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_GB2312" w:eastAsia="仿宋_GB2312"/>
          <w:sz w:val="32"/>
          <w:szCs w:val="32"/>
        </w:rPr>
      </w:pPr>
      <w:r>
        <w:rPr>
          <w:rFonts w:ascii="仿宋_GB2312" w:eastAsia="仿宋_GB2312"/>
          <w:sz w:val="32"/>
          <w:szCs w:val="32"/>
        </w:rPr>
      </w:r>
      <w:r/>
    </w:p>
    <w:p>
      <w:pPr>
        <w:rPr>
          <w:rFonts w:ascii="仿宋_GB2312" w:eastAsia="仿宋_GB2312"/>
          <w:sz w:val="32"/>
          <w:szCs w:val="32"/>
        </w:rPr>
      </w:pPr>
      <w:r>
        <w:rPr>
          <w:rFonts w:ascii="仿宋_GB2312" w:eastAsia="仿宋_GB2312"/>
          <w:sz w:val="32"/>
          <w:szCs w:val="32"/>
        </w:rPr>
      </w:r>
      <w:r/>
    </w:p>
    <w:p>
      <w:pPr>
        <w:jc w:val="center"/>
        <w:rPr>
          <w:rFonts w:hint="eastAsia" w:ascii="宋体" w:hAnsi="宋体"/>
          <w:sz w:val="96"/>
          <w:szCs w:val="84"/>
        </w:rPr>
      </w:pPr>
      <w:r>
        <w:rPr>
          <w:rFonts w:hint="eastAsia" w:ascii="宋体" w:hAnsi="宋体"/>
          <w:sz w:val="96"/>
          <w:szCs w:val="84"/>
        </w:rPr>
        <w:t xml:space="preserve">招 标 文 件</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ind w:left="3837" w:hanging="2042"/>
        <w:spacing w:after="144"/>
        <w:rPr>
          <w:rFonts w:hint="eastAsia" w:ascii="楷体" w:hAnsi="楷体" w:eastAsia="楷体"/>
          <w:b/>
          <w:bCs/>
          <w:sz w:val="36"/>
        </w:rPr>
      </w:pPr>
      <w:r>
        <w:rPr>
          <w:rFonts w:hint="eastAsia" w:ascii="楷体" w:hAnsi="楷体" w:eastAsia="楷体"/>
          <w:b/>
          <w:bCs/>
          <w:sz w:val="36"/>
        </w:rPr>
        <w:t xml:space="preserve">项目名称：</w:t>
      </w:r>
      <w:bookmarkStart w:id="0" w:name="_Hlk147667432"/>
      <w:r>
        <w:rPr>
          <w:rFonts w:hint="eastAsia" w:ascii="楷体" w:hAnsi="楷体" w:eastAsia="楷体"/>
          <w:b/>
          <w:bCs/>
          <w:sz w:val="36"/>
        </w:rPr>
        <w:t xml:space="preserve">大营镇秸秆收储运及能源化利用</w:t>
      </w:r>
      <w:r>
        <w:rPr>
          <w:rFonts w:hint="eastAsia" w:ascii="楷体" w:hAnsi="楷体" w:eastAsia="楷体"/>
          <w:b/>
          <w:bCs/>
          <w:sz w:val="36"/>
        </w:rPr>
        <w:t xml:space="preserve"> </w:t>
      </w:r>
      <w:bookmarkEnd w:id="0"/>
      <w:r/>
      <w:r/>
    </w:p>
    <w:p>
      <w:pPr>
        <w:ind w:firstLine="1872"/>
        <w:spacing w:after="144"/>
        <w:rPr>
          <w:rFonts w:hint="eastAsia" w:ascii="楷体" w:hAnsi="楷体" w:eastAsia="楷体"/>
          <w:b/>
          <w:bCs/>
          <w:sz w:val="36"/>
        </w:rPr>
      </w:pPr>
      <w:r>
        <w:rPr>
          <w:rFonts w:hint="eastAsia" w:ascii="楷体" w:hAnsi="楷体" w:eastAsia="楷体"/>
          <w:b/>
          <w:bCs/>
          <w:sz w:val="36"/>
        </w:rPr>
        <w:t xml:space="preserve">项目编号：</w:t>
      </w:r>
      <w:bookmarkStart w:id="1" w:name="_Hlk135061173"/>
      <w:r>
        <w:rPr>
          <w:rFonts w:ascii="楷体" w:hAnsi="楷体" w:eastAsia="楷体"/>
          <w:b/>
          <w:bCs/>
          <w:sz w:val="36"/>
        </w:rPr>
        <w:t xml:space="preserve">JSZC-321281034-THZX-G2023-00</w:t>
      </w:r>
      <w:r>
        <w:rPr>
          <w:rFonts w:hint="eastAsia" w:ascii="楷体" w:hAnsi="楷体" w:eastAsia="楷体"/>
          <w:b/>
          <w:bCs/>
          <w:sz w:val="36"/>
        </w:rPr>
        <w:t xml:space="preserve">54</w:t>
      </w:r>
      <w:r>
        <w:rPr>
          <w:rFonts w:hint="eastAsia" w:ascii="楷体" w:hAnsi="楷体" w:eastAsia="楷体"/>
          <w:b/>
          <w:bCs/>
          <w:sz w:val="36"/>
        </w:rPr>
        <w:t xml:space="preserve">号</w:t>
      </w:r>
      <w:bookmarkEnd w:id="1"/>
      <w:r/>
      <w:r/>
    </w:p>
    <w:p>
      <w:pPr>
        <w:ind w:firstLine="1872"/>
        <w:spacing w:after="144"/>
        <w:rPr>
          <w:rFonts w:hint="eastAsia" w:ascii="楷体" w:hAnsi="楷体" w:eastAsia="楷体"/>
          <w:b/>
          <w:bCs/>
          <w:sz w:val="36"/>
          <w:szCs w:val="36"/>
        </w:rPr>
      </w:pPr>
      <w:r>
        <w:rPr>
          <w:rFonts w:hint="eastAsia" w:ascii="楷体" w:hAnsi="楷体" w:eastAsia="楷体"/>
          <w:b/>
          <w:bCs/>
          <w:sz w:val="36"/>
        </w:rPr>
        <w:t xml:space="preserve">采 购 人：</w:t>
      </w:r>
      <w:r>
        <w:rPr>
          <w:rFonts w:hint="eastAsia" w:ascii="楷体" w:hAnsi="楷体" w:eastAsia="楷体"/>
          <w:b/>
          <w:bCs/>
          <w:sz w:val="36"/>
        </w:rPr>
        <w:t xml:space="preserve">兴化市大营镇人民政府</w:t>
      </w:r>
      <w:r>
        <w:rPr>
          <w:rFonts w:hint="eastAsia" w:ascii="楷体" w:hAnsi="楷体" w:eastAsia="楷体"/>
          <w:b/>
          <w:sz w:val="36"/>
          <w:szCs w:val="36"/>
        </w:rPr>
        <w:t xml:space="preserve"> </w:t>
      </w:r>
      <w:r/>
    </w:p>
    <w:p>
      <w:pPr>
        <w:jc w:val="both"/>
        <w:rPr>
          <w:rFonts w:ascii="仿宋_GB2312" w:eastAsia="仿宋_GB2312"/>
          <w:sz w:val="36"/>
        </w:rPr>
      </w:pPr>
      <w:r>
        <w:rPr>
          <w:rFonts w:ascii="仿宋_GB2312" w:eastAsia="仿宋_GB2312"/>
          <w:sz w:val="36"/>
        </w:rPr>
      </w:r>
      <w:r/>
    </w:p>
    <w:p>
      <w:pPr>
        <w:pStyle w:val="1203"/>
        <w:ind w:left="0"/>
        <w:jc w:val="center"/>
        <w:tabs>
          <w:tab w:val="left" w:pos="7182" w:leader="none"/>
        </w:tabs>
        <w:rPr>
          <w:color w:val="auto"/>
          <w:sz w:val="36"/>
        </w:rPr>
      </w:pPr>
      <w:r>
        <w:rPr>
          <w:color w:val="auto"/>
          <w:sz w:val="36"/>
        </w:rPr>
      </w:r>
      <w:r/>
    </w:p>
    <w:p>
      <w:pPr>
        <w:pStyle w:val="1203"/>
        <w:ind w:left="0"/>
        <w:jc w:val="center"/>
        <w:tabs>
          <w:tab w:val="left" w:pos="7182" w:leader="none"/>
        </w:tabs>
        <w:rPr>
          <w:rFonts w:hint="eastAsia" w:ascii="黑体" w:hAnsi="黑体" w:eastAsia="黑体"/>
          <w:color w:val="auto"/>
          <w:sz w:val="36"/>
        </w:rPr>
      </w:pPr>
      <w:r>
        <w:rPr>
          <w:rFonts w:hint="eastAsia" w:ascii="黑体" w:hAnsi="黑体" w:eastAsia="黑体"/>
          <w:color w:val="auto"/>
          <w:sz w:val="36"/>
        </w:rPr>
        <w:t xml:space="preserve">江苏泰禾房地产</w:t>
      </w:r>
      <w:r>
        <w:rPr>
          <w:rFonts w:hint="eastAsia" w:ascii="黑体" w:hAnsi="黑体" w:eastAsia="黑体"/>
          <w:color w:val="auto"/>
          <w:sz w:val="36"/>
        </w:rPr>
        <w:t xml:space="preserve">土地造价咨询评估有限公司</w:t>
      </w:r>
      <w:r/>
    </w:p>
    <w:p>
      <w:pPr>
        <w:pStyle w:val="1203"/>
        <w:ind w:left="89"/>
        <w:jc w:val="center"/>
        <w:rPr>
          <w:rFonts w:hint="eastAsia" w:ascii="黑体" w:hAnsi="黑体" w:eastAsia="黑体"/>
          <w:color w:val="auto"/>
          <w:sz w:val="36"/>
        </w:rPr>
      </w:pPr>
      <w:r>
        <w:rPr>
          <w:rFonts w:hint="eastAsia" w:ascii="黑体" w:hAnsi="黑体" w:eastAsia="黑体"/>
          <w:color w:val="auto"/>
          <w:sz w:val="36"/>
        </w:rPr>
        <w:t xml:space="preserve">二○二</w:t>
      </w:r>
      <w:r>
        <w:rPr>
          <w:rFonts w:hint="eastAsia" w:ascii="黑体" w:hAnsi="黑体" w:eastAsia="黑体"/>
          <w:color w:val="auto"/>
          <w:sz w:val="36"/>
        </w:rPr>
        <w:t xml:space="preserve">四</w:t>
      </w:r>
      <w:r>
        <w:rPr>
          <w:rFonts w:hint="eastAsia" w:ascii="黑体" w:hAnsi="黑体" w:eastAsia="黑体"/>
          <w:color w:val="auto"/>
          <w:sz w:val="36"/>
        </w:rPr>
        <w:t xml:space="preserve">年 十</w:t>
      </w:r>
      <w:r>
        <w:rPr>
          <w:rFonts w:hint="eastAsia" w:ascii="黑体" w:hAnsi="黑体" w:eastAsia="黑体"/>
          <w:color w:val="auto"/>
          <w:sz w:val="36"/>
        </w:rPr>
        <w:t xml:space="preserve">二</w:t>
      </w:r>
      <w:r>
        <w:rPr>
          <w:rFonts w:ascii="黑体" w:hAnsi="黑体" w:eastAsia="黑体"/>
          <w:color w:val="auto"/>
          <w:sz w:val="36"/>
        </w:rPr>
        <w:t xml:space="preserve"> </w:t>
      </w:r>
      <w:r>
        <w:rPr>
          <w:rFonts w:hint="eastAsia" w:ascii="黑体" w:hAnsi="黑体" w:eastAsia="黑体"/>
          <w:color w:val="auto"/>
          <w:sz w:val="36"/>
        </w:rPr>
        <w:t xml:space="preserve">月</w:t>
      </w:r>
      <w:r/>
    </w:p>
    <w:p>
      <w:pPr>
        <w:jc w:val="center"/>
        <w:rPr>
          <w:rFonts w:ascii="仿宋_GB2312" w:eastAsia="仿宋_GB2312"/>
          <w:b/>
          <w:sz w:val="44"/>
        </w:rPr>
      </w:pPr>
      <w:r>
        <w:br w:type="page" w:clear="all"/>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p>
    <w:p>
      <w:pPr>
        <w:ind w:firstLine="775"/>
        <w:spacing w:after="144"/>
        <w:rPr>
          <w:rFonts w:hint="eastAsia" w:ascii="仿宋" w:hAnsi="仿宋" w:eastAsia="仿宋"/>
          <w:b/>
          <w:sz w:val="32"/>
          <w:szCs w:val="32"/>
        </w:rPr>
      </w:pPr>
      <w:r>
        <w:rPr>
          <w:rFonts w:hint="eastAsia" w:ascii="仿宋" w:hAnsi="仿宋" w:eastAsia="仿宋"/>
          <w:b/>
          <w:sz w:val="32"/>
          <w:szCs w:val="32"/>
        </w:rPr>
        <w:t xml:space="preserve">第一部分  投标供应商须知</w:t>
      </w:r>
      <w:r/>
    </w:p>
    <w:p>
      <w:pPr>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p>
    <w:p>
      <w:pPr>
        <w:ind w:firstLine="771"/>
        <w:spacing w:after="144"/>
        <w:rPr>
          <w:rFonts w:hint="eastAsia" w:ascii="仿宋" w:hAnsi="仿宋" w:eastAsia="仿宋"/>
          <w:sz w:val="32"/>
          <w:szCs w:val="32"/>
        </w:rPr>
      </w:pPr>
      <w:r>
        <w:rPr>
          <w:rFonts w:hint="eastAsia" w:ascii="仿宋" w:hAnsi="仿宋" w:eastAsia="仿宋"/>
          <w:sz w:val="32"/>
          <w:szCs w:val="32"/>
        </w:rPr>
        <w:t xml:space="preserve">    一、总 则</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二、招标文件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三、投标报价</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四、投标文件的编制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五、投标截止时间、开标时间</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六、开标、评标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七、定 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八、签订、履行合同</w:t>
      </w:r>
      <w:r/>
    </w:p>
    <w:p>
      <w:pPr>
        <w:spacing w:after="144"/>
        <w:rPr>
          <w:rFonts w:hint="eastAsia" w:ascii="仿宋" w:hAnsi="仿宋" w:eastAsia="仿宋"/>
          <w:b/>
          <w:sz w:val="32"/>
          <w:szCs w:val="32"/>
        </w:rPr>
      </w:pPr>
      <w:r>
        <w:rPr>
          <w:rFonts w:hint="eastAsia" w:ascii="仿宋" w:hAnsi="仿宋" w:eastAsia="仿宋"/>
          <w:b/>
          <w:sz w:val="32"/>
          <w:szCs w:val="32"/>
        </w:rPr>
        <w:t xml:space="preserve">    第二部分  采购需求</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第三部分  政府采购合同</w:t>
      </w:r>
      <w:r/>
    </w:p>
    <w:p>
      <w:pPr>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p>
    <w:p>
      <w:pPr>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第四部分  投标文件格式</w:t>
      </w:r>
      <w:r/>
    </w:p>
    <w:p>
      <w:pPr>
        <w:ind w:firstLine="38"/>
        <w:jc w:val="center"/>
        <w:rPr>
          <w:rFonts w:hint="eastAsia" w:ascii="仿宋" w:hAnsi="仿宋" w:eastAsia="仿宋"/>
          <w:b/>
          <w:sz w:val="44"/>
          <w:szCs w:val="44"/>
        </w:rPr>
      </w:pPr>
      <w:r>
        <w:rPr>
          <w:rFonts w:hint="eastAsia" w:ascii="仿宋" w:hAnsi="仿宋" w:eastAsia="仿宋"/>
          <w:b/>
          <w:sz w:val="44"/>
          <w:szCs w:val="44"/>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highlight w:val="none"/>
        </w:rPr>
      </w:r>
      <w:r>
        <w:rPr>
          <w:rFonts w:hint="eastAsia" w:ascii="方正小标宋简体" w:hAnsi="方正小标宋_GBK" w:eastAsia="方正小标宋简体"/>
          <w:sz w:val="36"/>
          <w:szCs w:val="36"/>
          <w:highlight w:val="none"/>
        </w:rPr>
      </w:r>
      <w:r/>
    </w:p>
    <w:p>
      <w:pPr>
        <w:jc w:val="center"/>
        <w:rPr>
          <w:rFonts w:hint="eastAsia" w:ascii="方正小标宋简体" w:hAnsi="方正小标宋_GBK" w:eastAsia="方正小标宋简体"/>
          <w:sz w:val="36"/>
          <w:szCs w:val="36"/>
          <w:highlight w:val="none"/>
        </w:rPr>
      </w:pPr>
      <w:r>
        <w:rPr>
          <w:rFonts w:hint="eastAsia" w:ascii="方正小标宋简体" w:hAnsi="方正小标宋_GBK" w:eastAsia="方正小标宋简体"/>
          <w:sz w:val="36"/>
          <w:szCs w:val="36"/>
          <w:highlight w:val="none"/>
        </w:rPr>
      </w:r>
      <w:r>
        <w:rPr>
          <w:rFonts w:hint="eastAsia" w:ascii="方正小标宋简体" w:hAnsi="方正小标宋_GBK" w:eastAsia="方正小标宋简体"/>
          <w:sz w:val="36"/>
          <w:szCs w:val="36"/>
          <w:highlight w:val="none"/>
        </w:rPr>
      </w:r>
      <w:r/>
    </w:p>
    <w:p>
      <w:pPr>
        <w:jc w:val="center"/>
        <w:rPr>
          <w:rFonts w:hint="eastAsia" w:ascii="方正小标宋简体" w:hAnsi="方正小标宋_GBK" w:eastAsia="方正小标宋简体"/>
          <w:sz w:val="36"/>
          <w:szCs w:val="36"/>
          <w:highlight w:val="none"/>
        </w:rPr>
      </w:pPr>
      <w:r>
        <w:rPr>
          <w:rFonts w:hint="eastAsia" w:ascii="方正小标宋简体" w:hAnsi="方正小标宋_GBK" w:eastAsia="方正小标宋简体"/>
          <w:sz w:val="36"/>
          <w:szCs w:val="36"/>
          <w:highlight w:val="none"/>
        </w:rPr>
      </w:r>
      <w:r>
        <w:rPr>
          <w:rFonts w:hint="eastAsia" w:ascii="方正小标宋简体" w:hAnsi="方正小标宋_GBK" w:eastAsia="方正小标宋简体"/>
          <w:sz w:val="36"/>
          <w:szCs w:val="36"/>
          <w:highlight w:val="none"/>
        </w:rPr>
      </w:r>
      <w:r/>
    </w:p>
    <w:p>
      <w:pPr>
        <w:jc w:val="center"/>
        <w:rPr>
          <w:rFonts w:hint="eastAsia" w:ascii="方正小标宋简体" w:hAnsi="方正小标宋_GBK" w:eastAsia="方正小标宋简体"/>
          <w:sz w:val="36"/>
          <w:szCs w:val="36"/>
          <w:highlight w:val="none"/>
        </w:rPr>
      </w:pPr>
      <w:r>
        <w:rPr>
          <w:rFonts w:hint="eastAsia" w:ascii="方正小标宋简体" w:hAnsi="方正小标宋_GBK" w:eastAsia="方正小标宋简体"/>
          <w:sz w:val="36"/>
          <w:szCs w:val="36"/>
          <w:highlight w:val="none"/>
        </w:rPr>
      </w:r>
      <w:r>
        <w:rPr>
          <w:rFonts w:hint="eastAsia" w:ascii="方正小标宋简体" w:hAnsi="方正小标宋_GBK" w:eastAsia="方正小标宋简体"/>
          <w:sz w:val="36"/>
          <w:szCs w:val="36"/>
          <w:highlight w:val="none"/>
        </w:rPr>
      </w:r>
      <w:r/>
    </w:p>
    <w:p>
      <w:pPr>
        <w:jc w:val="center"/>
        <w:rPr>
          <w:rFonts w:hint="eastAsia" w:ascii="方正小标宋简体" w:hAnsi="方正小标宋_GBK" w:eastAsia="方正小标宋简体"/>
          <w:sz w:val="36"/>
          <w:szCs w:val="36"/>
          <w:highlight w:val="none"/>
        </w:rPr>
      </w:pPr>
      <w:r>
        <w:rPr>
          <w:rFonts w:hint="eastAsia" w:ascii="方正小标宋简体" w:hAnsi="方正小标宋_GBK" w:eastAsia="方正小标宋简体"/>
          <w:sz w:val="36"/>
          <w:szCs w:val="36"/>
          <w:highlight w:val="none"/>
        </w:rPr>
      </w:r>
      <w:r>
        <w:rPr>
          <w:rFonts w:hint="eastAsia" w:ascii="方正小标宋简体" w:hAnsi="方正小标宋_GBK" w:eastAsia="方正小标宋简体"/>
          <w:sz w:val="36"/>
          <w:szCs w:val="36"/>
          <w:highlight w:val="none"/>
        </w:rPr>
      </w:r>
      <w:r/>
    </w:p>
    <w:p>
      <w:pPr>
        <w:jc w:val="center"/>
        <w:rPr>
          <w:rFonts w:hint="eastAsia" w:ascii="方正小标宋简体" w:hAnsi="方正小标宋_GBK" w:eastAsia="方正小标宋简体"/>
          <w:sz w:val="36"/>
          <w:szCs w:val="36"/>
          <w:highlight w:val="none"/>
        </w:rPr>
      </w:pPr>
      <w:r>
        <w:rPr>
          <w:rFonts w:hint="eastAsia" w:ascii="方正小标宋简体" w:hAnsi="方正小标宋_GBK" w:eastAsia="方正小标宋简体"/>
          <w:sz w:val="36"/>
          <w:szCs w:val="36"/>
          <w:highlight w:val="none"/>
        </w:rPr>
      </w:r>
      <w:r>
        <w:rPr>
          <w:rFonts w:hint="eastAsia" w:ascii="方正小标宋简体" w:hAnsi="方正小标宋_GBK" w:eastAsia="方正小标宋简体"/>
          <w:sz w:val="36"/>
          <w:szCs w:val="36"/>
          <w:highlight w:val="none"/>
        </w:rPr>
      </w:r>
      <w:r/>
    </w:p>
    <w:p>
      <w:pPr>
        <w:jc w:val="center"/>
        <w:rPr>
          <w:rFonts w:hint="eastAsia" w:ascii="方正小标宋简体" w:hAnsi="方正小标宋_GBK" w:eastAsia="方正小标宋简体"/>
          <w:sz w:val="36"/>
          <w:szCs w:val="36"/>
          <w:highlight w:val="none"/>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w:t>
      </w:r>
      <w:r>
        <w:rPr>
          <w:rFonts w:hint="eastAsia" w:ascii="宋体" w:hAnsi="宋体" w:cs="宋体"/>
          <w:b/>
          <w:bCs/>
          <w:sz w:val="32"/>
          <w:szCs w:val="32"/>
        </w:rPr>
        <w:t xml:space="preserve">采购线上合同</w:t>
      </w:r>
      <w:r>
        <w:rPr>
          <w:rFonts w:hint="eastAsia" w:ascii="宋体" w:hAnsi="宋体" w:cs="宋体"/>
          <w:b/>
          <w:bCs/>
          <w:sz w:val="32"/>
          <w:szCs w:val="32"/>
        </w:rPr>
        <w:t xml:space="preserve">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w:t>
      </w:r>
      <w:r>
        <w:rPr>
          <w:rFonts w:hint="eastAsia" w:ascii="仿宋" w:hAnsi="仿宋" w:eastAsia="仿宋" w:cs="仿宋"/>
          <w:spacing w:val="1"/>
          <w:sz w:val="28"/>
          <w:szCs w:val="28"/>
        </w:rPr>
        <w:t xml:space="preserve">采云</w:t>
      </w:r>
      <w:r>
        <w:rPr>
          <w:rFonts w:hint="eastAsia" w:ascii="仿宋" w:hAnsi="仿宋" w:eastAsia="仿宋" w:cs="仿宋"/>
          <w:spacing w:val="1"/>
          <w:sz w:val="28"/>
          <w:szCs w:val="28"/>
        </w:rPr>
        <w:t xml:space="preserve">”系统，目前已全面开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w:t>
      </w:r>
      <w:r>
        <w:rPr>
          <w:rFonts w:hint="eastAsia" w:ascii="仿宋" w:hAnsi="仿宋" w:eastAsia="仿宋" w:cs="仿宋"/>
          <w:spacing w:val="1"/>
          <w:sz w:val="28"/>
          <w:szCs w:val="28"/>
        </w:rPr>
        <w:t xml:space="preserve">采购线上合同</w:t>
      </w:r>
      <w:r>
        <w:rPr>
          <w:rFonts w:hint="eastAsia" w:ascii="仿宋" w:hAnsi="仿宋" w:eastAsia="仿宋" w:cs="仿宋"/>
          <w:spacing w:val="1"/>
          <w:sz w:val="28"/>
          <w:szCs w:val="28"/>
        </w:rPr>
        <w:t xml:space="preserve">信用融资（以下简称“政采贷”）功能。成交供应商可凭政府采购合同在中征平台发起贷款申请贷款。</w:t>
      </w:r>
      <w:r/>
    </w:p>
    <w:p>
      <w:pPr>
        <w:pStyle w:val="122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225"/>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185" cy="1567815"/>
                <wp:effectExtent l="0" t="0" r="5715" b="0"/>
                <wp:docPr id="10"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77424" name="图片 1" descr="1675992174522"/>
                        <pic:cNvPicPr>
                          <a:picLocks noChangeAspect="1"/>
                        </pic:cNvPicPr>
                        <pic:nvPr/>
                      </pic:nvPicPr>
                      <pic:blipFill>
                        <a:blip r:embed="rId19"/>
                        <a:stretch/>
                      </pic:blipFill>
                      <pic:spPr bwMode="auto">
                        <a:xfrm>
                          <a:off x="0" y="0"/>
                          <a:ext cx="5290185"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6.5pt;height:123.4pt;mso-wrap-distance-left:0.0pt;mso-wrap-distance-top:0.0pt;mso-wrap-distance-right:0.0pt;mso-wrap-distance-bottom:0.0pt;" stroked="f">
                <v:path textboxrect="0,0,0,0"/>
                <v:imagedata r:id="rId19" o:title=""/>
              </v:shape>
            </w:pict>
          </mc:Fallback>
        </mc:AlternateContent>
      </w:r>
      <w:r/>
    </w:p>
    <w:p>
      <w:pPr>
        <w:pStyle w:val="122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sz w:val="28"/>
          <w:szCs w:val="28"/>
        </w:rPr>
        <w:t xml:space="preserve">信息第</w:t>
      </w:r>
      <w:r>
        <w:rPr>
          <w:rFonts w:hint="eastAsia" w:ascii="仿宋" w:hAnsi="仿宋" w:eastAsia="仿宋" w:cs="仿宋"/>
          <w:sz w:val="28"/>
          <w:szCs w:val="28"/>
        </w:rPr>
        <w:t xml:space="preserve">一行【供应商是否融资】选项里面设置为是。</w:t>
      </w:r>
      <w:r/>
    </w:p>
    <w:p>
      <w:pPr>
        <w:pStyle w:val="122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w:t>
      </w:r>
      <w:r>
        <w:rPr>
          <w:rFonts w:hint="eastAsia" w:ascii="仿宋" w:hAnsi="仿宋" w:eastAsia="仿宋" w:cs="仿宋"/>
          <w:sz w:val="28"/>
          <w:szCs w:val="28"/>
        </w:rPr>
        <w:t xml:space="preserve">政采贷"</w:t>
      </w:r>
      <w:r>
        <w:rPr>
          <w:rFonts w:hint="eastAsia" w:ascii="仿宋" w:hAnsi="仿宋" w:eastAsia="仿宋" w:cs="仿宋"/>
          <w:sz w:val="28"/>
          <w:szCs w:val="28"/>
        </w:rPr>
        <w:t xml:space="preserve">。</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”系统中公示政府采购合同时，</w:t>
      </w:r>
      <w:r>
        <w:rPr>
          <w:rFonts w:hint="eastAsia" w:ascii="仿宋" w:hAnsi="仿宋" w:eastAsia="仿宋" w:cs="仿宋"/>
          <w:sz w:val="28"/>
          <w:szCs w:val="28"/>
        </w:rPr>
        <w:t xml:space="preserve">要勾选融资</w:t>
      </w:r>
      <w:r>
        <w:rPr>
          <w:rFonts w:hint="eastAsia" w:ascii="仿宋" w:hAnsi="仿宋" w:eastAsia="仿宋" w:cs="仿宋"/>
          <w:sz w:val="28"/>
          <w:szCs w:val="28"/>
        </w:rPr>
        <w:t xml:space="preserve">标识，为中标供应商融资提供便利。如后续融资失败，采购单位要</w:t>
      </w:r>
      <w:r>
        <w:rPr>
          <w:rFonts w:hint="eastAsia" w:ascii="仿宋" w:hAnsi="仿宋" w:eastAsia="仿宋" w:cs="仿宋"/>
          <w:sz w:val="28"/>
          <w:szCs w:val="28"/>
        </w:rPr>
        <w:t xml:space="preserve">及时维护</w:t>
      </w:r>
      <w:r>
        <w:rPr>
          <w:rFonts w:hint="eastAsia" w:ascii="仿宋" w:hAnsi="仿宋" w:eastAsia="仿宋" w:cs="仿宋"/>
          <w:sz w:val="28"/>
          <w:szCs w:val="28"/>
        </w:rPr>
        <w:t xml:space="preserve">中标供应</w:t>
      </w:r>
      <w:r>
        <w:rPr>
          <w:rFonts w:hint="eastAsia" w:ascii="仿宋" w:hAnsi="仿宋" w:eastAsia="仿宋" w:cs="仿宋"/>
          <w:sz w:val="28"/>
          <w:szCs w:val="28"/>
        </w:rPr>
        <w:t xml:space="preserve">商相关</w:t>
      </w:r>
      <w:r>
        <w:rPr>
          <w:rFonts w:hint="eastAsia" w:ascii="仿宋" w:hAnsi="仿宋" w:eastAsia="仿宋" w:cs="仿宋"/>
          <w:sz w:val="28"/>
          <w:szCs w:val="28"/>
        </w:rPr>
        <w:t xml:space="preserve">账号信息，按时支付款项。</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225"/>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225"/>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t xml:space="preserve">：</w:t>
      </w:r>
      <w:hyperlink r:id="rId20" w:tooltip="http://www.ccgp-jiangsu.gov.cn/jiangsu/paying.html" w:history="1">
        <w:r>
          <w:rPr>
            <w:rStyle w:val="1237"/>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rPr>
        <w:fldChar w:fldCharType="begin"/>
      </w:r>
      <w:r>
        <w:instrText xml:space="preserve"> HYPERLINK "https://www.crcrfsp.com/" </w:instrText>
      </w:r>
      <w:r>
        <w:rPr>
          <w:rFonts w:hint="eastAsia"/>
        </w:rPr>
        <w:fldChar w:fldCharType="separate"/>
      </w:r>
      <w:r>
        <w:rPr>
          <w:rStyle w:val="1237"/>
          <w:rFonts w:hint="eastAsia" w:ascii="仿宋" w:hAnsi="仿宋" w:eastAsia="仿宋" w:cs="仿宋"/>
          <w:spacing w:val="1"/>
          <w:sz w:val="28"/>
          <w:szCs w:val="28"/>
        </w:rPr>
        <w:t xml:space="preserve">https://www.crcrfsp.com/</w:t>
      </w:r>
      <w:r>
        <w:rPr>
          <w:rStyle w:val="1237"/>
          <w:rFonts w:hint="eastAsia" w:ascii="仿宋" w:hAnsi="仿宋" w:eastAsia="仿宋" w:cs="仿宋"/>
          <w:spacing w:val="1"/>
          <w:sz w:val="28"/>
          <w:szCs w:val="28"/>
        </w:rPr>
        <w:fldChar w:fldCharType="end"/>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”系统的网络地址和方法：“苏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”系统用户注册--获取“CA数字证书”--CA绑定与登录--网上报名--下载采购文件（后缀名为“.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”）--将后缀名为“.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”的采购文件导入政府采购客户端工具--制作投标文件--导出加密的投标文件（后缀名为zip）--通过“苏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”系统上传投标文件。具体见《江苏省政府采购管理交易系统（苏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w:t>
      </w:r>
      <w:r>
        <w:rPr>
          <w:rFonts w:hint="eastAsia" w:ascii="仿宋" w:hAnsi="仿宋" w:eastAsia="仿宋" w:cs="仿宋"/>
          <w:b/>
          <w:bCs/>
          <w:sz w:val="28"/>
          <w:szCs w:val="28"/>
          <w:lang w:bidi="ar"/>
        </w:rPr>
        <w:t xml:space="preserve">采云</w:t>
      </w:r>
      <w:r>
        <w:rPr>
          <w:rFonts w:hint="eastAsia" w:ascii="仿宋" w:hAnsi="仿宋" w:eastAsia="仿宋" w:cs="仿宋"/>
          <w:b/>
          <w:bCs/>
          <w:sz w:val="28"/>
          <w:szCs w:val="28"/>
          <w:lang w:bidi="ar"/>
        </w:rPr>
        <w:t xml:space="preserve">资料：</w:t>
      </w:r>
      <w:r>
        <w:rPr>
          <w:rFonts w:hint="eastAsia" w:ascii="仿宋" w:hAnsi="仿宋" w:eastAsia="仿宋" w:cs="宋体"/>
          <w:sz w:val="28"/>
          <w:szCs w:val="28"/>
          <w:shd w:val="clear" w:color="auto" w:fill="ffffff"/>
          <w:lang w:bidi="ar"/>
        </w:rPr>
        <w:t xml:space="preserve">采购文件（后缀名为“.</w:t>
      </w:r>
      <w:r>
        <w:rPr>
          <w:rFonts w:hint="eastAsia" w:ascii="仿宋" w:hAnsi="仿宋" w:eastAsia="仿宋" w:cs="宋体"/>
          <w:sz w:val="28"/>
          <w:szCs w:val="28"/>
          <w:shd w:val="clear" w:color="auto" w:fill="ffffff"/>
          <w:lang w:bidi="ar"/>
        </w:rPr>
        <w:t xml:space="preserve">kedt</w:t>
      </w:r>
      <w:r>
        <w:rPr>
          <w:rFonts w:hint="eastAsia" w:ascii="仿宋" w:hAnsi="仿宋" w:eastAsia="仿宋" w:cs="宋体"/>
          <w:sz w:val="28"/>
          <w:szCs w:val="28"/>
          <w:shd w:val="clear" w:color="auto" w:fill="ffffff"/>
          <w:lang w:bidi="ar"/>
        </w:rPr>
        <w:t xml:space="preserve">”）、供应商操作手册及政府采购客户端工具可通过“苏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sz w:val="28"/>
          <w:szCs w:val="28"/>
          <w:shd w:val="clear" w:color="auto" w:fill="ffffff"/>
          <w:lang w:bidi="ar"/>
        </w:rPr>
        <w:t xml:space="preserve">—服务</w:t>
      </w:r>
      <w:r>
        <w:rPr>
          <w:rFonts w:hint="eastAsia" w:ascii="仿宋" w:hAnsi="仿宋" w:eastAsia="仿宋" w:cs="宋体"/>
          <w:sz w:val="28"/>
          <w:szCs w:val="28"/>
          <w:shd w:val="clear" w:color="auto" w:fill="ffffff"/>
          <w:lang w:bidi="ar"/>
        </w:rPr>
        <w:t xml:space="preserve">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237"/>
          <w:rFonts w:hint="eastAsia" w:ascii="仿宋" w:hAnsi="仿宋" w:eastAsia="仿宋" w:cs="宋体"/>
          <w:sz w:val="28"/>
          <w:szCs w:val="28"/>
          <w:shd w:val="clear" w:color="auto" w:fill="ffffff"/>
        </w:rPr>
        <w:t xml:space="preserve">苏</w:t>
      </w:r>
      <w:r>
        <w:rPr>
          <w:rStyle w:val="1237"/>
          <w:rFonts w:hint="eastAsia" w:ascii="仿宋" w:hAnsi="仿宋" w:eastAsia="仿宋" w:cs="宋体"/>
          <w:sz w:val="28"/>
          <w:szCs w:val="28"/>
          <w:shd w:val="clear" w:color="auto" w:fill="ffffff"/>
        </w:rPr>
        <w:t xml:space="preserve">采云</w:t>
      </w:r>
      <w:r>
        <w:rPr>
          <w:rStyle w:val="1237"/>
          <w:rFonts w:hint="eastAsia" w:ascii="仿宋" w:hAnsi="仿宋" w:eastAsia="仿宋" w:cs="宋体"/>
          <w:sz w:val="28"/>
          <w:szCs w:val="28"/>
          <w:shd w:val="clear" w:color="auto" w:fill="ffffff"/>
        </w:rPr>
        <w:t xml:space="preserve">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w:t>
      </w:r>
      <w:r>
        <w:rPr>
          <w:rFonts w:hint="eastAsia" w:ascii="仿宋" w:hAnsi="仿宋" w:eastAsia="仿宋"/>
          <w:bCs/>
          <w:color w:val="000000"/>
          <w:sz w:val="28"/>
          <w:szCs w:val="28"/>
        </w:rPr>
        <w:t xml:space="preserve">网最新</w:t>
      </w:r>
      <w:r>
        <w:rPr>
          <w:rFonts w:hint="eastAsia" w:ascii="仿宋" w:hAnsi="仿宋" w:eastAsia="仿宋"/>
          <w:bCs/>
          <w:color w:val="000000"/>
          <w:sz w:val="28"/>
          <w:szCs w:val="28"/>
        </w:rPr>
        <w:t xml:space="preserve">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三、竞争性磋商、磋商不见面交易注意事项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w:t>
      </w:r>
      <w:r>
        <w:rPr>
          <w:rFonts w:hint="eastAsia" w:ascii="仿宋" w:hAnsi="仿宋" w:eastAsia="仿宋" w:cs="宋体"/>
          <w:sz w:val="28"/>
          <w:szCs w:val="28"/>
          <w:shd w:val="clear" w:color="auto" w:fill="ffffff"/>
          <w:lang w:bidi="ar"/>
        </w:rPr>
        <w:t xml:space="preserve">利用微信或</w:t>
      </w:r>
      <w:r>
        <w:rPr>
          <w:rFonts w:hint="eastAsia" w:ascii="仿宋" w:hAnsi="仿宋" w:eastAsia="仿宋" w:cs="宋体"/>
          <w:sz w:val="28"/>
          <w:szCs w:val="28"/>
          <w:shd w:val="clear" w:color="auto" w:fill="ffffff"/>
          <w:lang w:bidi="ar"/>
        </w:rPr>
        <w:t xml:space="preserve">qq</w:t>
      </w:r>
      <w:r>
        <w:rPr>
          <w:rFonts w:hint="eastAsia" w:ascii="仿宋" w:hAnsi="仿宋" w:eastAsia="仿宋" w:cs="宋体"/>
          <w:sz w:val="28"/>
          <w:szCs w:val="28"/>
          <w:shd w:val="clear" w:color="auto" w:fill="ffffff"/>
          <w:lang w:bidi="ar"/>
        </w:rPr>
        <w:t xml:space="preserve">等相关软件进行测试，确保在磋商、磋商过程可以正常进行。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w:t>
      </w:r>
      <w:r>
        <w:rPr>
          <w:rFonts w:hint="eastAsia" w:ascii="宋体" w:hAnsi="宋体" w:cs="宋体"/>
          <w:b/>
          <w:bCs/>
          <w:sz w:val="32"/>
          <w:szCs w:val="32"/>
        </w:rPr>
        <w:t xml:space="preserve">商相关</w:t>
      </w:r>
      <w:r>
        <w:rPr>
          <w:rFonts w:hint="eastAsia" w:ascii="宋体" w:hAnsi="宋体" w:cs="宋体"/>
          <w:b/>
          <w:bCs/>
          <w:sz w:val="32"/>
          <w:szCs w:val="32"/>
        </w:rPr>
        <w:t xml:space="preserve">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sz w:val="28"/>
          <w:szCs w:val="28"/>
        </w:rPr>
        <w:t xml:space="preserve">商客观</w:t>
      </w:r>
      <w:r>
        <w:rPr>
          <w:rFonts w:hint="eastAsia" w:ascii="仿宋" w:hAnsi="仿宋" w:eastAsia="仿宋" w:cs="仿宋"/>
          <w:sz w:val="28"/>
          <w:szCs w:val="28"/>
        </w:rPr>
        <w:t xml:space="preserve">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w:t>
      </w:r>
      <w:r>
        <w:rPr>
          <w:rFonts w:hint="eastAsia" w:ascii="仿宋" w:hAnsi="仿宋" w:eastAsia="仿宋" w:cs="仿宋"/>
          <w:color w:val="ff0000"/>
          <w:sz w:val="28"/>
          <w:szCs w:val="28"/>
        </w:rPr>
        <w:t xml:space="preserve">分之十</w:t>
      </w:r>
      <w:r>
        <w:rPr>
          <w:rFonts w:hint="eastAsia" w:ascii="仿宋" w:hAnsi="仿宋" w:eastAsia="仿宋" w:cs="仿宋"/>
          <w:color w:val="ff0000"/>
          <w:sz w:val="28"/>
          <w:szCs w:val="28"/>
        </w:rPr>
        <w:t xml:space="preserve">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166"/>
      </w:pPr>
      <w:r/>
      <w:r/>
    </w:p>
    <w:p>
      <w:pPr>
        <w:ind w:firstLine="518"/>
        <w:spacing w:line="520" w:lineRule="exact"/>
        <w:rPr>
          <w:rFonts w:hint="eastAsia" w:ascii="仿宋" w:hAnsi="仿宋" w:eastAsia="仿宋" w:cs="仿宋"/>
          <w:sz w:val="28"/>
          <w:szCs w:val="28"/>
        </w:rPr>
      </w:pPr>
      <w:r/>
      <w:bookmarkStart w:id="2" w:name="_Toc103848531"/>
      <w:r/>
      <w:bookmarkStart w:id="3" w:name="_Toc104560842"/>
      <w:r/>
      <w:bookmarkStart w:id="4"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2"/>
      <w:r>
        <w:rPr>
          <w:rFonts w:hint="eastAsia" w:ascii="仿宋" w:hAnsi="仿宋" w:eastAsia="仿宋" w:cs="仿宋"/>
          <w:sz w:val="28"/>
          <w:szCs w:val="28"/>
        </w:rPr>
        <w:t xml:space="preserve">政府采购政策（包括但不限于下列具体政策要求）</w:t>
      </w:r>
      <w:bookmarkEnd w:id="3"/>
      <w:r/>
      <w:bookmarkEnd w:id="4"/>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w:t>
      </w:r>
      <w:r>
        <w:rPr>
          <w:rFonts w:hint="eastAsia" w:ascii="仿宋" w:hAnsi="仿宋" w:eastAsia="仿宋" w:cs="仿宋"/>
          <w:sz w:val="28"/>
          <w:szCs w:val="28"/>
        </w:rPr>
        <w:t xml:space="preserve">式参加</w:t>
      </w:r>
      <w:r>
        <w:rPr>
          <w:rFonts w:hint="eastAsia" w:ascii="仿宋" w:hAnsi="仿宋" w:eastAsia="仿宋" w:cs="仿宋"/>
          <w:sz w:val="28"/>
          <w:szCs w:val="28"/>
        </w:rPr>
        <w:t xml:space="preserve">政府采购活动，联合体各方均为中小企业的，联合体视同中小企业。其中，联合体各方均为小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w:t>
      </w:r>
      <w:r>
        <w:rPr>
          <w:rFonts w:hint="eastAsia" w:ascii="仿宋" w:hAnsi="仿宋" w:eastAsia="仿宋" w:cs="仿宋"/>
          <w:sz w:val="28"/>
          <w:szCs w:val="28"/>
        </w:rPr>
        <w:t xml:space="preserve">定劳动</w:t>
      </w:r>
      <w:r>
        <w:rPr>
          <w:rFonts w:hint="eastAsia" w:ascii="仿宋" w:hAnsi="仿宋" w:eastAsia="仿宋" w:cs="仿宋"/>
          <w:sz w:val="28"/>
          <w:szCs w:val="28"/>
        </w:rPr>
        <w:t xml:space="preserve">年龄内，持有《中华人民共和国残疾人证》或者《中华人民共和国残疾军人证（1 至8 级）》的自然人，包括具有劳动条件和劳动</w:t>
      </w:r>
      <w:r>
        <w:rPr>
          <w:rFonts w:hint="eastAsia" w:ascii="仿宋" w:hAnsi="仿宋" w:eastAsia="仿宋" w:cs="仿宋"/>
          <w:sz w:val="28"/>
          <w:szCs w:val="28"/>
        </w:rPr>
        <w:t xml:space="preserve">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w:t>
      </w:r>
      <w:r>
        <w:rPr>
          <w:rFonts w:hint="eastAsia" w:ascii="仿宋" w:hAnsi="仿宋" w:eastAsia="仿宋" w:cs="仿宋"/>
          <w:sz w:val="28"/>
          <w:szCs w:val="28"/>
        </w:rPr>
        <w:t xml:space="preserve">微企业</w:t>
      </w:r>
      <w:r>
        <w:rPr>
          <w:rFonts w:hint="eastAsia" w:ascii="仿宋" w:hAnsi="仿宋" w:eastAsia="仿宋" w:cs="仿宋"/>
          <w:sz w:val="28"/>
          <w:szCs w:val="28"/>
        </w:rPr>
        <w:t xml:space="preserve">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5" w:name="sendNo"/>
      <w:r>
        <w:rPr>
          <w:rFonts w:hint="eastAsia" w:ascii="仿宋" w:hAnsi="仿宋" w:eastAsia="仿宋" w:cs="仿宋"/>
          <w:sz w:val="28"/>
          <w:szCs w:val="28"/>
        </w:rPr>
        <w:t xml:space="preserve">财库〔2023〕7号</w:t>
      </w:r>
      <w:bookmarkEnd w:id="5"/>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w:t>
      </w:r>
      <w:r>
        <w:rPr>
          <w:rFonts w:hint="eastAsia" w:ascii="仿宋" w:hAnsi="仿宋" w:eastAsia="仿宋" w:cs="仿宋"/>
          <w:sz w:val="28"/>
          <w:szCs w:val="28"/>
        </w:rPr>
        <w:t xml:space="preserve">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w:t>
      </w:r>
      <w:r>
        <w:rPr>
          <w:rFonts w:hint="eastAsia" w:ascii="仿宋" w:hAnsi="仿宋" w:eastAsia="仿宋" w:cs="仿宋"/>
          <w:sz w:val="28"/>
          <w:szCs w:val="28"/>
        </w:rPr>
        <w:t xml:space="preserve">品属于</w:t>
      </w:r>
      <w:r>
        <w:rPr>
          <w:rFonts w:hint="eastAsia" w:ascii="仿宋" w:hAnsi="仿宋" w:eastAsia="仿宋" w:cs="仿宋"/>
          <w:sz w:val="28"/>
          <w:szCs w:val="28"/>
        </w:rPr>
        <w:t xml:space="preserve">《关于调整信息安全产品强制性认证实施要求的公告》（2009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w:t>
      </w:r>
      <w:r>
        <w:rPr>
          <w:rFonts w:hint="eastAsia" w:ascii="仿宋" w:hAnsi="仿宋" w:eastAsia="仿宋" w:cs="仿宋"/>
          <w:sz w:val="28"/>
          <w:szCs w:val="28"/>
        </w:rPr>
        <w:t xml:space="preserve">商履行</w:t>
      </w:r>
      <w:r>
        <w:rPr>
          <w:rFonts w:hint="eastAsia" w:ascii="仿宋" w:hAnsi="仿宋" w:eastAsia="仿宋" w:cs="仿宋"/>
          <w:sz w:val="28"/>
          <w:szCs w:val="28"/>
        </w:rPr>
        <w:t xml:space="preserve">合同义务的担保或保险。如中标、成交供应</w:t>
      </w:r>
      <w:r>
        <w:rPr>
          <w:rFonts w:hint="eastAsia" w:ascii="仿宋" w:hAnsi="仿宋" w:eastAsia="仿宋" w:cs="仿宋"/>
          <w:sz w:val="28"/>
          <w:szCs w:val="28"/>
        </w:rPr>
        <w:t xml:space="preserve">商未能</w:t>
      </w:r>
      <w:r>
        <w:rPr>
          <w:rFonts w:hint="eastAsia" w:ascii="仿宋" w:hAnsi="仿宋" w:eastAsia="仿宋" w:cs="仿宋"/>
          <w:sz w:val="28"/>
          <w:szCs w:val="28"/>
        </w:rPr>
        <w:t xml:space="preserve">按照政府采购合同要求规范履行合同义务，由第三方机构按照采购文件约定的履约保</w:t>
      </w:r>
      <w:r>
        <w:rPr>
          <w:rFonts w:hint="eastAsia" w:ascii="仿宋" w:hAnsi="仿宋" w:eastAsia="仿宋" w:cs="仿宋"/>
          <w:sz w:val="28"/>
          <w:szCs w:val="28"/>
        </w:rPr>
        <w:t xml:space="preserve">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w:t>
      </w:r>
      <w:r>
        <w:rPr>
          <w:rFonts w:hint="eastAsia" w:ascii="仿宋" w:hAnsi="仿宋" w:eastAsia="仿宋" w:cs="仿宋"/>
          <w:sz w:val="28"/>
          <w:szCs w:val="28"/>
        </w:rPr>
        <w:t xml:space="preserve">鑫</w:t>
      </w:r>
      <w:r>
        <w:rPr>
          <w:rFonts w:hint="eastAsia" w:ascii="仿宋" w:hAnsi="仿宋" w:eastAsia="仿宋" w:cs="仿宋"/>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1166"/>
      </w:pPr>
      <w:r/>
      <w:r/>
    </w:p>
    <w:p>
      <w:pPr>
        <w:pStyle w:val="1166"/>
      </w:pPr>
      <w:r/>
      <w:r/>
    </w:p>
    <w:p>
      <w:pPr>
        <w:pStyle w:val="1166"/>
        <w:ind w:firstLine="0"/>
        <w:rPr>
          <w:rFonts w:hint="eastAsia"/>
        </w:rPr>
      </w:pPr>
      <w:r>
        <w:rPr>
          <w:rFonts w:hint="eastAsia"/>
        </w:rPr>
      </w:r>
      <w:r/>
    </w:p>
    <w:p>
      <w:r/>
      <w:r/>
    </w:p>
    <w:p>
      <w:pPr>
        <w:ind w:firstLine="38"/>
        <w:jc w:val="center"/>
        <w:rPr>
          <w:rFonts w:hint="eastAsia" w:ascii="仿宋" w:hAnsi="仿宋" w:eastAsia="仿宋"/>
          <w:b/>
          <w:sz w:val="44"/>
          <w:szCs w:val="44"/>
        </w:rPr>
      </w:pPr>
      <w:r>
        <w:rPr>
          <w:rFonts w:hint="eastAsia" w:ascii="仿宋" w:hAnsi="仿宋" w:eastAsia="仿宋"/>
          <w:b/>
          <w:sz w:val="44"/>
          <w:szCs w:val="44"/>
        </w:rPr>
        <w:t xml:space="preserve">第一部分   投标供应商须知</w:t>
      </w:r>
      <w:r/>
    </w:p>
    <w:p>
      <w:pPr>
        <w:ind w:firstLine="23"/>
        <w:jc w:val="center"/>
        <w:rPr>
          <w:rFonts w:hint="eastAsia" w:ascii="仿宋" w:hAnsi="仿宋" w:eastAsia="仿宋"/>
          <w:b/>
          <w:sz w:val="44"/>
          <w:szCs w:val="44"/>
        </w:rPr>
      </w:pPr>
      <w:r>
        <w:rPr>
          <w:rFonts w:hint="eastAsia" w:ascii="仿宋" w:hAnsi="仿宋" w:eastAsia="仿宋"/>
          <w:sz w:val="28"/>
          <w:szCs w:val="28"/>
        </w:rPr>
        <w:t xml:space="preserve">（前附表）</w:t>
      </w:r>
      <w:r/>
    </w:p>
    <w:tbl>
      <w:tblPr>
        <w:tblW w:w="9684" w:type="dxa"/>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910"/>
      </w:tblGrid>
      <w:tr>
        <w:trPr>
          <w:cantSplit/>
          <w:jc w:val="center"/>
          <w:trHeight w:val="30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91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p>
        </w:tc>
      </w:tr>
      <w:tr>
        <w:trPr>
          <w:cantSplit/>
          <w:jc w:val="center"/>
          <w:trHeight w:val="79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项目名称：大营镇秸秆收储运及能源化利用</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项目编号：</w:t>
            </w:r>
            <w:r>
              <w:rPr>
                <w:rFonts w:ascii="仿宋" w:hAnsi="仿宋" w:eastAsia="仿宋"/>
                <w:bCs/>
                <w:color w:val="000000"/>
                <w:sz w:val="28"/>
                <w:szCs w:val="28"/>
              </w:rPr>
              <w:t xml:space="preserve">JSZC-321281034-THZX-G202</w:t>
            </w: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-00</w:t>
            </w:r>
            <w:r>
              <w:rPr>
                <w:rFonts w:hint="eastAsia" w:ascii="仿宋" w:hAnsi="仿宋" w:eastAsia="仿宋"/>
                <w:bCs/>
                <w:color w:val="000000"/>
                <w:sz w:val="28"/>
                <w:szCs w:val="28"/>
              </w:rPr>
              <w:t xml:space="preserve">54</w:t>
            </w:r>
            <w:r>
              <w:rPr>
                <w:rFonts w:hint="eastAsia" w:ascii="仿宋" w:hAnsi="仿宋" w:eastAsia="仿宋"/>
                <w:bCs/>
                <w:color w:val="000000"/>
                <w:sz w:val="28"/>
                <w:szCs w:val="28"/>
              </w:rPr>
              <w:t xml:space="preserve"> 号</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采购方式：公开招标</w:t>
            </w:r>
            <w:r/>
          </w:p>
        </w:tc>
      </w:tr>
      <w:tr>
        <w:trPr>
          <w:cantSplit/>
          <w:jc w:val="center"/>
          <w:trHeight w:val="321"/>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本项目不收取投标保证金</w:t>
            </w:r>
            <w:r/>
          </w:p>
        </w:tc>
      </w:tr>
      <w:tr>
        <w:trPr>
          <w:cantSplit/>
          <w:jc w:val="center"/>
          <w:trHeight w:val="2725"/>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910"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在双方签订合时自行收取，合同履行后按合同付款比例无息退还。</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color w:val="000000"/>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cantSplit/>
          <w:jc w:val="center"/>
          <w:trHeight w:val="27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：开标后60日内</w:t>
            </w:r>
            <w:r/>
          </w:p>
        </w:tc>
      </w:tr>
      <w:tr>
        <w:trPr>
          <w:cantSplit/>
          <w:jc w:val="center"/>
          <w:trHeight w:val="148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910"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”系统进行电子采购，</w:t>
            </w:r>
            <w:r>
              <w:rPr>
                <w:rFonts w:hint="eastAsia" w:ascii="仿宋" w:hAnsi="仿宋" w:eastAsia="仿宋"/>
                <w:bCs/>
                <w:color w:val="000000"/>
                <w:sz w:val="28"/>
                <w:szCs w:val="28"/>
              </w:rPr>
              <w:t xml:space="preserve">即供应</w:t>
            </w:r>
            <w:r>
              <w:rPr>
                <w:rFonts w:hint="eastAsia" w:ascii="仿宋" w:hAnsi="仿宋" w:eastAsia="仿宋"/>
                <w:bCs/>
                <w:color w:val="000000"/>
                <w:sz w:val="28"/>
                <w:szCs w:val="28"/>
              </w:rPr>
              <w:t xml:space="preserve">商响应文件从政府采购客户端工具制作并通过“苏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”系统提交数据电文形式的响应文件（即电子投标）。未进行线上响应文件提交并解密(因“苏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 </w:t>
            </w:r>
            <w:r/>
          </w:p>
          <w:p>
            <w:pPr>
              <w:spacing w:line="400" w:lineRule="exact"/>
              <w:rPr>
                <w:rFonts w:hint="eastAsia" w:ascii="仿宋" w:hAnsi="仿宋" w:eastAsia="仿宋"/>
                <w:bCs/>
                <w:color w:val="ff0000"/>
                <w:szCs w:val="21"/>
              </w:rPr>
            </w:pP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w:t>
            </w:r>
            <w:r>
              <w:rPr>
                <w:rFonts w:hint="eastAsia" w:ascii="仿宋" w:hAnsi="仿宋" w:eastAsia="仿宋"/>
                <w:bCs/>
                <w:color w:val="000000"/>
                <w:sz w:val="28"/>
                <w:szCs w:val="28"/>
              </w:rPr>
              <w:t xml:space="preserve">采云</w:t>
            </w:r>
            <w:r>
              <w:rPr>
                <w:rFonts w:hint="eastAsia" w:ascii="仿宋" w:hAnsi="仿宋" w:eastAsia="仿宋"/>
                <w:bCs/>
                <w:color w:val="000000"/>
                <w:sz w:val="28"/>
                <w:szCs w:val="28"/>
              </w:rPr>
              <w:t xml:space="preserve">”系统使用要求：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w:t>
            </w:r>
            <w:r>
              <w:rPr>
                <w:rFonts w:hint="eastAsia" w:ascii="仿宋" w:hAnsi="仿宋" w:eastAsia="仿宋"/>
                <w:bCs/>
                <w:color w:val="000000"/>
                <w:sz w:val="28"/>
                <w:szCs w:val="28"/>
              </w:rPr>
              <w:t xml:space="preserve">参与不见面开标及磋商环节。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：2024年</w:t>
            </w:r>
            <w:r>
              <w:rPr>
                <w:rFonts w:hint="eastAsia" w:ascii="仿宋" w:hAnsi="仿宋" w:eastAsia="仿宋"/>
                <w:color w:val="000000"/>
                <w:sz w:val="28"/>
                <w:szCs w:val="28"/>
              </w:rPr>
              <w:t xml:space="preserve">12</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30</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14</w:t>
            </w:r>
            <w:r>
              <w:rPr>
                <w:rFonts w:hint="eastAsia" w:ascii="仿宋" w:hAnsi="仿宋" w:eastAsia="仿宋"/>
                <w:color w:val="000000"/>
                <w:sz w:val="28"/>
                <w:szCs w:val="28"/>
              </w:rPr>
              <w:t xml:space="preserve">:30（北京时间）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时间:2024年</w:t>
            </w:r>
            <w:r>
              <w:rPr>
                <w:rFonts w:hint="eastAsia" w:ascii="仿宋" w:hAnsi="仿宋" w:eastAsia="仿宋"/>
                <w:bCs/>
                <w:color w:val="000000"/>
                <w:sz w:val="28"/>
                <w:szCs w:val="28"/>
              </w:rPr>
              <w:t xml:space="preserve">12</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30</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14</w:t>
            </w:r>
            <w:r>
              <w:rPr>
                <w:rFonts w:hint="eastAsia" w:ascii="仿宋" w:hAnsi="仿宋" w:eastAsia="仿宋"/>
                <w:bCs/>
                <w:color w:val="000000"/>
                <w:sz w:val="28"/>
                <w:szCs w:val="28"/>
              </w:rPr>
              <w:t xml:space="preserve">:30(北京时间)</w:t>
            </w:r>
            <w:r/>
          </w:p>
          <w:p>
            <w:pPr>
              <w:spacing w:line="320" w:lineRule="exact"/>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w:t>
            </w:r>
            <w:r>
              <w:rPr>
                <w:rFonts w:hint="eastAsia" w:ascii="仿宋" w:hAnsi="仿宋" w:eastAsia="仿宋"/>
                <w:b/>
                <w:color w:val="000000"/>
                <w:sz w:val="28"/>
                <w:szCs w:val="28"/>
              </w:rPr>
              <w:t xml:space="preserve">采云</w:t>
            </w:r>
            <w:r>
              <w:rPr>
                <w:rFonts w:hint="eastAsia" w:ascii="仿宋" w:hAnsi="仿宋" w:eastAsia="仿宋"/>
                <w:b/>
                <w:color w:val="000000"/>
                <w:sz w:val="28"/>
                <w:szCs w:val="28"/>
              </w:rPr>
              <w:t xml:space="preserve">”系统（网址：http://jszfcg.jsczt.cn/）</w:t>
            </w:r>
            <w:r>
              <w:rPr>
                <w:rFonts w:hint="eastAsia" w:ascii="仿宋" w:hAnsi="仿宋" w:eastAsia="仿宋"/>
                <w:b/>
                <w:color w:val="000000"/>
                <w:sz w:val="28"/>
                <w:szCs w:val="28"/>
              </w:rPr>
              <w:t xml:space="preserve">“</w:t>
            </w:r>
            <w:r>
              <w:rPr>
                <w:rFonts w:hint="eastAsia" w:ascii="仿宋" w:hAnsi="仿宋" w:eastAsia="仿宋"/>
                <w:b/>
                <w:color w:val="000000"/>
                <w:sz w:val="28"/>
                <w:szCs w:val="28"/>
              </w:rPr>
              <w:t xml:space="preserve">开标大厅，点击“苏</w:t>
            </w:r>
            <w:r>
              <w:rPr>
                <w:rFonts w:hint="eastAsia" w:ascii="仿宋" w:hAnsi="仿宋" w:eastAsia="仿宋"/>
                <w:b/>
                <w:color w:val="000000"/>
                <w:sz w:val="28"/>
                <w:szCs w:val="28"/>
              </w:rPr>
              <w:t xml:space="preserve">采云</w:t>
            </w:r>
            <w:r>
              <w:rPr>
                <w:rFonts w:hint="eastAsia" w:ascii="仿宋" w:hAnsi="仿宋" w:eastAsia="仿宋"/>
                <w:b/>
                <w:color w:val="000000"/>
                <w:sz w:val="28"/>
                <w:szCs w:val="28"/>
              </w:rPr>
              <w:t xml:space="preserve">”进入系统“开标大厅”。</w:t>
            </w:r>
            <w:r/>
          </w:p>
        </w:tc>
      </w:tr>
      <w:tr>
        <w:trPr>
          <w:cantSplit/>
          <w:jc w:val="center"/>
          <w:trHeight w:val="55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
                <w:sz w:val="28"/>
                <w:szCs w:val="28"/>
              </w:rPr>
              <w:t xml:space="preserve">供应商如认为</w:t>
            </w:r>
            <w:r>
              <w:rPr>
                <w:rFonts w:hint="eastAsia" w:ascii="仿宋" w:hAnsi="仿宋" w:eastAsia="仿宋"/>
                <w:b/>
                <w:sz w:val="28"/>
                <w:szCs w:val="28"/>
              </w:rPr>
              <w:t xml:space="preserve">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p>
        </w:tc>
      </w:tr>
      <w:tr>
        <w:trPr>
          <w:cantSplit/>
          <w:jc w:val="center"/>
          <w:trHeight w:val="38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
                <w:bCs/>
                <w:sz w:val="28"/>
                <w:szCs w:val="28"/>
              </w:rPr>
            </w:pPr>
            <w:r>
              <w:rPr>
                <w:rFonts w:hint="eastAsia" w:ascii="仿宋" w:hAnsi="仿宋" w:eastAsia="仿宋"/>
                <w:bCs/>
                <w:color w:val="ff0000"/>
                <w:sz w:val="28"/>
                <w:szCs w:val="28"/>
              </w:rPr>
              <w:t xml:space="preserve">本项目非专门面向中小企业。</w:t>
            </w:r>
            <w:r/>
          </w:p>
        </w:tc>
      </w:tr>
      <w:tr>
        <w:trPr>
          <w:cantSplit/>
          <w:jc w:val="center"/>
          <w:trHeight w:val="563"/>
        </w:trPr>
        <w:tc>
          <w:tcPr>
            <w:tcBorders>
              <w:top w:val="single" w:color="auto" w:sz="4" w:space="0"/>
              <w:bottom w:val="single" w:color="auto"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8</w:t>
            </w:r>
            <w:r/>
          </w:p>
        </w:tc>
        <w:tc>
          <w:tcPr>
            <w:tcBorders>
              <w:top w:val="single" w:color="auto" w:sz="4" w:space="0"/>
              <w:bottom w:val="single" w:color="auto"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  </w:t>
            </w:r>
            <w:r>
              <w:rPr>
                <w:rFonts w:hint="eastAsia" w:ascii="仿宋" w:hAnsi="仿宋" w:eastAsia="仿宋"/>
                <w:bCs/>
                <w:sz w:val="28"/>
                <w:szCs w:val="28"/>
              </w:rPr>
              <w:t xml:space="preserve">74</w:t>
            </w:r>
            <w:r>
              <w:rPr>
                <w:rFonts w:hint="eastAsia" w:ascii="仿宋" w:hAnsi="仿宋" w:eastAsia="仿宋"/>
                <w:bCs/>
                <w:sz w:val="28"/>
                <w:szCs w:val="28"/>
              </w:rPr>
              <w:t xml:space="preserve">  页；请仔细查阅，如有漏、错页或字迹不清等问题，请主动与江苏</w:t>
            </w:r>
            <w:r>
              <w:rPr>
                <w:rFonts w:hint="eastAsia" w:ascii="仿宋" w:hAnsi="仿宋" w:eastAsia="仿宋"/>
                <w:bCs/>
                <w:sz w:val="28"/>
                <w:szCs w:val="28"/>
              </w:rPr>
              <w:t xml:space="preserve">泰禾联系</w:t>
            </w:r>
            <w:r>
              <w:rPr>
                <w:rFonts w:hint="eastAsia" w:ascii="仿宋" w:hAnsi="仿宋" w:eastAsia="仿宋"/>
                <w:bCs/>
                <w:sz w:val="28"/>
                <w:szCs w:val="28"/>
              </w:rPr>
              <w:t xml:space="preserve">调换或补正。</w:t>
            </w:r>
            <w:r/>
          </w:p>
        </w:tc>
      </w:tr>
    </w:tbl>
    <w:p>
      <w:pPr>
        <w:jc w:val="center"/>
        <w:spacing w:line="480" w:lineRule="exact"/>
        <w:rPr>
          <w:rFonts w:ascii="黑体" w:eastAsia="黑体"/>
          <w:b/>
          <w:bCs/>
          <w:color w:val="000000"/>
          <w:sz w:val="32"/>
        </w:rPr>
      </w:pPr>
      <w:r>
        <w:rPr>
          <w:rFonts w:hint="eastAsia" w:ascii="黑体" w:eastAsia="黑体"/>
          <w:b/>
          <w:bCs/>
          <w:color w:val="000000"/>
          <w:sz w:val="32"/>
        </w:rPr>
        <w:t xml:space="preserve">一、招标公告</w:t>
      </w:r>
      <w:r/>
    </w:p>
    <w:p>
      <w:pPr>
        <w:pStyle w:val="1225"/>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1225"/>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大营镇秸秆收储运及能源化利用</w:t>
      </w:r>
      <w:r>
        <w:rPr>
          <w:rFonts w:hint="eastAsia" w:ascii="仿宋" w:hAnsi="仿宋" w:eastAsia="仿宋"/>
          <w:sz w:val="28"/>
          <w:szCs w:val="28"/>
        </w:rPr>
        <w:t xml:space="preserve">项目的潜在供应商应在</w:t>
      </w:r>
      <w:r>
        <w:rPr>
          <w:rFonts w:hint="eastAsia" w:ascii="仿宋" w:hAnsi="仿宋" w:eastAsia="仿宋"/>
          <w:color w:val="333333"/>
          <w:sz w:val="28"/>
          <w:szCs w:val="28"/>
          <w:u w:val="single"/>
          <w:shd w:val="clear" w:color="auto" w:fill="ffffff"/>
        </w:rPr>
        <w:t xml:space="preserve">江苏政府采购“苏</w:t>
      </w:r>
      <w:r>
        <w:rPr>
          <w:rFonts w:hint="eastAsia" w:ascii="仿宋" w:hAnsi="仿宋" w:eastAsia="仿宋"/>
          <w:color w:val="333333"/>
          <w:sz w:val="28"/>
          <w:szCs w:val="28"/>
          <w:u w:val="single"/>
          <w:shd w:val="clear" w:color="auto" w:fill="ffffff"/>
        </w:rPr>
        <w:t xml:space="preserve">采云</w:t>
      </w:r>
      <w:r>
        <w:rPr>
          <w:rFonts w:hint="eastAsia" w:ascii="仿宋" w:hAnsi="仿宋" w:eastAsia="仿宋"/>
          <w:color w:val="333333"/>
          <w:sz w:val="28"/>
          <w:szCs w:val="28"/>
          <w:u w:val="single"/>
          <w:shd w:val="clear" w:color="auto" w:fill="ffffff"/>
        </w:rPr>
        <w:t xml:space="preserve">”系统</w:t>
      </w:r>
      <w:r>
        <w:rPr>
          <w:rFonts w:hint="eastAsia" w:ascii="仿宋" w:hAnsi="仿宋" w:eastAsia="仿宋"/>
          <w:sz w:val="28"/>
          <w:szCs w:val="28"/>
          <w:u w:val="single"/>
        </w:rPr>
        <w:t xml:space="preserve">（</w:t>
      </w:r>
      <w:hyperlink r:id="rId21" w:tooltip="http://jszfcg.jsczt.cn/）获取采购文件，并于2024年" w:history="1">
        <w:r>
          <w:rPr>
            <w:rStyle w:val="1237"/>
            <w:rFonts w:hint="eastAsia" w:ascii="仿宋" w:hAnsi="仿宋" w:eastAsia="仿宋"/>
            <w:sz w:val="28"/>
            <w:szCs w:val="28"/>
          </w:rPr>
          <w:t xml:space="preserve">http://jszfcg.jsczt.cn/）获取采购文件，并于2024年</w:t>
        </w:r>
      </w:hyperlink>
      <w:r>
        <w:rPr>
          <w:rStyle w:val="1237"/>
          <w:rFonts w:hint="eastAsia" w:ascii="仿宋" w:hAnsi="仿宋" w:eastAsia="仿宋"/>
          <w:sz w:val="28"/>
          <w:szCs w:val="28"/>
        </w:rPr>
        <w:t xml:space="preserve">12</w:t>
      </w:r>
      <w:r>
        <w:rPr>
          <w:rFonts w:hint="eastAsia" w:ascii="仿宋" w:hAnsi="仿宋" w:eastAsia="仿宋"/>
          <w:sz w:val="28"/>
          <w:szCs w:val="28"/>
          <w:u w:val="single"/>
        </w:rPr>
        <w:t xml:space="preserve">月</w:t>
      </w:r>
      <w:r>
        <w:rPr>
          <w:rFonts w:hint="eastAsia" w:ascii="仿宋" w:hAnsi="仿宋" w:eastAsia="仿宋"/>
          <w:sz w:val="28"/>
          <w:szCs w:val="28"/>
          <w:u w:val="single"/>
        </w:rPr>
        <w:t xml:space="preserve">30</w:t>
      </w:r>
      <w:r>
        <w:rPr>
          <w:rFonts w:ascii="仿宋" w:hAnsi="仿宋" w:eastAsia="仿宋"/>
          <w:sz w:val="28"/>
          <w:szCs w:val="28"/>
          <w:u w:val="single"/>
        </w:rPr>
        <w:t xml:space="preserve"> </w:t>
      </w:r>
      <w:r>
        <w:rPr>
          <w:rFonts w:hint="eastAsia" w:ascii="仿宋" w:hAnsi="仿宋" w:eastAsia="仿宋"/>
          <w:sz w:val="28"/>
          <w:szCs w:val="28"/>
          <w:u w:val="single"/>
        </w:rPr>
        <w:t xml:space="preserve">日</w:t>
      </w:r>
      <w:r>
        <w:rPr>
          <w:rFonts w:hint="eastAsia" w:ascii="仿宋" w:hAnsi="仿宋" w:eastAsia="仿宋"/>
          <w:sz w:val="28"/>
          <w:szCs w:val="28"/>
          <w:u w:val="single"/>
        </w:rPr>
        <w:t xml:space="preserve">14</w:t>
      </w:r>
      <w:r>
        <w:rPr>
          <w:rFonts w:hint="eastAsia" w:ascii="仿宋" w:hAnsi="仿宋" w:eastAsia="仿宋"/>
          <w:sz w:val="28"/>
          <w:szCs w:val="28"/>
          <w:u w:val="single"/>
        </w:rPr>
        <w:t xml:space="preserve">:30</w:t>
      </w:r>
      <w:r>
        <w:rPr>
          <w:rFonts w:hint="eastAsia" w:ascii="仿宋" w:hAnsi="仿宋" w:eastAsia="仿宋"/>
          <w:bCs/>
          <w:sz w:val="28"/>
          <w:szCs w:val="28"/>
        </w:rPr>
        <w:t xml:space="preserve">（北京时间）前提交投标响应</w:t>
      </w:r>
      <w:r>
        <w:rPr>
          <w:rFonts w:ascii="仿宋" w:hAnsi="仿宋" w:eastAsia="仿宋"/>
          <w:bCs/>
          <w:sz w:val="28"/>
          <w:szCs w:val="28"/>
        </w:rPr>
        <w:t xml:space="preserve">文件</w:t>
      </w:r>
      <w:r/>
    </w:p>
    <w:p>
      <w:pPr>
        <w:pStyle w:val="1225"/>
        <w:ind w:firstLine="5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1225"/>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项目编号：</w:t>
      </w:r>
      <w:bookmarkStart w:id="6" w:name="_Hlk127878261"/>
      <w:r>
        <w:rPr>
          <w:rFonts w:ascii="仿宋" w:hAnsi="仿宋" w:eastAsia="仿宋"/>
          <w:sz w:val="28"/>
          <w:szCs w:val="28"/>
        </w:rPr>
        <w:t xml:space="preserve">JSZC-321281034-THZX-G202</w:t>
      </w:r>
      <w:bookmarkEnd w:id="6"/>
      <w:r>
        <w:rPr>
          <w:rFonts w:hint="eastAsia" w:ascii="仿宋" w:hAnsi="仿宋" w:eastAsia="仿宋"/>
          <w:sz w:val="28"/>
          <w:szCs w:val="28"/>
        </w:rPr>
        <w:t xml:space="preserve">4</w:t>
      </w:r>
      <w:r>
        <w:rPr>
          <w:rFonts w:ascii="仿宋" w:hAnsi="仿宋" w:eastAsia="仿宋"/>
          <w:sz w:val="28"/>
          <w:szCs w:val="28"/>
        </w:rPr>
        <w:t xml:space="preserve">-00</w:t>
      </w:r>
      <w:r>
        <w:rPr>
          <w:rFonts w:hint="eastAsia" w:ascii="仿宋" w:hAnsi="仿宋" w:eastAsia="仿宋"/>
          <w:sz w:val="28"/>
          <w:szCs w:val="28"/>
        </w:rPr>
        <w:t xml:space="preserve">54</w:t>
      </w:r>
      <w:r>
        <w:rPr>
          <w:rFonts w:hint="eastAsia" w:ascii="仿宋" w:hAnsi="仿宋" w:eastAsia="仿宋"/>
          <w:sz w:val="28"/>
          <w:szCs w:val="28"/>
        </w:rPr>
        <w:t xml:space="preserve"> </w:t>
      </w:r>
      <w:r>
        <w:rPr>
          <w:rFonts w:hint="eastAsia" w:ascii="仿宋" w:hAnsi="仿宋" w:eastAsia="仿宋"/>
          <w:sz w:val="28"/>
          <w:szCs w:val="28"/>
        </w:rPr>
        <w:t xml:space="preserve">号</w:t>
      </w:r>
      <w:r/>
    </w:p>
    <w:p>
      <w:pPr>
        <w:pStyle w:val="1225"/>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项目名称：</w:t>
      </w:r>
      <w:r>
        <w:rPr>
          <w:rFonts w:hint="eastAsia" w:ascii="仿宋" w:hAnsi="仿宋" w:eastAsia="仿宋"/>
          <w:sz w:val="28"/>
          <w:szCs w:val="28"/>
        </w:rPr>
        <w:t xml:space="preserve">大营镇秸秆收储运及能源化利用</w:t>
      </w:r>
      <w:r>
        <w:rPr>
          <w:rFonts w:hint="eastAsia" w:ascii="仿宋" w:hAnsi="仿宋" w:eastAsia="仿宋"/>
          <w:sz w:val="28"/>
          <w:szCs w:val="28"/>
        </w:rPr>
        <w:t xml:space="preserve">。</w:t>
      </w:r>
      <w:r/>
    </w:p>
    <w:p>
      <w:pPr>
        <w:pStyle w:val="1461"/>
        <w:ind w:firstLine="518"/>
        <w:spacing w:before="0" w:beforeAutospacing="0" w:after="0" w:afterAutospacing="0" w:line="520" w:lineRule="exact"/>
        <w:rPr>
          <w:rFonts w:hint="eastAsia" w:ascii="仿宋" w:hAnsi="仿宋" w:eastAsia="仿宋"/>
          <w:b/>
          <w:bCs/>
          <w:sz w:val="28"/>
          <w:szCs w:val="28"/>
        </w:rPr>
      </w:pPr>
      <w:r>
        <w:rPr>
          <w:rFonts w:hint="eastAsia" w:ascii="仿宋" w:hAnsi="仿宋" w:eastAsia="仿宋"/>
          <w:sz w:val="28"/>
          <w:szCs w:val="28"/>
        </w:rPr>
        <w:t xml:space="preserve">预算金额：</w:t>
      </w:r>
      <w:bookmarkStart w:id="7" w:name="_Hlk134691773"/>
      <w:r/>
      <w:bookmarkStart w:id="8" w:name="_Hlk142580539"/>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贰佰伍拾陆万元整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bookmarkStart w:id="9" w:name="_Hlk147667450"/>
      <w:r>
        <w:rPr>
          <w:rFonts w:hint="eastAsia" w:ascii="仿宋" w:hAnsi="仿宋" w:eastAsia="仿宋"/>
          <w:color w:val="000000"/>
          <w:sz w:val="28"/>
          <w:szCs w:val="28"/>
        </w:rPr>
        <w:t xml:space="preserve">2560000</w:t>
      </w:r>
      <w:r>
        <w:rPr>
          <w:rFonts w:ascii="仿宋" w:hAnsi="仿宋" w:eastAsia="仿宋"/>
          <w:color w:val="000000"/>
          <w:sz w:val="28"/>
          <w:szCs w:val="28"/>
        </w:rPr>
        <w:t xml:space="preserve">.00</w:t>
      </w:r>
      <w:bookmarkEnd w:id="9"/>
      <w:r>
        <w:rPr>
          <w:rFonts w:hint="eastAsia" w:ascii="仿宋" w:hAnsi="仿宋" w:eastAsia="仿宋"/>
          <w:color w:val="000000"/>
          <w:sz w:val="28"/>
          <w:szCs w:val="28"/>
        </w:rPr>
        <w:t xml:space="preserve">元</w:t>
      </w:r>
      <w:r>
        <w:rPr>
          <w:rFonts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最后响应报价高于采购预算的，将被判定为无效响应文件。</w:t>
      </w:r>
      <w:bookmarkEnd w:id="7"/>
      <w:r/>
      <w:bookmarkEnd w:id="8"/>
      <w:r/>
      <w:r/>
    </w:p>
    <w:p>
      <w:pPr>
        <w:pStyle w:val="1225"/>
        <w:ind w:firstLine="635"/>
        <w:spacing w:before="0" w:beforeAutospacing="0" w:after="0" w:afterAutospacing="0" w:line="560" w:lineRule="exact"/>
        <w:rPr>
          <w:rFonts w:hint="eastAsia" w:ascii="仿宋_GB2312" w:hAnsi="仿宋" w:eastAsia="仿宋_GB2312" w:cs="仿宋_GB2312"/>
          <w:sz w:val="28"/>
          <w:szCs w:val="28"/>
        </w:rPr>
      </w:pPr>
      <w:r>
        <w:rPr>
          <w:rFonts w:hint="eastAsia" w:ascii="仿宋" w:hAnsi="仿宋" w:eastAsia="仿宋"/>
          <w:sz w:val="28"/>
          <w:szCs w:val="28"/>
        </w:rPr>
        <w:t xml:space="preserve">采购需求：</w:t>
      </w:r>
      <w:bookmarkStart w:id="10" w:name="_Hlk134691785"/>
      <w:r>
        <w:rPr>
          <w:rFonts w:hint="eastAsia" w:ascii="仿宋" w:hAnsi="仿宋" w:eastAsia="仿宋"/>
          <w:sz w:val="28"/>
          <w:szCs w:val="28"/>
        </w:rPr>
        <w:t xml:space="preserve">打捆机4套，拖拉机4套</w:t>
      </w:r>
      <w:r>
        <w:rPr>
          <w:rFonts w:hint="eastAsia" w:ascii="仿宋_GB2312" w:hAnsi="仿宋" w:eastAsia="仿宋_GB2312" w:cs="仿宋_GB2312"/>
          <w:sz w:val="28"/>
          <w:szCs w:val="28"/>
        </w:rPr>
        <w:t xml:space="preserve">，详见招标文件采购需求。</w:t>
      </w:r>
      <w:bookmarkEnd w:id="10"/>
      <w:r/>
      <w:r/>
    </w:p>
    <w:p>
      <w:pPr>
        <w:pStyle w:val="1192"/>
        <w:ind w:firstLine="518"/>
        <w:spacing w:line="520" w:lineRule="exact"/>
        <w:rPr>
          <w:rFonts w:hint="eastAsia" w:ascii="黑体" w:hAnsi="黑体" w:eastAsia="黑体" w:cs="黑体"/>
          <w:i/>
          <w:iCs/>
          <w:color w:val="ff0000"/>
          <w:szCs w:val="28"/>
        </w:rPr>
      </w:pPr>
      <w:r>
        <w:rPr>
          <w:rFonts w:hint="eastAsia" w:ascii="仿宋" w:hAnsi="仿宋" w:eastAsia="仿宋"/>
          <w:szCs w:val="28"/>
        </w:rPr>
        <w:t xml:space="preserve">合同履行期限：</w:t>
      </w:r>
      <w:r>
        <w:rPr>
          <w:rFonts w:hint="eastAsia" w:ascii="黑体" w:hAnsi="黑体" w:eastAsia="黑体" w:cs="黑体"/>
          <w:i/>
          <w:iCs/>
          <w:color w:val="ff0000"/>
          <w:szCs w:val="28"/>
        </w:rPr>
        <w:t xml:space="preserve">采购合同签订后 </w:t>
      </w:r>
      <w:r>
        <w:rPr>
          <w:rFonts w:hint="eastAsia" w:ascii="黑体" w:hAnsi="黑体" w:eastAsia="黑体" w:cs="黑体"/>
          <w:i/>
          <w:iCs/>
          <w:color w:val="ff0000"/>
          <w:szCs w:val="28"/>
        </w:rPr>
        <w:t xml:space="preserve"> </w:t>
      </w:r>
      <w:r>
        <w:rPr>
          <w:rFonts w:hint="eastAsia" w:ascii="黑体" w:hAnsi="黑体" w:eastAsia="黑体" w:cs="黑体"/>
          <w:i/>
          <w:iCs/>
          <w:color w:val="ff0000"/>
          <w:szCs w:val="28"/>
        </w:rPr>
        <w:t xml:space="preserve">20</w:t>
      </w:r>
      <w:r>
        <w:rPr>
          <w:rFonts w:hint="eastAsia" w:ascii="黑体" w:hAnsi="黑体" w:eastAsia="黑体" w:cs="黑体"/>
          <w:i/>
          <w:iCs/>
          <w:color w:val="ff0000"/>
          <w:szCs w:val="28"/>
        </w:rPr>
        <w:t xml:space="preserve"> </w:t>
      </w:r>
      <w:r>
        <w:rPr>
          <w:rFonts w:hint="eastAsia" w:ascii="黑体" w:hAnsi="黑体" w:eastAsia="黑体" w:cs="黑体"/>
          <w:i/>
          <w:iCs/>
          <w:color w:val="ff0000"/>
          <w:szCs w:val="28"/>
        </w:rPr>
        <w:t xml:space="preserve">天供货完成。</w:t>
      </w:r>
      <w:r>
        <w:rPr>
          <w:rFonts w:hint="eastAsia" w:ascii="黑体" w:hAnsi="黑体" w:eastAsia="黑体" w:cs="黑体"/>
          <w:i/>
          <w:iCs/>
          <w:color w:val="ff0000"/>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3.落实政府采购政策需满足的资格要求：无</w:t>
      </w:r>
      <w:r>
        <w:rPr>
          <w:rFonts w:hint="eastAsia" w:ascii="仿宋" w:hAnsi="仿宋" w:eastAsia="仿宋"/>
          <w:sz w:val="28"/>
          <w:szCs w:val="28"/>
        </w:rPr>
        <w:t xml:space="preserve">。</w:t>
      </w:r>
      <w:r/>
    </w:p>
    <w:p>
      <w:pPr>
        <w:ind w:firstLine="508"/>
        <w:spacing w:line="520" w:lineRule="exact"/>
        <w:rPr>
          <w:rFonts w:hint="eastAsia"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sz w:val="28"/>
          <w:szCs w:val="28"/>
        </w:rPr>
        <w:t xml:space="preserve">无。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461"/>
        <w:ind w:left="378" w:firstLine="456"/>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三、获取招标文件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rPr>
        <w:t xml:space="preserve">4</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12</w:t>
      </w:r>
      <w:r>
        <w:rPr>
          <w:rFonts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10</w:t>
      </w:r>
      <w:r>
        <w:rPr>
          <w:rFonts w:hint="eastAsia" w:ascii="仿宋" w:hAnsi="仿宋" w:eastAsia="仿宋" w:cs="宋体"/>
          <w:sz w:val="28"/>
          <w:szCs w:val="28"/>
        </w:rPr>
        <w:t xml:space="preserve"> </w:t>
      </w:r>
      <w:r>
        <w:rPr>
          <w:rFonts w:hint="eastAsia" w:ascii="仿宋" w:hAnsi="仿宋" w:eastAsia="仿宋" w:cs="宋体"/>
          <w:sz w:val="28"/>
          <w:szCs w:val="28"/>
        </w:rPr>
        <w:t xml:space="preserve">日至202</w:t>
      </w:r>
      <w:r>
        <w:rPr>
          <w:rFonts w:hint="eastAsia" w:ascii="仿宋" w:hAnsi="仿宋" w:eastAsia="仿宋" w:cs="宋体"/>
          <w:sz w:val="28"/>
          <w:szCs w:val="28"/>
        </w:rPr>
        <w:t xml:space="preserve">4</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12</w:t>
      </w:r>
      <w:r>
        <w:rPr>
          <w:rFonts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16</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”系统用户注册--获取“CA数字证书”--CA绑定与登录--网上报名--下载采购文件（后缀名为“.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”）--将后缀名为“.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”的采购文件导入政府采购客户端工具--制作投标文件--导出加密的投标文件（后缀名为zip）--通过“苏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”系统上传投标文件。具体见《江苏省政府采购管理交易系统（苏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”系统的网络地址和方法：“苏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”系统的网址：http://jszfcg.jsczt.cn/，点击“苏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”进入系统。</w:t>
      </w:r>
      <w:r/>
    </w:p>
    <w:p>
      <w:pPr>
        <w:ind w:firstLine="259"/>
        <w:spacing w:line="400" w:lineRule="exact"/>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w:t>
      </w:r>
      <w:r>
        <w:rPr>
          <w:rFonts w:hint="eastAsia" w:ascii="仿宋" w:hAnsi="仿宋" w:eastAsia="仿宋"/>
          <w:bCs/>
          <w:color w:val="000000"/>
          <w:sz w:val="28"/>
          <w:szCs w:val="28"/>
        </w:rPr>
        <w:t xml:space="preserve">方正</w:t>
      </w:r>
      <w:r>
        <w:rPr>
          <w:rFonts w:hint="eastAsia" w:ascii="仿宋" w:hAnsi="仿宋" w:eastAsia="仿宋"/>
          <w:bCs/>
          <w:color w:val="000000"/>
          <w:sz w:val="28"/>
          <w:szCs w:val="28"/>
        </w:rPr>
        <w:t xml:space="preserve">CA锁</w:t>
      </w:r>
      <w:r>
        <w:rPr>
          <w:rFonts w:hint="eastAsia" w:ascii="仿宋" w:hAnsi="仿宋" w:eastAsia="仿宋"/>
          <w:bCs/>
          <w:color w:val="000000"/>
          <w:sz w:val="28"/>
          <w:szCs w:val="28"/>
        </w:rPr>
        <w:t xml:space="preserve">：网址：</w:t>
      </w: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w:t>
      </w:r>
      <w:r>
        <w:rPr>
          <w:rFonts w:hint="eastAsia" w:ascii="仿宋" w:hAnsi="仿宋" w:eastAsia="仿宋" w:cs="宋体"/>
          <w:sz w:val="28"/>
          <w:szCs w:val="28"/>
        </w:rPr>
        <w:t xml:space="preserve">kedt</w:t>
      </w:r>
      <w:r>
        <w:rPr>
          <w:rFonts w:hint="eastAsia" w:ascii="仿宋" w:hAnsi="仿宋" w:eastAsia="仿宋" w:cs="宋体"/>
          <w:sz w:val="28"/>
          <w:szCs w:val="28"/>
        </w:rPr>
        <w:t xml:space="preserve">”）、供应商操作手册及政府采购客户端工具可通过“苏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w:t>
      </w:r>
      <w:r>
        <w:rPr>
          <w:rFonts w:hint="eastAsia" w:ascii="仿宋" w:hAnsi="仿宋" w:eastAsia="仿宋" w:cs="宋体"/>
          <w:sz w:val="28"/>
          <w:szCs w:val="28"/>
        </w:rPr>
        <w:t xml:space="preserve">指南--下载中心，点击进入“</w:t>
      </w:r>
      <w:r>
        <w:fldChar w:fldCharType="begin"/>
      </w:r>
      <w:r>
        <w:instrText xml:space="preserve"> HYPERLINK "http://czj.taizhou.gov.cn/art/2022/12/9/art_61762_3436049.html" \t "_blank" \o "</w:instrText>
      </w:r>
      <w:r>
        <w:instrText xml:space="preserve">苏采云系统操作手册（供应商）</w:instrText>
      </w:r>
      <w:r>
        <w:instrText xml:space="preserve">" </w:instrText>
      </w:r>
      <w:r>
        <w:fldChar w:fldCharType="separate"/>
      </w:r>
      <w:r>
        <w:rPr>
          <w:rFonts w:ascii="仿宋" w:hAnsi="仿宋" w:eastAsia="仿宋" w:cs="宋体"/>
          <w:sz w:val="28"/>
          <w:szCs w:val="28"/>
        </w:rPr>
        <w:t xml:space="preserve">苏</w:t>
      </w:r>
      <w:r>
        <w:rPr>
          <w:rFonts w:ascii="仿宋" w:hAnsi="仿宋" w:eastAsia="仿宋" w:cs="宋体"/>
          <w:sz w:val="28"/>
          <w:szCs w:val="28"/>
        </w:rPr>
        <w:t xml:space="preserve">采云</w:t>
      </w:r>
      <w:r>
        <w:rPr>
          <w:rFonts w:ascii="仿宋" w:hAnsi="仿宋" w:eastAsia="仿宋" w:cs="宋体"/>
          <w:sz w:val="28"/>
          <w:szCs w:val="28"/>
        </w:rPr>
        <w:t xml:space="preserve">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w:t>
      </w:r>
      <w:r>
        <w:rPr>
          <w:rFonts w:hint="eastAsia" w:ascii="仿宋" w:hAnsi="仿宋" w:eastAsia="仿宋" w:cs="宋体"/>
          <w:sz w:val="28"/>
          <w:szCs w:val="28"/>
        </w:rPr>
        <w:t xml:space="preserve">使用谷歌浏览器</w:t>
      </w:r>
      <w:r>
        <w:rPr>
          <w:rFonts w:hint="eastAsia" w:ascii="仿宋" w:hAnsi="仿宋" w:eastAsia="仿宋" w:cs="宋体"/>
          <w:sz w:val="28"/>
          <w:szCs w:val="28"/>
        </w:rPr>
        <w:t xml:space="preserve">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1225"/>
        <w:ind w:firstLine="52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p>
    <w:p>
      <w:pPr>
        <w:pStyle w:val="1166"/>
        <w:spacing w:line="560" w:lineRule="exact"/>
        <w:rPr>
          <w:rFonts w:hint="eastAsia" w:ascii="仿宋" w:hAnsi="仿宋" w:eastAsia="仿宋" w:cs="宋体"/>
          <w:b/>
          <w:szCs w:val="28"/>
        </w:rPr>
      </w:pPr>
      <w:r>
        <w:rPr>
          <w:rFonts w:hint="eastAsia" w:ascii="仿宋" w:hAnsi="仿宋" w:eastAsia="仿宋" w:cs="宋体"/>
          <w:b/>
          <w:szCs w:val="28"/>
        </w:rPr>
        <w:t xml:space="preserve">四、提交投标文件截止时间、开标时间和地点</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投标响应文件递交截止时间：202</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12</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30</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14</w:t>
      </w:r>
      <w:r>
        <w:rPr>
          <w:rFonts w:hint="eastAsia" w:ascii="仿宋" w:hAnsi="仿宋" w:eastAsia="仿宋"/>
          <w:color w:val="000000"/>
          <w:sz w:val="28"/>
          <w:szCs w:val="28"/>
        </w:rPr>
        <w:t xml:space="preserve">:30（北京时间）（自招标文件开始发出之日起</w:t>
      </w:r>
      <w:r>
        <w:rPr>
          <w:rFonts w:hint="eastAsia" w:ascii="仿宋" w:hAnsi="仿宋" w:eastAsia="仿宋"/>
          <w:color w:val="000000"/>
          <w:sz w:val="28"/>
          <w:szCs w:val="28"/>
        </w:rPr>
        <w:t xml:space="preserve">至供应</w:t>
      </w:r>
      <w:r>
        <w:rPr>
          <w:rFonts w:hint="eastAsia" w:ascii="仿宋" w:hAnsi="仿宋" w:eastAsia="仿宋"/>
          <w:color w:val="000000"/>
          <w:sz w:val="28"/>
          <w:szCs w:val="28"/>
        </w:rPr>
        <w:t xml:space="preserve">商提交投标文件截止之日止，不得少于20日）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开标时间：202</w:t>
      </w:r>
      <w:r>
        <w:rPr>
          <w:rFonts w:hint="eastAsia" w:ascii="仿宋" w:hAnsi="仿宋" w:eastAsia="仿宋" w:cs="宋体"/>
          <w:sz w:val="28"/>
          <w:szCs w:val="28"/>
        </w:rPr>
        <w:t xml:space="preserve">4</w:t>
      </w:r>
      <w:r>
        <w:rPr>
          <w:rFonts w:hint="eastAsia" w:ascii="仿宋" w:hAnsi="仿宋" w:eastAsia="仿宋" w:cs="宋体"/>
          <w:sz w:val="28"/>
          <w:szCs w:val="28"/>
        </w:rPr>
        <w:t xml:space="preserve">年</w:t>
      </w:r>
      <w:r>
        <w:rPr>
          <w:rFonts w:hint="eastAsia" w:ascii="仿宋" w:hAnsi="仿宋" w:eastAsia="仿宋" w:cs="宋体"/>
          <w:sz w:val="28"/>
          <w:szCs w:val="28"/>
        </w:rPr>
        <w:t xml:space="preserve">12</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30</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14</w:t>
      </w:r>
      <w:r>
        <w:rPr>
          <w:rFonts w:hint="eastAsia" w:ascii="仿宋" w:hAnsi="仿宋" w:eastAsia="仿宋" w:cs="宋体"/>
          <w:sz w:val="28"/>
          <w:szCs w:val="28"/>
        </w:rPr>
        <w:t xml:space="preserve">:30(北京时间)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开标地点：“苏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”系统（网址：http://jszfcg.jsczt.cn/）</w:t>
      </w:r>
      <w:r>
        <w:rPr>
          <w:rFonts w:hint="eastAsia" w:ascii="仿宋" w:hAnsi="仿宋" w:eastAsia="仿宋" w:cs="宋体"/>
          <w:sz w:val="28"/>
          <w:szCs w:val="28"/>
        </w:rPr>
        <w:t xml:space="preserve">“</w:t>
      </w:r>
      <w:r>
        <w:rPr>
          <w:rFonts w:hint="eastAsia" w:ascii="仿宋" w:hAnsi="仿宋" w:eastAsia="仿宋" w:cs="宋体"/>
          <w:sz w:val="28"/>
          <w:szCs w:val="28"/>
        </w:rPr>
        <w:t xml:space="preserve">开标大厅，点击“苏</w:t>
      </w:r>
      <w:r>
        <w:rPr>
          <w:rFonts w:hint="eastAsia" w:ascii="仿宋" w:hAnsi="仿宋" w:eastAsia="仿宋" w:cs="宋体"/>
          <w:sz w:val="28"/>
          <w:szCs w:val="28"/>
        </w:rPr>
        <w:t xml:space="preserve">采云</w:t>
      </w:r>
      <w:r>
        <w:rPr>
          <w:rFonts w:hint="eastAsia" w:ascii="仿宋" w:hAnsi="仿宋" w:eastAsia="仿宋" w:cs="宋体"/>
          <w:sz w:val="28"/>
          <w:szCs w:val="28"/>
        </w:rPr>
        <w:t xml:space="preserve">”进入系统“开标大厅”。</w:t>
      </w:r>
      <w:r/>
    </w:p>
    <w:p>
      <w:pPr>
        <w:pStyle w:val="1166"/>
        <w:spacing w:line="560" w:lineRule="exact"/>
        <w:rPr>
          <w:rFonts w:hint="eastAsia" w:ascii="仿宋" w:hAnsi="仿宋" w:eastAsia="仿宋" w:cs="宋体"/>
          <w:b/>
          <w:szCs w:val="28"/>
        </w:rPr>
      </w:pPr>
      <w:r>
        <w:rPr>
          <w:rFonts w:hint="eastAsia" w:ascii="仿宋" w:hAnsi="仿宋" w:eastAsia="仿宋" w:cs="宋体"/>
          <w:b/>
          <w:szCs w:val="28"/>
        </w:rPr>
        <w:t xml:space="preserve">五、公告期限</w:t>
      </w:r>
      <w:r/>
    </w:p>
    <w:p>
      <w:pPr>
        <w:pStyle w:val="1225"/>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p>
    <w:p>
      <w:pPr>
        <w:pStyle w:val="1225"/>
        <w:ind w:firstLine="5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六、其他补充事宜</w:t>
      </w:r>
      <w:r/>
    </w:p>
    <w:p>
      <w:pPr>
        <w:pStyle w:val="1225"/>
        <w:ind w:firstLine="518"/>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pStyle w:val="1225"/>
        <w:ind w:firstLine="520"/>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七、对本次采购提出询问，请按以下方式联系。</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兴化市大营镇人民政府</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sz w:val="28"/>
          <w:szCs w:val="28"/>
        </w:rPr>
        <w:t xml:space="preserve"> </w:t>
      </w:r>
      <w:r>
        <w:rPr>
          <w:rFonts w:hint="eastAsia" w:ascii="仿宋" w:hAnsi="仿宋" w:eastAsia="仿宋" w:cs="仿宋"/>
          <w:sz w:val="28"/>
          <w:szCs w:val="28"/>
        </w:rPr>
        <w:t xml:space="preserve"> </w:t>
      </w:r>
      <w:r>
        <w:rPr>
          <w:rFonts w:ascii="仿宋" w:hAnsi="仿宋" w:eastAsia="仿宋" w:cs="仿宋"/>
          <w:sz w:val="28"/>
          <w:szCs w:val="28"/>
        </w:rPr>
        <w:t xml:space="preserve">江苏省泰州市兴化市友谊路66号</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倪先生 15861082188</w:t>
      </w:r>
      <w:r>
        <w:rPr>
          <w:rFonts w:hint="eastAsia" w:ascii="仿宋" w:hAnsi="仿宋" w:eastAsia="仿宋"/>
          <w:color w:val="333333"/>
          <w:sz w:val="28"/>
          <w:szCs w:val="28"/>
          <w:shd w:val="clear" w:color="auto" w:fill="ffffff"/>
        </w:rPr>
        <w:t xml:space="preserve"> </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江苏泰禾房地产</w:t>
      </w:r>
      <w:r>
        <w:rPr>
          <w:rFonts w:hint="eastAsia" w:ascii="仿宋" w:hAnsi="仿宋" w:eastAsia="仿宋"/>
          <w:color w:val="333333"/>
          <w:sz w:val="28"/>
          <w:szCs w:val="28"/>
          <w:shd w:val="clear" w:color="auto" w:fill="ffffff"/>
        </w:rPr>
        <w:t xml:space="preserve">土地造价咨询评估有限公司</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w:t>
      </w:r>
      <w:r>
        <w:rPr>
          <w:rFonts w:ascii="仿宋" w:hAnsi="仿宋" w:eastAsia="仿宋"/>
          <w:color w:val="333333"/>
          <w:sz w:val="28"/>
          <w:szCs w:val="28"/>
          <w:shd w:val="clear" w:color="auto" w:fill="ffffff"/>
        </w:rPr>
        <w:t xml:space="preserve">13961069761</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1225"/>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倪先生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陈女士</w:t>
      </w:r>
      <w:r/>
    </w:p>
    <w:p>
      <w:pPr>
        <w:pStyle w:val="1225"/>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15861082188 </w:t>
      </w:r>
      <w:r>
        <w:rPr>
          <w:rFonts w:hint="eastAsia" w:ascii="仿宋" w:hAnsi="仿宋" w:eastAsia="仿宋"/>
          <w:color w:val="333333"/>
          <w:sz w:val="28"/>
          <w:szCs w:val="28"/>
          <w:shd w:val="clear" w:color="auto" w:fill="ffffff"/>
        </w:rPr>
        <w:t xml:space="preserve">      </w:t>
      </w:r>
      <w:r>
        <w:rPr>
          <w:rFonts w:ascii="仿宋" w:hAnsi="仿宋" w:eastAsia="仿宋" w:cs="仿宋"/>
          <w:sz w:val="28"/>
          <w:szCs w:val="28"/>
        </w:rPr>
        <w:t xml:space="preserve"> </w:t>
      </w:r>
      <w:r>
        <w:rPr>
          <w:rFonts w:ascii="仿宋" w:hAnsi="仿宋" w:eastAsia="仿宋"/>
          <w:color w:val="333333"/>
          <w:sz w:val="28"/>
          <w:szCs w:val="28"/>
          <w:shd w:val="clear" w:color="auto" w:fill="ffffff"/>
        </w:rPr>
        <w:t xml:space="preserve">13961069761</w:t>
      </w:r>
      <w:r/>
    </w:p>
    <w:p>
      <w:pPr>
        <w:spacing w:line="560" w:lineRule="exact"/>
        <w:rPr>
          <w:rFonts w:hint="eastAsia" w:ascii="仿宋" w:hAnsi="仿宋" w:eastAsia="仿宋"/>
          <w:b/>
          <w:bCs/>
          <w:sz w:val="32"/>
        </w:rPr>
      </w:pPr>
      <w:r>
        <w:rPr>
          <w:rFonts w:hint="eastAsia" w:ascii="仿宋" w:hAnsi="仿宋" w:eastAsia="仿宋"/>
          <w:b/>
          <w:bCs/>
          <w:sz w:val="32"/>
        </w:rPr>
      </w:r>
      <w:r/>
    </w:p>
    <w:p>
      <w:pPr>
        <w:spacing w:line="560" w:lineRule="exact"/>
        <w:rPr>
          <w:rFonts w:hint="eastAsia" w:ascii="仿宋" w:hAnsi="仿宋" w:eastAsia="仿宋"/>
          <w:b/>
          <w:bCs/>
          <w:sz w:val="32"/>
        </w:rPr>
      </w:pPr>
      <w:r>
        <w:rPr>
          <w:rFonts w:hint="eastAsia" w:ascii="仿宋" w:hAnsi="仿宋" w:eastAsia="仿宋"/>
          <w:b/>
          <w:bCs/>
          <w:sz w:val="32"/>
        </w:rPr>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一、总  则</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1、适用范围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（1）本招标文件仅适用于</w:t>
      </w:r>
      <w:r>
        <w:rPr>
          <w:rFonts w:hint="eastAsia" w:ascii="仿宋" w:hAnsi="仿宋" w:eastAsia="仿宋"/>
          <w:sz w:val="28"/>
          <w:szCs w:val="28"/>
        </w:rPr>
        <w:t xml:space="preserve">江苏泰禾房地产</w:t>
      </w:r>
      <w:r>
        <w:rPr>
          <w:rFonts w:hint="eastAsia" w:ascii="仿宋" w:hAnsi="仿宋" w:eastAsia="仿宋"/>
          <w:sz w:val="28"/>
          <w:szCs w:val="28"/>
        </w:rPr>
        <w:t xml:space="preserve">土地造价咨询评估有限公司(以下简称</w:t>
      </w:r>
      <w:r>
        <w:rPr>
          <w:rFonts w:hint="eastAsia" w:ascii="仿宋" w:hAnsi="仿宋" w:eastAsia="仿宋"/>
          <w:sz w:val="28"/>
          <w:szCs w:val="28"/>
        </w:rPr>
        <w:t xml:space="preserve">江苏泰禾</w:t>
      </w:r>
      <w:r>
        <w:rPr>
          <w:rFonts w:hint="eastAsia" w:ascii="仿宋" w:hAnsi="仿宋" w:eastAsia="仿宋"/>
          <w:sz w:val="28"/>
          <w:szCs w:val="28"/>
        </w:rPr>
        <w:t xml:space="preserve">)组织的本次招标活动。</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（2）本次招标</w:t>
      </w:r>
      <w:r>
        <w:rPr>
          <w:rFonts w:hint="eastAsia" w:ascii="仿宋" w:hAnsi="仿宋" w:eastAsia="仿宋"/>
          <w:sz w:val="28"/>
          <w:szCs w:val="28"/>
        </w:rPr>
        <w:t xml:space="preserve">由江苏</w:t>
      </w:r>
      <w:r>
        <w:rPr>
          <w:rFonts w:hint="eastAsia" w:ascii="仿宋" w:hAnsi="仿宋" w:eastAsia="仿宋"/>
          <w:sz w:val="28"/>
          <w:szCs w:val="28"/>
        </w:rPr>
        <w:t xml:space="preserve">泰禾组织</w:t>
      </w:r>
      <w:r>
        <w:rPr>
          <w:rFonts w:hint="eastAsia" w:ascii="仿宋" w:hAnsi="仿宋" w:eastAsia="仿宋"/>
          <w:sz w:val="28"/>
          <w:szCs w:val="28"/>
        </w:rPr>
        <w:t xml:space="preserve">,采取公开招标方式</w:t>
      </w:r>
      <w:r>
        <w:rPr>
          <w:rFonts w:hint="eastAsia" w:ascii="仿宋" w:hAnsi="仿宋" w:eastAsia="仿宋"/>
          <w:sz w:val="28"/>
          <w:szCs w:val="28"/>
        </w:rPr>
        <w:t xml:space="preserve">。</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p>
    <w:p>
      <w:pPr>
        <w:ind w:firstLine="518"/>
        <w:jc w:val="left"/>
        <w:spacing w:line="560" w:lineRule="exact"/>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（5）投标供应商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同时必须承认和履行招标文件中的各项规定。</w:t>
      </w:r>
      <w:r/>
    </w:p>
    <w:p>
      <w:pPr>
        <w:ind w:firstLine="520"/>
        <w:jc w:val="left"/>
        <w:spacing w:line="560" w:lineRule="exact"/>
        <w:rPr>
          <w:rFonts w:hint="eastAsia" w:ascii="仿宋" w:hAnsi="仿宋" w:eastAsia="仿宋"/>
          <w:sz w:val="28"/>
          <w:szCs w:val="28"/>
        </w:rPr>
      </w:pPr>
      <w:r>
        <w:rPr>
          <w:rFonts w:ascii="仿宋" w:hAnsi="仿宋" w:eastAsia="仿宋"/>
          <w:b/>
          <w:sz w:val="28"/>
          <w:szCs w:val="28"/>
        </w:rPr>
        <w:t xml:space="preserve">2</w:t>
      </w:r>
      <w:r>
        <w:rPr>
          <w:rFonts w:hint="eastAsia" w:ascii="仿宋" w:hAnsi="仿宋" w:eastAsia="仿宋"/>
          <w:b/>
          <w:sz w:val="28"/>
          <w:szCs w:val="28"/>
        </w:rPr>
        <w:t xml:space="preserve">、供应商资格要求</w:t>
      </w:r>
      <w:r/>
    </w:p>
    <w:p>
      <w:pPr>
        <w:ind w:firstLine="510"/>
        <w:spacing w:line="520" w:lineRule="exact"/>
        <w:rPr>
          <w:rFonts w:hint="eastAsia" w:ascii="仿宋" w:hAnsi="仿宋" w:eastAsia="仿宋" w:cs="Arial"/>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w:t>
      </w:r>
      <w:r>
        <w:rPr>
          <w:rFonts w:hint="eastAsia" w:ascii="仿宋" w:hAnsi="仿宋" w:eastAsia="仿宋" w:cs="宋体"/>
          <w:sz w:val="28"/>
          <w:szCs w:val="28"/>
        </w:rPr>
        <w:t xml:space="preserve">（6）</w:t>
      </w:r>
      <w:r>
        <w:rPr>
          <w:rFonts w:hint="eastAsia" w:ascii="仿宋" w:hAnsi="仿宋" w:eastAsia="仿宋" w:cs="Arial"/>
          <w:sz w:val="28"/>
          <w:szCs w:val="28"/>
        </w:rPr>
        <w:t xml:space="preserve">未被“信用中国”网站（www.creditchina.gov.cn）列入失信被执行人、重大税收违法案件当事人名单、政府</w:t>
      </w:r>
      <w:r>
        <w:rPr>
          <w:rFonts w:hint="eastAsia" w:ascii="仿宋" w:hAnsi="仿宋" w:eastAsia="仿宋" w:cs="Arial"/>
          <w:sz w:val="28"/>
          <w:szCs w:val="28"/>
        </w:rPr>
        <w:t xml:space="preserve">采购严重失信行为记录名单。</w:t>
      </w:r>
      <w:r/>
    </w:p>
    <w:p>
      <w:pPr>
        <w:ind w:firstLine="520"/>
        <w:jc w:val="left"/>
        <w:spacing w:line="560" w:lineRule="exact"/>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hint="eastAsia" w:ascii="仿宋" w:hAnsi="仿宋" w:eastAsia="仿宋" w:cs="Arial"/>
          <w:sz w:val="28"/>
          <w:szCs w:val="28"/>
        </w:rPr>
        <w:t xml:space="preserve">无。</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jc w:val="center"/>
        <w:spacing w:line="560" w:lineRule="exact"/>
        <w:rPr>
          <w:rFonts w:hint="eastAsia" w:ascii="仿宋" w:hAnsi="仿宋" w:eastAsia="仿宋"/>
          <w:b/>
          <w:sz w:val="32"/>
          <w:szCs w:val="32"/>
        </w:rPr>
      </w:pPr>
      <w:r/>
      <w:bookmarkStart w:id="11" w:name="_Toc177870544"/>
      <w:r/>
      <w:r/>
    </w:p>
    <w:p>
      <w:pPr>
        <w:jc w:val="center"/>
        <w:spacing w:line="560" w:lineRule="exact"/>
        <w:rPr>
          <w:rFonts w:hint="eastAsia" w:ascii="仿宋" w:hAnsi="仿宋" w:eastAsia="仿宋"/>
          <w:b/>
          <w:sz w:val="32"/>
          <w:szCs w:val="32"/>
        </w:rPr>
      </w:pPr>
      <w:r>
        <w:rPr>
          <w:rFonts w:hint="eastAsia" w:ascii="仿宋" w:hAnsi="仿宋" w:eastAsia="仿宋"/>
          <w:b/>
          <w:sz w:val="32"/>
          <w:szCs w:val="32"/>
        </w:rPr>
        <w:t xml:space="preserve">二、招标文件</w:t>
      </w:r>
      <w:bookmarkEnd w:id="11"/>
      <w:r/>
      <w:r/>
    </w:p>
    <w:p>
      <w:pPr>
        <w:ind w:firstLine="520"/>
        <w:spacing w:line="560" w:lineRule="exact"/>
        <w:rPr>
          <w:rFonts w:hint="eastAsia" w:ascii="仿宋" w:hAnsi="仿宋" w:eastAsia="仿宋"/>
          <w:b/>
          <w:sz w:val="28"/>
          <w:szCs w:val="28"/>
        </w:rPr>
      </w:pPr>
      <w:r>
        <w:rPr>
          <w:rFonts w:hint="eastAsia" w:ascii="仿宋" w:hAnsi="仿宋" w:eastAsia="仿宋"/>
          <w:b/>
          <w:sz w:val="28"/>
          <w:szCs w:val="28"/>
        </w:rPr>
        <w:t xml:space="preserve">招标文件构成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1、招标公告</w:t>
      </w:r>
      <w:r/>
    </w:p>
    <w:p>
      <w:pPr>
        <w:ind w:firstLine="518"/>
        <w:spacing w:line="560" w:lineRule="exact"/>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4、政府采购合同（参考）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5、投标文件格式</w:t>
      </w:r>
      <w:r/>
    </w:p>
    <w:p>
      <w:pPr>
        <w:ind w:firstLine="520"/>
        <w:spacing w:line="560" w:lineRule="exact"/>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w:t>
      </w:r>
      <w:r>
        <w:rPr>
          <w:rFonts w:hint="eastAsia" w:ascii="仿宋" w:hAnsi="仿宋" w:eastAsia="仿宋"/>
          <w:sz w:val="28"/>
          <w:szCs w:val="28"/>
        </w:rPr>
        <w:t xml:space="preserve">以书面形式向采购人提出，江苏</w:t>
      </w:r>
      <w:r>
        <w:rPr>
          <w:rFonts w:hint="eastAsia" w:ascii="仿宋" w:hAnsi="仿宋" w:eastAsia="仿宋"/>
          <w:sz w:val="28"/>
          <w:szCs w:val="28"/>
        </w:rPr>
        <w:t xml:space="preserve">泰禾将</w:t>
      </w:r>
      <w:r>
        <w:rPr>
          <w:rFonts w:hint="eastAsia" w:ascii="仿宋" w:hAnsi="仿宋" w:eastAsia="仿宋"/>
          <w:sz w:val="28"/>
          <w:szCs w:val="28"/>
        </w:rPr>
        <w:t xml:space="preserve">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w:t>
      </w:r>
      <w:r>
        <w:rPr>
          <w:rFonts w:hint="eastAsia" w:ascii="仿宋" w:hAnsi="仿宋" w:eastAsia="仿宋"/>
          <w:sz w:val="28"/>
          <w:szCs w:val="28"/>
        </w:rPr>
        <w:t xml:space="preserve">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投标供应商</w:t>
      </w:r>
      <w:r>
        <w:rPr>
          <w:rFonts w:hint="eastAsia" w:ascii="仿宋" w:hAnsi="仿宋" w:eastAsia="仿宋"/>
          <w:sz w:val="28"/>
          <w:szCs w:val="28"/>
        </w:rPr>
        <w:t xml:space="preserve">对招标文件自行所做出的判断、推论、解释和结论，并由此所造成的后果，均由</w:t>
      </w:r>
      <w:r>
        <w:rPr>
          <w:rFonts w:hint="eastAsia" w:ascii="仿宋" w:hAnsi="仿宋" w:eastAsia="仿宋"/>
          <w:sz w:val="28"/>
          <w:szCs w:val="28"/>
        </w:rPr>
        <w:t xml:space="preserve">投标供应商</w:t>
      </w:r>
      <w:r>
        <w:rPr>
          <w:rFonts w:hint="eastAsia" w:ascii="仿宋" w:hAnsi="仿宋" w:eastAsia="仿宋"/>
          <w:sz w:val="28"/>
          <w:szCs w:val="28"/>
        </w:rPr>
        <w:t xml:space="preserve">自负。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3、在投标截止十五日前，江苏</w:t>
      </w:r>
      <w:r>
        <w:rPr>
          <w:rFonts w:hint="eastAsia" w:ascii="仿宋" w:hAnsi="仿宋" w:eastAsia="仿宋"/>
          <w:sz w:val="28"/>
          <w:szCs w:val="28"/>
        </w:rPr>
        <w:t xml:space="preserve">泰禾可</w:t>
      </w:r>
      <w:r>
        <w:rPr>
          <w:rFonts w:hint="eastAsia" w:ascii="仿宋" w:hAnsi="仿宋" w:eastAsia="仿宋"/>
          <w:sz w:val="28"/>
          <w:szCs w:val="28"/>
        </w:rPr>
        <w:t xml:space="preserve">主动地或在解答投标供应商提出的澄清问题时对招标文件进行修改。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4、为使投标供应商有充分的时间对招标文件的修改部分进行分析、研究，采购人可以根据规定延长投标截止日期和开标日期，并将此变更情况在“江苏政府采购</w:t>
      </w:r>
      <w:r>
        <w:rPr>
          <w:rFonts w:hint="eastAsia" w:ascii="仿宋" w:hAnsi="仿宋" w:eastAsia="仿宋"/>
          <w:sz w:val="28"/>
          <w:szCs w:val="28"/>
        </w:rPr>
        <w:t xml:space="preserve">网”、上发布，请各投标供应商主动点击查询，江苏</w:t>
      </w:r>
      <w:r>
        <w:rPr>
          <w:rFonts w:hint="eastAsia" w:ascii="仿宋" w:hAnsi="仿宋" w:eastAsia="仿宋"/>
          <w:sz w:val="28"/>
          <w:szCs w:val="28"/>
        </w:rPr>
        <w:t xml:space="preserve">泰禾将</w:t>
      </w:r>
      <w:r>
        <w:rPr>
          <w:rFonts w:hint="eastAsia" w:ascii="仿宋" w:hAnsi="仿宋" w:eastAsia="仿宋"/>
          <w:sz w:val="28"/>
          <w:szCs w:val="28"/>
        </w:rPr>
        <w:t xml:space="preserve">以电话或短信方式告知所有已报名的投标供应商。</w:t>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三、投标报价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开标一览表</w:t>
      </w:r>
      <w:r/>
    </w:p>
    <w:p>
      <w:pPr>
        <w:ind w:firstLine="518"/>
        <w:jc w:val="left"/>
        <w:spacing w:line="560" w:lineRule="exact"/>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w:t>
      </w:r>
      <w:r>
        <w:rPr>
          <w:rFonts w:hint="eastAsia" w:ascii="仿宋" w:hAnsi="仿宋" w:eastAsia="仿宋"/>
          <w:sz w:val="28"/>
          <w:szCs w:val="28"/>
        </w:rPr>
        <w:t xml:space="preserve">明提供</w:t>
      </w:r>
      <w:r>
        <w:rPr>
          <w:rFonts w:hint="eastAsia" w:ascii="仿宋" w:hAnsi="仿宋" w:eastAsia="仿宋"/>
          <w:sz w:val="28"/>
          <w:szCs w:val="28"/>
        </w:rPr>
        <w:t xml:space="preserve">服务的内容、单价、计量单位、数量及投标总报价。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投标货币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投标费用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1、该项目的</w:t>
      </w:r>
      <w:r>
        <w:rPr>
          <w:rFonts w:hint="eastAsia" w:ascii="仿宋" w:hAnsi="仿宋" w:eastAsia="仿宋"/>
          <w:sz w:val="28"/>
          <w:szCs w:val="28"/>
        </w:rPr>
        <w:t xml:space="preserve">的</w:t>
      </w:r>
      <w:r>
        <w:rPr>
          <w:rFonts w:hint="eastAsia" w:ascii="仿宋" w:hAnsi="仿宋" w:eastAsia="仿宋"/>
          <w:sz w:val="28"/>
          <w:szCs w:val="28"/>
        </w:rPr>
        <w:t xml:space="preserve">报价应包括制造该产品所需的生产制造费、原辅材料费、运输费、保险费、包装费、各类税金、产品检（测）验费、技术培训费、招标代理服务费及其它应付的费用等。</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、本项目招标代理服务费</w:t>
      </w:r>
      <w:r>
        <w:rPr>
          <w:rFonts w:hint="eastAsia" w:ascii="仿宋" w:hAnsi="仿宋" w:eastAsia="仿宋"/>
          <w:sz w:val="28"/>
          <w:szCs w:val="28"/>
        </w:rPr>
        <w:t xml:space="preserve">参</w:t>
      </w:r>
      <w:r>
        <w:rPr>
          <w:rFonts w:ascii="仿宋" w:hAnsi="仿宋" w:eastAsia="仿宋"/>
          <w:sz w:val="28"/>
          <w:szCs w:val="28"/>
        </w:rPr>
        <w:t xml:space="preserve">照“计价格[2002]1980</w:t>
      </w:r>
      <w:r>
        <w:rPr>
          <w:rFonts w:hint="eastAsia" w:ascii="仿宋" w:hAnsi="仿宋" w:eastAsia="仿宋"/>
          <w:sz w:val="28"/>
          <w:szCs w:val="28"/>
        </w:rPr>
        <w:t xml:space="preserve">号</w:t>
      </w:r>
      <w:r>
        <w:rPr>
          <w:rFonts w:ascii="仿宋" w:hAnsi="仿宋" w:eastAsia="仿宋"/>
          <w:sz w:val="28"/>
          <w:szCs w:val="28"/>
        </w:rPr>
        <w:t xml:space="preserve">”文件</w:t>
      </w:r>
      <w:r>
        <w:rPr>
          <w:rFonts w:hint="eastAsia" w:ascii="仿宋" w:hAnsi="仿宋" w:eastAsia="仿宋"/>
          <w:sz w:val="28"/>
          <w:szCs w:val="28"/>
        </w:rPr>
        <w:t xml:space="preserve">（见下表）</w:t>
      </w:r>
      <w:r>
        <w:rPr>
          <w:rFonts w:ascii="仿宋" w:hAnsi="仿宋" w:eastAsia="仿宋"/>
          <w:sz w:val="28"/>
          <w:szCs w:val="28"/>
        </w:rPr>
        <w:t xml:space="preserve">收费标准收取，由中标供应商在领取中标通知书时向</w:t>
      </w:r>
      <w:r>
        <w:rPr>
          <w:rFonts w:hint="eastAsia" w:ascii="仿宋" w:hAnsi="仿宋" w:eastAsia="仿宋"/>
          <w:sz w:val="28"/>
          <w:szCs w:val="28"/>
        </w:rPr>
        <w:t xml:space="preserve">江苏泰禾</w:t>
      </w:r>
      <w:r>
        <w:rPr>
          <w:rFonts w:ascii="仿宋" w:hAnsi="仿宋" w:eastAsia="仿宋"/>
          <w:sz w:val="28"/>
          <w:szCs w:val="28"/>
        </w:rPr>
        <w:t xml:space="preserve">缴纳</w:t>
      </w:r>
      <w:r>
        <w:rPr>
          <w:rFonts w:hint="eastAsia" w:ascii="仿宋" w:hAnsi="仿宋" w:eastAsia="仿宋"/>
          <w:sz w:val="28"/>
          <w:szCs w:val="28"/>
        </w:rPr>
        <w:t xml:space="preserve">，</w:t>
      </w:r>
      <w:r>
        <w:rPr>
          <w:rFonts w:ascii="仿宋" w:hAnsi="仿宋" w:eastAsia="仿宋"/>
          <w:sz w:val="28"/>
          <w:szCs w:val="28"/>
        </w:rPr>
        <w:t xml:space="preserve">同时</w:t>
      </w:r>
      <w:r>
        <w:rPr>
          <w:rFonts w:hint="eastAsia" w:ascii="仿宋" w:hAnsi="仿宋" w:eastAsia="仿宋"/>
          <w:sz w:val="28"/>
          <w:szCs w:val="28"/>
        </w:rPr>
        <w:t xml:space="preserve">由</w:t>
      </w:r>
      <w:r>
        <w:rPr>
          <w:rFonts w:hint="eastAsia" w:ascii="仿宋" w:hAnsi="仿宋" w:eastAsia="仿宋"/>
          <w:sz w:val="28"/>
          <w:szCs w:val="28"/>
        </w:rPr>
        <w:t xml:space="preserve">江苏泰禾</w:t>
      </w:r>
      <w:r>
        <w:rPr>
          <w:rFonts w:ascii="仿宋" w:hAnsi="仿宋" w:eastAsia="仿宋"/>
          <w:sz w:val="28"/>
          <w:szCs w:val="28"/>
        </w:rPr>
        <w:t xml:space="preserve">出具</w:t>
      </w:r>
      <w:r>
        <w:rPr>
          <w:rFonts w:ascii="仿宋" w:hAnsi="仿宋" w:eastAsia="仿宋"/>
          <w:sz w:val="28"/>
          <w:szCs w:val="28"/>
        </w:rPr>
        <w:t xml:space="preserve">收款收据。</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8"/>
        <w:gridCol w:w="2407"/>
        <w:gridCol w:w="2407"/>
        <w:gridCol w:w="2407"/>
      </w:tblGrid>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单位：万元</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货物招标</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服务招标</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工程招标</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100以下</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1.50%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1.50%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100-500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1.10%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0.80%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0.70%</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500-1000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0.80%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0.45%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0.55%</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1000-5000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0.50%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0.25%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0.35%</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5000-10000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0.25%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0.10%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0.20%</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10000-100000</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0.05%</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0.05%</w:t>
            </w:r>
            <w:r/>
          </w:p>
        </w:tc>
      </w:tr>
      <w:tr>
        <w:trPr/>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100000以上</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0.01%</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0.01%</w:t>
            </w:r>
            <w:r/>
          </w:p>
        </w:tc>
        <w:tc>
          <w:tcPr>
            <w:tcW w:w="1250" w:type="pct"/>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0.01%</w:t>
            </w:r>
            <w:r/>
          </w:p>
        </w:tc>
      </w:tr>
    </w:tbl>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、最终投标总报价是指上述费用的总和。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、投标供应商承担其编制、递交投标文件及参加投标所涉及的一切费用。</w:t>
      </w:r>
      <w:r/>
    </w:p>
    <w:p>
      <w:pPr>
        <w:spacing w:line="560" w:lineRule="exact"/>
        <w:rPr>
          <w:rFonts w:hint="eastAsia" w:ascii="仿宋" w:hAnsi="仿宋" w:eastAsia="仿宋"/>
          <w:sz w:val="28"/>
          <w:szCs w:val="28"/>
        </w:rPr>
      </w:pPr>
      <w:r>
        <w:rPr>
          <w:rFonts w:hint="eastAsia" w:ascii="仿宋" w:hAnsi="仿宋" w:eastAsia="仿宋"/>
          <w:sz w:val="28"/>
          <w:szCs w:val="28"/>
        </w:rPr>
        <w:t xml:space="preserve">四、投标文件的编制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投标文件的构成</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1、投标文件应包括下列部分：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商务、技术部分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（1）开标一览表（附件一）；</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（2）投标函（附件二）；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（3）投标报价明细表（附件四）；</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（4）技术参数响应及偏离表（附件五）；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（5）属于正偏离技术参数的有效证明材料原件扫描件；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（6）“采购需求”部分要求提供或评分办法中涉及评审事项的证书、承诺、材料等原件扫描件；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（7）企业声明函（附件八）（如为小微企业）；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（8）残疾人福利性单位声明函（附件九）（如有）；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（9）项目组织实施方案（如需要）；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（10）质保、服务承诺及培训计划等；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（11）招标文件要求或供应商认为需要提供的其他资料；</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资信部分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）企业营业执照原件扫描件；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rPr>
        <w:t xml:space="preserve">）近六个月中任意一个月缴纳税收和社会保险的凭据原件扫描件（依法免税或不需要缴纳社会保障资金的，提供相应证明文件原件扫描件）；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）具备履行合同所必需的设备和专业技术能力的声明；（附件六）</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）无重大违法记录声明（附件七）；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17</w:t>
      </w:r>
      <w:r>
        <w:rPr>
          <w:rFonts w:hint="eastAsia" w:ascii="仿宋" w:hAnsi="仿宋" w:eastAsia="仿宋"/>
          <w:sz w:val="28"/>
          <w:szCs w:val="28"/>
        </w:rPr>
        <w:t xml:space="preserve">）招标文件中规定的资格特定条件证明材料：无。</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注：以上资信部分材料原件扫描</w:t>
      </w:r>
      <w:r>
        <w:rPr>
          <w:rFonts w:hint="eastAsia" w:ascii="仿宋" w:hAnsi="仿宋" w:eastAsia="仿宋"/>
          <w:sz w:val="28"/>
          <w:szCs w:val="28"/>
        </w:rPr>
        <w:t xml:space="preserve">件提供</w:t>
      </w:r>
      <w:r>
        <w:rPr>
          <w:rFonts w:hint="eastAsia" w:ascii="仿宋" w:hAnsi="仿宋" w:eastAsia="仿宋"/>
          <w:sz w:val="28"/>
          <w:szCs w:val="28"/>
        </w:rPr>
        <w:t xml:space="preserve">不全或无效的，将被判定为无效投标。</w:t>
      </w:r>
      <w:r/>
    </w:p>
    <w:p>
      <w:pPr>
        <w:numPr>
          <w:ilvl w:val="0"/>
          <w:numId w:val="18"/>
        </w:num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投标供应商必须认真仔细研究招标文件所有内容，按招标文件规定的格式完整、清晰、正确地填写，编制好投标文件。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投标的语言及计量单位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1、投标供应商提交的投标文件以及投标供应商与江苏</w:t>
      </w:r>
      <w:r>
        <w:rPr>
          <w:rFonts w:hint="eastAsia" w:ascii="仿宋" w:hAnsi="仿宋" w:eastAsia="仿宋"/>
          <w:sz w:val="28"/>
          <w:szCs w:val="28"/>
        </w:rPr>
        <w:t xml:space="preserve">泰禾就</w:t>
      </w:r>
      <w:r>
        <w:rPr>
          <w:rFonts w:hint="eastAsia" w:ascii="仿宋" w:hAnsi="仿宋" w:eastAsia="仿宋"/>
          <w:sz w:val="28"/>
          <w:szCs w:val="28"/>
        </w:rPr>
        <w:t xml:space="preserve">有关投标的所有来往函电均应使用法定简体中文。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投标资格、技术要求、设计要求和基本服务要求的响应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w:t>
      </w:r>
      <w:r>
        <w:rPr>
          <w:rFonts w:hint="eastAsia" w:ascii="仿宋" w:hAnsi="仿宋" w:eastAsia="仿宋"/>
          <w:sz w:val="28"/>
          <w:szCs w:val="28"/>
        </w:rPr>
        <w:t xml:space="preserve">作出</w:t>
      </w:r>
      <w:r>
        <w:rPr>
          <w:rFonts w:hint="eastAsia" w:ascii="仿宋" w:hAnsi="仿宋" w:eastAsia="仿宋"/>
          <w:sz w:val="28"/>
          <w:szCs w:val="28"/>
        </w:rPr>
        <w:t xml:space="preserve">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w:t>
      </w:r>
      <w:r>
        <w:rPr>
          <w:rFonts w:hint="eastAsia" w:ascii="仿宋" w:hAnsi="仿宋" w:eastAsia="仿宋"/>
          <w:sz w:val="28"/>
          <w:szCs w:val="28"/>
        </w:rPr>
        <w:t xml:space="preserve">作出</w:t>
      </w:r>
      <w:r>
        <w:rPr>
          <w:rFonts w:hint="eastAsia" w:ascii="仿宋" w:hAnsi="仿宋" w:eastAsia="仿宋"/>
          <w:sz w:val="28"/>
          <w:szCs w:val="28"/>
        </w:rPr>
        <w:t xml:space="preserve">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w:t>
      </w:r>
      <w:r>
        <w:rPr>
          <w:rFonts w:hint="eastAsia" w:ascii="仿宋" w:hAnsi="仿宋" w:eastAsia="仿宋"/>
          <w:sz w:val="28"/>
          <w:szCs w:val="28"/>
        </w:rPr>
        <w:t xml:space="preserve">作出</w:t>
      </w:r>
      <w:r>
        <w:rPr>
          <w:rFonts w:hint="eastAsia" w:ascii="仿宋" w:hAnsi="仿宋" w:eastAsia="仿宋"/>
          <w:sz w:val="28"/>
          <w:szCs w:val="28"/>
        </w:rPr>
        <w:t xml:space="preserve">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w:t>
      </w:r>
      <w:r>
        <w:rPr>
          <w:rFonts w:hint="eastAsia" w:ascii="仿宋" w:hAnsi="仿宋" w:eastAsia="仿宋"/>
          <w:sz w:val="28"/>
          <w:szCs w:val="28"/>
        </w:rPr>
        <w:t xml:space="preserve">作出</w:t>
      </w:r>
      <w:r>
        <w:rPr>
          <w:rFonts w:hint="eastAsia" w:ascii="仿宋" w:hAnsi="仿宋" w:eastAsia="仿宋"/>
          <w:sz w:val="28"/>
          <w:szCs w:val="28"/>
        </w:rPr>
        <w:t xml:space="preserve">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五、投标截止时间、开标时间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投标截止时间及地点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1、江苏</w:t>
      </w:r>
      <w:r>
        <w:rPr>
          <w:rFonts w:hint="eastAsia" w:ascii="仿宋" w:hAnsi="仿宋" w:eastAsia="仿宋"/>
          <w:sz w:val="28"/>
          <w:szCs w:val="28"/>
        </w:rPr>
        <w:t xml:space="preserve">泰禾收到</w:t>
      </w:r>
      <w:r>
        <w:rPr>
          <w:rFonts w:hint="eastAsia" w:ascii="仿宋" w:hAnsi="仿宋" w:eastAsia="仿宋"/>
          <w:sz w:val="28"/>
          <w:szCs w:val="28"/>
        </w:rPr>
        <w:t xml:space="preserve">投标文件的时间不得迟于“投标供应商须知前附表”中（第5页第4项）规定的投标文件递交截止时间，不接受邮寄、传真、电子邮件等方式的投</w:t>
      </w:r>
      <w:r>
        <w:rPr>
          <w:rFonts w:hint="eastAsia" w:ascii="仿宋" w:hAnsi="仿宋" w:eastAsia="仿宋"/>
          <w:sz w:val="28"/>
          <w:szCs w:val="28"/>
        </w:rPr>
        <w:t xml:space="preserve">标，超过投标截止时间递交的投标文件一律拒收。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2、开标时间：202</w:t>
      </w:r>
      <w:r>
        <w:rPr>
          <w:rFonts w:hint="eastAsia" w:ascii="仿宋" w:hAnsi="仿宋" w:eastAsia="仿宋"/>
          <w:sz w:val="28"/>
          <w:szCs w:val="28"/>
        </w:rPr>
        <w:t xml:space="preserve">4</w:t>
      </w:r>
      <w:r>
        <w:rPr>
          <w:rFonts w:hint="eastAsia" w:ascii="仿宋" w:hAnsi="仿宋" w:eastAsia="仿宋"/>
          <w:sz w:val="28"/>
          <w:szCs w:val="28"/>
        </w:rPr>
        <w:t xml:space="preserve">年</w:t>
      </w:r>
      <w:r>
        <w:rPr>
          <w:rFonts w:ascii="仿宋" w:hAnsi="仿宋" w:eastAsia="仿宋"/>
          <w:sz w:val="28"/>
          <w:szCs w:val="28"/>
        </w:rPr>
        <w:t xml:space="preserve"> </w:t>
      </w:r>
      <w:r>
        <w:rPr>
          <w:rFonts w:hint="eastAsia" w:ascii="仿宋" w:hAnsi="仿宋" w:eastAsia="仿宋"/>
          <w:sz w:val="28"/>
          <w:szCs w:val="28"/>
        </w:rPr>
        <w:t xml:space="preserve">12</w:t>
      </w:r>
      <w:r>
        <w:rPr>
          <w:rFonts w:hint="eastAsia" w:ascii="仿宋" w:hAnsi="仿宋" w:eastAsia="仿宋"/>
          <w:sz w:val="28"/>
          <w:szCs w:val="28"/>
        </w:rPr>
        <w:t xml:space="preserve"> </w:t>
      </w:r>
      <w:r>
        <w:rPr>
          <w:rFonts w:hint="eastAsia" w:ascii="仿宋" w:hAnsi="仿宋" w:eastAsia="仿宋"/>
          <w:sz w:val="28"/>
          <w:szCs w:val="28"/>
        </w:rPr>
        <w:t xml:space="preserve">月</w:t>
      </w:r>
      <w:r>
        <w:rPr>
          <w:rFonts w:hint="eastAsia" w:ascii="仿宋" w:hAnsi="仿宋" w:eastAsia="仿宋"/>
          <w:sz w:val="28"/>
          <w:szCs w:val="28"/>
        </w:rPr>
        <w:t xml:space="preserve">30</w:t>
      </w:r>
      <w:r>
        <w:rPr>
          <w:rFonts w:hint="eastAsia" w:ascii="仿宋" w:hAnsi="仿宋" w:eastAsia="仿宋"/>
          <w:sz w:val="28"/>
          <w:szCs w:val="28"/>
        </w:rPr>
        <w:t xml:space="preserve"> </w:t>
      </w:r>
      <w:r>
        <w:rPr>
          <w:rFonts w:hint="eastAsia" w:ascii="仿宋" w:hAnsi="仿宋" w:eastAsia="仿宋"/>
          <w:sz w:val="28"/>
          <w:szCs w:val="28"/>
        </w:rPr>
        <w:t xml:space="preserve">日 </w:t>
      </w:r>
      <w:r>
        <w:rPr>
          <w:rFonts w:hint="eastAsia" w:ascii="仿宋" w:hAnsi="仿宋" w:eastAsia="仿宋"/>
          <w:sz w:val="28"/>
          <w:szCs w:val="28"/>
        </w:rPr>
        <w:t xml:space="preserve">14</w:t>
      </w:r>
      <w:r>
        <w:rPr>
          <w:rFonts w:hint="eastAsia" w:ascii="仿宋" w:hAnsi="仿宋" w:eastAsia="仿宋"/>
          <w:sz w:val="28"/>
          <w:szCs w:val="28"/>
        </w:rPr>
        <w:t xml:space="preserve"> :30 (北京时间)。</w:t>
      </w:r>
      <w:r/>
    </w:p>
    <w:p>
      <w:pPr>
        <w:ind w:firstLine="518"/>
        <w:spacing w:line="560" w:lineRule="exact"/>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w:t>
      </w:r>
      <w:r>
        <w:rPr>
          <w:rFonts w:hint="eastAsia" w:ascii="仿宋" w:hAnsi="仿宋" w:eastAsia="仿宋"/>
          <w:b/>
          <w:bCs/>
          <w:color w:val="ff0000"/>
          <w:sz w:val="28"/>
          <w:szCs w:val="28"/>
        </w:rPr>
        <w:t xml:space="preserve">采云</w:t>
      </w:r>
      <w:r>
        <w:rPr>
          <w:rFonts w:hint="eastAsia" w:ascii="仿宋" w:hAnsi="仿宋" w:eastAsia="仿宋"/>
          <w:b/>
          <w:bCs/>
          <w:color w:val="ff0000"/>
          <w:sz w:val="28"/>
          <w:szCs w:val="28"/>
        </w:rPr>
        <w:t xml:space="preserve">”系统（网址：http://jszfcg.jsczt.cn/）“开标大厅”，点击“苏</w:t>
      </w:r>
      <w:r>
        <w:rPr>
          <w:rFonts w:hint="eastAsia" w:ascii="仿宋" w:hAnsi="仿宋" w:eastAsia="仿宋"/>
          <w:b/>
          <w:bCs/>
          <w:color w:val="ff0000"/>
          <w:sz w:val="28"/>
          <w:szCs w:val="28"/>
        </w:rPr>
        <w:t xml:space="preserve">采云</w:t>
      </w:r>
      <w:r>
        <w:rPr>
          <w:rFonts w:hint="eastAsia" w:ascii="仿宋" w:hAnsi="仿宋" w:eastAsia="仿宋"/>
          <w:b/>
          <w:bCs/>
          <w:color w:val="ff0000"/>
          <w:sz w:val="28"/>
          <w:szCs w:val="28"/>
        </w:rPr>
        <w:t xml:space="preserve">”进入系统“开标大厅”。</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w:t>
      </w:r>
      <w:r>
        <w:rPr>
          <w:rFonts w:hint="eastAsia" w:ascii="仿宋" w:hAnsi="仿宋" w:eastAsia="仿宋"/>
          <w:sz w:val="28"/>
          <w:szCs w:val="28"/>
        </w:rPr>
        <w:t xml:space="preserve">采云</w:t>
      </w:r>
      <w:r>
        <w:rPr>
          <w:rFonts w:hint="eastAsia" w:ascii="仿宋" w:hAnsi="仿宋" w:eastAsia="仿宋"/>
          <w:sz w:val="28"/>
          <w:szCs w:val="28"/>
        </w:rPr>
        <w:t xml:space="preserve">”系统。</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5、投标文件解密：到达开启时间，“苏</w:t>
      </w:r>
      <w:r>
        <w:rPr>
          <w:rFonts w:hint="eastAsia" w:ascii="仿宋" w:hAnsi="仿宋" w:eastAsia="仿宋"/>
          <w:sz w:val="28"/>
          <w:szCs w:val="28"/>
        </w:rPr>
        <w:t xml:space="preserve">采云</w:t>
      </w:r>
      <w:r>
        <w:rPr>
          <w:rFonts w:hint="eastAsia" w:ascii="仿宋" w:hAnsi="仿宋" w:eastAsia="仿宋"/>
          <w:sz w:val="28"/>
          <w:szCs w:val="28"/>
        </w:rPr>
        <w:t xml:space="preserve">”系统自动提取所有投标文件，供应商按采购文件规定方式按时在线解密。本项目采购文件规定的供应商按时在线解密方式：开启时间后30分钟内，通过“苏</w:t>
      </w:r>
      <w:r>
        <w:rPr>
          <w:rFonts w:hint="eastAsia" w:ascii="仿宋" w:hAnsi="仿宋" w:eastAsia="仿宋"/>
          <w:sz w:val="28"/>
          <w:szCs w:val="28"/>
        </w:rPr>
        <w:t xml:space="preserve">采云</w:t>
      </w:r>
      <w:r>
        <w:rPr>
          <w:rFonts w:hint="eastAsia" w:ascii="仿宋" w:hAnsi="仿宋" w:eastAsia="仿宋"/>
          <w:sz w:val="28"/>
          <w:szCs w:val="28"/>
        </w:rPr>
        <w:t xml:space="preserve">”系统（使用“CA数字证书”）解密。</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6、采购文件（后缀名为“.</w:t>
      </w:r>
      <w:r>
        <w:rPr>
          <w:rFonts w:hint="eastAsia" w:ascii="仿宋" w:hAnsi="仿宋" w:eastAsia="仿宋"/>
          <w:sz w:val="28"/>
          <w:szCs w:val="28"/>
        </w:rPr>
        <w:t xml:space="preserve">kedt</w:t>
      </w:r>
      <w:r>
        <w:rPr>
          <w:rFonts w:hint="eastAsia" w:ascii="仿宋" w:hAnsi="仿宋" w:eastAsia="仿宋"/>
          <w:sz w:val="28"/>
          <w:szCs w:val="28"/>
        </w:rPr>
        <w:t xml:space="preserve">”）、供应商操作手册及政府采购客户端工具可通过“苏</w:t>
      </w:r>
      <w:r>
        <w:rPr>
          <w:rFonts w:hint="eastAsia" w:ascii="仿宋" w:hAnsi="仿宋" w:eastAsia="仿宋"/>
          <w:sz w:val="28"/>
          <w:szCs w:val="28"/>
        </w:rPr>
        <w:t xml:space="preserve">采云</w:t>
      </w:r>
      <w:r>
        <w:rPr>
          <w:rFonts w:hint="eastAsia" w:ascii="仿宋" w:hAnsi="仿宋" w:eastAsia="仿宋"/>
          <w:sz w:val="28"/>
          <w:szCs w:val="28"/>
        </w:rPr>
        <w:t xml:space="preserve">”系统（网址：http://jszfcg.jsczt.cn/）--已报名项目--报名详情页面内相应链接进行下载；供应商操作手册及政府采购客户端工具可通过泰州政府采购网</w:t>
      </w:r>
      <w:r>
        <w:rPr>
          <w:rFonts w:hint="eastAsia" w:ascii="仿宋" w:hAnsi="仿宋" w:eastAsia="仿宋"/>
          <w:sz w:val="28"/>
          <w:szCs w:val="28"/>
        </w:rPr>
        <w:t xml:space="preserve">—服务</w:t>
      </w:r>
      <w:r>
        <w:rPr>
          <w:rFonts w:hint="eastAsia" w:ascii="仿宋" w:hAnsi="仿宋" w:eastAsia="仿宋"/>
          <w:sz w:val="28"/>
          <w:szCs w:val="28"/>
        </w:rPr>
        <w:t xml:space="preserve">指南--下载中心，点击进入“苏</w:t>
      </w:r>
      <w:r>
        <w:rPr>
          <w:rFonts w:hint="eastAsia" w:ascii="仿宋" w:hAnsi="仿宋" w:eastAsia="仿宋"/>
          <w:sz w:val="28"/>
          <w:szCs w:val="28"/>
        </w:rPr>
        <w:t xml:space="preserve">采云</w:t>
      </w:r>
      <w:r>
        <w:rPr>
          <w:rFonts w:hint="eastAsia" w:ascii="仿宋" w:hAnsi="仿宋" w:eastAsia="仿宋"/>
          <w:sz w:val="28"/>
          <w:szCs w:val="28"/>
        </w:rPr>
        <w:t xml:space="preserve">系统操作手册（供应商）”，进行下载。</w:t>
      </w:r>
      <w:r/>
    </w:p>
    <w:p>
      <w:pPr>
        <w:ind w:firstLine="259"/>
        <w:jc w:val="left"/>
        <w:spacing w:line="56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w:t>
      </w:r>
      <w:r>
        <w:rPr>
          <w:rFonts w:hint="eastAsia" w:ascii="仿宋" w:hAnsi="仿宋" w:eastAsia="仿宋"/>
          <w:sz w:val="28"/>
          <w:szCs w:val="28"/>
        </w:rPr>
        <w:t xml:space="preserve">采云</w:t>
      </w:r>
      <w:r>
        <w:rPr>
          <w:rFonts w:hint="eastAsia" w:ascii="仿宋" w:hAnsi="仿宋" w:eastAsia="仿宋"/>
          <w:sz w:val="28"/>
          <w:szCs w:val="28"/>
        </w:rPr>
        <w:t xml:space="preserve">”系统中提交首次响应文件的时间即为数据电文（响应文件，下同）的发送时间和接收时间。</w:t>
      </w:r>
      <w:r/>
    </w:p>
    <w:p>
      <w:pPr>
        <w:ind w:firstLine="259"/>
        <w:spacing w:line="56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、江苏</w:t>
      </w:r>
      <w:r>
        <w:rPr>
          <w:rFonts w:hint="eastAsia" w:ascii="仿宋" w:hAnsi="仿宋" w:eastAsia="仿宋"/>
          <w:sz w:val="28"/>
          <w:szCs w:val="28"/>
        </w:rPr>
        <w:t xml:space="preserve">泰禾可以</w:t>
      </w:r>
      <w:r>
        <w:rPr>
          <w:rFonts w:hint="eastAsia" w:ascii="仿宋" w:hAnsi="仿宋" w:eastAsia="仿宋"/>
          <w:sz w:val="28"/>
          <w:szCs w:val="28"/>
        </w:rPr>
        <w:t xml:space="preserve">通过修改招标文件决定酌情延长投标截止日期。在此情况下，招标文件取得者和投标供应商的所有权利和义务以及投标供应商受制的截止日期均应以延长后新的截止日期为准。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1、自开标之日起60日内为投标有效期。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2、在特殊情况下，</w:t>
      </w:r>
      <w:r>
        <w:rPr>
          <w:rFonts w:hint="eastAsia" w:ascii="仿宋" w:hAnsi="仿宋" w:eastAsia="仿宋"/>
          <w:sz w:val="28"/>
          <w:szCs w:val="28"/>
        </w:rPr>
        <w:t xml:space="preserve">江苏泰禾有权</w:t>
      </w:r>
      <w:r>
        <w:rPr>
          <w:rFonts w:hint="eastAsia" w:ascii="仿宋" w:hAnsi="仿宋" w:eastAsia="仿宋"/>
          <w:sz w:val="28"/>
          <w:szCs w:val="28"/>
        </w:rPr>
        <w:t xml:space="preserve">在原投标有效期满前延长投标有效期，并及时在 </w:t>
      </w:r>
      <w:bookmarkStart w:id="12" w:name="_Hlk135833450"/>
      <w:r>
        <w:rPr>
          <w:rFonts w:hint="eastAsia" w:ascii="仿宋" w:hAnsi="仿宋" w:eastAsia="仿宋"/>
          <w:sz w:val="28"/>
          <w:szCs w:val="28"/>
        </w:rPr>
        <w:t xml:space="preserve">“</w:t>
      </w:r>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12"/>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六、开标、询标与评标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开标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1、江苏</w:t>
      </w:r>
      <w:r>
        <w:rPr>
          <w:rFonts w:hint="eastAsia" w:ascii="仿宋" w:hAnsi="仿宋" w:eastAsia="仿宋"/>
          <w:sz w:val="28"/>
          <w:szCs w:val="28"/>
        </w:rPr>
        <w:t xml:space="preserve">泰禾将</w:t>
      </w:r>
      <w:r>
        <w:rPr>
          <w:rFonts w:hint="eastAsia" w:ascii="仿宋" w:hAnsi="仿宋" w:eastAsia="仿宋"/>
          <w:sz w:val="28"/>
          <w:szCs w:val="28"/>
        </w:rPr>
        <w:t xml:space="preserve">在“投标供应商须知前附表”中（第</w:t>
      </w:r>
      <w:r>
        <w:rPr>
          <w:rFonts w:hint="eastAsia" w:ascii="仿宋" w:hAnsi="仿宋" w:eastAsia="仿宋"/>
          <w:sz w:val="28"/>
          <w:szCs w:val="28"/>
        </w:rPr>
        <w:t xml:space="preserve">11</w:t>
      </w:r>
      <w:r>
        <w:rPr>
          <w:rFonts w:hint="eastAsia" w:ascii="仿宋" w:hAnsi="仿宋" w:eastAsia="仿宋"/>
          <w:sz w:val="28"/>
          <w:szCs w:val="28"/>
        </w:rPr>
        <w:t xml:space="preserve">页第</w:t>
      </w:r>
      <w:r>
        <w:rPr>
          <w:rFonts w:hint="eastAsia" w:ascii="仿宋" w:hAnsi="仿宋" w:eastAsia="仿宋"/>
          <w:sz w:val="28"/>
          <w:szCs w:val="28"/>
        </w:rPr>
        <w:t xml:space="preserve">5</w:t>
      </w:r>
      <w:r>
        <w:rPr>
          <w:rFonts w:hint="eastAsia" w:ascii="仿宋" w:hAnsi="仿宋" w:eastAsia="仿宋"/>
          <w:sz w:val="28"/>
          <w:szCs w:val="28"/>
        </w:rPr>
        <w:t xml:space="preserve">项）规定的时间和地点组织开标。</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、供应商代表对开标过程和开标记录有疑义，以及认为采购人、江苏</w:t>
      </w:r>
      <w:r>
        <w:rPr>
          <w:rFonts w:hint="eastAsia" w:ascii="仿宋" w:hAnsi="仿宋" w:eastAsia="仿宋"/>
          <w:sz w:val="28"/>
          <w:szCs w:val="28"/>
        </w:rPr>
        <w:t xml:space="preserve">泰禾相关</w:t>
      </w:r>
      <w:r>
        <w:rPr>
          <w:rFonts w:hint="eastAsia" w:ascii="仿宋" w:hAnsi="仿宋" w:eastAsia="仿宋"/>
          <w:sz w:val="28"/>
          <w:szCs w:val="28"/>
        </w:rPr>
        <w:t xml:space="preserve">工作人员需要回避情形的，应当场提出询问或者回避申请。</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评标委员会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1、开标后,江苏</w:t>
      </w:r>
      <w:r>
        <w:rPr>
          <w:rFonts w:hint="eastAsia" w:ascii="仿宋" w:hAnsi="仿宋" w:eastAsia="仿宋"/>
          <w:sz w:val="28"/>
          <w:szCs w:val="28"/>
        </w:rPr>
        <w:t xml:space="preserve">泰禾将</w:t>
      </w:r>
      <w:r>
        <w:rPr>
          <w:rFonts w:hint="eastAsia" w:ascii="仿宋" w:hAnsi="仿宋" w:eastAsia="仿宋"/>
          <w:sz w:val="28"/>
          <w:szCs w:val="28"/>
        </w:rPr>
        <w:t xml:space="preserve">组织评标委员会进行评标;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评标过程的保密性</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1、开标后，直至向中标供应商授予合同时止，凡是与审查、澄清、评价和比较投标的有关资料以及定标建议等，均不得向投标供应商及与评标无关的其他人员透露。</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2、在评标过程中，如果投标供应商试图在投标文件审查、澄清、比较及授予合同等方面向江苏</w:t>
      </w:r>
      <w:r>
        <w:rPr>
          <w:rFonts w:hint="eastAsia" w:ascii="仿宋" w:hAnsi="仿宋" w:eastAsia="仿宋"/>
          <w:sz w:val="28"/>
          <w:szCs w:val="28"/>
        </w:rPr>
        <w:t xml:space="preserve">泰禾和</w:t>
      </w:r>
      <w:r>
        <w:rPr>
          <w:rFonts w:hint="eastAsia" w:ascii="仿宋" w:hAnsi="仿宋" w:eastAsia="仿宋"/>
          <w:sz w:val="28"/>
          <w:szCs w:val="28"/>
        </w:rPr>
        <w:t xml:space="preserve">参与评标的人员施加任何影响，都将会导致其投标被作为无效</w:t>
      </w:r>
      <w:r>
        <w:rPr>
          <w:rFonts w:hint="eastAsia" w:ascii="仿宋" w:hAnsi="仿宋" w:eastAsia="仿宋"/>
          <w:sz w:val="28"/>
          <w:szCs w:val="28"/>
        </w:rPr>
        <w:t xml:space="preserve">投标处理。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投标文件的初审</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③投标供应商所投产品是否符合招标文件的要求 ④投标文件内容是否齐全 ⑤投标文件签署情况 ⑥对货物技术、服务、交货时间的响应情况。</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供货期、供货数量、质量、性能及技术参数、服务等要求。不能满足招标文件要求重大偏离的认定须经评标委员2/3以上同意。评标委员会认定投标文件的</w:t>
      </w:r>
      <w:r>
        <w:rPr>
          <w:rFonts w:hint="eastAsia" w:ascii="仿宋" w:hAnsi="仿宋" w:eastAsia="仿宋"/>
          <w:sz w:val="28"/>
          <w:szCs w:val="28"/>
        </w:rPr>
        <w:t xml:space="preserve">响应性只根据</w:t>
      </w:r>
      <w:r>
        <w:rPr>
          <w:rFonts w:hint="eastAsia" w:ascii="仿宋" w:hAnsi="仿宋" w:eastAsia="仿宋"/>
          <w:sz w:val="28"/>
          <w:szCs w:val="28"/>
        </w:rPr>
        <w:t xml:space="preserve">投标文件本身的内容，而不寻求外部的证据。对非实质性响应的投标文件，供应商不能通过修正或撤消不符之处，而使其成为实质性响应文件。</w:t>
      </w:r>
      <w:r/>
    </w:p>
    <w:p>
      <w:r/>
      <w:r/>
    </w:p>
    <w:p>
      <w:pPr>
        <w:spacing w:after="144" w:line="34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tcW w:w="3943" w:type="dxa"/>
            <w:vAlign w:val="center"/>
            <w:textDirection w:val="lrTb"/>
            <w:noWrap w:val="false"/>
          </w:tcPr>
          <w:p>
            <w:pPr>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p>
        </w:tc>
        <w:tc>
          <w:tcPr>
            <w:tcW w:w="5062" w:type="dxa"/>
            <w:vAlign w:val="center"/>
            <w:textDirection w:val="lrTb"/>
            <w:noWrap w:val="false"/>
          </w:tcPr>
          <w:p>
            <w:pPr>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p>
        </w:tc>
      </w:tr>
      <w:tr>
        <w:trPr>
          <w:trHeight w:val="374"/>
        </w:trPr>
        <w:tc>
          <w:tcPr>
            <w:tcW w:w="84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1、供应商的营业执照 ；</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2、近六个月中任意一个月的财务状况报告（资产负债表和利润表）原件扫描件，或经会计师事务所出具的近两年中任意一个年度的审计报告原件扫描件，或本年度基本开户银行出具的资信证明原件扫描件；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3、近六个月中任意一个月缴纳税收和社会保险的凭据原件扫描件（依法免税或不需要缴纳社会保障资金的，提供相应证明文件原件扫描件）；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5、参加本项目采购活动前三年内无重大违法记录声明(见投标文件格式附件六)；</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w:t>
            </w:r>
            <w:r>
              <w:rPr>
                <w:rFonts w:hint="eastAsia" w:ascii="仿宋" w:hAnsi="仿宋" w:eastAsia="仿宋"/>
                <w:sz w:val="28"/>
                <w:szCs w:val="28"/>
              </w:rPr>
              <w:t xml:space="preserve">案件当事人名单、政府采购严重失信行为记录名单：</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hyperlink r:id="rId22" w:tooltip="http://www.creditchina.gov.cn" w:history="1">
              <w:r>
                <w:rPr>
                  <w:rFonts w:hint="eastAsia" w:ascii="仿宋" w:hAnsi="仿宋" w:eastAsia="仿宋"/>
                </w:rPr>
                <w:t xml:space="preserve">www.creditchina.gov.cn</w:t>
              </w:r>
            </w:hyperlink>
            <w:r>
              <w:rPr>
                <w:rFonts w:hint="eastAsia" w:ascii="仿宋" w:hAnsi="仿宋" w:eastAsia="仿宋"/>
                <w:sz w:val="28"/>
                <w:szCs w:val="28"/>
              </w:rPr>
              <w:t xml:space="preserve">）；</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（3）信用信息查询记录和证据留存的具体方式：采购代理机构通过信用查询渠道查询打印，</w:t>
            </w:r>
            <w:r>
              <w:rPr>
                <w:rFonts w:hint="eastAsia" w:ascii="仿宋" w:hAnsi="仿宋" w:eastAsia="仿宋"/>
                <w:sz w:val="28"/>
                <w:szCs w:val="28"/>
              </w:rPr>
              <w:t xml:space="preserve">经供应商法定</w:t>
            </w:r>
            <w:r>
              <w:rPr>
                <w:rFonts w:hint="eastAsia" w:ascii="仿宋" w:hAnsi="仿宋" w:eastAsia="仿宋"/>
                <w:sz w:val="28"/>
                <w:szCs w:val="28"/>
              </w:rPr>
              <w:t xml:space="preserve">代表人或其授权代表签字确认，作为投标文件的组成部分；</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（4）信息信用的使用规则：仅用于参加本项目政府采购活动。</w:t>
            </w:r>
            <w:r/>
          </w:p>
        </w:tc>
      </w:tr>
      <w:tr>
        <w:trPr>
          <w:trHeight w:val="808"/>
        </w:trPr>
        <w:tc>
          <w:tcPr>
            <w:tcW w:w="84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无，本项目不接受供应商以联合体的身份参与，本项目采用资格后审方式。</w:t>
            </w:r>
            <w:r/>
          </w:p>
        </w:tc>
      </w:tr>
    </w:tbl>
    <w:p>
      <w:pPr>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p>
        </w:tc>
      </w:tr>
      <w:tr>
        <w:trPr>
          <w:trHeight w:val="538"/>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p>
        </w:tc>
      </w:tr>
      <w:tr>
        <w:trPr>
          <w:trHeight w:val="1425"/>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p>
        </w:tc>
      </w:tr>
      <w:tr>
        <w:trPr>
          <w:trHeight w:val="465"/>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p>
        </w:tc>
      </w:tr>
      <w:tr>
        <w:trPr>
          <w:trHeight w:val="543"/>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p>
        </w:tc>
      </w:tr>
      <w:tr>
        <w:trPr>
          <w:trHeight w:val="807"/>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558"/>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944"/>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p>
        </w:tc>
      </w:tr>
    </w:tbl>
    <w:p>
      <w:pPr>
        <w:ind w:firstLine="635"/>
        <w:jc w:val="left"/>
        <w:spacing w:before="144" w:line="56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w:t>
      </w:r>
      <w:r>
        <w:rPr>
          <w:rFonts w:hint="eastAsia" w:ascii="仿宋" w:hAnsi="仿宋" w:eastAsia="仿宋"/>
          <w:sz w:val="28"/>
          <w:szCs w:val="28"/>
        </w:rPr>
        <w:t xml:space="preserve">商法定</w:t>
      </w:r>
      <w:r>
        <w:rPr>
          <w:rFonts w:hint="eastAsia" w:ascii="仿宋" w:hAnsi="仿宋" w:eastAsia="仿宋"/>
          <w:sz w:val="28"/>
          <w:szCs w:val="28"/>
        </w:rPr>
        <w:t xml:space="preserve">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）不具备招标文件规定的资格要求或超出经营范围投标的；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）资信证明文件不全或无效导致评标委员会无法评判的，或者不符合招标文件标明的资格要求的；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）投标文件未按规定的数量、格式、内容和要求编制或投标文件字迹潦草、模糊、无法</w:t>
      </w:r>
      <w:r>
        <w:rPr>
          <w:rFonts w:hint="eastAsia" w:ascii="仿宋" w:hAnsi="仿宋" w:eastAsia="仿宋"/>
          <w:sz w:val="28"/>
          <w:szCs w:val="28"/>
        </w:rPr>
        <w:t xml:space="preserve">辩认</w:t>
      </w:r>
      <w:r>
        <w:rPr>
          <w:rFonts w:hint="eastAsia" w:ascii="仿宋" w:hAnsi="仿宋" w:eastAsia="仿宋"/>
          <w:sz w:val="28"/>
          <w:szCs w:val="28"/>
        </w:rPr>
        <w:t xml:space="preserve">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）投标文件报价高于采购预算或者最高限价的；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ascii="仿宋" w:hAnsi="仿宋" w:eastAsia="仿宋"/>
          <w:b w:val="0"/>
          <w:bCs w:val="0"/>
          <w:color w:val="auto"/>
          <w:sz w:val="28"/>
          <w:szCs w:val="28"/>
          <w:u w:val="none"/>
        </w:rPr>
        <w:t xml:space="preserve">6</w:t>
      </w:r>
      <w:r>
        <w:rPr>
          <w:rFonts w:hint="eastAsia" w:ascii="仿宋" w:hAnsi="仿宋" w:eastAsia="仿宋"/>
          <w:b w:val="0"/>
          <w:bCs w:val="0"/>
          <w:color w:val="auto"/>
          <w:sz w:val="28"/>
          <w:szCs w:val="28"/>
          <w:u w:val="none"/>
        </w:rPr>
        <w:t xml:space="preserve">）对招标文件未能</w:t>
      </w:r>
      <w:r>
        <w:rPr>
          <w:rFonts w:hint="eastAsia" w:ascii="仿宋" w:hAnsi="仿宋" w:eastAsia="仿宋"/>
          <w:b w:val="0"/>
          <w:bCs w:val="0"/>
          <w:color w:val="auto"/>
          <w:sz w:val="28"/>
          <w:szCs w:val="28"/>
          <w:u w:val="none"/>
        </w:rPr>
        <w:t xml:space="preserve">作出</w:t>
      </w:r>
      <w:r>
        <w:rPr>
          <w:rFonts w:hint="eastAsia" w:ascii="仿宋" w:hAnsi="仿宋" w:eastAsia="仿宋"/>
          <w:b w:val="0"/>
          <w:bCs w:val="0"/>
          <w:color w:val="auto"/>
          <w:sz w:val="28"/>
          <w:szCs w:val="28"/>
          <w:u w:val="none"/>
        </w:rPr>
        <w:t xml:space="preserve">全部实质性响应或对招标文件进行实质性修改的；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ascii="仿宋" w:hAnsi="仿宋" w:eastAsia="仿宋"/>
          <w:b w:val="0"/>
          <w:bCs w:val="0"/>
          <w:color w:val="auto"/>
          <w:sz w:val="28"/>
          <w:szCs w:val="28"/>
          <w:u w:val="none"/>
        </w:rPr>
        <w:t xml:space="preserve">7</w:t>
      </w:r>
      <w:r>
        <w:rPr>
          <w:rFonts w:hint="eastAsia" w:ascii="仿宋" w:hAnsi="仿宋" w:eastAsia="仿宋"/>
          <w:b w:val="0"/>
          <w:bCs w:val="0"/>
          <w:color w:val="auto"/>
          <w:sz w:val="28"/>
          <w:szCs w:val="28"/>
          <w:u w:val="none"/>
        </w:rPr>
        <w:t xml:space="preserve">）投标文件含有采购人不能接受的附加条件的；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ascii="仿宋" w:hAnsi="仿宋" w:eastAsia="仿宋"/>
          <w:b w:val="0"/>
          <w:bCs w:val="0"/>
          <w:color w:val="auto"/>
          <w:sz w:val="28"/>
          <w:szCs w:val="28"/>
          <w:u w:val="none"/>
        </w:rPr>
        <w:t xml:space="preserve">8</w:t>
      </w:r>
      <w:r>
        <w:rPr>
          <w:rFonts w:hint="eastAsia" w:ascii="仿宋" w:hAnsi="仿宋" w:eastAsia="仿宋"/>
          <w:b w:val="0"/>
          <w:bCs w:val="0"/>
          <w:color w:val="auto"/>
          <w:sz w:val="28"/>
          <w:szCs w:val="28"/>
          <w:u w:val="none"/>
        </w:rPr>
        <w:t xml:space="preserve">）不同供应商投标文件相互混装的；</w:t>
      </w:r>
      <w:r/>
    </w:p>
    <w:p>
      <w:pPr>
        <w:pStyle w:val="1216"/>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w:t>
      </w:r>
      <w:r>
        <w:rPr>
          <w:rFonts w:ascii="仿宋" w:hAnsi="仿宋" w:eastAsia="仿宋"/>
          <w:b w:val="0"/>
          <w:bCs w:val="0"/>
          <w:color w:val="auto"/>
          <w:sz w:val="28"/>
          <w:szCs w:val="28"/>
          <w:u w:val="none"/>
        </w:rPr>
        <w:t xml:space="preserve">9</w:t>
      </w:r>
      <w:r>
        <w:rPr>
          <w:rFonts w:hint="eastAsia" w:ascii="仿宋" w:hAnsi="仿宋" w:eastAsia="仿宋"/>
          <w:b w:val="0"/>
          <w:bCs w:val="0"/>
          <w:color w:val="auto"/>
          <w:sz w:val="28"/>
          <w:szCs w:val="28"/>
          <w:u w:val="none"/>
        </w:rPr>
        <w:t xml:space="preserve">）单位负责人为同一人或存在管理、控股关系的不同供应商参加同一合同下采购活动的；</w:t>
      </w:r>
      <w:r/>
    </w:p>
    <w:p>
      <w:pPr>
        <w:pStyle w:val="1216"/>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0</w:t>
      </w:r>
      <w:r>
        <w:rPr>
          <w:rFonts w:hint="eastAsia" w:ascii="仿宋" w:hAnsi="仿宋" w:eastAsia="仿宋"/>
          <w:b w:val="0"/>
          <w:bCs w:val="0"/>
          <w:color w:val="auto"/>
          <w:sz w:val="28"/>
          <w:szCs w:val="28"/>
          <w:u w:val="none"/>
        </w:rPr>
        <w:t xml:space="preserve">）为采购项目提供整体设计、规范编制或者项目管理、监理、检测等服务的供应商参加该采购项目活动的；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1</w:t>
      </w:r>
      <w:r>
        <w:rPr>
          <w:rFonts w:hint="eastAsia" w:ascii="仿宋" w:hAnsi="仿宋" w:eastAsia="仿宋"/>
          <w:b w:val="0"/>
          <w:bCs w:val="0"/>
          <w:color w:val="auto"/>
          <w:sz w:val="28"/>
          <w:szCs w:val="28"/>
          <w:u w:val="none"/>
        </w:rPr>
        <w:t xml:space="preserve">）不同供应商投标文件中的相关人员出现同一人的；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2</w:t>
      </w:r>
      <w:r>
        <w:rPr>
          <w:rFonts w:hint="eastAsia" w:ascii="仿宋" w:hAnsi="仿宋" w:eastAsia="仿宋"/>
          <w:b w:val="0"/>
          <w:bCs w:val="0"/>
          <w:color w:val="auto"/>
          <w:sz w:val="28"/>
          <w:szCs w:val="28"/>
          <w:u w:val="none"/>
        </w:rPr>
        <w:t xml:space="preserve">）不同供应商投标文件中内容出现非正常一致的；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3</w:t>
      </w:r>
      <w:r>
        <w:rPr>
          <w:rFonts w:hint="eastAsia" w:ascii="仿宋" w:hAnsi="仿宋" w:eastAsia="仿宋"/>
          <w:b w:val="0"/>
          <w:bCs w:val="0"/>
          <w:color w:val="auto"/>
          <w:sz w:val="28"/>
          <w:szCs w:val="28"/>
          <w:u w:val="none"/>
        </w:rPr>
        <w:t xml:space="preserve">）不同供应商</w:t>
      </w:r>
      <w:r>
        <w:rPr>
          <w:rFonts w:hint="eastAsia" w:ascii="仿宋" w:hAnsi="仿宋" w:eastAsia="仿宋"/>
          <w:b w:val="0"/>
          <w:bCs w:val="0"/>
          <w:color w:val="auto"/>
          <w:sz w:val="28"/>
          <w:szCs w:val="28"/>
          <w:u w:val="none"/>
        </w:rPr>
        <w:t xml:space="preserve">报价表呈明显</w:t>
      </w:r>
      <w:r>
        <w:rPr>
          <w:rFonts w:hint="eastAsia" w:ascii="仿宋" w:hAnsi="仿宋" w:eastAsia="仿宋"/>
          <w:b w:val="0"/>
          <w:bCs w:val="0"/>
          <w:color w:val="auto"/>
          <w:sz w:val="28"/>
          <w:szCs w:val="28"/>
          <w:u w:val="none"/>
        </w:rPr>
        <w:t xml:space="preserve">规律性变化，故意哄抬价格或压价等其它恶意串通行为的；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4</w:t>
      </w:r>
      <w:r>
        <w:rPr>
          <w:rFonts w:hint="eastAsia" w:ascii="仿宋" w:hAnsi="仿宋" w:eastAsia="仿宋"/>
          <w:b w:val="0"/>
          <w:bCs w:val="0"/>
          <w:color w:val="auto"/>
          <w:sz w:val="28"/>
          <w:szCs w:val="28"/>
          <w:u w:val="none"/>
        </w:rPr>
        <w:t xml:space="preserve">）投标文件中提供虚假资料的；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5</w:t>
      </w:r>
      <w:r>
        <w:rPr>
          <w:rFonts w:hint="eastAsia" w:ascii="仿宋" w:hAnsi="仿宋" w:eastAsia="仿宋"/>
          <w:b w:val="0"/>
          <w:bCs w:val="0"/>
          <w:color w:val="auto"/>
          <w:sz w:val="28"/>
          <w:szCs w:val="28"/>
          <w:u w:val="none"/>
        </w:rPr>
        <w:t xml:space="preserve">）投标报价明显低于其他通过符合性审查供应商的报价，不能证明其报价合理性的；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6</w:t>
      </w:r>
      <w:r>
        <w:rPr>
          <w:rFonts w:hint="eastAsia" w:ascii="仿宋" w:hAnsi="仿宋" w:eastAsia="仿宋"/>
          <w:b w:val="0"/>
          <w:bCs w:val="0"/>
          <w:color w:val="auto"/>
          <w:sz w:val="28"/>
          <w:szCs w:val="28"/>
          <w:u w:val="none"/>
        </w:rPr>
        <w:t xml:space="preserve">）有欺诈行为或隐瞒自身违规问题的；</w:t>
      </w:r>
      <w:r/>
    </w:p>
    <w:p>
      <w:pPr>
        <w:pStyle w:val="1216"/>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w:t>
      </w:r>
      <w:r>
        <w:rPr>
          <w:rFonts w:ascii="仿宋" w:hAnsi="仿宋" w:eastAsia="仿宋"/>
          <w:b w:val="0"/>
          <w:bCs w:val="0"/>
          <w:color w:val="auto"/>
          <w:sz w:val="28"/>
          <w:szCs w:val="28"/>
          <w:u w:val="none"/>
        </w:rPr>
        <w:t xml:space="preserve">7</w:t>
      </w:r>
      <w:r>
        <w:rPr>
          <w:rFonts w:hint="eastAsia" w:ascii="仿宋" w:hAnsi="仿宋" w:eastAsia="仿宋"/>
          <w:b w:val="0"/>
          <w:bCs w:val="0"/>
          <w:color w:val="auto"/>
          <w:sz w:val="28"/>
          <w:szCs w:val="28"/>
          <w:u w:val="none"/>
        </w:rPr>
        <w:t xml:space="preserve">）违反法律、法规或损害国家及采购人利益的。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4、恶意串通行为的认定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（2）评审活动开始</w:t>
      </w:r>
      <w:r>
        <w:rPr>
          <w:rFonts w:hint="eastAsia" w:ascii="仿宋" w:hAnsi="仿宋" w:eastAsia="仿宋"/>
          <w:sz w:val="28"/>
          <w:szCs w:val="28"/>
        </w:rPr>
        <w:t xml:space="preserve">前供应</w:t>
      </w:r>
      <w:r>
        <w:rPr>
          <w:rFonts w:hint="eastAsia" w:ascii="仿宋" w:hAnsi="仿宋" w:eastAsia="仿宋"/>
          <w:sz w:val="28"/>
          <w:szCs w:val="28"/>
        </w:rPr>
        <w:t xml:space="preserve">商直接或间接从采购人、采购代理机构或监管部门处获得评标委员会组成人员情况；</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w:t>
      </w:r>
      <w:r>
        <w:rPr>
          <w:rFonts w:hint="eastAsia" w:ascii="仿宋" w:hAnsi="仿宋" w:eastAsia="仿宋"/>
          <w:sz w:val="28"/>
          <w:szCs w:val="28"/>
        </w:rPr>
        <w:t xml:space="preserve">商按照</w:t>
      </w:r>
      <w:r>
        <w:rPr>
          <w:rFonts w:hint="eastAsia" w:ascii="仿宋" w:hAnsi="仿宋" w:eastAsia="仿宋"/>
          <w:sz w:val="28"/>
          <w:szCs w:val="28"/>
        </w:rPr>
        <w:t xml:space="preserve">该组织要求协同投标；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w:t>
      </w:r>
      <w:r>
        <w:rPr>
          <w:rFonts w:hint="eastAsia" w:ascii="仿宋" w:hAnsi="仿宋" w:eastAsia="仿宋"/>
          <w:sz w:val="28"/>
          <w:szCs w:val="28"/>
        </w:rPr>
        <w:t xml:space="preserve">经供应</w:t>
      </w:r>
      <w:r>
        <w:rPr>
          <w:rFonts w:hint="eastAsia" w:ascii="仿宋" w:hAnsi="仿宋" w:eastAsia="仿宋"/>
          <w:sz w:val="28"/>
          <w:szCs w:val="28"/>
        </w:rPr>
        <w:t xml:space="preserve">商确认后产生约束力，供应商不确认的，其投标无效。</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p>
    <w:p>
      <w:pPr>
        <w:ind w:firstLine="518"/>
        <w:spacing w:line="560" w:lineRule="exact"/>
        <w:rPr>
          <w:rFonts w:hint="eastAsia" w:ascii="仿宋" w:hAnsi="仿宋" w:eastAsia="仿宋"/>
          <w:sz w:val="28"/>
          <w:szCs w:val="28"/>
        </w:rPr>
      </w:pPr>
      <w:r/>
      <w:bookmarkStart w:id="13" w:name="_Toc20823304"/>
      <w:r/>
      <w:bookmarkStart w:id="14" w:name="_Toc16938548"/>
      <w:r/>
      <w:bookmarkStart w:id="15" w:name="_Toc513029232"/>
      <w:r>
        <w:rPr>
          <w:rFonts w:hint="eastAsia" w:ascii="仿宋" w:hAnsi="仿宋" w:eastAsia="仿宋"/>
          <w:sz w:val="28"/>
          <w:szCs w:val="28"/>
        </w:rPr>
        <w:t xml:space="preserve">评审过程的澄清</w:t>
      </w:r>
      <w:bookmarkEnd w:id="13"/>
      <w:r/>
      <w:bookmarkEnd w:id="14"/>
      <w:r/>
      <w:bookmarkEnd w:id="15"/>
      <w:r>
        <w:rPr>
          <w:rFonts w:hint="eastAsia" w:ascii="仿宋" w:hAnsi="仿宋" w:eastAsia="仿宋"/>
          <w:sz w:val="28"/>
          <w:szCs w:val="28"/>
        </w:rPr>
        <w:t xml:space="preserve">、说明和更正</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w:t>
      </w:r>
      <w:r>
        <w:rPr>
          <w:rFonts w:hint="eastAsia" w:ascii="仿宋" w:hAnsi="仿宋" w:eastAsia="仿宋"/>
          <w:sz w:val="28"/>
          <w:szCs w:val="28"/>
        </w:rPr>
        <w:t xml:space="preserve">作出</w:t>
      </w:r>
      <w:r>
        <w:rPr>
          <w:rFonts w:hint="eastAsia" w:ascii="仿宋" w:hAnsi="仿宋" w:eastAsia="仿宋"/>
          <w:sz w:val="28"/>
          <w:szCs w:val="28"/>
        </w:rPr>
        <w:t xml:space="preserve">必要的澄清、说明或者更正。供应商的澄清、说明或者更正不得超出投标文件的范围或者改变投标文件的实质性内容。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评标委员会认为供应商的报价明显低于其他通过符合性审查供应商的报价，有可能影响产品质量或者不能诚信履约的，应当要求其在评标现场规定的时间内提供书面说明，必要时提交相关证明材料；若该供应</w:t>
      </w:r>
      <w:r>
        <w:rPr>
          <w:rFonts w:hint="eastAsia" w:ascii="仿宋" w:hAnsi="仿宋" w:eastAsia="仿宋"/>
          <w:sz w:val="28"/>
          <w:szCs w:val="28"/>
        </w:rPr>
        <w:t xml:space="preserve">商拒绝</w:t>
      </w:r>
      <w:r>
        <w:rPr>
          <w:rFonts w:hint="eastAsia" w:ascii="仿宋" w:hAnsi="仿宋" w:eastAsia="仿宋"/>
          <w:sz w:val="28"/>
          <w:szCs w:val="28"/>
        </w:rPr>
        <w:t xml:space="preserve">说明或未在规定时间内提供书面说明，或虽有书面说明但仍无法证明其报价合理性的，评标委员会应当将其作为无效投标处理。</w:t>
      </w:r>
      <w:r/>
    </w:p>
    <w:p>
      <w:pPr>
        <w:ind w:firstLine="518"/>
        <w:spacing w:line="560" w:lineRule="exact"/>
        <w:rPr>
          <w:rFonts w:hint="eastAsia" w:ascii="仿宋" w:hAnsi="仿宋" w:eastAsia="仿宋"/>
          <w:sz w:val="28"/>
          <w:szCs w:val="28"/>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520"/>
        <w:spacing w:line="560" w:lineRule="exact"/>
        <w:rPr>
          <w:rFonts w:ascii="仿宋_GB2312" w:eastAsia="仿宋_GB2312"/>
          <w:b/>
          <w:sz w:val="28"/>
          <w:szCs w:val="28"/>
        </w:rPr>
      </w:pPr>
      <w:r>
        <w:rPr>
          <w:rFonts w:hint="eastAsia" w:ascii="仿宋_GB2312" w:eastAsia="仿宋_GB2312"/>
          <w:b/>
          <w:sz w:val="28"/>
          <w:szCs w:val="28"/>
        </w:rPr>
        <w:t xml:space="preserve">评标办法和标准</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1、政府采购履约资金扶持政策</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中标供应商可凭政府采购合同办理融资贷款。</w:t>
      </w:r>
      <w:r/>
    </w:p>
    <w:p>
      <w:pPr>
        <w:ind w:firstLine="520"/>
        <w:jc w:val="left"/>
        <w:spacing w:line="560" w:lineRule="exact"/>
        <w:shd w:val="clear" w:color="auto" w:fill="ffffff"/>
        <w:widowControl/>
      </w:pPr>
      <w:r>
        <w:rPr>
          <w:rFonts w:hint="eastAsia" w:ascii="仿宋" w:hAnsi="仿宋" w:eastAsia="仿宋"/>
          <w:b/>
          <w:sz w:val="28"/>
          <w:szCs w:val="28"/>
        </w:rPr>
        <w:t xml:space="preserve">咨询电话：张女士，0523-80518990。</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2、针对中小</w:t>
      </w:r>
      <w:r>
        <w:rPr>
          <w:rFonts w:hint="eastAsia" w:ascii="仿宋" w:hAnsi="仿宋" w:eastAsia="仿宋"/>
          <w:sz w:val="28"/>
          <w:szCs w:val="28"/>
        </w:rPr>
        <w:t xml:space="preserve">微企业</w:t>
      </w:r>
      <w:r>
        <w:rPr>
          <w:rFonts w:hint="eastAsia" w:ascii="仿宋" w:hAnsi="仿宋" w:eastAsia="仿宋"/>
          <w:sz w:val="28"/>
          <w:szCs w:val="28"/>
        </w:rPr>
        <w:t xml:space="preserve">的评审优惠：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w:t>
      </w:r>
      <w:r>
        <w:rPr>
          <w:rFonts w:hint="eastAsia" w:ascii="仿宋" w:hAnsi="仿宋" w:eastAsia="仿宋"/>
          <w:sz w:val="28"/>
          <w:szCs w:val="28"/>
        </w:rPr>
        <w:t xml:space="preserve">度的通知》（</w:t>
      </w:r>
      <w:r>
        <w:rPr>
          <w:rFonts w:hint="eastAsia" w:ascii="仿宋" w:hAnsi="仿宋" w:eastAsia="仿宋"/>
          <w:sz w:val="28"/>
          <w:szCs w:val="28"/>
        </w:rPr>
        <w:t xml:space="preserve">苏财购〔2020〕</w:t>
      </w:r>
      <w:r>
        <w:rPr>
          <w:rFonts w:hint="eastAsia" w:ascii="仿宋" w:hAnsi="仿宋" w:eastAsia="仿宋"/>
          <w:sz w:val="28"/>
          <w:szCs w:val="28"/>
        </w:rPr>
        <w:t xml:space="preserve">19号）的通知规定，对属于中小微企业单位给予评审优惠。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联合体形</w:t>
      </w:r>
      <w:r>
        <w:rPr>
          <w:rFonts w:hint="eastAsia" w:ascii="仿宋" w:hAnsi="仿宋" w:eastAsia="仿宋"/>
          <w:sz w:val="28"/>
          <w:szCs w:val="28"/>
        </w:rPr>
        <w:t xml:space="preserve">式参加</w:t>
      </w:r>
      <w:r>
        <w:rPr>
          <w:rFonts w:hint="eastAsia" w:ascii="仿宋" w:hAnsi="仿宋" w:eastAsia="仿宋"/>
          <w:sz w:val="28"/>
          <w:szCs w:val="28"/>
        </w:rPr>
        <w:t xml:space="preserve">政府采购活动，联合体各方均为中小企业的，联合体视同中小企业。其中，联合体各方均为小</w:t>
      </w:r>
      <w:r>
        <w:rPr>
          <w:rFonts w:hint="eastAsia" w:ascii="仿宋" w:hAnsi="仿宋" w:eastAsia="仿宋"/>
          <w:sz w:val="28"/>
          <w:szCs w:val="28"/>
        </w:rPr>
        <w:t xml:space="preserve">微企业</w:t>
      </w:r>
      <w:r>
        <w:rPr>
          <w:rFonts w:hint="eastAsia" w:ascii="仿宋" w:hAnsi="仿宋" w:eastAsia="仿宋"/>
          <w:sz w:val="28"/>
          <w:szCs w:val="28"/>
        </w:rPr>
        <w:t xml:space="preserve">的，联合体视同小微企业。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供应商根据情况在投标响应文件中提供的《中小企业声明函》（详见本招标文件附件七），企业标准请参照《关于印发中小企业划型标准规定的通知》（工信部联企业[2011]300号）文件规定自行填写。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w:t>
      </w:r>
      <w:r>
        <w:rPr>
          <w:rFonts w:hint="eastAsia" w:ascii="仿宋" w:hAnsi="仿宋" w:eastAsia="仿宋"/>
          <w:sz w:val="28"/>
          <w:szCs w:val="28"/>
        </w:rPr>
        <w:t xml:space="preserve">微企业</w:t>
      </w:r>
      <w:r>
        <w:rPr>
          <w:rFonts w:hint="eastAsia" w:ascii="仿宋" w:hAnsi="仿宋" w:eastAsia="仿宋"/>
          <w:sz w:val="28"/>
          <w:szCs w:val="28"/>
        </w:rPr>
        <w:t xml:space="preserve">扶持政策查询或工信部http://202.106.120.146/baosong/appweb/orgScale.html网站查询。广大中小企业和各类社会机构填写企业所属的行业和指标数据自动生成企业规模类型测试结果。</w:t>
      </w:r>
      <w:r/>
    </w:p>
    <w:p>
      <w:pPr>
        <w:pStyle w:val="1166"/>
      </w:pPr>
      <w:r>
        <w:rPr>
          <w:rFonts w:ascii="宋体"/>
          <w:color w:val="000000"/>
          <w:sz w:val="24"/>
        </w:rPr>
        <mc:AlternateContent>
          <mc:Choice Requires="wpg">
            <w:drawing>
              <wp:inline xmlns:wp="http://schemas.openxmlformats.org/drawingml/2006/wordprocessingDrawing" distT="0" distB="0" distL="0" distR="0">
                <wp:extent cx="1692613" cy="1997075"/>
                <wp:effectExtent l="0" t="0" r="3175" b="3175"/>
                <wp:docPr id="11" name="图片 2"/>
                <wp:cNvGraphicFramePr/>
                <a:graphic xmlns:a="http://schemas.openxmlformats.org/drawingml/2006/main">
                  <a:graphicData uri="http://schemas.openxmlformats.org/drawingml/2006/picture">
                    <pic:pic xmlns:pic="http://schemas.openxmlformats.org/drawingml/2006/picture">
                      <pic:nvPicPr>
                        <pic:cNvPr id="36" name="图片 2 36"/>
                        <pic:cNvPicPr/>
                        <pic:nvPr/>
                      </pic:nvPicPr>
                      <pic:blipFill>
                        <a:blip r:embed="rId23"/>
                        <a:stretch/>
                      </pic:blipFill>
                      <pic:spPr bwMode="auto">
                        <a:xfrm>
                          <a:off x="0" y="0"/>
                          <a:ext cx="1710698" cy="2018413"/>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3.3pt;height:157.2pt;mso-wrap-distance-left:0.0pt;mso-wrap-distance-top:0.0pt;mso-wrap-distance-right:0.0pt;mso-wrap-distance-bottom:0.0pt;" stroked="f" strokeweight="0.75pt">
                <v:path textboxrect="0,0,0,0"/>
                <v:imagedata r:id="rId23" o:title=""/>
              </v:shape>
            </w:pict>
          </mc:Fallback>
        </mc:AlternateContent>
      </w:r>
      <w:r/>
    </w:p>
    <w:p>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如供应</w:t>
      </w:r>
      <w:r>
        <w:rPr>
          <w:rFonts w:hint="eastAsia" w:ascii="仿宋" w:hAnsi="仿宋" w:eastAsia="仿宋"/>
          <w:sz w:val="28"/>
          <w:szCs w:val="28"/>
        </w:rPr>
        <w:t xml:space="preserve">商符合</w:t>
      </w:r>
      <w:r>
        <w:rPr>
          <w:rFonts w:hint="eastAsia" w:ascii="仿宋" w:hAnsi="仿宋" w:eastAsia="仿宋"/>
          <w:sz w:val="28"/>
          <w:szCs w:val="28"/>
        </w:rPr>
        <w:t xml:space="preserve">上述规定的，对中小企业的报价给予10%的扣除，用扣除后的价格参与评审，如扣除后的价格为最低价的，则作为评标基准价，成交金额则以实际响应报价为准。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未按要求填写《中小企业声明函》（详见本招标文件附件七）或相关内容表述不清的，不得享受价格扣除。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供应商提供相关资料弄虚作假的，将按相关法律法规及中招标（采购）文件规定进行处理。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4、监狱和戒毒企业价格扣除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5、残疾人福利单位、监狱企业属于小型、微型企业的，不重复享受政策。</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附：《中华人民共和国政府采购法》第七十七条</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供应商有下列情形之一的，处以采购金额千分之五以上千</w:t>
      </w:r>
      <w:r>
        <w:rPr>
          <w:rFonts w:hint="eastAsia" w:ascii="仿宋" w:hAnsi="仿宋" w:eastAsia="仿宋" w:cs="Arial"/>
          <w:color w:val="000000"/>
          <w:sz w:val="28"/>
          <w:szCs w:val="28"/>
          <w:shd w:val="clear" w:color="auto" w:fill="ffffff"/>
        </w:rPr>
        <w:t xml:space="preserve">分之十</w:t>
      </w:r>
      <w:r>
        <w:rPr>
          <w:rFonts w:hint="eastAsia" w:ascii="仿宋" w:hAnsi="仿宋" w:eastAsia="仿宋" w:cs="Arial"/>
          <w:color w:val="000000"/>
          <w:sz w:val="28"/>
          <w:szCs w:val="28"/>
          <w:shd w:val="clear" w:color="auto" w:fill="ffffff"/>
        </w:rPr>
        <w:t xml:space="preserve">以下的罚款，列入不良行为记录名单，在一至三年内禁止参加政府采购活动，有违法所得的，并处没收违法所得，情节严重的，由工商行政管理机关吊销营业执照；构成犯罪的，依法追</w:t>
      </w:r>
      <w:r>
        <w:rPr>
          <w:rFonts w:hint="eastAsia" w:ascii="仿宋" w:hAnsi="仿宋" w:eastAsia="仿宋" w:cs="Arial"/>
          <w:color w:val="000000"/>
          <w:sz w:val="28"/>
          <w:szCs w:val="28"/>
          <w:shd w:val="clear" w:color="auto" w:fill="ffffff"/>
        </w:rPr>
        <w:t xml:space="preserve">究刑事责任。</w:t>
      </w:r>
      <w:r/>
    </w:p>
    <w:p>
      <w:pPr>
        <w:ind w:firstLine="259"/>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一）提供虚假材料谋取中标、成交的；</w:t>
      </w:r>
      <w:r/>
    </w:p>
    <w:p>
      <w:pPr>
        <w:spacing w:line="560" w:lineRule="exact"/>
        <w:rPr>
          <w:rFonts w:hint="eastAsia" w:ascii="仿宋" w:hAnsi="仿宋" w:eastAsia="仿宋"/>
          <w:color w:val="ff0000"/>
          <w:sz w:val="28"/>
          <w:szCs w:val="28"/>
        </w:rPr>
      </w:pPr>
      <w:r>
        <w:rPr>
          <w:rFonts w:hint="eastAsia" w:ascii="仿宋" w:hAnsi="仿宋" w:eastAsia="仿宋"/>
          <w:color w:val="ff0000"/>
          <w:sz w:val="28"/>
          <w:szCs w:val="28"/>
        </w:rPr>
        <w:t xml:space="preserve">（二）“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仿宋" w:hAnsi="仿宋" w:eastAsia="仿宋"/>
          <w:color w:val="ff0000"/>
          <w:sz w:val="28"/>
          <w:szCs w:val="28"/>
        </w:rPr>
        <w:t xml:space="preserve">分之十</w:t>
      </w:r>
      <w:r>
        <w:rPr>
          <w:rFonts w:hint="eastAsia" w:ascii="仿宋" w:hAnsi="仿宋" w:eastAsia="仿宋"/>
          <w:color w:val="ff0000"/>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1、本次评标采用综合评分法，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2、最终得分=综合得分*（1±数值%）</w:t>
      </w:r>
      <w:r/>
    </w:p>
    <w:p>
      <w:pPr>
        <w:ind w:firstLine="518"/>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3、采购人确定最终得分最高且排名第一的供应商为中标供应商。</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评标时,评标委员会各成员应当独立对每个有效投标供应商的标书进行评价打分，然后汇总每个投标供应商每项评分因素的得分。</w:t>
      </w:r>
      <w:r/>
    </w:p>
    <w:p>
      <w:pPr>
        <w:ind w:firstLine="520"/>
        <w:spacing w:line="560" w:lineRule="exact"/>
        <w:rPr>
          <w:rFonts w:hint="eastAsia" w:ascii="仿宋" w:hAnsi="仿宋" w:eastAsia="仿宋" w:cs="仿宋"/>
          <w:b/>
          <w:bCs/>
          <w:sz w:val="28"/>
          <w:szCs w:val="28"/>
        </w:rPr>
      </w:pPr>
      <w:r/>
      <w:bookmarkStart w:id="16" w:name="_Hlk177935305"/>
      <w:r>
        <w:rPr>
          <w:rFonts w:hint="eastAsia" w:ascii="仿宋" w:hAnsi="仿宋" w:eastAsia="仿宋" w:cs="仿宋"/>
          <w:b/>
          <w:bCs/>
          <w:sz w:val="28"/>
          <w:szCs w:val="28"/>
        </w:rPr>
        <w:t xml:space="preserve">（附评分办法）</w:t>
      </w:r>
      <w:r/>
    </w:p>
    <w:p>
      <w:pPr>
        <w:ind w:firstLine="520"/>
        <w:jc w:val="left"/>
        <w:spacing w:line="560" w:lineRule="exact"/>
        <w:widowControl/>
        <w:rPr>
          <w:rFonts w:hint="eastAsia" w:ascii="仿宋" w:hAnsi="仿宋" w:eastAsia="仿宋" w:cs="仿宋"/>
          <w:b/>
          <w:sz w:val="28"/>
          <w:szCs w:val="28"/>
        </w:rPr>
      </w:pPr>
      <w:r>
        <w:rPr>
          <w:rFonts w:hint="eastAsia" w:ascii="仿宋" w:hAnsi="仿宋" w:eastAsia="仿宋" w:cs="仿宋"/>
          <w:b/>
          <w:sz w:val="28"/>
          <w:szCs w:val="28"/>
        </w:rPr>
        <w:t xml:space="preserve">一、价格F1（</w:t>
      </w:r>
      <w:r>
        <w:rPr>
          <w:rFonts w:hint="eastAsia" w:ascii="仿宋" w:hAnsi="仿宋" w:eastAsia="仿宋" w:cs="仿宋"/>
          <w:b/>
          <w:bCs/>
          <w:sz w:val="28"/>
          <w:szCs w:val="28"/>
        </w:rPr>
        <w:t xml:space="preserve">30</w:t>
      </w:r>
      <w:r>
        <w:rPr>
          <w:rFonts w:hint="eastAsia" w:ascii="仿宋" w:hAnsi="仿宋" w:eastAsia="仿宋" w:cs="仿宋"/>
          <w:b/>
          <w:sz w:val="28"/>
          <w:szCs w:val="28"/>
        </w:rPr>
        <w:t xml:space="preserve">分） </w:t>
      </w:r>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满足投标文件要求且投标价格最低的投标报价为评标基准价，其价格分为满分30分。其他供应商的价格分按下列公式计算：投标报价得分=（评标基准价/投标报价）×30%×100。</w:t>
      </w:r>
      <w:r/>
    </w:p>
    <w:p>
      <w:pPr>
        <w:ind w:firstLine="520"/>
        <w:spacing w:line="560" w:lineRule="exact"/>
        <w:rPr>
          <w:rFonts w:hint="eastAsia" w:ascii="仿宋" w:hAnsi="仿宋" w:eastAsia="仿宋" w:cs="仿宋"/>
          <w:sz w:val="28"/>
          <w:szCs w:val="28"/>
        </w:rPr>
      </w:pPr>
      <w:r>
        <w:rPr>
          <w:rFonts w:hint="eastAsia" w:ascii="仿宋" w:hAnsi="仿宋" w:eastAsia="仿宋" w:cs="仿宋"/>
          <w:b/>
          <w:bCs/>
          <w:sz w:val="28"/>
          <w:szCs w:val="28"/>
        </w:rPr>
        <w:t xml:space="preserve">二、企业综合实力F2（</w:t>
      </w:r>
      <w:r>
        <w:rPr>
          <w:rFonts w:ascii="仿宋" w:hAnsi="仿宋" w:eastAsia="仿宋" w:cs="仿宋"/>
          <w:b/>
          <w:bCs/>
          <w:sz w:val="28"/>
          <w:szCs w:val="28"/>
        </w:rPr>
        <w:t xml:space="preserve"> </w:t>
      </w:r>
      <w:r>
        <w:rPr>
          <w:rFonts w:hint="eastAsia" w:ascii="仿宋" w:hAnsi="仿宋" w:eastAsia="仿宋" w:cs="仿宋"/>
          <w:b/>
          <w:bCs/>
          <w:sz w:val="28"/>
          <w:szCs w:val="28"/>
        </w:rPr>
        <w:t xml:space="preserve">2</w:t>
      </w:r>
      <w:r>
        <w:rPr>
          <w:rFonts w:hint="eastAsia" w:ascii="仿宋" w:hAnsi="仿宋" w:eastAsia="仿宋" w:cs="仿宋"/>
          <w:b/>
          <w:bCs/>
          <w:sz w:val="28"/>
          <w:szCs w:val="28"/>
        </w:rPr>
        <w:t xml:space="preserve">2</w:t>
      </w:r>
      <w:r>
        <w:rPr>
          <w:rFonts w:ascii="仿宋" w:hAnsi="仿宋" w:eastAsia="仿宋" w:cs="仿宋"/>
          <w:b/>
          <w:bCs/>
          <w:sz w:val="28"/>
          <w:szCs w:val="28"/>
        </w:rPr>
        <w:t xml:space="preserve"> </w:t>
      </w:r>
      <w:r>
        <w:rPr>
          <w:rFonts w:hint="eastAsia" w:ascii="仿宋" w:hAnsi="仿宋" w:eastAsia="仿宋" w:cs="仿宋"/>
          <w:b/>
          <w:bCs/>
          <w:sz w:val="28"/>
          <w:szCs w:val="28"/>
        </w:rPr>
        <w:t xml:space="preserve">分）</w:t>
      </w:r>
      <w:r/>
    </w:p>
    <w:p>
      <w:pPr>
        <w:ind w:firstLine="518"/>
        <w:spacing w:line="560" w:lineRule="exact"/>
        <w:rPr>
          <w:rFonts w:hint="eastAsia" w:ascii="仿宋" w:hAnsi="仿宋" w:eastAsia="仿宋" w:cs="仿宋_GB2312"/>
          <w:color w:val="000000"/>
          <w:sz w:val="28"/>
          <w:szCs w:val="28"/>
        </w:rPr>
      </w:pPr>
      <w:r>
        <w:rPr>
          <w:rFonts w:hint="eastAsia" w:ascii="仿宋" w:hAnsi="仿宋" w:eastAsia="仿宋" w:cs="仿宋"/>
          <w:sz w:val="28"/>
          <w:szCs w:val="28"/>
        </w:rPr>
        <w:t xml:space="preserve">1、体系证书（3分）：</w:t>
      </w:r>
      <w:r>
        <w:rPr>
          <w:rFonts w:hint="eastAsia" w:ascii="仿宋" w:hAnsi="仿宋" w:eastAsia="仿宋" w:cs="仿宋_GB2312"/>
          <w:color w:val="000000"/>
          <w:sz w:val="28"/>
          <w:szCs w:val="28"/>
        </w:rPr>
        <w:t xml:space="preserve">供应商具有有效的经国家认证认可监督管理委员会平台备案的质量管理体系认证证书、</w:t>
      </w:r>
      <w:r>
        <w:rPr>
          <w:rFonts w:hint="eastAsia" w:ascii="仿宋" w:hAnsi="仿宋" w:eastAsia="仿宋"/>
          <w:sz w:val="28"/>
          <w:szCs w:val="28"/>
        </w:rPr>
        <w:t xml:space="preserve">环境管理体系认证</w:t>
      </w:r>
      <w:r>
        <w:rPr>
          <w:rFonts w:hint="eastAsia" w:ascii="仿宋" w:hAnsi="仿宋" w:eastAsia="仿宋" w:cs="仿宋_GB2312"/>
          <w:color w:val="000000"/>
          <w:sz w:val="28"/>
          <w:szCs w:val="28"/>
        </w:rPr>
        <w:t xml:space="preserve">、职业健康安全管理体系认证证书，</w:t>
      </w:r>
      <w:r>
        <w:rPr>
          <w:rFonts w:hint="eastAsia" w:ascii="仿宋" w:hAnsi="仿宋" w:eastAsia="仿宋" w:cs="仿宋_GB2312"/>
          <w:color w:val="000000"/>
          <w:sz w:val="28"/>
          <w:szCs w:val="28"/>
        </w:rPr>
        <w:t xml:space="preserve">每提供1个得1分，最高得3分。</w:t>
      </w:r>
      <w:r/>
    </w:p>
    <w:p>
      <w:pPr>
        <w:ind w:firstLine="518"/>
        <w:spacing w:line="560" w:lineRule="exact"/>
        <w:rPr>
          <w:rFonts w:hint="eastAsia" w:ascii="仿宋" w:hAnsi="仿宋" w:eastAsia="仿宋" w:cs="仿宋"/>
          <w:color w:val="000000"/>
          <w:sz w:val="28"/>
          <w:szCs w:val="28"/>
        </w:rPr>
      </w:pPr>
      <w:r>
        <w:rPr>
          <w:rFonts w:hint="eastAsia" w:ascii="仿宋" w:hAnsi="仿宋" w:eastAsia="仿宋" w:cs="仿宋"/>
          <w:sz w:val="28"/>
          <w:szCs w:val="28"/>
        </w:rPr>
        <w:t xml:space="preserve">2、业绩（12</w:t>
      </w:r>
      <w:r>
        <w:rPr>
          <w:rFonts w:ascii="仿宋" w:hAnsi="仿宋" w:eastAsia="仿宋" w:cs="仿宋"/>
          <w:sz w:val="28"/>
          <w:szCs w:val="28"/>
        </w:rPr>
        <w:t xml:space="preserve"> </w:t>
      </w:r>
      <w:r>
        <w:rPr>
          <w:rFonts w:hint="eastAsia" w:ascii="仿宋" w:hAnsi="仿宋" w:eastAsia="仿宋" w:cs="仿宋"/>
          <w:sz w:val="28"/>
          <w:szCs w:val="28"/>
        </w:rPr>
        <w:t xml:space="preserve">分）：</w:t>
      </w:r>
      <w:r>
        <w:rPr>
          <w:rFonts w:hint="eastAsia" w:ascii="仿宋" w:hAnsi="仿宋" w:eastAsia="仿宋" w:cs="仿宋"/>
          <w:color w:val="000000"/>
          <w:sz w:val="28"/>
          <w:szCs w:val="28"/>
        </w:rPr>
        <w:t xml:space="preserve">供应商自2021年1月1日以来具有类似（打捆机）项目业绩的（以签订合同时间为准），每提供一份得2分；最多得12分。</w:t>
      </w:r>
      <w:r>
        <w:rPr>
          <w:rFonts w:ascii="仿宋" w:hAnsi="仿宋" w:eastAsia="仿宋" w:cs="仿宋"/>
          <w:color w:val="000000"/>
          <w:sz w:val="28"/>
          <w:szCs w:val="28"/>
        </w:rPr>
        <w:t xml:space="preserve">(</w:t>
      </w:r>
      <w:r>
        <w:rPr>
          <w:rFonts w:hint="eastAsia" w:ascii="仿宋" w:hAnsi="仿宋" w:eastAsia="仿宋" w:cs="仿宋"/>
          <w:color w:val="000000"/>
          <w:sz w:val="28"/>
          <w:szCs w:val="28"/>
        </w:rPr>
        <w:t xml:space="preserve">需同时提供网站中标（成交）公示截图、中标</w:t>
      </w:r>
      <w:r>
        <w:rPr>
          <w:rFonts w:hint="eastAsia" w:ascii="仿宋" w:hAnsi="仿宋" w:eastAsia="仿宋" w:cs="仿宋"/>
          <w:color w:val="000000"/>
          <w:sz w:val="28"/>
          <w:szCs w:val="28"/>
        </w:rPr>
        <w:t xml:space="preserve">（成交）</w:t>
      </w:r>
      <w:r>
        <w:rPr>
          <w:rFonts w:hint="eastAsia" w:ascii="仿宋" w:hAnsi="仿宋" w:eastAsia="仿宋" w:cs="仿宋"/>
          <w:color w:val="000000"/>
          <w:sz w:val="28"/>
          <w:szCs w:val="28"/>
        </w:rPr>
        <w:t xml:space="preserve">通知书、合同及发票等并加盖供应商电子签章。</w:t>
      </w:r>
      <w:r>
        <w:rPr>
          <w:rFonts w:hint="eastAsia" w:ascii="仿宋" w:hAnsi="仿宋" w:eastAsia="仿宋" w:cs="仿宋"/>
          <w:color w:val="000000"/>
          <w:sz w:val="28"/>
          <w:szCs w:val="28"/>
        </w:rPr>
        <w:t xml:space="preserve">注：“打捆机类似项目”指项目中含打捆机设备</w:t>
      </w:r>
      <w:r>
        <w:rPr>
          <w:rFonts w:hint="eastAsia" w:ascii="仿宋" w:hAnsi="仿宋" w:eastAsia="仿宋" w:cs="仿宋"/>
          <w:color w:val="000000"/>
          <w:sz w:val="28"/>
          <w:szCs w:val="28"/>
        </w:rPr>
        <w:t xml:space="preserve">)</w:t>
      </w:r>
      <w:r/>
    </w:p>
    <w:p>
      <w:pPr>
        <w:ind w:firstLine="518"/>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3、人员（</w:t>
      </w: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rPr>
        <w:t xml:space="preserve">分）：供应商</w:t>
      </w:r>
      <w:r>
        <w:rPr>
          <w:rFonts w:hint="eastAsia" w:ascii="仿宋" w:hAnsi="仿宋" w:eastAsia="仿宋" w:cs="仿宋"/>
          <w:color w:val="000000"/>
          <w:sz w:val="28"/>
          <w:szCs w:val="28"/>
        </w:rPr>
        <w:t xml:space="preserve">须为本项目配备专业的维修团队</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维修团队成员具有机械工程类高级及以上工程师职称的，有一个得4分；具有农机修理技师职称的，有1个得2分；具有农机高级维修工职称的，有一个得1分。</w:t>
      </w:r>
      <w:r>
        <w:rPr>
          <w:rFonts w:hint="eastAsia" w:ascii="仿宋" w:hAnsi="仿宋" w:eastAsia="仿宋" w:cs="仿宋"/>
          <w:color w:val="000000"/>
          <w:sz w:val="28"/>
          <w:szCs w:val="28"/>
        </w:rPr>
        <w:t xml:space="preserve">其他类别或者未提供</w:t>
      </w:r>
      <w:r>
        <w:rPr>
          <w:rFonts w:hint="eastAsia" w:ascii="仿宋" w:hAnsi="仿宋" w:eastAsia="仿宋" w:cs="仿宋"/>
          <w:color w:val="000000"/>
          <w:sz w:val="28"/>
          <w:szCs w:val="28"/>
        </w:rPr>
        <w:t xml:space="preserve">不得分，本项最高7分。</w:t>
      </w:r>
      <w:r>
        <w:rPr>
          <w:rFonts w:hint="eastAsia" w:ascii="仿宋" w:hAnsi="仿宋" w:eastAsia="仿宋" w:cs="仿宋"/>
          <w:color w:val="000000"/>
          <w:sz w:val="28"/>
          <w:szCs w:val="28"/>
        </w:rPr>
        <w:t xml:space="preserve">（以上人员需提供省级及以上人事人才一体化平台职称申报评审系统截图及近六个月内任意一个月</w:t>
      </w: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rPr>
        <w:t xml:space="preserve">为其缴纳的</w:t>
      </w:r>
      <w:r>
        <w:rPr>
          <w:rFonts w:hint="eastAsia" w:ascii="仿宋" w:hAnsi="仿宋" w:eastAsia="仿宋" w:cs="仿宋"/>
          <w:color w:val="000000"/>
          <w:sz w:val="28"/>
          <w:szCs w:val="28"/>
        </w:rPr>
        <w:t xml:space="preserve">社保证明</w:t>
      </w:r>
      <w:r>
        <w:rPr>
          <w:rFonts w:hint="eastAsia" w:ascii="仿宋" w:hAnsi="仿宋" w:eastAsia="仿宋" w:cs="仿宋"/>
          <w:color w:val="000000"/>
          <w:sz w:val="28"/>
          <w:szCs w:val="28"/>
        </w:rPr>
        <w:t xml:space="preserve">原件扫描件）</w:t>
      </w:r>
      <w:r/>
    </w:p>
    <w:p>
      <w:pPr>
        <w:ind w:firstLine="52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三、技术要求F3（</w:t>
      </w:r>
      <w:r>
        <w:rPr>
          <w:rFonts w:ascii="仿宋" w:hAnsi="仿宋" w:eastAsia="仿宋" w:cs="仿宋"/>
          <w:b/>
          <w:bCs/>
          <w:sz w:val="28"/>
          <w:szCs w:val="28"/>
        </w:rPr>
        <w:t xml:space="preserve"> 3</w:t>
      </w:r>
      <w:r>
        <w:rPr>
          <w:rFonts w:hint="eastAsia" w:ascii="仿宋" w:hAnsi="仿宋" w:eastAsia="仿宋" w:cs="仿宋"/>
          <w:b/>
          <w:bCs/>
          <w:sz w:val="28"/>
          <w:szCs w:val="28"/>
        </w:rPr>
        <w:t xml:space="preserve">3</w:t>
      </w:r>
      <w:r>
        <w:rPr>
          <w:rFonts w:ascii="仿宋" w:hAnsi="仿宋" w:eastAsia="仿宋" w:cs="仿宋"/>
          <w:b/>
          <w:bCs/>
          <w:sz w:val="28"/>
          <w:szCs w:val="28"/>
        </w:rPr>
        <w:t xml:space="preserve"> </w:t>
      </w:r>
      <w:r>
        <w:rPr>
          <w:rFonts w:hint="eastAsia" w:ascii="仿宋" w:hAnsi="仿宋" w:eastAsia="仿宋" w:cs="仿宋"/>
          <w:b/>
          <w:bCs/>
          <w:sz w:val="28"/>
          <w:szCs w:val="28"/>
        </w:rPr>
        <w:t xml:space="preserve">分）</w:t>
      </w:r>
      <w:r/>
    </w:p>
    <w:p>
      <w:pPr>
        <w:ind w:firstLine="51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1、技术参数（</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分）：严格按照招标文件中采购货物要求进行评定，供应商所提供产品详细技术指标及综合性能、技术参数、稳定性、操作性等方面</w:t>
      </w:r>
      <w:r>
        <w:rPr>
          <w:rFonts w:hint="eastAsia" w:ascii="仿宋" w:hAnsi="仿宋" w:eastAsia="仿宋" w:cs="仿宋"/>
          <w:color w:val="000000"/>
          <w:sz w:val="28"/>
          <w:szCs w:val="28"/>
        </w:rPr>
        <w:t xml:space="preserve">完全响应</w:t>
      </w:r>
      <w:r>
        <w:rPr>
          <w:rFonts w:hint="eastAsia" w:ascii="仿宋" w:hAnsi="仿宋" w:eastAsia="仿宋" w:cs="仿宋"/>
          <w:color w:val="000000"/>
          <w:sz w:val="28"/>
          <w:szCs w:val="28"/>
        </w:rPr>
        <w:t xml:space="preserve">招标文件实质性要求的得</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分。</w:t>
      </w:r>
      <w:r>
        <w:rPr>
          <w:rFonts w:hint="eastAsia" w:ascii="仿宋" w:hAnsi="仿宋" w:eastAsia="仿宋" w:cs="仿宋"/>
          <w:sz w:val="28"/>
          <w:szCs w:val="28"/>
        </w:rPr>
        <w:t xml:space="preserve">打“</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”的技术参数出现负偏离的，每有一项扣</w:t>
      </w:r>
      <w:r>
        <w:rPr>
          <w:rFonts w:hint="eastAsia" w:ascii="仿宋" w:hAnsi="仿宋" w:eastAsia="仿宋" w:cs="仿宋"/>
          <w:sz w:val="28"/>
          <w:szCs w:val="28"/>
        </w:rPr>
        <w:t xml:space="preserve">3</w:t>
      </w:r>
      <w:r>
        <w:rPr>
          <w:rFonts w:hint="eastAsia" w:ascii="仿宋" w:hAnsi="仿宋" w:eastAsia="仿宋" w:cs="仿宋"/>
          <w:sz w:val="28"/>
          <w:szCs w:val="28"/>
        </w:rPr>
        <w:t xml:space="preserve">分；打“</w:t>
      </w:r>
      <w:r>
        <w:rPr>
          <w:rFonts w:hint="eastAsia" w:ascii="仿宋" w:hAnsi="仿宋" w:eastAsia="仿宋" w:cs="仿宋"/>
          <w:color w:val="000000"/>
          <w:sz w:val="28"/>
          <w:szCs w:val="28"/>
        </w:rPr>
        <w:t xml:space="preserve">▲</w:t>
      </w:r>
      <w:r>
        <w:rPr>
          <w:rFonts w:hint="eastAsia" w:ascii="仿宋" w:hAnsi="仿宋" w:eastAsia="仿宋" w:cs="仿宋"/>
          <w:sz w:val="28"/>
          <w:szCs w:val="28"/>
        </w:rPr>
        <w:t xml:space="preserve">”的技术参数出现负偏离的，每有一项扣</w:t>
      </w:r>
      <w:r>
        <w:rPr>
          <w:rFonts w:hint="eastAsia" w:ascii="仿宋" w:hAnsi="仿宋" w:eastAsia="仿宋" w:cs="仿宋"/>
          <w:sz w:val="28"/>
          <w:szCs w:val="28"/>
        </w:rPr>
        <w:t xml:space="preserve">2</w:t>
      </w:r>
      <w:r>
        <w:rPr>
          <w:rFonts w:hint="eastAsia" w:ascii="仿宋" w:hAnsi="仿宋" w:eastAsia="仿宋" w:cs="仿宋"/>
          <w:sz w:val="28"/>
          <w:szCs w:val="28"/>
        </w:rPr>
        <w:t xml:space="preserve">分；</w:t>
      </w:r>
      <w:r>
        <w:rPr>
          <w:rFonts w:hint="eastAsia" w:ascii="仿宋" w:hAnsi="仿宋" w:eastAsia="仿宋" w:cs="仿宋"/>
          <w:sz w:val="28"/>
          <w:szCs w:val="28"/>
        </w:rPr>
        <w:t xml:space="preserve">其他技术参数低于招标文件技术要求或不响应的每有一项减</w:t>
      </w:r>
      <w:r>
        <w:rPr>
          <w:rFonts w:hint="eastAsia" w:ascii="仿宋" w:hAnsi="仿宋" w:eastAsia="仿宋" w:cs="仿宋"/>
          <w:sz w:val="28"/>
          <w:szCs w:val="28"/>
        </w:rPr>
        <w:t xml:space="preserve">0.5</w:t>
      </w:r>
      <w:r>
        <w:rPr>
          <w:rFonts w:hint="eastAsia" w:ascii="仿宋" w:hAnsi="仿宋" w:eastAsia="仿宋" w:cs="仿宋"/>
          <w:sz w:val="28"/>
          <w:szCs w:val="28"/>
        </w:rPr>
        <w:t xml:space="preserve">分，扣完为止。</w:t>
      </w:r>
      <w:r>
        <w:rPr>
          <w:rFonts w:hint="eastAsia" w:ascii="仿宋" w:hAnsi="仿宋" w:eastAsia="仿宋" w:cs="仿宋"/>
          <w:sz w:val="28"/>
          <w:szCs w:val="28"/>
        </w:rPr>
        <w:t xml:space="preserve">打</w:t>
      </w:r>
      <w:r>
        <w:rPr>
          <w:rFonts w:hint="eastAsia" w:ascii="仿宋" w:hAnsi="仿宋" w:eastAsia="仿宋" w:cs="仿宋"/>
          <w:color w:val="000000"/>
          <w:sz w:val="28"/>
          <w:szCs w:val="28"/>
        </w:rPr>
        <w:t xml:space="preserve">“★”技术参数须提供产品鉴定报告材料，</w:t>
      </w:r>
      <w:r>
        <w:rPr>
          <w:rFonts w:hint="eastAsia" w:ascii="仿宋" w:hAnsi="仿宋" w:eastAsia="仿宋" w:cs="仿宋"/>
          <w:color w:val="000000"/>
          <w:sz w:val="28"/>
          <w:szCs w:val="28"/>
        </w:rPr>
        <w:t xml:space="preserve">打</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技术参数</w:t>
      </w:r>
      <w:r>
        <w:rPr>
          <w:rFonts w:hint="eastAsia" w:ascii="仿宋" w:hAnsi="仿宋" w:eastAsia="仿宋" w:cs="仿宋"/>
          <w:color w:val="000000"/>
          <w:sz w:val="28"/>
          <w:szCs w:val="28"/>
        </w:rPr>
        <w:t xml:space="preserve">须提供所投产品彩页样本或其他证明材料（</w:t>
      </w:r>
      <w:r>
        <w:rPr>
          <w:rFonts w:hint="eastAsia" w:ascii="仿宋" w:hAnsi="仿宋" w:eastAsia="仿宋" w:cs="仿宋"/>
          <w:color w:val="000000"/>
          <w:sz w:val="28"/>
          <w:szCs w:val="28"/>
        </w:rPr>
        <w:t xml:space="preserve">需能真实</w:t>
      </w:r>
      <w:r>
        <w:rPr>
          <w:rFonts w:hint="eastAsia" w:ascii="仿宋" w:hAnsi="仿宋" w:eastAsia="仿宋" w:cs="仿宋"/>
          <w:color w:val="000000"/>
          <w:sz w:val="28"/>
          <w:szCs w:val="28"/>
        </w:rPr>
        <w:t xml:space="preserve">体现所投产品的技术指标及性能的资料</w:t>
      </w:r>
      <w:r>
        <w:rPr>
          <w:rFonts w:hint="eastAsia" w:ascii="仿宋" w:hAnsi="仿宋" w:eastAsia="仿宋" w:cs="仿宋"/>
          <w:color w:val="000000"/>
          <w:sz w:val="28"/>
          <w:szCs w:val="28"/>
        </w:rPr>
        <w:t xml:space="preserve">），未提供视为负偏离。</w:t>
      </w:r>
      <w:r>
        <w:rPr>
          <w:rFonts w:hint="eastAsia" w:ascii="仿宋" w:hAnsi="仿宋" w:eastAsia="仿宋" w:cs="仿宋"/>
          <w:color w:val="000000"/>
          <w:sz w:val="28"/>
          <w:szCs w:val="28"/>
        </w:rPr>
        <w:t xml:space="preserve">不能实质性响应招标文件要求的，按无效响应文件处理。</w:t>
      </w:r>
      <w:r/>
    </w:p>
    <w:p>
      <w:pPr>
        <w:ind w:firstLine="52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w:t>
      </w:r>
      <w:r>
        <w:rPr>
          <w:rFonts w:hint="eastAsia" w:ascii="仿宋" w:hAnsi="仿宋" w:eastAsia="仿宋" w:cs="仿宋"/>
          <w:b/>
          <w:bCs/>
          <w:sz w:val="28"/>
          <w:szCs w:val="28"/>
        </w:rPr>
        <w:t xml:space="preserve">实施方案</w:t>
      </w:r>
      <w:r>
        <w:rPr>
          <w:rFonts w:hint="eastAsia" w:ascii="仿宋" w:hAnsi="仿宋" w:eastAsia="仿宋" w:cs="仿宋"/>
          <w:b/>
          <w:bCs/>
          <w:sz w:val="28"/>
          <w:szCs w:val="28"/>
        </w:rPr>
        <w:t xml:space="preserve">F</w:t>
      </w:r>
      <w:r>
        <w:rPr>
          <w:rFonts w:ascii="仿宋" w:hAnsi="仿宋" w:eastAsia="仿宋" w:cs="仿宋"/>
          <w:b/>
          <w:bCs/>
          <w:sz w:val="28"/>
          <w:szCs w:val="28"/>
        </w:rPr>
        <w:t xml:space="preserve">4</w:t>
      </w:r>
      <w:r>
        <w:rPr>
          <w:rFonts w:hint="eastAsia" w:ascii="仿宋" w:hAnsi="仿宋" w:eastAsia="仿宋" w:cs="仿宋"/>
          <w:b/>
          <w:bCs/>
          <w:sz w:val="28"/>
          <w:szCs w:val="28"/>
        </w:rPr>
        <w:t xml:space="preserve">（</w:t>
      </w:r>
      <w:r>
        <w:rPr>
          <w:rFonts w:hint="eastAsia" w:ascii="仿宋" w:hAnsi="仿宋" w:eastAsia="仿宋" w:cs="仿宋"/>
          <w:b/>
          <w:bCs/>
          <w:sz w:val="28"/>
          <w:szCs w:val="28"/>
        </w:rPr>
        <w:t xml:space="preserve">15</w:t>
      </w:r>
      <w:r>
        <w:rPr>
          <w:rFonts w:hint="eastAsia" w:ascii="仿宋" w:hAnsi="仿宋" w:eastAsia="仿宋" w:cs="仿宋"/>
          <w:b/>
          <w:bCs/>
          <w:sz w:val="28"/>
          <w:szCs w:val="28"/>
        </w:rPr>
        <w:t xml:space="preserve">分）</w:t>
      </w:r>
      <w:r/>
    </w:p>
    <w:p>
      <w:pPr>
        <w:ind w:firstLine="51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1、供货</w:t>
      </w:r>
      <w:r>
        <w:rPr>
          <w:rFonts w:hint="eastAsia" w:ascii="仿宋" w:hAnsi="仿宋" w:eastAsia="仿宋" w:cs="仿宋"/>
          <w:color w:val="000000"/>
          <w:sz w:val="28"/>
          <w:szCs w:val="28"/>
        </w:rPr>
        <w:t xml:space="preserve">及安装、调试</w:t>
      </w:r>
      <w:r>
        <w:rPr>
          <w:rFonts w:hint="eastAsia" w:ascii="仿宋" w:hAnsi="仿宋" w:eastAsia="仿宋" w:cs="仿宋"/>
          <w:color w:val="000000"/>
          <w:sz w:val="28"/>
          <w:szCs w:val="28"/>
        </w:rPr>
        <w:t xml:space="preserve">方案（</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分）：供应商根据招标文件编制项目的供货</w:t>
      </w:r>
      <w:r>
        <w:rPr>
          <w:rFonts w:hint="eastAsia" w:ascii="仿宋" w:hAnsi="仿宋" w:eastAsia="仿宋" w:cs="仿宋"/>
          <w:color w:val="000000"/>
          <w:sz w:val="28"/>
          <w:szCs w:val="28"/>
        </w:rPr>
        <w:t xml:space="preserve">及安装调试</w:t>
      </w:r>
      <w:r>
        <w:rPr>
          <w:rFonts w:hint="eastAsia" w:ascii="仿宋" w:hAnsi="仿宋" w:eastAsia="仿宋" w:cs="仿宋"/>
          <w:color w:val="000000"/>
          <w:sz w:val="28"/>
          <w:szCs w:val="28"/>
        </w:rPr>
        <w:t xml:space="preserve">方案（包含单不限于供货计划、运输计划、安装、</w:t>
      </w:r>
      <w:r>
        <w:rPr>
          <w:rFonts w:hint="eastAsia" w:ascii="仿宋" w:hAnsi="仿宋" w:eastAsia="仿宋" w:cs="仿宋"/>
          <w:color w:val="000000"/>
          <w:sz w:val="28"/>
          <w:szCs w:val="28"/>
        </w:rPr>
        <w:t xml:space="preserve">调试</w:t>
      </w:r>
      <w:r>
        <w:rPr>
          <w:rFonts w:hint="eastAsia" w:ascii="仿宋" w:hAnsi="仿宋" w:eastAsia="仿宋" w:cs="仿宋"/>
          <w:color w:val="000000"/>
          <w:sz w:val="28"/>
          <w:szCs w:val="28"/>
        </w:rPr>
        <w:t xml:space="preserve">等），方案优于招标文件要求的得</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分，符合招标文件要求的得</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分，不符合招标文件要求及未提供的不得分。</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售后及</w:t>
      </w:r>
      <w:r>
        <w:rPr>
          <w:rFonts w:hint="eastAsia" w:ascii="仿宋" w:hAnsi="仿宋" w:eastAsia="仿宋" w:cs="仿宋"/>
          <w:color w:val="000000"/>
          <w:sz w:val="28"/>
          <w:szCs w:val="28"/>
        </w:rPr>
        <w:t xml:space="preserve">质量保证措施（</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分）：根据供应商针对本项目编制的质量保证措施</w:t>
      </w:r>
      <w:r>
        <w:rPr>
          <w:rFonts w:hint="eastAsia" w:ascii="仿宋" w:hAnsi="仿宋" w:eastAsia="仿宋" w:cs="仿宋"/>
          <w:color w:val="000000"/>
          <w:sz w:val="28"/>
          <w:szCs w:val="28"/>
        </w:rPr>
        <w:t xml:space="preserve">、质保期限、</w:t>
      </w:r>
      <w:r>
        <w:rPr>
          <w:rFonts w:hint="eastAsia" w:ascii="仿宋" w:hAnsi="仿宋" w:eastAsia="仿宋" w:cs="仿宋"/>
          <w:color w:val="000000"/>
          <w:sz w:val="28"/>
          <w:szCs w:val="28"/>
        </w:rPr>
        <w:t xml:space="preserve">售后服务人员安排、</w:t>
      </w:r>
      <w:r>
        <w:rPr>
          <w:rFonts w:hint="eastAsia" w:ascii="仿宋" w:hAnsi="仿宋" w:eastAsia="仿宋" w:cs="仿宋"/>
          <w:color w:val="000000"/>
          <w:sz w:val="28"/>
          <w:szCs w:val="28"/>
        </w:rPr>
        <w:t xml:space="preserve">售后服务方案等进行评分：方案优于招标文件要求的</w:t>
      </w:r>
      <w:r>
        <w:rPr>
          <w:rFonts w:hint="eastAsia" w:ascii="仿宋" w:hAnsi="仿宋" w:eastAsia="仿宋" w:cs="仿宋"/>
          <w:color w:val="000000"/>
          <w:sz w:val="28"/>
          <w:szCs w:val="28"/>
        </w:rPr>
        <w:t xml:space="preserve">得5分，符合招标文件要求的得3分，不符合招标文件要求及未提供的不得分。</w:t>
      </w:r>
      <w:r/>
    </w:p>
    <w:p>
      <w:pPr>
        <w:ind w:firstLine="51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rPr>
        <w:t xml:space="preserve">技术支持</w:t>
      </w:r>
      <w:r>
        <w:rPr>
          <w:rFonts w:hint="eastAsia" w:ascii="仿宋" w:hAnsi="仿宋" w:eastAsia="仿宋" w:cs="仿宋"/>
          <w:color w:val="000000"/>
          <w:sz w:val="28"/>
          <w:szCs w:val="28"/>
        </w:rPr>
        <w:t xml:space="preserve">及培训方案（</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分）：根据各供应商针对本项目制定的</w:t>
      </w:r>
      <w:r>
        <w:rPr>
          <w:rFonts w:hint="eastAsia" w:ascii="仿宋" w:hAnsi="仿宋" w:eastAsia="仿宋" w:cs="仿宋"/>
          <w:color w:val="000000"/>
          <w:sz w:val="28"/>
          <w:szCs w:val="28"/>
        </w:rPr>
        <w:t xml:space="preserve">技术支持、人员培训方案等进行</w:t>
      </w:r>
      <w:r>
        <w:rPr>
          <w:rFonts w:hint="eastAsia" w:ascii="仿宋" w:hAnsi="仿宋" w:eastAsia="仿宋" w:cs="仿宋"/>
          <w:color w:val="000000"/>
          <w:sz w:val="28"/>
          <w:szCs w:val="28"/>
        </w:rPr>
        <w:t xml:space="preserve">评</w:t>
      </w:r>
      <w:r>
        <w:rPr>
          <w:rFonts w:hint="eastAsia" w:ascii="仿宋" w:hAnsi="仿宋" w:eastAsia="仿宋" w:cs="仿宋"/>
          <w:color w:val="000000"/>
          <w:sz w:val="28"/>
          <w:szCs w:val="28"/>
        </w:rPr>
        <w:t xml:space="preserve">分，方案优于招标文件要求的得5分，符合招标文件要求的得3分，不符合招标文件要求及未提供的不得分。</w:t>
      </w:r>
      <w:r>
        <w:rPr>
          <w:rFonts w:hint="eastAsia" w:ascii="仿宋" w:hAnsi="仿宋" w:eastAsia="仿宋" w:cs="仿宋"/>
          <w:color w:val="000000"/>
          <w:sz w:val="28"/>
          <w:szCs w:val="28"/>
        </w:rPr>
        <w:t xml:space="preserve"> </w:t>
      </w:r>
      <w:r/>
    </w:p>
    <w:p>
      <w:pPr>
        <w:ind w:firstLine="520"/>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综合得分＝F1+F2+F3</w:t>
      </w:r>
      <w:r>
        <w:rPr>
          <w:rFonts w:ascii="仿宋" w:hAnsi="仿宋" w:eastAsia="仿宋" w:cs="仿宋"/>
          <w:b/>
          <w:bCs/>
          <w:sz w:val="28"/>
          <w:szCs w:val="28"/>
        </w:rPr>
        <w:t xml:space="preserve">+F4</w:t>
      </w:r>
      <w:bookmarkEnd w:id="16"/>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七、定    标</w:t>
      </w:r>
      <w:r/>
    </w:p>
    <w:p>
      <w:pPr>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废标</w:t>
      </w:r>
      <w:r/>
    </w:p>
    <w:p>
      <w:pPr>
        <w:ind w:firstLine="518"/>
        <w:spacing w:line="360" w:lineRule="auto"/>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p>
    <w:p>
      <w:pPr>
        <w:ind w:left="570"/>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w:t>
      </w:r>
      <w:r>
        <w:rPr>
          <w:rFonts w:hint="eastAsia" w:ascii="仿宋" w:hAnsi="仿宋" w:eastAsia="仿宋"/>
          <w:bCs/>
          <w:sz w:val="28"/>
          <w:szCs w:val="28"/>
        </w:rPr>
        <w:t xml:space="preserve">作出</w:t>
      </w:r>
      <w:r>
        <w:rPr>
          <w:rFonts w:hint="eastAsia" w:ascii="仿宋" w:hAnsi="仿宋" w:eastAsia="仿宋"/>
          <w:bCs/>
          <w:sz w:val="28"/>
          <w:szCs w:val="28"/>
        </w:rPr>
        <w:t xml:space="preserve">实质性响应的供应商不足三家；</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w:t>
      </w:r>
      <w:r>
        <w:rPr>
          <w:rFonts w:hint="eastAsia" w:ascii="仿宋" w:hAnsi="仿宋" w:eastAsia="仿宋"/>
          <w:sz w:val="28"/>
          <w:szCs w:val="28"/>
        </w:rPr>
        <w:t xml:space="preserve">采云</w:t>
      </w:r>
      <w:r>
        <w:rPr>
          <w:rFonts w:hint="eastAsia" w:ascii="仿宋" w:hAnsi="仿宋" w:eastAsia="仿宋"/>
          <w:sz w:val="28"/>
          <w:szCs w:val="28"/>
        </w:rPr>
        <w:t xml:space="preserve">系统”</w:t>
      </w:r>
      <w:r>
        <w:rPr>
          <w:rFonts w:hint="eastAsia" w:ascii="仿宋" w:hAnsi="仿宋" w:eastAsia="仿宋"/>
          <w:bCs/>
          <w:sz w:val="28"/>
          <w:szCs w:val="28"/>
        </w:rPr>
        <w:t xml:space="preserve">重大故障原因无法继续开评标的。</w:t>
      </w:r>
      <w:r/>
    </w:p>
    <w:p>
      <w:pPr>
        <w:spacing w:line="360" w:lineRule="auto"/>
        <w:tabs>
          <w:tab w:val="left" w:pos="525" w:leader="none"/>
          <w:tab w:val="left" w:pos="945" w:leader="none"/>
        </w:tabs>
        <w:rPr>
          <w:rFonts w:hint="eastAsia" w:ascii="仿宋" w:hAnsi="仿宋" w:eastAsia="仿宋"/>
          <w:b/>
          <w:bCs/>
          <w:sz w:val="28"/>
          <w:szCs w:val="28"/>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w:t>
      </w:r>
      <w:r>
        <w:rPr>
          <w:rFonts w:hint="eastAsia" w:ascii="仿宋" w:hAnsi="仿宋" w:eastAsia="仿宋"/>
          <w:bCs/>
          <w:sz w:val="28"/>
          <w:szCs w:val="28"/>
        </w:rPr>
        <w:t xml:space="preserve">江苏泰禾房地产</w:t>
      </w:r>
      <w:r>
        <w:rPr>
          <w:rFonts w:hint="eastAsia" w:ascii="仿宋" w:hAnsi="仿宋" w:eastAsia="仿宋"/>
          <w:bCs/>
          <w:sz w:val="28"/>
          <w:szCs w:val="28"/>
        </w:rPr>
        <w:t xml:space="preserve">土地造价咨询评估有限公司将在江苏省政府采购网发布中标公告。</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w:t>
      </w:r>
      <w:r>
        <w:rPr>
          <w:rFonts w:hint="eastAsia" w:ascii="仿宋" w:hAnsi="仿宋" w:eastAsia="仿宋"/>
          <w:bCs/>
          <w:sz w:val="28"/>
          <w:szCs w:val="28"/>
        </w:rPr>
        <w:t xml:space="preserve">泰禾和</w:t>
      </w:r>
      <w:r>
        <w:rPr>
          <w:rFonts w:hint="eastAsia" w:ascii="仿宋" w:hAnsi="仿宋" w:eastAsia="仿宋"/>
          <w:bCs/>
          <w:sz w:val="28"/>
          <w:szCs w:val="28"/>
        </w:rPr>
        <w:t xml:space="preserve">评标委员会对未中标原因不做解释。如有质疑，应在法定质疑期限内，即中标公告期限届满之日起7个工作日内，以书面形式（原件）送达江苏泰禾，并且针对同一采购程序环节的质疑，须在法定质疑期内一次性提出。质疑函的质疑事项应具体、明确，并有必要的事实依据和法律依据（格式详见中国政府采购网《</w:t>
      </w:r>
      <w:hyperlink r:id="rId24" w:tooltip="http://download.ccgp.gov.cn/2018/zhiyihanfanben.zip" w:history="1">
        <w:r>
          <w:rPr>
            <w:rFonts w:hint="eastAsia" w:ascii="仿宋" w:hAnsi="仿宋" w:eastAsia="仿宋"/>
            <w:bCs/>
            <w:sz w:val="28"/>
            <w:szCs w:val="28"/>
          </w:rPr>
          <w:t xml:space="preserve">政府采购供应商质疑函范本</w:t>
        </w:r>
      </w:hyperlink>
      <w:r>
        <w:rPr>
          <w:rFonts w:hint="eastAsia" w:ascii="仿宋" w:hAnsi="仿宋" w:eastAsia="仿宋"/>
          <w:bCs/>
          <w:sz w:val="28"/>
          <w:szCs w:val="28"/>
        </w:rPr>
        <w:t xml:space="preserve">》）。江苏</w:t>
      </w:r>
      <w:r>
        <w:rPr>
          <w:rFonts w:hint="eastAsia" w:ascii="仿宋" w:hAnsi="仿宋" w:eastAsia="仿宋"/>
          <w:bCs/>
          <w:sz w:val="28"/>
          <w:szCs w:val="28"/>
        </w:rPr>
        <w:t xml:space="preserve">泰禾将</w:t>
      </w:r>
      <w:r>
        <w:rPr>
          <w:rFonts w:hint="eastAsia" w:ascii="仿宋" w:hAnsi="仿宋" w:eastAsia="仿宋"/>
          <w:bCs/>
          <w:sz w:val="28"/>
          <w:szCs w:val="28"/>
        </w:rPr>
        <w:t xml:space="preserve">在收到符合上述要求的书面质疑后七个工作日内，对质疑内容做出答复。供应商在法定质疑期限外送达的质疑函或法定质疑期限内送达的</w:t>
      </w:r>
      <w:r>
        <w:rPr>
          <w:rFonts w:hint="eastAsia" w:ascii="仿宋" w:hAnsi="仿宋" w:eastAsia="仿宋"/>
          <w:bCs/>
          <w:sz w:val="28"/>
          <w:szCs w:val="28"/>
        </w:rPr>
        <w:t xml:space="preserve">质疑函不符合</w:t>
      </w:r>
      <w:r>
        <w:rPr>
          <w:rFonts w:hint="eastAsia" w:ascii="仿宋" w:hAnsi="仿宋" w:eastAsia="仿宋"/>
          <w:bCs/>
          <w:sz w:val="28"/>
          <w:szCs w:val="28"/>
        </w:rPr>
        <w:t xml:space="preserve">上述要求的均为无效质疑，江苏</w:t>
      </w:r>
      <w:r>
        <w:rPr>
          <w:rFonts w:hint="eastAsia" w:ascii="仿宋" w:hAnsi="仿宋" w:eastAsia="仿宋"/>
          <w:bCs/>
          <w:sz w:val="28"/>
          <w:szCs w:val="28"/>
        </w:rPr>
        <w:t xml:space="preserve">泰禾对</w:t>
      </w:r>
      <w:r>
        <w:rPr>
          <w:rFonts w:hint="eastAsia" w:ascii="仿宋" w:hAnsi="仿宋" w:eastAsia="仿宋"/>
          <w:bCs/>
          <w:sz w:val="28"/>
          <w:szCs w:val="28"/>
        </w:rPr>
        <w:t xml:space="preserve">无效质疑不予受理。</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w:t>
      </w:r>
      <w:r>
        <w:rPr>
          <w:rFonts w:hint="eastAsia" w:ascii="仿宋" w:hAnsi="仿宋" w:eastAsia="仿宋"/>
          <w:bCs/>
          <w:sz w:val="28"/>
          <w:szCs w:val="28"/>
        </w:rPr>
        <w:t xml:space="preserve">江苏泰禾有权</w:t>
      </w:r>
      <w:r>
        <w:rPr>
          <w:rFonts w:hint="eastAsia" w:ascii="仿宋" w:hAnsi="仿宋" w:eastAsia="仿宋"/>
          <w:bCs/>
          <w:sz w:val="28"/>
          <w:szCs w:val="28"/>
        </w:rPr>
        <w:t xml:space="preserve">依据政府采购的有关规定，报请政府采购监管部门对该供应商进行相应的行政处罚和记录该供应商的失信信息。</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w:t>
      </w:r>
      <w:r>
        <w:rPr>
          <w:rFonts w:hint="eastAsia" w:ascii="仿宋" w:hAnsi="仿宋" w:eastAsia="仿宋"/>
          <w:bCs/>
          <w:sz w:val="28"/>
          <w:szCs w:val="28"/>
        </w:rPr>
        <w:t xml:space="preserve">泰禾向</w:t>
      </w:r>
      <w:r>
        <w:rPr>
          <w:rFonts w:hint="eastAsia" w:ascii="仿宋" w:hAnsi="仿宋" w:eastAsia="仿宋"/>
          <w:bCs/>
          <w:sz w:val="28"/>
          <w:szCs w:val="28"/>
        </w:rPr>
        <w:t xml:space="preserve">中标供应商发中标通知书。</w:t>
      </w:r>
      <w:r/>
    </w:p>
    <w:p>
      <w:pPr>
        <w:ind w:firstLine="520"/>
        <w:jc w:val="left"/>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w:t>
      </w:r>
      <w:r>
        <w:rPr>
          <w:rFonts w:hint="eastAsia" w:ascii="仿宋" w:hAnsi="仿宋" w:eastAsia="仿宋"/>
          <w:b/>
          <w:bCs/>
          <w:sz w:val="28"/>
          <w:szCs w:val="28"/>
        </w:rPr>
        <w:t xml:space="preserve">分之十</w:t>
      </w:r>
      <w:r>
        <w:rPr>
          <w:rFonts w:hint="eastAsia" w:ascii="仿宋" w:hAnsi="仿宋" w:eastAsia="仿宋"/>
          <w:b/>
          <w:bCs/>
          <w:sz w:val="28"/>
          <w:szCs w:val="28"/>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354"/>
        <w:ind w:right="25" w:firstLine="480"/>
        <w:spacing w:line="560" w:lineRule="exact"/>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仿宋" w:hAnsi="仿宋" w:eastAsia="仿宋"/>
          <w:b/>
          <w:bCs/>
          <w:sz w:val="28"/>
          <w:szCs w:val="28"/>
        </w:rPr>
        <w:t xml:space="preserve">分之十</w:t>
      </w:r>
      <w:r>
        <w:rPr>
          <w:rFonts w:hint="eastAsia" w:ascii="仿宋" w:hAnsi="仿宋" w:eastAsia="仿宋"/>
          <w:b/>
          <w:bCs/>
          <w:sz w:val="28"/>
          <w:szCs w:val="28"/>
        </w:rPr>
        <w:t xml:space="preserve">以下的罚款，列入不良行为记录名单，在一至三年内禁止参加政府</w:t>
      </w:r>
      <w:r>
        <w:rPr>
          <w:rFonts w:hint="eastAsia" w:ascii="仿宋" w:hAnsi="仿宋" w:eastAsia="仿宋"/>
          <w:b/>
          <w:bCs/>
          <w:sz w:val="28"/>
          <w:szCs w:val="28"/>
        </w:rPr>
        <w:t xml:space="preserve">采购活动，有违法所得的，并处没收违法所得，情节严重的，由工商行政管理机关吊销营业执照；构成犯罪的，依法追究刑事责任。</w:t>
      </w:r>
      <w:r/>
    </w:p>
    <w:p>
      <w:pPr>
        <w:pStyle w:val="1166"/>
      </w:p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八、签订、履行合同</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签订合同</w:t>
      </w:r>
      <w:r/>
    </w:p>
    <w:p>
      <w:pPr>
        <w:numPr>
          <w:ilvl w:val="0"/>
          <w:numId w:val="19"/>
        </w:numPr>
        <w:ind w:left="227" w:firstLine="525"/>
        <w:spacing w:line="360" w:lineRule="auto"/>
        <w:tabs>
          <w:tab w:val="left" w:pos="525" w:leader="none"/>
          <w:tab w:val="clear" w:pos="552"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bCs/>
          <w:sz w:val="28"/>
          <w:szCs w:val="28"/>
        </w:rPr>
        <w:t xml:space="preserve">江苏泰禾见证</w:t>
      </w:r>
      <w:r>
        <w:rPr>
          <w:rFonts w:hint="eastAsia" w:ascii="仿宋" w:hAnsi="仿宋" w:eastAsia="仿宋"/>
          <w:bCs/>
          <w:sz w:val="28"/>
          <w:szCs w:val="28"/>
        </w:rPr>
        <w:t xml:space="preserve">后生效。</w:t>
      </w:r>
      <w:r/>
    </w:p>
    <w:p>
      <w:pPr>
        <w:numPr>
          <w:ilvl w:val="0"/>
          <w:numId w:val="19"/>
        </w:numPr>
        <w:ind w:left="227" w:firstLine="525"/>
        <w:spacing w:line="360" w:lineRule="auto"/>
        <w:tabs>
          <w:tab w:val="left" w:pos="525" w:leader="none"/>
          <w:tab w:val="clear" w:pos="552"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中标</w:t>
      </w:r>
      <w:r>
        <w:rPr>
          <w:rFonts w:hint="eastAsia" w:ascii="仿宋" w:hAnsi="仿宋" w:eastAsia="仿宋"/>
          <w:bCs/>
          <w:sz w:val="28"/>
          <w:szCs w:val="28"/>
        </w:rPr>
        <w:t xml:space="preserve">供应商非因</w:t>
      </w:r>
      <w:r>
        <w:rPr>
          <w:rFonts w:hint="eastAsia" w:ascii="仿宋" w:hAnsi="仿宋" w:eastAsia="仿宋"/>
          <w:bCs/>
          <w:sz w:val="28"/>
          <w:szCs w:val="28"/>
        </w:rPr>
        <w:t xml:space="preserve">不可抗力未履行招、投标文件和合同规定的义务，一经查实，江苏</w:t>
      </w:r>
      <w:r>
        <w:rPr>
          <w:rFonts w:hint="eastAsia" w:ascii="仿宋" w:hAnsi="仿宋" w:eastAsia="仿宋"/>
          <w:bCs/>
          <w:sz w:val="28"/>
          <w:szCs w:val="28"/>
        </w:rPr>
        <w:t xml:space="preserve">泰禾将</w:t>
      </w:r>
      <w:r>
        <w:rPr>
          <w:rFonts w:hint="eastAsia" w:ascii="仿宋" w:hAnsi="仿宋" w:eastAsia="仿宋"/>
          <w:bCs/>
          <w:sz w:val="28"/>
          <w:szCs w:val="28"/>
        </w:rPr>
        <w:t xml:space="preserve">根据具体情况提请政府采购管理部门</w:t>
      </w:r>
      <w:r>
        <w:rPr>
          <w:rFonts w:hint="eastAsia" w:ascii="仿宋" w:hAnsi="仿宋" w:eastAsia="仿宋"/>
          <w:bCs/>
          <w:sz w:val="28"/>
          <w:szCs w:val="28"/>
        </w:rPr>
        <w:t xml:space="preserve">作出</w:t>
      </w:r>
      <w:r>
        <w:rPr>
          <w:rFonts w:hint="eastAsia" w:ascii="仿宋" w:hAnsi="仿宋" w:eastAsia="仿宋"/>
          <w:bCs/>
          <w:sz w:val="28"/>
          <w:szCs w:val="28"/>
        </w:rPr>
        <w:t xml:space="preserve">相应处理。</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3.</w:t>
      </w:r>
      <w:r>
        <w:rPr>
          <w:rFonts w:hint="eastAsia" w:ascii="仿宋" w:hAnsi="仿宋" w:eastAsia="仿宋"/>
          <w:b/>
          <w:bCs/>
          <w:sz w:val="28"/>
          <w:szCs w:val="28"/>
        </w:rPr>
        <w:t xml:space="preserve">履约保证金</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    中标供应商向采购人缴纳的履约保证金不超过政府采购合同金额的10%。收取履约保证金的，采购人应当与中标供应商在采购合同中约定履约保证金退还的方式、时间、条件和不予退还的情形，明确逾期退还履约保证金的违约责任。</w:t>
      </w:r>
      <w:r/>
    </w:p>
    <w:p>
      <w:pPr>
        <w:jc w:val="center"/>
        <w:spacing w:line="560" w:lineRule="exact"/>
        <w:rPr>
          <w:rFonts w:ascii="黑体" w:eastAsia="黑体"/>
          <w:color w:val="000000"/>
          <w:sz w:val="28"/>
          <w:szCs w:val="28"/>
        </w:rPr>
      </w:pPr>
      <w:r>
        <w:rPr>
          <w:rFonts w:hint="eastAsia" w:ascii="仿宋" w:hAnsi="仿宋" w:eastAsia="仿宋"/>
          <w:b/>
          <w:bCs/>
          <w:sz w:val="32"/>
          <w:szCs w:val="32"/>
        </w:rPr>
        <w:t xml:space="preserve">九、项目验收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w:t>
      </w:r>
      <w:r>
        <w:rPr>
          <w:rFonts w:hint="eastAsia" w:ascii="仿宋" w:hAnsi="仿宋" w:eastAsia="仿宋" w:cs="宋体"/>
          <w:color w:val="000000"/>
          <w:sz w:val="28"/>
          <w:szCs w:val="28"/>
        </w:rPr>
        <w:t xml:space="preserve">方专业</w:t>
      </w:r>
      <w:r>
        <w:rPr>
          <w:rFonts w:hint="eastAsia" w:ascii="仿宋" w:hAnsi="仿宋" w:eastAsia="仿宋" w:cs="宋体"/>
          <w:color w:val="000000"/>
          <w:sz w:val="28"/>
          <w:szCs w:val="28"/>
        </w:rPr>
        <w:t xml:space="preserve">机构及专家参与验收，相关意见将作为</w:t>
      </w:r>
      <w:r>
        <w:rPr>
          <w:rFonts w:hint="eastAsia" w:ascii="仿宋" w:hAnsi="仿宋" w:eastAsia="仿宋" w:cs="宋体"/>
          <w:color w:val="000000"/>
          <w:sz w:val="28"/>
          <w:szCs w:val="28"/>
        </w:rPr>
        <w:t xml:space="preserve">验收书</w:t>
      </w:r>
      <w:r>
        <w:rPr>
          <w:rFonts w:hint="eastAsia" w:ascii="仿宋" w:hAnsi="仿宋" w:eastAsia="仿宋" w:cs="宋体"/>
          <w:color w:val="000000"/>
          <w:sz w:val="28"/>
          <w:szCs w:val="28"/>
        </w:rPr>
        <w:t xml:space="preserve">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w:t>
      </w:r>
      <w:r>
        <w:rPr>
          <w:rFonts w:hint="eastAsia" w:ascii="仿宋" w:hAnsi="仿宋" w:eastAsia="仿宋" w:cs="宋体"/>
          <w:color w:val="000000"/>
          <w:sz w:val="28"/>
          <w:szCs w:val="28"/>
        </w:rPr>
        <w:t xml:space="preserve">时,甲方按照采购合同的约定对每一项技术、服务、安全标准的履约情况进行确认。验收结束后,验收小组出具</w:t>
      </w:r>
      <w:r>
        <w:rPr>
          <w:rFonts w:hint="eastAsia" w:ascii="仿宋" w:hAnsi="仿宋" w:eastAsia="仿宋" w:cs="宋体"/>
          <w:color w:val="000000"/>
          <w:sz w:val="28"/>
          <w:szCs w:val="28"/>
        </w:rPr>
        <w:t xml:space="preserve">验收书</w:t>
      </w:r>
      <w:r>
        <w:rPr>
          <w:rFonts w:hint="eastAsia" w:ascii="仿宋" w:hAnsi="仿宋" w:eastAsia="仿宋" w:cs="宋体"/>
          <w:color w:val="000000"/>
          <w:sz w:val="28"/>
          <w:szCs w:val="28"/>
        </w:rPr>
        <w:t xml:space="preserve">,列明各项标准的验收情况及项目总体评价,由验收双方共同签署。验收结果与采购合同约定的资金支付及履约保证金返还条件挂钩。履约验收的各项资料存档备查。</w:t>
      </w:r>
      <w:r/>
    </w:p>
    <w:p>
      <w:pPr>
        <w:ind w:firstLine="518"/>
        <w:rPr>
          <w:rFonts w:hint="eastAsia" w:ascii="黑体" w:hAnsi="宋体" w:eastAsia="黑体"/>
          <w:b/>
          <w:bCs/>
          <w:color w:val="000000"/>
          <w:sz w:val="28"/>
          <w:szCs w:val="28"/>
        </w:rPr>
      </w:pPr>
      <w:r>
        <w:rPr>
          <w:rFonts w:hint="eastAsia" w:ascii="仿宋" w:hAnsi="仿宋" w:eastAsia="仿宋" w:cs="宋体"/>
          <w:color w:val="000000"/>
          <w:sz w:val="28"/>
          <w:szCs w:val="28"/>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66"/>
        <w:ind w:firstLine="0"/>
      </w:pPr>
      <w:r/>
      <w:r/>
    </w:p>
    <w:p>
      <w:r/>
      <w:r/>
    </w:p>
    <w:p>
      <w:pPr>
        <w:ind w:firstLine="841"/>
        <w:jc w:val="center"/>
        <w:spacing w:line="560" w:lineRule="exact"/>
        <w:rPr>
          <w:rFonts w:hint="eastAsia" w:ascii="仿宋" w:hAnsi="仿宋" w:eastAsia="仿宋"/>
          <w:b/>
          <w:bCs/>
          <w:szCs w:val="21"/>
        </w:rPr>
      </w:pPr>
      <w:r/>
      <w:bookmarkStart w:id="17" w:name="_Hlk177935333"/>
      <w:r>
        <w:rPr>
          <w:rFonts w:hint="eastAsia" w:ascii="仿宋" w:hAnsi="仿宋" w:eastAsia="仿宋"/>
          <w:b/>
          <w:sz w:val="44"/>
          <w:szCs w:val="44"/>
        </w:rPr>
        <w:t xml:space="preserve">第二部分   </w:t>
      </w:r>
      <w:r>
        <w:rPr>
          <w:rFonts w:hint="eastAsia" w:ascii="仿宋" w:hAnsi="仿宋" w:eastAsia="仿宋"/>
          <w:b/>
          <w:sz w:val="44"/>
          <w:szCs w:val="44"/>
        </w:rPr>
        <w:t xml:space="preserve">招标需求</w:t>
      </w:r>
      <w:r/>
    </w:p>
    <w:p>
      <w:pPr>
        <w:pStyle w:val="1461"/>
        <w:ind w:firstLine="510"/>
        <w:spacing w:before="0" w:beforeAutospacing="0" w:after="0" w:afterAutospacing="0" w:line="5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461"/>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本次采购范围包括货物的供应、</w:t>
      </w:r>
      <w:r>
        <w:rPr>
          <w:rFonts w:hint="eastAsia" w:ascii="仿宋" w:hAnsi="仿宋" w:eastAsia="仿宋"/>
          <w:bCs/>
          <w:sz w:val="28"/>
          <w:szCs w:val="28"/>
        </w:rPr>
        <w:t xml:space="preserve">运输(含卸载）</w:t>
      </w:r>
      <w:r>
        <w:rPr>
          <w:rFonts w:hint="eastAsia" w:ascii="仿宋" w:hAnsi="仿宋" w:eastAsia="仿宋"/>
          <w:sz w:val="28"/>
          <w:szCs w:val="28"/>
        </w:rPr>
        <w:t xml:space="preserve">、安装、维修、人员培训及售后服务等</w:t>
      </w:r>
      <w:r>
        <w:rPr>
          <w:rFonts w:hint="eastAsia" w:ascii="仿宋" w:hAnsi="仿宋" w:eastAsia="仿宋"/>
          <w:color w:val="000000"/>
          <w:sz w:val="28"/>
          <w:szCs w:val="28"/>
        </w:rPr>
        <w:t xml:space="preserve"> 。</w:t>
      </w:r>
      <w:r/>
    </w:p>
    <w:p>
      <w:pPr>
        <w:pStyle w:val="1461"/>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00"/>
          <w:sz w:val="28"/>
          <w:szCs w:val="28"/>
        </w:rPr>
        <w:t xml:space="preserve">贰佰伍拾陆万元整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2560000</w:t>
      </w:r>
      <w:r>
        <w:rPr>
          <w:rFonts w:ascii="仿宋" w:hAnsi="仿宋" w:eastAsia="仿宋"/>
          <w:color w:val="000000"/>
          <w:sz w:val="28"/>
          <w:szCs w:val="28"/>
        </w:rPr>
        <w:t xml:space="preserve">.00</w:t>
      </w:r>
      <w:r>
        <w:rPr>
          <w:rFonts w:hint="eastAsia" w:ascii="仿宋" w:hAnsi="仿宋" w:eastAsia="仿宋"/>
          <w:color w:val="000000"/>
          <w:sz w:val="28"/>
          <w:szCs w:val="28"/>
        </w:rPr>
        <w:t xml:space="preserve">元）；最后响应报价高于采购预算的，将被判定为无效响应文件。</w:t>
      </w:r>
      <w:r/>
    </w:p>
    <w:p>
      <w:pPr>
        <w:pStyle w:val="1461"/>
        <w:ind w:firstLine="520"/>
        <w:spacing w:before="0" w:beforeAutospacing="0" w:after="0" w:afterAutospacing="0"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4、采购需求： </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（1）采购明细：拖拉机4</w:t>
      </w:r>
      <w:r>
        <w:rPr>
          <w:rFonts w:hint="eastAsia" w:ascii="仿宋" w:hAnsi="仿宋" w:eastAsia="仿宋"/>
          <w:color w:val="000000"/>
          <w:sz w:val="28"/>
        </w:rPr>
        <w:t xml:space="preserve">套</w:t>
      </w:r>
      <w:r>
        <w:rPr>
          <w:rFonts w:hint="eastAsia" w:ascii="仿宋" w:hAnsi="仿宋" w:eastAsia="仿宋"/>
          <w:color w:val="000000"/>
          <w:sz w:val="28"/>
        </w:rPr>
        <w:t xml:space="preserve">，打捆机4</w:t>
      </w:r>
      <w:r>
        <w:rPr>
          <w:rFonts w:hint="eastAsia" w:ascii="仿宋" w:hAnsi="仿宋" w:eastAsia="仿宋"/>
          <w:color w:val="000000"/>
          <w:sz w:val="28"/>
        </w:rPr>
        <w:t xml:space="preserve">套</w:t>
      </w:r>
      <w:r>
        <w:rPr>
          <w:rFonts w:hint="eastAsia" w:ascii="仿宋" w:hAnsi="仿宋" w:eastAsia="仿宋"/>
          <w:color w:val="000000"/>
          <w:sz w:val="28"/>
        </w:rPr>
        <w:t xml:space="preserve">。</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（2）采购参数</w:t>
      </w:r>
      <w:r/>
    </w:p>
    <w:tbl>
      <w:tblPr>
        <w:tblW w:w="9145" w:type="dxa"/>
        <w:tblInd w:w="-5" w:type="dxa"/>
        <w:tblLayout w:type="fixed"/>
        <w:tblLook w:val="0000" w:firstRow="0" w:lastRow="0" w:firstColumn="0" w:lastColumn="0" w:noHBand="0" w:noVBand="0"/>
      </w:tblPr>
      <w:tblGrid>
        <w:gridCol w:w="768"/>
        <w:gridCol w:w="1005"/>
        <w:gridCol w:w="975"/>
        <w:gridCol w:w="6397"/>
      </w:tblGrid>
      <w:tr>
        <w:trPr>
          <w:trHeight w:val="480"/>
        </w:trPr>
        <w:tc>
          <w:tcPr>
            <w:shd w:val="clear" w:color="auto" w:fill="d7d7d7"/>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p>
        </w:tc>
        <w:tc>
          <w:tcPr>
            <w:shd w:val="clear" w:color="auto" w:fill="d7d7d7"/>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类型</w:t>
            </w:r>
            <w:r/>
          </w:p>
        </w:tc>
        <w:tc>
          <w:tcPr>
            <w:shd w:val="clear" w:color="auto" w:fill="d7d7d7"/>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数量</w:t>
            </w:r>
            <w:r/>
          </w:p>
        </w:tc>
        <w:tc>
          <w:tcPr>
            <w:shd w:val="clear" w:color="auto" w:fill="d7d7d7"/>
            <w:tcBorders>
              <w:top w:val="single" w:color="000000" w:sz="4" w:space="0"/>
              <w:left w:val="single" w:color="000000" w:sz="4" w:space="0"/>
              <w:bottom w:val="single" w:color="000000" w:sz="4" w:space="0"/>
              <w:right w:val="single" w:color="000000" w:sz="4" w:space="0"/>
            </w:tcBorders>
            <w:tcW w:w="6397" w:type="dxa"/>
            <w:vAlign w:val="center"/>
            <w:textDirection w:val="lrTb"/>
            <w:noWrap w:val="false"/>
          </w:tcPr>
          <w:p>
            <w:pPr>
              <w:pStyle w:val="1461"/>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技术参数</w:t>
            </w:r>
            <w:r/>
          </w:p>
        </w:tc>
      </w:tr>
      <w:tr>
        <w:trPr>
          <w:trHeight w:val="148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拖拉机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4套</w:t>
            </w:r>
            <w:r/>
          </w:p>
        </w:tc>
        <w:tc>
          <w:tcPr>
            <w:tcBorders>
              <w:top w:val="single" w:color="000000" w:sz="4" w:space="0"/>
              <w:left w:val="single" w:color="000000" w:sz="4" w:space="0"/>
              <w:bottom w:val="single" w:color="000000" w:sz="4" w:space="0"/>
              <w:right w:val="single" w:color="000000" w:sz="4" w:space="0"/>
            </w:tcBorders>
            <w:tcW w:w="6397"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发动机功率</w:t>
            </w:r>
            <w:r>
              <w:rPr>
                <w:rFonts w:hint="eastAsia" w:ascii="仿宋" w:hAnsi="仿宋" w:eastAsia="仿宋"/>
                <w:color w:val="000000"/>
                <w:sz w:val="28"/>
                <w:szCs w:val="28"/>
              </w:rPr>
              <w:t xml:space="preserve"> </w:t>
            </w:r>
            <w:r>
              <w:rPr>
                <w:rFonts w:ascii="仿宋" w:hAnsi="仿宋" w:eastAsia="仿宋"/>
                <w:color w:val="000000"/>
                <w:sz w:val="28"/>
                <w:szCs w:val="28"/>
              </w:rPr>
              <w:t xml:space="preserve">≥</w:t>
            </w:r>
            <w:r>
              <w:rPr>
                <w:rFonts w:hint="eastAsia" w:ascii="仿宋" w:hAnsi="仿宋" w:eastAsia="仿宋"/>
                <w:color w:val="000000"/>
                <w:sz w:val="28"/>
                <w:szCs w:val="28"/>
              </w:rPr>
              <w:t xml:space="preserve"> 130马力</w:t>
            </w:r>
            <w:r>
              <w:rPr>
                <w:rFonts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须提供产品鉴定报告材料</w:t>
            </w:r>
            <w:r>
              <w:rPr>
                <w:rFonts w:hint="eastAsia" w:ascii="仿宋" w:hAnsi="仿宋" w:eastAsia="仿宋"/>
                <w:color w:val="000000"/>
                <w:sz w:val="28"/>
                <w:szCs w:val="28"/>
              </w:rPr>
              <w:t xml:space="preserve">）</w:t>
            </w:r>
            <w:r/>
          </w:p>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空调驾驶室，二组液压输出装置，PTO转速540转/分钟，6花键；</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须提供产品鉴定报告材料</w:t>
            </w:r>
            <w:r>
              <w:rPr>
                <w:rFonts w:hint="eastAsia" w:ascii="仿宋" w:hAnsi="仿宋" w:eastAsia="仿宋"/>
                <w:color w:val="000000"/>
                <w:sz w:val="28"/>
                <w:szCs w:val="28"/>
              </w:rPr>
              <w:t xml:space="preserve">）</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w:t>
            </w:r>
            <w:r>
              <w:rPr>
                <w:rFonts w:ascii="仿宋" w:hAnsi="仿宋" w:eastAsia="仿宋"/>
                <w:color w:val="000000"/>
                <w:sz w:val="28"/>
                <w:szCs w:val="28"/>
              </w:rPr>
              <w:t xml:space="preserve">换向方式：</w:t>
            </w:r>
            <w:r>
              <w:rPr>
                <w:rFonts w:ascii="仿宋" w:hAnsi="仿宋" w:eastAsia="仿宋"/>
                <w:b/>
                <w:bCs/>
                <w:sz w:val="28"/>
                <w:szCs w:val="28"/>
              </w:rPr>
              <w:t xml:space="preserve">液压动力换向</w:t>
            </w:r>
            <w:r>
              <w:rPr>
                <w:rFonts w:ascii="仿宋" w:hAnsi="仿宋" w:eastAsia="仿宋"/>
                <w:color w:val="000000"/>
                <w:sz w:val="28"/>
                <w:szCs w:val="28"/>
              </w:rPr>
              <w:t xml:space="preserve">；</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▲离合器形式：</w:t>
            </w:r>
            <w:r>
              <w:rPr>
                <w:rFonts w:ascii="仿宋" w:hAnsi="仿宋" w:eastAsia="仿宋"/>
                <w:b/>
                <w:bCs/>
                <w:sz w:val="28"/>
                <w:szCs w:val="28"/>
              </w:rPr>
              <w:t xml:space="preserve">电控离合及湿式离合器</w:t>
            </w:r>
            <w:r>
              <w:rPr>
                <w:rFonts w:ascii="仿宋" w:hAnsi="仿宋" w:eastAsia="仿宋"/>
                <w:color w:val="000000"/>
                <w:sz w:val="28"/>
                <w:szCs w:val="28"/>
              </w:rPr>
              <w:t xml:space="preserve">；</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w:t>
            </w:r>
            <w:r>
              <w:rPr>
                <w:rFonts w:ascii="仿宋" w:hAnsi="仿宋" w:eastAsia="仿宋"/>
                <w:color w:val="000000"/>
                <w:sz w:val="28"/>
                <w:szCs w:val="28"/>
              </w:rPr>
              <w:t xml:space="preserve">换档方式：同步器换档（配备电子离合）或动力换档；</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w:t>
            </w:r>
            <w:r>
              <w:rPr>
                <w:rFonts w:hint="eastAsia" w:ascii="仿宋" w:hAnsi="仿宋" w:eastAsia="仿宋"/>
                <w:color w:val="000000"/>
                <w:sz w:val="28"/>
                <w:szCs w:val="28"/>
              </w:rPr>
              <w:t xml:space="preserve">差速锁电液控制，驱动方式电液控制，动力输出轴（PTO）电液控制；</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color w:val="000000"/>
                <w:sz w:val="28"/>
                <w:szCs w:val="28"/>
              </w:rPr>
              <w:t xml:space="preserve">可调角度方向盘，配备座椅驾驶员在位检测及离位安全保护装置；</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color w:val="000000"/>
                <w:sz w:val="28"/>
                <w:szCs w:val="28"/>
              </w:rPr>
              <w:t xml:space="preserve">档</w:t>
            </w:r>
            <w:r>
              <w:rPr>
                <w:rFonts w:ascii="仿宋" w:hAnsi="仿宋" w:eastAsia="仿宋"/>
                <w:color w:val="000000"/>
                <w:sz w:val="28"/>
                <w:szCs w:val="28"/>
              </w:rPr>
              <w:t xml:space="preserve">位数（前进+后退）≥2</w:t>
            </w:r>
            <w:r>
              <w:rPr>
                <w:rFonts w:hint="eastAsia" w:ascii="仿宋" w:hAnsi="仿宋" w:eastAsia="仿宋"/>
                <w:color w:val="000000"/>
                <w:sz w:val="28"/>
                <w:szCs w:val="28"/>
              </w:rPr>
              <w:t xml:space="preserve">2</w:t>
            </w:r>
            <w:r>
              <w:rPr>
                <w:rFonts w:ascii="仿宋" w:hAnsi="仿宋" w:eastAsia="仿宋"/>
                <w:color w:val="000000"/>
                <w:sz w:val="28"/>
                <w:szCs w:val="28"/>
              </w:rPr>
              <w:t xml:space="preserve">，提升力（610mm）</w:t>
            </w:r>
            <w:r>
              <w:rPr>
                <w:rFonts w:ascii="仿宋" w:hAnsi="仿宋" w:eastAsia="仿宋"/>
                <w:sz w:val="28"/>
                <w:szCs w:val="28"/>
              </w:rPr>
              <w:t xml:space="preserve">≥</w:t>
            </w:r>
            <w:r>
              <w:rPr>
                <w:rFonts w:ascii="仿宋" w:hAnsi="仿宋" w:eastAsia="仿宋"/>
                <w:color w:val="000000"/>
                <w:sz w:val="28"/>
                <w:szCs w:val="28"/>
              </w:rPr>
              <w:t xml:space="preserve">3000kg。</w:t>
            </w:r>
            <w:r/>
          </w:p>
        </w:tc>
      </w:tr>
      <w:tr>
        <w:trPr>
          <w:trHeight w:val="812"/>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打捆机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4套</w:t>
            </w:r>
            <w:r/>
          </w:p>
        </w:tc>
        <w:tc>
          <w:tcPr>
            <w:tcBorders>
              <w:top w:val="single" w:color="000000" w:sz="4" w:space="0"/>
              <w:left w:val="single" w:color="000000" w:sz="4" w:space="0"/>
              <w:bottom w:val="single" w:color="000000" w:sz="4" w:space="0"/>
              <w:right w:val="single" w:color="000000" w:sz="4" w:space="0"/>
            </w:tcBorders>
            <w:tcW w:w="6397"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★草捆直径≥1.20m，草捆宽度≥1.20m，有效拾捡宽度≥1.95m；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须提供产品鉴定报告材料</w:t>
            </w:r>
            <w:r>
              <w:rPr>
                <w:rFonts w:hint="eastAsia" w:ascii="仿宋" w:hAnsi="仿宋" w:eastAsia="仿宋"/>
                <w:color w:val="000000"/>
                <w:sz w:val="28"/>
                <w:szCs w:val="28"/>
              </w:rPr>
              <w:t xml:space="preserve">）</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▲捡拾器：</w:t>
            </w:r>
            <w:r>
              <w:rPr>
                <w:rFonts w:hint="eastAsia" w:ascii="仿宋" w:hAnsi="仿宋" w:eastAsia="仿宋"/>
                <w:color w:val="000000"/>
                <w:sz w:val="28"/>
                <w:szCs w:val="28"/>
              </w:rPr>
              <w:t xml:space="preserve">弹齿杆数≥5排，非凸轮型，弹齿数≥70组；</w:t>
            </w:r>
            <w:r/>
          </w:p>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喂入结构型式：螺旋连续喂入机构</w:t>
            </w:r>
            <w:r/>
          </w:p>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捡拾器防堵系统：弹簧浮动+液压油</w:t>
            </w:r>
            <w:r>
              <w:rPr>
                <w:rFonts w:hint="eastAsia" w:ascii="仿宋" w:hAnsi="仿宋" w:eastAsia="仿宋"/>
                <w:color w:val="000000"/>
                <w:sz w:val="28"/>
                <w:szCs w:val="28"/>
              </w:rPr>
              <w:t xml:space="preserve">缸</w:t>
            </w:r>
            <w:r>
              <w:rPr>
                <w:rFonts w:hint="eastAsia" w:ascii="仿宋" w:hAnsi="仿宋" w:eastAsia="仿宋"/>
                <w:color w:val="000000"/>
                <w:sz w:val="28"/>
                <w:szCs w:val="28"/>
              </w:rPr>
              <w:t xml:space="preserve">升降 </w:t>
            </w:r>
            <w:r/>
          </w:p>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压捆室</w:t>
            </w:r>
            <w:r>
              <w:rPr>
                <w:rFonts w:hint="eastAsia" w:ascii="仿宋" w:hAnsi="仿宋" w:eastAsia="仿宋"/>
                <w:color w:val="000000"/>
                <w:sz w:val="28"/>
                <w:szCs w:val="28"/>
              </w:rPr>
              <w:t xml:space="preserve">形态：滚筒式，滚筒数量≥18个；</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▲传动系统：</w:t>
            </w:r>
            <w:r>
              <w:rPr>
                <w:rFonts w:hint="eastAsia" w:ascii="仿宋" w:hAnsi="仿宋" w:eastAsia="仿宋"/>
                <w:color w:val="000000"/>
                <w:sz w:val="28"/>
                <w:szCs w:val="28"/>
              </w:rPr>
              <w:t xml:space="preserve">动力分离式变速箱，</w:t>
            </w:r>
            <w:r>
              <w:rPr>
                <w:rFonts w:hint="eastAsia" w:ascii="仿宋" w:hAnsi="仿宋" w:eastAsia="仿宋"/>
                <w:color w:val="000000"/>
                <w:sz w:val="28"/>
                <w:szCs w:val="28"/>
              </w:rPr>
              <w:t xml:space="preserve">压捆辊</w:t>
            </w:r>
            <w:r>
              <w:rPr>
                <w:rFonts w:hint="eastAsia" w:ascii="仿宋" w:hAnsi="仿宋" w:eastAsia="仿宋"/>
                <w:color w:val="000000"/>
                <w:sz w:val="28"/>
                <w:szCs w:val="28"/>
              </w:rPr>
              <w:t xml:space="preserve">驱动采用左右分离平衡方式；</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▲润滑系统：配备链条</w:t>
            </w:r>
            <w:r>
              <w:rPr>
                <w:rFonts w:hint="eastAsia" w:ascii="仿宋" w:hAnsi="仿宋" w:eastAsia="仿宋"/>
                <w:sz w:val="28"/>
                <w:szCs w:val="28"/>
              </w:rPr>
              <w:t xml:space="preserve">/轴承</w:t>
            </w:r>
            <w:r>
              <w:rPr>
                <w:rFonts w:hint="eastAsia" w:ascii="仿宋" w:hAnsi="仿宋" w:eastAsia="仿宋"/>
                <w:color w:val="000000"/>
                <w:sz w:val="28"/>
                <w:szCs w:val="28"/>
              </w:rPr>
              <w:t xml:space="preserve">自动润滑系统；</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w:t>
            </w:r>
            <w:r>
              <w:rPr>
                <w:rFonts w:hint="eastAsia" w:ascii="仿宋" w:hAnsi="仿宋" w:eastAsia="仿宋"/>
                <w:color w:val="000000"/>
                <w:sz w:val="28"/>
                <w:szCs w:val="28"/>
              </w:rPr>
              <w:t xml:space="preserve">尾门锁</w:t>
            </w:r>
            <w:r>
              <w:rPr>
                <w:rFonts w:hint="eastAsia" w:ascii="仿宋" w:hAnsi="仿宋" w:eastAsia="仿宋"/>
                <w:color w:val="000000"/>
                <w:sz w:val="28"/>
                <w:szCs w:val="28"/>
              </w:rPr>
              <w:t xml:space="preserve">止</w:t>
            </w:r>
            <w:r>
              <w:rPr>
                <w:rFonts w:hint="eastAsia" w:ascii="仿宋" w:hAnsi="仿宋" w:eastAsia="仿宋"/>
                <w:color w:val="000000"/>
                <w:sz w:val="28"/>
                <w:szCs w:val="28"/>
              </w:rPr>
              <w:t xml:space="preserve">装置：配备机械锁死钩；</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▲控制器：</w:t>
            </w:r>
            <w:r>
              <w:rPr>
                <w:rFonts w:hint="eastAsia" w:ascii="仿宋" w:hAnsi="仿宋" w:eastAsia="仿宋"/>
                <w:color w:val="000000"/>
                <w:sz w:val="28"/>
                <w:szCs w:val="28"/>
              </w:rPr>
              <w:t xml:space="preserve">彩屏多功能控制器，中文显示；</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▲草捆密度设置方法：室内</w:t>
            </w:r>
            <w:r>
              <w:rPr>
                <w:rFonts w:hint="eastAsia" w:ascii="仿宋" w:hAnsi="仿宋" w:eastAsia="仿宋"/>
                <w:color w:val="000000"/>
                <w:sz w:val="28"/>
                <w:szCs w:val="28"/>
              </w:rPr>
              <w:t xml:space="preserve">电子调节打捆密度；</w:t>
            </w:r>
            <w:r/>
          </w:p>
          <w:p>
            <w:pPr>
              <w:pStyle w:val="1461"/>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w:t>
            </w:r>
            <w:r>
              <w:rPr>
                <w:rFonts w:hint="eastAsia" w:ascii="仿宋" w:hAnsi="仿宋" w:eastAsia="仿宋"/>
                <w:color w:val="000000"/>
                <w:sz w:val="28"/>
                <w:szCs w:val="28"/>
              </w:rPr>
              <w:t xml:space="preserve">草捆</w:t>
            </w:r>
            <w:r>
              <w:rPr>
                <w:rFonts w:hint="eastAsia" w:ascii="仿宋" w:hAnsi="仿宋" w:eastAsia="仿宋"/>
                <w:color w:val="000000"/>
                <w:sz w:val="28"/>
                <w:szCs w:val="28"/>
              </w:rPr>
              <w:t xml:space="preserve">缠网控制</w:t>
            </w:r>
            <w:r>
              <w:rPr>
                <w:rFonts w:hint="eastAsia" w:ascii="仿宋" w:hAnsi="仿宋" w:eastAsia="仿宋"/>
                <w:color w:val="000000"/>
                <w:sz w:val="28"/>
                <w:szCs w:val="28"/>
              </w:rPr>
              <w:t xml:space="preserve">方法：手动/自动（室内电子调节）</w:t>
            </w:r>
            <w:r/>
          </w:p>
          <w:p>
            <w:pPr>
              <w:pStyle w:val="1461"/>
              <w:ind w:firstLine="518"/>
              <w:spacing w:before="0" w:beforeAutospacing="0" w:after="0" w:afterAutospacing="0" w:line="560" w:lineRule="exact"/>
              <w:rPr>
                <w:rFonts w:hint="eastAsia" w:ascii="仿宋" w:hAnsi="仿宋" w:eastAsia="仿宋"/>
                <w:color w:val="000000"/>
                <w:sz w:val="28"/>
                <w:szCs w:val="28"/>
              </w:rPr>
            </w:pPr>
            <w:r>
              <w:rPr>
                <w:rFonts w:ascii="仿宋" w:hAnsi="仿宋" w:eastAsia="仿宋"/>
                <w:sz w:val="28"/>
                <w:szCs w:val="28"/>
              </w:rPr>
              <w:t xml:space="preserve">一次性存放草捆数量：≥</w:t>
            </w:r>
            <w:r>
              <w:rPr>
                <w:rFonts w:hint="eastAsia" w:ascii="仿宋" w:hAnsi="仿宋" w:eastAsia="仿宋"/>
                <w:sz w:val="28"/>
                <w:szCs w:val="28"/>
              </w:rPr>
              <w:t xml:space="preserve">3</w:t>
            </w:r>
            <w:r/>
          </w:p>
        </w:tc>
      </w:tr>
      <w:tr>
        <w:trPr>
          <w:trHeight w:val="1140"/>
        </w:trPr>
        <w:tc>
          <w:tcPr>
            <w:gridSpan w:val="4"/>
            <w:tcBorders>
              <w:top w:val="single" w:color="000000" w:sz="4" w:space="0"/>
              <w:left w:val="single" w:color="000000" w:sz="4" w:space="0"/>
              <w:bottom w:val="single" w:color="000000" w:sz="4" w:space="0"/>
              <w:right w:val="single" w:color="000000" w:sz="4" w:space="0"/>
            </w:tcBorders>
            <w:tcW w:w="9145" w:type="dxa"/>
            <w:vAlign w:val="center"/>
            <w:textDirection w:val="lrTb"/>
            <w:noWrap w:val="false"/>
          </w:tcPr>
          <w:p>
            <w:pPr>
              <w:pStyle w:val="1461"/>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注意：加“</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”技术参数</w:t>
            </w:r>
            <w:r>
              <w:rPr>
                <w:rFonts w:hint="eastAsia" w:ascii="仿宋" w:hAnsi="仿宋" w:eastAsia="仿宋"/>
                <w:color w:val="000000"/>
                <w:sz w:val="28"/>
                <w:szCs w:val="28"/>
              </w:rPr>
              <w:t xml:space="preserve">须提供产品鉴定报告材料</w:t>
            </w:r>
            <w:r>
              <w:rPr>
                <w:rFonts w:hint="eastAsia" w:ascii="仿宋" w:hAnsi="仿宋" w:eastAsia="仿宋"/>
                <w:color w:val="000000"/>
                <w:sz w:val="28"/>
                <w:szCs w:val="28"/>
              </w:rPr>
              <w:t xml:space="preserve">，加</w:t>
            </w:r>
            <w:r>
              <w:rPr>
                <w:rFonts w:hint="eastAsia" w:cs="宋体"/>
              </w:rPr>
              <w:t xml:space="preserve">“</w:t>
            </w:r>
            <w:r>
              <w:rPr>
                <w:rFonts w:hint="eastAsia" w:ascii="等线" w:hAnsi="等线" w:eastAsia="等线" w:cs="等线"/>
              </w:rPr>
              <w:t xml:space="preserve">▲”</w:t>
            </w:r>
            <w:r>
              <w:rPr>
                <w:rFonts w:hint="eastAsia" w:cs="宋体"/>
              </w:rPr>
              <w:t xml:space="preserve">须</w:t>
            </w:r>
            <w:r>
              <w:rPr>
                <w:rFonts w:hint="eastAsia" w:cs="宋体"/>
                <w:lang w:val="zh-TW" w:eastAsia="zh-TW"/>
              </w:rPr>
              <w:t xml:space="preserve">提供所投产品</w:t>
            </w:r>
            <w:r>
              <w:rPr>
                <w:rFonts w:hint="eastAsia" w:cs="宋体"/>
                <w:lang w:val="zh-TW"/>
              </w:rPr>
              <w:t xml:space="preserve">彩页样本或其他证明材料（</w:t>
            </w:r>
            <w:r>
              <w:rPr>
                <w:rFonts w:hint="eastAsia" w:cs="宋体"/>
                <w:lang w:val="zh-TW" w:eastAsia="zh-TW"/>
              </w:rPr>
              <w:t xml:space="preserve">需能真实</w:t>
            </w:r>
            <w:r>
              <w:rPr>
                <w:rFonts w:hint="eastAsia" w:cs="宋体"/>
                <w:lang w:val="zh-TW" w:eastAsia="zh-TW"/>
              </w:rPr>
              <w:t xml:space="preserve">体现所投产品的技术指标及性能</w:t>
            </w:r>
            <w:r>
              <w:rPr>
                <w:rFonts w:hint="eastAsia" w:cs="宋体"/>
                <w:lang w:val="zh-TW"/>
              </w:rPr>
              <w:t xml:space="preserve">的资料</w:t>
            </w:r>
            <w:r/>
          </w:p>
        </w:tc>
      </w:tr>
    </w:tbl>
    <w:p>
      <w:pPr>
        <w:pStyle w:val="1461"/>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以上所采购货物配置的除有特殊要求外，其余均须按照标准功能、参数提供。供应的产品必须是全新合格正品，生产厂家须出具产品质保书。如</w:t>
      </w:r>
      <w:r>
        <w:rPr>
          <w:rFonts w:hint="eastAsia" w:ascii="仿宋" w:hAnsi="仿宋" w:eastAsia="仿宋"/>
          <w:sz w:val="28"/>
          <w:szCs w:val="28"/>
        </w:rPr>
        <w:t xml:space="preserve">系进口</w:t>
      </w:r>
      <w:r>
        <w:rPr>
          <w:rFonts w:hint="eastAsia" w:ascii="仿宋" w:hAnsi="仿宋" w:eastAsia="仿宋"/>
          <w:sz w:val="28"/>
          <w:szCs w:val="28"/>
        </w:rPr>
        <w:t xml:space="preserve">产品须提供相关证明，同时必须符合国家环保及相关质量标准要求。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（3）供货及安装调试方案：</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①供应商应针对本项目制定完善的供货计划，明确供货的时间表，包括合同签订后的具体日历天内完成供货及安装。详细规划，包括生产、运输和安装等各个环节的时间安排，以确保按时交付。</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②制定详细的安装调试计划，包括安装调试手册、装置调试进度安排、装置方式、调试方法、调试工具的准备、安装调试环境的准备等，确保设备安装调试工作的顺利进行。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（4）技术支持及培训方案：在设备安装调试的同时，对采购人使用单位的设备操作和维护人员进行现场培训，并提供技术资料，确保采购人能够正确、安全地使用设备</w:t>
      </w:r>
      <w:r>
        <w:rPr>
          <w:rFonts w:ascii="SimSun" w:hAnsi="SimSun" w:eastAsia="SimSun" w:cs="SimSun"/>
          <w:color w:val="000000"/>
          <w:sz w:val="28"/>
        </w:rPr>
        <w:t xml:space="preserve">。</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（5）验收方案要求：供应商将根据项目特点制定验收方案，明确履约验收的时间、方式、程序等内容。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（6）售后及质量保证措施</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投标供应商应针对本项目制定完整的售后保证措施，内容应包含质量监督管理措施、产品出厂生产的质量保障措施、运送过程中的产品保障措施、到货验收时的质量保障措施。同时应针对本项目设立专门的服务小组，并提供服务人员联系方式，负责与采购方的沟通协调，保障服务质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验收通过之日起对货物免费质保1年。所提供产品均应符合国家规定的有关质量及环保标准，无瑕疵和缺陷的合格产品，因设备配置或制造质量问题而引起的故障，供应商应在24小时内立即予以免费维修或更换，由此引起的一切费用由供应商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③技术支持响应时间。一般问题 2 小时内电话支持，难点、重点问题2天内现场解决，质保期内相关费用由供应商承担，质保期满后供应商收取成本费。除本文件规定服务要求外，供应商所能承诺的售后服务应详细说明，报修响应时间为路程正常时间加3小时。</w:t>
      </w:r>
      <w:r>
        <w:rPr>
          <w:sz w:val="21"/>
        </w:rPr>
      </w:r>
      <w:r/>
    </w:p>
    <w:p>
      <w:pPr>
        <w:pStyle w:val="1461"/>
        <w:ind w:firstLine="518"/>
        <w:spacing w:before="0" w:beforeAutospacing="0" w:after="0" w:afterAutospacing="0" w:line="560" w:lineRule="exact"/>
        <w:rPr>
          <w:rFonts w:hint="eastAsia" w:ascii="仿宋" w:hAnsi="仿宋" w:eastAsia="仿宋"/>
          <w:color w:val="000000"/>
          <w:sz w:val="28"/>
        </w:rPr>
      </w:pPr>
      <w:r>
        <w:rPr>
          <w:rFonts w:hint="eastAsia" w:ascii="仿宋" w:hAnsi="仿宋" w:eastAsia="仿宋"/>
          <w:color w:val="000000"/>
          <w:sz w:val="28"/>
        </w:rPr>
        <w:t xml:space="preserve">5、交货时间、地点</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（1）采购合同签订后</w:t>
      </w:r>
      <w:r>
        <w:rPr>
          <w:rFonts w:hint="eastAsia" w:ascii="仿宋" w:hAnsi="仿宋" w:eastAsia="仿宋"/>
          <w:color w:val="000000"/>
          <w:sz w:val="28"/>
        </w:rPr>
        <w:t xml:space="preserve">20</w:t>
      </w:r>
      <w:r>
        <w:rPr>
          <w:rFonts w:hint="eastAsia" w:ascii="仿宋" w:hAnsi="仿宋" w:eastAsia="仿宋"/>
          <w:color w:val="000000"/>
          <w:sz w:val="28"/>
        </w:rPr>
        <w:t xml:space="preserve"> </w:t>
      </w:r>
      <w:r>
        <w:rPr>
          <w:rFonts w:hint="eastAsia" w:ascii="仿宋" w:hAnsi="仿宋" w:eastAsia="仿宋"/>
          <w:color w:val="000000"/>
          <w:sz w:val="28"/>
        </w:rPr>
        <w:t xml:space="preserve"> </w:t>
      </w:r>
      <w:r>
        <w:rPr>
          <w:rFonts w:hint="eastAsia" w:ascii="仿宋" w:hAnsi="仿宋" w:eastAsia="仿宋"/>
          <w:color w:val="000000"/>
          <w:sz w:val="28"/>
        </w:rPr>
        <w:t xml:space="preserve">天供货完成。</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（2）交货地点：</w:t>
      </w:r>
      <w:r>
        <w:rPr>
          <w:rFonts w:hint="eastAsia" w:ascii="仿宋" w:hAnsi="仿宋" w:eastAsia="仿宋"/>
          <w:color w:val="000000"/>
          <w:sz w:val="28"/>
        </w:rPr>
        <w:t xml:space="preserve">采购人指定地点</w:t>
      </w:r>
      <w:r>
        <w:rPr>
          <w:rFonts w:hint="eastAsia" w:ascii="仿宋" w:hAnsi="仿宋" w:eastAsia="仿宋"/>
          <w:color w:val="000000"/>
          <w:sz w:val="28"/>
        </w:rPr>
        <w:t xml:space="preserve">。</w:t>
      </w:r>
      <w:r/>
    </w:p>
    <w:p>
      <w:pPr>
        <w:ind w:firstLine="518"/>
        <w:jc w:val="left"/>
        <w:rPr>
          <w:rFonts w:hint="eastAsia" w:ascii="仿宋" w:hAnsi="仿宋" w:eastAsia="仿宋"/>
          <w:color w:val="000000"/>
          <w:sz w:val="28"/>
        </w:rPr>
      </w:pPr>
      <w:r>
        <w:rPr>
          <w:rFonts w:hint="eastAsia" w:ascii="仿宋" w:hAnsi="仿宋" w:eastAsia="仿宋"/>
          <w:color w:val="000000"/>
          <w:sz w:val="28"/>
        </w:rPr>
        <w:t xml:space="preserve">6、付款方式：</w:t>
      </w:r>
      <w:r>
        <w:rPr>
          <w:rFonts w:hint="eastAsia" w:ascii="仿宋" w:hAnsi="仿宋" w:eastAsia="仿宋"/>
          <w:color w:val="000000"/>
          <w:sz w:val="28"/>
        </w:rPr>
        <w:t xml:space="preserve">供货完成</w:t>
      </w:r>
      <w:r>
        <w:rPr>
          <w:rFonts w:hint="eastAsia" w:ascii="仿宋" w:hAnsi="仿宋" w:eastAsia="仿宋"/>
          <w:color w:val="000000"/>
          <w:sz w:val="28"/>
        </w:rPr>
        <w:t xml:space="preserve">并</w:t>
      </w:r>
      <w:r>
        <w:rPr>
          <w:rFonts w:hint="eastAsia" w:ascii="仿宋" w:hAnsi="仿宋" w:eastAsia="仿宋"/>
          <w:color w:val="000000"/>
          <w:sz w:val="28"/>
        </w:rPr>
        <w:t xml:space="preserve">验收合格后，支付合同价款的90%，</w:t>
      </w:r>
      <w:r>
        <w:rPr>
          <w:rFonts w:hint="eastAsia" w:ascii="仿宋" w:hAnsi="仿宋" w:eastAsia="仿宋"/>
          <w:color w:val="000000"/>
          <w:sz w:val="28"/>
        </w:rPr>
        <w:t xml:space="preserve">质保期满无质量问题结清余款。（</w:t>
      </w:r>
      <w:r>
        <w:rPr>
          <w:rFonts w:hint="eastAsia" w:ascii="仿宋" w:hAnsi="仿宋" w:eastAsia="仿宋"/>
          <w:color w:val="000000"/>
          <w:sz w:val="28"/>
        </w:rPr>
        <w:t xml:space="preserve">付款需开具增值税发票</w:t>
      </w:r>
      <w:r>
        <w:rPr>
          <w:rFonts w:hint="eastAsia" w:ascii="仿宋" w:hAnsi="仿宋" w:eastAsia="仿宋"/>
          <w:color w:val="000000"/>
          <w:sz w:val="28"/>
        </w:rPr>
        <w:t xml:space="preserve">）</w:t>
      </w:r>
      <w:r>
        <w:rPr>
          <w:rFonts w:ascii="仿宋" w:hAnsi="仿宋" w:eastAsia="仿宋"/>
          <w:color w:val="000000"/>
          <w:sz w:val="28"/>
        </w:rPr>
        <w:t xml:space="preserve"> </w:t>
      </w:r>
      <w:r/>
    </w:p>
    <w:p>
      <w:pPr>
        <w:ind w:firstLine="520"/>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7、采购标的</w:t>
      </w:r>
      <w:r>
        <w:rPr>
          <w:rFonts w:hint="eastAsia" w:ascii="仿宋" w:hAnsi="仿宋" w:eastAsia="仿宋"/>
          <w:b/>
          <w:bCs/>
          <w:color w:val="000000"/>
          <w:sz w:val="28"/>
          <w:szCs w:val="28"/>
        </w:rPr>
        <w:t xml:space="preserve">的</w:t>
      </w:r>
      <w:r>
        <w:rPr>
          <w:rFonts w:hint="eastAsia" w:ascii="仿宋" w:hAnsi="仿宋" w:eastAsia="仿宋"/>
          <w:b/>
          <w:bCs/>
          <w:color w:val="000000"/>
          <w:sz w:val="28"/>
          <w:szCs w:val="28"/>
        </w:rPr>
        <w:t xml:space="preserve">所属行业</w:t>
      </w:r>
      <w:r/>
    </w:p>
    <w:p>
      <w:pPr>
        <w:ind w:left="37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参照《关于印发中小企业划型标准规定的通知》（工信部联企业[2011]300号）文件，本项目采购标的所属行业为</w:t>
      </w:r>
      <w:r>
        <w:rPr>
          <w:rFonts w:hint="eastAsia" w:ascii="仿宋" w:hAnsi="仿宋" w:eastAsia="仿宋"/>
          <w:color w:val="000000"/>
          <w:sz w:val="28"/>
          <w:szCs w:val="28"/>
          <w:u w:val="single"/>
        </w:rPr>
        <w:t xml:space="preserve">工业 </w:t>
      </w:r>
      <w:r>
        <w:rPr>
          <w:rFonts w:hint="eastAsia" w:ascii="仿宋" w:hAnsi="仿宋" w:eastAsia="仿宋"/>
          <w:color w:val="000000"/>
          <w:sz w:val="28"/>
          <w:szCs w:val="28"/>
        </w:rPr>
        <w:t xml:space="preserve">行业。</w:t>
      </w:r>
      <w:r/>
    </w:p>
    <w:p>
      <w:pPr>
        <w:pStyle w:val="1192"/>
        <w:ind w:firstLine="0"/>
        <w:spacing w:line="520" w:lineRule="exact"/>
        <w:rPr>
          <w:rFonts w:ascii="仿宋_GB2312" w:eastAsia="仿宋_GB2312" w:cs="仿宋_GB2312"/>
          <w:szCs w:val="28"/>
        </w:rPr>
      </w:pPr>
      <w:r>
        <w:rPr>
          <w:rFonts w:ascii="仿宋_GB2312" w:eastAsia="仿宋_GB2312" w:cs="仿宋_GB2312"/>
          <w:szCs w:val="28"/>
        </w:rPr>
      </w:r>
      <w:bookmarkEnd w:id="17"/>
      <w:r/>
      <w:r/>
    </w:p>
    <w:p>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166"/>
      </w:pPr>
      <w:r/>
      <w:r/>
    </w:p>
    <w:p>
      <w:r/>
      <w:r/>
    </w:p>
    <w:p>
      <w:pPr>
        <w:pStyle w:val="1166"/>
      </w:pPr>
      <w:r/>
      <w:r/>
    </w:p>
    <w:p>
      <w:r/>
      <w:r/>
    </w:p>
    <w:p>
      <w:pPr>
        <w:pStyle w:val="1166"/>
      </w:pPr>
      <w:r/>
      <w:r/>
    </w:p>
    <w:p>
      <w:r/>
      <w:r/>
    </w:p>
    <w:p>
      <w:pPr>
        <w:pStyle w:val="1166"/>
      </w:pPr>
      <w:r/>
      <w:r/>
    </w:p>
    <w:p>
      <w:r/>
      <w:r/>
    </w:p>
    <w:p>
      <w:pPr>
        <w:pStyle w:val="1166"/>
      </w:pPr>
      <w:r/>
      <w:r/>
    </w:p>
    <w:p>
      <w:r/>
      <w:r/>
    </w:p>
    <w:p>
      <w:pPr>
        <w:pStyle w:val="1166"/>
      </w:pPr>
      <w:r/>
      <w:r/>
    </w:p>
    <w:p>
      <w:r/>
      <w:r/>
    </w:p>
    <w:p>
      <w:pPr>
        <w:pStyle w:val="1166"/>
      </w:pPr>
      <w:r/>
      <w:r/>
    </w:p>
    <w:p>
      <w:r/>
      <w:r/>
    </w:p>
    <w:p>
      <w:pPr>
        <w:pStyle w:val="1166"/>
      </w:pPr>
      <w:r/>
      <w:r/>
    </w:p>
    <w:p>
      <w:r/>
      <w:r/>
    </w:p>
    <w:p>
      <w:pPr>
        <w:pStyle w:val="1166"/>
      </w:p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p>
    <w:p>
      <w:pPr>
        <w:jc w:val="center"/>
        <w:spacing w:line="520" w:lineRule="exact"/>
        <w:rPr>
          <w:rFonts w:hint="eastAsia" w:ascii="仿宋" w:hAnsi="仿宋" w:eastAsia="仿宋"/>
          <w:sz w:val="24"/>
        </w:rPr>
      </w:pPr>
      <w:r>
        <w:rPr>
          <w:rFonts w:hint="eastAsia" w:ascii="仿宋" w:hAnsi="仿宋" w:eastAsia="仿宋"/>
          <w:sz w:val="24"/>
        </w:rPr>
      </w:r>
      <w:r/>
    </w:p>
    <w:p>
      <w:pPr>
        <w:pStyle w:val="1185"/>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1185"/>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378"/>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center"/>
        <w:rPr>
          <w:rFonts w:hint="eastAsia" w:ascii="仿宋" w:hAnsi="仿宋" w:eastAsia="仿宋"/>
          <w:b/>
          <w:bCs/>
          <w:sz w:val="44"/>
        </w:rPr>
      </w:pPr>
      <w:r>
        <w:rPr>
          <w:rFonts w:hint="eastAsia" w:ascii="仿宋" w:hAnsi="仿宋" w:eastAsia="仿宋"/>
          <w:b/>
          <w:bCs/>
          <w:sz w:val="44"/>
        </w:rPr>
      </w:r>
      <w:r/>
    </w:p>
    <w:p>
      <w:pPr>
        <w:pStyle w:val="1166"/>
      </w:pPr>
      <w:r/>
      <w:r/>
    </w:p>
    <w:p>
      <w:pPr>
        <w:jc w:val="left"/>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598"/>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598"/>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598"/>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pStyle w:val="1166"/>
      </w:pPr>
      <w:r/>
      <w:r/>
    </w:p>
    <w:p>
      <w:r/>
      <w:r/>
    </w:p>
    <w:p>
      <w:pPr>
        <w:pStyle w:val="1166"/>
      </w:pPr>
      <w:r/>
      <w:r/>
    </w:p>
    <w:p>
      <w:pPr>
        <w:pStyle w:val="1166"/>
      </w:pPr>
      <w:r/>
      <w:r/>
    </w:p>
    <w:p>
      <w:pPr>
        <w:pStyle w:val="1166"/>
        <w:jc w:val="center"/>
        <w:spacing w:line="400" w:lineRule="exact"/>
        <w:rPr>
          <w:rFonts w:hint="eastAsia" w:ascii="黑体" w:hAnsi="华文中宋"/>
          <w:b/>
          <w:bCs w:val="0"/>
          <w:szCs w:val="28"/>
        </w:rPr>
      </w:pPr>
      <w:r>
        <w:rPr>
          <w:rFonts w:hint="eastAsia" w:ascii="黑体" w:hAnsi="黑体"/>
          <w:bCs w:val="0"/>
          <w:szCs w:val="28"/>
        </w:rPr>
        <w:t xml:space="preserve">第一节 </w:t>
      </w:r>
      <w:r>
        <w:rPr>
          <w:rFonts w:hint="eastAsia" w:ascii="黑体" w:hAnsi="华文中宋"/>
          <w:bCs w:val="0"/>
          <w:szCs w:val="28"/>
        </w:rPr>
        <w:t xml:space="preserve">政府采购合同协议书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甲方（全称）：              （采购人、受采购人委托签订合同的单位或采购</w:t>
      </w:r>
      <w:r>
        <w:rPr>
          <w:rFonts w:hint="eastAsia" w:ascii="仿宋" w:hAnsi="仿宋" w:eastAsia="仿宋"/>
          <w:sz w:val="28"/>
          <w:szCs w:val="28"/>
        </w:rPr>
        <w:tab/>
        <w:t xml:space="preserve">                                   文件约定的合同甲方）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乙方1（全称）：            （供应商）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乙方2（全称）：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乙方3（全称）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1、项目信息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（1）采购项目名称：</w:t>
      </w:r>
      <w:r/>
    </w:p>
    <w:p>
      <w:pPr>
        <w:ind w:firstLine="1036"/>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采购项目编号：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（2）采购计划编号：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（3）项目内容：</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采购标的及数量（台/套</w:t>
      </w:r>
      <w:r>
        <w:rPr>
          <w:rFonts w:ascii="仿宋" w:hAnsi="仿宋" w:eastAsia="仿宋"/>
          <w:sz w:val="28"/>
          <w:szCs w:val="28"/>
        </w:rPr>
        <w:t xml:space="preserve">/</w:t>
      </w:r>
      <w:r>
        <w:rPr>
          <w:rFonts w:hint="eastAsia" w:ascii="仿宋" w:hAnsi="仿宋" w:eastAsia="仿宋"/>
          <w:sz w:val="28"/>
          <w:szCs w:val="28"/>
        </w:rPr>
        <w:t xml:space="preserve">个</w:t>
      </w:r>
      <w:r>
        <w:rPr>
          <w:rFonts w:ascii="仿宋" w:hAnsi="仿宋" w:eastAsia="仿宋"/>
          <w:sz w:val="28"/>
          <w:szCs w:val="28"/>
        </w:rPr>
        <w:t xml:space="preserve">/</w:t>
      </w:r>
      <w:r>
        <w:rPr>
          <w:rFonts w:hint="eastAsia" w:ascii="仿宋" w:hAnsi="仿宋" w:eastAsia="仿宋"/>
          <w:sz w:val="28"/>
          <w:szCs w:val="28"/>
        </w:rPr>
        <w:t xml:space="preserve">架</w:t>
      </w:r>
      <w:r>
        <w:rPr>
          <w:rFonts w:ascii="仿宋" w:hAnsi="仿宋" w:eastAsia="仿宋"/>
          <w:sz w:val="28"/>
          <w:szCs w:val="28"/>
        </w:rPr>
        <w:t xml:space="preserve">/</w:t>
      </w:r>
      <w:r>
        <w:rPr>
          <w:rFonts w:hint="eastAsia" w:ascii="仿宋" w:hAnsi="仿宋" w:eastAsia="仿宋"/>
          <w:sz w:val="28"/>
          <w:szCs w:val="28"/>
        </w:rPr>
        <w:t xml:space="preserve">组等）： </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品牌：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规格型号：</w:t>
      </w:r>
      <w:r>
        <w:rPr>
          <w:rFonts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w:t>
      </w:r>
      <w:r>
        <w:rPr>
          <w:rFonts w:hint="eastAsia" w:ascii="仿宋" w:hAnsi="仿宋" w:eastAsia="仿宋"/>
          <w:sz w:val="28"/>
          <w:szCs w:val="28"/>
        </w:rPr>
        <w:t xml:space="preserve">的</w:t>
      </w:r>
      <w:r>
        <w:rPr>
          <w:rFonts w:hint="eastAsia" w:ascii="仿宋" w:hAnsi="仿宋" w:eastAsia="仿宋"/>
          <w:sz w:val="28"/>
          <w:szCs w:val="28"/>
        </w:rPr>
        <w:t xml:space="preserve">技术要求、商务要求具体见附件。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①涉及信息类产品，请填写该产品关键部件的品牌、型号：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标的名称：      </w:t>
      </w:r>
      <w:r>
        <w:rPr>
          <w:rFonts w:ascii="仿宋" w:hAnsi="仿宋" w:eastAsia="仿宋"/>
          <w:sz w:val="28"/>
          <w:szCs w:val="28"/>
        </w:rPr>
        <w:t xml:space="preserve">               </w:t>
      </w:r>
      <w:r>
        <w:rPr>
          <w:rFonts w:hint="eastAsia"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（注：关键部件是指财政部会同有关部门发布的政府采购需求标准规定的需要通过国</w:t>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家有关部门指定的测评机构开展的安全可靠测评的软硬件，如CPU芯片、操作系统、数据库等。）</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②涉及车辆采购，请填写是否属于新能源汽车：</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rPr>
        <w:t xml:space="preserve">《政府采购品目分类目录》底级品目</w:t>
      </w:r>
      <w:r>
        <w:rPr>
          <w:rFonts w:hint="eastAsia" w:ascii="仿宋" w:hAnsi="仿宋" w:eastAsia="仿宋"/>
          <w:sz w:val="28"/>
          <w:szCs w:val="28"/>
        </w:rPr>
        <w:t xml:space="preserve">名称：      数量：     金额：      </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）政府采购组织形式：</w:t>
      </w:r>
      <w:r>
        <w:rPr>
          <w:rFonts w:ascii="Wingdings" w:hAnsi="Wingdings" w:eastAsia="Wingdings" w:cs="Wingdings"/>
          <w:sz w:val="28"/>
          <w:szCs w:val="28"/>
        </w:rPr>
        <w:t xml:space="preserve">¨</w:t>
      </w:r>
      <w:r>
        <w:rPr>
          <w:rFonts w:hint="eastAsia" w:ascii="仿宋" w:hAnsi="仿宋" w:eastAsia="仿宋"/>
          <w:sz w:val="28"/>
          <w:szCs w:val="28"/>
        </w:rPr>
        <w:t xml:space="preserve">政府集中采购  </w:t>
      </w:r>
      <w:r>
        <w:rPr>
          <w:rFonts w:ascii="Wingdings" w:hAnsi="Wingdings" w:eastAsia="Wingdings" w:cs="Wingdings"/>
          <w:sz w:val="28"/>
          <w:szCs w:val="28"/>
        </w:rPr>
        <w:t xml:space="preserve">¨</w:t>
      </w:r>
      <w:r>
        <w:rPr>
          <w:rFonts w:hint="eastAsia" w:ascii="仿宋" w:hAnsi="仿宋" w:eastAsia="仿宋"/>
          <w:sz w:val="28"/>
          <w:szCs w:val="28"/>
        </w:rPr>
        <w:t xml:space="preserve">部门集中采购  </w:t>
      </w:r>
      <w:r>
        <w:rPr>
          <w:rFonts w:ascii="Wingdings" w:hAnsi="Wingdings" w:eastAsia="Wingdings" w:cs="Wingdings"/>
          <w:sz w:val="28"/>
          <w:szCs w:val="28"/>
        </w:rPr>
        <w:t xml:space="preserve">¨</w:t>
      </w:r>
      <w:r>
        <w:rPr>
          <w:rFonts w:hint="eastAsia" w:ascii="仿宋" w:hAnsi="仿宋" w:eastAsia="仿宋"/>
          <w:sz w:val="28"/>
          <w:szCs w:val="28"/>
        </w:rPr>
        <w:t xml:space="preserve">分散采购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）政府采购方式：</w:t>
      </w:r>
      <w:r>
        <w:rPr>
          <w:rFonts w:ascii="Wingdings" w:hAnsi="Wingdings" w:eastAsia="Wingdings" w:cs="Wingdings"/>
          <w:sz w:val="28"/>
          <w:szCs w:val="28"/>
        </w:rPr>
        <w:t xml:space="preserve">¨</w:t>
      </w:r>
      <w:r>
        <w:rPr>
          <w:rFonts w:hint="eastAsia" w:ascii="仿宋" w:hAnsi="仿宋" w:eastAsia="仿宋"/>
          <w:sz w:val="28"/>
          <w:szCs w:val="28"/>
        </w:rPr>
        <w:t xml:space="preserve">公开招标 </w:t>
      </w:r>
      <w:r>
        <w:rPr>
          <w:rFonts w:ascii="Wingdings" w:hAnsi="Wingdings" w:eastAsia="Wingdings" w:cs="Wingdings"/>
          <w:sz w:val="28"/>
          <w:szCs w:val="28"/>
        </w:rPr>
        <w:t xml:space="preserve">¨</w:t>
      </w:r>
      <w:r>
        <w:rPr>
          <w:rFonts w:hint="eastAsia" w:ascii="仿宋" w:hAnsi="仿宋" w:eastAsia="仿宋"/>
          <w:sz w:val="28"/>
          <w:szCs w:val="28"/>
        </w:rPr>
        <w:t xml:space="preserve">邀请招标 </w:t>
      </w:r>
      <w:r>
        <w:rPr>
          <w:rFonts w:ascii="Wingdings" w:hAnsi="Wingdings" w:eastAsia="Wingdings" w:cs="Wingdings"/>
          <w:sz w:val="28"/>
          <w:szCs w:val="28"/>
        </w:rPr>
        <w:t xml:space="preserve">¨</w:t>
      </w:r>
      <w:r>
        <w:rPr>
          <w:rFonts w:hint="eastAsia" w:ascii="仿宋" w:hAnsi="仿宋" w:eastAsia="仿宋"/>
          <w:sz w:val="28"/>
          <w:szCs w:val="28"/>
        </w:rPr>
        <w:t xml:space="preserve">竞争性谈判 </w:t>
      </w:r>
      <w:r>
        <w:rPr>
          <w:rFonts w:ascii="Wingdings" w:hAnsi="Wingdings" w:eastAsia="Wingdings" w:cs="Wingdings"/>
          <w:sz w:val="28"/>
          <w:szCs w:val="28"/>
        </w:rPr>
        <w:t xml:space="preserve">¨</w:t>
      </w:r>
      <w:r>
        <w:rPr>
          <w:rFonts w:hint="eastAsia" w:ascii="仿宋" w:hAnsi="仿宋" w:eastAsia="仿宋"/>
          <w:sz w:val="28"/>
          <w:szCs w:val="28"/>
        </w:rPr>
        <w:t xml:space="preserve">竞争性磋商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询价 </w:t>
      </w:r>
      <w:r>
        <w:rPr>
          <w:rFonts w:ascii="Wingdings" w:hAnsi="Wingdings" w:eastAsia="Wingdings" w:cs="Wingdings"/>
          <w:sz w:val="28"/>
          <w:szCs w:val="28"/>
        </w:rPr>
        <w:t xml:space="preserve">¨</w:t>
      </w:r>
      <w:r>
        <w:rPr>
          <w:rFonts w:hint="eastAsia" w:ascii="仿宋" w:hAnsi="仿宋" w:eastAsia="仿宋"/>
          <w:sz w:val="28"/>
          <w:szCs w:val="28"/>
        </w:rPr>
        <w:t xml:space="preserve">单一来源 </w:t>
      </w:r>
      <w:r>
        <w:rPr>
          <w:rFonts w:ascii="Wingdings" w:hAnsi="Wingdings" w:eastAsia="Wingdings" w:cs="Wingdings"/>
          <w:sz w:val="28"/>
          <w:szCs w:val="28"/>
        </w:rPr>
        <w:t xml:space="preserve">¨</w:t>
      </w:r>
      <w:r>
        <w:rPr>
          <w:rFonts w:hint="eastAsia" w:ascii="仿宋" w:hAnsi="仿宋" w:eastAsia="仿宋"/>
          <w:sz w:val="28"/>
          <w:szCs w:val="28"/>
        </w:rPr>
        <w:t xml:space="preserve">框架协议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（注：在框架协议采购的第二阶段，可选择使用该合同文本）</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6</w:t>
      </w:r>
      <w:r>
        <w:rPr>
          <w:rFonts w:hint="eastAsia" w:ascii="仿宋" w:hAnsi="仿宋" w:eastAsia="仿宋"/>
          <w:sz w:val="28"/>
          <w:szCs w:val="28"/>
        </w:rPr>
        <w:t xml:space="preserve">）中标（成交）采购标的制造商是否为中小企业：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若本项目</w:t>
      </w:r>
      <w:r>
        <w:rPr>
          <w:rFonts w:hint="eastAsia" w:ascii="仿宋" w:hAnsi="仿宋" w:eastAsia="仿宋"/>
          <w:sz w:val="28"/>
          <w:szCs w:val="28"/>
        </w:rPr>
        <w:t xml:space="preserve">不</w:t>
      </w:r>
      <w:r>
        <w:rPr>
          <w:rFonts w:hint="eastAsia" w:ascii="仿宋" w:hAnsi="仿宋" w:eastAsia="仿宋"/>
          <w:sz w:val="28"/>
          <w:szCs w:val="28"/>
        </w:rPr>
        <w:t xml:space="preserve">专门面向中小企业采购，是否给予小</w:t>
      </w:r>
      <w:r>
        <w:rPr>
          <w:rFonts w:hint="eastAsia" w:ascii="仿宋" w:hAnsi="仿宋" w:eastAsia="仿宋"/>
          <w:sz w:val="28"/>
          <w:szCs w:val="28"/>
        </w:rPr>
        <w:t xml:space="preserve">微企业</w:t>
      </w:r>
      <w:r>
        <w:rPr>
          <w:rFonts w:hint="eastAsia" w:ascii="仿宋" w:hAnsi="仿宋" w:eastAsia="仿宋"/>
          <w:sz w:val="28"/>
          <w:szCs w:val="28"/>
        </w:rPr>
        <w:t xml:space="preserve">评审优惠：</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中标（成交）采购标的制造商是否为残疾人福利性单位：</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中标（成交）采购标的制造商是否为监狱企业：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）合同是否分包：</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分包主要内容：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分包供应商/制造商名称（如供应商和制造商不同，请分别填写）：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分包供应商/制造商类型（如果供应商和制造商不同，只填写制造商类型）：</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大型企业  </w:t>
      </w:r>
      <w:r>
        <w:rPr>
          <w:rFonts w:ascii="Wingdings" w:hAnsi="Wingdings" w:eastAsia="Wingdings" w:cs="Wingdings"/>
          <w:sz w:val="28"/>
          <w:szCs w:val="28"/>
        </w:rPr>
        <w:t xml:space="preserve">¨</w:t>
      </w:r>
      <w:r>
        <w:rPr>
          <w:rFonts w:hint="eastAsia" w:ascii="仿宋" w:hAnsi="仿宋" w:eastAsia="仿宋"/>
          <w:sz w:val="28"/>
          <w:szCs w:val="28"/>
        </w:rPr>
        <w:t xml:space="preserve">中型企业  </w:t>
      </w:r>
      <w:r>
        <w:rPr>
          <w:rFonts w:ascii="Wingdings" w:hAnsi="Wingdings" w:eastAsia="Wingdings" w:cs="Wingdings"/>
          <w:sz w:val="28"/>
          <w:szCs w:val="28"/>
        </w:rPr>
        <w:t xml:space="preserve">¨</w:t>
      </w:r>
      <w:r>
        <w:rPr>
          <w:rFonts w:hint="eastAsia" w:ascii="仿宋" w:hAnsi="仿宋" w:eastAsia="仿宋"/>
          <w:sz w:val="28"/>
          <w:szCs w:val="28"/>
        </w:rPr>
        <w:t xml:space="preserve">小微型企业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残疾人福利性单位 </w:t>
      </w:r>
      <w:r>
        <w:rPr>
          <w:rFonts w:ascii="Wingdings" w:hAnsi="Wingdings" w:eastAsia="Wingdings" w:cs="Wingdings"/>
          <w:sz w:val="28"/>
          <w:szCs w:val="28"/>
        </w:rPr>
        <w:t xml:space="preserve">¨</w:t>
      </w:r>
      <w:r>
        <w:rPr>
          <w:rFonts w:hint="eastAsia" w:ascii="仿宋" w:hAnsi="仿宋" w:eastAsia="仿宋"/>
          <w:sz w:val="28"/>
          <w:szCs w:val="28"/>
        </w:rPr>
        <w:t xml:space="preserve">监狱企业 </w:t>
      </w:r>
      <w:r>
        <w:rPr>
          <w:rFonts w:ascii="Wingdings" w:hAnsi="Wingdings" w:eastAsia="Wingdings" w:cs="Wingdings"/>
          <w:sz w:val="28"/>
          <w:szCs w:val="28"/>
        </w:rPr>
        <w:t xml:space="preserve">¨</w:t>
      </w:r>
      <w:r>
        <w:rPr>
          <w:rFonts w:hint="eastAsia" w:ascii="仿宋" w:hAnsi="仿宋" w:eastAsia="仿宋"/>
          <w:sz w:val="28"/>
          <w:szCs w:val="28"/>
        </w:rPr>
        <w:t xml:space="preserve">其他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）中标（成交）供应商是否为外商投资企业：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外商投资企业类型：</w:t>
      </w:r>
      <w:r>
        <w:rPr>
          <w:rFonts w:ascii="Wingdings" w:hAnsi="Wingdings" w:eastAsia="Wingdings" w:cs="Wingdings"/>
          <w:sz w:val="28"/>
          <w:szCs w:val="28"/>
        </w:rPr>
        <w:t xml:space="preserve">¨</w:t>
      </w:r>
      <w:r>
        <w:rPr>
          <w:rFonts w:hint="eastAsia" w:ascii="仿宋" w:hAnsi="仿宋" w:eastAsia="仿宋"/>
          <w:sz w:val="28"/>
          <w:szCs w:val="28"/>
        </w:rPr>
        <w:t xml:space="preserve">全部由外国投资者投资  </w:t>
      </w:r>
      <w:r>
        <w:rPr>
          <w:rFonts w:ascii="Wingdings" w:hAnsi="Wingdings" w:eastAsia="Wingdings" w:cs="Wingdings"/>
          <w:sz w:val="28"/>
          <w:szCs w:val="28"/>
        </w:rPr>
        <w:t xml:space="preserve">¨</w:t>
      </w:r>
      <w:r>
        <w:rPr>
          <w:rFonts w:hint="eastAsia" w:ascii="仿宋" w:hAnsi="仿宋" w:eastAsia="仿宋"/>
          <w:sz w:val="28"/>
          <w:szCs w:val="28"/>
        </w:rPr>
        <w:t xml:space="preserve">部分由外国投资者投资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）是否涉及进口产品：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rPr>
        <w:t xml:space="preserve">《政府采购品目分类目录》底级品目</w:t>
      </w:r>
      <w:r>
        <w:rPr>
          <w:rFonts w:hint="eastAsia" w:ascii="仿宋" w:hAnsi="仿宋" w:eastAsia="仿宋"/>
          <w:sz w:val="28"/>
          <w:szCs w:val="28"/>
        </w:rPr>
        <w:t xml:space="preserve">名称：          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国别：         品牌：         规格型号：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0</w:t>
      </w:r>
      <w:r>
        <w:rPr>
          <w:rFonts w:hint="eastAsia" w:ascii="仿宋" w:hAnsi="仿宋" w:eastAsia="仿宋"/>
          <w:sz w:val="28"/>
          <w:szCs w:val="28"/>
        </w:rPr>
        <w:t xml:space="preserve">）是否涉及节能产品：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是，《节能产品政府采购品目清单》</w:t>
      </w:r>
      <w:r>
        <w:rPr>
          <w:rFonts w:hint="eastAsia" w:ascii="仿宋" w:hAnsi="仿宋" w:eastAsia="仿宋"/>
          <w:sz w:val="28"/>
          <w:szCs w:val="28"/>
        </w:rPr>
        <w:t xml:space="preserve">的底级品目</w:t>
      </w:r>
      <w:r>
        <w:rPr>
          <w:rFonts w:hint="eastAsia" w:ascii="仿宋" w:hAnsi="仿宋" w:eastAsia="仿宋"/>
          <w:sz w:val="28"/>
          <w:szCs w:val="28"/>
        </w:rPr>
        <w:t xml:space="preserve">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是否涉及环境标志产品：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是，《环境标志产品政府采购品目清单》</w:t>
      </w:r>
      <w:r>
        <w:rPr>
          <w:rFonts w:hint="eastAsia" w:ascii="仿宋" w:hAnsi="仿宋" w:eastAsia="仿宋"/>
          <w:sz w:val="28"/>
          <w:szCs w:val="28"/>
        </w:rPr>
        <w:t xml:space="preserve">的底级品目</w:t>
      </w:r>
      <w:r>
        <w:rPr>
          <w:rFonts w:hint="eastAsia" w:ascii="仿宋" w:hAnsi="仿宋" w:eastAsia="仿宋"/>
          <w:sz w:val="28"/>
          <w:szCs w:val="28"/>
        </w:rPr>
        <w:t xml:space="preserve">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是否涉及绿色产品：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是，绿色产品政府采购相关政策确定</w:t>
      </w:r>
      <w:r>
        <w:rPr>
          <w:rFonts w:hint="eastAsia" w:ascii="仿宋" w:hAnsi="仿宋" w:eastAsia="仿宋"/>
          <w:sz w:val="28"/>
          <w:szCs w:val="28"/>
        </w:rPr>
        <w:t xml:space="preserve">的底级品目</w:t>
      </w:r>
      <w:r>
        <w:rPr>
          <w:rFonts w:hint="eastAsia" w:ascii="仿宋" w:hAnsi="仿宋" w:eastAsia="仿宋"/>
          <w:sz w:val="28"/>
          <w:szCs w:val="28"/>
        </w:rPr>
        <w:t xml:space="preserve">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1</w:t>
      </w:r>
      <w:r>
        <w:rPr>
          <w:rFonts w:hint="eastAsia" w:ascii="仿宋" w:hAnsi="仿宋" w:eastAsia="仿宋"/>
          <w:sz w:val="28"/>
          <w:szCs w:val="28"/>
        </w:rPr>
        <w:t xml:space="preserve">）涉及商品包装和快递包装的，是否参考《商品包装政府采购需求标准（试行）》、《快递包装政府采购需求标准（试行）》明确产品及相关快递服务的具体包装要求：</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      </w:t>
      </w:r>
      <w:r>
        <w:rPr>
          <w:rFonts w:ascii="Wingdings" w:hAnsi="Wingdings" w:eastAsia="Wingdings" w:cs="Wingdings"/>
          <w:sz w:val="28"/>
          <w:szCs w:val="28"/>
        </w:rPr>
        <w:t xml:space="preserve">¨</w:t>
      </w:r>
      <w:r>
        <w:rPr>
          <w:rFonts w:hint="eastAsia" w:ascii="仿宋" w:hAnsi="仿宋" w:eastAsia="仿宋"/>
          <w:sz w:val="28"/>
          <w:szCs w:val="28"/>
        </w:rPr>
        <w:t xml:space="preserve">不涉及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（1）合同金额小写：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分包金额（如有）小写：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（注：固定单价合同应填写单价和最高限价）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（2）合同定价方式（采用组合定价方式的，</w:t>
      </w:r>
      <w:r>
        <w:rPr>
          <w:rFonts w:hint="eastAsia" w:ascii="仿宋" w:hAnsi="仿宋" w:eastAsia="仿宋"/>
          <w:sz w:val="28"/>
          <w:szCs w:val="28"/>
        </w:rPr>
        <w:t xml:space="preserve">可以勾选多项</w:t>
      </w:r>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固定总价 </w:t>
      </w:r>
      <w:r>
        <w:rPr>
          <w:rFonts w:ascii="Wingdings" w:hAnsi="Wingdings" w:eastAsia="Wingdings" w:cs="Wingdings"/>
          <w:sz w:val="28"/>
          <w:szCs w:val="28"/>
        </w:rPr>
        <w:t xml:space="preserve">¨</w:t>
      </w:r>
      <w:r>
        <w:rPr>
          <w:rFonts w:hint="eastAsia" w:ascii="仿宋" w:hAnsi="仿宋" w:eastAsia="仿宋"/>
          <w:sz w:val="28"/>
          <w:szCs w:val="28"/>
        </w:rPr>
        <w:t xml:space="preserve">固定单价 </w:t>
      </w:r>
      <w:r>
        <w:rPr>
          <w:rFonts w:ascii="Wingdings" w:hAnsi="Wingdings" w:eastAsia="Wingdings" w:cs="Wingdings"/>
          <w:sz w:val="28"/>
          <w:szCs w:val="28"/>
        </w:rPr>
        <w:t xml:space="preserve">¨</w:t>
      </w:r>
      <w:r>
        <w:rPr>
          <w:rFonts w:hint="eastAsia" w:ascii="仿宋" w:hAnsi="仿宋" w:eastAsia="仿宋"/>
          <w:sz w:val="28"/>
          <w:szCs w:val="28"/>
        </w:rPr>
        <w:t xml:space="preserve">固定费率 </w:t>
      </w:r>
      <w:r>
        <w:rPr>
          <w:rFonts w:ascii="Wingdings" w:hAnsi="Wingdings" w:eastAsia="Wingdings" w:cs="Wingdings"/>
          <w:sz w:val="28"/>
          <w:szCs w:val="28"/>
        </w:rPr>
        <w:t xml:space="preserve">¨</w:t>
      </w:r>
      <w:r>
        <w:rPr>
          <w:rFonts w:hint="eastAsia" w:ascii="仿宋" w:hAnsi="仿宋" w:eastAsia="仿宋"/>
          <w:sz w:val="28"/>
          <w:szCs w:val="28"/>
        </w:rPr>
        <w:t xml:space="preserve">成本补偿 </w:t>
      </w:r>
      <w:r>
        <w:rPr>
          <w:rFonts w:ascii="Wingdings" w:hAnsi="Wingdings" w:eastAsia="Wingdings" w:cs="Wingdings"/>
          <w:sz w:val="28"/>
          <w:szCs w:val="28"/>
        </w:rPr>
        <w:t xml:space="preserve">¨</w:t>
      </w:r>
      <w:r>
        <w:rPr>
          <w:rFonts w:hint="eastAsia" w:ascii="仿宋" w:hAnsi="仿宋" w:eastAsia="仿宋"/>
          <w:sz w:val="28"/>
          <w:szCs w:val="28"/>
        </w:rPr>
        <w:t xml:space="preserve">绩效激励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（3）付款方式（按项目</w:t>
      </w:r>
      <w:r>
        <w:rPr>
          <w:rFonts w:hint="eastAsia" w:ascii="仿宋" w:hAnsi="仿宋" w:eastAsia="仿宋"/>
          <w:sz w:val="28"/>
          <w:szCs w:val="28"/>
        </w:rPr>
        <w:t xml:space="preserve">实际勾选填写</w:t>
      </w:r>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全额付款：     （应明确一次性支付合同款项的条件）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分期付款：  （应明确分期支付合同款项的各期比例和支付条件，各期支付条件应与分期履约验收情况挂钩） ，其中涉及预付款的： （应明确预付款的支付比例和支付条件）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成本补偿：      （应明确按照成本补偿方式的支付方式和支付条件）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绩效激励：      （应明确按照绩效激励方式的支付方式和支付条件）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（1）起始日期：    年   月   日，完成日期：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（3）履约担保：是否收取履约保证金：</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收取履约保证金形式：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履约担保期限：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（4）分期履行要求：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（5）风险处置措施和替代方案：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合同验收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验收组织方式：</w:t>
      </w:r>
      <w:r>
        <w:rPr>
          <w:rFonts w:ascii="Wingdings" w:hAnsi="Wingdings" w:eastAsia="Wingdings" w:cs="Wingdings"/>
          <w:sz w:val="28"/>
          <w:szCs w:val="28"/>
        </w:rPr>
        <w:t xml:space="preserve">¨</w:t>
      </w:r>
      <w:r>
        <w:rPr>
          <w:rFonts w:hint="eastAsia" w:ascii="仿宋" w:hAnsi="仿宋" w:eastAsia="仿宋"/>
          <w:sz w:val="28"/>
          <w:szCs w:val="28"/>
        </w:rPr>
        <w:t xml:space="preserve">自行组织 </w:t>
      </w:r>
      <w:r>
        <w:rPr>
          <w:rFonts w:ascii="Wingdings" w:hAnsi="Wingdings" w:eastAsia="Wingdings" w:cs="Wingdings"/>
          <w:sz w:val="28"/>
          <w:szCs w:val="28"/>
        </w:rPr>
        <w:t xml:space="preserve">¨</w:t>
      </w:r>
      <w:r>
        <w:rPr>
          <w:rFonts w:hint="eastAsia" w:ascii="仿宋" w:hAnsi="仿宋" w:eastAsia="仿宋"/>
          <w:sz w:val="28"/>
          <w:szCs w:val="28"/>
        </w:rPr>
        <w:t xml:space="preserve">委托第三方组织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验收主体：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是否邀请本项目的其他供应商参加验收：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是否邀请专家参加验收：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是否邀请服务对象参加验收：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是否邀请第三方检测机构参加验收：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是否进行抽查检测：</w:t>
      </w:r>
      <w:r>
        <w:rPr>
          <w:rFonts w:ascii="Wingdings" w:hAnsi="Wingdings" w:eastAsia="Wingdings" w:cs="Wingdings"/>
          <w:sz w:val="28"/>
          <w:szCs w:val="28"/>
        </w:rPr>
        <w:t xml:space="preserve">¨</w:t>
      </w:r>
      <w:r>
        <w:rPr>
          <w:rFonts w:hint="eastAsia" w:ascii="仿宋" w:hAnsi="仿宋" w:eastAsia="仿宋"/>
          <w:sz w:val="28"/>
          <w:szCs w:val="28"/>
        </w:rPr>
        <w:t xml:space="preserve">是，抽查比例：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是否存在破坏性检测：</w:t>
      </w:r>
      <w:r>
        <w:rPr>
          <w:rFonts w:ascii="Wingdings" w:hAnsi="Wingdings" w:eastAsia="Wingdings" w:cs="Wingdings"/>
          <w:sz w:val="28"/>
          <w:szCs w:val="28"/>
        </w:rPr>
        <w:t xml:space="preserve">¨</w:t>
      </w:r>
      <w:r>
        <w:rPr>
          <w:rFonts w:hint="eastAsia" w:ascii="仿宋" w:hAnsi="仿宋" w:eastAsia="仿宋"/>
          <w:sz w:val="28"/>
          <w:szCs w:val="28"/>
        </w:rPr>
        <w:t xml:space="preserve">是，（应明确对被破坏的检测产品的处理方式）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验收组织的其他事项：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（2）履约验收时间：（计划于何时验收/供应商提出验收申请之日起   日内组织验收）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（3）履约验收方式：</w:t>
      </w:r>
      <w:r>
        <w:rPr>
          <w:rFonts w:ascii="Wingdings" w:hAnsi="Wingdings" w:eastAsia="Wingdings" w:cs="Wingdings"/>
          <w:sz w:val="28"/>
          <w:szCs w:val="28"/>
        </w:rPr>
        <w:t xml:space="preserve">¨</w:t>
      </w:r>
      <w:r>
        <w:rPr>
          <w:rFonts w:hint="eastAsia" w:ascii="仿宋" w:hAnsi="仿宋" w:eastAsia="仿宋"/>
          <w:sz w:val="28"/>
          <w:szCs w:val="28"/>
        </w:rPr>
        <w:t xml:space="preserve">一次性验收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分期/分项验收： （应明确分期</w:t>
      </w:r>
      <w:r>
        <w:rPr>
          <w:rFonts w:ascii="仿宋" w:hAnsi="仿宋" w:eastAsia="仿宋"/>
          <w:sz w:val="28"/>
          <w:szCs w:val="28"/>
        </w:rPr>
        <w:t xml:space="preserve">/</w:t>
      </w:r>
      <w:r>
        <w:rPr>
          <w:rFonts w:hint="eastAsia" w:ascii="仿宋" w:hAnsi="仿宋" w:eastAsia="仿宋"/>
          <w:sz w:val="28"/>
          <w:szCs w:val="28"/>
        </w:rPr>
        <w:t xml:space="preserve">分项验收的工作安排）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（4）履约验收程序：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（5）履约验收的内容： （应当包括每一项技术和商务要求的履约情况，特别是落实政府采购扶持中小企业，支持绿色发展和乡村振兴等政策情况）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（6）履约验收标准：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（8）履约验收其他事项：      （产权过户登记等）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组成合同的文件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本协议书与下列文件一起构成合同文件，如下述文件之间有任何抵触、矛盾或歧义，应按以下顺序解释：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（1）政府采购合同协议书及其变更、补充协议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（3）政府采购合同通用条款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（4）中标（成交）通知书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（5）投标（响应）文件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（6）采购文件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（7）有关技术文件，图纸</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本合同自                             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合同份数</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本合同一式    份，甲方执    份，乙方执    份，均具有同等法律效力。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合同订立时间：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附件：具体标的及其技术要求和商务要求、联合协议、分包意向协议等。</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乙方</w:t>
            </w:r>
            <w:r>
              <w:rPr>
                <w:rFonts w:hint="eastAsia" w:ascii="仿宋" w:hAnsi="仿宋" w:eastAsia="仿宋"/>
                <w:sz w:val="28"/>
                <w:szCs w:val="28"/>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586"/>
        </w:trPr>
        <w:tc>
          <w:tcPr>
            <w:gridSpan w:val="4"/>
            <w:tcBorders>
              <w:top w:val="single" w:color="auto" w:sz="2" w:space="0"/>
            </w:tcBorders>
            <w:tcW w:w="5000"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注：涉及联合体或其他合同主体的信息应按上表格式加列。</w:t>
            </w:r>
            <w:r/>
          </w:p>
        </w:tc>
      </w:tr>
    </w:tbl>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bookmarkStart w:id="18" w:name="_Toc27624"/>
      <w:r>
        <w:rPr>
          <w:rFonts w:hint="eastAsia" w:ascii="仿宋" w:hAnsi="仿宋" w:eastAsia="仿宋"/>
          <w:sz w:val="28"/>
          <w:szCs w:val="28"/>
        </w:rPr>
        <w:t xml:space="preserve">第二节 政府采购合同通用条款</w:t>
      </w:r>
      <w:bookmarkEnd w:id="18"/>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 定义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（1）采购人（以下称甲方）是指使用财政性资金，通过政府采购方式向供应商购买货物及其相关服务的国家机关、事业单位、团体组织。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（2）供应商（以下称乙方）是指参加政府采购活动并且中标（成交），向采购人提供合同约定的货物及其相关服务的法人、非法人组织或者自然人。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（3）其他合同主体是指除采购人和供应商以外，依法参与合同缔结或履行，享有权利、承担义务的合同当事人。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1.2本合同下列术语应解释为：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（2）“合同价款”系指根据本合同规定乙方在全面履行合同义务后甲方应支付给乙方的价款。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rPr>
        <w:t xml:space="preserve">其他</w:t>
      </w:r>
      <w:r>
        <w:rPr>
          <w:rFonts w:hint="eastAsia" w:ascii="仿宋" w:hAnsi="仿宋" w:eastAsia="仿宋"/>
          <w:sz w:val="28"/>
          <w:szCs w:val="28"/>
        </w:rPr>
        <w:t xml:space="preserve">技术资料和材料等。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（4）“相关服务”系指根据合同规定，乙方应提供的与货物有关的技术、管理和</w:t>
      </w:r>
      <w:r>
        <w:rPr>
          <w:rFonts w:ascii="仿宋" w:hAnsi="仿宋" w:eastAsia="仿宋"/>
          <w:sz w:val="28"/>
          <w:szCs w:val="28"/>
        </w:rPr>
        <w:t xml:space="preserve">其他</w:t>
      </w:r>
      <w:r>
        <w:rPr>
          <w:rFonts w:hint="eastAsia" w:ascii="仿宋" w:hAnsi="仿宋" w:eastAsia="仿宋"/>
          <w:sz w:val="28"/>
          <w:szCs w:val="28"/>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rPr>
        <w:t xml:space="preserve">其他</w:t>
      </w:r>
      <w:r>
        <w:rPr>
          <w:rFonts w:hint="eastAsia" w:ascii="仿宋" w:hAnsi="仿宋" w:eastAsia="仿宋"/>
          <w:sz w:val="28"/>
          <w:szCs w:val="28"/>
        </w:rPr>
        <w:t xml:space="preserve">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（5）“分包”系指中标（成交）供应商按采购文件、投标（响应）文件的规定，根据分包意向协议，将中标（成交）项目中的部分履约内容，分给具有相应资质条件的</w:t>
      </w:r>
      <w:r>
        <w:rPr>
          <w:rFonts w:hint="eastAsia" w:ascii="仿宋" w:hAnsi="仿宋" w:eastAsia="仿宋"/>
          <w:sz w:val="28"/>
          <w:szCs w:val="28"/>
        </w:rPr>
        <w:t xml:space="preserve">供应</w:t>
      </w:r>
      <w:r>
        <w:rPr>
          <w:rFonts w:hint="eastAsia" w:ascii="仿宋" w:hAnsi="仿宋" w:eastAsia="仿宋"/>
          <w:sz w:val="28"/>
          <w:szCs w:val="28"/>
        </w:rPr>
        <w:t xml:space="preserve">商履行</w:t>
      </w:r>
      <w:r>
        <w:rPr>
          <w:rFonts w:hint="eastAsia" w:ascii="仿宋" w:hAnsi="仿宋" w:eastAsia="仿宋"/>
          <w:sz w:val="28"/>
          <w:szCs w:val="28"/>
        </w:rPr>
        <w:t xml:space="preserve">合同的行为。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（7）其他术语解释，见【政府采购合同专用条款】。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合同标的及金额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合同标的及金额应与中标（成交）结果一致。乙方为履行本合同而发生的所有费用均应包含在合同价款中，甲方不再另行支付</w:t>
      </w:r>
      <w:r>
        <w:rPr>
          <w:rFonts w:ascii="仿宋" w:hAnsi="仿宋" w:eastAsia="仿宋"/>
          <w:sz w:val="28"/>
          <w:szCs w:val="28"/>
        </w:rPr>
        <w:t xml:space="preserve">其他</w:t>
      </w:r>
      <w:r>
        <w:rPr>
          <w:rFonts w:hint="eastAsia" w:ascii="仿宋" w:hAnsi="仿宋" w:eastAsia="仿宋"/>
          <w:sz w:val="28"/>
          <w:szCs w:val="28"/>
        </w:rPr>
        <w:t xml:space="preserve">任何费用。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 履行合同的时间、地点和方式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3.1 乙方应当在约定的时间、地点，按照约定方式履行合同。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 甲方的权利和义务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签署合同后，甲方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t xml:space="preserve">甲方有权对乙方的履约行为进行检查，并</w:t>
      </w:r>
      <w:r>
        <w:rPr>
          <w:rFonts w:ascii="仿宋" w:hAnsi="仿宋" w:eastAsia="仿宋"/>
          <w:sz w:val="28"/>
          <w:szCs w:val="28"/>
        </w:rPr>
        <w:t xml:space="preserve">及时确认乙方提交的事项</w:t>
      </w:r>
      <w:r>
        <w:rPr>
          <w:rFonts w:hint="eastAsia" w:ascii="仿宋" w:hAnsi="仿宋" w:eastAsia="仿宋"/>
          <w:sz w:val="28"/>
          <w:szCs w:val="28"/>
        </w:rPr>
        <w:t xml:space="preserve">。甲方应当</w:t>
      </w:r>
      <w:r>
        <w:rPr>
          <w:rFonts w:ascii="仿宋" w:hAnsi="仿宋" w:eastAsia="仿宋"/>
          <w:sz w:val="28"/>
          <w:szCs w:val="28"/>
        </w:rPr>
        <w:t xml:space="preserve">配合乙方完成</w:t>
      </w:r>
      <w:r>
        <w:rPr>
          <w:rFonts w:hint="eastAsia" w:ascii="仿宋" w:hAnsi="仿宋" w:eastAsia="仿宋"/>
          <w:sz w:val="28"/>
          <w:szCs w:val="28"/>
        </w:rPr>
        <w:t xml:space="preserve">相关项目</w:t>
      </w:r>
      <w:r>
        <w:rPr>
          <w:rFonts w:ascii="仿宋" w:hAnsi="仿宋" w:eastAsia="仿宋"/>
          <w:sz w:val="28"/>
          <w:szCs w:val="28"/>
        </w:rPr>
        <w:t xml:space="preserve">实施工作。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4.2 </w:t>
      </w:r>
      <w:r>
        <w:rPr>
          <w:rFonts w:ascii="仿宋" w:hAnsi="仿宋" w:eastAsia="仿宋"/>
          <w:sz w:val="28"/>
          <w:szCs w:val="28"/>
        </w:rPr>
        <w:t xml:space="preserve">甲方有权要求乙方按时提交各阶段有关</w:t>
      </w:r>
      <w:r>
        <w:rPr>
          <w:rFonts w:hint="eastAsia" w:ascii="仿宋" w:hAnsi="仿宋" w:eastAsia="仿宋"/>
          <w:sz w:val="28"/>
          <w:szCs w:val="28"/>
        </w:rPr>
        <w:t xml:space="preserve">安排计划</w:t>
      </w:r>
      <w:r>
        <w:rPr>
          <w:rFonts w:ascii="仿宋" w:hAnsi="仿宋" w:eastAsia="仿宋"/>
          <w:sz w:val="28"/>
          <w:szCs w:val="28"/>
        </w:rPr>
        <w:t xml:space="preserve">，并有权</w:t>
      </w:r>
      <w:r>
        <w:rPr>
          <w:rFonts w:hint="eastAsia" w:ascii="仿宋" w:hAnsi="仿宋" w:eastAsia="仿宋"/>
          <w:sz w:val="28"/>
          <w:szCs w:val="28"/>
        </w:rPr>
        <w:t xml:space="preserve">定期核对乙方提供货物数量、规格、质量等内容。甲方</w:t>
      </w:r>
      <w:r>
        <w:rPr>
          <w:rFonts w:ascii="仿宋" w:hAnsi="仿宋" w:eastAsia="仿宋"/>
          <w:sz w:val="28"/>
          <w:szCs w:val="28"/>
        </w:rPr>
        <w:t xml:space="preserve">有权督促乙方工作并要求乙方</w:t>
      </w:r>
      <w:r>
        <w:rPr>
          <w:rFonts w:hint="eastAsia" w:ascii="仿宋" w:hAnsi="仿宋" w:eastAsia="仿宋"/>
          <w:sz w:val="28"/>
          <w:szCs w:val="28"/>
        </w:rPr>
        <w:t xml:space="preserve">更</w:t>
      </w:r>
      <w:r>
        <w:rPr>
          <w:rFonts w:ascii="仿宋" w:hAnsi="仿宋" w:eastAsia="仿宋"/>
          <w:sz w:val="28"/>
          <w:szCs w:val="28"/>
        </w:rPr>
        <w:t xml:space="preserve">换不符合要求的</w:t>
      </w:r>
      <w:r>
        <w:rPr>
          <w:rFonts w:hint="eastAsia" w:ascii="仿宋" w:hAnsi="仿宋" w:eastAsia="仿宋"/>
          <w:sz w:val="28"/>
          <w:szCs w:val="28"/>
        </w:rPr>
        <w:t xml:space="preserve">货物</w:t>
      </w:r>
      <w:r>
        <w:rPr>
          <w:rFonts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rPr>
        <w:t xml:space="preserve">甲方</w:t>
      </w:r>
      <w:r>
        <w:rPr>
          <w:rFonts w:hint="eastAsia" w:ascii="仿宋" w:hAnsi="仿宋" w:eastAsia="仿宋"/>
          <w:sz w:val="28"/>
          <w:szCs w:val="28"/>
        </w:rPr>
        <w:t xml:space="preserve">有权要求乙方对缺陷部分予以修复，并按合同约定享有货物保修及其他合同约定的权利。</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4.4 甲方应当按照合同约定及时对交付的货物进行验收</w:t>
      </w:r>
      <w:r>
        <w:rPr>
          <w:rFonts w:hint="eastAsia" w:ascii="仿宋" w:hAnsi="仿宋" w:eastAsia="仿宋"/>
          <w:sz w:val="28"/>
          <w:szCs w:val="28"/>
        </w:rPr>
        <w:t xml:space="preserve">，未在【政府采购合同专用条款】约定的期限内对乙方履约提出任何异议或者向乙方</w:t>
      </w:r>
      <w:r>
        <w:rPr>
          <w:rFonts w:hint="eastAsia" w:ascii="仿宋" w:hAnsi="仿宋" w:eastAsia="仿宋"/>
          <w:sz w:val="28"/>
          <w:szCs w:val="28"/>
        </w:rPr>
        <w:t xml:space="preserve">作出</w:t>
      </w:r>
      <w:r>
        <w:rPr>
          <w:rFonts w:hint="eastAsia" w:ascii="仿宋" w:hAnsi="仿宋" w:eastAsia="仿宋"/>
          <w:sz w:val="28"/>
          <w:szCs w:val="28"/>
        </w:rPr>
        <w:t xml:space="preserve">任何说明的，视为验收通过。</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5 </w:t>
      </w:r>
      <w:r>
        <w:rPr>
          <w:rFonts w:hint="eastAsia" w:ascii="仿宋" w:hAnsi="仿宋" w:eastAsia="仿宋"/>
          <w:sz w:val="28"/>
          <w:szCs w:val="28"/>
        </w:rPr>
        <w:t xml:space="preserve">甲方应当根据合同约定及时向乙方支付合同价款</w:t>
      </w:r>
      <w:r>
        <w:rPr>
          <w:rFonts w:ascii="仿宋" w:hAnsi="仿宋" w:eastAsia="仿宋"/>
          <w:sz w:val="28"/>
          <w:szCs w:val="28"/>
        </w:rPr>
        <w:t xml:space="preserve">，不得以内部人员变更、履行内部付款流程等为由，拒绝或迟延支付。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4.6</w:t>
      </w:r>
      <w:r>
        <w:rPr>
          <w:rFonts w:ascii="仿宋" w:hAnsi="仿宋" w:eastAsia="仿宋"/>
          <w:sz w:val="28"/>
          <w:szCs w:val="28"/>
        </w:rPr>
        <w:t xml:space="preserve"> </w:t>
      </w:r>
      <w:r>
        <w:rPr>
          <w:rFonts w:hint="eastAsia" w:ascii="仿宋" w:hAnsi="仿宋" w:eastAsia="仿宋"/>
          <w:sz w:val="28"/>
          <w:szCs w:val="28"/>
        </w:rPr>
        <w:t xml:space="preserve">国家法律法规规定及【政府采购合同专用条款】约定应由甲方承担的其他义务和责任。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 乙方的权利和义务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5.1 </w:t>
      </w:r>
      <w:r>
        <w:rPr>
          <w:rFonts w:ascii="仿宋" w:hAnsi="仿宋" w:eastAsia="仿宋"/>
          <w:sz w:val="28"/>
          <w:szCs w:val="28"/>
        </w:rPr>
        <w:t xml:space="preserve">签署合同后，乙方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2 乙方应按照合同要求</w:t>
      </w:r>
      <w:r>
        <w:rPr>
          <w:rFonts w:hint="eastAsia" w:ascii="仿宋" w:hAnsi="仿宋" w:eastAsia="仿宋"/>
          <w:sz w:val="28"/>
          <w:szCs w:val="28"/>
        </w:rPr>
        <w:t xml:space="preserve">履约</w:t>
      </w:r>
      <w:r>
        <w:rPr>
          <w:rFonts w:ascii="仿宋" w:hAnsi="仿宋" w:eastAsia="仿宋"/>
          <w:sz w:val="28"/>
          <w:szCs w:val="28"/>
        </w:rPr>
        <w:t xml:space="preserve">，充分合理安排，确保</w:t>
      </w:r>
      <w:r>
        <w:rPr>
          <w:rFonts w:hint="eastAsia" w:ascii="仿宋" w:hAnsi="仿宋" w:eastAsia="仿宋"/>
          <w:sz w:val="28"/>
          <w:szCs w:val="28"/>
        </w:rPr>
        <w:t xml:space="preserve">提供的货物及相关服务符合合同有关</w:t>
      </w:r>
      <w:r>
        <w:rPr>
          <w:rFonts w:ascii="仿宋" w:hAnsi="仿宋" w:eastAsia="仿宋"/>
          <w:sz w:val="28"/>
          <w:szCs w:val="28"/>
        </w:rPr>
        <w:t xml:space="preserve">要求</w:t>
      </w:r>
      <w:r>
        <w:rPr>
          <w:rFonts w:hint="eastAsia" w:ascii="仿宋" w:hAnsi="仿宋" w:eastAsia="仿宋"/>
          <w:sz w:val="28"/>
          <w:szCs w:val="28"/>
        </w:rPr>
        <w:t xml:space="preserve">。接受项目行业管理部门及政府有关部门的指导，配合甲方的履约检查及验收，并</w:t>
      </w:r>
      <w:r>
        <w:rPr>
          <w:rFonts w:ascii="仿宋" w:hAnsi="仿宋" w:eastAsia="仿宋"/>
          <w:sz w:val="28"/>
          <w:szCs w:val="28"/>
        </w:rPr>
        <w:t xml:space="preserve">负责项目实施过程中的所有协调工作。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3</w:t>
      </w:r>
      <w:r>
        <w:rPr>
          <w:rFonts w:hint="eastAsia" w:ascii="仿宋" w:hAnsi="仿宋" w:eastAsia="仿宋"/>
          <w:sz w:val="28"/>
          <w:szCs w:val="28"/>
        </w:rPr>
        <w:t xml:space="preserve">乙方有权根据合同约定向甲方收取合同价款。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4</w:t>
      </w:r>
      <w:r>
        <w:rPr>
          <w:rFonts w:hint="eastAsia" w:ascii="仿宋" w:hAnsi="仿宋" w:eastAsia="仿宋"/>
          <w:sz w:val="28"/>
          <w:szCs w:val="28"/>
        </w:rPr>
        <w:t xml:space="preserve">国家法律法规规定及【政府采购合同专用条款】约定应由乙方承担的其他义务和责任。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6.1 甲乙双方应当按照【政府采购合同专用条款】约定顺序履行合同义务；如果没有先后顺序的，应当同时履行。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 货物包装、运输、保险和交付要求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7.2 除【政府采购合同专用条款】另有约定外，乙方负责办理将货物运抵本合同规</w:t>
      </w:r>
      <w:r>
        <w:rPr>
          <w:rFonts w:hint="eastAsia" w:ascii="仿宋" w:hAnsi="仿宋" w:eastAsia="仿宋"/>
          <w:sz w:val="28"/>
          <w:szCs w:val="28"/>
        </w:rPr>
        <w:t xml:space="preserve">定的交货地点，并装卸、交付至甲方的一切运输事项，相关费用应包含在合同价款中。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7.3 货物保险要求按【政府采购合同专用条款】规定执行。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7.5 乙方在运输到达之前应提前通知甲方，并提示货物运输装卸的注意事项，甲方配合乙方做好货物的接收工作。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7.6 如因包装、运输问题导致货物损毁、丢失或者品质下降，甲方有权要求降价、换货、拒收部分或整批货物，由此产生的费用和损失，均由乙方承担。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 质量标准和保证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8.1 质量标准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（2）采用中华人民共和国法定计量单位。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（3）乙方所提供的货物应符合国家有关安全、环保、卫生的规定。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8"/>
          <w:szCs w:val="28"/>
        </w:rPr>
        <w:t xml:space="preserve">包装好随货物</w:t>
      </w:r>
      <w:r>
        <w:rPr>
          <w:rFonts w:hint="eastAsia" w:ascii="仿宋" w:hAnsi="仿宋" w:eastAsia="仿宋"/>
          <w:sz w:val="28"/>
          <w:szCs w:val="28"/>
        </w:rPr>
        <w:t xml:space="preserve">一同发运。</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8.2 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（1）乙方应保证提供的货物完全符合合同规定的质量、规格和性能要求。乙方应保证货物在正确安装、正常使用和保养条件下，在其使用寿命期内具备合同约定的性能。</w:t>
      </w:r>
      <w:r>
        <w:rPr>
          <w:rFonts w:hint="eastAsia" w:ascii="仿宋" w:hAnsi="仿宋" w:eastAsia="仿宋"/>
          <w:sz w:val="28"/>
          <w:szCs w:val="28"/>
        </w:rPr>
        <w:t xml:space="preserve">存在质量保证期的，货物最终交付验收合格后在【政府采购合同专用条款】规定或乙方书面承诺（两者以较长的为准）的质量保证期内，</w:t>
      </w:r>
      <w:r>
        <w:rPr>
          <w:rFonts w:hint="eastAsia" w:ascii="仿宋" w:hAnsi="仿宋" w:eastAsia="仿宋"/>
          <w:sz w:val="28"/>
          <w:szCs w:val="28"/>
        </w:rPr>
        <w:t xml:space="preserve">本保证</w:t>
      </w:r>
      <w:r>
        <w:rPr>
          <w:rFonts w:hint="eastAsia" w:ascii="仿宋" w:hAnsi="仿宋" w:eastAsia="仿宋"/>
          <w:sz w:val="28"/>
          <w:szCs w:val="28"/>
        </w:rPr>
        <w:t xml:space="preserve">保持有效。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（2）在质量保证期内所发现的缺陷，甲方应尽快以书面形式通知乙方。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（3）乙方收到通知后，应在【政府采购合同专用条款】规定的响应时间内以合理的速度免费维修或更换有缺陷的货物或部件。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（5）乙方在约定的时间内未能弥补缺陷，甲方可采取必要的补救措施，但其风险和费用将由乙方承担，甲方根据合同约定对乙方行使的其他权利不受影响。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 权利瑕疵担保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9.1 乙方保证对其出售的货物享有合法的权利。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9.2 乙方保证在交付的货物上不存在抵押权等担保物权。</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9.3 如甲方使用上述货物构成对第三人侵权的，则由乙方承担全部责任。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 知识产权保护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10.1 乙方对其所销售的货物应当享有知识产权或经权利人合法授权，保证没有侵犯任何第三人的知识产权等权利。</w:t>
      </w:r>
      <w:bookmarkStart w:id="19" w:name="_Hlk163047038"/>
      <w:r>
        <w:rPr>
          <w:rFonts w:hint="eastAsia" w:ascii="仿宋" w:hAnsi="仿宋" w:eastAsia="仿宋"/>
          <w:sz w:val="28"/>
          <w:szCs w:val="28"/>
        </w:rPr>
        <w:t xml:space="preserve">因违反前述约定对第三人构成侵权的，应当由乙方向第三人承担法律责任；甲方依法向第三人赔偿后，有权向乙方追偿。甲方有其他损失的，乙方应当赔偿</w:t>
      </w:r>
      <w:bookmarkEnd w:id="19"/>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 保密义务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w:t>
      </w:r>
      <w:r>
        <w:rPr>
          <w:rFonts w:hint="eastAsia" w:ascii="仿宋" w:hAnsi="仿宋" w:eastAsia="仿宋"/>
          <w:sz w:val="28"/>
          <w:szCs w:val="28"/>
        </w:rPr>
        <w:t xml:space="preserve">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 合同价款支付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12.1 合同价款支付按照国库集中支付制度及财政管理相关规定执行。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 履约保证金</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13.1 乙方应当以支票、汇票、本票或者金融机构、担保机构出具的保函等非现金形式提交。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 售后服务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14.1 </w:t>
      </w:r>
      <w:r>
        <w:rPr>
          <w:rFonts w:hint="eastAsia" w:ascii="仿宋" w:hAnsi="仿宋" w:eastAsia="仿宋"/>
          <w:sz w:val="28"/>
          <w:szCs w:val="28"/>
        </w:rPr>
        <w:t xml:space="preserve">除项目</w:t>
      </w:r>
      <w:r>
        <w:rPr>
          <w:rFonts w:hint="eastAsia" w:ascii="仿宋" w:hAnsi="仿宋" w:eastAsia="仿宋"/>
          <w:sz w:val="28"/>
          <w:szCs w:val="28"/>
        </w:rPr>
        <w:t xml:space="preserve">不涉及或采购活动中明确约定无须承担外，乙方还应提供下列服务：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（1）货物的现场移动、安装、调试、启动监督及技术支持；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（2）提供货物组装和维修所需的专用工具和辅助材料；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（3）在【政府采购合同专用条款】约定的期限内对所有的货物实施运行监督、维修，但前提条件是该服务并不能免除乙方在质量保证期内所承担的义务；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（4）在制造商所在地或指定现场就货物的安装、启动、运营、维护、废弃处置等对甲方操作人员进行培训；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（5）依照法律、行政法规的规定或者按照【政府采购合同专用条款】约定，货物在有效使用年限届满后应予回收的，乙方负有自行或者委托第三人对货物予以回收的义务；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（6）【政府采购合同专用条款】规定由乙方提供的其他服务。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14.2 乙方提供的售后服务的费用已包含在合同价款中，甲方不再另行支付。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 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15.1质量瑕疵的违约责任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15.2 迟延交货的违约责任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15.3 迟延支付的违约责任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甲方存在迟延支付乙方合同款项的，应当承担【政府采购合同专用条款】规定的逾期付款利息。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15.4其他违约责任根据项目实际需要按【政府采购合同专用条款】规定执行。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合同变更、中止与终止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16.1合同的变更</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16.2合同的中止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（1）合同履行过程中因供应商就采购文件、采购过程或结果提起投诉的，甲方认为有必要的，可以中止合同的履行。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（4）甲方不得以行政区划调整、政府换届、机构或者职能调整以及相关责任人更替为由中止合同。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16.3合同的终止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（1）合同因有效期限届满而终止；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（2）乙方未按合同约定履行，构成根本性违约的，甲方有权终止合同，并追究乙方的违约责任。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16.4 涉及国家利益、社会公共利益的情形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政府采购合同继续履行将损害国家利益和社会公共利益的，双方当事人应当变更、中止或者终止合同。有过错的一方应当承担赔偿责任，双方都有过错的，各自承担相</w:t>
      </w:r>
      <w:r>
        <w:rPr>
          <w:rFonts w:hint="eastAsia" w:ascii="仿宋" w:hAnsi="仿宋" w:eastAsia="仿宋"/>
          <w:sz w:val="28"/>
          <w:szCs w:val="28"/>
        </w:rPr>
        <w:t xml:space="preserve">应的责任。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 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17.1 乙方不得将合同转包给其他供应商。涉及合同分包的，乙方应根据采购文件和投标（响应）文件规定进行合同分包。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17.2 乙方执行政府采购政策向中小企业依法分包的，乙方应当按采购文件和投标（响应）文件签订分包意向协议，分包意向协议属于本合同组成部分。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 不可抗力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18.1 不可抗力是指合同双方不能预见、不能避免且不能克服的客观情况。</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18.2 任何一方对由于不可抗力造成的部分或全部不能履行合同不承担违约责任。但迟延履行后发生不可抗力的，不能免除责任。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 解决争议的方法</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19.3 如甲乙双方有争议的事项不影响合同其他部分的履行，在争议解决期间，合同其他部分应当继续履行。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 政府采购政策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20.1 本合同应当按照规定执行政府采购政策。</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0.3 对于为落实中小企业支持政策，通过采购项目整体预留、设置采购</w:t>
      </w:r>
      <w:r>
        <w:rPr>
          <w:rFonts w:hint="eastAsia" w:ascii="仿宋" w:hAnsi="仿宋" w:eastAsia="仿宋"/>
          <w:sz w:val="28"/>
          <w:szCs w:val="28"/>
        </w:rPr>
        <w:t xml:space="preserve">包专门</w:t>
      </w:r>
      <w:r>
        <w:rPr>
          <w:rFonts w:hint="eastAsia" w:ascii="仿宋" w:hAnsi="仿宋" w:eastAsia="仿宋"/>
          <w:sz w:val="28"/>
          <w:szCs w:val="28"/>
        </w:rPr>
        <w:t xml:space="preserve">预留、要求以联合体形</w:t>
      </w:r>
      <w:r>
        <w:rPr>
          <w:rFonts w:hint="eastAsia" w:ascii="仿宋" w:hAnsi="仿宋" w:eastAsia="仿宋"/>
          <w:sz w:val="28"/>
          <w:szCs w:val="28"/>
        </w:rPr>
        <w:t xml:space="preserve">式参加</w:t>
      </w:r>
      <w:r>
        <w:rPr>
          <w:rFonts w:hint="eastAsia" w:ascii="仿宋" w:hAnsi="仿宋" w:eastAsia="仿宋"/>
          <w:sz w:val="28"/>
          <w:szCs w:val="28"/>
        </w:rPr>
        <w:t xml:space="preserve">或者合同分包等措施签订的采购合同，应当明确标注本合同为中小企业预留合同。其中，要求以联合体形</w:t>
      </w:r>
      <w:r>
        <w:rPr>
          <w:rFonts w:hint="eastAsia" w:ascii="仿宋" w:hAnsi="仿宋" w:eastAsia="仿宋"/>
          <w:sz w:val="28"/>
          <w:szCs w:val="28"/>
        </w:rPr>
        <w:t xml:space="preserve">式参加</w:t>
      </w:r>
      <w:r>
        <w:rPr>
          <w:rFonts w:hint="eastAsia" w:ascii="仿宋" w:hAnsi="仿宋" w:eastAsia="仿宋"/>
          <w:sz w:val="28"/>
          <w:szCs w:val="28"/>
        </w:rPr>
        <w:t xml:space="preserve">采购活动或者合同分包的，须将联合协议或者分包意向协议作为采购合同的组成部分。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法律适用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21.1 本合同的订立、生效、解释、履行及与本合同有关的争议解决，均适用法律、行政法规。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21.2 本合同条款与法律、行政法规的强制性规定不一致的，双方当事人应按照法律、行政法规的强制性规定修改本合同的相关条款。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 通知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22.1 本合同任何</w:t>
      </w:r>
      <w:r>
        <w:rPr>
          <w:rFonts w:hint="eastAsia" w:ascii="仿宋" w:hAnsi="仿宋" w:eastAsia="仿宋"/>
          <w:sz w:val="28"/>
          <w:szCs w:val="28"/>
        </w:rPr>
        <w:t xml:space="preserve">一</w:t>
      </w:r>
      <w:r>
        <w:rPr>
          <w:rFonts w:hint="eastAsia" w:ascii="仿宋" w:hAnsi="仿宋" w:eastAsia="仿宋"/>
          <w:sz w:val="28"/>
          <w:szCs w:val="28"/>
        </w:rPr>
        <w:t xml:space="preserve">方向对方发出的通知、信件、数据电文等，应当发送至本合同第一部分《政府采购合同协议书》所约定的通讯地址、联系人、联系电话或电子邮箱。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22.2 一方当事人变更名称、住所、联系人、联系电话或电子邮箱等信息的，应当在变更后3日内及时书面通知对方，对方实际收到变更通知前的送达仍为有效送达。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22.3本合同一方给另一方的通知均应采用书面形式，传真或快递送到本合同中规定的对方的地址和办理签收手续。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22.4通知以送达之日或通知书中规定的生效之日起生效，两者中以较迟之日为准。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合同未尽事项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23.1合同未尽事项见【政府采购合同专用条款】。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23.2 合同附件与合同正文具有同等的法律效力。</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第三节 政府采购合同专用条款</w:t>
      </w:r>
      <w:r/>
    </w:p>
    <w:tbl>
      <w:tblPr>
        <w:tblW w:w="880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4366"/>
        <w:gridCol w:w="2835"/>
      </w:tblGrid>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第1.2（6）项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联合体具体要求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0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第1.2（7）项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其他术语解释</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履约验收中甲方提出异议或</w:t>
            </w:r>
            <w:r>
              <w:rPr>
                <w:rFonts w:hint="eastAsia" w:ascii="仿宋" w:hAnsi="仿宋" w:eastAsia="仿宋"/>
                <w:sz w:val="28"/>
                <w:szCs w:val="28"/>
              </w:rPr>
              <w:t xml:space="preserve">作出</w:t>
            </w:r>
            <w:r>
              <w:rPr>
                <w:rFonts w:hint="eastAsia" w:ascii="仿宋" w:hAnsi="仿宋" w:eastAsia="仿宋"/>
                <w:sz w:val="28"/>
                <w:szCs w:val="28"/>
              </w:rPr>
              <w:t xml:space="preserve">说明的期限</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第4.6款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约定甲方承担的其他义务和责任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第5.4款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约定乙方承担的其他义务和责任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第6.1款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履行合同义务的顺序</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包装特殊要求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指定现场</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72"/>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运输特殊要求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第7.3款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保险要求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第8.2（1）</w:t>
            </w:r>
            <w:r>
              <w:rPr>
                <w:rFonts w:hint="eastAsia" w:ascii="仿宋" w:hAnsi="仿宋" w:eastAsia="仿宋"/>
                <w:sz w:val="28"/>
                <w:szCs w:val="28"/>
              </w:rPr>
              <w:t xml:space="preserve">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质量保证期</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货物质量缺陷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响应时间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第11.1款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其他应当保密的信息</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合同价款支付时间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第13.3款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运行监督、维修期限</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第14.1（5）项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货物回收的约定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第14.1（6）项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乙方提供的其他服务</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第15.2（2）项</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迟延交货赔偿费</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第15.3款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逾期付款利息</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第15.4款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其他违约责任</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第19.2款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解决争议的方法</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因本合同及合同有关事项发生的争议，按下列第   种方式解决：</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（1）向                    仲裁委员会申请仲裁，仲裁地点为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第23.1款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其他专用条款</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bl>
    <w:p>
      <w:pPr>
        <w:pStyle w:val="1166"/>
      </w:pPr>
      <w:r/>
      <w:r/>
    </w:p>
    <w:p>
      <w:r/>
      <w:r/>
    </w:p>
    <w:p>
      <w:pPr>
        <w:pStyle w:val="1166"/>
      </w:pPr>
      <w:r/>
      <w:r/>
    </w:p>
    <w:p>
      <w:r/>
      <w:r/>
    </w:p>
    <w:p>
      <w:pPr>
        <w:pStyle w:val="1166"/>
      </w:pPr>
      <w:r/>
      <w:r/>
    </w:p>
    <w:p>
      <w:r/>
      <w:r/>
    </w:p>
    <w:p>
      <w:pPr>
        <w:pStyle w:val="1166"/>
      </w:pPr>
      <w:r/>
      <w:r/>
    </w:p>
    <w:p>
      <w:r/>
      <w:r/>
    </w:p>
    <w:p>
      <w:pPr>
        <w:pStyle w:val="1166"/>
      </w:pPr>
      <w:r/>
      <w:r/>
    </w:p>
    <w:p>
      <w:r/>
      <w:r/>
    </w:p>
    <w:p>
      <w:pPr>
        <w:pStyle w:val="1166"/>
      </w:pPr>
      <w:r/>
      <w:r/>
    </w:p>
    <w:p>
      <w:r/>
      <w:r/>
    </w:p>
    <w:p>
      <w:pPr>
        <w:pStyle w:val="1166"/>
      </w:pPr>
      <w:r/>
      <w:r/>
    </w:p>
    <w:p>
      <w:r/>
      <w:r/>
    </w:p>
    <w:p>
      <w:pPr>
        <w:pStyle w:val="1166"/>
      </w:pPr>
      <w:r/>
      <w:r/>
    </w:p>
    <w:p>
      <w:r/>
      <w:r/>
    </w:p>
    <w:p>
      <w:pPr>
        <w:pStyle w:val="1166"/>
      </w:pPr>
      <w:r/>
      <w:r/>
    </w:p>
    <w:p>
      <w:r/>
      <w:r/>
    </w:p>
    <w:p>
      <w:pPr>
        <w:pStyle w:val="1166"/>
        <w:ind w:firstLine="0"/>
      </w:pPr>
      <w:r/>
      <w:r/>
    </w:p>
    <w:p>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t xml:space="preserve">第四部分   投标文件格式</w:t>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jc w:val="center"/>
        <w:rPr>
          <w:rFonts w:hint="eastAsia" w:ascii="黑体" w:hAnsi="黑体" w:eastAsia="黑体"/>
          <w:b/>
          <w:bCs/>
          <w:sz w:val="44"/>
        </w:rPr>
      </w:pPr>
      <w:r>
        <w:rPr>
          <w:rFonts w:hint="eastAsia" w:ascii="黑体" w:hAnsi="黑体" w:eastAsia="黑体"/>
          <w:b/>
          <w:bCs/>
          <w:sz w:val="44"/>
        </w:rPr>
        <w:t xml:space="preserve">投   标   文   件</w:t>
      </w:r>
      <w:r/>
    </w:p>
    <w:p>
      <w:pPr>
        <w:jc w:val="center"/>
        <w:rPr>
          <w:rFonts w:ascii="仿宋_GB2312" w:eastAsia="仿宋_GB2312"/>
          <w:b/>
          <w:bCs/>
          <w:sz w:val="44"/>
        </w:rPr>
      </w:pPr>
      <w:r>
        <w:rPr>
          <w:rFonts w:ascii="仿宋_GB2312" w:eastAsia="仿宋_GB2312"/>
          <w:b/>
          <w:bCs/>
          <w:sz w:val="44"/>
        </w:rPr>
      </w:r>
      <w:r/>
    </w:p>
    <w:p>
      <w:pPr>
        <w:jc w:val="center"/>
        <w:rPr>
          <w:rFonts w:ascii="仿宋_GB2312" w:eastAsia="仿宋_GB2312"/>
          <w:b/>
          <w:bCs/>
          <w:sz w:val="44"/>
        </w:rPr>
      </w:pPr>
      <w:r>
        <w:rPr>
          <w:rFonts w:ascii="仿宋_GB2312" w:eastAsia="仿宋_GB2312"/>
          <w:b/>
          <w:bCs/>
          <w:sz w:val="44"/>
        </w:rPr>
      </w:r>
      <w:r/>
    </w:p>
    <w:p>
      <w:pPr>
        <w:ind w:firstLine="2705"/>
        <w:rPr>
          <w:rFonts w:hint="eastAsia" w:ascii="楷体" w:hAnsi="楷体" w:eastAsia="楷体"/>
          <w:b/>
          <w:bCs/>
          <w:sz w:val="32"/>
        </w:rPr>
      </w:pPr>
      <w:r>
        <w:rPr>
          <w:rFonts w:hint="eastAsia" w:ascii="楷体" w:hAnsi="楷体" w:eastAsia="楷体"/>
          <w:b/>
          <w:bCs/>
          <w:sz w:val="32"/>
        </w:rPr>
        <w:t xml:space="preserve">项目编号：        号</w:t>
      </w:r>
      <w:r/>
    </w:p>
    <w:p>
      <w:pPr>
        <w:ind w:firstLine="2705"/>
        <w:rPr>
          <w:rFonts w:hint="eastAsia" w:ascii="楷体" w:hAnsi="楷体" w:eastAsia="楷体"/>
          <w:b/>
          <w:bCs/>
          <w:sz w:val="32"/>
        </w:rPr>
      </w:pPr>
      <w:r>
        <w:rPr>
          <w:rFonts w:hint="eastAsia" w:ascii="楷体" w:hAnsi="楷体" w:eastAsia="楷体"/>
          <w:b/>
          <w:bCs/>
          <w:sz w:val="32"/>
        </w:rPr>
        <w:t xml:space="preserve">项目名称：  </w:t>
      </w:r>
      <w:r/>
    </w:p>
    <w:p>
      <w:pPr>
        <w:ind w:firstLine="2705"/>
        <w:rPr>
          <w:rFonts w:hint="eastAsia" w:ascii="楷体" w:hAnsi="楷体" w:eastAsia="楷体"/>
          <w:b/>
          <w:bCs/>
          <w:sz w:val="28"/>
        </w:rPr>
      </w:pPr>
      <w:r>
        <w:rPr>
          <w:rFonts w:hint="eastAsia" w:ascii="楷体" w:hAnsi="楷体" w:eastAsia="楷体"/>
          <w:b/>
          <w:bCs/>
          <w:sz w:val="32"/>
        </w:rPr>
        <w:t xml:space="preserve">投标供应商：</w:t>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hint="eastAsia" w:ascii="仿宋_GB2312" w:eastAsia="仿宋_GB2312"/>
          <w:b/>
          <w:bCs/>
          <w:sz w:val="24"/>
        </w:rPr>
        <w:t xml:space="preserve"> </w:t>
      </w:r>
      <w:r/>
    </w:p>
    <w:p>
      <w:pPr>
        <w:jc w:val="center"/>
        <w:rPr>
          <w:rFonts w:hint="eastAsia" w:ascii="楷体" w:hAnsi="楷体" w:eastAsia="楷体"/>
          <w:b/>
          <w:bCs/>
          <w:sz w:val="28"/>
        </w:rPr>
      </w:pPr>
      <w:r>
        <w:rPr>
          <w:rFonts w:hint="eastAsia" w:ascii="楷体" w:hAnsi="楷体" w:eastAsia="楷体"/>
          <w:b/>
          <w:bCs/>
          <w:sz w:val="28"/>
        </w:rPr>
      </w:r>
      <w:r/>
    </w:p>
    <w:p>
      <w:pPr>
        <w:jc w:val="center"/>
        <w:rPr>
          <w:rFonts w:hint="eastAsia" w:ascii="楷体" w:hAnsi="楷体" w:eastAsia="楷体"/>
          <w:b/>
          <w:bCs/>
          <w:sz w:val="32"/>
          <w:szCs w:val="32"/>
        </w:rPr>
      </w:pPr>
      <w:r>
        <w:rPr>
          <w:rFonts w:hint="eastAsia" w:ascii="楷体" w:hAnsi="楷体" w:eastAsia="楷体"/>
          <w:b/>
          <w:bCs/>
          <w:sz w:val="28"/>
        </w:rPr>
        <w:t xml:space="preserve">年      月      日</w:t>
      </w:r>
      <w:r/>
    </w:p>
    <w:p>
      <w:pPr>
        <w:pStyle w:val="1225"/>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25"/>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25"/>
        <w:spacing w:before="0" w:beforeAutospacing="0" w:after="0" w:afterAutospacing="0"/>
        <w:rPr>
          <w:rFonts w:hint="eastAsia" w:ascii="黑体" w:hAnsi="黑体" w:eastAsia="黑体"/>
          <w:bCs/>
          <w:color w:val="auto"/>
          <w:sz w:val="44"/>
          <w:szCs w:val="44"/>
        </w:rPr>
      </w:pPr>
      <w:r>
        <w:rPr>
          <w:rFonts w:hint="eastAsia" w:ascii="楷体" w:hAnsi="楷体" w:eastAsia="楷体"/>
          <w:b/>
          <w:bCs/>
          <w:color w:val="auto"/>
          <w:sz w:val="32"/>
          <w:szCs w:val="32"/>
        </w:rPr>
        <w:t xml:space="preserve">附件一</w:t>
      </w:r>
      <w:r>
        <w:rPr>
          <w:rFonts w:hint="eastAsia" w:ascii="楷体" w:hAnsi="楷体" w:eastAsia="楷体"/>
          <w:b/>
          <w:bCs/>
          <w:color w:val="auto"/>
          <w:sz w:val="44"/>
          <w:szCs w:val="44"/>
        </w:rPr>
        <w:t xml:space="preserve"> </w:t>
      </w:r>
      <w:r>
        <w:rPr>
          <w:rFonts w:hint="eastAsia" w:ascii="黑体" w:hAnsi="黑体" w:eastAsia="黑体"/>
          <w:bCs/>
          <w:color w:val="auto"/>
          <w:sz w:val="44"/>
          <w:szCs w:val="44"/>
        </w:rPr>
        <w:t xml:space="preserve">              开标一览表            </w:t>
      </w:r>
      <w:r/>
    </w:p>
    <w:p>
      <w:pPr>
        <w:pStyle w:val="1225"/>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25"/>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25"/>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投标供应商名称：</w:t>
      </w:r>
      <w:r/>
    </w:p>
    <w:p>
      <w:pPr>
        <w:pStyle w:val="1225"/>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招标文件编号：                号</w:t>
      </w:r>
      <w:r/>
    </w:p>
    <w:p>
      <w:pPr>
        <w:pStyle w:val="1225"/>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项 目 名 称： </w:t>
      </w:r>
      <w:r/>
    </w:p>
    <w:p>
      <w:pPr>
        <w:pStyle w:val="1225"/>
        <w:ind w:firstLine="2232"/>
        <w:spacing w:before="0" w:beforeAutospacing="0" w:after="0" w:afterAutospacing="0" w:line="480" w:lineRule="exact"/>
        <w:rPr>
          <w:rFonts w:hint="eastAsia" w:ascii="仿宋" w:hAnsi="仿宋" w:eastAsia="仿宋"/>
          <w:color w:val="auto"/>
          <w:sz w:val="30"/>
          <w:szCs w:val="18"/>
        </w:rPr>
      </w:pPr>
      <w:r>
        <w:rPr>
          <w:rFonts w:hint="eastAsia" w:ascii="仿宋" w:hAnsi="仿宋" w:eastAsia="仿宋"/>
          <w:color w:val="auto"/>
          <w:sz w:val="30"/>
          <w:szCs w:val="18"/>
        </w:rPr>
      </w:r>
      <w:r/>
    </w:p>
    <w:tbl>
      <w:tblPr>
        <w:tblW w:w="8505" w:type="dxa"/>
        <w:tblInd w:w="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大写：</w:t>
            </w:r>
            <w:r/>
          </w:p>
        </w:tc>
      </w:tr>
      <w:tr>
        <w:trPr>
          <w:cantSplit/>
          <w:trHeight w:val="690"/>
        </w:trPr>
        <w:tc>
          <w:tcPr>
            <w:tcW w:w="3969" w:type="dxa"/>
            <w:vAlign w:val="center"/>
            <w:vMerge w:val="continue"/>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小写</w:t>
            </w:r>
            <w:r>
              <w:rPr>
                <w:rFonts w:hint="eastAsia" w:ascii="仿宋" w:hAnsi="仿宋" w:eastAsia="仿宋"/>
                <w:sz w:val="30"/>
              </w:rPr>
              <w:t xml:space="preserve">￥</w:t>
            </w:r>
            <w:r>
              <w:rPr>
                <w:rFonts w:hint="eastAsia" w:ascii="仿宋" w:hAnsi="仿宋" w:eastAsia="仿宋"/>
                <w:sz w:val="30"/>
              </w:rPr>
              <w:t xml:space="preserve">：                    </w:t>
            </w:r>
            <w:r>
              <w:rPr>
                <w:rFonts w:hint="eastAsia" w:ascii="仿宋" w:hAnsi="仿宋" w:eastAsia="仿宋"/>
                <w:sz w:val="30"/>
              </w:rPr>
              <w:t xml:space="preserve">元</w:t>
            </w:r>
            <w:r/>
          </w:p>
        </w:tc>
      </w:tr>
    </w:tbl>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或被授权代表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p>
    <w:p>
      <w:pPr>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p>
    <w:p>
      <w:pPr>
        <w:spacing w:before="50" w:line="460" w:lineRule="exact"/>
        <w:rPr>
          <w:rFonts w:ascii="仿宋_GB2312" w:eastAsia="仿宋_GB2312"/>
          <w:sz w:val="28"/>
        </w:rPr>
      </w:pPr>
      <w:r>
        <w:rPr>
          <w:rFonts w:ascii="仿宋_GB2312" w:eastAsia="仿宋_GB2312"/>
          <w:sz w:val="28"/>
        </w:rPr>
      </w:r>
      <w:r/>
    </w:p>
    <w:p>
      <w:pPr>
        <w:spacing w:before="50" w:line="460" w:lineRule="exact"/>
        <w:rPr>
          <w:rFonts w:ascii="仿宋_GB2312" w:eastAsia="仿宋_GB2312"/>
          <w:sz w:val="28"/>
        </w:rPr>
      </w:pPr>
      <w:r>
        <w:rPr>
          <w:rFonts w:ascii="仿宋_GB2312" w:eastAsia="仿宋_GB2312"/>
          <w:sz w:val="28"/>
        </w:rPr>
      </w:r>
      <w:r/>
    </w:p>
    <w:p>
      <w:pPr>
        <w:spacing w:after="100" w:afterAutospacing="1"/>
        <w:rPr>
          <w:rFonts w:hint="eastAsia" w:ascii="楷体" w:hAnsi="楷体" w:eastAsia="楷体"/>
          <w:b/>
          <w:bCs/>
          <w:sz w:val="32"/>
        </w:rPr>
      </w:pPr>
      <w:r>
        <w:rPr>
          <w:rFonts w:hint="eastAsia" w:ascii="楷体" w:hAnsi="楷体" w:eastAsia="楷体"/>
          <w:b/>
          <w:bCs/>
          <w:sz w:val="32"/>
        </w:rPr>
      </w:r>
      <w:r/>
    </w:p>
    <w:p>
      <w:pPr>
        <w:spacing w:after="100" w:afterAutospacing="1"/>
        <w:rPr>
          <w:rFonts w:ascii="仿宋_GB2312" w:eastAsia="仿宋_GB2312"/>
          <w:bCs/>
          <w:sz w:val="32"/>
        </w:rPr>
      </w:pPr>
      <w:r>
        <w:rPr>
          <w:rFonts w:ascii="仿宋_GB2312" w:eastAsia="仿宋_GB2312"/>
          <w:bCs/>
          <w:sz w:val="32"/>
        </w:rPr>
      </w:r>
      <w:r/>
    </w:p>
    <w:p>
      <w:pPr>
        <w:spacing w:after="100" w:afterAutospacing="1"/>
        <w:rPr>
          <w:rFonts w:ascii="仿宋_GB2312" w:eastAsia="仿宋_GB2312"/>
          <w:bCs/>
          <w:sz w:val="32"/>
        </w:rPr>
      </w:pPr>
      <w:r>
        <w:rPr>
          <w:rFonts w:ascii="仿宋_GB2312" w:eastAsia="仿宋_GB2312"/>
          <w:bCs/>
          <w:sz w:val="32"/>
        </w:rPr>
      </w:r>
      <w:r/>
    </w:p>
    <w:p>
      <w:pPr>
        <w:pStyle w:val="1166"/>
      </w:pPr>
      <w:r/>
      <w:r/>
    </w:p>
    <w:p>
      <w:r/>
      <w:r/>
    </w:p>
    <w:p>
      <w:pPr>
        <w:spacing w:after="100" w:afterAutospacing="1"/>
        <w:rPr>
          <w:rFonts w:hint="eastAsia" w:ascii="仿宋" w:hAnsi="仿宋" w:eastAsia="仿宋"/>
        </w:rPr>
      </w:pPr>
      <w:r>
        <w:rPr>
          <w:rFonts w:hint="eastAsia" w:ascii="仿宋" w:hAnsi="仿宋" w:eastAsia="仿宋"/>
          <w:bCs/>
          <w:sz w:val="32"/>
        </w:rPr>
        <w:t xml:space="preserve">附件二                     </w:t>
      </w:r>
      <w:r>
        <w:rPr>
          <w:rFonts w:hint="eastAsia" w:ascii="仿宋" w:hAnsi="仿宋" w:eastAsia="仿宋"/>
          <w:bCs/>
          <w:sz w:val="44"/>
          <w:szCs w:val="44"/>
        </w:rPr>
        <w:t xml:space="preserve">投 标 函 </w:t>
      </w:r>
      <w:r>
        <w:rPr>
          <w:rFonts w:hint="eastAsia" w:ascii="仿宋" w:hAnsi="仿宋" w:eastAsia="仿宋"/>
          <w:bCs/>
          <w:sz w:val="32"/>
        </w:rPr>
        <w:t xml:space="preserve">                                      </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江苏泰禾房地产</w:t>
      </w:r>
      <w:r>
        <w:rPr>
          <w:rFonts w:hint="eastAsia" w:ascii="仿宋" w:hAnsi="仿宋" w:eastAsia="仿宋"/>
          <w:sz w:val="28"/>
          <w:szCs w:val="28"/>
        </w:rPr>
        <w:t xml:space="preserve">土地造价咨询评估有限公司:</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（投标供应商的名称）提交下述文件正本一式一份、副本一式</w:t>
      </w:r>
      <w:r>
        <w:rPr>
          <w:rFonts w:hint="eastAsia" w:ascii="仿宋" w:hAnsi="仿宋" w:eastAsia="仿宋"/>
          <w:sz w:val="28"/>
          <w:szCs w:val="28"/>
          <w:u w:val="single"/>
        </w:rPr>
        <w:t xml:space="preserve">    </w:t>
      </w:r>
      <w:r>
        <w:rPr>
          <w:rFonts w:hint="eastAsia" w:ascii="仿宋" w:hAnsi="仿宋" w:eastAsia="仿宋"/>
          <w:sz w:val="28"/>
          <w:szCs w:val="28"/>
        </w:rPr>
        <w:t xml:space="preserve">份。</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w:t>
      </w:r>
      <w:r>
        <w:rPr>
          <w:rFonts w:hint="eastAsia" w:ascii="仿宋" w:hAnsi="仿宋" w:eastAsia="仿宋"/>
          <w:sz w:val="28"/>
          <w:szCs w:val="28"/>
        </w:rPr>
        <w:t xml:space="preserve">作出</w:t>
      </w:r>
      <w:r>
        <w:rPr>
          <w:rFonts w:hint="eastAsia" w:ascii="仿宋" w:hAnsi="仿宋" w:eastAsia="仿宋"/>
          <w:sz w:val="28"/>
          <w:szCs w:val="28"/>
        </w:rPr>
        <w:t xml:space="preserve">如下报价和承诺：</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p>
    <w:p>
      <w:pPr>
        <w:ind w:left="438"/>
        <w:jc w:val="left"/>
        <w:spacing w:line="500" w:lineRule="exact"/>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（8）与本投标有关的正式通讯地址为：</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rPr>
        <w:t xml:space="preserve">邮</w:t>
      </w:r>
      <w:r>
        <w:rPr>
          <w:rFonts w:hint="eastAsia" w:ascii="仿宋" w:hAnsi="仿宋" w:eastAsia="仿宋"/>
          <w:sz w:val="28"/>
          <w:szCs w:val="28"/>
        </w:rPr>
        <w:t xml:space="preserve">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838"/>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838"/>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838"/>
        <w:rPr>
          <w:rFonts w:hint="eastAsia" w:ascii="仿宋" w:hAnsi="仿宋" w:eastAsia="仿宋"/>
          <w:sz w:val="28"/>
          <w:szCs w:val="28"/>
        </w:rPr>
      </w:pPr>
      <w:r>
        <w:rPr>
          <w:rFonts w:hint="eastAsia" w:ascii="仿宋" w:hAnsi="仿宋" w:eastAsia="仿宋"/>
          <w:sz w:val="28"/>
          <w:szCs w:val="28"/>
        </w:rPr>
        <w:t xml:space="preserve">或被授权代表（签名或印鉴）： </w:t>
      </w:r>
      <w:r/>
    </w:p>
    <w:p>
      <w:pPr>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p>
    <w:p>
      <w:pPr>
        <w:rPr>
          <w:rFonts w:hint="eastAsia" w:ascii="仿宋" w:hAnsi="仿宋" w:eastAsia="仿宋"/>
          <w:bCs/>
          <w:sz w:val="44"/>
          <w:szCs w:val="44"/>
        </w:rPr>
        <w:outlineLvl w:val="0"/>
      </w:pPr>
      <w:r>
        <w:rPr>
          <w:rFonts w:hint="eastAsia" w:ascii="仿宋" w:hAnsi="仿宋" w:eastAsia="仿宋"/>
          <w:bCs/>
          <w:sz w:val="44"/>
          <w:szCs w:val="44"/>
        </w:rPr>
      </w:r>
      <w:r/>
    </w:p>
    <w:p>
      <w:pPr>
        <w:rPr>
          <w:rFonts w:hint="eastAsia" w:ascii="仿宋" w:hAnsi="仿宋" w:eastAsia="仿宋"/>
          <w:sz w:val="32"/>
        </w:rPr>
        <w:outlineLvl w:val="0"/>
      </w:pPr>
      <w:r>
        <w:rPr>
          <w:rFonts w:hint="eastAsia" w:ascii="仿宋" w:hAnsi="仿宋" w:eastAsia="仿宋"/>
          <w:bCs/>
          <w:sz w:val="44"/>
          <w:szCs w:val="44"/>
        </w:rPr>
        <w:t xml:space="preserve">附件三        法定代表人授权书        </w:t>
      </w:r>
      <w:r>
        <w:rPr>
          <w:rFonts w:hint="eastAsia" w:ascii="仿宋" w:hAnsi="仿宋" w:eastAsia="仿宋"/>
          <w:sz w:val="32"/>
        </w:rPr>
        <w:t xml:space="preserve">                          </w:t>
      </w:r>
      <w:r/>
    </w:p>
    <w:p>
      <w:pPr>
        <w:rPr>
          <w:rFonts w:hint="eastAsia" w:ascii="仿宋" w:hAnsi="仿宋" w:eastAsia="仿宋"/>
        </w:rPr>
      </w:pPr>
      <w:r>
        <w:rPr>
          <w:rFonts w:hint="eastAsia" w:ascii="仿宋" w:hAnsi="仿宋" w:eastAsia="仿宋"/>
        </w:rPr>
      </w:r>
      <w:r/>
    </w:p>
    <w:p>
      <w:pPr>
        <w:pStyle w:val="1209"/>
        <w:rPr>
          <w:rFonts w:hint="eastAsia" w:ascii="仿宋" w:hAnsi="仿宋" w:eastAsia="仿宋"/>
        </w:rPr>
      </w:pPr>
      <w:r>
        <w:rPr>
          <w:rFonts w:hint="eastAsia" w:ascii="仿宋" w:hAnsi="仿宋" w:eastAsia="仿宋"/>
        </w:rPr>
      </w:r>
      <w:r/>
    </w:p>
    <w:p>
      <w:pPr>
        <w:spacing w:line="480" w:lineRule="auto"/>
        <w:rPr>
          <w:rFonts w:hint="eastAsia" w:ascii="仿宋" w:hAnsi="仿宋" w:eastAsia="仿宋"/>
          <w:b/>
          <w:bCs/>
          <w:sz w:val="28"/>
          <w:szCs w:val="28"/>
        </w:rPr>
      </w:pPr>
      <w:r>
        <w:rPr>
          <w:rFonts w:hint="eastAsia" w:ascii="仿宋" w:hAnsi="仿宋" w:eastAsia="仿宋"/>
          <w:b/>
          <w:bCs/>
          <w:sz w:val="28"/>
          <w:szCs w:val="28"/>
        </w:rPr>
        <w:t xml:space="preserve">江苏泰禾房地产</w:t>
      </w:r>
      <w:r>
        <w:rPr>
          <w:rFonts w:hint="eastAsia" w:ascii="仿宋" w:hAnsi="仿宋" w:eastAsia="仿宋"/>
          <w:b/>
          <w:bCs/>
          <w:sz w:val="28"/>
          <w:szCs w:val="28"/>
        </w:rPr>
        <w:t xml:space="preserve">土地造价咨询评估有限公司：</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(姓名)为我的代理人，以本单位的名义参加贵中心组织的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年    月    日</w:t>
      </w:r>
      <w:r/>
    </w:p>
    <w:p>
      <w:pPr>
        <w:jc w:val="center"/>
        <w:rPr>
          <w:rFonts w:hint="eastAsia" w:ascii="仿宋" w:hAnsi="仿宋" w:eastAsia="仿宋"/>
          <w:szCs w:val="24"/>
        </w:rPr>
      </w:pPr>
      <w:r>
        <w:rPr>
          <w:rFonts w:hint="eastAsia" w:ascii="仿宋" w:hAnsi="仿宋" w:eastAsia="仿宋"/>
          <w:szCs w:val="24"/>
        </w:rPr>
      </w:r>
      <w:r/>
    </w:p>
    <w:p>
      <w:pPr>
        <w:spacing w:after="100" w:afterAutospacing="1"/>
        <w:rPr>
          <w:rFonts w:hint="eastAsia" w:ascii="仿宋" w:hAnsi="仿宋" w:eastAsia="仿宋"/>
          <w:bCs/>
          <w:sz w:val="32"/>
          <w:szCs w:val="18"/>
        </w:rPr>
      </w:pPr>
      <w:r>
        <w:rPr>
          <w:rFonts w:hint="eastAsia" w:ascii="仿宋" w:hAnsi="仿宋" w:eastAsia="仿宋"/>
          <w:b/>
          <w:bCs/>
          <w:sz w:val="32"/>
        </w:rPr>
        <w:br w:type="page" w:clear="all"/>
      </w:r>
      <w:r>
        <w:rPr>
          <w:rFonts w:hint="eastAsia" w:ascii="仿宋" w:hAnsi="仿宋" w:eastAsia="仿宋"/>
          <w:bCs/>
          <w:sz w:val="32"/>
        </w:rPr>
        <w:t xml:space="preserve">附件四                 </w:t>
      </w:r>
      <w:r>
        <w:rPr>
          <w:rFonts w:hint="eastAsia" w:ascii="仿宋" w:hAnsi="仿宋" w:eastAsia="仿宋"/>
          <w:bCs/>
          <w:sz w:val="44"/>
          <w:szCs w:val="44"/>
        </w:rPr>
        <w:t xml:space="preserve">投标报价明细表 </w:t>
      </w:r>
      <w:r>
        <w:rPr>
          <w:rFonts w:hint="eastAsia" w:ascii="仿宋" w:hAnsi="仿宋" w:eastAsia="仿宋"/>
          <w:bCs/>
          <w:sz w:val="32"/>
        </w:rPr>
        <w:t xml:space="preserve">             </w:t>
      </w:r>
      <w:r/>
    </w:p>
    <w:p>
      <w:pPr>
        <w:spacing w:after="100" w:afterAutospacing="1"/>
        <w:rPr>
          <w:rFonts w:hint="eastAsia" w:ascii="仿宋" w:hAnsi="仿宋" w:eastAsia="仿宋"/>
          <w:b/>
          <w:bCs/>
        </w:rPr>
      </w:pPr>
      <w:r>
        <w:rPr>
          <w:rFonts w:hint="eastAsia" w:ascii="仿宋" w:hAnsi="仿宋" w:eastAsia="仿宋"/>
          <w:b/>
          <w:bCs/>
        </w:rPr>
      </w:r>
      <w:r/>
    </w:p>
    <w:tbl>
      <w:tblPr>
        <w:tblW w:w="98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1247"/>
        <w:gridCol w:w="1134"/>
        <w:gridCol w:w="1134"/>
        <w:gridCol w:w="1305"/>
        <w:gridCol w:w="756"/>
        <w:gridCol w:w="876"/>
        <w:gridCol w:w="1134"/>
        <w:gridCol w:w="1518"/>
      </w:tblGrid>
      <w:tr>
        <w:trPr/>
        <w:tc>
          <w:tcPr>
            <w:tcW w:w="751"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序号</w:t>
            </w:r>
            <w:r/>
          </w:p>
        </w:tc>
        <w:tc>
          <w:tcPr>
            <w:tcW w:w="1247"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w:t>
            </w:r>
            <w:r/>
          </w:p>
          <w:p>
            <w:pPr>
              <w:jc w:val="center"/>
              <w:rPr>
                <w:rFonts w:hint="eastAsia" w:ascii="仿宋" w:hAnsi="仿宋" w:eastAsia="仿宋"/>
                <w:sz w:val="28"/>
                <w:szCs w:val="28"/>
              </w:rPr>
            </w:pPr>
            <w:r>
              <w:rPr>
                <w:rFonts w:hint="eastAsia" w:ascii="仿宋" w:hAnsi="仿宋" w:eastAsia="仿宋"/>
                <w:sz w:val="28"/>
                <w:szCs w:val="28"/>
              </w:rPr>
              <w:t xml:space="preserve">名称</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品牌</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规格</w:t>
            </w:r>
            <w:r/>
          </w:p>
          <w:p>
            <w:pPr>
              <w:jc w:val="center"/>
              <w:rPr>
                <w:rFonts w:hint="eastAsia" w:ascii="仿宋" w:hAnsi="仿宋" w:eastAsia="仿宋"/>
                <w:sz w:val="28"/>
                <w:szCs w:val="28"/>
              </w:rPr>
            </w:pPr>
            <w:r>
              <w:rPr>
                <w:rFonts w:hint="eastAsia" w:ascii="仿宋" w:hAnsi="仿宋" w:eastAsia="仿宋"/>
                <w:sz w:val="28"/>
                <w:szCs w:val="28"/>
              </w:rPr>
              <w:t xml:space="preserve">型号</w:t>
            </w:r>
            <w:r/>
          </w:p>
        </w:tc>
        <w:tc>
          <w:tcPr>
            <w:tcW w:w="1305"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厂家</w:t>
            </w:r>
            <w:r/>
          </w:p>
          <w:p>
            <w:pPr>
              <w:jc w:val="center"/>
              <w:rPr>
                <w:rFonts w:hint="eastAsia" w:ascii="仿宋" w:hAnsi="仿宋" w:eastAsia="仿宋"/>
                <w:sz w:val="28"/>
                <w:szCs w:val="28"/>
              </w:rPr>
            </w:pPr>
            <w:r>
              <w:rPr>
                <w:rFonts w:hint="eastAsia" w:ascii="仿宋" w:hAnsi="仿宋" w:eastAsia="仿宋"/>
                <w:sz w:val="28"/>
                <w:szCs w:val="28"/>
              </w:rPr>
              <w:t xml:space="preserve">（产地）</w:t>
            </w:r>
            <w:r/>
          </w:p>
        </w:tc>
        <w:tc>
          <w:tcPr>
            <w:tcW w:w="7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数量</w:t>
            </w:r>
            <w:r/>
          </w:p>
        </w:tc>
        <w:tc>
          <w:tcPr>
            <w:tcW w:w="87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单价（元）</w:t>
            </w:r>
            <w:r/>
          </w:p>
        </w:tc>
        <w:tc>
          <w:tcPr>
            <w:tcW w:w="1518"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总价（元）</w:t>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cantSplit/>
          <w:trHeight w:val="704"/>
        </w:trPr>
        <w:tc>
          <w:tcPr>
            <w:gridSpan w:val="9"/>
            <w:tcW w:w="9855" w:type="dxa"/>
            <w:vAlign w:val="center"/>
            <w:textDirection w:val="lrTb"/>
            <w:noWrap w:val="false"/>
          </w:tcPr>
          <w:p>
            <w:pPr>
              <w:spacing w:line="480" w:lineRule="exact"/>
              <w:rPr>
                <w:rFonts w:hint="eastAsia" w:ascii="仿宋" w:hAnsi="仿宋" w:eastAsia="仿宋"/>
                <w:sz w:val="28"/>
              </w:rPr>
            </w:pPr>
            <w:r>
              <w:rPr>
                <w:rFonts w:hint="eastAsia" w:ascii="仿宋" w:hAnsi="仿宋" w:eastAsia="仿宋"/>
                <w:sz w:val="28"/>
              </w:rPr>
              <w:t xml:space="preserve">合计总报价(大写人民币):                        ￥:             元</w:t>
            </w:r>
            <w:r/>
          </w:p>
        </w:tc>
      </w:tr>
      <w:tr>
        <w:trPr>
          <w:cantSplit/>
          <w:trHeight w:val="841"/>
        </w:trPr>
        <w:tc>
          <w:tcPr>
            <w:gridSpan w:val="9"/>
            <w:tcW w:w="9855" w:type="dxa"/>
            <w:vAlign w:val="center"/>
            <w:textDirection w:val="lrTb"/>
            <w:noWrap w:val="false"/>
          </w:tcPr>
          <w:p>
            <w:pPr>
              <w:rPr>
                <w:rFonts w:hint="eastAsia" w:ascii="仿宋" w:hAnsi="仿宋" w:eastAsia="仿宋"/>
                <w:sz w:val="28"/>
              </w:rPr>
            </w:pPr>
            <w:r>
              <w:rPr>
                <w:rFonts w:hint="eastAsia" w:ascii="仿宋" w:hAnsi="仿宋" w:eastAsia="仿宋"/>
                <w:sz w:val="28"/>
              </w:rPr>
              <w:t xml:space="preserve">备注：</w:t>
            </w:r>
            <w:r/>
          </w:p>
        </w:tc>
      </w:tr>
    </w:tbl>
    <w:p>
      <w:pPr>
        <w:rPr>
          <w:rFonts w:hint="eastAsia" w:ascii="仿宋" w:hAnsi="仿宋" w:eastAsia="仿宋"/>
          <w:sz w:val="28"/>
          <w:szCs w:val="28"/>
        </w:rPr>
      </w:pPr>
      <w:r>
        <w:rPr>
          <w:rFonts w:hint="eastAsia" w:ascii="仿宋" w:hAnsi="仿宋" w:eastAsia="仿宋"/>
          <w:sz w:val="28"/>
          <w:szCs w:val="28"/>
        </w:rPr>
        <w:t xml:space="preserve">注：如此表栏目不够填写，可依照此格式扩展。</w:t>
      </w:r>
      <w:r/>
    </w:p>
    <w:p>
      <w:pPr>
        <w:rPr>
          <w:rFonts w:hint="eastAsia" w:ascii="仿宋" w:hAnsi="仿宋" w:eastAsia="仿宋"/>
          <w:sz w:val="28"/>
          <w:szCs w:val="28"/>
        </w:rPr>
      </w:pPr>
      <w:r>
        <w:rPr>
          <w:rFonts w:hint="eastAsia" w:ascii="仿宋" w:hAnsi="仿宋" w:eastAsia="仿宋"/>
          <w:sz w:val="28"/>
          <w:szCs w:val="28"/>
        </w:rPr>
        <w:t xml:space="preserve">                                          投标供应商（公章）：</w:t>
      </w:r>
      <w:r/>
    </w:p>
    <w:p>
      <w:pPr>
        <w:ind w:firstLine="5457"/>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457"/>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5677"/>
        <w:rPr>
          <w:rFonts w:hint="eastAsia" w:ascii="仿宋" w:hAnsi="仿宋" w:eastAsia="仿宋"/>
          <w:sz w:val="28"/>
          <w:szCs w:val="28"/>
        </w:rPr>
      </w:pPr>
      <w:r>
        <w:rPr>
          <w:rFonts w:hint="eastAsia" w:ascii="仿宋" w:hAnsi="仿宋" w:eastAsia="仿宋"/>
          <w:sz w:val="28"/>
          <w:szCs w:val="28"/>
        </w:rPr>
        <w:t xml:space="preserve">  年   月   日</w:t>
      </w:r>
      <w:r/>
    </w:p>
    <w:p>
      <w:pPr>
        <w:rPr>
          <w:rFonts w:ascii="仿宋_GB2312" w:eastAsia="仿宋_GB2312"/>
          <w:bCs/>
          <w:sz w:val="32"/>
          <w:szCs w:val="18"/>
        </w:rPr>
      </w:pPr>
      <w:r>
        <w:rPr>
          <w:rFonts w:hint="eastAsia" w:ascii="仿宋" w:hAnsi="仿宋" w:eastAsia="仿宋"/>
          <w:b/>
          <w:bCs/>
          <w:sz w:val="32"/>
        </w:rPr>
        <w:br w:type="page" w:clear="all"/>
      </w:r>
      <w:r>
        <w:rPr>
          <w:rFonts w:hint="eastAsia" w:ascii="仿宋_GB2312" w:eastAsia="仿宋_GB2312"/>
          <w:bCs/>
          <w:sz w:val="32"/>
        </w:rPr>
        <w:t xml:space="preserve">附件五          </w:t>
      </w:r>
      <w:r>
        <w:rPr>
          <w:rFonts w:hint="eastAsia" w:ascii="仿宋_GB2312" w:eastAsia="仿宋_GB2312"/>
          <w:bCs/>
          <w:sz w:val="44"/>
          <w:szCs w:val="44"/>
        </w:rPr>
        <w:t xml:space="preserve">  </w:t>
      </w:r>
      <w:r>
        <w:rPr>
          <w:rFonts w:hint="eastAsia" w:ascii="仿宋_GB2312" w:hAnsi="华文中宋" w:eastAsia="仿宋_GB2312"/>
          <w:bCs/>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p>
    <w:p>
      <w:pPr>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p>
    <w:p>
      <w:pPr>
        <w:ind w:firstLine="518"/>
        <w:rPr>
          <w:rFonts w:hint="eastAsia" w:ascii="仿宋" w:hAnsi="仿宋" w:eastAsia="仿宋"/>
          <w:sz w:val="28"/>
          <w:szCs w:val="28"/>
        </w:rPr>
      </w:pPr>
      <w:r>
        <w:rPr>
          <w:rFonts w:hint="eastAsia" w:ascii="仿宋" w:hAnsi="仿宋" w:eastAsia="仿宋"/>
          <w:sz w:val="28"/>
          <w:szCs w:val="28"/>
        </w:rPr>
        <w:t xml:space="preserve">投标供应商名称：                            </w:t>
      </w:r>
      <w:r/>
    </w:p>
    <w:tbl>
      <w:tblPr>
        <w:tblW w:w="9558"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采购货物名称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招标要求参数</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投标实际参数</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备注</w:t>
            </w:r>
            <w:r/>
          </w:p>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p>
    <w:p>
      <w:pPr>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p>
    <w:p>
      <w:pPr>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w:t>
      </w:r>
      <w:r>
        <w:rPr>
          <w:rFonts w:hint="eastAsia" w:ascii="仿宋" w:hAnsi="仿宋" w:eastAsia="仿宋"/>
          <w:sz w:val="28"/>
          <w:szCs w:val="28"/>
        </w:rPr>
        <w:t xml:space="preserve">的</w:t>
      </w:r>
      <w:r>
        <w:rPr>
          <w:rFonts w:hint="eastAsia" w:ascii="仿宋" w:hAnsi="仿宋" w:eastAsia="仿宋"/>
          <w:sz w:val="28"/>
          <w:szCs w:val="28"/>
        </w:rPr>
        <w:t xml:space="preserve">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413"/>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投标供应商（公章）：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1213"/>
        <w:ind w:firstLine="0"/>
        <w:spacing w:line="240" w:lineRule="auto"/>
        <w:rPr>
          <w:rFonts w:ascii="仿宋_GB2312" w:eastAsia="仿宋_GB2312"/>
          <w:b w:val="0"/>
          <w:bCs w:val="0"/>
          <w:sz w:val="32"/>
        </w:rPr>
        <w:sectPr>
          <w:headerReference w:type="default" r:id="rId9"/>
          <w:headerReference w:type="first" r:id="rId10"/>
          <w:footerReference w:type="default" r:id="rId13"/>
          <w:footerReference w:type="even" r:id="rId14"/>
          <w:footnotePr/>
          <w:endnotePr/>
          <w:type w:val="nextPage"/>
          <w:pgSz w:w="11907" w:h="16840" w:orient="portrait"/>
          <w:pgMar w:top="1304" w:right="1021" w:bottom="1191" w:left="1247" w:header="0" w:footer="0" w:gutter="0"/>
          <w:pgNumType w:start="1"/>
          <w:cols w:num="1" w:sep="0" w:space="720" w:equalWidth="1"/>
          <w:docGrid w:linePitch="360"/>
          <w:titlePg/>
        </w:sectPr>
      </w:pPr>
      <w:r>
        <w:rPr>
          <w:rFonts w:ascii="仿宋_GB2312" w:eastAsia="仿宋_GB2312"/>
          <w:b w:val="0"/>
          <w:bCs w:val="0"/>
          <w:sz w:val="32"/>
        </w:rPr>
      </w:r>
      <w:r/>
    </w:p>
    <w:p>
      <w:pPr>
        <w:ind w:left="1201" w:hanging="1201"/>
        <w:spacing w:line="520" w:lineRule="exact"/>
        <w:rPr>
          <w:rFonts w:hint="eastAsia" w:ascii="楷体" w:hAnsi="楷体" w:eastAsia="楷体"/>
          <w:b/>
          <w:sz w:val="32"/>
          <w:szCs w:val="32"/>
        </w:rPr>
      </w:pPr>
      <w:r>
        <w:rPr>
          <w:rFonts w:hint="eastAsia" w:ascii="楷体" w:hAnsi="楷体" w:eastAsia="楷体"/>
          <w:b/>
          <w:sz w:val="32"/>
          <w:szCs w:val="32"/>
        </w:rPr>
      </w:r>
      <w:r/>
    </w:p>
    <w:p>
      <w:pPr>
        <w:spacing w:line="360" w:lineRule="auto"/>
        <w:rPr>
          <w:rFonts w:hint="eastAsia"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六</w:t>
      </w:r>
      <w:r>
        <w:rPr>
          <w:rFonts w:hint="eastAsia" w:ascii="黑体" w:hAnsi="黑体" w:eastAsia="黑体"/>
          <w:color w:val="000000"/>
          <w:sz w:val="44"/>
          <w:szCs w:val="44"/>
        </w:rPr>
        <w:t xml:space="preserve">具备</w:t>
      </w:r>
      <w:r>
        <w:rPr>
          <w:rFonts w:hint="eastAsia" w:ascii="黑体" w:hAnsi="黑体" w:eastAsia="黑体"/>
          <w:color w:val="000000"/>
          <w:sz w:val="44"/>
          <w:szCs w:val="44"/>
        </w:rPr>
        <w:t xml:space="preserve">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1213"/>
        <w:ind w:left="378"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rPr>
          <w:lang w:val="zh-CN"/>
        </w:rPr>
      </w:pPr>
      <w:r>
        <w:rPr>
          <w:lang w:val="zh-CN"/>
        </w:rPr>
      </w:r>
      <w:r/>
    </w:p>
    <w:p>
      <w:pPr>
        <w:jc w:val="left"/>
        <w:spacing w:line="360" w:lineRule="auto"/>
        <w:rPr>
          <w:rFonts w:hint="eastAsia" w:ascii="楷体" w:hAnsi="楷体"/>
          <w:color w:val="000000"/>
          <w:sz w:val="32"/>
          <w:lang w:val="zh-CN"/>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楷体" w:hAnsi="楷体"/>
          <w:color w:val="000000"/>
          <w:sz w:val="32"/>
          <w:lang w:val="zh-CN"/>
        </w:rPr>
      </w:r>
      <w:r/>
    </w:p>
    <w:p>
      <w:r/>
      <w:r/>
    </w:p>
    <w:p>
      <w:pPr>
        <w:jc w:val="left"/>
        <w:tabs>
          <w:tab w:val="left" w:pos="2741" w:leader="none"/>
        </w:tabs>
        <w:rPr>
          <w:rFonts w:ascii="仿宋_GB2312" w:eastAsia="仿宋_GB2312"/>
          <w:sz w:val="44"/>
          <w:szCs w:val="44"/>
        </w:rPr>
      </w:pPr>
      <w:r>
        <w:rPr>
          <w:rFonts w:hint="eastAsia" w:ascii="仿宋_GB2312" w:eastAsia="仿宋_GB2312"/>
          <w:sz w:val="32"/>
        </w:rPr>
        <w:t xml:space="preserve">附件七               </w:t>
      </w:r>
      <w:r>
        <w:rPr>
          <w:rFonts w:hint="eastAsia" w:ascii="仿宋_GB2312" w:eastAsia="仿宋_GB2312"/>
          <w:sz w:val="44"/>
          <w:szCs w:val="44"/>
        </w:rPr>
        <w:t xml:space="preserve">无重大违法记录声明</w:t>
      </w:r>
      <w:r/>
    </w:p>
    <w:p>
      <w:pPr>
        <w:jc w:val="center"/>
        <w:tabs>
          <w:tab w:val="left" w:pos="6300" w:leader="none"/>
        </w:tabs>
        <w:rPr>
          <w:rFonts w:hint="eastAsia" w:ascii="仿宋_GB2312" w:hAnsi="宋体" w:eastAsia="仿宋_GB2312"/>
          <w:szCs w:val="21"/>
        </w:rPr>
      </w:pPr>
      <w:r>
        <w:rPr>
          <w:rFonts w:hint="eastAsia" w:ascii="仿宋_GB2312" w:hAnsi="宋体" w:eastAsia="仿宋_GB2312"/>
          <w:szCs w:val="21"/>
        </w:rPr>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u w:val="single"/>
        </w:rPr>
      </w:r>
      <w:r/>
    </w:p>
    <w:p>
      <w:pPr>
        <w:spacing w:line="560" w:lineRule="exact"/>
        <w:tabs>
          <w:tab w:val="left" w:pos="6300" w:leader="none"/>
        </w:tabs>
        <w:rPr>
          <w:rFonts w:hint="eastAsia" w:ascii="仿宋_GB2312" w:hAnsi="宋体" w:eastAsia="仿宋_GB2312"/>
          <w:sz w:val="28"/>
          <w:szCs w:val="28"/>
        </w:rPr>
      </w:pPr>
      <w:r>
        <w:rPr>
          <w:rFonts w:hint="eastAsia" w:ascii="仿宋_GB2312" w:hAnsi="宋体" w:eastAsia="仿宋_GB2312"/>
          <w:sz w:val="28"/>
          <w:szCs w:val="28"/>
        </w:rPr>
        <w:t xml:space="preserve">致：</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（采购代理机构名称）：</w:t>
      </w:r>
      <w:r/>
    </w:p>
    <w:p>
      <w:pPr>
        <w:spacing w:line="560" w:lineRule="exact"/>
        <w:tabs>
          <w:tab w:val="left" w:pos="6300" w:leader="none"/>
        </w:tabs>
        <w:rPr>
          <w:rFonts w:hint="eastAsia" w:ascii="仿宋_GB2312" w:hAnsi="宋体" w:eastAsia="仿宋_GB2312"/>
          <w:sz w:val="28"/>
          <w:szCs w:val="28"/>
          <w:u w:val="single"/>
        </w:rPr>
      </w:pPr>
      <w:r>
        <w:rPr>
          <w:rFonts w:hint="eastAsia" w:ascii="仿宋_GB2312" w:hAnsi="宋体" w:eastAsia="仿宋_GB2312"/>
          <w:sz w:val="28"/>
          <w:szCs w:val="28"/>
        </w:rPr>
        <w:t xml:space="preserve">    </w:t>
      </w:r>
      <w:r>
        <w:rPr>
          <w:rFonts w:hint="eastAsia" w:ascii="仿宋_GB2312" w:hAnsi="宋体" w:eastAsia="仿宋_GB2312"/>
          <w:sz w:val="28"/>
          <w:szCs w:val="28"/>
          <w:u w:val="single"/>
        </w:rPr>
        <w:t xml:space="preserve">                   </w:t>
      </w:r>
      <w:r>
        <w:rPr>
          <w:rFonts w:hint="eastAsia" w:ascii="仿宋_GB2312" w:hAnsi="宋体" w:eastAsia="仿宋_GB2312"/>
          <w:sz w:val="28"/>
          <w:szCs w:val="28"/>
        </w:rPr>
        <w:t xml:space="preserve">（供应商名称）郑重声明，我方参加</w:t>
      </w:r>
      <w:r>
        <w:rPr>
          <w:rFonts w:hint="eastAsia" w:ascii="仿宋_GB2312" w:hAnsi="宋体" w:eastAsia="仿宋_GB2312"/>
          <w:sz w:val="28"/>
          <w:szCs w:val="28"/>
          <w:u w:val="single"/>
        </w:rPr>
        <w:t xml:space="preserve">                                                </w:t>
      </w:r>
      <w:r/>
    </w:p>
    <w:p>
      <w:pPr>
        <w:spacing w:line="560" w:lineRule="exact"/>
        <w:tabs>
          <w:tab w:val="left" w:pos="6300" w:leader="none"/>
        </w:tabs>
        <w:rPr>
          <w:rFonts w:hint="eastAsia" w:ascii="仿宋_GB2312" w:hAnsi="宋体" w:eastAsia="仿宋_GB2312"/>
          <w:sz w:val="28"/>
          <w:szCs w:val="28"/>
        </w:rPr>
      </w:pPr>
      <w:r>
        <w:rPr>
          <w:rFonts w:hint="eastAsia" w:ascii="仿宋_GB2312" w:hAnsi="宋体" w:eastAsia="仿宋_GB2312"/>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_GB2312" w:hAnsi="宋体" w:eastAsia="仿宋_GB2312"/>
          <w:sz w:val="28"/>
          <w:szCs w:val="28"/>
        </w:rPr>
      </w:pPr>
      <w:r>
        <w:rPr>
          <w:rFonts w:hint="eastAsia" w:ascii="仿宋_GB2312" w:hAnsi="宋体" w:eastAsia="仿宋_GB2312"/>
          <w:sz w:val="28"/>
          <w:szCs w:val="28"/>
        </w:rPr>
        <w:t xml:space="preserve">特此声明。</w:t>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1032"/>
        <w:spacing w:line="560" w:lineRule="exact"/>
        <w:rPr>
          <w:rFonts w:hint="eastAsia" w:ascii="仿宋_GB2312" w:hAnsi="宋体" w:eastAsia="仿宋_GB2312"/>
          <w:sz w:val="28"/>
          <w:szCs w:val="28"/>
        </w:rPr>
      </w:pPr>
      <w:r>
        <w:rPr>
          <w:rFonts w:hint="eastAsia" w:ascii="仿宋_GB2312" w:hAnsi="宋体" w:eastAsia="仿宋_GB2312"/>
          <w:sz w:val="28"/>
          <w:szCs w:val="28"/>
        </w:rPr>
      </w:r>
      <w:r/>
    </w:p>
    <w:p>
      <w:pPr>
        <w:ind w:right="1032" w:firstLine="533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投标供应商（公章）：</w:t>
      </w:r>
      <w:r/>
    </w:p>
    <w:p>
      <w:pPr>
        <w:ind w:right="1032" w:firstLine="5315"/>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法定代表人（签名或印鉴）</w:t>
      </w:r>
      <w:r/>
    </w:p>
    <w:p>
      <w:pPr>
        <w:ind w:firstLine="5328"/>
        <w:rPr>
          <w:rFonts w:hint="eastAsia" w:ascii="仿宋_GB2312" w:hAnsi="宋体" w:eastAsia="仿宋_GB2312"/>
          <w:sz w:val="28"/>
          <w:szCs w:val="28"/>
        </w:rPr>
      </w:pPr>
      <w:r>
        <w:rPr>
          <w:rFonts w:hint="eastAsia" w:ascii="仿宋_GB2312" w:hAnsi="宋体" w:eastAsia="仿宋_GB2312"/>
          <w:sz w:val="28"/>
          <w:szCs w:val="28"/>
        </w:rPr>
        <w:t xml:space="preserve">或被授权代表（签名或印鉴）：</w:t>
      </w:r>
      <w:r/>
    </w:p>
    <w:p>
      <w:pPr>
        <w:ind w:right="516" w:firstLine="6726"/>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年   月   日</w:t>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ascii="仿宋_GB2312" w:eastAsia="仿宋_GB2312"/>
          <w:sz w:val="32"/>
          <w:szCs w:val="32"/>
        </w:rPr>
      </w:r>
      <w:r/>
    </w:p>
    <w:p>
      <w:pPr>
        <w:pStyle w:val="1166"/>
      </w:pPr>
      <w:r/>
      <w:r/>
    </w:p>
    <w:p>
      <w:pPr>
        <w:jc w:val="lef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32"/>
          <w:szCs w:val="32"/>
        </w:rPr>
      </w:pPr>
      <w:r>
        <w:rPr>
          <w:rFonts w:ascii="仿宋_GB2312" w:eastAsia="仿宋_GB2312"/>
          <w:sz w:val="32"/>
          <w:szCs w:val="32"/>
        </w:rPr>
      </w:r>
      <w:r/>
    </w:p>
    <w:p>
      <w:pPr>
        <w:spacing w:line="560" w:lineRule="exact"/>
        <w:rPr>
          <w:rFonts w:ascii="仿宋_GB2312" w:eastAsia="仿宋_GB2312"/>
          <w:sz w:val="44"/>
          <w:szCs w:val="44"/>
        </w:rPr>
      </w:pPr>
      <w:r>
        <w:rPr>
          <w:rFonts w:hint="eastAsia" w:ascii="仿宋_GB2312" w:eastAsia="仿宋_GB2312"/>
          <w:sz w:val="32"/>
          <w:szCs w:val="32"/>
        </w:rPr>
        <w:t xml:space="preserve">附件八</w:t>
      </w:r>
      <w:r>
        <w:rPr>
          <w:rFonts w:hint="eastAsia" w:ascii="仿宋_GB2312" w:eastAsia="仿宋_GB2312"/>
          <w:sz w:val="32"/>
          <w:szCs w:val="32"/>
        </w:rPr>
        <w:t xml:space="preserve">                   </w:t>
      </w:r>
      <w:r>
        <w:rPr>
          <w:rFonts w:hint="eastAsia" w:ascii="仿宋_GB2312" w:eastAsia="仿宋_GB2312"/>
          <w:sz w:val="44"/>
          <w:szCs w:val="44"/>
        </w:rPr>
        <w:t xml:space="preserve">企业声明函</w:t>
      </w:r>
      <w:r/>
    </w:p>
    <w:p>
      <w:pPr>
        <w:ind w:firstLine="388"/>
        <w:spacing w:line="560" w:lineRule="exact"/>
        <w:rPr>
          <w:rFonts w:ascii="仿宋_GB2312" w:eastAsia="仿宋_GB2312"/>
          <w:sz w:val="28"/>
          <w:szCs w:val="28"/>
        </w:rPr>
      </w:pPr>
      <w:r>
        <w:rPr>
          <w:rFonts w:ascii="仿宋_GB2312" w:eastAsia="仿宋_GB2312"/>
          <w:sz w:val="28"/>
          <w:szCs w:val="28"/>
        </w:rPr>
      </w:r>
      <w:r/>
    </w:p>
    <w:p>
      <w:pPr>
        <w:pStyle w:val="1225"/>
        <w:ind w:firstLine="518"/>
        <w:spacing w:line="560" w:lineRule="exact"/>
        <w:rPr>
          <w:rFonts w:hint="eastAsia" w:ascii="仿宋_GB2312" w:eastAsia="仿宋_GB2312"/>
          <w:sz w:val="28"/>
          <w:szCs w:val="28"/>
        </w:rPr>
      </w:pPr>
      <w:r>
        <w:rPr>
          <w:rFonts w:hint="eastAsia" w:ascii="仿宋_GB2312" w:eastAsia="仿宋_GB2312"/>
          <w:sz w:val="28"/>
          <w:szCs w:val="28"/>
        </w:rPr>
        <w:t xml:space="preserve">本公司郑重声明，根据《政府采购促进中小企业发展暂行办法》（财库〔2011〕181号）的规定，本公司为</w:t>
      </w:r>
      <w:r>
        <w:rPr>
          <w:rFonts w:hint="eastAsia" w:ascii="仿宋_GB2312" w:eastAsia="仿宋_GB2312"/>
          <w:sz w:val="28"/>
          <w:szCs w:val="28"/>
          <w:u w:val="single"/>
        </w:rPr>
        <w:t xml:space="preserve">       </w:t>
      </w:r>
      <w:r>
        <w:rPr>
          <w:rFonts w:hint="eastAsia" w:ascii="仿宋_GB2312" w:eastAsia="仿宋_GB2312"/>
          <w:sz w:val="28"/>
          <w:szCs w:val="28"/>
        </w:rPr>
        <w:t xml:space="preserve">（请填写：小型、微型）企业。即，本公司同时满足以下条件：</w:t>
      </w:r>
      <w:r>
        <w:rPr>
          <w:rFonts w:hint="eastAsia" w:ascii="仿宋_GB2312" w:eastAsia="仿宋_GB2312"/>
          <w:sz w:val="28"/>
          <w:szCs w:val="28"/>
        </w:rPr>
        <w:br/>
        <w:t xml:space="preserve">　　1.根据《工业和信息化部、国家统计局、国家发展和改革委员会、财政部关于印发中小企业划型标准规定的通知》（工信部联企业〔2011〕300号）规定的划分标准，本公司为</w:t>
      </w:r>
      <w:r>
        <w:rPr>
          <w:rFonts w:hint="eastAsia" w:ascii="仿宋_GB2312" w:eastAsia="仿宋_GB2312"/>
          <w:sz w:val="28"/>
          <w:szCs w:val="28"/>
          <w:u w:val="single"/>
        </w:rPr>
        <w:t xml:space="preserve">        </w:t>
      </w:r>
      <w:r>
        <w:rPr>
          <w:rFonts w:hint="eastAsia" w:ascii="仿宋_GB2312" w:eastAsia="仿宋_GB2312"/>
          <w:sz w:val="28"/>
          <w:szCs w:val="28"/>
        </w:rPr>
        <w:t xml:space="preserve">（请填写：小型、微型）企业。</w:t>
      </w:r>
      <w:r>
        <w:rPr>
          <w:rFonts w:hint="eastAsia" w:ascii="仿宋_GB2312" w:eastAsia="仿宋_GB2312"/>
          <w:sz w:val="28"/>
          <w:szCs w:val="28"/>
        </w:rPr>
        <w:br/>
        <w:t xml:space="preserve">　　2.本公司参加</w:t>
      </w:r>
      <w:r>
        <w:rPr>
          <w:rFonts w:hint="eastAsia" w:ascii="仿宋_GB2312" w:eastAsia="仿宋_GB2312"/>
          <w:sz w:val="28"/>
          <w:szCs w:val="28"/>
          <w:u w:val="single"/>
        </w:rPr>
        <w:t xml:space="preserve">（采购单位）</w:t>
      </w:r>
      <w:r>
        <w:rPr>
          <w:rFonts w:hint="eastAsia" w:ascii="仿宋_GB2312" w:eastAsia="仿宋_GB2312"/>
          <w:sz w:val="28"/>
          <w:szCs w:val="28"/>
        </w:rPr>
        <w:t xml:space="preserve">单位的</w:t>
      </w:r>
      <w:r>
        <w:rPr>
          <w:rFonts w:hint="eastAsia" w:ascii="仿宋_GB2312" w:eastAsia="仿宋_GB2312"/>
          <w:sz w:val="28"/>
          <w:szCs w:val="28"/>
          <w:u w:val="single"/>
        </w:rPr>
        <w:t xml:space="preserve">（项目名称和编号）</w:t>
      </w:r>
      <w:r>
        <w:rPr>
          <w:rFonts w:hint="eastAsia" w:ascii="仿宋_GB2312" w:eastAsia="仿宋_GB2312"/>
          <w:sz w:val="28"/>
          <w:szCs w:val="28"/>
        </w:rPr>
        <w:t xml:space="preserve">项目采购活动提供本企业制造的货物，由本企业承担工程、提供服务，或者提供其他</w:t>
      </w:r>
      <w:r>
        <w:rPr>
          <w:rFonts w:hint="eastAsia" w:ascii="仿宋_GB2312" w:eastAsia="仿宋_GB2312"/>
          <w:sz w:val="28"/>
          <w:szCs w:val="28"/>
          <w:u w:val="single"/>
        </w:rPr>
        <w:t xml:space="preserve">      </w:t>
      </w:r>
      <w:r>
        <w:rPr>
          <w:rFonts w:hint="eastAsia" w:ascii="仿宋_GB2312" w:eastAsia="仿宋_GB2312"/>
          <w:sz w:val="28"/>
          <w:szCs w:val="28"/>
        </w:rPr>
        <w:t xml:space="preserve">（请填写：小型、微型）企业制造的货物。本条所称货物不包括使用大型企业注册商标的货物。</w:t>
      </w:r>
      <w:r>
        <w:rPr>
          <w:rFonts w:hint="eastAsia" w:ascii="仿宋_GB2312" w:eastAsia="仿宋_GB2312"/>
          <w:sz w:val="28"/>
          <w:szCs w:val="28"/>
        </w:rPr>
        <w:br/>
        <w:t xml:space="preserve">　　本公司对上述声明的真实性负责。如有虚假，将依法承担相应责任。</w:t>
      </w:r>
      <w:r/>
    </w:p>
    <w:p>
      <w:pPr>
        <w:pStyle w:val="1225"/>
        <w:spacing w:line="560" w:lineRule="exact"/>
        <w:rPr>
          <w:rFonts w:hint="eastAsia" w:ascii="仿宋_GB2312" w:eastAsia="仿宋_GB2312"/>
          <w:sz w:val="28"/>
          <w:szCs w:val="28"/>
        </w:rPr>
      </w:pPr>
      <w:r>
        <w:rPr>
          <w:rFonts w:hint="eastAsia" w:ascii="仿宋_GB2312" w:eastAsia="仿宋_GB2312"/>
          <w:sz w:val="28"/>
          <w:szCs w:val="28"/>
        </w:rPr>
      </w:r>
      <w:r/>
    </w:p>
    <w:p>
      <w:pPr>
        <w:pStyle w:val="1225"/>
        <w:spacing w:line="560" w:lineRule="exact"/>
        <w:rPr>
          <w:rFonts w:hint="eastAsia" w:ascii="仿宋_GB2312" w:eastAsia="仿宋_GB2312"/>
          <w:b/>
          <w:spacing w:val="20"/>
          <w:sz w:val="28"/>
          <w:szCs w:val="28"/>
        </w:rPr>
      </w:pPr>
      <w:r>
        <w:rPr>
          <w:rFonts w:hint="eastAsia" w:ascii="仿宋_GB2312" w:eastAsia="仿宋_GB2312"/>
          <w:sz w:val="28"/>
          <w:szCs w:val="28"/>
        </w:rPr>
        <w:br/>
        <w:t xml:space="preserve">　　                                   企业名称（盖章）：</w:t>
      </w:r>
      <w:r>
        <w:rPr>
          <w:rFonts w:hint="eastAsia" w:ascii="仿宋_GB2312" w:eastAsia="仿宋_GB2312"/>
          <w:sz w:val="28"/>
          <w:szCs w:val="28"/>
        </w:rPr>
        <w:br/>
        <w:t xml:space="preserve">　　                                   日</w:t>
      </w:r>
      <w:r>
        <w:rPr>
          <w:rFonts w:hint="eastAsia" w:eastAsia="仿宋_GB2312"/>
          <w:sz w:val="28"/>
          <w:szCs w:val="28"/>
        </w:rPr>
        <w:t xml:space="preserve"> </w:t>
      </w:r>
      <w:r>
        <w:rPr>
          <w:rFonts w:hint="eastAsia" w:ascii="仿宋_GB2312" w:eastAsia="仿宋_GB2312"/>
          <w:sz w:val="28"/>
          <w:szCs w:val="28"/>
        </w:rPr>
        <w:t xml:space="preserve"> </w:t>
      </w:r>
      <w:r>
        <w:rPr>
          <w:rFonts w:hint="eastAsia" w:eastAsia="仿宋_GB2312"/>
          <w:sz w:val="28"/>
          <w:szCs w:val="28"/>
        </w:rPr>
        <w:t xml:space="preserve"> </w:t>
      </w:r>
      <w:r>
        <w:rPr>
          <w:rFonts w:hint="eastAsia" w:ascii="仿宋_GB2312" w:eastAsia="仿宋_GB2312"/>
          <w:sz w:val="28"/>
          <w:szCs w:val="28"/>
        </w:rPr>
        <w:t xml:space="preserve">期：　　</w:t>
      </w:r>
      <w:r/>
    </w:p>
    <w:p>
      <w:pPr>
        <w:jc w:val="left"/>
        <w:rPr>
          <w:rFonts w:hint="eastAsia" w:ascii="仿宋" w:hAnsi="仿宋" w:eastAsia="仿宋"/>
          <w:sz w:val="32"/>
          <w:szCs w:val="32"/>
        </w:rPr>
      </w:pPr>
      <w:r>
        <w:rPr>
          <w:rFonts w:hint="eastAsia" w:ascii="仿宋" w:hAnsi="仿宋" w:eastAsia="仿宋"/>
          <w:sz w:val="32"/>
          <w:szCs w:val="32"/>
        </w:rPr>
      </w:r>
      <w:r/>
    </w:p>
    <w:p>
      <w:pPr>
        <w:jc w:val="left"/>
        <w:rPr>
          <w:rFonts w:hint="eastAsia" w:ascii="仿宋" w:hAnsi="仿宋" w:eastAsia="仿宋"/>
          <w:sz w:val="32"/>
          <w:szCs w:val="32"/>
        </w:rPr>
      </w:pPr>
      <w:r>
        <w:rPr>
          <w:rFonts w:hint="eastAsia" w:ascii="仿宋" w:hAnsi="仿宋" w:eastAsia="仿宋"/>
          <w:sz w:val="32"/>
          <w:szCs w:val="32"/>
        </w:rPr>
      </w:r>
      <w:r/>
    </w:p>
    <w:p>
      <w:pPr>
        <w:jc w:val="left"/>
        <w:rPr>
          <w:rFonts w:hint="eastAsia" w:ascii="仿宋" w:hAnsi="仿宋" w:eastAsia="仿宋"/>
          <w:sz w:val="32"/>
          <w:szCs w:val="32"/>
        </w:rPr>
      </w:pPr>
      <w:r>
        <w:rPr>
          <w:rFonts w:hint="eastAsia" w:ascii="仿宋" w:hAnsi="仿宋" w:eastAsia="仿宋"/>
          <w:sz w:val="32"/>
          <w:szCs w:val="32"/>
        </w:rPr>
      </w:r>
      <w:r/>
    </w:p>
    <w:p>
      <w:pPr>
        <w:jc w:val="left"/>
        <w:rPr>
          <w:rFonts w:hint="eastAsia" w:ascii="仿宋" w:hAnsi="仿宋" w:eastAsia="仿宋"/>
          <w:szCs w:val="21"/>
        </w:rPr>
        <w:sectPr>
          <w:footnotePr/>
          <w:endnotePr/>
          <w:type w:val="nextPage"/>
          <w:pgSz w:w="11907" w:h="16840" w:orient="portrait"/>
          <w:pgMar w:top="1304" w:right="1021" w:bottom="1191" w:left="1247" w:header="0" w:footer="567" w:gutter="0"/>
          <w:cols w:num="1" w:sep="0" w:space="720" w:equalWidth="1"/>
          <w:docGrid w:linePitch="360"/>
          <w:titlePg/>
        </w:sectPr>
      </w:pPr>
      <w:r>
        <w:rPr>
          <w:rFonts w:hint="eastAsia" w:ascii="仿宋" w:hAnsi="仿宋" w:eastAsia="仿宋"/>
          <w:szCs w:val="21"/>
        </w:rPr>
      </w:r>
      <w:r/>
    </w:p>
    <w:p>
      <w:pPr>
        <w:spacing w:line="560" w:lineRule="exact"/>
        <w:rPr>
          <w:rFonts w:ascii="黑体" w:eastAsia="黑体"/>
          <w:sz w:val="44"/>
          <w:szCs w:val="44"/>
        </w:rPr>
      </w:pPr>
      <w:r>
        <w:rPr>
          <w:rFonts w:hint="eastAsia" w:ascii="楷体" w:hAnsi="楷体" w:eastAsia="楷体"/>
          <w:b/>
          <w:sz w:val="32"/>
          <w:szCs w:val="32"/>
        </w:rPr>
        <w:t xml:space="preserve">附件九      </w:t>
      </w:r>
      <w:r>
        <w:rPr>
          <w:rFonts w:hint="eastAsia" w:ascii="黑体" w:eastAsia="黑体"/>
          <w:sz w:val="44"/>
          <w:szCs w:val="44"/>
        </w:rPr>
        <w:t xml:space="preserve">残疾人福利性单位声明函</w:t>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1225"/>
        <w:ind w:firstLine="600"/>
        <w:spacing w:line="560" w:lineRule="exact"/>
        <w:rPr>
          <w:rFonts w:hint="eastAsia" w:ascii="仿宋_GB2312" w:eastAsia="仿宋_GB2312"/>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本单位郑重声明，根据《财政部</w:t>
      </w:r>
      <w:r>
        <w:rPr>
          <w:rFonts w:hint="eastAsia" w:ascii="仿宋_GB2312" w:eastAsia="仿宋_GB2312"/>
          <w:sz w:val="28"/>
          <w:szCs w:val="28"/>
        </w:rPr>
        <w:t xml:space="preserve"> </w:t>
      </w:r>
      <w:r>
        <w:rPr>
          <w:rFonts w:hint="eastAsia" w:ascii="仿宋_GB2312" w:eastAsia="仿宋_GB2312"/>
          <w:sz w:val="28"/>
          <w:szCs w:val="28"/>
        </w:rPr>
        <w:t xml:space="preserve">民政部</w:t>
      </w:r>
      <w:r>
        <w:rPr>
          <w:rFonts w:hint="eastAsia" w:ascii="仿宋_GB2312" w:eastAsia="仿宋_GB2312"/>
          <w:sz w:val="28"/>
          <w:szCs w:val="28"/>
        </w:rPr>
        <w:t xml:space="preserve"> </w:t>
      </w:r>
      <w:r>
        <w:rPr>
          <w:rFonts w:hint="eastAsia" w:ascii="仿宋_GB2312" w:eastAsia="仿宋_GB2312"/>
          <w:sz w:val="28"/>
          <w:szCs w:val="28"/>
        </w:rPr>
        <w:t xml:space="preserve">中国残疾人联合会关于促进残疾人就业政府采购政策的通知》（财库〔2017〕</w:t>
      </w:r>
      <w:r>
        <w:rPr>
          <w:rFonts w:hint="eastAsia" w:ascii="仿宋_GB2312" w:eastAsia="仿宋_GB2312"/>
          <w:sz w:val="28"/>
          <w:szCs w:val="28"/>
        </w:rPr>
        <w:t xml:space="preserve"> </w:t>
      </w:r>
      <w:r>
        <w:rPr>
          <w:rFonts w:hint="eastAsia" w:ascii="仿宋_GB2312" w:eastAsia="仿宋_GB2312"/>
          <w:sz w:val="28"/>
          <w:szCs w:val="28"/>
        </w:rPr>
        <w:t xml:space="preserve">141号）的规定，本单位为符合条件的残疾人福利性单位，且本单位参加______单位的采购文件编号为______的</w:t>
      </w:r>
      <w:r>
        <w:rPr>
          <w:rFonts w:hint="eastAsia" w:ascii="仿宋_GB2312" w:eastAsia="仿宋_GB2312"/>
          <w:sz w:val="28"/>
          <w:szCs w:val="28"/>
        </w:rPr>
        <w:t xml:space="preserve">       </w:t>
      </w:r>
      <w:r>
        <w:rPr>
          <w:rFonts w:hint="eastAsia" w:ascii="仿宋_GB2312" w:eastAsia="仿宋_GB2312"/>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225"/>
        <w:ind w:firstLine="518"/>
        <w:spacing w:line="560" w:lineRule="exact"/>
        <w:rPr>
          <w:rFonts w:hint="eastAsia" w:ascii="仿宋_GB2312" w:eastAsia="仿宋_GB2312"/>
          <w:sz w:val="28"/>
          <w:szCs w:val="28"/>
        </w:rPr>
      </w:pPr>
      <w:r>
        <w:rPr>
          <w:rFonts w:hint="eastAsia" w:ascii="仿宋_GB2312" w:eastAsia="仿宋_GB2312"/>
          <w:sz w:val="28"/>
          <w:szCs w:val="28"/>
        </w:rPr>
        <w:t xml:space="preserve">本单位对上述声明的真实性负责。如有虚假，将依法承担相应责任。</w:t>
      </w:r>
      <w:r/>
    </w:p>
    <w:p>
      <w:pPr>
        <w:pStyle w:val="1225"/>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225"/>
        <w:ind w:firstLine="518"/>
        <w:spacing w:line="560" w:lineRule="exact"/>
        <w:rPr>
          <w:rFonts w:hint="eastAsia" w:ascii="仿宋_GB2312" w:eastAsia="仿宋_GB2312"/>
          <w:sz w:val="28"/>
          <w:szCs w:val="28"/>
        </w:rPr>
      </w:pPr>
      <w:r>
        <w:rPr>
          <w:rFonts w:hint="eastAsia" w:ascii="仿宋_GB2312" w:eastAsia="仿宋_GB2312"/>
          <w:sz w:val="28"/>
          <w:szCs w:val="28"/>
        </w:rPr>
        <w:t xml:space="preserve">（备注：1、供应商如不提供此声明函，价格将不做相应扣除。2、中标供应商为残疾人福利单位的，此</w:t>
      </w:r>
      <w:r>
        <w:rPr>
          <w:rFonts w:hint="eastAsia" w:ascii="仿宋_GB2312" w:eastAsia="仿宋_GB2312"/>
          <w:sz w:val="28"/>
          <w:szCs w:val="28"/>
        </w:rPr>
        <w:t xml:space="preserve">声明函将随</w:t>
      </w:r>
      <w:r>
        <w:rPr>
          <w:rFonts w:hint="eastAsia" w:ascii="仿宋_GB2312" w:eastAsia="仿宋_GB2312"/>
          <w:sz w:val="28"/>
          <w:szCs w:val="28"/>
        </w:rPr>
        <w:t xml:space="preserve">中标结果同时公告，接受社会监督）</w:t>
      </w:r>
      <w:r/>
    </w:p>
    <w:p>
      <w:pPr>
        <w:pStyle w:val="1225"/>
        <w:ind w:firstLine="518"/>
        <w:spacing w:line="560" w:lineRule="exact"/>
        <w:rPr>
          <w:rFonts w:hint="eastAsia" w:ascii="仿宋_GB2312" w:eastAsia="仿宋_GB2312"/>
          <w:sz w:val="28"/>
          <w:szCs w:val="28"/>
        </w:rPr>
      </w:pPr>
      <w:r>
        <w:rPr>
          <w:rFonts w:hint="eastAsia" w:ascii="仿宋_GB2312" w:eastAsia="仿宋_GB2312"/>
          <w:sz w:val="28"/>
          <w:szCs w:val="28"/>
        </w:rPr>
      </w:r>
      <w:r/>
    </w:p>
    <w:p>
      <w:pPr>
        <w:pStyle w:val="1225"/>
        <w:ind w:firstLine="518"/>
        <w:spacing w:line="560" w:lineRule="exact"/>
        <w:rPr>
          <w:rFonts w:hint="eastAsia" w:ascii="仿宋_GB2312" w:eastAsia="仿宋_GB2312"/>
          <w:sz w:val="28"/>
          <w:szCs w:val="28"/>
        </w:rPr>
      </w:pPr>
      <w:r>
        <w:rPr>
          <w:rFonts w:hint="eastAsia" w:ascii="仿宋_GB2312" w:eastAsia="仿宋_GB2312"/>
          <w:sz w:val="28"/>
          <w:szCs w:val="28"/>
        </w:rPr>
        <w:t xml:space="preserve">                    </w:t>
      </w:r>
      <w:r/>
    </w:p>
    <w:p>
      <w:pPr>
        <w:pStyle w:val="1225"/>
        <w:ind w:firstLine="518"/>
        <w:spacing w:line="560" w:lineRule="exact"/>
        <w:rPr>
          <w:rFonts w:hint="eastAsia" w:ascii="仿宋_GB2312" w:eastAsia="仿宋_GB2312"/>
          <w:sz w:val="28"/>
          <w:szCs w:val="28"/>
        </w:rPr>
      </w:pP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供应商全称（公章）：</w:t>
      </w:r>
      <w:r/>
    </w:p>
    <w:p>
      <w:pPr>
        <w:pStyle w:val="1225"/>
        <w:ind w:firstLine="518"/>
        <w:spacing w:line="560" w:lineRule="exact"/>
        <w:rPr>
          <w:rFonts w:hint="eastAsia" w:ascii="仿宋_GB2312" w:eastAsia="仿宋_GB2312"/>
          <w:sz w:val="28"/>
          <w:szCs w:val="28"/>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仿宋_GB2312" w:eastAsia="仿宋_GB2312"/>
          <w:sz w:val="28"/>
          <w:szCs w:val="28"/>
        </w:rPr>
        <w:t xml:space="preserve">                                              </w:t>
      </w:r>
      <w:r>
        <w:rPr>
          <w:rFonts w:hint="eastAsia" w:ascii="仿宋_GB2312" w:eastAsia="仿宋_GB2312"/>
          <w:sz w:val="28"/>
          <w:szCs w:val="28"/>
        </w:rPr>
        <w:t xml:space="preserve">         日</w:t>
      </w:r>
      <w:r>
        <w:rPr>
          <w:rFonts w:hint="eastAsia" w:ascii="仿宋_GB2312" w:eastAsia="仿宋_GB2312"/>
          <w:sz w:val="28"/>
          <w:szCs w:val="28"/>
        </w:rPr>
        <w:t xml:space="preserve">  </w:t>
      </w:r>
      <w:r>
        <w:rPr>
          <w:rFonts w:hint="eastAsia" w:ascii="仿宋_GB2312" w:eastAsia="仿宋_GB2312"/>
          <w:sz w:val="28"/>
          <w:szCs w:val="28"/>
        </w:rPr>
        <w:t xml:space="preserve">期：  年</w:t>
      </w:r>
      <w:r>
        <w:rPr>
          <w:rFonts w:hint="eastAsia" w:ascii="仿宋_GB2312" w:eastAsia="仿宋_GB2312"/>
          <w:sz w:val="28"/>
          <w:szCs w:val="28"/>
        </w:rPr>
        <w:t xml:space="preserve">  </w:t>
      </w:r>
      <w:r>
        <w:rPr>
          <w:rFonts w:hint="eastAsia" w:ascii="仿宋_GB2312" w:eastAsia="仿宋_GB2312"/>
          <w:sz w:val="28"/>
          <w:szCs w:val="28"/>
        </w:rPr>
        <w:t xml:space="preserve">月</w:t>
      </w:r>
      <w:r>
        <w:rPr>
          <w:rFonts w:hint="eastAsia" w:ascii="仿宋_GB2312" w:eastAsia="仿宋_GB2312"/>
          <w:sz w:val="28"/>
          <w:szCs w:val="28"/>
        </w:rPr>
        <w:t xml:space="preserve"> </w:t>
      </w:r>
      <w:r/>
    </w:p>
    <w:p>
      <w:r/>
      <w:r/>
    </w:p>
    <w:p>
      <w:pPr>
        <w:jc w:val="left"/>
        <w:rPr>
          <w:rFonts w:hint="eastAsia" w:ascii="仿宋" w:hAnsi="仿宋" w:eastAsia="仿宋" w:cs="仿宋"/>
          <w:bCs/>
          <w:sz w:val="44"/>
          <w:szCs w:val="44"/>
        </w:rPr>
      </w:pPr>
      <w:r>
        <w:rPr>
          <w:rFonts w:hint="eastAsia" w:ascii="仿宋" w:hAnsi="仿宋" w:eastAsia="仿宋"/>
          <w:sz w:val="32"/>
          <w:szCs w:val="32"/>
        </w:rPr>
        <w:t xml:space="preserve">附件十</w:t>
      </w:r>
      <w:r>
        <w:rPr>
          <w:rFonts w:hint="eastAsia" w:ascii="仿宋" w:hAnsi="仿宋" w:eastAsia="仿宋" w:cs="仿宋"/>
          <w:bCs/>
          <w:sz w:val="44"/>
          <w:szCs w:val="44"/>
        </w:rPr>
        <w:t xml:space="preserve">             质疑函范本</w:t>
      </w:r>
      <w:r/>
    </w:p>
    <w:p>
      <w:pPr>
        <w:spacing w:before="289"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w:t>
      </w:r>
      <w:r>
        <w:rPr>
          <w:rFonts w:hint="eastAsia" w:ascii="仿宋_GB2312" w:eastAsia="仿宋_GB2312"/>
          <w:sz w:val="32"/>
          <w:szCs w:val="32"/>
        </w:rPr>
        <w:t xml:space="preserve">质疑函应按</w:t>
      </w:r>
      <w:r>
        <w:rPr>
          <w:rFonts w:hint="eastAsia" w:ascii="仿宋_GB2312" w:eastAsia="仿宋_GB2312"/>
          <w:sz w:val="32"/>
          <w:szCs w:val="32"/>
        </w:rPr>
        <w:t xml:space="preserve">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w:t>
      </w:r>
      <w:r>
        <w:rPr>
          <w:rFonts w:hint="eastAsia" w:ascii="仿宋_GB2312" w:eastAsia="仿宋_GB2312"/>
          <w:sz w:val="32"/>
          <w:szCs w:val="32"/>
        </w:rPr>
        <w:t xml:space="preserve">质疑函应由</w:t>
      </w:r>
      <w:r>
        <w:rPr>
          <w:rFonts w:hint="eastAsia" w:ascii="仿宋_GB2312" w:eastAsia="仿宋_GB2312"/>
          <w:sz w:val="32"/>
          <w:szCs w:val="32"/>
        </w:rPr>
        <w:t xml:space="preserve">本人签字；质疑供应商为法人或者其他组织的，</w:t>
      </w:r>
      <w:r>
        <w:rPr>
          <w:rFonts w:hint="eastAsia" w:ascii="仿宋_GB2312" w:eastAsia="仿宋_GB2312"/>
          <w:sz w:val="32"/>
          <w:szCs w:val="32"/>
        </w:rPr>
        <w:t xml:space="preserve">质疑函应由</w:t>
      </w:r>
      <w:r>
        <w:rPr>
          <w:rFonts w:hint="eastAsia" w:ascii="仿宋_GB2312" w:eastAsia="仿宋_GB2312"/>
          <w:sz w:val="32"/>
          <w:szCs w:val="32"/>
        </w:rPr>
        <w:t xml:space="preserve">法定代表人、主要负责人，或者其授权代表签字或者盖章，并加盖公章。</w:t>
      </w:r>
      <w:r/>
    </w:p>
    <w:p>
      <w:pPr>
        <w:ind w:left="-108"/>
        <w:rPr>
          <w:rFonts w:hint="eastAsia" w:ascii="仿宋_GB2312" w:hAnsi="宋体" w:eastAsia="仿宋_GB2312"/>
          <w:sz w:val="28"/>
          <w:szCs w:val="28"/>
          <w:u w:val="single"/>
        </w:rPr>
      </w:pPr>
      <w:r>
        <w:rPr>
          <w:rFonts w:hint="eastAsia" w:ascii="仿宋_GB2312" w:eastAsia="仿宋_GB2312"/>
          <w:sz w:val="32"/>
          <w:szCs w:val="32"/>
        </w:rPr>
        <w:t xml:space="preserve">     7.按该表格填写，一式两份，并将该函和相关证据盖公章在规定的时间内分别送达采购人和采购代理机构。</w:t>
      </w:r>
      <w:r/>
    </w:p>
    <w:p>
      <w:pPr>
        <w:rPr>
          <w:szCs w:val="28"/>
        </w:rPr>
      </w:pPr>
      <w:r>
        <w:rPr>
          <w:szCs w:val="28"/>
        </w:rPr>
      </w:r>
      <w:r/>
    </w:p>
    <w:p>
      <w:pPr>
        <w:pStyle w:val="1181"/>
        <w:ind w:left="378"/>
      </w:pPr>
      <w:r/>
      <w:r/>
    </w:p>
    <w:sectPr>
      <w:headerReference w:type="default" r:id="rId11"/>
      <w:headerReference w:type="first" r:id="rId12"/>
      <w:footerReference w:type="default" r:id="rId15"/>
      <w:footerReference w:type="first" r:id="rId16"/>
      <w:footnotePr/>
      <w:endnotePr/>
      <w:type w:val="nextPage"/>
      <w:pgSz w:w="11907" w:h="16840" w:orient="portrait"/>
      <w:pgMar w:top="1304" w:right="1021" w:bottom="1191" w:left="1247" w:header="0" w:footer="567" w:gutter="0"/>
      <w:cols w:num="1" w:sep="0" w:space="36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方正小标宋_GBK">
    <w:panose1 w:val="020B0503020202020204"/>
  </w:font>
  <w:font w:name="方正小标宋简体">
    <w:panose1 w:val="020B0503020202020204"/>
  </w:font>
  <w:font w:name="FangSong">
    <w:panose1 w:val="02010609060101010101"/>
  </w:font>
  <w:font w:name="Segoe UI Symbol">
    <w:panose1 w:val="020B0502040204020203"/>
  </w:font>
  <w:font w:name="华文新魏">
    <w:panose1 w:val="02010800040101010101"/>
  </w:font>
  <w:font w:name="SimSun">
    <w:panose1 w:val="02010600030101010101"/>
  </w:font>
  <w:font w:name="Helvetica">
    <w:panose1 w:val="020B0604020202020204"/>
  </w:font>
  <w:font w:name="隶书">
    <w:panose1 w:val="02010509060101010101"/>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长城仿宋">
    <w:panose1 w:val="020B0503020202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207"/>
      <w:ind w:firstLine="422"/>
      <w:jc w:val="center"/>
    </w:pPr>
    <w:r>
      <w:fldChar w:fldCharType="begin"/>
    </w:r>
    <w:r>
      <w:rPr>
        <w:rStyle w:val="1233"/>
      </w:rPr>
      <w:instrText xml:space="preserve"> PAGE </w:instrText>
    </w:r>
    <w:r>
      <w:fldChar w:fldCharType="separate"/>
    </w:r>
    <w:r>
      <w:t xml:space="preserve">2</w:t>
    </w:r>
    <w:r>
      <w:fldChar w:fldCharType="end"/>
    </w:r>
    <w:r/>
  </w:p>
  <w:p>
    <w:pPr>
      <w:ind w:right="360"/>
    </w:pPr>
    <w:r/>
    <w:r/>
  </w:p>
  <w:p>
    <w:r/>
    <w:r/>
  </w:p>
  <w:p>
    <w:pPr>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33"/>
      </w:rPr>
      <w:framePr w:wrap="around" w:vAnchor="text" w:hAnchor="margin" w:xAlign="center" w:y="1"/>
    </w:pPr>
    <w:r>
      <w:fldChar w:fldCharType="begin"/>
    </w:r>
    <w:r>
      <w:rPr>
        <w:rStyle w:val="1233"/>
      </w:rPr>
      <w:instrText xml:space="preserve">PAGE  </w:instrText>
    </w:r>
    <w:r>
      <w:fldChar w:fldCharType="end"/>
    </w:r>
    <w:r/>
  </w:p>
  <w:p>
    <w:pPr>
      <w:pStyle w:val="1207"/>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ind w:firstLine="360"/>
      <w:jc w:val="right"/>
      <w:rPr>
        <w:rFonts w:hint="eastAsia" w:ascii="华文新魏" w:hAnsi="宋体" w:eastAsia="华文新魏"/>
      </w:rPr>
    </w:pPr>
    <w:r>
      <w:rPr>
        <w:rFonts w:hint="eastAsia" w:ascii="华文新魏" w:hAnsi="宋体" w:eastAsia="华文新魏"/>
      </w:rPr>
    </w:r>
    <w:r/>
  </w:p>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26670" b="19050"/>
              <wp:wrapNone/>
              <wp:docPr id="5"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w:t>
    </w:r>
    <w:r>
      <w:rPr>
        <w:rFonts w:hint="eastAsia" w:ascii="隶书" w:eastAsia="隶书"/>
      </w:rPr>
      <w:t xml:space="preserve">0</w:t>
    </w:r>
    <w:r/>
  </w:p>
  <w:p>
    <w:pPr>
      <w:pStyle w:val="1207"/>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6" name="文本框 1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207"/>
                            <w:jc w:val="center"/>
                          </w:pPr>
                          <w:r>
                            <w:fldChar w:fldCharType="begin"/>
                          </w:r>
                          <w:r>
                            <w:rPr>
                              <w:rStyle w:val="1233"/>
                            </w:rPr>
                            <w:instrText xml:space="preserve"> PAGE </w:instrText>
                          </w:r>
                          <w:r>
                            <w:fldChar w:fldCharType="separate"/>
                          </w:r>
                          <w:r>
                            <w:rPr>
                              <w:rStyle w:val="1233"/>
                            </w:rPr>
                            <w:t xml:space="preserve">75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207"/>
                      <w:jc w:val="center"/>
                    </w:pPr>
                    <w:r>
                      <w:fldChar w:fldCharType="begin"/>
                    </w:r>
                    <w:r>
                      <w:rPr>
                        <w:rStyle w:val="1233"/>
                      </w:rPr>
                      <w:instrText xml:space="preserve"> PAGE </w:instrText>
                    </w:r>
                    <w:r>
                      <w:fldChar w:fldCharType="separate"/>
                    </w:r>
                    <w:r>
                      <w:rPr>
                        <w:rStyle w:val="1233"/>
                      </w:rPr>
                      <w:t xml:space="preserve">75</w:t>
                    </w:r>
                    <w:r>
                      <w:fldChar w:fldCharType="end"/>
                    </w:r>
                    <w:r/>
                  </w:p>
                </w:txbxContent>
              </v:textbox>
            </v:shape>
          </w:pict>
        </mc:Fallback>
      </mc:AlternateContent>
    </w:r>
    <w:r/>
  </w:p>
  <w:p>
    <w:pPr>
      <w:pStyle w:val="1207"/>
      <w:ind w:firstLine="360"/>
      <w:jc w:val="right"/>
      <w:rPr>
        <w:rFonts w:hint="eastAsia" w:ascii="华文新魏" w:hAnsi="宋体" w:eastAsia="华文新魏"/>
      </w:rPr>
    </w:pPr>
    <w:r>
      <w:rPr>
        <w:rFonts w:hint="eastAsia" w:ascii="华文新魏" w:hAnsi="宋体" w:eastAsia="华文新魏"/>
      </w:rPr>
    </w:r>
    <w:r/>
  </w:p>
  <w:p>
    <w:pPr>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7"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w:t>
    </w:r>
    <w:r>
      <w:rPr>
        <w:rFonts w:hint="eastAsia" w:ascii="隶书" w:eastAsia="隶书"/>
      </w:rPr>
      <w:t xml:space="preserve">0</w:t>
    </w:r>
    <w:r/>
  </w:p>
  <w:p>
    <w:pPr>
      <w:pStyle w:val="1207"/>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2971165</wp:posOffset>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7"/>
                            <w:jc w:val="center"/>
                          </w:pPr>
                          <w:r>
                            <w:fldChar w:fldCharType="begin"/>
                          </w:r>
                          <w:r>
                            <w:rPr>
                              <w:rStyle w:val="1233"/>
                            </w:rPr>
                            <w:instrText xml:space="preserve"> PAGE </w:instrText>
                          </w:r>
                          <w:r>
                            <w:fldChar w:fldCharType="separate"/>
                          </w:r>
                          <w:r>
                            <w:rPr>
                              <w:rStyle w:val="1233"/>
                            </w:rP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3360;o:allowoverlap:true;o:allowincell:true;mso-position-horizontal-relative:margin;margin-left:233.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7"/>
                      <w:jc w:val="center"/>
                    </w:pPr>
                    <w:r>
                      <w:fldChar w:fldCharType="begin"/>
                    </w:r>
                    <w:r>
                      <w:rPr>
                        <w:rStyle w:val="1233"/>
                      </w:rPr>
                      <w:instrText xml:space="preserve"> PAGE </w:instrText>
                    </w:r>
                    <w:r>
                      <w:fldChar w:fldCharType="separate"/>
                    </w:r>
                    <w:r>
                      <w:rPr>
                        <w:rStyle w:val="1233"/>
                      </w:rPr>
                      <w:t xml:space="preserve">4</w:t>
                    </w:r>
                    <w:r>
                      <w:fldChar w:fldCharType="end"/>
                    </w:r>
                    <w:r/>
                  </w:p>
                </w:txbxContent>
              </v:textbox>
            </v:shape>
          </w:pict>
        </mc:Fallback>
      </mc:AlternateContent>
    </w:r>
    <w:r/>
  </w:p>
  <w:p>
    <w:pPr>
      <w:pStyle w:val="120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207"/>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207"/>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both"/>
      <w:rPr>
        <w:rFonts w:eastAsia="隶书"/>
        <w:sz w:val="24"/>
      </w:rPr>
      <w:pBdr>
        <w:bottom w:val="single" w:color="auto" w:sz="6" w:space="0"/>
      </w:pBdr>
    </w:pPr>
    <w:r>
      <w:rPr>
        <w:rFonts w:eastAsia="隶书"/>
        <w:sz w:val="24"/>
      </w:rPr>
    </w:r>
    <w:r/>
  </w:p>
  <w:p>
    <w:pPr>
      <w:pStyle w:val="1208"/>
      <w:jc w:val="both"/>
      <w:rPr>
        <w:rFonts w:eastAsia="隶书"/>
        <w:sz w:val="24"/>
      </w:rPr>
      <w:pBdr>
        <w:bottom w:val="single" w:color="auto" w:sz="6" w:space="0"/>
      </w:pBdr>
    </w:pPr>
    <w:r>
      <w:rPr>
        <w:rFonts w:eastAsia="隶书"/>
        <w:sz w:val="24"/>
      </w:rPr>
    </w:r>
    <w:r/>
  </w:p>
  <w:p>
    <w:pPr>
      <w:pStyle w:val="1208"/>
      <w:jc w:val="both"/>
      <w:rPr>
        <w:rFonts w:eastAsia="隶书"/>
        <w:iCs/>
        <w:sz w:val="24"/>
      </w:rPr>
      <w:pBdr>
        <w:bottom w:val="single" w:color="auto" w:sz="6" w:space="0"/>
      </w:pBdr>
    </w:pPr>
    <w:r>
      <w:rPr>
        <w:rFonts w:hint="eastAsia" w:eastAsia="隶书"/>
        <w:sz w:val="24"/>
      </w:rPr>
      <w:t xml:space="preserve">江苏泰禾房地产</w:t>
    </w:r>
    <w:r>
      <w:rPr>
        <w:rFonts w:hint="eastAsia" w:eastAsia="隶书"/>
        <w:sz w:val="24"/>
      </w:rPr>
      <w:t xml:space="preserve">土地造价咨询评估有限公司</w:t>
    </w:r>
    <w:r>
      <mc:AlternateContent>
        <mc:Choice Requires="wpg">
          <w:drawing>
            <wp:inline xmlns:wp="http://schemas.openxmlformats.org/drawingml/2006/wordprocessingDrawing" distT="0" distB="0" distL="0" distR="0">
              <wp:extent cx="422275" cy="3771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ind w:right="8640"/>
      <w:jc w:val="left"/>
      <w:tabs>
        <w:tab w:val="clear" w:pos="4153" w:leader="none"/>
        <w:tab w:val="clear"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left"/>
      <w:rPr>
        <w:rFonts w:ascii="宋体"/>
        <w:sz w:val="24"/>
      </w:rPr>
    </w:pPr>
    <w:r>
      <w:rPr>
        <w:rFonts w:ascii="宋体"/>
        <w:sz w:val="24"/>
      </w:rPr>
    </w:r>
    <w:r/>
  </w:p>
  <w:p>
    <w:pPr>
      <w:ind w:firstLine="480"/>
      <w:jc w:val="left"/>
      <w:rPr>
        <w:rFonts w:ascii="宋体"/>
        <w:sz w:val="24"/>
      </w:rPr>
    </w:pPr>
    <w:r>
      <w:rPr>
        <w:rFonts w:ascii="宋体"/>
        <w:sz w:val="24"/>
      </w:rPr>
    </w:r>
    <w:r/>
  </w:p>
  <w:p>
    <w:pPr>
      <w:ind w:firstLine="480"/>
      <w:jc w:val="left"/>
      <w:rPr>
        <w:rFonts w:ascii="宋体"/>
        <w:sz w:val="24"/>
      </w:rPr>
    </w:pPr>
    <w:r>
      <w:rPr>
        <w:rFonts w:ascii="宋体"/>
        <w:sz w:val="24"/>
      </w:rPr>
    </w:r>
    <w:r/>
  </w:p>
  <w:p>
    <w:pPr>
      <w:pStyle w:val="1208"/>
      <w:jc w:val="both"/>
      <w:rPr>
        <w:rFonts w:eastAsia="隶书"/>
        <w:iCs/>
        <w:sz w:val="24"/>
      </w:rPr>
      <w:pBdr>
        <w:bottom w:val="single" w:color="auto" w:sz="6" w:space="0"/>
      </w:pBdr>
    </w:pPr>
    <w:r>
      <w:rPr>
        <w:rFonts w:hint="eastAsia" w:eastAsia="隶书"/>
        <w:sz w:val="24"/>
      </w:rPr>
      <w:t xml:space="preserve">江苏泰禾房地产</w:t>
    </w:r>
    <w:r>
      <w:rPr>
        <w:rFonts w:hint="eastAsia" w:eastAsia="隶书"/>
        <w:sz w:val="24"/>
      </w:rPr>
      <w:t xml:space="preserve">土地造价咨询评估有限公司</w:t>
    </w:r>
    <w:r>
      <mc:AlternateContent>
        <mc:Choice Requires="wpg">
          <w:drawing>
            <wp:inline xmlns:wp="http://schemas.openxmlformats.org/drawingml/2006/wordprocessingDrawing" distT="0" distB="0" distL="0" distR="0">
              <wp:extent cx="422275" cy="377190"/>
              <wp:effectExtent l="0" t="0" r="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jc w:val="both"/>
      <w:rPr>
        <w:rFonts w:eastAsia="隶书"/>
        <w:sz w:val="24"/>
      </w:rPr>
      <w:pBdr>
        <w:bottom w:val="single" w:color="auto" w:sz="6" w:space="0"/>
      </w:pBdr>
    </w:pPr>
    <w:r>
      <w:rPr>
        <w:rFonts w:eastAsia="隶书"/>
        <w:sz w:val="24"/>
      </w:rPr>
    </w:r>
    <w:r/>
  </w:p>
  <w:p>
    <w:pPr>
      <w:pStyle w:val="1208"/>
      <w:jc w:val="both"/>
      <w:rPr>
        <w:rFonts w:eastAsia="隶书"/>
        <w:iCs/>
        <w:sz w:val="24"/>
      </w:rPr>
      <w:pBdr>
        <w:bottom w:val="single" w:color="auto" w:sz="6" w:space="0"/>
      </w:pBdr>
    </w:pPr>
    <w:r>
      <w:rPr>
        <w:rFonts w:hint="eastAsia" w:eastAsia="隶书"/>
        <w:sz w:val="24"/>
      </w:rPr>
      <w:t xml:space="preserve">江苏泰禾房地产</w:t>
    </w:r>
    <w:r>
      <w:rPr>
        <w:rFonts w:hint="eastAsia" w:eastAsia="隶书"/>
        <w:sz w:val="24"/>
      </w:rPr>
      <w:t xml:space="preserve">土地造价咨询评估有限公司</w:t>
    </w:r>
    <w:r>
      <mc:AlternateContent>
        <mc:Choice Requires="wpg">
          <w:drawing>
            <wp:inline xmlns:wp="http://schemas.openxmlformats.org/drawingml/2006/wordprocessingDrawing" distT="0" distB="0" distL="0" distR="0">
              <wp:extent cx="422275" cy="377190"/>
              <wp:effectExtent l="0" t="0" r="0"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pPr>
      <w:pStyle w:val="12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1272"/>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3">
    <w:multiLevelType w:val="hybridMultilevel"/>
    <w:lvl w:ilvl="0">
      <w:start w:val="1"/>
      <w:numFmt w:val="decimal"/>
      <w:pStyle w:val="1475"/>
      <w:isLgl w:val="false"/>
      <w:suff w:val="space"/>
      <w:lvlText w:val="第%1章"/>
      <w:lvlJc w:val="center"/>
      <w:pPr>
        <w:ind w:left="2689" w:firstLine="288"/>
      </w:pPr>
      <w:rPr>
        <w:rFonts w:hint="eastAsia" w:ascii="宋体" w:hAnsi="宋体" w:eastAsia="宋体"/>
        <w:b/>
        <w:i w:val="0"/>
        <w:sz w:val="32"/>
        <w:szCs w:val="28"/>
      </w:rPr>
    </w:lvl>
    <w:lvl w:ilvl="1">
      <w:start w:val="1"/>
      <w:numFmt w:val="decimal"/>
      <w:pStyle w:val="1476"/>
      <w:isLgl w:val="false"/>
      <w:suff w:val="space"/>
      <w:lvlText w:val="%1.%2"/>
      <w:lvlJc w:val="left"/>
      <w:pPr>
        <w:ind w:left="0" w:firstLine="0"/>
      </w:pPr>
      <w:rPr>
        <w:rFonts w:hint="eastAsia" w:ascii="宋体" w:hAnsi="宋体" w:eastAsia="宋体"/>
        <w:b/>
        <w:i w:val="0"/>
        <w:sz w:val="30"/>
        <w:szCs w:val="24"/>
      </w:rPr>
    </w:lvl>
    <w:lvl w:ilvl="2">
      <w:start w:val="1"/>
      <w:numFmt w:val="decimal"/>
      <w:isLgl w:val="false"/>
      <w:suff w:val="space"/>
      <w:lvlText w:val="%1.%2.%3"/>
      <w:lvlJc w:val="left"/>
      <w:pPr>
        <w:ind w:left="426" w:firstLine="0"/>
      </w:pPr>
      <w:rPr>
        <w:rFonts w:hint="eastAsia" w:ascii="宋体" w:hAnsi="宋体" w:eastAsia="宋体"/>
        <w:b/>
        <w:i w:val="0"/>
        <w:sz w:val="28"/>
        <w:szCs w:val="24"/>
      </w:rPr>
    </w:lvl>
    <w:lvl w:ilvl="3">
      <w:start w:val="1"/>
      <w:numFmt w:val="decimal"/>
      <w:isLgl w:val="false"/>
      <w:suff w:val="space"/>
      <w:lvlText w:val="%1.%2.%3.%4"/>
      <w:lvlJc w:val="left"/>
      <w:pPr>
        <w:ind w:left="0" w:firstLine="737"/>
      </w:pPr>
      <w:rPr>
        <w:rFonts w:hint="eastAsia" w:ascii="宋体" w:hAnsi="宋体" w:eastAsia="宋体"/>
        <w:b/>
        <w:i w:val="0"/>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4">
    <w:multiLevelType w:val="hybridMultilevel"/>
    <w:lvl w:ilvl="0">
      <w:start w:val="1"/>
      <w:numFmt w:val="bullet"/>
      <w:pStyle w:val="1283"/>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664"/>
      <w:isLgl w:val="false"/>
      <w:suff w:val="tab"/>
      <w:lvlText w:val="%1、"/>
      <w:lvlJc w:val="left"/>
      <w:pPr>
        <w:ind w:left="360" w:hanging="360"/>
        <w:tabs>
          <w:tab w:val="left" w:pos="360" w:leader="none"/>
        </w:tabs>
      </w:pPr>
      <w:rPr>
        <w:rFonts w:hint="default"/>
      </w:rPr>
    </w:lvl>
    <w:lvl w:ilvl="1">
      <w:start w:val="1"/>
      <w:numFmt w:val="lowerLetter"/>
      <w:pStyle w:val="1374"/>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287"/>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7">
    <w:multiLevelType w:val="hybridMultilevel"/>
    <w:lvl w:ilvl="0">
      <w:start w:val="1"/>
      <w:numFmt w:val="decimal"/>
      <w:pStyle w:val="1688"/>
      <w:isLgl w:val="false"/>
      <w:suff w:val="space"/>
      <w:lvlText w:val="图%1"/>
      <w:lvlJc w:val="left"/>
      <w:pPr>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79" w:hanging="420"/>
        <w:tabs>
          <w:tab w:val="left" w:pos="55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9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decimal"/>
      <w:pStyle w:val="1282"/>
      <w:isLgl w:val="false"/>
      <w:suff w:val="tab"/>
      <w:lvlText w:val="(%1)"/>
      <w:lvlJc w:val="left"/>
      <w:pPr>
        <w:ind w:left="798" w:hanging="360"/>
        <w:tabs>
          <w:tab w:val="left" w:pos="798" w:leader="none"/>
        </w:tabs>
      </w:pPr>
      <w:rPr>
        <w:rFonts w:hint="eastAsia"/>
      </w:rPr>
    </w:lvl>
    <w:lvl w:ilvl="1">
      <w:start w:val="1"/>
      <w:numFmt w:val="lowerLetter"/>
      <w:isLgl w:val="false"/>
      <w:suff w:val="tab"/>
      <w:lvlText w:val="%2)"/>
      <w:lvlJc w:val="left"/>
      <w:pPr>
        <w:ind w:left="1278" w:hanging="420"/>
        <w:tabs>
          <w:tab w:val="left" w:pos="1278" w:leader="none"/>
        </w:tabs>
      </w:pPr>
    </w:lvl>
    <w:lvl w:ilvl="2">
      <w:start w:val="1"/>
      <w:numFmt w:val="lowerRoman"/>
      <w:isLgl w:val="false"/>
      <w:suff w:val="tab"/>
      <w:lvlText w:val="%3."/>
      <w:lvlJc w:val="right"/>
      <w:pPr>
        <w:ind w:left="1698" w:hanging="420"/>
        <w:tabs>
          <w:tab w:val="left" w:pos="1698" w:leader="none"/>
        </w:tabs>
      </w:p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1">
    <w:multiLevelType w:val="hybridMultilevel"/>
    <w:lvl w:ilvl="0">
      <w:start w:val="1"/>
      <w:numFmt w:val="decimal"/>
      <w:pStyle w:val="1677"/>
      <w:isLgl w:val="false"/>
      <w:suff w:val="space"/>
      <w:lvlText w:val="%1)"/>
      <w:lvlJc w:val="left"/>
      <w:pPr>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2">
    <w:multiLevelType w:val="hybridMultilevel"/>
    <w:lvl w:ilvl="0">
      <w:start w:val="1"/>
      <w:numFmt w:val="bullet"/>
      <w:pStyle w:val="1288"/>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3">
    <w:multiLevelType w:val="hybridMultilevel"/>
    <w:lvl w:ilvl="0">
      <w:start w:val="1"/>
      <w:numFmt w:val="bullet"/>
      <w:pStyle w:val="166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4">
    <w:multiLevelType w:val="hybridMultilevel"/>
    <w:lvl w:ilvl="0">
      <w:start w:val="1"/>
      <w:numFmt w:val="bullet"/>
      <w:pStyle w:val="1284"/>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15">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455"/>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6">
    <w:multiLevelType w:val="hybridMultilevel"/>
    <w:lvl w:ilvl="0">
      <w:start w:val="1"/>
      <w:numFmt w:val="decimal"/>
      <w:pStyle w:val="1268"/>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1269"/>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270"/>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1271"/>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7">
    <w:multiLevelType w:val="hybridMultilevel"/>
    <w:lvl w:ilvl="0">
      <w:start w:val="1"/>
      <w:numFmt w:val="decimal"/>
      <w:pStyle w:val="1184"/>
      <w:isLgl w:val="false"/>
      <w:suff w:val="tab"/>
      <w:lvlText w:val="(%1)"/>
      <w:lvlJc w:val="left"/>
      <w:pPr>
        <w:ind w:left="798" w:hanging="360"/>
        <w:tabs>
          <w:tab w:val="left" w:pos="798" w:leader="none"/>
        </w:tabs>
      </w:pPr>
      <w:rPr>
        <w:rFonts w:hint="eastAsia"/>
      </w:rPr>
    </w:lvl>
    <w:lvl w:ilvl="1">
      <w:start w:val="1"/>
      <w:numFmt w:val="decimal"/>
      <w:isLgl w:val="false"/>
      <w:suff w:val="tab"/>
      <w:lvlText w:val="（%2）"/>
      <w:lvlJc w:val="left"/>
      <w:pPr>
        <w:ind w:left="1578" w:hanging="720"/>
        <w:tabs>
          <w:tab w:val="left" w:pos="1578" w:leader="none"/>
        </w:tabs>
      </w:pPr>
      <w:rPr>
        <w:rFonts w:hint="eastAsia"/>
      </w:rPr>
    </w:lvl>
    <w:lvl w:ilvl="2">
      <w:start w:val="4"/>
      <w:numFmt w:val="decimal"/>
      <w:isLgl w:val="false"/>
      <w:suff w:val="tab"/>
      <w:lvlText w:val="%3、"/>
      <w:lvlJc w:val="left"/>
      <w:pPr>
        <w:ind w:left="1638" w:hanging="360"/>
        <w:tabs>
          <w:tab w:val="left" w:pos="1638" w:leader="none"/>
        </w:tabs>
      </w:pPr>
      <w:rPr>
        <w:rFonts w:hint="default"/>
      </w:r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8">
    <w:multiLevelType w:val="hybridMultilevel"/>
    <w:lvl w:ilvl="0">
      <w:start w:val="1"/>
      <w:numFmt w:val="japaneseCounting"/>
      <w:pStyle w:val="1183"/>
      <w:isLgl w:val="false"/>
      <w:suff w:val="tab"/>
      <w:lvlText w:val="第%1条"/>
      <w:lvlJc w:val="left"/>
      <w:pPr>
        <w:ind w:left="1830" w:hanging="1200"/>
        <w:tabs>
          <w:tab w:val="left" w:pos="1830" w:leader="none"/>
        </w:tabs>
      </w:pPr>
      <w:rPr>
        <w:rFonts w:hint="default"/>
      </w:r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num w:numId="1">
    <w:abstractNumId w:val="18"/>
  </w:num>
  <w:num w:numId="2">
    <w:abstractNumId w:val="17"/>
  </w:num>
  <w:num w:numId="3">
    <w:abstractNumId w:val="9"/>
  </w:num>
  <w:num w:numId="4">
    <w:abstractNumId w:val="1"/>
  </w:num>
  <w:num w:numId="5">
    <w:abstractNumId w:val="16"/>
  </w:num>
  <w:num w:numId="6">
    <w:abstractNumId w:val="2"/>
  </w:num>
  <w:num w:numId="7">
    <w:abstractNumId w:val="10"/>
  </w:num>
  <w:num w:numId="8">
    <w:abstractNumId w:val="4"/>
  </w:num>
  <w:num w:numId="9">
    <w:abstractNumId w:val="14"/>
  </w:num>
  <w:num w:numId="10">
    <w:abstractNumId w:val="6"/>
  </w:num>
  <w:num w:numId="11">
    <w:abstractNumId w:val="12"/>
  </w:num>
  <w:num w:numId="12">
    <w:abstractNumId w:val="5"/>
  </w:num>
  <w:num w:numId="13">
    <w:abstractNumId w:val="15"/>
  </w:num>
  <w:num w:numId="14">
    <w:abstractNumId w:val="3"/>
  </w:num>
  <w:num w:numId="15">
    <w:abstractNumId w:val="13"/>
  </w:num>
  <w:num w:numId="16">
    <w:abstractNumId w:val="11"/>
  </w:num>
  <w:num w:numId="17">
    <w:abstractNumId w:val="7"/>
  </w:num>
  <w:num w:numId="18">
    <w:abstractNumId w:val="0"/>
  </w:num>
  <w:num w:numId="1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16">
    <w:name w:val="Heading 1 Char"/>
    <w:basedOn w:val="1174"/>
    <w:link w:val="1165"/>
    <w:uiPriority w:val="9"/>
    <w:rPr>
      <w:rFonts w:ascii="Arial" w:hAnsi="Arial" w:eastAsia="Arial" w:cs="Arial"/>
      <w:sz w:val="40"/>
      <w:szCs w:val="40"/>
    </w:rPr>
  </w:style>
  <w:style w:type="character" w:styleId="1017">
    <w:name w:val="Heading 2 Char"/>
    <w:basedOn w:val="1174"/>
    <w:link w:val="1166"/>
    <w:uiPriority w:val="9"/>
    <w:rPr>
      <w:rFonts w:ascii="Arial" w:hAnsi="Arial" w:eastAsia="Arial" w:cs="Arial"/>
      <w:sz w:val="34"/>
    </w:rPr>
  </w:style>
  <w:style w:type="character" w:styleId="1018">
    <w:name w:val="Heading 3 Char"/>
    <w:basedOn w:val="1174"/>
    <w:link w:val="1167"/>
    <w:uiPriority w:val="9"/>
    <w:rPr>
      <w:rFonts w:ascii="Arial" w:hAnsi="Arial" w:eastAsia="Arial" w:cs="Arial"/>
      <w:sz w:val="30"/>
      <w:szCs w:val="30"/>
    </w:rPr>
  </w:style>
  <w:style w:type="character" w:styleId="1019">
    <w:name w:val="Heading 4 Char"/>
    <w:basedOn w:val="1174"/>
    <w:link w:val="1168"/>
    <w:uiPriority w:val="9"/>
    <w:rPr>
      <w:rFonts w:ascii="Arial" w:hAnsi="Arial" w:eastAsia="Arial" w:cs="Arial"/>
      <w:b/>
      <w:bCs/>
      <w:sz w:val="26"/>
      <w:szCs w:val="26"/>
    </w:rPr>
  </w:style>
  <w:style w:type="character" w:styleId="1020">
    <w:name w:val="Heading 5 Char"/>
    <w:basedOn w:val="1174"/>
    <w:link w:val="1169"/>
    <w:uiPriority w:val="9"/>
    <w:rPr>
      <w:rFonts w:ascii="Arial" w:hAnsi="Arial" w:eastAsia="Arial" w:cs="Arial"/>
      <w:b/>
      <w:bCs/>
      <w:sz w:val="24"/>
      <w:szCs w:val="24"/>
    </w:rPr>
  </w:style>
  <w:style w:type="character" w:styleId="1021">
    <w:name w:val="Heading 6 Char"/>
    <w:basedOn w:val="1174"/>
    <w:link w:val="1170"/>
    <w:uiPriority w:val="9"/>
    <w:rPr>
      <w:rFonts w:ascii="Arial" w:hAnsi="Arial" w:eastAsia="Arial" w:cs="Arial"/>
      <w:b/>
      <w:bCs/>
      <w:sz w:val="22"/>
      <w:szCs w:val="22"/>
    </w:rPr>
  </w:style>
  <w:style w:type="character" w:styleId="1022">
    <w:name w:val="Heading 7 Char"/>
    <w:basedOn w:val="1174"/>
    <w:link w:val="1171"/>
    <w:uiPriority w:val="9"/>
    <w:rPr>
      <w:rFonts w:ascii="Arial" w:hAnsi="Arial" w:eastAsia="Arial" w:cs="Arial"/>
      <w:b/>
      <w:bCs/>
      <w:i/>
      <w:iCs/>
      <w:sz w:val="22"/>
      <w:szCs w:val="22"/>
    </w:rPr>
  </w:style>
  <w:style w:type="character" w:styleId="1023">
    <w:name w:val="Heading 8 Char"/>
    <w:basedOn w:val="1174"/>
    <w:link w:val="1172"/>
    <w:uiPriority w:val="9"/>
    <w:rPr>
      <w:rFonts w:ascii="Arial" w:hAnsi="Arial" w:eastAsia="Arial" w:cs="Arial"/>
      <w:i/>
      <w:iCs/>
      <w:sz w:val="22"/>
      <w:szCs w:val="22"/>
    </w:rPr>
  </w:style>
  <w:style w:type="character" w:styleId="1024">
    <w:name w:val="Heading 9 Char"/>
    <w:basedOn w:val="1174"/>
    <w:link w:val="1173"/>
    <w:uiPriority w:val="9"/>
    <w:rPr>
      <w:rFonts w:ascii="Arial" w:hAnsi="Arial" w:eastAsia="Arial" w:cs="Arial"/>
      <w:i/>
      <w:iCs/>
      <w:sz w:val="21"/>
      <w:szCs w:val="21"/>
    </w:rPr>
  </w:style>
  <w:style w:type="character" w:styleId="1025">
    <w:name w:val="Subtitle Char"/>
    <w:basedOn w:val="1174"/>
    <w:link w:val="1213"/>
    <w:uiPriority w:val="11"/>
    <w:rPr>
      <w:sz w:val="24"/>
      <w:szCs w:val="24"/>
    </w:rPr>
  </w:style>
  <w:style w:type="paragraph" w:styleId="1026">
    <w:name w:val="Quote"/>
    <w:basedOn w:val="1164"/>
    <w:next w:val="1164"/>
    <w:link w:val="1027"/>
    <w:uiPriority w:val="29"/>
    <w:qFormat/>
    <w:pPr>
      <w:ind w:left="720" w:right="720"/>
    </w:pPr>
    <w:rPr>
      <w:i/>
    </w:rPr>
  </w:style>
  <w:style w:type="character" w:styleId="1027">
    <w:name w:val="Quote Char"/>
    <w:link w:val="1026"/>
    <w:uiPriority w:val="29"/>
    <w:rPr>
      <w:i/>
    </w:rPr>
  </w:style>
  <w:style w:type="paragraph" w:styleId="1028">
    <w:name w:val="Intense Quote"/>
    <w:basedOn w:val="1164"/>
    <w:next w:val="1164"/>
    <w:link w:val="10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9">
    <w:name w:val="Intense Quote Char"/>
    <w:link w:val="1028"/>
    <w:uiPriority w:val="30"/>
    <w:rPr>
      <w:i/>
    </w:rPr>
  </w:style>
  <w:style w:type="character" w:styleId="1030">
    <w:name w:val="Header Char"/>
    <w:basedOn w:val="1174"/>
    <w:link w:val="1208"/>
    <w:uiPriority w:val="99"/>
  </w:style>
  <w:style w:type="character" w:styleId="1031">
    <w:name w:val="Footer Char"/>
    <w:basedOn w:val="1174"/>
    <w:link w:val="1207"/>
    <w:uiPriority w:val="99"/>
  </w:style>
  <w:style w:type="character" w:styleId="1032">
    <w:name w:val="Caption Char"/>
    <w:basedOn w:val="1184"/>
    <w:link w:val="1207"/>
    <w:uiPriority w:val="99"/>
  </w:style>
  <w:style w:type="table" w:styleId="1033">
    <w:name w:val="Table Grid Light"/>
    <w:basedOn w:val="11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4">
    <w:name w:val="Plain Table 1"/>
    <w:basedOn w:val="11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5">
    <w:name w:val="Plain Table 2"/>
    <w:basedOn w:val="11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6">
    <w:name w:val="Plain Table 3"/>
    <w:basedOn w:val="11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7">
    <w:name w:val="Plain Table 4"/>
    <w:basedOn w:val="11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8">
    <w:name w:val="Plain Table 5"/>
    <w:basedOn w:val="11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9">
    <w:name w:val="Grid Table 1 Light"/>
    <w:basedOn w:val="11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0">
    <w:name w:val="Grid Table 1 Light - Accent 1"/>
    <w:basedOn w:val="11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1">
    <w:name w:val="Grid Table 1 Light - Accent 2"/>
    <w:basedOn w:val="11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2">
    <w:name w:val="Grid Table 1 Light - Accent 3"/>
    <w:basedOn w:val="11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3">
    <w:name w:val="Grid Table 1 Light - Accent 4"/>
    <w:basedOn w:val="11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4">
    <w:name w:val="Grid Table 1 Light - Accent 5"/>
    <w:basedOn w:val="11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5">
    <w:name w:val="Grid Table 1 Light - Accent 6"/>
    <w:basedOn w:val="11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46">
    <w:name w:val="Grid Table 2"/>
    <w:basedOn w:val="11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47">
    <w:name w:val="Grid Table 2 - Accent 1"/>
    <w:basedOn w:val="11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48">
    <w:name w:val="Grid Table 2 - Accent 2"/>
    <w:basedOn w:val="11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49">
    <w:name w:val="Grid Table 2 - Accent 3"/>
    <w:basedOn w:val="11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0">
    <w:name w:val="Grid Table 2 - Accent 4"/>
    <w:basedOn w:val="11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1">
    <w:name w:val="Grid Table 2 - Accent 5"/>
    <w:basedOn w:val="11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2">
    <w:name w:val="Grid Table 2 - Accent 6"/>
    <w:basedOn w:val="11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3">
    <w:name w:val="Grid Table 3"/>
    <w:basedOn w:val="11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4">
    <w:name w:val="Grid Table 3 - Accent 1"/>
    <w:basedOn w:val="11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5">
    <w:name w:val="Grid Table 3 - Accent 2"/>
    <w:basedOn w:val="11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6">
    <w:name w:val="Grid Table 3 - Accent 3"/>
    <w:basedOn w:val="11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7">
    <w:name w:val="Grid Table 3 - Accent 4"/>
    <w:basedOn w:val="11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3 - Accent 5"/>
    <w:basedOn w:val="11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3 - Accent 6"/>
    <w:basedOn w:val="11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4"/>
    <w:basedOn w:val="11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1">
    <w:name w:val="Grid Table 4 - Accent 1"/>
    <w:basedOn w:val="11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2">
    <w:name w:val="Grid Table 4 - Accent 2"/>
    <w:basedOn w:val="11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3">
    <w:name w:val="Grid Table 4 - Accent 3"/>
    <w:basedOn w:val="11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4">
    <w:name w:val="Grid Table 4 - Accent 4"/>
    <w:basedOn w:val="11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5">
    <w:name w:val="Grid Table 4 - Accent 5"/>
    <w:basedOn w:val="11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66">
    <w:name w:val="Grid Table 4 - Accent 6"/>
    <w:basedOn w:val="11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67">
    <w:name w:val="Grid Table 5 Dark"/>
    <w:basedOn w:val="11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8">
    <w:name w:val="Grid Table 5 Dark- Accent 1"/>
    <w:basedOn w:val="11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69">
    <w:name w:val="Grid Table 5 Dark - Accent 2"/>
    <w:basedOn w:val="11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0">
    <w:name w:val="Grid Table 5 Dark - Accent 3"/>
    <w:basedOn w:val="11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1">
    <w:name w:val="Grid Table 5 Dark- Accent 4"/>
    <w:basedOn w:val="11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2">
    <w:name w:val="Grid Table 5 Dark - Accent 5"/>
    <w:basedOn w:val="11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3">
    <w:name w:val="Grid Table 5 Dark - Accent 6"/>
    <w:basedOn w:val="11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4">
    <w:name w:val="Grid Table 6 Colorful"/>
    <w:basedOn w:val="11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5">
    <w:name w:val="Grid Table 6 Colorful - Accent 1"/>
    <w:basedOn w:val="11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76">
    <w:name w:val="Grid Table 6 Colorful - Accent 2"/>
    <w:basedOn w:val="11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77">
    <w:name w:val="Grid Table 6 Colorful - Accent 3"/>
    <w:basedOn w:val="11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78">
    <w:name w:val="Grid Table 6 Colorful - Accent 4"/>
    <w:basedOn w:val="11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79">
    <w:name w:val="Grid Table 6 Colorful - Accent 5"/>
    <w:basedOn w:val="11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0">
    <w:name w:val="Grid Table 6 Colorful - Accent 6"/>
    <w:basedOn w:val="11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1">
    <w:name w:val="Grid Table 7 Colorful"/>
    <w:basedOn w:val="11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2">
    <w:name w:val="Grid Table 7 Colorful - Accent 1"/>
    <w:basedOn w:val="11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3">
    <w:name w:val="Grid Table 7 Colorful - Accent 2"/>
    <w:basedOn w:val="11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4">
    <w:name w:val="Grid Table 7 Colorful - Accent 3"/>
    <w:basedOn w:val="11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5">
    <w:name w:val="Grid Table 7 Colorful - Accent 4"/>
    <w:basedOn w:val="11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86">
    <w:name w:val="Grid Table 7 Colorful - Accent 5"/>
    <w:basedOn w:val="11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87">
    <w:name w:val="Grid Table 7 Colorful - Accent 6"/>
    <w:basedOn w:val="11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88">
    <w:name w:val="List Table 1 Light"/>
    <w:basedOn w:val="11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9">
    <w:name w:val="List Table 1 Light - Accent 1"/>
    <w:basedOn w:val="11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0">
    <w:name w:val="List Table 1 Light - Accent 2"/>
    <w:basedOn w:val="11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1">
    <w:name w:val="List Table 1 Light - Accent 3"/>
    <w:basedOn w:val="11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2">
    <w:name w:val="List Table 1 Light - Accent 4"/>
    <w:basedOn w:val="11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3">
    <w:name w:val="List Table 1 Light - Accent 5"/>
    <w:basedOn w:val="11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4">
    <w:name w:val="List Table 1 Light - Accent 6"/>
    <w:basedOn w:val="11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5">
    <w:name w:val="List Table 2"/>
    <w:basedOn w:val="11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6">
    <w:name w:val="List Table 2 - Accent 1"/>
    <w:basedOn w:val="11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97">
    <w:name w:val="List Table 2 - Accent 2"/>
    <w:basedOn w:val="11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98">
    <w:name w:val="List Table 2 - Accent 3"/>
    <w:basedOn w:val="11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99">
    <w:name w:val="List Table 2 - Accent 4"/>
    <w:basedOn w:val="11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0">
    <w:name w:val="List Table 2 - Accent 5"/>
    <w:basedOn w:val="11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1">
    <w:name w:val="List Table 2 - Accent 6"/>
    <w:basedOn w:val="11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2">
    <w:name w:val="List Table 3"/>
    <w:basedOn w:val="11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3">
    <w:name w:val="List Table 3 - Accent 1"/>
    <w:basedOn w:val="11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4">
    <w:name w:val="List Table 3 - Accent 2"/>
    <w:basedOn w:val="11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5">
    <w:name w:val="List Table 3 - Accent 3"/>
    <w:basedOn w:val="11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06">
    <w:name w:val="List Table 3 - Accent 4"/>
    <w:basedOn w:val="11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07">
    <w:name w:val="List Table 3 - Accent 5"/>
    <w:basedOn w:val="11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08">
    <w:name w:val="List Table 3 - Accent 6"/>
    <w:basedOn w:val="11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09">
    <w:name w:val="List Table 4"/>
    <w:basedOn w:val="11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0">
    <w:name w:val="List Table 4 - Accent 1"/>
    <w:basedOn w:val="11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1">
    <w:name w:val="List Table 4 - Accent 2"/>
    <w:basedOn w:val="11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2">
    <w:name w:val="List Table 4 - Accent 3"/>
    <w:basedOn w:val="11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3">
    <w:name w:val="List Table 4 - Accent 4"/>
    <w:basedOn w:val="11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4">
    <w:name w:val="List Table 4 - Accent 5"/>
    <w:basedOn w:val="11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5">
    <w:name w:val="List Table 4 - Accent 6"/>
    <w:basedOn w:val="11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16">
    <w:name w:val="List Table 5 Dark"/>
    <w:basedOn w:val="11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7">
    <w:name w:val="List Table 5 Dark - Accent 1"/>
    <w:basedOn w:val="11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8">
    <w:name w:val="List Table 5 Dark - Accent 2"/>
    <w:basedOn w:val="11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9">
    <w:name w:val="List Table 5 Dark - Accent 3"/>
    <w:basedOn w:val="11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0">
    <w:name w:val="List Table 5 Dark - Accent 4"/>
    <w:basedOn w:val="11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5 Dark - Accent 5"/>
    <w:basedOn w:val="11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2">
    <w:name w:val="List Table 5 Dark - Accent 6"/>
    <w:basedOn w:val="11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6 Colorful"/>
    <w:basedOn w:val="11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4">
    <w:name w:val="List Table 6 Colorful - Accent 1"/>
    <w:basedOn w:val="11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5">
    <w:name w:val="List Table 6 Colorful - Accent 2"/>
    <w:basedOn w:val="11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26">
    <w:name w:val="List Table 6 Colorful - Accent 3"/>
    <w:basedOn w:val="11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27">
    <w:name w:val="List Table 6 Colorful - Accent 4"/>
    <w:basedOn w:val="11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28">
    <w:name w:val="List Table 6 Colorful - Accent 5"/>
    <w:basedOn w:val="11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29">
    <w:name w:val="List Table 6 Colorful - Accent 6"/>
    <w:basedOn w:val="11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0">
    <w:name w:val="List Table 7 Colorful"/>
    <w:basedOn w:val="11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1">
    <w:name w:val="List Table 7 Colorful - Accent 1"/>
    <w:basedOn w:val="11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2">
    <w:name w:val="List Table 7 Colorful - Accent 2"/>
    <w:basedOn w:val="11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3">
    <w:name w:val="List Table 7 Colorful - Accent 3"/>
    <w:basedOn w:val="11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4">
    <w:name w:val="List Table 7 Colorful - Accent 4"/>
    <w:basedOn w:val="11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5">
    <w:name w:val="List Table 7 Colorful - Accent 5"/>
    <w:basedOn w:val="11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36">
    <w:name w:val="List Table 7 Colorful - Accent 6"/>
    <w:basedOn w:val="11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37">
    <w:name w:val="Lined - Accent"/>
    <w:basedOn w:val="11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8">
    <w:name w:val="Lined - Accent 1"/>
    <w:basedOn w:val="11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9">
    <w:name w:val="Lined - Accent 2"/>
    <w:basedOn w:val="11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0">
    <w:name w:val="Lined - Accent 3"/>
    <w:basedOn w:val="11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1">
    <w:name w:val="Lined - Accent 4"/>
    <w:basedOn w:val="11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2">
    <w:name w:val="Lined - Accent 5"/>
    <w:basedOn w:val="11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3">
    <w:name w:val="Lined - Accent 6"/>
    <w:basedOn w:val="11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4">
    <w:name w:val="Bordered &amp; Lined - Accent"/>
    <w:basedOn w:val="11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5">
    <w:name w:val="Bordered &amp; Lined - Accent 1"/>
    <w:basedOn w:val="11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6">
    <w:name w:val="Bordered &amp; Lined - Accent 2"/>
    <w:basedOn w:val="11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7">
    <w:name w:val="Bordered &amp; Lined - Accent 3"/>
    <w:basedOn w:val="11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8">
    <w:name w:val="Bordered &amp; Lined - Accent 4"/>
    <w:basedOn w:val="11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9">
    <w:name w:val="Bordered &amp; Lined - Accent 5"/>
    <w:basedOn w:val="11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0">
    <w:name w:val="Bordered &amp; Lined - Accent 6"/>
    <w:basedOn w:val="11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1">
    <w:name w:val="Bordered"/>
    <w:basedOn w:val="11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2">
    <w:name w:val="Bordered - Accent 1"/>
    <w:basedOn w:val="11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3">
    <w:name w:val="Bordered - Accent 2"/>
    <w:basedOn w:val="11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4">
    <w:name w:val="Bordered - Accent 3"/>
    <w:basedOn w:val="11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5">
    <w:name w:val="Bordered - Accent 4"/>
    <w:basedOn w:val="11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56">
    <w:name w:val="Bordered - Accent 5"/>
    <w:basedOn w:val="11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57">
    <w:name w:val="Bordered - Accent 6"/>
    <w:basedOn w:val="11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58">
    <w:name w:val="footnote text"/>
    <w:basedOn w:val="1164"/>
    <w:link w:val="1159"/>
    <w:uiPriority w:val="99"/>
    <w:semiHidden/>
    <w:unhideWhenUsed/>
    <w:pPr>
      <w:spacing w:after="40" w:line="240" w:lineRule="auto"/>
    </w:pPr>
    <w:rPr>
      <w:sz w:val="18"/>
    </w:rPr>
  </w:style>
  <w:style w:type="character" w:styleId="1159">
    <w:name w:val="Footnote Text Char"/>
    <w:link w:val="1158"/>
    <w:uiPriority w:val="99"/>
    <w:rPr>
      <w:sz w:val="18"/>
    </w:rPr>
  </w:style>
  <w:style w:type="character" w:styleId="1160">
    <w:name w:val="footnote reference"/>
    <w:basedOn w:val="1174"/>
    <w:uiPriority w:val="99"/>
    <w:unhideWhenUsed/>
    <w:rPr>
      <w:vertAlign w:val="superscript"/>
    </w:rPr>
  </w:style>
  <w:style w:type="character" w:styleId="1161">
    <w:name w:val="Endnote Text Char"/>
    <w:link w:val="1205"/>
    <w:uiPriority w:val="99"/>
    <w:rPr>
      <w:sz w:val="20"/>
    </w:rPr>
  </w:style>
  <w:style w:type="character" w:styleId="1162">
    <w:name w:val="endnote reference"/>
    <w:basedOn w:val="1174"/>
    <w:uiPriority w:val="99"/>
    <w:semiHidden/>
    <w:unhideWhenUsed/>
    <w:rPr>
      <w:vertAlign w:val="superscript"/>
    </w:rPr>
  </w:style>
  <w:style w:type="paragraph" w:styleId="1163">
    <w:name w:val="TOC Heading"/>
    <w:uiPriority w:val="39"/>
    <w:unhideWhenUsed/>
  </w:style>
  <w:style w:type="paragraph" w:styleId="1164" w:default="1">
    <w:name w:val="Normal"/>
    <w:next w:val="1166"/>
    <w:qFormat/>
    <w:pPr>
      <w:jc w:val="both"/>
      <w:widowControl w:val="off"/>
    </w:pPr>
    <w:rPr>
      <w:sz w:val="21"/>
    </w:rPr>
  </w:style>
  <w:style w:type="paragraph" w:styleId="1165">
    <w:name w:val="Heading 1"/>
    <w:basedOn w:val="1164"/>
    <w:next w:val="1164"/>
    <w:link w:val="1323"/>
    <w:qFormat/>
    <w:pPr>
      <w:keepLines/>
      <w:keepNext/>
      <w:spacing w:before="340" w:after="330" w:line="578" w:lineRule="auto"/>
      <w:outlineLvl w:val="0"/>
    </w:pPr>
    <w:rPr>
      <w:b/>
      <w:bCs/>
      <w:sz w:val="44"/>
      <w:szCs w:val="44"/>
    </w:rPr>
  </w:style>
  <w:style w:type="paragraph" w:styleId="1166">
    <w:name w:val="Heading 2"/>
    <w:basedOn w:val="1164"/>
    <w:next w:val="1164"/>
    <w:link w:val="1478"/>
    <w:uiPriority w:val="9"/>
    <w:qFormat/>
    <w:pPr>
      <w:ind w:firstLine="567"/>
      <w:keepLines/>
      <w:keepNext/>
      <w:spacing w:line="305" w:lineRule="auto"/>
      <w:outlineLvl w:val="1"/>
    </w:pPr>
    <w:rPr>
      <w:rFonts w:ascii="Century Schoolbook" w:hAnsi="Century Schoolbook" w:eastAsia="黑体"/>
      <w:bCs/>
      <w:sz w:val="28"/>
      <w:szCs w:val="32"/>
    </w:rPr>
  </w:style>
  <w:style w:type="paragraph" w:styleId="1167">
    <w:name w:val="Heading 3"/>
    <w:basedOn w:val="1164"/>
    <w:next w:val="1177"/>
    <w:link w:val="1324"/>
    <w:qFormat/>
    <w:pPr>
      <w:keepLines/>
      <w:keepNext/>
      <w:spacing w:before="260" w:after="260" w:line="416" w:lineRule="auto"/>
      <w:outlineLvl w:val="2"/>
    </w:pPr>
    <w:rPr>
      <w:b/>
      <w:sz w:val="32"/>
    </w:rPr>
  </w:style>
  <w:style w:type="paragraph" w:styleId="1168">
    <w:name w:val="Heading 4"/>
    <w:basedOn w:val="1164"/>
    <w:next w:val="1164"/>
    <w:link w:val="1479"/>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1169">
    <w:name w:val="Heading 5"/>
    <w:basedOn w:val="1164"/>
    <w:next w:val="1164"/>
    <w:link w:val="1535"/>
    <w:qFormat/>
    <w:pPr>
      <w:jc w:val="left"/>
      <w:keepLines/>
      <w:keepNext/>
      <w:spacing w:before="280" w:after="290" w:line="376" w:lineRule="atLeast"/>
      <w:outlineLvl w:val="4"/>
    </w:pPr>
    <w:rPr>
      <w:rFonts w:ascii="楷体" w:eastAsia="楷体"/>
      <w:b/>
      <w:bCs/>
      <w:spacing w:val="8"/>
      <w:sz w:val="28"/>
      <w:szCs w:val="28"/>
    </w:rPr>
  </w:style>
  <w:style w:type="paragraph" w:styleId="1170">
    <w:name w:val="Heading 6"/>
    <w:basedOn w:val="1164"/>
    <w:next w:val="1164"/>
    <w:link w:val="1536"/>
    <w:qFormat/>
    <w:pPr>
      <w:jc w:val="left"/>
      <w:keepLines/>
      <w:keepNext/>
      <w:spacing w:before="240" w:after="64" w:line="320" w:lineRule="atLeast"/>
      <w:outlineLvl w:val="5"/>
    </w:pPr>
    <w:rPr>
      <w:rFonts w:ascii="Arial" w:hAnsi="Arial" w:eastAsia="黑体"/>
      <w:b/>
      <w:bCs/>
      <w:spacing w:val="8"/>
      <w:sz w:val="24"/>
      <w:szCs w:val="24"/>
    </w:rPr>
  </w:style>
  <w:style w:type="paragraph" w:styleId="1171">
    <w:name w:val="Heading 7"/>
    <w:basedOn w:val="1164"/>
    <w:next w:val="1164"/>
    <w:link w:val="1537"/>
    <w:qFormat/>
    <w:pPr>
      <w:jc w:val="left"/>
      <w:keepLines/>
      <w:keepNext/>
      <w:spacing w:before="240" w:after="64" w:line="320" w:lineRule="atLeast"/>
      <w:outlineLvl w:val="6"/>
    </w:pPr>
    <w:rPr>
      <w:rFonts w:ascii="楷体" w:eastAsia="楷体"/>
      <w:b/>
      <w:bCs/>
      <w:spacing w:val="8"/>
      <w:sz w:val="24"/>
      <w:szCs w:val="24"/>
    </w:rPr>
  </w:style>
  <w:style w:type="paragraph" w:styleId="1172">
    <w:name w:val="Heading 8"/>
    <w:basedOn w:val="1164"/>
    <w:next w:val="1164"/>
    <w:link w:val="1538"/>
    <w:qFormat/>
    <w:pPr>
      <w:jc w:val="left"/>
      <w:keepLines/>
      <w:keepNext/>
      <w:spacing w:before="240" w:after="64" w:line="320" w:lineRule="atLeast"/>
      <w:outlineLvl w:val="7"/>
    </w:pPr>
    <w:rPr>
      <w:rFonts w:ascii="Arial" w:hAnsi="Arial" w:eastAsia="黑体"/>
      <w:spacing w:val="8"/>
      <w:sz w:val="24"/>
      <w:szCs w:val="24"/>
    </w:rPr>
  </w:style>
  <w:style w:type="paragraph" w:styleId="1173">
    <w:name w:val="Heading 9"/>
    <w:basedOn w:val="1164"/>
    <w:next w:val="1164"/>
    <w:link w:val="1539"/>
    <w:qFormat/>
    <w:pPr>
      <w:jc w:val="left"/>
      <w:keepLines/>
      <w:keepNext/>
      <w:spacing w:before="240" w:after="64" w:line="320" w:lineRule="atLeast"/>
      <w:outlineLvl w:val="8"/>
    </w:pPr>
    <w:rPr>
      <w:rFonts w:ascii="Arial" w:hAnsi="Arial" w:eastAsia="黑体"/>
      <w:spacing w:val="8"/>
      <w:szCs w:val="21"/>
    </w:rPr>
  </w:style>
  <w:style w:type="character" w:styleId="1174" w:default="1">
    <w:name w:val="Default Paragraph Font"/>
    <w:uiPriority w:val="1"/>
    <w:semiHidden/>
    <w:unhideWhenUsed/>
  </w:style>
  <w:style w:type="table" w:styleId="1175" w:default="1">
    <w:name w:val="Normal Table"/>
    <w:uiPriority w:val="99"/>
    <w:semiHidden/>
    <w:unhideWhenUsed/>
    <w:tblPr>
      <w:tblInd w:w="0" w:type="dxa"/>
      <w:tblCellMar>
        <w:left w:w="108" w:type="dxa"/>
        <w:top w:w="0" w:type="dxa"/>
        <w:right w:w="108" w:type="dxa"/>
        <w:bottom w:w="0" w:type="dxa"/>
      </w:tblCellMar>
    </w:tblPr>
  </w:style>
  <w:style w:type="numbering" w:styleId="1176" w:default="1">
    <w:name w:val="No List"/>
    <w:uiPriority w:val="99"/>
    <w:semiHidden/>
    <w:unhideWhenUsed/>
  </w:style>
  <w:style w:type="paragraph" w:styleId="1177">
    <w:name w:val="Normal Indent"/>
    <w:basedOn w:val="1164"/>
    <w:link w:val="1309"/>
    <w:qFormat/>
    <w:pPr>
      <w:ind w:firstLine="420"/>
    </w:pPr>
  </w:style>
  <w:style w:type="paragraph" w:styleId="1178">
    <w:name w:val="List 3"/>
    <w:basedOn w:val="1164"/>
    <w:qFormat/>
    <w:pPr>
      <w:ind w:left="100" w:hanging="200"/>
    </w:pPr>
    <w:rPr>
      <w:szCs w:val="24"/>
    </w:rPr>
  </w:style>
  <w:style w:type="paragraph" w:styleId="1179">
    <w:name w:val="toc 7"/>
    <w:basedOn w:val="1164"/>
    <w:next w:val="1164"/>
    <w:qFormat/>
    <w:pPr>
      <w:ind w:left="2520"/>
    </w:pPr>
  </w:style>
  <w:style w:type="paragraph" w:styleId="1180">
    <w:name w:val="List Number 2"/>
    <w:basedOn w:val="1164"/>
    <w:qFormat/>
    <w:pPr>
      <w:jc w:val="left"/>
      <w:spacing w:before="120" w:after="120"/>
      <w:widowControl/>
      <w:tabs>
        <w:tab w:val="left" w:pos="2948" w:leader="none"/>
      </w:tabs>
    </w:pPr>
    <w:rPr>
      <w:sz w:val="22"/>
      <w:lang w:eastAsia="en-US"/>
    </w:rPr>
  </w:style>
  <w:style w:type="paragraph" w:styleId="1181">
    <w:name w:val="table of authorities"/>
    <w:basedOn w:val="1164"/>
    <w:next w:val="1164"/>
    <w:qFormat/>
    <w:pPr>
      <w:ind w:left="420"/>
      <w:spacing w:line="300" w:lineRule="auto"/>
    </w:pPr>
    <w:rPr>
      <w:rFonts w:ascii="Calibri" w:hAnsi="Calibri"/>
    </w:rPr>
  </w:style>
  <w:style w:type="paragraph" w:styleId="1182">
    <w:name w:val="index 8"/>
    <w:basedOn w:val="1164"/>
    <w:next w:val="1164"/>
    <w:uiPriority w:val="99"/>
    <w:qFormat/>
    <w:pPr>
      <w:ind w:left="1680" w:hanging="210"/>
      <w:jc w:val="left"/>
    </w:pPr>
    <w:rPr>
      <w:szCs w:val="21"/>
    </w:rPr>
  </w:style>
  <w:style w:type="paragraph" w:styleId="1183">
    <w:name w:val="List Number"/>
    <w:basedOn w:val="1164"/>
    <w:qFormat/>
    <w:pPr>
      <w:numPr>
        <w:numId w:val="1"/>
      </w:numPr>
    </w:pPr>
    <w:rPr>
      <w:szCs w:val="24"/>
    </w:rPr>
  </w:style>
  <w:style w:type="paragraph" w:styleId="1184">
    <w:name w:val="Caption"/>
    <w:basedOn w:val="1164"/>
    <w:next w:val="1185"/>
    <w:link w:val="1546"/>
    <w:qFormat/>
    <w:pPr>
      <w:numPr>
        <w:numId w:val="2"/>
      </w:numPr>
      <w:jc w:val="left"/>
      <w:keepNext/>
      <w:spacing w:before="60" w:after="240" w:line="220" w:lineRule="atLeast"/>
      <w:widowControl/>
    </w:pPr>
    <w:rPr>
      <w:rFonts w:ascii="Arial Narrow" w:hAnsi="Arial Narrow" w:eastAsia="仿宋体"/>
      <w:sz w:val="18"/>
    </w:rPr>
  </w:style>
  <w:style w:type="paragraph" w:styleId="1185">
    <w:name w:val="Body Text"/>
    <w:basedOn w:val="1164"/>
    <w:link w:val="1349"/>
    <w:qFormat/>
    <w:rPr>
      <w:rFonts w:ascii="楷体_GB2312" w:hAnsi="Arial" w:eastAsia="楷体_GB2312"/>
      <w:sz w:val="28"/>
    </w:rPr>
  </w:style>
  <w:style w:type="paragraph" w:styleId="1186">
    <w:name w:val="index 5"/>
    <w:basedOn w:val="1164"/>
    <w:next w:val="1164"/>
    <w:semiHidden/>
    <w:qFormat/>
    <w:pPr>
      <w:ind w:left="1050" w:hanging="210"/>
      <w:jc w:val="left"/>
    </w:pPr>
    <w:rPr>
      <w:szCs w:val="21"/>
    </w:rPr>
  </w:style>
  <w:style w:type="paragraph" w:styleId="1187">
    <w:name w:val="Document Map"/>
    <w:basedOn w:val="1164"/>
    <w:link w:val="1474"/>
    <w:qFormat/>
    <w:pPr>
      <w:shd w:val="clear" w:color="auto" w:fill="000080"/>
    </w:pPr>
    <w:rPr>
      <w:szCs w:val="24"/>
    </w:rPr>
  </w:style>
  <w:style w:type="paragraph" w:styleId="1188">
    <w:name w:val="annotation text"/>
    <w:basedOn w:val="1164"/>
    <w:link w:val="1528"/>
    <w:unhideWhenUsed/>
    <w:qFormat/>
    <w:pPr>
      <w:jc w:val="left"/>
    </w:pPr>
    <w:rPr>
      <w:rFonts w:ascii="Calibri" w:hAnsi="Calibri"/>
      <w:szCs w:val="22"/>
    </w:rPr>
  </w:style>
  <w:style w:type="paragraph" w:styleId="1189">
    <w:name w:val="index 6"/>
    <w:basedOn w:val="1164"/>
    <w:next w:val="1164"/>
    <w:uiPriority w:val="99"/>
    <w:qFormat/>
    <w:pPr>
      <w:ind w:left="1260" w:hanging="210"/>
      <w:jc w:val="left"/>
    </w:pPr>
    <w:rPr>
      <w:szCs w:val="21"/>
    </w:rPr>
  </w:style>
  <w:style w:type="paragraph" w:styleId="1190">
    <w:name w:val="Salutation"/>
    <w:basedOn w:val="1164"/>
    <w:next w:val="1164"/>
    <w:link w:val="1351"/>
    <w:qFormat/>
    <w:rPr>
      <w:sz w:val="28"/>
      <w:szCs w:val="24"/>
    </w:rPr>
  </w:style>
  <w:style w:type="paragraph" w:styleId="1191">
    <w:name w:val="Body Text 3"/>
    <w:basedOn w:val="1164"/>
    <w:link w:val="1333"/>
    <w:qFormat/>
    <w:pPr>
      <w:spacing w:line="480" w:lineRule="exact"/>
    </w:pPr>
    <w:rPr>
      <w:rFonts w:ascii="仿宋_GB2312" w:eastAsia="仿宋_GB2312"/>
      <w:sz w:val="24"/>
      <w:szCs w:val="24"/>
    </w:rPr>
  </w:style>
  <w:style w:type="paragraph" w:styleId="1192">
    <w:name w:val="Body Text Indent"/>
    <w:basedOn w:val="1164"/>
    <w:link w:val="1326"/>
    <w:uiPriority w:val="99"/>
    <w:qFormat/>
    <w:pPr>
      <w:ind w:firstLine="358"/>
    </w:pPr>
    <w:rPr>
      <w:sz w:val="28"/>
      <w:szCs w:val="24"/>
    </w:rPr>
  </w:style>
  <w:style w:type="paragraph" w:styleId="1193">
    <w:name w:val="List 2"/>
    <w:basedOn w:val="1164"/>
    <w:qFormat/>
    <w:pPr>
      <w:ind w:left="100" w:hanging="200"/>
    </w:pPr>
    <w:rPr>
      <w:szCs w:val="24"/>
    </w:rPr>
  </w:style>
  <w:style w:type="paragraph" w:styleId="1194">
    <w:name w:val="Block Text"/>
    <w:basedOn w:val="1164"/>
    <w:qFormat/>
    <w:pPr>
      <w:ind w:left="525" w:right="-1" w:firstLine="525"/>
      <w:spacing w:line="312" w:lineRule="atLeast"/>
    </w:pPr>
    <w:rPr>
      <w:sz w:val="28"/>
      <w:szCs w:val="28"/>
    </w:rPr>
  </w:style>
  <w:style w:type="paragraph" w:styleId="1195">
    <w:name w:val="List Bullet 2"/>
    <w:basedOn w:val="1164"/>
    <w:qFormat/>
    <w:pPr>
      <w:numPr>
        <w:numId w:val="3"/>
      </w:numPr>
      <w:ind w:left="1080" w:hanging="540"/>
      <w:spacing w:line="360" w:lineRule="auto"/>
    </w:pPr>
    <w:rPr>
      <w:sz w:val="24"/>
    </w:rPr>
  </w:style>
  <w:style w:type="paragraph" w:styleId="1196">
    <w:name w:val="index 4"/>
    <w:basedOn w:val="1164"/>
    <w:next w:val="1164"/>
    <w:semiHidden/>
    <w:qFormat/>
    <w:pPr>
      <w:ind w:left="840" w:hanging="210"/>
      <w:jc w:val="left"/>
    </w:pPr>
    <w:rPr>
      <w:szCs w:val="21"/>
    </w:rPr>
  </w:style>
  <w:style w:type="paragraph" w:styleId="1197">
    <w:name w:val="toc 5"/>
    <w:basedOn w:val="1164"/>
    <w:next w:val="1164"/>
    <w:qFormat/>
    <w:pPr>
      <w:ind w:left="1680"/>
    </w:pPr>
  </w:style>
  <w:style w:type="paragraph" w:styleId="1198">
    <w:name w:val="toc 3"/>
    <w:basedOn w:val="1164"/>
    <w:next w:val="1164"/>
    <w:uiPriority w:val="39"/>
    <w:qFormat/>
    <w:pPr>
      <w:ind w:left="840"/>
    </w:pPr>
  </w:style>
  <w:style w:type="paragraph" w:styleId="1199">
    <w:name w:val="Plain Text"/>
    <w:basedOn w:val="1164"/>
    <w:link w:val="1532"/>
    <w:qFormat/>
    <w:rPr>
      <w:rFonts w:ascii="宋体" w:hAnsi="Courier New"/>
      <w:sz w:val="24"/>
      <w:szCs w:val="24"/>
    </w:rPr>
  </w:style>
  <w:style w:type="paragraph" w:styleId="1200">
    <w:name w:val="List Number 4"/>
    <w:basedOn w:val="1164"/>
    <w:qFormat/>
    <w:pPr>
      <w:numPr>
        <w:numId w:val="4"/>
      </w:numPr>
    </w:pPr>
  </w:style>
  <w:style w:type="paragraph" w:styleId="1201">
    <w:name w:val="toc 8"/>
    <w:basedOn w:val="1164"/>
    <w:next w:val="1164"/>
    <w:qFormat/>
    <w:pPr>
      <w:ind w:left="2940"/>
    </w:pPr>
  </w:style>
  <w:style w:type="paragraph" w:styleId="1202">
    <w:name w:val="index 3"/>
    <w:basedOn w:val="1164"/>
    <w:next w:val="1164"/>
    <w:semiHidden/>
    <w:qFormat/>
    <w:pPr>
      <w:ind w:left="630" w:hanging="210"/>
      <w:jc w:val="left"/>
    </w:pPr>
    <w:rPr>
      <w:szCs w:val="21"/>
    </w:rPr>
  </w:style>
  <w:style w:type="paragraph" w:styleId="1203">
    <w:name w:val="Date"/>
    <w:basedOn w:val="1164"/>
    <w:next w:val="1164"/>
    <w:link w:val="1327"/>
    <w:uiPriority w:val="99"/>
    <w:qFormat/>
    <w:pPr>
      <w:ind w:left="100"/>
    </w:pPr>
    <w:rPr>
      <w:rFonts w:ascii="仿宋_GB2312" w:eastAsia="仿宋_GB2312"/>
      <w:color w:val="000000"/>
      <w:sz w:val="32"/>
    </w:rPr>
  </w:style>
  <w:style w:type="paragraph" w:styleId="1204">
    <w:name w:val="Body Text Indent 2"/>
    <w:basedOn w:val="1164"/>
    <w:link w:val="1325"/>
    <w:qFormat/>
    <w:pPr>
      <w:ind w:firstLine="560"/>
      <w:spacing w:line="640" w:lineRule="exact"/>
    </w:pPr>
    <w:rPr>
      <w:sz w:val="28"/>
    </w:rPr>
  </w:style>
  <w:style w:type="paragraph" w:styleId="1205">
    <w:name w:val="endnote text"/>
    <w:basedOn w:val="1164"/>
    <w:semiHidden/>
    <w:qFormat/>
    <w:pPr>
      <w:jc w:val="left"/>
      <w:spacing w:line="360" w:lineRule="atLeast"/>
    </w:pPr>
    <w:rPr>
      <w:rFonts w:ascii="楷体" w:eastAsia="楷体"/>
      <w:spacing w:val="8"/>
      <w:sz w:val="24"/>
    </w:rPr>
  </w:style>
  <w:style w:type="paragraph" w:styleId="1206">
    <w:name w:val="Balloon Text"/>
    <w:basedOn w:val="1164"/>
    <w:link w:val="1464"/>
    <w:qFormat/>
    <w:rPr>
      <w:sz w:val="18"/>
      <w:szCs w:val="18"/>
    </w:rPr>
  </w:style>
  <w:style w:type="paragraph" w:styleId="1207">
    <w:name w:val="Footer"/>
    <w:basedOn w:val="1164"/>
    <w:link w:val="1465"/>
    <w:qFormat/>
    <w:pPr>
      <w:jc w:val="left"/>
      <w:tabs>
        <w:tab w:val="center" w:pos="4153" w:leader="none"/>
        <w:tab w:val="right" w:pos="8306" w:leader="none"/>
      </w:tabs>
    </w:pPr>
    <w:rPr>
      <w:sz w:val="18"/>
    </w:rPr>
  </w:style>
  <w:style w:type="paragraph" w:styleId="1208">
    <w:name w:val="Header"/>
    <w:basedOn w:val="1164"/>
    <w:link w:val="1328"/>
    <w:qFormat/>
    <w:pPr>
      <w:jc w:val="center"/>
      <w:tabs>
        <w:tab w:val="center" w:pos="4153" w:leader="none"/>
        <w:tab w:val="right" w:pos="8306" w:leader="none"/>
      </w:tabs>
      <w:pBdr>
        <w:bottom w:val="single" w:color="auto" w:sz="6" w:space="1"/>
      </w:pBdr>
    </w:pPr>
    <w:rPr>
      <w:sz w:val="18"/>
    </w:rPr>
  </w:style>
  <w:style w:type="paragraph" w:styleId="1209">
    <w:name w:val="toc 1"/>
    <w:basedOn w:val="1164"/>
    <w:next w:val="1164"/>
    <w:uiPriority w:val="39"/>
    <w:qFormat/>
  </w:style>
  <w:style w:type="paragraph" w:styleId="1210">
    <w:name w:val="toc 4"/>
    <w:basedOn w:val="1164"/>
    <w:next w:val="1164"/>
    <w:qFormat/>
    <w:pPr>
      <w:ind w:left="1260"/>
    </w:pPr>
  </w:style>
  <w:style w:type="paragraph" w:styleId="1211">
    <w:name w:val="index heading"/>
    <w:basedOn w:val="1164"/>
    <w:next w:val="1212"/>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1212">
    <w:name w:val="index 1"/>
    <w:basedOn w:val="1164"/>
    <w:next w:val="1164"/>
    <w:semiHidden/>
    <w:qFormat/>
    <w:pPr>
      <w:ind w:left="210" w:hanging="210"/>
      <w:jc w:val="left"/>
    </w:pPr>
    <w:rPr>
      <w:szCs w:val="21"/>
    </w:rPr>
  </w:style>
  <w:style w:type="paragraph" w:styleId="1213">
    <w:name w:val="Subtitle"/>
    <w:basedOn w:val="1164"/>
    <w:next w:val="1164"/>
    <w:link w:val="1462"/>
    <w:qFormat/>
    <w:pPr>
      <w:ind w:firstLine="200"/>
      <w:jc w:val="left"/>
      <w:spacing w:line="400" w:lineRule="exact"/>
      <w:outlineLvl w:val="1"/>
    </w:pPr>
    <w:rPr>
      <w:rFonts w:ascii="Cambria" w:hAnsi="Cambria" w:eastAsia="黑体"/>
      <w:b/>
      <w:bCs/>
      <w:szCs w:val="32"/>
    </w:rPr>
  </w:style>
  <w:style w:type="paragraph" w:styleId="1214">
    <w:name w:val="List"/>
    <w:basedOn w:val="1164"/>
    <w:qFormat/>
    <w:pPr>
      <w:ind w:left="200" w:hanging="200"/>
    </w:pPr>
    <w:rPr>
      <w:szCs w:val="24"/>
    </w:rPr>
  </w:style>
  <w:style w:type="paragraph" w:styleId="1215">
    <w:name w:val="toc 6"/>
    <w:basedOn w:val="1164"/>
    <w:next w:val="1164"/>
    <w:qFormat/>
    <w:pPr>
      <w:ind w:left="2100"/>
    </w:pPr>
  </w:style>
  <w:style w:type="paragraph" w:styleId="1216">
    <w:name w:val="Body Text Indent 3"/>
    <w:basedOn w:val="1164"/>
    <w:link w:val="1480"/>
    <w:qFormat/>
    <w:pPr>
      <w:ind w:firstLine="438"/>
      <w:jc w:val="left"/>
    </w:pPr>
    <w:rPr>
      <w:rFonts w:ascii="楷体_GB2312" w:eastAsia="楷体_GB2312"/>
      <w:b/>
      <w:bCs/>
      <w:color w:val="000000"/>
      <w:sz w:val="24"/>
      <w:u w:val="single"/>
    </w:rPr>
  </w:style>
  <w:style w:type="paragraph" w:styleId="1217">
    <w:name w:val="index 7"/>
    <w:basedOn w:val="1164"/>
    <w:next w:val="1164"/>
    <w:semiHidden/>
    <w:qFormat/>
    <w:pPr>
      <w:ind w:left="1470" w:hanging="210"/>
      <w:jc w:val="left"/>
    </w:pPr>
    <w:rPr>
      <w:szCs w:val="21"/>
    </w:rPr>
  </w:style>
  <w:style w:type="paragraph" w:styleId="1218">
    <w:name w:val="index 9"/>
    <w:basedOn w:val="1164"/>
    <w:next w:val="1164"/>
    <w:semiHidden/>
    <w:qFormat/>
    <w:pPr>
      <w:ind w:left="1890" w:hanging="210"/>
      <w:jc w:val="left"/>
    </w:pPr>
    <w:rPr>
      <w:szCs w:val="21"/>
    </w:rPr>
  </w:style>
  <w:style w:type="paragraph" w:styleId="1219">
    <w:name w:val="table of figures"/>
    <w:basedOn w:val="1164"/>
    <w:next w:val="1164"/>
    <w:semiHidden/>
    <w:qFormat/>
    <w:pPr>
      <w:ind w:left="840" w:hanging="420"/>
    </w:pPr>
    <w:rPr>
      <w:szCs w:val="21"/>
    </w:rPr>
  </w:style>
  <w:style w:type="paragraph" w:styleId="1220">
    <w:name w:val="toc 2"/>
    <w:basedOn w:val="1164"/>
    <w:next w:val="1164"/>
    <w:uiPriority w:val="39"/>
    <w:qFormat/>
    <w:pPr>
      <w:ind w:left="420"/>
    </w:pPr>
  </w:style>
  <w:style w:type="paragraph" w:styleId="1221">
    <w:name w:val="toc 9"/>
    <w:basedOn w:val="1164"/>
    <w:next w:val="1164"/>
    <w:qFormat/>
    <w:pPr>
      <w:ind w:left="3360"/>
    </w:pPr>
  </w:style>
  <w:style w:type="paragraph" w:styleId="1222">
    <w:name w:val="Body Text 2"/>
    <w:basedOn w:val="1164"/>
    <w:link w:val="1330"/>
    <w:qFormat/>
    <w:rPr>
      <w:rFonts w:eastAsia="仿宋_GB2312"/>
      <w:sz w:val="24"/>
    </w:rPr>
  </w:style>
  <w:style w:type="paragraph" w:styleId="1223">
    <w:name w:val="List Continue 2"/>
    <w:basedOn w:val="1164"/>
    <w:qFormat/>
    <w:pPr>
      <w:ind w:left="840"/>
      <w:spacing w:after="120"/>
    </w:pPr>
    <w:rPr>
      <w:szCs w:val="24"/>
    </w:rPr>
  </w:style>
  <w:style w:type="paragraph" w:styleId="1224">
    <w:name w:val="HTML Preformatted"/>
    <w:basedOn w:val="1164"/>
    <w:link w:val="1541"/>
    <w:qFormat/>
    <w:rPr>
      <w:rFonts w:ascii="Courier New" w:hAnsi="Courier New"/>
      <w:sz w:val="20"/>
    </w:rPr>
  </w:style>
  <w:style w:type="paragraph" w:styleId="1225">
    <w:name w:val="Normal (Web)"/>
    <w:basedOn w:val="1164"/>
    <w:link w:val="1558"/>
    <w:uiPriority w:val="99"/>
    <w:qFormat/>
    <w:pPr>
      <w:jc w:val="left"/>
      <w:spacing w:before="100" w:beforeAutospacing="1" w:after="100" w:afterAutospacing="1"/>
      <w:widowControl/>
    </w:pPr>
    <w:rPr>
      <w:rFonts w:ascii="宋体" w:hAnsi="宋体"/>
      <w:color w:val="000000"/>
      <w:sz w:val="24"/>
      <w:szCs w:val="24"/>
    </w:rPr>
  </w:style>
  <w:style w:type="paragraph" w:styleId="1226">
    <w:name w:val="index 2"/>
    <w:basedOn w:val="1164"/>
    <w:next w:val="1164"/>
    <w:semiHidden/>
    <w:qFormat/>
    <w:pPr>
      <w:ind w:left="420" w:hanging="210"/>
      <w:jc w:val="left"/>
    </w:pPr>
    <w:rPr>
      <w:szCs w:val="21"/>
    </w:rPr>
  </w:style>
  <w:style w:type="paragraph" w:styleId="1227">
    <w:name w:val="Title"/>
    <w:basedOn w:val="1164"/>
    <w:link w:val="1362"/>
    <w:qFormat/>
    <w:pPr>
      <w:jc w:val="left"/>
      <w:spacing w:before="240" w:after="60" w:line="360" w:lineRule="auto"/>
      <w:outlineLvl w:val="0"/>
    </w:pPr>
    <w:rPr>
      <w:rFonts w:ascii="Arial" w:hAnsi="Arial" w:eastAsia="黑体"/>
      <w:b/>
      <w:sz w:val="84"/>
      <w:lang w:val="en-GB"/>
    </w:rPr>
  </w:style>
  <w:style w:type="paragraph" w:styleId="1228">
    <w:name w:val="annotation subject"/>
    <w:basedOn w:val="1188"/>
    <w:next w:val="1188"/>
    <w:link w:val="1578"/>
    <w:unhideWhenUsed/>
    <w:qFormat/>
    <w:pPr>
      <w:ind w:firstLine="200"/>
      <w:spacing w:line="360" w:lineRule="auto"/>
    </w:pPr>
    <w:rPr>
      <w:rFonts w:ascii="Times New Roman" w:hAnsi="Times New Roman"/>
      <w:b/>
      <w:bCs/>
      <w:sz w:val="24"/>
      <w:szCs w:val="20"/>
    </w:rPr>
  </w:style>
  <w:style w:type="paragraph" w:styleId="1229">
    <w:name w:val="Body Text First Indent"/>
    <w:basedOn w:val="1185"/>
    <w:link w:val="1350"/>
    <w:qFormat/>
    <w:pPr>
      <w:ind w:firstLine="420"/>
      <w:spacing w:after="120"/>
    </w:pPr>
    <w:rPr>
      <w:rFonts w:ascii="Times New Roman" w:hAnsi="Times New Roman" w:eastAsia="宋体"/>
      <w:sz w:val="21"/>
      <w:szCs w:val="24"/>
    </w:rPr>
  </w:style>
  <w:style w:type="paragraph" w:styleId="1230">
    <w:name w:val="Body Text First Indent 2"/>
    <w:basedOn w:val="1192"/>
    <w:link w:val="1600"/>
    <w:qFormat/>
    <w:pPr>
      <w:ind w:left="420" w:firstLine="420"/>
      <w:spacing w:after="120"/>
    </w:pPr>
    <w:rPr>
      <w:sz w:val="21"/>
      <w:szCs w:val="20"/>
    </w:rPr>
  </w:style>
  <w:style w:type="table" w:styleId="1231">
    <w:name w:val="Table Grid"/>
    <w:basedOn w:val="11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2">
    <w:name w:val="Strong"/>
    <w:basedOn w:val="1174"/>
    <w:uiPriority w:val="22"/>
    <w:qFormat/>
    <w:rPr>
      <w:b/>
      <w:bCs/>
    </w:rPr>
  </w:style>
  <w:style w:type="character" w:styleId="1233">
    <w:name w:val="page number"/>
    <w:basedOn w:val="1174"/>
    <w:qFormat/>
  </w:style>
  <w:style w:type="character" w:styleId="1234">
    <w:name w:val="FollowedHyperlink"/>
    <w:basedOn w:val="1174"/>
    <w:uiPriority w:val="99"/>
    <w:qFormat/>
    <w:rPr>
      <w:color w:val="800080"/>
      <w:u w:val="single"/>
    </w:rPr>
  </w:style>
  <w:style w:type="character" w:styleId="1235">
    <w:name w:val="Emphasis"/>
    <w:basedOn w:val="1174"/>
    <w:uiPriority w:val="20"/>
    <w:qFormat/>
    <w:rPr>
      <w:i/>
      <w:iCs/>
    </w:rPr>
  </w:style>
  <w:style w:type="character" w:styleId="1236">
    <w:name w:val="HTML Typewriter"/>
    <w:uiPriority w:val="99"/>
    <w:unhideWhenUsed/>
    <w:qFormat/>
    <w:rPr>
      <w:rFonts w:hint="eastAsia" w:ascii="宋体" w:hAnsi="宋体" w:eastAsia="宋体" w:cs="宋体"/>
      <w:sz w:val="24"/>
      <w:szCs w:val="24"/>
    </w:rPr>
  </w:style>
  <w:style w:type="character" w:styleId="1237">
    <w:name w:val="Hyperlink"/>
    <w:basedOn w:val="1174"/>
    <w:qFormat/>
    <w:rPr>
      <w:color w:val="0000ff"/>
      <w:u w:val="single"/>
    </w:rPr>
  </w:style>
  <w:style w:type="character" w:styleId="1238">
    <w:name w:val="annotation reference"/>
    <w:unhideWhenUsed/>
    <w:qFormat/>
    <w:rPr>
      <w:sz w:val="21"/>
      <w:szCs w:val="21"/>
    </w:rPr>
  </w:style>
  <w:style w:type="character" w:styleId="1239" w:customStyle="1">
    <w:name w:val="title1"/>
    <w:basedOn w:val="1174"/>
    <w:qFormat/>
    <w:rPr>
      <w:b/>
      <w:bCs/>
      <w:sz w:val="21"/>
      <w:szCs w:val="21"/>
      <w:u w:val="none"/>
    </w:rPr>
  </w:style>
  <w:style w:type="paragraph" w:styleId="1240" w:customStyle="1">
    <w:name w:val="pc"/>
    <w:basedOn w:val="1164"/>
    <w:qFormat/>
    <w:pPr>
      <w:jc w:val="left"/>
      <w:spacing w:before="100" w:beforeAutospacing="1" w:after="100" w:afterAutospacing="1" w:line="355" w:lineRule="auto"/>
      <w:widowControl/>
    </w:pPr>
    <w:rPr>
      <w:rFonts w:hint="eastAsia" w:ascii="宋体" w:hAnsi="宋体"/>
      <w:color w:val="313131"/>
      <w:sz w:val="18"/>
      <w:szCs w:val="18"/>
    </w:rPr>
  </w:style>
  <w:style w:type="paragraph" w:styleId="1241" w:customStyle="1">
    <w:name w:val="Char Char Char"/>
    <w:basedOn w:val="1164"/>
    <w:qFormat/>
    <w:rPr>
      <w:rFonts w:ascii="Tahoma" w:hAnsi="Tahoma"/>
      <w:sz w:val="24"/>
    </w:rPr>
  </w:style>
  <w:style w:type="paragraph" w:styleId="1242" w:customStyle="1">
    <w:name w:val="Char"/>
    <w:basedOn w:val="1164"/>
    <w:semiHidden/>
    <w:qFormat/>
    <w:pPr>
      <w:jc w:val="center"/>
      <w:spacing w:line="400" w:lineRule="exact"/>
      <w:widowControl/>
    </w:pPr>
    <w:rPr>
      <w:rFonts w:ascii="Verdana" w:hAnsi="Verdana"/>
      <w:lang w:eastAsia="en-US"/>
    </w:rPr>
  </w:style>
  <w:style w:type="paragraph" w:styleId="1243" w:customStyle="1">
    <w:name w:val="百姓X"/>
    <w:basedOn w:val="1164"/>
    <w:qFormat/>
    <w:pPr>
      <w:ind w:firstLine="539"/>
      <w:spacing w:before="120" w:after="120" w:line="360" w:lineRule="auto"/>
    </w:pPr>
    <w:rPr>
      <w:rFonts w:ascii="宋体" w:hAnsi="宋体"/>
      <w:sz w:val="24"/>
    </w:rPr>
  </w:style>
  <w:style w:type="paragraph" w:styleId="1244" w:customStyle="1">
    <w:name w:val="图片"/>
    <w:basedOn w:val="1164"/>
    <w:qFormat/>
    <w:pPr>
      <w:spacing w:line="312" w:lineRule="atLeast"/>
    </w:pPr>
    <w:rPr>
      <w:szCs w:val="21"/>
    </w:rPr>
  </w:style>
  <w:style w:type="paragraph" w:styleId="1245" w:customStyle="1">
    <w:name w:val="样式2"/>
    <w:basedOn w:val="1164"/>
    <w:link w:val="1343"/>
    <w:qFormat/>
    <w:pPr>
      <w:ind w:right="-8"/>
      <w:spacing w:before="60" w:after="60" w:line="480" w:lineRule="atLeast"/>
      <w:widowControl/>
    </w:pPr>
    <w:rPr>
      <w:rFonts w:ascii="黑体" w:hAnsi="Arial" w:eastAsia="黑体"/>
      <w:sz w:val="24"/>
      <w:szCs w:val="24"/>
    </w:rPr>
  </w:style>
  <w:style w:type="paragraph" w:styleId="1246" w:customStyle="1">
    <w:name w:val="小四楷粗"/>
    <w:basedOn w:val="1164"/>
    <w:qFormat/>
    <w:pPr>
      <w:jc w:val="center"/>
    </w:pPr>
    <w:rPr>
      <w:rFonts w:ascii="宋体"/>
      <w:b/>
      <w:bCs/>
      <w:color w:val="000000"/>
      <w:szCs w:val="21"/>
    </w:rPr>
  </w:style>
  <w:style w:type="paragraph" w:styleId="1247" w:customStyle="1">
    <w:name w:val="小四楷"/>
    <w:basedOn w:val="1164"/>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248" w:customStyle="1">
    <w:name w:val="五楷"/>
    <w:basedOn w:val="1164"/>
    <w:qFormat/>
    <w:pPr>
      <w:jc w:val="center"/>
    </w:pPr>
    <w:rPr>
      <w:rFonts w:ascii="宋体" w:hAnsi="宋体"/>
      <w:color w:val="000000"/>
      <w:sz w:val="24"/>
      <w:szCs w:val="21"/>
    </w:rPr>
  </w:style>
  <w:style w:type="paragraph" w:styleId="1249" w:customStyle="1">
    <w:name w:val="xl24"/>
    <w:basedOn w:val="1164"/>
    <w:qFormat/>
    <w:pPr>
      <w:jc w:val="center"/>
      <w:spacing w:before="100" w:after="100"/>
      <w:widowControl/>
    </w:pPr>
    <w:rPr>
      <w:rFonts w:ascii="楷体_GB2312" w:hAnsi="宋体" w:eastAsia="楷体_GB2312"/>
      <w:sz w:val="24"/>
      <w:szCs w:val="24"/>
    </w:rPr>
  </w:style>
  <w:style w:type="paragraph" w:styleId="1250" w:customStyle="1">
    <w:name w:val="head2"/>
    <w:basedOn w:val="1164"/>
    <w:qFormat/>
    <w:pPr>
      <w:jc w:val="left"/>
      <w:widowControl/>
    </w:pPr>
    <w:rPr>
      <w:rFonts w:ascii="Arial" w:hAnsi="Arial"/>
      <w:b/>
      <w:bCs/>
      <w:sz w:val="28"/>
      <w:szCs w:val="28"/>
    </w:rPr>
  </w:style>
  <w:style w:type="paragraph" w:styleId="1251" w:customStyle="1">
    <w:name w:val="font0"/>
    <w:basedOn w:val="1164"/>
    <w:qFormat/>
    <w:pPr>
      <w:jc w:val="left"/>
      <w:spacing w:before="100" w:beforeAutospacing="1" w:after="100" w:afterAutospacing="1"/>
      <w:widowControl/>
    </w:pPr>
    <w:rPr>
      <w:rFonts w:hint="eastAsia" w:ascii="宋体" w:hAnsi="宋体" w:cs="Arial Unicode MS"/>
      <w:sz w:val="24"/>
      <w:szCs w:val="24"/>
    </w:rPr>
  </w:style>
  <w:style w:type="paragraph" w:styleId="1252" w:customStyle="1">
    <w:name w:val="font5"/>
    <w:basedOn w:val="1164"/>
    <w:qFormat/>
    <w:pPr>
      <w:jc w:val="left"/>
      <w:spacing w:before="100" w:beforeAutospacing="1" w:after="100" w:afterAutospacing="1"/>
      <w:widowControl/>
    </w:pPr>
    <w:rPr>
      <w:rFonts w:hint="eastAsia" w:ascii="宋体" w:hAnsi="宋体" w:cs="Arial Unicode MS"/>
      <w:sz w:val="18"/>
      <w:szCs w:val="18"/>
    </w:rPr>
  </w:style>
  <w:style w:type="paragraph" w:styleId="1253" w:customStyle="1">
    <w:name w:val="font6"/>
    <w:basedOn w:val="1164"/>
    <w:qFormat/>
    <w:pPr>
      <w:jc w:val="left"/>
      <w:spacing w:before="100" w:beforeAutospacing="1" w:after="100" w:afterAutospacing="1"/>
      <w:widowControl/>
    </w:pPr>
    <w:rPr>
      <w:rFonts w:hint="eastAsia" w:ascii="宋体" w:hAnsi="宋体" w:cs="Arial Unicode MS"/>
      <w:sz w:val="24"/>
      <w:szCs w:val="24"/>
    </w:rPr>
  </w:style>
  <w:style w:type="paragraph" w:styleId="1254" w:customStyle="1">
    <w:name w:val="xl25"/>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5" w:customStyle="1">
    <w:name w:val="xl26"/>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6" w:customStyle="1">
    <w:name w:val="xl27"/>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7" w:customStyle="1">
    <w:name w:val="xl28"/>
    <w:basedOn w:val="116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8" w:customStyle="1">
    <w:name w:val="xl29"/>
    <w:basedOn w:val="116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59" w:customStyle="1">
    <w:name w:val="xl30"/>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60" w:customStyle="1">
    <w:name w:val="xl31"/>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1261" w:customStyle="1">
    <w:name w:val="纯文本1"/>
    <w:basedOn w:val="1164"/>
    <w:qFormat/>
    <w:rPr>
      <w:rFonts w:ascii="宋体"/>
      <w:sz w:val="28"/>
    </w:rPr>
  </w:style>
  <w:style w:type="paragraph" w:styleId="1262" w:customStyle="1">
    <w:name w:val="插图说明"/>
    <w:next w:val="1164"/>
    <w:qFormat/>
    <w:pPr>
      <w:jc w:val="center"/>
      <w:spacing w:before="120" w:after="240"/>
    </w:pPr>
    <w:rPr>
      <w:rFonts w:eastAsia="楷体_GB2312"/>
      <w:sz w:val="24"/>
    </w:rPr>
  </w:style>
  <w:style w:type="character" w:styleId="1263" w:customStyle="1">
    <w:name w:val="font111"/>
    <w:basedOn w:val="1174"/>
    <w:qFormat/>
    <w:rPr>
      <w:spacing w:val="500"/>
      <w:sz w:val="21"/>
      <w:szCs w:val="21"/>
    </w:rPr>
  </w:style>
  <w:style w:type="paragraph" w:styleId="1264" w:customStyle="1">
    <w:name w:val="design"/>
    <w:basedOn w:val="1164"/>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265" w:customStyle="1">
    <w:name w:val="design1"/>
    <w:basedOn w:val="1174"/>
    <w:qFormat/>
    <w:rPr>
      <w:spacing w:val="400"/>
      <w:sz w:val="18"/>
      <w:szCs w:val="18"/>
    </w:rPr>
  </w:style>
  <w:style w:type="paragraph" w:styleId="1266" w:customStyle="1">
    <w:name w:val="T4"/>
    <w:basedOn w:val="1164"/>
    <w:qFormat/>
    <w:pPr>
      <w:spacing w:line="360" w:lineRule="atLeast"/>
    </w:pPr>
    <w:rPr>
      <w:rFonts w:ascii="宋体"/>
      <w:sz w:val="22"/>
    </w:rPr>
  </w:style>
  <w:style w:type="paragraph" w:styleId="1267" w:customStyle="1">
    <w:name w:val="5"/>
    <w:basedOn w:val="1164"/>
    <w:next w:val="12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68" w:customStyle="1">
    <w:name w:val="1B"/>
    <w:basedOn w:val="1165"/>
    <w:qFormat/>
    <w:pPr>
      <w:numPr>
        <w:numId w:val="5"/>
      </w:numPr>
      <w:spacing w:before="360" w:after="360" w:line="480" w:lineRule="auto"/>
    </w:pPr>
    <w:rPr>
      <w:sz w:val="28"/>
      <w:szCs w:val="24"/>
    </w:rPr>
  </w:style>
  <w:style w:type="paragraph" w:styleId="1269" w:customStyle="1">
    <w:name w:val="1.1B Char"/>
    <w:basedOn w:val="1167"/>
    <w:qFormat/>
    <w:pPr>
      <w:numPr>
        <w:ilvl w:val="1"/>
        <w:numId w:val="5"/>
      </w:numPr>
      <w:spacing w:before="240" w:after="240" w:line="240" w:lineRule="auto"/>
    </w:pPr>
    <w:rPr>
      <w:rFonts w:ascii="黑体" w:hAnsi="宋体" w:eastAsia="黑体"/>
      <w:bCs/>
      <w:sz w:val="24"/>
      <w:szCs w:val="24"/>
    </w:rPr>
  </w:style>
  <w:style w:type="paragraph" w:styleId="1270" w:customStyle="1">
    <w:name w:val="1.1.1B"/>
    <w:basedOn w:val="1167"/>
    <w:qFormat/>
    <w:pPr>
      <w:numPr>
        <w:ilvl w:val="2"/>
        <w:numId w:val="5"/>
      </w:numPr>
      <w:spacing w:before="240" w:after="240" w:line="240" w:lineRule="auto"/>
    </w:pPr>
    <w:rPr>
      <w:bCs/>
      <w:sz w:val="24"/>
      <w:szCs w:val="32"/>
    </w:rPr>
  </w:style>
  <w:style w:type="paragraph" w:styleId="1271" w:customStyle="1">
    <w:name w:val="1.1.1.1B"/>
    <w:basedOn w:val="1168"/>
    <w:qFormat/>
    <w:pPr>
      <w:numPr>
        <w:ilvl w:val="3"/>
        <w:numId w:val="5"/>
      </w:numPr>
      <w:jc w:val="both"/>
      <w:spacing w:before="240" w:after="240" w:line="240" w:lineRule="auto"/>
    </w:pPr>
    <w:rPr>
      <w:rFonts w:ascii="Arial" w:hAnsi="Arial" w:eastAsia="宋体"/>
      <w:b/>
      <w:sz w:val="24"/>
      <w:szCs w:val="24"/>
    </w:rPr>
  </w:style>
  <w:style w:type="paragraph" w:styleId="1272" w:customStyle="1">
    <w:name w:val="样式1"/>
    <w:basedOn w:val="1168"/>
    <w:link w:val="1342"/>
    <w:qFormat/>
    <w:pPr>
      <w:numPr>
        <w:ilvl w:val="1"/>
        <w:numId w:val="6"/>
      </w:numPr>
      <w:jc w:val="both"/>
      <w:spacing w:before="280" w:after="290" w:line="376" w:lineRule="auto"/>
    </w:pPr>
    <w:rPr>
      <w:rFonts w:ascii="Arial" w:hAnsi="Arial" w:eastAsia="宋体"/>
      <w:b/>
    </w:rPr>
  </w:style>
  <w:style w:type="paragraph" w:styleId="1273" w:customStyle="1">
    <w:name w:val="南通方案正文"/>
    <w:basedOn w:val="1164"/>
    <w:qFormat/>
    <w:pPr>
      <w:ind w:firstLine="480"/>
      <w:spacing w:line="360" w:lineRule="auto"/>
    </w:pPr>
    <w:rPr>
      <w:rFonts w:cs="宋体"/>
      <w:sz w:val="24"/>
    </w:rPr>
  </w:style>
  <w:style w:type="paragraph" w:styleId="1274" w:customStyle="1">
    <w:name w:val="方案正文"/>
    <w:basedOn w:val="1164"/>
    <w:qFormat/>
    <w:pPr>
      <w:spacing w:line="360" w:lineRule="auto"/>
    </w:pPr>
    <w:rPr>
      <w:sz w:val="24"/>
      <w:szCs w:val="24"/>
    </w:rPr>
  </w:style>
  <w:style w:type="paragraph" w:styleId="1275" w:customStyle="1">
    <w:name w:val="TOC Base"/>
    <w:basedOn w:val="1164"/>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276" w:customStyle="1">
    <w:name w:val="正文段"/>
    <w:basedOn w:val="1164"/>
    <w:qFormat/>
    <w:pPr>
      <w:ind w:firstLine="454"/>
      <w:spacing w:after="240" w:line="240" w:lineRule="atLeast"/>
      <w:widowControl/>
    </w:pPr>
    <w:rPr>
      <w:rFonts w:ascii="宋体"/>
      <w:sz w:val="24"/>
    </w:rPr>
  </w:style>
  <w:style w:type="paragraph" w:styleId="1277" w:customStyle="1">
    <w:name w:val="Picture"/>
    <w:basedOn w:val="1164"/>
    <w:next w:val="1184"/>
    <w:qFormat/>
    <w:pPr>
      <w:ind w:left="1080"/>
      <w:jc w:val="left"/>
      <w:keepNext/>
      <w:widowControl/>
    </w:pPr>
    <w:rPr>
      <w:rFonts w:ascii="Arial" w:hAnsi="Arial" w:eastAsia="仿宋体"/>
      <w:spacing w:val="-5"/>
      <w:sz w:val="28"/>
    </w:rPr>
  </w:style>
  <w:style w:type="paragraph" w:styleId="1278" w:customStyle="1">
    <w:name w:val="标题7"/>
    <w:basedOn w:val="1199"/>
    <w:next w:val="1171"/>
    <w:qFormat/>
    <w:pPr>
      <w:ind w:firstLine="720"/>
      <w:spacing w:before="120" w:after="60" w:line="360" w:lineRule="exact"/>
    </w:pPr>
    <w:rPr>
      <w:rFonts w:hAnsi="宋体"/>
      <w:szCs w:val="20"/>
    </w:rPr>
  </w:style>
  <w:style w:type="character" w:styleId="1279" w:customStyle="1">
    <w:name w:val="a9"/>
    <w:basedOn w:val="1174"/>
    <w:qFormat/>
  </w:style>
  <w:style w:type="paragraph" w:styleId="1280" w:customStyle="1">
    <w:name w:val="Paragraph H3"/>
    <w:basedOn w:val="1164"/>
    <w:qFormat/>
    <w:pPr>
      <w:ind w:firstLine="426"/>
      <w:jc w:val="left"/>
      <w:spacing w:before="40" w:after="40" w:line="360" w:lineRule="auto"/>
      <w:widowControl/>
    </w:pPr>
    <w:rPr>
      <w:rFonts w:ascii="FuturaA Bk BT" w:hAnsi="FuturaA Bk BT"/>
      <w:sz w:val="20"/>
    </w:rPr>
  </w:style>
  <w:style w:type="paragraph" w:styleId="1281" w:customStyle="1">
    <w:name w:val="Paragraph H4"/>
    <w:basedOn w:val="1164"/>
    <w:qFormat/>
    <w:pPr>
      <w:ind w:firstLine="426"/>
      <w:jc w:val="left"/>
      <w:spacing w:line="360" w:lineRule="auto"/>
      <w:widowControl/>
    </w:pPr>
    <w:rPr>
      <w:rFonts w:ascii="FuturaA Bk BT" w:hAnsi="FuturaA Bk BT"/>
      <w:sz w:val="20"/>
      <w:lang w:eastAsia="fr-FR"/>
    </w:rPr>
  </w:style>
  <w:style w:type="paragraph" w:styleId="1282" w:customStyle="1">
    <w:name w:val="Bullet P3"/>
    <w:basedOn w:val="1164"/>
    <w:qFormat/>
    <w:pPr>
      <w:numPr>
        <w:numId w:val="7"/>
      </w:numPr>
      <w:ind w:left="794"/>
      <w:jc w:val="left"/>
      <w:spacing w:before="20" w:after="20"/>
      <w:widowControl/>
    </w:pPr>
    <w:rPr>
      <w:rFonts w:ascii="FuturaA Bk BT" w:hAnsi="FuturaA Bk BT"/>
      <w:sz w:val="20"/>
      <w:lang w:eastAsia="en-US"/>
    </w:rPr>
  </w:style>
  <w:style w:type="paragraph" w:styleId="1283" w:customStyle="1">
    <w:name w:val="Bullet P1&amp;2"/>
    <w:basedOn w:val="1164"/>
    <w:qFormat/>
    <w:pPr>
      <w:numPr>
        <w:numId w:val="8"/>
      </w:numPr>
      <w:ind w:left="562" w:right="85" w:hanging="420"/>
      <w:jc w:val="left"/>
      <w:spacing w:before="20" w:after="20" w:line="360" w:lineRule="auto"/>
      <w:widowControl/>
      <w:tabs>
        <w:tab w:val="clear" w:pos="360" w:leader="none"/>
        <w:tab w:val="left" w:pos="562" w:leader="none"/>
      </w:tabs>
    </w:pPr>
    <w:rPr>
      <w:rFonts w:ascii="FuturaA Bk BT" w:hAnsi="FuturaA Bk BT"/>
      <w:sz w:val="20"/>
    </w:rPr>
  </w:style>
  <w:style w:type="paragraph" w:styleId="1284" w:customStyle="1">
    <w:name w:val="Bullet P4"/>
    <w:basedOn w:val="1164"/>
    <w:qFormat/>
    <w:pPr>
      <w:numPr>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285" w:customStyle="1">
    <w:name w:val="Paragraph P1&amp;2"/>
    <w:basedOn w:val="1164"/>
    <w:qFormat/>
    <w:pPr>
      <w:ind w:firstLine="511"/>
      <w:jc w:val="left"/>
      <w:spacing w:before="40" w:after="60" w:line="360" w:lineRule="auto"/>
      <w:widowControl/>
    </w:pPr>
    <w:rPr>
      <w:rFonts w:ascii="FuturaA Bk BT" w:hAnsi="FuturaA Bk BT"/>
      <w:color w:val="000000"/>
      <w:sz w:val="24"/>
      <w:szCs w:val="24"/>
      <w:lang w:val="fr-FR"/>
    </w:rPr>
  </w:style>
  <w:style w:type="paragraph" w:styleId="1286" w:customStyle="1">
    <w:name w:val="项目符号A"/>
    <w:basedOn w:val="1164"/>
    <w:qFormat/>
    <w:pPr>
      <w:spacing w:line="360" w:lineRule="auto"/>
    </w:pPr>
    <w:rPr>
      <w:rFonts w:ascii="Arial" w:hAnsi="Arial"/>
      <w:sz w:val="24"/>
    </w:rPr>
  </w:style>
  <w:style w:type="paragraph" w:styleId="1287" w:customStyle="1">
    <w:name w:val="项目符号B"/>
    <w:basedOn w:val="1164"/>
    <w:qFormat/>
    <w:pPr>
      <w:numPr>
        <w:numId w:val="10"/>
      </w:numPr>
      <w:spacing w:line="360" w:lineRule="auto"/>
    </w:pPr>
    <w:rPr>
      <w:rFonts w:ascii="Arial" w:hAnsi="Arial"/>
      <w:sz w:val="24"/>
    </w:rPr>
  </w:style>
  <w:style w:type="paragraph" w:styleId="1288" w:customStyle="1">
    <w:name w:val="项目符号C"/>
    <w:basedOn w:val="1164"/>
    <w:qFormat/>
    <w:pPr>
      <w:numPr>
        <w:numId w:val="11"/>
      </w:numPr>
      <w:spacing w:line="360" w:lineRule="auto"/>
    </w:pPr>
    <w:rPr>
      <w:rFonts w:ascii="Arial" w:hAnsi="Arial"/>
      <w:sz w:val="24"/>
    </w:rPr>
  </w:style>
  <w:style w:type="paragraph" w:styleId="1289" w:customStyle="1">
    <w:name w:val="方案文档"/>
    <w:basedOn w:val="1164"/>
    <w:qFormat/>
    <w:pPr>
      <w:ind w:firstLine="566"/>
      <w:spacing w:before="120" w:after="120" w:line="360" w:lineRule="auto"/>
    </w:pPr>
    <w:rPr>
      <w:rFonts w:ascii="Arial" w:hAnsi="Arial"/>
      <w:sz w:val="24"/>
    </w:rPr>
  </w:style>
  <w:style w:type="paragraph" w:styleId="1290" w:customStyle="1">
    <w:name w:val="简单回函地址"/>
    <w:basedOn w:val="1164"/>
    <w:qFormat/>
    <w:rPr>
      <w:szCs w:val="24"/>
    </w:rPr>
  </w:style>
  <w:style w:type="paragraph" w:styleId="1291" w:customStyle="1">
    <w:name w:val="小四 段落 宋体 Char Char"/>
    <w:basedOn w:val="1183"/>
    <w:qFormat/>
    <w:pPr>
      <w:numPr>
        <w:numId w:val="0"/>
      </w:numPr>
      <w:ind w:left="100" w:right="113" w:firstLine="425"/>
      <w:jc w:val="left"/>
      <w:spacing w:line="360" w:lineRule="auto"/>
    </w:pPr>
    <w:rPr>
      <w:rFonts w:ascii="宋体" w:hAnsi="宋体"/>
      <w:bCs/>
      <w:sz w:val="24"/>
    </w:rPr>
  </w:style>
  <w:style w:type="paragraph" w:styleId="1292" w:customStyle="1">
    <w:name w:val="7"/>
    <w:basedOn w:val="1164"/>
    <w:next w:val="1225"/>
    <w:qFormat/>
    <w:pPr>
      <w:jc w:val="left"/>
      <w:spacing w:before="100" w:beforeAutospacing="1" w:after="100" w:afterAutospacing="1"/>
      <w:widowControl/>
    </w:pPr>
    <w:rPr>
      <w:rFonts w:ascii="宋体" w:hAnsi="宋体"/>
      <w:sz w:val="24"/>
    </w:rPr>
  </w:style>
  <w:style w:type="paragraph" w:styleId="1293" w:customStyle="1">
    <w:name w:val="Brieftext"/>
    <w:basedOn w:val="1164"/>
    <w:qFormat/>
    <w:pPr>
      <w:ind w:firstLine="426"/>
      <w:spacing w:line="300" w:lineRule="exact"/>
      <w:widowControl/>
    </w:pPr>
    <w:rPr>
      <w:rFonts w:ascii="仿宋体" w:hAnsi="Arial" w:eastAsia="Times"/>
      <w:sz w:val="22"/>
      <w:lang w:val="en-GB"/>
    </w:rPr>
  </w:style>
  <w:style w:type="character" w:styleId="1294" w:customStyle="1">
    <w:name w:val="style31"/>
    <w:basedOn w:val="1174"/>
    <w:qFormat/>
    <w:rPr>
      <w:sz w:val="28"/>
      <w:szCs w:val="28"/>
    </w:rPr>
  </w:style>
  <w:style w:type="paragraph" w:styleId="1295" w:customStyle="1">
    <w:name w:val="正文首行缩进1"/>
    <w:basedOn w:val="1177"/>
    <w:qFormat/>
    <w:pPr>
      <w:ind w:firstLine="480"/>
      <w:spacing w:line="360" w:lineRule="auto"/>
    </w:pPr>
    <w:rPr>
      <w:rFonts w:ascii="宋体" w:hAnsi="宋体"/>
      <w:sz w:val="24"/>
      <w:szCs w:val="24"/>
    </w:rPr>
  </w:style>
  <w:style w:type="paragraph" w:styleId="1296" w:customStyle="1">
    <w:name w:val="Body Text Keep"/>
    <w:basedOn w:val="1185"/>
    <w:qFormat/>
    <w:pPr>
      <w:ind w:left="420"/>
      <w:keepNext/>
      <w:spacing w:before="120" w:after="220" w:line="220" w:lineRule="atLeast"/>
    </w:pPr>
    <w:rPr>
      <w:rFonts w:ascii="宋体" w:hAnsi="Times New Roman" w:eastAsia="宋体"/>
      <w:sz w:val="21"/>
    </w:rPr>
  </w:style>
  <w:style w:type="paragraph" w:styleId="1297" w:customStyle="1">
    <w:name w:val="xl44"/>
    <w:basedOn w:val="1164"/>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298" w:customStyle="1">
    <w:name w:val="正文-电视"/>
    <w:basedOn w:val="1164"/>
    <w:qFormat/>
    <w:pPr>
      <w:ind w:firstLine="540"/>
      <w:spacing w:line="360" w:lineRule="auto"/>
    </w:pPr>
    <w:rPr>
      <w:rFonts w:ascii="宋体" w:hAnsi="宋体"/>
      <w:sz w:val="24"/>
      <w:szCs w:val="24"/>
    </w:rPr>
  </w:style>
  <w:style w:type="paragraph" w:styleId="1299" w:customStyle="1">
    <w:name w:val="Char11"/>
    <w:basedOn w:val="1177"/>
    <w:qFormat/>
    <w:pPr>
      <w:ind w:firstLine="480"/>
      <w:spacing w:before="100" w:beforeAutospacing="1" w:after="100" w:afterAutospacing="1" w:line="360" w:lineRule="auto"/>
    </w:pPr>
    <w:rPr>
      <w:sz w:val="24"/>
      <w:szCs w:val="24"/>
    </w:rPr>
  </w:style>
  <w:style w:type="paragraph" w:styleId="1300" w:customStyle="1">
    <w:name w:val="文字"/>
    <w:basedOn w:val="1166"/>
    <w:qFormat/>
    <w:pPr>
      <w:keepLines w:val="0"/>
      <w:keepNext w:val="0"/>
      <w:spacing w:line="360" w:lineRule="auto"/>
      <w:outlineLvl w:val="9"/>
    </w:pPr>
    <w:rPr>
      <w:rFonts w:ascii="宋体" w:hAnsi="Times New Roman" w:eastAsia="宋体"/>
      <w:bCs w:val="0"/>
      <w:sz w:val="24"/>
      <w:szCs w:val="20"/>
    </w:rPr>
  </w:style>
  <w:style w:type="paragraph" w:styleId="1301" w:customStyle="1">
    <w:name w:val="font7"/>
    <w:basedOn w:val="1164"/>
    <w:qFormat/>
    <w:pPr>
      <w:jc w:val="left"/>
      <w:spacing w:before="100" w:beforeAutospacing="1" w:after="100" w:afterAutospacing="1"/>
      <w:widowControl/>
    </w:pPr>
    <w:rPr>
      <w:sz w:val="18"/>
      <w:szCs w:val="18"/>
    </w:rPr>
  </w:style>
  <w:style w:type="paragraph" w:styleId="1302" w:customStyle="1">
    <w:name w:val="xl32"/>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303" w:customStyle="1">
    <w:name w:val="xl33"/>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04" w:customStyle="1">
    <w:name w:val="xl34"/>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305" w:customStyle="1">
    <w:name w:val="xl35"/>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306" w:customStyle="1">
    <w:name w:val="txt14"/>
    <w:basedOn w:val="1164"/>
    <w:qFormat/>
    <w:pPr>
      <w:jc w:val="left"/>
      <w:spacing w:before="100" w:beforeAutospacing="1" w:after="100" w:afterAutospacing="1"/>
      <w:widowControl/>
    </w:pPr>
    <w:rPr>
      <w:rFonts w:ascii="宋体" w:hAnsi="宋体" w:cs="宋体"/>
      <w:color w:val="000000"/>
      <w:sz w:val="22"/>
      <w:szCs w:val="22"/>
    </w:rPr>
  </w:style>
  <w:style w:type="paragraph" w:styleId="1307" w:customStyle="1">
    <w:name w:val="Char Char Char Char Char Char Char Char Char Char Char Char Char"/>
    <w:basedOn w:val="1187"/>
    <w:qFormat/>
    <w:rPr>
      <w:rFonts w:ascii="Tahoma" w:hAnsi="Tahoma"/>
      <w:sz w:val="24"/>
    </w:rPr>
  </w:style>
  <w:style w:type="paragraph" w:styleId="1308" w:customStyle="1">
    <w:name w:val="默认段落字体 Para Char Char Char Char"/>
    <w:basedOn w:val="1164"/>
    <w:qFormat/>
    <w:pPr>
      <w:ind w:left="420" w:firstLine="420"/>
      <w:spacing w:line="240" w:lineRule="atLeast"/>
    </w:pPr>
    <w:rPr>
      <w:szCs w:val="21"/>
    </w:rPr>
  </w:style>
  <w:style w:type="character" w:styleId="1309" w:customStyle="1">
    <w:name w:val="正文缩进 字符"/>
    <w:basedOn w:val="1174"/>
    <w:link w:val="1177"/>
    <w:qFormat/>
    <w:rPr>
      <w:rFonts w:eastAsia="宋体"/>
      <w:sz w:val="21"/>
      <w:lang w:val="en-US" w:eastAsia="zh-CN" w:bidi="ar-SA"/>
    </w:rPr>
  </w:style>
  <w:style w:type="paragraph" w:styleId="1310" w:customStyle="1">
    <w:name w:val="Default"/>
    <w:qFormat/>
    <w:pPr>
      <w:widowControl w:val="off"/>
    </w:pPr>
    <w:rPr>
      <w:rFonts w:ascii=".a..DD.." w:eastAsia=".a..DD.."/>
      <w:color w:val="000000"/>
      <w:sz w:val="24"/>
      <w:szCs w:val="24"/>
    </w:rPr>
  </w:style>
  <w:style w:type="paragraph" w:styleId="1311" w:customStyle="1">
    <w:name w:val="CM3"/>
    <w:basedOn w:val="1310"/>
    <w:next w:val="1310"/>
    <w:qFormat/>
    <w:pPr>
      <w:spacing w:line="626" w:lineRule="atLeast"/>
    </w:pPr>
    <w:rPr>
      <w:color w:val="auto"/>
    </w:rPr>
  </w:style>
  <w:style w:type="character" w:styleId="1312" w:customStyle="1">
    <w:name w:val="缩进 Char Char Char Char Char Char"/>
    <w:basedOn w:val="1174"/>
    <w:qFormat/>
    <w:rPr>
      <w:rFonts w:eastAsia="宋体"/>
      <w:sz w:val="21"/>
      <w:lang w:val="en-US" w:eastAsia="zh-CN" w:bidi="ar-SA"/>
    </w:rPr>
  </w:style>
  <w:style w:type="paragraph" w:styleId="1313" w:customStyle="1">
    <w:name w:val="图形文字"/>
    <w:next w:val="1164"/>
    <w:qFormat/>
    <w:pPr>
      <w:jc w:val="center"/>
    </w:pPr>
    <w:rPr>
      <w:color w:val="000000"/>
      <w:sz w:val="24"/>
    </w:rPr>
  </w:style>
  <w:style w:type="character" w:styleId="1314" w:customStyle="1">
    <w:name w:val="style41"/>
    <w:basedOn w:val="1174"/>
    <w:qFormat/>
    <w:rPr>
      <w:sz w:val="24"/>
      <w:szCs w:val="24"/>
    </w:rPr>
  </w:style>
  <w:style w:type="paragraph" w:styleId="1315" w:customStyle="1">
    <w:name w:val="默认段落字体 Para Char"/>
    <w:basedOn w:val="1164"/>
    <w:qFormat/>
    <w:pPr>
      <w:spacing w:line="360" w:lineRule="auto"/>
    </w:pPr>
    <w:rPr>
      <w:sz w:val="24"/>
    </w:rPr>
  </w:style>
  <w:style w:type="paragraph" w:styleId="1316" w:customStyle="1">
    <w:name w:val="样式3"/>
    <w:basedOn w:val="1293"/>
    <w:qFormat/>
  </w:style>
  <w:style w:type="paragraph" w:styleId="1317" w:customStyle="1">
    <w:name w:val="样式4"/>
    <w:basedOn w:val="1164"/>
    <w:qFormat/>
    <w:pPr>
      <w:ind w:left="420" w:hanging="420"/>
      <w:spacing w:line="360" w:lineRule="auto"/>
      <w:tabs>
        <w:tab w:val="left" w:pos="420" w:leader="none"/>
      </w:tabs>
    </w:pPr>
    <w:rPr>
      <w:rFonts w:ascii="宋体" w:hAnsi="宋体"/>
      <w:bCs/>
      <w:sz w:val="24"/>
      <w:szCs w:val="24"/>
    </w:rPr>
  </w:style>
  <w:style w:type="paragraph" w:styleId="1318" w:customStyle="1">
    <w:name w:val="样式5"/>
    <w:basedOn w:val="1164"/>
    <w:qFormat/>
    <w:pPr>
      <w:spacing w:line="360" w:lineRule="auto"/>
    </w:pPr>
    <w:rPr>
      <w:rFonts w:ascii="宋体" w:hAnsi="宋体"/>
      <w:bCs/>
      <w:sz w:val="24"/>
      <w:szCs w:val="24"/>
    </w:rPr>
  </w:style>
  <w:style w:type="character" w:styleId="1319" w:customStyle="1">
    <w:name w:val="top1"/>
    <w:basedOn w:val="1174"/>
    <w:qFormat/>
    <w:rPr>
      <w:b/>
      <w:bCs/>
      <w:color w:val="ff3300"/>
      <w:sz w:val="30"/>
      <w:szCs w:val="30"/>
    </w:rPr>
  </w:style>
  <w:style w:type="character" w:styleId="1320" w:customStyle="1">
    <w:name w:val="5a1"/>
    <w:basedOn w:val="1174"/>
    <w:qFormat/>
    <w:rPr>
      <w:color w:val="5a779f"/>
      <w:sz w:val="18"/>
      <w:szCs w:val="18"/>
    </w:rPr>
  </w:style>
  <w:style w:type="paragraph" w:styleId="1321" w:customStyle="1">
    <w:name w:val="样式 标题 1 + 居中"/>
    <w:basedOn w:val="1165"/>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322" w:customStyle="1">
    <w:name w:val="华宇段落1"/>
    <w:basedOn w:val="1164"/>
    <w:qFormat/>
    <w:pPr>
      <w:ind w:firstLine="420"/>
      <w:spacing w:line="360" w:lineRule="auto"/>
    </w:pPr>
    <w:rPr>
      <w:rFonts w:ascii="宋体" w:hAnsi="宋体"/>
      <w:sz w:val="24"/>
    </w:rPr>
  </w:style>
  <w:style w:type="character" w:styleId="1323" w:customStyle="1">
    <w:name w:val="标题 1 字符"/>
    <w:basedOn w:val="1174"/>
    <w:link w:val="1165"/>
    <w:qFormat/>
    <w:rPr>
      <w:rFonts w:eastAsia="宋体"/>
      <w:b/>
      <w:bCs/>
      <w:sz w:val="44"/>
      <w:szCs w:val="44"/>
      <w:lang w:val="en-US" w:eastAsia="zh-CN" w:bidi="ar-SA"/>
    </w:rPr>
  </w:style>
  <w:style w:type="character" w:styleId="1324" w:customStyle="1">
    <w:name w:val="标题 3 字符"/>
    <w:basedOn w:val="1174"/>
    <w:link w:val="1167"/>
    <w:qFormat/>
    <w:rPr>
      <w:rFonts w:eastAsia="宋体"/>
      <w:b/>
      <w:sz w:val="32"/>
      <w:lang w:val="en-US" w:eastAsia="zh-CN" w:bidi="ar-SA"/>
    </w:rPr>
  </w:style>
  <w:style w:type="character" w:styleId="1325" w:customStyle="1">
    <w:name w:val="正文文本缩进 2 字符"/>
    <w:basedOn w:val="1174"/>
    <w:link w:val="1204"/>
    <w:qFormat/>
    <w:rPr>
      <w:rFonts w:eastAsia="宋体"/>
      <w:sz w:val="28"/>
      <w:lang w:val="en-US" w:eastAsia="zh-CN" w:bidi="ar-SA"/>
    </w:rPr>
  </w:style>
  <w:style w:type="character" w:styleId="1326" w:customStyle="1">
    <w:name w:val="正文文本缩进 字符"/>
    <w:basedOn w:val="1174"/>
    <w:link w:val="1192"/>
    <w:qFormat/>
    <w:rPr>
      <w:rFonts w:eastAsia="宋体"/>
      <w:sz w:val="28"/>
      <w:szCs w:val="24"/>
      <w:lang w:val="en-US" w:eastAsia="zh-CN" w:bidi="ar-SA"/>
    </w:rPr>
  </w:style>
  <w:style w:type="character" w:styleId="1327" w:customStyle="1">
    <w:name w:val="日期 字符"/>
    <w:basedOn w:val="1174"/>
    <w:link w:val="1203"/>
    <w:uiPriority w:val="99"/>
    <w:qFormat/>
    <w:rPr>
      <w:rFonts w:ascii="仿宋_GB2312" w:eastAsia="仿宋_GB2312"/>
      <w:color w:val="000000"/>
      <w:sz w:val="32"/>
      <w:lang w:val="en-US" w:eastAsia="zh-CN" w:bidi="ar-SA"/>
    </w:rPr>
  </w:style>
  <w:style w:type="character" w:styleId="1328" w:customStyle="1">
    <w:name w:val="页眉 字符"/>
    <w:basedOn w:val="1174"/>
    <w:link w:val="1208"/>
    <w:qFormat/>
    <w:rPr>
      <w:rFonts w:eastAsia="宋体"/>
      <w:sz w:val="18"/>
      <w:lang w:val="en-US" w:eastAsia="zh-CN" w:bidi="ar-SA"/>
    </w:rPr>
  </w:style>
  <w:style w:type="character" w:styleId="1329" w:customStyle="1">
    <w:name w:val="hilite"/>
    <w:basedOn w:val="1174"/>
    <w:qFormat/>
  </w:style>
  <w:style w:type="character" w:styleId="1330" w:customStyle="1">
    <w:name w:val="正文文本 2 字符"/>
    <w:basedOn w:val="1174"/>
    <w:link w:val="1222"/>
    <w:qFormat/>
    <w:rPr>
      <w:rFonts w:eastAsia="仿宋_GB2312"/>
      <w:sz w:val="24"/>
      <w:lang w:val="en-US" w:eastAsia="zh-CN" w:bidi="ar-SA"/>
    </w:rPr>
  </w:style>
  <w:style w:type="paragraph" w:styleId="1331" w:customStyle="1">
    <w:name w:val="font9"/>
    <w:basedOn w:val="1164"/>
    <w:qFormat/>
    <w:pPr>
      <w:jc w:val="left"/>
      <w:spacing w:before="100" w:beforeAutospacing="1" w:after="100" w:afterAutospacing="1"/>
      <w:widowControl/>
    </w:pPr>
    <w:rPr>
      <w:sz w:val="24"/>
      <w:szCs w:val="24"/>
    </w:rPr>
  </w:style>
  <w:style w:type="paragraph" w:styleId="1332" w:customStyle="1">
    <w:name w:val="font8"/>
    <w:basedOn w:val="1164"/>
    <w:qFormat/>
    <w:pPr>
      <w:jc w:val="left"/>
      <w:spacing w:before="100" w:beforeAutospacing="1" w:after="100" w:afterAutospacing="1"/>
      <w:widowControl/>
    </w:pPr>
    <w:rPr>
      <w:b/>
      <w:bCs/>
      <w:i/>
      <w:iCs/>
      <w:sz w:val="24"/>
      <w:szCs w:val="24"/>
    </w:rPr>
  </w:style>
  <w:style w:type="character" w:styleId="1333" w:customStyle="1">
    <w:name w:val="正文文本 3 字符"/>
    <w:basedOn w:val="1174"/>
    <w:link w:val="1191"/>
    <w:qFormat/>
    <w:rPr>
      <w:rFonts w:ascii="仿宋_GB2312" w:eastAsia="仿宋_GB2312"/>
      <w:sz w:val="24"/>
      <w:szCs w:val="24"/>
      <w:lang w:val="en-US" w:eastAsia="zh-CN" w:bidi="ar-SA"/>
    </w:rPr>
  </w:style>
  <w:style w:type="paragraph" w:styleId="1334" w:customStyle="1">
    <w:name w:val="xl36"/>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rPr>
  </w:style>
  <w:style w:type="paragraph" w:styleId="1335" w:customStyle="1">
    <w:name w:val="xl37"/>
    <w:basedOn w:val="1164"/>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36" w:customStyle="1">
    <w:name w:val="xl38"/>
    <w:basedOn w:val="1164"/>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rPr>
  </w:style>
  <w:style w:type="paragraph" w:styleId="1337" w:customStyle="1">
    <w:name w:val="xl39"/>
    <w:basedOn w:val="116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38" w:customStyle="1">
    <w:name w:val="xl40"/>
    <w:basedOn w:val="1164"/>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rPr>
  </w:style>
  <w:style w:type="paragraph" w:styleId="1339" w:customStyle="1">
    <w:name w:val="xl41"/>
    <w:basedOn w:val="1164"/>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rPr>
  </w:style>
  <w:style w:type="paragraph" w:styleId="1340" w:customStyle="1">
    <w:name w:val="xl42"/>
    <w:basedOn w:val="1164"/>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rPr>
  </w:style>
  <w:style w:type="character" w:styleId="1341" w:customStyle="1">
    <w:name w:val="highlight1"/>
    <w:basedOn w:val="1174"/>
    <w:qFormat/>
    <w:rPr>
      <w:sz w:val="23"/>
      <w:szCs w:val="23"/>
    </w:rPr>
  </w:style>
  <w:style w:type="character" w:styleId="1342" w:customStyle="1">
    <w:name w:val="样式1 Char"/>
    <w:basedOn w:val="1174"/>
    <w:link w:val="1272"/>
    <w:qFormat/>
    <w:rPr>
      <w:rFonts w:ascii="Arial" w:hAnsi="Arial"/>
      <w:b/>
      <w:bCs/>
      <w:sz w:val="28"/>
      <w:szCs w:val="28"/>
    </w:rPr>
  </w:style>
  <w:style w:type="character" w:styleId="1343" w:customStyle="1">
    <w:name w:val="样式2 Char"/>
    <w:basedOn w:val="1174"/>
    <w:link w:val="1245"/>
    <w:qFormat/>
    <w:rPr>
      <w:rFonts w:ascii="黑体" w:hAnsi="Arial" w:eastAsia="黑体"/>
      <w:sz w:val="24"/>
      <w:szCs w:val="24"/>
      <w:lang w:val="en-US" w:eastAsia="zh-CN" w:bidi="ar-SA"/>
    </w:rPr>
  </w:style>
  <w:style w:type="paragraph" w:styleId="1344" w:customStyle="1">
    <w:name w:val="Char Char Char Char Char Char"/>
    <w:basedOn w:val="1164"/>
    <w:qFormat/>
    <w:rPr>
      <w:rFonts w:ascii="Tahoma" w:hAnsi="Tahoma"/>
      <w:sz w:val="24"/>
    </w:rPr>
  </w:style>
  <w:style w:type="paragraph" w:styleId="1345" w:customStyle="1">
    <w:name w:val="Char Char Char Char Char"/>
    <w:basedOn w:val="1164"/>
    <w:qFormat/>
    <w:rPr>
      <w:szCs w:val="24"/>
    </w:rPr>
  </w:style>
  <w:style w:type="character" w:styleId="1346" w:customStyle="1">
    <w:name w:val="style103"/>
    <w:basedOn w:val="1174"/>
    <w:qFormat/>
    <w:rPr>
      <w:color w:val="000000"/>
      <w:sz w:val="18"/>
      <w:szCs w:val="18"/>
      <w:u w:val="none"/>
    </w:rPr>
  </w:style>
  <w:style w:type="paragraph" w:styleId="1347" w:customStyle="1">
    <w:name w:val="Char Char Char Char Char Char Char Char Char Char"/>
    <w:basedOn w:val="1164"/>
    <w:qFormat/>
    <w:pPr>
      <w:spacing w:line="360" w:lineRule="auto"/>
    </w:pPr>
    <w:rPr>
      <w:sz w:val="24"/>
    </w:rPr>
  </w:style>
  <w:style w:type="paragraph" w:styleId="1348" w:customStyle="1">
    <w:name w:val="11"/>
    <w:basedOn w:val="1165"/>
    <w:qFormat/>
    <w:pPr>
      <w:jc w:val="center"/>
      <w:keepLines w:val="0"/>
      <w:keepNext w:val="0"/>
      <w:spacing w:before="100" w:beforeAutospacing="1" w:after="100" w:afterAutospacing="1" w:line="360" w:lineRule="auto"/>
    </w:pPr>
    <w:rPr>
      <w:rFonts w:ascii="黑体" w:hAnsi="宋体" w:eastAsia="黑体"/>
      <w:sz w:val="32"/>
      <w:szCs w:val="32"/>
    </w:rPr>
  </w:style>
  <w:style w:type="character" w:styleId="1349" w:customStyle="1">
    <w:name w:val="正文文本 字符"/>
    <w:basedOn w:val="1174"/>
    <w:link w:val="1185"/>
    <w:qFormat/>
    <w:rPr>
      <w:rFonts w:ascii="楷体_GB2312" w:hAnsi="Arial" w:eastAsia="楷体_GB2312"/>
      <w:sz w:val="28"/>
      <w:lang w:val="en-US" w:eastAsia="zh-CN" w:bidi="ar-SA"/>
    </w:rPr>
  </w:style>
  <w:style w:type="character" w:styleId="1350" w:customStyle="1">
    <w:name w:val="正文文本首行缩进 字符"/>
    <w:basedOn w:val="1349"/>
    <w:link w:val="1229"/>
    <w:qFormat/>
    <w:rPr>
      <w:rFonts w:ascii="楷体_GB2312" w:hAnsi="Arial" w:eastAsia="宋体"/>
      <w:sz w:val="21"/>
      <w:szCs w:val="24"/>
      <w:lang w:val="en-US" w:eastAsia="zh-CN" w:bidi="ar-SA"/>
    </w:rPr>
  </w:style>
  <w:style w:type="character" w:styleId="1351" w:customStyle="1">
    <w:name w:val="称呼 字符"/>
    <w:basedOn w:val="1174"/>
    <w:link w:val="1190"/>
    <w:qFormat/>
    <w:rPr>
      <w:rFonts w:eastAsia="宋体"/>
      <w:sz w:val="28"/>
      <w:szCs w:val="24"/>
      <w:lang w:val="en-US" w:eastAsia="zh-CN" w:bidi="ar-SA"/>
    </w:rPr>
  </w:style>
  <w:style w:type="paragraph" w:styleId="1352" w:customStyle="1">
    <w:name w:val="zw1"/>
    <w:basedOn w:val="1164"/>
    <w:qFormat/>
    <w:pPr>
      <w:jc w:val="left"/>
      <w:spacing w:before="100" w:beforeAutospacing="1" w:after="100" w:afterAutospacing="1"/>
      <w:widowControl/>
    </w:pPr>
    <w:rPr>
      <w:rFonts w:ascii="宋体" w:hAnsi="宋体" w:cs="宋体"/>
      <w:sz w:val="24"/>
      <w:szCs w:val="24"/>
    </w:rPr>
  </w:style>
  <w:style w:type="paragraph" w:styleId="1353" w:customStyle="1">
    <w:name w:val="zi12"/>
    <w:basedOn w:val="1164"/>
    <w:qFormat/>
    <w:pPr>
      <w:jc w:val="left"/>
      <w:spacing w:before="100" w:beforeAutospacing="1" w:after="100" w:afterAutospacing="1"/>
      <w:widowControl/>
    </w:pPr>
    <w:rPr>
      <w:rFonts w:ascii="宋体" w:hAnsi="宋体" w:cs="宋体"/>
      <w:sz w:val="24"/>
      <w:szCs w:val="24"/>
    </w:rPr>
  </w:style>
  <w:style w:type="paragraph" w:styleId="1354" w:customStyle="1">
    <w:name w:val="正文1"/>
    <w:basedOn w:val="1164"/>
    <w:link w:val="1707"/>
    <w:qFormat/>
    <w:pPr>
      <w:spacing w:before="60" w:after="60" w:line="360" w:lineRule="auto"/>
      <w:outlineLvl w:val="6"/>
    </w:pPr>
    <w:rPr>
      <w:sz w:val="24"/>
      <w:szCs w:val="24"/>
    </w:rPr>
  </w:style>
  <w:style w:type="paragraph" w:styleId="1355" w:customStyle="1">
    <w:name w:val="正文2"/>
    <w:basedOn w:val="1164"/>
    <w:qFormat/>
    <w:pPr>
      <w:ind w:left="980" w:hanging="420"/>
      <w:spacing w:line="360" w:lineRule="auto"/>
      <w:widowControl/>
      <w:tabs>
        <w:tab w:val="left" w:pos="980" w:leader="none"/>
      </w:tabs>
    </w:pPr>
    <w:rPr>
      <w:rFonts w:ascii="宋体"/>
      <w:sz w:val="24"/>
    </w:rPr>
  </w:style>
  <w:style w:type="character" w:styleId="1356" w:customStyle="1">
    <w:name w:val="content"/>
    <w:basedOn w:val="1174"/>
    <w:qFormat/>
    <w:rPr>
      <w:rFonts w:ascii="黑体" w:hAnsi="宋体" w:eastAsia="黑体"/>
      <w:b/>
      <w:bCs/>
      <w:sz w:val="32"/>
      <w:szCs w:val="32"/>
      <w:lang w:val="en-US" w:eastAsia="zh-CN" w:bidi="ar-SA"/>
    </w:rPr>
  </w:style>
  <w:style w:type="character" w:styleId="1357" w:customStyle="1">
    <w:name w:val="content1"/>
    <w:basedOn w:val="1174"/>
    <w:qFormat/>
    <w:rPr>
      <w:rFonts w:hint="eastAsia" w:ascii="宋体" w:hAnsi="宋体" w:eastAsia="宋体"/>
      <w:b/>
      <w:bCs/>
      <w:spacing w:val="300"/>
      <w:sz w:val="21"/>
      <w:szCs w:val="21"/>
      <w:lang w:val="en-US" w:eastAsia="zh-CN" w:bidi="ar-SA"/>
    </w:rPr>
  </w:style>
  <w:style w:type="character" w:styleId="1358" w:customStyle="1">
    <w:name w:val="font2"/>
    <w:basedOn w:val="1174"/>
    <w:qFormat/>
    <w:rPr>
      <w:rFonts w:hint="default" w:ascii="Arial" w:hAnsi="Arial" w:eastAsia="黑体" w:cs="Arial"/>
      <w:b/>
      <w:bCs/>
      <w:color w:val="333333"/>
      <w:sz w:val="15"/>
      <w:szCs w:val="15"/>
      <w:lang w:val="en-US" w:eastAsia="zh-CN" w:bidi="ar-SA"/>
    </w:rPr>
  </w:style>
  <w:style w:type="paragraph" w:styleId="1359" w:customStyle="1">
    <w:name w:val="2册标题2"/>
    <w:basedOn w:val="1164"/>
    <w:next w:val="1164"/>
    <w:qFormat/>
    <w:pPr>
      <w:spacing w:line="300" w:lineRule="auto"/>
      <w:outlineLvl w:val="1"/>
    </w:pPr>
    <w:rPr>
      <w:rFonts w:ascii="宋体" w:hAnsi="宋体" w:cs="Arial"/>
      <w:b/>
      <w:sz w:val="24"/>
      <w:szCs w:val="30"/>
    </w:rPr>
  </w:style>
  <w:style w:type="paragraph" w:styleId="1360" w:customStyle="1">
    <w:name w:val="2册标题4"/>
    <w:basedOn w:val="1164"/>
    <w:next w:val="1164"/>
    <w:qFormat/>
    <w:pPr>
      <w:ind w:left="120"/>
      <w:spacing w:before="120" w:after="120" w:line="300" w:lineRule="auto"/>
      <w:outlineLvl w:val="3"/>
    </w:pPr>
    <w:rPr>
      <w:rFonts w:ascii="Arial" w:hAnsi="Arial" w:cs="Arial"/>
      <w:szCs w:val="24"/>
    </w:rPr>
  </w:style>
  <w:style w:type="paragraph" w:styleId="1361" w:customStyle="1">
    <w:name w:val="标题 4宋体"/>
    <w:basedOn w:val="1168"/>
    <w:qFormat/>
    <w:pPr>
      <w:jc w:val="left"/>
      <w:keepLines w:val="0"/>
      <w:spacing w:before="0" w:after="0" w:line="360" w:lineRule="auto"/>
    </w:pPr>
    <w:rPr>
      <w:rFonts w:ascii="宋体" w:hAnsi="宋体" w:eastAsia="宋体"/>
      <w:b/>
      <w:color w:val="000000"/>
      <w:sz w:val="24"/>
      <w:szCs w:val="20"/>
    </w:rPr>
  </w:style>
  <w:style w:type="character" w:styleId="1362" w:customStyle="1">
    <w:name w:val="标题 字符1"/>
    <w:basedOn w:val="1174"/>
    <w:link w:val="1227"/>
    <w:qFormat/>
    <w:rPr>
      <w:rFonts w:ascii="Arial" w:hAnsi="Arial" w:eastAsia="黑体"/>
      <w:b/>
      <w:sz w:val="84"/>
      <w:lang w:val="en-GB" w:eastAsia="zh-CN" w:bidi="ar-SA"/>
    </w:rPr>
  </w:style>
  <w:style w:type="character" w:styleId="1363" w:customStyle="1">
    <w:name w:val="tle_cn1"/>
    <w:basedOn w:val="1174"/>
    <w:qFormat/>
    <w:rPr>
      <w:rFonts w:hint="default" w:ascii="Arial" w:hAnsi="Arial" w:eastAsia="黑体" w:cs="Arial"/>
      <w:b/>
      <w:bCs/>
      <w:color w:val="7c7c7c"/>
      <w:sz w:val="21"/>
      <w:szCs w:val="21"/>
      <w:lang w:val="en-US" w:eastAsia="zh-CN" w:bidi="ar-SA"/>
    </w:rPr>
  </w:style>
  <w:style w:type="paragraph" w:styleId="1364" w:customStyle="1">
    <w:name w:val="样式 样式2 + 黑体 加粗 行距: 1.5 倍行距"/>
    <w:basedOn w:val="1245"/>
    <w:link w:val="1365"/>
    <w:qFormat/>
    <w:pPr>
      <w:ind w:right="0"/>
      <w:spacing w:before="0" w:after="0" w:line="360" w:lineRule="auto"/>
      <w:widowControl w:val="off"/>
      <w:outlineLvl w:val="1"/>
    </w:pPr>
    <w:rPr>
      <w:rFonts w:hAnsi="黑体" w:cs="宋体"/>
      <w:b/>
      <w:sz w:val="28"/>
      <w:szCs w:val="20"/>
      <w:lang w:val="zh-CN"/>
    </w:rPr>
  </w:style>
  <w:style w:type="character" w:styleId="1365" w:customStyle="1">
    <w:name w:val="样式 样式2 + 黑体 加粗 行距: 1.5 倍行距 Char"/>
    <w:basedOn w:val="1174"/>
    <w:link w:val="1364"/>
    <w:qFormat/>
    <w:rPr>
      <w:rFonts w:ascii="黑体" w:hAnsi="黑体" w:eastAsia="黑体" w:cs="宋体"/>
      <w:b/>
      <w:sz w:val="28"/>
      <w:lang w:val="zh-CN" w:eastAsia="zh-CN" w:bidi="ar-SA"/>
    </w:rPr>
  </w:style>
  <w:style w:type="paragraph" w:styleId="1366" w:customStyle="1">
    <w:name w:val="样式 样式 样式2 + 黑体 加粗 行距: 1.5 倍行距 + Arial"/>
    <w:basedOn w:val="1364"/>
    <w:link w:val="1367"/>
    <w:qFormat/>
    <w:rPr>
      <w:rFonts w:ascii="Arial" w:hAnsi="Arial"/>
      <w:bCs/>
    </w:rPr>
  </w:style>
  <w:style w:type="character" w:styleId="1367" w:customStyle="1">
    <w:name w:val="样式 样式 样式2 + 黑体 加粗 行距: 1.5 倍行距 + Arial Char"/>
    <w:basedOn w:val="1365"/>
    <w:link w:val="1366"/>
    <w:qFormat/>
    <w:rPr>
      <w:rFonts w:ascii="Arial" w:hAnsi="Arial" w:eastAsia="黑体" w:cs="宋体"/>
      <w:b/>
      <w:bCs/>
      <w:sz w:val="28"/>
      <w:lang w:val="zh-CN" w:eastAsia="zh-CN" w:bidi="ar-SA"/>
    </w:rPr>
  </w:style>
  <w:style w:type="paragraph" w:styleId="1368" w:customStyle="1">
    <w:name w:val="Char1 Char Char Char Char Char Char Char Char"/>
    <w:basedOn w:val="1187"/>
    <w:qFormat/>
    <w:pPr>
      <w:ind w:left="357"/>
      <w:jc w:val="left"/>
      <w:spacing w:line="436" w:lineRule="exact"/>
      <w:outlineLvl w:val="3"/>
    </w:pPr>
    <w:rPr>
      <w:rFonts w:ascii="Tahoma" w:hAnsi="Tahoma" w:eastAsia="黑体"/>
      <w:b/>
      <w:sz w:val="28"/>
    </w:rPr>
  </w:style>
  <w:style w:type="paragraph" w:styleId="1369" w:customStyle="1">
    <w:name w:val="样式8"/>
    <w:qFormat/>
    <w:rPr>
      <w:b/>
      <w:bCs/>
      <w:sz w:val="32"/>
      <w:szCs w:val="44"/>
    </w:rPr>
  </w:style>
  <w:style w:type="paragraph" w:styleId="1370" w:customStyle="1">
    <w:name w:val="样式 样式2 + 黑体 加粗"/>
    <w:basedOn w:val="1245"/>
    <w:link w:val="1371"/>
    <w:qFormat/>
    <w:pPr>
      <w:ind w:right="0"/>
      <w:spacing w:before="0" w:after="0" w:line="360" w:lineRule="auto"/>
      <w:widowControl w:val="off"/>
      <w:outlineLvl w:val="1"/>
    </w:pPr>
    <w:rPr>
      <w:rFonts w:hAnsi="黑体"/>
      <w:b/>
      <w:sz w:val="28"/>
      <w:szCs w:val="28"/>
      <w:lang w:val="zh-CN"/>
    </w:rPr>
  </w:style>
  <w:style w:type="character" w:styleId="1371" w:customStyle="1">
    <w:name w:val="样式 样式2 + 黑体 加粗 Char"/>
    <w:basedOn w:val="1343"/>
    <w:link w:val="1370"/>
    <w:qFormat/>
    <w:rPr>
      <w:rFonts w:ascii="黑体" w:hAnsi="黑体" w:eastAsia="黑体"/>
      <w:b/>
      <w:sz w:val="28"/>
      <w:szCs w:val="28"/>
      <w:lang w:val="zh-CN" w:eastAsia="zh-CN" w:bidi="ar-SA"/>
    </w:rPr>
  </w:style>
  <w:style w:type="paragraph" w:styleId="1372" w:customStyle="1">
    <w:name w:val="Char1"/>
    <w:basedOn w:val="1164"/>
    <w:link w:val="1373"/>
    <w:qFormat/>
    <w:pPr>
      <w:jc w:val="left"/>
      <w:spacing w:after="160" w:line="360" w:lineRule="auto"/>
      <w:widowControl/>
    </w:pPr>
    <w:rPr>
      <w:sz w:val="24"/>
      <w:szCs w:val="24"/>
      <w:lang w:eastAsia="en-US"/>
    </w:rPr>
  </w:style>
  <w:style w:type="character" w:styleId="1373" w:customStyle="1">
    <w:name w:val="Char1 Char"/>
    <w:basedOn w:val="1174"/>
    <w:link w:val="1372"/>
    <w:qFormat/>
    <w:rPr>
      <w:rFonts w:eastAsia="宋体"/>
      <w:sz w:val="24"/>
      <w:szCs w:val="24"/>
      <w:lang w:val="en-US" w:eastAsia="en-US" w:bidi="ar-SA"/>
    </w:rPr>
  </w:style>
  <w:style w:type="paragraph" w:styleId="1374" w:customStyle="1">
    <w:name w:val="样式 标题 2H22nd levelh22Header 2l2Titre2Head 2Underrubrik1..."/>
    <w:basedOn w:val="1166"/>
    <w:qFormat/>
    <w:pPr>
      <w:numPr>
        <w:ilvl w:val="1"/>
        <w:numId w:val="12"/>
      </w:numPr>
      <w:spacing w:before="120" w:line="360" w:lineRule="auto"/>
    </w:pPr>
    <w:rPr>
      <w:rFonts w:ascii="黑体" w:hAnsi="宋体"/>
      <w:b/>
      <w:sz w:val="24"/>
      <w:szCs w:val="20"/>
    </w:rPr>
  </w:style>
  <w:style w:type="paragraph" w:styleId="1375" w:customStyle="1">
    <w:name w:val="样式 标题 1H1 + Arial"/>
    <w:basedOn w:val="1164"/>
    <w:qFormat/>
    <w:pPr>
      <w:ind w:left="360" w:hanging="360"/>
      <w:tabs>
        <w:tab w:val="left" w:pos="360" w:leader="none"/>
      </w:tabs>
    </w:pPr>
    <w:rPr>
      <w:szCs w:val="24"/>
    </w:rPr>
  </w:style>
  <w:style w:type="paragraph" w:styleId="1376" w:customStyle="1">
    <w:name w:val="xl43"/>
    <w:basedOn w:val="1164"/>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77" w:customStyle="1">
    <w:name w:val="xl45"/>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78" w:customStyle="1">
    <w:name w:val="xl46"/>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79" w:customStyle="1">
    <w:name w:val="xl47"/>
    <w:basedOn w:val="1164"/>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80" w:customStyle="1">
    <w:name w:val="xl48"/>
    <w:basedOn w:val="116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81" w:customStyle="1">
    <w:name w:val="xl49"/>
    <w:basedOn w:val="116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82" w:customStyle="1">
    <w:name w:val="xl50"/>
    <w:basedOn w:val="116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3" w:customStyle="1">
    <w:name w:val="xl51"/>
    <w:basedOn w:val="116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4" w:customStyle="1">
    <w:name w:val="xl52"/>
    <w:basedOn w:val="1164"/>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rPr>
  </w:style>
  <w:style w:type="paragraph" w:styleId="1385" w:customStyle="1">
    <w:name w:val="xl53"/>
    <w:basedOn w:val="1164"/>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rPr>
  </w:style>
  <w:style w:type="paragraph" w:styleId="1386" w:customStyle="1">
    <w:name w:val="xl54"/>
    <w:basedOn w:val="1164"/>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87" w:customStyle="1">
    <w:name w:val="xl55"/>
    <w:basedOn w:val="1164"/>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88" w:customStyle="1">
    <w:name w:val="xl56"/>
    <w:basedOn w:val="1164"/>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89" w:customStyle="1">
    <w:name w:val="xl57"/>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rPr>
  </w:style>
  <w:style w:type="paragraph" w:styleId="1390" w:customStyle="1">
    <w:name w:val="xl58"/>
    <w:basedOn w:val="1164"/>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91" w:customStyle="1">
    <w:name w:val="xl59"/>
    <w:basedOn w:val="1164"/>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rPr>
  </w:style>
  <w:style w:type="paragraph" w:styleId="1392" w:customStyle="1">
    <w:name w:val="xl60"/>
    <w:basedOn w:val="1164"/>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rPr>
  </w:style>
  <w:style w:type="paragraph" w:styleId="1393" w:customStyle="1">
    <w:name w:val="xl61"/>
    <w:basedOn w:val="1164"/>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94" w:customStyle="1">
    <w:name w:val="xl62"/>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95" w:customStyle="1">
    <w:name w:val="xl63"/>
    <w:basedOn w:val="1164"/>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96" w:customStyle="1">
    <w:name w:val="xl64"/>
    <w:basedOn w:val="116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97" w:customStyle="1">
    <w:name w:val="xl65"/>
    <w:basedOn w:val="116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98" w:customStyle="1">
    <w:name w:val="xl66"/>
    <w:basedOn w:val="1164"/>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99" w:customStyle="1">
    <w:name w:val="xl67"/>
    <w:basedOn w:val="1164"/>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400" w:customStyle="1">
    <w:name w:val="xl68"/>
    <w:basedOn w:val="1164"/>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401" w:customStyle="1">
    <w:name w:val="xl69"/>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402" w:customStyle="1">
    <w:name w:val="xl70"/>
    <w:basedOn w:val="1164"/>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rPr>
  </w:style>
  <w:style w:type="paragraph" w:styleId="1403" w:customStyle="1">
    <w:name w:val="xl71"/>
    <w:basedOn w:val="1164"/>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404" w:customStyle="1">
    <w:name w:val="xl72"/>
    <w:basedOn w:val="1164"/>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405" w:customStyle="1">
    <w:name w:val="xl73"/>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rPr>
  </w:style>
  <w:style w:type="paragraph" w:styleId="1406" w:customStyle="1">
    <w:name w:val="xl74"/>
    <w:basedOn w:val="1164"/>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407" w:customStyle="1">
    <w:name w:val="xl75"/>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408" w:customStyle="1">
    <w:name w:val="xl76"/>
    <w:basedOn w:val="116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09" w:customStyle="1">
    <w:name w:val="xl77"/>
    <w:basedOn w:val="1164"/>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410" w:customStyle="1">
    <w:name w:val="xl78"/>
    <w:basedOn w:val="1164"/>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11" w:customStyle="1">
    <w:name w:val="xl79"/>
    <w:basedOn w:val="1164"/>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12" w:customStyle="1">
    <w:name w:val="xl80"/>
    <w:basedOn w:val="1164"/>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rPr>
  </w:style>
  <w:style w:type="paragraph" w:styleId="1413" w:customStyle="1">
    <w:name w:val="xl81"/>
    <w:basedOn w:val="1164"/>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rPr>
  </w:style>
  <w:style w:type="paragraph" w:styleId="1414" w:customStyle="1">
    <w:name w:val="xl82"/>
    <w:basedOn w:val="1164"/>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rPr>
  </w:style>
  <w:style w:type="paragraph" w:styleId="1415" w:customStyle="1">
    <w:name w:val="xl83"/>
    <w:basedOn w:val="1164"/>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416" w:customStyle="1">
    <w:name w:val="xl84"/>
    <w:basedOn w:val="116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17" w:customStyle="1">
    <w:name w:val="xl85"/>
    <w:basedOn w:val="116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18" w:customStyle="1">
    <w:name w:val="xl86"/>
    <w:basedOn w:val="1164"/>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419" w:customStyle="1">
    <w:name w:val="xl87"/>
    <w:basedOn w:val="116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420" w:customStyle="1">
    <w:name w:val="xl88"/>
    <w:basedOn w:val="116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421" w:customStyle="1">
    <w:name w:val="xl89"/>
    <w:basedOn w:val="1164"/>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rPr>
  </w:style>
  <w:style w:type="paragraph" w:styleId="1422" w:customStyle="1">
    <w:name w:val="xl90"/>
    <w:basedOn w:val="1164"/>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rPr>
  </w:style>
  <w:style w:type="paragraph" w:styleId="1423" w:customStyle="1">
    <w:name w:val="xl91"/>
    <w:basedOn w:val="1164"/>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rPr>
  </w:style>
  <w:style w:type="paragraph" w:styleId="1424" w:customStyle="1">
    <w:name w:val="xl92"/>
    <w:basedOn w:val="1164"/>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25" w:customStyle="1">
    <w:name w:val="xl93"/>
    <w:basedOn w:val="116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26" w:customStyle="1">
    <w:name w:val="xl94"/>
    <w:basedOn w:val="1164"/>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427" w:customStyle="1">
    <w:name w:val="xl95"/>
    <w:basedOn w:val="1164"/>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428" w:customStyle="1">
    <w:name w:val="xl96"/>
    <w:basedOn w:val="1164"/>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29" w:customStyle="1">
    <w:name w:val="xl97"/>
    <w:basedOn w:val="116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430" w:customStyle="1">
    <w:name w:val="xl98"/>
    <w:basedOn w:val="116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31" w:customStyle="1">
    <w:name w:val="xl99"/>
    <w:basedOn w:val="1164"/>
    <w:qFormat/>
    <w:pPr>
      <w:jc w:val="center"/>
      <w:spacing w:before="100" w:beforeAutospacing="1" w:after="100" w:afterAutospacing="1"/>
      <w:widowControl/>
    </w:pPr>
    <w:rPr>
      <w:rFonts w:ascii="Arial" w:hAnsi="Arial" w:eastAsia="Arial Unicode MS" w:cs="Arial"/>
      <w:b/>
      <w:bCs/>
      <w:sz w:val="32"/>
      <w:szCs w:val="32"/>
    </w:rPr>
  </w:style>
  <w:style w:type="paragraph" w:styleId="1432" w:customStyle="1">
    <w:name w:val="xl100"/>
    <w:basedOn w:val="1164"/>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433" w:customStyle="1">
    <w:name w:val="xl101"/>
    <w:basedOn w:val="1164"/>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434" w:customStyle="1">
    <w:name w:val="xl102"/>
    <w:basedOn w:val="1164"/>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435" w:customStyle="1">
    <w:name w:val="xl103"/>
    <w:basedOn w:val="1164"/>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436" w:customStyle="1">
    <w:name w:val="xl104"/>
    <w:basedOn w:val="1164"/>
    <w:qFormat/>
    <w:pPr>
      <w:jc w:val="left"/>
      <w:spacing w:before="100" w:beforeAutospacing="1" w:after="100" w:afterAutospacing="1"/>
      <w:widowControl/>
    </w:pPr>
    <w:rPr>
      <w:rFonts w:ascii="Arial Unicode MS" w:hAnsi="Arial Unicode MS" w:eastAsia="Arial Unicode MS" w:cs="Arial Unicode MS"/>
      <w:sz w:val="20"/>
    </w:rPr>
  </w:style>
  <w:style w:type="paragraph" w:styleId="1437" w:customStyle="1">
    <w:name w:val="xl105"/>
    <w:basedOn w:val="1164"/>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rPr>
  </w:style>
  <w:style w:type="paragraph" w:styleId="1438" w:customStyle="1">
    <w:name w:val="xl106"/>
    <w:basedOn w:val="1164"/>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39" w:customStyle="1">
    <w:name w:val="xl107"/>
    <w:basedOn w:val="1164"/>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40" w:customStyle="1">
    <w:name w:val="xl108"/>
    <w:basedOn w:val="1164"/>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41" w:customStyle="1">
    <w:name w:val="xl109"/>
    <w:basedOn w:val="1164"/>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rPr>
  </w:style>
  <w:style w:type="paragraph" w:styleId="1442" w:customStyle="1">
    <w:name w:val="xl110"/>
    <w:basedOn w:val="1164"/>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43" w:customStyle="1">
    <w:name w:val="xl111"/>
    <w:basedOn w:val="1164"/>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44" w:customStyle="1">
    <w:name w:val="xl112"/>
    <w:basedOn w:val="1164"/>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rPr>
  </w:style>
  <w:style w:type="paragraph" w:styleId="1445" w:customStyle="1">
    <w:name w:val="样式 标题 3 + 小四"/>
    <w:basedOn w:val="1167"/>
    <w:qFormat/>
    <w:pPr>
      <w:spacing w:line="360" w:lineRule="auto"/>
    </w:pPr>
    <w:rPr>
      <w:rFonts w:ascii="宋体" w:hAnsi="宋体"/>
      <w:bCs/>
      <w:sz w:val="30"/>
      <w:szCs w:val="24"/>
    </w:rPr>
  </w:style>
  <w:style w:type="paragraph" w:styleId="1446" w:customStyle="1">
    <w:name w:val="3 Char"/>
    <w:basedOn w:val="1164"/>
    <w:qFormat/>
    <w:rPr>
      <w:rFonts w:ascii="Tahoma" w:hAnsi="Tahoma"/>
      <w:sz w:val="24"/>
    </w:rPr>
  </w:style>
  <w:style w:type="paragraph" w:styleId="1447" w:customStyle="1">
    <w:name w:val="Style 标书正文 + First line:  2 ch"/>
    <w:basedOn w:val="1164"/>
    <w:qFormat/>
    <w:pPr>
      <w:ind w:firstLine="480"/>
      <w:spacing w:before="120" w:after="20" w:line="360" w:lineRule="exact"/>
    </w:pPr>
    <w:rPr>
      <w:rFonts w:cs="宋体"/>
      <w:sz w:val="24"/>
    </w:rPr>
  </w:style>
  <w:style w:type="paragraph" w:styleId="1448" w:customStyle="1">
    <w:name w:val="样式 标题 1合同标题H1h11st levelSection Headl11H11H12H13H14H..."/>
    <w:basedOn w:val="1165"/>
    <w:qFormat/>
    <w:pPr>
      <w:spacing w:line="360" w:lineRule="auto"/>
    </w:pPr>
    <w:rPr>
      <w:rFonts w:ascii="宋体" w:hAnsi="宋体"/>
      <w:b w:val="0"/>
      <w:sz w:val="30"/>
    </w:rPr>
  </w:style>
  <w:style w:type="paragraph" w:styleId="1449" w:customStyle="1">
    <w:name w:val="标题1-1"/>
    <w:basedOn w:val="1164"/>
    <w:qFormat/>
    <w:pPr>
      <w:jc w:val="center"/>
      <w:spacing w:line="360" w:lineRule="auto"/>
    </w:pPr>
    <w:rPr>
      <w:rFonts w:ascii="宋体" w:hAnsi="宋体"/>
      <w:b/>
      <w:sz w:val="52"/>
      <w:szCs w:val="52"/>
    </w:rPr>
  </w:style>
  <w:style w:type="paragraph" w:styleId="1450" w:customStyle="1">
    <w:name w:val="标题1-2"/>
    <w:basedOn w:val="1164"/>
    <w:qFormat/>
    <w:pPr>
      <w:jc w:val="center"/>
      <w:spacing w:line="360" w:lineRule="auto"/>
    </w:pPr>
    <w:rPr>
      <w:rFonts w:ascii="宋体" w:hAnsi="宋体"/>
      <w:b/>
      <w:sz w:val="32"/>
      <w:szCs w:val="52"/>
    </w:rPr>
  </w:style>
  <w:style w:type="paragraph" w:styleId="1451" w:customStyle="1">
    <w:name w:val="标题1-3"/>
    <w:basedOn w:val="1164"/>
    <w:qFormat/>
    <w:pPr>
      <w:jc w:val="left"/>
      <w:spacing w:line="360" w:lineRule="auto"/>
    </w:pPr>
    <w:rPr>
      <w:rFonts w:ascii="宋体" w:hAnsi="宋体"/>
      <w:b/>
      <w:bCs/>
      <w:sz w:val="32"/>
      <w:szCs w:val="52"/>
    </w:rPr>
  </w:style>
  <w:style w:type="paragraph" w:styleId="1452" w:customStyle="1">
    <w:name w:val="格式1-1"/>
    <w:basedOn w:val="1164"/>
    <w:qFormat/>
    <w:pPr>
      <w:jc w:val="center"/>
    </w:pPr>
    <w:rPr>
      <w:b/>
      <w:sz w:val="52"/>
      <w:szCs w:val="24"/>
    </w:rPr>
  </w:style>
  <w:style w:type="paragraph" w:styleId="1453" w:customStyle="1">
    <w:name w:val="格式1-2"/>
    <w:basedOn w:val="1164"/>
    <w:qFormat/>
    <w:rPr>
      <w:b/>
      <w:sz w:val="32"/>
      <w:szCs w:val="24"/>
    </w:rPr>
  </w:style>
  <w:style w:type="paragraph" w:styleId="1454" w:customStyle="1">
    <w:name w:val="格式1-3"/>
    <w:basedOn w:val="1164"/>
    <w:qFormat/>
    <w:pPr>
      <w:spacing w:line="360" w:lineRule="auto"/>
    </w:pPr>
    <w:rPr>
      <w:sz w:val="24"/>
      <w:szCs w:val="24"/>
    </w:rPr>
  </w:style>
  <w:style w:type="paragraph" w:styleId="1455" w:customStyle="1">
    <w:name w:val="符号列表"/>
    <w:basedOn w:val="1164"/>
    <w:qFormat/>
    <w:pPr>
      <w:numPr>
        <w:ilvl w:val="3"/>
        <w:numId w:val="13"/>
      </w:numPr>
      <w:jc w:val="left"/>
      <w:spacing w:line="440" w:lineRule="exact"/>
      <w:widowControl/>
    </w:pPr>
    <w:rPr>
      <w:color w:val="000000"/>
      <w:sz w:val="24"/>
      <w:szCs w:val="24"/>
    </w:rPr>
  </w:style>
  <w:style w:type="character" w:styleId="1456" w:customStyle="1">
    <w:name w:val="样式 下划线"/>
    <w:basedOn w:val="1174"/>
    <w:rPr>
      <w:u w:val="single"/>
    </w:rPr>
  </w:style>
  <w:style w:type="character" w:styleId="1457" w:customStyle="1">
    <w:name w:val="标题3 Char"/>
    <w:basedOn w:val="1174"/>
    <w:qFormat/>
    <w:rPr>
      <w:rFonts w:eastAsia="宋体"/>
      <w:b/>
      <w:sz w:val="32"/>
      <w:lang w:val="en-US" w:eastAsia="zh-CN" w:bidi="ar-SA"/>
    </w:rPr>
  </w:style>
  <w:style w:type="character" w:styleId="1458" w:customStyle="1">
    <w:name w:val="小黑点符号 Char"/>
    <w:basedOn w:val="1174"/>
    <w:qFormat/>
    <w:rPr>
      <w:rFonts w:eastAsia="宋体"/>
      <w:sz w:val="28"/>
      <w:szCs w:val="24"/>
      <w:lang w:val="en-US" w:eastAsia="zh-CN" w:bidi="ar-SA"/>
    </w:rPr>
  </w:style>
  <w:style w:type="paragraph" w:styleId="1459" w:customStyle="1">
    <w:name w:val="List Paragraph1"/>
    <w:basedOn w:val="1164"/>
    <w:qFormat/>
    <w:pPr>
      <w:ind w:firstLine="420"/>
    </w:pPr>
    <w:rPr>
      <w:rFonts w:ascii="Calibri" w:hAnsi="Calibri" w:eastAsia="仿宋" w:cs="宋体"/>
      <w:sz w:val="28"/>
      <w:szCs w:val="28"/>
    </w:rPr>
  </w:style>
  <w:style w:type="character" w:styleId="1460" w:customStyle="1">
    <w:name w:val="Title Char"/>
    <w:basedOn w:val="1174"/>
    <w:qFormat/>
    <w:rPr>
      <w:rFonts w:ascii="Cambria" w:hAnsi="Cambria" w:eastAsia="宋体"/>
      <w:b/>
      <w:bCs/>
      <w:sz w:val="32"/>
      <w:szCs w:val="32"/>
      <w:lang w:val="en-US" w:eastAsia="zh-CN" w:bidi="ar-SA"/>
    </w:rPr>
  </w:style>
  <w:style w:type="paragraph" w:styleId="1461" w:customStyle="1">
    <w:name w:val="black1"/>
    <w:basedOn w:val="1164"/>
    <w:qFormat/>
    <w:pPr>
      <w:jc w:val="left"/>
      <w:spacing w:before="100" w:beforeAutospacing="1" w:after="100" w:afterAutospacing="1"/>
      <w:widowControl/>
    </w:pPr>
    <w:rPr>
      <w:rFonts w:ascii="宋体" w:hAnsi="宋体"/>
      <w:sz w:val="24"/>
      <w:szCs w:val="24"/>
    </w:rPr>
  </w:style>
  <w:style w:type="character" w:styleId="1462" w:customStyle="1">
    <w:name w:val="副标题 字符"/>
    <w:link w:val="1213"/>
    <w:qFormat/>
    <w:rPr>
      <w:rFonts w:ascii="Cambria" w:hAnsi="Cambria" w:eastAsia="黑体"/>
      <w:b/>
      <w:bCs/>
      <w:sz w:val="21"/>
      <w:szCs w:val="32"/>
      <w:lang w:bidi="ar-SA"/>
    </w:rPr>
  </w:style>
  <w:style w:type="character" w:styleId="1463" w:customStyle="1">
    <w:name w:val="apple-converted-space"/>
    <w:basedOn w:val="1174"/>
    <w:qFormat/>
  </w:style>
  <w:style w:type="character" w:styleId="1464" w:customStyle="1">
    <w:name w:val="批注框文本 字符"/>
    <w:link w:val="1206"/>
    <w:qFormat/>
    <w:rPr>
      <w:sz w:val="18"/>
      <w:szCs w:val="18"/>
    </w:rPr>
  </w:style>
  <w:style w:type="character" w:styleId="1465" w:customStyle="1">
    <w:name w:val="页脚 字符"/>
    <w:link w:val="1207"/>
    <w:uiPriority w:val="99"/>
    <w:qFormat/>
    <w:rPr>
      <w:sz w:val="18"/>
    </w:rPr>
  </w:style>
  <w:style w:type="paragraph" w:styleId="1466" w:customStyle="1">
    <w:name w:val="TOC 标题1"/>
    <w:basedOn w:val="1165"/>
    <w:next w:val="1164"/>
    <w:uiPriority w:val="39"/>
    <w:qFormat/>
    <w:pPr>
      <w:jc w:val="left"/>
      <w:spacing w:before="480" w:after="0" w:line="276" w:lineRule="auto"/>
      <w:widowControl/>
      <w:outlineLvl w:val="9"/>
    </w:pPr>
    <w:rPr>
      <w:rFonts w:ascii="Cambria" w:hAnsi="Cambria"/>
      <w:color w:val="365f91"/>
      <w:sz w:val="28"/>
      <w:szCs w:val="28"/>
    </w:rPr>
  </w:style>
  <w:style w:type="paragraph" w:styleId="1467" w:customStyle="1">
    <w:name w:val="GP正文(首行缩进)"/>
    <w:basedOn w:val="1164"/>
    <w:link w:val="1569"/>
    <w:qFormat/>
    <w:pPr>
      <w:ind w:firstLine="480"/>
      <w:jc w:val="left"/>
    </w:pPr>
    <w:rPr>
      <w:szCs w:val="24"/>
    </w:rPr>
  </w:style>
  <w:style w:type="paragraph" w:styleId="1468">
    <w:name w:val="No Spacing"/>
    <w:uiPriority w:val="1"/>
    <w:qFormat/>
    <w:pPr>
      <w:widowControl w:val="off"/>
    </w:pPr>
    <w:rPr>
      <w:sz w:val="21"/>
    </w:rPr>
  </w:style>
  <w:style w:type="paragraph" w:styleId="1469" w:customStyle="1">
    <w:name w:val="GP正文(无首行缩进)"/>
    <w:basedOn w:val="1467"/>
    <w:qFormat/>
  </w:style>
  <w:style w:type="paragraph" w:styleId="1470">
    <w:name w:val="List Paragraph"/>
    <w:basedOn w:val="1164"/>
    <w:uiPriority w:val="1"/>
    <w:qFormat/>
    <w:pPr>
      <w:ind w:firstLine="420"/>
    </w:pPr>
  </w:style>
  <w:style w:type="paragraph" w:styleId="1471" w:customStyle="1">
    <w:name w:val="样式 首行缩进:  0 字符"/>
    <w:basedOn w:val="1164"/>
    <w:link w:val="1555"/>
    <w:qFormat/>
    <w:pPr>
      <w:ind w:firstLine="200"/>
      <w:spacing w:line="360" w:lineRule="auto"/>
    </w:pPr>
    <w:rPr>
      <w:rFonts w:ascii="Arial" w:hAnsi="Arial"/>
      <w:sz w:val="24"/>
    </w:rPr>
  </w:style>
  <w:style w:type="paragraph" w:styleId="1472" w:customStyle="1">
    <w:name w:val="编号，小四"/>
    <w:basedOn w:val="1164"/>
    <w:link w:val="1642"/>
    <w:qFormat/>
    <w:pPr>
      <w:ind w:left="567"/>
    </w:pPr>
    <w:rPr>
      <w:rFonts w:ascii="Arial" w:hAnsi="Arial" w:cs="宋体"/>
    </w:rPr>
  </w:style>
  <w:style w:type="paragraph" w:styleId="1473" w:customStyle="1">
    <w:name w:val="图片标题"/>
    <w:basedOn w:val="1184"/>
    <w:qFormat/>
    <w:pPr>
      <w:numPr>
        <w:numId w:val="0"/>
      </w:numPr>
      <w:jc w:val="center"/>
      <w:keepNext w:val="0"/>
      <w:spacing w:before="0" w:after="0" w:line="240" w:lineRule="auto"/>
      <w:widowControl w:val="off"/>
    </w:pPr>
    <w:rPr>
      <w:rFonts w:ascii="宋体" w:hAnsi="宋体" w:eastAsia="宋体"/>
      <w:sz w:val="21"/>
    </w:rPr>
  </w:style>
  <w:style w:type="character" w:styleId="1474" w:customStyle="1">
    <w:name w:val="文档结构图 字符"/>
    <w:basedOn w:val="1174"/>
    <w:link w:val="1187"/>
    <w:qFormat/>
    <w:rPr>
      <w:sz w:val="21"/>
      <w:szCs w:val="24"/>
      <w:shd w:val="clear" w:color="auto" w:fill="000080"/>
    </w:rPr>
  </w:style>
  <w:style w:type="paragraph" w:styleId="1475" w:customStyle="1">
    <w:name w:val="常用1级标题"/>
    <w:basedOn w:val="1164"/>
    <w:qFormat/>
    <w:pPr>
      <w:numPr>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476" w:customStyle="1">
    <w:name w:val="常用2级标题"/>
    <w:basedOn w:val="1164"/>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477" w:customStyle="1">
    <w:name w:val="列出段落1"/>
    <w:basedOn w:val="1164"/>
    <w:link w:val="1545"/>
    <w:qFormat/>
    <w:pPr>
      <w:ind w:firstLine="420"/>
    </w:pPr>
    <w:rPr>
      <w:szCs w:val="22"/>
    </w:rPr>
  </w:style>
  <w:style w:type="character" w:styleId="1478" w:customStyle="1">
    <w:name w:val="标题 2 字符"/>
    <w:basedOn w:val="1174"/>
    <w:link w:val="1166"/>
    <w:qFormat/>
    <w:rPr>
      <w:rFonts w:ascii="Century Schoolbook" w:hAnsi="Century Schoolbook" w:eastAsia="黑体"/>
      <w:bCs/>
      <w:sz w:val="28"/>
      <w:szCs w:val="32"/>
    </w:rPr>
  </w:style>
  <w:style w:type="character" w:styleId="1479" w:customStyle="1">
    <w:name w:val="标题 4 字符"/>
    <w:basedOn w:val="1174"/>
    <w:link w:val="1168"/>
    <w:qFormat/>
    <w:rPr>
      <w:rFonts w:ascii="Century Schoolbook" w:hAnsi="Century Schoolbook" w:eastAsia="楷体_GB2312"/>
      <w:bCs/>
      <w:sz w:val="28"/>
      <w:szCs w:val="28"/>
    </w:rPr>
  </w:style>
  <w:style w:type="character" w:styleId="1480" w:customStyle="1">
    <w:name w:val="正文文本缩进 3 字符"/>
    <w:basedOn w:val="1174"/>
    <w:link w:val="1216"/>
    <w:qFormat/>
    <w:rPr>
      <w:rFonts w:ascii="楷体_GB2312" w:eastAsia="楷体_GB2312"/>
      <w:b/>
      <w:bCs/>
      <w:color w:val="000000"/>
      <w:sz w:val="24"/>
      <w:u w:val="single"/>
    </w:rPr>
  </w:style>
  <w:style w:type="paragraph" w:styleId="1481" w:customStyle="1">
    <w:name w:val="模板普通正文"/>
    <w:basedOn w:val="1192"/>
    <w:qFormat/>
    <w:pPr>
      <w:ind w:firstLine="490"/>
      <w:jc w:val="left"/>
      <w:spacing w:line="360" w:lineRule="auto"/>
    </w:pPr>
    <w:rPr>
      <w:sz w:val="24"/>
      <w:szCs w:val="20"/>
    </w:rPr>
  </w:style>
  <w:style w:type="paragraph" w:styleId="1482" w:customStyle="1">
    <w:name w:val="正文文本缩进1"/>
    <w:basedOn w:val="1164"/>
    <w:qFormat/>
    <w:pPr>
      <w:ind w:left="420"/>
    </w:pPr>
    <w:rPr>
      <w:rFonts w:ascii="Calibri" w:hAnsi="Calibri"/>
      <w:szCs w:val="22"/>
    </w:rPr>
  </w:style>
  <w:style w:type="character" w:styleId="1483" w:customStyle="1">
    <w:name w:val="headline-content3"/>
    <w:basedOn w:val="1174"/>
    <w:qFormat/>
  </w:style>
  <w:style w:type="paragraph" w:styleId="1484" w:customStyle="1">
    <w:name w:val="GW-正文"/>
    <w:qFormat/>
    <w:pPr>
      <w:ind w:firstLine="200"/>
      <w:spacing w:line="360" w:lineRule="auto"/>
    </w:pPr>
    <w:rPr>
      <w:rFonts w:eastAsia="仿宋_GB2312"/>
      <w:sz w:val="24"/>
      <w:szCs w:val="24"/>
    </w:rPr>
  </w:style>
  <w:style w:type="paragraph" w:styleId="1485" w:customStyle="1">
    <w:name w:val="段"/>
    <w:link w:val="1650"/>
    <w:qFormat/>
    <w:pPr>
      <w:ind w:firstLine="200"/>
      <w:jc w:val="both"/>
    </w:pPr>
    <w:rPr>
      <w:rFonts w:ascii="宋体"/>
      <w:sz w:val="21"/>
      <w:szCs w:val="22"/>
    </w:rPr>
  </w:style>
  <w:style w:type="paragraph" w:styleId="1486" w:customStyle="1">
    <w:name w:val="正文首行缩进 21"/>
    <w:basedOn w:val="1482"/>
    <w:qFormat/>
    <w:pPr>
      <w:ind w:firstLine="420"/>
    </w:pPr>
    <w:rPr>
      <w:rFonts w:ascii="Times New Roman" w:hAnsi="Times New Roman"/>
      <w:szCs w:val="24"/>
    </w:rPr>
  </w:style>
  <w:style w:type="paragraph" w:styleId="1487" w:customStyle="1">
    <w:name w:val="_Style 2"/>
    <w:basedOn w:val="1164"/>
    <w:qFormat/>
    <w:pPr>
      <w:ind w:firstLine="420"/>
      <w:spacing w:line="360" w:lineRule="auto"/>
    </w:pPr>
    <w:rPr>
      <w:rFonts w:ascii="宋体" w:hAnsi="Calibri"/>
      <w:sz w:val="24"/>
      <w:szCs w:val="22"/>
    </w:rPr>
  </w:style>
  <w:style w:type="paragraph" w:styleId="1488" w:customStyle="1">
    <w:name w:val="列出段落2"/>
    <w:basedOn w:val="1164"/>
    <w:link w:val="1540"/>
    <w:uiPriority w:val="34"/>
    <w:qFormat/>
    <w:pPr>
      <w:ind w:firstLine="420"/>
    </w:pPr>
    <w:rPr>
      <w:szCs w:val="22"/>
    </w:rPr>
  </w:style>
  <w:style w:type="paragraph" w:styleId="1489" w:customStyle="1">
    <w:name w:val="xl294"/>
    <w:basedOn w:val="1164"/>
    <w:qFormat/>
    <w:pPr>
      <w:jc w:val="center"/>
      <w:spacing w:before="100" w:beforeAutospacing="1" w:after="100" w:afterAutospacing="1"/>
      <w:widowControl/>
    </w:pPr>
    <w:rPr>
      <w:rFonts w:ascii="宋体" w:hAnsi="宋体" w:cs="宋体"/>
      <w:sz w:val="24"/>
      <w:szCs w:val="24"/>
    </w:rPr>
  </w:style>
  <w:style w:type="paragraph" w:styleId="1490" w:customStyle="1">
    <w:name w:val="xl295"/>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1" w:customStyle="1">
    <w:name w:val="xl296"/>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92" w:customStyle="1">
    <w:name w:val="xl297"/>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93" w:customStyle="1">
    <w:name w:val="xl298"/>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4" w:customStyle="1">
    <w:name w:val="xl299"/>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5" w:customStyle="1">
    <w:name w:val="xl300"/>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6" w:customStyle="1">
    <w:name w:val="xl301"/>
    <w:basedOn w:val="1164"/>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7" w:customStyle="1">
    <w:name w:val="xl302"/>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8" w:customStyle="1">
    <w:name w:val="xl303"/>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xl304"/>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0" w:customStyle="1">
    <w:name w:val="xl305"/>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xl306"/>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2" w:customStyle="1">
    <w:name w:val="xl307"/>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3" w:customStyle="1">
    <w:name w:val="xl308"/>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4" w:customStyle="1">
    <w:name w:val="xl309"/>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5" w:customStyle="1">
    <w:name w:val="xl310"/>
    <w:basedOn w:val="1164"/>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06" w:customStyle="1">
    <w:name w:val="xl311"/>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07" w:customStyle="1">
    <w:name w:val="xl312"/>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08" w:customStyle="1">
    <w:name w:val="xl313"/>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9" w:customStyle="1">
    <w:name w:val="xl314"/>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0" w:customStyle="1">
    <w:name w:val="xl315"/>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1" w:customStyle="1">
    <w:name w:val="xl316"/>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2" w:customStyle="1">
    <w:name w:val="xl317"/>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3" w:customStyle="1">
    <w:name w:val="xl318"/>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4" w:customStyle="1">
    <w:name w:val="xl319"/>
    <w:basedOn w:val="11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5" w:customStyle="1">
    <w:name w:val="xl320"/>
    <w:basedOn w:val="11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6" w:customStyle="1">
    <w:name w:val="xl321"/>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7" w:customStyle="1">
    <w:name w:val="xl322"/>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18" w:customStyle="1">
    <w:name w:val="xl323"/>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9" w:customStyle="1">
    <w:name w:val="xl324"/>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0" w:customStyle="1">
    <w:name w:val="xl325"/>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1" w:customStyle="1">
    <w:name w:val="xl326"/>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2" w:customStyle="1">
    <w:name w:val="xl327"/>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3" w:customStyle="1">
    <w:name w:val="xl328"/>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4" w:customStyle="1">
    <w:name w:val="xl329"/>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25" w:customStyle="1">
    <w:name w:val="xl330"/>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526" w:customStyle="1">
    <w:name w:val="xl331"/>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7" w:customStyle="1">
    <w:name w:val="xl332"/>
    <w:basedOn w:val="11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528" w:customStyle="1">
    <w:name w:val="批注文字 字符"/>
    <w:basedOn w:val="1174"/>
    <w:link w:val="1188"/>
    <w:qFormat/>
    <w:rPr>
      <w:rFonts w:ascii="Calibri" w:hAnsi="Calibri" w:eastAsia="宋体" w:cs="Times New Roman"/>
      <w:sz w:val="21"/>
      <w:szCs w:val="22"/>
    </w:rPr>
  </w:style>
  <w:style w:type="paragraph" w:styleId="1529" w:customStyle="1">
    <w:name w:val="Plain Text1"/>
    <w:basedOn w:val="1164"/>
    <w:rPr>
      <w:rFonts w:ascii="宋体" w:hAnsi="Courier New" w:eastAsia="楷体_GB2312"/>
      <w:sz w:val="28"/>
    </w:rPr>
  </w:style>
  <w:style w:type="paragraph" w:styleId="1530" w:customStyle="1">
    <w:name w:val="纯文本11"/>
    <w:basedOn w:val="1164"/>
    <w:qFormat/>
    <w:pPr>
      <w:jc w:val="left"/>
      <w:widowControl/>
    </w:pPr>
    <w:rPr>
      <w:rFonts w:ascii="宋体" w:hAnsi="Courier New" w:eastAsia="楷体_GB2312"/>
      <w:sz w:val="26"/>
    </w:rPr>
  </w:style>
  <w:style w:type="paragraph" w:styleId="1531" w:customStyle="1">
    <w:name w:val="纯文本2"/>
    <w:basedOn w:val="1164"/>
    <w:qFormat/>
    <w:pPr>
      <w:jc w:val="left"/>
      <w:widowControl/>
    </w:pPr>
    <w:rPr>
      <w:rFonts w:ascii="宋体" w:hAnsi="Courier New" w:eastAsia="楷体_GB2312"/>
      <w:sz w:val="26"/>
    </w:rPr>
  </w:style>
  <w:style w:type="character" w:styleId="1532" w:customStyle="1">
    <w:name w:val="纯文本 字符"/>
    <w:basedOn w:val="1174"/>
    <w:link w:val="1199"/>
    <w:qFormat/>
    <w:rPr>
      <w:rFonts w:ascii="宋体" w:hAnsi="Courier New"/>
      <w:sz w:val="24"/>
      <w:szCs w:val="24"/>
    </w:rPr>
  </w:style>
  <w:style w:type="table" w:styleId="1533" w:customStyle="1">
    <w:name w:val="Table Normal"/>
    <w:qFormat/>
    <w:tblPr>
      <w:tblCellMar>
        <w:left w:w="0" w:type="dxa"/>
        <w:top w:w="0" w:type="dxa"/>
        <w:right w:w="0" w:type="dxa"/>
        <w:bottom w:w="0" w:type="dxa"/>
      </w:tblCellMar>
    </w:tblPr>
  </w:style>
  <w:style w:type="paragraph" w:styleId="1534" w:customStyle="1">
    <w:name w:val="正文 A"/>
    <w:qFormat/>
    <w:pPr>
      <w:jc w:val="both"/>
      <w:widowControl w:val="off"/>
    </w:pPr>
    <w:rPr>
      <w:rFonts w:ascii="Calibri" w:hAnsi="Calibri" w:eastAsia="Calibri" w:cs="Calibri"/>
      <w:color w:val="000000"/>
      <w:sz w:val="21"/>
      <w:szCs w:val="21"/>
    </w:rPr>
  </w:style>
  <w:style w:type="character" w:styleId="1535" w:customStyle="1">
    <w:name w:val="标题 5 字符"/>
    <w:basedOn w:val="1174"/>
    <w:link w:val="1169"/>
    <w:qFormat/>
    <w:rPr>
      <w:rFonts w:ascii="楷体" w:eastAsia="楷体"/>
      <w:b/>
      <w:bCs/>
      <w:spacing w:val="8"/>
      <w:sz w:val="28"/>
      <w:szCs w:val="28"/>
    </w:rPr>
  </w:style>
  <w:style w:type="character" w:styleId="1536" w:customStyle="1">
    <w:name w:val="标题 6 字符"/>
    <w:basedOn w:val="1174"/>
    <w:link w:val="1170"/>
    <w:qFormat/>
    <w:rPr>
      <w:rFonts w:ascii="Arial" w:hAnsi="Arial" w:eastAsia="黑体"/>
      <w:b/>
      <w:bCs/>
      <w:spacing w:val="8"/>
      <w:sz w:val="24"/>
      <w:szCs w:val="24"/>
    </w:rPr>
  </w:style>
  <w:style w:type="character" w:styleId="1537" w:customStyle="1">
    <w:name w:val="标题 7 字符"/>
    <w:basedOn w:val="1174"/>
    <w:link w:val="1171"/>
    <w:qFormat/>
    <w:rPr>
      <w:rFonts w:ascii="楷体" w:eastAsia="楷体"/>
      <w:b/>
      <w:bCs/>
      <w:spacing w:val="8"/>
      <w:sz w:val="24"/>
      <w:szCs w:val="24"/>
    </w:rPr>
  </w:style>
  <w:style w:type="character" w:styleId="1538" w:customStyle="1">
    <w:name w:val="标题 8 字符"/>
    <w:basedOn w:val="1174"/>
    <w:link w:val="1172"/>
    <w:qFormat/>
    <w:rPr>
      <w:rFonts w:ascii="Arial" w:hAnsi="Arial" w:eastAsia="黑体"/>
      <w:spacing w:val="8"/>
      <w:sz w:val="24"/>
      <w:szCs w:val="24"/>
    </w:rPr>
  </w:style>
  <w:style w:type="character" w:styleId="1539" w:customStyle="1">
    <w:name w:val="标题 9 字符"/>
    <w:basedOn w:val="1174"/>
    <w:link w:val="1173"/>
    <w:qFormat/>
    <w:rPr>
      <w:rFonts w:ascii="Arial" w:hAnsi="Arial" w:eastAsia="黑体"/>
      <w:spacing w:val="8"/>
      <w:sz w:val="21"/>
      <w:szCs w:val="21"/>
    </w:rPr>
  </w:style>
  <w:style w:type="character" w:styleId="1540" w:customStyle="1">
    <w:name w:val="列表段落 字符"/>
    <w:link w:val="1488"/>
    <w:qFormat/>
    <w:rPr>
      <w:sz w:val="21"/>
      <w:szCs w:val="22"/>
    </w:rPr>
  </w:style>
  <w:style w:type="character" w:styleId="1541" w:customStyle="1">
    <w:name w:val="HTML 预设格式 字符"/>
    <w:link w:val="1224"/>
    <w:uiPriority w:val="99"/>
    <w:qFormat/>
    <w:rPr>
      <w:rFonts w:ascii="Courier New" w:hAnsi="Courier New" w:cs="Courier New"/>
    </w:rPr>
  </w:style>
  <w:style w:type="character" w:styleId="1542" w:customStyle="1">
    <w:name w:val="页脚 Char1"/>
    <w:uiPriority w:val="99"/>
    <w:qFormat/>
    <w:rPr>
      <w:sz w:val="18"/>
      <w:szCs w:val="18"/>
    </w:rPr>
  </w:style>
  <w:style w:type="character" w:styleId="1543" w:customStyle="1">
    <w:name w:val="正文首行缩进2字符 Char"/>
    <w:link w:val="1544"/>
    <w:qFormat/>
    <w:rPr>
      <w:rFonts w:cs="宋体"/>
      <w:iCs/>
      <w:sz w:val="24"/>
      <w:szCs w:val="24"/>
    </w:rPr>
  </w:style>
  <w:style w:type="paragraph" w:styleId="1544" w:customStyle="1">
    <w:name w:val="正文首行缩进2字符"/>
    <w:basedOn w:val="1164"/>
    <w:link w:val="1543"/>
    <w:qFormat/>
    <w:pPr>
      <w:ind w:firstLine="482"/>
      <w:spacing w:line="360" w:lineRule="auto"/>
    </w:pPr>
    <w:rPr>
      <w:iCs/>
      <w:sz w:val="24"/>
      <w:szCs w:val="24"/>
    </w:rPr>
  </w:style>
  <w:style w:type="character" w:styleId="1545" w:customStyle="1">
    <w:name w:val="列出段落 Char2"/>
    <w:link w:val="1477"/>
    <w:qFormat/>
    <w:rPr>
      <w:sz w:val="21"/>
      <w:szCs w:val="22"/>
    </w:rPr>
  </w:style>
  <w:style w:type="character" w:styleId="1546" w:customStyle="1">
    <w:name w:val="题注 字符"/>
    <w:link w:val="1184"/>
    <w:qFormat/>
    <w:rPr>
      <w:rFonts w:ascii="Arial Narrow" w:hAnsi="Arial Narrow" w:eastAsia="仿宋体"/>
      <w:sz w:val="18"/>
    </w:rPr>
  </w:style>
  <w:style w:type="character" w:styleId="1547" w:customStyle="1">
    <w:name w:val="hik 正文 Char"/>
    <w:link w:val="1548"/>
    <w:qFormat/>
    <w:rPr>
      <w:sz w:val="24"/>
      <w:szCs w:val="24"/>
    </w:rPr>
  </w:style>
  <w:style w:type="paragraph" w:styleId="1548" w:customStyle="1">
    <w:name w:val="hik 正文"/>
    <w:basedOn w:val="1164"/>
    <w:link w:val="1547"/>
    <w:qFormat/>
    <w:pPr>
      <w:ind w:firstLine="480"/>
      <w:spacing w:line="360" w:lineRule="auto"/>
    </w:pPr>
    <w:rPr>
      <w:sz w:val="24"/>
      <w:szCs w:val="24"/>
    </w:rPr>
  </w:style>
  <w:style w:type="character" w:styleId="1549" w:customStyle="1">
    <w:name w:val="列出段落 Char3"/>
    <w:qFormat/>
    <w:rPr>
      <w:rFonts w:ascii="Arial" w:hAnsi="Arial"/>
      <w:sz w:val="24"/>
    </w:rPr>
  </w:style>
  <w:style w:type="character" w:styleId="1550" w:customStyle="1">
    <w:name w:val="列出段落 Char4"/>
    <w:link w:val="1551"/>
    <w:qFormat/>
  </w:style>
  <w:style w:type="paragraph" w:styleId="1551" w:customStyle="1">
    <w:name w:val="列出段落4"/>
    <w:basedOn w:val="1164"/>
    <w:link w:val="1550"/>
    <w:qFormat/>
    <w:pPr>
      <w:ind w:firstLine="420"/>
      <w:spacing w:line="360" w:lineRule="auto"/>
    </w:pPr>
    <w:rPr>
      <w:sz w:val="20"/>
    </w:rPr>
  </w:style>
  <w:style w:type="character" w:styleId="1552" w:customStyle="1">
    <w:name w:val="题注 字符1"/>
    <w:qFormat/>
    <w:rPr>
      <w:rFonts w:ascii="宋体" w:hAnsi="宋体"/>
      <w:sz w:val="21"/>
      <w:szCs w:val="22"/>
    </w:rPr>
  </w:style>
  <w:style w:type="character" w:styleId="1553" w:customStyle="1">
    <w:name w:val="表格正文 Char"/>
    <w:link w:val="1554"/>
    <w:qFormat/>
    <w:rPr>
      <w:rFonts w:ascii="等线" w:hAnsi="等线" w:eastAsia="等线"/>
    </w:rPr>
  </w:style>
  <w:style w:type="paragraph" w:styleId="1554" w:customStyle="1">
    <w:name w:val="表格正文"/>
    <w:basedOn w:val="1164"/>
    <w:link w:val="1553"/>
    <w:qFormat/>
    <w:pPr>
      <w:ind w:firstLine="200"/>
      <w:jc w:val="left"/>
      <w:spacing w:line="360" w:lineRule="auto"/>
    </w:pPr>
    <w:rPr>
      <w:rFonts w:ascii="等线" w:hAnsi="等线" w:eastAsia="等线"/>
      <w:sz w:val="20"/>
    </w:rPr>
  </w:style>
  <w:style w:type="character" w:styleId="1555" w:customStyle="1">
    <w:name w:val="样式 首行缩进:  0 字符 Char"/>
    <w:link w:val="1471"/>
    <w:qFormat/>
    <w:rPr>
      <w:rFonts w:ascii="Arial" w:hAnsi="Arial" w:cs="宋体"/>
      <w:sz w:val="24"/>
    </w:rPr>
  </w:style>
  <w:style w:type="character" w:styleId="1556" w:customStyle="1">
    <w:name w:val="题注 Char2"/>
    <w:qFormat/>
    <w:rPr>
      <w:sz w:val="21"/>
    </w:rPr>
  </w:style>
  <w:style w:type="character" w:styleId="1557" w:customStyle="1">
    <w:name w:val="批注主题 Char"/>
    <w:qFormat/>
    <w:rPr>
      <w:b/>
      <w:bCs/>
      <w:sz w:val="24"/>
    </w:rPr>
  </w:style>
  <w:style w:type="character" w:styleId="1558" w:customStyle="1">
    <w:name w:val="普通(网站) 字符"/>
    <w:link w:val="1225"/>
    <w:uiPriority w:val="99"/>
    <w:qFormat/>
    <w:rPr>
      <w:rFonts w:ascii="宋体" w:hAnsi="宋体"/>
      <w:color w:val="000000"/>
      <w:sz w:val="24"/>
      <w:szCs w:val="24"/>
    </w:rPr>
  </w:style>
  <w:style w:type="character" w:styleId="1559" w:customStyle="1">
    <w:name w:val="3级标题 Char"/>
    <w:link w:val="1560"/>
    <w:qFormat/>
    <w:rPr>
      <w:rFonts w:ascii="黑体" w:hAnsi="黑体" w:eastAsia="黑体"/>
      <w:b/>
      <w:sz w:val="28"/>
      <w:szCs w:val="36"/>
      <w:lang w:val="zh-CN" w:eastAsia="en-US" w:bidi="en-US"/>
    </w:rPr>
  </w:style>
  <w:style w:type="paragraph" w:styleId="1560" w:customStyle="1">
    <w:name w:val="3级标题"/>
    <w:basedOn w:val="1561"/>
    <w:link w:val="1559"/>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561" w:customStyle="1">
    <w:name w:val="列表段落2"/>
    <w:basedOn w:val="1164"/>
    <w:uiPriority w:val="34"/>
    <w:qFormat/>
    <w:pPr>
      <w:ind w:firstLine="420"/>
      <w:spacing w:line="360" w:lineRule="auto"/>
    </w:pPr>
    <w:rPr>
      <w:rFonts w:ascii="Calibri" w:hAnsi="Calibri"/>
      <w:sz w:val="24"/>
      <w:szCs w:val="22"/>
    </w:rPr>
  </w:style>
  <w:style w:type="character" w:styleId="1562" w:customStyle="1">
    <w:name w:val="HTML 预设格式 字符1"/>
    <w:uiPriority w:val="99"/>
    <w:semiHidden/>
    <w:qFormat/>
    <w:rPr>
      <w:rFonts w:ascii="Courier New" w:hAnsi="Courier New" w:cs="Courier New"/>
      <w:sz w:val="20"/>
      <w:szCs w:val="20"/>
    </w:rPr>
  </w:style>
  <w:style w:type="character" w:styleId="1563" w:customStyle="1">
    <w:name w:val="无间隔 字符"/>
    <w:link w:val="1564"/>
    <w:uiPriority w:val="1"/>
    <w:qFormat/>
    <w:rPr>
      <w:rFonts w:ascii="等线" w:hAnsi="等线" w:eastAsia="等线"/>
      <w:sz w:val="22"/>
      <w:lang w:val="en-US" w:eastAsia="zh-CN" w:bidi="ar-SA"/>
    </w:rPr>
  </w:style>
  <w:style w:type="paragraph" w:styleId="1564" w:customStyle="1">
    <w:name w:val="无间隔2"/>
    <w:link w:val="1563"/>
    <w:uiPriority w:val="1"/>
    <w:qFormat/>
    <w:rPr>
      <w:rFonts w:ascii="等线" w:hAnsi="等线" w:eastAsia="等线"/>
      <w:sz w:val="22"/>
    </w:rPr>
  </w:style>
  <w:style w:type="character" w:styleId="1565" w:customStyle="1">
    <w:name w:val="无间隔 字符1"/>
    <w:uiPriority w:val="1"/>
    <w:qFormat/>
    <w:rPr>
      <w:rFonts w:ascii="宋体" w:hAnsi="宋体"/>
      <w:color w:val="000000"/>
      <w:sz w:val="24"/>
      <w:szCs w:val="24"/>
    </w:rPr>
  </w:style>
  <w:style w:type="character" w:styleId="1566" w:customStyle="1">
    <w:name w:val="未处理的提及1"/>
    <w:uiPriority w:val="99"/>
    <w:unhideWhenUsed/>
    <w:qFormat/>
    <w:rPr>
      <w:color w:val="605e5c"/>
      <w:shd w:val="clear" w:color="auto" w:fill="e1dfdd"/>
    </w:rPr>
  </w:style>
  <w:style w:type="character" w:styleId="1567" w:customStyle="1">
    <w:name w:val="列出段落 Char"/>
    <w:uiPriority w:val="34"/>
    <w:qFormat/>
    <w:rPr>
      <w:rFonts w:eastAsia="仿宋"/>
      <w:sz w:val="28"/>
    </w:rPr>
  </w:style>
  <w:style w:type="character" w:styleId="1568" w:customStyle="1">
    <w:name w:val="未处理的提及11"/>
    <w:uiPriority w:val="99"/>
    <w:unhideWhenUsed/>
    <w:qFormat/>
    <w:rPr>
      <w:color w:val="605e5c"/>
      <w:shd w:val="clear" w:color="auto" w:fill="e1dfdd"/>
    </w:rPr>
  </w:style>
  <w:style w:type="character" w:styleId="1569" w:customStyle="1">
    <w:name w:val="GP正文(首行缩进) Char"/>
    <w:link w:val="1467"/>
    <w:qFormat/>
    <w:rPr>
      <w:sz w:val="21"/>
      <w:szCs w:val="24"/>
    </w:rPr>
  </w:style>
  <w:style w:type="character" w:styleId="1570" w:customStyle="1">
    <w:name w:val="未处理的提及2"/>
    <w:uiPriority w:val="99"/>
    <w:unhideWhenUsed/>
    <w:qFormat/>
    <w:rPr>
      <w:color w:val="605e5c"/>
      <w:shd w:val="clear" w:color="auto" w:fill="e1dfdd"/>
    </w:rPr>
  </w:style>
  <w:style w:type="character" w:styleId="1571" w:customStyle="1">
    <w:name w:val="*正文 Char"/>
    <w:link w:val="1572"/>
    <w:qFormat/>
    <w:rPr>
      <w:rFonts w:ascii="宋体" w:hAnsi="宋体"/>
      <w:sz w:val="22"/>
      <w:szCs w:val="24"/>
    </w:rPr>
  </w:style>
  <w:style w:type="paragraph" w:styleId="1572" w:customStyle="1">
    <w:name w:val="*正文"/>
    <w:basedOn w:val="1164"/>
    <w:next w:val="1200"/>
    <w:link w:val="1571"/>
    <w:qFormat/>
    <w:pPr>
      <w:ind w:firstLine="200"/>
      <w:spacing w:line="360" w:lineRule="auto"/>
    </w:pPr>
    <w:rPr>
      <w:rFonts w:ascii="宋体" w:hAnsi="宋体"/>
      <w:sz w:val="22"/>
      <w:szCs w:val="24"/>
    </w:rPr>
  </w:style>
  <w:style w:type="character" w:styleId="1573" w:customStyle="1">
    <w:name w:val="列出段落 字符"/>
    <w:link w:val="1574"/>
    <w:uiPriority w:val="34"/>
    <w:qFormat/>
    <w:rPr>
      <w:sz w:val="24"/>
    </w:rPr>
  </w:style>
  <w:style w:type="paragraph" w:styleId="1574" w:customStyle="1">
    <w:name w:val="列表段落1"/>
    <w:basedOn w:val="1164"/>
    <w:link w:val="1573"/>
    <w:uiPriority w:val="34"/>
    <w:qFormat/>
    <w:pPr>
      <w:ind w:firstLine="420"/>
      <w:spacing w:line="360" w:lineRule="auto"/>
    </w:pPr>
    <w:rPr>
      <w:sz w:val="24"/>
    </w:rPr>
  </w:style>
  <w:style w:type="character" w:styleId="1575" w:customStyle="1">
    <w:name w:val="5级标题 Char"/>
    <w:link w:val="1576"/>
    <w:qFormat/>
    <w:rPr>
      <w:b/>
      <w:sz w:val="22"/>
      <w:lang w:val="zh-CN"/>
    </w:rPr>
  </w:style>
  <w:style w:type="paragraph" w:styleId="1576" w:customStyle="1">
    <w:name w:val="5级标题"/>
    <w:basedOn w:val="1561"/>
    <w:link w:val="1575"/>
    <w:qFormat/>
    <w:pPr>
      <w:tabs>
        <w:tab w:val="left" w:pos="312" w:leader="none"/>
      </w:tabs>
    </w:pPr>
    <w:rPr>
      <w:rFonts w:ascii="Times New Roman" w:hAnsi="Times New Roman"/>
      <w:b/>
      <w:sz w:val="22"/>
      <w:szCs w:val="20"/>
      <w:lang w:val="zh-CN"/>
    </w:rPr>
  </w:style>
  <w:style w:type="paragraph" w:styleId="1577" w:customStyle="1">
    <w:name w:val="无间隔1"/>
    <w:basedOn w:val="1164"/>
    <w:link w:val="1627"/>
    <w:uiPriority w:val="1"/>
    <w:qFormat/>
    <w:pPr>
      <w:ind w:firstLine="200"/>
      <w:jc w:val="left"/>
      <w:spacing w:line="360" w:lineRule="auto"/>
      <w:widowControl/>
    </w:pPr>
    <w:rPr>
      <w:rFonts w:ascii="Calibri" w:hAnsi="Calibri"/>
      <w:sz w:val="22"/>
      <w:szCs w:val="22"/>
    </w:rPr>
  </w:style>
  <w:style w:type="character" w:styleId="1578" w:customStyle="1">
    <w:name w:val="批注主题 字符"/>
    <w:basedOn w:val="1528"/>
    <w:link w:val="1228"/>
    <w:uiPriority w:val="99"/>
    <w:qFormat/>
    <w:rPr>
      <w:rFonts w:ascii="Calibri" w:hAnsi="Calibri" w:eastAsia="宋体" w:cs="Times New Roman"/>
      <w:b/>
      <w:bCs/>
      <w:sz w:val="21"/>
      <w:szCs w:val="22"/>
    </w:rPr>
  </w:style>
  <w:style w:type="character" w:styleId="1579" w:customStyle="1">
    <w:name w:val="HTML 预设格式 Char1"/>
    <w:basedOn w:val="1174"/>
    <w:uiPriority w:val="99"/>
    <w:semiHidden/>
    <w:qFormat/>
    <w:rPr>
      <w:rFonts w:ascii="Courier New" w:hAnsi="Courier New" w:eastAsia="等线" w:cs="Courier New"/>
      <w:sz w:val="20"/>
      <w:szCs w:val="20"/>
    </w:rPr>
  </w:style>
  <w:style w:type="paragraph" w:styleId="1580" w:customStyle="1">
    <w:name w:val="四级条标题"/>
    <w:basedOn w:val="1581"/>
    <w:next w:val="1164"/>
    <w:qFormat/>
    <w:pPr>
      <w:outlineLvl w:val="5"/>
    </w:pPr>
  </w:style>
  <w:style w:type="paragraph" w:styleId="1581" w:customStyle="1">
    <w:name w:val="三级条标题"/>
    <w:basedOn w:val="1582"/>
    <w:next w:val="1164"/>
    <w:qFormat/>
    <w:pPr>
      <w:outlineLvl w:val="4"/>
    </w:pPr>
  </w:style>
  <w:style w:type="paragraph" w:styleId="1582" w:customStyle="1">
    <w:name w:val="二级条标题"/>
    <w:basedOn w:val="1164"/>
    <w:next w:val="1164"/>
    <w:qFormat/>
    <w:pPr>
      <w:ind w:firstLine="200"/>
      <w:jc w:val="left"/>
      <w:spacing w:line="360" w:lineRule="auto"/>
      <w:widowControl/>
      <w:outlineLvl w:val="3"/>
    </w:pPr>
    <w:rPr>
      <w:rFonts w:eastAsia="黑体"/>
    </w:rPr>
  </w:style>
  <w:style w:type="paragraph" w:styleId="1583" w:customStyle="1">
    <w:name w:val="表格表头"/>
    <w:basedOn w:val="1164"/>
    <w:qFormat/>
    <w:pPr>
      <w:ind w:firstLine="200"/>
      <w:jc w:val="center"/>
      <w:spacing w:line="360" w:lineRule="auto"/>
      <w:outlineLvl w:val="0"/>
    </w:pPr>
    <w:rPr>
      <w:rFonts w:ascii="宋体" w:hAnsi="宋体" w:eastAsia="黑体" w:cs="宋体"/>
      <w:sz w:val="24"/>
      <w:szCs w:val="21"/>
    </w:rPr>
  </w:style>
  <w:style w:type="paragraph" w:styleId="1584" w:customStyle="1">
    <w:name w:val="列表段落11"/>
    <w:basedOn w:val="1164"/>
    <w:uiPriority w:val="34"/>
    <w:qFormat/>
    <w:pPr>
      <w:ind w:firstLine="420"/>
      <w:spacing w:line="360" w:lineRule="auto"/>
    </w:pPr>
    <w:rPr>
      <w:rFonts w:ascii="等线" w:hAnsi="等线" w:eastAsia="等线"/>
      <w:sz w:val="24"/>
      <w:szCs w:val="22"/>
    </w:rPr>
  </w:style>
  <w:style w:type="paragraph" w:styleId="1585" w:customStyle="1">
    <w:name w:val="4级标题"/>
    <w:basedOn w:val="1561"/>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586" w:customStyle="1">
    <w:name w:val="标题8"/>
    <w:basedOn w:val="1172"/>
    <w:next w:val="1164"/>
    <w:qFormat/>
    <w:pPr>
      <w:ind w:left="432" w:hanging="432"/>
      <w:spacing w:line="360" w:lineRule="auto"/>
    </w:pPr>
    <w:rPr>
      <w:spacing w:val="0"/>
      <w:sz w:val="21"/>
      <w:szCs w:val="20"/>
    </w:rPr>
  </w:style>
  <w:style w:type="paragraph" w:styleId="1587" w:customStyle="1">
    <w:name w:val="示例"/>
    <w:next w:val="1164"/>
    <w:qFormat/>
    <w:pPr>
      <w:jc w:val="both"/>
      <w:widowControl w:val="off"/>
    </w:pPr>
    <w:rPr>
      <w:rFonts w:ascii="宋体"/>
      <w:sz w:val="18"/>
      <w:szCs w:val="18"/>
    </w:rPr>
  </w:style>
  <w:style w:type="paragraph" w:styleId="1588" w:customStyle="1">
    <w:name w:val="msonormal"/>
    <w:basedOn w:val="1164"/>
    <w:qFormat/>
    <w:pPr>
      <w:jc w:val="left"/>
      <w:spacing w:before="100" w:beforeAutospacing="1" w:after="100" w:afterAutospacing="1"/>
      <w:widowControl/>
    </w:pPr>
    <w:rPr>
      <w:rFonts w:ascii="宋体" w:hAnsi="宋体" w:cs="宋体"/>
      <w:sz w:val="24"/>
      <w:szCs w:val="24"/>
    </w:rPr>
  </w:style>
  <w:style w:type="paragraph" w:styleId="1589" w:customStyle="1">
    <w:name w:val="表格格式-yisa"/>
    <w:basedOn w:val="1164"/>
    <w:qFormat/>
    <w:rPr>
      <w:rFonts w:ascii="宋体" w:hAnsi="宋体" w:cs="黑体"/>
      <w:szCs w:val="21"/>
    </w:rPr>
  </w:style>
  <w:style w:type="paragraph" w:styleId="1590" w:customStyle="1">
    <w:name w:val="列出段落3"/>
    <w:basedOn w:val="1164"/>
    <w:qFormat/>
    <w:pPr>
      <w:ind w:firstLine="420"/>
      <w:spacing w:line="360" w:lineRule="auto"/>
    </w:pPr>
    <w:rPr>
      <w:rFonts w:ascii="Arial" w:hAnsi="Arial"/>
      <w:sz w:val="24"/>
    </w:rPr>
  </w:style>
  <w:style w:type="paragraph" w:styleId="1591" w:customStyle="1">
    <w:name w:val="五级条标题"/>
    <w:basedOn w:val="1580"/>
    <w:next w:val="1164"/>
    <w:qFormat/>
    <w:pPr>
      <w:outlineLvl w:val="6"/>
    </w:pPr>
  </w:style>
  <w:style w:type="paragraph" w:styleId="1592" w:customStyle="1">
    <w:name w:val="·ûºÅÁÐ±í"/>
    <w:basedOn w:val="1164"/>
    <w:next w:val="1488"/>
    <w:uiPriority w:val="34"/>
    <w:qFormat/>
    <w:pPr>
      <w:ind w:firstLine="420"/>
      <w:spacing w:line="360" w:lineRule="auto"/>
    </w:pPr>
    <w:rPr>
      <w:rFonts w:ascii="Calibri" w:hAnsi="Calibri"/>
      <w:sz w:val="24"/>
      <w:szCs w:val="22"/>
    </w:rPr>
  </w:style>
  <w:style w:type="paragraph" w:styleId="1593" w:customStyle="1">
    <w:name w:val="TOC 标题11"/>
    <w:basedOn w:val="1165"/>
    <w:next w:val="1164"/>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594" w:customStyle="1">
    <w:name w:val="表1"/>
    <w:basedOn w:val="1164"/>
    <w:qFormat/>
    <w:pPr>
      <w:ind w:left="110" w:firstLine="200"/>
      <w:jc w:val="center"/>
      <w:spacing w:line="360" w:lineRule="auto"/>
    </w:pPr>
    <w:rPr>
      <w:rFonts w:ascii="Arial" w:hAnsi="Arial" w:cs="宋体"/>
    </w:rPr>
  </w:style>
  <w:style w:type="paragraph" w:styleId="1595" w:customStyle="1">
    <w:name w:val="TOC 标题2"/>
    <w:basedOn w:val="1165"/>
    <w:next w:val="1164"/>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596" w:customStyle="1">
    <w:name w:val="2级标题"/>
    <w:basedOn w:val="1561"/>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597" w:customStyle="1">
    <w:name w:val="1级标题"/>
    <w:basedOn w:val="1561"/>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598" w:customStyle="1">
    <w:name w:val="font01"/>
    <w:qFormat/>
    <w:rPr>
      <w:rFonts w:hint="eastAsia" w:ascii="宋体" w:hAnsi="宋体" w:eastAsia="宋体" w:cs="宋体"/>
      <w:color w:val="000000"/>
      <w:sz w:val="20"/>
      <w:szCs w:val="20"/>
      <w:u w:val="none"/>
    </w:rPr>
  </w:style>
  <w:style w:type="paragraph" w:styleId="1599" w:customStyle="1">
    <w:name w:val="普通正文"/>
    <w:basedOn w:val="1164"/>
    <w:qFormat/>
    <w:pPr>
      <w:ind w:firstLine="480"/>
      <w:jc w:val="left"/>
      <w:spacing w:before="120" w:after="120" w:line="360" w:lineRule="auto"/>
    </w:pPr>
    <w:rPr>
      <w:rFonts w:ascii="Arial" w:hAnsi="Arial"/>
      <w:sz w:val="24"/>
      <w:szCs w:val="24"/>
    </w:rPr>
  </w:style>
  <w:style w:type="character" w:styleId="1600" w:customStyle="1">
    <w:name w:val="正文文本首行缩进 2 字符"/>
    <w:basedOn w:val="1326"/>
    <w:link w:val="1230"/>
    <w:qFormat/>
    <w:rPr>
      <w:rFonts w:eastAsia="宋体"/>
      <w:sz w:val="21"/>
      <w:szCs w:val="24"/>
      <w:lang w:val="en-US" w:eastAsia="zh-CN" w:bidi="ar-SA"/>
    </w:rPr>
  </w:style>
  <w:style w:type="character" w:styleId="1601" w:customStyle="1">
    <w:name w:val="纯文本 Char1"/>
    <w:qFormat/>
    <w:rPr>
      <w:rFonts w:ascii="宋体" w:hAnsi="Courier New"/>
      <w:sz w:val="24"/>
      <w:szCs w:val="24"/>
    </w:rPr>
  </w:style>
  <w:style w:type="character" w:styleId="1602" w:customStyle="1">
    <w:name w:val="省厅标题3 Char"/>
    <w:link w:val="1603"/>
    <w:qFormat/>
    <w:rPr>
      <w:rFonts w:eastAsia="仿宋_GB2312"/>
      <w:sz w:val="32"/>
      <w:szCs w:val="32"/>
    </w:rPr>
  </w:style>
  <w:style w:type="paragraph" w:styleId="1603" w:customStyle="1">
    <w:name w:val="省厅标题3"/>
    <w:basedOn w:val="1164"/>
    <w:link w:val="1602"/>
    <w:qFormat/>
    <w:pPr>
      <w:ind w:firstLine="640"/>
      <w:spacing w:line="336" w:lineRule="auto"/>
      <w:outlineLvl w:val="2"/>
    </w:pPr>
    <w:rPr>
      <w:rFonts w:eastAsia="仿宋_GB2312"/>
      <w:sz w:val="32"/>
      <w:szCs w:val="32"/>
    </w:rPr>
  </w:style>
  <w:style w:type="character" w:styleId="1604" w:customStyle="1">
    <w:name w:val="正文四号 Char"/>
    <w:link w:val="1605"/>
    <w:qFormat/>
    <w:rPr>
      <w:rFonts w:ascii="Verdana" w:hAnsi="Verdana"/>
      <w:sz w:val="28"/>
    </w:rPr>
  </w:style>
  <w:style w:type="paragraph" w:styleId="1605" w:customStyle="1">
    <w:name w:val="正文四号"/>
    <w:basedOn w:val="1164"/>
    <w:link w:val="1604"/>
    <w:qFormat/>
    <w:pPr>
      <w:ind w:firstLine="200"/>
      <w:spacing w:line="360" w:lineRule="auto"/>
    </w:pPr>
    <w:rPr>
      <w:rFonts w:ascii="Verdana" w:hAnsi="Verdana"/>
      <w:sz w:val="28"/>
    </w:rPr>
  </w:style>
  <w:style w:type="character" w:styleId="1606" w:customStyle="1">
    <w:name w:val="Char Char5"/>
    <w:qFormat/>
    <w:rPr>
      <w:rFonts w:ascii="Times New Roman" w:hAnsi="Times New Roman" w:eastAsia="宋体" w:cs="Times New Roman"/>
      <w:b/>
      <w:bCs/>
      <w:sz w:val="44"/>
      <w:szCs w:val="44"/>
    </w:rPr>
  </w:style>
  <w:style w:type="character" w:styleId="1607" w:customStyle="1">
    <w:name w:val="省厅正文 Char"/>
    <w:link w:val="1608"/>
    <w:qFormat/>
    <w:rPr>
      <w:rFonts w:eastAsia="仿宋_GB2312"/>
      <w:sz w:val="32"/>
      <w:szCs w:val="32"/>
    </w:rPr>
  </w:style>
  <w:style w:type="paragraph" w:styleId="1608" w:customStyle="1">
    <w:name w:val="省厅正文"/>
    <w:basedOn w:val="1164"/>
    <w:link w:val="1607"/>
    <w:qFormat/>
    <w:pPr>
      <w:ind w:firstLine="640"/>
      <w:spacing w:line="336" w:lineRule="auto"/>
    </w:pPr>
    <w:rPr>
      <w:rFonts w:eastAsia="仿宋_GB2312"/>
      <w:sz w:val="32"/>
      <w:szCs w:val="32"/>
    </w:rPr>
  </w:style>
  <w:style w:type="character" w:styleId="1609" w:customStyle="1">
    <w:name w:val="不明显强调1"/>
    <w:uiPriority w:val="19"/>
    <w:qFormat/>
    <w:rPr>
      <w:i/>
      <w:iCs/>
      <w:color w:val="808080"/>
    </w:rPr>
  </w:style>
  <w:style w:type="character" w:styleId="1610" w:customStyle="1">
    <w:name w:val="bjh-p"/>
    <w:qFormat/>
  </w:style>
  <w:style w:type="character" w:styleId="1611" w:customStyle="1">
    <w:name w:val="正文（标记） Char"/>
    <w:link w:val="1612"/>
    <w:qFormat/>
    <w:rPr>
      <w:sz w:val="24"/>
      <w:szCs w:val="24"/>
    </w:rPr>
  </w:style>
  <w:style w:type="paragraph" w:styleId="1612" w:customStyle="1">
    <w:name w:val="正文（标记）"/>
    <w:basedOn w:val="1164"/>
    <w:link w:val="1611"/>
    <w:qFormat/>
    <w:pPr>
      <w:ind w:left="704" w:hanging="420"/>
      <w:tabs>
        <w:tab w:val="left" w:pos="704" w:leader="none"/>
      </w:tabs>
    </w:pPr>
    <w:rPr>
      <w:sz w:val="24"/>
      <w:szCs w:val="24"/>
    </w:rPr>
  </w:style>
  <w:style w:type="character" w:styleId="1613" w:customStyle="1">
    <w:name w:val="引用 Char"/>
    <w:link w:val="1614"/>
    <w:uiPriority w:val="29"/>
    <w:qFormat/>
    <w:rPr>
      <w:i/>
      <w:iCs/>
      <w:color w:val="000000"/>
      <w:sz w:val="21"/>
      <w:szCs w:val="24"/>
    </w:rPr>
  </w:style>
  <w:style w:type="paragraph" w:styleId="1614" w:customStyle="1">
    <w:name w:val="引用1"/>
    <w:basedOn w:val="1164"/>
    <w:next w:val="1164"/>
    <w:link w:val="1613"/>
    <w:uiPriority w:val="29"/>
    <w:qFormat/>
    <w:rPr>
      <w:i/>
      <w:iCs/>
      <w:color w:val="000000"/>
      <w:szCs w:val="24"/>
    </w:rPr>
  </w:style>
  <w:style w:type="character" w:styleId="1615" w:customStyle="1">
    <w:name w:val="*我是正文的格式 字符"/>
    <w:link w:val="1616"/>
    <w:qFormat/>
    <w:rPr>
      <w:rFonts w:ascii="Arial" w:hAnsi="Arial"/>
      <w:sz w:val="24"/>
    </w:rPr>
  </w:style>
  <w:style w:type="paragraph" w:styleId="1616" w:customStyle="1">
    <w:name w:val="*我是正文的格式"/>
    <w:basedOn w:val="1164"/>
    <w:next w:val="1185"/>
    <w:link w:val="1615"/>
    <w:qFormat/>
    <w:pPr>
      <w:ind w:firstLine="560"/>
      <w:spacing w:line="360" w:lineRule="auto"/>
    </w:pPr>
    <w:rPr>
      <w:rFonts w:ascii="Arial" w:hAnsi="Arial"/>
      <w:sz w:val="24"/>
    </w:rPr>
  </w:style>
  <w:style w:type="character" w:styleId="1617" w:customStyle="1">
    <w:name w:val="font51"/>
    <w:qFormat/>
    <w:rPr>
      <w:rFonts w:hint="eastAsia" w:ascii="宋体" w:hAnsi="宋体" w:eastAsia="宋体" w:cs="宋体"/>
      <w:color w:val="000000"/>
      <w:sz w:val="22"/>
      <w:szCs w:val="22"/>
      <w:u w:val="none"/>
    </w:rPr>
  </w:style>
  <w:style w:type="character" w:styleId="1618" w:customStyle="1">
    <w:name w:val="明显强调1"/>
    <w:uiPriority w:val="21"/>
    <w:qFormat/>
    <w:rPr>
      <w:b/>
      <w:bCs/>
      <w:i/>
      <w:iCs/>
      <w:color w:val="4f81bd"/>
    </w:rPr>
  </w:style>
  <w:style w:type="character" w:styleId="1619" w:customStyle="1">
    <w:name w:val="题注 Char1"/>
    <w:qFormat/>
    <w:rPr>
      <w:rFonts w:ascii="Arial Unicode MS" w:hAnsi="Arial Unicode MS" w:eastAsia="宋体" w:cs="宋体"/>
      <w:szCs w:val="20"/>
      <w:lang w:val="en-US" w:eastAsia="zh-CN"/>
    </w:rPr>
  </w:style>
  <w:style w:type="character" w:styleId="1620" w:customStyle="1">
    <w:name w:val="正文首行缩进 Char1"/>
    <w:uiPriority w:val="99"/>
    <w:semiHidden/>
    <w:qFormat/>
    <w:rPr>
      <w:rFonts w:ascii="Times New Roman" w:hAnsi="Times New Roman" w:eastAsia="宋体" w:cs="Times New Roman"/>
      <w:sz w:val="28"/>
      <w:szCs w:val="24"/>
      <w:lang w:val="en-US" w:eastAsia="zh-CN" w:bidi="ar-SA"/>
    </w:rPr>
  </w:style>
  <w:style w:type="character" w:styleId="1621" w:customStyle="1">
    <w:name w:val="标题 1 Char1"/>
    <w:uiPriority w:val="9"/>
    <w:qFormat/>
    <w:rPr>
      <w:b/>
      <w:bCs/>
      <w:sz w:val="44"/>
      <w:szCs w:val="44"/>
    </w:rPr>
  </w:style>
  <w:style w:type="character" w:styleId="1622" w:customStyle="1">
    <w:name w:val="正文（缩进） Char"/>
    <w:link w:val="1623"/>
    <w:qFormat/>
    <w:rPr>
      <w:sz w:val="24"/>
    </w:rPr>
  </w:style>
  <w:style w:type="paragraph" w:styleId="1623" w:customStyle="1">
    <w:name w:val="正文（缩进）"/>
    <w:basedOn w:val="1164"/>
    <w:link w:val="1622"/>
    <w:qFormat/>
    <w:pPr>
      <w:ind w:firstLine="480"/>
      <w:spacing w:line="360" w:lineRule="auto"/>
      <w:widowControl/>
    </w:pPr>
    <w:rPr>
      <w:sz w:val="24"/>
    </w:rPr>
  </w:style>
  <w:style w:type="character" w:styleId="1624" w:customStyle="1">
    <w:name w:val="font41"/>
    <w:qFormat/>
    <w:rPr>
      <w:rFonts w:hint="eastAsia" w:ascii="宋体" w:hAnsi="宋体" w:eastAsia="宋体" w:cs="宋体"/>
      <w:color w:val="000000"/>
      <w:sz w:val="20"/>
      <w:szCs w:val="20"/>
      <w:u w:val="none"/>
    </w:rPr>
  </w:style>
  <w:style w:type="character" w:styleId="1625" w:customStyle="1">
    <w:name w:val="H4 Char3"/>
    <w:qFormat/>
    <w:rPr>
      <w:rFonts w:ascii="Arial" w:hAnsi="Arial" w:eastAsia="黑体"/>
      <w:b/>
      <w:bCs/>
      <w:color w:val="0000ff"/>
      <w:sz w:val="28"/>
      <w:szCs w:val="28"/>
      <w:lang w:val="en-US" w:eastAsia="zh-CN" w:bidi="ar-SA"/>
    </w:rPr>
  </w:style>
  <w:style w:type="character" w:styleId="1626" w:customStyle="1">
    <w:name w:val="标题 2 Char1"/>
    <w:uiPriority w:val="9"/>
    <w:semiHidden/>
    <w:qFormat/>
    <w:rPr>
      <w:rFonts w:ascii="Cambria" w:hAnsi="Cambria" w:eastAsia="宋体" w:cs="Times New Roman"/>
      <w:b/>
      <w:bCs/>
      <w:sz w:val="32"/>
      <w:szCs w:val="32"/>
    </w:rPr>
  </w:style>
  <w:style w:type="character" w:styleId="1627" w:customStyle="1">
    <w:name w:val="无间隔字符"/>
    <w:link w:val="1577"/>
    <w:uiPriority w:val="1"/>
    <w:qFormat/>
    <w:rPr>
      <w:rFonts w:ascii="Calibri" w:hAnsi="Calibri"/>
      <w:sz w:val="22"/>
      <w:szCs w:val="22"/>
    </w:rPr>
  </w:style>
  <w:style w:type="character" w:styleId="1628" w:customStyle="1">
    <w:name w:val="段落 Char1"/>
    <w:link w:val="1629"/>
    <w:qFormat/>
    <w:rPr>
      <w:rFonts w:eastAsia="仿宋_GB2312"/>
      <w:sz w:val="24"/>
      <w:szCs w:val="24"/>
    </w:rPr>
  </w:style>
  <w:style w:type="paragraph" w:styleId="1629" w:customStyle="1">
    <w:name w:val="段落"/>
    <w:link w:val="1628"/>
    <w:qFormat/>
    <w:pPr>
      <w:ind w:firstLine="540"/>
      <w:jc w:val="both"/>
      <w:spacing w:after="160" w:line="360" w:lineRule="auto"/>
    </w:pPr>
    <w:rPr>
      <w:rFonts w:eastAsia="仿宋_GB2312"/>
      <w:sz w:val="24"/>
      <w:szCs w:val="24"/>
    </w:rPr>
  </w:style>
  <w:style w:type="character" w:styleId="1630" w:customStyle="1">
    <w:name w:val="一级缩进 Char"/>
    <w:link w:val="1631"/>
    <w:qFormat/>
    <w:rPr>
      <w:rFonts w:eastAsia="仿宋_GB2312"/>
      <w:sz w:val="24"/>
      <w:szCs w:val="24"/>
    </w:rPr>
  </w:style>
  <w:style w:type="paragraph" w:styleId="1631" w:customStyle="1">
    <w:name w:val="一级缩进"/>
    <w:link w:val="1630"/>
    <w:qFormat/>
    <w:pPr>
      <w:ind w:left="1290" w:hanging="1290"/>
      <w:jc w:val="both"/>
      <w:spacing w:before="120" w:after="120" w:line="360" w:lineRule="auto"/>
      <w:tabs>
        <w:tab w:val="left" w:pos="1290" w:leader="none"/>
      </w:tabs>
    </w:pPr>
    <w:rPr>
      <w:rFonts w:eastAsia="仿宋_GB2312"/>
      <w:sz w:val="24"/>
      <w:szCs w:val="24"/>
    </w:rPr>
  </w:style>
  <w:style w:type="character" w:styleId="1632" w:customStyle="1">
    <w:name w:val="正文 + 宋体 Char"/>
    <w:link w:val="1633"/>
    <w:qFormat/>
    <w:rPr>
      <w:rFonts w:ascii="宋体" w:hAnsi="宋体"/>
      <w:b/>
      <w:sz w:val="24"/>
    </w:rPr>
  </w:style>
  <w:style w:type="paragraph" w:styleId="1633" w:customStyle="1">
    <w:name w:val="正文 + 宋体"/>
    <w:basedOn w:val="1204"/>
    <w:link w:val="1632"/>
    <w:qFormat/>
    <w:pPr>
      <w:spacing w:line="480" w:lineRule="exact"/>
    </w:pPr>
    <w:rPr>
      <w:rFonts w:ascii="宋体" w:hAnsi="宋体"/>
      <w:b/>
      <w:sz w:val="24"/>
    </w:rPr>
  </w:style>
  <w:style w:type="character" w:styleId="1634" w:customStyle="1">
    <w:name w:val="省厅标题1 Char"/>
    <w:link w:val="1635"/>
    <w:qFormat/>
    <w:rPr>
      <w:rFonts w:eastAsia="黑体"/>
      <w:sz w:val="32"/>
      <w:szCs w:val="32"/>
    </w:rPr>
  </w:style>
  <w:style w:type="paragraph" w:styleId="1635" w:customStyle="1">
    <w:name w:val="省厅标题1"/>
    <w:basedOn w:val="1164"/>
    <w:link w:val="1634"/>
    <w:qFormat/>
    <w:pPr>
      <w:ind w:firstLine="640"/>
      <w:spacing w:line="336" w:lineRule="auto"/>
      <w:outlineLvl w:val="0"/>
    </w:pPr>
    <w:rPr>
      <w:rFonts w:eastAsia="黑体"/>
      <w:sz w:val="32"/>
      <w:szCs w:val="32"/>
    </w:rPr>
  </w:style>
  <w:style w:type="character" w:styleId="1636" w:customStyle="1">
    <w:name w:val="font11"/>
    <w:qFormat/>
    <w:rPr>
      <w:rFonts w:hint="eastAsia" w:ascii="宋体" w:hAnsi="宋体" w:eastAsia="宋体" w:cs="宋体"/>
      <w:color w:val="ff0000"/>
      <w:sz w:val="20"/>
      <w:szCs w:val="20"/>
      <w:u w:val="none"/>
    </w:rPr>
  </w:style>
  <w:style w:type="character" w:styleId="1637" w:customStyle="1">
    <w:name w:val="param_td12"/>
    <w:qFormat/>
  </w:style>
  <w:style w:type="character" w:styleId="1638" w:customStyle="1">
    <w:name w:val="书籍标题1"/>
    <w:uiPriority w:val="33"/>
    <w:qFormat/>
    <w:rPr>
      <w:b/>
      <w:bCs/>
      <w:smallCaps/>
      <w:spacing w:val="5"/>
    </w:rPr>
  </w:style>
  <w:style w:type="character" w:styleId="1639" w:customStyle="1">
    <w:name w:val="正文（编号） Char"/>
    <w:link w:val="1640"/>
    <w:qFormat/>
    <w:rPr>
      <w:rFonts w:ascii="Calibri" w:hAnsi="Calibri"/>
      <w:sz w:val="24"/>
      <w:szCs w:val="24"/>
    </w:rPr>
  </w:style>
  <w:style w:type="paragraph" w:styleId="1640" w:customStyle="1">
    <w:name w:val="正文（编号）"/>
    <w:basedOn w:val="1164"/>
    <w:link w:val="1639"/>
    <w:qFormat/>
    <w:pPr>
      <w:ind w:left="1243"/>
      <w:spacing w:before="50" w:after="50"/>
      <w:tabs>
        <w:tab w:val="left" w:pos="786" w:leader="none"/>
      </w:tabs>
    </w:pPr>
    <w:rPr>
      <w:rFonts w:ascii="Calibri" w:hAnsi="Calibri"/>
      <w:sz w:val="24"/>
      <w:szCs w:val="24"/>
    </w:rPr>
  </w:style>
  <w:style w:type="character" w:styleId="1641" w:customStyle="1">
    <w:name w:val="超链接1"/>
    <w:uiPriority w:val="99"/>
    <w:unhideWhenUsed/>
    <w:qFormat/>
    <w:rPr>
      <w:color w:val="0000ff"/>
      <w:u w:val="single"/>
    </w:rPr>
  </w:style>
  <w:style w:type="character" w:styleId="1642" w:customStyle="1">
    <w:name w:val="编号，小四 Char"/>
    <w:link w:val="1472"/>
    <w:qFormat/>
    <w:rPr>
      <w:rFonts w:ascii="Arial" w:hAnsi="Arial" w:cs="宋体"/>
      <w:sz w:val="21"/>
    </w:rPr>
  </w:style>
  <w:style w:type="character" w:styleId="1643" w:customStyle="1">
    <w:name w:val="标题 字符"/>
    <w:uiPriority w:val="10"/>
    <w:qFormat/>
    <w:rPr>
      <w:rFonts w:ascii="Cambria" w:hAnsi="Cambria" w:eastAsia="宋体" w:cs="Times New Roman"/>
      <w:b/>
      <w:bCs/>
      <w:sz w:val="32"/>
      <w:szCs w:val="32"/>
    </w:rPr>
  </w:style>
  <w:style w:type="character" w:styleId="1644" w:customStyle="1">
    <w:name w:val="apple-style-span"/>
    <w:uiPriority w:val="99"/>
    <w:qFormat/>
    <w:rPr>
      <w:rFonts w:ascii="Times New Roman" w:hAnsi="Times New Roman" w:eastAsia="宋体"/>
    </w:rPr>
  </w:style>
  <w:style w:type="character" w:styleId="1645" w:customStyle="1">
    <w:name w:val="表内容 Char"/>
    <w:link w:val="1646"/>
    <w:uiPriority w:val="99"/>
    <w:qFormat/>
    <w:rPr>
      <w:rFonts w:eastAsia="仿宋"/>
      <w:sz w:val="24"/>
    </w:rPr>
  </w:style>
  <w:style w:type="paragraph" w:styleId="1646" w:customStyle="1">
    <w:name w:val="表内容"/>
    <w:basedOn w:val="1164"/>
    <w:next w:val="1164"/>
    <w:link w:val="1645"/>
    <w:uiPriority w:val="99"/>
    <w:qFormat/>
    <w:pPr>
      <w:jc w:val="left"/>
      <w:widowControl/>
    </w:pPr>
    <w:rPr>
      <w:rFonts w:eastAsia="仿宋"/>
      <w:sz w:val="24"/>
    </w:rPr>
  </w:style>
  <w:style w:type="character" w:styleId="1647" w:customStyle="1">
    <w:name w:val="Char1 Char1"/>
    <w:link w:val="1648"/>
    <w:qFormat/>
    <w:rPr>
      <w:sz w:val="24"/>
      <w:szCs w:val="24"/>
      <w:lang w:eastAsia="en-US"/>
    </w:rPr>
  </w:style>
  <w:style w:type="paragraph" w:styleId="1648" w:customStyle="1">
    <w:name w:val="Char12"/>
    <w:basedOn w:val="1164"/>
    <w:link w:val="1647"/>
    <w:qFormat/>
    <w:pPr>
      <w:jc w:val="left"/>
      <w:spacing w:after="160" w:line="360" w:lineRule="auto"/>
      <w:widowControl/>
    </w:pPr>
    <w:rPr>
      <w:sz w:val="24"/>
      <w:szCs w:val="24"/>
      <w:lang w:eastAsia="en-US"/>
    </w:rPr>
  </w:style>
  <w:style w:type="character" w:styleId="1649" w:customStyle="1">
    <w:name w:val="font21"/>
    <w:qFormat/>
    <w:rPr>
      <w:rFonts w:hint="eastAsia" w:ascii="宋体" w:hAnsi="宋体" w:eastAsia="宋体" w:cs="宋体"/>
      <w:color w:val="ff0000"/>
      <w:sz w:val="20"/>
      <w:szCs w:val="20"/>
      <w:u w:val="none"/>
    </w:rPr>
  </w:style>
  <w:style w:type="character" w:styleId="1650" w:customStyle="1">
    <w:name w:val="段 Char"/>
    <w:link w:val="1485"/>
    <w:qFormat/>
    <w:rPr>
      <w:rFonts w:ascii="宋体"/>
      <w:sz w:val="21"/>
      <w:szCs w:val="22"/>
    </w:rPr>
  </w:style>
  <w:style w:type="paragraph" w:styleId="1651" w:customStyle="1">
    <w:name w:val="paragraphindent"/>
    <w:basedOn w:val="1164"/>
    <w:qFormat/>
    <w:pPr>
      <w:jc w:val="left"/>
      <w:spacing w:before="100" w:beforeAutospacing="1" w:after="100" w:afterAutospacing="1"/>
      <w:widowControl/>
    </w:pPr>
    <w:rPr>
      <w:rFonts w:ascii="宋体" w:hAnsi="宋体" w:eastAsia="微软雅黑" w:cs="宋体"/>
      <w:sz w:val="24"/>
      <w:szCs w:val="24"/>
    </w:rPr>
  </w:style>
  <w:style w:type="paragraph" w:styleId="1652" w:customStyle="1">
    <w:name w:val="Char Char Char1"/>
    <w:basedOn w:val="1164"/>
    <w:qFormat/>
    <w:rPr>
      <w:rFonts w:ascii="Tahoma" w:hAnsi="Tahoma" w:eastAsia="微软雅黑"/>
      <w:sz w:val="24"/>
    </w:rPr>
  </w:style>
  <w:style w:type="paragraph" w:styleId="1653" w:customStyle="1">
    <w:name w:val="a2"/>
    <w:basedOn w:val="1164"/>
    <w:uiPriority w:val="99"/>
    <w:qFormat/>
    <w:pPr>
      <w:jc w:val="left"/>
      <w:spacing w:before="100" w:beforeAutospacing="1" w:after="100" w:afterAutospacing="1"/>
      <w:widowControl/>
    </w:pPr>
    <w:rPr>
      <w:rFonts w:ascii="宋体" w:hAnsi="宋体" w:eastAsia="微软雅黑" w:cs="宋体"/>
      <w:sz w:val="24"/>
      <w:szCs w:val="24"/>
    </w:rPr>
  </w:style>
  <w:style w:type="paragraph" w:styleId="1654" w:customStyle="1">
    <w:name w:val="列出段落11"/>
    <w:basedOn w:val="1164"/>
    <w:uiPriority w:val="34"/>
    <w:qFormat/>
    <w:pPr>
      <w:ind w:firstLine="420"/>
    </w:pPr>
    <w:rPr>
      <w:rFonts w:ascii="Calibri" w:hAnsi="Calibri" w:eastAsia="微软雅黑"/>
      <w:szCs w:val="22"/>
    </w:rPr>
  </w:style>
  <w:style w:type="paragraph" w:styleId="1655" w:customStyle="1">
    <w:name w:val="一级条标题"/>
    <w:basedOn w:val="1656"/>
    <w:next w:val="1485"/>
    <w:qFormat/>
    <w:pPr>
      <w:ind w:left="315"/>
      <w:outlineLvl w:val="2"/>
    </w:pPr>
  </w:style>
  <w:style w:type="paragraph" w:styleId="1656" w:customStyle="1">
    <w:name w:val="章标题"/>
    <w:next w:val="1485"/>
    <w:qFormat/>
    <w:pPr>
      <w:jc w:val="both"/>
      <w:outlineLvl w:val="1"/>
    </w:pPr>
    <w:rPr>
      <w:rFonts w:ascii="黑体" w:eastAsia="黑体" w:cs="Calibri"/>
      <w:sz w:val="21"/>
    </w:rPr>
  </w:style>
  <w:style w:type="paragraph" w:styleId="1657" w:customStyle="1">
    <w:name w:val="Char2"/>
    <w:basedOn w:val="1177"/>
    <w:qFormat/>
    <w:pPr>
      <w:ind w:firstLine="480"/>
      <w:spacing w:before="100" w:beforeAutospacing="1" w:after="100" w:afterAutospacing="1" w:line="360" w:lineRule="auto"/>
    </w:pPr>
    <w:rPr>
      <w:rFonts w:ascii="Calibri" w:hAnsi="Calibri" w:eastAsia="微软雅黑"/>
      <w:sz w:val="24"/>
      <w:szCs w:val="24"/>
    </w:rPr>
  </w:style>
  <w:style w:type="paragraph" w:styleId="1658" w:customStyle="1">
    <w:name w:val="def正文"/>
    <w:basedOn w:val="1164"/>
    <w:qFormat/>
    <w:pPr>
      <w:jc w:val="center"/>
      <w:widowControl/>
    </w:pPr>
    <w:rPr>
      <w:rFonts w:ascii="Calibri" w:hAnsi="Calibri" w:eastAsia="微软雅黑"/>
      <w:b/>
      <w:szCs w:val="21"/>
    </w:rPr>
  </w:style>
  <w:style w:type="paragraph" w:styleId="1659" w:customStyle="1">
    <w:name w:val="Char Char Char Char Char1"/>
    <w:basedOn w:val="1164"/>
    <w:qFormat/>
    <w:rPr>
      <w:rFonts w:ascii="Calibri" w:hAnsi="Calibri" w:eastAsia="微软雅黑"/>
      <w:szCs w:val="24"/>
    </w:rPr>
  </w:style>
  <w:style w:type="paragraph" w:styleId="1660" w:customStyle="1">
    <w:name w:val="p15"/>
    <w:basedOn w:val="1164"/>
    <w:qFormat/>
    <w:pPr>
      <w:ind w:left="420"/>
      <w:spacing w:line="360" w:lineRule="auto"/>
      <w:widowControl/>
    </w:pPr>
    <w:rPr>
      <w:rFonts w:ascii="Arial" w:hAnsi="Arial" w:eastAsia="微软雅黑" w:cs="Arial"/>
      <w:sz w:val="24"/>
      <w:szCs w:val="24"/>
    </w:rPr>
  </w:style>
  <w:style w:type="paragraph" w:styleId="1661" w:customStyle="1">
    <w:name w:val="Char Char Char Char Char Char1"/>
    <w:basedOn w:val="1164"/>
    <w:qFormat/>
    <w:rPr>
      <w:rFonts w:ascii="Tahoma" w:hAnsi="Tahoma" w:eastAsia="微软雅黑"/>
      <w:sz w:val="24"/>
    </w:rPr>
  </w:style>
  <w:style w:type="paragraph" w:styleId="1662" w:customStyle="1">
    <w:name w:val="WPSOffice手动目录 3"/>
    <w:qFormat/>
    <w:pPr>
      <w:ind w:left="400"/>
    </w:pPr>
    <w:rPr>
      <w:sz w:val="21"/>
      <w:szCs w:val="22"/>
    </w:rPr>
  </w:style>
  <w:style w:type="paragraph" w:styleId="1663" w:customStyle="1">
    <w:name w:val="列表内容"/>
    <w:basedOn w:val="1164"/>
    <w:next w:val="1164"/>
    <w:uiPriority w:val="99"/>
    <w:qFormat/>
    <w:pPr>
      <w:numPr>
        <w:numId w:val="15"/>
      </w:numPr>
      <w:jc w:val="left"/>
      <w:widowControl/>
      <w:tabs>
        <w:tab w:val="left" w:pos="840" w:leader="none"/>
      </w:tabs>
    </w:pPr>
    <w:rPr>
      <w:rFonts w:ascii="Calibri" w:hAnsi="Calibri" w:eastAsia="微软雅黑"/>
      <w:sz w:val="18"/>
      <w:szCs w:val="24"/>
    </w:rPr>
  </w:style>
  <w:style w:type="paragraph" w:styleId="1664" w:customStyle="1">
    <w:name w:val="Item List"/>
    <w:qFormat/>
    <w:pPr>
      <w:numPr>
        <w:numId w:val="12"/>
      </w:numPr>
      <w:spacing w:before="80" w:after="80" w:line="240" w:lineRule="atLeast"/>
      <w:tabs>
        <w:tab w:val="left" w:pos="709" w:leader="none"/>
      </w:tabs>
    </w:pPr>
    <w:rPr>
      <w:sz w:val="21"/>
      <w:szCs w:val="21"/>
    </w:rPr>
  </w:style>
  <w:style w:type="paragraph" w:styleId="1665" w:customStyle="1">
    <w:name w:val="纯文本3"/>
    <w:basedOn w:val="1164"/>
    <w:qFormat/>
    <w:rPr>
      <w:rFonts w:ascii="宋体" w:hAnsi="Calibri" w:eastAsia="微软雅黑"/>
      <w:sz w:val="28"/>
    </w:rPr>
  </w:style>
  <w:style w:type="paragraph" w:styleId="1666" w:customStyle="1">
    <w:name w:val="Char3 Char Char Char"/>
    <w:basedOn w:val="1164"/>
    <w:qFormat/>
    <w:pPr>
      <w:jc w:val="left"/>
      <w:spacing w:after="160" w:line="240" w:lineRule="exact"/>
      <w:widowControl/>
    </w:pPr>
    <w:rPr>
      <w:rFonts w:ascii="Verdana" w:hAnsi="Verdana" w:eastAsia="微软雅黑"/>
      <w:sz w:val="20"/>
      <w:lang w:eastAsia="en-US"/>
    </w:rPr>
  </w:style>
  <w:style w:type="paragraph" w:styleId="1667" w:customStyle="1">
    <w:name w:val="编号1"/>
    <w:basedOn w:val="1164"/>
    <w:qFormat/>
    <w:pPr>
      <w:spacing w:line="360" w:lineRule="auto"/>
    </w:pPr>
    <w:rPr>
      <w:rFonts w:ascii="Calibri" w:hAnsi="Calibri" w:eastAsia="微软雅黑"/>
      <w:sz w:val="24"/>
      <w:szCs w:val="24"/>
    </w:rPr>
  </w:style>
  <w:style w:type="paragraph" w:styleId="1668" w:customStyle="1">
    <w:name w:val="篇名"/>
    <w:next w:val="1165"/>
    <w:qFormat/>
    <w:pPr>
      <w:jc w:val="center"/>
      <w:pageBreakBefore/>
      <w:spacing w:before="480" w:after="480"/>
    </w:pPr>
    <w:rPr>
      <w:rFonts w:eastAsia="黑体" w:cs="Calibri"/>
      <w:b/>
      <w:sz w:val="44"/>
      <w:szCs w:val="24"/>
    </w:rPr>
  </w:style>
  <w:style w:type="paragraph" w:styleId="1669" w:customStyle="1">
    <w:name w:val="Char Char1 Char Char Char Char Char Char Char Char Char Char Char Char Char Char Char Char Char1 Char"/>
    <w:basedOn w:val="1164"/>
    <w:qFormat/>
    <w:pPr>
      <w:jc w:val="left"/>
      <w:spacing w:after="160" w:line="240" w:lineRule="exact"/>
      <w:widowControl/>
    </w:pPr>
    <w:rPr>
      <w:rFonts w:ascii="Verdana" w:hAnsi="Verdana" w:eastAsia="微软雅黑"/>
      <w:sz w:val="20"/>
      <w:lang w:eastAsia="en-US"/>
    </w:rPr>
  </w:style>
  <w:style w:type="paragraph" w:styleId="1670" w:customStyle="1">
    <w:name w:val="正文(首行缩进)"/>
    <w:basedOn w:val="1164"/>
    <w:qFormat/>
    <w:pPr>
      <w:ind w:firstLine="200"/>
      <w:spacing w:line="360" w:lineRule="auto"/>
    </w:pPr>
    <w:rPr>
      <w:rFonts w:ascii="Arial Narrow" w:hAnsi="Arial Narrow" w:eastAsia="微软雅黑"/>
      <w:sz w:val="24"/>
      <w:szCs w:val="24"/>
    </w:rPr>
  </w:style>
  <w:style w:type="paragraph" w:styleId="1671" w:customStyle="1">
    <w:name w:val="Char Char1 Char"/>
    <w:basedOn w:val="1166"/>
    <w:next w:val="1166"/>
    <w:qFormat/>
    <w:pPr>
      <w:ind w:firstLine="0"/>
      <w:spacing w:before="260" w:after="260" w:line="416" w:lineRule="auto"/>
    </w:pPr>
    <w:rPr>
      <w:rFonts w:ascii="宋体" w:hAnsi="宋体" w:eastAsia="宋体"/>
      <w:b/>
      <w:sz w:val="24"/>
      <w:szCs w:val="24"/>
    </w:rPr>
  </w:style>
  <w:style w:type="paragraph" w:styleId="1672" w:customStyle="1">
    <w:name w:val="附录图标题"/>
    <w:next w:val="1164"/>
    <w:qFormat/>
    <w:pPr>
      <w:jc w:val="center"/>
    </w:pPr>
    <w:rPr>
      <w:rFonts w:ascii="黑体" w:eastAsia="黑体" w:cs="Calibri"/>
      <w:sz w:val="21"/>
    </w:rPr>
  </w:style>
  <w:style w:type="paragraph" w:styleId="1673" w:customStyle="1">
    <w:name w:val="正文 B"/>
    <w:qFormat/>
    <w:rPr>
      <w:rFonts w:ascii="Arial Unicode MS" w:hAnsi="Arial Unicode MS" w:eastAsia="Helvetica" w:cs="Arial Unicode MS"/>
      <w:color w:val="000000"/>
      <w:sz w:val="22"/>
      <w:szCs w:val="22"/>
      <w:lang w:val="ja-JP" w:eastAsia="ja-JP"/>
    </w:rPr>
  </w:style>
  <w:style w:type="paragraph" w:styleId="1674" w:customStyle="1">
    <w:name w:val="文档正文"/>
    <w:basedOn w:val="1164"/>
    <w:qFormat/>
    <w:pPr>
      <w:ind w:firstLine="567"/>
      <w:spacing w:line="312" w:lineRule="atLeast"/>
    </w:pPr>
    <w:rPr>
      <w:rFonts w:ascii="长城仿宋" w:hAnsi="Calibri" w:eastAsia="长城仿宋"/>
      <w:sz w:val="28"/>
    </w:rPr>
  </w:style>
  <w:style w:type="paragraph" w:styleId="1675" w:customStyle="1">
    <w:name w:val="WPSOffice手动目录 1"/>
    <w:qFormat/>
    <w:rPr>
      <w:sz w:val="21"/>
      <w:szCs w:val="22"/>
    </w:rPr>
  </w:style>
  <w:style w:type="paragraph" w:styleId="1676" w:customStyle="1">
    <w:name w:val="慧尔视正文"/>
    <w:basedOn w:val="1164"/>
    <w:qFormat/>
    <w:pPr>
      <w:ind w:firstLine="480"/>
    </w:pPr>
    <w:rPr>
      <w:rFonts w:ascii="宋体" w:hAnsi="Calibri" w:eastAsia="微软雅黑"/>
      <w:szCs w:val="24"/>
    </w:rPr>
  </w:style>
  <w:style w:type="paragraph" w:styleId="1677" w:customStyle="1">
    <w:name w:val="样式 EHL二级项目 + 段前: 0.5 行 段后: 0.5 行"/>
    <w:basedOn w:val="1164"/>
    <w:qFormat/>
    <w:pPr>
      <w:numPr>
        <w:numId w:val="16"/>
      </w:numPr>
      <w:spacing w:line="360" w:lineRule="auto"/>
      <w:tabs>
        <w:tab w:val="left" w:pos="1446" w:leader="none"/>
      </w:tabs>
    </w:pPr>
    <w:rPr>
      <w:rFonts w:ascii="Calibri" w:hAnsi="Calibri" w:eastAsia="微软雅黑" w:cs="宋体"/>
      <w:b/>
      <w:sz w:val="24"/>
      <w:szCs w:val="24"/>
    </w:rPr>
  </w:style>
  <w:style w:type="paragraph" w:styleId="1678" w:customStyle="1">
    <w:name w:val="xl113"/>
    <w:basedOn w:val="11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微软雅黑" w:cs="宋体"/>
      <w:b/>
      <w:bCs/>
      <w:sz w:val="28"/>
      <w:szCs w:val="28"/>
    </w:rPr>
  </w:style>
  <w:style w:type="paragraph" w:styleId="1679" w:customStyle="1">
    <w:name w:val="List Paragraph2"/>
    <w:basedOn w:val="1164"/>
    <w:qFormat/>
    <w:pPr>
      <w:ind w:firstLine="420"/>
    </w:pPr>
    <w:rPr>
      <w:rFonts w:ascii="Calibri" w:hAnsi="Calibri" w:eastAsia="微软雅黑"/>
      <w:szCs w:val="24"/>
    </w:rPr>
  </w:style>
  <w:style w:type="paragraph" w:styleId="1680" w:customStyle="1">
    <w:name w:val="WPSOffice手动目录 2"/>
    <w:qFormat/>
    <w:pPr>
      <w:ind w:left="200"/>
    </w:pPr>
    <w:rPr>
      <w:sz w:val="21"/>
      <w:szCs w:val="22"/>
    </w:rPr>
  </w:style>
  <w:style w:type="paragraph" w:styleId="1681" w:customStyle="1">
    <w:name w:val="bg"/>
    <w:basedOn w:val="1164"/>
    <w:qFormat/>
    <w:pPr>
      <w:jc w:val="center"/>
    </w:pPr>
    <w:rPr>
      <w:rFonts w:ascii="Calibri" w:hAnsi="Calibri" w:eastAsia="楷体_GB2312"/>
      <w:sz w:val="24"/>
    </w:rPr>
  </w:style>
  <w:style w:type="paragraph" w:styleId="1682" w:customStyle="1">
    <w:name w:val="前言、引言标题"/>
    <w:next w:val="1164"/>
    <w:qFormat/>
    <w:pPr>
      <w:jc w:val="center"/>
      <w:spacing w:before="640" w:after="560"/>
      <w:shd w:val="clear" w:color="ffffff" w:fill="ffffff"/>
      <w:outlineLvl w:val="0"/>
    </w:pPr>
    <w:rPr>
      <w:rFonts w:ascii="黑体" w:eastAsia="黑体" w:cs="Calibri"/>
      <w:sz w:val="32"/>
    </w:rPr>
  </w:style>
  <w:style w:type="paragraph" w:styleId="1683" w:customStyle="1">
    <w:name w:val="样式 正文缩进表正文正文非缩进特点ALT+Z段1四号水上软件缩进正文编号正文对齐正文不缩进特点 Char...1"/>
    <w:basedOn w:val="1177"/>
    <w:qFormat/>
    <w:pPr>
      <w:ind w:left="1446" w:firstLine="200"/>
      <w:spacing w:before="156" w:after="156" w:line="360" w:lineRule="auto"/>
    </w:pPr>
    <w:rPr>
      <w:rFonts w:ascii="Calibri" w:hAnsi="Calibri" w:eastAsia="微软雅黑" w:cs="宋体"/>
      <w:sz w:val="24"/>
    </w:rPr>
  </w:style>
  <w:style w:type="paragraph" w:styleId="1684" w:customStyle="1">
    <w:name w:val="msolistparagraph"/>
    <w:basedOn w:val="1164"/>
    <w:qFormat/>
    <w:pPr>
      <w:ind w:firstLine="420"/>
    </w:pPr>
    <w:rPr>
      <w:rFonts w:ascii="Calibri" w:hAnsi="Calibri" w:eastAsia="微软雅黑"/>
      <w:szCs w:val="24"/>
    </w:rPr>
  </w:style>
  <w:style w:type="paragraph" w:styleId="1685" w:customStyle="1">
    <w:name w:val="正文格式（小四）"/>
    <w:basedOn w:val="1164"/>
    <w:qFormat/>
    <w:pPr>
      <w:ind w:firstLine="391"/>
      <w:spacing w:line="360" w:lineRule="auto"/>
      <w:widowControl/>
    </w:pPr>
    <w:rPr>
      <w:rFonts w:hint="eastAsia" w:ascii="Calibri" w:hAnsi="Calibri" w:eastAsia="微软雅黑"/>
      <w:sz w:val="24"/>
      <w:szCs w:val="24"/>
    </w:rPr>
  </w:style>
  <w:style w:type="paragraph" w:styleId="1686" w:customStyle="1">
    <w:name w:val="p0"/>
    <w:basedOn w:val="1164"/>
    <w:qFormat/>
    <w:pPr>
      <w:jc w:val="left"/>
      <w:spacing w:line="360" w:lineRule="auto"/>
      <w:widowControl/>
    </w:pPr>
    <w:rPr>
      <w:rFonts w:ascii="Calibri" w:hAnsi="Calibri" w:eastAsia="微软雅黑"/>
      <w:sz w:val="24"/>
      <w:szCs w:val="24"/>
    </w:rPr>
  </w:style>
  <w:style w:type="paragraph" w:styleId="1687" w:customStyle="1">
    <w:name w:val="标准样式"/>
    <w:basedOn w:val="1164"/>
    <w:qFormat/>
    <w:pPr>
      <w:ind w:firstLine="200"/>
    </w:pPr>
    <w:rPr>
      <w:rFonts w:ascii="Tahoma" w:hAnsi="Tahoma" w:eastAsia="微软雅黑"/>
      <w:sz w:val="24"/>
    </w:rPr>
  </w:style>
  <w:style w:type="paragraph" w:styleId="1688" w:customStyle="1">
    <w:name w:val="样式 样式 EHL编号 + 段前: 0.5 行 段后: 0.5 行 + 段前: 0.5 行 段后: 0.5 行"/>
    <w:basedOn w:val="1164"/>
    <w:qFormat/>
    <w:pPr>
      <w:numPr>
        <w:numId w:val="17"/>
      </w:numPr>
      <w:spacing w:line="360" w:lineRule="auto"/>
      <w:tabs>
        <w:tab w:val="left" w:pos="964" w:leader="none"/>
      </w:tabs>
    </w:pPr>
    <w:rPr>
      <w:rFonts w:ascii="Calibri" w:hAnsi="Calibri" w:eastAsia="微软雅黑" w:cs="宋体"/>
      <w:b/>
      <w:bCs/>
      <w:sz w:val="24"/>
    </w:rPr>
  </w:style>
  <w:style w:type="paragraph" w:styleId="1689" w:customStyle="1">
    <w:name w:val="正文首缩两字"/>
    <w:basedOn w:val="1164"/>
    <w:uiPriority w:val="99"/>
    <w:qFormat/>
    <w:pPr>
      <w:ind w:firstLine="200"/>
      <w:spacing w:line="360" w:lineRule="auto"/>
    </w:pPr>
    <w:rPr>
      <w:rFonts w:ascii="Calibri" w:hAnsi="Calibri" w:eastAsia="微软雅黑"/>
      <w:sz w:val="24"/>
      <w:szCs w:val="24"/>
    </w:rPr>
  </w:style>
  <w:style w:type="paragraph" w:styleId="1690" w:customStyle="1">
    <w:name w:val="首信标准正文"/>
    <w:basedOn w:val="1164"/>
    <w:qFormat/>
    <w:pPr>
      <w:ind w:left="540"/>
      <w:jc w:val="left"/>
      <w:spacing w:after="200" w:line="360" w:lineRule="auto"/>
      <w:widowControl/>
    </w:pPr>
    <w:rPr>
      <w:rFonts w:ascii="仿宋_GB2312" w:hAnsi="Tahoma" w:eastAsia="仿宋_GB2312"/>
      <w:sz w:val="24"/>
    </w:rPr>
  </w:style>
  <w:style w:type="paragraph" w:styleId="1691" w:customStyle="1">
    <w:name w:val="sss"/>
    <w:basedOn w:val="1164"/>
    <w:qFormat/>
    <w:pPr>
      <w:spacing w:line="240" w:lineRule="exact"/>
    </w:pPr>
    <w:rPr>
      <w:rFonts w:ascii="宋体" w:hAnsi="宋体" w:eastAsia="微软雅黑"/>
    </w:rPr>
  </w:style>
  <w:style w:type="paragraph" w:styleId="1692" w:customStyle="1">
    <w:name w:val="附录表标题"/>
    <w:next w:val="1164"/>
    <w:qFormat/>
    <w:pPr>
      <w:jc w:val="center"/>
    </w:pPr>
    <w:rPr>
      <w:rFonts w:ascii="黑体" w:eastAsia="黑体" w:cs="Calibri"/>
      <w:sz w:val="21"/>
    </w:rPr>
  </w:style>
  <w:style w:type="paragraph" w:styleId="1693" w:customStyle="1">
    <w:name w:val="Char Char Char Char Char Char Char Char Char Char Char Char Char Char Char Char"/>
    <w:basedOn w:val="1164"/>
    <w:qFormat/>
    <w:pPr>
      <w:tabs>
        <w:tab w:val="left" w:pos="360" w:leader="none"/>
      </w:tabs>
    </w:pPr>
    <w:rPr>
      <w:rFonts w:ascii="Calibri" w:hAnsi="Calibri" w:eastAsia="微软雅黑"/>
      <w:sz w:val="24"/>
      <w:szCs w:val="24"/>
    </w:rPr>
  </w:style>
  <w:style w:type="paragraph" w:styleId="1694" w:customStyle="1">
    <w:name w:val="L11"/>
    <w:basedOn w:val="1164"/>
    <w:next w:val="1164"/>
    <w:qFormat/>
    <w:pPr>
      <w:ind w:left="431" w:hanging="431"/>
      <w:keepLines/>
      <w:keepNext/>
      <w:spacing w:before="240" w:after="240" w:line="300" w:lineRule="auto"/>
      <w:outlineLvl w:val="0"/>
    </w:pPr>
    <w:rPr>
      <w:rFonts w:ascii="宋体" w:hAnsi="宋体" w:eastAsia="微软雅黑"/>
      <w:b/>
      <w:bCs/>
      <w:sz w:val="24"/>
      <w:szCs w:val="24"/>
    </w:rPr>
  </w:style>
  <w:style w:type="paragraph" w:styleId="1695" w:customStyle="1">
    <w:name w:val="点序列"/>
    <w:basedOn w:val="1164"/>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696" w:customStyle="1">
    <w:name w:val="正文文字 + 首行缩进:  2 字符"/>
    <w:basedOn w:val="1164"/>
    <w:qFormat/>
    <w:pPr>
      <w:ind w:firstLine="480"/>
      <w:spacing w:line="360" w:lineRule="auto"/>
    </w:pPr>
    <w:rPr>
      <w:rFonts w:ascii="Calibri" w:hAnsi="Calibri" w:eastAsia="微软雅黑" w:cs="宋体"/>
      <w:sz w:val="24"/>
    </w:rPr>
  </w:style>
  <w:style w:type="paragraph" w:styleId="1697" w:customStyle="1">
    <w:name w:val="Char Char Char Char Char Char Char Char Char Char Char Char Char1"/>
    <w:basedOn w:val="1187"/>
    <w:qFormat/>
    <w:rPr>
      <w:rFonts w:ascii="Tahoma" w:hAnsi="Tahoma" w:eastAsia="微软雅黑"/>
      <w:sz w:val="24"/>
    </w:rPr>
  </w:style>
  <w:style w:type="paragraph" w:styleId="1698" w:customStyle="1">
    <w:name w:val="Char Char Char Char Char Char Char Char Char Char Char Char Char Char Char Char Char Char Char"/>
    <w:basedOn w:val="1164"/>
    <w:qFormat/>
    <w:pPr>
      <w:tabs>
        <w:tab w:val="left" w:pos="360" w:leader="none"/>
      </w:tabs>
    </w:pPr>
    <w:rPr>
      <w:rFonts w:ascii="Calibri" w:hAnsi="Calibri" w:eastAsia="微软雅黑"/>
      <w:sz w:val="24"/>
      <w:szCs w:val="24"/>
    </w:rPr>
  </w:style>
  <w:style w:type="paragraph" w:styleId="1699" w:customStyle="1">
    <w:name w:val="A1"/>
    <w:basedOn w:val="1164"/>
    <w:next w:val="1164"/>
    <w:qFormat/>
    <w:pPr>
      <w:ind w:left="860" w:hanging="576"/>
      <w:jc w:val="left"/>
      <w:keepLines/>
      <w:keepNext/>
      <w:spacing w:line="300" w:lineRule="auto"/>
      <w:outlineLvl w:val="1"/>
    </w:pPr>
    <w:rPr>
      <w:rFonts w:ascii="宋体" w:hAnsi="宋体" w:eastAsia="微软雅黑"/>
      <w:b/>
      <w:bCs/>
      <w:sz w:val="24"/>
      <w:szCs w:val="24"/>
    </w:rPr>
  </w:style>
  <w:style w:type="paragraph" w:styleId="1700" w:customStyle="1">
    <w:name w:val="Char Char Char Char Char Char Char Char Char Char1"/>
    <w:basedOn w:val="1164"/>
    <w:qFormat/>
    <w:pPr>
      <w:spacing w:line="360" w:lineRule="auto"/>
    </w:pPr>
    <w:rPr>
      <w:rFonts w:ascii="Calibri" w:hAnsi="Calibri" w:eastAsia="微软雅黑"/>
      <w:sz w:val="24"/>
    </w:rPr>
  </w:style>
  <w:style w:type="character" w:styleId="1701" w:customStyle="1">
    <w:name w:val="font61"/>
    <w:rPr>
      <w:rFonts w:hint="eastAsia" w:ascii="仿宋" w:hAnsi="仿宋" w:eastAsia="仿宋" w:cs="仿宋"/>
      <w:color w:val="000000"/>
      <w:sz w:val="18"/>
      <w:szCs w:val="18"/>
      <w:u w:val="none"/>
    </w:rPr>
  </w:style>
  <w:style w:type="character" w:styleId="1702" w:customStyle="1">
    <w:name w:val="font151"/>
    <w:qFormat/>
    <w:rPr>
      <w:rFonts w:hint="eastAsia" w:ascii="仿宋" w:hAnsi="仿宋" w:eastAsia="仿宋" w:cs="仿宋"/>
      <w:color w:val="000000"/>
      <w:sz w:val="20"/>
      <w:szCs w:val="20"/>
      <w:u w:val="none"/>
    </w:rPr>
  </w:style>
  <w:style w:type="character" w:styleId="1703" w:customStyle="1">
    <w:name w:val="font201"/>
    <w:qFormat/>
    <w:rPr>
      <w:rFonts w:hint="eastAsia" w:ascii="仿宋" w:hAnsi="仿宋" w:eastAsia="仿宋" w:cs="仿宋"/>
      <w:color w:val="000000"/>
      <w:sz w:val="21"/>
      <w:szCs w:val="21"/>
      <w:u w:val="none"/>
    </w:rPr>
  </w:style>
  <w:style w:type="paragraph" w:styleId="1704" w:customStyle="1">
    <w:name w:val="Body text|1"/>
    <w:basedOn w:val="1164"/>
    <w:qFormat/>
    <w:pPr>
      <w:ind w:firstLine="400"/>
      <w:jc w:val="left"/>
      <w:spacing w:line="422" w:lineRule="auto"/>
    </w:pPr>
    <w:rPr>
      <w:rFonts w:ascii="宋体" w:hAnsi="宋体" w:cs="宋体"/>
      <w:sz w:val="28"/>
      <w:szCs w:val="28"/>
      <w:lang w:val="zh-TW" w:eastAsia="zh-TW" w:bidi="zh-TW"/>
    </w:rPr>
  </w:style>
  <w:style w:type="character" w:styleId="1705" w:customStyle="1">
    <w:name w:val="页脚 Char"/>
    <w:uiPriority w:val="99"/>
    <w:qFormat/>
    <w:rPr>
      <w:sz w:val="18"/>
      <w:szCs w:val="18"/>
    </w:rPr>
  </w:style>
  <w:style w:type="character" w:styleId="1706" w:customStyle="1">
    <w:name w:val="副标题 Char"/>
    <w:qFormat/>
    <w:rPr>
      <w:rFonts w:ascii="Cambria" w:hAnsi="Cambria" w:eastAsia="黑体"/>
      <w:b/>
      <w:bCs/>
      <w:sz w:val="21"/>
      <w:szCs w:val="32"/>
      <w:lang w:bidi="ar-SA"/>
    </w:rPr>
  </w:style>
  <w:style w:type="character" w:styleId="1707" w:customStyle="1">
    <w:name w:val="正文1 Char Char"/>
    <w:link w:val="1354"/>
    <w:qFormat/>
    <w:rPr>
      <w:sz w:val="24"/>
      <w:szCs w:val="24"/>
    </w:rPr>
  </w:style>
  <w:style w:type="paragraph" w:styleId="1708" w:customStyle="1">
    <w:name w:val="1"/>
    <w:basedOn w:val="1709"/>
    <w:next w:val="1192"/>
    <w:qFormat/>
    <w:rPr>
      <w:rFonts w:ascii="宋体" w:hAnsi="宋体" w:cs="Courier New"/>
      <w:sz w:val="20"/>
      <w:szCs w:val="20"/>
    </w:rPr>
  </w:style>
  <w:style w:type="paragraph" w:styleId="1709" w:customStyle="1">
    <w:name w:val="正文 New New New"/>
    <w:qFormat/>
    <w:pPr>
      <w:jc w:val="both"/>
      <w:widowControl w:val="off"/>
    </w:pPr>
    <w:rPr>
      <w:sz w:val="21"/>
      <w:szCs w:val="24"/>
    </w:rPr>
  </w:style>
  <w:style w:type="character" w:styleId="1710" w:customStyle="1">
    <w:name w:val="NormalCharacter"/>
    <w:semiHidden/>
    <w:qFormat/>
    <w:rPr>
      <w:rFonts w:ascii="Calibri" w:hAnsi="Calibri"/>
      <w:sz w:val="21"/>
      <w:szCs w:val="24"/>
      <w:lang w:val="en-US" w:eastAsia="zh-CN" w:bidi="ar-SA"/>
    </w:rPr>
  </w:style>
  <w:style w:type="character" w:styleId="1711" w:customStyle="1">
    <w:name w:val="font81"/>
    <w:basedOn w:val="1174"/>
    <w:qFormat/>
    <w:rPr>
      <w:rFonts w:hint="eastAsia" w:ascii="宋体" w:hAnsi="宋体" w:eastAsia="宋体" w:cs="宋体"/>
      <w:color w:val="000000"/>
      <w:sz w:val="21"/>
      <w:szCs w:val="21"/>
      <w:u w:val="none"/>
    </w:rPr>
  </w:style>
  <w:style w:type="character" w:styleId="1712" w:customStyle="1">
    <w:name w:val="font101"/>
    <w:basedOn w:val="1174"/>
    <w:qFormat/>
    <w:rPr>
      <w:rFonts w:hint="eastAsia" w:ascii="宋体" w:hAnsi="宋体" w:eastAsia="宋体" w:cs="宋体"/>
      <w:color w:val="000000"/>
      <w:sz w:val="24"/>
      <w:szCs w:val="24"/>
      <w:u w:val="none"/>
    </w:rPr>
  </w:style>
  <w:style w:type="character" w:styleId="1713" w:customStyle="1">
    <w:name w:val="font91"/>
    <w:basedOn w:val="1174"/>
    <w:qFormat/>
    <w:rPr>
      <w:rFonts w:hint="default" w:ascii="Calibri" w:hAnsi="Calibri" w:cs="Calibri"/>
      <w:color w:val="000000"/>
      <w:sz w:val="21"/>
      <w:szCs w:val="21"/>
      <w:u w:val="none"/>
    </w:rPr>
  </w:style>
  <w:style w:type="character" w:styleId="1714">
    <w:name w:val="Unresolved Mention"/>
    <w:basedOn w:val="1174"/>
    <w:uiPriority w:val="99"/>
    <w:semiHidden/>
    <w:unhideWhenUsed/>
    <w:rPr>
      <w:color w:val="605e5c"/>
      <w:shd w:val="clear" w:color="auto" w:fill="e1dfdd"/>
    </w:rPr>
  </w:style>
  <w:style w:type="character" w:styleId="1715" w:customStyle="1">
    <w:name w:val="font31"/>
    <w:basedOn w:val="1174"/>
    <w:rPr>
      <w:rFonts w:hint="eastAsia" w:ascii="宋体" w:hAnsi="宋体" w:eastAsia="宋体" w:cs="宋体"/>
      <w:b/>
      <w:bCs/>
      <w:i w:val="0"/>
      <w:iCs w:val="0"/>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2.png"/><Relationship Id="rId20" Type="http://schemas.openxmlformats.org/officeDocument/2006/relationships/hyperlink" Target="http://www.ccgp-jiangsu.gov.cn/jiangsu/paying.html" TargetMode="External"/><Relationship Id="rId21" Type="http://schemas.openxmlformats.org/officeDocument/2006/relationships/hyperlink" Target="http://jszfcg.jsczt.cn/&#65289;&#33719;&#21462;&#37319;&#36141;&#25991;&#20214;&#65292;&#24182;&#20110;2024&#24180;" TargetMode="External"/><Relationship Id="rId22" Type="http://schemas.openxmlformats.org/officeDocument/2006/relationships/hyperlink" Target="http://www.creditchina.gov.cn" TargetMode="External"/><Relationship Id="rId23" Type="http://schemas.openxmlformats.org/officeDocument/2006/relationships/image" Target="media/image3.jpg"/><Relationship Id="rId24"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22E42B-0839-41F5-A92E-D1FD190BDE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Tekchain</dc:creator>
  <cp:lastModifiedBy>陈燕</cp:lastModifiedBy>
  <cp:revision>101</cp:revision>
  <dcterms:created xsi:type="dcterms:W3CDTF">2021-08-25T09:39:00Z</dcterms:created>
  <dcterms:modified xsi:type="dcterms:W3CDTF">2024-12-09T04:04:09Z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C8EE7446818C4028BD4ED319FFB83D23_13</vt:lpwstr>
  </property>
</Properties>
</file>