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A151" w14:textId="3666953D" w:rsidR="0037594C" w:rsidRPr="0037594C" w:rsidRDefault="0037594C" w:rsidP="0037594C">
      <w:pPr>
        <w:widowControl/>
        <w:jc w:val="center"/>
        <w:rPr>
          <w:rFonts w:ascii="宋体" w:eastAsia="宋体" w:hAnsi="宋体" w:cs="宋体" w:hint="eastAsia"/>
          <w:b/>
          <w:bCs/>
          <w:kern w:val="0"/>
          <w:sz w:val="32"/>
          <w:szCs w:val="32"/>
        </w:rPr>
      </w:pPr>
      <w:r w:rsidRPr="0037594C">
        <w:rPr>
          <w:rFonts w:ascii="宋体" w:eastAsia="宋体" w:hAnsi="宋体" w:cs="宋体" w:hint="eastAsia"/>
          <w:b/>
          <w:bCs/>
          <w:kern w:val="0"/>
          <w:sz w:val="32"/>
          <w:szCs w:val="32"/>
        </w:rPr>
        <w:t>总说明</w:t>
      </w:r>
    </w:p>
    <w:p w14:paraId="4316DF4E" w14:textId="044A5BC0" w:rsidR="00E13E02" w:rsidRDefault="000B2B97" w:rsidP="00CE7AB3">
      <w:pPr>
        <w:pStyle w:val="a9"/>
        <w:widowControl/>
        <w:numPr>
          <w:ilvl w:val="0"/>
          <w:numId w:val="1"/>
        </w:numPr>
        <w:jc w:val="left"/>
        <w:rPr>
          <w:rFonts w:ascii="宋体" w:eastAsia="宋体" w:hAnsi="宋体" w:cs="宋体" w:hint="eastAsia"/>
          <w:kern w:val="0"/>
          <w:sz w:val="18"/>
          <w:szCs w:val="18"/>
        </w:rPr>
      </w:pPr>
      <w:r w:rsidRPr="00CE7AB3">
        <w:rPr>
          <w:rFonts w:ascii="宋体" w:eastAsia="宋体" w:hAnsi="宋体" w:cs="宋体"/>
          <w:kern w:val="0"/>
          <w:sz w:val="18"/>
          <w:szCs w:val="18"/>
        </w:rPr>
        <w:t>工程概况</w:t>
      </w:r>
      <w:r w:rsidRPr="00CE7AB3">
        <w:rPr>
          <w:rFonts w:ascii="宋体" w:eastAsia="宋体" w:hAnsi="宋体" w:cs="宋体" w:hint="eastAsia"/>
          <w:kern w:val="0"/>
          <w:sz w:val="18"/>
          <w:szCs w:val="18"/>
        </w:rPr>
        <w:br/>
      </w:r>
      <w:r w:rsidR="001171C1" w:rsidRPr="001171C1">
        <w:rPr>
          <w:rFonts w:ascii="宋体" w:eastAsia="宋体" w:hAnsi="宋体" w:cs="宋体" w:hint="eastAsia"/>
          <w:kern w:val="0"/>
          <w:sz w:val="18"/>
          <w:szCs w:val="18"/>
        </w:rPr>
        <w:t>沭阳县钱集镇效佐鲜果园配套项目</w:t>
      </w:r>
      <w:r w:rsidRPr="00CE7AB3">
        <w:rPr>
          <w:rFonts w:ascii="宋体" w:eastAsia="宋体" w:hAnsi="宋体" w:cs="宋体" w:hint="eastAsia"/>
          <w:kern w:val="0"/>
          <w:sz w:val="18"/>
          <w:szCs w:val="18"/>
        </w:rPr>
        <w:t>，本项目位于沭阳县</w:t>
      </w:r>
      <w:r w:rsidR="00CC5C5F" w:rsidRPr="00CE7AB3">
        <w:rPr>
          <w:rFonts w:ascii="宋体" w:eastAsia="宋体" w:hAnsi="宋体" w:cs="宋体" w:hint="eastAsia"/>
          <w:kern w:val="0"/>
          <w:sz w:val="18"/>
          <w:szCs w:val="18"/>
        </w:rPr>
        <w:t>钱集镇</w:t>
      </w:r>
      <w:r w:rsidRPr="00CE7AB3">
        <w:rPr>
          <w:rFonts w:ascii="宋体" w:eastAsia="宋体" w:hAnsi="宋体" w:cs="宋体" w:hint="eastAsia"/>
          <w:kern w:val="0"/>
          <w:sz w:val="18"/>
          <w:szCs w:val="18"/>
        </w:rPr>
        <w:t>，工程内容为：</w:t>
      </w:r>
      <w:r w:rsidR="00CC5C5F" w:rsidRPr="00CE7AB3">
        <w:rPr>
          <w:rFonts w:ascii="宋体" w:eastAsia="宋体" w:hAnsi="宋体" w:cs="宋体" w:hint="eastAsia"/>
          <w:kern w:val="0"/>
          <w:sz w:val="18"/>
          <w:szCs w:val="18"/>
        </w:rPr>
        <w:t>对程洼公路进行修补和提升改造，路线全长1.45Km,现状为3.5m水泥路，西侧拓宽1m后加铺沥青5cm(AC-13C)，面积约6597㎡;对漆效线进行修补和提升改造，路线全长约4.592Km，现状为3.5m/5.5m水泥路，其中漆效线K1+100~K1+251.301段加铺沥青5cm(AC-13C)，面积约836㎡，改造后的路面宽均为3.5/5.5m:增加1800m园区围栏及监控等配套设施。</w:t>
      </w:r>
      <w:r w:rsidRPr="00CE7AB3">
        <w:rPr>
          <w:rFonts w:ascii="宋体" w:eastAsia="宋体" w:hAnsi="宋体" w:cs="宋体" w:hint="eastAsia"/>
          <w:kern w:val="0"/>
          <w:sz w:val="18"/>
          <w:szCs w:val="18"/>
        </w:rPr>
        <w:t>。</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二、工程量清单、工程预算编制依据</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1、交通部颁《公路工程基本建设项目概算预算编制方法》（JTG 3830-2018）。</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2、交通部《公路工程预算定额》JTG/T3832-2018</w:t>
      </w:r>
      <w:r w:rsidR="0097388E" w:rsidRPr="00CE7AB3">
        <w:rPr>
          <w:rFonts w:ascii="宋体" w:eastAsia="宋体" w:hAnsi="宋体" w:cs="宋体" w:hint="eastAsia"/>
          <w:kern w:val="0"/>
          <w:sz w:val="18"/>
          <w:szCs w:val="18"/>
        </w:rPr>
        <w:t>，江苏省市政工程计价定额（2014），</w:t>
      </w:r>
      <w:r w:rsidR="0097388E" w:rsidRPr="00CE7AB3">
        <w:rPr>
          <w:rFonts w:ascii="宋体" w:eastAsia="宋体" w:hAnsi="宋体" w:cs="宋体"/>
          <w:kern w:val="0"/>
          <w:sz w:val="18"/>
          <w:szCs w:val="18"/>
        </w:rPr>
        <w:t>江苏省安装工程计价定额(2014)</w:t>
      </w:r>
      <w:r w:rsidR="0097388E" w:rsidRPr="00CE7AB3">
        <w:rPr>
          <w:rFonts w:ascii="宋体" w:eastAsia="宋体" w:hAnsi="宋体" w:cs="宋体" w:hint="eastAsia"/>
          <w:kern w:val="0"/>
          <w:sz w:val="18"/>
          <w:szCs w:val="18"/>
        </w:rPr>
        <w:t>等</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3、交通部《公路工程机械台班费用定额》JTGT 3833-2018。</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4、人工工资单价及取费：执行苏交建[2019]22号文件。</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5、材料单价：《宿迁市工程造价管理》202</w:t>
      </w:r>
      <w:r w:rsidR="00BA5856" w:rsidRPr="00CE7AB3">
        <w:rPr>
          <w:rFonts w:ascii="宋体" w:eastAsia="宋体" w:hAnsi="宋体" w:cs="宋体" w:hint="eastAsia"/>
          <w:kern w:val="0"/>
          <w:sz w:val="18"/>
          <w:szCs w:val="18"/>
        </w:rPr>
        <w:t>5</w:t>
      </w:r>
      <w:r w:rsidRPr="00CE7AB3">
        <w:rPr>
          <w:rFonts w:ascii="宋体" w:eastAsia="宋体" w:hAnsi="宋体" w:cs="宋体"/>
          <w:kern w:val="0"/>
          <w:sz w:val="18"/>
          <w:szCs w:val="18"/>
        </w:rPr>
        <w:t>年第</w:t>
      </w:r>
      <w:r w:rsidR="00CC5C5F" w:rsidRPr="00CE7AB3">
        <w:rPr>
          <w:rFonts w:ascii="宋体" w:eastAsia="宋体" w:hAnsi="宋体" w:cs="宋体" w:hint="eastAsia"/>
          <w:kern w:val="0"/>
          <w:sz w:val="18"/>
          <w:szCs w:val="18"/>
        </w:rPr>
        <w:t>10</w:t>
      </w:r>
      <w:r w:rsidRPr="00CE7AB3">
        <w:rPr>
          <w:rFonts w:ascii="宋体" w:eastAsia="宋体" w:hAnsi="宋体" w:cs="宋体"/>
          <w:kern w:val="0"/>
          <w:sz w:val="18"/>
          <w:szCs w:val="18"/>
        </w:rPr>
        <w:t>期信息指导价及市场价。</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6、执行交通部2019年第26号公告。</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7、投标人应结合本工程量清单应与《公路工程标准施工招标文件》（2018年版）中第八章—-《工程量清单计量规则》中各子目名称的工作内容结合起来理解、报价。</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8、本招标项目工程施工所需临时供电、供水由投标人承担并综合报价于各项内。</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9、建筑工程一切险、第三者责任险、工伤保险的费率及计算方法由发包人在招标文件的相关条款中规定；</w:t>
      </w:r>
      <w:r w:rsidRPr="00CE7AB3">
        <w:rPr>
          <w:rFonts w:ascii="宋体" w:eastAsia="宋体" w:hAnsi="宋体" w:cs="宋体"/>
          <w:color w:val="FF0000"/>
          <w:kern w:val="0"/>
          <w:sz w:val="18"/>
          <w:szCs w:val="18"/>
        </w:rPr>
        <w:t>安全生产费按最高投标限价的 1.5%（不可竞争）</w:t>
      </w:r>
      <w:r w:rsidRPr="00CE7AB3">
        <w:rPr>
          <w:rFonts w:ascii="宋体" w:eastAsia="宋体" w:hAnsi="宋体" w:cs="宋体"/>
          <w:kern w:val="0"/>
          <w:sz w:val="18"/>
          <w:szCs w:val="18"/>
        </w:rPr>
        <w:t>。</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 xml:space="preserve">三、暂列金额：无。 </w:t>
      </w:r>
    </w:p>
    <w:p w14:paraId="030B41AA" w14:textId="3068E49B" w:rsidR="00CE7AB3" w:rsidRDefault="000B2B97" w:rsidP="00E13E02">
      <w:pPr>
        <w:pStyle w:val="a9"/>
        <w:widowControl/>
        <w:ind w:left="360"/>
        <w:jc w:val="left"/>
        <w:rPr>
          <w:rFonts w:ascii="宋体" w:eastAsia="宋体" w:hAnsi="宋体" w:cs="宋体" w:hint="eastAsia"/>
          <w:kern w:val="0"/>
          <w:sz w:val="18"/>
          <w:szCs w:val="18"/>
        </w:rPr>
      </w:pPr>
      <w:r w:rsidRPr="00CE7AB3">
        <w:rPr>
          <w:rFonts w:ascii="宋体" w:eastAsia="宋体" w:hAnsi="宋体" w:cs="宋体"/>
          <w:kern w:val="0"/>
          <w:sz w:val="18"/>
          <w:szCs w:val="18"/>
        </w:rPr>
        <w:t>四、暂估价：无</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五、投标报价说明</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1.1工程量清单中的每一子目须填入单价或价格，且只允许有一个报价。</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1.2除非合同另有规定，工程量清单中有标价的单价和总额价均已包括了为实施和完成合同工程所需的劳务、材料、机械、质检（自检）、安装、缺陷修复、管理、保险、税费、利润等费用，以及合同明示或暗示的所有责任、义务和一般风险。</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1.3 工程量清单中投标人没有填入单价或价格的子目，其费用视为已分摊在工程量清单中其他相关子目的单价或价格之中。承包人必须按监理人指令完成工程量清单中未填入单价或价格的子目，但不能得到结算与支付。</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1.4 符合合同条款规定的全部费用应认为已被计入有标价的工程量清单所列各子目之中，未列子目不予计量的工作，其费用应视为已分摊在本合同工程的有关子目的单价或总额价之中。</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1.5 承包人用于本合同工程的各类装备的提供、运输、维护、拆卸、拼装等支付的费用，已包括在工程量清单的单价与总额价之中。</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1.6 工程量清单中的各项金额均以人民币（元）结算。</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1.7 本工程缺方土源费用自行考虑计入投标总价，投标人根据自身条件以及现场各种因素合理报价，综合考虑场内外运距。</w:t>
      </w:r>
      <w:r w:rsidRPr="00CE7AB3">
        <w:rPr>
          <w:rFonts w:ascii="宋体" w:eastAsia="宋体" w:hAnsi="宋体" w:cs="宋体" w:hint="eastAsia"/>
          <w:kern w:val="0"/>
          <w:sz w:val="18"/>
          <w:szCs w:val="18"/>
        </w:rPr>
        <w:br/>
      </w:r>
      <w:r w:rsidRPr="00CE7AB3">
        <w:rPr>
          <w:rFonts w:ascii="宋体" w:eastAsia="宋体" w:hAnsi="宋体" w:cs="宋体"/>
          <w:kern w:val="0"/>
          <w:sz w:val="18"/>
          <w:szCs w:val="18"/>
        </w:rPr>
        <w:t>1.8标识牌</w:t>
      </w:r>
      <w:r w:rsidR="008E123C" w:rsidRPr="00CE7AB3">
        <w:rPr>
          <w:rFonts w:ascii="宋体" w:eastAsia="宋体" w:hAnsi="宋体" w:cs="宋体" w:hint="eastAsia"/>
          <w:kern w:val="0"/>
          <w:sz w:val="18"/>
          <w:szCs w:val="18"/>
        </w:rPr>
        <w:t>、警示柱等</w:t>
      </w:r>
      <w:r w:rsidRPr="00CE7AB3">
        <w:rPr>
          <w:rFonts w:ascii="宋体" w:eastAsia="宋体" w:hAnsi="宋体" w:cs="宋体"/>
          <w:kern w:val="0"/>
          <w:sz w:val="18"/>
          <w:szCs w:val="18"/>
        </w:rPr>
        <w:t>包含基础立柱铝合金牌反光膜等。</w:t>
      </w:r>
    </w:p>
    <w:p w14:paraId="35F7B395" w14:textId="0EB9F5FE" w:rsidR="000B2B97" w:rsidRPr="00CE7AB3" w:rsidRDefault="00CE7AB3" w:rsidP="00CE7AB3">
      <w:pPr>
        <w:pStyle w:val="a9"/>
        <w:widowControl/>
        <w:ind w:left="360"/>
        <w:jc w:val="left"/>
        <w:rPr>
          <w:rFonts w:ascii="宋体" w:eastAsia="宋体" w:hAnsi="宋体" w:cs="宋体" w:hint="eastAsia"/>
          <w:kern w:val="0"/>
          <w:sz w:val="18"/>
          <w:szCs w:val="18"/>
        </w:rPr>
      </w:pPr>
      <w:r>
        <w:rPr>
          <w:rFonts w:ascii="宋体" w:eastAsia="宋体" w:hAnsi="宋体" w:cs="宋体" w:hint="eastAsia"/>
          <w:kern w:val="0"/>
          <w:sz w:val="18"/>
          <w:szCs w:val="18"/>
        </w:rPr>
        <w:t>1.9投标报价中应包含图纸中所有内容的价格。</w:t>
      </w:r>
      <w:r w:rsidR="000B2B97" w:rsidRPr="00CE7AB3">
        <w:rPr>
          <w:rFonts w:ascii="宋体" w:eastAsia="宋体" w:hAnsi="宋体" w:cs="宋体" w:hint="eastAsia"/>
          <w:kern w:val="0"/>
          <w:sz w:val="18"/>
          <w:szCs w:val="18"/>
        </w:rPr>
        <w:br/>
      </w:r>
      <w:r w:rsidR="000B2B97" w:rsidRPr="00CE7AB3">
        <w:rPr>
          <w:rFonts w:ascii="宋体" w:eastAsia="宋体" w:hAnsi="宋体" w:cs="宋体"/>
          <w:kern w:val="0"/>
          <w:sz w:val="18"/>
          <w:szCs w:val="18"/>
        </w:rPr>
        <w:t>六、本说明未尽之处，详招标文件</w:t>
      </w:r>
      <w:r w:rsidR="007850F2" w:rsidRPr="00CE7AB3">
        <w:rPr>
          <w:rFonts w:ascii="宋体" w:eastAsia="宋体" w:hAnsi="宋体" w:cs="宋体" w:hint="eastAsia"/>
          <w:kern w:val="0"/>
          <w:sz w:val="18"/>
          <w:szCs w:val="18"/>
        </w:rPr>
        <w:t>及图纸</w:t>
      </w:r>
      <w:r w:rsidR="000B2B97" w:rsidRPr="00CE7AB3">
        <w:rPr>
          <w:rFonts w:ascii="宋体" w:eastAsia="宋体" w:hAnsi="宋体" w:cs="宋体"/>
          <w:kern w:val="0"/>
          <w:sz w:val="18"/>
          <w:szCs w:val="18"/>
        </w:rPr>
        <w:t xml:space="preserve">。"  </w:t>
      </w:r>
    </w:p>
    <w:p w14:paraId="0DA3E1C3" w14:textId="77777777" w:rsidR="000B2B97" w:rsidRDefault="000B2B97" w:rsidP="002B1E39">
      <w:pPr>
        <w:pStyle w:val="ae"/>
        <w:spacing w:before="0" w:beforeAutospacing="0" w:after="0" w:afterAutospacing="0" w:line="400" w:lineRule="exact"/>
        <w:rPr>
          <w:rFonts w:hint="eastAsia"/>
        </w:rPr>
      </w:pPr>
    </w:p>
    <w:p w14:paraId="42ABCB0A" w14:textId="77777777" w:rsidR="000B2B97" w:rsidRPr="000B2B97" w:rsidRDefault="000B2B97" w:rsidP="002B1E39">
      <w:pPr>
        <w:pStyle w:val="ae"/>
        <w:spacing w:before="0" w:beforeAutospacing="0" w:after="0" w:afterAutospacing="0" w:line="400" w:lineRule="exact"/>
        <w:rPr>
          <w:rFonts w:hint="eastAsia"/>
        </w:rPr>
      </w:pPr>
    </w:p>
    <w:p w14:paraId="1A014CAB" w14:textId="78ED198A" w:rsidR="001058E8" w:rsidRPr="002B1E39" w:rsidRDefault="001058E8" w:rsidP="002B1E39">
      <w:pPr>
        <w:widowControl/>
        <w:jc w:val="left"/>
      </w:pPr>
    </w:p>
    <w:sectPr w:rsidR="001058E8" w:rsidRPr="002B1E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E847" w14:textId="77777777" w:rsidR="00E270E2" w:rsidRDefault="00E270E2" w:rsidP="00651C9C">
      <w:r>
        <w:separator/>
      </w:r>
    </w:p>
  </w:endnote>
  <w:endnote w:type="continuationSeparator" w:id="0">
    <w:p w14:paraId="4A45C380" w14:textId="77777777" w:rsidR="00E270E2" w:rsidRDefault="00E270E2" w:rsidP="006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72D4" w14:textId="77777777" w:rsidR="00E270E2" w:rsidRDefault="00E270E2" w:rsidP="00651C9C">
      <w:r>
        <w:separator/>
      </w:r>
    </w:p>
  </w:footnote>
  <w:footnote w:type="continuationSeparator" w:id="0">
    <w:p w14:paraId="2A08FA29" w14:textId="77777777" w:rsidR="00E270E2" w:rsidRDefault="00E270E2" w:rsidP="00651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14F3E"/>
    <w:multiLevelType w:val="hybridMultilevel"/>
    <w:tmpl w:val="7F823B08"/>
    <w:lvl w:ilvl="0" w:tplc="78F25DD8">
      <w:start w:val="1"/>
      <w:numFmt w:val="japaneseCounting"/>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8289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E3"/>
    <w:rsid w:val="0002223A"/>
    <w:rsid w:val="00026EB6"/>
    <w:rsid w:val="0003620B"/>
    <w:rsid w:val="000406B3"/>
    <w:rsid w:val="000952B4"/>
    <w:rsid w:val="000B2B97"/>
    <w:rsid w:val="000D519E"/>
    <w:rsid w:val="000E763F"/>
    <w:rsid w:val="00105326"/>
    <w:rsid w:val="001058E8"/>
    <w:rsid w:val="001171C1"/>
    <w:rsid w:val="001367CF"/>
    <w:rsid w:val="00183A53"/>
    <w:rsid w:val="001B4EEC"/>
    <w:rsid w:val="001C28A5"/>
    <w:rsid w:val="00211B7D"/>
    <w:rsid w:val="00225979"/>
    <w:rsid w:val="00250A09"/>
    <w:rsid w:val="0029504C"/>
    <w:rsid w:val="002A552A"/>
    <w:rsid w:val="002B1E39"/>
    <w:rsid w:val="002C6AC5"/>
    <w:rsid w:val="002F0617"/>
    <w:rsid w:val="002F2D13"/>
    <w:rsid w:val="003424EC"/>
    <w:rsid w:val="0037594C"/>
    <w:rsid w:val="003834D4"/>
    <w:rsid w:val="003D4DD1"/>
    <w:rsid w:val="00440E8F"/>
    <w:rsid w:val="00464AC6"/>
    <w:rsid w:val="004C1555"/>
    <w:rsid w:val="004F26C9"/>
    <w:rsid w:val="005164F3"/>
    <w:rsid w:val="006248D7"/>
    <w:rsid w:val="00651C9C"/>
    <w:rsid w:val="006C5551"/>
    <w:rsid w:val="0076293C"/>
    <w:rsid w:val="007850F2"/>
    <w:rsid w:val="007B50EC"/>
    <w:rsid w:val="008400F6"/>
    <w:rsid w:val="008A384C"/>
    <w:rsid w:val="008B5116"/>
    <w:rsid w:val="008E123C"/>
    <w:rsid w:val="008F3018"/>
    <w:rsid w:val="0097388E"/>
    <w:rsid w:val="009F54F5"/>
    <w:rsid w:val="00A910D9"/>
    <w:rsid w:val="00B02D23"/>
    <w:rsid w:val="00B0422B"/>
    <w:rsid w:val="00B329C3"/>
    <w:rsid w:val="00BA5856"/>
    <w:rsid w:val="00BB57C0"/>
    <w:rsid w:val="00C328D8"/>
    <w:rsid w:val="00C429F8"/>
    <w:rsid w:val="00CC5C5F"/>
    <w:rsid w:val="00CC73F6"/>
    <w:rsid w:val="00CD40E5"/>
    <w:rsid w:val="00CD66D8"/>
    <w:rsid w:val="00CE7AB3"/>
    <w:rsid w:val="00DE3E76"/>
    <w:rsid w:val="00E017DF"/>
    <w:rsid w:val="00E13E02"/>
    <w:rsid w:val="00E270E2"/>
    <w:rsid w:val="00E3480D"/>
    <w:rsid w:val="00E640E3"/>
    <w:rsid w:val="00E67F52"/>
    <w:rsid w:val="00E769C7"/>
    <w:rsid w:val="00E81D85"/>
    <w:rsid w:val="00E94F48"/>
    <w:rsid w:val="00F26790"/>
    <w:rsid w:val="00FB6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5D1DB"/>
  <w15:chartTrackingRefBased/>
  <w15:docId w15:val="{EDA26D49-06E5-4DB5-92EF-0E75BFC8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40E3"/>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E640E3"/>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E640E3"/>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E640E3"/>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E640E3"/>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E640E3"/>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E640E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0E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640E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0E3"/>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E640E3"/>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E640E3"/>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E640E3"/>
    <w:rPr>
      <w:rFonts w:cstheme="majorBidi"/>
      <w:color w:val="2E74B5" w:themeColor="accent1" w:themeShade="BF"/>
      <w:sz w:val="28"/>
      <w:szCs w:val="28"/>
    </w:rPr>
  </w:style>
  <w:style w:type="character" w:customStyle="1" w:styleId="50">
    <w:name w:val="标题 5 字符"/>
    <w:basedOn w:val="a0"/>
    <w:link w:val="5"/>
    <w:uiPriority w:val="9"/>
    <w:semiHidden/>
    <w:rsid w:val="00E640E3"/>
    <w:rPr>
      <w:rFonts w:cstheme="majorBidi"/>
      <w:color w:val="2E74B5" w:themeColor="accent1" w:themeShade="BF"/>
      <w:sz w:val="24"/>
      <w:szCs w:val="24"/>
    </w:rPr>
  </w:style>
  <w:style w:type="character" w:customStyle="1" w:styleId="60">
    <w:name w:val="标题 6 字符"/>
    <w:basedOn w:val="a0"/>
    <w:link w:val="6"/>
    <w:uiPriority w:val="9"/>
    <w:semiHidden/>
    <w:rsid w:val="00E640E3"/>
    <w:rPr>
      <w:rFonts w:cstheme="majorBidi"/>
      <w:b/>
      <w:bCs/>
      <w:color w:val="2E74B5" w:themeColor="accent1" w:themeShade="BF"/>
    </w:rPr>
  </w:style>
  <w:style w:type="character" w:customStyle="1" w:styleId="70">
    <w:name w:val="标题 7 字符"/>
    <w:basedOn w:val="a0"/>
    <w:link w:val="7"/>
    <w:uiPriority w:val="9"/>
    <w:semiHidden/>
    <w:rsid w:val="00E640E3"/>
    <w:rPr>
      <w:rFonts w:cstheme="majorBidi"/>
      <w:b/>
      <w:bCs/>
      <w:color w:val="595959" w:themeColor="text1" w:themeTint="A6"/>
    </w:rPr>
  </w:style>
  <w:style w:type="character" w:customStyle="1" w:styleId="80">
    <w:name w:val="标题 8 字符"/>
    <w:basedOn w:val="a0"/>
    <w:link w:val="8"/>
    <w:uiPriority w:val="9"/>
    <w:semiHidden/>
    <w:rsid w:val="00E640E3"/>
    <w:rPr>
      <w:rFonts w:cstheme="majorBidi"/>
      <w:color w:val="595959" w:themeColor="text1" w:themeTint="A6"/>
    </w:rPr>
  </w:style>
  <w:style w:type="character" w:customStyle="1" w:styleId="90">
    <w:name w:val="标题 9 字符"/>
    <w:basedOn w:val="a0"/>
    <w:link w:val="9"/>
    <w:uiPriority w:val="9"/>
    <w:semiHidden/>
    <w:rsid w:val="00E640E3"/>
    <w:rPr>
      <w:rFonts w:eastAsiaTheme="majorEastAsia" w:cstheme="majorBidi"/>
      <w:color w:val="595959" w:themeColor="text1" w:themeTint="A6"/>
    </w:rPr>
  </w:style>
  <w:style w:type="paragraph" w:styleId="a3">
    <w:name w:val="Title"/>
    <w:basedOn w:val="a"/>
    <w:next w:val="a"/>
    <w:link w:val="a4"/>
    <w:uiPriority w:val="10"/>
    <w:qFormat/>
    <w:rsid w:val="00E640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0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0E3"/>
    <w:pPr>
      <w:spacing w:before="160" w:after="160"/>
      <w:jc w:val="center"/>
    </w:pPr>
    <w:rPr>
      <w:i/>
      <w:iCs/>
      <w:color w:val="404040" w:themeColor="text1" w:themeTint="BF"/>
    </w:rPr>
  </w:style>
  <w:style w:type="character" w:customStyle="1" w:styleId="a8">
    <w:name w:val="引用 字符"/>
    <w:basedOn w:val="a0"/>
    <w:link w:val="a7"/>
    <w:uiPriority w:val="29"/>
    <w:rsid w:val="00E640E3"/>
    <w:rPr>
      <w:i/>
      <w:iCs/>
      <w:color w:val="404040" w:themeColor="text1" w:themeTint="BF"/>
    </w:rPr>
  </w:style>
  <w:style w:type="paragraph" w:styleId="a9">
    <w:name w:val="List Paragraph"/>
    <w:basedOn w:val="a"/>
    <w:uiPriority w:val="34"/>
    <w:qFormat/>
    <w:rsid w:val="00E640E3"/>
    <w:pPr>
      <w:ind w:left="720"/>
      <w:contextualSpacing/>
    </w:pPr>
  </w:style>
  <w:style w:type="character" w:styleId="aa">
    <w:name w:val="Intense Emphasis"/>
    <w:basedOn w:val="a0"/>
    <w:uiPriority w:val="21"/>
    <w:qFormat/>
    <w:rsid w:val="00E640E3"/>
    <w:rPr>
      <w:i/>
      <w:iCs/>
      <w:color w:val="2E74B5" w:themeColor="accent1" w:themeShade="BF"/>
    </w:rPr>
  </w:style>
  <w:style w:type="paragraph" w:styleId="ab">
    <w:name w:val="Intense Quote"/>
    <w:basedOn w:val="a"/>
    <w:next w:val="a"/>
    <w:link w:val="ac"/>
    <w:uiPriority w:val="30"/>
    <w:qFormat/>
    <w:rsid w:val="00E64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E640E3"/>
    <w:rPr>
      <w:i/>
      <w:iCs/>
      <w:color w:val="2E74B5" w:themeColor="accent1" w:themeShade="BF"/>
    </w:rPr>
  </w:style>
  <w:style w:type="character" w:styleId="ad">
    <w:name w:val="Intense Reference"/>
    <w:basedOn w:val="a0"/>
    <w:uiPriority w:val="32"/>
    <w:qFormat/>
    <w:rsid w:val="00E640E3"/>
    <w:rPr>
      <w:b/>
      <w:bCs/>
      <w:smallCaps/>
      <w:color w:val="2E74B5" w:themeColor="accent1" w:themeShade="BF"/>
      <w:spacing w:val="5"/>
    </w:rPr>
  </w:style>
  <w:style w:type="paragraph" w:styleId="ae">
    <w:name w:val="Normal (Web)"/>
    <w:basedOn w:val="a"/>
    <w:unhideWhenUsed/>
    <w:rsid w:val="0076293C"/>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651C9C"/>
    <w:pPr>
      <w:tabs>
        <w:tab w:val="center" w:pos="4153"/>
        <w:tab w:val="right" w:pos="8306"/>
      </w:tabs>
      <w:snapToGrid w:val="0"/>
      <w:jc w:val="center"/>
    </w:pPr>
    <w:rPr>
      <w:sz w:val="18"/>
      <w:szCs w:val="18"/>
    </w:rPr>
  </w:style>
  <w:style w:type="character" w:customStyle="1" w:styleId="af0">
    <w:name w:val="页眉 字符"/>
    <w:basedOn w:val="a0"/>
    <w:link w:val="af"/>
    <w:uiPriority w:val="99"/>
    <w:rsid w:val="00651C9C"/>
    <w:rPr>
      <w:sz w:val="18"/>
      <w:szCs w:val="18"/>
    </w:rPr>
  </w:style>
  <w:style w:type="paragraph" w:styleId="af1">
    <w:name w:val="footer"/>
    <w:basedOn w:val="a"/>
    <w:link w:val="af2"/>
    <w:uiPriority w:val="99"/>
    <w:unhideWhenUsed/>
    <w:rsid w:val="00651C9C"/>
    <w:pPr>
      <w:tabs>
        <w:tab w:val="center" w:pos="4153"/>
        <w:tab w:val="right" w:pos="8306"/>
      </w:tabs>
      <w:snapToGrid w:val="0"/>
      <w:jc w:val="left"/>
    </w:pPr>
    <w:rPr>
      <w:sz w:val="18"/>
      <w:szCs w:val="18"/>
    </w:rPr>
  </w:style>
  <w:style w:type="character" w:customStyle="1" w:styleId="af2">
    <w:name w:val="页脚 字符"/>
    <w:basedOn w:val="a0"/>
    <w:link w:val="af1"/>
    <w:uiPriority w:val="99"/>
    <w:rsid w:val="00651C9C"/>
    <w:rPr>
      <w:sz w:val="18"/>
      <w:szCs w:val="18"/>
    </w:rPr>
  </w:style>
  <w:style w:type="character" w:customStyle="1" w:styleId="font61">
    <w:name w:val="font61"/>
    <w:basedOn w:val="a0"/>
    <w:rsid w:val="000B2B97"/>
    <w:rPr>
      <w:rFonts w:ascii="宋体" w:eastAsia="宋体" w:hAnsi="宋体" w:hint="eastAsia"/>
      <w:b w:val="0"/>
      <w:bCs w:val="0"/>
      <w:i w:val="0"/>
      <w:iCs w:val="0"/>
      <w:strike w:val="0"/>
      <w:dstrike w:val="0"/>
      <w:color w:val="auto"/>
      <w:sz w:val="18"/>
      <w:szCs w:val="18"/>
      <w:u w:val="none"/>
      <w:effect w:val="none"/>
    </w:rPr>
  </w:style>
  <w:style w:type="character" w:customStyle="1" w:styleId="font321">
    <w:name w:val="font321"/>
    <w:basedOn w:val="a0"/>
    <w:rsid w:val="000B2B97"/>
    <w:rPr>
      <w:rFonts w:ascii="宋体" w:eastAsia="宋体" w:hAnsi="宋体" w:hint="eastAsia"/>
      <w:b w:val="0"/>
      <w:bCs w:val="0"/>
      <w:i w:val="0"/>
      <w:iCs w:val="0"/>
      <w:strike w:val="0"/>
      <w:dstrike w:val="0"/>
      <w:color w:val="FF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37118">
      <w:bodyDiv w:val="1"/>
      <w:marLeft w:val="0"/>
      <w:marRight w:val="0"/>
      <w:marTop w:val="0"/>
      <w:marBottom w:val="0"/>
      <w:divBdr>
        <w:top w:val="none" w:sz="0" w:space="0" w:color="auto"/>
        <w:left w:val="none" w:sz="0" w:space="0" w:color="auto"/>
        <w:bottom w:val="none" w:sz="0" w:space="0" w:color="auto"/>
        <w:right w:val="none" w:sz="0" w:space="0" w:color="auto"/>
      </w:divBdr>
      <w:divsChild>
        <w:div w:id="844049343">
          <w:marLeft w:val="0"/>
          <w:marRight w:val="0"/>
          <w:marTop w:val="0"/>
          <w:marBottom w:val="0"/>
          <w:divBdr>
            <w:top w:val="none" w:sz="0" w:space="0" w:color="auto"/>
            <w:left w:val="none" w:sz="0" w:space="0" w:color="auto"/>
            <w:bottom w:val="none" w:sz="0" w:space="0" w:color="auto"/>
            <w:right w:val="none" w:sz="0" w:space="0" w:color="auto"/>
          </w:divBdr>
        </w:div>
      </w:divsChild>
    </w:div>
    <w:div w:id="1685477517">
      <w:bodyDiv w:val="1"/>
      <w:marLeft w:val="0"/>
      <w:marRight w:val="0"/>
      <w:marTop w:val="0"/>
      <w:marBottom w:val="0"/>
      <w:divBdr>
        <w:top w:val="none" w:sz="0" w:space="0" w:color="auto"/>
        <w:left w:val="none" w:sz="0" w:space="0" w:color="auto"/>
        <w:bottom w:val="none" w:sz="0" w:space="0" w:color="auto"/>
        <w:right w:val="none" w:sz="0" w:space="0" w:color="auto"/>
      </w:divBdr>
    </w:div>
    <w:div w:id="178299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583</Words>
  <Characters>671</Characters>
  <Application>Microsoft Office Word</Application>
  <DocSecurity>0</DocSecurity>
  <Lines>23</Lines>
  <Paragraphs>4</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敬星 耿</dc:creator>
  <cp:keywords/>
  <dc:description/>
  <cp:lastModifiedBy>敬星 耿</cp:lastModifiedBy>
  <cp:revision>19</cp:revision>
  <dcterms:created xsi:type="dcterms:W3CDTF">2024-11-18T09:17:00Z</dcterms:created>
  <dcterms:modified xsi:type="dcterms:W3CDTF">2025-12-22T02:04:00Z</dcterms:modified>
</cp:coreProperties>
</file>