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b/>
          <w:bCs/>
          <w:sz w:val="36"/>
          <w:szCs w:val="36"/>
          <w:highlight w:val="none"/>
        </w:rPr>
        <w:outlineLvl w:val="0"/>
      </w:pPr>
      <w:r>
        <w:rPr>
          <w:rFonts w:hint="eastAsia" w:ascii="宋体" w:hAnsi="宋体"/>
          <w:b/>
          <w:bCs/>
          <w:sz w:val="32"/>
          <w:szCs w:val="32"/>
          <w:highlight w:val="none"/>
          <w:lang w:eastAsia="zh-CN"/>
        </w:rPr>
        <w:t xml:space="preserve">JSZC-321012-ZHCD-G2024-0011</w:t>
      </w:r>
      <w:r>
        <w:rPr>
          <w:rFonts w:hint="eastAsia" w:ascii="宋体" w:hAnsi="宋体"/>
          <w:b/>
          <w:bCs/>
          <w:sz w:val="32"/>
          <w:szCs w:val="32"/>
          <w:highlight w:val="none"/>
        </w:rPr>
        <w:t xml:space="preserve">#</w:t>
      </w:r>
      <w:r/>
    </w:p>
    <w:p>
      <w:pPr>
        <w:rPr>
          <w:highlight w:val="none"/>
        </w:rPr>
      </w:pPr>
      <w:r>
        <w:rPr>
          <w:highlight w:val="none"/>
        </w:rPr>
      </w:r>
      <w:r/>
    </w:p>
    <w:p>
      <w:pPr>
        <w:pStyle w:val="879"/>
        <w:rPr>
          <w:highlight w:val="none"/>
        </w:rPr>
      </w:pPr>
      <w:r>
        <w:rPr>
          <w:highlight w:val="none"/>
        </w:rPr>
      </w:r>
      <w:r/>
    </w:p>
    <w:p>
      <w:pPr>
        <w:pStyle w:val="879"/>
        <w:rPr>
          <w:highlight w:val="none"/>
        </w:rPr>
      </w:pPr>
      <w:r>
        <w:rPr>
          <w:highlight w:val="none"/>
        </w:rPr>
      </w:r>
      <w:r/>
    </w:p>
    <w:p>
      <w:pPr>
        <w:jc w:val="center"/>
        <w:rPr>
          <w:rFonts w:hint="eastAsia" w:ascii="宋体" w:hAnsi="宋体" w:eastAsia="宋体"/>
          <w:b/>
          <w:bCs/>
          <w:sz w:val="40"/>
          <w:szCs w:val="36"/>
          <w:highlight w:val="none"/>
          <w:lang w:eastAsia="zh-CN"/>
        </w:rPr>
        <w:outlineLvl w:val="0"/>
      </w:pPr>
      <w:r>
        <w:rPr>
          <w:rFonts w:hint="eastAsia" w:ascii="宋体" w:hAnsi="宋体"/>
          <w:b/>
          <w:bCs/>
          <w:sz w:val="40"/>
          <w:szCs w:val="36"/>
          <w:highlight w:val="none"/>
          <w:lang w:eastAsia="zh-CN"/>
        </w:rPr>
        <w:t xml:space="preserve">扬州市江都区宜陵镇朱套村粮食种植农业机械项目</w:t>
      </w:r>
      <w:r/>
    </w:p>
    <w:p>
      <w:pPr>
        <w:jc w:val="center"/>
        <w:rPr>
          <w:rFonts w:hint="eastAsia" w:ascii="宋体" w:hAnsi="宋体"/>
          <w:b/>
          <w:bCs/>
          <w:sz w:val="36"/>
          <w:szCs w:val="32"/>
          <w:highlight w:val="none"/>
        </w:rPr>
        <w:outlineLvl w:val="0"/>
      </w:pPr>
      <w:r>
        <w:rPr>
          <w:rFonts w:hint="eastAsia" w:ascii="宋体" w:hAnsi="宋体"/>
          <w:b/>
          <w:bCs/>
          <w:sz w:val="36"/>
          <w:szCs w:val="32"/>
          <w:highlight w:val="none"/>
        </w:rPr>
      </w:r>
      <w:r/>
    </w:p>
    <w:p>
      <w:pPr>
        <w:jc w:val="center"/>
        <w:rPr>
          <w:rFonts w:hint="default" w:ascii="宋体" w:hAnsi="宋体" w:eastAsia="宋体"/>
          <w:b/>
          <w:bCs/>
          <w:sz w:val="40"/>
          <w:szCs w:val="36"/>
          <w:highlight w:val="none"/>
          <w:lang w:val="en-US" w:eastAsia="zh-CN"/>
        </w:rPr>
        <w:outlineLvl w:val="0"/>
      </w:pPr>
      <w:r>
        <w:rPr>
          <w:rFonts w:hint="eastAsia" w:ascii="宋体" w:hAnsi="宋体"/>
          <w:b/>
          <w:bCs/>
          <w:sz w:val="40"/>
          <w:szCs w:val="36"/>
          <w:highlight w:val="none"/>
          <w:lang w:val="en-US" w:eastAsia="zh-CN"/>
        </w:rPr>
        <w:t xml:space="preserve">招标文件</w:t>
      </w:r>
      <w:r/>
    </w:p>
    <w:p>
      <w:pPr>
        <w:jc w:val="center"/>
        <w:rPr>
          <w:rFonts w:ascii="宋体" w:hAnsi="宋体"/>
          <w:sz w:val="36"/>
          <w:highlight w:val="none"/>
        </w:rPr>
      </w:pPr>
      <w:r>
        <w:rPr>
          <w:rFonts w:ascii="宋体" w:hAnsi="宋体"/>
          <w:sz w:val="36"/>
          <w:highlight w:val="none"/>
        </w:rPr>
      </w:r>
      <w:r/>
    </w:p>
    <w:p>
      <w:pPr>
        <w:pStyle w:val="861"/>
        <w:rPr>
          <w:highlight w:val="none"/>
        </w:rPr>
      </w:pPr>
      <w:r>
        <w:rPr>
          <w:highlight w:val="none"/>
        </w:rPr>
      </w:r>
      <w:r/>
    </w:p>
    <w:p>
      <w:pPr>
        <w:jc w:val="center"/>
        <w:rPr>
          <w:rFonts w:ascii="宋体" w:hAnsi="宋体"/>
          <w:sz w:val="36"/>
          <w:highlight w:val="none"/>
        </w:rPr>
      </w:pPr>
      <w:r>
        <w:rPr>
          <w:rFonts w:ascii="宋体" w:hAnsi="宋体"/>
          <w:szCs w:val="21"/>
          <w:highlight w:val="none"/>
        </w:rPr>
        <mc:AlternateContent>
          <mc:Choice Requires="wpg">
            <w:drawing>
              <wp:inline xmlns:wp="http://schemas.openxmlformats.org/drawingml/2006/wordprocessingDrawing" distT="0" distB="0" distL="0" distR="0">
                <wp:extent cx="5240655" cy="3930650"/>
                <wp:effectExtent l="0" t="0" r="5715" b="9525"/>
                <wp:docPr id="2" name="图片 4" descr="1964_20070309095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964_200703090952001"/>
                        <pic:cNvPicPr>
                          <a:picLocks noChangeAspect="1"/>
                        </pic:cNvPicPr>
                        <pic:nvPr/>
                      </pic:nvPicPr>
                      <pic:blipFill>
                        <a:blip r:embed="rId12"/>
                        <a:stretch/>
                      </pic:blipFill>
                      <pic:spPr bwMode="auto">
                        <a:xfrm>
                          <a:off x="0" y="0"/>
                          <a:ext cx="5240655" cy="3930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2.6pt;height:309.5pt;mso-wrap-distance-left:0.0pt;mso-wrap-distance-top:0.0pt;mso-wrap-distance-right:0.0pt;mso-wrap-distance-bottom:0.0pt;" stroked="f">
                <v:path textboxrect="0,0,0,0"/>
                <v:imagedata r:id="rId12" o:title=""/>
              </v:shape>
            </w:pict>
          </mc:Fallback>
        </mc:AlternateContent>
      </w:r>
      <w:r/>
    </w:p>
    <w:p>
      <w:pPr>
        <w:rPr>
          <w:rFonts w:ascii="宋体" w:hAnsi="宋体"/>
          <w:sz w:val="36"/>
          <w:highlight w:val="none"/>
        </w:rPr>
      </w:pPr>
      <w:r>
        <w:rPr>
          <w:rFonts w:ascii="宋体" w:hAnsi="宋体"/>
          <w:sz w:val="36"/>
          <w:highlight w:val="none"/>
        </w:rPr>
      </w:r>
      <w:r/>
    </w:p>
    <w:p>
      <w:pPr>
        <w:jc w:val="center"/>
        <w:rPr>
          <w:rFonts w:ascii="宋体" w:hAnsi="宋体"/>
          <w:b/>
          <w:bCs/>
          <w:sz w:val="36"/>
          <w:highlight w:val="none"/>
        </w:rPr>
      </w:pPr>
      <w:r>
        <w:rPr>
          <w:rFonts w:ascii="宋体" w:hAnsi="宋体"/>
          <w:b/>
          <w:bCs/>
          <w:sz w:val="36"/>
          <w:highlight w:val="none"/>
        </w:rPr>
      </w:r>
      <w:r/>
    </w:p>
    <w:p>
      <w:pPr>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采购人：扬州市江都区宜陵镇人民政府</w:t>
      </w:r>
      <w:r/>
    </w:p>
    <w:p>
      <w:pPr>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采购代理机构：江苏至衡诚达工程咨询有限公司</w:t>
      </w:r>
      <w:r/>
    </w:p>
    <w:p>
      <w:pPr>
        <w:jc w:val="center"/>
        <w:rPr>
          <w:rFonts w:ascii="宋体" w:hAnsi="宋体"/>
          <w:b/>
          <w:bCs/>
          <w:color w:val="000000"/>
          <w:sz w:val="32"/>
          <w:szCs w:val="32"/>
          <w:highlight w:val="none"/>
        </w:rPr>
      </w:pPr>
      <w:r/>
      <w:bookmarkStart w:id="0" w:name="EB59c3faf64f2a4bd092a206fb1d0c3c03"/>
      <w:r/>
      <w:bookmarkEnd w:id="0"/>
      <w:r>
        <w:rPr>
          <w:rFonts w:hint="eastAsia" w:ascii="宋体" w:hAnsi="宋体"/>
          <w:b/>
          <w:bCs/>
          <w:color w:val="000000"/>
          <w:sz w:val="32"/>
          <w:szCs w:val="32"/>
          <w:highlight w:val="none"/>
        </w:rPr>
        <w:t xml:space="preserve">二〇二四年</w:t>
      </w:r>
      <w:r>
        <w:rPr>
          <w:rFonts w:hint="eastAsia" w:ascii="宋体" w:hAnsi="宋体"/>
          <w:b/>
          <w:bCs/>
          <w:color w:val="000000"/>
          <w:sz w:val="32"/>
          <w:szCs w:val="32"/>
          <w:highlight w:val="none"/>
          <w:lang w:val="en-US" w:eastAsia="zh-CN"/>
        </w:rPr>
        <w:t xml:space="preserve">四</w:t>
      </w:r>
      <w:r>
        <w:rPr>
          <w:rFonts w:hint="eastAsia" w:ascii="宋体" w:hAnsi="宋体"/>
          <w:b/>
          <w:bCs/>
          <w:color w:val="000000"/>
          <w:sz w:val="32"/>
          <w:szCs w:val="32"/>
          <w:highlight w:val="none"/>
        </w:rPr>
        <w:t xml:space="preserve">月</w:t>
      </w:r>
      <w:r/>
    </w:p>
    <w:p>
      <w:pPr>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sz w:val="32"/>
          <w:highlight w:val="none"/>
        </w:rPr>
      </w:pPr>
      <w:r>
        <w:rPr>
          <w:rFonts w:ascii="宋体" w:hAnsi="宋体"/>
          <w:sz w:val="32"/>
          <w:highlight w:val="none"/>
        </w:rPr>
      </w:r>
      <w:r/>
    </w:p>
    <w:p>
      <w:pPr>
        <w:jc w:val="center"/>
        <w:spacing w:line="360" w:lineRule="auto"/>
        <w:rPr>
          <w:rFonts w:ascii="宋体" w:hAnsi="宋体"/>
          <w:b/>
          <w:bCs/>
          <w:sz w:val="36"/>
          <w:szCs w:val="36"/>
          <w:highlight w:val="none"/>
        </w:rPr>
        <w:outlineLvl w:val="1"/>
      </w:pPr>
      <w:r/>
      <w:bookmarkStart w:id="1" w:name="_Toc497145839"/>
      <w:r/>
      <w:bookmarkStart w:id="2" w:name="_Toc497468124"/>
      <w:r/>
      <w:r/>
    </w:p>
    <w:p>
      <w:pPr>
        <w:jc w:val="center"/>
        <w:spacing w:line="360" w:lineRule="auto"/>
        <w:rPr>
          <w:rFonts w:ascii="宋体" w:hAnsi="宋体"/>
          <w:sz w:val="36"/>
          <w:szCs w:val="36"/>
          <w:highlight w:val="none"/>
        </w:rPr>
        <w:outlineLvl w:val="1"/>
      </w:pPr>
      <w:r>
        <w:rPr>
          <w:rFonts w:hint="eastAsia" w:ascii="宋体" w:hAnsi="宋体"/>
          <w:b/>
          <w:bCs/>
          <w:sz w:val="36"/>
          <w:szCs w:val="36"/>
          <w:highlight w:val="none"/>
        </w:rPr>
        <w:t xml:space="preserve">目</w:t>
      </w:r>
      <w:r>
        <w:rPr>
          <w:rFonts w:ascii="宋体" w:hAnsi="宋体"/>
          <w:b/>
          <w:bCs/>
          <w:sz w:val="36"/>
          <w:szCs w:val="36"/>
          <w:highlight w:val="none"/>
        </w:rPr>
        <w:t xml:space="preserve"> 录</w:t>
      </w:r>
      <w:r/>
    </w:p>
    <w:p>
      <w:pPr>
        <w:jc w:val="center"/>
        <w:spacing w:line="360" w:lineRule="auto"/>
        <w:rPr>
          <w:rFonts w:ascii="宋体" w:hAnsi="宋体"/>
          <w:sz w:val="32"/>
          <w:highlight w:val="none"/>
        </w:rPr>
      </w:pPr>
      <w:r>
        <w:rPr>
          <w:rFonts w:ascii="宋体" w:hAnsi="宋体"/>
          <w:sz w:val="32"/>
          <w:highlight w:val="none"/>
        </w:rPr>
      </w:r>
      <w:r/>
    </w:p>
    <w:p>
      <w:pPr>
        <w:pStyle w:val="869"/>
        <w:spacing w:line="360" w:lineRule="auto"/>
        <w:tabs>
          <w:tab w:val="right" w:pos="8296" w:leader="dot"/>
        </w:tabs>
        <w:rPr>
          <w:rFonts w:ascii="宋体" w:hAnsi="宋体"/>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TOC \o "1-3" \f </w:instrText>
      </w:r>
      <w:r>
        <w:rPr>
          <w:rFonts w:ascii="宋体" w:hAnsi="宋体"/>
          <w:sz w:val="28"/>
          <w:szCs w:val="28"/>
          <w:highlight w:val="none"/>
        </w:rPr>
        <w:fldChar w:fldCharType="separate"/>
      </w:r>
      <w:r>
        <w:rPr>
          <w:rFonts w:hint="eastAsia" w:ascii="宋体" w:hAnsi="宋体"/>
          <w:sz w:val="28"/>
          <w:szCs w:val="28"/>
          <w:highlight w:val="none"/>
        </w:rPr>
        <w:t xml:space="preserve">第一章</w:t>
      </w:r>
      <w:r>
        <w:rPr>
          <w:rFonts w:hint="eastAsia" w:ascii="宋体" w:hAnsi="宋体"/>
          <w:sz w:val="28"/>
          <w:szCs w:val="28"/>
          <w:highlight w:val="none"/>
          <w:lang w:val="en-US" w:eastAsia="zh-CN"/>
        </w:rPr>
        <w:t xml:space="preserve">招标</w:t>
      </w:r>
      <w:r>
        <w:rPr>
          <w:rFonts w:hint="eastAsia" w:ascii="宋体" w:hAnsi="宋体"/>
          <w:sz w:val="28"/>
          <w:szCs w:val="28"/>
          <w:highlight w:val="none"/>
        </w:rPr>
        <w:t xml:space="preserve">公告</w:t>
      </w:r>
      <w:r>
        <w:rPr>
          <w:rFonts w:ascii="宋体" w:hAnsi="宋体"/>
          <w:sz w:val="28"/>
          <w:szCs w:val="28"/>
          <w:highlight w:val="none"/>
        </w:rPr>
        <w:tab/>
      </w:r>
      <w:r>
        <w:rPr>
          <w:rFonts w:hint="eastAsia" w:ascii="宋体" w:hAnsi="宋体"/>
          <w:sz w:val="28"/>
          <w:szCs w:val="28"/>
          <w:highlight w:val="none"/>
        </w:rPr>
        <w:t xml:space="preserve">3</w:t>
      </w:r>
      <w:r/>
    </w:p>
    <w:p>
      <w:pPr>
        <w:pStyle w:val="869"/>
        <w:spacing w:line="360" w:lineRule="auto"/>
        <w:tabs>
          <w:tab w:val="right" w:pos="8296" w:leader="dot"/>
        </w:tabs>
        <w:rPr>
          <w:rFonts w:ascii="宋体" w:hAnsi="宋体"/>
          <w:sz w:val="28"/>
          <w:szCs w:val="28"/>
          <w:highlight w:val="none"/>
        </w:rPr>
      </w:pPr>
      <w:r>
        <w:rPr>
          <w:rFonts w:hint="eastAsia" w:ascii="宋体" w:hAnsi="宋体"/>
          <w:sz w:val="28"/>
          <w:szCs w:val="28"/>
          <w:highlight w:val="none"/>
        </w:rPr>
        <w:t xml:space="preserve">第二章投标人须知</w:t>
      </w:r>
      <w:r>
        <w:rPr>
          <w:rFonts w:ascii="宋体" w:hAnsi="宋体"/>
          <w:sz w:val="28"/>
          <w:szCs w:val="28"/>
          <w:highlight w:val="none"/>
        </w:rPr>
        <w:tab/>
      </w:r>
      <w:r>
        <w:rPr>
          <w:rFonts w:hint="eastAsia" w:ascii="宋体" w:hAnsi="宋体"/>
          <w:sz w:val="28"/>
          <w:szCs w:val="28"/>
          <w:highlight w:val="none"/>
        </w:rPr>
        <w:t xml:space="preserve">7</w:t>
      </w:r>
      <w:r/>
    </w:p>
    <w:p>
      <w:pPr>
        <w:pStyle w:val="869"/>
        <w:spacing w:line="360" w:lineRule="auto"/>
        <w:tabs>
          <w:tab w:val="right" w:pos="8296" w:leader="dot"/>
        </w:tabs>
        <w:rPr>
          <w:rFonts w:hint="eastAsia" w:ascii="宋体" w:hAnsi="宋体" w:eastAsia="宋体"/>
          <w:sz w:val="28"/>
          <w:szCs w:val="28"/>
          <w:highlight w:val="none"/>
          <w:lang w:eastAsia="zh-CN"/>
        </w:rPr>
      </w:pPr>
      <w:r>
        <w:rPr>
          <w:rFonts w:hint="eastAsia" w:ascii="宋体" w:hAnsi="宋体"/>
          <w:sz w:val="28"/>
          <w:szCs w:val="28"/>
          <w:highlight w:val="none"/>
        </w:rPr>
        <w:t xml:space="preserve">第三章合同条款及格式</w:t>
      </w:r>
      <w:r>
        <w:rPr>
          <w:rFonts w:ascii="宋体" w:hAnsi="宋体"/>
          <w:sz w:val="28"/>
          <w:szCs w:val="28"/>
          <w:highlight w:val="none"/>
        </w:rPr>
        <w:tab/>
      </w:r>
      <w:r>
        <w:rPr>
          <w:rFonts w:hint="eastAsia" w:ascii="宋体" w:hAnsi="宋体"/>
          <w:sz w:val="28"/>
          <w:szCs w:val="28"/>
          <w:highlight w:val="none"/>
        </w:rPr>
        <w:t xml:space="preserve">1</w:t>
      </w:r>
      <w:r>
        <w:rPr>
          <w:rFonts w:hint="eastAsia" w:ascii="宋体" w:hAnsi="宋体"/>
          <w:sz w:val="28"/>
          <w:szCs w:val="28"/>
          <w:highlight w:val="none"/>
          <w:lang w:val="en-US" w:eastAsia="zh-CN"/>
        </w:rPr>
        <w:t xml:space="preserve">8</w:t>
      </w:r>
      <w:r/>
    </w:p>
    <w:p>
      <w:pPr>
        <w:pStyle w:val="869"/>
        <w:spacing w:line="360" w:lineRule="auto"/>
        <w:tabs>
          <w:tab w:val="right" w:pos="8296" w:leader="dot"/>
        </w:tabs>
        <w:rPr>
          <w:rFonts w:hint="eastAsia" w:ascii="宋体" w:hAnsi="宋体" w:eastAsia="宋体"/>
          <w:sz w:val="28"/>
          <w:szCs w:val="28"/>
          <w:highlight w:val="none"/>
          <w:lang w:eastAsia="zh-CN"/>
        </w:rPr>
      </w:pPr>
      <w:r>
        <w:rPr>
          <w:rFonts w:hint="eastAsia" w:ascii="宋体" w:hAnsi="宋体"/>
          <w:sz w:val="28"/>
          <w:szCs w:val="28"/>
          <w:highlight w:val="none"/>
        </w:rPr>
        <w:t xml:space="preserve">第四章项目需求</w:t>
      </w:r>
      <w:r>
        <w:rPr>
          <w:rFonts w:ascii="宋体" w:hAnsi="宋体"/>
          <w:sz w:val="28"/>
          <w:szCs w:val="28"/>
          <w:highlight w:val="none"/>
        </w:rPr>
        <w:tab/>
      </w:r>
      <w:r>
        <w:rPr>
          <w:rFonts w:hint="eastAsia" w:ascii="宋体" w:hAnsi="宋体"/>
          <w:sz w:val="28"/>
          <w:szCs w:val="28"/>
          <w:highlight w:val="none"/>
        </w:rPr>
        <w:t xml:space="preserve">2</w:t>
      </w:r>
      <w:r>
        <w:rPr>
          <w:rFonts w:hint="eastAsia" w:ascii="宋体" w:hAnsi="宋体"/>
          <w:sz w:val="28"/>
          <w:szCs w:val="28"/>
          <w:highlight w:val="none"/>
          <w:lang w:val="en-US" w:eastAsia="zh-CN"/>
        </w:rPr>
        <w:t xml:space="preserve">3</w:t>
      </w:r>
      <w:r/>
    </w:p>
    <w:p>
      <w:pPr>
        <w:pStyle w:val="869"/>
        <w:spacing w:line="360" w:lineRule="auto"/>
        <w:tabs>
          <w:tab w:val="right" w:pos="8296" w:leader="dot"/>
        </w:tabs>
        <w:rPr>
          <w:rFonts w:hint="eastAsia" w:ascii="宋体" w:hAnsi="宋体" w:eastAsia="宋体"/>
          <w:sz w:val="28"/>
          <w:szCs w:val="28"/>
          <w:highlight w:val="none"/>
          <w:lang w:eastAsia="zh-CN"/>
        </w:rPr>
      </w:pPr>
      <w:r>
        <w:rPr>
          <w:rFonts w:hint="eastAsia" w:ascii="宋体" w:hAnsi="宋体"/>
          <w:sz w:val="28"/>
          <w:szCs w:val="28"/>
          <w:highlight w:val="none"/>
        </w:rPr>
        <w:t xml:space="preserve">第五章评审方法和评审标准</w:t>
      </w:r>
      <w:r>
        <w:rPr>
          <w:rFonts w:ascii="宋体" w:hAnsi="宋体"/>
          <w:sz w:val="28"/>
          <w:szCs w:val="28"/>
          <w:highlight w:val="none"/>
        </w:rPr>
        <w:tab/>
      </w:r>
      <w:r>
        <w:rPr>
          <w:rFonts w:hint="eastAsia" w:ascii="宋体" w:hAnsi="宋体"/>
          <w:sz w:val="28"/>
          <w:szCs w:val="28"/>
          <w:highlight w:val="none"/>
        </w:rPr>
        <w:t xml:space="preserve">2</w:t>
      </w:r>
      <w:r>
        <w:rPr>
          <w:rFonts w:hint="eastAsia" w:ascii="宋体" w:hAnsi="宋体"/>
          <w:sz w:val="28"/>
          <w:szCs w:val="28"/>
          <w:highlight w:val="none"/>
          <w:lang w:val="en-US" w:eastAsia="zh-CN"/>
        </w:rPr>
        <w:t xml:space="preserve">6</w:t>
      </w:r>
      <w:r/>
    </w:p>
    <w:p>
      <w:pPr>
        <w:pStyle w:val="869"/>
        <w:spacing w:line="360" w:lineRule="auto"/>
        <w:tabs>
          <w:tab w:val="right" w:pos="8296" w:leader="dot"/>
        </w:tabs>
        <w:rPr>
          <w:rFonts w:hint="eastAsia" w:ascii="宋体" w:hAnsi="宋体" w:eastAsia="宋体"/>
          <w:sz w:val="28"/>
          <w:szCs w:val="28"/>
          <w:highlight w:val="none"/>
          <w:lang w:eastAsia="zh-CN"/>
        </w:rPr>
      </w:pPr>
      <w:r>
        <w:rPr>
          <w:rFonts w:hint="eastAsia" w:ascii="宋体" w:hAnsi="宋体"/>
          <w:sz w:val="28"/>
          <w:szCs w:val="28"/>
          <w:highlight w:val="none"/>
        </w:rPr>
        <w:t xml:space="preserve">第六章</w:t>
      </w:r>
      <w:r>
        <w:rPr>
          <w:rFonts w:hint="eastAsia" w:ascii="宋体" w:hAnsi="宋体"/>
          <w:sz w:val="28"/>
          <w:szCs w:val="28"/>
          <w:highlight w:val="none"/>
          <w:lang w:val="en-US" w:eastAsia="zh-CN"/>
        </w:rPr>
        <w:t xml:space="preserve">投标</w:t>
      </w:r>
      <w:r>
        <w:rPr>
          <w:rFonts w:hint="eastAsia" w:ascii="宋体" w:hAnsi="宋体"/>
          <w:sz w:val="28"/>
          <w:szCs w:val="28"/>
          <w:highlight w:val="none"/>
        </w:rPr>
        <w:t xml:space="preserve">响应文件格式</w:t>
      </w:r>
      <w:r>
        <w:rPr>
          <w:rFonts w:ascii="宋体" w:hAnsi="宋体"/>
          <w:sz w:val="28"/>
          <w:szCs w:val="28"/>
          <w:highlight w:val="none"/>
        </w:rPr>
        <w:tab/>
      </w:r>
      <w:r>
        <w:rPr>
          <w:rFonts w:hint="eastAsia" w:ascii="宋体" w:hAnsi="宋体"/>
          <w:sz w:val="28"/>
          <w:szCs w:val="28"/>
          <w:highlight w:val="none"/>
        </w:rPr>
        <w:t xml:space="preserve">3</w:t>
      </w:r>
      <w:r>
        <w:rPr>
          <w:rFonts w:hint="eastAsia" w:ascii="宋体" w:hAnsi="宋体"/>
          <w:sz w:val="28"/>
          <w:szCs w:val="28"/>
          <w:highlight w:val="none"/>
          <w:lang w:val="en-US" w:eastAsia="zh-CN"/>
        </w:rPr>
        <w:t xml:space="preserve">0</w:t>
      </w:r>
      <w:r/>
    </w:p>
    <w:p>
      <w:pPr>
        <w:rPr>
          <w:highlight w:val="none"/>
        </w:rPr>
      </w:pPr>
      <w:r>
        <w:rPr>
          <w:highlight w:val="none"/>
        </w:rPr>
        <w:fldChar w:fldCharType="end"/>
      </w:r>
      <w:r/>
    </w:p>
    <w:p>
      <w:pPr>
        <w:rPr>
          <w:highlight w:val="none"/>
        </w:rPr>
      </w:pPr>
      <w:r>
        <w:rPr>
          <w:highlight w:val="none"/>
        </w:rPr>
      </w:r>
      <w:r/>
    </w:p>
    <w:p>
      <w:pPr>
        <w:rPr>
          <w:rFonts w:ascii="宋体" w:hAnsi="宋体"/>
          <w:sz w:val="28"/>
          <w:highlight w:val="none"/>
        </w:rPr>
      </w:pPr>
      <w:r>
        <w:rPr>
          <w:rFonts w:ascii="宋体" w:hAnsi="宋体"/>
          <w:sz w:val="28"/>
          <w:highlight w:val="none"/>
        </w:rPr>
      </w:r>
      <w:r/>
    </w:p>
    <w:p>
      <w:pPr>
        <w:pStyle w:val="861"/>
        <w:rPr>
          <w:rFonts w:ascii="宋体" w:hAnsi="宋体"/>
          <w:sz w:val="28"/>
          <w:highlight w:val="none"/>
        </w:rPr>
      </w:pPr>
      <w:r>
        <w:rPr>
          <w:rFonts w:ascii="宋体" w:hAnsi="宋体"/>
          <w:sz w:val="28"/>
          <w:highlight w:val="none"/>
        </w:rPr>
      </w:r>
      <w:r/>
    </w:p>
    <w:p>
      <w:pPr>
        <w:rPr>
          <w:highlight w:val="none"/>
        </w:rPr>
      </w:pPr>
      <w:r>
        <w:rPr>
          <w:highlight w:val="none"/>
        </w:rPr>
      </w:r>
      <w:r/>
    </w:p>
    <w:p>
      <w:pPr>
        <w:jc w:val="left"/>
        <w:widowControl/>
        <w:rPr>
          <w:rFonts w:ascii="宋体" w:hAnsi="宋体" w:cs="宋体"/>
          <w:b/>
          <w:bCs/>
          <w:sz w:val="32"/>
          <w:szCs w:val="32"/>
          <w:highlight w:val="none"/>
        </w:rPr>
      </w:pPr>
      <w:r>
        <w:rPr>
          <w:rFonts w:ascii="宋体" w:hAnsi="宋体" w:cs="宋体"/>
          <w:sz w:val="32"/>
          <w:szCs w:val="32"/>
          <w:highlight w:val="none"/>
        </w:rPr>
        <w:br w:type="page" w:clear="all"/>
      </w:r>
      <w:r/>
    </w:p>
    <w:p>
      <w:pPr>
        <w:pStyle w:val="851"/>
        <w:jc w:val="center"/>
        <w:spacing w:line="360" w:lineRule="auto"/>
        <w:rPr>
          <w:rFonts w:ascii="宋体" w:hAnsi="宋体"/>
          <w:sz w:val="32"/>
          <w:szCs w:val="32"/>
          <w:highlight w:val="none"/>
        </w:rPr>
      </w:pPr>
      <w:r>
        <w:rPr>
          <w:rFonts w:hint="eastAsia" w:ascii="宋体" w:hAnsi="宋体"/>
          <w:sz w:val="32"/>
          <w:szCs w:val="32"/>
          <w:highlight w:val="none"/>
        </w:rPr>
        <w:t xml:space="preserve">第一章</w:t>
      </w:r>
      <w:r>
        <w:rPr>
          <w:rFonts w:hint="eastAsia" w:ascii="宋体" w:hAnsi="宋体" w:cs="宋体"/>
          <w:sz w:val="32"/>
          <w:szCs w:val="32"/>
          <w:highlight w:val="none"/>
          <w:lang w:eastAsia="zh-CN"/>
        </w:rPr>
        <w:t xml:space="preserve">JSZC-321012-ZHCD-G2024-0011</w:t>
      </w:r>
      <w:r>
        <w:rPr>
          <w:rFonts w:hint="eastAsia" w:ascii="宋体" w:hAnsi="宋体" w:cs="宋体"/>
          <w:sz w:val="32"/>
          <w:szCs w:val="32"/>
          <w:highlight w:val="none"/>
        </w:rPr>
        <w:t xml:space="preserve">#</w:t>
      </w:r>
      <w:r>
        <w:rPr>
          <w:rFonts w:hint="eastAsia" w:ascii="宋体" w:hAnsi="宋体" w:cs="宋体"/>
          <w:sz w:val="32"/>
          <w:szCs w:val="32"/>
          <w:highlight w:val="none"/>
          <w:lang w:eastAsia="zh-CN"/>
        </w:rPr>
        <w:t xml:space="preserve">扬州市江都区宜陵镇朱套村粮食种植农业机械项目</w:t>
      </w:r>
      <w:r>
        <w:rPr>
          <w:rFonts w:hint="eastAsia" w:ascii="宋体" w:hAnsi="宋体" w:cs="宋体"/>
          <w:sz w:val="32"/>
          <w:szCs w:val="32"/>
          <w:highlight w:val="none"/>
        </w:rPr>
        <w:t xml:space="preserve"> </w:t>
      </w:r>
      <w:r>
        <w:rPr>
          <w:rFonts w:hint="eastAsia" w:ascii="宋体" w:hAnsi="宋体" w:cs="宋体"/>
          <w:sz w:val="32"/>
          <w:szCs w:val="32"/>
          <w:highlight w:val="none"/>
          <w:lang w:val="en-US" w:eastAsia="zh-CN"/>
        </w:rPr>
        <w:t xml:space="preserve">招标</w:t>
      </w:r>
      <w:r>
        <w:rPr>
          <w:rFonts w:ascii="宋体" w:hAnsi="宋体"/>
          <w:sz w:val="32"/>
          <w:szCs w:val="32"/>
          <w:highlight w:val="none"/>
        </w:rPr>
        <w:t xml:space="preserve">公告</w:t>
      </w:r>
      <w:bookmarkEnd w:id="1"/>
      <w:r/>
      <w:r/>
    </w:p>
    <w:p>
      <w:pPr>
        <w:ind w:firstLine="480"/>
        <w:jc w:val="left"/>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受</w:t>
      </w:r>
      <w:r>
        <w:rPr>
          <w:rFonts w:hint="eastAsia" w:ascii="宋体" w:hAnsi="宋体" w:eastAsia="宋体" w:cs="宋体"/>
          <w:sz w:val="21"/>
          <w:szCs w:val="21"/>
          <w:highlight w:val="none"/>
          <w:u w:val="single"/>
        </w:rPr>
        <w:t xml:space="preserve">扬州市江都区宜陵镇人民政府</w:t>
      </w:r>
      <w:r>
        <w:rPr>
          <w:rFonts w:hint="eastAsia" w:ascii="宋体" w:hAnsi="宋体" w:eastAsia="宋体" w:cs="宋体"/>
          <w:sz w:val="21"/>
          <w:szCs w:val="21"/>
          <w:highlight w:val="none"/>
        </w:rPr>
        <w:t xml:space="preserve">的委托，</w:t>
      </w:r>
      <w:r>
        <w:rPr>
          <w:rFonts w:hint="eastAsia" w:ascii="宋体" w:hAnsi="宋体" w:eastAsia="宋体" w:cs="宋体"/>
          <w:sz w:val="21"/>
          <w:szCs w:val="21"/>
          <w:highlight w:val="none"/>
          <w:u w:val="single"/>
        </w:rPr>
        <w:t xml:space="preserve">江苏至衡诚达工程咨询有限公司</w:t>
      </w:r>
      <w:r>
        <w:rPr>
          <w:rFonts w:hint="eastAsia" w:ascii="宋体" w:hAnsi="宋体" w:eastAsia="宋体" w:cs="宋体"/>
          <w:sz w:val="21"/>
          <w:szCs w:val="21"/>
          <w:highlight w:val="none"/>
        </w:rPr>
        <w:t xml:space="preserve">关于</w:t>
      </w:r>
      <w:r>
        <w:rPr>
          <w:rFonts w:hint="eastAsia" w:ascii="宋体" w:hAnsi="宋体" w:eastAsia="宋体" w:cs="宋体"/>
          <w:sz w:val="21"/>
          <w:szCs w:val="21"/>
          <w:highlight w:val="none"/>
          <w:u w:val="single"/>
          <w:lang w:eastAsia="zh-CN"/>
        </w:rPr>
        <w:t xml:space="preserve">扬州市江都区宜陵镇朱套村粮食种植农业机械项目</w:t>
      </w:r>
      <w:r>
        <w:rPr>
          <w:rFonts w:hint="eastAsia" w:ascii="宋体" w:hAnsi="宋体" w:eastAsia="宋体" w:cs="宋体"/>
          <w:sz w:val="21"/>
          <w:szCs w:val="21"/>
          <w:highlight w:val="none"/>
        </w:rPr>
        <w:t xml:space="preserve">进行</w:t>
      </w:r>
      <w:r>
        <w:rPr>
          <w:rFonts w:hint="eastAsia" w:ascii="宋体" w:hAnsi="宋体" w:cs="宋体"/>
          <w:sz w:val="21"/>
          <w:szCs w:val="21"/>
          <w:highlight w:val="none"/>
          <w:lang w:val="en-US" w:eastAsia="zh-CN"/>
        </w:rPr>
        <w:t xml:space="preserve">公开招标</w:t>
      </w:r>
      <w:r>
        <w:rPr>
          <w:rFonts w:hint="eastAsia" w:ascii="宋体" w:hAnsi="宋体" w:eastAsia="宋体" w:cs="宋体"/>
          <w:sz w:val="21"/>
          <w:szCs w:val="21"/>
          <w:highlight w:val="none"/>
        </w:rPr>
        <w:t xml:space="preserve">，欢迎符合条件的供应商参加</w:t>
      </w:r>
      <w:r>
        <w:rPr>
          <w:rFonts w:hint="eastAsia" w:ascii="宋体" w:hAnsi="宋体" w:cs="宋体"/>
          <w:sz w:val="21"/>
          <w:szCs w:val="21"/>
          <w:highlight w:val="none"/>
          <w:lang w:val="en-US" w:eastAsia="zh-CN"/>
        </w:rPr>
        <w:t xml:space="preserve">投标</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rPr>
        <w:t xml:space="preserve">项目概况： </w:t>
      </w:r>
      <w:r/>
    </w:p>
    <w:p>
      <w:pPr>
        <w:ind w:firstLine="420"/>
        <w:spacing w:line="360" w:lineRule="auto"/>
        <w:rPr>
          <w:rFonts w:hint="eastAsia" w:ascii="宋体" w:hAnsi="宋体" w:eastAsia="宋体" w:cs="宋体"/>
          <w:sz w:val="21"/>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1"/>
          <w:szCs w:val="21"/>
          <w:highlight w:val="none"/>
          <w:u w:val="single"/>
          <w:lang w:eastAsia="zh-CN"/>
        </w:rPr>
        <w:t xml:space="preserve">扬州市江都区宜陵镇朱套村粮食种植农业机械项目</w:t>
      </w:r>
      <w:r>
        <w:rPr>
          <w:rFonts w:hint="eastAsia" w:ascii="宋体" w:hAnsi="宋体" w:eastAsia="宋体" w:cs="宋体"/>
          <w:sz w:val="21"/>
          <w:szCs w:val="21"/>
          <w:highlight w:val="none"/>
        </w:rPr>
        <w:t xml:space="preserve">采购项目的潜在供应商应在</w:t>
      </w:r>
      <w:r>
        <w:rPr>
          <w:rFonts w:hint="eastAsia" w:ascii="宋体" w:hAnsi="宋体" w:eastAsia="宋体" w:cs="宋体"/>
          <w:sz w:val="21"/>
          <w:szCs w:val="21"/>
          <w:highlight w:val="none"/>
          <w:u w:val="single"/>
        </w:rPr>
        <w:t xml:space="preserve">“江都区政府采购网”、“扬州市政府采购网”、“江苏省政府采购网”自行免费下载</w:t>
      </w:r>
      <w:r>
        <w:rPr>
          <w:rFonts w:hint="eastAsia" w:ascii="宋体" w:hAnsi="宋体" w:eastAsia="宋体" w:cs="宋体"/>
          <w:sz w:val="21"/>
          <w:szCs w:val="21"/>
          <w:highlight w:val="none"/>
          <w:u w:val="none"/>
        </w:rPr>
        <w:t xml:space="preserve">招标文件</w:t>
      </w:r>
      <w:r>
        <w:rPr>
          <w:rFonts w:hint="eastAsia" w:ascii="宋体" w:hAnsi="宋体" w:eastAsia="宋体" w:cs="宋体"/>
          <w:sz w:val="21"/>
          <w:szCs w:val="21"/>
          <w:highlight w:val="none"/>
        </w:rPr>
        <w:t xml:space="preserve">，并于</w:t>
      </w:r>
      <w:r>
        <w:rPr>
          <w:rFonts w:hint="eastAsia" w:ascii="宋体" w:hAnsi="宋体" w:eastAsia="宋体" w:cs="宋体"/>
          <w:sz w:val="21"/>
          <w:szCs w:val="21"/>
          <w:highlight w:val="none"/>
          <w:u w:val="single"/>
        </w:rPr>
        <w:t xml:space="preserve">2024年0</w:t>
      </w:r>
      <w:r>
        <w:rPr>
          <w:rFonts w:hint="eastAsia" w:ascii="宋体" w:hAnsi="宋体" w:eastAsia="宋体" w:cs="宋体"/>
          <w:sz w:val="21"/>
          <w:szCs w:val="21"/>
          <w:highlight w:val="none"/>
          <w:u w:val="single"/>
          <w:lang w:val="en-US" w:eastAsia="zh-CN"/>
        </w:rPr>
        <w:t xml:space="preserve">4</w:t>
      </w:r>
      <w:r>
        <w:rPr>
          <w:rFonts w:hint="eastAsia" w:ascii="宋体" w:hAnsi="宋体" w:eastAsia="宋体" w:cs="宋体"/>
          <w:bCs/>
          <w:sz w:val="21"/>
          <w:szCs w:val="21"/>
          <w:highlight w:val="none"/>
          <w:u w:val="single"/>
        </w:rPr>
        <w:t xml:space="preserve">月</w:t>
      </w:r>
      <w:r>
        <w:rPr>
          <w:rFonts w:hint="eastAsia" w:ascii="宋体" w:hAnsi="宋体" w:cs="宋体"/>
          <w:bCs/>
          <w:sz w:val="21"/>
          <w:szCs w:val="21"/>
          <w:highlight w:val="none"/>
          <w:u w:val="single"/>
          <w:lang w:val="en-US" w:eastAsia="zh-CN"/>
        </w:rPr>
        <w:t xml:space="preserve">30</w:t>
      </w:r>
      <w:r>
        <w:rPr>
          <w:rFonts w:hint="eastAsia" w:ascii="宋体" w:hAnsi="宋体" w:eastAsia="宋体" w:cs="宋体"/>
          <w:bCs/>
          <w:sz w:val="21"/>
          <w:szCs w:val="21"/>
          <w:highlight w:val="none"/>
          <w:u w:val="single"/>
        </w:rPr>
        <w:t xml:space="preserve">日14点30分（北京时间）</w:t>
      </w:r>
      <w:r>
        <w:rPr>
          <w:rFonts w:hint="eastAsia" w:ascii="宋体" w:hAnsi="宋体" w:eastAsia="宋体" w:cs="宋体"/>
          <w:bCs/>
          <w:sz w:val="21"/>
          <w:szCs w:val="21"/>
          <w:highlight w:val="none"/>
        </w:rPr>
        <w:t xml:space="preserve">前提交</w:t>
      </w:r>
      <w:r>
        <w:rPr>
          <w:rFonts w:hint="eastAsia" w:ascii="宋体" w:hAnsi="宋体" w:eastAsia="宋体" w:cs="宋体"/>
          <w:bCs/>
          <w:sz w:val="21"/>
          <w:szCs w:val="21"/>
          <w:highlight w:val="none"/>
          <w:lang w:val="en-US" w:eastAsia="zh-CN"/>
        </w:rPr>
        <w:t xml:space="preserve">投标</w:t>
      </w:r>
      <w:r>
        <w:rPr>
          <w:rFonts w:hint="eastAsia" w:ascii="宋体" w:hAnsi="宋体" w:eastAsia="宋体" w:cs="宋体"/>
          <w:bCs/>
          <w:sz w:val="21"/>
          <w:szCs w:val="21"/>
          <w:highlight w:val="none"/>
        </w:rPr>
        <w:t xml:space="preserve">文件</w:t>
      </w:r>
      <w:r>
        <w:rPr>
          <w:rFonts w:hint="eastAsia" w:ascii="宋体" w:hAnsi="宋体" w:eastAsia="宋体" w:cs="宋体"/>
          <w:sz w:val="21"/>
          <w:szCs w:val="21"/>
          <w:highlight w:val="none"/>
        </w:rPr>
        <w:t xml:space="preserve">。</w:t>
      </w:r>
      <w:r/>
    </w:p>
    <w:p>
      <w:pPr>
        <w:spacing w:line="360" w:lineRule="auto"/>
        <w:rPr>
          <w:rFonts w:hint="eastAsia" w:ascii="宋体" w:hAnsi="宋体" w:eastAsia="宋体" w:cs="宋体"/>
          <w:sz w:val="21"/>
          <w:szCs w:val="21"/>
          <w:highlight w:val="none"/>
        </w:rPr>
      </w:pPr>
      <w:r/>
      <w:bookmarkStart w:id="3" w:name="_Toc109304963"/>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w:t>
      </w:r>
      <w:bookmarkEnd w:id="3"/>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cs="宋体"/>
          <w:sz w:val="21"/>
          <w:szCs w:val="21"/>
          <w:highlight w:val="none"/>
          <w:lang w:eastAsia="zh-CN"/>
        </w:rPr>
        <w:t xml:space="preserve">JSZC-321012-ZHCD-G2024-0011</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扬州市江都区宜陵镇朱套村粮食种植农业机械项目</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预算金额：</w:t>
      </w:r>
      <w:r>
        <w:rPr>
          <w:rFonts w:hint="eastAsia" w:ascii="宋体" w:hAnsi="宋体" w:eastAsia="宋体" w:cs="宋体"/>
          <w:sz w:val="21"/>
          <w:szCs w:val="21"/>
          <w:highlight w:val="none"/>
          <w:lang w:val="en-US" w:eastAsia="zh-CN"/>
        </w:rPr>
        <w:t xml:space="preserve">800000</w:t>
      </w:r>
      <w:r>
        <w:rPr>
          <w:rFonts w:hint="eastAsia" w:ascii="宋体" w:hAnsi="宋体" w:eastAsia="宋体" w:cs="宋体"/>
          <w:sz w:val="21"/>
          <w:szCs w:val="21"/>
          <w:highlight w:val="none"/>
        </w:rPr>
        <w:t xml:space="preserve">元</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00000元，报价高于最高限价的为无效标。</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采购方式：</w:t>
      </w:r>
      <w:r>
        <w:rPr>
          <w:rFonts w:hint="eastAsia" w:ascii="宋体" w:hAnsi="宋体" w:eastAsia="宋体" w:cs="宋体"/>
          <w:sz w:val="21"/>
          <w:szCs w:val="21"/>
          <w:highlight w:val="none"/>
          <w:lang w:val="en-US" w:eastAsia="zh-CN"/>
        </w:rPr>
        <w:t xml:space="preserve">公开招标</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采购需求：详见</w:t>
      </w:r>
      <w:r>
        <w:rPr>
          <w:rFonts w:hint="eastAsia" w:ascii="宋体" w:hAnsi="宋体" w:cs="宋体"/>
          <w:sz w:val="21"/>
          <w:szCs w:val="21"/>
          <w:highlight w:val="none"/>
          <w:lang w:val="en-US" w:eastAsia="zh-CN"/>
        </w:rPr>
        <w:t xml:space="preserve">招标</w:t>
      </w:r>
      <w:r>
        <w:rPr>
          <w:rFonts w:hint="eastAsia" w:ascii="宋体" w:hAnsi="宋体" w:eastAsia="宋体" w:cs="宋体"/>
          <w:sz w:val="21"/>
          <w:szCs w:val="21"/>
          <w:highlight w:val="none"/>
        </w:rPr>
        <w:t xml:space="preserve">文件第四章</w:t>
      </w:r>
      <w:r/>
    </w:p>
    <w:p>
      <w:pPr>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合同履行期限：合同签订后</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日</w:t>
      </w:r>
      <w:r>
        <w:rPr>
          <w:rFonts w:hint="eastAsia" w:ascii="宋体" w:hAnsi="宋体" w:eastAsia="宋体" w:cs="宋体"/>
          <w:sz w:val="21"/>
          <w:szCs w:val="21"/>
          <w:highlight w:val="none"/>
        </w:rPr>
        <w:t xml:space="preserve">历天</w:t>
      </w:r>
      <w:r>
        <w:rPr>
          <w:rFonts w:hint="eastAsia" w:ascii="宋体" w:hAnsi="宋体" w:eastAsia="宋体" w:cs="宋体"/>
          <w:sz w:val="21"/>
          <w:szCs w:val="21"/>
          <w:highlight w:val="none"/>
        </w:rPr>
        <w:t xml:space="preserve">内</w:t>
      </w:r>
      <w:r>
        <w:rPr>
          <w:rFonts w:hint="eastAsia" w:ascii="宋体" w:hAnsi="宋体" w:eastAsia="宋体" w:cs="宋体"/>
          <w:sz w:val="21"/>
          <w:szCs w:val="21"/>
          <w:highlight w:val="none"/>
          <w:lang w:val="en-US" w:eastAsia="zh-CN"/>
        </w:rPr>
        <w:t xml:space="preserve">供货</w:t>
      </w:r>
      <w:r>
        <w:rPr>
          <w:rFonts w:hint="eastAsia" w:ascii="宋体" w:hAnsi="宋体" w:eastAsia="宋体" w:cs="宋体"/>
          <w:sz w:val="21"/>
          <w:szCs w:val="21"/>
          <w:highlight w:val="none"/>
        </w:rPr>
        <w:t xml:space="preserve">到货并调试完成</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本项目（是/否）接受联合体投标：</w:t>
      </w:r>
      <w:r>
        <w:rPr>
          <w:rFonts w:hint="eastAsia" w:ascii="宋体" w:hAnsi="宋体" w:eastAsia="宋体" w:cs="宋体"/>
          <w:sz w:val="21"/>
          <w:szCs w:val="21"/>
          <w:highlight w:val="none"/>
          <w:u w:val="single"/>
        </w:rPr>
        <w:t xml:space="preserve">不</w:t>
      </w:r>
      <w:r>
        <w:rPr>
          <w:rFonts w:hint="eastAsia" w:ascii="宋体" w:hAnsi="宋体" w:eastAsia="宋体" w:cs="宋体"/>
          <w:sz w:val="21"/>
          <w:szCs w:val="21"/>
          <w:highlight w:val="none"/>
        </w:rPr>
        <w:t xml:space="preserve">接受联合体。</w:t>
      </w:r>
      <w:bookmarkStart w:id="4" w:name="_Toc109304964"/>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bookmarkEnd w:id="4"/>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1.法人或者其他组织的营业执照等证明文件，自然人的身份证明</w:t>
      </w:r>
      <w:r>
        <w:rPr>
          <w:rFonts w:hint="eastAsia" w:ascii="宋体" w:hAnsi="宋体" w:eastAsia="宋体" w:cs="宋体"/>
          <w:b/>
          <w:bCs/>
          <w:sz w:val="21"/>
          <w:szCs w:val="21"/>
          <w:highlight w:val="none"/>
        </w:rPr>
        <w:t xml:space="preserve">（身份证为正、反面）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2.依法缴纳职工社会保障资金的证明材料</w:t>
      </w:r>
      <w:r>
        <w:rPr>
          <w:rFonts w:hint="eastAsia" w:ascii="宋体" w:hAnsi="宋体" w:eastAsia="宋体" w:cs="宋体"/>
          <w:b/>
          <w:bCs/>
          <w:sz w:val="21"/>
          <w:szCs w:val="21"/>
          <w:highlight w:val="none"/>
        </w:rPr>
        <w:t xml:space="preserve">（可提供“基本资格条件承诺函”）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3.供应商依法纳税的缴款凭证</w:t>
      </w:r>
      <w:r>
        <w:rPr>
          <w:rFonts w:hint="eastAsia" w:ascii="宋体" w:hAnsi="宋体" w:eastAsia="宋体" w:cs="宋体"/>
          <w:b/>
          <w:bCs/>
          <w:sz w:val="21"/>
          <w:szCs w:val="21"/>
          <w:highlight w:val="none"/>
        </w:rPr>
        <w:t xml:space="preserve">（可提供“基本资格条件承诺函”）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4.上一年度的财务报告情况(成立不满一年不需提供)</w:t>
      </w:r>
      <w:r>
        <w:rPr>
          <w:rFonts w:hint="eastAsia" w:ascii="宋体" w:hAnsi="宋体" w:eastAsia="宋体" w:cs="宋体"/>
          <w:b/>
          <w:bCs/>
          <w:sz w:val="21"/>
          <w:szCs w:val="21"/>
          <w:highlight w:val="none"/>
        </w:rPr>
        <w:t xml:space="preserve">（可提供“基本资格条件承诺函”）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5.具备履行合同所必需的设备和专业技术能力的证明材料</w:t>
      </w:r>
      <w:r>
        <w:rPr>
          <w:rFonts w:hint="eastAsia" w:ascii="宋体" w:hAnsi="宋体" w:eastAsia="宋体" w:cs="宋体"/>
          <w:b/>
          <w:bCs/>
          <w:sz w:val="21"/>
          <w:szCs w:val="21"/>
          <w:highlight w:val="none"/>
        </w:rPr>
        <w:t xml:space="preserve">（可提供“基本资格条件承诺函”）</w:t>
      </w:r>
      <w:r/>
    </w:p>
    <w:p>
      <w:pPr>
        <w:ind w:firstLine="42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6.投标人参加本次政府采购活动前3年内在经营活动中没有重大违法记录的书面声明</w:t>
      </w:r>
      <w:r>
        <w:rPr>
          <w:rFonts w:hint="eastAsia" w:ascii="宋体" w:hAnsi="宋体" w:eastAsia="宋体" w:cs="宋体"/>
          <w:b/>
          <w:bCs/>
          <w:sz w:val="21"/>
          <w:szCs w:val="21"/>
          <w:highlight w:val="none"/>
        </w:rPr>
        <w:t xml:space="preserve">（可提供“基本资格条件承诺函”）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7.未被“信用中国”网站（http://www.creditchina.gov.cn）、“中国政府采购网"(http://www.ccgp.gov.cn)列入失信被执行人、重大税收违法案件当事人名单、政府采购严重违法失信行为记录名单</w:t>
      </w:r>
      <w:r>
        <w:rPr>
          <w:rFonts w:hint="eastAsia" w:ascii="宋体" w:hAnsi="宋体" w:eastAsia="宋体" w:cs="宋体"/>
          <w:b/>
          <w:bCs/>
          <w:sz w:val="21"/>
          <w:szCs w:val="21"/>
          <w:highlight w:val="none"/>
        </w:rPr>
        <w:t xml:space="preserve">（可提供“基本资格条件承诺函”）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8.供应商信用承诺函</w:t>
      </w:r>
      <w:r>
        <w:rPr>
          <w:rFonts w:hint="eastAsia" w:ascii="宋体" w:hAnsi="宋体" w:cs="宋体"/>
          <w:b/>
          <w:bCs/>
          <w:sz w:val="21"/>
          <w:szCs w:val="21"/>
          <w:highlight w:val="none"/>
          <w:lang w:eastAsia="zh-CN"/>
        </w:rPr>
        <w:t xml:space="preserve">（</w:t>
      </w:r>
      <w:r>
        <w:rPr>
          <w:rFonts w:hint="eastAsia" w:ascii="宋体" w:hAnsi="宋体" w:eastAsia="宋体" w:cs="宋体"/>
          <w:b/>
          <w:bCs/>
          <w:sz w:val="21"/>
          <w:szCs w:val="21"/>
          <w:highlight w:val="none"/>
        </w:rPr>
        <w:t xml:space="preserve">原件</w:t>
      </w:r>
      <w:r>
        <w:rPr>
          <w:rFonts w:hint="eastAsia" w:ascii="宋体" w:hAnsi="宋体" w:cs="宋体"/>
          <w:b/>
          <w:bCs/>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（二）落实政府采购政策需满足的资格要求：</w:t>
      </w:r>
      <w:r/>
    </w:p>
    <w:p>
      <w:p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中小企业预留信息</w:t>
      </w:r>
      <w:r>
        <w:rPr>
          <w:rFonts w:hint="eastAsia" w:ascii="宋体" w:hAnsi="宋体" w:cs="宋体"/>
          <w:sz w:val="21"/>
          <w:szCs w:val="21"/>
          <w:highlight w:val="none"/>
          <w:lang w:eastAsia="zh-CN"/>
        </w:rPr>
        <w:t xml:space="preserve">：</w:t>
      </w:r>
      <w:r>
        <w:rPr>
          <w:rFonts w:hint="eastAsia" w:ascii="宋体" w:hAnsi="宋体" w:eastAsia="宋体" w:cs="宋体"/>
          <w:b/>
          <w:bCs/>
          <w:i/>
          <w:iCs/>
          <w:sz w:val="21"/>
          <w:szCs w:val="21"/>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rPr>
          <w:rFonts w:hint="eastAsia" w:ascii="宋体" w:hAnsi="宋体" w:eastAsia="宋体" w:cs="宋体"/>
          <w:i/>
          <w:iCs/>
          <w:color w:val="333333"/>
          <w:sz w:val="21"/>
          <w:szCs w:val="21"/>
          <w:highlight w:val="none"/>
          <w:u w:val="single"/>
          <w:shd w:val="clear" w:color="auto" w:fill="ffffff"/>
        </w:rPr>
        <w:t xml:space="preserve">（中小微企业划型标准网址：http://www.ccgp.gov.cn/zcfg/mof/201310/t20131029_3587674.htm。）</w:t>
      </w:r>
      <w:r/>
    </w:p>
    <w:p>
      <w:pPr>
        <w:ind w:firstLine="420"/>
        <w:spacing w:line="360" w:lineRule="auto"/>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（三）本项目的特定资格要求：</w:t>
      </w:r>
      <w:bookmarkStart w:id="5" w:name="_Toc38985266"/>
      <w:r/>
      <w:bookmarkStart w:id="6" w:name="_Toc28359015"/>
      <w:r/>
      <w:bookmarkStart w:id="7" w:name="_Toc28359092"/>
      <w:r/>
      <w:bookmarkStart w:id="8" w:name="_Toc28359082"/>
      <w:r/>
      <w:bookmarkStart w:id="9" w:name="_Toc35393624"/>
      <w:r/>
      <w:bookmarkStart w:id="10" w:name="_Toc35393793"/>
      <w:r/>
      <w:bookmarkStart w:id="11" w:name="_Toc35393632"/>
      <w:r/>
      <w:bookmarkStart w:id="12" w:name="_Toc28359005"/>
      <w:r/>
      <w:bookmarkStart w:id="13" w:name="_Toc35393801"/>
      <w:r>
        <w:rPr>
          <w:rFonts w:hint="eastAsia" w:ascii="宋体" w:hAnsi="宋体" w:eastAsia="宋体" w:cs="宋体"/>
          <w:i/>
          <w:iCs/>
          <w:sz w:val="21"/>
          <w:szCs w:val="21"/>
          <w:highlight w:val="none"/>
          <w:u w:val="single"/>
          <w:lang w:val="en-US" w:eastAsia="zh-CN"/>
        </w:rPr>
        <w:t xml:space="preserve">无</w:t>
      </w:r>
      <w:r>
        <w:rPr>
          <w:rFonts w:hint="eastAsia" w:ascii="宋体" w:hAnsi="宋体" w:eastAsia="宋体" w:cs="宋体"/>
          <w:i/>
          <w:iCs/>
          <w:sz w:val="21"/>
          <w:szCs w:val="21"/>
          <w:highlight w:val="none"/>
          <w:u w:val="single"/>
        </w:rPr>
        <w:t xml:space="preserve">。</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三、获取</w:t>
      </w:r>
      <w:r>
        <w:rPr>
          <w:rFonts w:hint="eastAsia" w:ascii="宋体" w:hAnsi="宋体" w:eastAsia="宋体" w:cs="宋体"/>
          <w:b/>
          <w:bCs/>
          <w:sz w:val="21"/>
          <w:szCs w:val="21"/>
          <w:highlight w:val="none"/>
          <w:lang w:val="en-US" w:eastAsia="zh-CN"/>
        </w:rPr>
        <w:t xml:space="preserve">招标</w:t>
      </w:r>
      <w:r>
        <w:rPr>
          <w:rFonts w:hint="eastAsia" w:ascii="宋体" w:hAnsi="宋体" w:eastAsia="宋体" w:cs="宋体"/>
          <w:b/>
          <w:bCs/>
          <w:sz w:val="21"/>
          <w:szCs w:val="21"/>
          <w:highlight w:val="none"/>
        </w:rPr>
        <w:t xml:space="preserve">文件</w:t>
      </w:r>
      <w:bookmarkEnd w:id="5"/>
      <w:r/>
      <w:bookmarkEnd w:id="6"/>
      <w:r/>
      <w:bookmarkEnd w:id="7"/>
      <w:r/>
      <w:bookmarkEnd w:id="8"/>
      <w:r/>
      <w:bookmarkEnd w:id="9"/>
      <w:r/>
      <w:bookmarkEnd w:id="10"/>
      <w:r/>
      <w:bookmarkEnd w:id="11"/>
      <w:r/>
      <w:bookmarkEnd w:id="12"/>
      <w:r/>
      <w:bookmarkEnd w:id="13"/>
      <w:r/>
      <w:r/>
    </w:p>
    <w:p>
      <w:pPr>
        <w:ind w:firstLine="540"/>
        <w:spacing w:line="360" w:lineRule="auto"/>
        <w:rPr>
          <w:rFonts w:hint="eastAsia" w:ascii="宋体" w:hAnsi="宋体" w:eastAsia="宋体" w:cs="宋体"/>
          <w:color w:val="auto"/>
          <w:sz w:val="21"/>
          <w:szCs w:val="21"/>
          <w:highlight w:val="none"/>
        </w:rPr>
      </w:pPr>
      <w:r/>
      <w:bookmarkStart w:id="14" w:name="_Toc35393635"/>
      <w:r/>
      <w:bookmarkStart w:id="15" w:name="_Toc35393804"/>
      <w:r>
        <w:rPr>
          <w:rFonts w:hint="eastAsia" w:ascii="宋体" w:hAnsi="宋体" w:eastAsia="宋体" w:cs="宋体"/>
          <w:color w:val="auto"/>
          <w:sz w:val="21"/>
          <w:szCs w:val="21"/>
          <w:highlight w:val="none"/>
        </w:rPr>
        <w:t xml:space="preserve">时间：自招标文件公告发布之日起5个工作日，每天招标文件获取时段</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5个工作日后仍可下载招标文件，但不作为供应商权益受到损害的证明材料和依据。 （北京时间，法定节假日除外）</w:t>
      </w:r>
      <w:r/>
    </w:p>
    <w:p>
      <w:pPr>
        <w:ind w:firstLine="54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地点：</w:t>
      </w:r>
      <w:r>
        <w:rPr>
          <w:rFonts w:hint="eastAsia" w:ascii="宋体" w:hAnsi="宋体" w:eastAsia="宋体" w:cs="宋体"/>
          <w:sz w:val="21"/>
          <w:szCs w:val="21"/>
          <w:highlight w:val="none"/>
        </w:rPr>
        <w:t xml:space="preserve">在</w:t>
      </w:r>
      <w:r>
        <w:rPr>
          <w:rFonts w:hint="eastAsia" w:ascii="宋体" w:hAnsi="宋体" w:eastAsia="宋体" w:cs="宋体"/>
          <w:b w:val="0"/>
          <w:bCs w:val="0"/>
          <w:color w:val="auto"/>
          <w:sz w:val="21"/>
          <w:szCs w:val="21"/>
          <w:highlight w:val="none"/>
        </w:rPr>
        <w:t xml:space="preserve">“江都区政府采购网”、“扬州市政府采购网”、“江苏省政府采购网”自行免费下载 </w:t>
      </w:r>
      <w:r/>
    </w:p>
    <w:p>
      <w:pPr>
        <w:ind w:firstLine="54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方式：自行免费下载 </w:t>
      </w:r>
      <w:r/>
    </w:p>
    <w:p>
      <w:pPr>
        <w:ind w:firstLine="54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售价：</w:t>
      </w:r>
      <w:r>
        <w:rPr>
          <w:rFonts w:hint="eastAsia" w:ascii="宋体" w:hAnsi="宋体" w:cs="宋体"/>
          <w:b w:val="0"/>
          <w:bCs w:val="0"/>
          <w:color w:val="auto"/>
          <w:sz w:val="21"/>
          <w:szCs w:val="21"/>
          <w:highlight w:val="none"/>
          <w:lang w:val="en-US" w:eastAsia="zh-CN"/>
        </w:rPr>
        <w:t xml:space="preserve">0元</w:t>
      </w:r>
      <w:r/>
    </w:p>
    <w:p>
      <w:pPr>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20"/>
        <w:spacing w:line="360" w:lineRule="auto"/>
        <w:tabs>
          <w:tab w:val="left" w:pos="266" w:leader="none"/>
        </w:tabs>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投标文件接收截止时间：</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4</w:t>
      </w:r>
      <w:r>
        <w:rPr>
          <w:rFonts w:hint="eastAsia" w:ascii="宋体" w:hAnsi="宋体" w:eastAsia="宋体" w:cs="宋体"/>
          <w:color w:val="auto"/>
          <w:sz w:val="21"/>
          <w:szCs w:val="21"/>
          <w:highlight w:val="none"/>
          <w:u w:val="single"/>
        </w:rPr>
        <w:t xml:space="preserve"> </w:t>
      </w:r>
      <w:r>
        <w:rPr>
          <w:rFonts w:hint="eastAsia" w:ascii="宋体" w:hAnsi="宋体" w:eastAsia="宋体" w:cs="宋体"/>
          <w:bCs/>
          <w:color w:val="auto"/>
          <w:sz w:val="21"/>
          <w:szCs w:val="21"/>
          <w:highlight w:val="none"/>
          <w:u w:val="single"/>
        </w:rPr>
        <w:t xml:space="preserve">年</w:t>
      </w:r>
      <w:r>
        <w:rPr>
          <w:rFonts w:hint="eastAsia" w:ascii="宋体" w:hAnsi="宋体" w:eastAsia="宋体" w:cs="宋体"/>
          <w:bCs/>
          <w:color w:val="auto"/>
          <w:sz w:val="21"/>
          <w:szCs w:val="21"/>
          <w:highlight w:val="none"/>
          <w:u w:val="single"/>
          <w:lang w:val="en-US" w:eastAsia="zh-CN"/>
        </w:rPr>
        <w:t xml:space="preserve">04</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30</w:t>
      </w:r>
      <w:r>
        <w:rPr>
          <w:rFonts w:hint="eastAsia" w:ascii="宋体" w:hAnsi="宋体" w:eastAsia="宋体" w:cs="宋体"/>
          <w:bCs/>
          <w:color w:val="auto"/>
          <w:sz w:val="21"/>
          <w:szCs w:val="21"/>
          <w:highlight w:val="none"/>
          <w:u w:val="single"/>
        </w:rPr>
        <w:t xml:space="preserve">日</w:t>
      </w:r>
      <w:r>
        <w:rPr>
          <w:rFonts w:hint="eastAsia" w:ascii="宋体" w:hAnsi="宋体" w:eastAsia="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 30 分</w:t>
      </w:r>
      <w:r>
        <w:rPr>
          <w:rFonts w:hint="eastAsia" w:ascii="宋体" w:hAnsi="宋体" w:eastAsia="宋体" w:cs="宋体"/>
          <w:bCs/>
          <w:color w:val="auto"/>
          <w:sz w:val="21"/>
          <w:szCs w:val="21"/>
          <w:highlight w:val="none"/>
        </w:rPr>
        <w:t xml:space="preserve">（北京时间）</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地点：</w:t>
      </w:r>
      <w:r>
        <w:rPr>
          <w:rFonts w:hint="eastAsia" w:ascii="宋体" w:hAnsi="宋体" w:eastAsia="宋体" w:cs="宋体"/>
          <w:b/>
          <w:color w:val="auto"/>
          <w:sz w:val="21"/>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sz w:val="21"/>
          <w:szCs w:val="21"/>
          <w:highlight w:val="none"/>
        </w:rPr>
      </w:pPr>
      <w:r/>
      <w:bookmarkStart w:id="16" w:name="_Toc35393794"/>
      <w:r/>
      <w:bookmarkStart w:id="17" w:name="_Toc28359084"/>
      <w:r/>
      <w:bookmarkStart w:id="18" w:name="_Toc38985267"/>
      <w:r/>
      <w:bookmarkStart w:id="19" w:name="_Toc28359007"/>
      <w:r/>
      <w:bookmarkStart w:id="20" w:name="_Toc35393625"/>
      <w:r>
        <w:rPr>
          <w:rFonts w:hint="eastAsia" w:ascii="宋体" w:hAnsi="宋体" w:eastAsia="宋体" w:cs="宋体"/>
          <w:b/>
          <w:bCs/>
          <w:color w:val="auto"/>
          <w:sz w:val="21"/>
          <w:szCs w:val="21"/>
          <w:highlight w:val="none"/>
        </w:rPr>
        <w:t xml:space="preserve">五、公告期限</w:t>
      </w:r>
      <w:bookmarkEnd w:id="16"/>
      <w:r/>
      <w:bookmarkEnd w:id="17"/>
      <w:r/>
      <w:bookmarkEnd w:id="18"/>
      <w:r/>
      <w:bookmarkEnd w:id="19"/>
      <w:r/>
      <w:bookmarkEnd w:id="20"/>
      <w:r/>
      <w:r/>
    </w:p>
    <w:p>
      <w:pPr>
        <w:ind w:firstLine="540"/>
        <w:spacing w:line="360" w:lineRule="auto"/>
        <w:rPr>
          <w:rFonts w:hint="eastAsia" w:ascii="宋体" w:hAnsi="宋体" w:eastAsia="宋体" w:cs="宋体"/>
          <w:b/>
          <w:bCs/>
          <w:color w:val="auto"/>
          <w:sz w:val="21"/>
          <w:szCs w:val="21"/>
          <w:highlight w:val="none"/>
        </w:rPr>
      </w:pPr>
      <w:r/>
      <w:bookmarkStart w:id="21" w:name="_Toc35393626"/>
      <w:r/>
      <w:bookmarkStart w:id="22" w:name="_Toc38985268"/>
      <w:r/>
      <w:bookmarkStart w:id="23" w:name="_Toc35393795"/>
      <w:r>
        <w:rPr>
          <w:rFonts w:hint="eastAsia" w:ascii="宋体" w:hAnsi="宋体" w:eastAsia="宋体" w:cs="宋体"/>
          <w:color w:val="auto"/>
          <w:sz w:val="21"/>
          <w:szCs w:val="21"/>
          <w:highlight w:val="none"/>
        </w:rPr>
        <w:t xml:space="preserve">招标公告及招标文件公告期限为自本公告发布之日起5个工作日。</w:t>
      </w:r>
      <w:bookmarkEnd w:id="21"/>
      <w:r/>
      <w:bookmarkEnd w:id="22"/>
      <w:r/>
      <w:bookmarkEnd w:id="23"/>
      <w:r/>
      <w:r/>
    </w:p>
    <w:p>
      <w:pPr>
        <w:spacing w:line="360" w:lineRule="auto"/>
        <w:rPr>
          <w:rFonts w:hint="default" w:ascii="宋体" w:hAnsi="宋体" w:eastAsia="宋体" w:cs="宋体"/>
          <w:b/>
          <w:bCs/>
          <w:color w:val="auto"/>
          <w:sz w:val="21"/>
          <w:szCs w:val="21"/>
          <w:highlight w:val="none"/>
          <w:lang w:val="en-US"/>
        </w:rPr>
      </w:pPr>
      <w:r>
        <w:rPr>
          <w:rFonts w:hint="eastAsia" w:ascii="宋体" w:hAnsi="宋体" w:eastAsia="宋体" w:cs="宋体"/>
          <w:b/>
          <w:sz w:val="21"/>
          <w:szCs w:val="21"/>
          <w:highlight w:val="none"/>
          <w:lang w:val="en-US" w:eastAsia="zh-CN" w:bidi="ar-SA"/>
        </w:rPr>
        <w:t xml:space="preserve">六、</w:t>
      </w:r>
      <w:r>
        <w:rPr>
          <w:rFonts w:hint="eastAsia" w:ascii="宋体" w:hAnsi="宋体" w:cs="宋体"/>
          <w:b/>
          <w:sz w:val="21"/>
          <w:szCs w:val="21"/>
          <w:highlight w:val="none"/>
          <w:lang w:val="en-US" w:eastAsia="zh-CN" w:bidi="ar-SA"/>
        </w:rPr>
        <w:t xml:space="preserve">其他补充事宜</w:t>
      </w:r>
      <w:r/>
    </w:p>
    <w:p>
      <w:pPr>
        <w:ind w:firstLine="54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1.拒绝下述供应商参加本次采购活动：</w:t>
      </w:r>
      <w:r/>
    </w:p>
    <w:p>
      <w:pPr>
        <w:ind w:firstLine="54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（1）供应商单位负责人为同一人或者存在直接控股、管理关系的不同供应商，不得参加同一合同项下的政府采购活动。</w:t>
      </w:r>
      <w:r/>
    </w:p>
    <w:p>
      <w:pPr>
        <w:ind w:firstLine="54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（2）凡为采购项目提供整体设计、规范编制或者项目管理、监理、检测等服务的供应商，不得再参加该项目的其他采购活动。</w:t>
      </w:r>
      <w:r/>
    </w:p>
    <w:p>
      <w:pPr>
        <w:ind w:firstLine="54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（3）供应商被“信用中国”网站（www.creditchina.gov.cn）、“中国政府采购网"(www.ccgp.gov.cn)列入失信被执行人、重大税收违法案件当事人名单、政府采购严重违法失信行为记录名单</w:t>
      </w:r>
      <w:r/>
    </w:p>
    <w:p>
      <w:pPr>
        <w:ind w:firstLine="54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2.获取方式：本项目采用网上注册登记方式。</w:t>
      </w:r>
      <w:r/>
    </w:p>
    <w:p>
      <w:pPr>
        <w:ind w:firstLine="54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3.潜在投标人访问政府采购管理交易系统（苏采云）的网络地址和方法：</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（1）潜在投标人访问政府采购管理交易系统（苏采云）的网络地址和</w:t>
      </w:r>
      <w:r>
        <w:rPr>
          <w:rFonts w:hint="eastAsia" w:ascii="宋体" w:hAnsi="宋体" w:eastAsia="宋体" w:cs="宋体"/>
          <w:b/>
          <w:bCs/>
          <w:color w:val="auto"/>
          <w:sz w:val="21"/>
          <w:szCs w:val="21"/>
          <w:highlight w:val="none"/>
        </w:rPr>
        <w:t xml:space="preserve">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地址：http://zfcg.yangzhou.gov.cn/zfcg/xzzx/202210/12fa914cfdb7460f9f0de813012e6af7.shtml。</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（2）潜在投标人访问“苏采云”系统的网络地址和方法：“苏采云”系统的网址：http://jszfcg.jsczt.cn/。</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3）“CA数字证书”的获取：供应商需办理CA锁，“苏采云”系统目前仅支持“苏采云”系统下的国信CA，省内各地区办理的“苏采云”系统下的国信CA全省通用。“CA数字证书”的办理方法详见http://www.jsgxca.com/ManagementGuide46.html。</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（4）采购文件（后缀名为“.kedt”）、供应商操作手册及政府采购客户端工具可通过“苏采云”系统--已报名项目--报名详情页面内相应链接进行下载。</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（5）招标代理机构（采购代理机构）将数据电文形式的招标文件加载至“苏采云”系统，供潜在投标人下载或者查阅。     </w:t>
      </w:r>
      <w:r/>
    </w:p>
    <w:p>
      <w:pPr>
        <w:ind w:firstLine="60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rPr>
        <w:t xml:space="preserve">（6）苏采云系统使用谷歌浏览器参与不见面开标。</w:t>
      </w:r>
      <w:r/>
    </w:p>
    <w:p>
      <w:pPr>
        <w:ind w:firstLine="422"/>
        <w:spacing w:line="360" w:lineRule="auto"/>
        <w:tabs>
          <w:tab w:val="left" w:pos="266"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为提升政府采购供应商的融资可得性，解决中小企业融资难问题，中国人民银行、</w:t>
      </w:r>
      <w:r>
        <w:rPr>
          <w:rFonts w:hint="eastAsia" w:ascii="宋体" w:hAnsi="宋体" w:eastAsia="宋体" w:cs="宋体"/>
          <w:b/>
          <w:color w:val="auto"/>
          <w:sz w:val="21"/>
          <w:szCs w:val="21"/>
          <w:highlight w:val="none"/>
        </w:rPr>
        <w:t xml:space="preserve">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中国人民银行江都支行咨询，联系电话：0514-86554660</w:t>
      </w:r>
      <w:r>
        <w:rPr>
          <w:rFonts w:hint="eastAsia" w:ascii="宋体" w:hAnsi="宋体" w:eastAsia="宋体" w:cs="宋体"/>
          <w:b/>
          <w:bCs/>
          <w:color w:val="auto"/>
          <w:sz w:val="21"/>
          <w:szCs w:val="21"/>
          <w:highlight w:val="none"/>
        </w:rPr>
        <w:t xml:space="preserve">。</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其他</w:t>
      </w:r>
      <w:r/>
    </w:p>
    <w:p>
      <w:pPr>
        <w:ind w:firstLine="422"/>
        <w:spacing w:line="360" w:lineRule="auto"/>
        <w:shd w:val="clear" w:color="auto" w:fill="ffffff" w:themeFill="background1"/>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spacing w:line="360" w:lineRule="auto"/>
        <w:shd w:val="clear" w:color="auto" w:fill="ffffff" w:themeFill="background1"/>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潜在投标人对招标文件项目需求部分的询问、质疑请向采购人提出，由采购人负责答复。</w:t>
      </w:r>
      <w:r/>
    </w:p>
    <w:p>
      <w:pPr>
        <w:ind w:firstLine="420"/>
        <w:spacing w:line="360" w:lineRule="auto"/>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本次招标不收取投标保证金。</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有关本次招标的事项若存在变动或修改，敬请及时关注“扬州市政府采购网”、“江苏省政府采购网”发布的信息。</w:t>
      </w:r>
      <w:r/>
    </w:p>
    <w:p>
      <w:pPr>
        <w:ind w:firstLine="60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sz w:val="21"/>
          <w:szCs w:val="21"/>
          <w:highlight w:val="none"/>
          <w:u w:val="single"/>
          <w:lang w:eastAsia="zh-CN"/>
        </w:rPr>
        <w:t xml:space="preserve">（</w:t>
      </w:r>
      <w:r>
        <w:rPr>
          <w:rFonts w:hint="eastAsia" w:ascii="宋体" w:hAnsi="宋体" w:cs="宋体"/>
          <w:b/>
          <w:i/>
          <w:iCs/>
          <w:color w:val="auto"/>
          <w:sz w:val="21"/>
          <w:szCs w:val="21"/>
          <w:highlight w:val="none"/>
          <w:u w:val="single"/>
          <w:lang w:val="en-US" w:eastAsia="zh-CN"/>
        </w:rPr>
        <w:t xml:space="preserve">6</w:t>
      </w:r>
      <w:r>
        <w:rPr>
          <w:rFonts w:hint="eastAsia" w:ascii="宋体" w:hAnsi="宋体" w:eastAsia="宋体" w:cs="宋体"/>
          <w:b/>
          <w:i/>
          <w:iCs/>
          <w:color w:val="auto"/>
          <w:sz w:val="21"/>
          <w:szCs w:val="21"/>
          <w:highlight w:val="none"/>
          <w:u w:val="single"/>
          <w:lang w:eastAsia="zh-CN"/>
        </w:rPr>
        <w:t xml:space="preserve">）</w:t>
      </w:r>
      <w:r>
        <w:rPr>
          <w:rFonts w:hint="eastAsia" w:ascii="宋体" w:hAnsi="宋体" w:eastAsia="宋体" w:cs="宋体"/>
          <w:b/>
          <w:i/>
          <w:iCs/>
          <w:color w:val="auto"/>
          <w:sz w:val="21"/>
          <w:szCs w:val="21"/>
          <w:highlight w:val="none"/>
          <w:u w:val="single"/>
        </w:rPr>
        <w:t xml:space="preserve">本项目招标文件中所有斜体下划线部分为实质性条款，如不满足，则为无效投标。</w:t>
      </w:r>
      <w:r/>
    </w:p>
    <w:p>
      <w:pPr>
        <w:spacing w:line="360" w:lineRule="auto"/>
        <w:rPr>
          <w:rFonts w:hint="eastAsia" w:ascii="宋体" w:hAnsi="宋体" w:eastAsia="宋体" w:cs="宋体"/>
          <w:b/>
          <w:sz w:val="21"/>
          <w:szCs w:val="21"/>
          <w:highlight w:val="none"/>
        </w:rPr>
      </w:pPr>
      <w:r>
        <w:rPr>
          <w:rFonts w:hint="eastAsia" w:ascii="宋体" w:hAnsi="宋体" w:cs="宋体"/>
          <w:b/>
          <w:sz w:val="21"/>
          <w:szCs w:val="21"/>
          <w:highlight w:val="none"/>
          <w:lang w:val="en-US" w:eastAsia="zh-CN"/>
        </w:rPr>
        <w:t xml:space="preserve">七、</w:t>
      </w:r>
      <w:r>
        <w:rPr>
          <w:rFonts w:hint="eastAsia" w:ascii="宋体" w:hAnsi="宋体" w:eastAsia="宋体" w:cs="宋体"/>
          <w:b/>
          <w:sz w:val="21"/>
          <w:szCs w:val="21"/>
          <w:highlight w:val="none"/>
        </w:rPr>
        <w:t xml:space="preserve">本次</w:t>
      </w:r>
      <w:r>
        <w:rPr>
          <w:rFonts w:hint="eastAsia" w:ascii="宋体" w:hAnsi="宋体" w:eastAsia="宋体" w:cs="宋体"/>
          <w:b/>
          <w:sz w:val="21"/>
          <w:szCs w:val="21"/>
          <w:highlight w:val="none"/>
          <w:lang w:val="en-US" w:eastAsia="zh-CN"/>
        </w:rPr>
        <w:t xml:space="preserve">招标</w:t>
      </w:r>
      <w:r>
        <w:rPr>
          <w:rFonts w:hint="eastAsia" w:ascii="宋体" w:hAnsi="宋体" w:eastAsia="宋体" w:cs="宋体"/>
          <w:b/>
          <w:sz w:val="21"/>
          <w:szCs w:val="21"/>
          <w:highlight w:val="none"/>
        </w:rPr>
        <w:t xml:space="preserve">联系方式</w:t>
      </w:r>
      <w:r/>
    </w:p>
    <w:p>
      <w:pPr>
        <w:pStyle w:val="863"/>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扬州市江都区宜陵镇人民政府</w:t>
      </w:r>
      <w:r/>
    </w:p>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扬州市江都区宜陵镇文星路90号</w:t>
      </w:r>
      <w:r/>
    </w:p>
    <w:p>
      <w:pPr>
        <w:ind w:firstLine="420"/>
        <w:jc w:val="left"/>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联系人：</w:t>
      </w:r>
      <w:r>
        <w:rPr>
          <w:rFonts w:hint="eastAsia" w:ascii="宋体" w:hAnsi="宋体" w:cs="宋体"/>
          <w:sz w:val="21"/>
          <w:szCs w:val="21"/>
          <w:highlight w:val="none"/>
          <w:u w:val="single"/>
          <w:lang w:val="en-US" w:eastAsia="zh-CN"/>
        </w:rPr>
        <w:t xml:space="preserve">朱先生</w:t>
      </w:r>
      <w:r/>
    </w:p>
    <w:p>
      <w:pPr>
        <w:ind w:firstLine="420"/>
        <w:jc w:val="left"/>
        <w:spacing w:line="360" w:lineRule="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联系方式：</w:t>
      </w:r>
      <w:r>
        <w:rPr>
          <w:rFonts w:hint="eastAsia" w:ascii="宋体" w:hAnsi="宋体" w:cs="宋体"/>
          <w:sz w:val="21"/>
          <w:szCs w:val="21"/>
          <w:highlight w:val="none"/>
          <w:u w:val="single"/>
          <w:lang w:val="en-US" w:eastAsia="zh-CN"/>
        </w:rPr>
        <w:t xml:space="preserve">15161401717</w:t>
      </w:r>
      <w:r/>
    </w:p>
    <w:p>
      <w:pPr>
        <w:pStyle w:val="863"/>
        <w:ind w:left="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2.采购代理机构信息（如有）</w:t>
      </w:r>
      <w:r/>
    </w:p>
    <w:p>
      <w:pPr>
        <w:pStyle w:val="863"/>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u w:val="single"/>
        </w:rPr>
        <w:t xml:space="preserve">江苏至衡诚达工程咨询有限公司</w:t>
      </w:r>
      <w:r/>
    </w:p>
    <w:p>
      <w:pPr>
        <w:pStyle w:val="863"/>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u w:val="single"/>
        </w:rPr>
        <w:t xml:space="preserve">扬州市江都区宜陵镇东方红东路77号润园商业广场3楼</w:t>
      </w:r>
      <w:r/>
    </w:p>
    <w:p>
      <w:pPr>
        <w:pStyle w:val="863"/>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睢悦</w:t>
      </w:r>
      <w:r/>
    </w:p>
    <w:p>
      <w:pPr>
        <w:pStyle w:val="863"/>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rPr>
        <w:t xml:space="preserve">0514-86772278/18052578872</w:t>
      </w:r>
      <w:r/>
    </w:p>
    <w:p>
      <w:pPr>
        <w:pStyle w:val="863"/>
        <w:ind w:firstLine="420"/>
        <w:spacing w:line="360" w:lineRule="auto"/>
        <w:rPr>
          <w:rFonts w:hint="eastAsia" w:ascii="宋体" w:hAnsi="宋体" w:eastAsia="宋体" w:cs="宋体"/>
          <w:sz w:val="21"/>
          <w:szCs w:val="21"/>
          <w:highlight w:val="none"/>
          <w:u w:val="none"/>
        </w:rPr>
      </w:pPr>
      <w:r>
        <w:rPr>
          <w:rFonts w:hint="eastAsia" w:ascii="宋体" w:hAnsi="宋体" w:eastAsia="宋体" w:cs="宋体"/>
          <w:sz w:val="21"/>
          <w:szCs w:val="21"/>
          <w:highlight w:val="none"/>
          <w:u w:val="none"/>
        </w:rPr>
        <w:t xml:space="preserve">3.项目联系方式</w:t>
      </w:r>
      <w:r/>
    </w:p>
    <w:p>
      <w:pPr>
        <w:pStyle w:val="863"/>
        <w:ind w:firstLine="42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u w:val="single"/>
        </w:rPr>
        <w:t xml:space="preserve">睢悦</w:t>
      </w:r>
      <w:r/>
    </w:p>
    <w:p>
      <w:pPr>
        <w:pStyle w:val="863"/>
        <w:ind w:firstLine="420"/>
        <w:spacing w:line="360" w:lineRule="auto"/>
        <w:rPr>
          <w:rFonts w:hint="eastAsia" w:ascii="宋体" w:hAnsi="宋体" w:eastAsia="宋体" w:cs="宋体"/>
          <w:b/>
          <w:sz w:val="21"/>
          <w:szCs w:val="21"/>
          <w:highlight w:val="none"/>
          <w:u w:val="none"/>
          <w:lang w:val="en-US" w:eastAsia="zh-CN" w:bidi="ar-SA"/>
        </w:rPr>
      </w:pPr>
      <w:r>
        <w:rPr>
          <w:rFonts w:hint="eastAsia" w:ascii="宋体" w:hAnsi="宋体" w:eastAsia="宋体" w:cs="宋体"/>
          <w:sz w:val="21"/>
          <w:szCs w:val="21"/>
          <w:highlight w:val="none"/>
        </w:rPr>
        <w:t xml:space="preserve">联系方式：</w:t>
      </w:r>
      <w:r>
        <w:rPr>
          <w:rFonts w:hint="eastAsia" w:ascii="宋体" w:hAnsi="宋体" w:eastAsia="宋体" w:cs="宋体"/>
          <w:sz w:val="21"/>
          <w:szCs w:val="21"/>
          <w:highlight w:val="none"/>
          <w:u w:val="single"/>
        </w:rPr>
        <w:t xml:space="preserve">0514-86772278/18052578872</w:t>
      </w:r>
      <w:bookmarkEnd w:id="14"/>
      <w:r/>
      <w:bookmarkEnd w:id="15"/>
      <w:r/>
      <w:r/>
    </w:p>
    <w:p>
      <w:pPr>
        <w:pStyle w:val="852"/>
        <w:ind w:firstLine="422"/>
        <w:jc w:val="left"/>
        <w:keepLines w:val="0"/>
        <w:keepNext w:val="0"/>
        <w:spacing w:before="0" w:after="0" w:line="360" w:lineRule="auto"/>
        <w:shd w:val="clear" w:color="auto" w:fill="ffffff"/>
        <w:widowControl/>
        <w:rPr>
          <w:rFonts w:hint="eastAsia" w:ascii="宋体" w:hAnsi="宋体" w:eastAsia="宋体" w:cs="宋体"/>
          <w:bCs w:val="0"/>
          <w:sz w:val="21"/>
          <w:szCs w:val="21"/>
          <w:highlight w:val="none"/>
        </w:rPr>
      </w:pPr>
      <w:r>
        <w:rPr>
          <w:rFonts w:hint="eastAsia" w:ascii="宋体" w:hAnsi="宋体" w:eastAsia="宋体" w:cs="宋体"/>
          <w:bCs w:val="0"/>
          <w:sz w:val="21"/>
          <w:szCs w:val="21"/>
          <w:highlight w:val="none"/>
        </w:rPr>
      </w:r>
      <w:r/>
    </w:p>
    <w:p>
      <w:pPr>
        <w:pStyle w:val="852"/>
        <w:jc w:val="left"/>
        <w:keepLines w:val="0"/>
        <w:keepNext w:val="0"/>
        <w:spacing w:before="0" w:after="0" w:line="360" w:lineRule="auto"/>
        <w:shd w:val="clear" w:color="auto" w:fill="ffffff"/>
        <w:widowControl/>
        <w:rPr>
          <w:rFonts w:ascii="宋体" w:hAnsi="宋体" w:eastAsia="宋体" w:cs="宋体"/>
          <w:bCs w:val="0"/>
          <w:sz w:val="21"/>
          <w:szCs w:val="21"/>
          <w:highlight w:val="none"/>
        </w:rPr>
      </w:pPr>
      <w:r>
        <w:rPr>
          <w:rFonts w:ascii="宋体" w:hAnsi="宋体" w:eastAsia="宋体" w:cs="宋体"/>
          <w:bCs w:val="0"/>
          <w:sz w:val="21"/>
          <w:szCs w:val="21"/>
          <w:highlight w:val="none"/>
        </w:rPr>
      </w:r>
      <w:r/>
    </w:p>
    <w:p>
      <w:pPr>
        <w:rPr>
          <w:rFonts w:ascii="宋体" w:hAnsi="宋体" w:cs="宋体"/>
          <w:sz w:val="36"/>
          <w:highlight w:val="none"/>
        </w:rPr>
      </w:pPr>
      <w:r>
        <w:rPr>
          <w:rFonts w:hint="eastAsia" w:ascii="宋体" w:hAnsi="宋体" w:cs="宋体"/>
          <w:sz w:val="36"/>
          <w:highlight w:val="none"/>
        </w:rPr>
        <w:br w:type="page" w:clear="all"/>
      </w:r>
      <w:r/>
    </w:p>
    <w:p>
      <w:pPr>
        <w:pStyle w:val="851"/>
        <w:ind w:firstLine="723"/>
        <w:jc w:val="center"/>
        <w:spacing w:line="240" w:lineRule="auto"/>
        <w:rPr>
          <w:rFonts w:ascii="宋体" w:hAnsi="宋体" w:cs="宋体"/>
          <w:sz w:val="32"/>
          <w:szCs w:val="40"/>
          <w:highlight w:val="none"/>
        </w:rPr>
      </w:pPr>
      <w:r>
        <w:rPr>
          <w:rFonts w:hint="eastAsia" w:ascii="宋体" w:hAnsi="宋体" w:cs="宋体"/>
          <w:sz w:val="32"/>
          <w:szCs w:val="40"/>
          <w:highlight w:val="none"/>
        </w:rPr>
        <w:t xml:space="preserve">第二章 </w:t>
      </w:r>
      <w:r>
        <w:rPr>
          <w:rFonts w:hint="eastAsia" w:ascii="宋体" w:hAnsi="宋体"/>
          <w:color w:val="auto"/>
          <w:sz w:val="32"/>
          <w:szCs w:val="32"/>
          <w:highlight w:val="none"/>
        </w:rPr>
        <w:t xml:space="preserve">投标人须知</w:t>
      </w:r>
      <w:r/>
    </w:p>
    <w:p>
      <w:pPr>
        <w:ind w:firstLine="422"/>
        <w:spacing w:line="360" w:lineRule="auto"/>
        <w:rPr>
          <w:rFonts w:ascii="宋体" w:hAnsi="宋体"/>
          <w:b/>
          <w:color w:val="auto"/>
          <w:szCs w:val="21"/>
          <w:highlight w:val="none"/>
        </w:rPr>
      </w:pPr>
      <w:r/>
      <w:bookmarkStart w:id="24" w:name="OLE_LINK69"/>
      <w:r/>
      <w:bookmarkEnd w:id="24"/>
      <w:r>
        <w:rPr>
          <w:rFonts w:hint="eastAsia" w:ascii="宋体" w:hAnsi="宋体"/>
          <w:b/>
          <w:color w:val="auto"/>
          <w:szCs w:val="21"/>
          <w:highlight w:val="none"/>
        </w:rPr>
        <w:t xml:space="preserve">1、招标方式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1.1本次招标采取公开招标方式，本招标文件仅适用于</w:t>
      </w:r>
      <w:r>
        <w:rPr>
          <w:rFonts w:hint="eastAsia" w:ascii="宋体" w:hAnsi="宋体" w:cs="宋体"/>
          <w:sz w:val="21"/>
          <w:szCs w:val="21"/>
          <w:highlight w:val="none"/>
          <w:lang w:eastAsia="zh-CN"/>
        </w:rPr>
        <w:t xml:space="preserve">JSZC-321012-ZHCD-G2024-0011</w:t>
      </w:r>
      <w:r>
        <w:rPr>
          <w:rFonts w:hint="eastAsia" w:ascii="宋体" w:hAnsi="宋体" w:eastAsia="宋体" w:cs="宋体"/>
          <w:sz w:val="21"/>
          <w:szCs w:val="21"/>
          <w:highlight w:val="none"/>
        </w:rPr>
        <w:t xml:space="preserve">#</w:t>
      </w:r>
      <w:r>
        <w:rPr>
          <w:rFonts w:hint="eastAsia" w:ascii="宋体" w:hAnsi="宋体"/>
          <w:bCs/>
          <w:color w:val="auto"/>
          <w:szCs w:val="21"/>
          <w:highlight w:val="none"/>
        </w:rPr>
        <w:t xml:space="preserve">号项目。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2.1本招标文件中“供应商”，即“投标人”，是指参加投标竞争，并符合招标文件规定资格条件的法人、其他组织或者自然人。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2.2合格的投标人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2.2.1 满足招标公告中供应商的资格条件要求的规定。</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2.2.2 满足本文件实质性条款的规定。</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3、适用法律</w:t>
      </w:r>
      <w:r/>
    </w:p>
    <w:p>
      <w:pPr>
        <w:ind w:firstLine="420"/>
        <w:spacing w:line="360" w:lineRule="auto"/>
        <w:rPr>
          <w:rFonts w:ascii="宋体" w:hAnsi="宋体"/>
          <w:bCs/>
          <w:highlight w:val="none"/>
        </w:rPr>
      </w:pPr>
      <w:r>
        <w:rPr>
          <w:rFonts w:hint="eastAsia" w:ascii="宋体" w:hAnsi="宋体"/>
          <w:bCs/>
          <w:color w:val="auto"/>
          <w:szCs w:val="21"/>
          <w:highlight w:val="none"/>
        </w:rPr>
        <w:t xml:space="preserve">3.1 本次招标及由此产生的合同受中华人民共和国有关的法律法规制约和保护。</w:t>
      </w:r>
      <w:r/>
    </w:p>
    <w:p>
      <w:pPr>
        <w:ind w:firstLine="422"/>
        <w:spacing w:line="360" w:lineRule="auto"/>
        <w:rPr>
          <w:rFonts w:ascii="宋体" w:hAnsi="宋体"/>
          <w:b/>
          <w:bCs/>
          <w:highlight w:val="none"/>
        </w:rPr>
      </w:pPr>
      <w:r>
        <w:rPr>
          <w:rFonts w:hint="eastAsia" w:ascii="宋体" w:hAnsi="宋体"/>
          <w:b/>
          <w:bCs/>
          <w:highlight w:val="none"/>
        </w:rPr>
        <w:t xml:space="preserve">4、</w:t>
      </w:r>
      <w:r>
        <w:rPr>
          <w:rFonts w:hint="eastAsia" w:ascii="宋体" w:hAnsi="宋体"/>
          <w:b/>
          <w:bCs/>
          <w:highlight w:val="none"/>
          <w:lang w:val="en-US" w:eastAsia="zh-CN"/>
        </w:rPr>
        <w:t xml:space="preserve">投标</w:t>
      </w:r>
      <w:r>
        <w:rPr>
          <w:rFonts w:hint="eastAsia" w:ascii="宋体" w:hAnsi="宋体"/>
          <w:b/>
          <w:bCs/>
          <w:highlight w:val="none"/>
        </w:rPr>
        <w:t xml:space="preserve">费用</w:t>
      </w:r>
      <w:r/>
    </w:p>
    <w:p>
      <w:pPr>
        <w:ind w:firstLine="420"/>
        <w:spacing w:line="360" w:lineRule="auto"/>
        <w:rPr>
          <w:rFonts w:ascii="宋体" w:hAnsi="宋体"/>
          <w:highlight w:val="none"/>
        </w:rPr>
      </w:pPr>
      <w:r>
        <w:rPr>
          <w:rFonts w:hint="eastAsia" w:ascii="宋体" w:hAnsi="宋体"/>
          <w:highlight w:val="none"/>
        </w:rPr>
        <w:t xml:space="preserve">4.1 </w:t>
      </w:r>
      <w:r>
        <w:rPr>
          <w:color w:val="auto"/>
          <w:highlight w:val="none"/>
        </w:rPr>
        <w:t xml:space="preserve">投标人应自行承担所有与参加投标有关的费用，无论投标过程中的做法和结果如 何，代理机构在任何情况下均无义务和责任承担这些费用</w:t>
      </w:r>
      <w:r>
        <w:rPr>
          <w:rFonts w:hint="eastAsia" w:ascii="宋体" w:hAnsi="宋体"/>
          <w:highlight w:val="none"/>
        </w:rPr>
        <w:t xml:space="preserve">。</w:t>
      </w:r>
      <w:r/>
    </w:p>
    <w:p>
      <w:pPr>
        <w:ind w:firstLine="422"/>
        <w:spacing w:line="360" w:lineRule="auto"/>
        <w:rPr>
          <w:rFonts w:ascii="宋体" w:hAnsi="宋体"/>
          <w:b/>
          <w:highlight w:val="none"/>
        </w:rPr>
      </w:pPr>
      <w:r>
        <w:rPr>
          <w:rFonts w:hint="eastAsia" w:ascii="宋体" w:hAnsi="宋体"/>
          <w:b/>
          <w:highlight w:val="none"/>
        </w:rPr>
        <w:t xml:space="preserve">4.2招标代理费：本招标文件约定由中标单位支付招标代理服务费，招标代理费计取金额按照苏招协</w:t>
      </w:r>
      <w:r>
        <w:rPr>
          <w:rFonts w:hint="eastAsia" w:ascii="宋体" w:hAnsi="宋体" w:cs="宋体"/>
          <w:b/>
          <w:highlight w:val="none"/>
        </w:rPr>
        <w:t xml:space="preserve">〔</w:t>
      </w:r>
      <w:r>
        <w:rPr>
          <w:rFonts w:hint="eastAsia" w:ascii="宋体" w:hAnsi="宋体"/>
          <w:b/>
          <w:highlight w:val="none"/>
        </w:rPr>
        <w:t xml:space="preserve">2022</w:t>
      </w:r>
      <w:r>
        <w:rPr>
          <w:rFonts w:hint="eastAsia" w:ascii="宋体" w:hAnsi="宋体" w:cs="宋体"/>
          <w:b/>
          <w:highlight w:val="none"/>
        </w:rPr>
        <w:t xml:space="preserve">〕</w:t>
      </w:r>
      <w:r>
        <w:rPr>
          <w:rFonts w:hint="eastAsia" w:ascii="宋体" w:hAnsi="宋体"/>
          <w:b/>
          <w:highlight w:val="none"/>
        </w:rPr>
        <w:t xml:space="preserve">002 号文</w:t>
      </w:r>
      <w:r>
        <w:rPr>
          <w:rFonts w:hint="eastAsia" w:ascii="宋体" w:hAnsi="宋体"/>
          <w:b/>
          <w:highlight w:val="none"/>
          <w:lang w:val="en-US" w:eastAsia="zh-CN"/>
        </w:rPr>
        <w:t xml:space="preserve">货物类</w:t>
      </w:r>
      <w:r>
        <w:rPr>
          <w:rFonts w:hint="eastAsia" w:ascii="宋体" w:hAnsi="宋体"/>
          <w:b/>
          <w:highlight w:val="none"/>
        </w:rPr>
        <w:t xml:space="preserve">规定标准计算。该费用由中标单位在领取</w:t>
      </w:r>
      <w:r>
        <w:rPr>
          <w:rFonts w:hint="eastAsia" w:ascii="宋体" w:hAnsi="宋体"/>
          <w:b/>
          <w:highlight w:val="none"/>
          <w:lang w:val="en-US" w:eastAsia="zh-CN"/>
        </w:rPr>
        <w:t xml:space="preserve">中标通知书前</w:t>
      </w:r>
      <w:r>
        <w:rPr>
          <w:rFonts w:hint="eastAsia" w:ascii="宋体" w:hAnsi="宋体"/>
          <w:b/>
          <w:highlight w:val="none"/>
        </w:rPr>
        <w:t xml:space="preserve">，向招标代理机构付清。 </w:t>
      </w:r>
      <w:r/>
    </w:p>
    <w:p>
      <w:pPr>
        <w:ind w:firstLine="420"/>
        <w:spacing w:line="360" w:lineRule="auto"/>
        <w:rPr>
          <w:rFonts w:ascii="宋体" w:hAnsi="宋体"/>
          <w:highlight w:val="none"/>
        </w:rPr>
      </w:pPr>
      <w:r>
        <w:rPr>
          <w:rFonts w:ascii="宋体" w:hAnsi="宋体"/>
          <w:highlight w:val="none"/>
        </w:rPr>
        <w:t xml:space="preserve">（1）代理服务费以人民币支付； </w:t>
      </w:r>
      <w:r/>
    </w:p>
    <w:p>
      <w:pPr>
        <w:ind w:firstLine="420"/>
        <w:spacing w:line="360" w:lineRule="auto"/>
        <w:rPr>
          <w:rFonts w:ascii="宋体" w:hAnsi="宋体"/>
          <w:highlight w:val="none"/>
        </w:rPr>
      </w:pPr>
      <w:r>
        <w:rPr>
          <w:rFonts w:ascii="宋体" w:hAnsi="宋体"/>
          <w:highlight w:val="none"/>
        </w:rPr>
        <w:t xml:space="preserve">（2）代理服务费一次性以电汇、转账等非现金形式支付； </w:t>
      </w:r>
      <w:r/>
    </w:p>
    <w:p>
      <w:pPr>
        <w:ind w:firstLine="420"/>
        <w:spacing w:line="360" w:lineRule="auto"/>
        <w:rPr>
          <w:rFonts w:ascii="宋体" w:hAnsi="宋体"/>
          <w:highlight w:val="none"/>
        </w:rPr>
      </w:pPr>
      <w:r>
        <w:rPr>
          <w:rFonts w:ascii="宋体" w:hAnsi="宋体"/>
          <w:highlight w:val="none"/>
        </w:rPr>
        <w:t xml:space="preserve">（3）招标代理服务费不在投标报价中单列，包含在投标总价中，由中标单位支付给代理机构。</w:t>
      </w:r>
      <w:r/>
    </w:p>
    <w:p>
      <w:pPr>
        <w:ind w:firstLine="420"/>
        <w:spacing w:line="360" w:lineRule="auto"/>
        <w:rPr>
          <w:rFonts w:ascii="宋体" w:hAnsi="宋体"/>
          <w:highlight w:val="none"/>
        </w:rPr>
      </w:pPr>
      <w:r>
        <w:rPr>
          <w:rFonts w:hint="eastAsia" w:ascii="宋体" w:hAnsi="宋体"/>
          <w:highlight w:val="none"/>
        </w:rPr>
        <w:t xml:space="preserve">账户名称：江苏至衡诚达工程咨询有限公司扬州分公司</w:t>
      </w:r>
      <w:r/>
    </w:p>
    <w:p>
      <w:pPr>
        <w:ind w:firstLine="420"/>
        <w:spacing w:line="360" w:lineRule="auto"/>
        <w:rPr>
          <w:rFonts w:ascii="宋体" w:hAnsi="宋体"/>
          <w:highlight w:val="none"/>
        </w:rPr>
      </w:pPr>
      <w:r>
        <w:rPr>
          <w:rFonts w:hint="eastAsia" w:ascii="宋体" w:hAnsi="宋体"/>
          <w:highlight w:val="none"/>
        </w:rPr>
        <w:t xml:space="preserve">开户行：中国建设银行股份有限公司扬州江中支行</w:t>
      </w:r>
      <w:r/>
    </w:p>
    <w:p>
      <w:pPr>
        <w:ind w:firstLine="420"/>
        <w:spacing w:line="360" w:lineRule="auto"/>
        <w:rPr>
          <w:rFonts w:ascii="宋体" w:hAnsi="宋体"/>
          <w:highlight w:val="none"/>
        </w:rPr>
      </w:pPr>
      <w:r>
        <w:rPr>
          <w:rFonts w:hint="eastAsia" w:ascii="宋体" w:hAnsi="宋体"/>
          <w:highlight w:val="none"/>
        </w:rPr>
        <w:t xml:space="preserve">账号：32050174775209688888</w:t>
      </w:r>
      <w:r/>
    </w:p>
    <w:p>
      <w:pPr>
        <w:ind w:firstLine="420"/>
        <w:spacing w:line="360" w:lineRule="auto"/>
        <w:rPr>
          <w:rFonts w:ascii="宋体" w:hAnsi="宋体"/>
          <w:highlight w:val="none"/>
        </w:rPr>
      </w:pPr>
      <w:r>
        <w:rPr>
          <w:rFonts w:hint="eastAsia" w:ascii="宋体" w:hAnsi="宋体"/>
          <w:highlight w:val="none"/>
        </w:rPr>
        <w:t xml:space="preserve">4.3专家评审费按扬财购【2020】40号文《关于进一步规范扬州市政府采购专家评审费标准的通知》执行。</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5、招标文件的约束力</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5.1 投标人一旦参加本项目采购活动，即被认为接受了本招标文件的规定和约束。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6、招标文件构成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6.1 招标文件有以下部分组成：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（1）招标公告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（2）投标人须知</w:t>
      </w:r>
      <w:r>
        <w:rPr>
          <w:rFonts w:hint="eastAsia" w:ascii="宋体" w:hAnsi="宋体"/>
          <w:bCs/>
          <w:color w:val="auto"/>
          <w:szCs w:val="21"/>
          <w:highlight w:val="none"/>
        </w:rPr>
        <w:tab/>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（3）合同条款及格式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（4）项目需求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（5）评标方法与评标标准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（6）投标文件格式</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请仔细检查招标文件是否齐全，如有缺漏请立即与代理机构联系解决。</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6.3招标文件如果要求供应商提交备选投标方案的，供应商可以提交备选方案；否则，备选方案将被拒绝。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7、招标文件的澄清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8、招标文件的修改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8.1在投标截止时间前，代理机构可以对招标文件进行修改。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9、投标文件的语言、度量衡单位、货币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9.2除技术性能另有规定外，投标文件所使用的度量衡单位，均须采用国家法定计量单位。</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9.3投标人应使用人民币报价。</w:t>
      </w:r>
      <w:r/>
    </w:p>
    <w:p>
      <w:pPr>
        <w:ind w:firstLine="420"/>
        <w:spacing w:line="360" w:lineRule="auto"/>
        <w:rPr>
          <w:color w:val="auto"/>
          <w:highlight w:val="none"/>
        </w:rPr>
      </w:pPr>
      <w:r>
        <w:rPr>
          <w:rFonts w:hint="eastAsia" w:ascii="宋体" w:hAnsi="宋体"/>
          <w:color w:val="auto"/>
          <w:szCs w:val="21"/>
          <w:highlight w:val="none"/>
        </w:rPr>
        <w:t xml:space="preserve">9.4投标文件应字迹清楚、内容齐全、不得涂改。如有修改，修改处须有投标人加盖公章和法定代表人或其授权代表签字。</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10、投标文件构成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10.1投标文件由以下部分组成</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（1）资格审查响应对照表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（2）符合性审查响应对照表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（3）非实质性响应对照表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（4）开标一览表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（5）分项报价表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（6）技术参数响应及偏离表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（7）商务条款响应及偏离表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（8）其他 （投标人认为有必要提供的声明和文件，如有自拟并自行添加）</w:t>
      </w:r>
      <w:r/>
    </w:p>
    <w:p>
      <w:pPr>
        <w:ind w:firstLine="420"/>
        <w:spacing w:line="360" w:lineRule="auto"/>
        <w:rPr>
          <w:rFonts w:ascii="宋体" w:hAnsi="宋体"/>
          <w:bCs/>
          <w:highlight w:val="none"/>
        </w:rPr>
      </w:pPr>
      <w:r>
        <w:rPr>
          <w:rFonts w:hint="eastAsia" w:ascii="宋体" w:hAnsi="宋体"/>
          <w:bCs/>
          <w:color w:val="auto"/>
          <w:szCs w:val="21"/>
          <w:highlight w:val="none"/>
        </w:rPr>
        <w:t xml:space="preserve">10.2投标人应当根据招标文件要求编制投标文件，投标文件应对招标文件提出的要求和条件作出响应，并在相应的投标文件中逐条标明满足与否</w:t>
      </w:r>
      <w:r>
        <w:rPr>
          <w:rFonts w:hint="eastAsia" w:ascii="宋体" w:hAnsi="宋体"/>
          <w:bCs/>
          <w:highlight w:val="none"/>
        </w:rPr>
        <w:t xml:space="preserve">。</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11、证明投标人资格及符合招标文件规定的文件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11.1投标人应按要求提交资格证明文件及符合招标文件规定的文件。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11.2投标人应提交证明其有资格参加投标和中标后有能力独立履行合同的文件。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11.4投标人应提交根据合同要求提供的证明服务质量合格以及符合招标文件规定的证明文件。</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12、投标配置与分项报价表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12.2 标的物</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采购人需求的服务供应、安装，调试及有关技术服务等。</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12.3有关费用处理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12.4其它费用处理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招标文件未列明，而投标人认为必需的费用也需列入报价。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12.5投标货币</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12.6 投标配置与分项报价表上的价格应按下列方式分开填写：</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2、项目单价按投标配置及分项报价表中要求填报。</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13、技术参数响应及偏离表、商务条款响应及偏离表及投标货物说明</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13.1 对招标文件中的技术与商务条款要求逐项作出响应或偏离，并说明原因；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13.2 提供参加本项目类似案例简介；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13.3 培训计划；</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13.4 详细阐述所投货物的主要组成部分、功能设计、实现思路及关键技术；</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13.5 投标人认为需要的其他技术文件或说明。</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14、服务承诺及售后服务机构、人员的情况介绍</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14.1投标人的服务承诺应按不低于招标文件中商务要求的标准。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15、投标函和开标一览表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15.1 投标人应按照招标文件中提供的格式完整、正确填写投标函、开标一览表。</w:t>
      </w:r>
      <w:r/>
    </w:p>
    <w:p>
      <w:pPr>
        <w:ind w:firstLine="420"/>
        <w:spacing w:line="360" w:lineRule="auto"/>
        <w:rPr>
          <w:rFonts w:ascii="宋体" w:hAnsi="宋体"/>
          <w:highlight w:val="none"/>
        </w:rPr>
      </w:pPr>
      <w:r>
        <w:rPr>
          <w:rFonts w:hint="eastAsia" w:ascii="宋体" w:hAnsi="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16、投标有效期</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auto"/>
          <w:szCs w:val="21"/>
          <w:highlight w:val="none"/>
        </w:rPr>
      </w:pPr>
      <w:r/>
      <w:bookmarkStart w:id="25" w:name="_Toc16938541"/>
      <w:r/>
      <w:bookmarkStart w:id="26" w:name="_Toc462564084"/>
      <w:r/>
      <w:bookmarkStart w:id="27" w:name="_Toc513029225"/>
      <w:r/>
      <w:bookmarkStart w:id="28" w:name="_Toc20823297"/>
      <w:r>
        <w:rPr>
          <w:rFonts w:hint="eastAsia" w:ascii="宋体" w:hAnsi="宋体"/>
          <w:b/>
          <w:color w:val="auto"/>
          <w:szCs w:val="21"/>
          <w:highlight w:val="none"/>
        </w:rPr>
        <w:t xml:space="preserve">17、投标文件</w:t>
      </w:r>
      <w:bookmarkEnd w:id="25"/>
      <w:r/>
      <w:bookmarkEnd w:id="26"/>
      <w:r/>
      <w:bookmarkEnd w:id="27"/>
      <w:r/>
      <w:bookmarkEnd w:id="28"/>
      <w:r>
        <w:rPr>
          <w:rFonts w:hint="eastAsia" w:ascii="宋体" w:hAnsi="宋体"/>
          <w:b/>
          <w:color w:val="auto"/>
          <w:szCs w:val="21"/>
          <w:highlight w:val="none"/>
        </w:rPr>
        <w:t xml:space="preserve">的递交</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17.1 电子投标文件的递交投标人应当按照《操作手册》规定，在投标截止时间前制作并上传电子投标文件。</w:t>
      </w:r>
      <w:bookmarkStart w:id="29" w:name="_Toc513029226"/>
      <w:r/>
      <w:bookmarkStart w:id="30" w:name="_Toc16938542"/>
      <w:r/>
      <w:bookmarkStart w:id="31" w:name="_Toc20823298"/>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17.2</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17.7各投标人应在规定时间内凭CA证书进行网上解密。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18、投标截止日期</w:t>
      </w:r>
      <w:bookmarkEnd w:id="29"/>
      <w:r/>
      <w:bookmarkEnd w:id="30"/>
      <w:r/>
      <w:bookmarkEnd w:id="31"/>
      <w:r/>
      <w:r/>
    </w:p>
    <w:p>
      <w:pPr>
        <w:ind w:firstLine="420"/>
        <w:spacing w:line="360" w:lineRule="auto"/>
        <w:rPr>
          <w:rFonts w:ascii="宋体" w:hAnsi="宋体"/>
          <w:bCs/>
          <w:i/>
          <w:iCs/>
          <w:color w:val="auto"/>
          <w:szCs w:val="21"/>
          <w:highlight w:val="none"/>
          <w:u w:val="single"/>
        </w:rPr>
      </w:pPr>
      <w:r>
        <w:rPr>
          <w:rFonts w:hint="eastAsia" w:ascii="宋体" w:hAnsi="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auto"/>
          <w:szCs w:val="21"/>
          <w:highlight w:val="none"/>
        </w:rPr>
      </w:pPr>
      <w:r/>
      <w:bookmarkStart w:id="32" w:name="_Toc513029227"/>
      <w:r/>
      <w:bookmarkStart w:id="33" w:name="_Toc16938543"/>
      <w:r/>
      <w:bookmarkStart w:id="34" w:name="_Toc20823299"/>
      <w:r>
        <w:rPr>
          <w:rFonts w:hint="eastAsia" w:ascii="宋体" w:hAnsi="宋体"/>
          <w:b/>
          <w:color w:val="auto"/>
          <w:szCs w:val="21"/>
          <w:highlight w:val="none"/>
        </w:rPr>
        <w:t xml:space="preserve">19、投标文件</w:t>
      </w:r>
      <w:bookmarkEnd w:id="32"/>
      <w:r/>
      <w:bookmarkEnd w:id="33"/>
      <w:r/>
      <w:bookmarkEnd w:id="34"/>
      <w:r>
        <w:rPr>
          <w:rFonts w:hint="eastAsia" w:ascii="宋体" w:hAnsi="宋体"/>
          <w:b/>
          <w:color w:val="auto"/>
          <w:szCs w:val="21"/>
          <w:highlight w:val="none"/>
        </w:rPr>
        <w:t xml:space="preserve">的拒收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19.1代理机构拒绝接收在其规定的投标截止时间后上传的任何投标文件。</w:t>
      </w:r>
      <w:r/>
    </w:p>
    <w:p>
      <w:pPr>
        <w:ind w:firstLine="422"/>
        <w:spacing w:line="360" w:lineRule="auto"/>
        <w:rPr>
          <w:rFonts w:ascii="宋体" w:hAnsi="宋体"/>
          <w:b/>
          <w:color w:val="auto"/>
          <w:szCs w:val="21"/>
          <w:highlight w:val="none"/>
        </w:rPr>
      </w:pPr>
      <w:r/>
      <w:bookmarkStart w:id="35" w:name="_Toc16938544"/>
      <w:r/>
      <w:bookmarkStart w:id="36" w:name="_Toc20823300"/>
      <w:r/>
      <w:bookmarkStart w:id="37" w:name="_Toc513029228"/>
      <w:r>
        <w:rPr>
          <w:rFonts w:hint="eastAsia" w:ascii="宋体" w:hAnsi="宋体"/>
          <w:b/>
          <w:color w:val="auto"/>
          <w:szCs w:val="21"/>
          <w:highlight w:val="none"/>
        </w:rPr>
        <w:t xml:space="preserve">20、投标文件的撤回和修改</w:t>
      </w:r>
      <w:bookmarkEnd w:id="35"/>
      <w:r/>
      <w:bookmarkEnd w:id="36"/>
      <w:r/>
      <w:bookmarkEnd w:id="37"/>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 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20.1.1 电子投标文件的撤回</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投标人可在投标截止时间前，撤回其电子投标文件，具体操作方法见《操作手册》。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20.1.2 投标人撤回电子投标文件，则认为其不再参与本项目投标活动。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20.2 投标文件的修改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投标人可在投标截止时间前，对其电子投标文件进行修改，具体操作方法见《操作手册》。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20.3 在投标截止时间之后，投标人不得对其电子投标文件作任何修改。</w:t>
      </w:r>
      <w:r/>
    </w:p>
    <w:p>
      <w:pPr>
        <w:ind w:firstLine="420"/>
        <w:spacing w:line="360" w:lineRule="auto"/>
        <w:rPr>
          <w:rFonts w:ascii="宋体" w:hAnsi="宋体"/>
          <w:highlight w:val="none"/>
        </w:rPr>
      </w:pPr>
      <w:r>
        <w:rPr>
          <w:rFonts w:hint="eastAsia" w:ascii="宋体" w:hAnsi="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21、开标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 21.2投标人不足3家的，不得开标。</w:t>
      </w:r>
      <w:r/>
    </w:p>
    <w:p>
      <w:pPr>
        <w:ind w:firstLine="420"/>
        <w:spacing w:line="360" w:lineRule="auto"/>
        <w:rPr>
          <w:rFonts w:hint="eastAsia" w:ascii="宋体" w:hAnsi="宋体" w:cs="Times New Roman"/>
          <w:bCs/>
          <w:color w:val="auto"/>
          <w:szCs w:val="21"/>
          <w:highlight w:val="none"/>
        </w:rPr>
      </w:pPr>
      <w:r>
        <w:rPr>
          <w:rFonts w:hint="eastAsia" w:ascii="宋体" w:hAnsi="宋体" w:cs="Times New Roman"/>
          <w:bCs/>
          <w:color w:val="auto"/>
          <w:szCs w:val="21"/>
          <w:highlight w:val="none"/>
        </w:rPr>
        <w:t xml:space="preserve"> 21.</w:t>
      </w:r>
      <w:r>
        <w:rPr>
          <w:rFonts w:hint="eastAsia" w:ascii="宋体" w:hAnsi="宋体" w:cs="Times New Roman"/>
          <w:bCs/>
          <w:color w:val="auto"/>
          <w:szCs w:val="21"/>
          <w:highlight w:val="none"/>
          <w:lang w:val="en-US" w:eastAsia="zh-CN"/>
        </w:rPr>
        <w:t xml:space="preserve">3</w:t>
      </w:r>
      <w:r>
        <w:rPr>
          <w:rFonts w:hint="eastAsia" w:ascii="宋体" w:hAnsi="宋体" w:cs="Times New Roman"/>
          <w:bCs/>
          <w:color w:val="auto"/>
          <w:szCs w:val="21"/>
          <w:highlight w:val="none"/>
        </w:rPr>
        <w:t xml:space="preserve">开标仪式由代理机构组织。“政府采购管理交易系统（苏采云）”将自动对项目进行开标，并宣读各投标人的《开标一览表》。</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21.</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rPr>
        <w:t xml:space="preserve">投标人在开标过程中涉及到的投标文件解密、开标结果确认等工作，应按照《操作手册》规定执行。</w:t>
      </w:r>
      <w:r/>
    </w:p>
    <w:p>
      <w:pPr>
        <w:ind w:firstLine="420"/>
        <w:spacing w:line="360" w:lineRule="auto"/>
        <w:rPr>
          <w:rFonts w:ascii="宋体" w:hAnsi="宋体"/>
          <w:bCs/>
          <w:color w:val="auto"/>
          <w:szCs w:val="21"/>
          <w:highlight w:val="none"/>
        </w:rPr>
      </w:pPr>
      <w:r>
        <w:rPr>
          <w:rFonts w:hint="eastAsia" w:ascii="宋体" w:hAnsi="宋体"/>
          <w:color w:val="auto"/>
          <w:highlight w:val="none"/>
        </w:rPr>
        <w:t xml:space="preserve">21.</w:t>
      </w:r>
      <w:r>
        <w:rPr>
          <w:rFonts w:hint="eastAsia" w:ascii="宋体" w:hAnsi="宋体"/>
          <w:color w:val="auto"/>
          <w:highlight w:val="none"/>
          <w:lang w:val="en-US" w:eastAsia="zh-CN"/>
        </w:rPr>
        <w:t xml:space="preserve">5</w:t>
      </w:r>
      <w:r>
        <w:rPr>
          <w:rFonts w:hint="eastAsia" w:ascii="宋体" w:hAnsi="宋体"/>
          <w:color w:val="auto"/>
          <w:highlight w:val="none"/>
        </w:rPr>
        <w:t xml:space="preserve">投标人如果对开标过程和开标记录有疑义，应当根据《操作手册》规定提出， “</w:t>
      </w:r>
      <w:r>
        <w:rPr>
          <w:rFonts w:hint="eastAsia" w:ascii="宋体" w:hAnsi="宋体"/>
          <w:color w:val="auto"/>
          <w:szCs w:val="21"/>
          <w:highlight w:val="none"/>
        </w:rPr>
        <w:t xml:space="preserve">政府采购交易管理系统（苏采云）</w:t>
      </w:r>
      <w:r>
        <w:rPr>
          <w:rFonts w:hint="eastAsia" w:ascii="宋体" w:hAnsi="宋体"/>
          <w:color w:val="auto"/>
          <w:highlight w:val="none"/>
        </w:rPr>
        <w:t xml:space="preserve">”中《开标记录表》宣布后5分钟内未提出的，视同认可开标结果。</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22、评标委员会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22.1 开标后，代理机构将立即组织评标委员会（以下简称评委会）进行评标。</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22.2 评委会由采购人代表和有关技术、经济等方面的专家组成，且人员构成符合政府采购有关规定。</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22.3评委会独立工作，负责评审所有投标文件并确定中标候选人。</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23、评标过程的保密与公正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23.3 在评标期间，代理机构将设专门工作人员与投标人联系。</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24、投标的澄清</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    24.3 接到评委会澄清要求的投标人如未按规定做出澄清，其风险由投标人自行承担。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25、对投标文件的初审</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25.1投标文件初审分为资格审查和符合性审查。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（1）投标文件中开标一览表内容与投标文件中相应内容不一致的，以开标一览表为准。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（2）大写金额与小写金额不一致的，以大写金额为准。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（4）总价金额与按单价汇总金额不一致的，以单价金额计算结果为准。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同时出现两种以上错误的，按照前款规定的顺序修正。对不同文字文本投标文件的解释发生异议的，以中文文本为准。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highlight w:val="none"/>
        </w:rPr>
      </w:pPr>
      <w:r>
        <w:rPr>
          <w:rFonts w:hint="eastAsia" w:ascii="宋体" w:hAnsi="宋体"/>
          <w:bCs/>
          <w:color w:val="auto"/>
          <w:szCs w:val="21"/>
          <w:highlight w:val="none"/>
        </w:rPr>
        <w:t xml:space="preserve">25.8 投标人在开、评标全过程中应保持通讯畅通，并安排专人与代理机构及评委会联系。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26、无效投标、废标及投标人不足三家的处理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26.1无效投标条款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 投标人未成功解密电子投标文件的。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26.1.2 投标人未按照招标文件要求上传电子投标文件的。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26.1.3投标人在报价时采用选择性报价的。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26.1.4投标人不具备招标文件中规定资格要求的。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26.1.5投标人的报价超过了采购预算或最高限价的。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26.1.6未通过符合性审查的。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26.1.7不符合招标文件中规定的其他实质性要求和条件的（</w:t>
      </w:r>
      <w:r>
        <w:rPr>
          <w:rFonts w:hint="eastAsia" w:ascii="宋体" w:hAnsi="宋体"/>
          <w:b/>
          <w:bCs w:val="0"/>
          <w:i/>
          <w:iCs/>
          <w:color w:val="auto"/>
          <w:szCs w:val="21"/>
          <w:highlight w:val="none"/>
          <w:u w:val="single"/>
        </w:rPr>
        <w:t xml:space="preserve">本招标文件中斜体且有下划线部分为实质性要求和条件</w:t>
      </w:r>
      <w:r>
        <w:rPr>
          <w:rFonts w:hint="eastAsia" w:ascii="宋体" w:hAnsi="宋体"/>
          <w:bCs/>
          <w:color w:val="auto"/>
          <w:szCs w:val="21"/>
          <w:highlight w:val="none"/>
        </w:rPr>
        <w:t xml:space="preserve">）。</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26.1.9  投标文件含有采购人不能接受的附加条件的。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26.1.10 </w:t>
      </w:r>
      <w:r>
        <w:rPr>
          <w:rFonts w:hint="eastAsia" w:ascii="宋体" w:hAnsi="宋体"/>
          <w:b/>
          <w:bCs w:val="0"/>
          <w:color w:val="auto"/>
          <w:szCs w:val="21"/>
          <w:highlight w:val="none"/>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rPr>
        <w:t xml:space="preserve"> 投标文件未按照招标文件要求加盖电子签章。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26.1.1</w:t>
      </w: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rPr>
        <w:t xml:space="preserve">其他法律、法规及本招标文件规定的属无效投标的情形。</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26.2废标条款：</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26.2.3投标人的报价均超过采购预算或最高限价；</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26.2.4因重大变故，采购任务取消的。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26.2.5</w:t>
      </w:r>
      <w:r>
        <w:rPr>
          <w:rFonts w:hint="eastAsia" w:ascii="宋体" w:hAnsi="宋体"/>
          <w:bCs/>
          <w:color w:val="auto"/>
          <w:szCs w:val="21"/>
          <w:highlight w:val="none"/>
        </w:rPr>
        <w:t xml:space="preserve">评委会认定招标文件存在歧义、重大缺陷导致评审工作无法进行。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26.3 投标截止时间结束后参加投标的投标人不足三家或者通过资格审查或符合性审查的投标人不足三家的，除采购任务取消情形外，按照以下方式处理： </w:t>
      </w:r>
      <w:r/>
    </w:p>
    <w:p>
      <w:pPr>
        <w:ind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.3.1招标文件存在不合理条款或者招标程序不符合规定的，由采购人、代理机构改正后依法重新招标；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.3.2 招标文件没有不合理条款、招标程序符合规定，需要采用其他采购方式采购的，采购人应当依法报财政部门批准。</w:t>
      </w:r>
      <w:r/>
    </w:p>
    <w:p>
      <w:pPr>
        <w:ind w:firstLine="422"/>
        <w:spacing w:line="360" w:lineRule="auto"/>
        <w:rPr>
          <w:rFonts w:hint="eastAsia" w:ascii="宋体" w:hAnsi="宋体" w:eastAsia="宋体"/>
          <w:b/>
          <w:color w:val="auto"/>
          <w:szCs w:val="21"/>
          <w:highlight w:val="none"/>
          <w:lang w:val="en-US" w:eastAsia="zh-CN"/>
        </w:rPr>
      </w:pPr>
      <w:r>
        <w:rPr>
          <w:rFonts w:hint="eastAsia" w:ascii="宋体" w:hAnsi="宋体"/>
          <w:b/>
          <w:color w:val="auto"/>
          <w:szCs w:val="21"/>
          <w:highlight w:val="none"/>
        </w:rPr>
        <w:t xml:space="preserve">27、确定中标单位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27.1评委会根据本招标文件规定评标方法与评标标准向采购人推荐出中标候选人。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27.2 采购人应根据评委会推荐的中标候选人确定中标人。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27.3代理机构将在“扬州市政府采购网”、“江苏省政府采购网”发布中标公告，公告期限为1个工作日。</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27.4若有充分证据证明，中标人出现下列情况之一的，一经查实，将被取消中标资格：</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27.4.1提供虚假材料谋取中标的；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27.4.2向采购人、代理机构行贿或者提供其他不正当利益的；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27.4.3恶意竞争，投标总报价明显低于其自身合理成本且又无法提供证明的；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27.4.4属于本文件规定的无效条件，但在评标过程中又未被评委会发现的；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27.4.5与采购人或者其他投标人恶意串通的；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27.4.6采取不正当手段诋毁、排挤其他供应商的；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27.4.7不符合法律、法规的规定的。</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 有下列情形之一的，视为投标人串通投标，投标无效：</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27.5.1不同投标人的投标文件由同一单位或者个人编制。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27.5.2不同投标人委托同一单位或者个人办理投标事宜。</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27.5.3 不同投标人的投标文件载明的项目管理成员或者联系人员为同一人。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27.5.4不同投标人的投标文件异常一致或者投标报价呈规律性差异。</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27.5.5不同投标人的投标文件相互混装。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28、质疑处理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对项目需求部分的质疑，潜在供应商应向采购人提出，由采购人负责答复。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28.2.2对采购过程提出质疑的，为各采购程序环节结束之日起7个工作日内提出。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28.2.3对中标结果提出质疑的，为中标结果公告期限届满之日起7个工作日内提出。</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28.5 代理机构及采购人只接收以纸质原件形式送达的质疑。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采购人质疑接收人及联系方式见招标文件第一章。</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28.7质疑人应当在法定质疑期限内进行补正并重新提交质疑函。</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 以下情形的质疑不予受理</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28.8.1 内容不符合《政府采购质疑和投诉办法》第十二条规定的质疑。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28.8.2 超出政府采购法定期限的质疑。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28.8.3 以传真、电子邮件等方式递交的非原件形式的质疑。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29、中标通知书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29.l 中标结果确定后，代理机构将向中标人发出中标通知书。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30、 签订合同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30.3 合同在“政府采购管理交易系统（苏采云）”中签订，签订合同后，</w:t>
      </w:r>
      <w:r>
        <w:rPr>
          <w:rFonts w:hint="eastAsia" w:ascii="宋体" w:hAnsi="宋体"/>
          <w:bCs/>
          <w:i/>
          <w:iCs/>
          <w:color w:val="auto"/>
          <w:szCs w:val="21"/>
          <w:highlight w:val="none"/>
          <w:u w:val="single"/>
        </w:rPr>
        <w:t xml:space="preserve">中标人不得将货物或服务及其他服务进行转包</w:t>
      </w:r>
      <w:r>
        <w:rPr>
          <w:rFonts w:hint="eastAsia" w:ascii="宋体" w:hAnsi="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highlight w:val="none"/>
        </w:rPr>
      </w:pPr>
      <w:r>
        <w:rPr>
          <w:rFonts w:hint="eastAsia" w:ascii="宋体" w:hAnsi="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31、电子投标文件要求</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31.1</w:t>
      </w:r>
      <w:r>
        <w:rPr>
          <w:rFonts w:hint="eastAsia" w:ascii="宋体" w:hAnsi="宋体"/>
          <w:b/>
          <w:bCs/>
          <w:color w:val="auto"/>
          <w:szCs w:val="21"/>
          <w:highlight w:val="none"/>
        </w:rPr>
        <w:t xml:space="preserve">政府采购管理交易系统（苏采云）</w:t>
      </w:r>
      <w:r>
        <w:rPr>
          <w:rFonts w:hint="eastAsia" w:ascii="宋体" w:hAnsi="宋体"/>
          <w:b/>
          <w:color w:val="auto"/>
          <w:szCs w:val="21"/>
          <w:highlight w:val="none"/>
        </w:rPr>
        <w:t xml:space="preserve">相关要求是本招标文件的组成部分。</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3"/>
        </w:num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提交投标文件的截止时间（投标截止时间）</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color w:val="auto"/>
          <w:highlight w:val="none"/>
        </w:rPr>
      </w:pPr>
      <w:r>
        <w:rPr>
          <w:rFonts w:hint="eastAsia" w:ascii="宋体" w:hAnsi="宋体"/>
          <w:b/>
          <w:color w:val="auto"/>
          <w:szCs w:val="21"/>
          <w:highlight w:val="none"/>
        </w:rPr>
        <w:t xml:space="preserve">32.2各投标人应在规定时间内凭CA证书进行网上解密。</w:t>
      </w:r>
      <w:r/>
    </w:p>
    <w:p>
      <w:pPr>
        <w:ind w:firstLine="422"/>
        <w:spacing w:line="360" w:lineRule="auto"/>
        <w:rPr>
          <w:rFonts w:hint="eastAsia" w:eastAsia="宋体"/>
          <w:b/>
          <w:bCs/>
          <w:color w:val="auto"/>
          <w:highlight w:val="none"/>
          <w:lang w:eastAsia="zh-CN"/>
        </w:rPr>
      </w:pPr>
      <w:r>
        <w:rPr>
          <w:b/>
          <w:bCs/>
          <w:color w:val="auto"/>
          <w:highlight w:val="none"/>
        </w:rPr>
        <w:t xml:space="preserve">3</w:t>
      </w:r>
      <w:r>
        <w:rPr>
          <w:rFonts w:hint="eastAsia"/>
          <w:b/>
          <w:bCs/>
          <w:color w:val="auto"/>
          <w:highlight w:val="none"/>
        </w:rPr>
        <w:t xml:space="preserve">3、其他</w:t>
      </w:r>
      <w:r/>
    </w:p>
    <w:p>
      <w:pPr>
        <w:ind w:firstLine="420"/>
        <w:spacing w:line="360" w:lineRule="auto"/>
        <w:rPr>
          <w:rFonts w:ascii="宋体" w:hAnsi="宋体"/>
          <w:highlight w:val="none"/>
        </w:rPr>
      </w:pPr>
      <w:r>
        <w:rPr>
          <w:color w:val="auto"/>
          <w:highlight w:val="none"/>
        </w:rPr>
        <w:t xml:space="preserve">    3</w:t>
      </w:r>
      <w:r>
        <w:rPr>
          <w:rFonts w:hint="eastAsia"/>
          <w:color w:val="auto"/>
          <w:highlight w:val="none"/>
        </w:rPr>
        <w:t xml:space="preserve">3</w:t>
      </w:r>
      <w:r>
        <w:rPr>
          <w:color w:val="auto"/>
          <w:highlight w:val="none"/>
        </w:rPr>
        <w:t xml:space="preserve">.1 </w:t>
      </w:r>
      <w:r>
        <w:rPr>
          <w:rFonts w:hint="eastAsia"/>
          <w:color w:val="auto"/>
          <w:highlight w:val="none"/>
        </w:rPr>
        <w:t xml:space="preserve">依据《政府采购促进中小企业发展管理办法》享受扶持政策获得政府采购合同的，小微企业不得将合同分包给大中型企业，中型企业不得将合同分包给大型企业。</w:t>
      </w:r>
      <w:bookmarkEnd w:id="2"/>
      <w:r/>
      <w:r/>
    </w:p>
    <w:p>
      <w:pPr>
        <w:jc w:val="center"/>
        <w:rPr>
          <w:rFonts w:ascii="宋体" w:hAnsi="宋体"/>
          <w:b/>
          <w:bCs/>
          <w:sz w:val="32"/>
          <w:szCs w:val="32"/>
          <w:highlight w:val="none"/>
        </w:rPr>
      </w:pPr>
      <w:r/>
      <w:bookmarkStart w:id="38" w:name="_Toc24601"/>
      <w:r/>
      <w:bookmarkStart w:id="39" w:name="_Toc11480"/>
      <w:r/>
      <w:bookmarkStart w:id="40" w:name="_Toc107582398"/>
      <w:r/>
      <w:bookmarkStart w:id="41" w:name="_Toc497468125"/>
      <w:r>
        <w:rPr>
          <w:rFonts w:hint="eastAsia" w:ascii="宋体" w:hAnsi="宋体"/>
          <w:b/>
          <w:bCs/>
          <w:sz w:val="32"/>
          <w:szCs w:val="32"/>
          <w:highlight w:val="none"/>
        </w:rPr>
        <w:t xml:space="preserve">第三章 合同条款及格式</w:t>
      </w:r>
      <w:bookmarkEnd w:id="38"/>
      <w:r/>
      <w:bookmarkEnd w:id="39"/>
      <w:r/>
      <w:bookmarkEnd w:id="40"/>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63"/>
        <w:ind w:firstLine="422"/>
        <w:jc w:val="center"/>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江都区政府采购合同（货物）（合同编号）</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项目名称：扬州市江都区宜陵镇朱套村粮食种植农业机械项目         </w:t>
      </w:r>
      <w:r/>
    </w:p>
    <w:p>
      <w:pPr>
        <w:pStyle w:val="863"/>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项目编号：</w:t>
      </w:r>
      <w:r>
        <w:rPr>
          <w:rFonts w:hint="eastAsia" w:hAnsi="宋体" w:cs="宋体"/>
          <w:sz w:val="21"/>
          <w:szCs w:val="21"/>
          <w:highlight w:val="none"/>
          <w:lang w:eastAsia="zh-CN"/>
        </w:rPr>
        <w:t xml:space="preserve">JSZC-321012-ZHCD-G2024-0011</w:t>
      </w:r>
      <w:r>
        <w:rPr>
          <w:rFonts w:hint="eastAsia" w:ascii="宋体" w:hAnsi="宋体" w:eastAsia="宋体" w:cs="宋体"/>
          <w:sz w:val="21"/>
          <w:szCs w:val="21"/>
          <w:highlight w:val="none"/>
        </w:rPr>
        <w:t xml:space="preserve">#</w:t>
      </w:r>
      <w:r/>
    </w:p>
    <w:p>
      <w:pPr>
        <w:pStyle w:val="863"/>
        <w:ind w:firstLine="420"/>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甲方：（买方）</w:t>
      </w:r>
      <w:r>
        <w:rPr>
          <w:rFonts w:hint="eastAsia" w:hAnsi="宋体"/>
          <w:color w:val="auto"/>
          <w:sz w:val="21"/>
          <w:highlight w:val="none"/>
          <w:lang w:eastAsia="zh-CN"/>
        </w:rPr>
        <w:t xml:space="preserve">扬州市江都区</w:t>
      </w:r>
      <w:r>
        <w:rPr>
          <w:rFonts w:hint="eastAsia" w:hAnsi="宋体"/>
          <w:color w:val="auto"/>
          <w:sz w:val="21"/>
          <w:highlight w:val="none"/>
          <w:lang w:val="en-US" w:eastAsia="zh-CN"/>
        </w:rPr>
        <w:t xml:space="preserve">宜陵</w:t>
      </w:r>
      <w:r>
        <w:rPr>
          <w:rFonts w:hint="eastAsia" w:hAnsi="宋体"/>
          <w:color w:val="auto"/>
          <w:sz w:val="21"/>
          <w:highlight w:val="none"/>
          <w:lang w:eastAsia="zh-CN"/>
        </w:rPr>
        <w:t xml:space="preserve">镇人民政府</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乙方：（卖方）__________________________</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甲、乙双方根据</w:t>
      </w:r>
      <w:r>
        <w:rPr>
          <w:rFonts w:hint="eastAsia" w:hAnsi="宋体"/>
          <w:color w:val="auto"/>
          <w:sz w:val="21"/>
          <w:highlight w:val="none"/>
          <w:u w:val="single"/>
          <w:lang w:val="en-US" w:eastAsia="zh-CN"/>
        </w:rPr>
        <w:t xml:space="preserve"> </w:t>
      </w:r>
      <w:r>
        <w:rPr>
          <w:rFonts w:hint="eastAsia" w:hAnsi="宋体"/>
          <w:color w:val="auto"/>
          <w:sz w:val="21"/>
          <w:highlight w:val="none"/>
          <w:u w:val="single"/>
          <w:lang w:eastAsia="zh-CN"/>
        </w:rPr>
        <w:t xml:space="preserve">扬州市江都区宜陵镇朱套村粮食种植农业机械项目</w:t>
      </w:r>
      <w:r>
        <w:rPr>
          <w:rFonts w:hint="eastAsia" w:hAnsi="宋体"/>
          <w:color w:val="auto"/>
          <w:sz w:val="21"/>
          <w:highlight w:val="none"/>
          <w:u w:val="single"/>
          <w:lang w:val="en-US" w:eastAsia="zh-CN"/>
        </w:rPr>
        <w:t xml:space="preserve"> </w:t>
      </w:r>
      <w:r>
        <w:rPr>
          <w:rFonts w:hint="eastAsia" w:hAnsi="宋体"/>
          <w:color w:val="auto"/>
          <w:sz w:val="21"/>
          <w:highlight w:val="none"/>
        </w:rPr>
        <w:t xml:space="preserve">公开招标的结果，签署本合同。</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一、服务及产品内容</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 货物及服务名称：________________________</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 型号规格：______________________________</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1.3 数量（单位）____________________________</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二、合同金额</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本合同金额为（大写）：________圆（________元）人民币。</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三、技术资料</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3.1乙方应按招标文件规定的时间向甲方提供使用服务或产品的有关技术资料。</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四、知识产权</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五、产权担保</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5.1乙方保证所交付的服务或产品的所有权完全属于乙方且无任何抵押、查封等产权瑕疵。</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六、履约保证金</w:t>
      </w:r>
      <w:r/>
    </w:p>
    <w:p>
      <w:pPr>
        <w:pStyle w:val="863"/>
        <w:ind w:firstLine="420"/>
        <w:spacing w:before="120" w:after="120" w:line="360" w:lineRule="auto"/>
        <w:rPr>
          <w:rFonts w:hint="eastAsia"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6.3履约保证金扣除甲方应得的补偿后的余额，在本合同履行结束后由甲方退还。逾期退还的，按中国人民银行同期贷款基准利率上浮20%后的利率支付超期资金占用费，但因乙方自身原因导致无法及时退还的除外。 </w:t>
      </w:r>
      <w:r/>
    </w:p>
    <w:p>
      <w:pPr>
        <w:pStyle w:val="863"/>
        <w:ind w:firstLine="420"/>
        <w:spacing w:line="360" w:lineRule="auto"/>
        <w:rPr>
          <w:rFonts w:hint="eastAsia" w:hAnsi="宋体" w:eastAsia="宋体" w:cs="宋体"/>
          <w:color w:val="auto"/>
          <w:sz w:val="21"/>
          <w:highlight w:val="none"/>
          <w:lang w:val="en-US" w:eastAsia="zh-CN"/>
        </w:rPr>
      </w:pPr>
      <w:r>
        <w:rPr>
          <w:rFonts w:hint="eastAsia" w:hAnsi="宋体"/>
          <w:color w:val="auto"/>
          <w:sz w:val="21"/>
          <w:highlight w:val="none"/>
        </w:rPr>
        <w:t xml:space="preserve">6.4 履约保证金收取：</w:t>
      </w:r>
      <w:r>
        <w:rPr>
          <w:rFonts w:hint="eastAsia" w:hAnsi="宋体"/>
          <w:color w:val="auto"/>
          <w:sz w:val="21"/>
          <w:highlight w:val="none"/>
          <w:lang w:val="en-US" w:eastAsia="zh-CN"/>
        </w:rPr>
        <w:t xml:space="preserve">本项目不收取</w:t>
      </w:r>
      <w:r>
        <w:rPr>
          <w:rFonts w:hint="eastAsia" w:hAnsi="宋体"/>
          <w:color w:val="auto"/>
          <w:sz w:val="21"/>
          <w:highlight w:val="none"/>
        </w:rPr>
        <w:t xml:space="preserve">履约保证金</w:t>
      </w:r>
      <w:r>
        <w:rPr>
          <w:rFonts w:hint="eastAsia" w:hAnsi="宋体"/>
          <w:color w:val="auto"/>
          <w:sz w:val="21"/>
          <w:highlight w:val="none"/>
          <w:lang w:eastAsia="zh-CN"/>
        </w:rPr>
        <w:t xml:space="preserve">。</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七、转包或分包</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7.1本合同范围的服务或产品，应由乙方直接供应，不得转让他人供应；</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八、质保期</w:t>
      </w:r>
      <w:r/>
    </w:p>
    <w:p>
      <w:pPr>
        <w:pStyle w:val="863"/>
        <w:ind w:firstLine="420"/>
        <w:spacing w:before="120" w:after="120" w:line="360" w:lineRule="auto"/>
        <w:rPr>
          <w:rFonts w:hint="eastAsia" w:hAnsi="宋体"/>
          <w:bCs/>
          <w:color w:val="auto"/>
          <w:sz w:val="21"/>
          <w:highlight w:val="none"/>
        </w:rPr>
      </w:pPr>
      <w:r>
        <w:rPr>
          <w:rFonts w:hint="eastAsia" w:hAnsi="宋体"/>
          <w:color w:val="auto"/>
          <w:sz w:val="21"/>
          <w:highlight w:val="none"/>
        </w:rPr>
        <w:t xml:space="preserve">8.1 质保期</w:t>
      </w:r>
      <w:r>
        <w:rPr>
          <w:rFonts w:hint="eastAsia" w:hAnsi="宋体"/>
          <w:color w:val="auto"/>
          <w:sz w:val="21"/>
          <w:highlight w:val="none"/>
          <w:u w:val="single"/>
        </w:rPr>
        <w:t xml:space="preserve">   </w:t>
      </w:r>
      <w:r>
        <w:rPr>
          <w:rFonts w:hint="eastAsia" w:hAnsi="宋体"/>
          <w:color w:val="auto"/>
          <w:sz w:val="21"/>
          <w:highlight w:val="none"/>
          <w:u w:val="single"/>
          <w:lang w:val="en-US" w:eastAsia="zh-CN"/>
        </w:rPr>
        <w:t xml:space="preserve">1 </w:t>
      </w:r>
      <w:r>
        <w:rPr>
          <w:rFonts w:hint="eastAsia" w:hAnsi="宋体"/>
          <w:color w:val="auto"/>
          <w:sz w:val="21"/>
          <w:highlight w:val="none"/>
          <w:u w:val="single"/>
        </w:rPr>
        <w:t xml:space="preserve">   </w:t>
      </w:r>
      <w:r>
        <w:rPr>
          <w:rFonts w:hint="eastAsia" w:hAnsi="宋体"/>
          <w:color w:val="auto"/>
          <w:sz w:val="21"/>
          <w:highlight w:val="none"/>
        </w:rPr>
        <w:t xml:space="preserve">年。（</w:t>
      </w:r>
      <w:r>
        <w:rPr>
          <w:rFonts w:hint="eastAsia" w:hAnsi="宋体"/>
          <w:bCs/>
          <w:color w:val="auto"/>
          <w:sz w:val="21"/>
          <w:highlight w:val="none"/>
        </w:rPr>
        <w:t xml:space="preserve">质保期自</w:t>
      </w:r>
      <w:r>
        <w:rPr>
          <w:rFonts w:hint="eastAsia" w:hAnsi="宋体"/>
          <w:bCs/>
          <w:color w:val="auto"/>
          <w:sz w:val="21"/>
          <w:highlight w:val="none"/>
          <w:lang w:val="en-US" w:eastAsia="zh-CN"/>
        </w:rPr>
        <w:t xml:space="preserve">验收合格之日起</w:t>
      </w:r>
      <w:r>
        <w:rPr>
          <w:rFonts w:hint="eastAsia" w:hAnsi="宋体"/>
          <w:bCs/>
          <w:color w:val="auto"/>
          <w:sz w:val="21"/>
          <w:highlight w:val="none"/>
        </w:rPr>
        <w:t xml:space="preserve">计算）</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九、交付期、交付方式及交付地点</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9.1 交付期：_______________</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9.2 交付方式：_____________</w:t>
      </w:r>
      <w:r/>
    </w:p>
    <w:p>
      <w:pPr>
        <w:pStyle w:val="863"/>
        <w:ind w:firstLine="420"/>
        <w:spacing w:before="120" w:after="120" w:line="360" w:lineRule="auto"/>
        <w:rPr>
          <w:rFonts w:hint="default" w:hAnsi="宋体" w:eastAsia="宋体"/>
          <w:color w:val="auto"/>
          <w:sz w:val="21"/>
          <w:highlight w:val="none"/>
          <w:lang w:val="en-US" w:eastAsia="zh-CN"/>
        </w:rPr>
      </w:pPr>
      <w:r>
        <w:rPr>
          <w:rFonts w:hint="eastAsia" w:hAnsi="宋体"/>
          <w:color w:val="auto"/>
          <w:sz w:val="21"/>
          <w:highlight w:val="none"/>
        </w:rPr>
        <w:t xml:space="preserve">9.3 交付地点：</w:t>
      </w:r>
      <w:r>
        <w:rPr>
          <w:rFonts w:hint="eastAsia" w:hAnsi="宋体"/>
          <w:color w:val="auto"/>
          <w:sz w:val="21"/>
          <w:highlight w:val="none"/>
          <w:u w:val="single"/>
          <w:lang w:val="en-US" w:eastAsia="zh-CN"/>
        </w:rPr>
        <w:t xml:space="preserve">采购人指定地点</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863"/>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10.3 甲方付款方式：</w:t>
      </w:r>
      <w:r/>
    </w:p>
    <w:p>
      <w:pPr>
        <w:pStyle w:val="863"/>
        <w:ind w:firstLine="420"/>
        <w:spacing w:before="120" w:after="120" w:line="360" w:lineRule="auto"/>
        <w:rPr>
          <w:rFonts w:ascii="宋体" w:hAnsi="宋体" w:eastAsia="宋体"/>
          <w:b/>
          <w:bCs/>
          <w:color w:val="auto"/>
          <w:sz w:val="21"/>
          <w:highlight w:val="none"/>
          <w:lang w:val="zh-CN"/>
        </w:rPr>
      </w:pPr>
      <w:r>
        <w:rPr>
          <w:rFonts w:hint="eastAsia" w:ascii="宋体" w:hAnsi="宋体" w:eastAsia="宋体"/>
          <w:b/>
          <w:bCs/>
          <w:color w:val="auto"/>
          <w:sz w:val="21"/>
          <w:highlight w:val="none"/>
          <w:lang w:val="zh-CN"/>
        </w:rPr>
        <w:t xml:space="preserve">预付款支付比例或金额：合同价的</w:t>
      </w:r>
      <w:r>
        <w:rPr>
          <w:rFonts w:hint="eastAsia" w:ascii="宋体" w:hAnsi="宋体" w:eastAsia="宋体"/>
          <w:b/>
          <w:bCs/>
          <w:color w:val="auto"/>
          <w:sz w:val="21"/>
          <w:highlight w:val="none"/>
          <w:lang w:val="en-US" w:eastAsia="zh-CN"/>
        </w:rPr>
        <w:t xml:space="preserve">30</w:t>
      </w:r>
      <w:r>
        <w:rPr>
          <w:rFonts w:hint="eastAsia" w:ascii="宋体" w:hAnsi="宋体" w:eastAsia="宋体"/>
          <w:b/>
          <w:bCs/>
          <w:color w:val="auto"/>
          <w:sz w:val="21"/>
          <w:highlight w:val="none"/>
          <w:lang w:val="zh-CN"/>
        </w:rPr>
        <w:t xml:space="preserve">%作为预付款。 </w:t>
      </w:r>
      <w:r/>
    </w:p>
    <w:p>
      <w:pPr>
        <w:pStyle w:val="863"/>
        <w:ind w:firstLine="420"/>
        <w:spacing w:before="120" w:after="120" w:line="360" w:lineRule="auto"/>
        <w:rPr>
          <w:rFonts w:ascii="宋体" w:hAnsi="宋体" w:eastAsia="宋体"/>
          <w:b/>
          <w:bCs/>
          <w:color w:val="auto"/>
          <w:sz w:val="21"/>
          <w:highlight w:val="none"/>
          <w:lang w:val="zh-CN"/>
        </w:rPr>
      </w:pPr>
      <w:r>
        <w:rPr>
          <w:rFonts w:hint="eastAsia" w:ascii="宋体" w:hAnsi="宋体" w:eastAsia="宋体"/>
          <w:b/>
          <w:bCs/>
          <w:color w:val="auto"/>
          <w:sz w:val="21"/>
          <w:highlight w:val="none"/>
          <w:lang w:val="zh-CN"/>
        </w:rPr>
        <w:t xml:space="preserve">预付款支付期限：合同签订后，自收到发票 10个工作日内。 </w:t>
      </w:r>
      <w:r/>
    </w:p>
    <w:p>
      <w:pPr>
        <w:pStyle w:val="863"/>
        <w:ind w:firstLine="420"/>
        <w:spacing w:before="120" w:after="120" w:line="360" w:lineRule="auto"/>
        <w:rPr>
          <w:rFonts w:hint="default" w:ascii="宋体" w:hAnsi="宋体" w:eastAsia="宋体"/>
          <w:b/>
          <w:bCs/>
          <w:color w:val="auto"/>
          <w:sz w:val="21"/>
          <w:highlight w:val="none"/>
          <w:lang w:val="en-US" w:eastAsia="zh-CN"/>
        </w:rPr>
      </w:pPr>
      <w:r>
        <w:rPr>
          <w:rFonts w:hint="eastAsia" w:ascii="宋体" w:hAnsi="宋体" w:eastAsia="宋体"/>
          <w:b/>
          <w:bCs/>
          <w:color w:val="auto"/>
          <w:sz w:val="21"/>
          <w:highlight w:val="none"/>
          <w:lang w:val="zh-CN"/>
        </w:rPr>
        <w:t xml:space="preserve">付款方式：合同签订后，甲方自收到乙方发票之日起 10个工作日内支付合同价的 </w:t>
      </w:r>
      <w:r>
        <w:rPr>
          <w:rFonts w:hint="eastAsia" w:ascii="宋体" w:hAnsi="宋体" w:eastAsia="宋体"/>
          <w:b/>
          <w:bCs/>
          <w:color w:val="auto"/>
          <w:sz w:val="21"/>
          <w:highlight w:val="none"/>
          <w:lang w:val="en-US" w:eastAsia="zh-CN"/>
        </w:rPr>
        <w:t xml:space="preserve">30</w:t>
      </w:r>
      <w:r>
        <w:rPr>
          <w:rFonts w:hint="eastAsia" w:ascii="宋体" w:hAnsi="宋体" w:eastAsia="宋体"/>
          <w:b/>
          <w:bCs/>
          <w:color w:val="auto"/>
          <w:sz w:val="21"/>
          <w:highlight w:val="none"/>
          <w:lang w:val="zh-CN"/>
        </w:rPr>
        <w:t xml:space="preserve">%（为预付款），</w:t>
      </w:r>
      <w:r>
        <w:rPr>
          <w:rFonts w:hint="eastAsia" w:ascii="宋体" w:hAnsi="宋体" w:eastAsia="宋体"/>
          <w:b/>
          <w:bCs/>
          <w:color w:val="auto"/>
          <w:sz w:val="21"/>
          <w:highlight w:val="none"/>
          <w:lang w:val="en-US" w:eastAsia="zh-CN"/>
        </w:rPr>
        <w:t xml:space="preserve">机械设备到货</w:t>
      </w:r>
      <w:r>
        <w:rPr>
          <w:rFonts w:hint="eastAsia" w:ascii="宋体" w:hAnsi="宋体" w:eastAsia="宋体"/>
          <w:b/>
          <w:bCs/>
          <w:color w:val="auto"/>
          <w:sz w:val="21"/>
          <w:highlight w:val="none"/>
          <w:lang w:val="zh-CN"/>
        </w:rPr>
        <w:t xml:space="preserve">调试经</w:t>
      </w:r>
      <w:r>
        <w:rPr>
          <w:rFonts w:hint="eastAsia" w:hAnsi="宋体"/>
          <w:b/>
          <w:bCs/>
          <w:color w:val="auto"/>
          <w:sz w:val="21"/>
          <w:highlight w:val="none"/>
          <w:lang w:val="en-US" w:eastAsia="zh-CN"/>
        </w:rPr>
        <w:t xml:space="preserve">上级</w:t>
      </w:r>
      <w:r>
        <w:rPr>
          <w:rFonts w:hint="eastAsia" w:ascii="宋体" w:hAnsi="宋体" w:eastAsia="宋体"/>
          <w:b/>
          <w:bCs/>
          <w:color w:val="auto"/>
          <w:sz w:val="21"/>
          <w:highlight w:val="none"/>
          <w:lang w:val="zh-CN"/>
        </w:rPr>
        <w:t xml:space="preserve">验收合格、资金到位后，甲方自收到乙方发票之日起 10个工作日内付清余款（甲方每次支付期限均为：自收到乙方发票之日起 10个工作日内）。</w:t>
      </w:r>
      <w:r/>
    </w:p>
    <w:p>
      <w:pPr>
        <w:pStyle w:val="863"/>
        <w:ind w:firstLine="420"/>
        <w:spacing w:before="120" w:after="120" w:line="360" w:lineRule="auto"/>
        <w:rPr>
          <w:rFonts w:hint="eastAsia" w:ascii="宋体" w:hAnsi="宋体" w:eastAsia="宋体"/>
          <w:b/>
          <w:bCs/>
          <w:color w:val="auto"/>
          <w:sz w:val="21"/>
          <w:highlight w:val="none"/>
        </w:rPr>
      </w:pPr>
      <w:r>
        <w:rPr>
          <w:rFonts w:hint="eastAsia" w:ascii="宋体" w:hAnsi="宋体" w:eastAsia="宋体"/>
          <w:b/>
          <w:bCs/>
          <w:color w:val="auto"/>
          <w:sz w:val="21"/>
          <w:highlight w:val="none"/>
        </w:rPr>
        <w:t xml:space="preserve">十一、税费</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11.1本合同执行中相关的一切税费均由乙方负担。</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十二、质量保证及售后服务</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12.1 乙方应按招标文件规定的货物及服务性能、技术要求、质量标准向甲方提供。</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⑴更换：由乙方承担所发生的全部费用。</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⑵贬值处理：由甲乙双方合议定价。</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⑶退还处理：乙方应退还甲方支付的合同款，同时应承担该货物及服务的直接费用（运输、保险、检验、款项利息及银行手续费等）。</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12.3 如在使用过程中发生质量问题，乙方在接到甲方通知后在______小时内到达甲方现场。</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12.4 在质保期内，乙方应对货物及服务出现的质量及安全问题负责处理解决并承担一切费用。</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12.5上述的货物及服务免费保修期为 </w:t>
      </w:r>
      <w:r>
        <w:rPr>
          <w:rFonts w:hint="eastAsia" w:hAnsi="宋体"/>
          <w:color w:val="auto"/>
          <w:sz w:val="21"/>
          <w:highlight w:val="none"/>
          <w:u w:val="single"/>
        </w:rPr>
        <w:t xml:space="preserve">     </w:t>
      </w:r>
      <w:r>
        <w:rPr>
          <w:rFonts w:hint="eastAsia" w:hAnsi="宋体"/>
          <w:color w:val="auto"/>
          <w:sz w:val="21"/>
          <w:highlight w:val="none"/>
        </w:rPr>
        <w:t xml:space="preserve"> 年，因人为因素出现的故障不在免费保修范围内。超过保修期的机器设备，终生维修，维修时只收部件成本费。</w:t>
      </w:r>
      <w:r/>
    </w:p>
    <w:p>
      <w:pPr>
        <w:pStyle w:val="863"/>
        <w:ind w:firstLine="422"/>
        <w:spacing w:before="120" w:after="120" w:line="360" w:lineRule="auto"/>
        <w:rPr>
          <w:rFonts w:hAnsi="宋体"/>
          <w:b/>
          <w:bCs/>
          <w:sz w:val="21"/>
          <w:highlight w:val="none"/>
        </w:rPr>
      </w:pPr>
      <w:r>
        <w:rPr>
          <w:rFonts w:hint="eastAsia" w:hAnsi="宋体"/>
          <w:b/>
          <w:bCs/>
          <w:sz w:val="21"/>
          <w:highlight w:val="none"/>
        </w:rPr>
        <w:t xml:space="preserve">十三、调试和验收</w:t>
      </w:r>
      <w:r/>
    </w:p>
    <w:p>
      <w:pPr>
        <w:pStyle w:val="863"/>
        <w:ind w:firstLine="420"/>
        <w:spacing w:before="120" w:after="120" w:line="360" w:lineRule="auto"/>
        <w:rPr>
          <w:rFonts w:hAnsi="宋体"/>
          <w:sz w:val="21"/>
          <w:highlight w:val="none"/>
        </w:rPr>
      </w:pPr>
      <w:r>
        <w:rPr>
          <w:rFonts w:hint="eastAsia" w:hAnsi="宋体"/>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863"/>
        <w:ind w:firstLine="420"/>
        <w:spacing w:before="120" w:after="120" w:line="360" w:lineRule="auto"/>
        <w:rPr>
          <w:rFonts w:hAnsi="宋体"/>
          <w:sz w:val="21"/>
          <w:highlight w:val="none"/>
        </w:rPr>
      </w:pPr>
      <w:r>
        <w:rPr>
          <w:rFonts w:hint="eastAsia" w:hAnsi="宋体"/>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863"/>
        <w:ind w:firstLine="420"/>
        <w:spacing w:before="120" w:after="120" w:line="360" w:lineRule="auto"/>
        <w:rPr>
          <w:rFonts w:hAnsi="宋体"/>
          <w:sz w:val="21"/>
          <w:highlight w:val="none"/>
        </w:rPr>
      </w:pPr>
      <w:r>
        <w:rPr>
          <w:rFonts w:hint="eastAsia" w:hAnsi="宋体"/>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863"/>
        <w:ind w:firstLine="420"/>
        <w:spacing w:before="120" w:after="120" w:line="360" w:lineRule="auto"/>
        <w:rPr>
          <w:rFonts w:hAnsi="宋体"/>
          <w:sz w:val="21"/>
          <w:highlight w:val="none"/>
        </w:rPr>
      </w:pPr>
      <w:r>
        <w:rPr>
          <w:rFonts w:hint="eastAsia" w:hAnsi="宋体"/>
          <w:sz w:val="21"/>
          <w:highlight w:val="none"/>
        </w:rPr>
        <w:t xml:space="preserve">13.4 对技术复杂的货物及服务，甲方可请国家认可的专业检测机构参与初步验收及最终验收，并由其出具质量检测报告。</w:t>
      </w:r>
      <w:r/>
    </w:p>
    <w:p>
      <w:pPr>
        <w:pStyle w:val="863"/>
        <w:ind w:firstLine="420"/>
        <w:spacing w:before="120" w:after="120" w:line="360" w:lineRule="auto"/>
        <w:rPr>
          <w:rFonts w:hint="eastAsia" w:hAnsi="宋体"/>
          <w:color w:val="auto"/>
          <w:sz w:val="21"/>
          <w:highlight w:val="none"/>
        </w:rPr>
      </w:pPr>
      <w:r>
        <w:rPr>
          <w:rFonts w:hint="eastAsia" w:hAnsi="宋体"/>
          <w:sz w:val="21"/>
          <w:highlight w:val="none"/>
        </w:rPr>
        <w:t xml:space="preserve">13.5 验收时乙方必须在现场，验收完毕后作出验收结果报告；验收费用由甲乙双方协商解决。</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十四、货物或服务包装、发运及运输</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14.2 使用说明书、质量检验证明书、随配附件和工具以及清单一并交付甲方。</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14.3 乙方在货物及服务发运手续办理完毕后24小时内或交付到甲方48小时前通知甲方，以准备接受交付。</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14.4 货物在交付甲方前发生的风险均由乙方负责。</w:t>
      </w:r>
      <w:r/>
    </w:p>
    <w:p>
      <w:pPr>
        <w:pStyle w:val="863"/>
        <w:ind w:firstLine="420"/>
        <w:spacing w:before="120" w:after="120" w:line="360" w:lineRule="auto"/>
        <w:rPr>
          <w:rFonts w:hint="eastAsia" w:hAnsi="宋体"/>
          <w:b/>
          <w:bCs/>
          <w:color w:val="auto"/>
          <w:sz w:val="21"/>
          <w:highlight w:val="none"/>
        </w:rPr>
      </w:pPr>
      <w:r>
        <w:rPr>
          <w:rFonts w:hint="eastAsia" w:hAnsi="宋体"/>
          <w:color w:val="auto"/>
          <w:sz w:val="21"/>
          <w:highlight w:val="none"/>
        </w:rPr>
        <w:t xml:space="preserve">14.5 货物及服务在规定的交付期限内由乙方送达甲方指定的地点视为交付，乙方同时需通知甲方货物及服务已送达。</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十五、违约责任</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15.1 甲方无正当理由拒收货物及服务的，甲方向乙方偿付拒收款项总值的百分之五违约金。</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863"/>
        <w:ind w:firstLine="400"/>
        <w:spacing w:line="360" w:lineRule="auto"/>
        <w:rPr>
          <w:rFonts w:hint="eastAsia" w:hAnsi="宋体"/>
          <w:color w:val="auto"/>
          <w:sz w:val="21"/>
          <w:szCs w:val="21"/>
          <w:highlight w:val="none"/>
        </w:rPr>
      </w:pPr>
      <w:r>
        <w:rPr>
          <w:rFonts w:hint="eastAsia" w:hAnsi="宋体"/>
          <w:bCs/>
          <w:color w:val="auto"/>
          <w:sz w:val="21"/>
          <w:szCs w:val="21"/>
          <w:highlight w:val="none"/>
          <w:lang w:val="en-US" w:eastAsia="zh-CN"/>
        </w:rPr>
        <w:t xml:space="preserve">15.5</w:t>
      </w:r>
      <w:r>
        <w:rPr>
          <w:rFonts w:hint="eastAsia" w:ascii="宋体" w:hAnsi="宋体"/>
          <w:bCs/>
          <w:color w:val="auto"/>
          <w:sz w:val="21"/>
          <w:szCs w:val="21"/>
          <w:highlight w:val="none"/>
        </w:rPr>
        <w:t xml:space="preserve"> 签订合同后，</w:t>
      </w:r>
      <w:r>
        <w:rPr>
          <w:rFonts w:hint="eastAsia" w:hAnsi="宋体"/>
          <w:bCs/>
          <w:i/>
          <w:iCs/>
          <w:color w:val="auto"/>
          <w:sz w:val="21"/>
          <w:szCs w:val="21"/>
          <w:highlight w:val="none"/>
          <w:u w:val="single"/>
          <w:lang w:val="en-US" w:eastAsia="zh-CN"/>
        </w:rPr>
        <w:t xml:space="preserve">乙方</w:t>
      </w:r>
      <w:r>
        <w:rPr>
          <w:rFonts w:hint="eastAsia" w:ascii="宋体" w:hAnsi="宋体"/>
          <w:bCs/>
          <w:i/>
          <w:iCs/>
          <w:color w:val="auto"/>
          <w:sz w:val="21"/>
          <w:szCs w:val="21"/>
          <w:highlight w:val="none"/>
          <w:u w:val="single"/>
        </w:rPr>
        <w:t xml:space="preserve">不得将货物或服务及其他服务进行转包</w:t>
      </w:r>
      <w:r>
        <w:rPr>
          <w:rFonts w:hint="eastAsia" w:ascii="宋体" w:hAnsi="宋体"/>
          <w:bCs/>
          <w:color w:val="auto"/>
          <w:sz w:val="21"/>
          <w:szCs w:val="21"/>
          <w:highlight w:val="none"/>
        </w:rPr>
        <w:t xml:space="preserve">。未经</w:t>
      </w:r>
      <w:r>
        <w:rPr>
          <w:rFonts w:hint="eastAsia" w:hAnsi="宋体"/>
          <w:bCs/>
          <w:color w:val="auto"/>
          <w:sz w:val="21"/>
          <w:szCs w:val="21"/>
          <w:highlight w:val="none"/>
          <w:lang w:val="en-US" w:eastAsia="zh-CN"/>
        </w:rPr>
        <w:t xml:space="preserve">甲方</w:t>
      </w:r>
      <w:r>
        <w:rPr>
          <w:rFonts w:hint="eastAsia" w:ascii="宋体" w:hAnsi="宋体"/>
          <w:bCs/>
          <w:color w:val="auto"/>
          <w:sz w:val="21"/>
          <w:szCs w:val="21"/>
          <w:highlight w:val="none"/>
        </w:rPr>
        <w:t xml:space="preserve">同意，</w:t>
      </w:r>
      <w:r>
        <w:rPr>
          <w:rFonts w:hint="eastAsia" w:hAnsi="宋体"/>
          <w:bCs/>
          <w:color w:val="auto"/>
          <w:sz w:val="21"/>
          <w:szCs w:val="21"/>
          <w:highlight w:val="none"/>
          <w:lang w:val="en-US" w:eastAsia="zh-CN"/>
        </w:rPr>
        <w:t xml:space="preserve">乙方</w:t>
      </w:r>
      <w:r>
        <w:rPr>
          <w:rFonts w:hint="eastAsia" w:ascii="宋体" w:hAnsi="宋体"/>
          <w:bCs/>
          <w:color w:val="auto"/>
          <w:sz w:val="21"/>
          <w:szCs w:val="21"/>
          <w:highlight w:val="none"/>
        </w:rPr>
        <w:t xml:space="preserve">也不得采用分包的形式履行合同，否则</w:t>
      </w:r>
      <w:r>
        <w:rPr>
          <w:rFonts w:hint="eastAsia" w:hAnsi="宋体"/>
          <w:bCs/>
          <w:color w:val="auto"/>
          <w:sz w:val="21"/>
          <w:szCs w:val="21"/>
          <w:highlight w:val="none"/>
          <w:lang w:val="en-US" w:eastAsia="zh-CN"/>
        </w:rPr>
        <w:t xml:space="preserve">甲方</w:t>
      </w:r>
      <w:r>
        <w:rPr>
          <w:rFonts w:hint="eastAsia" w:ascii="宋体" w:hAnsi="宋体"/>
          <w:bCs/>
          <w:color w:val="auto"/>
          <w:sz w:val="21"/>
          <w:szCs w:val="21"/>
          <w:highlight w:val="none"/>
        </w:rPr>
        <w:t xml:space="preserve">有权终止合同。</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十六、不可抗力事件处理</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十七、诉讼</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双方在执行合同中所发生的一切争议，应通过协商解决。如协商不成，可向合同签订地法院起诉，合同签订地在此约定为扬州市江都区。</w:t>
      </w:r>
      <w:r/>
    </w:p>
    <w:p>
      <w:pPr>
        <w:ind w:firstLine="422"/>
        <w:spacing w:line="360" w:lineRule="auto"/>
        <w:rPr>
          <w:rFonts w:hint="eastAsia" w:hAnsi="宋体"/>
          <w:color w:val="auto"/>
          <w:highlight w:val="none"/>
        </w:rPr>
      </w:pPr>
      <w:r>
        <w:rPr>
          <w:rFonts w:hint="eastAsia" w:ascii="宋体" w:hAnsi="宋体"/>
          <w:b/>
          <w:bCs/>
          <w:color w:val="auto"/>
          <w:szCs w:val="21"/>
          <w:highlight w:val="none"/>
        </w:rPr>
        <w:t xml:space="preserve">十八、</w:t>
      </w:r>
      <w:r>
        <w:rPr>
          <w:rFonts w:hint="eastAsia" w:ascii="宋体" w:hAnsi="宋体"/>
          <w:color w:val="auto"/>
          <w:szCs w:val="21"/>
          <w:highlight w:val="none"/>
        </w:rPr>
        <w:t xml:space="preserve">为提升政府采购供应商的融资可得性，解决中小企业融资难问题，中国人民银行、市财政局、扬州市公共资源交易中心江都分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中国人民银行江都支行咨询，联系电话：0514-86554660。</w:t>
      </w:r>
      <w:r/>
    </w:p>
    <w:p>
      <w:pPr>
        <w:pStyle w:val="863"/>
        <w:ind w:firstLine="422"/>
        <w:spacing w:before="120" w:after="120" w:line="360" w:lineRule="auto"/>
        <w:rPr>
          <w:rFonts w:hint="eastAsia" w:hAnsi="宋体"/>
          <w:b/>
          <w:bCs/>
          <w:color w:val="auto"/>
          <w:sz w:val="21"/>
          <w:highlight w:val="none"/>
        </w:rPr>
      </w:pPr>
      <w:r>
        <w:rPr>
          <w:rFonts w:hint="eastAsia" w:hAnsi="宋体"/>
          <w:b/>
          <w:bCs/>
          <w:color w:val="auto"/>
          <w:sz w:val="21"/>
          <w:highlight w:val="none"/>
        </w:rPr>
        <w:t xml:space="preserve">十九、合同生效及其它</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19.1 合同经双方法定代</w:t>
      </w:r>
      <w:r>
        <w:rPr>
          <w:rFonts w:hint="eastAsia" w:ascii="宋体" w:hAnsi="宋体" w:eastAsia="宋体"/>
          <w:color w:val="auto"/>
          <w:sz w:val="21"/>
          <w:highlight w:val="none"/>
        </w:rPr>
        <w:t xml:space="preserve">表人或授权代表签字并加盖单位公章</w:t>
      </w:r>
      <w:r>
        <w:rPr>
          <w:rFonts w:hint="eastAsia" w:hAnsi="宋体"/>
          <w:color w:val="auto"/>
          <w:sz w:val="21"/>
          <w:highlight w:val="none"/>
        </w:rPr>
        <w:t xml:space="preserve">后生效。</w:t>
      </w:r>
      <w:r/>
    </w:p>
    <w:p>
      <w:pPr>
        <w:pStyle w:val="86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19.2本合同未尽事宜，遵照《民法典》有关条文执行。</w:t>
      </w:r>
      <w:r/>
    </w:p>
    <w:p>
      <w:pPr>
        <w:pStyle w:val="863"/>
        <w:spacing w:before="120" w:after="120" w:line="360" w:lineRule="auto"/>
        <w:rPr>
          <w:rFonts w:hint="eastAsia" w:hAnsi="宋体"/>
          <w:color w:val="auto"/>
          <w:sz w:val="21"/>
          <w:highlight w:val="none"/>
        </w:rPr>
      </w:pPr>
      <w:r>
        <w:rPr>
          <w:rFonts w:hint="eastAsia" w:hAnsi="宋体"/>
          <w:color w:val="auto"/>
          <w:sz w:val="21"/>
          <w:highlight w:val="none"/>
        </w:rPr>
        <w:t xml:space="preserve">19.3 本合同正本一式六份，具有同等法律效力，甲方、乙方各执</w:t>
      </w:r>
      <w:r>
        <w:rPr>
          <w:rFonts w:hint="eastAsia" w:hAnsi="宋体"/>
          <w:color w:val="auto"/>
          <w:sz w:val="21"/>
          <w:highlight w:val="none"/>
          <w:lang w:val="en-US" w:eastAsia="zh-CN"/>
        </w:rPr>
        <w:t xml:space="preserve">三</w:t>
      </w:r>
      <w:r>
        <w:rPr>
          <w:rFonts w:hint="eastAsia" w:hAnsi="宋体"/>
          <w:color w:val="auto"/>
          <w:sz w:val="21"/>
          <w:highlight w:val="none"/>
        </w:rPr>
        <w:t xml:space="preserve">份。</w:t>
      </w:r>
      <w:r/>
    </w:p>
    <w:tbl>
      <w:tblPr>
        <w:tblStyle w:val="857"/>
        <w:tblW w:w="8522" w:type="dxa"/>
        <w:jc w:val="center"/>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jc w:val="center"/>
        </w:trPr>
        <w:tc>
          <w:tcPr>
            <w:tcW w:w="4284" w:type="dxa"/>
            <w:vAlign w:val="top"/>
            <w:textDirection w:val="lrTb"/>
            <w:noWrap w:val="false"/>
          </w:tcPr>
          <w:p>
            <w:pPr>
              <w:pStyle w:val="863"/>
              <w:spacing w:before="120" w:after="120" w:line="360" w:lineRule="auto"/>
              <w:rPr>
                <w:rFonts w:hint="eastAsia" w:hAnsi="宋体" w:eastAsia="宋体"/>
                <w:color w:val="auto"/>
                <w:sz w:val="21"/>
                <w:highlight w:val="none"/>
                <w:lang w:eastAsia="zh-CN"/>
              </w:rPr>
            </w:pPr>
            <w:r>
              <w:rPr>
                <w:rFonts w:hint="eastAsia" w:hAnsi="宋体"/>
                <w:color w:val="auto"/>
                <w:sz w:val="21"/>
                <w:highlight w:val="none"/>
              </w:rPr>
              <w:t xml:space="preserve">甲方：</w:t>
            </w:r>
            <w:r>
              <w:rPr>
                <w:rFonts w:hint="eastAsia" w:hAnsi="宋体"/>
                <w:color w:val="auto"/>
                <w:sz w:val="21"/>
                <w:highlight w:val="none"/>
                <w:lang w:eastAsia="zh-CN"/>
              </w:rPr>
              <w:t xml:space="preserve">扬州市江都区</w:t>
            </w:r>
            <w:r>
              <w:rPr>
                <w:rFonts w:hint="eastAsia" w:hAnsi="宋体"/>
                <w:color w:val="auto"/>
                <w:sz w:val="21"/>
                <w:highlight w:val="none"/>
                <w:lang w:val="en-US" w:eastAsia="zh-CN"/>
              </w:rPr>
              <w:t xml:space="preserve">宜陵</w:t>
            </w:r>
            <w:r>
              <w:rPr>
                <w:rFonts w:hint="eastAsia" w:hAnsi="宋体"/>
                <w:color w:val="auto"/>
                <w:sz w:val="21"/>
                <w:highlight w:val="none"/>
                <w:lang w:eastAsia="zh-CN"/>
              </w:rPr>
              <w:t xml:space="preserve">镇人民政府</w:t>
            </w:r>
            <w:r/>
          </w:p>
        </w:tc>
        <w:tc>
          <w:tcPr>
            <w:tcW w:w="4238" w:type="dxa"/>
            <w:vAlign w:val="top"/>
            <w:textDirection w:val="lrTb"/>
            <w:noWrap w:val="false"/>
          </w:tcPr>
          <w:p>
            <w:pPr>
              <w:pStyle w:val="863"/>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jc w:val="center"/>
        </w:trPr>
        <w:tc>
          <w:tcPr>
            <w:tcW w:w="4284" w:type="dxa"/>
            <w:vAlign w:val="top"/>
            <w:textDirection w:val="lrTb"/>
            <w:noWrap w:val="false"/>
          </w:tcPr>
          <w:p>
            <w:pPr>
              <w:pStyle w:val="863"/>
              <w:spacing w:before="120" w:after="120" w:line="360" w:lineRule="auto"/>
              <w:rPr>
                <w:rFonts w:hint="eastAsia" w:hAnsi="宋体"/>
                <w:color w:val="auto"/>
                <w:sz w:val="21"/>
                <w:highlight w:val="none"/>
              </w:rPr>
            </w:pPr>
            <w:r>
              <w:rPr>
                <w:rFonts w:hint="eastAsia" w:hAnsi="宋体"/>
                <w:color w:val="auto"/>
                <w:sz w:val="21"/>
                <w:highlight w:val="none"/>
              </w:rPr>
              <w:t xml:space="preserve">地址：</w:t>
            </w:r>
            <w:r/>
          </w:p>
        </w:tc>
        <w:tc>
          <w:tcPr>
            <w:tcW w:w="4238" w:type="dxa"/>
            <w:vAlign w:val="top"/>
            <w:textDirection w:val="lrTb"/>
            <w:noWrap w:val="false"/>
          </w:tcPr>
          <w:p>
            <w:pPr>
              <w:pStyle w:val="863"/>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jc w:val="center"/>
        </w:trPr>
        <w:tc>
          <w:tcPr>
            <w:tcW w:w="4284" w:type="dxa"/>
            <w:vAlign w:val="top"/>
            <w:textDirection w:val="lrTb"/>
            <w:noWrap w:val="false"/>
          </w:tcPr>
          <w:p>
            <w:pPr>
              <w:pStyle w:val="863"/>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W w:w="4238" w:type="dxa"/>
            <w:vAlign w:val="top"/>
            <w:textDirection w:val="lrTb"/>
            <w:noWrap w:val="false"/>
          </w:tcPr>
          <w:p>
            <w:pPr>
              <w:pStyle w:val="863"/>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jc w:val="center"/>
        </w:trPr>
        <w:tc>
          <w:tcPr>
            <w:tcW w:w="4284" w:type="dxa"/>
            <w:vAlign w:val="top"/>
            <w:textDirection w:val="lrTb"/>
            <w:noWrap w:val="false"/>
          </w:tcPr>
          <w:p>
            <w:pPr>
              <w:pStyle w:val="863"/>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W w:w="4238" w:type="dxa"/>
            <w:vAlign w:val="top"/>
            <w:textDirection w:val="lrTb"/>
            <w:noWrap w:val="false"/>
          </w:tcPr>
          <w:p>
            <w:pPr>
              <w:pStyle w:val="863"/>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bl>
    <w:p>
      <w:pPr>
        <w:ind w:firstLine="840"/>
        <w:spacing w:line="360" w:lineRule="auto"/>
        <w:rPr>
          <w:szCs w:val="21"/>
          <w:highlight w:val="none"/>
        </w:rPr>
      </w:pPr>
      <w:r>
        <w:rPr>
          <w:szCs w:val="21"/>
          <w:highlight w:val="none"/>
        </w:rPr>
      </w:r>
      <w:r/>
    </w:p>
    <w:p>
      <w:pPr>
        <w:pStyle w:val="881"/>
        <w:ind w:firstLine="420"/>
        <w:rPr>
          <w:highlight w:val="none"/>
        </w:rPr>
      </w:pPr>
      <w:r>
        <w:rPr>
          <w:highlight w:val="none"/>
        </w:rPr>
      </w:r>
      <w:r/>
    </w:p>
    <w:p>
      <w:pPr>
        <w:jc w:val="left"/>
        <w:widowControl/>
        <w:rPr>
          <w:rFonts w:hint="eastAsia" w:ascii="宋体" w:hAnsi="宋体"/>
          <w:b/>
          <w:szCs w:val="21"/>
          <w:highlight w:val="none"/>
        </w:rPr>
      </w:pPr>
      <w:r>
        <w:rPr>
          <w:rFonts w:hint="eastAsia" w:ascii="宋体" w:hAnsi="宋体"/>
          <w:b/>
          <w:szCs w:val="21"/>
          <w:highlight w:val="none"/>
        </w:rPr>
      </w:r>
      <w:r/>
    </w:p>
    <w:p>
      <w:pPr>
        <w:pStyle w:val="851"/>
        <w:ind w:left="638"/>
        <w:jc w:val="center"/>
        <w:spacing w:before="0" w:after="0" w:line="240" w:lineRule="auto"/>
        <w:rPr>
          <w:rFonts w:ascii="宋体" w:hAnsi="宋体"/>
          <w:sz w:val="32"/>
          <w:szCs w:val="40"/>
          <w:highlight w:val="none"/>
        </w:rPr>
      </w:pPr>
      <w:r>
        <w:rPr>
          <w:rFonts w:hint="eastAsia" w:ascii="宋体" w:hAnsi="宋体"/>
          <w:sz w:val="32"/>
          <w:szCs w:val="40"/>
          <w:highlight w:val="none"/>
        </w:rPr>
        <w:t xml:space="preserve">第四章  项目需求</w:t>
      </w:r>
      <w:bookmarkEnd w:id="41"/>
      <w:r/>
      <w:bookmarkStart w:id="42" w:name="_Toc497468126"/>
      <w:r/>
      <w:r/>
    </w:p>
    <w:p>
      <w:pPr>
        <w:spacing w:line="360" w:lineRule="auto"/>
        <w:rPr>
          <w:highlight w:val="none"/>
        </w:rPr>
      </w:pPr>
      <w:r>
        <w:rPr>
          <w:highlight w:val="none"/>
        </w:rPr>
        <w:t xml:space="preserve">其他要求</w:t>
      </w:r>
      <w:r>
        <w:rPr>
          <w:rFonts w:hint="eastAsia"/>
          <w:highlight w:val="none"/>
        </w:rPr>
        <w:t xml:space="preserve">：</w:t>
      </w:r>
      <w:r/>
    </w:p>
    <w:p>
      <w:pPr>
        <w:ind w:firstLine="420"/>
        <w:spacing w:line="360" w:lineRule="auto"/>
        <w:rPr>
          <w:highlight w:val="none"/>
        </w:rPr>
      </w:pPr>
      <w:r>
        <w:rPr>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highlight w:val="none"/>
          <w:u w:val="single"/>
        </w:rPr>
        <w:t xml:space="preserve">，如属政府强制采购产品未提供认证证书的或认证证书提供不全的将视为未实质性响应采购要求。</w:t>
      </w:r>
      <w:r>
        <w:rPr>
          <w:highlight w:val="none"/>
        </w:rPr>
        <w:t xml:space="preserve">其他条件相同情况下，应当优先采购节能产品、环境标志产品。</w:t>
      </w:r>
      <w:r/>
    </w:p>
    <w:p>
      <w:pPr>
        <w:ind w:firstLine="420"/>
        <w:spacing w:line="360" w:lineRule="auto"/>
        <w:rPr>
          <w:highlight w:val="none"/>
        </w:rPr>
      </w:pPr>
      <w:r>
        <w:rPr>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highlight w:val="none"/>
        </w:rPr>
      </w:pPr>
      <w:r>
        <w:rPr>
          <w:rFonts w:hint="eastAsia"/>
          <w:highlight w:val="none"/>
        </w:rPr>
        <w:t xml:space="preserve">注：本章内容里斜体且有下划线部分为实质性要求和条件，投标文件不满足的，视为无效投标处理。请各供应商制作电子投标文件时，将实质性响应的内容在政府采购交易系统</w:t>
      </w:r>
      <w:r>
        <w:rPr>
          <w:highlight w:val="none"/>
        </w:rPr>
        <w:t xml:space="preserve">“</w:t>
      </w:r>
      <w:r>
        <w:rPr>
          <w:rFonts w:hint="eastAsia"/>
          <w:highlight w:val="none"/>
        </w:rPr>
        <w:t xml:space="preserve">符合证明文件格式</w:t>
      </w:r>
      <w:r>
        <w:rPr>
          <w:highlight w:val="none"/>
        </w:rPr>
        <w:t xml:space="preserve">”</w:t>
      </w:r>
      <w:r>
        <w:rPr>
          <w:rFonts w:hint="eastAsia"/>
          <w:highlight w:val="none"/>
        </w:rPr>
        <w:t xml:space="preserve">中准确填写或上传。</w:t>
      </w:r>
      <w:r/>
    </w:p>
    <w:p>
      <w:pPr>
        <w:spacing w:line="336" w:lineRule="auto"/>
        <w:rPr>
          <w:rFonts w:hint="eastAsia" w:ascii="宋体" w:hAnsi="宋体"/>
          <w:b/>
          <w:szCs w:val="21"/>
          <w:highlight w:val="none"/>
        </w:rPr>
      </w:pPr>
      <w:r>
        <w:rPr>
          <w:rFonts w:hint="eastAsia" w:ascii="宋体" w:hAnsi="宋体"/>
          <w:b/>
          <w:szCs w:val="21"/>
          <w:highlight w:val="none"/>
        </w:rPr>
      </w:r>
      <w:r/>
    </w:p>
    <w:p>
      <w:pPr>
        <w:spacing w:line="336" w:lineRule="auto"/>
        <w:rPr>
          <w:rFonts w:hint="eastAsia" w:ascii="宋体" w:hAnsi="宋体" w:eastAsia="宋体"/>
          <w:b/>
          <w:szCs w:val="21"/>
          <w:highlight w:val="none"/>
          <w:lang w:eastAsia="zh-CN"/>
        </w:rPr>
      </w:pPr>
      <w:r>
        <w:rPr>
          <w:rFonts w:hint="eastAsia" w:ascii="宋体" w:hAnsi="宋体"/>
          <w:b/>
          <w:szCs w:val="21"/>
          <w:highlight w:val="none"/>
        </w:rPr>
        <w:t xml:space="preserve">所属行业：其他未列明行业</w:t>
      </w:r>
      <w:r/>
    </w:p>
    <w:p>
      <w:pPr>
        <w:numPr>
          <w:ilvl w:val="0"/>
          <w:numId w:val="0"/>
        </w:numPr>
        <w:ind w:firstLine="422"/>
        <w:spacing w:line="360" w:lineRule="auto"/>
        <w:rPr>
          <w:rFonts w:hint="eastAsia" w:ascii="宋体" w:hAnsi="宋体" w:eastAsia="宋体" w:cs="Times New Roman"/>
          <w:b/>
          <w:sz w:val="21"/>
          <w:szCs w:val="22"/>
          <w:highlight w:val="none"/>
          <w:lang w:val="en-US" w:eastAsia="zh-CN" w:bidi="ar-SA"/>
        </w:rPr>
      </w:pPr>
      <w:r>
        <w:rPr>
          <w:rFonts w:hint="eastAsia" w:ascii="宋体" w:hAnsi="宋体" w:eastAsia="宋体" w:cs="Times New Roman"/>
          <w:b/>
          <w:sz w:val="21"/>
          <w:szCs w:val="22"/>
          <w:highlight w:val="none"/>
          <w:lang w:val="en-US" w:eastAsia="zh-CN" w:bidi="ar-SA"/>
        </w:rPr>
      </w:r>
      <w:r/>
    </w:p>
    <w:p>
      <w:pPr>
        <w:numPr>
          <w:ilvl w:val="0"/>
          <w:numId w:val="0"/>
        </w:numPr>
        <w:ind w:firstLine="422"/>
        <w:spacing w:line="360" w:lineRule="auto"/>
        <w:rPr>
          <w:rFonts w:ascii="宋体" w:hAnsi="宋体"/>
          <w:b/>
          <w:highlight w:val="none"/>
        </w:rPr>
      </w:pPr>
      <w:r>
        <w:rPr>
          <w:rFonts w:hint="eastAsia" w:ascii="宋体" w:hAnsi="宋体" w:eastAsia="宋体" w:cs="Times New Roman"/>
          <w:b/>
          <w:sz w:val="21"/>
          <w:szCs w:val="22"/>
          <w:highlight w:val="none"/>
          <w:lang w:val="en-US" w:eastAsia="zh-CN" w:bidi="ar-SA"/>
        </w:rPr>
        <w:t xml:space="preserve">一、</w:t>
      </w:r>
      <w:r>
        <w:rPr>
          <w:rFonts w:hint="eastAsia" w:ascii="宋体" w:hAnsi="宋体"/>
          <w:b/>
          <w:highlight w:val="none"/>
          <w:lang w:val="en-US" w:eastAsia="zh-CN"/>
        </w:rPr>
        <w:t xml:space="preserve">项目</w:t>
      </w:r>
      <w:r>
        <w:rPr>
          <w:rFonts w:hint="eastAsia" w:ascii="宋体" w:hAnsi="宋体"/>
          <w:b/>
          <w:highlight w:val="none"/>
        </w:rPr>
        <w:t xml:space="preserve">概况</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（一）项目名称：</w:t>
      </w:r>
      <w:r>
        <w:rPr>
          <w:rFonts w:hint="eastAsia" w:ascii="宋体" w:hAnsi="宋体" w:cs="宋体"/>
          <w:szCs w:val="21"/>
          <w:highlight w:val="none"/>
          <w:lang w:eastAsia="zh-CN"/>
        </w:rPr>
        <w:t xml:space="preserve">扬州市江都区宜陵镇朱套村粮食种植农业机械项目</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（二）项目地点：扬州市江都区宜陵镇</w:t>
      </w:r>
      <w:r>
        <w:rPr>
          <w:rFonts w:hint="eastAsia" w:ascii="宋体" w:hAnsi="宋体" w:cs="宋体"/>
          <w:szCs w:val="21"/>
          <w:highlight w:val="none"/>
          <w:lang w:eastAsia="zh-CN"/>
        </w:rPr>
        <w:t xml:space="preserve">朱套村</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（三）项目范围：扬州市江都区宜陵镇朱套村粮食种植农业机械项目，主要采购插秧机、收割机、拖拉机、植保机等机械。</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w:t>
      </w:r>
      <w:r>
        <w:rPr>
          <w:rFonts w:hint="eastAsia" w:ascii="宋体" w:hAnsi="宋体" w:cs="宋体"/>
          <w:i/>
          <w:iCs/>
          <w:szCs w:val="21"/>
          <w:highlight w:val="none"/>
          <w:u w:val="single"/>
        </w:rPr>
        <w:t xml:space="preserve">合同履行期限：合同签订后</w:t>
      </w:r>
      <w:r>
        <w:rPr>
          <w:rFonts w:hint="eastAsia" w:ascii="宋体" w:hAnsi="宋体" w:cs="宋体"/>
          <w:i/>
          <w:iCs/>
          <w:szCs w:val="21"/>
          <w:highlight w:val="none"/>
          <w:u w:val="single"/>
          <w:lang w:val="en-US" w:eastAsia="zh-CN"/>
        </w:rPr>
        <w:t xml:space="preserve">30</w:t>
      </w:r>
      <w:r>
        <w:rPr>
          <w:rFonts w:hint="eastAsia" w:ascii="宋体" w:hAnsi="宋体" w:cs="宋体"/>
          <w:i/>
          <w:iCs/>
          <w:szCs w:val="21"/>
          <w:highlight w:val="none"/>
          <w:u w:val="single"/>
        </w:rPr>
        <w:t xml:space="preserve">日</w:t>
      </w:r>
      <w:r>
        <w:rPr>
          <w:rFonts w:hint="eastAsia" w:ascii="宋体" w:hAnsi="宋体" w:cs="宋体"/>
          <w:i/>
          <w:iCs/>
          <w:szCs w:val="21"/>
          <w:highlight w:val="none"/>
          <w:u w:val="single"/>
        </w:rPr>
        <w:t xml:space="preserve">历天</w:t>
      </w:r>
      <w:r>
        <w:rPr>
          <w:rFonts w:hint="eastAsia" w:ascii="宋体" w:hAnsi="宋体" w:cs="宋体"/>
          <w:i/>
          <w:iCs/>
          <w:szCs w:val="21"/>
          <w:highlight w:val="none"/>
          <w:u w:val="single"/>
        </w:rPr>
        <w:t xml:space="preserve">内</w:t>
      </w:r>
      <w:r>
        <w:rPr>
          <w:rFonts w:hint="eastAsia" w:ascii="宋体" w:hAnsi="宋体" w:cs="宋体"/>
          <w:i/>
          <w:iCs/>
          <w:szCs w:val="21"/>
          <w:highlight w:val="none"/>
          <w:u w:val="single"/>
          <w:lang w:val="en-US" w:eastAsia="zh-CN"/>
        </w:rPr>
        <w:t xml:space="preserve">供货</w:t>
      </w:r>
      <w:r>
        <w:rPr>
          <w:rFonts w:hint="eastAsia" w:ascii="宋体" w:hAnsi="宋体" w:cs="宋体"/>
          <w:i/>
          <w:iCs/>
          <w:szCs w:val="21"/>
          <w:highlight w:val="none"/>
          <w:u w:val="single"/>
        </w:rPr>
        <w:t xml:space="preserve">到货并调试完成</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w:t>
      </w:r>
      <w:r>
        <w:rPr>
          <w:rFonts w:hint="eastAsia" w:ascii="宋体" w:hAnsi="宋体" w:cs="宋体"/>
          <w:i/>
          <w:iCs/>
          <w:szCs w:val="21"/>
          <w:highlight w:val="none"/>
          <w:u w:val="single"/>
        </w:rPr>
        <w:t xml:space="preserve">质量要求：合格</w:t>
      </w:r>
      <w:r/>
    </w:p>
    <w:p>
      <w:pPr>
        <w:ind w:firstLine="420"/>
        <w:spacing w:line="360" w:lineRule="auto"/>
        <w:rPr>
          <w:rFonts w:ascii="宋体" w:hAnsi="宋体" w:cs="宋体"/>
          <w:i/>
          <w:iCs/>
          <w:szCs w:val="21"/>
          <w:highlight w:val="none"/>
          <w:u w:val="single"/>
        </w:rPr>
      </w:pPr>
      <w:r>
        <w:rPr>
          <w:rFonts w:hint="eastAsia" w:ascii="宋体" w:hAnsi="宋体" w:cs="宋体"/>
          <w:szCs w:val="21"/>
          <w:highlight w:val="none"/>
        </w:rPr>
        <w:t xml:space="preserve">（六）</w:t>
      </w:r>
      <w:r>
        <w:rPr>
          <w:rFonts w:hint="eastAsia" w:ascii="宋体" w:hAnsi="宋体" w:cs="宋体"/>
          <w:i/>
          <w:iCs/>
          <w:szCs w:val="21"/>
          <w:highlight w:val="none"/>
          <w:u w:val="single"/>
        </w:rPr>
        <w:t xml:space="preserve">最高限价：</w:t>
      </w:r>
      <w:r>
        <w:rPr>
          <w:rFonts w:hint="eastAsia" w:ascii="宋体" w:hAnsi="宋体" w:cs="宋体"/>
          <w:i/>
          <w:iCs/>
          <w:szCs w:val="21"/>
          <w:highlight w:val="none"/>
          <w:u w:val="single"/>
          <w:lang w:val="en-US" w:eastAsia="zh-CN"/>
        </w:rPr>
        <w:t xml:space="preserve">80</w:t>
      </w:r>
      <w:r>
        <w:rPr>
          <w:rFonts w:hint="eastAsia" w:ascii="宋体" w:hAnsi="宋体" w:cs="宋体"/>
          <w:i/>
          <w:iCs/>
          <w:szCs w:val="21"/>
          <w:highlight w:val="none"/>
          <w:u w:val="single"/>
        </w:rPr>
        <w:t xml:space="preserve">万元，报价超过最高限价的为无效报价，按照无效响应处理。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（七）付款方式：</w:t>
      </w:r>
      <w:r/>
    </w:p>
    <w:p>
      <w:pPr>
        <w:pStyle w:val="863"/>
        <w:ind w:firstLine="420"/>
        <w:spacing w:before="120" w:after="120" w:line="360" w:lineRule="auto"/>
        <w:rPr>
          <w:rFonts w:ascii="宋体" w:hAnsi="宋体" w:eastAsia="宋体"/>
          <w:b/>
          <w:bCs/>
          <w:color w:val="auto"/>
          <w:sz w:val="21"/>
          <w:highlight w:val="none"/>
          <w:lang w:val="zh-CN"/>
        </w:rPr>
      </w:pPr>
      <w:r>
        <w:rPr>
          <w:rFonts w:hint="eastAsia" w:ascii="宋体" w:hAnsi="宋体" w:eastAsia="宋体"/>
          <w:b/>
          <w:bCs/>
          <w:color w:val="auto"/>
          <w:sz w:val="21"/>
          <w:highlight w:val="none"/>
          <w:lang w:val="zh-CN"/>
        </w:rPr>
        <w:t xml:space="preserve">预付款支付比例或金额：合同价的</w:t>
      </w:r>
      <w:r>
        <w:rPr>
          <w:rFonts w:hint="eastAsia" w:ascii="宋体" w:hAnsi="宋体" w:eastAsia="宋体"/>
          <w:b/>
          <w:bCs/>
          <w:color w:val="auto"/>
          <w:sz w:val="21"/>
          <w:highlight w:val="none"/>
          <w:lang w:val="en-US" w:eastAsia="zh-CN"/>
        </w:rPr>
        <w:t xml:space="preserve">30</w:t>
      </w:r>
      <w:r>
        <w:rPr>
          <w:rFonts w:hint="eastAsia" w:ascii="宋体" w:hAnsi="宋体" w:eastAsia="宋体"/>
          <w:b/>
          <w:bCs/>
          <w:color w:val="auto"/>
          <w:sz w:val="21"/>
          <w:highlight w:val="none"/>
          <w:lang w:val="zh-CN"/>
        </w:rPr>
        <w:t xml:space="preserve">%作为预付款。 </w:t>
      </w:r>
      <w:r/>
    </w:p>
    <w:p>
      <w:pPr>
        <w:pStyle w:val="863"/>
        <w:ind w:firstLine="420"/>
        <w:spacing w:before="120" w:after="120" w:line="360" w:lineRule="auto"/>
        <w:rPr>
          <w:rFonts w:ascii="宋体" w:hAnsi="宋体" w:eastAsia="宋体"/>
          <w:b/>
          <w:bCs/>
          <w:color w:val="auto"/>
          <w:sz w:val="21"/>
          <w:highlight w:val="none"/>
          <w:lang w:val="zh-CN"/>
        </w:rPr>
      </w:pPr>
      <w:r>
        <w:rPr>
          <w:rFonts w:hint="eastAsia" w:ascii="宋体" w:hAnsi="宋体" w:eastAsia="宋体"/>
          <w:b/>
          <w:bCs/>
          <w:color w:val="auto"/>
          <w:sz w:val="21"/>
          <w:highlight w:val="none"/>
          <w:lang w:val="zh-CN"/>
        </w:rPr>
        <w:t xml:space="preserve">预付款支付期限：合同签订后，自收到发票 10个工作日内。 </w:t>
      </w:r>
      <w:r/>
    </w:p>
    <w:p>
      <w:pPr>
        <w:ind w:firstLine="422"/>
        <w:spacing w:line="360" w:lineRule="auto"/>
        <w:rPr>
          <w:rFonts w:ascii="宋体" w:hAnsi="宋体" w:cs="宋体"/>
          <w:b/>
          <w:bCs/>
          <w:szCs w:val="21"/>
          <w:highlight w:val="none"/>
        </w:rPr>
      </w:pPr>
      <w:r>
        <w:rPr>
          <w:rFonts w:hint="eastAsia" w:ascii="宋体" w:hAnsi="宋体" w:eastAsia="宋体"/>
          <w:b/>
          <w:bCs/>
          <w:color w:val="auto"/>
          <w:sz w:val="21"/>
          <w:highlight w:val="none"/>
          <w:lang w:val="zh-CN"/>
        </w:rPr>
        <w:t xml:space="preserve">付款方式：合同签订后，甲方自收到乙方发票之日起 10个工作日内支付合同价的 </w:t>
      </w:r>
      <w:r>
        <w:rPr>
          <w:rFonts w:hint="eastAsia" w:ascii="宋体" w:hAnsi="宋体" w:eastAsia="宋体"/>
          <w:b/>
          <w:bCs/>
          <w:color w:val="auto"/>
          <w:sz w:val="21"/>
          <w:highlight w:val="none"/>
          <w:lang w:val="en-US" w:eastAsia="zh-CN"/>
        </w:rPr>
        <w:t xml:space="preserve">30</w:t>
      </w:r>
      <w:r>
        <w:rPr>
          <w:rFonts w:hint="eastAsia" w:ascii="宋体" w:hAnsi="宋体" w:eastAsia="宋体"/>
          <w:b/>
          <w:bCs/>
          <w:color w:val="auto"/>
          <w:sz w:val="21"/>
          <w:highlight w:val="none"/>
          <w:lang w:val="zh-CN"/>
        </w:rPr>
        <w:t xml:space="preserve">%（为预付款），</w:t>
      </w:r>
      <w:r>
        <w:rPr>
          <w:rFonts w:hint="eastAsia" w:ascii="宋体" w:hAnsi="宋体" w:eastAsia="宋体"/>
          <w:b/>
          <w:bCs/>
          <w:color w:val="auto"/>
          <w:sz w:val="21"/>
          <w:highlight w:val="none"/>
          <w:lang w:val="en-US" w:eastAsia="zh-CN"/>
        </w:rPr>
        <w:t xml:space="preserve">机械设备到货</w:t>
      </w:r>
      <w:r>
        <w:rPr>
          <w:rFonts w:hint="eastAsia" w:ascii="宋体" w:hAnsi="宋体" w:eastAsia="宋体"/>
          <w:b/>
          <w:bCs/>
          <w:color w:val="auto"/>
          <w:sz w:val="21"/>
          <w:highlight w:val="none"/>
          <w:lang w:val="zh-CN"/>
        </w:rPr>
        <w:t xml:space="preserve">调试经</w:t>
      </w:r>
      <w:r>
        <w:rPr>
          <w:rFonts w:hint="eastAsia" w:ascii="宋体" w:hAnsi="宋体"/>
          <w:b/>
          <w:bCs/>
          <w:color w:val="auto"/>
          <w:sz w:val="21"/>
          <w:highlight w:val="none"/>
          <w:lang w:val="en-US" w:eastAsia="zh-CN"/>
        </w:rPr>
        <w:t xml:space="preserve">上级</w:t>
      </w:r>
      <w:r>
        <w:rPr>
          <w:rFonts w:hint="eastAsia" w:ascii="宋体" w:hAnsi="宋体" w:eastAsia="宋体"/>
          <w:b/>
          <w:bCs/>
          <w:color w:val="auto"/>
          <w:sz w:val="21"/>
          <w:highlight w:val="none"/>
          <w:lang w:val="zh-CN"/>
        </w:rPr>
        <w:t xml:space="preserve">验收合格、资金到位后，甲方自收到乙方发票之日起 10个工作日内付清余款（甲方每次支付期限均为：自收到乙方发票之日起 10个工作日内）。</w:t>
      </w:r>
      <w:r/>
    </w:p>
    <w:p>
      <w:pPr>
        <w:ind w:firstLine="422"/>
        <w:spacing w:line="360" w:lineRule="auto"/>
        <w:rPr>
          <w:rFonts w:hint="default" w:ascii="宋体" w:hAnsi="宋体" w:eastAsia="宋体" w:cs="宋体"/>
          <w:iCs/>
          <w:szCs w:val="24"/>
          <w:highlight w:val="none"/>
          <w:lang w:val="en-US" w:eastAsia="zh-CN"/>
        </w:rPr>
      </w:pPr>
      <w:r>
        <w:rPr>
          <w:rFonts w:hint="eastAsia" w:ascii="宋体" w:hAnsi="宋体" w:cs="宋体"/>
          <w:b/>
          <w:szCs w:val="21"/>
          <w:highlight w:val="none"/>
        </w:rPr>
        <w:t xml:space="preserve">二、</w:t>
      </w:r>
      <w:r>
        <w:rPr>
          <w:rFonts w:hint="eastAsia" w:ascii="宋体" w:hAnsi="宋体" w:cs="宋体"/>
          <w:b/>
          <w:szCs w:val="21"/>
          <w:highlight w:val="none"/>
          <w:lang w:val="en-US" w:eastAsia="zh-CN"/>
        </w:rPr>
        <w:t xml:space="preserve">相关机械及技术参数要求</w:t>
      </w:r>
      <w:r/>
    </w:p>
    <w:tbl>
      <w:tblPr>
        <w:tblStyle w:val="875"/>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4"/>
        <w:gridCol w:w="1193"/>
        <w:gridCol w:w="708"/>
        <w:gridCol w:w="617"/>
        <w:gridCol w:w="2316"/>
        <w:gridCol w:w="4259"/>
      </w:tblGrid>
      <w:tr>
        <w:trPr>
          <w:jc w:val="center"/>
          <w:trHeight w:val="239"/>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序号</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机械名称</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计量单位</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数量</w:t>
            </w:r>
            <w:r/>
          </w:p>
        </w:tc>
        <w:tc>
          <w:tcPr>
            <w:tcW w:w="1530" w:type="dxa"/>
            <w:vAlign w:val="center"/>
            <w:textDirection w:val="lrTb"/>
            <w:noWrap w:val="false"/>
          </w:tcPr>
          <w:p>
            <w:pPr>
              <w:jc w:val="center"/>
              <w:spacing w:line="360" w:lineRule="auto"/>
              <w:rPr>
                <w:rFonts w:hint="default" w:ascii="宋体" w:hAnsi="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规格尺寸</w:t>
            </w:r>
            <w:r>
              <w:rPr>
                <w:rFonts w:hint="default" w:ascii="宋体" w:hAnsi="宋体" w:eastAsia="宋体" w:cs="宋体"/>
                <w:sz w:val="21"/>
                <w:szCs w:val="21"/>
                <w:highlight w:val="none"/>
                <w:vertAlign w:val="baseline"/>
                <w:lang w:val="en-US" w:eastAsia="zh-CN"/>
              </w:rPr>
              <w:t xml:space="preserve">mm</w:t>
            </w:r>
            <w:r>
              <w:rPr>
                <w:rFonts w:hint="eastAsia" w:ascii="宋体" w:hAnsi="宋体" w:cs="宋体"/>
                <w:sz w:val="21"/>
                <w:szCs w:val="21"/>
                <w:highlight w:val="none"/>
                <w:vertAlign w:val="baseline"/>
                <w:lang w:val="en-US" w:eastAsia="zh-CN"/>
              </w:rPr>
              <w:t xml:space="preserve">（约）</w:t>
            </w:r>
            <w:r/>
          </w:p>
        </w:tc>
        <w:tc>
          <w:tcPr>
            <w:tcW w:w="4805"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技术参数配置</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插秧机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3500mm</w:t>
            </w:r>
            <w:r>
              <w:rPr>
                <w:rFonts w:hint="eastAsia" w:ascii="宋体" w:hAnsi="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t xml:space="preserve">2080mm</w:t>
            </w:r>
            <w:r>
              <w:rPr>
                <w:rFonts w:hint="eastAsia" w:ascii="宋体" w:hAnsi="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t xml:space="preserve">2300mm</w:t>
            </w:r>
            <w:r/>
          </w:p>
        </w:tc>
        <w:tc>
          <w:tcPr>
            <w:tcW w:w="4805" w:type="dxa"/>
            <w:vAlign w:val="center"/>
            <w:textDirection w:val="lrTb"/>
            <w:noWrap w:val="false"/>
          </w:tcPr>
          <w:p>
            <w:pPr>
              <w:jc w:val="both"/>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高速乘坐式四轮驱动，直列3缸水冷4冲程，插秧行数6，苗台提升方式电子提升</w:t>
            </w:r>
            <w:r/>
          </w:p>
        </w:tc>
      </w:tr>
      <w:tr>
        <w:trPr>
          <w:jc w:val="center"/>
          <w:trHeight w:val="327"/>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2</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收割机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5330mm</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2650mm</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2950mm</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履带自走全喂入式；整车质量</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3580KG，割台液压升降，脱粒桶尺寸</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φ620*2010mm，粮仓容积</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1.4m³</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3</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拖拉机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5100</w:t>
            </w:r>
            <w:r>
              <w:rPr>
                <w:rFonts w:hint="default" w:ascii="宋体" w:hAnsi="宋体" w:eastAsia="宋体" w:cs="宋体"/>
                <w:sz w:val="21"/>
                <w:szCs w:val="21"/>
                <w:highlight w:val="none"/>
                <w:vertAlign w:val="baseline"/>
                <w:lang w:val="en-US" w:eastAsia="zh-CN"/>
              </w:rPr>
              <w:t xml:space="preserve">mm</w:t>
            </w:r>
            <w:r>
              <w:rPr>
                <w:rFonts w:hint="eastAsia" w:ascii="宋体" w:hAnsi="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t xml:space="preserve">2165</w:t>
            </w:r>
            <w:r>
              <w:rPr>
                <w:rFonts w:hint="default" w:ascii="宋体" w:hAnsi="宋体" w:eastAsia="宋体" w:cs="宋体"/>
                <w:sz w:val="21"/>
                <w:szCs w:val="21"/>
                <w:highlight w:val="none"/>
                <w:vertAlign w:val="baseline"/>
                <w:lang w:val="en-US" w:eastAsia="zh-CN"/>
              </w:rPr>
              <w:t xml:space="preserve">mm</w:t>
            </w:r>
            <w:r>
              <w:rPr>
                <w:rFonts w:hint="eastAsia" w:ascii="宋体" w:hAnsi="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t xml:space="preserve">3120mm</w:t>
            </w:r>
            <w:r/>
          </w:p>
        </w:tc>
        <w:tc>
          <w:tcPr>
            <w:tcW w:w="4805" w:type="dxa"/>
            <w:vAlign w:val="center"/>
            <w:textDirection w:val="lrTb"/>
            <w:noWrap w:val="false"/>
          </w:tcPr>
          <w:p>
            <w:pPr>
              <w:jc w:val="both"/>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驱动型式：四驱，最小使用质量：6050kg；最小使用比质量：45.7kg/kw</w:t>
            </w:r>
            <w:r>
              <w:rPr>
                <w:rFonts w:hint="eastAsia" w:ascii="宋体" w:hAnsi="宋体" w:cs="宋体"/>
                <w:sz w:val="21"/>
                <w:szCs w:val="21"/>
                <w:highlight w:val="none"/>
                <w:vertAlign w:val="baseline"/>
                <w:lang w:eastAsia="zh-CN"/>
              </w:rPr>
              <w:t xml:space="preserve">；</w:t>
            </w:r>
            <w:r>
              <w:rPr>
                <w:rFonts w:hint="eastAsia" w:ascii="宋体" w:hAnsi="宋体" w:eastAsia="宋体" w:cs="宋体"/>
                <w:sz w:val="21"/>
                <w:szCs w:val="21"/>
                <w:highlight w:val="none"/>
                <w:vertAlign w:val="baseline"/>
                <w:lang w:eastAsia="zh-CN"/>
              </w:rPr>
              <w:t xml:space="preserve">标定功率</w:t>
            </w:r>
            <w:r>
              <w:rPr>
                <w:rFonts w:hint="eastAsia" w:ascii="宋体" w:hAnsi="宋体" w:cs="宋体"/>
                <w:sz w:val="21"/>
                <w:szCs w:val="21"/>
                <w:highlight w:val="none"/>
                <w:vertAlign w:val="baseline"/>
                <w:lang w:val="en-US" w:eastAsia="zh-CN"/>
              </w:rPr>
              <w:t xml:space="preserve">≥</w:t>
            </w:r>
            <w:r>
              <w:rPr>
                <w:rFonts w:hint="eastAsia" w:ascii="宋体" w:hAnsi="宋体" w:eastAsia="宋体" w:cs="宋体"/>
                <w:sz w:val="21"/>
                <w:szCs w:val="21"/>
                <w:highlight w:val="none"/>
                <w:vertAlign w:val="baseline"/>
                <w:lang w:eastAsia="zh-CN"/>
              </w:rPr>
              <w:t xml:space="preserve">132.5KW,气缸数：6缸,排放阶段：第四阶段</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4</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开沟机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开沟宽度10-25cm，开沟深度15-35cm，双圆盘开沟</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5</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旋耕、播种机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耕幅200cm-230cm，刀齿数量68-74，中箱传动，施肥播种箱宽度≥60cm，施肥盒6-8个，播种盒12-16个，镇压方式：液压滚筒镇压</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6</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电动三轮车</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2</w:t>
            </w:r>
            <w:r/>
          </w:p>
        </w:tc>
        <w:tc>
          <w:tcPr>
            <w:tcW w:w="1530" w:type="dxa"/>
            <w:vAlign w:val="center"/>
            <w:textDirection w:val="lrTb"/>
            <w:noWrap w:val="false"/>
          </w:tcPr>
          <w:p>
            <w:pPr>
              <w:jc w:val="center"/>
              <w:spacing w:line="360" w:lineRule="auto"/>
              <w:rPr>
                <w:rFonts w:hint="eastAsia" w:ascii="宋体" w:hAnsi="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2740mm*1025mm*1295mm</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总质量</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486KG,轮胎数3个</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7</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农用三轮车</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2</w:t>
            </w:r>
            <w:r/>
          </w:p>
        </w:tc>
        <w:tc>
          <w:tcPr>
            <w:tcW w:w="1530" w:type="dxa"/>
            <w:vAlign w:val="center"/>
            <w:textDirection w:val="lrTb"/>
            <w:noWrap w:val="false"/>
          </w:tcPr>
          <w:p>
            <w:pPr>
              <w:jc w:val="center"/>
              <w:spacing w:line="360" w:lineRule="auto"/>
              <w:rPr>
                <w:rFonts w:hint="eastAsia" w:ascii="宋体" w:hAnsi="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车厢尺寸</w:t>
            </w:r>
            <w:r>
              <w:rPr>
                <w:rFonts w:hint="eastAsia" w:ascii="宋体" w:hAnsi="宋体" w:cs="宋体"/>
                <w:sz w:val="21"/>
                <w:szCs w:val="21"/>
                <w:highlight w:val="none"/>
                <w:vertAlign w:val="baseline"/>
                <w:lang w:val="en-US" w:eastAsia="zh-CN"/>
              </w:rPr>
              <w:t xml:space="preserve">约</w:t>
            </w:r>
            <w:r/>
          </w:p>
          <w:p>
            <w:pPr>
              <w:jc w:val="center"/>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2370mm*1460mm*500mm</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总重量</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1998kg，核载2人</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8</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高低隙植保机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5550mm*1800mm*2050mm</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功率</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36.8kw，四轮驱动，四轮转向，喷杆长度</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12000mm，喷杆材质不锈钢，药箱容积700-1000L，最小离地间隙950mm。</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9</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手扶拖拉机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辆</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单缸水冷，功率</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14.7kw</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10</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农用铲车</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辆</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排放标准：第四阶段，卸载高度</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4.5m，轮胎尺寸2015-70-16</w:t>
            </w:r>
            <w:r>
              <w:rPr>
                <w:rFonts w:hint="eastAsia" w:ascii="宋体" w:hAnsi="宋体" w:cs="宋体"/>
                <w:sz w:val="21"/>
                <w:szCs w:val="21"/>
                <w:highlight w:val="none"/>
                <w:vertAlign w:val="baseline"/>
                <w:lang w:val="en-US" w:eastAsia="zh-CN"/>
              </w:rPr>
              <w:t xml:space="preserve">及以上</w:t>
            </w:r>
            <w:r/>
          </w:p>
        </w:tc>
      </w:tr>
      <w:tr>
        <w:trPr>
          <w:jc w:val="center"/>
        </w:trPr>
        <w:tc>
          <w:tcPr>
            <w:tcW w:w="546"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11</w:t>
            </w:r>
            <w:r/>
          </w:p>
        </w:tc>
        <w:tc>
          <w:tcPr>
            <w:tcW w:w="1311"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无人植保机</w:t>
            </w:r>
            <w:r/>
          </w:p>
        </w:tc>
        <w:tc>
          <w:tcPr>
            <w:tcW w:w="768"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台</w:t>
            </w:r>
            <w:r/>
          </w:p>
        </w:tc>
        <w:tc>
          <w:tcPr>
            <w:tcW w:w="657" w:type="dxa"/>
            <w:vAlign w:val="center"/>
            <w:textDirection w:val="lrTb"/>
            <w:noWrap w:val="false"/>
          </w:tcPr>
          <w:p>
            <w:pPr>
              <w:jc w:val="center"/>
              <w:spacing w:line="36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val="en-US" w:eastAsia="zh-CN"/>
              </w:rPr>
              <w:t xml:space="preserve">1</w:t>
            </w:r>
            <w:r/>
          </w:p>
        </w:tc>
        <w:tc>
          <w:tcPr>
            <w:tcW w:w="1530" w:type="dxa"/>
            <w:vAlign w:val="center"/>
            <w:textDirection w:val="lrTb"/>
            <w:noWrap w:val="false"/>
          </w:tcPr>
          <w:p>
            <w:pPr>
              <w:jc w:val="center"/>
              <w:spacing w:line="360" w:lineRule="auto"/>
              <w:rPr>
                <w:rFonts w:hint="default" w:ascii="宋体" w:hAnsi="宋体" w:eastAsia="宋体" w:cs="宋体"/>
                <w:sz w:val="21"/>
                <w:szCs w:val="21"/>
                <w:highlight w:val="none"/>
                <w:vertAlign w:val="baseline"/>
                <w:lang w:val="en-US" w:eastAsia="zh-CN"/>
              </w:rPr>
            </w:pPr>
            <w:r>
              <w:rPr>
                <w:rFonts w:hint="eastAsia" w:ascii="宋体" w:hAnsi="宋体" w:cs="宋体"/>
                <w:sz w:val="21"/>
                <w:szCs w:val="21"/>
                <w:highlight w:val="none"/>
                <w:vertAlign w:val="baseline"/>
                <w:lang w:val="en-US" w:eastAsia="zh-CN"/>
              </w:rPr>
              <w:t xml:space="preserve">/</w:t>
            </w:r>
            <w:r/>
          </w:p>
        </w:tc>
        <w:tc>
          <w:tcPr>
            <w:tcW w:w="4805" w:type="dxa"/>
            <w:vAlign w:val="center"/>
            <w:textDirection w:val="lrTb"/>
            <w:noWrap w:val="false"/>
          </w:tcPr>
          <w:p>
            <w:pPr>
              <w:jc w:val="both"/>
              <w:spacing w:line="360" w:lineRule="auto"/>
              <w:rPr>
                <w:rFonts w:hint="default" w:ascii="宋体" w:hAnsi="宋体" w:eastAsia="宋体" w:cs="宋体"/>
                <w:sz w:val="21"/>
                <w:szCs w:val="21"/>
                <w:highlight w:val="none"/>
                <w:vertAlign w:val="baseline"/>
                <w:lang w:val="en-US" w:eastAsia="zh-CN"/>
              </w:rPr>
            </w:pPr>
            <w:r>
              <w:rPr>
                <w:rFonts w:hint="default" w:ascii="宋体" w:hAnsi="宋体" w:eastAsia="宋体" w:cs="宋体"/>
                <w:sz w:val="21"/>
                <w:szCs w:val="21"/>
                <w:highlight w:val="none"/>
                <w:vertAlign w:val="baseline"/>
                <w:lang w:val="en-US" w:eastAsia="zh-CN"/>
              </w:rPr>
              <w:t xml:space="preserve">喷洒载重</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70kg，播撒箱容积</w:t>
            </w:r>
            <w:r>
              <w:rPr>
                <w:rFonts w:hint="eastAsia" w:ascii="宋体" w:hAnsi="宋体" w:cs="宋体"/>
                <w:sz w:val="21"/>
                <w:szCs w:val="21"/>
                <w:highlight w:val="none"/>
                <w:vertAlign w:val="baseline"/>
                <w:lang w:val="en-US" w:eastAsia="zh-CN"/>
              </w:rPr>
              <w:t xml:space="preserve">≥</w:t>
            </w:r>
            <w:r>
              <w:rPr>
                <w:rFonts w:hint="default" w:ascii="宋体" w:hAnsi="宋体" w:eastAsia="宋体" w:cs="宋体"/>
                <w:sz w:val="21"/>
                <w:szCs w:val="21"/>
                <w:highlight w:val="none"/>
                <w:vertAlign w:val="baseline"/>
                <w:lang w:val="en-US" w:eastAsia="zh-CN"/>
              </w:rPr>
              <w:t xml:space="preserve">115L，最大流量30L/min，最大排料量280kg/min，自主避障雷达</w:t>
            </w:r>
            <w:r/>
          </w:p>
        </w:tc>
      </w:tr>
    </w:tbl>
    <w:p>
      <w:pPr>
        <w:pStyle w:val="861"/>
        <w:ind w:left="0"/>
        <w:rPr>
          <w:rFonts w:ascii="Calibri" w:hAnsi="Calibri"/>
          <w:b/>
          <w:bCs/>
          <w:szCs w:val="22"/>
          <w:highlight w:val="none"/>
        </w:rPr>
      </w:pPr>
      <w:r>
        <w:rPr>
          <w:rFonts w:ascii="Calibri" w:hAnsi="Calibri"/>
          <w:b/>
          <w:bCs/>
          <w:szCs w:val="22"/>
          <w:highlight w:val="none"/>
        </w:rPr>
      </w:r>
      <w:r/>
    </w:p>
    <w:p>
      <w:pPr>
        <w:pStyle w:val="861"/>
        <w:ind w:left="0"/>
        <w:rPr>
          <w:rFonts w:ascii="Calibri" w:hAnsi="Calibri"/>
          <w:b/>
          <w:bCs/>
          <w:szCs w:val="22"/>
          <w:highlight w:val="none"/>
        </w:rPr>
      </w:pPr>
      <w:r>
        <w:rPr>
          <w:rFonts w:ascii="Calibri" w:hAnsi="Calibri"/>
          <w:b/>
          <w:bCs/>
          <w:szCs w:val="22"/>
          <w:highlight w:val="none"/>
        </w:rPr>
      </w:r>
      <w:r/>
    </w:p>
    <w:p>
      <w:pPr>
        <w:ind w:firstLine="723"/>
        <w:jc w:val="center"/>
        <w:spacing w:line="360" w:lineRule="auto"/>
        <w:widowControl/>
        <w:rPr>
          <w:rFonts w:ascii="宋体" w:hAnsi="宋体" w:cs="宋体"/>
          <w:b/>
          <w:bCs/>
          <w:sz w:val="36"/>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outlineLvl w:val="0"/>
      </w:pPr>
      <w:r/>
      <w:bookmarkStart w:id="43" w:name="_Toc497145843"/>
      <w:r/>
      <w:r/>
    </w:p>
    <w:p>
      <w:pPr>
        <w:ind w:firstLine="723"/>
        <w:jc w:val="center"/>
        <w:spacing w:line="360" w:lineRule="auto"/>
        <w:widowControl/>
        <w:rPr>
          <w:rFonts w:ascii="宋体" w:hAnsi="宋体" w:cs="宋体"/>
          <w:b/>
          <w:bCs/>
          <w:sz w:val="32"/>
          <w:szCs w:val="21"/>
          <w:highlight w:val="none"/>
        </w:rPr>
        <w:outlineLvl w:val="0"/>
      </w:pPr>
      <w:r>
        <w:rPr>
          <w:rFonts w:ascii="宋体" w:hAnsi="宋体" w:cs="宋体"/>
          <w:b/>
          <w:bCs/>
          <w:sz w:val="32"/>
          <w:szCs w:val="21"/>
          <w:highlight w:val="none"/>
        </w:rPr>
        <w:t xml:space="preserve">第五章</w:t>
      </w:r>
      <w:r>
        <w:rPr>
          <w:rFonts w:hint="eastAsia" w:ascii="宋体" w:hAnsi="宋体" w:cs="宋体"/>
          <w:b/>
          <w:bCs/>
          <w:sz w:val="32"/>
          <w:szCs w:val="21"/>
          <w:highlight w:val="none"/>
        </w:rPr>
        <w:t xml:space="preserve"> 评审方法和评审标准</w:t>
      </w:r>
      <w:bookmarkEnd w:id="43"/>
      <w:r/>
      <w:r/>
    </w:p>
    <w:p>
      <w:pPr>
        <w:pStyle w:val="911"/>
        <w:ind w:left="872" w:hanging="450"/>
        <w:rPr>
          <w:rFonts w:ascii="宋体" w:hAnsi="宋体"/>
          <w:b/>
          <w:sz w:val="21"/>
          <w:szCs w:val="21"/>
          <w:highlight w:val="none"/>
        </w:rPr>
        <w:outlineLvl w:val="1"/>
      </w:pPr>
      <w:r>
        <w:rPr>
          <w:rFonts w:ascii="宋体" w:hAnsi="宋体"/>
          <w:b/>
          <w:sz w:val="21"/>
          <w:szCs w:val="21"/>
          <w:highlight w:val="none"/>
        </w:rPr>
        <w:t xml:space="preserve">一、</w:t>
      </w:r>
      <w:r>
        <w:rPr>
          <w:rFonts w:hint="eastAsia" w:ascii="宋体" w:hAnsi="宋体"/>
          <w:b/>
          <w:sz w:val="21"/>
          <w:szCs w:val="21"/>
          <w:highlight w:val="none"/>
        </w:rPr>
        <w:t xml:space="preserve">评标方法</w:t>
      </w:r>
      <w:r/>
    </w:p>
    <w:p>
      <w:pPr>
        <w:ind w:firstLine="420"/>
        <w:spacing w:line="360" w:lineRule="auto"/>
        <w:rPr>
          <w:highlight w:val="none"/>
        </w:rPr>
      </w:pPr>
      <w:r>
        <w:rPr>
          <w:rFonts w:hint="eastAsia"/>
          <w:highlight w:val="none"/>
        </w:rPr>
        <w:t xml:space="preserve">本项目采用综合评分法，评委会将对确定为实质性响应</w:t>
      </w:r>
      <w:r>
        <w:rPr>
          <w:rFonts w:hint="eastAsia" w:ascii="宋体" w:hAnsi="宋体" w:cs="宋体"/>
          <w:sz w:val="21"/>
          <w:szCs w:val="21"/>
          <w:highlight w:val="none"/>
          <w:lang w:val="en-US" w:eastAsia="zh-CN"/>
        </w:rPr>
        <w:t xml:space="preserve">招标</w:t>
      </w:r>
      <w:r>
        <w:rPr>
          <w:rFonts w:hint="eastAsia"/>
          <w:highlight w:val="none"/>
        </w:rPr>
        <w:t xml:space="preserve">文件要求的</w:t>
      </w:r>
      <w:r>
        <w:rPr>
          <w:rFonts w:hint="eastAsia"/>
          <w:highlight w:val="none"/>
          <w:lang w:val="en-US" w:eastAsia="zh-CN"/>
        </w:rPr>
        <w:t xml:space="preserve">投标</w:t>
      </w:r>
      <w:r>
        <w:rPr>
          <w:rFonts w:hint="eastAsia"/>
          <w:highlight w:val="none"/>
        </w:rPr>
        <w:t xml:space="preserve">响应文件进行评价和比较。评标结果按评审后得分由高到低顺序排列。得分相同的，按</w:t>
      </w:r>
      <w:r>
        <w:rPr>
          <w:rFonts w:hint="eastAsia"/>
          <w:highlight w:val="none"/>
          <w:lang w:val="en-US" w:eastAsia="zh-CN"/>
        </w:rPr>
        <w:t xml:space="preserve">投标</w:t>
      </w:r>
      <w:r>
        <w:rPr>
          <w:rFonts w:hint="eastAsia"/>
          <w:highlight w:val="none"/>
        </w:rPr>
        <w:t xml:space="preserve">响应报价由低到高顺序排列。得分且</w:t>
      </w:r>
      <w:r>
        <w:rPr>
          <w:rFonts w:hint="eastAsia"/>
          <w:highlight w:val="none"/>
          <w:lang w:val="en-US" w:eastAsia="zh-CN"/>
        </w:rPr>
        <w:t xml:space="preserve">投标</w:t>
      </w:r>
      <w:r>
        <w:rPr>
          <w:rFonts w:hint="eastAsia"/>
          <w:highlight w:val="none"/>
        </w:rPr>
        <w:t xml:space="preserve">响应报价相同的并列，</w:t>
      </w:r>
      <w:r>
        <w:rPr>
          <w:rFonts w:hint="eastAsia"/>
          <w:highlight w:val="none"/>
          <w:lang w:val="en-US" w:eastAsia="zh-CN"/>
        </w:rPr>
        <w:t xml:space="preserve">投标</w:t>
      </w:r>
      <w:r>
        <w:rPr>
          <w:rFonts w:hint="eastAsia"/>
          <w:highlight w:val="none"/>
        </w:rPr>
        <w:t xml:space="preserve">响应文件满足</w:t>
      </w:r>
      <w:r>
        <w:rPr>
          <w:rFonts w:hint="eastAsia" w:ascii="宋体" w:hAnsi="宋体" w:cs="宋体"/>
          <w:sz w:val="21"/>
          <w:szCs w:val="21"/>
          <w:highlight w:val="none"/>
          <w:lang w:val="en-US" w:eastAsia="zh-CN"/>
        </w:rPr>
        <w:t xml:space="preserve">招标</w:t>
      </w:r>
      <w:r>
        <w:rPr>
          <w:rFonts w:hint="eastAsia"/>
          <w:highlight w:val="none"/>
        </w:rPr>
        <w:t xml:space="preserve">文件全部实质性要求，且按照评审因素的量化指标评审得分最高的</w:t>
      </w:r>
      <w:r>
        <w:rPr>
          <w:rFonts w:hint="eastAsia"/>
          <w:highlight w:val="none"/>
          <w:lang w:val="en-US" w:eastAsia="zh-CN"/>
        </w:rPr>
        <w:t xml:space="preserve">投标</w:t>
      </w:r>
      <w:r>
        <w:rPr>
          <w:rFonts w:hint="eastAsia"/>
          <w:highlight w:val="none"/>
        </w:rPr>
        <w:t xml:space="preserve">响应供应商为排名第一的</w:t>
      </w:r>
      <w:r>
        <w:rPr>
          <w:rFonts w:hint="eastAsia"/>
          <w:highlight w:val="none"/>
          <w:lang w:val="en-US" w:eastAsia="zh-CN"/>
        </w:rPr>
        <w:t xml:space="preserve">中标</w:t>
      </w:r>
      <w:r>
        <w:rPr>
          <w:rFonts w:hint="eastAsia"/>
          <w:highlight w:val="none"/>
        </w:rPr>
        <w:t xml:space="preserve">候选人。</w:t>
      </w:r>
      <w:r/>
    </w:p>
    <w:p>
      <w:pPr>
        <w:ind w:left="422"/>
        <w:spacing w:line="360" w:lineRule="auto"/>
        <w:rPr>
          <w:b/>
          <w:highlight w:val="none"/>
        </w:rPr>
        <w:outlineLvl w:val="1"/>
      </w:pPr>
      <w:r/>
      <w:bookmarkStart w:id="44" w:name="_Toc449016388"/>
      <w:r/>
      <w:bookmarkStart w:id="45" w:name="_Toc449017024"/>
      <w:r>
        <w:rPr>
          <w:b/>
          <w:highlight w:val="none"/>
        </w:rPr>
        <w:t xml:space="preserve">二、</w:t>
      </w:r>
      <w:bookmarkEnd w:id="44"/>
      <w:r/>
      <w:bookmarkEnd w:id="45"/>
      <w:r>
        <w:rPr>
          <w:rFonts w:hint="eastAsia"/>
          <w:b/>
          <w:highlight w:val="none"/>
        </w:rPr>
        <w:t xml:space="preserve">政府采购政策功能落实</w:t>
      </w:r>
      <w:r/>
    </w:p>
    <w:p>
      <w:pPr>
        <w:ind w:left="315" w:firstLine="105"/>
        <w:jc w:val="left"/>
        <w:spacing w:before="120" w:after="120" w:line="360" w:lineRule="auto"/>
        <w:rPr>
          <w:rFonts w:ascii="宋体" w:hAnsi="宋体"/>
          <w:szCs w:val="21"/>
          <w:highlight w:val="none"/>
        </w:rPr>
      </w:pPr>
      <w:r>
        <w:rPr>
          <w:rFonts w:hint="eastAsia" w:ascii="宋体" w:hAnsi="宋体"/>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ind w:left="315" w:firstLine="105"/>
        <w:jc w:val="left"/>
        <w:spacing w:before="120" w:after="120" w:line="360" w:lineRule="auto"/>
        <w:rPr>
          <w:rFonts w:ascii="宋体" w:hAnsi="宋体"/>
          <w:szCs w:val="21"/>
          <w:highlight w:val="none"/>
        </w:rPr>
      </w:pPr>
      <w:r>
        <w:rPr>
          <w:rFonts w:ascii="宋体" w:hAnsi="宋体"/>
          <w:szCs w:val="21"/>
          <w:highlight w:val="none"/>
        </w:rPr>
        <w:t xml:space="preserve">1、小微型企业价格扣除</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（1）本项目对小型和微型企业产品给予</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的扣除价格，用扣除后的价格参与评审。</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（2）供应商需按照采购文件的要求提供相应的《</w:t>
      </w:r>
      <w:r>
        <w:rPr>
          <w:rFonts w:hint="eastAsia" w:ascii="宋体" w:hAnsi="宋体" w:cs="宋体"/>
          <w:szCs w:val="21"/>
          <w:highlight w:val="none"/>
        </w:rPr>
        <w:t xml:space="preserve">中小企业声明函</w:t>
      </w:r>
      <w:r>
        <w:rPr>
          <w:rFonts w:ascii="宋体" w:hAnsi="宋体"/>
          <w:szCs w:val="21"/>
          <w:highlight w:val="none"/>
        </w:rPr>
        <w:t xml:space="preserve">》。</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2、残疾人福利单位价格扣除</w:t>
      </w:r>
      <w:r/>
    </w:p>
    <w:p>
      <w:pPr>
        <w:ind w:left="315" w:firstLine="105"/>
        <w:jc w:val="left"/>
        <w:spacing w:before="120" w:after="120" w:line="360" w:lineRule="auto"/>
        <w:rPr>
          <w:rFonts w:ascii="宋体" w:hAnsi="宋体"/>
          <w:szCs w:val="21"/>
          <w:highlight w:val="none"/>
        </w:rPr>
      </w:pPr>
      <w:r>
        <w:rPr>
          <w:rFonts w:ascii="宋体" w:hAnsi="宋体"/>
          <w:szCs w:val="21"/>
          <w:highlight w:val="none"/>
        </w:rPr>
        <w:t xml:space="preserve">（1）本项目对残疾人福利性单位视同小型、微型企业，给予</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的价格扣除，用扣除后的价格参与评审。</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（2）残疾人福利单位需按照采购文件的要求提供《残疾人福利性单位声明函》。</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（3）残疾人福利单位标准请参照《关于促进残疾人就业政府采购政策的通知》（财库</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〔2017〕141号）。</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3、监狱和戒毒企业价格扣除</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（1）本项目对监狱和戒毒企业（简称监狱企业）视同小型、微型企业，给予</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的价格扣除，用扣除后的价格参与评审。</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（2）监狱企业参加政府采购活动时，需提供由省级以上监狱管理局、戒毒管理局(含新</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疆生产建设兵团)出具的属于监狱企业的证明文件。供应商如不提供上述证明文件，价格将</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不做相应扣除。</w:t>
      </w:r>
      <w:r/>
    </w:p>
    <w:p>
      <w:pPr>
        <w:ind w:left="420" w:firstLine="210"/>
        <w:jc w:val="left"/>
        <w:spacing w:before="120" w:after="120" w:line="360" w:lineRule="auto"/>
        <w:rPr>
          <w:rFonts w:ascii="宋体" w:hAnsi="宋体"/>
          <w:szCs w:val="21"/>
          <w:highlight w:val="none"/>
        </w:rPr>
      </w:pPr>
      <w:r>
        <w:rPr>
          <w:rFonts w:ascii="宋体" w:hAnsi="宋体"/>
          <w:szCs w:val="21"/>
          <w:highlight w:val="none"/>
        </w:rPr>
        <w:t xml:space="preserve">（3）监狱企业标准请参照《关于政府采购支持监狱企业发展有关问题的通知》（财库[2014]68号）。</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4、残疾人福利单位、监狱企业属于小型、微型企业的，不重复享受政策。</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5、大中型企业和其他自然人、法人或者其他组织并与小型、微型企业（残疾人福利单</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位、监狱企业）组成联合体共同参加政府采购活动。联合协议中约定，小型、微型企业（残</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疾人福利单位、监狱企业）的协议合同金额占到联合体协议合同总金额30%以上的，给予联</w:t>
      </w:r>
      <w:r/>
    </w:p>
    <w:p>
      <w:pPr>
        <w:ind w:left="420" w:hanging="420"/>
        <w:jc w:val="left"/>
        <w:spacing w:before="120" w:after="120" w:line="360" w:lineRule="auto"/>
        <w:rPr>
          <w:rFonts w:ascii="宋体" w:hAnsi="宋体"/>
          <w:szCs w:val="21"/>
          <w:highlight w:val="none"/>
        </w:rPr>
      </w:pPr>
      <w:r>
        <w:rPr>
          <w:rFonts w:ascii="宋体" w:hAnsi="宋体"/>
          <w:szCs w:val="21"/>
          <w:highlight w:val="none"/>
        </w:rPr>
        <w:t xml:space="preserve">合体</w:t>
      </w:r>
      <w:r>
        <w:rPr>
          <w:rFonts w:hint="eastAsia" w:ascii="宋体" w:hAnsi="宋体"/>
          <w:szCs w:val="21"/>
          <w:highlight w:val="none"/>
        </w:rPr>
        <w:t xml:space="preserve">6</w:t>
      </w:r>
      <w:r>
        <w:rPr>
          <w:rFonts w:ascii="宋体" w:hAnsi="宋体"/>
          <w:szCs w:val="21"/>
          <w:highlight w:val="none"/>
        </w:rPr>
        <w:t xml:space="preserve">%</w:t>
      </w:r>
      <w:r>
        <w:rPr>
          <w:rFonts w:hint="eastAsia" w:ascii="宋体" w:hAnsi="宋体" w:cs="宋体"/>
          <w:szCs w:val="21"/>
          <w:highlight w:val="none"/>
        </w:rPr>
        <w:t xml:space="preserve">（工程2%）</w:t>
      </w:r>
      <w:r>
        <w:rPr>
          <w:rFonts w:ascii="宋体" w:hAnsi="宋体"/>
          <w:szCs w:val="21"/>
          <w:highlight w:val="none"/>
        </w:rPr>
        <w:t xml:space="preserve">的价格扣除，用扣除后的价格参与评审。 </w:t>
      </w:r>
      <w:r/>
    </w:p>
    <w:p>
      <w:pPr>
        <w:ind w:left="420"/>
        <w:jc w:val="left"/>
        <w:spacing w:before="120" w:after="120" w:line="360" w:lineRule="auto"/>
        <w:rPr>
          <w:rFonts w:ascii="宋体" w:hAnsi="宋体"/>
          <w:szCs w:val="21"/>
          <w:highlight w:val="none"/>
        </w:rPr>
      </w:pPr>
      <w:r>
        <w:rPr>
          <w:rFonts w:ascii="宋体" w:hAnsi="宋体"/>
          <w:szCs w:val="21"/>
          <w:highlight w:val="none"/>
        </w:rPr>
        <w:t xml:space="preserve">6、联合体各方均为小型、微型企业（残疾人福利单位、监狱企业）的，联合体享受</w:t>
      </w:r>
      <w:r>
        <w:rPr>
          <w:rFonts w:hint="eastAsia" w:ascii="宋体" w:hAnsi="宋体"/>
          <w:szCs w:val="21"/>
          <w:highlight w:val="none"/>
        </w:rPr>
        <w:t xml:space="preserve">20%</w:t>
      </w:r>
      <w:r>
        <w:rPr>
          <w:rFonts w:hint="eastAsia" w:ascii="宋体" w:hAnsi="宋体" w:cs="宋体"/>
          <w:szCs w:val="21"/>
          <w:highlight w:val="none"/>
        </w:rPr>
        <w:t xml:space="preserve">（工程5%）</w:t>
      </w:r>
      <w:r>
        <w:rPr>
          <w:rFonts w:ascii="宋体" w:hAnsi="宋体"/>
          <w:szCs w:val="21"/>
          <w:highlight w:val="none"/>
        </w:rPr>
        <w:t xml:space="preserve">价格扣除，用扣除后的价格参与评审。</w:t>
      </w:r>
      <w:r/>
    </w:p>
    <w:p>
      <w:pPr>
        <w:ind w:firstLine="420"/>
        <w:jc w:val="left"/>
        <w:spacing w:before="120" w:after="120" w:line="360" w:lineRule="auto"/>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大中型企业向小型、微型企业分包的，分包意向协议约定小型、微型企业合同份额占到合同总金额30%以上的，给予6%的价格扣除，用扣除后的价格参与评审。</w:t>
      </w:r>
      <w:r/>
    </w:p>
    <w:p>
      <w:pPr>
        <w:ind w:firstLine="420"/>
        <w:spacing w:line="360" w:lineRule="auto"/>
        <w:rPr>
          <w:rFonts w:ascii="宋体" w:hAnsi="宋体"/>
          <w:highlight w:val="none"/>
        </w:rPr>
      </w:pPr>
      <w:r>
        <w:rPr>
          <w:rFonts w:hint="eastAsia" w:ascii="宋体" w:hAnsi="宋体"/>
          <w:b/>
          <w:bCs/>
          <w:i/>
          <w:iCs/>
          <w:sz w:val="32"/>
          <w:szCs w:val="32"/>
          <w:highlight w:val="none"/>
          <w:u w:val="single"/>
        </w:rPr>
        <w:t xml:space="preserve">本项目专门面向中小企业采购故价格部分不进行价格扣除。</w:t>
      </w:r>
      <w:r/>
    </w:p>
    <w:p>
      <w:pPr>
        <w:ind w:firstLine="420"/>
        <w:spacing w:line="360" w:lineRule="auto"/>
        <w:rPr>
          <w:rFonts w:ascii="宋体" w:hAnsi="宋体"/>
          <w:highlight w:val="none"/>
        </w:rPr>
      </w:pPr>
      <w:r>
        <w:rPr>
          <w:rFonts w:ascii="宋体" w:hAnsi="宋体"/>
          <w:highlight w:val="none"/>
        </w:rPr>
      </w:r>
      <w:r/>
    </w:p>
    <w:p>
      <w:pPr>
        <w:pStyle w:val="853"/>
        <w:ind w:firstLine="422"/>
        <w:rPr>
          <w:bCs w:val="0"/>
          <w:sz w:val="21"/>
          <w:szCs w:val="22"/>
          <w:highlight w:val="none"/>
        </w:rPr>
      </w:pPr>
      <w:r>
        <w:rPr>
          <w:rFonts w:hint="eastAsia"/>
          <w:bCs w:val="0"/>
          <w:sz w:val="21"/>
          <w:szCs w:val="22"/>
          <w:highlight w:val="none"/>
        </w:rPr>
        <w:t xml:space="preserve">三、评分标准</w:t>
      </w:r>
      <w:r/>
    </w:p>
    <w:tbl>
      <w:tblPr>
        <w:tblStyle w:val="857"/>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7513"/>
      </w:tblGrid>
      <w:tr>
        <w:trPr>
          <w:jc w:val="center"/>
          <w:trHeight w:val="669"/>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
                <w:sz w:val="22"/>
                <w:highlight w:val="none"/>
              </w:rPr>
            </w:pPr>
            <w:r>
              <w:rPr>
                <w:rFonts w:hint="eastAsia" w:ascii="宋体" w:hAnsi="宋体"/>
                <w:b/>
                <w:sz w:val="22"/>
                <w:highlight w:val="none"/>
              </w:rPr>
              <w:t xml:space="preserve">评审项目</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center"/>
              <w:spacing w:line="360" w:lineRule="auto"/>
              <w:rPr>
                <w:rFonts w:ascii="宋体" w:hAnsi="宋体"/>
                <w:b/>
                <w:sz w:val="22"/>
                <w:highlight w:val="none"/>
              </w:rPr>
            </w:pPr>
            <w:r>
              <w:rPr>
                <w:rFonts w:hint="eastAsia" w:ascii="宋体" w:hAnsi="宋体"/>
                <w:b/>
                <w:sz w:val="22"/>
                <w:highlight w:val="none"/>
              </w:rPr>
              <w:t xml:space="preserve">评分标准</w:t>
            </w:r>
            <w:r/>
          </w:p>
        </w:tc>
      </w:tr>
      <w:tr>
        <w:trPr>
          <w:jc w:val="center"/>
          <w:trHeight w:val="1047"/>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z w:val="22"/>
                <w:szCs w:val="22"/>
                <w:highlight w:val="none"/>
                <w:lang w:val="zh-CN"/>
              </w:rPr>
            </w:pP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报价（30）分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rPr>
                <w:rFonts w:ascii="宋体" w:hAnsi="宋体"/>
                <w:sz w:val="22"/>
                <w:szCs w:val="22"/>
                <w:highlight w:val="none"/>
              </w:rPr>
            </w:pPr>
            <w:r>
              <w:rPr>
                <w:rFonts w:hint="eastAsia" w:ascii="宋体" w:hAnsi="宋体" w:eastAsia="宋体" w:cs="宋体"/>
                <w:color w:val="auto"/>
                <w:sz w:val="22"/>
                <w:szCs w:val="22"/>
                <w:highlight w:val="none"/>
              </w:rPr>
              <w:t xml:space="preserve">价格分采用低价优先法计算，即满足</w:t>
            </w:r>
            <w:r>
              <w:rPr>
                <w:rFonts w:hint="eastAsia" w:ascii="宋体" w:hAnsi="宋体" w:cs="宋体"/>
                <w:color w:val="auto"/>
                <w:sz w:val="22"/>
                <w:szCs w:val="22"/>
                <w:highlight w:val="none"/>
                <w:lang w:val="en-US" w:eastAsia="zh-CN"/>
              </w:rPr>
              <w:t xml:space="preserve">招标</w:t>
            </w:r>
            <w:r>
              <w:rPr>
                <w:rFonts w:hint="eastAsia" w:ascii="宋体" w:hAnsi="宋体" w:eastAsia="宋体" w:cs="宋体"/>
                <w:color w:val="auto"/>
                <w:sz w:val="22"/>
                <w:szCs w:val="22"/>
                <w:highlight w:val="none"/>
              </w:rPr>
              <w:t xml:space="preserve">文件要求且价格最低的为评标基准价，其价格分为满分30分。其他供应商的价格分按照下列公式计算，保留小数点后2位：报价得分=（评标基准价／</w:t>
            </w: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报价）×30分。</w:t>
            </w:r>
            <w:r/>
          </w:p>
        </w:tc>
      </w:tr>
      <w:tr>
        <w:trPr>
          <w:jc w:val="center"/>
          <w:trHeight w:val="1795"/>
        </w:trPr>
        <w:tc>
          <w:tcPr>
            <w:tcBorders>
              <w:top w:val="single" w:color="auto" w:sz="4" w:space="0"/>
              <w:left w:val="single" w:color="auto" w:sz="4" w:space="0"/>
              <w:right w:val="single" w:color="auto" w:sz="4" w:space="0"/>
            </w:tcBorders>
            <w:tcW w:w="1701" w:type="dxa"/>
            <w:vAlign w:val="center"/>
            <w:vMerge w:val="restart"/>
            <w:textDirection w:val="lrTb"/>
            <w:noWrap w:val="false"/>
          </w:tcPr>
          <w:p>
            <w:pPr>
              <w:jc w:val="center"/>
              <w:spacing w:line="360" w:lineRule="auto"/>
              <w:rPr>
                <w:rFonts w:hint="eastAsia" w:ascii="宋体" w:hAnsi="宋体"/>
                <w:sz w:val="22"/>
                <w:highlight w:val="none"/>
                <w:lang w:val="zh-CN"/>
              </w:rPr>
            </w:pPr>
            <w:r>
              <w:rPr>
                <w:rFonts w:hint="eastAsia" w:ascii="宋体" w:hAnsi="宋体"/>
                <w:sz w:val="22"/>
                <w:highlight w:val="none"/>
                <w:lang w:val="en-US" w:eastAsia="zh-CN"/>
              </w:rPr>
              <w:t xml:space="preserve">实施</w:t>
            </w:r>
            <w:r>
              <w:rPr>
                <w:rFonts w:hint="eastAsia" w:ascii="宋体" w:hAnsi="宋体"/>
                <w:sz w:val="22"/>
                <w:highlight w:val="none"/>
                <w:lang w:val="zh-CN"/>
              </w:rPr>
              <w:t xml:space="preserve">方案</w:t>
            </w:r>
            <w:r/>
          </w:p>
          <w:p>
            <w:pPr>
              <w:jc w:val="center"/>
              <w:spacing w:line="360" w:lineRule="auto"/>
              <w:rPr>
                <w:rFonts w:ascii="宋体" w:hAnsi="宋体"/>
                <w:sz w:val="22"/>
                <w:highlight w:val="none"/>
                <w:lang w:val="zh-CN"/>
              </w:rPr>
            </w:pPr>
            <w:r>
              <w:rPr>
                <w:rFonts w:hint="eastAsia" w:ascii="宋体" w:hAnsi="宋体"/>
                <w:sz w:val="22"/>
                <w:highlight w:val="none"/>
                <w:lang w:val="zh-CN"/>
              </w:rPr>
              <w:t xml:space="preserve">（</w:t>
            </w:r>
            <w:r>
              <w:rPr>
                <w:rFonts w:hint="eastAsia" w:ascii="宋体" w:hAnsi="宋体"/>
                <w:sz w:val="22"/>
                <w:highlight w:val="none"/>
              </w:rPr>
              <w:t xml:space="preserve">4</w:t>
            </w:r>
            <w:r>
              <w:rPr>
                <w:rFonts w:hint="eastAsia" w:ascii="宋体" w:hAnsi="宋体"/>
                <w:sz w:val="22"/>
                <w:highlight w:val="none"/>
                <w:lang w:val="en-US" w:eastAsia="zh-CN"/>
              </w:rPr>
              <w:t xml:space="preserve">5</w:t>
            </w:r>
            <w:r>
              <w:rPr>
                <w:rFonts w:ascii="宋体" w:hAnsi="宋体"/>
                <w:sz w:val="22"/>
                <w:highlight w:val="none"/>
                <w:lang w:val="zh-CN"/>
              </w:rPr>
              <w:t xml:space="preserve">分</w:t>
            </w:r>
            <w:r>
              <w:rPr>
                <w:rFonts w:hint="eastAsia" w:ascii="宋体" w:hAnsi="宋体"/>
                <w:sz w:val="22"/>
                <w:highlight w:val="none"/>
                <w:lang w:val="zh-CN"/>
              </w:rPr>
              <w:t xml:space="preserve">）</w:t>
            </w:r>
            <w:r/>
          </w:p>
        </w:tc>
        <w:tc>
          <w:tcPr>
            <w:tcBorders>
              <w:top w:val="single" w:color="auto" w:sz="4" w:space="0"/>
              <w:left w:val="single" w:color="auto" w:sz="4" w:space="0"/>
              <w:right w:val="single" w:color="auto" w:sz="4" w:space="0"/>
            </w:tcBorders>
            <w:tcW w:w="7513" w:type="dxa"/>
            <w:vAlign w:val="center"/>
            <w:textDirection w:val="lrTb"/>
            <w:noWrap w:val="false"/>
          </w:tcPr>
          <w:p>
            <w:pPr>
              <w:jc w:val="left"/>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1、项目实施计划内容概述、总体安排及部署等（8分）：</w:t>
            </w:r>
            <w:r/>
          </w:p>
          <w:p>
            <w:pPr>
              <w:spacing w:line="360" w:lineRule="auto"/>
              <w:widowControl/>
              <w:rPr>
                <w:rFonts w:ascii="宋体" w:hAnsi="宋体"/>
                <w:sz w:val="22"/>
                <w:szCs w:val="24"/>
                <w:highlight w:val="none"/>
              </w:rPr>
            </w:pPr>
            <w:r>
              <w:rPr>
                <w:rFonts w:hint="eastAsia" w:ascii="宋体" w:hAnsi="宋体"/>
                <w:sz w:val="22"/>
                <w:highlight w:val="none"/>
              </w:rPr>
              <w:t xml:space="preserve">概述科学、严密、合理，描述详细，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，得8分；</w:t>
            </w:r>
            <w:r/>
          </w:p>
          <w:p>
            <w:pPr>
              <w:spacing w:line="360" w:lineRule="auto"/>
              <w:widowControl/>
              <w:rPr>
                <w:rFonts w:ascii="宋体" w:hAnsi="宋体"/>
                <w:sz w:val="22"/>
                <w:szCs w:val="24"/>
                <w:highlight w:val="none"/>
              </w:rPr>
            </w:pPr>
            <w:r>
              <w:rPr>
                <w:rFonts w:hint="eastAsia" w:ascii="宋体" w:hAnsi="宋体"/>
                <w:sz w:val="22"/>
                <w:highlight w:val="none"/>
              </w:rPr>
              <w:t xml:space="preserve">概述基本合理、描述一般，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存在可操作性的，得5分；</w:t>
            </w:r>
            <w:r/>
          </w:p>
          <w:p>
            <w:pPr>
              <w:spacing w:line="360" w:lineRule="auto"/>
              <w:widowControl/>
              <w:rPr>
                <w:rFonts w:ascii="宋体" w:hAnsi="宋体"/>
                <w:sz w:val="22"/>
                <w:szCs w:val="24"/>
                <w:highlight w:val="none"/>
              </w:rPr>
            </w:pPr>
            <w:r>
              <w:rPr>
                <w:rFonts w:hint="eastAsia" w:ascii="宋体" w:hAnsi="宋体"/>
                <w:sz w:val="22"/>
                <w:highlight w:val="none"/>
              </w:rPr>
              <w:t xml:space="preserve">概述具有不合理项、描述略欠缺、存在一定的实施难度的，得3分；</w:t>
            </w:r>
            <w:r/>
          </w:p>
          <w:p>
            <w:pPr>
              <w:pStyle w:val="862"/>
              <w:spacing w:line="360" w:lineRule="auto"/>
              <w:rPr>
                <w:rFonts w:ascii="宋体" w:hAnsi="宋体" w:cs="仿宋"/>
                <w:sz w:val="22"/>
                <w:szCs w:val="22"/>
                <w:highlight w:val="none"/>
              </w:rPr>
            </w:pPr>
            <w:r>
              <w:rPr>
                <w:rFonts w:hint="eastAsia" w:ascii="宋体" w:hAnsi="宋体" w:cs="仿宋"/>
                <w:sz w:val="22"/>
                <w:szCs w:val="22"/>
                <w:highlight w:val="none"/>
              </w:rPr>
              <w:t xml:space="preserve">不提供得0分；</w:t>
            </w:r>
            <w:r/>
          </w:p>
        </w:tc>
      </w:tr>
      <w:tr>
        <w:trPr>
          <w:jc w:val="center"/>
          <w:trHeight w:val="624"/>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2、</w:t>
            </w:r>
            <w:r>
              <w:rPr>
                <w:rFonts w:hint="eastAsia" w:ascii="宋体" w:hAnsi="宋体" w:cs="仿宋"/>
                <w:b/>
                <w:bCs/>
                <w:sz w:val="22"/>
                <w:highlight w:val="none"/>
                <w:lang w:val="en-US" w:eastAsia="zh-CN"/>
              </w:rPr>
              <w:t xml:space="preserve">供货</w:t>
            </w:r>
            <w:r>
              <w:rPr>
                <w:rFonts w:hint="eastAsia" w:ascii="宋体" w:hAnsi="宋体" w:cs="仿宋"/>
                <w:b/>
                <w:bCs/>
                <w:sz w:val="22"/>
                <w:highlight w:val="none"/>
              </w:rPr>
              <w:t xml:space="preserve">进度计划保证体系及措施（8分）：</w:t>
            </w:r>
            <w:r/>
          </w:p>
          <w:p>
            <w:pPr>
              <w:spacing w:line="360" w:lineRule="auto"/>
              <w:widowControl/>
              <w:rPr>
                <w:rFonts w:ascii="宋体" w:hAnsi="宋体"/>
                <w:sz w:val="22"/>
                <w:szCs w:val="24"/>
                <w:highlight w:val="none"/>
              </w:rPr>
            </w:pPr>
            <w:r>
              <w:rPr>
                <w:rFonts w:hint="eastAsia" w:ascii="宋体" w:hAnsi="宋体"/>
                <w:sz w:val="22"/>
                <w:highlight w:val="none"/>
              </w:rPr>
              <w:t xml:space="preserve">计划措施科学、严密、合理，描述详细，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，得8分；</w:t>
            </w:r>
            <w:r/>
          </w:p>
          <w:p>
            <w:pPr>
              <w:spacing w:line="360" w:lineRule="auto"/>
              <w:widowControl/>
              <w:rPr>
                <w:rFonts w:ascii="宋体" w:hAnsi="宋体"/>
                <w:sz w:val="22"/>
                <w:szCs w:val="24"/>
                <w:highlight w:val="none"/>
              </w:rPr>
            </w:pPr>
            <w:r>
              <w:rPr>
                <w:rFonts w:hint="eastAsia" w:ascii="宋体" w:hAnsi="宋体"/>
                <w:sz w:val="22"/>
                <w:highlight w:val="none"/>
              </w:rPr>
              <w:t xml:space="preserve">计划措施基本合理、描述一般，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存在可操作性的，得5分；</w:t>
            </w:r>
            <w:r/>
          </w:p>
          <w:p>
            <w:pPr>
              <w:spacing w:line="360" w:lineRule="auto"/>
              <w:widowControl/>
              <w:rPr>
                <w:rFonts w:ascii="宋体" w:hAnsi="宋体"/>
                <w:sz w:val="22"/>
                <w:szCs w:val="24"/>
                <w:highlight w:val="none"/>
              </w:rPr>
            </w:pPr>
            <w:r>
              <w:rPr>
                <w:rFonts w:hint="eastAsia" w:ascii="宋体" w:hAnsi="宋体"/>
                <w:sz w:val="22"/>
                <w:highlight w:val="none"/>
              </w:rPr>
              <w:t xml:space="preserve">计划措施具有不合理项、描述略欠缺、存在一定的实施难度的，得3分；</w:t>
            </w:r>
            <w:r/>
          </w:p>
          <w:p>
            <w:pPr>
              <w:pStyle w:val="862"/>
              <w:spacing w:line="360" w:lineRule="auto"/>
              <w:rPr>
                <w:rFonts w:ascii="宋体" w:hAnsi="宋体" w:cs="仿宋"/>
                <w:sz w:val="22"/>
                <w:szCs w:val="22"/>
                <w:highlight w:val="none"/>
              </w:rPr>
            </w:pPr>
            <w:r>
              <w:rPr>
                <w:rFonts w:hint="eastAsia" w:ascii="宋体" w:hAnsi="宋体" w:cs="仿宋"/>
                <w:sz w:val="22"/>
                <w:szCs w:val="22"/>
                <w:highlight w:val="none"/>
              </w:rPr>
              <w:t xml:space="preserve">不提供得0分；</w:t>
            </w:r>
            <w:r/>
          </w:p>
        </w:tc>
      </w:tr>
      <w:tr>
        <w:trPr>
          <w:jc w:val="center"/>
          <w:trHeight w:val="624"/>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widowControl/>
              <w:rPr>
                <w:rFonts w:ascii="宋体" w:hAnsi="宋体" w:cs="仿宋"/>
                <w:sz w:val="22"/>
                <w:szCs w:val="24"/>
                <w:highlight w:val="none"/>
              </w:rPr>
            </w:pPr>
            <w:r>
              <w:rPr>
                <w:rFonts w:hint="eastAsia" w:ascii="宋体" w:hAnsi="宋体" w:cs="仿宋"/>
                <w:b/>
                <w:bCs/>
                <w:sz w:val="22"/>
                <w:highlight w:val="none"/>
              </w:rPr>
              <w:t xml:space="preserve">3、质量</w:t>
            </w:r>
            <w:r>
              <w:rPr>
                <w:rFonts w:hint="eastAsia" w:ascii="宋体" w:hAnsi="宋体" w:cs="仿宋"/>
                <w:b/>
                <w:bCs/>
                <w:sz w:val="22"/>
                <w:highlight w:val="none"/>
                <w:lang w:val="en-US" w:eastAsia="zh-CN"/>
              </w:rPr>
              <w:t xml:space="preserve">控制</w:t>
            </w:r>
            <w:r>
              <w:rPr>
                <w:rFonts w:hint="eastAsia" w:ascii="宋体" w:hAnsi="宋体" w:cs="仿宋"/>
                <w:b/>
                <w:bCs/>
                <w:sz w:val="22"/>
                <w:highlight w:val="none"/>
              </w:rPr>
              <w:t xml:space="preserve">及保证措施（8分）：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，得8分；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存在可操作性的，得5分；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具有不合理项、描述略欠缺、存在一定的实施难度的，得3分；</w:t>
            </w:r>
            <w:r/>
          </w:p>
          <w:p>
            <w:pPr>
              <w:pStyle w:val="862"/>
              <w:spacing w:line="360" w:lineRule="auto"/>
              <w:rPr>
                <w:rFonts w:ascii="宋体" w:hAnsi="宋体" w:cs="仿宋"/>
                <w:sz w:val="22"/>
                <w:szCs w:val="22"/>
                <w:highlight w:val="none"/>
              </w:rPr>
            </w:pPr>
            <w:r>
              <w:rPr>
                <w:rFonts w:hint="eastAsia" w:ascii="宋体" w:hAnsi="宋体" w:cs="仿宋"/>
                <w:sz w:val="22"/>
                <w:szCs w:val="22"/>
                <w:highlight w:val="none"/>
              </w:rPr>
              <w:t xml:space="preserve">不提供得0分；</w:t>
            </w:r>
            <w:r/>
          </w:p>
        </w:tc>
      </w:tr>
      <w:tr>
        <w:trPr>
          <w:jc w:val="center"/>
          <w:trHeight w:val="624"/>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4、故障响应情况，事故应急预案（</w:t>
            </w:r>
            <w:r>
              <w:rPr>
                <w:rFonts w:hint="eastAsia" w:ascii="宋体" w:hAnsi="宋体" w:cs="仿宋"/>
                <w:b/>
                <w:bCs/>
                <w:sz w:val="22"/>
                <w:highlight w:val="none"/>
                <w:lang w:val="en-US" w:eastAsia="zh-CN"/>
              </w:rPr>
              <w:t xml:space="preserve">7</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7</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w:t>
            </w:r>
            <w:r>
              <w:rPr>
                <w:rFonts w:hint="eastAsia" w:ascii="宋体" w:hAnsi="宋体"/>
                <w:sz w:val="22"/>
                <w:highlight w:val="none"/>
                <w:lang w:val="en-US" w:eastAsia="zh-CN"/>
              </w:rPr>
              <w:t xml:space="preserve">5</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方案措施具有不合理项、描述略欠缺、存在一定的实施难度的，得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rPr>
                <w:rFonts w:ascii="宋体" w:hAnsi="宋体"/>
                <w:b/>
                <w:sz w:val="22"/>
                <w:highlight w:val="none"/>
              </w:rPr>
            </w:pPr>
            <w:r>
              <w:rPr>
                <w:rFonts w:hint="eastAsia" w:ascii="宋体" w:hAnsi="宋体" w:cs="仿宋"/>
                <w:sz w:val="22"/>
                <w:highlight w:val="none"/>
              </w:rPr>
              <w:t xml:space="preserve">不提供得0分；</w:t>
            </w:r>
            <w:r/>
          </w:p>
        </w:tc>
      </w:tr>
      <w:tr>
        <w:trPr>
          <w:jc w:val="center"/>
          <w:trHeight w:val="540"/>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jc w:val="left"/>
              <w:spacing w:line="360" w:lineRule="auto"/>
              <w:widowControl/>
              <w:rPr>
                <w:rFonts w:ascii="宋体" w:hAnsi="宋体" w:cs="仿宋"/>
                <w:b/>
                <w:bCs/>
                <w:sz w:val="22"/>
                <w:szCs w:val="24"/>
                <w:highlight w:val="none"/>
              </w:rPr>
            </w:pPr>
            <w:r>
              <w:rPr>
                <w:rFonts w:hint="eastAsia" w:ascii="宋体" w:hAnsi="宋体" w:cs="仿宋"/>
                <w:b/>
                <w:bCs/>
                <w:sz w:val="22"/>
                <w:highlight w:val="none"/>
              </w:rPr>
              <w:t xml:space="preserve">5、满足验收合格的保证措施（</w:t>
            </w:r>
            <w:r>
              <w:rPr>
                <w:rFonts w:hint="eastAsia" w:ascii="宋体" w:hAnsi="宋体" w:cs="仿宋"/>
                <w:b/>
                <w:bCs/>
                <w:sz w:val="22"/>
                <w:highlight w:val="none"/>
                <w:lang w:val="en-US" w:eastAsia="zh-CN"/>
              </w:rPr>
              <w:t xml:space="preserve">7</w:t>
            </w:r>
            <w:r>
              <w:rPr>
                <w:rFonts w:hint="eastAsia" w:ascii="宋体" w:hAnsi="宋体" w:cs="仿宋"/>
                <w:b/>
                <w:bCs/>
                <w:sz w:val="22"/>
                <w:highlight w:val="none"/>
              </w:rPr>
              <w:t xml:space="preserve">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7</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存在可操作性的，得5分；</w:t>
            </w:r>
            <w:r/>
          </w:p>
          <w:p>
            <w:pPr>
              <w:spacing w:line="360" w:lineRule="auto"/>
              <w:widowControl/>
              <w:rPr>
                <w:rFonts w:ascii="宋体" w:hAnsi="宋体"/>
                <w:sz w:val="22"/>
                <w:szCs w:val="24"/>
                <w:highlight w:val="none"/>
              </w:rPr>
            </w:pPr>
            <w:r>
              <w:rPr>
                <w:rFonts w:hint="eastAsia" w:ascii="宋体" w:hAnsi="宋体" w:cs="仿宋"/>
                <w:sz w:val="22"/>
                <w:highlight w:val="none"/>
              </w:rPr>
              <w:t xml:space="preserve">措施</w:t>
            </w:r>
            <w:r>
              <w:rPr>
                <w:rFonts w:hint="eastAsia" w:ascii="宋体" w:hAnsi="宋体"/>
                <w:sz w:val="22"/>
                <w:highlight w:val="none"/>
              </w:rPr>
              <w:t xml:space="preserve">具有不合理项、描述略欠缺、存在一定的实施难度的，得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rPr>
                <w:rFonts w:ascii="宋体" w:hAnsi="宋体"/>
                <w:sz w:val="22"/>
                <w:highlight w:val="none"/>
              </w:rPr>
            </w:pPr>
            <w:r>
              <w:rPr>
                <w:rFonts w:hint="eastAsia" w:ascii="宋体" w:hAnsi="宋体" w:cs="仿宋"/>
                <w:sz w:val="22"/>
                <w:highlight w:val="none"/>
              </w:rPr>
              <w:t xml:space="preserve">不提供得0分；</w:t>
            </w:r>
            <w:r/>
          </w:p>
        </w:tc>
      </w:tr>
      <w:tr>
        <w:trPr>
          <w:jc w:val="center"/>
          <w:trHeight w:val="610"/>
        </w:trPr>
        <w:tc>
          <w:tcPr>
            <w:tcBorders>
              <w:left w:val="single" w:color="auto" w:sz="4" w:space="0"/>
              <w:right w:val="single" w:color="auto" w:sz="4" w:space="0"/>
            </w:tcBorders>
            <w:tcW w:w="1701" w:type="dxa"/>
            <w:vAlign w:val="center"/>
            <w:vMerge w:val="continue"/>
            <w:textDirection w:val="lrTb"/>
            <w:noWrap w:val="false"/>
          </w:tcPr>
          <w:p>
            <w:pPr>
              <w:jc w:val="center"/>
              <w:spacing w:line="360" w:lineRule="auto"/>
              <w:rPr>
                <w:rFonts w:ascii="宋体" w:hAnsi="宋体"/>
                <w:sz w:val="22"/>
                <w:highlight w:val="none"/>
                <w:lang w:val="zh-CN"/>
              </w:rPr>
            </w:pPr>
            <w:r>
              <w:rPr>
                <w:rFonts w:ascii="宋体" w:hAnsi="宋体"/>
                <w:sz w:val="22"/>
                <w:highlight w:val="none"/>
                <w:lang w:val="zh-CN"/>
              </w:rPr>
            </w:r>
            <w:r/>
          </w:p>
        </w:tc>
        <w:tc>
          <w:tcPr>
            <w:tcBorders>
              <w:top w:val="single" w:color="auto" w:sz="4" w:space="0"/>
              <w:left w:val="single" w:color="auto" w:sz="4" w:space="0"/>
              <w:right w:val="single" w:color="auto" w:sz="4" w:space="0"/>
            </w:tcBorders>
            <w:tcW w:w="7513" w:type="dxa"/>
            <w:vAlign w:val="center"/>
            <w:textDirection w:val="lrTb"/>
            <w:noWrap w:val="false"/>
          </w:tcPr>
          <w:p>
            <w:pPr>
              <w:pStyle w:val="861"/>
              <w:ind w:left="0"/>
              <w:spacing w:after="0" w:line="360" w:lineRule="auto"/>
              <w:widowControl/>
              <w:rPr>
                <w:rFonts w:ascii="宋体" w:hAnsi="宋体" w:cs="仿宋"/>
                <w:sz w:val="22"/>
                <w:szCs w:val="28"/>
                <w:highlight w:val="none"/>
              </w:rPr>
            </w:pPr>
            <w:r>
              <w:rPr>
                <w:rFonts w:hint="eastAsia" w:ascii="宋体" w:hAnsi="宋体" w:cs="仿宋"/>
                <w:b/>
                <w:bCs/>
                <w:sz w:val="22"/>
                <w:szCs w:val="22"/>
                <w:highlight w:val="none"/>
              </w:rPr>
              <w:t xml:space="preserve">6、重点、难点的解决方案（</w:t>
            </w:r>
            <w:r>
              <w:rPr>
                <w:rFonts w:hint="eastAsia" w:ascii="宋体" w:hAnsi="宋体" w:cs="仿宋"/>
                <w:b/>
                <w:bCs/>
                <w:sz w:val="22"/>
                <w:szCs w:val="22"/>
                <w:highlight w:val="none"/>
                <w:lang w:val="en-US" w:eastAsia="zh-CN"/>
              </w:rPr>
              <w:t xml:space="preserve">7</w:t>
            </w:r>
            <w:r>
              <w:rPr>
                <w:rFonts w:hint="eastAsia" w:ascii="宋体" w:hAnsi="宋体" w:cs="仿宋"/>
                <w:b/>
                <w:bCs/>
                <w:sz w:val="22"/>
                <w:szCs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方案措施科学、严密、合理，描述详细，</w:t>
            </w:r>
            <w:r>
              <w:rPr>
                <w:rFonts w:hint="eastAsia" w:ascii="宋体" w:hAnsi="宋体" w:cs="仿宋"/>
                <w:sz w:val="22"/>
                <w:highlight w:val="none"/>
              </w:rPr>
              <w:t xml:space="preserve">针对性和可操作性强的</w:t>
            </w:r>
            <w:r>
              <w:rPr>
                <w:rFonts w:hint="eastAsia" w:ascii="宋体" w:hAnsi="宋体"/>
                <w:sz w:val="22"/>
                <w:highlight w:val="none"/>
              </w:rPr>
              <w:t xml:space="preserve">，得</w:t>
            </w:r>
            <w:r>
              <w:rPr>
                <w:rFonts w:hint="eastAsia" w:ascii="宋体" w:hAnsi="宋体"/>
                <w:sz w:val="22"/>
                <w:highlight w:val="none"/>
                <w:lang w:val="en-US" w:eastAsia="zh-CN"/>
              </w:rPr>
              <w:t xml:space="preserve">7</w:t>
            </w:r>
            <w:r>
              <w:rPr>
                <w:rFonts w:hint="eastAsia" w:ascii="宋体" w:hAnsi="宋体"/>
                <w:sz w:val="22"/>
                <w:highlight w:val="none"/>
              </w:rPr>
              <w:t xml:space="preserve">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方案措施基本合理、描述一般，</w:t>
            </w:r>
            <w:r>
              <w:rPr>
                <w:rFonts w:hint="eastAsia" w:ascii="宋体" w:hAnsi="宋体" w:cs="仿宋"/>
                <w:sz w:val="22"/>
                <w:highlight w:val="none"/>
              </w:rPr>
              <w:t xml:space="preserve">针对性一般、</w:t>
            </w:r>
            <w:r>
              <w:rPr>
                <w:rFonts w:hint="eastAsia" w:ascii="宋体" w:hAnsi="宋体"/>
                <w:sz w:val="22"/>
                <w:highlight w:val="none"/>
              </w:rPr>
              <w:t xml:space="preserve">存在可操作性的，得5分；</w:t>
            </w:r>
            <w:r/>
          </w:p>
          <w:p>
            <w:pPr>
              <w:spacing w:line="360" w:lineRule="auto"/>
              <w:widowControl/>
              <w:rPr>
                <w:rFonts w:ascii="宋体" w:hAnsi="宋体"/>
                <w:sz w:val="22"/>
                <w:szCs w:val="24"/>
                <w:highlight w:val="none"/>
              </w:rPr>
            </w:pPr>
            <w:r>
              <w:rPr>
                <w:rFonts w:hint="eastAsia" w:ascii="宋体" w:hAnsi="宋体"/>
                <w:sz w:val="22"/>
                <w:highlight w:val="none"/>
              </w:rPr>
              <w:t xml:space="preserve">方案措施具有不合理项、描述略欠缺、存在一定的实施难度的，得</w:t>
            </w:r>
            <w:r>
              <w:rPr>
                <w:rFonts w:hint="eastAsia" w:ascii="宋体" w:hAnsi="宋体"/>
                <w:sz w:val="22"/>
                <w:highlight w:val="none"/>
                <w:lang w:val="en-US" w:eastAsia="zh-CN"/>
              </w:rPr>
              <w:t xml:space="preserve">2</w:t>
            </w:r>
            <w:r>
              <w:rPr>
                <w:rFonts w:hint="eastAsia" w:ascii="宋体" w:hAnsi="宋体"/>
                <w:sz w:val="22"/>
                <w:highlight w:val="none"/>
              </w:rPr>
              <w:t xml:space="preserve">分；</w:t>
            </w:r>
            <w:r/>
          </w:p>
          <w:p>
            <w:pPr>
              <w:spacing w:line="360" w:lineRule="auto"/>
              <w:rPr>
                <w:rFonts w:ascii="宋体" w:hAnsi="宋体"/>
                <w:sz w:val="22"/>
                <w:highlight w:val="none"/>
                <w:lang w:val="zh-CN"/>
              </w:rPr>
            </w:pPr>
            <w:r>
              <w:rPr>
                <w:rFonts w:hint="eastAsia" w:ascii="宋体" w:hAnsi="宋体" w:cs="仿宋"/>
                <w:sz w:val="22"/>
                <w:highlight w:val="none"/>
              </w:rPr>
              <w:t xml:space="preserve">不提供得0分；</w:t>
            </w:r>
            <w:r/>
          </w:p>
        </w:tc>
      </w:tr>
      <w:tr>
        <w:trPr>
          <w:jc w:val="center"/>
          <w:trHeight w:val="1071"/>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sz w:val="22"/>
                <w:highlight w:val="none"/>
                <w:lang w:val="zh-CN"/>
              </w:rPr>
            </w:pPr>
            <w:r>
              <w:rPr>
                <w:rFonts w:hint="eastAsia" w:ascii="宋体" w:hAnsi="宋体"/>
                <w:sz w:val="22"/>
                <w:highlight w:val="none"/>
                <w:lang w:val="zh-CN"/>
              </w:rPr>
              <w:t xml:space="preserve">类似业绩（</w:t>
            </w:r>
            <w:r>
              <w:rPr>
                <w:rFonts w:hint="eastAsia" w:ascii="宋体" w:hAnsi="宋体"/>
                <w:sz w:val="22"/>
                <w:highlight w:val="none"/>
                <w:lang w:val="en-US" w:eastAsia="zh-CN"/>
              </w:rPr>
              <w:t xml:space="preserve">8</w:t>
            </w:r>
            <w:r>
              <w:rPr>
                <w:rFonts w:hint="eastAsia" w:ascii="宋体" w:hAnsi="宋体"/>
                <w:sz w:val="22"/>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spacing w:line="360" w:lineRule="auto"/>
              <w:rPr>
                <w:rFonts w:ascii="宋体" w:hAnsi="宋体"/>
                <w:sz w:val="22"/>
                <w:highlight w:val="none"/>
                <w:lang w:val="zh-CN"/>
              </w:rPr>
            </w:pPr>
            <w:r>
              <w:rPr>
                <w:rFonts w:hint="eastAsia" w:ascii="宋体" w:hAnsi="宋体"/>
                <w:sz w:val="22"/>
                <w:highlight w:val="none"/>
                <w:lang w:val="zh-CN"/>
              </w:rPr>
              <w:t xml:space="preserve">2021年</w:t>
            </w:r>
            <w:r>
              <w:rPr>
                <w:rFonts w:hint="eastAsia" w:ascii="宋体" w:hAnsi="宋体"/>
                <w:sz w:val="22"/>
                <w:highlight w:val="none"/>
                <w:lang w:val="en-US" w:eastAsia="zh-CN"/>
              </w:rPr>
              <w:t xml:space="preserve">1</w:t>
            </w:r>
            <w:r>
              <w:rPr>
                <w:rFonts w:hint="eastAsia" w:ascii="宋体" w:hAnsi="宋体"/>
                <w:sz w:val="22"/>
                <w:highlight w:val="none"/>
                <w:lang w:val="zh-CN"/>
              </w:rPr>
              <w:t xml:space="preserve">月以来，</w:t>
            </w:r>
            <w:r>
              <w:rPr>
                <w:rFonts w:hint="eastAsia" w:ascii="宋体" w:hAnsi="宋体"/>
                <w:sz w:val="22"/>
                <w:highlight w:val="none"/>
                <w:lang w:val="en-US" w:eastAsia="zh-CN"/>
              </w:rPr>
              <w:t xml:space="preserve">投标人</w:t>
            </w:r>
            <w:r>
              <w:rPr>
                <w:rFonts w:hint="eastAsia" w:ascii="宋体" w:hAnsi="宋体"/>
                <w:sz w:val="22"/>
                <w:highlight w:val="none"/>
                <w:lang w:val="zh-CN"/>
              </w:rPr>
              <w:t xml:space="preserve">承担过类似</w:t>
            </w:r>
            <w:r>
              <w:rPr>
                <w:rFonts w:hint="eastAsia" w:ascii="宋体" w:hAnsi="宋体"/>
                <w:sz w:val="22"/>
                <w:highlight w:val="none"/>
                <w:lang w:val="en-US" w:eastAsia="zh-CN"/>
              </w:rPr>
              <w:t xml:space="preserve">农业机械采购</w:t>
            </w:r>
            <w:r>
              <w:rPr>
                <w:rFonts w:hint="eastAsia" w:ascii="宋体" w:hAnsi="宋体"/>
                <w:sz w:val="22"/>
                <w:highlight w:val="none"/>
                <w:lang w:val="zh-CN"/>
              </w:rPr>
              <w:t xml:space="preserve">业绩，每个得</w:t>
            </w:r>
            <w:r>
              <w:rPr>
                <w:rFonts w:hint="eastAsia" w:ascii="宋体" w:hAnsi="宋体"/>
                <w:sz w:val="22"/>
                <w:highlight w:val="none"/>
              </w:rPr>
              <w:t xml:space="preserve">2</w:t>
            </w:r>
            <w:r>
              <w:rPr>
                <w:rFonts w:hint="eastAsia" w:ascii="宋体" w:hAnsi="宋体"/>
                <w:sz w:val="22"/>
                <w:highlight w:val="none"/>
                <w:lang w:val="zh-CN"/>
              </w:rPr>
              <w:t xml:space="preserve">分，最高得</w:t>
            </w:r>
            <w:r>
              <w:rPr>
                <w:rFonts w:hint="eastAsia" w:ascii="宋体" w:hAnsi="宋体"/>
                <w:sz w:val="22"/>
                <w:highlight w:val="none"/>
                <w:lang w:val="en-US" w:eastAsia="zh-CN"/>
              </w:rPr>
              <w:t xml:space="preserve">8</w:t>
            </w:r>
            <w:r>
              <w:rPr>
                <w:rFonts w:hint="eastAsia" w:ascii="宋体" w:hAnsi="宋体"/>
                <w:sz w:val="22"/>
                <w:highlight w:val="none"/>
                <w:lang w:val="zh-CN"/>
              </w:rPr>
              <w:t xml:space="preserve">分。</w:t>
            </w:r>
            <w:r/>
          </w:p>
          <w:p>
            <w:pPr>
              <w:spacing w:line="360" w:lineRule="auto"/>
              <w:rPr>
                <w:rFonts w:ascii="宋体" w:hAnsi="宋体"/>
                <w:sz w:val="22"/>
                <w:highlight w:val="none"/>
                <w:lang w:val="zh-CN"/>
              </w:rPr>
            </w:pPr>
            <w:r>
              <w:rPr>
                <w:rFonts w:hint="eastAsia" w:ascii="宋体" w:hAnsi="宋体"/>
                <w:sz w:val="22"/>
                <w:highlight w:val="none"/>
                <w:lang w:val="zh-CN"/>
              </w:rPr>
              <w:t xml:space="preserve">（业绩时间以合同签订时间为准，提供</w:t>
            </w:r>
            <w:r>
              <w:rPr>
                <w:rFonts w:hint="eastAsia" w:ascii="宋体" w:hAnsi="宋体"/>
                <w:sz w:val="22"/>
                <w:highlight w:val="none"/>
                <w:lang w:val="en-US" w:eastAsia="zh-CN"/>
              </w:rPr>
              <w:t xml:space="preserve">采购</w:t>
            </w:r>
            <w:r>
              <w:rPr>
                <w:rFonts w:hint="eastAsia" w:ascii="宋体" w:hAnsi="宋体"/>
                <w:sz w:val="22"/>
                <w:highlight w:val="none"/>
              </w:rPr>
              <w:t xml:space="preserve">合同</w:t>
            </w:r>
            <w:r>
              <w:rPr>
                <w:rFonts w:hint="eastAsia" w:ascii="宋体" w:hAnsi="宋体"/>
                <w:b/>
                <w:bCs/>
                <w:sz w:val="22"/>
                <w:highlight w:val="none"/>
              </w:rPr>
              <w:t xml:space="preserve">原件</w:t>
            </w:r>
            <w:r>
              <w:rPr>
                <w:rFonts w:hint="eastAsia" w:ascii="宋体" w:hAnsi="宋体" w:cs="仿宋"/>
                <w:b/>
                <w:bCs/>
                <w:sz w:val="22"/>
                <w:szCs w:val="24"/>
                <w:highlight w:val="none"/>
              </w:rPr>
              <w:t xml:space="preserve">扫描上传</w:t>
            </w:r>
            <w:r>
              <w:rPr>
                <w:rFonts w:hint="eastAsia" w:ascii="宋体" w:hAnsi="宋体"/>
                <w:sz w:val="22"/>
                <w:highlight w:val="none"/>
                <w:lang w:val="zh-CN"/>
              </w:rPr>
              <w:t xml:space="preserve">）</w:t>
            </w:r>
            <w:r/>
          </w:p>
        </w:tc>
      </w:tr>
      <w:tr>
        <w:trPr>
          <w:jc w:val="center"/>
          <w:trHeight w:val="30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质保承诺</w:t>
            </w:r>
            <w:r/>
          </w:p>
          <w:p>
            <w:pPr>
              <w:jc w:val="center"/>
              <w:spacing w:line="360" w:lineRule="auto"/>
              <w:rPr>
                <w:rFonts w:ascii="宋体" w:hAnsi="宋体"/>
                <w:sz w:val="22"/>
                <w:szCs w:val="22"/>
                <w:highlight w:val="none"/>
                <w:lang w:val="zh-CN"/>
              </w:rPr>
            </w:pP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rPr>
                <w:rFonts w:ascii="宋体" w:hAnsi="宋体"/>
                <w:sz w:val="22"/>
                <w:szCs w:val="22"/>
                <w:highlight w:val="none"/>
              </w:rPr>
            </w:pPr>
            <w:r>
              <w:rPr>
                <w:rFonts w:hint="eastAsia" w:ascii="宋体" w:hAnsi="宋体" w:eastAsia="宋体" w:cs="宋体"/>
                <w:color w:val="auto"/>
                <w:sz w:val="22"/>
                <w:szCs w:val="22"/>
                <w:highlight w:val="none"/>
                <w:lang w:eastAsia="zh-CN"/>
              </w:rPr>
              <w:t xml:space="preserve">在满足基本的</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年质保承诺基础上，每增加半年质保期加</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分，最多加</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b/>
                <w:bCs/>
                <w:color w:val="auto"/>
                <w:sz w:val="22"/>
                <w:szCs w:val="22"/>
                <w:highlight w:val="none"/>
                <w:lang w:val="en-US" w:eastAsia="zh-CN"/>
              </w:rPr>
              <w:t xml:space="preserve">（提供质保承诺函原件扫描上传，未提供不得分）</w:t>
            </w:r>
            <w:r/>
          </w:p>
        </w:tc>
      </w:tr>
      <w:tr>
        <w:trPr>
          <w:jc w:val="center"/>
          <w:trHeight w:val="300"/>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w:t>
            </w:r>
            <w:r/>
          </w:p>
          <w:p>
            <w:pPr>
              <w:jc w:val="center"/>
              <w:spacing w:line="320" w:lineRule="exact"/>
              <w:rPr>
                <w:rFonts w:hint="eastAsia" w:ascii="宋体" w:hAnsi="宋体" w:eastAsia="宋体" w:cs="宋体"/>
                <w:color w:val="auto"/>
                <w:sz w:val="22"/>
                <w:szCs w:val="22"/>
                <w:highlight w:val="none"/>
                <w:lang w:eastAsia="zh-CN"/>
              </w:rPr>
            </w:pPr>
            <w:r>
              <w:rPr>
                <w:rFonts w:hint="eastAsia" w:ascii="宋体" w:hAnsi="宋体" w:cs="宋体"/>
                <w:color w:val="auto"/>
                <w:szCs w:val="21"/>
                <w:highlight w:val="none"/>
              </w:rPr>
              <w:t xml:space="preserve">参数</w:t>
            </w:r>
            <w:r>
              <w:rPr>
                <w:rFonts w:hint="eastAsia" w:ascii="宋体" w:hAnsi="宋体" w:eastAsia="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pStyle w:val="861"/>
              <w:ind w:left="0" w:firstLine="0"/>
              <w:spacing w:after="0" w:line="360" w:lineRule="auto"/>
              <w:rPr>
                <w:rFonts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供应商所投产品的技术参数优于或完全满足招标文件采购</w:t>
            </w:r>
            <w:r>
              <w:rPr>
                <w:rFonts w:hint="eastAsia" w:ascii="宋体" w:hAnsi="宋体" w:cs="宋体"/>
                <w:color w:val="auto"/>
                <w:spacing w:val="-6"/>
                <w:sz w:val="21"/>
                <w:szCs w:val="21"/>
                <w:highlight w:val="none"/>
                <w:lang w:val="en-US" w:eastAsia="zh-CN"/>
              </w:rPr>
              <w:t xml:space="preserve">项目</w:t>
            </w:r>
            <w:r>
              <w:rPr>
                <w:rFonts w:hint="eastAsia" w:ascii="宋体" w:hAnsi="宋体" w:cs="宋体"/>
                <w:color w:val="auto"/>
                <w:spacing w:val="-6"/>
                <w:sz w:val="21"/>
                <w:szCs w:val="21"/>
                <w:highlight w:val="none"/>
              </w:rPr>
              <w:t xml:space="preserve">清单</w:t>
            </w:r>
            <w:r>
              <w:rPr>
                <w:rFonts w:hint="eastAsia" w:ascii="宋体" w:hAnsi="宋体" w:cs="宋体"/>
                <w:color w:val="auto"/>
                <w:spacing w:val="-6"/>
                <w:sz w:val="21"/>
                <w:szCs w:val="21"/>
                <w:highlight w:val="none"/>
                <w:lang w:val="en-US" w:eastAsia="zh-CN"/>
              </w:rPr>
              <w:t xml:space="preserve">需求</w:t>
            </w:r>
            <w:r>
              <w:rPr>
                <w:rFonts w:hint="eastAsia" w:ascii="宋体" w:hAnsi="宋体" w:cs="宋体"/>
                <w:color w:val="auto"/>
                <w:spacing w:val="-6"/>
                <w:sz w:val="21"/>
                <w:szCs w:val="21"/>
                <w:highlight w:val="none"/>
              </w:rPr>
              <w:t xml:space="preserve">得</w:t>
            </w:r>
            <w:r>
              <w:rPr>
                <w:rFonts w:hint="eastAsia" w:ascii="宋体" w:hAnsi="宋体" w:cs="宋体"/>
                <w:color w:val="auto"/>
                <w:spacing w:val="-6"/>
                <w:sz w:val="21"/>
                <w:szCs w:val="21"/>
                <w:highlight w:val="none"/>
                <w:lang w:val="en-US" w:eastAsia="zh-CN"/>
              </w:rPr>
              <w:t xml:space="preserve">10</w:t>
            </w:r>
            <w:r>
              <w:rPr>
                <w:rFonts w:hint="eastAsia" w:ascii="宋体" w:hAnsi="宋体" w:cs="宋体"/>
                <w:color w:val="auto"/>
                <w:spacing w:val="-6"/>
                <w:sz w:val="21"/>
                <w:szCs w:val="21"/>
                <w:highlight w:val="none"/>
              </w:rPr>
              <w:t xml:space="preserve">分。每负偏离一项扣1分，扣完为止。</w:t>
            </w:r>
            <w:r/>
          </w:p>
          <w:p>
            <w:pPr>
              <w:pStyle w:val="861"/>
              <w:ind w:left="0" w:firstLine="0"/>
              <w:spacing w:after="0"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1"/>
                <w:szCs w:val="21"/>
                <w:highlight w:val="none"/>
              </w:rPr>
              <w:t xml:space="preserve">按照招标文件项目</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清单及</w:t>
            </w:r>
            <w:r>
              <w:rPr>
                <w:rFonts w:hint="eastAsia" w:ascii="宋体" w:hAnsi="宋体" w:cs="宋体"/>
                <w:color w:val="auto"/>
                <w:sz w:val="21"/>
                <w:szCs w:val="21"/>
                <w:highlight w:val="none"/>
                <w:lang w:val="en-US" w:eastAsia="zh-CN"/>
              </w:rPr>
              <w:t xml:space="preserve">技术</w:t>
            </w:r>
            <w:r>
              <w:rPr>
                <w:rFonts w:hint="eastAsia" w:ascii="宋体" w:hAnsi="宋体" w:cs="宋体"/>
                <w:color w:val="auto"/>
                <w:sz w:val="21"/>
                <w:szCs w:val="21"/>
                <w:highlight w:val="none"/>
              </w:rPr>
              <w:t xml:space="preserve">参数要求</w:t>
            </w:r>
            <w:r>
              <w:rPr>
                <w:rFonts w:hint="eastAsia" w:ascii="宋体" w:hAnsi="宋体" w:cs="宋体"/>
                <w:color w:val="auto"/>
                <w:sz w:val="21"/>
                <w:szCs w:val="21"/>
                <w:highlight w:val="none"/>
                <w:lang w:eastAsia="zh-CN"/>
              </w:rPr>
              <w:t xml:space="preserve">逐条响应</w:t>
            </w:r>
            <w:r>
              <w:rPr>
                <w:rFonts w:hint="eastAsia" w:ascii="宋体" w:hAnsi="宋体" w:cs="宋体"/>
                <w:color w:val="auto"/>
                <w:sz w:val="21"/>
                <w:szCs w:val="21"/>
                <w:highlight w:val="none"/>
              </w:rPr>
              <w:t xml:space="preserve">，不满足或未按要求提供证明材料的视为负偏离。若发现有提供虚假的证明材料或虚假应答技术偏离表的，视为无效投标，并追究相关责任。</w:t>
            </w:r>
            <w:r/>
          </w:p>
        </w:tc>
      </w:tr>
      <w:tr>
        <w:trPr>
          <w:jc w:val="center"/>
          <w:trHeight w:val="464"/>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pStyle w:val="942"/>
              <w:jc w:val="center"/>
              <w:spacing w:after="60" w:line="360" w:lineRule="auto"/>
              <w:rPr>
                <w:sz w:val="22"/>
                <w:szCs w:val="22"/>
                <w:highlight w:val="none"/>
              </w:rPr>
            </w:pPr>
            <w:r>
              <w:rPr>
                <w:rFonts w:hint="eastAsia"/>
                <w:sz w:val="22"/>
                <w:szCs w:val="22"/>
                <w:highlight w:val="none"/>
                <w:lang w:val="en-US" w:eastAsia="zh-CN" w:bidi="ar-SA"/>
              </w:rPr>
              <w:t xml:space="preserve">售后服务（4分）</w:t>
            </w:r>
            <w:r/>
          </w:p>
        </w:tc>
        <w:tc>
          <w:tcPr>
            <w:tcBorders>
              <w:top w:val="single" w:color="auto" w:sz="4" w:space="0"/>
              <w:left w:val="single" w:color="auto" w:sz="4" w:space="0"/>
              <w:bottom w:val="single" w:color="auto" w:sz="4" w:space="0"/>
              <w:right w:val="single" w:color="auto" w:sz="4" w:space="0"/>
            </w:tcBorders>
            <w:tcW w:w="7513" w:type="dxa"/>
            <w:vAlign w:val="center"/>
            <w:textDirection w:val="lrTb"/>
            <w:noWrap w:val="false"/>
          </w:tcPr>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后期质保承诺、</w:t>
            </w:r>
            <w:r>
              <w:rPr>
                <w:rFonts w:hint="eastAsia" w:ascii="宋体" w:hAnsi="宋体" w:cs="宋体"/>
                <w:sz w:val="22"/>
                <w:highlight w:val="none"/>
                <w:lang w:val="en-US" w:eastAsia="zh-CN" w:bidi="ar"/>
              </w:rPr>
              <w:t xml:space="preserve">机械</w:t>
            </w:r>
            <w:r>
              <w:rPr>
                <w:rFonts w:hint="eastAsia" w:ascii="宋体" w:hAnsi="宋体" w:cs="宋体"/>
                <w:sz w:val="22"/>
                <w:highlight w:val="none"/>
                <w:lang w:bidi="ar"/>
              </w:rPr>
              <w:t xml:space="preserve">维护响应、</w:t>
            </w:r>
            <w:r>
              <w:rPr>
                <w:rFonts w:hint="eastAsia" w:ascii="宋体" w:hAnsi="宋体" w:cs="宋体"/>
                <w:sz w:val="22"/>
                <w:highlight w:val="none"/>
                <w:lang w:val="en-US" w:eastAsia="zh-CN" w:bidi="ar"/>
              </w:rPr>
              <w:t xml:space="preserve">售后</w:t>
            </w:r>
            <w:r>
              <w:rPr>
                <w:rFonts w:hint="eastAsia" w:ascii="宋体" w:hAnsi="宋体" w:cs="宋体"/>
                <w:sz w:val="22"/>
                <w:highlight w:val="none"/>
                <w:lang w:bidi="ar"/>
              </w:rPr>
              <w:t xml:space="preserve">服务方式等，满分</w:t>
            </w:r>
            <w:r>
              <w:rPr>
                <w:rFonts w:hint="eastAsia" w:ascii="宋体" w:hAnsi="宋体" w:cs="宋体"/>
                <w:sz w:val="22"/>
                <w:highlight w:val="none"/>
                <w:lang w:val="en-US" w:eastAsia="zh-CN" w:bidi="ar"/>
              </w:rPr>
              <w:t xml:space="preserve">4</w:t>
            </w:r>
            <w:r>
              <w:rPr>
                <w:rFonts w:hint="eastAsia" w:ascii="宋体" w:hAnsi="宋体" w:cs="宋体"/>
                <w:sz w:val="22"/>
                <w:highlight w:val="none"/>
                <w:lang w:bidi="ar"/>
              </w:rPr>
              <w:t xml:space="preserve">分：</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服务保障科学、严密、合理，描述详细且具有针对性的得</w:t>
            </w:r>
            <w:r>
              <w:rPr>
                <w:rFonts w:hint="eastAsia" w:ascii="宋体" w:hAnsi="宋体" w:cs="宋体"/>
                <w:sz w:val="22"/>
                <w:highlight w:val="none"/>
                <w:lang w:val="en-US" w:eastAsia="zh-CN" w:bidi="ar"/>
              </w:rPr>
              <w:t xml:space="preserve">4</w:t>
            </w:r>
            <w:r>
              <w:rPr>
                <w:rFonts w:hint="eastAsia" w:ascii="宋体" w:hAnsi="宋体" w:cs="宋体"/>
                <w:sz w:val="22"/>
                <w:highlight w:val="none"/>
                <w:lang w:bidi="ar"/>
              </w:rPr>
              <w:t xml:space="preserve">分；</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服务保障较合理、严密、描述较详细且较有针对性的得</w:t>
            </w:r>
            <w:r>
              <w:rPr>
                <w:rFonts w:hint="eastAsia" w:ascii="宋体" w:hAnsi="宋体" w:cs="宋体"/>
                <w:sz w:val="22"/>
                <w:highlight w:val="none"/>
                <w:lang w:val="en-US" w:eastAsia="zh-CN" w:bidi="ar"/>
              </w:rPr>
              <w:t xml:space="preserve">3</w:t>
            </w:r>
            <w:r>
              <w:rPr>
                <w:rFonts w:hint="eastAsia" w:ascii="宋体" w:hAnsi="宋体" w:cs="宋体"/>
                <w:sz w:val="22"/>
                <w:highlight w:val="none"/>
                <w:lang w:bidi="ar"/>
              </w:rPr>
              <w:t xml:space="preserve">分；</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服务保障基本合理、描述一般、存在可操作性的得</w:t>
            </w:r>
            <w:r>
              <w:rPr>
                <w:rFonts w:hint="eastAsia" w:ascii="宋体" w:hAnsi="宋体" w:cs="宋体"/>
                <w:sz w:val="22"/>
                <w:highlight w:val="none"/>
                <w:lang w:val="en-US" w:eastAsia="zh-CN" w:bidi="ar"/>
              </w:rPr>
              <w:t xml:space="preserve">2</w:t>
            </w:r>
            <w:r>
              <w:rPr>
                <w:rFonts w:hint="eastAsia" w:ascii="宋体" w:hAnsi="宋体" w:cs="宋体"/>
                <w:sz w:val="22"/>
                <w:highlight w:val="none"/>
                <w:lang w:bidi="ar"/>
              </w:rPr>
              <w:t xml:space="preserve">分；</w:t>
            </w:r>
            <w:r/>
          </w:p>
          <w:p>
            <w:pPr>
              <w:jc w:val="left"/>
              <w:spacing w:line="360" w:lineRule="auto"/>
              <w:rPr>
                <w:rFonts w:ascii="宋体" w:hAnsi="宋体" w:cs="宋体"/>
                <w:sz w:val="22"/>
                <w:highlight w:val="none"/>
                <w:lang w:bidi="ar"/>
              </w:rPr>
            </w:pPr>
            <w:r>
              <w:rPr>
                <w:rFonts w:hint="eastAsia" w:ascii="宋体" w:hAnsi="宋体" w:cs="宋体"/>
                <w:sz w:val="22"/>
                <w:highlight w:val="none"/>
                <w:lang w:bidi="ar"/>
              </w:rPr>
              <w:t xml:space="preserve">服务保障不合理、描述差、可操作性差的得</w:t>
            </w:r>
            <w:r>
              <w:rPr>
                <w:rFonts w:hint="eastAsia" w:ascii="宋体" w:hAnsi="宋体" w:cs="宋体"/>
                <w:sz w:val="22"/>
                <w:highlight w:val="none"/>
                <w:lang w:val="en-US" w:eastAsia="zh-CN" w:bidi="ar"/>
              </w:rPr>
              <w:t xml:space="preserve">1</w:t>
            </w:r>
            <w:r>
              <w:rPr>
                <w:rFonts w:hint="eastAsia" w:ascii="宋体" w:hAnsi="宋体" w:cs="宋体"/>
                <w:sz w:val="22"/>
                <w:highlight w:val="none"/>
                <w:lang w:bidi="ar"/>
              </w:rPr>
              <w:t xml:space="preserve">分；</w:t>
            </w:r>
            <w:r/>
          </w:p>
          <w:p>
            <w:pPr>
              <w:jc w:val="left"/>
              <w:spacing w:line="360" w:lineRule="auto"/>
              <w:rPr>
                <w:rFonts w:ascii="宋体" w:hAnsi="宋体"/>
                <w:sz w:val="22"/>
                <w:highlight w:val="none"/>
              </w:rPr>
            </w:pPr>
            <w:r>
              <w:rPr>
                <w:rFonts w:hint="eastAsia" w:ascii="宋体" w:hAnsi="宋体" w:cs="宋体"/>
                <w:sz w:val="22"/>
                <w:highlight w:val="none"/>
                <w:lang w:bidi="ar"/>
              </w:rPr>
              <w:t xml:space="preserve">其他不得分。</w:t>
            </w:r>
            <w:r>
              <w:rPr>
                <w:rFonts w:hint="eastAsia" w:ascii="宋体" w:hAnsi="宋体" w:cs="仿宋"/>
                <w:b/>
                <w:bCs/>
                <w:sz w:val="22"/>
                <w:szCs w:val="24"/>
                <w:highlight w:val="none"/>
              </w:rPr>
              <w:t xml:space="preserve">（格式自拟，不提供不得分）</w:t>
            </w:r>
            <w:r/>
          </w:p>
        </w:tc>
      </w:tr>
    </w:tbl>
    <w:p>
      <w:pPr>
        <w:ind w:firstLine="420"/>
        <w:spacing w:line="336" w:lineRule="auto"/>
        <w:rPr>
          <w:rFonts w:ascii="宋体" w:hAnsi="宋体"/>
          <w:bCs/>
          <w:highlight w:val="none"/>
        </w:rPr>
      </w:pPr>
      <w:r>
        <w:rPr>
          <w:rFonts w:ascii="宋体" w:hAnsi="宋体"/>
          <w:bCs/>
          <w:highlight w:val="none"/>
        </w:rPr>
      </w:r>
      <w:r/>
    </w:p>
    <w:p>
      <w:pPr>
        <w:pStyle w:val="911"/>
        <w:ind w:firstLine="0"/>
        <w:rPr>
          <w:rFonts w:ascii="宋体" w:hAnsi="宋体"/>
          <w:b/>
          <w:bCs/>
          <w:sz w:val="21"/>
          <w:szCs w:val="21"/>
          <w:highlight w:val="none"/>
        </w:rPr>
      </w:pPr>
      <w:r>
        <w:rPr>
          <w:rFonts w:hint="eastAsia" w:ascii="宋体" w:hAnsi="宋体"/>
          <w:b/>
          <w:bCs/>
          <w:sz w:val="21"/>
          <w:szCs w:val="21"/>
          <w:highlight w:val="none"/>
        </w:rPr>
        <w:t xml:space="preserve">注：1、评委应对以上各得分项独立评分，投标人最终得分为所有评委评分汇总的平均值。</w:t>
      </w:r>
      <w:r/>
    </w:p>
    <w:p>
      <w:pPr>
        <w:pStyle w:val="911"/>
        <w:ind w:firstLine="422"/>
        <w:rPr>
          <w:rFonts w:ascii="宋体" w:hAnsi="宋体"/>
          <w:sz w:val="21"/>
          <w:szCs w:val="21"/>
          <w:highlight w:val="none"/>
        </w:rPr>
      </w:pPr>
      <w:r>
        <w:rPr>
          <w:rFonts w:hint="eastAsia" w:ascii="宋体" w:hAnsi="宋体"/>
          <w:b/>
          <w:bCs/>
          <w:sz w:val="21"/>
          <w:szCs w:val="21"/>
          <w:highlight w:val="none"/>
        </w:rPr>
        <w:t xml:space="preserve">2、以上参与评分的相关证书、合同等证明材料原件扫描件上传至电子标书中，未提供不得分。</w:t>
      </w:r>
      <w:r/>
    </w:p>
    <w:p>
      <w:pPr>
        <w:ind w:left="420"/>
        <w:spacing w:line="336" w:lineRule="auto"/>
        <w:rPr>
          <w:rFonts w:ascii="宋体" w:hAnsi="宋体"/>
          <w:b/>
          <w:highlight w:val="none"/>
        </w:rPr>
      </w:pPr>
      <w:r>
        <w:rPr>
          <w:rFonts w:ascii="宋体" w:hAnsi="宋体"/>
          <w:b/>
          <w:highlight w:val="none"/>
        </w:rPr>
      </w:r>
      <w:r/>
    </w:p>
    <w:p>
      <w:pPr>
        <w:pStyle w:val="851"/>
        <w:ind w:firstLine="723"/>
        <w:jc w:val="center"/>
        <w:rPr>
          <w:rFonts w:ascii="宋体" w:hAnsi="宋体"/>
          <w:sz w:val="36"/>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sz w:val="36"/>
          <w:highlight w:val="none"/>
        </w:rPr>
      </w:r>
      <w:r/>
    </w:p>
    <w:p>
      <w:pPr>
        <w:pStyle w:val="851"/>
        <w:ind w:firstLine="723"/>
        <w:jc w:val="center"/>
        <w:rPr>
          <w:rFonts w:ascii="宋体" w:hAnsi="宋体"/>
          <w:sz w:val="32"/>
          <w:szCs w:val="40"/>
          <w:highlight w:val="none"/>
        </w:rPr>
      </w:pPr>
      <w:r>
        <w:rPr>
          <w:rFonts w:ascii="宋体" w:hAnsi="宋体"/>
          <w:sz w:val="32"/>
          <w:szCs w:val="40"/>
          <w:highlight w:val="none"/>
        </w:rPr>
        <w:t xml:space="preserve">第六章</w:t>
      </w:r>
      <w:r>
        <w:rPr>
          <w:rFonts w:hint="eastAsia" w:ascii="宋体" w:hAnsi="宋体"/>
          <w:sz w:val="32"/>
          <w:szCs w:val="40"/>
          <w:highlight w:val="none"/>
        </w:rPr>
        <w:t xml:space="preserve"> </w:t>
      </w:r>
      <w:r>
        <w:rPr>
          <w:rFonts w:hint="eastAsia" w:ascii="宋体" w:hAnsi="宋体"/>
          <w:sz w:val="32"/>
          <w:szCs w:val="40"/>
          <w:highlight w:val="none"/>
          <w:lang w:val="en-US" w:eastAsia="zh-CN"/>
        </w:rPr>
        <w:t xml:space="preserve">投标</w:t>
      </w:r>
      <w:r>
        <w:rPr>
          <w:rFonts w:hint="eastAsia" w:ascii="宋体" w:hAnsi="宋体"/>
          <w:sz w:val="32"/>
          <w:szCs w:val="40"/>
          <w:highlight w:val="none"/>
        </w:rPr>
        <w:t xml:space="preserve">文件格式</w:t>
      </w:r>
      <w:bookmarkEnd w:id="42"/>
      <w:r/>
      <w:r/>
    </w:p>
    <w:p>
      <w:pPr>
        <w:ind w:left="723"/>
        <w:rPr>
          <w:highlight w:val="none"/>
        </w:rPr>
      </w:pPr>
      <w:r>
        <w:rPr>
          <w:highlight w:val="none"/>
        </w:rPr>
      </w:r>
      <w:r/>
    </w:p>
    <w:p>
      <w:pPr>
        <w:pStyle w:val="853"/>
        <w:rPr>
          <w:highlight w:val="none"/>
        </w:rPr>
      </w:pPr>
      <w:r>
        <w:rPr>
          <w:highlight w:val="none"/>
        </w:rPr>
      </w:r>
      <w:r/>
    </w:p>
    <w:p>
      <w:pPr>
        <w:rPr>
          <w:highlight w:val="none"/>
        </w:rPr>
      </w:pPr>
      <w:r>
        <w:rPr>
          <w:highlight w:val="none"/>
        </w:rPr>
      </w:r>
      <w:r/>
    </w:p>
    <w:p>
      <w:pPr>
        <w:pStyle w:val="853"/>
        <w:rPr>
          <w:highlight w:val="none"/>
        </w:rPr>
      </w:pPr>
      <w:r>
        <w:rPr>
          <w:highlight w:val="none"/>
        </w:rPr>
      </w:r>
      <w:r/>
    </w:p>
    <w:p>
      <w:pPr>
        <w:jc w:val="center"/>
        <w:spacing w:line="360" w:lineRule="auto"/>
        <w:rPr>
          <w:rFonts w:ascii="宋体" w:hAnsi="宋体" w:cs="Arial"/>
          <w:b/>
          <w:bCs/>
          <w:sz w:val="72"/>
          <w:szCs w:val="72"/>
          <w:highlight w:val="none"/>
        </w:rPr>
      </w:pPr>
      <w:r>
        <w:rPr>
          <w:rFonts w:hint="eastAsia" w:ascii="宋体" w:hAnsi="宋体" w:cs="Arial"/>
          <w:b/>
          <w:bCs/>
          <w:sz w:val="72"/>
          <w:szCs w:val="72"/>
          <w:highlight w:val="none"/>
          <w:lang w:val="en-US" w:eastAsia="zh-CN"/>
        </w:rPr>
        <w:t xml:space="preserve">投标</w:t>
      </w:r>
      <w:r>
        <w:rPr>
          <w:rFonts w:hint="eastAsia" w:ascii="宋体" w:hAnsi="宋体" w:cs="Arial"/>
          <w:b/>
          <w:bCs/>
          <w:sz w:val="72"/>
          <w:szCs w:val="72"/>
          <w:highlight w:val="none"/>
        </w:rPr>
        <w:t xml:space="preserve">文件</w:t>
      </w:r>
      <w:r/>
    </w:p>
    <w:p>
      <w:pPr>
        <w:jc w:val="center"/>
        <w:spacing w:line="360" w:lineRule="auto"/>
        <w:rPr>
          <w:rFonts w:ascii="宋体" w:hAnsi="宋体"/>
          <w:b/>
          <w:sz w:val="72"/>
          <w:szCs w:val="21"/>
          <w:highlight w:val="none"/>
        </w:rPr>
      </w:pPr>
      <w:r>
        <w:rPr>
          <w:rFonts w:ascii="宋体" w:hAnsi="宋体"/>
          <w:b/>
          <w:sz w:val="72"/>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szCs w:val="21"/>
          <w:highlight w:val="none"/>
        </w:rPr>
      </w:pPr>
      <w:r>
        <w:rPr>
          <w:rFonts w:ascii="宋体" w:hAnsi="宋体"/>
          <w:b/>
          <w:sz w:val="36"/>
          <w:szCs w:val="21"/>
          <w:highlight w:val="none"/>
        </w:rPr>
      </w:r>
      <w:r/>
    </w:p>
    <w:p>
      <w:pPr>
        <w:jc w:val="center"/>
        <w:spacing w:line="360" w:lineRule="auto"/>
        <w:rPr>
          <w:rFonts w:ascii="宋体" w:hAnsi="宋体"/>
          <w:b/>
          <w:sz w:val="36"/>
          <w:highlight w:val="none"/>
        </w:rPr>
      </w:pPr>
      <w:r>
        <w:rPr>
          <w:rFonts w:ascii="宋体" w:hAnsi="宋体"/>
          <w:b/>
          <w:sz w:val="36"/>
          <w:highlight w:val="none"/>
        </w:rPr>
      </w:r>
      <w:r/>
    </w:p>
    <w:p>
      <w:pPr>
        <w:ind w:firstLine="1084"/>
        <w:spacing w:line="360" w:lineRule="auto"/>
        <w:rPr>
          <w:rFonts w:ascii="宋体" w:hAnsi="宋体"/>
          <w:b/>
          <w:sz w:val="36"/>
          <w:highlight w:val="none"/>
        </w:rPr>
      </w:pPr>
      <w:r>
        <w:rPr>
          <w:rFonts w:hint="eastAsia" w:ascii="宋体" w:hAnsi="宋体"/>
          <w:b/>
          <w:sz w:val="36"/>
          <w:highlight w:val="none"/>
        </w:rPr>
        <w:t xml:space="preserve">项 目 名 称：</w:t>
      </w:r>
      <w:r/>
    </w:p>
    <w:p>
      <w:pPr>
        <w:ind w:firstLine="1084"/>
        <w:spacing w:line="360" w:lineRule="auto"/>
        <w:rPr>
          <w:rFonts w:ascii="宋体" w:hAnsi="宋体"/>
          <w:b/>
          <w:sz w:val="36"/>
          <w:highlight w:val="none"/>
          <w:u w:val="single"/>
        </w:rPr>
      </w:pPr>
      <w:r>
        <w:rPr>
          <w:rFonts w:hint="eastAsia" w:ascii="宋体" w:hAnsi="宋体"/>
          <w:b/>
          <w:sz w:val="36"/>
          <w:highlight w:val="none"/>
        </w:rPr>
        <w:t xml:space="preserve">项 目 编 号：</w:t>
      </w:r>
      <w:r/>
    </w:p>
    <w:p>
      <w:pPr>
        <w:spacing w:line="360" w:lineRule="auto"/>
        <w:rPr>
          <w:rFonts w:ascii="宋体" w:hAnsi="宋体"/>
          <w:b/>
          <w:sz w:val="36"/>
          <w:highlight w:val="none"/>
          <w:u w:val="single"/>
        </w:rPr>
      </w:pPr>
      <w:r>
        <w:rPr>
          <w:rFonts w:hint="eastAsia" w:ascii="宋体" w:hAnsi="宋体"/>
          <w:b/>
          <w:sz w:val="36"/>
          <w:highlight w:val="none"/>
        </w:rPr>
        <w:t xml:space="preserve">      </w:t>
      </w:r>
      <w:r>
        <w:rPr>
          <w:rFonts w:hint="eastAsia" w:ascii="宋体" w:hAnsi="宋体"/>
          <w:b/>
          <w:sz w:val="36"/>
          <w:highlight w:val="none"/>
          <w:lang w:val="en-US" w:eastAsia="zh-CN"/>
        </w:rPr>
        <w:t xml:space="preserve">投标人</w:t>
      </w:r>
      <w:r>
        <w:rPr>
          <w:rFonts w:hint="eastAsia" w:ascii="宋体" w:hAnsi="宋体"/>
          <w:b/>
          <w:sz w:val="36"/>
          <w:highlight w:val="none"/>
        </w:rPr>
        <w:t xml:space="preserve">名称 ：</w:t>
      </w:r>
      <w:r/>
    </w:p>
    <w:p>
      <w:pPr>
        <w:spacing w:line="360" w:lineRule="auto"/>
        <w:rPr>
          <w:rFonts w:ascii="宋体" w:hAnsi="宋体"/>
          <w:b/>
          <w:sz w:val="36"/>
          <w:highlight w:val="none"/>
          <w:u w:val="single"/>
        </w:rPr>
      </w:pPr>
      <w:r>
        <w:rPr>
          <w:rFonts w:hint="eastAsia" w:ascii="宋体" w:hAnsi="宋体"/>
          <w:b/>
          <w:sz w:val="36"/>
          <w:highlight w:val="none"/>
        </w:rPr>
        <w:t xml:space="preserve">      日      期 ：</w:t>
      </w:r>
      <w:r/>
    </w:p>
    <w:p>
      <w:pPr>
        <w:ind w:firstLine="1084"/>
        <w:rPr>
          <w:rFonts w:ascii="宋体" w:hAnsi="宋体"/>
          <w:b/>
          <w:sz w:val="36"/>
          <w:highlight w:val="none"/>
        </w:rPr>
      </w:pPr>
      <w:r>
        <w:rPr>
          <w:rFonts w:hint="eastAsia" w:ascii="宋体" w:hAnsi="宋体"/>
          <w:b/>
          <w:sz w:val="36"/>
          <w:highlight w:val="none"/>
          <w:lang w:val="en-US" w:eastAsia="zh-CN"/>
        </w:rPr>
        <w:t xml:space="preserve">投  标  人</w:t>
      </w:r>
      <w:r>
        <w:rPr>
          <w:rFonts w:hint="eastAsia" w:ascii="宋体" w:hAnsi="宋体"/>
          <w:b/>
          <w:sz w:val="36"/>
          <w:highlight w:val="none"/>
        </w:rPr>
        <w:t xml:space="preserve">：（电子签章）</w:t>
      </w:r>
      <w:r/>
    </w:p>
    <w:p>
      <w:pPr>
        <w:jc w:val="center"/>
        <w:rPr>
          <w:rFonts w:ascii="宋体" w:hAnsi="宋体"/>
          <w:b/>
          <w:szCs w:val="21"/>
          <w:highlight w:val="none"/>
        </w:rPr>
      </w:pPr>
      <w:r>
        <w:rPr>
          <w:rFonts w:ascii="宋体" w:hAnsi="宋体"/>
          <w:b/>
          <w:szCs w:val="21"/>
          <w:highlight w:val="none"/>
        </w:rPr>
      </w:r>
      <w:r/>
    </w:p>
    <w:p>
      <w:pPr>
        <w:jc w:val="center"/>
        <w:rPr>
          <w:rFonts w:ascii="宋体" w:hAnsi="宋体"/>
          <w:b/>
          <w:sz w:val="22"/>
          <w:szCs w:val="21"/>
          <w:highlight w:val="none"/>
        </w:rPr>
      </w:pPr>
      <w:r>
        <w:rPr>
          <w:rFonts w:ascii="宋体" w:hAnsi="宋体"/>
          <w:b/>
          <w:sz w:val="22"/>
          <w:szCs w:val="21"/>
          <w:highlight w:val="none"/>
        </w:rPr>
      </w:r>
      <w:r/>
    </w:p>
    <w:p>
      <w:pPr>
        <w:rPr>
          <w:highlight w:val="none"/>
        </w:rPr>
      </w:pPr>
      <w:r/>
      <w:bookmarkStart w:id="46" w:name="OLE_LINK141"/>
      <w:r/>
      <w:bookmarkEnd w:id="46"/>
      <w:r/>
      <w:bookmarkStart w:id="47" w:name="OLE_LINK137"/>
      <w:r/>
      <w:bookmarkEnd w:id="47"/>
      <w:r/>
      <w:r/>
    </w:p>
    <w:p>
      <w:pPr>
        <w:jc w:val="center"/>
        <w:spacing w:line="360" w:lineRule="auto"/>
        <w:rPr>
          <w:rFonts w:ascii="宋体" w:hAnsi="宋体"/>
          <w:b/>
          <w:bCs/>
          <w:sz w:val="32"/>
          <w:szCs w:val="32"/>
          <w:highlight w:val="none"/>
        </w:rPr>
      </w:pPr>
      <w:r>
        <w:rPr>
          <w:rFonts w:ascii="宋体" w:hAnsi="宋体"/>
          <w:b/>
          <w:bCs/>
          <w:sz w:val="32"/>
          <w:szCs w:val="32"/>
          <w:highlight w:val="none"/>
        </w:rPr>
        <w:br w:type="page" w:clear="all"/>
      </w:r>
      <w:r/>
    </w:p>
    <w:p>
      <w:pPr>
        <w:ind w:firstLine="1084"/>
        <w:jc w:val="center"/>
        <w:spacing w:line="36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firstLine="1084"/>
        <w:jc w:val="center"/>
        <w:spacing w:line="360" w:lineRule="auto"/>
        <w:rPr>
          <w:rFonts w:ascii="宋体" w:hAnsi="宋体"/>
          <w:b/>
          <w:bCs/>
          <w:color w:val="auto"/>
          <w:sz w:val="36"/>
          <w:szCs w:val="36"/>
          <w:highlight w:val="none"/>
        </w:rPr>
      </w:pPr>
      <w:r>
        <w:rPr>
          <w:rFonts w:hint="eastAsia" w:ascii="宋体" w:hAnsi="宋体"/>
          <w:b/>
          <w:bCs/>
          <w:color w:val="auto"/>
          <w:sz w:val="32"/>
          <w:szCs w:val="32"/>
          <w:highlight w:val="none"/>
        </w:rPr>
        <w:t xml:space="preserve">投标主要文件目录</w:t>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、商务条款响应及偏离表</w:t>
      </w:r>
      <w:r/>
    </w:p>
    <w:p>
      <w:pPr>
        <w:ind w:firstLine="480"/>
        <w:spacing w:line="360" w:lineRule="auto"/>
        <w:rPr>
          <w:rFonts w:ascii="宋体" w:hAnsi="宋体"/>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、其他 （投标人认为有必要提供的声明和文件，如有自拟并自行添加）</w:t>
      </w:r>
      <w:r/>
    </w:p>
    <w:p>
      <w:pPr>
        <w:jc w:val="center"/>
        <w:spacing w:after="312" w:line="360" w:lineRule="auto"/>
        <w:rPr>
          <w:rFonts w:ascii="宋体" w:hAnsi="宋体"/>
          <w:sz w:val="24"/>
          <w:szCs w:val="24"/>
          <w:highlight w:val="none"/>
        </w:rPr>
      </w:pPr>
      <w:r>
        <w:rPr>
          <w:rFonts w:ascii="宋体" w:hAnsi="宋体"/>
          <w:b/>
          <w:sz w:val="32"/>
          <w:szCs w:val="32"/>
          <w:highlight w:val="none"/>
        </w:rPr>
        <w:br w:type="page" w:clear="all"/>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一、资格审查响应对照表</w:t>
      </w:r>
      <w:r/>
    </w:p>
    <w:tbl>
      <w:tblPr>
        <w:tblStyle w:val="85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6818"/>
        <w:gridCol w:w="1875"/>
      </w:tblGrid>
      <w:tr>
        <w:trPr>
          <w:jc w:val="center"/>
          <w:trHeight w:val="647"/>
        </w:trPr>
        <w:tc>
          <w:tcPr>
            <w:tcW w:w="718" w:type="dxa"/>
            <w:vAlign w:val="center"/>
            <w:textDirection w:val="lrTb"/>
            <w:noWrap w:val="false"/>
          </w:tcPr>
          <w:p>
            <w:pPr>
              <w:jc w:val="center"/>
              <w:spacing w:line="240" w:lineRule="atLeast"/>
              <w:rPr>
                <w:rFonts w:ascii="宋体" w:hAnsi="宋体"/>
                <w:b/>
                <w:szCs w:val="21"/>
                <w:highlight w:val="none"/>
              </w:rPr>
            </w:pPr>
            <w:r>
              <w:rPr>
                <w:rFonts w:hint="eastAsia" w:ascii="宋体" w:hAnsi="宋体"/>
                <w:b/>
                <w:szCs w:val="21"/>
                <w:highlight w:val="none"/>
              </w:rPr>
              <w:t xml:space="preserve">序号</w:t>
            </w:r>
            <w:r/>
          </w:p>
        </w:tc>
        <w:tc>
          <w:tcPr>
            <w:tcW w:w="6818" w:type="dxa"/>
            <w:vAlign w:val="center"/>
            <w:textDirection w:val="lrTb"/>
            <w:noWrap w:val="false"/>
          </w:tcPr>
          <w:p>
            <w:pPr>
              <w:jc w:val="center"/>
              <w:spacing w:line="240" w:lineRule="atLeast"/>
              <w:rPr>
                <w:rFonts w:ascii="宋体" w:hAnsi="宋体"/>
                <w:b/>
                <w:szCs w:val="21"/>
                <w:highlight w:val="none"/>
              </w:rPr>
            </w:pPr>
            <w:r>
              <w:rPr>
                <w:rFonts w:hint="eastAsia" w:ascii="宋体" w:hAnsi="宋体"/>
                <w:b/>
                <w:szCs w:val="21"/>
                <w:highlight w:val="none"/>
              </w:rPr>
              <w:t xml:space="preserve">资格审查响应内容</w:t>
            </w:r>
            <w:r/>
          </w:p>
        </w:tc>
        <w:tc>
          <w:tcPr>
            <w:tcW w:w="1875" w:type="dxa"/>
            <w:vAlign w:val="center"/>
            <w:textDirection w:val="lrTb"/>
            <w:noWrap w:val="false"/>
          </w:tcPr>
          <w:p>
            <w:pPr>
              <w:jc w:val="center"/>
              <w:spacing w:line="240" w:lineRule="atLeast"/>
              <w:rPr>
                <w:rFonts w:ascii="宋体" w:hAnsi="宋体"/>
                <w:b/>
                <w:szCs w:val="21"/>
                <w:highlight w:val="none"/>
              </w:rPr>
            </w:pPr>
            <w:r>
              <w:rPr>
                <w:rFonts w:hint="eastAsia" w:ascii="宋体" w:hAnsi="宋体"/>
                <w:b/>
                <w:szCs w:val="21"/>
                <w:highlight w:val="none"/>
              </w:rPr>
              <w:t xml:space="preserve">是否响应</w:t>
            </w:r>
            <w:r/>
          </w:p>
          <w:p>
            <w:pPr>
              <w:jc w:val="center"/>
              <w:spacing w:line="240" w:lineRule="atLeast"/>
              <w:rPr>
                <w:rFonts w:ascii="宋体" w:hAnsi="宋体"/>
                <w:b/>
                <w:szCs w:val="21"/>
                <w:highlight w:val="none"/>
              </w:rPr>
            </w:pPr>
            <w:r>
              <w:rPr>
                <w:rFonts w:hint="eastAsia" w:ascii="宋体" w:hAnsi="宋体"/>
                <w:b/>
                <w:szCs w:val="21"/>
                <w:highlight w:val="none"/>
              </w:rPr>
              <w:t xml:space="preserve">（填是或者否）</w:t>
            </w:r>
            <w:r/>
          </w:p>
        </w:tc>
      </w:tr>
      <w:tr>
        <w:trPr>
          <w:jc w:val="center"/>
          <w:trHeight w:val="335"/>
        </w:trPr>
        <w:tc>
          <w:tcPr>
            <w:gridSpan w:val="3"/>
            <w:tcW w:w="9411" w:type="dxa"/>
            <w:vAlign w:val="center"/>
            <w:textDirection w:val="lrTb"/>
            <w:noWrap w:val="false"/>
          </w:tcPr>
          <w:p>
            <w:pPr>
              <w:rPr>
                <w:rFonts w:ascii="宋体" w:hAnsi="宋体"/>
                <w:b/>
                <w:szCs w:val="21"/>
                <w:highlight w:val="none"/>
              </w:rPr>
            </w:pPr>
            <w:r>
              <w:rPr>
                <w:rFonts w:hint="eastAsia" w:ascii="宋体" w:hAnsi="宋体"/>
                <w:b/>
                <w:szCs w:val="21"/>
                <w:highlight w:val="none"/>
              </w:rPr>
              <w:t xml:space="preserve">通用资格条件</w:t>
            </w:r>
            <w:r/>
          </w:p>
        </w:tc>
      </w:tr>
      <w:tr>
        <w:trPr>
          <w:jc w:val="center"/>
          <w:trHeight w:val="761"/>
        </w:trPr>
        <w:tc>
          <w:tcPr>
            <w:tcW w:w="718" w:type="dxa"/>
            <w:vAlign w:val="center"/>
            <w:textDirection w:val="lrTb"/>
            <w:noWrap w:val="false"/>
          </w:tcPr>
          <w:p>
            <w:pPr>
              <w:jc w:val="center"/>
              <w:rPr>
                <w:rFonts w:ascii="宋体" w:hAnsi="宋体"/>
                <w:b/>
                <w:szCs w:val="21"/>
                <w:highlight w:val="none"/>
              </w:rPr>
            </w:pPr>
            <w:r>
              <w:rPr>
                <w:rFonts w:hint="eastAsia" w:ascii="宋体" w:hAnsi="宋体"/>
                <w:szCs w:val="21"/>
                <w:highlight w:val="none"/>
              </w:rPr>
              <w:t xml:space="preserve">1</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b/>
                <w:bCs/>
                <w:szCs w:val="21"/>
                <w:highlight w:val="none"/>
              </w:rPr>
              <w:t xml:space="preserve">（身份证为正、反面）</w:t>
            </w:r>
            <w:r/>
          </w:p>
        </w:tc>
        <w:tc>
          <w:tcPr>
            <w:tcW w:w="1875" w:type="dxa"/>
            <w:vAlign w:val="center"/>
            <w:textDirection w:val="lrTb"/>
            <w:noWrap w:val="false"/>
          </w:tcPr>
          <w:p>
            <w:pPr>
              <w:rPr>
                <w:rFonts w:ascii="宋体" w:hAnsi="宋体"/>
                <w:b/>
                <w:szCs w:val="21"/>
                <w:highlight w:val="none"/>
              </w:rPr>
            </w:pPr>
            <w:r>
              <w:rPr>
                <w:rFonts w:ascii="宋体" w:hAnsi="宋体"/>
                <w:b/>
                <w:szCs w:val="21"/>
                <w:highlight w:val="none"/>
              </w:rPr>
            </w:r>
            <w:r/>
          </w:p>
        </w:tc>
      </w:tr>
      <w:tr>
        <w:trPr>
          <w:jc w:val="center"/>
          <w:trHeight w:val="585"/>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2</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依法缴纳职工社会保障资金的证明材料</w:t>
            </w:r>
            <w:r>
              <w:rPr>
                <w:rFonts w:hint="eastAsia" w:ascii="宋体" w:hAnsi="宋体"/>
                <w:b/>
                <w:bCs/>
                <w:iCs/>
                <w:szCs w:val="21"/>
                <w:highlight w:val="none"/>
              </w:rPr>
              <w:t xml:space="preserve">（供应商依法享受缓缴、免缴的提供证明材料）（可提供“基本资格条件承诺函”）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585"/>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3</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依法纳税的缴款凭证</w:t>
            </w:r>
            <w:r>
              <w:rPr>
                <w:rFonts w:hint="eastAsia" w:ascii="宋体" w:hAnsi="宋体"/>
                <w:b/>
                <w:bCs/>
                <w:i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17"/>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4</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具有良好的商业信誉和健全的财务会计制度</w:t>
            </w:r>
            <w:r>
              <w:rPr>
                <w:rFonts w:hint="eastAsia" w:ascii="宋体" w:hAnsi="宋体"/>
                <w:b/>
                <w:bCs/>
                <w:i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5</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具备履行合同所必需的设备和专业技术能力的证明材料</w:t>
            </w:r>
            <w:r>
              <w:rPr>
                <w:rFonts w:hint="eastAsia" w:ascii="宋体" w:hAnsi="宋体"/>
                <w:b/>
                <w:bCs/>
                <w:i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6</w:t>
            </w:r>
            <w:r/>
          </w:p>
        </w:tc>
        <w:tc>
          <w:tcPr>
            <w:tcW w:w="6818" w:type="dxa"/>
            <w:vAlign w:val="center"/>
            <w:textDirection w:val="lrTb"/>
            <w:noWrap w:val="false"/>
          </w:tcPr>
          <w:p>
            <w:pPr>
              <w:spacing w:line="360" w:lineRule="auto"/>
              <w:rPr>
                <w:rFonts w:ascii="宋体" w:hAnsi="宋体"/>
                <w:iCs/>
                <w:szCs w:val="21"/>
                <w:highlight w:val="none"/>
              </w:rPr>
            </w:pPr>
            <w:r>
              <w:rPr>
                <w:rFonts w:hint="eastAsia" w:ascii="宋体" w:hAnsi="宋体" w:cs="宋体"/>
                <w:szCs w:val="21"/>
                <w:highlight w:val="none"/>
              </w:rPr>
              <w:t xml:space="preserve"> 投标人参加本次政府采购活动前3年内在经营活动中没有重大违法记录的书面声明</w:t>
            </w:r>
            <w:r>
              <w:rPr>
                <w:rFonts w:hint="eastAsia" w:ascii="宋体" w:hAnsi="宋体" w:cs="宋体"/>
                <w:b/>
                <w:b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7</w:t>
            </w:r>
            <w:r/>
          </w:p>
        </w:tc>
        <w:tc>
          <w:tcPr>
            <w:tcW w:w="681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未被“信用中国”网站、“中国政府采购网"列入失信被执行人、重大税收违法案件当事人名单、政府采购严重违法失信行为记录名单</w:t>
            </w:r>
            <w:r>
              <w:rPr>
                <w:rFonts w:hint="eastAsia" w:ascii="宋体" w:hAnsi="宋体" w:cs="宋体"/>
                <w:b/>
                <w:bCs/>
                <w:szCs w:val="21"/>
                <w:highlight w:val="none"/>
              </w:rPr>
              <w:t xml:space="preserve">（可提供“基本资格条件承诺函”）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78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8</w:t>
            </w:r>
            <w:r/>
          </w:p>
        </w:tc>
        <w:tc>
          <w:tcPr>
            <w:tcW w:w="6818"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供应商信用承诺函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90"/>
        </w:trPr>
        <w:tc>
          <w:tcPr>
            <w:gridSpan w:val="3"/>
            <w:tcW w:w="9411" w:type="dxa"/>
            <w:vAlign w:val="center"/>
            <w:textDirection w:val="lrTb"/>
            <w:noWrap w:val="false"/>
          </w:tcPr>
          <w:p>
            <w:pPr>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jc w:val="center"/>
          <w:trHeight w:val="400"/>
        </w:trPr>
        <w:tc>
          <w:tcPr>
            <w:tcW w:w="71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9</w:t>
            </w:r>
            <w:r/>
          </w:p>
        </w:tc>
        <w:tc>
          <w:tcPr>
            <w:tcW w:w="6818" w:type="dxa"/>
            <w:vAlign w:val="center"/>
            <w:textDirection w:val="lrTb"/>
            <w:noWrap w:val="false"/>
          </w:tcPr>
          <w:p>
            <w:pPr>
              <w:pStyle w:val="853"/>
              <w:spacing w:before="0" w:after="0" w:line="360" w:lineRule="auto"/>
              <w:rPr>
                <w:highlight w:val="none"/>
              </w:rPr>
            </w:pPr>
            <w:r>
              <w:rPr>
                <w:rFonts w:hint="eastAsia" w:ascii="宋体" w:hAnsi="宋体" w:cs="宋体"/>
                <w:b w:val="0"/>
                <w:bCs w:val="0"/>
                <w:sz w:val="21"/>
                <w:szCs w:val="21"/>
                <w:highlight w:val="none"/>
              </w:rPr>
              <w:t xml:space="preserve">根据《政府采购促进中小企业发展管理办法》的规定，本项目专门面向中小企业采购，投标人投标时须提供《中小企业声明函》，《中小企业声明函》不符合要求或未提供的，投标文件无效。</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00"/>
        </w:trPr>
        <w:tc>
          <w:tcPr>
            <w:gridSpan w:val="3"/>
            <w:tcW w:w="9411" w:type="dxa"/>
            <w:vAlign w:val="center"/>
            <w:textDirection w:val="lrTb"/>
            <w:noWrap w:val="false"/>
          </w:tcPr>
          <w:p>
            <w:pPr>
              <w:spacing w:line="360" w:lineRule="auto"/>
              <w:rPr>
                <w:rFonts w:hint="default" w:ascii="宋体" w:hAnsi="宋体" w:eastAsia="宋体"/>
                <w:szCs w:val="21"/>
                <w:highlight w:val="none"/>
                <w:lang w:val="en-US" w:eastAsia="zh-CN"/>
              </w:rPr>
            </w:pPr>
            <w:r>
              <w:rPr>
                <w:rFonts w:hint="eastAsia" w:ascii="宋体" w:hAnsi="宋体"/>
                <w:b/>
                <w:szCs w:val="21"/>
                <w:highlight w:val="none"/>
              </w:rPr>
              <w:t xml:space="preserve">特定资格条件</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无</w:t>
            </w:r>
            <w:r/>
          </w:p>
        </w:tc>
      </w:tr>
      <w:tr>
        <w:trPr>
          <w:jc w:val="center"/>
          <w:trHeight w:val="400"/>
        </w:trPr>
        <w:tc>
          <w:tcPr>
            <w:gridSpan w:val="3"/>
            <w:tcW w:w="9411" w:type="dxa"/>
            <w:vAlign w:val="center"/>
            <w:textDirection w:val="lrTb"/>
            <w:noWrap w:val="false"/>
          </w:tcPr>
          <w:p>
            <w:pPr>
              <w:rPr>
                <w:rFonts w:ascii="宋体" w:hAnsi="宋体"/>
                <w:szCs w:val="21"/>
                <w:highlight w:val="none"/>
              </w:rPr>
            </w:pPr>
            <w:r>
              <w:rPr>
                <w:rFonts w:hint="eastAsia" w:ascii="宋体" w:hAnsi="宋体"/>
                <w:b/>
                <w:szCs w:val="21"/>
                <w:highlight w:val="none"/>
              </w:rPr>
              <w:t xml:space="preserve">其他资格条件</w:t>
            </w:r>
            <w:r/>
          </w:p>
        </w:tc>
      </w:tr>
      <w:tr>
        <w:trPr>
          <w:jc w:val="center"/>
          <w:trHeight w:val="400"/>
        </w:trPr>
        <w:tc>
          <w:tcPr>
            <w:tcW w:w="718"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0</w:t>
            </w:r>
            <w:r/>
          </w:p>
        </w:tc>
        <w:tc>
          <w:tcPr>
            <w:tcW w:w="6818" w:type="dxa"/>
            <w:vAlign w:val="center"/>
            <w:textDirection w:val="lrTb"/>
            <w:noWrap w:val="false"/>
          </w:tcPr>
          <w:p>
            <w:pPr>
              <w:jc w:val="left"/>
              <w:spacing w:line="0" w:lineRule="atLeast"/>
              <w:rPr>
                <w:rFonts w:ascii="宋体" w:hAnsi="宋体"/>
                <w:iCs/>
                <w:szCs w:val="21"/>
                <w:highlight w:val="none"/>
              </w:rPr>
            </w:pPr>
            <w:r>
              <w:rPr>
                <w:rFonts w:hint="eastAsia" w:ascii="宋体" w:hAnsi="宋体"/>
                <w:iCs/>
                <w:szCs w:val="21"/>
                <w:highlight w:val="none"/>
              </w:rPr>
              <w:t xml:space="preserve">投标函</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r>
        <w:trPr>
          <w:jc w:val="center"/>
          <w:trHeight w:val="400"/>
        </w:trPr>
        <w:tc>
          <w:tcPr>
            <w:tcW w:w="718" w:type="dxa"/>
            <w:vAlign w:val="center"/>
            <w:textDirection w:val="lrTb"/>
            <w:noWrap w:val="false"/>
          </w:tcPr>
          <w:p>
            <w:pPr>
              <w:jc w:val="center"/>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1</w:t>
            </w:r>
            <w:r/>
          </w:p>
        </w:tc>
        <w:tc>
          <w:tcPr>
            <w:tcW w:w="6818" w:type="dxa"/>
            <w:vAlign w:val="center"/>
            <w:textDirection w:val="lrTb"/>
            <w:noWrap w:val="false"/>
          </w:tcPr>
          <w:p>
            <w:pPr>
              <w:jc w:val="left"/>
              <w:spacing w:line="0" w:lineRule="atLeast"/>
              <w:rPr>
                <w:rFonts w:ascii="宋体" w:hAnsi="宋体"/>
                <w:iCs/>
                <w:szCs w:val="21"/>
                <w:highlight w:val="none"/>
              </w:rPr>
            </w:pPr>
            <w:r>
              <w:rPr>
                <w:rFonts w:hint="eastAsia" w:ascii="宋体" w:hAnsi="宋体"/>
                <w:iCs/>
                <w:szCs w:val="21"/>
                <w:highlight w:val="none"/>
              </w:rPr>
              <w:t xml:space="preserve">法人授权书</w:t>
            </w:r>
            <w:r/>
          </w:p>
        </w:tc>
        <w:tc>
          <w:tcPr>
            <w:tcW w:w="1875" w:type="dxa"/>
            <w:vAlign w:val="center"/>
            <w:textDirection w:val="lrTb"/>
            <w:noWrap w:val="false"/>
          </w:tcPr>
          <w:p>
            <w:pPr>
              <w:rPr>
                <w:rFonts w:ascii="宋体" w:hAnsi="宋体"/>
                <w:szCs w:val="21"/>
                <w:highlight w:val="none"/>
              </w:rPr>
            </w:pPr>
            <w:r>
              <w:rPr>
                <w:rFonts w:ascii="宋体" w:hAnsi="宋体"/>
                <w:szCs w:val="21"/>
                <w:highlight w:val="none"/>
              </w:rPr>
            </w:r>
            <w:r/>
          </w:p>
        </w:tc>
      </w:tr>
    </w:tbl>
    <w:p>
      <w:pPr>
        <w:rPr>
          <w:rFonts w:ascii="宋体" w:hAnsi="宋体"/>
          <w:b/>
          <w:bCs/>
          <w:highlight w:val="none"/>
        </w:rPr>
      </w:pPr>
      <w:r>
        <w:rPr>
          <w:rFonts w:hint="eastAsia" w:ascii="宋体" w:hAnsi="宋体"/>
          <w:b/>
          <w:bCs/>
          <w:highlight w:val="none"/>
        </w:rPr>
        <w:br w:type="page" w:clear="all"/>
      </w:r>
      <w:r/>
    </w:p>
    <w:p>
      <w:pPr>
        <w:jc w:val="center"/>
        <w:spacing w:line="500" w:lineRule="exact"/>
        <w:rPr>
          <w:rFonts w:ascii="宋体" w:hAnsi="宋体"/>
          <w:b/>
          <w:highlight w:val="none"/>
        </w:rPr>
      </w:pPr>
      <w:r>
        <w:rPr>
          <w:rFonts w:ascii="宋体" w:hAnsi="宋体"/>
          <w:b/>
          <w:highlight w:val="none"/>
        </w:rPr>
      </w:r>
      <w:r/>
    </w:p>
    <w:p>
      <w:pPr>
        <w:jc w:val="center"/>
        <w:spacing w:line="500" w:lineRule="exact"/>
        <w:rPr>
          <w:rFonts w:ascii="宋体" w:hAnsi="宋体"/>
          <w:b/>
          <w:highlight w:val="none"/>
        </w:rPr>
      </w:pPr>
      <w:r>
        <w:rPr>
          <w:rFonts w:ascii="宋体" w:hAnsi="宋体"/>
          <w:b/>
          <w:highlight w:val="none"/>
        </w:rPr>
        <w:t xml:space="preserve">基本资格条件承诺函</w:t>
      </w:r>
      <w:r/>
    </w:p>
    <w:p>
      <w:pPr>
        <w:spacing w:line="530" w:lineRule="exact"/>
        <w:tabs>
          <w:tab w:val="left" w:pos="6300" w:leader="none"/>
        </w:tabs>
        <w:rPr>
          <w:rFonts w:ascii="Times New Roman" w:hAnsi="Times New Roman"/>
          <w:sz w:val="24"/>
          <w:highlight w:val="none"/>
        </w:rPr>
      </w:pPr>
      <w:r>
        <w:rPr>
          <w:rFonts w:ascii="Times New Roman" w:hAnsi="Times New Roman"/>
          <w:sz w:val="24"/>
          <w:highlight w:val="none"/>
        </w:rPr>
      </w:r>
      <w:r/>
    </w:p>
    <w:p>
      <w:pPr>
        <w:ind w:firstLine="420"/>
        <w:spacing w:line="560" w:lineRule="exact"/>
        <w:rPr>
          <w:rFonts w:ascii="宋体" w:hAnsi="宋体"/>
          <w:highlight w:val="none"/>
        </w:rPr>
      </w:pPr>
      <w:r>
        <w:rPr>
          <w:rFonts w:ascii="宋体" w:hAnsi="宋体"/>
          <w:highlight w:val="none"/>
        </w:rPr>
        <w:t xml:space="preserve">致 </w:t>
      </w:r>
      <w:r>
        <w:rPr>
          <w:rFonts w:hint="eastAsia" w:ascii="宋体" w:hAnsi="宋体"/>
          <w:highlight w:val="none"/>
          <w:u w:val="single"/>
        </w:rPr>
        <w:t xml:space="preserve">                     </w:t>
      </w:r>
      <w:r>
        <w:rPr>
          <w:rFonts w:ascii="宋体" w:hAnsi="宋体"/>
          <w:highlight w:val="none"/>
        </w:rPr>
        <w:t xml:space="preserve">（采购代理机构名称）：</w:t>
      </w:r>
      <w:r/>
    </w:p>
    <w:p>
      <w:pPr>
        <w:ind w:firstLine="420"/>
        <w:spacing w:line="560" w:lineRule="exact"/>
        <w:rPr>
          <w:rFonts w:ascii="宋体" w:hAnsi="宋体"/>
          <w:highlight w:val="none"/>
        </w:rPr>
      </w:pPr>
      <w:r>
        <w:rPr>
          <w:rFonts w:hint="eastAsia" w:ascii="宋体" w:hAnsi="宋体"/>
          <w:highlight w:val="none"/>
        </w:rPr>
        <w:t xml:space="preserve">我公司自愿参加</w:t>
      </w:r>
      <w:r>
        <w:rPr>
          <w:rFonts w:hint="eastAsia" w:ascii="宋体" w:hAnsi="宋体"/>
          <w:highlight w:val="none"/>
          <w:u w:val="single"/>
        </w:rPr>
        <w:t xml:space="preserve">                            </w:t>
      </w:r>
      <w:r>
        <w:rPr>
          <w:rFonts w:ascii="宋体" w:hAnsi="宋体"/>
          <w:highlight w:val="none"/>
        </w:rPr>
        <w:t xml:space="preserve">（</w:t>
      </w:r>
      <w:r>
        <w:rPr>
          <w:rFonts w:hint="eastAsia" w:ascii="宋体" w:hAnsi="宋体"/>
          <w:highlight w:val="none"/>
        </w:rPr>
        <w:t xml:space="preserve">项目</w:t>
      </w:r>
      <w:r>
        <w:rPr>
          <w:rFonts w:ascii="宋体" w:hAnsi="宋体"/>
          <w:highlight w:val="none"/>
        </w:rPr>
        <w:t xml:space="preserve">名称）</w:t>
      </w:r>
      <w:r>
        <w:rPr>
          <w:rFonts w:hint="eastAsia" w:ascii="宋体" w:hAnsi="宋体"/>
          <w:highlight w:val="none"/>
        </w:rPr>
        <w:t xml:space="preserve">政府采购活动，并</w:t>
      </w:r>
      <w:r>
        <w:rPr>
          <w:rFonts w:ascii="宋体" w:hAnsi="宋体"/>
          <w:highlight w:val="none"/>
        </w:rPr>
        <w:t xml:space="preserve">郑重承诺：</w:t>
      </w:r>
      <w:r/>
    </w:p>
    <w:p>
      <w:pPr>
        <w:ind w:firstLine="420"/>
        <w:spacing w:line="560" w:lineRule="exact"/>
        <w:rPr>
          <w:rFonts w:ascii="宋体" w:hAnsi="宋体"/>
          <w:highlight w:val="none"/>
        </w:rPr>
      </w:pPr>
      <w:r>
        <w:rPr>
          <w:rFonts w:ascii="宋体" w:hAnsi="宋体"/>
          <w:highlight w:val="none"/>
        </w:rPr>
        <w:t xml:space="preserve">1.我方具有良好的商业信誉和健全的财务会计制度，具有履行合同所必需的设备和专业技术能力，具</w:t>
      </w:r>
      <w:r>
        <w:rPr>
          <w:rFonts w:ascii="宋体" w:hAnsi="宋体"/>
          <w:highlight w:val="none"/>
          <w:lang w:val="zh-CN"/>
        </w:rPr>
        <w:t xml:space="preserve">有依法缴纳税收和社会保障金的良好记录</w:t>
      </w:r>
      <w:r>
        <w:rPr>
          <w:rFonts w:ascii="宋体" w:hAnsi="宋体"/>
          <w:highlight w:val="none"/>
        </w:rPr>
        <w:t xml:space="preserve">，参加本项目采购活动前三年内无重大违法活动记录。</w:t>
      </w:r>
      <w:r/>
    </w:p>
    <w:p>
      <w:pPr>
        <w:ind w:firstLine="420"/>
        <w:spacing w:line="560" w:lineRule="exact"/>
        <w:rPr>
          <w:rFonts w:ascii="宋体" w:hAnsi="宋体"/>
          <w:highlight w:val="none"/>
        </w:rPr>
      </w:pPr>
      <w:r>
        <w:rPr>
          <w:rFonts w:ascii="宋体" w:hAnsi="宋体"/>
          <w:highlight w:val="none"/>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highlight w:val="none"/>
        </w:rPr>
      </w:pPr>
      <w:r>
        <w:rPr>
          <w:rFonts w:ascii="宋体" w:hAnsi="宋体"/>
          <w:highlight w:val="none"/>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highlight w:val="none"/>
        </w:rPr>
      </w:pPr>
      <w:r>
        <w:rPr>
          <w:rFonts w:ascii="宋体" w:hAnsi="宋体"/>
          <w:highlight w:val="none"/>
        </w:rPr>
        <w:t xml:space="preserve">我方对以上承诺负全部法律责任。</w:t>
      </w:r>
      <w:r/>
    </w:p>
    <w:p>
      <w:pPr>
        <w:ind w:firstLine="420"/>
        <w:spacing w:line="560" w:lineRule="exact"/>
        <w:rPr>
          <w:rFonts w:ascii="宋体" w:hAnsi="宋体"/>
          <w:highlight w:val="none"/>
        </w:rPr>
      </w:pPr>
      <w:r>
        <w:rPr>
          <w:rFonts w:ascii="宋体" w:hAnsi="宋体"/>
          <w:highlight w:val="none"/>
        </w:rPr>
        <w:t xml:space="preserve">特此承诺。</w:t>
      </w:r>
      <w:r/>
    </w:p>
    <w:p>
      <w:pPr>
        <w:ind w:firstLine="420"/>
        <w:spacing w:line="560" w:lineRule="exact"/>
        <w:rPr>
          <w:rFonts w:ascii="宋体" w:hAnsi="宋体"/>
          <w:highlight w:val="none"/>
        </w:rPr>
      </w:pPr>
      <w:r>
        <w:rPr>
          <w:rFonts w:ascii="宋体" w:hAnsi="宋体"/>
          <w:highlight w:val="none"/>
        </w:rPr>
      </w:r>
      <w:r/>
    </w:p>
    <w:p>
      <w:pPr>
        <w:ind w:firstLine="420"/>
        <w:spacing w:line="560" w:lineRule="exact"/>
        <w:rPr>
          <w:rFonts w:ascii="宋体" w:hAnsi="宋体"/>
          <w:highlight w:val="none"/>
        </w:rPr>
      </w:pPr>
      <w:r>
        <w:rPr>
          <w:rFonts w:ascii="宋体" w:hAnsi="宋体"/>
          <w:highlight w:val="none"/>
        </w:rPr>
      </w:r>
      <w:r/>
    </w:p>
    <w:p>
      <w:pPr>
        <w:ind w:firstLine="1260"/>
        <w:jc w:val="center"/>
        <w:spacing w:line="560" w:lineRule="exact"/>
        <w:rPr>
          <w:rFonts w:ascii="宋体" w:hAnsi="宋体"/>
          <w:highlight w:val="none"/>
        </w:rPr>
      </w:pPr>
      <w:r>
        <w:rPr>
          <w:rFonts w:hint="eastAsia" w:ascii="宋体" w:hAnsi="宋体"/>
          <w:highlight w:val="none"/>
        </w:rPr>
        <w:t xml:space="preserve">            法定代表人（签章）：</w:t>
      </w:r>
      <w:r/>
    </w:p>
    <w:p>
      <w:pPr>
        <w:ind w:firstLine="420"/>
        <w:spacing w:line="560" w:lineRule="exact"/>
        <w:rPr>
          <w:rFonts w:ascii="宋体" w:hAnsi="宋体"/>
          <w:highlight w:val="none"/>
        </w:rPr>
      </w:pPr>
      <w:r>
        <w:rPr>
          <w:rFonts w:ascii="宋体" w:hAnsi="宋体"/>
          <w:highlight w:val="none"/>
        </w:rPr>
      </w:r>
      <w:r/>
    </w:p>
    <w:p>
      <w:pPr>
        <w:ind w:firstLine="420"/>
        <w:jc w:val="left"/>
        <w:spacing w:line="560" w:lineRule="exact"/>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供应商名称（签章）：</w:t>
      </w:r>
      <w:r/>
    </w:p>
    <w:p>
      <w:pPr>
        <w:ind w:firstLine="420"/>
        <w:spacing w:line="560" w:lineRule="exact"/>
        <w:rPr>
          <w:rFonts w:ascii="宋体" w:hAnsi="宋体"/>
          <w:highlight w:val="none"/>
        </w:rPr>
      </w:pPr>
      <w:r>
        <w:rPr>
          <w:rFonts w:ascii="宋体" w:hAnsi="宋体"/>
          <w:highlight w:val="none"/>
        </w:rPr>
      </w:r>
      <w:r/>
    </w:p>
    <w:p>
      <w:pPr>
        <w:ind w:firstLine="1470"/>
        <w:jc w:val="center"/>
        <w:spacing w:line="560" w:lineRule="exact"/>
        <w:rPr>
          <w:rFonts w:ascii="宋体" w:hAnsi="宋体"/>
          <w:highlight w:val="none"/>
        </w:rPr>
      </w:pPr>
      <w:r>
        <w:rPr>
          <w:rFonts w:hint="eastAsia" w:ascii="宋体" w:hAnsi="宋体"/>
          <w:highlight w:val="none"/>
          <w:lang w:val="en-US" w:eastAsia="zh-CN"/>
        </w:rPr>
        <w:t xml:space="preserve">     </w:t>
      </w:r>
      <w:r>
        <w:rPr>
          <w:rFonts w:ascii="宋体" w:hAnsi="宋体"/>
          <w:highlight w:val="none"/>
        </w:rPr>
        <w:t xml:space="preserve">年   月   日</w:t>
      </w:r>
      <w:r/>
    </w:p>
    <w:p>
      <w:pPr>
        <w:rPr>
          <w:rFonts w:ascii="宋体" w:hAnsi="宋体"/>
          <w:b/>
          <w:szCs w:val="21"/>
          <w:highlight w:val="none"/>
        </w:rPr>
      </w:pPr>
      <w:r>
        <w:rPr>
          <w:rFonts w:hint="eastAsia" w:ascii="宋体" w:hAnsi="宋体"/>
          <w:b/>
          <w:szCs w:val="21"/>
          <w:highlight w:val="none"/>
        </w:rPr>
        <w:br w:type="page" w:clear="all"/>
      </w:r>
      <w:r/>
    </w:p>
    <w:p>
      <w:pPr>
        <w:jc w:val="center"/>
        <w:spacing w:line="500" w:lineRule="exact"/>
        <w:rPr>
          <w:rFonts w:ascii="宋体" w:hAnsi="宋体"/>
          <w:b/>
          <w:highlight w:val="none"/>
        </w:rPr>
      </w:pPr>
      <w:r>
        <w:rPr>
          <w:rFonts w:hint="eastAsia" w:ascii="宋体" w:hAnsi="宋体"/>
          <w:b/>
          <w:highlight w:val="none"/>
        </w:rPr>
        <w:t xml:space="preserve">供应商信用承诺书</w:t>
      </w:r>
      <w:r/>
    </w:p>
    <w:p>
      <w:pPr>
        <w:spacing w:line="500" w:lineRule="exact"/>
        <w:rPr>
          <w:rFonts w:ascii="方正仿宋_GBK"/>
          <w:szCs w:val="32"/>
          <w:highlight w:val="none"/>
        </w:rPr>
      </w:pPr>
      <w:r>
        <w:rPr>
          <w:rFonts w:ascii="方正仿宋_GBK"/>
          <w:szCs w:val="32"/>
          <w:highlight w:val="none"/>
        </w:rPr>
      </w:r>
      <w:r/>
    </w:p>
    <w:p>
      <w:pPr>
        <w:spacing w:line="360" w:lineRule="auto"/>
        <w:rPr>
          <w:rFonts w:ascii="宋体" w:hAnsi="宋体"/>
          <w:highlight w:val="none"/>
        </w:rPr>
      </w:pPr>
      <w:r>
        <w:rPr>
          <w:rFonts w:hint="eastAsia" w:ascii="宋体" w:hAnsi="宋体"/>
          <w:highlight w:val="none"/>
        </w:rPr>
        <w:t xml:space="preserve">承诺主体名称：</w:t>
      </w:r>
      <w:r/>
    </w:p>
    <w:p>
      <w:pPr>
        <w:spacing w:line="360" w:lineRule="auto"/>
        <w:rPr>
          <w:rFonts w:ascii="宋体" w:hAnsi="宋体"/>
          <w:highlight w:val="none"/>
        </w:rPr>
      </w:pPr>
      <w:r>
        <w:rPr>
          <w:rFonts w:hint="eastAsia" w:ascii="宋体" w:hAnsi="宋体"/>
          <w:highlight w:val="none"/>
        </w:rPr>
        <w:t xml:space="preserve">统一社会信用代码：</w:t>
      </w:r>
      <w:r/>
    </w:p>
    <w:p>
      <w:pPr>
        <w:ind w:firstLine="420"/>
        <w:spacing w:line="360" w:lineRule="auto"/>
        <w:rPr>
          <w:rFonts w:ascii="宋体" w:hAnsi="宋体"/>
          <w:highlight w:val="none"/>
        </w:rPr>
      </w:pPr>
      <w:r>
        <w:rPr>
          <w:rFonts w:hint="eastAsia" w:ascii="宋体" w:hAnsi="宋体"/>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highlight w:val="none"/>
        </w:rPr>
      </w:pPr>
      <w:r>
        <w:rPr>
          <w:rFonts w:hint="eastAsia" w:ascii="宋体" w:hAnsi="宋体"/>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highlight w:val="none"/>
        </w:rPr>
      </w:pPr>
      <w:r>
        <w:rPr>
          <w:rFonts w:hint="eastAsia" w:ascii="宋体" w:hAnsi="宋体"/>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highlight w:val="none"/>
        </w:rPr>
      </w:pPr>
      <w:r>
        <w:rPr>
          <w:rFonts w:hint="eastAsia" w:ascii="宋体" w:hAnsi="宋体"/>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highlight w:val="none"/>
        </w:rPr>
      </w:pPr>
      <w:r>
        <w:rPr>
          <w:rFonts w:hint="eastAsia" w:ascii="宋体" w:hAnsi="宋体"/>
          <w:highlight w:val="none"/>
        </w:rPr>
        <w:t xml:space="preserve">四、自觉接受行政管理部门、行业组织、社会公众、新闻舆论的监督；</w:t>
      </w:r>
      <w:r/>
    </w:p>
    <w:p>
      <w:pPr>
        <w:ind w:firstLine="420"/>
        <w:spacing w:line="360" w:lineRule="auto"/>
        <w:rPr>
          <w:rFonts w:ascii="宋体" w:hAnsi="宋体"/>
          <w:highlight w:val="none"/>
        </w:rPr>
      </w:pPr>
      <w:r>
        <w:rPr>
          <w:rFonts w:hint="eastAsia" w:ascii="宋体" w:hAnsi="宋体"/>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highlight w:val="none"/>
        </w:rPr>
      </w:pPr>
      <w:r>
        <w:rPr>
          <w:rFonts w:hint="eastAsia" w:ascii="宋体" w:hAnsi="宋体"/>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highlight w:val="none"/>
        </w:rPr>
      </w:pPr>
      <w:r>
        <w:rPr>
          <w:rFonts w:hint="eastAsia" w:ascii="宋体" w:hAnsi="宋体"/>
          <w:highlight w:val="none"/>
        </w:rPr>
        <w:t xml:space="preserve">七、严格遵守信用信息公示相关规定，向社会公示信用信息；</w:t>
      </w:r>
      <w:r/>
    </w:p>
    <w:p>
      <w:pPr>
        <w:ind w:firstLine="420"/>
        <w:spacing w:line="360" w:lineRule="auto"/>
        <w:rPr>
          <w:rFonts w:ascii="宋体" w:hAnsi="宋体"/>
          <w:highlight w:val="none"/>
        </w:rPr>
      </w:pPr>
      <w:r>
        <w:rPr>
          <w:rFonts w:hint="eastAsia" w:ascii="宋体" w:hAnsi="宋体"/>
          <w:highlight w:val="none"/>
        </w:rPr>
        <w:t xml:space="preserve">八、在“信用中国”和“中国政府采购网”网站中无重大违法违规、较重或严重失信记录；</w:t>
      </w:r>
      <w:r/>
    </w:p>
    <w:p>
      <w:pPr>
        <w:ind w:firstLine="420"/>
        <w:spacing w:line="360" w:lineRule="auto"/>
        <w:rPr>
          <w:rFonts w:ascii="宋体" w:hAnsi="宋体"/>
          <w:highlight w:val="none"/>
        </w:rPr>
      </w:pPr>
      <w:r>
        <w:rPr>
          <w:rFonts w:hint="eastAsia" w:ascii="宋体" w:hAnsi="宋体"/>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highlight w:val="none"/>
        </w:rPr>
      </w:pPr>
      <w:r>
        <w:rPr>
          <w:rFonts w:hint="eastAsia" w:ascii="宋体" w:hAnsi="宋体"/>
          <w:highlight w:val="none"/>
        </w:rPr>
        <w:t xml:space="preserve">十、本承诺书自签订之日起生效。</w:t>
      </w:r>
      <w:r/>
    </w:p>
    <w:p>
      <w:pPr>
        <w:ind w:firstLine="420"/>
        <w:spacing w:line="360" w:lineRule="auto"/>
        <w:rPr>
          <w:rFonts w:ascii="宋体" w:hAnsi="宋体"/>
          <w:highlight w:val="none"/>
        </w:rPr>
      </w:pPr>
      <w:r>
        <w:rPr>
          <w:rFonts w:hint="eastAsia" w:ascii="宋体" w:hAnsi="宋体"/>
          <w:highlight w:val="none"/>
        </w:rPr>
        <w:t xml:space="preserve"> （注：法定代表人或负责人、主体名称发生变更的应当重新做出承诺。）</w:t>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highlight w:val="none"/>
        </w:rPr>
      </w:pPr>
      <w:r>
        <w:rPr>
          <w:rFonts w:hint="eastAsia" w:ascii="宋体" w:hAnsi="宋体"/>
          <w:highlight w:val="none"/>
        </w:rPr>
        <w:t xml:space="preserve">　　　　　　　　　　        承诺单位（签章）：           </w:t>
      </w:r>
      <w:r/>
    </w:p>
    <w:p>
      <w:pPr>
        <w:jc w:val="center"/>
        <w:spacing w:line="360" w:lineRule="auto"/>
        <w:rPr>
          <w:rFonts w:hint="eastAsia" w:ascii="宋体" w:hAnsi="宋体"/>
          <w:highlight w:val="none"/>
        </w:rPr>
      </w:pPr>
      <w:r>
        <w:rPr>
          <w:rFonts w:hint="eastAsia" w:ascii="宋体" w:hAnsi="宋体"/>
          <w:highlight w:val="none"/>
        </w:rPr>
        <w:t xml:space="preserve">　　　　　　　　　   　  </w:t>
      </w:r>
      <w:r/>
    </w:p>
    <w:p>
      <w:pPr>
        <w:jc w:val="center"/>
        <w:spacing w:line="360" w:lineRule="auto"/>
        <w:rPr>
          <w:rFonts w:ascii="宋体" w:hAnsi="宋体"/>
          <w:highlight w:val="none"/>
        </w:rPr>
      </w:pPr>
      <w:r>
        <w:rPr>
          <w:rFonts w:hint="eastAsia" w:ascii="宋体" w:hAnsi="宋体"/>
          <w:highlight w:val="none"/>
          <w:lang w:val="en-US" w:eastAsia="zh-CN"/>
        </w:rPr>
        <w:t xml:space="preserve">            </w:t>
      </w:r>
      <w:r>
        <w:rPr>
          <w:rFonts w:hint="eastAsia" w:ascii="宋体" w:hAnsi="宋体"/>
          <w:highlight w:val="none"/>
        </w:rPr>
        <w:t xml:space="preserve">法定代表人（负责人）：</w:t>
      </w:r>
      <w:r/>
    </w:p>
    <w:p>
      <w:pPr>
        <w:jc w:val="center"/>
        <w:spacing w:line="360" w:lineRule="auto"/>
        <w:rPr>
          <w:rFonts w:hint="eastAsia" w:ascii="宋体" w:hAnsi="宋体"/>
          <w:highlight w:val="none"/>
        </w:rPr>
      </w:pPr>
      <w:r>
        <w:rPr>
          <w:rFonts w:hint="eastAsia" w:ascii="宋体" w:hAnsi="宋体"/>
          <w:highlight w:val="none"/>
        </w:rPr>
        <w:t xml:space="preserve">　　　　　　　　　      　</w:t>
      </w:r>
      <w:r/>
    </w:p>
    <w:p>
      <w:pPr>
        <w:jc w:val="center"/>
        <w:spacing w:line="360" w:lineRule="auto"/>
        <w:rPr>
          <w:rFonts w:ascii="宋体" w:hAnsi="宋体"/>
          <w:highlight w:val="none"/>
        </w:rPr>
      </w:pPr>
      <w:r>
        <w:rPr>
          <w:rFonts w:hint="eastAsia" w:ascii="宋体" w:hAnsi="宋体"/>
          <w:highlight w:val="none"/>
          <w:lang w:val="en-US" w:eastAsia="zh-CN"/>
        </w:rPr>
        <w:t xml:space="preserve">                 </w:t>
      </w:r>
      <w:r>
        <w:rPr>
          <w:rFonts w:hint="eastAsia" w:ascii="宋体" w:hAnsi="宋体"/>
          <w:highlight w:val="none"/>
        </w:rPr>
        <w:t xml:space="preserve">年    月    日</w:t>
      </w:r>
      <w:r/>
    </w:p>
    <w:p>
      <w:pPr>
        <w:jc w:val="center"/>
        <w:spacing w:line="360" w:lineRule="auto"/>
        <w:rPr>
          <w:rFonts w:ascii="宋体" w:hAnsi="宋体"/>
          <w:b/>
          <w:bCs/>
          <w:highlight w:val="none"/>
        </w:rPr>
      </w:pPr>
      <w:r>
        <w:rPr>
          <w:rFonts w:hint="eastAsia" w:ascii="宋体" w:hAnsi="宋体"/>
          <w:b/>
          <w:bCs/>
          <w:highlight w:val="none"/>
        </w:rPr>
        <w:t xml:space="preserve">投标函格式</w:t>
      </w:r>
      <w:r/>
    </w:p>
    <w:p>
      <w:pPr>
        <w:pStyle w:val="911"/>
        <w:ind w:firstLine="0"/>
        <w:spacing w:before="0" w:after="0"/>
        <w:rPr>
          <w:rFonts w:ascii="宋体" w:hAnsi="宋体"/>
          <w:sz w:val="21"/>
          <w:szCs w:val="21"/>
          <w:highlight w:val="none"/>
        </w:rPr>
      </w:pPr>
      <w:r>
        <w:rPr>
          <w:rFonts w:ascii="宋体" w:hAnsi="宋体"/>
          <w:sz w:val="21"/>
          <w:szCs w:val="21"/>
          <w:highlight w:val="none"/>
        </w:rPr>
      </w:r>
      <w:r/>
    </w:p>
    <w:p>
      <w:pPr>
        <w:pStyle w:val="911"/>
        <w:ind w:firstLine="0"/>
        <w:spacing w:before="0" w:after="0"/>
        <w:rPr>
          <w:rFonts w:ascii="宋体" w:hAnsi="宋体"/>
          <w:sz w:val="21"/>
          <w:szCs w:val="21"/>
          <w:highlight w:val="none"/>
        </w:rPr>
      </w:pPr>
      <w:r>
        <w:rPr>
          <w:rFonts w:hint="eastAsia" w:ascii="宋体" w:hAnsi="宋体"/>
          <w:sz w:val="21"/>
          <w:szCs w:val="21"/>
          <w:highlight w:val="none"/>
        </w:rPr>
        <w:t xml:space="preserve">致：</w:t>
      </w:r>
      <w:r>
        <w:rPr>
          <w:rFonts w:hint="eastAsia" w:ascii="宋体" w:hAnsi="宋体"/>
          <w:sz w:val="21"/>
          <w:szCs w:val="21"/>
          <w:highlight w:val="none"/>
          <w:u w:val="single"/>
        </w:rPr>
        <w:t xml:space="preserve">江苏至衡诚达工程咨询有限公司</w:t>
      </w:r>
      <w:r/>
    </w:p>
    <w:p>
      <w:pPr>
        <w:pStyle w:val="911"/>
        <w:ind w:firstLine="420"/>
        <w:spacing w:before="0" w:after="0"/>
        <w:rPr>
          <w:rFonts w:ascii="宋体" w:hAnsi="宋体"/>
          <w:sz w:val="21"/>
          <w:szCs w:val="21"/>
          <w:highlight w:val="none"/>
        </w:rPr>
      </w:pPr>
      <w:r>
        <w:rPr>
          <w:rFonts w:hint="eastAsia" w:ascii="宋体" w:hAnsi="宋体"/>
          <w:sz w:val="21"/>
          <w:szCs w:val="21"/>
          <w:highlight w:val="none"/>
        </w:rPr>
        <w:t xml:space="preserve">根据贵方的______________（）</w:t>
      </w:r>
      <w:r>
        <w:rPr>
          <w:rFonts w:hint="eastAsia" w:ascii="宋体" w:hAnsi="宋体"/>
          <w:color w:val="000000"/>
          <w:sz w:val="21"/>
          <w:szCs w:val="21"/>
          <w:highlight w:val="none"/>
        </w:rPr>
        <w:t xml:space="preserve">号</w:t>
      </w:r>
      <w:r>
        <w:rPr>
          <w:rFonts w:hint="eastAsia" w:ascii="宋体" w:hAnsi="宋体"/>
          <w:sz w:val="21"/>
          <w:szCs w:val="21"/>
          <w:highlight w:val="none"/>
        </w:rPr>
        <w:t xml:space="preserve">招标文件，正式授权下述签字人_________________(姓名)代表我方______________（投标人的名称），全权处理本次项目投标的有关事宜。</w:t>
      </w:r>
      <w:r/>
    </w:p>
    <w:p>
      <w:pPr>
        <w:pStyle w:val="911"/>
        <w:ind w:firstLine="420"/>
        <w:spacing w:before="0" w:after="0"/>
        <w:rPr>
          <w:rFonts w:ascii="宋体" w:hAnsi="宋体"/>
          <w:sz w:val="21"/>
          <w:szCs w:val="21"/>
          <w:highlight w:val="none"/>
        </w:rPr>
      </w:pPr>
      <w:r>
        <w:rPr>
          <w:rFonts w:hint="eastAsia" w:ascii="宋体" w:hAnsi="宋体"/>
          <w:sz w:val="21"/>
          <w:szCs w:val="21"/>
          <w:highlight w:val="none"/>
        </w:rPr>
        <w:t xml:space="preserve">据此函，__________签字人（姓名）兹宣布同意如下：</w:t>
      </w:r>
      <w:r/>
    </w:p>
    <w:p>
      <w:pPr>
        <w:pStyle w:val="911"/>
        <w:ind w:firstLine="420"/>
        <w:spacing w:before="0" w:after="0"/>
        <w:rPr>
          <w:rFonts w:ascii="宋体" w:hAnsi="宋体"/>
          <w:sz w:val="21"/>
          <w:szCs w:val="21"/>
          <w:highlight w:val="none"/>
        </w:rPr>
      </w:pPr>
      <w:r>
        <w:rPr>
          <w:rFonts w:hint="eastAsia" w:ascii="宋体" w:hAnsi="宋体"/>
          <w:sz w:val="21"/>
          <w:szCs w:val="21"/>
          <w:highlight w:val="none"/>
        </w:rPr>
        <w:t xml:space="preserve">1.按招标文件规定的各项要求，向买方提供所需货物与服务。</w:t>
      </w:r>
      <w:r/>
    </w:p>
    <w:p>
      <w:pPr>
        <w:pStyle w:val="911"/>
        <w:ind w:firstLine="420"/>
        <w:spacing w:before="0" w:after="0"/>
        <w:rPr>
          <w:rFonts w:ascii="宋体" w:hAnsi="宋体"/>
          <w:sz w:val="21"/>
          <w:szCs w:val="21"/>
          <w:highlight w:val="none"/>
        </w:rPr>
      </w:pPr>
      <w:r>
        <w:rPr>
          <w:rFonts w:hint="eastAsia" w:ascii="宋体" w:hAnsi="宋体"/>
          <w:sz w:val="21"/>
          <w:szCs w:val="21"/>
          <w:highlight w:val="none"/>
        </w:rPr>
        <w:t xml:space="preserve">2.我们完全理解贵方不一定将合同授予最低报价的投标人。</w:t>
      </w:r>
      <w:r/>
    </w:p>
    <w:p>
      <w:pPr>
        <w:pStyle w:val="911"/>
        <w:ind w:firstLine="420"/>
        <w:spacing w:before="0" w:after="0"/>
        <w:rPr>
          <w:rFonts w:ascii="宋体" w:hAnsi="宋体"/>
          <w:sz w:val="21"/>
          <w:szCs w:val="21"/>
          <w:highlight w:val="none"/>
        </w:rPr>
      </w:pPr>
      <w:r>
        <w:rPr>
          <w:rFonts w:hint="eastAsia" w:ascii="宋体" w:hAnsi="宋体"/>
          <w:sz w:val="21"/>
          <w:szCs w:val="21"/>
          <w:highlight w:val="none"/>
        </w:rPr>
        <w:t xml:space="preserve">3.我们已详细审核全部招标文件及其有效补充文件，我们知道必须放弃提出含糊不清或误解问题的权利。</w:t>
      </w:r>
      <w:r/>
    </w:p>
    <w:p>
      <w:pPr>
        <w:pStyle w:val="911"/>
        <w:spacing w:before="0" w:after="0"/>
        <w:rPr>
          <w:rFonts w:ascii="宋体" w:hAnsi="宋体"/>
          <w:sz w:val="21"/>
          <w:szCs w:val="21"/>
          <w:highlight w:val="none"/>
        </w:rPr>
      </w:pPr>
      <w:r>
        <w:rPr>
          <w:rFonts w:hint="eastAsia" w:ascii="宋体" w:hAnsi="宋体"/>
          <w:sz w:val="21"/>
          <w:szCs w:val="21"/>
          <w:highlight w:val="none"/>
        </w:rPr>
        <w:t xml:space="preserve">4.我们同意从规定的开标日期起遵循本投标文件，并在规定的投标有效期期满之前均具有约束力。</w:t>
      </w:r>
      <w:r/>
    </w:p>
    <w:p>
      <w:pPr>
        <w:pStyle w:val="911"/>
        <w:spacing w:before="0" w:after="0"/>
        <w:rPr>
          <w:rFonts w:ascii="宋体" w:hAnsi="宋体"/>
          <w:sz w:val="21"/>
          <w:szCs w:val="21"/>
          <w:highlight w:val="none"/>
        </w:rPr>
      </w:pPr>
      <w:r>
        <w:rPr>
          <w:rFonts w:hint="eastAsia" w:ascii="宋体" w:hAnsi="宋体"/>
          <w:sz w:val="21"/>
          <w:szCs w:val="21"/>
          <w:highlight w:val="none"/>
        </w:rPr>
        <w:t xml:space="preserve">5.同意向贵方提供贵方可能另外要求的与投标有关的任何证据或资料，并保证我方已提供和将要提供的文件是真实的、准确的。</w:t>
      </w:r>
      <w:r/>
    </w:p>
    <w:p>
      <w:pPr>
        <w:pStyle w:val="911"/>
        <w:spacing w:before="0" w:after="0"/>
        <w:rPr>
          <w:rFonts w:ascii="宋体" w:hAnsi="宋体"/>
          <w:sz w:val="21"/>
          <w:szCs w:val="21"/>
          <w:highlight w:val="none"/>
        </w:rPr>
      </w:pPr>
      <w:r>
        <w:rPr>
          <w:rFonts w:hint="eastAsia" w:ascii="宋体" w:hAnsi="宋体"/>
          <w:sz w:val="21"/>
          <w:szCs w:val="21"/>
          <w:highlight w:val="none"/>
        </w:rPr>
        <w:t xml:space="preserve">6.一旦我方中标,我方将根据招标文件的规定，严格履行合同的责任和义务,并保证在招标文件规定的时间完成项目，交付买方验收、使用。</w:t>
      </w:r>
      <w:r/>
    </w:p>
    <w:p>
      <w:pPr>
        <w:pStyle w:val="911"/>
        <w:ind w:left="425" w:firstLine="105"/>
        <w:spacing w:before="0" w:after="0"/>
        <w:rPr>
          <w:rFonts w:ascii="宋体" w:hAnsi="宋体"/>
          <w:sz w:val="21"/>
          <w:szCs w:val="21"/>
          <w:highlight w:val="none"/>
        </w:rPr>
      </w:pPr>
      <w:r>
        <w:rPr>
          <w:rFonts w:hint="eastAsia" w:ascii="宋体" w:hAnsi="宋体"/>
          <w:sz w:val="21"/>
          <w:szCs w:val="21"/>
          <w:highlight w:val="none"/>
        </w:rPr>
        <w:t xml:space="preserve">7.与本投标有关的正式通讯地址为：</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地 址：</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邮 编：</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电 话： </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传 真： </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投标人开户行：</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账 户： </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行 号：</w:t>
      </w:r>
      <w:r/>
    </w:p>
    <w:p>
      <w:pPr>
        <w:pStyle w:val="911"/>
        <w:ind w:firstLine="478"/>
        <w:spacing w:before="0" w:after="0"/>
        <w:rPr>
          <w:rFonts w:ascii="宋体" w:hAnsi="宋体"/>
          <w:sz w:val="21"/>
          <w:szCs w:val="21"/>
          <w:highlight w:val="none"/>
        </w:rPr>
      </w:pPr>
      <w:r>
        <w:rPr>
          <w:rFonts w:hint="eastAsia" w:ascii="宋体" w:hAnsi="宋体"/>
          <w:sz w:val="21"/>
          <w:szCs w:val="21"/>
          <w:highlight w:val="none"/>
        </w:rPr>
        <w:t xml:space="preserve">日 期：________年____月____日</w:t>
      </w:r>
      <w:r/>
    </w:p>
    <w:p>
      <w:pPr>
        <w:rPr>
          <w:rFonts w:ascii="宋体" w:hAnsi="宋体"/>
          <w:b/>
          <w:szCs w:val="21"/>
          <w:highlight w:val="none"/>
        </w:rPr>
      </w:pPr>
      <w:r>
        <w:rPr>
          <w:rFonts w:hint="eastAsia" w:ascii="宋体" w:hAnsi="宋体"/>
          <w:b/>
          <w:szCs w:val="21"/>
          <w:highlight w:val="none"/>
        </w:rPr>
        <w:br w:type="page" w:clear="all"/>
      </w:r>
      <w:r/>
    </w:p>
    <w:p>
      <w:pPr>
        <w:pStyle w:val="909"/>
        <w:ind w:firstLine="422"/>
        <w:jc w:val="center"/>
        <w:spacing w:after="312" w:line="360" w:lineRule="auto"/>
        <w:rPr>
          <w:rFonts w:ascii="宋体" w:hAnsi="宋体"/>
          <w:b/>
          <w:sz w:val="21"/>
          <w:szCs w:val="21"/>
          <w:highlight w:val="none"/>
        </w:rPr>
      </w:pPr>
      <w:r>
        <w:rPr>
          <w:rFonts w:hint="eastAsia" w:ascii="宋体" w:hAnsi="宋体"/>
          <w:b/>
          <w:sz w:val="21"/>
          <w:szCs w:val="21"/>
          <w:highlight w:val="none"/>
        </w:rPr>
        <w:t xml:space="preserve">法人授权书</w:t>
      </w:r>
      <w:r/>
    </w:p>
    <w:p>
      <w:pPr>
        <w:pStyle w:val="90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投标人</w:t>
      </w:r>
      <w:r>
        <w:rPr>
          <w:rFonts w:hint="eastAsia" w:ascii="宋体" w:hAnsi="宋体"/>
          <w:sz w:val="21"/>
          <w:szCs w:val="21"/>
          <w:highlight w:val="none"/>
        </w:rPr>
        <w:t xml:space="preserve">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（被授权人的姓名）为我方就（项目编号）号（项目名称）项目采购活动的合法代理人，以本公司名义全权处理一切与该项目采购有关的事务。</w:t>
      </w:r>
      <w:r/>
    </w:p>
    <w:p>
      <w:pPr>
        <w:pStyle w:val="909"/>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09"/>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_______________________</w:t>
      </w:r>
      <w:r/>
    </w:p>
    <w:p>
      <w:pPr>
        <w:pStyle w:val="909"/>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p>
    <w:p>
      <w:pPr>
        <w:pStyle w:val="909"/>
        <w:ind w:firstLine="0"/>
        <w:spacing w:line="360" w:lineRule="auto"/>
        <w:rPr>
          <w:rFonts w:ascii="宋体" w:hAnsi="宋体"/>
          <w:sz w:val="21"/>
          <w:szCs w:val="21"/>
          <w:highlight w:val="none"/>
        </w:rPr>
      </w:pP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09"/>
        <w:ind w:firstLine="420"/>
        <w:spacing w:line="360" w:lineRule="auto"/>
        <w:rPr>
          <w:sz w:val="21"/>
          <w:szCs w:val="21"/>
          <w:highlight w:val="none"/>
          <w:u w:val="single"/>
        </w:rPr>
      </w:pPr>
      <w:r>
        <w:rPr>
          <w:rFonts w:hint="eastAsia"/>
          <w:sz w:val="21"/>
          <w:szCs w:val="21"/>
          <w:highlight w:val="none"/>
        </w:rPr>
        <w:t xml:space="preserve">单位地址：</w:t>
      </w:r>
      <w:r/>
    </w:p>
    <w:p>
      <w:pPr>
        <w:pStyle w:val="909"/>
        <w:ind w:firstLine="420"/>
        <w:spacing w:line="360" w:lineRule="auto"/>
        <w:rPr>
          <w:sz w:val="21"/>
          <w:szCs w:val="21"/>
          <w:highlight w:val="none"/>
        </w:rPr>
      </w:pPr>
      <w:r>
        <w:rPr>
          <w:rFonts w:hint="eastAsia"/>
          <w:sz w:val="21"/>
          <w:szCs w:val="21"/>
          <w:highlight w:val="none"/>
        </w:rPr>
        <w:t xml:space="preserve">日期：</w:t>
      </w:r>
      <w:r/>
    </w:p>
    <w:p>
      <w:pPr>
        <w:spacing w:line="360" w:lineRule="auto"/>
        <w:rPr>
          <w:rFonts w:ascii="宋体" w:hAnsi="宋体"/>
          <w:bCs/>
          <w:highlight w:val="none"/>
        </w:rPr>
      </w:pPr>
      <w:r>
        <w:rPr>
          <w:rFonts w:ascii="宋体" w:hAnsi="宋体"/>
          <w:bCs/>
          <w:highlight w:val="none"/>
        </w:rPr>
      </w:r>
      <w:r/>
    </w:p>
    <w:p>
      <w:pPr>
        <w:ind w:firstLine="420"/>
        <w:spacing w:line="360" w:lineRule="auto"/>
        <w:rPr>
          <w:rFonts w:ascii="宋体" w:hAnsi="宋体"/>
          <w:bCs/>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bCs/>
          <w:highlight w:val="none"/>
        </w:rPr>
        <w:t xml:space="preserve">被授权人身份证复印件</w:t>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二、符合性审查响应对照表</w:t>
      </w:r>
      <w:r/>
    </w:p>
    <w:tbl>
      <w:tblPr>
        <w:tblStyle w:val="85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w:t>
            </w:r>
            <w:r/>
          </w:p>
        </w:tc>
        <w:tc>
          <w:tcPr>
            <w:tcW w:w="5447" w:type="dxa"/>
            <w:vAlign w:val="center"/>
            <w:textDirection w:val="lrTb"/>
            <w:noWrap w:val="false"/>
          </w:tcPr>
          <w:p>
            <w:pPr>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开标一览表</w:t>
            </w:r>
            <w:r/>
          </w:p>
        </w:tc>
        <w:tc>
          <w:tcPr>
            <w:tcW w:w="1680"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spacing w:line="360" w:lineRule="auto"/>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eastAsia="宋体" w:cs="Times New Roman"/>
                <w:color w:val="auto"/>
                <w:highlight w:val="none"/>
              </w:rPr>
              <w:t xml:space="preserve">投标产品配置及分项报价表</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highlight w:val="none"/>
              </w:rPr>
              <w:t xml:space="preserve">《企业声明函》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olor w:val="auto"/>
                <w:highlight w:val="none"/>
              </w:rPr>
              <w:t xml:space="preserve">《残疾人福利性单位声明函》</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contextualSpacing/>
        <w:spacing w:line="600" w:lineRule="exact"/>
        <w:rPr>
          <w:rFonts w:ascii="宋体" w:hAnsi="宋体"/>
          <w:b/>
          <w:bCs/>
          <w:color w:val="000000"/>
          <w:sz w:val="28"/>
          <w:szCs w:val="28"/>
          <w:highlight w:val="none"/>
        </w:rPr>
      </w:pPr>
      <w:r>
        <w:rPr>
          <w:rFonts w:hint="eastAsia" w:ascii="宋体" w:hAnsi="宋体" w:eastAsia="宋体" w:cs="Times New Roman"/>
          <w:b/>
          <w:bCs/>
          <w:color w:val="auto"/>
          <w:sz w:val="28"/>
          <w:szCs w:val="28"/>
          <w:highlight w:val="none"/>
        </w:rPr>
        <w:t xml:space="preserve">注：采购需求中必须满足的实质性要求（即加斜体下划线内容，每条详细列出）</w:t>
      </w:r>
      <w:r>
        <w:rPr>
          <w:rFonts w:hint="eastAsia" w:ascii="宋体" w:hAnsi="宋体" w:cs="Times New Roman"/>
          <w:b/>
          <w:bCs/>
          <w:color w:val="auto"/>
          <w:sz w:val="28"/>
          <w:szCs w:val="28"/>
          <w:highlight w:val="none"/>
          <w:lang w:eastAsia="zh-CN"/>
        </w:rPr>
        <w:t xml:space="preserve">，</w:t>
      </w:r>
      <w:r>
        <w:rPr>
          <w:rFonts w:hint="eastAsia" w:ascii="宋体" w:hAnsi="宋体" w:eastAsia="宋体" w:cs="Times New Roman"/>
          <w:b/>
          <w:bCs/>
          <w:color w:val="auto"/>
          <w:sz w:val="28"/>
          <w:szCs w:val="28"/>
          <w:highlight w:val="none"/>
        </w:rPr>
        <w:t xml:space="preserve">符合性审查需要提供的相关证明文件在制作标书时随此表一起上传。</w:t>
      </w:r>
      <w:r/>
    </w:p>
    <w:p>
      <w:pPr>
        <w:contextualSpacing/>
        <w:jc w:val="center"/>
        <w:spacing w:line="360" w:lineRule="auto"/>
        <w:rPr>
          <w:rFonts w:ascii="宋体" w:hAnsi="宋体"/>
          <w:b/>
          <w:bCs/>
          <w:sz w:val="32"/>
          <w:szCs w:val="32"/>
          <w:highlight w:val="none"/>
        </w:rPr>
      </w:pPr>
      <w:r>
        <w:rPr>
          <w:rFonts w:ascii="宋体" w:hAnsi="宋体"/>
          <w:b/>
          <w:bCs/>
          <w:sz w:val="32"/>
          <w:szCs w:val="32"/>
          <w:highlight w:val="none"/>
        </w:rPr>
        <w:br w:type="page" w:clear="all"/>
      </w:r>
      <w:r/>
    </w:p>
    <w:p>
      <w:pPr>
        <w:jc w:val="center"/>
        <w:spacing w:line="360" w:lineRule="auto"/>
        <w:rPr>
          <w:rFonts w:hint="eastAsia" w:ascii="Times New Roman" w:hAnsi="Times New Roman"/>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b/>
          <w:bCs/>
          <w:highlight w:val="none"/>
        </w:rPr>
      </w:r>
      <w:r/>
    </w:p>
    <w:p>
      <w:pPr>
        <w:jc w:val="center"/>
        <w:spacing w:line="360" w:lineRule="auto"/>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r>
      <w:r/>
    </w:p>
    <w:p>
      <w:pPr>
        <w:jc w:val="center"/>
        <w:spacing w:line="360" w:lineRule="auto"/>
        <w:rPr>
          <w:rFonts w:hint="default" w:ascii="宋体" w:hAnsi="宋体" w:eastAsia="宋体"/>
          <w:b/>
          <w:bCs/>
          <w:sz w:val="28"/>
          <w:szCs w:val="28"/>
          <w:highlight w:val="none"/>
          <w:lang w:val="en-US" w:eastAsia="zh-CN"/>
        </w:rPr>
      </w:pPr>
      <w:r>
        <w:rPr>
          <w:rFonts w:hint="eastAsia" w:ascii="宋体" w:hAnsi="宋体"/>
          <w:b/>
          <w:bCs/>
          <w:sz w:val="28"/>
          <w:szCs w:val="28"/>
          <w:highlight w:val="none"/>
          <w:lang w:val="en-US" w:eastAsia="zh-CN"/>
        </w:rPr>
        <w:t xml:space="preserve">开标一览表</w:t>
      </w:r>
      <w:r/>
    </w:p>
    <w:p>
      <w:pPr>
        <w:spacing w:line="360" w:lineRule="auto"/>
        <w:rPr>
          <w:rFonts w:ascii="宋体" w:hAnsi="宋体"/>
          <w:highlight w:val="none"/>
        </w:rPr>
      </w:pPr>
      <w:r>
        <w:rPr>
          <w:rFonts w:ascii="宋体" w:hAnsi="宋体"/>
          <w:highlight w:val="none"/>
        </w:rPr>
      </w:r>
      <w:r/>
    </w:p>
    <w:p>
      <w:pPr>
        <w:pStyle w:val="864"/>
        <w:spacing w:line="360" w:lineRule="auto"/>
        <w:rPr>
          <w:rFonts w:ascii="宋体" w:hAnsi="宋体"/>
          <w:sz w:val="21"/>
          <w:szCs w:val="21"/>
          <w:highlight w:val="none"/>
        </w:rPr>
      </w:pPr>
      <w:r>
        <w:rPr>
          <w:rFonts w:hint="eastAsia" w:ascii="宋体" w:hAnsi="宋体"/>
          <w:sz w:val="21"/>
          <w:szCs w:val="21"/>
          <w:highlight w:val="none"/>
        </w:rPr>
        <w:t xml:space="preserve">项目名称：</w:t>
      </w:r>
      <w:r>
        <w:rPr>
          <w:rFonts w:hint="eastAsia" w:ascii="宋体" w:hAnsi="宋体"/>
          <w:highlight w:val="none"/>
          <w:u w:val="single"/>
        </w:rPr>
        <w:t xml:space="preserve">                                     </w:t>
      </w:r>
      <w:r>
        <w:rPr>
          <w:rFonts w:hint="eastAsia" w:ascii="宋体" w:hAnsi="宋体"/>
          <w:sz w:val="21"/>
          <w:szCs w:val="21"/>
          <w:highlight w:val="none"/>
        </w:rPr>
        <w:t xml:space="preserve"> </w:t>
      </w:r>
      <w:r/>
    </w:p>
    <w:p>
      <w:pPr>
        <w:spacing w:line="360" w:lineRule="auto"/>
        <w:rPr>
          <w:rFonts w:ascii="宋体" w:hAnsi="宋体"/>
          <w:highlight w:val="none"/>
        </w:rPr>
      </w:pPr>
      <w:r>
        <w:rPr>
          <w:rFonts w:hint="eastAsia" w:ascii="宋体" w:hAnsi="宋体"/>
          <w:highlight w:val="none"/>
        </w:rPr>
        <w:t xml:space="preserve">项目编号：</w:t>
      </w:r>
      <w:r>
        <w:rPr>
          <w:rFonts w:hint="eastAsia" w:ascii="宋体" w:hAnsi="宋体"/>
          <w:highlight w:val="none"/>
          <w:u w:val="single"/>
        </w:rPr>
        <w:t xml:space="preserve">                                          </w:t>
      </w:r>
      <w:r>
        <w:rPr>
          <w:rFonts w:hint="eastAsia" w:ascii="宋体" w:hAnsi="宋体"/>
          <w:highlight w:val="none"/>
        </w:rPr>
        <w:t xml:space="preserve">     </w:t>
      </w:r>
      <w:r/>
    </w:p>
    <w:p>
      <w:pPr>
        <w:spacing w:line="360" w:lineRule="auto"/>
        <w:rPr>
          <w:rFonts w:ascii="宋体" w:hAnsi="宋体"/>
          <w:szCs w:val="21"/>
          <w:highlight w:val="none"/>
        </w:rPr>
      </w:pPr>
      <w:r>
        <w:rPr>
          <w:rFonts w:hint="eastAsia" w:ascii="宋体" w:hAnsi="宋体"/>
          <w:highlight w:val="none"/>
        </w:rPr>
        <w:t xml:space="preserve">                                                   </w:t>
      </w:r>
      <w:r/>
    </w:p>
    <w:tbl>
      <w:tblPr>
        <w:tblStyle w:val="8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3"/>
        <w:gridCol w:w="5275"/>
      </w:tblGrid>
      <w:tr>
        <w:trPr>
          <w:cantSplit/>
          <w:trHeight w:val="1239"/>
        </w:trPr>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jc w:val="center"/>
              <w:spacing w:line="360" w:lineRule="auto"/>
              <w:rPr>
                <w:rFonts w:ascii="宋体" w:hAnsi="宋体"/>
                <w:szCs w:val="21"/>
                <w:highlight w:val="none"/>
              </w:rPr>
            </w:pPr>
            <w:r>
              <w:rPr>
                <w:rFonts w:hint="eastAsia" w:ascii="宋体" w:hAnsi="宋体" w:eastAsia="宋体" w:cs="宋体"/>
                <w:color w:val="auto"/>
                <w:sz w:val="21"/>
                <w:szCs w:val="21"/>
                <w:highlight w:val="none"/>
              </w:rPr>
              <w:t xml:space="preserve"> 投标货物及服务名称</w:t>
            </w:r>
            <w:r/>
          </w:p>
        </w:tc>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lang w:val="en-US" w:eastAsia="zh-CN"/>
              </w:rPr>
              <w:t xml:space="preserve">投标</w:t>
            </w:r>
            <w:r>
              <w:rPr>
                <w:rFonts w:hint="eastAsia" w:ascii="宋体" w:hAnsi="宋体"/>
                <w:szCs w:val="21"/>
                <w:highlight w:val="none"/>
              </w:rPr>
              <w:t xml:space="preserve">报价</w:t>
            </w:r>
            <w:r/>
          </w:p>
        </w:tc>
      </w:tr>
      <w:tr>
        <w:trPr>
          <w:cantSplit/>
          <w:trHeight w:val="1800"/>
        </w:trPr>
        <w:tc>
          <w:tcPr>
            <w:tcBorders>
              <w:top w:val="single" w:color="auto" w:sz="4" w:space="0"/>
              <w:left w:val="single" w:color="auto" w:sz="4" w:space="0"/>
              <w:bottom w:val="single" w:color="auto" w:sz="4" w:space="0"/>
              <w:right w:val="single" w:color="auto" w:sz="4" w:space="0"/>
            </w:tcBorders>
            <w:tcW w:w="3043"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扬州市江都区宜陵镇朱套村粮食种植农业机械项目</w:t>
            </w:r>
            <w:r/>
          </w:p>
        </w:tc>
        <w:tc>
          <w:tcPr>
            <w:tcBorders>
              <w:top w:val="single" w:color="auto" w:sz="4" w:space="0"/>
              <w:left w:val="single" w:color="auto" w:sz="4" w:space="0"/>
              <w:bottom w:val="single" w:color="auto" w:sz="4" w:space="0"/>
              <w:right w:val="single" w:color="auto" w:sz="4" w:space="0"/>
            </w:tcBorders>
            <w:tcW w:w="5275" w:type="dxa"/>
            <w:vAlign w:val="center"/>
            <w:textDirection w:val="lrTb"/>
            <w:noWrap w:val="false"/>
          </w:tcPr>
          <w:p>
            <w:pPr>
              <w:spacing w:line="360" w:lineRule="auto"/>
              <w:rPr>
                <w:rFonts w:ascii="宋体" w:hAnsi="宋体"/>
                <w:szCs w:val="21"/>
                <w:highlight w:val="none"/>
              </w:rPr>
            </w:pPr>
            <w:r>
              <w:rPr>
                <w:rFonts w:hint="eastAsia" w:ascii="宋体" w:hAnsi="宋体"/>
                <w:szCs w:val="21"/>
                <w:highlight w:val="none"/>
              </w:rPr>
              <w:t xml:space="preserve">大写：</w:t>
            </w:r>
            <w:r>
              <w:rPr>
                <w:rFonts w:hint="eastAsia" w:ascii="宋体" w:hAnsi="宋体"/>
                <w:highlight w:val="none"/>
                <w:u w:val="single"/>
              </w:rPr>
              <w:t xml:space="preserve">                         </w:t>
            </w:r>
            <w:r/>
          </w:p>
          <w:p>
            <w:pPr>
              <w:spacing w:line="360" w:lineRule="auto"/>
              <w:rPr>
                <w:rFonts w:ascii="宋体" w:hAnsi="宋体"/>
                <w:szCs w:val="21"/>
                <w:highlight w:val="none"/>
              </w:rPr>
            </w:pPr>
            <w:r>
              <w:rPr>
                <w:rFonts w:hint="eastAsia" w:ascii="宋体" w:hAnsi="宋体"/>
                <w:szCs w:val="21"/>
                <w:highlight w:val="none"/>
              </w:rPr>
              <w:t xml:space="preserve">小写：</w:t>
            </w:r>
            <w:r>
              <w:rPr>
                <w:rFonts w:hint="eastAsia" w:ascii="宋体" w:hAnsi="宋体"/>
                <w:highlight w:val="none"/>
                <w:u w:val="single"/>
              </w:rPr>
              <w:t xml:space="preserve">                         </w:t>
            </w:r>
            <w:r>
              <w:rPr>
                <w:rFonts w:hint="eastAsia" w:ascii="宋体" w:hAnsi="宋体"/>
                <w:szCs w:val="21"/>
                <w:highlight w:val="none"/>
              </w:rPr>
              <w:t xml:space="preserve">(人民币)元</w:t>
            </w:r>
            <w:r/>
          </w:p>
        </w:tc>
      </w:tr>
    </w:tbl>
    <w:p>
      <w:pPr>
        <w:spacing w:line="360" w:lineRule="auto"/>
        <w:rPr>
          <w:rFonts w:ascii="宋体" w:hAnsi="宋体"/>
          <w:highlight w:val="none"/>
        </w:rPr>
      </w:pPr>
      <w:r>
        <w:rPr>
          <w:rFonts w:ascii="宋体" w:hAnsi="宋体"/>
          <w:highlight w:val="none"/>
        </w:rPr>
      </w:r>
      <w:r/>
    </w:p>
    <w:p>
      <w:pPr>
        <w:jc w:val="right"/>
        <w:spacing w:line="360" w:lineRule="auto"/>
        <w:rPr>
          <w:rFonts w:ascii="宋体" w:hAnsi="宋体"/>
          <w:highlight w:val="none"/>
        </w:rPr>
      </w:pPr>
      <w:r>
        <w:rPr>
          <w:rFonts w:hint="eastAsia" w:ascii="宋体" w:hAnsi="宋体"/>
          <w:highlight w:val="none"/>
        </w:rPr>
        <w:t xml:space="preserve">日期： </w:t>
      </w:r>
      <w:r>
        <w:rPr>
          <w:rFonts w:hint="eastAsia" w:ascii="宋体" w:hAnsi="宋体"/>
          <w:highlight w:val="none"/>
          <w:lang w:val="en-US" w:eastAsia="zh-CN"/>
        </w:rPr>
        <w:t xml:space="preserve">  </w:t>
      </w:r>
      <w:r>
        <w:rPr>
          <w:rFonts w:hint="eastAsia" w:ascii="宋体" w:hAnsi="宋体"/>
          <w:highlight w:val="none"/>
        </w:rPr>
        <w:t xml:space="preserve">   年 </w:t>
      </w:r>
      <w:r>
        <w:rPr>
          <w:rFonts w:hint="eastAsia" w:ascii="宋体" w:hAnsi="宋体"/>
          <w:highlight w:val="none"/>
          <w:lang w:val="en-US" w:eastAsia="zh-CN"/>
        </w:rPr>
        <w:t xml:space="preserve">   </w:t>
      </w:r>
      <w:r>
        <w:rPr>
          <w:rFonts w:hint="eastAsia" w:ascii="宋体" w:hAnsi="宋体"/>
          <w:highlight w:val="none"/>
        </w:rPr>
        <w:t xml:space="preserve">  月    日</w:t>
      </w:r>
      <w:r/>
    </w:p>
    <w:p>
      <w:pPr>
        <w:pStyle w:val="911"/>
        <w:spacing w:before="0" w:after="0"/>
        <w:rPr>
          <w:rFonts w:hint="eastAsia" w:ascii="宋体" w:hAnsi="宋体"/>
          <w:sz w:val="21"/>
          <w:szCs w:val="21"/>
          <w:highlight w:val="none"/>
          <w:lang w:val="en-US" w:eastAsia="zh-CN"/>
        </w:rPr>
      </w:pPr>
      <w:r>
        <w:rPr>
          <w:rFonts w:hint="eastAsia" w:ascii="宋体" w:hAnsi="宋体"/>
          <w:sz w:val="21"/>
          <w:szCs w:val="21"/>
          <w:highlight w:val="none"/>
          <w:lang w:val="en-US" w:eastAsia="zh-CN"/>
        </w:rPr>
      </w:r>
      <w:r/>
    </w:p>
    <w:p>
      <w:pPr>
        <w:pStyle w:val="911"/>
        <w:spacing w:before="0" w:after="0"/>
        <w:rPr>
          <w:rFonts w:hint="eastAsia" w:ascii="宋体" w:hAnsi="宋体"/>
          <w:sz w:val="21"/>
          <w:szCs w:val="21"/>
          <w:highlight w:val="none"/>
          <w:lang w:val="en-US" w:eastAsia="zh-CN"/>
        </w:rPr>
      </w:pPr>
      <w:r>
        <w:rPr>
          <w:rFonts w:hint="eastAsia" w:ascii="宋体" w:hAnsi="宋体"/>
          <w:sz w:val="21"/>
          <w:szCs w:val="21"/>
          <w:highlight w:val="none"/>
          <w:lang w:val="en-US" w:eastAsia="zh-CN"/>
        </w:rPr>
        <w:t xml:space="preserve">注：</w:t>
      </w:r>
      <w:r/>
    </w:p>
    <w:p>
      <w:pPr>
        <w:pStyle w:val="911"/>
        <w:spacing w:before="0" w:after="0"/>
        <w:rPr>
          <w:rFonts w:hint="eastAsia" w:ascii="宋体" w:hAnsi="宋体"/>
          <w:sz w:val="21"/>
          <w:szCs w:val="21"/>
          <w:highlight w:val="none"/>
        </w:rPr>
      </w:pPr>
      <w:r>
        <w:rPr>
          <w:rFonts w:hint="eastAsia" w:ascii="宋体" w:hAnsi="宋体"/>
          <w:sz w:val="21"/>
          <w:szCs w:val="21"/>
          <w:highlight w:val="none"/>
        </w:rPr>
        <w:t xml:space="preserve">1.投标价应包括投标供应商完成本项目的所有工作内容，包含安装、施工、运输、调试验收相关的技术指导和运维服务、售后服务、利润、保险、税金、以及所包含的风险、责任等所有费用均包含在报价内，请各投标人认真考虑其各种风险。除合同另有规定之外，伴随服务的费用均已含在合同价款中，采购人不再另行支付。</w:t>
      </w:r>
      <w:r/>
    </w:p>
    <w:p>
      <w:pPr>
        <w:pStyle w:val="911"/>
        <w:spacing w:before="0" w:after="0"/>
        <w:rPr>
          <w:rFonts w:hint="eastAsia" w:ascii="宋体" w:hAnsi="宋体"/>
          <w:sz w:val="21"/>
          <w:szCs w:val="21"/>
          <w:highlight w:val="none"/>
        </w:rPr>
      </w:pPr>
      <w:r>
        <w:rPr>
          <w:rFonts w:hint="eastAsia" w:ascii="宋体" w:hAnsi="宋体"/>
          <w:sz w:val="21"/>
          <w:szCs w:val="21"/>
          <w:highlight w:val="none"/>
        </w:rPr>
        <w:t xml:space="preserve">2.投标总价必须是固定唯一的，不接受有选择性的投标报价。</w:t>
      </w:r>
      <w:r/>
    </w:p>
    <w:p>
      <w:pPr>
        <w:pStyle w:val="911"/>
        <w:spacing w:before="0" w:after="0"/>
        <w:rPr>
          <w:rFonts w:ascii="宋体" w:hAnsi="宋体" w:cs="Arial"/>
          <w:b/>
          <w:bCs/>
          <w:i/>
          <w:iCs/>
          <w:color w:val="000000"/>
          <w:szCs w:val="24"/>
          <w:highlight w:val="none"/>
          <w:u w:val="single"/>
        </w:rPr>
      </w:pPr>
      <w:r>
        <w:rPr>
          <w:rFonts w:hint="eastAsia" w:ascii="宋体" w:hAnsi="宋体"/>
          <w:sz w:val="21"/>
          <w:szCs w:val="21"/>
          <w:highlight w:val="none"/>
        </w:rPr>
        <w:t xml:space="preserve">3.投标总价小写与大写不一致的，以大写为准</w:t>
      </w:r>
      <w:r>
        <w:rPr>
          <w:rFonts w:hint="eastAsia" w:ascii="宋体" w:hAnsi="宋体"/>
          <w:b w:val="0"/>
          <w:bCs/>
          <w:sz w:val="21"/>
          <w:szCs w:val="21"/>
          <w:highlight w:val="none"/>
        </w:rPr>
        <w:t xml:space="preserve">。</w:t>
      </w:r>
      <w:r>
        <w:rPr>
          <w:rFonts w:ascii="宋体" w:hAnsi="宋体"/>
          <w:bCs w:val="0"/>
          <w:highlight w:val="none"/>
        </w:rPr>
        <w:br w:type="page" w:clear="all"/>
      </w:r>
      <w:r/>
    </w:p>
    <w:p>
      <w:pPr>
        <w:pStyle w:val="852"/>
        <w:spacing w:line="360" w:lineRule="auto"/>
        <w:rPr>
          <w:rFonts w:ascii="宋体" w:hAnsi="宋体" w:eastAsia="宋体"/>
          <w:bCs w:val="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eastAsia="宋体"/>
          <w:bCs w:val="0"/>
          <w:highlight w:val="none"/>
        </w:rPr>
      </w:r>
      <w:r/>
    </w:p>
    <w:p>
      <w:pPr>
        <w:pStyle w:val="852"/>
        <w:spacing w:line="360" w:lineRule="auto"/>
        <w:rPr>
          <w:rFonts w:hint="eastAsia" w:ascii="宋体" w:hAnsi="宋体" w:eastAsia="宋体"/>
          <w:bCs w:val="0"/>
          <w:sz w:val="32"/>
          <w:szCs w:val="32"/>
          <w:highlight w:val="none"/>
          <w:lang w:val="en-US" w:eastAsia="zh-CN"/>
        </w:rPr>
      </w:pPr>
      <w:r>
        <w:rPr>
          <w:rFonts w:hint="eastAsia" w:ascii="宋体" w:hAnsi="宋体" w:eastAsia="宋体"/>
          <w:bCs w:val="0"/>
          <w:sz w:val="32"/>
          <w:szCs w:val="32"/>
          <w:highlight w:val="none"/>
          <w:lang w:val="en-US" w:eastAsia="zh-CN"/>
        </w:rPr>
      </w:r>
      <w:r/>
    </w:p>
    <w:p>
      <w:pPr>
        <w:pStyle w:val="852"/>
        <w:spacing w:line="360" w:lineRule="auto"/>
        <w:rPr>
          <w:rFonts w:hint="default" w:ascii="宋体" w:hAnsi="宋体" w:eastAsia="宋体"/>
          <w:bCs w:val="0"/>
          <w:sz w:val="32"/>
          <w:szCs w:val="32"/>
          <w:highlight w:val="none"/>
          <w:lang w:val="en-US" w:eastAsia="zh-CN"/>
        </w:rPr>
      </w:pPr>
      <w:r>
        <w:rPr>
          <w:rFonts w:hint="eastAsia" w:ascii="宋体" w:hAnsi="宋体" w:eastAsia="宋体"/>
          <w:bCs w:val="0"/>
          <w:sz w:val="32"/>
          <w:szCs w:val="32"/>
          <w:highlight w:val="none"/>
          <w:lang w:val="en-US" w:eastAsia="zh-CN"/>
        </w:rPr>
        <w:t xml:space="preserve">分项报价表</w:t>
      </w:r>
      <w:r/>
    </w:p>
    <w:tbl>
      <w:tblPr>
        <w:tblStyle w:val="875"/>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3"/>
        <w:gridCol w:w="2392"/>
        <w:gridCol w:w="1253"/>
        <w:gridCol w:w="1020"/>
        <w:gridCol w:w="1596"/>
        <w:gridCol w:w="1725"/>
      </w:tblGrid>
      <w:tr>
        <w:trPr>
          <w:jc w:val="center"/>
          <w:trHeight w:val="567"/>
        </w:trPr>
        <w:tc>
          <w:tcPr>
            <w:tcW w:w="963"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2392"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机械名称</w:t>
            </w:r>
            <w:r/>
          </w:p>
        </w:tc>
        <w:tc>
          <w:tcPr>
            <w:tcW w:w="1253"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计量单位</w:t>
            </w:r>
            <w:r/>
          </w:p>
        </w:tc>
        <w:tc>
          <w:tcPr>
            <w:tcW w:w="1020"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数量</w:t>
            </w:r>
            <w:r/>
          </w:p>
        </w:tc>
        <w:tc>
          <w:tcPr>
            <w:tcW w:w="1596"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综合单价</w:t>
            </w:r>
            <w:r/>
          </w:p>
          <w:p>
            <w:pPr>
              <w:jc w:val="center"/>
              <w:spacing w:line="360" w:lineRule="auto"/>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w:t>
            </w:r>
            <w:r/>
          </w:p>
        </w:tc>
        <w:tc>
          <w:tcPr>
            <w:tcW w:w="1725" w:type="dxa"/>
            <w:vAlign w:val="center"/>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合价</w:t>
            </w:r>
            <w:r/>
          </w:p>
          <w:p>
            <w:pPr>
              <w:jc w:val="center"/>
              <w:spacing w:line="360" w:lineRule="auto"/>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（元）</w:t>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插秧机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r>
            <w:r/>
          </w:p>
        </w:tc>
        <w:tc>
          <w:tcPr>
            <w:tcW w:w="1725" w:type="dxa"/>
            <w:vAlign w:val="top"/>
            <w:textDirection w:val="lrTb"/>
            <w:noWrap w:val="false"/>
          </w:tcPr>
          <w:p>
            <w:pPr>
              <w:jc w:val="left"/>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收割机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拖拉机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开沟机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旋耕、播种机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电动三轮车</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2</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农用三轮车</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2</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高低隙植保机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9</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手扶拖拉机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辆</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10</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农用铲车</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辆</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tcW w:w="96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11</w:t>
            </w:r>
            <w:r/>
          </w:p>
        </w:tc>
        <w:tc>
          <w:tcPr>
            <w:tcW w:w="2392"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无人植保机</w:t>
            </w:r>
            <w:r/>
          </w:p>
        </w:tc>
        <w:tc>
          <w:tcPr>
            <w:tcW w:w="1253"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台</w:t>
            </w:r>
            <w:r/>
          </w:p>
        </w:tc>
        <w:tc>
          <w:tcPr>
            <w:tcW w:w="1020" w:type="dxa"/>
            <w:vAlign w:val="top"/>
            <w:textDirection w:val="lrTb"/>
            <w:noWrap w:val="false"/>
          </w:tcPr>
          <w:p>
            <w:pPr>
              <w:jc w:val="center"/>
              <w:spacing w:line="360" w:lineRule="auto"/>
              <w:rPr>
                <w:rFonts w:hint="eastAsia" w:ascii="宋体" w:hAnsi="宋体" w:eastAsia="宋体" w:cs="宋体"/>
                <w:sz w:val="24"/>
                <w:szCs w:val="24"/>
                <w:highlight w:val="none"/>
                <w:vertAlign w:val="baseline"/>
                <w:lang w:eastAsia="zh-CN"/>
              </w:rPr>
            </w:pPr>
            <w:r>
              <w:rPr>
                <w:rFonts w:hint="eastAsia" w:ascii="宋体" w:hAnsi="宋体" w:eastAsia="宋体" w:cs="宋体"/>
                <w:sz w:val="24"/>
                <w:szCs w:val="24"/>
                <w:highlight w:val="none"/>
                <w:vertAlign w:val="baseline"/>
                <w:lang w:val="en-US" w:eastAsia="zh-CN"/>
              </w:rPr>
              <w:t xml:space="preserve">1</w:t>
            </w:r>
            <w:r/>
          </w:p>
        </w:tc>
        <w:tc>
          <w:tcPr>
            <w:tcW w:w="1596"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gridSpan w:val="5"/>
            <w:tcW w:w="7224" w:type="dxa"/>
            <w:vAlign w:val="top"/>
            <w:textDirection w:val="lrTb"/>
            <w:noWrap w:val="false"/>
          </w:tcPr>
          <w:p>
            <w:pPr>
              <w:jc w:val="center"/>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合计（元）</w:t>
            </w:r>
            <w:r/>
          </w:p>
        </w:tc>
        <w:tc>
          <w:tcPr>
            <w:tcW w:w="1725"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r>
            <w:r/>
          </w:p>
        </w:tc>
      </w:tr>
      <w:tr>
        <w:trPr>
          <w:jc w:val="center"/>
          <w:trHeight w:val="567"/>
        </w:trPr>
        <w:tc>
          <w:tcPr>
            <w:gridSpan w:val="6"/>
            <w:tcW w:w="8949" w:type="dxa"/>
            <w:vAlign w:val="top"/>
            <w:textDirection w:val="lrTb"/>
            <w:noWrap w:val="false"/>
          </w:tcPr>
          <w:p>
            <w:pPr>
              <w:jc w:val="left"/>
              <w:spacing w:line="360" w:lineRule="auto"/>
              <w:rPr>
                <w:rFonts w:hint="eastAsia" w:ascii="宋体" w:hAnsi="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备注：以上综合单价含人、材、机、规费、税金等全费用</w:t>
            </w:r>
            <w:r/>
          </w:p>
        </w:tc>
      </w:tr>
    </w:tbl>
    <w:p>
      <w:pPr>
        <w:jc w:val="center"/>
        <w:spacing w:line="360" w:lineRule="auto"/>
        <w:rPr>
          <w:rFonts w:hint="eastAsia" w:ascii="Times New Roman" w:hAnsi="Times New Roman"/>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b/>
          <w:bCs/>
          <w:highlight w:val="none"/>
        </w:rPr>
      </w:r>
      <w:r/>
    </w:p>
    <w:p>
      <w:pPr>
        <w:jc w:val="center"/>
        <w:spacing w:line="360" w:lineRule="auto"/>
        <w:rPr>
          <w:rFonts w:ascii="Times New Roman" w:hAnsi="Times New Roman"/>
          <w:b/>
          <w:bCs/>
          <w:highlight w:val="none"/>
        </w:rPr>
      </w:pPr>
      <w:r>
        <w:rPr>
          <w:rFonts w:hint="eastAsia" w:ascii="Times New Roman" w:hAnsi="Times New Roman"/>
          <w:b/>
          <w:bCs/>
          <w:highlight w:val="none"/>
        </w:rPr>
        <w:t xml:space="preserve">中小企业声明函（</w:t>
      </w:r>
      <w:r>
        <w:rPr>
          <w:rFonts w:hint="eastAsia" w:ascii="Times New Roman" w:hAnsi="Times New Roman"/>
          <w:b/>
          <w:bCs/>
          <w:highlight w:val="none"/>
          <w:lang w:val="en-US" w:eastAsia="zh-CN"/>
        </w:rPr>
        <w:t xml:space="preserve">货物</w:t>
      </w:r>
      <w:bookmarkStart w:id="52" w:name="_GoBack"/>
      <w:r/>
      <w:bookmarkEnd w:id="52"/>
      <w:r>
        <w:rPr>
          <w:rFonts w:hint="eastAsia" w:ascii="Times New Roman" w:hAnsi="Times New Roman"/>
          <w:b/>
          <w:bCs/>
          <w:highlight w:val="none"/>
        </w:rPr>
        <w:t xml:space="preserve">）</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本公司（联合体）郑重声明，根据《政府采购促进中小企业发展管理办法》（财库﹝2020﹞46 号）的规定，本公司（联合体）参加</w:t>
      </w:r>
      <w:r>
        <w:rPr>
          <w:rFonts w:hint="eastAsia" w:ascii="宋体" w:hAnsi="宋体"/>
          <w:highlight w:val="none"/>
          <w:u w:val="single"/>
        </w:rPr>
        <w:t xml:space="preserve">       </w:t>
      </w:r>
      <w:r>
        <w:rPr>
          <w:rFonts w:hint="eastAsia" w:ascii="Times New Roman" w:hAnsi="Times New Roman"/>
          <w:highlight w:val="none"/>
          <w:u w:val="single"/>
        </w:rPr>
        <w:t xml:space="preserve">（单位名称）</w:t>
      </w:r>
      <w:r>
        <w:rPr>
          <w:rFonts w:hint="eastAsia" w:ascii="Times New Roman" w:hAnsi="Times New Roman"/>
          <w:highlight w:val="none"/>
        </w:rPr>
        <w:t xml:space="preserve">的</w:t>
      </w:r>
      <w:r>
        <w:rPr>
          <w:rFonts w:hint="eastAsia" w:ascii="宋体" w:hAnsi="宋体"/>
          <w:highlight w:val="none"/>
          <w:u w:val="single"/>
        </w:rPr>
        <w:t xml:space="preserve">       </w:t>
      </w:r>
      <w:r>
        <w:rPr>
          <w:rFonts w:hint="eastAsia" w:ascii="Times New Roman" w:hAnsi="Times New Roman"/>
          <w:highlight w:val="none"/>
          <w:u w:val="single"/>
        </w:rPr>
        <w:t xml:space="preserve">（项目名称）</w:t>
      </w:r>
      <w:r>
        <w:rPr>
          <w:rFonts w:hint="eastAsia" w:ascii="Times New Roman" w:hAnsi="Times New Roman"/>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Times New Roman" w:hAnsi="Times New Roman"/>
          <w:highlight w:val="none"/>
          <w:u w:val="single"/>
        </w:rPr>
      </w:pPr>
      <w:r>
        <w:rPr>
          <w:rFonts w:hint="eastAsia" w:ascii="Times New Roman" w:hAnsi="Times New Roman"/>
          <w:highlight w:val="none"/>
        </w:rPr>
        <w:t xml:space="preserve">1. </w:t>
      </w:r>
      <w:r>
        <w:rPr>
          <w:rFonts w:hint="eastAsia" w:ascii="Times New Roman" w:hAnsi="Times New Roman"/>
          <w:highlight w:val="none"/>
          <w:u w:val="single"/>
        </w:rPr>
        <w:t xml:space="preserve">（标的名称） </w:t>
      </w:r>
      <w:r>
        <w:rPr>
          <w:rFonts w:hint="eastAsia" w:ascii="Times New Roman" w:hAnsi="Times New Roman"/>
          <w:highlight w:val="none"/>
        </w:rPr>
        <w:t xml:space="preserve">，属于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，从业人员人，营业收入为万元，资产总额为万元</w:t>
      </w:r>
      <w:r>
        <w:rPr>
          <w:highlight w:val="none"/>
        </w:rPr>
        <w:fldChar w:fldCharType="begin"/>
      </w:r>
      <w:r>
        <w:rPr>
          <w:highlight w:val="none"/>
        </w:rPr>
        <w:instrText xml:space="preserve"> HYPERLINK \l "br1" </w:instrText>
      </w:r>
      <w:r>
        <w:rPr>
          <w:highlight w:val="none"/>
        </w:rPr>
        <w:fldChar w:fldCharType="separate"/>
      </w:r>
      <w:r>
        <w:rPr>
          <w:rFonts w:ascii="仿宋" w:hAnsi="Times New Roman" w:eastAsia="Times New Roman"/>
          <w:spacing w:val="-1"/>
          <w:highlight w:val="none"/>
          <w:vertAlign w:val="superscript"/>
        </w:rPr>
        <w:t xml:space="preserve">1</w:t>
      </w:r>
      <w:r>
        <w:rPr>
          <w:rFonts w:ascii="仿宋" w:hAnsi="Times New Roman" w:eastAsia="Times New Roman"/>
          <w:spacing w:val="-1"/>
          <w:highlight w:val="none"/>
          <w:vertAlign w:val="superscript"/>
        </w:rPr>
        <w:fldChar w:fldCharType="end"/>
      </w:r>
      <w:r>
        <w:rPr>
          <w:rFonts w:hint="eastAsia" w:ascii="Times New Roman" w:hAnsi="Times New Roman"/>
          <w:highlight w:val="none"/>
        </w:rPr>
        <w:t xml:space="preserve">，属于</w:t>
      </w:r>
      <w:r>
        <w:rPr>
          <w:rFonts w:hint="eastAsia" w:ascii="Times New Roman" w:hAnsi="Times New Roman"/>
          <w:highlight w:val="none"/>
          <w:u w:val="single"/>
        </w:rPr>
        <w:t xml:space="preserve">（中型企业、小型企业、微型企业）；</w:t>
      </w:r>
      <w:r/>
    </w:p>
    <w:p>
      <w:pPr>
        <w:ind w:firstLine="420"/>
        <w:jc w:val="left"/>
        <w:spacing w:line="360" w:lineRule="auto"/>
        <w:rPr>
          <w:rFonts w:ascii="Times New Roman" w:hAnsi="Times New Roman"/>
          <w:highlight w:val="none"/>
          <w:u w:val="single"/>
        </w:rPr>
      </w:pPr>
      <w:r>
        <w:rPr>
          <w:rFonts w:hint="eastAsia" w:ascii="Times New Roman" w:hAnsi="Times New Roman"/>
          <w:highlight w:val="none"/>
        </w:rPr>
        <w:t xml:space="preserve">2. </w:t>
      </w:r>
      <w:r>
        <w:rPr>
          <w:rFonts w:hint="eastAsia" w:ascii="Times New Roman" w:hAnsi="Times New Roman"/>
          <w:highlight w:val="none"/>
          <w:u w:val="single"/>
        </w:rPr>
        <w:t xml:space="preserve">（标的名称）</w:t>
      </w:r>
      <w:r>
        <w:rPr>
          <w:rFonts w:hint="eastAsia" w:ascii="Times New Roman" w:hAnsi="Times New Roman"/>
          <w:highlight w:val="none"/>
        </w:rPr>
        <w:t xml:space="preserve"> ，属于</w:t>
      </w:r>
      <w:r>
        <w:rPr>
          <w:rFonts w:hint="eastAsia" w:ascii="Times New Roman" w:hAnsi="Times New Roman"/>
          <w:highlight w:val="none"/>
          <w:u w:val="single"/>
        </w:rPr>
        <w:t xml:space="preserve">（采购文件中明确的所属行业（该行业类别不可修改））</w:t>
      </w:r>
      <w:r>
        <w:rPr>
          <w:rFonts w:hint="eastAsia" w:ascii="Times New Roman" w:hAnsi="Times New Roman"/>
          <w:highlight w:val="none"/>
        </w:rPr>
        <w:t xml:space="preserve">；承建（承接）企业为</w:t>
      </w:r>
      <w:r>
        <w:rPr>
          <w:rFonts w:hint="eastAsia" w:ascii="Times New Roman" w:hAnsi="Times New Roman"/>
          <w:highlight w:val="none"/>
          <w:u w:val="single"/>
        </w:rPr>
        <w:t xml:space="preserve">（企业名称）</w:t>
      </w:r>
      <w:r>
        <w:rPr>
          <w:rFonts w:hint="eastAsia" w:ascii="Times New Roman" w:hAnsi="Times New Roman"/>
          <w:highlight w:val="none"/>
        </w:rPr>
        <w:t xml:space="preserve">，从业人员人，营业收入为万元，资产总额为万元，属于</w:t>
      </w:r>
      <w:r>
        <w:rPr>
          <w:rFonts w:hint="eastAsia" w:ascii="Times New Roman" w:hAnsi="Times New Roman"/>
          <w:highlight w:val="none"/>
          <w:u w:val="single"/>
        </w:rPr>
        <w:t xml:space="preserve">（中型企业、小型企业、微型企业）；</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本企业对上述声明内容的真实性负责。如有虚假，将依法承担相应责任。</w:t>
      </w:r>
      <w:r/>
    </w:p>
    <w:p>
      <w:pPr>
        <w:spacing w:line="360" w:lineRule="auto"/>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ascii="Times New Roman" w:hAnsi="Times New Roman"/>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highlight w:val="none"/>
        </w:rPr>
      </w:pPr>
      <w:r>
        <w:rPr>
          <w:rFonts w:hint="eastAsia" w:ascii="宋体" w:hAnsi="宋体"/>
          <w:highlight w:val="none"/>
        </w:rPr>
        <w:t xml:space="preserve">2、供应商如不提供此声明函，价格将不做相应扣除。</w:t>
      </w:r>
      <w:r/>
    </w:p>
    <w:p>
      <w:pPr>
        <w:spacing w:line="360" w:lineRule="auto"/>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Times New Roman" w:hAnsi="Times New Roman"/>
          <w:highlight w:val="none"/>
        </w:rPr>
      </w:pPr>
      <w:r>
        <w:rPr>
          <w:rFonts w:hint="eastAsia" w:ascii="Times New Roman" w:hAnsi="Times New Roman"/>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Times New Roman" w:hAnsi="Times New Roman"/>
          <w:highlight w:val="none"/>
        </w:rPr>
      </w:pPr>
      <w:r>
        <w:rPr>
          <w:rFonts w:hint="eastAsia" w:ascii="Times New Roman" w:hAnsi="Times New Roman"/>
          <w:highlight w:val="none"/>
        </w:rPr>
        <w:t xml:space="preserve">企业名称（盖章）：</w:t>
      </w:r>
      <w:r/>
    </w:p>
    <w:p>
      <w:pPr>
        <w:ind w:firstLine="4620"/>
        <w:jc w:val="left"/>
        <w:spacing w:line="360" w:lineRule="auto"/>
        <w:rPr>
          <w:rFonts w:ascii="Times New Roman" w:hAnsi="Times New Roman"/>
          <w:highlight w:val="none"/>
        </w:rPr>
      </w:pPr>
      <w:r>
        <w:rPr>
          <w:rFonts w:hint="eastAsia" w:ascii="Times New Roman" w:hAnsi="Times New Roman"/>
          <w:highlight w:val="none"/>
        </w:rPr>
        <w:t xml:space="preserve">日 期：</w:t>
      </w:r>
      <w:r/>
    </w:p>
    <w:p>
      <w:pPr>
        <w:rPr>
          <w:highlight w:val="none"/>
        </w:rPr>
      </w:pPr>
      <w:r>
        <w:rPr>
          <w:highlight w:val="none"/>
        </w:rPr>
      </w:r>
      <w:r/>
    </w:p>
    <w:p>
      <w:pPr>
        <w:jc w:val="center"/>
        <w:spacing w:line="360" w:lineRule="auto"/>
        <w:widowControl/>
        <w:rPr>
          <w:rFonts w:ascii="宋体" w:hAnsi="宋体" w:cs="仿宋"/>
          <w:b/>
          <w:szCs w:val="21"/>
          <w:highlight w:val="none"/>
        </w:rPr>
      </w:pPr>
      <w:r>
        <w:rPr>
          <w:rFonts w:ascii="宋体" w:hAnsi="宋体" w:cs="仿宋"/>
          <w:b/>
          <w:szCs w:val="21"/>
          <w:highlight w:val="none"/>
        </w:rPr>
      </w:r>
      <w:r/>
    </w:p>
    <w:p>
      <w:pPr>
        <w:jc w:val="center"/>
        <w:spacing w:line="360" w:lineRule="auto"/>
        <w:widowControl/>
        <w:rPr>
          <w:rFonts w:ascii="宋体" w:hAnsi="宋体" w:cs="仿宋"/>
          <w:b/>
          <w:szCs w:val="21"/>
          <w:highlight w:val="none"/>
        </w:rPr>
      </w:pPr>
      <w:r>
        <w:rPr>
          <w:rFonts w:ascii="宋体" w:hAnsi="宋体" w:cs="仿宋"/>
          <w:b/>
          <w:szCs w:val="21"/>
          <w:highlight w:val="none"/>
        </w:rPr>
      </w:r>
      <w:r/>
    </w:p>
    <w:p>
      <w:pPr>
        <w:jc w:val="center"/>
        <w:spacing w:line="360" w:lineRule="auto"/>
        <w:widowControl/>
        <w:rPr>
          <w:rFonts w:ascii="宋体" w:hAnsi="宋体" w:cs="仿宋"/>
          <w:b/>
          <w:szCs w:val="21"/>
          <w:highlight w:val="none"/>
        </w:rPr>
      </w:pPr>
      <w:r>
        <w:rPr>
          <w:rFonts w:ascii="宋体" w:hAnsi="宋体" w:cs="仿宋"/>
          <w:b/>
          <w:szCs w:val="21"/>
          <w:highlight w:val="none"/>
        </w:rPr>
      </w:r>
      <w:r/>
    </w:p>
    <w:p>
      <w:pPr>
        <w:jc w:val="center"/>
        <w:spacing w:line="360" w:lineRule="auto"/>
        <w:widowControl/>
        <w:rPr>
          <w:rFonts w:ascii="宋体" w:hAnsi="宋体" w:cs="仿宋"/>
          <w:b/>
          <w:szCs w:val="21"/>
          <w:highlight w:val="none"/>
        </w:rPr>
      </w:pPr>
      <w:r>
        <w:rPr>
          <w:rFonts w:hint="eastAsia" w:ascii="宋体" w:hAnsi="宋体" w:cs="仿宋"/>
          <w:b/>
          <w:szCs w:val="21"/>
          <w:highlight w:val="none"/>
        </w:rPr>
        <w:t xml:space="preserve">中小微企业划型标准</w:t>
      </w:r>
      <w:r/>
    </w:p>
    <w:p>
      <w:pPr>
        <w:ind w:firstLine="420"/>
        <w:spacing w:line="360" w:lineRule="auto"/>
        <w:rPr>
          <w:rFonts w:ascii="宋体" w:hAnsi="宋体"/>
          <w:szCs w:val="21"/>
          <w:highlight w:val="none"/>
        </w:rPr>
      </w:pPr>
      <w:r>
        <w:rPr>
          <w:rFonts w:hint="eastAsia" w:ascii="宋体" w:hAnsi="宋体" w:cs="仿宋"/>
          <w:b/>
          <w:szCs w:val="21"/>
          <w:highlight w:val="none"/>
        </w:rPr>
        <w:t xml:space="preserve">中小微企业划型标准如下：</w:t>
      </w:r>
      <w:r/>
    </w:p>
    <w:tbl>
      <w:tblPr>
        <w:tblStyle w:val="857"/>
        <w:tblW w:w="8985" w:type="dxa"/>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4"/>
        <w:gridCol w:w="1509"/>
        <w:gridCol w:w="735"/>
        <w:gridCol w:w="2089"/>
        <w:gridCol w:w="1709"/>
        <w:gridCol w:w="1499"/>
      </w:tblGrid>
      <w:tr>
        <w:trPr>
          <w:jc w:val="center"/>
          <w:tblCellSpacing w:w="15" w:type="dxa"/>
          <w:trHeight w:val="285"/>
        </w:trPr>
        <w:tc>
          <w:tcPr>
            <w:tcMar>
              <w:left w:w="105" w:type="dxa"/>
              <w:top w:w="0" w:type="dxa"/>
              <w:right w:w="105" w:type="dxa"/>
              <w:bottom w:w="0" w:type="dxa"/>
            </w:tcMar>
            <w:tcW w:w="139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行业名称</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指标名称</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计量单位</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小型</w:t>
            </w:r>
            <w:r/>
          </w:p>
        </w:tc>
        <w:tc>
          <w:tcPr>
            <w:tcMar>
              <w:left w:w="105" w:type="dxa"/>
              <w:top w:w="0" w:type="dxa"/>
              <w:right w:w="105" w:type="dxa"/>
              <w:bottom w:w="0" w:type="dxa"/>
            </w:tcMar>
            <w:tcW w:w="1454" w:type="dxa"/>
            <w:vAlign w:val="center"/>
            <w:textDirection w:val="lrTb"/>
            <w:noWrap w:val="false"/>
          </w:tcPr>
          <w:p>
            <w:pPr>
              <w:pStyle w:val="943"/>
              <w:ind w:firstLine="420"/>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微型</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农、林、牧、渔</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50≤Y＜500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工业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20≤X＜300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300≤Y＜2000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建筑业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300≤Y＜6000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Y＜300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资产总额（Z）</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300≤Z＜5000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Z＜300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批发业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ind w:firstLine="420"/>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5≤X＜20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X＜5</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1000≤Y＜5000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零售业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10≤X＜50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100≤Y＜500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交通运输业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20≤X＜300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200≤Y＜3000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Y＜200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仓储业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100≤Y＜1000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邮政业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20≤X＜300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X＜20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100≤Y＜2000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住宿业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100≤Y＜2000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餐饮业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100≤Y＜2000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信息传输业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100≤Y＜1000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软件和信息技术服务业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50≤Y＜1000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Y＜50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房地产开发经营</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100≤X＜1000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资产总额（Z）</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2000≤Y＜5000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Y＜2000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物业管理</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100≤X＜300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营业收入（Y）</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500≤Y＜1000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Y＜500</w:t>
            </w:r>
            <w:r/>
          </w:p>
        </w:tc>
      </w:tr>
      <w:tr>
        <w:trPr>
          <w:jc w:val="center"/>
          <w:tblCellSpacing w:w="15" w:type="dxa"/>
          <w:trHeight w:val="225"/>
        </w:trPr>
        <w:tc>
          <w:tcPr>
            <w:tcMar>
              <w:left w:w="105" w:type="dxa"/>
              <w:top w:w="0" w:type="dxa"/>
              <w:right w:w="105" w:type="dxa"/>
              <w:bottom w:w="0" w:type="dxa"/>
            </w:tcMar>
            <w:tcW w:w="1399" w:type="dxa"/>
            <w:vAlign w:val="center"/>
            <w:vMerge w:val="restart"/>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租赁和商务服务业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r>
        <w:trPr>
          <w:jc w:val="center"/>
          <w:tblCellSpacing w:w="15" w:type="dxa"/>
          <w:trHeight w:val="225"/>
        </w:trPr>
        <w:tc>
          <w:tcPr>
            <w:tcW w:w="1399" w:type="dxa"/>
            <w:vAlign w:val="center"/>
            <w:vMerge w:val="continue"/>
            <w:textDirection w:val="lrTb"/>
            <w:noWrap w:val="false"/>
          </w:tcPr>
          <w:p>
            <w:pPr>
              <w:jc w:val="center"/>
              <w:widowControl/>
              <w:rPr>
                <w:rFonts w:ascii="宋体" w:hAnsi="宋体"/>
                <w:b/>
                <w:bCs/>
                <w:szCs w:val="21"/>
                <w:highlight w:val="none"/>
              </w:rPr>
            </w:pPr>
            <w:r>
              <w:rPr>
                <w:rFonts w:ascii="宋体" w:hAnsi="宋体"/>
                <w:b/>
                <w:bCs/>
                <w:szCs w:val="21"/>
                <w:highlight w:val="none"/>
              </w:rPr>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资产总额（Z）</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万元</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100≤Z＜8000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Y＜100</w:t>
            </w:r>
            <w:r/>
          </w:p>
        </w:tc>
      </w:tr>
      <w:tr>
        <w:trPr>
          <w:jc w:val="center"/>
          <w:tblCellSpacing w:w="15" w:type="dxa"/>
          <w:trHeight w:val="225"/>
        </w:trPr>
        <w:tc>
          <w:tcPr>
            <w:tcMar>
              <w:left w:w="105" w:type="dxa"/>
              <w:top w:w="0" w:type="dxa"/>
              <w:right w:w="105" w:type="dxa"/>
              <w:bottom w:w="0" w:type="dxa"/>
            </w:tcMar>
            <w:tcW w:w="139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其他未列明行业</w:t>
            </w:r>
            <w:r/>
          </w:p>
        </w:tc>
        <w:tc>
          <w:tcPr>
            <w:tcMar>
              <w:left w:w="105" w:type="dxa"/>
              <w:top w:w="0" w:type="dxa"/>
              <w:right w:w="105" w:type="dxa"/>
              <w:bottom w:w="0" w:type="dxa"/>
            </w:tcMar>
            <w:tcW w:w="14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从业人员（X）</w:t>
            </w:r>
            <w:r/>
          </w:p>
        </w:tc>
        <w:tc>
          <w:tcPr>
            <w:tcMar>
              <w:left w:w="105" w:type="dxa"/>
              <w:top w:w="0" w:type="dxa"/>
              <w:right w:w="105" w:type="dxa"/>
              <w:bottom w:w="0" w:type="dxa"/>
            </w:tcMar>
            <w:tcW w:w="705"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人</w:t>
            </w:r>
            <w:r/>
          </w:p>
        </w:tc>
        <w:tc>
          <w:tcPr>
            <w:tcMar>
              <w:left w:w="105" w:type="dxa"/>
              <w:top w:w="0" w:type="dxa"/>
              <w:right w:w="105" w:type="dxa"/>
              <w:bottom w:w="0" w:type="dxa"/>
            </w:tcMar>
            <w:tcW w:w="205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10≤X＜100</w:t>
            </w:r>
            <w:r/>
          </w:p>
        </w:tc>
        <w:tc>
          <w:tcPr>
            <w:tcMar>
              <w:left w:w="105" w:type="dxa"/>
              <w:top w:w="0" w:type="dxa"/>
              <w:right w:w="105" w:type="dxa"/>
              <w:bottom w:w="0" w:type="dxa"/>
            </w:tcMar>
            <w:tcW w:w="1454" w:type="dxa"/>
            <w:vAlign w:val="center"/>
            <w:textDirection w:val="lrTb"/>
            <w:noWrap w:val="false"/>
          </w:tcPr>
          <w:p>
            <w:pPr>
              <w:pStyle w:val="943"/>
              <w:jc w:val="center"/>
              <w:spacing w:after="150" w:line="360" w:lineRule="auto"/>
              <w:widowControl/>
              <w:rPr>
                <w:rFonts w:ascii="宋体" w:hAnsi="宋体"/>
                <w:b/>
                <w:bCs/>
                <w:sz w:val="21"/>
                <w:szCs w:val="21"/>
                <w:highlight w:val="none"/>
              </w:rPr>
            </w:pPr>
            <w:r>
              <w:rPr>
                <w:rStyle w:val="944"/>
                <w:rFonts w:hint="eastAsia" w:ascii="宋体" w:hAnsi="宋体" w:cs="仿宋"/>
                <w:b/>
                <w:bCs/>
                <w:szCs w:val="21"/>
                <w:highlight w:val="none"/>
              </w:rPr>
              <w:t xml:space="preserve">X＜10</w:t>
            </w:r>
            <w:r/>
          </w:p>
        </w:tc>
      </w:tr>
    </w:tbl>
    <w:p>
      <w:pPr>
        <w:ind w:firstLine="810"/>
        <w:spacing w:before="300" w:after="452" w:line="360" w:lineRule="auto"/>
        <w:rPr>
          <w:rFonts w:ascii="宋体" w:hAnsi="宋体" w:cs="仿宋"/>
          <w:b/>
          <w:szCs w:val="21"/>
          <w:highlight w:val="none"/>
        </w:rPr>
      </w:pPr>
      <w:r>
        <w:rPr>
          <w:rFonts w:ascii="宋体" w:hAnsi="宋体" w:cs="仿宋"/>
          <w:b/>
          <w:szCs w:val="21"/>
          <w:highlight w:val="none"/>
        </w:rPr>
      </w:r>
      <w:r/>
    </w:p>
    <w:p>
      <w:pPr>
        <w:ind w:firstLine="810"/>
        <w:spacing w:before="300" w:after="452" w:line="360" w:lineRule="auto"/>
        <w:rPr>
          <w:rFonts w:ascii="宋体" w:hAnsi="宋体" w:cs="仿宋"/>
          <w:b/>
          <w:szCs w:val="21"/>
          <w:highlight w:val="none"/>
        </w:rPr>
      </w:pPr>
      <w:r>
        <w:rPr>
          <w:rFonts w:hint="eastAsia" w:ascii="宋体" w:hAnsi="宋体" w:cs="仿宋"/>
          <w:b/>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Times New Roman" w:hAnsi="Times New Roman"/>
          <w:highlight w:val="none"/>
        </w:rPr>
      </w:pPr>
      <w:r>
        <w:rPr>
          <w:rStyle w:val="876"/>
          <w:rFonts w:ascii="宋体" w:hAnsi="宋体" w:cs="仿宋"/>
          <w:szCs w:val="21"/>
          <w:highlight w:val="none"/>
        </w:rPr>
        <w:br w:type="page" w:clear="all"/>
      </w:r>
      <w:r>
        <w:rPr>
          <w:rFonts w:hint="eastAsia" w:ascii="宋体" w:hAnsi="宋体"/>
          <w:b/>
          <w:bCs/>
          <w:highlight w:val="none"/>
        </w:rPr>
        <w:t xml:space="preserve">残疾人福利性单位声明函</w:t>
      </w:r>
      <w:r/>
    </w:p>
    <w:p>
      <w:pPr>
        <w:ind w:firstLine="420"/>
        <w:spacing w:line="360" w:lineRule="auto"/>
        <w:rPr>
          <w:rFonts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hAnsi="Times New Roman" w:eastAsia="仿宋_GB2312"/>
          <w:spacing w:val="6"/>
          <w:szCs w:val="21"/>
          <w:highlight w:val="none"/>
        </w:rPr>
      </w:pPr>
      <w:r>
        <w:rPr>
          <w:rFonts w:ascii="仿宋_GB2312" w:hAnsi="Times New Roman" w:eastAsia="仿宋_GB2312"/>
          <w:spacing w:val="6"/>
          <w:szCs w:val="21"/>
          <w:highlight w:val="none"/>
        </w:rPr>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供应商全称（盖章）：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spacing w:line="360" w:lineRule="auto"/>
        <w:rPr>
          <w:rFonts w:ascii="宋体" w:hAnsi="宋体"/>
          <w:b/>
          <w:bCs/>
          <w:sz w:val="32"/>
          <w:szCs w:val="32"/>
          <w:highlight w:val="none"/>
        </w:rPr>
      </w:pPr>
      <w:r/>
      <w:bookmarkStart w:id="48" w:name="_Toc109304978"/>
      <w:r/>
      <w:r/>
    </w:p>
    <w:p>
      <w:pPr>
        <w:spacing w:line="360" w:lineRule="auto"/>
        <w:rPr>
          <w:rFonts w:ascii="宋体" w:hAnsi="宋体"/>
          <w:highlight w:val="none"/>
        </w:rPr>
      </w:pPr>
      <w:r>
        <w:rPr>
          <w:rFonts w:ascii="宋体" w:hAnsi="宋体"/>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r>
      <w:r/>
    </w:p>
    <w:p>
      <w:pPr>
        <w:jc w:val="center"/>
        <w:spacing w:line="360" w:lineRule="auto"/>
        <w:rPr>
          <w:rFonts w:ascii="宋体" w:hAnsi="宋体"/>
          <w:b/>
          <w:bCs/>
          <w:sz w:val="32"/>
          <w:szCs w:val="32"/>
          <w:highlight w:val="none"/>
        </w:rPr>
      </w:pPr>
      <w:r>
        <w:rPr>
          <w:rFonts w:ascii="宋体" w:hAnsi="宋体"/>
          <w:b/>
          <w:bCs/>
          <w:sz w:val="32"/>
          <w:szCs w:val="32"/>
          <w:highlight w:val="none"/>
        </w:rPr>
        <w:br w:type="page" w:clear="all"/>
      </w:r>
      <w:r/>
    </w:p>
    <w:p>
      <w:pPr>
        <w:jc w:val="center"/>
        <w:spacing w:line="360" w:lineRule="auto"/>
        <w:rPr>
          <w:rFonts w:hint="eastAsia" w:ascii="宋体" w:hAnsi="宋体"/>
          <w:b/>
          <w:bCs/>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28"/>
          <w:szCs w:val="28"/>
          <w:highlight w:val="none"/>
        </w:rPr>
      </w:r>
      <w:r/>
    </w:p>
    <w:p>
      <w:pPr>
        <w:pStyle w:val="852"/>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lang w:val="en-US" w:eastAsia="zh-CN"/>
        </w:rPr>
        <w:t xml:space="preserve">三、</w:t>
      </w:r>
      <w:r>
        <w:rPr>
          <w:rFonts w:hint="eastAsia" w:ascii="宋体" w:hAnsi="宋体" w:eastAsia="宋体" w:cs="宋体"/>
          <w:color w:val="auto"/>
          <w:sz w:val="32"/>
          <w:highlight w:val="none"/>
        </w:rPr>
        <w:t xml:space="preserve">非实质性响应对照表</w:t>
      </w:r>
      <w:r/>
    </w:p>
    <w:tbl>
      <w:tblPr>
        <w:tblStyle w:val="857"/>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val="0"/>
                <w:bCs/>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lang w:eastAsia="zh-CN"/>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spacing w:line="360" w:lineRule="auto"/>
        <w:rPr>
          <w:rFonts w:hint="eastAsia" w:ascii="宋体" w:hAnsi="宋体" w:eastAsia="宋体" w:cs="宋体"/>
          <w:b/>
          <w:bCs/>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8"/>
          <w:szCs w:val="28"/>
          <w:highlight w:val="none"/>
        </w:rPr>
      </w:r>
      <w:r/>
    </w:p>
    <w:p>
      <w:pPr>
        <w:pStyle w:val="852"/>
        <w:spacing w:line="360" w:lineRule="auto"/>
        <w:rPr>
          <w:rFonts w:ascii="宋体" w:hAnsi="宋体" w:eastAsia="宋体"/>
          <w:bCs w:val="0"/>
          <w:sz w:val="32"/>
          <w:szCs w:val="32"/>
          <w:highlight w:val="none"/>
        </w:rPr>
      </w:pPr>
      <w:r/>
      <w:bookmarkStart w:id="49" w:name="_Toc19223"/>
      <w:r>
        <w:rPr>
          <w:rFonts w:hint="eastAsia" w:ascii="宋体" w:hAnsi="宋体" w:eastAsia="宋体"/>
          <w:bCs w:val="0"/>
          <w:sz w:val="32"/>
          <w:szCs w:val="32"/>
          <w:highlight w:val="none"/>
          <w:lang w:val="en-US" w:eastAsia="zh-CN"/>
        </w:rPr>
        <w:t xml:space="preserve">四</w:t>
      </w:r>
      <w:r>
        <w:rPr>
          <w:rFonts w:hint="eastAsia" w:ascii="宋体" w:hAnsi="宋体" w:eastAsia="宋体"/>
          <w:bCs w:val="0"/>
          <w:sz w:val="32"/>
          <w:szCs w:val="32"/>
          <w:highlight w:val="none"/>
        </w:rPr>
        <w:t xml:space="preserve">、技术参数响应及偏离表</w:t>
      </w:r>
      <w:bookmarkEnd w:id="49"/>
      <w:r/>
      <w:r/>
    </w:p>
    <w:tbl>
      <w:tblPr>
        <w:tblStyle w:val="857"/>
        <w:tblW w:w="8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243"/>
        <w:gridCol w:w="2551"/>
        <w:gridCol w:w="1308"/>
        <w:gridCol w:w="1173"/>
      </w:tblGrid>
      <w:tr>
        <w:trPr>
          <w:cantSplit/>
        </w:trPr>
        <w:tc>
          <w:tcPr>
            <w:tcW w:w="984"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序号</w:t>
            </w:r>
            <w:r/>
          </w:p>
        </w:tc>
        <w:tc>
          <w:tcPr>
            <w:tcW w:w="2243"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采购要求</w:t>
            </w:r>
            <w:r/>
          </w:p>
        </w:tc>
        <w:tc>
          <w:tcPr>
            <w:tcW w:w="2551"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lang w:val="en-US" w:eastAsia="zh-CN"/>
              </w:rPr>
              <w:t xml:space="preserve">投标</w:t>
            </w:r>
            <w:r>
              <w:rPr>
                <w:rFonts w:hint="eastAsia" w:ascii="宋体" w:hAnsi="宋体"/>
                <w:szCs w:val="21"/>
                <w:highlight w:val="none"/>
              </w:rPr>
              <w:t xml:space="preserve">响应</w:t>
            </w:r>
            <w:r/>
          </w:p>
        </w:tc>
        <w:tc>
          <w:tcPr>
            <w:tcW w:w="1308"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r>
        <w:trPr>
          <w:cantSplit/>
          <w:trHeight w:val="640"/>
        </w:trPr>
        <w:tc>
          <w:tcPr>
            <w:tcW w:w="984"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24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2551"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308"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1173" w:type="dxa"/>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Cs w:val="21"/>
          <w:highlight w:val="none"/>
        </w:rPr>
      </w:pPr>
      <w:r>
        <w:rPr>
          <w:rFonts w:hint="eastAsia" w:ascii="宋体" w:hAnsi="宋体"/>
          <w:szCs w:val="21"/>
          <w:highlight w:val="none"/>
        </w:rPr>
        <w:t xml:space="preserve">注：1、按照基本技术要求详细填列。</w:t>
      </w:r>
      <w:r/>
    </w:p>
    <w:p>
      <w:pPr>
        <w:pStyle w:val="858"/>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highlight w:val="none"/>
        </w:rPr>
        <w:t xml:space="preserve">2、行数不够，可自行添加。</w:t>
      </w:r>
      <w:r/>
    </w:p>
    <w:p>
      <w:pPr>
        <w:pStyle w:val="852"/>
        <w:spacing w:line="360" w:lineRule="auto"/>
        <w:rPr>
          <w:rFonts w:ascii="宋体" w:hAnsi="宋体" w:eastAsia="宋体"/>
          <w:bCs w:val="0"/>
          <w:sz w:val="32"/>
          <w:szCs w:val="32"/>
          <w:highlight w:val="none"/>
        </w:rPr>
      </w:pPr>
      <w:r/>
      <w:bookmarkStart w:id="50" w:name="_Toc109304979"/>
      <w:r/>
      <w:bookmarkStart w:id="51" w:name="_Toc11354"/>
      <w:r/>
      <w:r/>
    </w:p>
    <w:p>
      <w:pPr>
        <w:pStyle w:val="852"/>
        <w:spacing w:line="360" w:lineRule="auto"/>
        <w:rPr>
          <w:rFonts w:ascii="宋体" w:hAnsi="宋体" w:eastAsia="宋体"/>
          <w:bCs w:val="0"/>
          <w:sz w:val="32"/>
          <w:szCs w:val="32"/>
          <w:highlight w:val="none"/>
        </w:rPr>
      </w:pPr>
      <w:r>
        <w:rPr>
          <w:rFonts w:hint="eastAsia" w:ascii="宋体" w:hAnsi="宋体" w:eastAsia="宋体"/>
          <w:bCs w:val="0"/>
          <w:sz w:val="32"/>
          <w:szCs w:val="32"/>
          <w:highlight w:val="none"/>
          <w:lang w:val="en-US" w:eastAsia="zh-CN"/>
        </w:rPr>
        <w:t xml:space="preserve">五</w:t>
      </w:r>
      <w:r>
        <w:rPr>
          <w:rFonts w:hint="eastAsia" w:ascii="宋体" w:hAnsi="宋体" w:eastAsia="宋体"/>
          <w:bCs w:val="0"/>
          <w:sz w:val="32"/>
          <w:szCs w:val="32"/>
          <w:highlight w:val="none"/>
        </w:rPr>
        <w:t xml:space="preserve">、商务条款响应及偏离表</w:t>
      </w:r>
      <w:bookmarkEnd w:id="50"/>
      <w:r/>
      <w:bookmarkEnd w:id="51"/>
      <w:r/>
      <w:r/>
    </w:p>
    <w:tbl>
      <w:tblPr>
        <w:tblStyle w:val="85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Times New Roman"/>
                <w:szCs w:val="21"/>
                <w:highlight w:val="none"/>
              </w:rPr>
            </w:pPr>
            <w:r>
              <w:rPr>
                <w:rFonts w:hint="eastAsia" w:ascii="仿宋_GB2312"/>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Times New Roman"/>
                <w:szCs w:val="21"/>
                <w:highlight w:val="none"/>
              </w:rPr>
            </w:pPr>
            <w:r>
              <w:rPr>
                <w:rFonts w:hint="eastAsia" w:ascii="仿宋_GB2312"/>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szCs w:val="21"/>
                <w:highlight w:val="none"/>
              </w:rPr>
            </w:pPr>
            <w:r>
              <w:rPr>
                <w:rFonts w:ascii="仿宋_GB2312" w:hAnsi="宋体"/>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pStyle w:val="858"/>
        <w:rPr>
          <w:highlight w:val="none"/>
        </w:rPr>
      </w:pPr>
      <w:r>
        <w:rPr>
          <w:highlight w:val="none"/>
        </w:rPr>
      </w:r>
      <w:r/>
    </w:p>
    <w:p>
      <w:pPr>
        <w:pStyle w:val="858"/>
        <w:rPr>
          <w:highlight w:val="none"/>
        </w:rPr>
      </w:pPr>
      <w:r>
        <w:rPr>
          <w:highlight w:val="none"/>
        </w:rPr>
      </w:r>
      <w:r/>
    </w:p>
    <w:p>
      <w:pPr>
        <w:pStyle w:val="858"/>
        <w:rPr>
          <w:highlight w:val="none"/>
        </w:rPr>
      </w:pPr>
      <w:r>
        <w:rPr>
          <w:highlight w:val="none"/>
        </w:rPr>
      </w:r>
      <w:r/>
    </w:p>
    <w:p>
      <w:pPr>
        <w:pStyle w:val="858"/>
        <w:rPr>
          <w:highlight w:val="none"/>
        </w:rPr>
      </w:pPr>
      <w:r>
        <w:rPr>
          <w:highlight w:val="none"/>
        </w:rPr>
      </w:r>
      <w:r/>
    </w:p>
    <w:p>
      <w:pPr>
        <w:pStyle w:val="858"/>
        <w:rPr>
          <w:highlight w:val="none"/>
        </w:rPr>
      </w:pPr>
      <w:r>
        <w:rPr>
          <w:highlight w:val="none"/>
        </w:rPr>
      </w:r>
      <w:r/>
    </w:p>
    <w:p>
      <w:pPr>
        <w:jc w:val="center"/>
        <w:spacing w:line="360" w:lineRule="auto"/>
        <w:rPr>
          <w:rFonts w:ascii="宋体"/>
          <w:color w:val="auto"/>
          <w:sz w:val="24"/>
          <w:szCs w:val="28"/>
          <w:highlight w:val="none"/>
        </w:rPr>
      </w:pPr>
      <w:r>
        <w:rPr>
          <w:rFonts w:hint="eastAsia" w:ascii="宋体" w:hAnsi="宋体" w:cs="宋体"/>
          <w:b/>
          <w:bCs/>
          <w:color w:val="auto"/>
          <w:sz w:val="24"/>
          <w:szCs w:val="28"/>
          <w:highlight w:val="none"/>
          <w:lang w:eastAsia="zh-CN"/>
        </w:rPr>
        <w:t xml:space="preserve">六</w:t>
      </w:r>
      <w:r>
        <w:rPr>
          <w:rFonts w:hint="eastAsia" w:ascii="宋体" w:hAnsi="宋体" w:cs="宋体"/>
          <w:b/>
          <w:bCs/>
          <w:color w:val="auto"/>
          <w:sz w:val="24"/>
          <w:szCs w:val="28"/>
          <w:highlight w:val="none"/>
        </w:rPr>
        <w:t xml:space="preserve">、项目服务实施方案等采购文件要求的技术服务方案</w:t>
      </w:r>
      <w:r/>
    </w:p>
    <w:p>
      <w:pPr>
        <w:pStyle w:val="858"/>
        <w:jc w:val="center"/>
        <w:spacing w:line="360" w:lineRule="auto"/>
        <w:rPr>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s="宋体"/>
          <w:color w:val="auto"/>
          <w:sz w:val="24"/>
          <w:szCs w:val="24"/>
          <w:highlight w:val="none"/>
        </w:rPr>
        <w:t xml:space="preserve">根据招标文件要求提供具体的技术服务方案等</w:t>
      </w:r>
      <w:r/>
    </w:p>
    <w:p>
      <w:pPr>
        <w:jc w:val="center"/>
        <w:spacing w:line="360" w:lineRule="auto"/>
        <w:widowControl/>
        <w:rPr>
          <w:rFonts w:ascii="宋体" w:hAnsi="宋体"/>
          <w:b/>
          <w:highlight w:val="none"/>
        </w:rPr>
      </w:pPr>
      <w:r>
        <w:rPr>
          <w:rFonts w:ascii="宋体" w:hAnsi="宋体"/>
          <w:b/>
          <w:highlight w:val="none"/>
        </w:rPr>
      </w:r>
      <w:bookmarkEnd w:id="48"/>
      <w:r/>
      <w:r/>
    </w:p>
    <w:p>
      <w:pPr>
        <w:jc w:val="center"/>
        <w:shd w:val="clear" w:color="auto"/>
        <w:rPr>
          <w:rFonts w:hint="eastAsia" w:ascii="宋体" w:hAnsi="宋体"/>
          <w:b/>
          <w:bCs/>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57"/>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center"/>
        <w:spacing w:before="312" w:line="360" w:lineRule="auto"/>
        <w:rPr>
          <w:rFonts w:ascii="宋体" w:hAnsi="宋体"/>
          <w:b/>
          <w:highlight w:val="none"/>
        </w:rPr>
      </w:pPr>
      <w:r>
        <w:rPr>
          <w:rFonts w:ascii="宋体" w:hAnsi="宋体"/>
          <w:b/>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等线">
    <w:panose1 w:val="02010600030101010101"/>
  </w:font>
  <w:font w:name="仿宋">
    <w:panose1 w:val="02010609060101010101"/>
  </w:font>
  <w:font w:name="方正仿宋_GBK">
    <w:panose1 w:val="020B0503020202020204"/>
  </w:font>
  <w:font w:name="Cambria">
    <w:panose1 w:val="02040503050406030204"/>
  </w:font>
  <w:font w:name="Courier New">
    <w:panose1 w:val="02070309020205020404"/>
  </w:font>
  <w:font w:name="仿宋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Fonts w:ascii="Times New Roman" w:hAnsi="Times New Roman"/>
      </w:rPr>
    </w:pPr>
    <w:r>
      <w:rPr>
        <w:rFonts w:ascii="Times New Roman" w:hAnsi="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8415" b="1905"/>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867"/>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67"/>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ascii="Times New Roman" w:hAnsi="Times New Roman"/>
      </w:rPr>
      <w:pBdr>
        <w:bottom w:val="none" w:color="auto" w:sz="0" w:space="1"/>
      </w:pBdr>
    </w:pPr>
    <w:r>
      <w:rPr>
        <w:rFonts w:hint="eastAsia" w:ascii="Times New Roman" w:hAnsi="Times New Roman"/>
      </w:rPr>
      <w:t xml:space="preserve">江苏至衡诚达工程咨询有限公司制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03"/>
      <w:isLgl/>
      <w:suff w:val="tab"/>
      <w:lvlText w:val="%1.%2"/>
      <w:lvlJc w:val="left"/>
      <w:pPr>
        <w:ind w:left="0" w:firstLine="0"/>
        <w:tabs>
          <w:tab w:val="left" w:pos="851" w:leader="none"/>
        </w:tabs>
      </w:pPr>
    </w:lvl>
    <w:lvl w:ilvl="2">
      <w:start w:val="1"/>
      <w:numFmt w:val="decimal"/>
      <w:pStyle w:val="904"/>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20"/>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4">
    <w:name w:val="Heading 1 Char"/>
    <w:basedOn w:val="856"/>
    <w:link w:val="851"/>
    <w:uiPriority w:val="9"/>
    <w:rPr>
      <w:rFonts w:ascii="Arial" w:hAnsi="Arial" w:eastAsia="Arial" w:cs="Arial"/>
      <w:sz w:val="40"/>
      <w:szCs w:val="40"/>
    </w:rPr>
  </w:style>
  <w:style w:type="character" w:styleId="685">
    <w:name w:val="Heading 2 Char"/>
    <w:basedOn w:val="856"/>
    <w:link w:val="852"/>
    <w:uiPriority w:val="9"/>
    <w:rPr>
      <w:rFonts w:ascii="Arial" w:hAnsi="Arial" w:eastAsia="Arial" w:cs="Arial"/>
      <w:sz w:val="34"/>
    </w:rPr>
  </w:style>
  <w:style w:type="character" w:styleId="686">
    <w:name w:val="Heading 3 Char"/>
    <w:basedOn w:val="856"/>
    <w:link w:val="853"/>
    <w:uiPriority w:val="9"/>
    <w:rPr>
      <w:rFonts w:ascii="Arial" w:hAnsi="Arial" w:eastAsia="Arial" w:cs="Arial"/>
      <w:sz w:val="30"/>
      <w:szCs w:val="30"/>
    </w:rPr>
  </w:style>
  <w:style w:type="character" w:styleId="687">
    <w:name w:val="Heading 4 Char"/>
    <w:basedOn w:val="856"/>
    <w:link w:val="854"/>
    <w:uiPriority w:val="9"/>
    <w:rPr>
      <w:rFonts w:ascii="Arial" w:hAnsi="Arial" w:eastAsia="Arial" w:cs="Arial"/>
      <w:b/>
      <w:bCs/>
      <w:sz w:val="26"/>
      <w:szCs w:val="26"/>
    </w:rPr>
  </w:style>
  <w:style w:type="character" w:styleId="688">
    <w:name w:val="Heading 5 Char"/>
    <w:basedOn w:val="856"/>
    <w:link w:val="855"/>
    <w:uiPriority w:val="9"/>
    <w:rPr>
      <w:rFonts w:ascii="Arial" w:hAnsi="Arial" w:eastAsia="Arial" w:cs="Arial"/>
      <w:b/>
      <w:bCs/>
      <w:sz w:val="24"/>
      <w:szCs w:val="24"/>
    </w:rPr>
  </w:style>
  <w:style w:type="paragraph" w:styleId="689">
    <w:name w:val="Heading 6"/>
    <w:basedOn w:val="850"/>
    <w:next w:val="850"/>
    <w:link w:val="690"/>
    <w:uiPriority w:val="9"/>
    <w:unhideWhenUsed/>
    <w:qFormat/>
    <w:pPr>
      <w:keepLines/>
      <w:keepNext/>
      <w:spacing w:before="320" w:after="200"/>
      <w:outlineLvl w:val="5"/>
    </w:pPr>
    <w:rPr>
      <w:rFonts w:ascii="Arial" w:hAnsi="Arial" w:eastAsia="Arial" w:cs="Arial"/>
      <w:b/>
      <w:bCs/>
      <w:sz w:val="22"/>
      <w:szCs w:val="22"/>
    </w:rPr>
  </w:style>
  <w:style w:type="character" w:styleId="690">
    <w:name w:val="Heading 6 Char"/>
    <w:basedOn w:val="856"/>
    <w:link w:val="689"/>
    <w:uiPriority w:val="9"/>
    <w:rPr>
      <w:rFonts w:ascii="Arial" w:hAnsi="Arial" w:eastAsia="Arial" w:cs="Arial"/>
      <w:b/>
      <w:bCs/>
      <w:sz w:val="22"/>
      <w:szCs w:val="22"/>
    </w:rPr>
  </w:style>
  <w:style w:type="paragraph" w:styleId="691">
    <w:name w:val="Heading 7"/>
    <w:basedOn w:val="850"/>
    <w:next w:val="850"/>
    <w:link w:val="692"/>
    <w:uiPriority w:val="9"/>
    <w:unhideWhenUsed/>
    <w:qFormat/>
    <w:pPr>
      <w:keepLines/>
      <w:keepNext/>
      <w:spacing w:before="320" w:after="200"/>
      <w:outlineLvl w:val="6"/>
    </w:pPr>
    <w:rPr>
      <w:rFonts w:ascii="Arial" w:hAnsi="Arial" w:eastAsia="Arial" w:cs="Arial"/>
      <w:b/>
      <w:bCs/>
      <w:i/>
      <w:iCs/>
      <w:sz w:val="22"/>
      <w:szCs w:val="22"/>
    </w:rPr>
  </w:style>
  <w:style w:type="character" w:styleId="692">
    <w:name w:val="Heading 7 Char"/>
    <w:basedOn w:val="856"/>
    <w:link w:val="691"/>
    <w:uiPriority w:val="9"/>
    <w:rPr>
      <w:rFonts w:ascii="Arial" w:hAnsi="Arial" w:eastAsia="Arial" w:cs="Arial"/>
      <w:b/>
      <w:bCs/>
      <w:i/>
      <w:iCs/>
      <w:sz w:val="22"/>
      <w:szCs w:val="22"/>
    </w:rPr>
  </w:style>
  <w:style w:type="paragraph" w:styleId="693">
    <w:name w:val="Heading 8"/>
    <w:basedOn w:val="850"/>
    <w:next w:val="850"/>
    <w:link w:val="694"/>
    <w:uiPriority w:val="9"/>
    <w:unhideWhenUsed/>
    <w:qFormat/>
    <w:pPr>
      <w:keepLines/>
      <w:keepNext/>
      <w:spacing w:before="320" w:after="200"/>
      <w:outlineLvl w:val="7"/>
    </w:pPr>
    <w:rPr>
      <w:rFonts w:ascii="Arial" w:hAnsi="Arial" w:eastAsia="Arial" w:cs="Arial"/>
      <w:i/>
      <w:iCs/>
      <w:sz w:val="22"/>
      <w:szCs w:val="22"/>
    </w:rPr>
  </w:style>
  <w:style w:type="character" w:styleId="694">
    <w:name w:val="Heading 8 Char"/>
    <w:basedOn w:val="856"/>
    <w:link w:val="693"/>
    <w:uiPriority w:val="9"/>
    <w:rPr>
      <w:rFonts w:ascii="Arial" w:hAnsi="Arial" w:eastAsia="Arial" w:cs="Arial"/>
      <w:i/>
      <w:iCs/>
      <w:sz w:val="22"/>
      <w:szCs w:val="22"/>
    </w:rPr>
  </w:style>
  <w:style w:type="paragraph" w:styleId="695">
    <w:name w:val="Heading 9"/>
    <w:basedOn w:val="850"/>
    <w:next w:val="850"/>
    <w:link w:val="696"/>
    <w:uiPriority w:val="9"/>
    <w:unhideWhenUsed/>
    <w:qFormat/>
    <w:pPr>
      <w:keepLines/>
      <w:keepNext/>
      <w:spacing w:before="320" w:after="200"/>
      <w:outlineLvl w:val="8"/>
    </w:pPr>
    <w:rPr>
      <w:rFonts w:ascii="Arial" w:hAnsi="Arial" w:eastAsia="Arial" w:cs="Arial"/>
      <w:i/>
      <w:iCs/>
      <w:sz w:val="21"/>
      <w:szCs w:val="21"/>
    </w:rPr>
  </w:style>
  <w:style w:type="character" w:styleId="696">
    <w:name w:val="Heading 9 Char"/>
    <w:basedOn w:val="856"/>
    <w:link w:val="695"/>
    <w:uiPriority w:val="9"/>
    <w:rPr>
      <w:rFonts w:ascii="Arial" w:hAnsi="Arial" w:eastAsia="Arial" w:cs="Arial"/>
      <w:i/>
      <w:iCs/>
      <w:sz w:val="21"/>
      <w:szCs w:val="21"/>
    </w:rPr>
  </w:style>
  <w:style w:type="paragraph" w:styleId="697">
    <w:name w:val="List Paragraph"/>
    <w:basedOn w:val="850"/>
    <w:uiPriority w:val="34"/>
    <w:qFormat/>
    <w:pPr>
      <w:contextualSpacing/>
      <w:ind w:left="720"/>
    </w:pPr>
  </w:style>
  <w:style w:type="paragraph" w:styleId="698">
    <w:name w:val="No Spacing"/>
    <w:uiPriority w:val="1"/>
    <w:qFormat/>
    <w:pPr>
      <w:spacing w:before="0" w:after="0" w:line="240" w:lineRule="auto"/>
    </w:pPr>
  </w:style>
  <w:style w:type="character" w:styleId="699">
    <w:name w:val="Title Char"/>
    <w:basedOn w:val="856"/>
    <w:link w:val="872"/>
    <w:uiPriority w:val="10"/>
    <w:rPr>
      <w:sz w:val="48"/>
      <w:szCs w:val="48"/>
    </w:rPr>
  </w:style>
  <w:style w:type="paragraph" w:styleId="700">
    <w:name w:val="Subtitle"/>
    <w:basedOn w:val="850"/>
    <w:next w:val="850"/>
    <w:link w:val="701"/>
    <w:uiPriority w:val="11"/>
    <w:qFormat/>
    <w:pPr>
      <w:spacing w:before="200" w:after="200"/>
    </w:pPr>
    <w:rPr>
      <w:sz w:val="24"/>
      <w:szCs w:val="24"/>
    </w:rPr>
  </w:style>
  <w:style w:type="character" w:styleId="701">
    <w:name w:val="Subtitle Char"/>
    <w:basedOn w:val="856"/>
    <w:link w:val="700"/>
    <w:uiPriority w:val="11"/>
    <w:rPr>
      <w:sz w:val="24"/>
      <w:szCs w:val="24"/>
    </w:rPr>
  </w:style>
  <w:style w:type="paragraph" w:styleId="702">
    <w:name w:val="Quote"/>
    <w:basedOn w:val="850"/>
    <w:next w:val="850"/>
    <w:link w:val="703"/>
    <w:uiPriority w:val="29"/>
    <w:qFormat/>
    <w:pPr>
      <w:ind w:left="720" w:right="720"/>
    </w:pPr>
    <w:rPr>
      <w:i/>
    </w:rPr>
  </w:style>
  <w:style w:type="character" w:styleId="703">
    <w:name w:val="Quote Char"/>
    <w:link w:val="702"/>
    <w:uiPriority w:val="29"/>
    <w:rPr>
      <w:i/>
    </w:rPr>
  </w:style>
  <w:style w:type="paragraph" w:styleId="704">
    <w:name w:val="Intense Quote"/>
    <w:basedOn w:val="850"/>
    <w:next w:val="850"/>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6"/>
    <w:link w:val="868"/>
    <w:uiPriority w:val="99"/>
  </w:style>
  <w:style w:type="character" w:styleId="707">
    <w:name w:val="Footer Char"/>
    <w:basedOn w:val="856"/>
    <w:link w:val="867"/>
    <w:uiPriority w:val="99"/>
  </w:style>
  <w:style w:type="paragraph" w:styleId="708">
    <w:name w:val="Caption"/>
    <w:basedOn w:val="850"/>
    <w:next w:val="850"/>
    <w:uiPriority w:val="35"/>
    <w:semiHidden/>
    <w:unhideWhenUsed/>
    <w:qFormat/>
    <w:pPr>
      <w:spacing w:line="276" w:lineRule="auto"/>
    </w:pPr>
    <w:rPr>
      <w:b/>
      <w:bCs/>
      <w:color w:val="4f81bd" w:themeColor="accent1"/>
      <w:sz w:val="18"/>
      <w:szCs w:val="18"/>
    </w:rPr>
  </w:style>
  <w:style w:type="character" w:styleId="709">
    <w:name w:val="Caption Char"/>
    <w:basedOn w:val="708"/>
    <w:link w:val="867"/>
    <w:uiPriority w:val="99"/>
  </w:style>
  <w:style w:type="table" w:styleId="710">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6">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7">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8">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9">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0">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1">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7">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8">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1">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2">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3">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4">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5">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6">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8">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9">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0">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1">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92">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3">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02">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3">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4">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5">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6">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7">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9">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0">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1">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2">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3">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4">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6">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7">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8">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9">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0">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1">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3">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4">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5">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6">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7">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8">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5">
    <w:name w:val="footnote text"/>
    <w:basedOn w:val="850"/>
    <w:link w:val="836"/>
    <w:uiPriority w:val="99"/>
    <w:semiHidden/>
    <w:unhideWhenUsed/>
    <w:pPr>
      <w:spacing w:after="40" w:line="240" w:lineRule="auto"/>
    </w:pPr>
    <w:rPr>
      <w:sz w:val="18"/>
    </w:rPr>
  </w:style>
  <w:style w:type="character" w:styleId="836">
    <w:name w:val="Footnote Text Char"/>
    <w:link w:val="835"/>
    <w:uiPriority w:val="99"/>
    <w:rPr>
      <w:sz w:val="18"/>
    </w:rPr>
  </w:style>
  <w:style w:type="character" w:styleId="837">
    <w:name w:val="footnote reference"/>
    <w:basedOn w:val="856"/>
    <w:uiPriority w:val="99"/>
    <w:unhideWhenUsed/>
    <w:rPr>
      <w:vertAlign w:val="superscript"/>
    </w:rPr>
  </w:style>
  <w:style w:type="paragraph" w:styleId="838">
    <w:name w:val="endnote text"/>
    <w:basedOn w:val="850"/>
    <w:link w:val="839"/>
    <w:uiPriority w:val="99"/>
    <w:semiHidden/>
    <w:unhideWhenUsed/>
    <w:pPr>
      <w:spacing w:after="0" w:line="240" w:lineRule="auto"/>
    </w:pPr>
    <w:rPr>
      <w:sz w:val="20"/>
    </w:rPr>
  </w:style>
  <w:style w:type="character" w:styleId="839">
    <w:name w:val="Endnote Text Char"/>
    <w:link w:val="838"/>
    <w:uiPriority w:val="99"/>
    <w:rPr>
      <w:sz w:val="20"/>
    </w:rPr>
  </w:style>
  <w:style w:type="character" w:styleId="840">
    <w:name w:val="endnote reference"/>
    <w:basedOn w:val="856"/>
    <w:uiPriority w:val="99"/>
    <w:semiHidden/>
    <w:unhideWhenUsed/>
    <w:rPr>
      <w:vertAlign w:val="superscript"/>
    </w:rPr>
  </w:style>
  <w:style w:type="paragraph" w:styleId="841">
    <w:name w:val="toc 2"/>
    <w:basedOn w:val="850"/>
    <w:next w:val="850"/>
    <w:uiPriority w:val="39"/>
    <w:unhideWhenUsed/>
    <w:pPr>
      <w:ind w:left="283" w:right="0" w:firstLine="0"/>
      <w:spacing w:after="57"/>
    </w:pPr>
  </w:style>
  <w:style w:type="paragraph" w:styleId="842">
    <w:name w:val="toc 3"/>
    <w:basedOn w:val="850"/>
    <w:next w:val="850"/>
    <w:uiPriority w:val="39"/>
    <w:unhideWhenUsed/>
    <w:pPr>
      <w:ind w:left="567" w:right="0" w:firstLine="0"/>
      <w:spacing w:after="57"/>
    </w:pPr>
  </w:style>
  <w:style w:type="paragraph" w:styleId="843">
    <w:name w:val="toc 4"/>
    <w:basedOn w:val="850"/>
    <w:next w:val="850"/>
    <w:uiPriority w:val="39"/>
    <w:unhideWhenUsed/>
    <w:pPr>
      <w:ind w:left="850" w:right="0" w:firstLine="0"/>
      <w:spacing w:after="57"/>
    </w:pPr>
  </w:style>
  <w:style w:type="paragraph" w:styleId="844">
    <w:name w:val="toc 5"/>
    <w:basedOn w:val="850"/>
    <w:next w:val="850"/>
    <w:uiPriority w:val="39"/>
    <w:unhideWhenUsed/>
    <w:pPr>
      <w:ind w:left="1134" w:right="0" w:firstLine="0"/>
      <w:spacing w:after="57"/>
    </w:pPr>
  </w:style>
  <w:style w:type="paragraph" w:styleId="845">
    <w:name w:val="toc 6"/>
    <w:basedOn w:val="850"/>
    <w:next w:val="850"/>
    <w:uiPriority w:val="39"/>
    <w:unhideWhenUsed/>
    <w:pPr>
      <w:ind w:left="1417" w:right="0" w:firstLine="0"/>
      <w:spacing w:after="57"/>
    </w:pPr>
  </w:style>
  <w:style w:type="paragraph" w:styleId="846">
    <w:name w:val="toc 7"/>
    <w:basedOn w:val="850"/>
    <w:next w:val="850"/>
    <w:uiPriority w:val="39"/>
    <w:unhideWhenUsed/>
    <w:pPr>
      <w:ind w:left="1701" w:right="0" w:firstLine="0"/>
      <w:spacing w:after="57"/>
    </w:pPr>
  </w:style>
  <w:style w:type="paragraph" w:styleId="847">
    <w:name w:val="toc 8"/>
    <w:basedOn w:val="850"/>
    <w:next w:val="850"/>
    <w:uiPriority w:val="39"/>
    <w:unhideWhenUsed/>
    <w:pPr>
      <w:ind w:left="1984" w:right="0" w:firstLine="0"/>
      <w:spacing w:after="57"/>
    </w:p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51">
    <w:name w:val="Heading 1"/>
    <w:basedOn w:val="850"/>
    <w:next w:val="850"/>
    <w:link w:val="898"/>
    <w:uiPriority w:val="9"/>
    <w:qFormat/>
    <w:pPr>
      <w:keepLines/>
      <w:keepNext/>
      <w:spacing w:before="340" w:after="330" w:line="578" w:lineRule="auto"/>
      <w:outlineLvl w:val="0"/>
    </w:pPr>
    <w:rPr>
      <w:b/>
      <w:bCs/>
      <w:sz w:val="44"/>
      <w:szCs w:val="44"/>
    </w:rPr>
  </w:style>
  <w:style w:type="paragraph" w:styleId="852">
    <w:name w:val="Heading 2"/>
    <w:basedOn w:val="850"/>
    <w:next w:val="858"/>
    <w:link w:val="897"/>
    <w:uiPriority w:val="0"/>
    <w:qFormat/>
    <w:pPr>
      <w:jc w:val="center"/>
      <w:keepLines/>
      <w:keepNext/>
      <w:spacing w:before="260" w:after="260" w:line="416" w:lineRule="auto"/>
      <w:outlineLvl w:val="1"/>
    </w:pPr>
    <w:rPr>
      <w:rFonts w:ascii="Arial" w:hAnsi="Arial" w:eastAsia="幼圆"/>
      <w:b/>
      <w:bCs/>
      <w:sz w:val="44"/>
      <w:szCs w:val="44"/>
    </w:rPr>
  </w:style>
  <w:style w:type="paragraph" w:styleId="853">
    <w:name w:val="Heading 3"/>
    <w:basedOn w:val="850"/>
    <w:next w:val="850"/>
    <w:link w:val="892"/>
    <w:uiPriority w:val="0"/>
    <w:qFormat/>
    <w:pPr>
      <w:keepLines/>
      <w:keepNext/>
      <w:spacing w:before="260" w:after="260" w:line="416" w:lineRule="auto"/>
      <w:outlineLvl w:val="2"/>
    </w:pPr>
    <w:rPr>
      <w:b/>
      <w:bCs/>
      <w:sz w:val="32"/>
      <w:szCs w:val="32"/>
    </w:rPr>
  </w:style>
  <w:style w:type="paragraph" w:styleId="854">
    <w:name w:val="Heading 4"/>
    <w:basedOn w:val="855"/>
    <w:next w:val="850"/>
    <w:uiPriority w:val="9"/>
    <w:qFormat/>
    <w:pPr>
      <w:keepLines/>
      <w:spacing w:before="280" w:after="290" w:line="376" w:lineRule="auto"/>
      <w:outlineLvl w:val="3"/>
    </w:pPr>
    <w:rPr>
      <w:rFonts w:ascii="Arial" w:hAnsi="Arial" w:eastAsia="黑体"/>
      <w:sz w:val="28"/>
      <w:szCs w:val="28"/>
    </w:rPr>
  </w:style>
  <w:style w:type="paragraph" w:styleId="855">
    <w:name w:val="Heading 5"/>
    <w:basedOn w:val="850"/>
    <w:next w:val="850"/>
    <w:uiPriority w:val="0"/>
    <w:qFormat/>
    <w:pPr>
      <w:keepNext/>
      <w:outlineLvl w:val="4"/>
    </w:pPr>
    <w:rPr>
      <w:rFonts w:ascii="宋体" w:hAnsi="宋体"/>
      <w:b/>
      <w:bCs/>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50"/>
    <w:link w:val="895"/>
    <w:uiPriority w:val="0"/>
    <w:qFormat/>
    <w:pPr>
      <w:ind w:firstLine="420"/>
    </w:pPr>
    <w:rPr>
      <w:sz w:val="20"/>
      <w:szCs w:val="21"/>
    </w:rPr>
  </w:style>
  <w:style w:type="paragraph" w:styleId="859">
    <w:name w:val="annotation text"/>
    <w:basedOn w:val="850"/>
    <w:link w:val="890"/>
    <w:uiPriority w:val="99"/>
    <w:unhideWhenUsed/>
    <w:qFormat/>
    <w:pPr>
      <w:jc w:val="left"/>
    </w:pPr>
  </w:style>
  <w:style w:type="paragraph" w:styleId="860">
    <w:name w:val="Body Text"/>
    <w:basedOn w:val="850"/>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861">
    <w:name w:val="Body Text Indent"/>
    <w:basedOn w:val="850"/>
    <w:next w:val="862"/>
    <w:uiPriority w:val="99"/>
    <w:unhideWhenUsed/>
    <w:qFormat/>
    <w:pPr>
      <w:ind w:left="420"/>
      <w:spacing w:after="120"/>
    </w:pPr>
    <w:rPr>
      <w:rFonts w:ascii="Times New Roman" w:hAnsi="Times New Roman"/>
      <w:szCs w:val="24"/>
    </w:rPr>
  </w:style>
  <w:style w:type="paragraph" w:styleId="862">
    <w:name w:val="envelope return"/>
    <w:basedOn w:val="850"/>
    <w:uiPriority w:val="0"/>
    <w:semiHidden/>
    <w:qFormat/>
    <w:rPr>
      <w:rFonts w:ascii="Arial" w:hAnsi="Arial" w:cs="Arial"/>
      <w:szCs w:val="24"/>
    </w:rPr>
  </w:style>
  <w:style w:type="paragraph" w:styleId="863">
    <w:name w:val="Plain Text"/>
    <w:basedOn w:val="850"/>
    <w:link w:val="894"/>
    <w:uiPriority w:val="99"/>
    <w:qFormat/>
    <w:rPr>
      <w:rFonts w:ascii="宋体" w:hAnsi="Courier New"/>
      <w:sz w:val="20"/>
      <w:szCs w:val="21"/>
    </w:rPr>
  </w:style>
  <w:style w:type="paragraph" w:styleId="864">
    <w:name w:val="Date"/>
    <w:basedOn w:val="850"/>
    <w:next w:val="850"/>
    <w:link w:val="893"/>
    <w:uiPriority w:val="0"/>
    <w:qFormat/>
    <w:rPr>
      <w:sz w:val="24"/>
      <w:szCs w:val="20"/>
    </w:rPr>
  </w:style>
  <w:style w:type="paragraph" w:styleId="865">
    <w:name w:val="Body Text Indent 2"/>
    <w:basedOn w:val="850"/>
    <w:uiPriority w:val="0"/>
    <w:qFormat/>
    <w:pPr>
      <w:ind w:firstLine="630"/>
    </w:pPr>
  </w:style>
  <w:style w:type="paragraph" w:styleId="866">
    <w:name w:val="Balloon Text"/>
    <w:basedOn w:val="850"/>
    <w:link w:val="896"/>
    <w:uiPriority w:val="99"/>
    <w:unhideWhenUsed/>
    <w:qFormat/>
    <w:rPr>
      <w:sz w:val="18"/>
      <w:szCs w:val="18"/>
    </w:rPr>
  </w:style>
  <w:style w:type="paragraph" w:styleId="867">
    <w:name w:val="Footer"/>
    <w:basedOn w:val="850"/>
    <w:link w:val="899"/>
    <w:uiPriority w:val="99"/>
    <w:unhideWhenUsed/>
    <w:qFormat/>
    <w:pPr>
      <w:jc w:val="left"/>
      <w:tabs>
        <w:tab w:val="center" w:pos="4153" w:leader="none"/>
        <w:tab w:val="right" w:pos="8306" w:leader="none"/>
      </w:tabs>
    </w:pPr>
    <w:rPr>
      <w:sz w:val="18"/>
      <w:szCs w:val="18"/>
    </w:rPr>
  </w:style>
  <w:style w:type="paragraph" w:styleId="868">
    <w:name w:val="Header"/>
    <w:basedOn w:val="850"/>
    <w:link w:val="89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9">
    <w:name w:val="toc 1"/>
    <w:basedOn w:val="850"/>
    <w:next w:val="850"/>
    <w:uiPriority w:val="39"/>
    <w:unhideWhenUsed/>
    <w:qFormat/>
  </w:style>
  <w:style w:type="paragraph" w:styleId="870">
    <w:name w:val="toc 9"/>
    <w:basedOn w:val="850"/>
    <w:next w:val="850"/>
    <w:uiPriority w:val="39"/>
    <w:qFormat/>
    <w:pPr>
      <w:ind w:left="1680"/>
      <w:jc w:val="left"/>
    </w:pPr>
    <w:rPr>
      <w:sz w:val="18"/>
      <w:szCs w:val="20"/>
    </w:rPr>
  </w:style>
  <w:style w:type="paragraph" w:styleId="871">
    <w:name w:val="Normal (Web)"/>
    <w:basedOn w:val="850"/>
    <w:uiPriority w:val="0"/>
    <w:unhideWhenUsed/>
    <w:qFormat/>
    <w:pPr>
      <w:spacing w:before="100" w:beforeAutospacing="1" w:after="100" w:afterAutospacing="1"/>
    </w:pPr>
    <w:rPr>
      <w:rFonts w:ascii="宋体" w:hAnsi="宋体" w:cs="宋体"/>
      <w:sz w:val="24"/>
      <w:szCs w:val="24"/>
    </w:rPr>
  </w:style>
  <w:style w:type="paragraph" w:styleId="872">
    <w:name w:val="Title"/>
    <w:basedOn w:val="850"/>
    <w:next w:val="850"/>
    <w:uiPriority w:val="10"/>
    <w:qFormat/>
    <w:pPr>
      <w:jc w:val="center"/>
      <w:spacing w:before="240" w:after="60"/>
      <w:outlineLvl w:val="0"/>
    </w:pPr>
    <w:rPr>
      <w:rFonts w:ascii="Cambria" w:hAnsi="Cambria"/>
      <w:b/>
      <w:bCs/>
      <w:sz w:val="32"/>
      <w:szCs w:val="32"/>
    </w:rPr>
  </w:style>
  <w:style w:type="paragraph" w:styleId="873">
    <w:name w:val="annotation subject"/>
    <w:basedOn w:val="859"/>
    <w:next w:val="859"/>
    <w:link w:val="900"/>
    <w:uiPriority w:val="99"/>
    <w:unhideWhenUsed/>
    <w:qFormat/>
    <w:rPr>
      <w:b/>
      <w:bCs/>
    </w:rPr>
  </w:style>
  <w:style w:type="paragraph" w:styleId="874">
    <w:name w:val="Body Text First Indent 2"/>
    <w:basedOn w:val="861"/>
    <w:uiPriority w:val="99"/>
    <w:qFormat/>
    <w:pPr>
      <w:ind w:firstLine="420"/>
    </w:pPr>
  </w:style>
  <w:style w:type="table" w:styleId="875">
    <w:name w:val="Table Grid"/>
    <w:basedOn w:val="85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Strong"/>
    <w:basedOn w:val="856"/>
    <w:uiPriority w:val="0"/>
    <w:qFormat/>
    <w:rPr>
      <w:b/>
    </w:rPr>
  </w:style>
  <w:style w:type="character" w:styleId="877">
    <w:name w:val="Hyperlink"/>
    <w:uiPriority w:val="99"/>
    <w:unhideWhenUsed/>
    <w:qFormat/>
    <w:rPr>
      <w:color w:val="222222"/>
      <w:u w:val="none"/>
    </w:rPr>
  </w:style>
  <w:style w:type="character" w:styleId="878">
    <w:name w:val="annotation reference"/>
    <w:uiPriority w:val="99"/>
    <w:unhideWhenUsed/>
    <w:qFormat/>
    <w:rPr>
      <w:sz w:val="21"/>
      <w:szCs w:val="21"/>
    </w:rPr>
  </w:style>
  <w:style w:type="paragraph" w:styleId="87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80" w:customStyle="1">
    <w:name w:val="Char Char Char Char Char"/>
    <w:basedOn w:val="850"/>
    <w:next w:val="850"/>
    <w:uiPriority w:val="0"/>
    <w:qFormat/>
    <w:pPr>
      <w:ind w:firstLine="5632"/>
    </w:pPr>
  </w:style>
  <w:style w:type="paragraph" w:styleId="881" w:customStyle="1">
    <w:name w:val="正文（缩进）"/>
    <w:basedOn w:val="850"/>
    <w:next w:val="850"/>
    <w:uiPriority w:val="0"/>
    <w:qFormat/>
    <w:pPr>
      <w:ind w:firstLine="200"/>
      <w:spacing w:line="360" w:lineRule="auto"/>
    </w:pPr>
    <w:rPr>
      <w:rFonts w:ascii="宋体" w:hAnsi="宋体"/>
    </w:rPr>
  </w:style>
  <w:style w:type="paragraph" w:styleId="882" w:customStyle="1">
    <w:name w:val="Char Char Char Char Char Char Char Char Char"/>
    <w:basedOn w:val="850"/>
    <w:next w:val="883"/>
    <w:uiPriority w:val="0"/>
    <w:qFormat/>
    <w:pPr>
      <w:ind w:left="360" w:firstLine="5784"/>
    </w:pPr>
  </w:style>
  <w:style w:type="paragraph" w:styleId="883" w:customStyle="1">
    <w:name w:val="正文文本 21"/>
    <w:basedOn w:val="850"/>
    <w:next w:val="884"/>
    <w:uiPriority w:val="0"/>
    <w:qFormat/>
    <w:pPr>
      <w:ind w:left="720" w:firstLine="5680"/>
      <w:widowControl/>
    </w:pPr>
  </w:style>
  <w:style w:type="paragraph" w:styleId="884" w:customStyle="1">
    <w:name w:val="默认段落字体 Para Char Char Char Char Char Char Char"/>
    <w:basedOn w:val="850"/>
    <w:next w:val="885"/>
    <w:uiPriority w:val="0"/>
    <w:qFormat/>
    <w:pPr>
      <w:ind w:firstLine="200"/>
    </w:pPr>
    <w:rPr>
      <w:rFonts w:cs="Arial"/>
    </w:rPr>
  </w:style>
  <w:style w:type="paragraph" w:styleId="885" w:customStyle="1">
    <w:name w:val="样式 首行缩进:  2 字符"/>
    <w:basedOn w:val="850"/>
    <w:next w:val="886"/>
    <w:uiPriority w:val="0"/>
    <w:qFormat/>
    <w:pPr>
      <w:ind w:left="480" w:firstLine="5856"/>
      <w:spacing w:line="360" w:lineRule="auto"/>
    </w:pPr>
  </w:style>
  <w:style w:type="paragraph" w:styleId="886" w:customStyle="1">
    <w:name w:val="样式 段后: 0.25 行"/>
    <w:basedOn w:val="850"/>
    <w:next w:val="887"/>
    <w:uiPriority w:val="0"/>
    <w:qFormat/>
    <w:pPr>
      <w:ind w:left="420" w:firstLine="5796"/>
      <w:spacing w:line="300" w:lineRule="auto"/>
      <w:widowControl/>
    </w:pPr>
  </w:style>
  <w:style w:type="paragraph" w:styleId="887" w:customStyle="1">
    <w:name w:val="正文 New New New New New New New New New New New New New New"/>
    <w:next w:val="870"/>
    <w:uiPriority w:val="0"/>
    <w:qFormat/>
    <w:pPr>
      <w:ind w:firstLine="2048"/>
      <w:jc w:val="both"/>
      <w:widowControl w:val="off"/>
    </w:pPr>
    <w:rPr>
      <w:rFonts w:ascii="Calibri" w:hAnsi="Calibri" w:eastAsia="宋体" w:cs="Times New Roman"/>
      <w:lang w:val="en-US" w:eastAsia="zh-CN" w:bidi="ar-SA"/>
    </w:rPr>
  </w:style>
  <w:style w:type="paragraph" w:styleId="888" w:customStyle="1">
    <w:name w:val="正文缩进1"/>
    <w:basedOn w:val="850"/>
    <w:uiPriority w:val="99"/>
    <w:qFormat/>
    <w:pPr>
      <w:ind w:firstLine="420"/>
    </w:pPr>
  </w:style>
  <w:style w:type="paragraph" w:styleId="889" w:customStyle="1">
    <w:name w:val="首行缩进"/>
    <w:basedOn w:val="850"/>
    <w:uiPriority w:val="0"/>
    <w:qFormat/>
    <w:pPr>
      <w:ind w:firstLine="480"/>
    </w:pPr>
    <w:rPr>
      <w:rFonts w:ascii="Times New Roman" w:hAnsi="Times New Roman"/>
    </w:rPr>
  </w:style>
  <w:style w:type="character" w:styleId="890" w:customStyle="1">
    <w:name w:val="批注文字 Char"/>
    <w:link w:val="859"/>
    <w:uiPriority w:val="99"/>
    <w:qFormat/>
    <w:rPr>
      <w:sz w:val="21"/>
      <w:szCs w:val="22"/>
    </w:rPr>
  </w:style>
  <w:style w:type="character" w:styleId="891" w:customStyle="1">
    <w:name w:val="页眉 Char"/>
    <w:link w:val="868"/>
    <w:uiPriority w:val="99"/>
    <w:qFormat/>
    <w:rPr>
      <w:sz w:val="18"/>
      <w:szCs w:val="18"/>
    </w:rPr>
  </w:style>
  <w:style w:type="character" w:styleId="892" w:customStyle="1">
    <w:name w:val="标题 3 Char"/>
    <w:link w:val="853"/>
    <w:uiPriority w:val="0"/>
    <w:qFormat/>
    <w:rPr>
      <w:rFonts w:ascii="Times New Roman" w:hAnsi="Times New Roman" w:eastAsia="宋体" w:cs="Times New Roman"/>
      <w:b/>
      <w:bCs/>
      <w:sz w:val="32"/>
      <w:szCs w:val="32"/>
    </w:rPr>
  </w:style>
  <w:style w:type="character" w:styleId="893" w:customStyle="1">
    <w:name w:val="日期 Char"/>
    <w:link w:val="864"/>
    <w:uiPriority w:val="0"/>
    <w:qFormat/>
    <w:rPr>
      <w:rFonts w:ascii="Times New Roman" w:hAnsi="Times New Roman" w:eastAsia="宋体" w:cs="Times New Roman"/>
      <w:sz w:val="24"/>
      <w:szCs w:val="20"/>
    </w:rPr>
  </w:style>
  <w:style w:type="character" w:styleId="894" w:customStyle="1">
    <w:name w:val="纯文本 Char"/>
    <w:link w:val="863"/>
    <w:uiPriority w:val="99"/>
    <w:qFormat/>
    <w:rPr>
      <w:rFonts w:ascii="宋体" w:hAnsi="Courier New" w:eastAsia="宋体" w:cs="Times New Roman"/>
      <w:szCs w:val="21"/>
    </w:rPr>
  </w:style>
  <w:style w:type="character" w:styleId="895" w:customStyle="1">
    <w:name w:val="正文缩进 Char"/>
    <w:link w:val="858"/>
    <w:uiPriority w:val="0"/>
    <w:qFormat/>
    <w:rPr>
      <w:rFonts w:ascii="Times New Roman" w:hAnsi="Times New Roman" w:eastAsia="宋体" w:cs="Times New Roman"/>
      <w:szCs w:val="21"/>
    </w:rPr>
  </w:style>
  <w:style w:type="character" w:styleId="896" w:customStyle="1">
    <w:name w:val="批注框文本 Char"/>
    <w:link w:val="866"/>
    <w:uiPriority w:val="99"/>
    <w:semiHidden/>
    <w:qFormat/>
    <w:rPr>
      <w:sz w:val="18"/>
      <w:szCs w:val="18"/>
    </w:rPr>
  </w:style>
  <w:style w:type="character" w:styleId="897" w:customStyle="1">
    <w:name w:val="标题 2 Char"/>
    <w:link w:val="852"/>
    <w:uiPriority w:val="0"/>
    <w:qFormat/>
    <w:rPr>
      <w:rFonts w:ascii="Arial" w:hAnsi="Arial" w:eastAsia="幼圆" w:cs="Times New Roman"/>
      <w:b/>
      <w:bCs/>
      <w:sz w:val="44"/>
      <w:szCs w:val="44"/>
    </w:rPr>
  </w:style>
  <w:style w:type="character" w:styleId="898" w:customStyle="1">
    <w:name w:val="标题 1 Char"/>
    <w:link w:val="851"/>
    <w:uiPriority w:val="9"/>
    <w:qFormat/>
    <w:rPr>
      <w:b/>
      <w:bCs/>
      <w:sz w:val="44"/>
      <w:szCs w:val="44"/>
    </w:rPr>
  </w:style>
  <w:style w:type="character" w:styleId="899" w:customStyle="1">
    <w:name w:val="页脚 Char"/>
    <w:link w:val="867"/>
    <w:uiPriority w:val="99"/>
    <w:qFormat/>
    <w:rPr>
      <w:sz w:val="18"/>
      <w:szCs w:val="18"/>
    </w:rPr>
  </w:style>
  <w:style w:type="character" w:styleId="900" w:customStyle="1">
    <w:name w:val="批注主题 Char"/>
    <w:link w:val="873"/>
    <w:uiPriority w:val="99"/>
    <w:semiHidden/>
    <w:qFormat/>
    <w:rPr>
      <w:b/>
      <w:bCs/>
      <w:sz w:val="21"/>
      <w:szCs w:val="22"/>
    </w:rPr>
  </w:style>
  <w:style w:type="paragraph" w:styleId="901" w:customStyle="1">
    <w:name w:val="正文空2格  1."/>
    <w:basedOn w:val="850"/>
    <w:uiPriority w:val="0"/>
    <w:qFormat/>
    <w:pPr>
      <w:ind w:firstLine="480"/>
    </w:pPr>
    <w:rPr>
      <w:rFonts w:cs="宋体"/>
      <w:sz w:val="28"/>
      <w:szCs w:val="20"/>
    </w:rPr>
  </w:style>
  <w:style w:type="paragraph" w:styleId="902" w:customStyle="1">
    <w:name w:val="列表段落1"/>
    <w:basedOn w:val="850"/>
    <w:uiPriority w:val="34"/>
    <w:qFormat/>
    <w:pPr>
      <w:ind w:firstLine="420"/>
    </w:pPr>
  </w:style>
  <w:style w:type="paragraph" w:styleId="903" w:customStyle="1">
    <w:name w:val="正文 1.1"/>
    <w:basedOn w:val="850"/>
    <w:next w:val="904"/>
    <w:uiPriority w:val="0"/>
    <w:qFormat/>
    <w:pPr>
      <w:numPr>
        <w:ilvl w:val="1"/>
        <w:numId w:val="1"/>
      </w:numPr>
      <w:ind w:firstLine="550"/>
      <w:outlineLvl w:val="1"/>
    </w:pPr>
    <w:rPr>
      <w:rFonts w:ascii="仿宋" w:hAnsi="仿宋"/>
      <w:b/>
    </w:rPr>
  </w:style>
  <w:style w:type="paragraph" w:styleId="904" w:customStyle="1">
    <w:name w:val="正文 1.1.1"/>
    <w:basedOn w:val="850"/>
    <w:next w:val="850"/>
    <w:uiPriority w:val="0"/>
    <w:qFormat/>
    <w:pPr>
      <w:numPr>
        <w:ilvl w:val="2"/>
        <w:numId w:val="1"/>
      </w:numPr>
      <w:outlineLvl w:val="2"/>
    </w:pPr>
    <w:rPr>
      <w:rFonts w:hAnsi="宋体"/>
      <w:color w:val="ff0000"/>
    </w:rPr>
  </w:style>
  <w:style w:type="paragraph" w:styleId="905" w:customStyle="1">
    <w:name w:val="样式 目录 1 + 宋体"/>
    <w:basedOn w:val="869"/>
    <w:uiPriority w:val="0"/>
    <w:qFormat/>
    <w:pPr>
      <w:jc w:val="left"/>
      <w:spacing w:before="120" w:after="120"/>
    </w:pPr>
    <w:rPr>
      <w:rFonts w:ascii="宋体" w:hAnsi="宋体"/>
      <w:b/>
      <w:bCs/>
      <w:caps/>
      <w:sz w:val="28"/>
      <w:szCs w:val="20"/>
    </w:rPr>
  </w:style>
  <w:style w:type="paragraph" w:styleId="906" w:customStyle="1">
    <w:name w:val="样式3"/>
    <w:basedOn w:val="850"/>
    <w:uiPriority w:val="0"/>
    <w:qFormat/>
    <w:pPr>
      <w:spacing w:before="330" w:after="160" w:line="490" w:lineRule="exact"/>
    </w:pPr>
    <w:rPr>
      <w:rFonts w:ascii="Arial" w:hAnsi="Arial" w:eastAsia="黑体"/>
      <w:sz w:val="28"/>
    </w:rPr>
  </w:style>
  <w:style w:type="paragraph" w:styleId="907" w:customStyle="1">
    <w:name w:val="Blockquote"/>
    <w:basedOn w:val="850"/>
    <w:uiPriority w:val="0"/>
    <w:qFormat/>
    <w:pPr>
      <w:ind w:left="360" w:right="360"/>
      <w:spacing w:before="100" w:after="100"/>
    </w:pPr>
    <w:rPr>
      <w:sz w:val="24"/>
    </w:rPr>
  </w:style>
  <w:style w:type="paragraph" w:styleId="908" w:customStyle="1">
    <w:name w:val="Table Paragraph"/>
    <w:basedOn w:val="850"/>
    <w:uiPriority w:val="99"/>
    <w:qFormat/>
    <w:pPr>
      <w:jc w:val="left"/>
    </w:pPr>
    <w:rPr>
      <w:rFonts w:cs="Calibri"/>
      <w:sz w:val="22"/>
      <w:lang w:eastAsia="en-US"/>
    </w:rPr>
  </w:style>
  <w:style w:type="paragraph" w:styleId="909" w:customStyle="1">
    <w:name w:val="Char"/>
    <w:basedOn w:val="850"/>
    <w:uiPriority w:val="0"/>
    <w:qFormat/>
    <w:pPr>
      <w:ind w:firstLine="200"/>
      <w:tabs>
        <w:tab w:val="left" w:pos="360" w:leader="none"/>
      </w:tabs>
    </w:pPr>
    <w:rPr>
      <w:rFonts w:ascii="Times New Roman" w:hAnsi="Times New Roman"/>
      <w:sz w:val="28"/>
      <w:szCs w:val="30"/>
    </w:rPr>
  </w:style>
  <w:style w:type="paragraph" w:styleId="910" w:customStyle="1">
    <w:name w:val="正文_0"/>
    <w:uiPriority w:val="0"/>
    <w:qFormat/>
    <w:pPr>
      <w:ind w:firstLine="360"/>
      <w:jc w:val="both"/>
      <w:widowControl w:val="off"/>
    </w:pPr>
    <w:rPr>
      <w:rFonts w:ascii="Calibri" w:hAnsi="Calibri" w:eastAsia="宋体" w:cs="Times New Roman"/>
      <w:sz w:val="21"/>
      <w:szCs w:val="22"/>
      <w:lang w:val="en-US" w:eastAsia="zh-CN" w:bidi="ar-SA"/>
    </w:rPr>
  </w:style>
  <w:style w:type="paragraph" w:styleId="911" w:customStyle="1">
    <w:name w:val="普通正文"/>
    <w:basedOn w:val="850"/>
    <w:uiPriority w:val="0"/>
    <w:qFormat/>
    <w:pPr>
      <w:ind w:firstLine="480"/>
      <w:jc w:val="left"/>
      <w:spacing w:before="120" w:after="120" w:line="360" w:lineRule="auto"/>
    </w:pPr>
    <w:rPr>
      <w:rFonts w:ascii="Arial" w:hAnsi="Arial"/>
      <w:sz w:val="24"/>
      <w:szCs w:val="24"/>
    </w:rPr>
  </w:style>
  <w:style w:type="paragraph" w:styleId="912" w:customStyle="1">
    <w:name w:val="p0"/>
    <w:basedOn w:val="850"/>
    <w:uiPriority w:val="0"/>
    <w:qFormat/>
    <w:pPr>
      <w:spacing w:line="312" w:lineRule="atLeast"/>
      <w:widowControl/>
    </w:pPr>
    <w:rPr>
      <w:rFonts w:ascii="Times New Roman" w:hAnsi="Times New Roman"/>
      <w:szCs w:val="21"/>
    </w:rPr>
  </w:style>
  <w:style w:type="character" w:styleId="913" w:customStyle="1">
    <w:name w:val="font21"/>
    <w:basedOn w:val="856"/>
    <w:uiPriority w:val="0"/>
    <w:qFormat/>
    <w:rPr>
      <w:rFonts w:hint="eastAsia" w:ascii="宋体" w:hAnsi="宋体" w:eastAsia="宋体" w:cs="宋体"/>
      <w:color w:val="000000"/>
      <w:sz w:val="21"/>
      <w:szCs w:val="21"/>
      <w:u w:val="none"/>
    </w:rPr>
  </w:style>
  <w:style w:type="character" w:styleId="914" w:customStyle="1">
    <w:name w:val="font11"/>
    <w:basedOn w:val="856"/>
    <w:uiPriority w:val="0"/>
    <w:qFormat/>
    <w:rPr>
      <w:rFonts w:hint="eastAsia" w:ascii="宋体" w:hAnsi="宋体" w:eastAsia="宋体" w:cs="宋体"/>
      <w:b/>
      <w:color w:val="000000"/>
      <w:sz w:val="21"/>
      <w:szCs w:val="21"/>
      <w:u w:val="none"/>
    </w:rPr>
  </w:style>
  <w:style w:type="character" w:styleId="915" w:customStyle="1">
    <w:name w:val="15"/>
    <w:basedOn w:val="856"/>
    <w:uiPriority w:val="0"/>
    <w:qFormat/>
    <w:rPr>
      <w:rFonts w:hint="eastAsia" w:ascii="宋体" w:hAnsi="宋体" w:eastAsia="宋体" w:cs="宋体"/>
      <w:b/>
      <w:color w:val="000000"/>
      <w:sz w:val="21"/>
      <w:szCs w:val="21"/>
    </w:rPr>
  </w:style>
  <w:style w:type="character" w:styleId="916" w:customStyle="1">
    <w:name w:val="16"/>
    <w:basedOn w:val="856"/>
    <w:uiPriority w:val="0"/>
    <w:qFormat/>
    <w:rPr>
      <w:rFonts w:hint="eastAsia" w:ascii="宋体" w:hAnsi="宋体" w:eastAsia="宋体" w:cs="宋体"/>
      <w:color w:val="000000"/>
      <w:sz w:val="21"/>
      <w:szCs w:val="21"/>
    </w:rPr>
  </w:style>
  <w:style w:type="character" w:styleId="917" w:customStyle="1">
    <w:name w:val="10"/>
    <w:basedOn w:val="856"/>
    <w:uiPriority w:val="0"/>
    <w:qFormat/>
    <w:rPr>
      <w:rFonts w:hint="eastAsia" w:ascii="等线" w:hAnsi="等线" w:eastAsia="等线" w:cs="等线"/>
    </w:rPr>
  </w:style>
  <w:style w:type="character" w:styleId="918" w:customStyle="1">
    <w:name w:val="font31"/>
    <w:basedOn w:val="856"/>
    <w:uiPriority w:val="0"/>
    <w:qFormat/>
    <w:rPr>
      <w:rFonts w:hint="eastAsia" w:ascii="宋体" w:hAnsi="宋体" w:eastAsia="宋体" w:cs="宋体"/>
      <w:b/>
      <w:bCs/>
      <w:color w:val="000000"/>
      <w:sz w:val="21"/>
      <w:szCs w:val="21"/>
      <w:u w:val="none"/>
    </w:rPr>
  </w:style>
  <w:style w:type="paragraph" w:styleId="919" w:customStyle="1">
    <w:name w:val="正文_2"/>
    <w:uiPriority w:val="0"/>
    <w:qFormat/>
    <w:rPr>
      <w:rFonts w:ascii="Times New Roman" w:hAnsi="Times New Roman" w:eastAsia="宋体" w:cs="Times New Roman"/>
      <w:lang w:val="en-US" w:eastAsia="zh-CN" w:bidi="ar-SA"/>
    </w:rPr>
  </w:style>
  <w:style w:type="paragraph" w:styleId="920" w:customStyle="1">
    <w:name w:val="标题 3_1"/>
    <w:basedOn w:val="919"/>
    <w:next w:val="921"/>
    <w:uiPriority w:val="0"/>
    <w:qFormat/>
    <w:pPr>
      <w:numPr>
        <w:ilvl w:val="2"/>
        <w:numId w:val="2"/>
      </w:numPr>
      <w:jc w:val="center"/>
      <w:keepLines/>
      <w:keepNext/>
      <w:spacing w:before="120" w:after="120" w:line="360" w:lineRule="auto"/>
      <w:outlineLvl w:val="2"/>
    </w:pPr>
    <w:rPr>
      <w:rFonts w:ascii="Calibri" w:hAnsi="Calibri"/>
      <w:b/>
      <w:sz w:val="32"/>
    </w:rPr>
  </w:style>
  <w:style w:type="paragraph" w:styleId="921" w:customStyle="1">
    <w:name w:val="正文缩进_1"/>
    <w:basedOn w:val="919"/>
    <w:uiPriority w:val="0"/>
    <w:qFormat/>
    <w:pPr>
      <w:ind w:firstLine="420"/>
      <w:jc w:val="both"/>
      <w:widowControl w:val="off"/>
    </w:pPr>
    <w:rPr>
      <w:sz w:val="21"/>
    </w:rPr>
  </w:style>
  <w:style w:type="paragraph" w:styleId="922" w:customStyle="1">
    <w:name w:val="标题 4_1"/>
    <w:basedOn w:val="919"/>
    <w:next w:val="919"/>
    <w:uiPriority w:val="0"/>
    <w:qFormat/>
    <w:pPr>
      <w:keepLines/>
      <w:keepNext/>
      <w:spacing w:before="280" w:after="290" w:line="376" w:lineRule="auto"/>
      <w:outlineLvl w:val="3"/>
    </w:pPr>
    <w:rPr>
      <w:rFonts w:ascii="Cambria" w:hAnsi="Cambria"/>
      <w:b/>
      <w:bCs/>
      <w:sz w:val="28"/>
      <w:szCs w:val="28"/>
    </w:rPr>
  </w:style>
  <w:style w:type="paragraph" w:styleId="923" w:customStyle="1">
    <w:name w:val="正文11"/>
    <w:uiPriority w:val="0"/>
    <w:qFormat/>
    <w:rPr>
      <w:rFonts w:ascii="Times New Roman" w:hAnsi="Times New Roman" w:eastAsia="宋体" w:cs="Times New Roman"/>
      <w:lang w:val="en-US" w:eastAsia="zh-CN" w:bidi="ar-SA"/>
    </w:rPr>
  </w:style>
  <w:style w:type="paragraph" w:styleId="924"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25" w:customStyle="1">
    <w:name w:val="正文111"/>
    <w:next w:val="926"/>
    <w:uiPriority w:val="0"/>
    <w:qFormat/>
    <w:pPr>
      <w:jc w:val="both"/>
      <w:widowControl w:val="off"/>
    </w:pPr>
    <w:rPr>
      <w:rFonts w:ascii="Calibri" w:hAnsi="Calibri" w:eastAsia="宋体" w:cs="Times New Roman"/>
      <w:sz w:val="21"/>
      <w:szCs w:val="24"/>
      <w:lang w:val="en-US" w:eastAsia="zh-CN" w:bidi="ar-SA"/>
    </w:rPr>
  </w:style>
  <w:style w:type="paragraph" w:styleId="926" w:customStyle="1">
    <w:name w:val="文本块1"/>
    <w:basedOn w:val="925"/>
    <w:uiPriority w:val="0"/>
    <w:qFormat/>
    <w:pPr>
      <w:ind w:left="567" w:right="454" w:firstLine="498"/>
      <w:jc w:val="left"/>
      <w:widowControl/>
    </w:pPr>
    <w:rPr>
      <w:rFonts w:ascii="仿宋_GB2312" w:eastAsia="仿宋_GB2312"/>
      <w:sz w:val="30"/>
      <w:szCs w:val="20"/>
    </w:rPr>
  </w:style>
  <w:style w:type="paragraph" w:styleId="927" w:customStyle="1">
    <w:name w:val="页眉1"/>
    <w:basedOn w:val="925"/>
    <w:uiPriority w:val="0"/>
    <w:qFormat/>
    <w:pPr>
      <w:jc w:val="center"/>
      <w:tabs>
        <w:tab w:val="center" w:pos="4153" w:leader="none"/>
        <w:tab w:val="right" w:pos="8306" w:leader="none"/>
      </w:tabs>
      <w:pBdr>
        <w:bottom w:val="single" w:color="000000" w:sz="6" w:space="1"/>
      </w:pBdr>
    </w:pPr>
    <w:rPr>
      <w:sz w:val="18"/>
      <w:szCs w:val="18"/>
    </w:rPr>
  </w:style>
  <w:style w:type="paragraph" w:styleId="928" w:customStyle="1">
    <w:name w:val="页脚1"/>
    <w:basedOn w:val="925"/>
    <w:uiPriority w:val="0"/>
    <w:qFormat/>
    <w:pPr>
      <w:jc w:val="left"/>
      <w:tabs>
        <w:tab w:val="center" w:pos="4153" w:leader="none"/>
        <w:tab w:val="right" w:pos="8306" w:leader="none"/>
      </w:tabs>
    </w:pPr>
    <w:rPr>
      <w:sz w:val="18"/>
      <w:szCs w:val="18"/>
    </w:rPr>
  </w:style>
  <w:style w:type="paragraph" w:styleId="929" w:customStyle="1">
    <w:name w:val="_Style 4"/>
    <w:next w:val="850"/>
    <w:uiPriority w:val="0"/>
    <w:qFormat/>
    <w:pPr>
      <w:jc w:val="both"/>
      <w:keepLines/>
      <w:keepNext/>
      <w:spacing w:before="340" w:after="330" w:line="578" w:lineRule="auto"/>
      <w:widowControl w:val="off"/>
    </w:pPr>
    <w:rPr>
      <w:rFonts w:ascii="Times New Roman" w:hAnsi="Times New Roman" w:eastAsia="宋体" w:cs="Times New Roman"/>
      <w:b/>
      <w:bCs/>
      <w:sz w:val="44"/>
      <w:szCs w:val="44"/>
      <w:lang w:val="en-US" w:eastAsia="zh-CN" w:bidi="ar-SA"/>
    </w:rPr>
  </w:style>
  <w:style w:type="paragraph" w:styleId="930" w:customStyle="1">
    <w:name w:val="标题 3_0"/>
    <w:basedOn w:val="924"/>
    <w:next w:val="910"/>
    <w:uiPriority w:val="9"/>
    <w:qFormat/>
    <w:pPr>
      <w:keepLines/>
      <w:keepNext/>
      <w:spacing w:before="260" w:after="260" w:line="413" w:lineRule="auto"/>
      <w:outlineLvl w:val="2"/>
    </w:pPr>
    <w:rPr>
      <w:b/>
      <w:bCs/>
      <w:sz w:val="32"/>
      <w:szCs w:val="32"/>
    </w:rPr>
  </w:style>
  <w:style w:type="paragraph" w:styleId="931" w:customStyle="1">
    <w:name w:val="标题 4_0"/>
    <w:basedOn w:val="932"/>
    <w:next w:val="932"/>
    <w:uiPriority w:val="0"/>
    <w:qFormat/>
    <w:pPr>
      <w:keepLines/>
      <w:keepNext/>
      <w:spacing w:before="280" w:after="290" w:line="372" w:lineRule="auto"/>
      <w:outlineLvl w:val="3"/>
    </w:pPr>
    <w:rPr>
      <w:rFonts w:ascii="Cambria" w:hAnsi="Cambria"/>
      <w:b/>
      <w:bCs/>
      <w:sz w:val="28"/>
      <w:szCs w:val="28"/>
    </w:rPr>
  </w:style>
  <w:style w:type="paragraph" w:styleId="932" w:customStyle="1">
    <w:name w:val="正文_0_0_0_0"/>
    <w:uiPriority w:val="0"/>
    <w:qFormat/>
    <w:pPr>
      <w:jc w:val="both"/>
      <w:widowControl w:val="off"/>
    </w:pPr>
    <w:rPr>
      <w:rFonts w:ascii="Calibri" w:hAnsi="Calibri" w:eastAsia="宋体" w:cs="Times New Roman"/>
      <w:sz w:val="21"/>
      <w:szCs w:val="22"/>
      <w:lang w:val="en-US" w:eastAsia="zh-CN" w:bidi="ar-SA"/>
    </w:rPr>
  </w:style>
  <w:style w:type="paragraph" w:styleId="933" w:customStyle="1">
    <w:name w:val="正文1"/>
    <w:basedOn w:val="850"/>
    <w:next w:val="934"/>
    <w:uiPriority w:val="0"/>
    <w:qFormat/>
    <w:pPr>
      <w:jc w:val="left"/>
      <w:spacing w:line="360" w:lineRule="atLeast"/>
    </w:pPr>
    <w:rPr>
      <w:rFonts w:ascii="宋体" w:hAnsiTheme="minorHAnsi" w:eastAsiaTheme="minorEastAsia" w:cstheme="minorBidi"/>
      <w:sz w:val="24"/>
      <w:szCs w:val="20"/>
    </w:rPr>
  </w:style>
  <w:style w:type="paragraph" w:styleId="934" w:customStyle="1">
    <w:name w:val="正文文本1"/>
    <w:basedOn w:val="933"/>
    <w:next w:val="935"/>
    <w:uiPriority w:val="0"/>
    <w:qFormat/>
    <w:pPr>
      <w:spacing w:after="120"/>
    </w:pPr>
    <w:rPr>
      <w:lang w:eastAsia="en-US"/>
    </w:rPr>
  </w:style>
  <w:style w:type="paragraph" w:styleId="935" w:customStyle="1">
    <w:name w:val="一级条标题"/>
    <w:basedOn w:val="936"/>
    <w:next w:val="9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6" w:customStyle="1">
    <w:name w:val="章标题"/>
    <w:next w:val="85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7" w:customStyle="1">
    <w:name w:val="段"/>
    <w:basedOn w:val="933"/>
    <w:next w:val="850"/>
    <w:uiPriority w:val="0"/>
    <w:qFormat/>
    <w:pPr>
      <w:ind w:firstLine="200"/>
      <w:widowControl/>
    </w:pPr>
    <w:rPr>
      <w:sz w:val="20"/>
    </w:rPr>
  </w:style>
  <w:style w:type="paragraph" w:styleId="938" w:customStyle="1">
    <w:name w:val="纯文本1"/>
    <w:basedOn w:val="850"/>
    <w:uiPriority w:val="0"/>
    <w:qFormat/>
    <w:rPr>
      <w:rFonts w:ascii="宋体" w:hAnsi="Courier New" w:eastAsia="楷体_GB2312"/>
      <w:sz w:val="26"/>
      <w:szCs w:val="20"/>
    </w:rPr>
  </w:style>
  <w:style w:type="paragraph" w:styleId="939" w:customStyle="1">
    <w:name w:val="正文_0_1"/>
    <w:uiPriority w:val="0"/>
    <w:qFormat/>
    <w:rPr>
      <w:rFonts w:ascii="Times New Roman" w:hAnsi="Times New Roman" w:eastAsia="宋体" w:cs="Times New Roman"/>
      <w:lang w:val="en-US" w:eastAsia="zh-CN" w:bidi="ar-SA"/>
    </w:rPr>
  </w:style>
  <w:style w:type="character" w:styleId="940" w:customStyle="1">
    <w:name w:val="grame"/>
    <w:basedOn w:val="856"/>
    <w:uiPriority w:val="0"/>
    <w:qFormat/>
  </w:style>
  <w:style w:type="character" w:styleId="941" w:customStyle="1">
    <w:name w:val="spelle"/>
    <w:basedOn w:val="856"/>
    <w:uiPriority w:val="0"/>
    <w:qFormat/>
  </w:style>
  <w:style w:type="paragraph" w:styleId="942" w:customStyle="1">
    <w:name w:val="Other|1"/>
    <w:uiPriority w:val="0"/>
    <w:qFormat/>
    <w:pPr>
      <w:jc w:val="both"/>
      <w:spacing w:line="318" w:lineRule="exact"/>
      <w:widowControl w:val="off"/>
    </w:pPr>
    <w:rPr>
      <w:rFonts w:ascii="宋体" w:hAnsi="宋体" w:eastAsia="宋体" w:cs="宋体"/>
      <w:sz w:val="17"/>
      <w:szCs w:val="17"/>
      <w:lang w:val="zh-TW" w:eastAsia="zh-TW" w:bidi="zh-TW"/>
    </w:rPr>
  </w:style>
  <w:style w:type="paragraph" w:styleId="943" w:customStyle="1">
    <w:name w:val="普通(网站)11"/>
    <w:basedOn w:val="850"/>
    <w:uiPriority w:val="0"/>
    <w:unhideWhenUsed/>
    <w:qFormat/>
    <w:rPr>
      <w:sz w:val="24"/>
    </w:rPr>
  </w:style>
  <w:style w:type="character" w:styleId="944" w:customStyle="1">
    <w:name w:val="要点11"/>
    <w:uiPriority w:val="0"/>
    <w:qFormat/>
    <w:rPr>
      <w:rFonts w:ascii="Calibri" w:hAnsi="Calibri" w:eastAsia="宋体" w:cs="Times New Roman"/>
      <w:sz w:val="21"/>
      <w:szCs w:val="22"/>
      <w:lang w:val="en-US" w:eastAsia="zh-CN" w:bidi="ar-SA"/>
    </w:rPr>
  </w:style>
  <w:style w:type="numbering" w:styleId="9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杨国香</cp:lastModifiedBy>
  <cp:revision>6</cp:revision>
  <dcterms:created xsi:type="dcterms:W3CDTF">2024-03-04T02:24:00Z</dcterms:created>
  <dcterms:modified xsi:type="dcterms:W3CDTF">2024-04-09T06:45:22Z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B18B0C5E20EF49EE823FA908F6587F1D</vt:lpwstr>
  </property>
</Properties>
</file>