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spacing w:line="360" w:lineRule="auto"/>
        <w:tabs>
          <w:tab w:val="left" w:pos="9000" w:leader="none"/>
        </w:tabs>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1147"/>
        <w:jc w:val="center"/>
        <w:spacing w:line="360" w:lineRule="auto"/>
        <w:rPr>
          <w:rFonts w:hint="eastAsia" w:hAnsi="宋体"/>
          <w:bCs/>
          <w:color w:val="000000"/>
          <w:spacing w:val="20"/>
          <w:sz w:val="72"/>
          <w:szCs w:val="72"/>
          <w:highlight w:val="none"/>
        </w:rPr>
      </w:pPr>
      <w:r>
        <w:rPr>
          <w:rFonts w:hint="eastAsia" w:hAnsi="宋体"/>
          <w:bCs/>
          <w:color w:val="000000"/>
          <w:spacing w:val="20"/>
          <w:sz w:val="72"/>
          <w:szCs w:val="72"/>
          <w:highlight w:val="none"/>
        </w:rPr>
        <w:t xml:space="preserve">无 锡 市 政 府 采 购</w:t>
      </w:r>
      <w:r>
        <w:rPr>
          <w:rFonts w:hint="eastAsia" w:hAnsi="宋体"/>
          <w:bCs/>
          <w:color w:val="000000"/>
          <w:spacing w:val="20"/>
          <w:sz w:val="72"/>
          <w:szCs w:val="72"/>
          <w:highlight w:val="none"/>
        </w:rPr>
      </w:r>
      <w:r/>
    </w:p>
    <w:p>
      <w:pPr>
        <w:pStyle w:val="1147"/>
        <w:spacing w:line="360" w:lineRule="auto"/>
        <w:rPr>
          <w:rFonts w:hint="eastAsia" w:hAnsi="宋体"/>
          <w:bCs/>
          <w:color w:val="000000"/>
          <w:sz w:val="30"/>
          <w:highlight w:val="none"/>
        </w:rPr>
      </w:pPr>
      <w:r>
        <w:rPr>
          <w:rFonts w:hint="eastAsia" w:hAnsi="宋体"/>
          <w:bCs/>
          <w:color w:val="000000"/>
          <w:sz w:val="30"/>
          <w:highlight w:val="none"/>
        </w:rPr>
      </w:r>
      <w:r/>
    </w:p>
    <w:p>
      <w:pPr>
        <w:pStyle w:val="1147"/>
        <w:spacing w:line="360" w:lineRule="auto"/>
        <w:rPr>
          <w:rFonts w:hint="eastAsia" w:hAnsi="宋体"/>
          <w:bCs/>
          <w:color w:val="000000"/>
          <w:sz w:val="30"/>
          <w:highlight w:val="none"/>
        </w:rPr>
      </w:pPr>
      <w:r>
        <w:rPr>
          <w:rFonts w:hint="eastAsia" w:hAnsi="宋体"/>
          <w:bCs/>
          <w:color w:val="000000"/>
          <w:sz w:val="30"/>
          <w:highlight w:val="none"/>
        </w:rPr>
        <w:t xml:space="preserve">                                                                                                                  </w:t>
      </w:r>
      <w:r>
        <w:rPr>
          <w:rFonts w:hint="eastAsia" w:hAnsi="宋体"/>
          <w:bCs/>
          <w:color w:val="000000"/>
          <w:sz w:val="30"/>
          <w:highlight w:val="none"/>
        </w:rPr>
      </w:r>
      <w:r/>
    </w:p>
    <w:p>
      <w:pPr>
        <w:pStyle w:val="1147"/>
        <w:jc w:val="center"/>
        <w:spacing w:line="360" w:lineRule="auto"/>
        <w:rPr>
          <w:rFonts w:hint="eastAsia" w:hAnsi="宋体"/>
          <w:bCs/>
          <w:color w:val="000000"/>
          <w:spacing w:val="20"/>
          <w:sz w:val="52"/>
          <w:szCs w:val="52"/>
          <w:highlight w:val="none"/>
        </w:rPr>
      </w:pPr>
      <w:r>
        <w:rPr>
          <w:rFonts w:hint="eastAsia" w:hAnsi="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hAnsi="宋体"/>
          <w:bCs/>
          <w:color w:val="000000"/>
          <w:spacing w:val="20"/>
          <w:sz w:val="52"/>
          <w:szCs w:val="52"/>
          <w:highlight w:val="none"/>
        </w:rPr>
        <w:t xml:space="preserve">招  标  文  件</w:t>
      </w:r>
      <w:r>
        <w:rPr>
          <w:rFonts w:hint="eastAsia" w:hAnsi="宋体"/>
          <w:bCs/>
          <w:color w:val="000000"/>
          <w:spacing w:val="20"/>
          <w:sz w:val="52"/>
          <w:szCs w:val="52"/>
          <w:highlight w:val="none"/>
        </w:rPr>
      </w:r>
      <w:r/>
    </w:p>
    <w:p>
      <w:pPr>
        <w:pStyle w:val="1147"/>
        <w:jc w:val="center"/>
        <w:spacing w:line="360" w:lineRule="auto"/>
        <w:rPr>
          <w:rFonts w:hint="eastAsia" w:hAnsi="宋体"/>
          <w:bCs/>
          <w:color w:val="000000"/>
          <w:spacing w:val="20"/>
          <w:sz w:val="52"/>
          <w:szCs w:val="52"/>
          <w:highlight w:val="none"/>
        </w:rPr>
      </w:pPr>
      <w:r>
        <w:rPr>
          <w:rFonts w:hint="eastAsia" w:hAnsi="宋体"/>
          <w:bCs/>
          <w:color w:val="000000"/>
          <w:spacing w:val="20"/>
          <w:sz w:val="52"/>
          <w:szCs w:val="52"/>
          <w:highlight w:val="none"/>
        </w:rPr>
      </w:r>
      <w:r/>
    </w:p>
    <w:p>
      <w:pPr>
        <w:pStyle w:val="1147"/>
        <w:spacing w:line="360" w:lineRule="auto"/>
        <w:rPr>
          <w:rFonts w:hAnsi="宋体"/>
          <w:bCs/>
          <w:color w:val="000000"/>
          <w:sz w:val="24"/>
          <w:highlight w:val="none"/>
        </w:rPr>
      </w:pPr>
      <w:r>
        <w:rPr>
          <w:rFonts w:hAnsi="宋体"/>
          <w:bCs/>
          <w:color w:val="000000"/>
          <w:sz w:val="24"/>
          <w:highlight w:val="none"/>
        </w:rPr>
      </w:r>
      <w:r/>
    </w:p>
    <w:p>
      <w:pPr>
        <w:pStyle w:val="1147"/>
        <w:ind w:firstLine="750"/>
        <w:spacing w:line="360" w:lineRule="auto"/>
        <w:widowControl/>
        <w:rPr>
          <w:rFonts w:hint="eastAsia" w:hAnsi="宋体"/>
          <w:bCs/>
          <w:color w:val="000000"/>
          <w:sz w:val="30"/>
          <w:szCs w:val="30"/>
          <w:highlight w:val="none"/>
        </w:rPr>
      </w:pPr>
      <w:r>
        <w:rPr>
          <w:rFonts w:hint="eastAsia" w:hAnsi="宋体"/>
          <w:bCs/>
          <w:color w:val="000000"/>
          <w:sz w:val="30"/>
          <w:szCs w:val="30"/>
          <w:highlight w:val="none"/>
        </w:rPr>
        <w:t xml:space="preserve">采  购 编 号：JSXSCG2024-0</w:t>
      </w:r>
      <w:r>
        <w:rPr>
          <w:rFonts w:hint="eastAsia" w:hAnsi="宋体"/>
          <w:bCs/>
          <w:color w:val="000000"/>
          <w:sz w:val="30"/>
          <w:szCs w:val="30"/>
          <w:highlight w:val="none"/>
          <w:lang w:val="en-US" w:eastAsia="zh-CN"/>
        </w:rPr>
        <w:t xml:space="preserve">9</w:t>
      </w:r>
      <w:r>
        <w:rPr>
          <w:rFonts w:hint="eastAsia" w:hAnsi="宋体"/>
          <w:bCs/>
          <w:color w:val="000000"/>
          <w:sz w:val="30"/>
          <w:szCs w:val="30"/>
          <w:highlight w:val="none"/>
        </w:rPr>
      </w:r>
      <w:r/>
    </w:p>
    <w:p>
      <w:pPr>
        <w:pStyle w:val="1147"/>
        <w:ind w:firstLine="75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采购项目名称：江南大学附属医院南院区国家创伤区域医疗中心（原烧伤楼）气动物流传输系统设备采购安装及运维项目 </w:t>
      </w:r>
      <w:r>
        <w:rPr>
          <w:rFonts w:hint="eastAsia" w:hAnsi="宋体"/>
          <w:bCs/>
          <w:color w:val="000000"/>
          <w:sz w:val="30"/>
          <w:szCs w:val="30"/>
          <w:highlight w:val="none"/>
        </w:rPr>
      </w:r>
      <w:r/>
    </w:p>
    <w:p>
      <w:pPr>
        <w:pStyle w:val="1147"/>
        <w:ind w:firstLine="75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采   购   人：江南大学附属医院（建设单位）</w:t>
      </w:r>
      <w:r>
        <w:rPr>
          <w:rFonts w:hint="eastAsia" w:hAnsi="宋体"/>
          <w:bCs/>
          <w:color w:val="000000"/>
          <w:sz w:val="30"/>
          <w:szCs w:val="30"/>
          <w:highlight w:val="none"/>
        </w:rPr>
      </w:r>
      <w:r/>
    </w:p>
    <w:p>
      <w:pPr>
        <w:pStyle w:val="1240"/>
        <w:rPr>
          <w:rFonts w:ascii="宋体" w:hAnsi="宋体" w:eastAsia="宋体"/>
          <w:bCs/>
          <w:color w:val="000000"/>
          <w:sz w:val="30"/>
          <w:szCs w:val="30"/>
          <w:highlight w:val="none"/>
        </w:rPr>
      </w:pPr>
      <w:r>
        <w:rPr>
          <w:rFonts w:hint="eastAsia" w:hAnsi="宋体"/>
          <w:bCs/>
          <w:color w:val="000000"/>
          <w:sz w:val="30"/>
          <w:szCs w:val="30"/>
          <w:highlight w:val="none"/>
        </w:rPr>
        <w:t xml:space="preserve">                  </w:t>
      </w:r>
      <w:r>
        <w:rPr>
          <w:rFonts w:hint="eastAsia" w:ascii="宋体" w:hAnsi="宋体" w:eastAsia="宋体"/>
          <w:bCs/>
          <w:color w:val="000000"/>
          <w:sz w:val="30"/>
          <w:szCs w:val="30"/>
          <w:highlight w:val="none"/>
        </w:rPr>
        <w:t xml:space="preserve">无锡城建发展集团有限公司(代建单位)</w:t>
      </w:r>
      <w:r>
        <w:rPr>
          <w:rFonts w:ascii="宋体" w:hAnsi="宋体" w:eastAsia="宋体"/>
          <w:bCs/>
          <w:color w:val="000000"/>
          <w:sz w:val="30"/>
          <w:szCs w:val="30"/>
          <w:highlight w:val="none"/>
        </w:rPr>
      </w:r>
      <w:r/>
    </w:p>
    <w:p>
      <w:pPr>
        <w:pStyle w:val="1147"/>
        <w:ind w:firstLine="750"/>
        <w:spacing w:line="360" w:lineRule="auto"/>
        <w:widowControl/>
        <w:rPr>
          <w:rFonts w:hint="eastAsia" w:hAnsi="宋体"/>
          <w:bCs/>
          <w:color w:val="000000"/>
          <w:sz w:val="30"/>
          <w:szCs w:val="30"/>
          <w:highlight w:val="none"/>
        </w:rPr>
      </w:pPr>
      <w:r>
        <w:rPr>
          <w:rFonts w:hint="eastAsia" w:hAnsi="宋体"/>
          <w:bCs/>
          <w:color w:val="000000"/>
          <w:sz w:val="30"/>
          <w:szCs w:val="30"/>
          <w:highlight w:val="none"/>
        </w:rPr>
        <w:t xml:space="preserve">采购代理机构: 江苏翔顺</w:t>
      </w:r>
      <w:r>
        <w:rPr>
          <w:rFonts w:hint="eastAsia" w:hAnsi="宋体"/>
          <w:bCs/>
          <w:color w:val="000000"/>
          <w:sz w:val="30"/>
          <w:szCs w:val="30"/>
          <w:highlight w:val="none"/>
        </w:rPr>
        <w:t xml:space="preserve">工程</w:t>
      </w:r>
      <w:r>
        <w:rPr>
          <w:rFonts w:hint="eastAsia" w:hAnsi="宋体"/>
          <w:bCs/>
          <w:color w:val="000000"/>
          <w:sz w:val="30"/>
          <w:szCs w:val="30"/>
          <w:highlight w:val="none"/>
        </w:rPr>
        <w:t xml:space="preserve">管理咨询有限公司</w:t>
      </w:r>
      <w:r>
        <w:rPr>
          <w:rFonts w:hint="eastAsia" w:hAnsi="宋体"/>
          <w:bCs/>
          <w:color w:val="000000"/>
          <w:sz w:val="30"/>
          <w:szCs w:val="30"/>
          <w:highlight w:val="none"/>
        </w:rPr>
      </w:r>
      <w:r/>
    </w:p>
    <w:p>
      <w:pPr>
        <w:pStyle w:val="1147"/>
        <w:jc w:val="center"/>
        <w:spacing w:line="360" w:lineRule="auto"/>
        <w:rPr>
          <w:rFonts w:hint="eastAsia" w:hAnsi="宋体"/>
          <w:bCs/>
          <w:color w:val="000000"/>
          <w:sz w:val="44"/>
          <w:szCs w:val="44"/>
          <w:highlight w:val="none"/>
        </w:rPr>
      </w:pPr>
      <w:r>
        <w:rPr>
          <w:rFonts w:hint="eastAsia" w:hAnsi="宋体"/>
          <w:bCs/>
          <w:color w:val="000000"/>
          <w:sz w:val="44"/>
          <w:szCs w:val="44"/>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44"/>
          <w:szCs w:val="44"/>
          <w:highlight w:val="none"/>
        </w:rPr>
        <w:t xml:space="preserve">二○二四年</w:t>
      </w:r>
      <w:r>
        <w:rPr>
          <w:rFonts w:hint="eastAsia" w:hAnsi="宋体"/>
          <w:bCs/>
          <w:color w:val="000000"/>
          <w:sz w:val="44"/>
          <w:szCs w:val="44"/>
          <w:highlight w:val="none"/>
          <w:lang w:val="en-US" w:eastAsia="zh-CN"/>
        </w:rPr>
        <w:t xml:space="preserve">七</w:t>
      </w:r>
      <w:r>
        <w:rPr>
          <w:rFonts w:hint="eastAsia" w:hAnsi="宋体"/>
          <w:bCs/>
          <w:color w:val="000000"/>
          <w:sz w:val="44"/>
          <w:szCs w:val="44"/>
          <w:highlight w:val="none"/>
        </w:rPr>
        <w:t xml:space="preserve">月</w:t>
      </w:r>
      <w:r>
        <w:rPr>
          <w:rFonts w:hint="eastAsia" w:hAnsi="宋体"/>
          <w:bCs/>
          <w:color w:val="000000"/>
          <w:sz w:val="24"/>
          <w:highlight w:val="none"/>
        </w:rPr>
      </w:r>
      <w:r/>
    </w:p>
    <w:p>
      <w:pPr>
        <w:pStyle w:val="1147"/>
        <w:spacing w:line="360" w:lineRule="auto"/>
        <w:rPr>
          <w:rFonts w:hint="eastAsia" w:hAnsi="宋体"/>
          <w:b/>
          <w:color w:val="000000"/>
          <w:sz w:val="24"/>
          <w:highlight w:val="none"/>
        </w:rPr>
        <w:sectPr>
          <w:headerReference w:type="default" r:id="rId9"/>
          <w:headerReference w:type="even" r:id="rId10"/>
          <w:footerReference w:type="default" r:id="rId12"/>
          <w:footerReference w:type="even" r:id="rId13"/>
          <w:footerReference w:type="first" r:id="rId14"/>
          <w:footnotePr/>
          <w:endnotePr/>
          <w:type w:val="nextPage"/>
          <w:pgSz w:w="11906" w:h="16838" w:orient="portrait"/>
          <w:pgMar w:top="1418" w:right="1134" w:bottom="1021" w:left="1134" w:header="851" w:footer="992" w:gutter="0"/>
          <w:pgNumType w:start="1"/>
          <w:cols w:num="1" w:sep="0" w:space="1701" w:equalWidth="1"/>
          <w:docGrid w:linePitch="360"/>
          <w:titlePg/>
        </w:sectPr>
      </w:pPr>
      <w:r>
        <w:rPr>
          <w:rFonts w:hint="eastAsia" w:hAnsi="宋体"/>
          <w:b/>
          <w:color w:val="000000"/>
          <w:sz w:val="24"/>
          <w:highlight w:val="none"/>
        </w:rPr>
      </w:r>
      <w:r/>
    </w:p>
    <w:p>
      <w:pPr>
        <w:pStyle w:val="1147"/>
        <w:jc w:val="center"/>
        <w:spacing w:line="360" w:lineRule="auto"/>
        <w:rPr>
          <w:rStyle w:val="1232"/>
          <w:rFonts w:hint="eastAsia" w:hAnsi="宋体"/>
          <w:bCs/>
          <w:color w:val="000000"/>
          <w:sz w:val="32"/>
          <w:szCs w:val="32"/>
          <w:highlight w:val="none"/>
        </w:rPr>
      </w:pPr>
      <w:r>
        <w:rPr>
          <w:rStyle w:val="1232"/>
          <w:rFonts w:hint="eastAsia" w:hAnsi="宋体"/>
          <w:bCs/>
          <w:color w:val="000000"/>
          <w:sz w:val="32"/>
          <w:szCs w:val="32"/>
          <w:highlight w:val="none"/>
        </w:rPr>
        <w:t xml:space="preserve">目     录</w:t>
      </w:r>
      <w:r>
        <w:rPr>
          <w:rStyle w:val="1232"/>
          <w:rFonts w:hint="eastAsia" w:hAnsi="宋体"/>
          <w:bCs/>
          <w:color w:val="000000"/>
          <w:sz w:val="32"/>
          <w:szCs w:val="32"/>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一．</w:t>
      </w:r>
      <w:bookmarkStart w:id="0" w:name="_Hlt529243434"/>
      <w:r/>
      <w:bookmarkEnd w:id="0"/>
      <w:r>
        <w:rPr>
          <w:rFonts w:hint="eastAsia" w:hAnsi="宋体"/>
          <w:bCs/>
          <w:color w:val="000000"/>
          <w:sz w:val="24"/>
          <w:highlight w:val="none"/>
        </w:rPr>
        <w:t xml:space="preserve">投标邀请</w:t>
      </w:r>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二．投标人须知</w:t>
      </w:r>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三．项目技术</w:t>
      </w:r>
      <w:bookmarkStart w:id="1" w:name="_Hlt49764623"/>
      <w:r>
        <w:rPr>
          <w:rFonts w:hint="eastAsia" w:hAnsi="宋体"/>
          <w:bCs/>
          <w:color w:val="000000"/>
          <w:sz w:val="24"/>
          <w:highlight w:val="none"/>
        </w:rPr>
        <w:t xml:space="preserve">要求和</w:t>
      </w:r>
      <w:bookmarkEnd w:id="1"/>
      <w:r>
        <w:rPr>
          <w:rFonts w:hint="eastAsia" w:hAnsi="宋体"/>
          <w:bCs/>
          <w:color w:val="000000"/>
          <w:sz w:val="24"/>
          <w:highlight w:val="none"/>
        </w:rPr>
        <w:t xml:space="preserve">有</w:t>
      </w:r>
      <w:bookmarkStart w:id="2" w:name="_Hlt15786849"/>
      <w:r/>
      <w:bookmarkStart w:id="3" w:name="_Hlt15786850"/>
      <w:r>
        <w:rPr>
          <w:rFonts w:hint="eastAsia" w:hAnsi="宋体"/>
          <w:bCs/>
          <w:color w:val="000000"/>
          <w:sz w:val="24"/>
          <w:highlight w:val="none"/>
        </w:rPr>
        <w:t xml:space="preserve">关</w:t>
      </w:r>
      <w:bookmarkEnd w:id="2"/>
      <w:r/>
      <w:bookmarkEnd w:id="3"/>
      <w:r>
        <w:rPr>
          <w:rFonts w:hint="eastAsia" w:hAnsi="宋体"/>
          <w:bCs/>
          <w:color w:val="000000"/>
          <w:sz w:val="24"/>
          <w:highlight w:val="none"/>
        </w:rPr>
        <w:t xml:space="preserve">说</w:t>
      </w:r>
      <w:bookmarkStart w:id="4" w:name="_Hlt529244298"/>
      <w:r>
        <w:rPr>
          <w:rFonts w:hint="eastAsia" w:hAnsi="宋体"/>
          <w:bCs/>
          <w:color w:val="000000"/>
          <w:sz w:val="24"/>
          <w:highlight w:val="none"/>
        </w:rPr>
        <w:t xml:space="preserve">明</w:t>
      </w:r>
      <w:bookmarkEnd w:id="4"/>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四. 合同书（格式文本）</w:t>
      </w:r>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五．合</w:t>
      </w:r>
      <w:bookmarkStart w:id="5" w:name="_Hlt15786867"/>
      <w:r/>
      <w:bookmarkStart w:id="6" w:name="_Hlt29808642"/>
      <w:r>
        <w:rPr>
          <w:rFonts w:hint="eastAsia" w:hAnsi="宋体"/>
          <w:bCs/>
          <w:color w:val="000000"/>
          <w:sz w:val="24"/>
          <w:highlight w:val="none"/>
        </w:rPr>
        <w:t xml:space="preserve">同</w:t>
      </w:r>
      <w:bookmarkEnd w:id="5"/>
      <w:r/>
      <w:bookmarkEnd w:id="6"/>
      <w:r/>
      <w:bookmarkStart w:id="7" w:name="_Hlt42398776"/>
      <w:r/>
      <w:bookmarkStart w:id="8" w:name="_Hlt42398777"/>
      <w:r>
        <w:rPr>
          <w:rFonts w:hint="eastAsia" w:hAnsi="宋体"/>
          <w:bCs/>
          <w:color w:val="000000"/>
          <w:sz w:val="24"/>
          <w:highlight w:val="none"/>
        </w:rPr>
        <w:t xml:space="preserve">条</w:t>
      </w:r>
      <w:bookmarkEnd w:id="7"/>
      <w:r/>
      <w:bookmarkEnd w:id="8"/>
      <w:r>
        <w:rPr>
          <w:rFonts w:hint="eastAsia" w:hAnsi="宋体"/>
          <w:bCs/>
          <w:color w:val="000000"/>
          <w:sz w:val="24"/>
          <w:highlight w:val="none"/>
        </w:rPr>
        <w:t xml:space="preserve">款（格式）</w:t>
      </w:r>
      <w:r>
        <w:rPr>
          <w:rFonts w:hint="eastAsia" w:hAnsi="宋体"/>
          <w:bCs/>
          <w:color w:val="000000"/>
          <w:sz w:val="24"/>
          <w:highlight w:val="none"/>
        </w:rPr>
      </w:r>
      <w:r/>
    </w:p>
    <w:p>
      <w:pPr>
        <w:pStyle w:val="1147"/>
        <w:ind w:firstLine="360"/>
        <w:spacing w:line="360" w:lineRule="auto"/>
        <w:rPr>
          <w:rFonts w:hint="eastAsia" w:hAnsi="宋体"/>
          <w:bCs/>
          <w:color w:val="000000"/>
          <w:sz w:val="24"/>
          <w:highlight w:val="none"/>
        </w:rPr>
      </w:pPr>
      <w:r>
        <w:rPr>
          <w:rFonts w:hint="eastAsia" w:hAnsi="宋体"/>
          <w:bCs/>
          <w:color w:val="000000"/>
          <w:sz w:val="24"/>
          <w:highlight w:val="none"/>
        </w:rPr>
        <w:t xml:space="preserve">六. 附件（投标文件格式）</w:t>
      </w: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spacing w:line="360" w:lineRule="auto"/>
        <w:rPr>
          <w:rFonts w:hint="eastAsia" w:hAnsi="宋体"/>
          <w:color w:val="000000"/>
          <w:sz w:val="24"/>
          <w:szCs w:val="24"/>
          <w:highlight w:val="none"/>
        </w:rPr>
      </w:pPr>
      <w:r>
        <w:rPr>
          <w:rFonts w:hint="eastAsia" w:hAnsi="宋体"/>
          <w:bCs/>
          <w:color w:val="000000"/>
          <w:sz w:val="24"/>
          <w:highlight w:val="none"/>
        </w:rPr>
      </w:r>
      <w:r>
        <w:rPr>
          <w:rFonts w:hint="eastAsia" w:hAnsi="宋体"/>
          <w:bCs/>
          <w:color w:val="000000"/>
          <w:sz w:val="24"/>
          <w:highlight w:val="none"/>
        </w:rPr>
      </w:r>
      <w:r/>
    </w:p>
    <w:p>
      <w:pPr>
        <w:pStyle w:val="1147"/>
        <w:spacing w:line="360" w:lineRule="auto"/>
        <w:rPr>
          <w:rFonts w:hint="eastAsia" w:hAnsi="宋体"/>
          <w:color w:val="000000"/>
          <w:sz w:val="24"/>
          <w:szCs w:val="24"/>
          <w:highlight w:val="none"/>
        </w:rPr>
      </w:pPr>
      <w:r>
        <w:rPr>
          <w:rFonts w:hint="eastAsia" w:hAnsi="宋体"/>
          <w:bCs/>
          <w:color w:val="000000"/>
          <w:sz w:val="24"/>
          <w:highlight w:val="none"/>
        </w:rPr>
      </w:r>
      <w:r/>
    </w:p>
    <w:p>
      <w:pPr>
        <w:pStyle w:val="1147"/>
        <w:numPr>
          <w:ilvl w:val="0"/>
          <w:numId w:val="5"/>
        </w:numPr>
        <w:ind w:left="720"/>
        <w:jc w:val="center"/>
        <w:spacing w:line="360" w:lineRule="auto"/>
        <w:tabs>
          <w:tab w:val="left" w:pos="720" w:leader="none"/>
        </w:tabs>
        <w:rPr>
          <w:rFonts w:hint="eastAsia" w:hAnsi="宋体"/>
          <w:bCs/>
          <w:color w:val="000000"/>
          <w:sz w:val="32"/>
          <w:szCs w:val="32"/>
          <w:highlight w:val="none"/>
        </w:rPr>
      </w:pPr>
      <w:r/>
      <w:bookmarkStart w:id="9" w:name="报价方须知前附表"/>
      <w:r/>
      <w:bookmarkEnd w:id="9"/>
      <w:r/>
      <w:bookmarkStart w:id="10" w:name="二．报价方须知"/>
      <w:r/>
      <w:bookmarkEnd w:id="10"/>
      <w:r>
        <w:rPr>
          <w:rFonts w:hint="eastAsia" w:hAnsi="宋体"/>
          <w:bCs/>
          <w:color w:val="000000"/>
          <w:sz w:val="32"/>
          <w:szCs w:val="32"/>
          <w:highlight w:val="none"/>
        </w:rPr>
        <w:t xml:space="preserve">投标邀请</w:t>
      </w:r>
      <w:r>
        <w:rPr>
          <w:rFonts w:hint="eastAsia" w:hAnsi="宋体"/>
          <w:bCs/>
          <w:color w:val="000000"/>
          <w:sz w:val="32"/>
          <w:szCs w:val="32"/>
          <w:highlight w:val="none"/>
        </w:rPr>
      </w:r>
      <w:r/>
    </w:p>
    <w:tbl>
      <w:tblPr>
        <w:tblW w:w="9399"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8763"/>
      </w:tblGrid>
      <w:tr>
        <w:trPr>
          <w:trHeight w:val="70"/>
        </w:trPr>
        <w:tc>
          <w:tcPr>
            <w:tcW w:w="636" w:type="dxa"/>
            <w:vAlign w:val="top"/>
            <w:textDirection w:val="lrTb"/>
            <w:noWrap w:val="false"/>
          </w:tcPr>
          <w:p>
            <w:pPr>
              <w:pStyle w:val="1147"/>
              <w:jc w:val="center"/>
              <w:spacing w:line="360" w:lineRule="auto"/>
              <w:rPr>
                <w:rFonts w:hint="eastAsia" w:hAnsi="宋体" w:cs="宋体"/>
                <w:bCs/>
                <w:color w:val="000000"/>
                <w:sz w:val="20"/>
                <w:highlight w:val="none"/>
              </w:rPr>
            </w:pPr>
            <w:r>
              <w:rPr>
                <w:rFonts w:hint="eastAsia" w:hAnsi="宋体" w:cs="宋体"/>
                <w:bCs/>
                <w:color w:val="000000"/>
                <w:sz w:val="20"/>
                <w:highlight w:val="none"/>
              </w:rPr>
              <w:t xml:space="preserve">序号</w:t>
            </w:r>
            <w:r>
              <w:rPr>
                <w:rFonts w:hint="eastAsia" w:hAnsi="宋体" w:cs="宋体"/>
                <w:bCs/>
                <w:color w:val="000000"/>
                <w:sz w:val="20"/>
                <w:highlight w:val="none"/>
              </w:rPr>
            </w:r>
            <w:r/>
          </w:p>
        </w:tc>
        <w:tc>
          <w:tcPr>
            <w:tcW w:w="8763" w:type="dxa"/>
            <w:vAlign w:val="top"/>
            <w:textDirection w:val="lrTb"/>
            <w:noWrap w:val="false"/>
          </w:tcPr>
          <w:p>
            <w:pPr>
              <w:pStyle w:val="1147"/>
              <w:jc w:val="center"/>
              <w:spacing w:line="360" w:lineRule="auto"/>
              <w:rPr>
                <w:rFonts w:hint="eastAsia" w:hAnsi="宋体" w:cs="宋体"/>
                <w:bCs/>
                <w:color w:val="000000"/>
                <w:sz w:val="20"/>
                <w:highlight w:val="none"/>
              </w:rPr>
            </w:pPr>
            <w:r>
              <w:rPr>
                <w:rFonts w:hint="eastAsia" w:hAnsi="宋体" w:cs="宋体"/>
                <w:bCs/>
                <w:color w:val="000000"/>
                <w:sz w:val="20"/>
                <w:highlight w:val="none"/>
              </w:rPr>
              <w:t xml:space="preserve">内    容</w:t>
            </w:r>
            <w:r>
              <w:rPr>
                <w:rFonts w:hint="eastAsia" w:hAnsi="宋体" w:cs="宋体"/>
                <w:bCs/>
                <w:color w:val="000000"/>
                <w:sz w:val="20"/>
                <w:highlight w:val="none"/>
              </w:rPr>
            </w:r>
            <w:r/>
          </w:p>
        </w:tc>
      </w:tr>
      <w:tr>
        <w:trPr>
          <w:trHeight w:val="489"/>
        </w:trPr>
        <w:tc>
          <w:tcPr>
            <w:tcW w:w="636" w:type="dxa"/>
            <w:vAlign w:val="center"/>
            <w:textDirection w:val="lrTb"/>
            <w:noWrap w:val="false"/>
          </w:tcPr>
          <w:p>
            <w:pPr>
              <w:pStyle w:val="1147"/>
              <w:jc w:val="center"/>
              <w:spacing w:line="440" w:lineRule="exact"/>
              <w:widowControl/>
              <w:rPr>
                <w:rFonts w:ascii="宋体" w:hAnsi="Calibri" w:eastAsia="宋体" w:cs="Times New Roman"/>
                <w:color w:val="000000"/>
                <w:sz w:val="24"/>
                <w:highlight w:val="none"/>
              </w:rPr>
            </w:pPr>
            <w:r>
              <w:rPr>
                <w:rFonts w:ascii="宋体" w:hAnsi="Calibri" w:eastAsia="宋体" w:cs="Times New Roman"/>
                <w:color w:val="000000"/>
                <w:sz w:val="24"/>
                <w:highlight w:val="none"/>
              </w:rPr>
              <w:t xml:space="preserve">1</w:t>
            </w:r>
            <w:r>
              <w:rPr>
                <w:rFonts w:ascii="宋体" w:hAnsi="Calibri" w:eastAsia="宋体" w:cs="Times New Roman"/>
                <w:color w:val="000000"/>
                <w:sz w:val="24"/>
                <w:highlight w:val="none"/>
              </w:rPr>
            </w:r>
            <w:r/>
          </w:p>
        </w:tc>
        <w:tc>
          <w:tcPr>
            <w:tcW w:w="8763" w:type="dxa"/>
            <w:vAlign w:val="center"/>
            <w:textDirection w:val="lrTb"/>
            <w:noWrap w:val="false"/>
          </w:tcPr>
          <w:p>
            <w:pPr>
              <w:pStyle w:val="1147"/>
              <w:widowControl/>
              <w:rPr>
                <w:rFonts w:hint="eastAsia" w:cs="宋体"/>
                <w:bCs/>
                <w:color w:val="000000"/>
                <w:sz w:val="24"/>
                <w:highlight w:val="none"/>
              </w:rPr>
            </w:pPr>
            <w:r>
              <w:rPr>
                <w:rFonts w:hint="eastAsia" w:cs="宋体"/>
                <w:bCs/>
                <w:color w:val="000000"/>
                <w:sz w:val="24"/>
                <w:highlight w:val="none"/>
              </w:rPr>
              <w:t xml:space="preserve">采购项目名称：江南大学附属医院南院区国家创伤区域医疗中心（原烧伤楼）气动物流传输系统设备采购安装及运维项目</w:t>
            </w:r>
            <w:r>
              <w:rPr>
                <w:rFonts w:hint="eastAsia" w:cs="宋体"/>
                <w:bCs/>
                <w:color w:val="000000"/>
                <w:sz w:val="24"/>
                <w:highlight w:val="none"/>
              </w:rPr>
            </w:r>
            <w:r/>
          </w:p>
          <w:p>
            <w:pPr>
              <w:pStyle w:val="1147"/>
              <w:widowControl/>
              <w:rPr>
                <w:rFonts w:hint="eastAsia" w:cs="宋体"/>
                <w:bCs/>
                <w:color w:val="000000"/>
                <w:sz w:val="24"/>
                <w:highlight w:val="none"/>
              </w:rPr>
            </w:pPr>
            <w:r>
              <w:rPr>
                <w:rFonts w:hint="eastAsia" w:cs="宋体"/>
                <w:bCs/>
                <w:color w:val="000000"/>
                <w:sz w:val="24"/>
                <w:highlight w:val="none"/>
              </w:rPr>
              <w:t xml:space="preserve">采购编号：JSXSCG2024-09</w:t>
            </w:r>
            <w:r>
              <w:rPr>
                <w:rFonts w:hint="eastAsia" w:cs="宋体"/>
                <w:bCs/>
                <w:color w:val="000000"/>
                <w:sz w:val="24"/>
                <w:highlight w:val="none"/>
              </w:rPr>
            </w:r>
            <w:r/>
          </w:p>
          <w:p>
            <w:pPr>
              <w:pStyle w:val="1147"/>
              <w:widowControl/>
              <w:rPr>
                <w:rFonts w:hint="eastAsia" w:cs="宋体"/>
                <w:bCs/>
                <w:color w:val="000000"/>
                <w:sz w:val="24"/>
                <w:highlight w:val="none"/>
              </w:rPr>
            </w:pPr>
            <w:r>
              <w:rPr>
                <w:rFonts w:hint="eastAsia" w:cs="宋体"/>
                <w:bCs/>
                <w:color w:val="000000"/>
                <w:sz w:val="24"/>
                <w:highlight w:val="none"/>
              </w:rPr>
              <w:t xml:space="preserve">采购人：江南大学附属医院（建设单位）、无锡城建发展集团有限公司（代建单位）</w:t>
            </w:r>
            <w:r>
              <w:rPr>
                <w:rFonts w:hint="eastAsia" w:cs="宋体"/>
                <w:bCs/>
                <w:color w:val="000000"/>
                <w:sz w:val="24"/>
                <w:highlight w:val="none"/>
              </w:rPr>
            </w:r>
            <w:r/>
          </w:p>
          <w:p>
            <w:pPr>
              <w:pStyle w:val="1147"/>
              <w:widowControl/>
              <w:rPr>
                <w:rFonts w:hint="eastAsia" w:cs="宋体"/>
                <w:bCs/>
                <w:color w:val="000000"/>
                <w:sz w:val="24"/>
                <w:highlight w:val="none"/>
              </w:rPr>
            </w:pPr>
            <w:r>
              <w:rPr>
                <w:rFonts w:hint="eastAsia" w:cs="宋体"/>
                <w:bCs/>
                <w:color w:val="000000"/>
                <w:sz w:val="24"/>
                <w:highlight w:val="none"/>
              </w:rPr>
              <w:t xml:space="preserve">采购方式：公开招标</w:t>
            </w:r>
            <w:r>
              <w:rPr>
                <w:rFonts w:hint="eastAsia" w:cs="宋体"/>
                <w:bCs/>
                <w:color w:val="000000"/>
                <w:sz w:val="24"/>
                <w:highlight w:val="none"/>
              </w:rPr>
            </w:r>
            <w:r/>
          </w:p>
          <w:p>
            <w:pPr>
              <w:pStyle w:val="1147"/>
              <w:widowControl/>
              <w:rPr>
                <w:rFonts w:hint="eastAsia" w:hAnsi="宋体" w:cs="宋体"/>
                <w:color w:val="000000"/>
                <w:sz w:val="20"/>
                <w:highlight w:val="none"/>
              </w:rPr>
            </w:pPr>
            <w:r>
              <w:rPr>
                <w:rFonts w:hint="eastAsia" w:cs="宋体"/>
                <w:bCs/>
                <w:color w:val="000000"/>
                <w:sz w:val="24"/>
                <w:highlight w:val="none"/>
              </w:rPr>
              <w:t xml:space="preserve">采购内容：江南大学附属医院南院区国家创伤区域医疗中心（原烧伤楼）气动物流传输系统设备采购安装及运维项目</w:t>
            </w:r>
            <w:r>
              <w:rPr>
                <w:rFonts w:hint="eastAsia" w:hAnsi="宋体" w:cs="宋体"/>
                <w:color w:val="000000"/>
                <w:sz w:val="20"/>
                <w:highlight w:val="none"/>
              </w:rPr>
            </w:r>
            <w:r/>
          </w:p>
        </w:tc>
      </w:tr>
      <w:tr>
        <w:trPr>
          <w:trHeight w:val="7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2</w:t>
            </w:r>
            <w:r>
              <w:rPr>
                <w:rFonts w:ascii="宋体" w:hAnsi="Calibri" w:eastAsia="宋体" w:cs="Times New Roman"/>
                <w:bCs w:val="0"/>
                <w:color w:val="000000"/>
                <w:sz w:val="24"/>
                <w:highlight w:val="none"/>
              </w:rPr>
            </w:r>
            <w:r/>
          </w:p>
        </w:tc>
        <w:tc>
          <w:tcPr>
            <w:tcW w:w="8763" w:type="dxa"/>
            <w:vAlign w:val="center"/>
            <w:textDirection w:val="lrTb"/>
            <w:noWrap w:val="false"/>
          </w:tcPr>
          <w:p>
            <w:pPr>
              <w:pStyle w:val="1147"/>
              <w:widowControl/>
              <w:rPr>
                <w:rFonts w:hint="eastAsia" w:cs="宋体"/>
                <w:b/>
                <w:color w:val="000000"/>
                <w:sz w:val="24"/>
                <w:highlight w:val="none"/>
              </w:rPr>
            </w:pPr>
            <w:r>
              <w:rPr>
                <w:rFonts w:hint="eastAsia"/>
                <w:color w:val="000000"/>
                <w:sz w:val="24"/>
                <w:highlight w:val="none"/>
              </w:rPr>
              <w:t xml:space="preserve">采购人：</w:t>
            </w:r>
            <w:r>
              <w:rPr>
                <w:rFonts w:hint="eastAsia" w:cs="宋体"/>
                <w:b/>
                <w:bCs/>
                <w:color w:val="000000"/>
                <w:sz w:val="24"/>
                <w:highlight w:val="none"/>
              </w:rPr>
              <w:t xml:space="preserve">江南大学附属医院</w:t>
            </w:r>
            <w:r>
              <w:rPr>
                <w:rFonts w:hint="eastAsia" w:cs="宋体"/>
                <w:b/>
                <w:color w:val="000000"/>
                <w:sz w:val="24"/>
                <w:highlight w:val="none"/>
              </w:rPr>
            </w:r>
            <w:r/>
          </w:p>
          <w:p>
            <w:pPr>
              <w:pStyle w:val="1147"/>
              <w:widowControl/>
              <w:rPr>
                <w:rFonts w:hint="eastAsia" w:hAnsi="宋体" w:cs="宋体"/>
                <w:bCs/>
                <w:color w:val="000000"/>
                <w:sz w:val="20"/>
                <w:highlight w:val="none"/>
              </w:rPr>
            </w:pPr>
            <w:r>
              <w:rPr>
                <w:rFonts w:hint="eastAsia"/>
                <w:color w:val="000000"/>
                <w:sz w:val="24"/>
                <w:highlight w:val="none"/>
              </w:rPr>
              <w:t xml:space="preserve">采购代理机构：</w:t>
            </w:r>
            <w:r>
              <w:rPr>
                <w:rFonts w:hint="eastAsia"/>
                <w:b/>
                <w:color w:val="000000"/>
                <w:sz w:val="24"/>
                <w:highlight w:val="none"/>
              </w:rPr>
              <w:t xml:space="preserve">江苏翔顺</w:t>
            </w:r>
            <w:r>
              <w:rPr>
                <w:rFonts w:hint="eastAsia"/>
                <w:b/>
                <w:color w:val="000000"/>
                <w:sz w:val="24"/>
                <w:highlight w:val="none"/>
              </w:rPr>
              <w:t xml:space="preserve">工程</w:t>
            </w:r>
            <w:r>
              <w:rPr>
                <w:rFonts w:hint="eastAsia"/>
                <w:b/>
                <w:color w:val="000000"/>
                <w:sz w:val="24"/>
                <w:highlight w:val="none"/>
              </w:rPr>
              <w:t xml:space="preserve">管理咨询有限公司</w:t>
            </w:r>
            <w:r>
              <w:rPr>
                <w:rFonts w:hint="eastAsia" w:hAnsi="宋体" w:cs="宋体"/>
                <w:bCs/>
                <w:color w:val="000000"/>
                <w:sz w:val="20"/>
                <w:highlight w:val="none"/>
              </w:rPr>
            </w:r>
            <w:r/>
          </w:p>
        </w:tc>
      </w:tr>
      <w:tr>
        <w:trPr>
          <w:trHeight w:val="7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3</w:t>
            </w:r>
            <w:r>
              <w:rPr>
                <w:rFonts w:ascii="宋体" w:hAnsi="Calibri" w:eastAsia="宋体" w:cs="Times New Roman"/>
                <w:bCs w:val="0"/>
                <w:color w:val="000000"/>
                <w:sz w:val="24"/>
                <w:highlight w:val="none"/>
              </w:rPr>
            </w:r>
            <w:r/>
          </w:p>
        </w:tc>
        <w:tc>
          <w:tcPr>
            <w:tcW w:w="8763" w:type="dxa"/>
            <w:vAlign w:val="center"/>
            <w:textDirection w:val="lrTb"/>
            <w:noWrap w:val="false"/>
          </w:tcPr>
          <w:p>
            <w:pPr>
              <w:pStyle w:val="1147"/>
              <w:widowControl/>
              <w:rPr>
                <w:rFonts w:hAnsi="Calibri"/>
                <w:color w:val="000000"/>
                <w:sz w:val="24"/>
                <w:highlight w:val="none"/>
              </w:rPr>
            </w:pPr>
            <w:r>
              <w:rPr>
                <w:rFonts w:hint="eastAsia" w:hAnsi="Calibri"/>
                <w:color w:val="000000"/>
                <w:sz w:val="24"/>
                <w:highlight w:val="none"/>
              </w:rPr>
              <w:t xml:space="preserve">本项目是否专门面向中小企业：是。</w:t>
            </w:r>
            <w:r>
              <w:rPr>
                <w:rFonts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最高限价：</w:t>
            </w:r>
            <w:r>
              <w:rPr>
                <w:rFonts w:hint="eastAsia" w:ascii="宋体" w:hAnsi="宋体" w:eastAsia="宋体" w:cs="宋体"/>
                <w:color w:val="000000"/>
                <w:sz w:val="24"/>
                <w:highlight w:val="none"/>
                <w:lang w:val="en-US" w:eastAsia="zh-CN"/>
              </w:rPr>
              <w:t xml:space="preserve">1698765.01</w:t>
            </w:r>
            <w:r>
              <w:rPr>
                <w:rFonts w:hint="eastAsia" w:ascii="宋体" w:hAnsi="宋体" w:eastAsia="宋体" w:cs="宋体"/>
                <w:color w:val="000000"/>
                <w:sz w:val="24"/>
                <w:highlight w:val="none"/>
              </w:rPr>
              <w:t xml:space="preserve">元</w:t>
            </w:r>
            <w:r>
              <w:rPr>
                <w:rFonts w:hint="eastAsia" w:hAnsi="宋体" w:cs="宋体"/>
                <w:color w:val="000000"/>
                <w:sz w:val="24"/>
                <w:highlight w:val="none"/>
              </w:rPr>
              <w:t xml:space="preserve">，超过最高限价的按无效报价处理。</w:t>
            </w:r>
            <w:r>
              <w:rPr>
                <w:rFonts w:hint="eastAsia" w:hAnsi="Calibri"/>
                <w:color w:val="000000"/>
                <w:sz w:val="24"/>
                <w:highlight w:val="none"/>
              </w:rPr>
            </w:r>
            <w:r/>
          </w:p>
          <w:p>
            <w:pPr>
              <w:pStyle w:val="1240"/>
              <w:rPr>
                <w:color w:val="000000"/>
                <w:highlight w:val="none"/>
              </w:rPr>
            </w:pPr>
            <w:r>
              <w:rPr>
                <w:rFonts w:hint="eastAsia" w:ascii="宋体" w:hAnsi="Calibri" w:eastAsia="宋体"/>
                <w:color w:val="000000"/>
                <w:sz w:val="24"/>
                <w:highlight w:val="none"/>
              </w:rPr>
              <w:t xml:space="preserve">本项目接受进口品牌。</w:t>
            </w:r>
            <w:r>
              <w:rPr>
                <w:color w:val="000000"/>
                <w:highlight w:val="none"/>
              </w:rPr>
            </w:r>
            <w:r/>
          </w:p>
        </w:tc>
      </w:tr>
      <w:tr>
        <w:trPr>
          <w:trHeight w:val="9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4</w:t>
            </w:r>
            <w:r>
              <w:rPr>
                <w:rFonts w:ascii="宋体" w:hAnsi="Calibri" w:eastAsia="宋体" w:cs="Times New Roman"/>
                <w:bCs w:val="0"/>
                <w:color w:val="000000"/>
                <w:sz w:val="24"/>
                <w:highlight w:val="none"/>
              </w:rPr>
            </w:r>
            <w:r/>
          </w:p>
        </w:tc>
        <w:tc>
          <w:tcPr>
            <w:tcW w:w="8763" w:type="dxa"/>
            <w:vAlign w:val="center"/>
            <w:textDirection w:val="lrTb"/>
            <w:noWrap w:val="false"/>
          </w:tcPr>
          <w:p>
            <w:pPr>
              <w:pStyle w:val="1147"/>
              <w:widowControl/>
              <w:rPr>
                <w:rFonts w:hint="eastAsia" w:hAnsi="宋体" w:cs="宋体"/>
                <w:color w:val="000000"/>
                <w:sz w:val="24"/>
                <w:highlight w:val="none"/>
              </w:rPr>
            </w:pPr>
            <w:r>
              <w:rPr>
                <w:rFonts w:hint="eastAsia" w:hAnsi="宋体" w:cs="宋体"/>
                <w:color w:val="000000"/>
                <w:sz w:val="24"/>
                <w:highlight w:val="none"/>
              </w:rPr>
              <w:t xml:space="preserve">采购项目概况、要求：</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（1）采购范围：</w:t>
            </w:r>
            <w:r>
              <w:rPr>
                <w:rFonts w:hint="eastAsia" w:cs="宋体"/>
                <w:bCs/>
                <w:color w:val="000000"/>
                <w:sz w:val="24"/>
                <w:highlight w:val="none"/>
              </w:rPr>
              <w:t xml:space="preserve">江南大学附属医院南院区国家创伤区域医疗中心（原烧伤楼）气动物流传输系统设备采购安装及运维项目</w:t>
            </w:r>
            <w:r>
              <w:rPr>
                <w:rFonts w:hint="eastAsia" w:hAnsi="宋体" w:cs="宋体"/>
                <w:color w:val="000000"/>
                <w:sz w:val="24"/>
                <w:highlight w:val="none"/>
              </w:rPr>
              <w:t xml:space="preserve">，具体详见第三章“项目需求及说明”；</w:t>
            </w:r>
            <w:r>
              <w:rPr>
                <w:rFonts w:hint="eastAsia" w:hAnsi="宋体" w:cs="宋体"/>
                <w:color w:val="000000"/>
                <w:sz w:val="24"/>
                <w:highlight w:val="none"/>
              </w:rPr>
            </w:r>
            <w:r/>
          </w:p>
          <w:p>
            <w:pPr>
              <w:pStyle w:val="1147"/>
              <w:widowControl/>
              <w:rPr>
                <w:rFonts w:hAnsi="宋体" w:cs="宋体"/>
                <w:color w:val="000000"/>
                <w:sz w:val="24"/>
                <w:highlight w:val="none"/>
              </w:rPr>
            </w:pPr>
            <w:r>
              <w:rPr>
                <w:rFonts w:hint="eastAsia" w:hAnsi="宋体" w:cs="宋体"/>
                <w:color w:val="000000"/>
                <w:sz w:val="24"/>
                <w:highlight w:val="none"/>
              </w:rPr>
              <w:t xml:space="preserve">（2）供货期限：90日历天；</w:t>
            </w:r>
            <w:r>
              <w:rPr>
                <w:rFonts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（3）质量标准：满足采购人要求，符合国家、地方标准；</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（4）本项目是否专门面向中小企业的采购项目：是；</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（5）本项目不接受联合体投标；</w:t>
            </w:r>
            <w:r>
              <w:rPr>
                <w:rFonts w:hint="eastAsia" w:hAnsi="宋体" w:cs="宋体"/>
                <w:color w:val="000000"/>
                <w:sz w:val="24"/>
                <w:highlight w:val="none"/>
              </w:rPr>
            </w:r>
            <w:r/>
          </w:p>
          <w:p>
            <w:pPr>
              <w:pStyle w:val="1147"/>
              <w:widowControl/>
              <w:rPr>
                <w:rFonts w:hint="eastAsia" w:hAnsi="宋体" w:cs="宋体"/>
                <w:color w:val="000000"/>
                <w:sz w:val="20"/>
                <w:highlight w:val="none"/>
              </w:rPr>
            </w:pPr>
            <w:r>
              <w:rPr>
                <w:rFonts w:hint="eastAsia" w:hAnsi="宋体" w:cs="宋体"/>
                <w:color w:val="000000"/>
                <w:sz w:val="24"/>
                <w:highlight w:val="none"/>
              </w:rPr>
              <w:t xml:space="preserve">（6）本项目标的所属行业：其他未列明行业。本项目标的所属行业：其他未列明行业，根据《中小企业划型标准规定》工信部联企业[2011]300号，其他未列明行业：从业人员300人以下的为中小微型企业。其中，从业人员100人及以上的为中型企业；从业人员10人及以上的为小型企业；从业人员10人以下的为微型企业。</w:t>
            </w:r>
            <w:r>
              <w:rPr>
                <w:rFonts w:hint="eastAsia" w:hAnsi="宋体" w:cs="宋体"/>
                <w:color w:val="000000"/>
                <w:sz w:val="20"/>
                <w:highlight w:val="none"/>
              </w:rPr>
            </w:r>
            <w:r/>
          </w:p>
        </w:tc>
      </w:tr>
      <w:tr>
        <w:trPr>
          <w:trHeight w:val="9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5</w:t>
            </w:r>
            <w:r>
              <w:rPr>
                <w:rFonts w:ascii="宋体" w:hAnsi="Calibri" w:eastAsia="宋体" w:cs="Times New Roman"/>
                <w:bCs w:val="0"/>
                <w:color w:val="000000"/>
                <w:sz w:val="24"/>
                <w:highlight w:val="none"/>
              </w:rPr>
            </w:r>
            <w:r/>
          </w:p>
        </w:tc>
        <w:tc>
          <w:tcPr>
            <w:tcW w:w="8763" w:type="dxa"/>
            <w:vAlign w:val="center"/>
            <w:textDirection w:val="lrTb"/>
            <w:noWrap w:val="false"/>
          </w:tcPr>
          <w:p>
            <w:pPr>
              <w:pStyle w:val="1147"/>
              <w:widowControl/>
              <w:rPr>
                <w:rFonts w:hint="eastAsia" w:hAnsi="宋体" w:cs="宋体"/>
                <w:color w:val="000000"/>
                <w:sz w:val="24"/>
                <w:highlight w:val="none"/>
              </w:rPr>
            </w:pPr>
            <w:r>
              <w:rPr>
                <w:rFonts w:hint="eastAsia" w:hAnsi="宋体" w:cs="宋体"/>
                <w:color w:val="000000"/>
                <w:sz w:val="24"/>
                <w:highlight w:val="none"/>
              </w:rPr>
              <w:t xml:space="preserve">投标人条件：投标人参加本次政府采购活动除应当符合《中华人民共和国政府采购法》第二十二条的规定外，还必须具备以下条件：</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2、良好的商业信誉和健全的财务会计制度证明的相关材料（提供最近一期经审计的财务报告复印件或银行出具的资信证明原件）；</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3、有依法缴纳税收和社会保障资金的良好记录的相关材料（提供最近一期依法缴纳税收的凭据复印件，社会保险登记证复印件和最近一期依法缴纳社会保险的凭据复印件（专用收据或社会保险缴纳清单）；</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4、承诺具有履行合同所必需的设备和专业技术能力的证明材料；（例如提供实施本项目所使用的专用设备和技术人员情况介绍）</w:t>
            </w:r>
            <w:r>
              <w:rPr>
                <w:rFonts w:hint="eastAsia" w:hAnsi="宋体" w:cs="宋体"/>
                <w:color w:val="000000"/>
                <w:sz w:val="24"/>
                <w:highlight w:val="none"/>
              </w:rPr>
            </w:r>
            <w:r/>
          </w:p>
          <w:p>
            <w:pPr>
              <w:pStyle w:val="1147"/>
              <w:widowControl/>
              <w:rPr>
                <w:rFonts w:hint="eastAsia" w:hAnsi="宋体" w:cs="宋体"/>
                <w:color w:val="000000"/>
                <w:sz w:val="24"/>
                <w:highlight w:val="none"/>
              </w:rPr>
            </w:pPr>
            <w:r>
              <w:rPr>
                <w:rFonts w:hint="eastAsia" w:hAnsi="宋体" w:cs="宋体"/>
                <w:color w:val="000000"/>
                <w:sz w:val="24"/>
                <w:highlight w:val="none"/>
              </w:rPr>
              <w:t xml:space="preserve">5、参加政府采购活动前3年内在经营活动中没有重大违法记录的书面声明。</w:t>
            </w:r>
            <w:r>
              <w:rPr>
                <w:rFonts w:hint="eastAsia" w:hAnsi="宋体" w:cs="宋体"/>
                <w:color w:val="000000"/>
                <w:sz w:val="24"/>
                <w:highlight w:val="none"/>
              </w:rPr>
            </w:r>
            <w:r/>
          </w:p>
        </w:tc>
      </w:tr>
      <w:tr>
        <w:trPr>
          <w:trHeight w:val="7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6</w:t>
            </w:r>
            <w:r>
              <w:rPr>
                <w:rFonts w:ascii="宋体" w:hAnsi="Calibri" w:eastAsia="宋体" w:cs="Times New Roman"/>
                <w:bCs w:val="0"/>
                <w:color w:val="000000"/>
                <w:sz w:val="24"/>
                <w:highlight w:val="none"/>
              </w:rPr>
            </w:r>
            <w:r/>
          </w:p>
        </w:tc>
        <w:tc>
          <w:tcPr>
            <w:tcW w:w="8763" w:type="dxa"/>
            <w:vAlign w:val="top"/>
            <w:textDirection w:val="lrTb"/>
            <w:noWrap w:val="false"/>
          </w:tcPr>
          <w:p>
            <w:pPr>
              <w:pStyle w:val="1147"/>
              <w:spacing w:line="360" w:lineRule="auto"/>
              <w:widowControl/>
              <w:rPr>
                <w:rFonts w:hint="eastAsia" w:hAnsi="Calibri"/>
                <w:color w:val="000000"/>
                <w:sz w:val="24"/>
                <w:highlight w:val="none"/>
              </w:rPr>
            </w:pPr>
            <w:r>
              <w:rPr>
                <w:rFonts w:hint="eastAsia" w:hAnsi="Calibri"/>
                <w:color w:val="000000"/>
                <w:sz w:val="24"/>
                <w:highlight w:val="none"/>
              </w:rPr>
              <w:t xml:space="preserve">招标文件提供期限：公告发布之日起五个工作日内（法定假日休息）。</w:t>
            </w:r>
            <w:r>
              <w:rPr>
                <w:rFonts w:hint="eastAsia" w:hAnsi="Calibri"/>
                <w:color w:val="000000"/>
                <w:sz w:val="24"/>
                <w:highlight w:val="none"/>
              </w:rPr>
            </w:r>
            <w:r/>
          </w:p>
          <w:p>
            <w:pPr>
              <w:pStyle w:val="1147"/>
              <w:spacing w:line="360" w:lineRule="auto"/>
              <w:rPr>
                <w:rFonts w:hint="eastAsia" w:hAnsi="宋体" w:cs="宋体"/>
                <w:color w:val="000000"/>
                <w:sz w:val="24"/>
                <w:highlight w:val="none"/>
              </w:rPr>
            </w:pPr>
            <w:r>
              <w:rPr>
                <w:rFonts w:hint="eastAsia" w:hAnsi="宋体" w:cs="宋体"/>
                <w:color w:val="000000"/>
                <w:sz w:val="24"/>
                <w:highlight w:val="none"/>
              </w:rPr>
              <w:t xml:space="preserve">地点：“江苏省政府采购（苏采云）平台”。</w:t>
            </w:r>
            <w:r>
              <w:rPr>
                <w:rFonts w:hint="eastAsia" w:hAnsi="宋体" w:cs="宋体"/>
                <w:color w:val="000000"/>
                <w:sz w:val="24"/>
                <w:highlight w:val="none"/>
              </w:rPr>
            </w:r>
            <w:r/>
          </w:p>
          <w:p>
            <w:pPr>
              <w:pStyle w:val="1147"/>
              <w:spacing w:line="360" w:lineRule="auto"/>
              <w:rPr>
                <w:rFonts w:hint="eastAsia" w:hAnsi="宋体" w:cs="宋体"/>
                <w:color w:val="000000"/>
                <w:sz w:val="24"/>
                <w:highlight w:val="none"/>
              </w:rPr>
            </w:pPr>
            <w:r>
              <w:rPr>
                <w:rFonts w:hint="eastAsia" w:hAnsi="宋体" w:cs="宋体"/>
                <w:color w:val="000000"/>
                <w:sz w:val="24"/>
                <w:highlight w:val="none"/>
              </w:rPr>
              <w:t xml:space="preserve">方式：请有投标意向的供应商在</w:t>
            </w:r>
            <w:r>
              <w:rPr>
                <w:rFonts w:hint="eastAsia" w:hAnsi="宋体" w:cs="宋体"/>
                <w:color w:val="000000"/>
                <w:sz w:val="24"/>
                <w:highlight w:val="none"/>
                <w:lang w:val="en-US" w:eastAsia="zh-CN"/>
              </w:rPr>
              <w:t xml:space="preserve">采购</w:t>
            </w:r>
            <w:r>
              <w:rPr>
                <w:rFonts w:hint="eastAsia" w:hAnsi="宋体" w:cs="宋体"/>
                <w:color w:val="000000"/>
                <w:sz w:val="24"/>
                <w:highlight w:val="none"/>
              </w:rPr>
              <w:t xml:space="preserve">文件有效获取期内及时至“江苏省政府采购（苏采云）平台”获取。在</w:t>
            </w:r>
            <w:r>
              <w:rPr>
                <w:rFonts w:hint="eastAsia" w:hAnsi="宋体" w:cs="宋体"/>
                <w:color w:val="000000"/>
                <w:sz w:val="24"/>
                <w:highlight w:val="none"/>
                <w:lang w:val="en-US" w:eastAsia="zh-CN"/>
              </w:rPr>
              <w:t xml:space="preserve">采购</w:t>
            </w:r>
            <w:r>
              <w:rPr>
                <w:rFonts w:hint="eastAsia" w:hAnsi="宋体" w:cs="宋体"/>
                <w:color w:val="000000"/>
                <w:sz w:val="24"/>
                <w:highlight w:val="none"/>
              </w:rPr>
              <w:t xml:space="preserve">文件有效获取期限内，从“江苏省政府采购（苏采云）平台”获取的</w:t>
            </w:r>
            <w:r>
              <w:rPr>
                <w:rFonts w:hint="eastAsia" w:hAnsi="宋体" w:cs="宋体"/>
                <w:color w:val="000000"/>
                <w:sz w:val="24"/>
                <w:highlight w:val="none"/>
                <w:lang w:val="en-US" w:eastAsia="zh-CN"/>
              </w:rPr>
              <w:t xml:space="preserve">采购</w:t>
            </w:r>
            <w:r>
              <w:rPr>
                <w:rFonts w:hint="eastAsia" w:hAnsi="宋体" w:cs="宋体"/>
                <w:color w:val="000000"/>
                <w:sz w:val="24"/>
                <w:highlight w:val="none"/>
              </w:rPr>
              <w:t xml:space="preserve">文件，视为依法获取的</w:t>
            </w:r>
            <w:r>
              <w:rPr>
                <w:rFonts w:hint="eastAsia" w:hAnsi="宋体" w:cs="宋体"/>
                <w:color w:val="000000"/>
                <w:sz w:val="24"/>
                <w:highlight w:val="none"/>
                <w:lang w:val="en-US" w:eastAsia="zh-CN"/>
              </w:rPr>
              <w:t xml:space="preserve">采购</w:t>
            </w:r>
            <w:r>
              <w:rPr>
                <w:rFonts w:hint="eastAsia" w:hAnsi="宋体" w:cs="宋体"/>
                <w:color w:val="000000"/>
                <w:sz w:val="24"/>
                <w:highlight w:val="none"/>
              </w:rPr>
              <w:t xml:space="preserve">文件。</w:t>
            </w:r>
            <w:r>
              <w:rPr>
                <w:rFonts w:hint="eastAsia" w:hAnsi="宋体" w:cs="宋体"/>
                <w:color w:val="000000"/>
                <w:sz w:val="24"/>
                <w:highlight w:val="none"/>
              </w:rPr>
            </w:r>
            <w:r/>
          </w:p>
          <w:p>
            <w:pPr>
              <w:pStyle w:val="1147"/>
              <w:spacing w:line="360" w:lineRule="auto"/>
              <w:widowControl/>
              <w:rPr>
                <w:rFonts w:hint="eastAsia" w:hAnsi="Calibri"/>
                <w:color w:val="000000"/>
                <w:sz w:val="24"/>
                <w:highlight w:val="none"/>
              </w:rPr>
            </w:pPr>
            <w:r>
              <w:rPr>
                <w:rFonts w:hint="eastAsia" w:hAnsi="宋体" w:cs="宋体"/>
                <w:color w:val="000000"/>
                <w:sz w:val="24"/>
                <w:highlight w:val="none"/>
              </w:rPr>
              <w:t xml:space="preserve">售价：本项目</w:t>
            </w:r>
            <w:r>
              <w:rPr>
                <w:rFonts w:hint="eastAsia" w:hAnsi="宋体" w:cs="宋体"/>
                <w:color w:val="000000"/>
                <w:sz w:val="24"/>
                <w:highlight w:val="none"/>
                <w:lang w:val="en-US" w:eastAsia="zh-CN"/>
              </w:rPr>
              <w:t xml:space="preserve">采购</w:t>
            </w:r>
            <w:r>
              <w:rPr>
                <w:rFonts w:hint="eastAsia" w:hAnsi="宋体" w:cs="宋体"/>
                <w:color w:val="000000"/>
                <w:sz w:val="24"/>
                <w:highlight w:val="none"/>
              </w:rPr>
              <w:t xml:space="preserve">文件免费。</w:t>
            </w:r>
            <w:r>
              <w:rPr>
                <w:rFonts w:hint="eastAsia" w:hAnsi="Calibri"/>
                <w:color w:val="000000"/>
                <w:sz w:val="24"/>
                <w:highlight w:val="none"/>
              </w:rPr>
            </w:r>
            <w:r/>
          </w:p>
        </w:tc>
      </w:tr>
      <w:tr>
        <w:trPr>
          <w:trHeight w:val="7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7</w:t>
            </w:r>
            <w:r>
              <w:rPr>
                <w:rFonts w:ascii="宋体" w:hAnsi="Calibri" w:eastAsia="宋体" w:cs="Times New Roman"/>
                <w:bCs w:val="0"/>
                <w:color w:val="000000"/>
                <w:sz w:val="24"/>
                <w:highlight w:val="none"/>
              </w:rPr>
            </w:r>
            <w:r/>
          </w:p>
        </w:tc>
        <w:tc>
          <w:tcPr>
            <w:tcW w:w="8763" w:type="dxa"/>
            <w:vAlign w:val="top"/>
            <w:textDirection w:val="lrTb"/>
            <w:noWrap w:val="false"/>
          </w:tcPr>
          <w:p>
            <w:pPr>
              <w:pStyle w:val="1147"/>
              <w:spacing w:line="360" w:lineRule="auto"/>
              <w:rPr>
                <w:rFonts w:hint="eastAsia" w:hAnsi="宋体" w:cs="宋体"/>
                <w:color w:val="000000"/>
                <w:sz w:val="24"/>
                <w:highlight w:val="none"/>
              </w:rPr>
            </w:pPr>
            <w:r>
              <w:rPr>
                <w:rFonts w:hint="eastAsia" w:hAnsi="宋体" w:cs="宋体"/>
                <w:color w:val="000000"/>
                <w:sz w:val="24"/>
                <w:highlight w:val="none"/>
              </w:rPr>
              <w:t xml:space="preserve">提疑截止时间：投标截止时间15日前，以书面传真形式和电子邮件形式发送给采购代理机构；传真：0510-81892580    邮箱：1178556659@qq.com</w:t>
            </w:r>
            <w:r>
              <w:rPr>
                <w:rFonts w:hint="eastAsia" w:hAnsi="宋体" w:cs="宋体"/>
                <w:color w:val="000000"/>
                <w:sz w:val="24"/>
                <w:highlight w:val="none"/>
              </w:rPr>
            </w:r>
            <w:r/>
          </w:p>
          <w:p>
            <w:pPr>
              <w:pStyle w:val="1147"/>
              <w:spacing w:line="360" w:lineRule="auto"/>
              <w:rPr>
                <w:rFonts w:hint="eastAsia" w:hAnsi="宋体" w:cs="宋体"/>
                <w:color w:val="000000"/>
                <w:sz w:val="24"/>
                <w:highlight w:val="none"/>
              </w:rPr>
            </w:pPr>
            <w:r>
              <w:rPr>
                <w:rFonts w:hint="eastAsia" w:hAnsi="宋体" w:cs="宋体"/>
                <w:color w:val="000000"/>
                <w:sz w:val="24"/>
                <w:highlight w:val="none"/>
              </w:rPr>
              <w:t xml:space="preserve">答疑时间：投标截止时间15日前，以书面形式或电子邮件形式发送给各投标供应商；</w:t>
            </w:r>
            <w:r>
              <w:rPr>
                <w:rFonts w:hint="eastAsia" w:hAnsi="宋体" w:cs="宋体"/>
                <w:color w:val="000000"/>
                <w:sz w:val="24"/>
                <w:highlight w:val="none"/>
              </w:rPr>
            </w:r>
            <w:r/>
          </w:p>
        </w:tc>
      </w:tr>
      <w:tr>
        <w:trPr>
          <w:trHeight w:val="430"/>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8</w:t>
            </w:r>
            <w:r>
              <w:rPr>
                <w:rFonts w:ascii="宋体" w:hAnsi="Calibri" w:eastAsia="宋体" w:cs="Times New Roman"/>
                <w:bCs w:val="0"/>
                <w:color w:val="000000"/>
                <w:sz w:val="24"/>
                <w:highlight w:val="none"/>
              </w:rPr>
            </w:r>
            <w:r/>
          </w:p>
        </w:tc>
        <w:tc>
          <w:tcPr>
            <w:tcW w:w="8763" w:type="dxa"/>
            <w:vAlign w:val="top"/>
            <w:textDirection w:val="lrTb"/>
            <w:noWrap w:val="false"/>
          </w:tcPr>
          <w:p>
            <w:pPr>
              <w:pStyle w:val="1147"/>
              <w:widowControl/>
              <w:rPr>
                <w:rFonts w:hint="eastAsia" w:hAnsi="Calibri"/>
                <w:color w:val="000000"/>
                <w:sz w:val="24"/>
                <w:highlight w:val="none"/>
              </w:rPr>
            </w:pPr>
            <w:r>
              <w:rPr>
                <w:rFonts w:hint="eastAsia" w:hAnsi="Calibri"/>
                <w:color w:val="000000"/>
                <w:sz w:val="24"/>
                <w:highlight w:val="none"/>
              </w:rPr>
              <w:t xml:space="preserve">保证金：本项目无需缴纳保证金。</w:t>
            </w:r>
            <w:r>
              <w:rPr>
                <w:rFonts w:hint="eastAsia" w:hAnsi="Calibri"/>
                <w:color w:val="000000"/>
                <w:sz w:val="24"/>
                <w:highlight w:val="none"/>
              </w:rPr>
            </w:r>
            <w:r/>
          </w:p>
        </w:tc>
      </w:tr>
      <w:tr>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rPr>
            </w:pPr>
            <w:r>
              <w:rPr>
                <w:rFonts w:ascii="宋体" w:hAnsi="Calibri" w:eastAsia="宋体" w:cs="Times New Roman"/>
                <w:bCs w:val="0"/>
                <w:color w:val="000000"/>
                <w:sz w:val="24"/>
                <w:highlight w:val="none"/>
              </w:rPr>
              <w:t xml:space="preserve">9</w:t>
            </w:r>
            <w:r>
              <w:rPr>
                <w:rFonts w:ascii="宋体" w:hAnsi="Calibri" w:eastAsia="宋体" w:cs="Times New Roman"/>
                <w:bCs w:val="0"/>
                <w:color w:val="000000"/>
                <w:sz w:val="24"/>
                <w:highlight w:val="none"/>
              </w:rPr>
            </w:r>
            <w:r/>
          </w:p>
        </w:tc>
        <w:tc>
          <w:tcPr>
            <w:tcW w:w="8763" w:type="dxa"/>
            <w:vAlign w:val="top"/>
            <w:textDirection w:val="lrTb"/>
            <w:noWrap w:val="false"/>
          </w:tcPr>
          <w:p>
            <w:pPr>
              <w:pStyle w:val="1147"/>
              <w:widowControl/>
              <w:rPr>
                <w:rFonts w:hint="eastAsia" w:hAnsi="Calibri"/>
                <w:color w:val="000000"/>
                <w:sz w:val="24"/>
                <w:highlight w:val="none"/>
              </w:rPr>
            </w:pPr>
            <w:r>
              <w:rPr>
                <w:rFonts w:hint="eastAsia" w:hAnsi="Calibri"/>
                <w:color w:val="000000"/>
                <w:sz w:val="24"/>
                <w:highlight w:val="none"/>
              </w:rPr>
              <w:t xml:space="preserve">投标有效期：标书递交之日起90天</w:t>
            </w:r>
            <w:r>
              <w:rPr>
                <w:rFonts w:hint="eastAsia" w:hAnsi="Calibri"/>
                <w:color w:val="000000"/>
                <w:sz w:val="24"/>
                <w:highlight w:val="none"/>
              </w:rPr>
            </w:r>
            <w:r/>
          </w:p>
        </w:tc>
      </w:tr>
      <w:tr>
        <w:trPr/>
        <w:tc>
          <w:tcPr>
            <w:tcW w:w="636" w:type="dxa"/>
            <w:vAlign w:val="center"/>
            <w:textDirection w:val="lrTb"/>
            <w:noWrap w:val="false"/>
          </w:tcPr>
          <w:p>
            <w:pPr>
              <w:pStyle w:val="1147"/>
              <w:jc w:val="center"/>
              <w:spacing w:line="440" w:lineRule="exact"/>
              <w:widowControl/>
              <w:rPr>
                <w:rFonts w:ascii="宋体" w:hAnsi="Calibri" w:eastAsia="宋体" w:cs="Times New Roman"/>
                <w:bCs w:val="0"/>
                <w:color w:val="000000"/>
                <w:sz w:val="24"/>
                <w:highlight w:val="none"/>
                <w:lang w:val="en-US" w:eastAsia="zh-CN"/>
              </w:rPr>
            </w:pPr>
            <w:r>
              <w:rPr>
                <w:rFonts w:ascii="宋体" w:hAnsi="Calibri" w:eastAsia="宋体" w:cs="Times New Roman"/>
                <w:bCs w:val="0"/>
                <w:color w:val="000000"/>
                <w:sz w:val="24"/>
                <w:highlight w:val="none"/>
                <w:lang w:val="en-US" w:eastAsia="zh-CN"/>
              </w:rPr>
              <w:t xml:space="preserve">10</w:t>
            </w:r>
            <w:r>
              <w:rPr>
                <w:rFonts w:ascii="宋体" w:hAnsi="Calibri" w:eastAsia="宋体" w:cs="Times New Roman"/>
                <w:bCs w:val="0"/>
                <w:color w:val="000000"/>
                <w:sz w:val="24"/>
                <w:highlight w:val="none"/>
                <w:lang w:val="en-US" w:eastAsia="zh-CN"/>
              </w:rPr>
            </w:r>
            <w:r/>
          </w:p>
        </w:tc>
        <w:tc>
          <w:tcPr>
            <w:tcW w:w="8763" w:type="dxa"/>
            <w:vAlign w:val="top"/>
            <w:textDirection w:val="lrTb"/>
            <w:noWrap w:val="false"/>
          </w:tcPr>
          <w:p>
            <w:pPr>
              <w:pStyle w:val="1147"/>
              <w:spacing w:line="360" w:lineRule="auto"/>
              <w:rPr>
                <w:rFonts w:hint="eastAsia" w:ascii="宋体" w:hAnsi="宋体" w:cs="宋体"/>
                <w:bCs/>
                <w:sz w:val="24"/>
                <w:szCs w:val="24"/>
              </w:rPr>
            </w:pPr>
            <w:r>
              <w:rPr>
                <w:rFonts w:hint="eastAsia" w:ascii="宋体" w:hAnsi="宋体" w:cs="宋体"/>
                <w:bCs/>
                <w:sz w:val="24"/>
                <w:szCs w:val="24"/>
              </w:rPr>
              <w:t xml:space="preserve">投标时间：2024年0</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月02日</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0至</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0截止，</w:t>
            </w:r>
            <w:r>
              <w:rPr>
                <w:rFonts w:hint="eastAsia" w:ascii="宋体" w:hAnsi="宋体" w:cs="宋体"/>
                <w:sz w:val="24"/>
                <w:szCs w:val="24"/>
              </w:rPr>
              <w:t xml:space="preserve">截止期后的投标文件恕不接受</w:t>
            </w:r>
            <w:r>
              <w:rPr>
                <w:rFonts w:hint="eastAsia" w:ascii="宋体" w:hAnsi="宋体" w:cs="宋体"/>
                <w:bCs/>
                <w:sz w:val="24"/>
                <w:szCs w:val="24"/>
              </w:rPr>
            </w:r>
            <w:r/>
          </w:p>
          <w:p>
            <w:pPr>
              <w:pStyle w:val="1147"/>
              <w:widowControl/>
              <w:rPr>
                <w:rFonts w:hint="eastAsia" w:hAnsi="Calibri"/>
                <w:color w:val="000000"/>
                <w:sz w:val="24"/>
                <w:highlight w:val="none"/>
              </w:rPr>
            </w:pPr>
            <w:r>
              <w:rPr>
                <w:rFonts w:hint="eastAsia" w:ascii="宋体" w:hAnsi="宋体" w:cs="宋体"/>
                <w:bCs/>
                <w:sz w:val="24"/>
                <w:szCs w:val="24"/>
              </w:rPr>
              <w:t xml:space="preserve">投标地点：</w:t>
            </w:r>
            <w:r>
              <w:rPr>
                <w:rFonts w:hint="eastAsia" w:ascii="宋体" w:hAnsi="宋体" w:cs="宋体"/>
                <w:bCs/>
                <w:color w:val="000000"/>
                <w:sz w:val="24"/>
                <w:highlight w:val="none"/>
              </w:rPr>
              <w:t xml:space="preserve">江苏翔顺工程管理咨询有限公司</w:t>
            </w:r>
            <w:r>
              <w:rPr>
                <w:rFonts w:hint="eastAsia" w:ascii="宋体" w:hAnsi="宋体" w:cs="宋体"/>
                <w:sz w:val="24"/>
                <w:szCs w:val="24"/>
              </w:rPr>
              <w:t xml:space="preserve">（</w:t>
            </w:r>
            <w:r>
              <w:rPr>
                <w:rFonts w:hint="eastAsia" w:ascii="宋体" w:hAnsi="宋体" w:cs="宋体"/>
                <w:b/>
                <w:sz w:val="24"/>
              </w:rPr>
              <w:t xml:space="preserve">无锡市金城东路333号中国工业博览园总部园区30栋</w:t>
            </w:r>
            <w:r>
              <w:rPr>
                <w:rFonts w:hint="eastAsia" w:ascii="宋体" w:hAnsi="宋体" w:cs="宋体"/>
                <w:sz w:val="24"/>
                <w:szCs w:val="24"/>
              </w:rPr>
              <w:t xml:space="preserve">）</w:t>
            </w:r>
            <w:r>
              <w:rPr>
                <w:rFonts w:hint="eastAsia" w:hAnsi="Calibri"/>
                <w:color w:val="000000"/>
                <w:sz w:val="24"/>
                <w:highlight w:val="none"/>
              </w:rPr>
            </w:r>
            <w:r/>
          </w:p>
        </w:tc>
      </w:tr>
      <w:tr>
        <w:trPr/>
        <w:tc>
          <w:tcPr>
            <w:tcW w:w="636" w:type="dxa"/>
            <w:vAlign w:val="center"/>
            <w:textDirection w:val="lrTb"/>
            <w:noWrap w:val="false"/>
          </w:tcPr>
          <w:p>
            <w:pPr>
              <w:pStyle w:val="1147"/>
              <w:jc w:val="center"/>
              <w:spacing w:line="440" w:lineRule="exact"/>
              <w:widowControl/>
              <w:rPr>
                <w:rFonts w:hAnsi="Calibri"/>
                <w:color w:val="000000"/>
                <w:sz w:val="24"/>
                <w:highlight w:val="none"/>
              </w:rPr>
            </w:pPr>
            <w:r>
              <w:rPr>
                <w:rFonts w:hint="eastAsia" w:hAnsi="Calibri"/>
                <w:color w:val="000000"/>
                <w:sz w:val="24"/>
                <w:highlight w:val="none"/>
              </w:rPr>
              <w:t xml:space="preserve">1</w:t>
            </w:r>
            <w:r>
              <w:rPr>
                <w:rFonts w:hint="eastAsia" w:hAnsi="Calibri"/>
                <w:color w:val="000000"/>
                <w:sz w:val="24"/>
                <w:highlight w:val="none"/>
                <w:lang w:val="en-US" w:eastAsia="zh-CN"/>
              </w:rPr>
              <w:t xml:space="preserve">1</w:t>
            </w:r>
            <w:r>
              <w:rPr>
                <w:rFonts w:hAnsi="Calibri"/>
                <w:color w:val="000000"/>
                <w:sz w:val="24"/>
                <w:highlight w:val="none"/>
              </w:rPr>
            </w:r>
            <w:r/>
          </w:p>
        </w:tc>
        <w:tc>
          <w:tcPr>
            <w:tcW w:w="8763" w:type="dxa"/>
            <w:vAlign w:val="center"/>
            <w:textDirection w:val="lrTb"/>
            <w:noWrap w:val="false"/>
          </w:tcPr>
          <w:p>
            <w:pPr>
              <w:pStyle w:val="1147"/>
              <w:spacing w:line="360" w:lineRule="auto"/>
              <w:rPr>
                <w:rFonts w:ascii="宋体" w:hAnsi="宋体" w:cs="宋体"/>
                <w:bCs/>
                <w:color w:val="000000"/>
                <w:sz w:val="24"/>
                <w:highlight w:val="none"/>
              </w:rPr>
            </w:pPr>
            <w:r>
              <w:rPr>
                <w:rFonts w:hint="eastAsia" w:ascii="宋体" w:hAnsi="宋体"/>
                <w:color w:val="000000"/>
                <w:sz w:val="24"/>
                <w:highlight w:val="none"/>
              </w:rPr>
              <w:t xml:space="preserve">评审</w:t>
            </w:r>
            <w:r>
              <w:rPr>
                <w:rFonts w:hint="eastAsia" w:ascii="宋体" w:hAnsi="宋体" w:cs="宋体"/>
                <w:bCs/>
                <w:color w:val="000000"/>
                <w:sz w:val="24"/>
                <w:highlight w:val="none"/>
              </w:rPr>
              <w:t xml:space="preserve">时间：2024年0</w:t>
            </w:r>
            <w:r>
              <w:rPr>
                <w:rFonts w:hint="eastAsia" w:ascii="宋体" w:hAnsi="宋体" w:cs="宋体"/>
                <w:bCs/>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02</w:t>
            </w:r>
            <w:r>
              <w:rPr>
                <w:rFonts w:hint="eastAsia" w:ascii="宋体" w:hAnsi="宋体" w:cs="宋体"/>
                <w:color w:val="000000"/>
                <w:sz w:val="24"/>
                <w:highlight w:val="none"/>
              </w:rPr>
              <w:t xml:space="preserve">日</w:t>
            </w:r>
            <w:r>
              <w:rPr>
                <w:rFonts w:hint="eastAsia" w:ascii="宋体" w:hAnsi="宋体"/>
                <w:color w:val="000000"/>
                <w:sz w:val="24"/>
                <w:highlight w:val="none"/>
                <w:lang w:val="zh-CN"/>
              </w:rPr>
              <w:t xml:space="preserve">唱标结束后</w:t>
            </w:r>
            <w:r>
              <w:rPr>
                <w:rFonts w:ascii="宋体" w:hAnsi="宋体" w:cs="宋体"/>
                <w:bCs/>
                <w:color w:val="000000"/>
                <w:sz w:val="24"/>
                <w:highlight w:val="none"/>
              </w:rPr>
            </w:r>
            <w:r/>
          </w:p>
          <w:p>
            <w:pPr>
              <w:pStyle w:val="1147"/>
              <w:widowControl/>
              <w:rPr>
                <w:rFonts w:hint="eastAsia" w:hAnsi="Calibri"/>
                <w:color w:val="000000"/>
                <w:sz w:val="24"/>
                <w:highlight w:val="none"/>
              </w:rPr>
            </w:pPr>
            <w:r>
              <w:rPr>
                <w:rFonts w:hint="eastAsia" w:ascii="宋体" w:hAnsi="宋体"/>
                <w:color w:val="000000"/>
                <w:sz w:val="24"/>
                <w:highlight w:val="none"/>
              </w:rPr>
              <w:t xml:space="preserve">评审</w:t>
            </w:r>
            <w:r>
              <w:rPr>
                <w:rFonts w:hint="eastAsia" w:ascii="宋体" w:hAnsi="宋体" w:cs="宋体"/>
                <w:bCs/>
                <w:color w:val="000000"/>
                <w:sz w:val="24"/>
                <w:highlight w:val="none"/>
              </w:rPr>
              <w:t xml:space="preserve">地点：江苏翔顺工程管理咨询有限公司</w:t>
            </w:r>
            <w:r>
              <w:rPr>
                <w:rFonts w:hint="eastAsia" w:ascii="宋体" w:hAnsi="宋体" w:cs="宋体"/>
                <w:sz w:val="24"/>
                <w:szCs w:val="24"/>
              </w:rPr>
              <w:t xml:space="preserve">（</w:t>
            </w:r>
            <w:r>
              <w:rPr>
                <w:rFonts w:hint="eastAsia" w:ascii="宋体" w:hAnsi="宋体" w:cs="宋体"/>
                <w:b/>
                <w:sz w:val="24"/>
              </w:rPr>
              <w:t xml:space="preserve">无锡市金城东路333号中国工业博览园总部园区30栋</w:t>
            </w:r>
            <w:r>
              <w:rPr>
                <w:rFonts w:hint="eastAsia" w:ascii="宋体" w:hAnsi="宋体" w:cs="宋体"/>
                <w:sz w:val="24"/>
                <w:szCs w:val="24"/>
              </w:rPr>
              <w:t xml:space="preserve">）</w:t>
            </w:r>
            <w:r>
              <w:rPr>
                <w:rFonts w:hint="eastAsia" w:hAnsi="Calibri"/>
                <w:color w:val="000000"/>
                <w:sz w:val="24"/>
                <w:highlight w:val="none"/>
              </w:rPr>
            </w:r>
            <w:r/>
          </w:p>
        </w:tc>
      </w:tr>
      <w:tr>
        <w:trPr>
          <w:trHeight w:val="1063"/>
        </w:trPr>
        <w:tc>
          <w:tcPr>
            <w:tcW w:w="636" w:type="dxa"/>
            <w:vAlign w:val="center"/>
            <w:textDirection w:val="lrTb"/>
            <w:noWrap w:val="false"/>
          </w:tcPr>
          <w:p>
            <w:pPr>
              <w:pStyle w:val="1147"/>
              <w:jc w:val="center"/>
              <w:spacing w:line="440" w:lineRule="exact"/>
              <w:widowControl/>
              <w:rPr>
                <w:rFonts w:hint="eastAsia" w:ascii="宋体" w:hAnsi="Calibri"/>
                <w:color w:val="000000"/>
                <w:sz w:val="24"/>
                <w:highlight w:val="none"/>
                <w:lang w:val="en-US" w:eastAsia="zh-CN" w:bidi="ar-SA"/>
              </w:rPr>
            </w:pPr>
            <w:r>
              <w:rPr>
                <w:rFonts w:hint="eastAsia" w:hAnsi="Calibri"/>
                <w:color w:val="000000"/>
                <w:sz w:val="24"/>
                <w:highlight w:val="none"/>
              </w:rPr>
              <w:t xml:space="preserve">12</w:t>
            </w:r>
            <w:r>
              <w:rPr>
                <w:rFonts w:hint="eastAsia" w:ascii="宋体" w:hAnsi="Calibri"/>
                <w:color w:val="000000"/>
                <w:sz w:val="24"/>
                <w:highlight w:val="none"/>
                <w:lang w:val="en-US" w:eastAsia="zh-CN" w:bidi="ar-SA"/>
              </w:rPr>
            </w:r>
            <w:r/>
          </w:p>
        </w:tc>
        <w:tc>
          <w:tcPr>
            <w:tcW w:w="8763" w:type="dxa"/>
            <w:vAlign w:val="center"/>
            <w:textDirection w:val="lrTb"/>
            <w:noWrap w:val="false"/>
          </w:tcPr>
          <w:p>
            <w:pPr>
              <w:pStyle w:val="1147"/>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确定中标单位时间：2024年0</w:t>
            </w:r>
            <w:r>
              <w:rPr>
                <w:rFonts w:hint="eastAsia" w:ascii="宋体" w:hAnsi="宋体" w:cs="宋体"/>
                <w:bCs/>
                <w:color w:val="000000"/>
                <w:sz w:val="24"/>
                <w:highlight w:val="none"/>
                <w:lang w:val="en-US" w:eastAsia="zh-CN"/>
              </w:rPr>
              <w:t xml:space="preserve">8</w:t>
            </w:r>
            <w:r>
              <w:rPr>
                <w:rFonts w:hint="eastAsia" w:ascii="宋体" w:hAnsi="宋体" w:cs="宋体"/>
                <w:color w:val="000000"/>
                <w:sz w:val="24"/>
                <w:highlight w:val="none"/>
              </w:rPr>
              <w:t xml:space="preserve">月0</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日</w:t>
            </w:r>
            <w:r>
              <w:rPr>
                <w:rFonts w:hint="eastAsia" w:ascii="宋体" w:hAnsi="宋体" w:cs="宋体"/>
                <w:bCs/>
                <w:color w:val="000000"/>
                <w:sz w:val="24"/>
                <w:highlight w:val="none"/>
              </w:rPr>
              <w:t xml:space="preserve">评标结束</w:t>
            </w:r>
            <w:r>
              <w:rPr>
                <w:rFonts w:ascii="宋体" w:hAnsi="宋体" w:cs="宋体"/>
                <w:bCs/>
                <w:color w:val="000000"/>
                <w:sz w:val="24"/>
                <w:highlight w:val="none"/>
              </w:rPr>
            </w:r>
            <w:r/>
          </w:p>
          <w:p>
            <w:pPr>
              <w:pStyle w:val="1147"/>
              <w:widowControl/>
              <w:rPr>
                <w:rFonts w:hint="eastAsia" w:hAnsi="Calibri"/>
                <w:color w:val="000000"/>
                <w:sz w:val="24"/>
                <w:highlight w:val="none"/>
              </w:rPr>
            </w:pPr>
            <w:r>
              <w:rPr>
                <w:rFonts w:hint="eastAsia" w:ascii="宋体" w:hAnsi="宋体" w:cs="宋体"/>
                <w:bCs/>
                <w:color w:val="000000"/>
                <w:sz w:val="24"/>
                <w:highlight w:val="none"/>
              </w:rPr>
              <w:t xml:space="preserve">定标地点：江苏翔顺工程管理咨询有限公司</w:t>
            </w:r>
            <w:r>
              <w:rPr>
                <w:rFonts w:hint="eastAsia" w:ascii="宋体" w:hAnsi="宋体" w:cs="宋体"/>
                <w:sz w:val="24"/>
                <w:szCs w:val="24"/>
              </w:rPr>
              <w:t xml:space="preserve">（</w:t>
            </w:r>
            <w:r>
              <w:rPr>
                <w:rFonts w:hint="eastAsia" w:ascii="宋体" w:hAnsi="宋体" w:cs="宋体"/>
                <w:b/>
                <w:sz w:val="24"/>
              </w:rPr>
              <w:t xml:space="preserve">无锡市金城东路333号中国工业博览园总部园区30栋</w:t>
            </w:r>
            <w:r>
              <w:rPr>
                <w:rFonts w:hint="eastAsia" w:ascii="宋体" w:hAnsi="宋体" w:cs="宋体"/>
                <w:sz w:val="24"/>
                <w:szCs w:val="24"/>
              </w:rPr>
              <w:t xml:space="preserve">）</w:t>
            </w:r>
            <w:r>
              <w:rPr>
                <w:rFonts w:hint="eastAsia" w:hAnsi="Calibri"/>
                <w:color w:val="000000"/>
                <w:sz w:val="24"/>
                <w:highlight w:val="none"/>
              </w:rPr>
            </w:r>
            <w:r/>
          </w:p>
        </w:tc>
      </w:tr>
      <w:tr>
        <w:trPr>
          <w:trHeight w:val="813"/>
        </w:trPr>
        <w:tc>
          <w:tcPr>
            <w:tcW w:w="636" w:type="dxa"/>
            <w:vAlign w:val="center"/>
            <w:textDirection w:val="lrTb"/>
            <w:noWrap w:val="false"/>
          </w:tcPr>
          <w:p>
            <w:pPr>
              <w:pStyle w:val="1147"/>
              <w:jc w:val="center"/>
              <w:spacing w:line="440" w:lineRule="exact"/>
              <w:widowControl/>
              <w:rPr>
                <w:rFonts w:hint="eastAsia" w:ascii="宋体" w:hAnsi="Calibri" w:eastAsia="宋体"/>
                <w:color w:val="000000"/>
                <w:sz w:val="24"/>
                <w:highlight w:val="none"/>
                <w:lang w:val="en-US" w:eastAsia="zh-CN" w:bidi="ar-SA"/>
              </w:rPr>
            </w:pPr>
            <w:r>
              <w:rPr>
                <w:rFonts w:hint="eastAsia" w:hAnsi="Calibri"/>
                <w:color w:val="000000"/>
                <w:sz w:val="24"/>
                <w:highlight w:val="none"/>
              </w:rPr>
              <w:t xml:space="preserve">1</w:t>
            </w:r>
            <w:r>
              <w:rPr>
                <w:rFonts w:hint="eastAsia" w:hAnsi="Calibri"/>
                <w:color w:val="000000"/>
                <w:sz w:val="24"/>
                <w:highlight w:val="none"/>
                <w:lang w:val="en-US" w:eastAsia="zh-CN"/>
              </w:rPr>
              <w:t xml:space="preserve">3</w:t>
            </w:r>
            <w:r>
              <w:rPr>
                <w:rFonts w:hint="eastAsia" w:ascii="宋体" w:hAnsi="Calibri" w:eastAsia="宋体"/>
                <w:color w:val="000000"/>
                <w:sz w:val="24"/>
                <w:highlight w:val="none"/>
                <w:lang w:val="en-US" w:eastAsia="zh-CN" w:bidi="ar-SA"/>
              </w:rPr>
            </w:r>
            <w:r/>
          </w:p>
        </w:tc>
        <w:tc>
          <w:tcPr>
            <w:tcW w:w="8763" w:type="dxa"/>
            <w:vAlign w:val="center"/>
            <w:textDirection w:val="lrTb"/>
            <w:noWrap w:val="false"/>
          </w:tcPr>
          <w:p>
            <w:pPr>
              <w:pStyle w:val="1147"/>
              <w:spacing w:line="360" w:lineRule="auto"/>
              <w:widowControl/>
              <w:rPr>
                <w:rFonts w:hint="eastAsia" w:ascii="宋体" w:hAnsi="宋体"/>
                <w:sz w:val="24"/>
                <w:szCs w:val="20"/>
              </w:rPr>
            </w:pPr>
            <w:r>
              <w:rPr>
                <w:rFonts w:hint="eastAsia" w:ascii="宋体" w:hAnsi="宋体" w:cs="宋体"/>
                <w:bCs/>
                <w:sz w:val="24"/>
                <w:szCs w:val="24"/>
              </w:rPr>
              <w:t xml:space="preserve">投标文件份数：</w:t>
            </w:r>
            <w:r>
              <w:rPr>
                <w:rFonts w:hint="eastAsia" w:ascii="宋体" w:hAnsi="宋体"/>
                <w:sz w:val="24"/>
                <w:szCs w:val="20"/>
              </w:rPr>
              <w:t xml:space="preserve">一正</w:t>
            </w:r>
            <w:r>
              <w:rPr>
                <w:rFonts w:hint="eastAsia" w:ascii="宋体" w:hAnsi="宋体"/>
                <w:sz w:val="24"/>
                <w:szCs w:val="20"/>
                <w:lang w:val="en-US" w:eastAsia="zh-CN"/>
              </w:rPr>
              <w:t xml:space="preserve">四</w:t>
            </w:r>
            <w:r>
              <w:rPr>
                <w:rFonts w:hint="eastAsia" w:ascii="宋体" w:hAnsi="宋体"/>
                <w:sz w:val="24"/>
                <w:szCs w:val="20"/>
              </w:rPr>
              <w:t xml:space="preserve">副。</w:t>
            </w:r>
            <w:r>
              <w:rPr>
                <w:rFonts w:hint="eastAsia" w:ascii="宋体" w:hAnsi="宋体"/>
                <w:sz w:val="24"/>
                <w:szCs w:val="20"/>
              </w:rPr>
            </w:r>
            <w:r/>
          </w:p>
          <w:p>
            <w:pPr>
              <w:pStyle w:val="1147"/>
              <w:widowControl/>
              <w:rPr>
                <w:rFonts w:hint="eastAsia" w:hAnsi="Calibri"/>
                <w:color w:val="000000"/>
                <w:sz w:val="24"/>
                <w:highlight w:val="none"/>
              </w:rPr>
            </w:pPr>
            <w:r>
              <w:rPr>
                <w:rFonts w:hint="eastAsia" w:ascii="宋体" w:hAnsi="宋体"/>
                <w:bCs/>
                <w:sz w:val="24"/>
                <w:szCs w:val="24"/>
              </w:rPr>
              <w:t xml:space="preserve">光盘或U盘一份（备注好单位名称、内含盖章PDF版本）</w:t>
            </w:r>
            <w:r>
              <w:rPr>
                <w:rFonts w:hint="eastAsia" w:hAnsi="Calibri"/>
                <w:color w:val="000000"/>
                <w:sz w:val="24"/>
                <w:highlight w:val="none"/>
              </w:rPr>
            </w:r>
            <w:r/>
          </w:p>
        </w:tc>
      </w:tr>
      <w:tr>
        <w:trPr>
          <w:trHeight w:val="614"/>
        </w:trPr>
        <w:tc>
          <w:tcPr>
            <w:tcW w:w="636" w:type="dxa"/>
            <w:vAlign w:val="center"/>
            <w:textDirection w:val="lrTb"/>
            <w:noWrap w:val="false"/>
          </w:tcPr>
          <w:p>
            <w:pPr>
              <w:pStyle w:val="1147"/>
              <w:jc w:val="center"/>
              <w:spacing w:line="440" w:lineRule="exact"/>
              <w:widowControl/>
              <w:rPr>
                <w:rFonts w:ascii="宋体" w:hAnsi="Calibri" w:eastAsia="宋体"/>
                <w:color w:val="000000"/>
                <w:sz w:val="24"/>
                <w:highlight w:val="none"/>
                <w:lang w:val="en-US" w:eastAsia="zh-CN" w:bidi="ar-SA"/>
              </w:rPr>
            </w:pPr>
            <w:r>
              <w:rPr>
                <w:rFonts w:hint="eastAsia" w:hAnsi="Calibri"/>
                <w:color w:val="000000"/>
                <w:sz w:val="24"/>
                <w:highlight w:val="none"/>
              </w:rPr>
              <w:t xml:space="preserve">1</w:t>
            </w:r>
            <w:r>
              <w:rPr>
                <w:rFonts w:ascii="宋体" w:hAnsi="Calibri" w:eastAsia="宋体"/>
                <w:color w:val="000000"/>
                <w:sz w:val="24"/>
                <w:highlight w:val="none"/>
                <w:lang w:val="en-US" w:eastAsia="zh-CN" w:bidi="ar-SA"/>
              </w:rPr>
              <w:t xml:space="preserve">4</w:t>
            </w:r>
            <w:r/>
          </w:p>
        </w:tc>
        <w:tc>
          <w:tcPr>
            <w:tcW w:w="8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代理费由各投标单位承担并综合考虑在投标总价内，以后由中标人领取中标通知书时一次性支付招标代理费收费标准为：以中标价格为基数，按差额定率累进法计取计算后总价打7折。代理费费率：100万以内费率为1.5%，100万－500万费率为0.8%。</w:t>
            </w:r>
            <w:r>
              <w:rPr>
                <w:rFonts w:ascii="SimSun" w:hAnsi="SimSun" w:eastAsia="SimSun" w:cs="SimSun"/>
                <w:sz w:val="34"/>
              </w:rPr>
            </w:r>
            <w:r/>
          </w:p>
        </w:tc>
      </w:tr>
      <w:tr>
        <w:trPr>
          <w:trHeight w:val="64"/>
        </w:trPr>
        <w:tc>
          <w:tcPr>
            <w:tcW w:w="636" w:type="dxa"/>
            <w:vAlign w:val="center"/>
            <w:textDirection w:val="lrTb"/>
            <w:noWrap w:val="false"/>
          </w:tcPr>
          <w:p>
            <w:pPr>
              <w:pStyle w:val="1147"/>
              <w:jc w:val="center"/>
              <w:spacing w:line="440" w:lineRule="exact"/>
              <w:widowControl/>
              <w:rPr>
                <w:rFonts w:hint="eastAsia" w:hAnsi="Calibri" w:eastAsia="宋体"/>
                <w:color w:val="000000"/>
                <w:sz w:val="24"/>
                <w:highlight w:val="none"/>
                <w:lang w:val="en-US" w:eastAsia="zh-CN"/>
              </w:rPr>
            </w:pPr>
            <w:r>
              <w:rPr>
                <w:rFonts w:hint="eastAsia" w:hAnsi="Calibri"/>
                <w:color w:val="000000"/>
                <w:sz w:val="24"/>
                <w:highlight w:val="none"/>
              </w:rPr>
              <w:t xml:space="preserve">1</w:t>
            </w:r>
            <w:r>
              <w:rPr>
                <w:rFonts w:hint="eastAsia" w:hAnsi="Calibri"/>
                <w:color w:val="000000"/>
                <w:sz w:val="24"/>
                <w:highlight w:val="none"/>
                <w:lang w:val="en-US" w:eastAsia="zh-CN"/>
              </w:rPr>
              <w:t xml:space="preserve">5</w:t>
            </w:r>
            <w:r/>
          </w:p>
        </w:tc>
        <w:tc>
          <w:tcPr>
            <w:tcW w:w="8763" w:type="dxa"/>
            <w:vAlign w:val="center"/>
            <w:textDirection w:val="lrTb"/>
            <w:noWrap w:val="false"/>
          </w:tcPr>
          <w:p>
            <w:pPr>
              <w:pStyle w:val="1147"/>
              <w:widowControl/>
              <w:rPr>
                <w:rFonts w:hint="eastAsia" w:hAnsi="Calibri"/>
                <w:color w:val="000000"/>
                <w:sz w:val="24"/>
                <w:highlight w:val="none"/>
              </w:rPr>
            </w:pPr>
            <w:r>
              <w:rPr>
                <w:rFonts w:hint="eastAsia" w:hAnsi="Calibri"/>
                <w:color w:val="000000"/>
                <w:sz w:val="24"/>
                <w:highlight w:val="none"/>
              </w:rPr>
              <w:t xml:space="preserve">有关本次采购活动程序方面的问题,可来人、来函（传真）或电话联系。</w:t>
            </w:r>
            <w:r>
              <w:rPr>
                <w:rFonts w:hint="eastAsia"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代理机构：江苏翔顺工程管理咨询有限公司</w:t>
            </w:r>
            <w:r>
              <w:rPr>
                <w:rFonts w:hint="eastAsia"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统一社会信用代码：91320206770543845H</w:t>
            </w:r>
            <w:r>
              <w:rPr>
                <w:rFonts w:hint="eastAsia"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联系地址：无锡市金城东路333号中国工业博览园总部园区30栋</w:t>
            </w:r>
            <w:r>
              <w:rPr>
                <w:rFonts w:hint="eastAsia"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联系人：郑波涛</w:t>
            </w:r>
            <w:r>
              <w:rPr>
                <w:rFonts w:hint="eastAsia" w:hAnsi="Calibri"/>
                <w:color w:val="000000"/>
                <w:sz w:val="24"/>
                <w:highlight w:val="none"/>
              </w:rPr>
            </w:r>
            <w:r/>
          </w:p>
          <w:p>
            <w:pPr>
              <w:pStyle w:val="1147"/>
              <w:widowControl/>
              <w:rPr>
                <w:rFonts w:hAnsi="Calibri"/>
                <w:color w:val="000000"/>
                <w:sz w:val="24"/>
                <w:highlight w:val="none"/>
              </w:rPr>
            </w:pPr>
            <w:r>
              <w:rPr>
                <w:rFonts w:hint="eastAsia" w:hAnsi="Calibri"/>
                <w:color w:val="000000"/>
                <w:sz w:val="24"/>
                <w:highlight w:val="none"/>
              </w:rPr>
              <w:t xml:space="preserve">联系电话：0510-81892501</w:t>
            </w:r>
            <w:r/>
          </w:p>
          <w:p>
            <w:pPr>
              <w:pStyle w:val="1147"/>
              <w:widowControl/>
              <w:rPr>
                <w:rFonts w:hint="eastAsia" w:hAnsi="Calibri"/>
                <w:color w:val="000000"/>
                <w:sz w:val="24"/>
                <w:highlight w:val="none"/>
              </w:rPr>
            </w:pPr>
            <w:r>
              <w:rPr>
                <w:rFonts w:hint="eastAsia" w:hAnsi="Calibri"/>
                <w:color w:val="000000"/>
                <w:sz w:val="24"/>
                <w:highlight w:val="none"/>
              </w:rPr>
              <w:t xml:space="preserve">邮箱：1178556659@qq.com</w:t>
            </w:r>
            <w:r>
              <w:rPr>
                <w:rFonts w:hint="eastAsia" w:hAnsi="Calibri"/>
                <w:color w:val="000000"/>
                <w:sz w:val="24"/>
                <w:highlight w:val="none"/>
              </w:rPr>
            </w:r>
            <w:r/>
          </w:p>
          <w:p>
            <w:pPr>
              <w:pStyle w:val="1147"/>
              <w:widowControl/>
              <w:rPr>
                <w:rFonts w:hint="eastAsia" w:hAnsi="Calibri"/>
                <w:color w:val="000000"/>
                <w:sz w:val="24"/>
                <w:highlight w:val="none"/>
              </w:rPr>
            </w:pPr>
            <w:r>
              <w:rPr>
                <w:rFonts w:hint="eastAsia" w:hAnsi="Calibri"/>
                <w:color w:val="000000"/>
                <w:sz w:val="24"/>
                <w:highlight w:val="none"/>
              </w:rPr>
              <w:t xml:space="preserve">传真：0510-81892580</w:t>
            </w:r>
            <w:r>
              <w:rPr>
                <w:rFonts w:hint="eastAsia" w:hAnsi="Calibri"/>
                <w:color w:val="000000"/>
                <w:sz w:val="24"/>
                <w:highlight w:val="none"/>
              </w:rPr>
            </w:r>
            <w:r/>
          </w:p>
        </w:tc>
      </w:tr>
    </w:tbl>
    <w:p>
      <w:pPr>
        <w:pStyle w:val="1147"/>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48"/>
        <w:jc w:val="center"/>
        <w:spacing w:before="0" w:after="0" w:line="440" w:lineRule="exact"/>
        <w:rPr>
          <w:rFonts w:hint="eastAsia" w:hAnsi="宋体" w:cs="宋体"/>
          <w:color w:val="000000"/>
          <w:highlight w:val="none"/>
        </w:rPr>
      </w:pPr>
      <w:r>
        <w:rPr>
          <w:rFonts w:hint="eastAsia" w:hAnsi="宋体" w:cs="宋体"/>
          <w:color w:val="000000"/>
          <w:highlight w:val="none"/>
        </w:rPr>
        <w:t xml:space="preserve">第二部分 供应商须知</w:t>
      </w:r>
      <w:r>
        <w:rPr>
          <w:rFonts w:hint="eastAsia" w:hAnsi="宋体" w:cs="宋体"/>
          <w:color w:val="000000"/>
          <w:highlight w:val="none"/>
        </w:rPr>
      </w:r>
      <w:r/>
    </w:p>
    <w:p>
      <w:pPr>
        <w:pStyle w:val="1147"/>
        <w:ind w:firstLine="241"/>
        <w:spacing w:line="440" w:lineRule="exact"/>
        <w:rPr>
          <w:rFonts w:hint="eastAsia" w:hAnsi="宋体" w:cs="宋体"/>
          <w:b/>
          <w:color w:val="000000"/>
          <w:sz w:val="24"/>
          <w:szCs w:val="15"/>
          <w:highlight w:val="none"/>
        </w:rPr>
        <w:outlineLvl w:val="0"/>
      </w:pPr>
      <w:r>
        <w:rPr>
          <w:rFonts w:hint="eastAsia" w:hAnsi="宋体" w:cs="宋体"/>
          <w:b/>
          <w:color w:val="000000"/>
          <w:sz w:val="24"/>
          <w:szCs w:val="15"/>
          <w:highlight w:val="none"/>
        </w:rPr>
        <w:t xml:space="preserve">（</w:t>
      </w:r>
      <w:r>
        <w:rPr>
          <w:rFonts w:hint="eastAsia" w:hAnsi="宋体" w:cs="宋体"/>
          <w:b/>
          <w:color w:val="000000"/>
          <w:sz w:val="24"/>
          <w:szCs w:val="24"/>
          <w:highlight w:val="none"/>
        </w:rPr>
        <w:t xml:space="preserve">一）遵循原则：</w:t>
      </w:r>
      <w:r>
        <w:rPr>
          <w:rFonts w:hint="eastAsia" w:hAnsi="宋体" w:cs="宋体"/>
          <w:b/>
          <w:color w:val="000000"/>
          <w:sz w:val="24"/>
          <w:szCs w:val="15"/>
          <w:highlight w:val="none"/>
        </w:rPr>
      </w:r>
      <w:r/>
    </w:p>
    <w:p>
      <w:pPr>
        <w:pStyle w:val="1147"/>
        <w:ind w:firstLine="24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公开透明原则、公平竞争原则、公正原则和诚实信用原则。</w:t>
      </w:r>
      <w:r>
        <w:rPr>
          <w:rFonts w:hint="eastAsia" w:hAnsi="宋体" w:cs="宋体"/>
          <w:color w:val="000000"/>
          <w:sz w:val="24"/>
          <w:szCs w:val="24"/>
          <w:highlight w:val="none"/>
        </w:rPr>
      </w:r>
      <w:r/>
    </w:p>
    <w:p>
      <w:pPr>
        <w:pStyle w:val="1147"/>
        <w:ind w:firstLine="241"/>
        <w:spacing w:line="440" w:lineRule="exact"/>
        <w:rPr>
          <w:rFonts w:hint="eastAsia" w:hAnsi="宋体" w:cs="宋体"/>
          <w:b/>
          <w:color w:val="000000"/>
          <w:sz w:val="24"/>
          <w:szCs w:val="15"/>
          <w:highlight w:val="none"/>
        </w:rPr>
        <w:outlineLvl w:val="0"/>
      </w:pPr>
      <w:r>
        <w:rPr>
          <w:rFonts w:hint="eastAsia" w:hAnsi="宋体" w:cs="宋体"/>
          <w:b/>
          <w:color w:val="000000"/>
          <w:sz w:val="24"/>
          <w:szCs w:val="15"/>
          <w:highlight w:val="none"/>
        </w:rPr>
        <w:t xml:space="preserve">（二）招标文件：</w:t>
      </w:r>
      <w:r>
        <w:rPr>
          <w:rFonts w:hint="eastAsia" w:hAnsi="宋体" w:cs="宋体"/>
          <w:b/>
          <w:color w:val="000000"/>
          <w:sz w:val="24"/>
          <w:szCs w:val="15"/>
          <w:highlight w:val="none"/>
        </w:rPr>
      </w:r>
      <w:r/>
    </w:p>
    <w:p>
      <w:pPr>
        <w:pStyle w:val="1147"/>
        <w:ind w:firstLine="24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1.采购文件包括本文件目录所列全部内容，投标供应商应仔细阅读，并在投标文件中充分响应采购文件的所有要求。</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2.投标供应商应按采购文件要求提交全部资料并对采购文件各项内容作出实质性响应，否则投标无效。</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3.投标供应商一旦参加本项目投标，即表明承诺接受了本采购文件中的所有条件和规定。</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4.采购文件一经售出、一律不退，采购文件仅作为本次招投标使用。</w:t>
      </w:r>
      <w:r>
        <w:rPr>
          <w:rFonts w:hint="eastAsia" w:hAnsi="宋体" w:cs="宋体"/>
          <w:color w:val="000000"/>
          <w:sz w:val="24"/>
          <w:szCs w:val="24"/>
          <w:highlight w:val="none"/>
        </w:rPr>
      </w:r>
      <w:r/>
    </w:p>
    <w:p>
      <w:pPr>
        <w:pStyle w:val="1147"/>
        <w:ind w:firstLine="241"/>
        <w:spacing w:line="440" w:lineRule="exact"/>
        <w:rPr>
          <w:rFonts w:hint="eastAsia" w:hAnsi="宋体" w:cs="宋体"/>
          <w:b/>
          <w:color w:val="000000"/>
          <w:sz w:val="24"/>
          <w:szCs w:val="15"/>
          <w:highlight w:val="none"/>
        </w:rPr>
        <w:outlineLvl w:val="0"/>
      </w:pPr>
      <w:r>
        <w:rPr>
          <w:rFonts w:hint="eastAsia" w:hAnsi="宋体" w:cs="宋体"/>
          <w:b/>
          <w:color w:val="000000"/>
          <w:sz w:val="24"/>
          <w:szCs w:val="15"/>
          <w:highlight w:val="none"/>
        </w:rPr>
        <w:t xml:space="preserve">（三）招标文件的解释：</w:t>
      </w:r>
      <w:r>
        <w:rPr>
          <w:rFonts w:hint="eastAsia" w:hAnsi="宋体" w:cs="宋体"/>
          <w:b/>
          <w:color w:val="000000"/>
          <w:sz w:val="24"/>
          <w:szCs w:val="15"/>
          <w:highlight w:val="none"/>
        </w:rPr>
      </w:r>
      <w:r/>
    </w:p>
    <w:p>
      <w:pPr>
        <w:pStyle w:val="1147"/>
        <w:ind w:firstLine="240"/>
        <w:spacing w:line="440" w:lineRule="exact"/>
        <w:rPr>
          <w:rFonts w:hint="eastAsia" w:hAnsi="宋体" w:cs="宋体"/>
          <w:color w:val="000000"/>
          <w:sz w:val="24"/>
          <w:szCs w:val="24"/>
          <w:highlight w:val="none"/>
        </w:rPr>
        <w:outlineLvl w:val="0"/>
      </w:pPr>
      <w:r>
        <w:rPr>
          <w:rFonts w:hint="eastAsia" w:hAnsi="宋体" w:cs="宋体"/>
          <w:color w:val="000000"/>
          <w:sz w:val="24"/>
          <w:szCs w:val="24"/>
          <w:highlight w:val="none"/>
        </w:rPr>
        <w:t xml:space="preserve">1.投标供应商如有需要对采购文件要求澄清的问题，请以书面方式提出，并按投标邀请第7项规定的时间将书面传真及电子邮件（两种形式均须发送）至采购代理机构，联系方式详见投标邀请第1</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项。</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outlineLvl w:val="0"/>
      </w:pPr>
      <w:r>
        <w:rPr>
          <w:rFonts w:hint="eastAsia" w:hAnsi="宋体" w:cs="宋体"/>
          <w:color w:val="000000"/>
          <w:sz w:val="24"/>
          <w:szCs w:val="24"/>
          <w:highlight w:val="none"/>
        </w:rPr>
        <w:t xml:space="preserve">2.采购人、采购代理机构将按投标邀请第7项规定的时间对投标供应商针对采购文件书面提出的要求澄清的问题进行书面答疑。</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outlineLvl w:val="0"/>
      </w:pPr>
      <w:r>
        <w:rPr>
          <w:rFonts w:hint="eastAsia" w:hAnsi="宋体" w:cs="宋体"/>
          <w:color w:val="000000"/>
          <w:sz w:val="24"/>
          <w:szCs w:val="24"/>
          <w:highlight w:val="none"/>
        </w:rPr>
        <w:t xml:space="preserve">3.本文件的最终解释权归采购人。</w:t>
      </w:r>
      <w:r>
        <w:rPr>
          <w:rFonts w:hint="eastAsia" w:hAnsi="宋体" w:cs="宋体"/>
          <w:color w:val="000000"/>
          <w:sz w:val="24"/>
          <w:szCs w:val="24"/>
          <w:highlight w:val="none"/>
        </w:rPr>
      </w:r>
      <w:r/>
    </w:p>
    <w:p>
      <w:pPr>
        <w:pStyle w:val="1147"/>
        <w:ind w:firstLine="241"/>
        <w:spacing w:line="440" w:lineRule="exact"/>
        <w:rPr>
          <w:rFonts w:hint="eastAsia" w:hAnsi="宋体" w:cs="宋体"/>
          <w:b/>
          <w:color w:val="000000"/>
          <w:sz w:val="24"/>
          <w:szCs w:val="15"/>
          <w:highlight w:val="none"/>
        </w:rPr>
        <w:outlineLvl w:val="0"/>
      </w:pPr>
      <w:r>
        <w:rPr>
          <w:rFonts w:hint="eastAsia" w:hAnsi="宋体" w:cs="宋体"/>
          <w:b/>
          <w:color w:val="000000"/>
          <w:sz w:val="24"/>
          <w:szCs w:val="15"/>
          <w:highlight w:val="none"/>
        </w:rPr>
        <w:t xml:space="preserve">（四）招标文件的补充或修正：</w:t>
      </w:r>
      <w:r>
        <w:rPr>
          <w:rFonts w:hint="eastAsia" w:hAnsi="宋体" w:cs="宋体"/>
          <w:b/>
          <w:color w:val="000000"/>
          <w:sz w:val="24"/>
          <w:szCs w:val="15"/>
          <w:highlight w:val="none"/>
        </w:rPr>
      </w:r>
      <w:r/>
    </w:p>
    <w:p>
      <w:pPr>
        <w:pStyle w:val="1147"/>
        <w:ind w:firstLine="240"/>
        <w:spacing w:line="440" w:lineRule="exact"/>
        <w:rPr>
          <w:rFonts w:hint="eastAsia" w:hAnsi="宋体" w:cs="宋体"/>
          <w:color w:val="000000"/>
          <w:sz w:val="24"/>
          <w:szCs w:val="24"/>
          <w:highlight w:val="none"/>
        </w:rPr>
        <w:outlineLvl w:val="0"/>
      </w:pPr>
      <w:r>
        <w:rPr>
          <w:rFonts w:hint="eastAsia" w:hAnsi="宋体" w:cs="宋体"/>
          <w:color w:val="000000"/>
          <w:sz w:val="24"/>
          <w:szCs w:val="24"/>
          <w:highlight w:val="none"/>
        </w:rPr>
        <w:t xml:space="preserve">1．采购人或者采购代理机</w:t>
      </w:r>
      <w:r>
        <w:rPr>
          <w:rFonts w:hint="eastAsia" w:hAnsi="宋体" w:cs="宋体"/>
          <w:color w:val="000000"/>
          <w:sz w:val="24"/>
          <w:szCs w:val="24"/>
          <w:highlight w:val="none"/>
        </w:rPr>
        <w:t xml:space="preserve">构可以对已发出的采购文件进行必要的澄清或者修改，但不得改变采购标的和资格条件。如需对采购文件进行澄清或修正，江苏翔顺工程管理咨询有限公司将在财政部门指定的政府采购信息发布媒体上（无锡政府采购网、江苏政府采购网）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江苏翔顺</w:t>
      </w:r>
      <w:r>
        <w:rPr>
          <w:rFonts w:hint="eastAsia" w:hAnsi="宋体" w:cs="宋体"/>
          <w:color w:val="000000"/>
          <w:sz w:val="24"/>
          <w:szCs w:val="24"/>
          <w:highlight w:val="none"/>
        </w:rPr>
        <w:t xml:space="preserve">工程</w:t>
      </w:r>
      <w:r>
        <w:rPr>
          <w:rFonts w:hint="eastAsia" w:hAnsi="宋体" w:cs="宋体"/>
          <w:color w:val="000000"/>
          <w:sz w:val="24"/>
          <w:szCs w:val="24"/>
          <w:highlight w:val="none"/>
        </w:rPr>
        <w:t xml:space="preserve">管理咨询有限公司，逾期不回视同收到此公告。澄清或者修改的内容为采购文件的组成部分。</w:t>
      </w:r>
      <w:r>
        <w:rPr>
          <w:rFonts w:hint="eastAsia" w:hAnsi="宋体" w:cs="宋体"/>
          <w:color w:val="000000"/>
          <w:sz w:val="24"/>
          <w:szCs w:val="24"/>
          <w:highlight w:val="none"/>
        </w:rPr>
      </w:r>
      <w:r/>
    </w:p>
    <w:p>
      <w:pPr>
        <w:pStyle w:val="1147"/>
        <w:ind w:firstLine="240"/>
        <w:spacing w:line="440" w:lineRule="exact"/>
        <w:rPr>
          <w:rFonts w:hint="eastAsia" w:hAnsi="宋体" w:cs="宋体"/>
          <w:color w:val="000000"/>
          <w:sz w:val="24"/>
          <w:szCs w:val="24"/>
          <w:highlight w:val="none"/>
        </w:rPr>
        <w:outlineLvl w:val="0"/>
      </w:pPr>
      <w:r>
        <w:rPr>
          <w:rFonts w:hint="eastAsia" w:hAnsi="宋体" w:cs="宋体"/>
          <w:color w:val="000000"/>
          <w:sz w:val="24"/>
          <w:szCs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hAnsi="宋体" w:cs="宋体"/>
          <w:color w:val="000000"/>
          <w:sz w:val="24"/>
          <w:szCs w:val="24"/>
          <w:highlight w:val="none"/>
        </w:rPr>
      </w:r>
      <w:r/>
    </w:p>
    <w:p>
      <w:pPr>
        <w:pStyle w:val="1147"/>
        <w:ind w:firstLine="241"/>
        <w:spacing w:line="440" w:lineRule="exact"/>
        <w:rPr>
          <w:rFonts w:hint="eastAsia" w:hAnsi="宋体" w:cs="宋体"/>
          <w:b/>
          <w:color w:val="000000"/>
          <w:sz w:val="24"/>
          <w:szCs w:val="15"/>
          <w:highlight w:val="none"/>
        </w:rPr>
        <w:outlineLvl w:val="0"/>
      </w:pPr>
      <w:r>
        <w:rPr>
          <w:rFonts w:hint="eastAsia" w:hAnsi="宋体" w:cs="宋体"/>
          <w:b/>
          <w:color w:val="000000"/>
          <w:sz w:val="24"/>
          <w:szCs w:val="15"/>
          <w:highlight w:val="none"/>
        </w:rPr>
        <w:t xml:space="preserve">（五） 投标文件的组成</w:t>
      </w:r>
      <w:r>
        <w:rPr>
          <w:rFonts w:hint="eastAsia" w:hAnsi="宋体" w:cs="宋体"/>
          <w:b/>
          <w:color w:val="000000"/>
          <w:sz w:val="24"/>
          <w:szCs w:val="15"/>
          <w:highlight w:val="none"/>
        </w:rPr>
      </w:r>
      <w:r/>
    </w:p>
    <w:p>
      <w:pPr>
        <w:pStyle w:val="1147"/>
        <w:ind w:firstLine="480"/>
        <w:spacing w:line="360" w:lineRule="auto"/>
        <w:rPr>
          <w:rFonts w:hint="eastAsia" w:hAnsi="宋体"/>
          <w:color w:val="000000"/>
          <w:sz w:val="24"/>
          <w:highlight w:val="none"/>
        </w:rPr>
      </w:pPr>
      <w:r>
        <w:rPr>
          <w:rFonts w:hint="eastAsia" w:hAnsi="宋体"/>
          <w:color w:val="000000"/>
          <w:sz w:val="24"/>
          <w:highlight w:val="none"/>
        </w:rPr>
        <w:t xml:space="preserve">投标文件分为商务标和技术标两部分。</w:t>
      </w:r>
      <w:r>
        <w:rPr>
          <w:rFonts w:hint="eastAsia" w:hAnsi="宋体"/>
          <w:color w:val="000000"/>
          <w:sz w:val="24"/>
          <w:highlight w:val="none"/>
        </w:rPr>
      </w:r>
      <w:r/>
    </w:p>
    <w:p>
      <w:pPr>
        <w:pStyle w:val="1147"/>
        <w:ind w:firstLine="482"/>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第一部分 </w:t>
      </w:r>
      <w:r>
        <w:rPr>
          <w:rFonts w:hint="eastAsia" w:hAnsi="宋体"/>
          <w:b/>
          <w:bCs/>
          <w:color w:val="000000"/>
          <w:sz w:val="24"/>
          <w:szCs w:val="24"/>
          <w:highlight w:val="none"/>
        </w:rPr>
      </w:r>
      <w:r/>
    </w:p>
    <w:p>
      <w:pPr>
        <w:pStyle w:val="1185"/>
        <w:ind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1.资格文件（要求提供复印件的均需加盖投标单位电子公章）</w:t>
      </w:r>
      <w:r>
        <w:rPr>
          <w:rFonts w:hint="eastAsia" w:ascii="宋体" w:hAnsi="宋体" w:eastAsia="宋体"/>
          <w:b/>
          <w:bCs/>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（1）关于资格的声明函（格式见附件）；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（2）具有独立承担民事责任能力的投标供应商营业执照副本或相关部门的登记证明文件复印件、税务登记证复印件（注：已办理三证合一的，可提供三证合一后的营业执照副本（投标时提供原件</w:t>
      </w:r>
      <w:r>
        <w:rPr>
          <w:rFonts w:hint="eastAsia" w:ascii="宋体" w:hAnsi="宋体" w:eastAsia="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并加盖公章）；</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（3）投标人近三个月中任意一个月份(不含投标当月)的依法缴纳税收的相关材料（投标时提供原件</w:t>
      </w:r>
      <w:r>
        <w:rPr>
          <w:rFonts w:hint="eastAsia" w:ascii="宋体" w:hAnsi="宋体" w:eastAsia="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并加盖公章）；</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（4）投标供应商2020-2022年度审计报告和所附已审财务报告复印件（投标时提供原件</w:t>
      </w:r>
      <w:r>
        <w:rPr>
          <w:rFonts w:hint="eastAsia" w:ascii="宋体" w:hAnsi="宋体" w:eastAsia="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并加盖公章），如投标人成立时间不足要求的年份，则提供自成立以来的财务会计报表或银行出具的资信报告）；</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（6）投标人所提供的产品属于进口产品的必须提供生产厂家或中国总代理针对本项目出具的专项授权书原件</w:t>
      </w:r>
      <w:r>
        <w:rPr>
          <w:rFonts w:hint="eastAsia" w:ascii="宋体" w:hAnsi="宋体" w:eastAsia="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并加盖公章；注：凡中国总代理或本地区代理商出具授权书（投标时提供原件</w:t>
      </w:r>
      <w:r>
        <w:rPr>
          <w:rFonts w:hint="eastAsia" w:ascii="宋体" w:hAnsi="宋体" w:eastAsia="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并加盖公章）；</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（7）投标人法定代表人授权委托书（法定代表人亲自参与投标的除外，格式见附件）；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（8）投标人法定代表人身份证复印件及法定代表人授权代表身份证复印；</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人未被列入:失信被执行人、重大税收违法案件当事人名单、政府采购严重违法失信行为记录名单及其他不符合《中华人民共和国政府采购法》第二十二条规定条件的供应商证明资料。通过“信用中国”网站(www.creditchina.gov.cn)、“信用江苏”网站（www.jscredit.gov.cn）和中国政府采购网(www.ccgp.gov.cn)等渠道查询相关供应商主体信用记录。（查询时间：自招标文件发售至开标截止时间）。</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（10）承诺书。</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2.报价文件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开标一览表（格式见附件）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细目报价表（格式见附件）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3.商务文件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投标函（格式见附件）</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2技术要求</w:t>
      </w:r>
      <w:r>
        <w:rPr>
          <w:rFonts w:hint="eastAsia" w:ascii="宋体" w:hAnsi="宋体" w:eastAsia="宋体" w:cs="宋体"/>
          <w:color w:val="000000"/>
          <w:sz w:val="24"/>
          <w:szCs w:val="24"/>
          <w:highlight w:val="none"/>
        </w:rPr>
        <w:t xml:space="preserve">偏离表（格式</w:t>
      </w:r>
      <w:r>
        <w:rPr>
          <w:rFonts w:hint="eastAsia" w:ascii="宋体" w:hAnsi="宋体" w:eastAsia="宋体" w:cs="宋体"/>
          <w:color w:val="000000"/>
          <w:sz w:val="24"/>
          <w:szCs w:val="24"/>
          <w:highlight w:val="none"/>
          <w:lang w:val="en-US" w:eastAsia="zh-CN"/>
        </w:rPr>
        <w:t xml:space="preserve">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评分标准中对应的其他所需证明材料（如有自行添加）</w:t>
      </w:r>
      <w:r>
        <w:rPr>
          <w:rFonts w:hint="eastAsia" w:ascii="宋体" w:hAnsi="宋体" w:eastAsia="宋体" w:cs="宋体"/>
          <w:color w:val="000000"/>
          <w:sz w:val="24"/>
          <w:szCs w:val="24"/>
          <w:highlight w:val="none"/>
        </w:rPr>
      </w:r>
      <w:r/>
    </w:p>
    <w:p>
      <w:pPr>
        <w:pStyle w:val="11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要求需方提供的配合（如有自拟并自行添加）</w:t>
      </w:r>
      <w:r>
        <w:rPr>
          <w:rFonts w:hint="eastAsia" w:ascii="宋体" w:hAnsi="宋体" w:eastAsia="宋体" w:cs="宋体"/>
          <w:color w:val="000000"/>
          <w:sz w:val="24"/>
          <w:szCs w:val="24"/>
          <w:highlight w:val="none"/>
        </w:rPr>
      </w:r>
      <w:r/>
    </w:p>
    <w:p>
      <w:pPr>
        <w:pStyle w:val="1185"/>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其它（投标人认为有必要提供的声明和文件，如有自拟并自行添加）：</w:t>
      </w:r>
      <w:r>
        <w:rPr>
          <w:rFonts w:hint="eastAsia" w:ascii="宋体" w:hAnsi="宋体" w:eastAsia="宋体" w:cs="宋体"/>
          <w:color w:val="000000"/>
          <w:sz w:val="24"/>
          <w:szCs w:val="24"/>
          <w:highlight w:val="none"/>
        </w:rPr>
        <w:t xml:space="preserve">如符合政策要求的中小企业，须提供按格式填写的《中小企业声明函》（或提供投标人《残疾人福利性单位声明函》）</w:t>
      </w:r>
      <w:r>
        <w:rPr>
          <w:rFonts w:ascii="SimSun" w:hAnsi="SimSun" w:eastAsia="SimSun" w:cs="SimSun"/>
          <w:sz w:val="34"/>
        </w:rPr>
      </w:r>
      <w:r/>
    </w:p>
    <w:p>
      <w:pPr>
        <w:pStyle w:val="1147"/>
        <w:ind w:firstLine="590"/>
        <w:spacing w:line="360" w:lineRule="auto"/>
        <w:tabs>
          <w:tab w:val="left" w:pos="525" w:leader="none"/>
          <w:tab w:val="left" w:pos="1050" w:leader="none"/>
        </w:tabs>
        <w:rPr>
          <w:rFonts w:hint="eastAsia" w:hAnsi="宋体"/>
          <w:b/>
          <w:bCs/>
          <w:color w:val="000000"/>
          <w:sz w:val="24"/>
          <w:szCs w:val="24"/>
          <w:highlight w:val="none"/>
        </w:rPr>
      </w:pPr>
      <w:r>
        <w:rPr>
          <w:rFonts w:hint="eastAsia" w:hAnsi="宋体"/>
          <w:b/>
          <w:bCs/>
          <w:color w:val="000000"/>
          <w:sz w:val="24"/>
          <w:szCs w:val="24"/>
          <w:highlight w:val="none"/>
        </w:rPr>
        <w:t xml:space="preserve">第二部分 </w:t>
      </w:r>
      <w:r>
        <w:rPr>
          <w:rFonts w:hint="eastAsia" w:hAnsi="宋体"/>
          <w:b/>
          <w:bCs/>
          <w:color w:val="000000"/>
          <w:sz w:val="24"/>
          <w:szCs w:val="24"/>
          <w:highlight w:val="none"/>
        </w:rPr>
      </w:r>
      <w:r/>
    </w:p>
    <w:p>
      <w:pPr>
        <w:pStyle w:val="1147"/>
        <w:ind w:firstLine="588"/>
        <w:spacing w:line="360" w:lineRule="auto"/>
        <w:tabs>
          <w:tab w:val="left" w:pos="525" w:leader="none"/>
          <w:tab w:val="left" w:pos="1050" w:leader="none"/>
        </w:tabs>
        <w:rPr>
          <w:rFonts w:hint="eastAsia" w:hAnsi="宋体"/>
          <w:bCs/>
          <w:color w:val="000000"/>
          <w:sz w:val="24"/>
          <w:szCs w:val="24"/>
          <w:highlight w:val="none"/>
        </w:rPr>
      </w:pPr>
      <w:r>
        <w:rPr>
          <w:rFonts w:hint="eastAsia" w:hAnsi="宋体"/>
          <w:bCs/>
          <w:color w:val="000000"/>
          <w:sz w:val="24"/>
          <w:szCs w:val="24"/>
          <w:highlight w:val="none"/>
        </w:rPr>
        <w:t xml:space="preserve">1. 项目组织实施方案</w:t>
      </w:r>
      <w:r>
        <w:rPr>
          <w:rFonts w:hint="eastAsia" w:hAnsi="宋体"/>
          <w:bCs/>
          <w:color w:val="000000"/>
          <w:sz w:val="24"/>
          <w:szCs w:val="24"/>
          <w:highlight w:val="none"/>
        </w:rPr>
      </w:r>
      <w:r/>
    </w:p>
    <w:p>
      <w:pPr>
        <w:pStyle w:val="1147"/>
        <w:ind w:firstLine="588"/>
        <w:spacing w:line="360" w:lineRule="auto"/>
        <w:tabs>
          <w:tab w:val="left" w:pos="525" w:leader="none"/>
          <w:tab w:val="left" w:pos="1050" w:leader="none"/>
        </w:tabs>
        <w:rPr>
          <w:rFonts w:hint="eastAsia" w:hAnsi="宋体"/>
          <w:bCs/>
          <w:color w:val="000000"/>
          <w:sz w:val="24"/>
          <w:szCs w:val="24"/>
          <w:highlight w:val="none"/>
        </w:rPr>
      </w:pPr>
      <w:r>
        <w:rPr>
          <w:rFonts w:hint="eastAsia" w:hAnsi="宋体"/>
          <w:bCs/>
          <w:color w:val="000000"/>
          <w:sz w:val="24"/>
          <w:szCs w:val="24"/>
          <w:highlight w:val="none"/>
        </w:rPr>
        <w:t xml:space="preserve">2. </w:t>
      </w:r>
      <w:bookmarkStart w:id="11" w:name="OLE_LINK34"/>
      <w:r/>
      <w:bookmarkStart w:id="12" w:name="OLE_LINK33"/>
      <w:r>
        <w:rPr>
          <w:rFonts w:hint="eastAsia" w:hAnsi="宋体"/>
          <w:bCs/>
          <w:color w:val="000000"/>
          <w:sz w:val="24"/>
          <w:szCs w:val="24"/>
          <w:highlight w:val="none"/>
        </w:rPr>
        <w:t xml:space="preserve">售后服务与技术支持方案</w:t>
      </w:r>
      <w:r>
        <w:rPr>
          <w:rFonts w:hint="eastAsia" w:hAnsi="宋体"/>
          <w:bCs/>
          <w:color w:val="000000"/>
          <w:sz w:val="24"/>
          <w:szCs w:val="24"/>
          <w:highlight w:val="none"/>
        </w:rPr>
      </w:r>
      <w:r/>
    </w:p>
    <w:p>
      <w:pPr>
        <w:pStyle w:val="1147"/>
        <w:ind w:firstLine="480"/>
        <w:spacing w:line="360" w:lineRule="auto"/>
        <w:tabs>
          <w:tab w:val="left" w:pos="945" w:leader="none"/>
        </w:tabs>
        <w:rPr>
          <w:rFonts w:hint="eastAsia" w:ascii="黑体" w:hAnsi="宋体" w:eastAsia="黑体"/>
          <w:bCs/>
          <w:color w:val="000000"/>
          <w:sz w:val="24"/>
          <w:szCs w:val="24"/>
          <w:highlight w:val="none"/>
        </w:rPr>
      </w:pPr>
      <w:r/>
      <w:bookmarkEnd w:id="11"/>
      <w:r/>
      <w:bookmarkEnd w:id="12"/>
      <w:r>
        <w:rPr>
          <w:rFonts w:hint="eastAsia" w:ascii="黑体" w:hAnsi="宋体" w:eastAsia="黑体"/>
          <w:bCs/>
          <w:color w:val="000000"/>
          <w:sz w:val="24"/>
          <w:szCs w:val="24"/>
          <w:highlight w:val="none"/>
        </w:rPr>
        <w:t xml:space="preserve">（六） 投标文件的要求：</w:t>
      </w:r>
      <w:r>
        <w:rPr>
          <w:rFonts w:hint="eastAsia" w:ascii="黑体" w:hAnsi="宋体" w:eastAsia="黑体"/>
          <w:bCs/>
          <w:color w:val="000000"/>
          <w:sz w:val="24"/>
          <w:szCs w:val="24"/>
          <w:highlight w:val="none"/>
        </w:rPr>
      </w:r>
      <w:r/>
    </w:p>
    <w:p>
      <w:pPr>
        <w:pStyle w:val="1147"/>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rPr>
          <w:rFonts w:hint="eastAsia" w:ascii="宋体" w:hAnsi="宋体"/>
          <w:sz w:val="24"/>
        </w:rPr>
      </w:r>
      <w:r/>
    </w:p>
    <w:p>
      <w:pPr>
        <w:pStyle w:val="1147"/>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rPr>
          <w:rFonts w:ascii="宋体" w:hAnsi="宋体"/>
          <w:sz w:val="24"/>
        </w:rPr>
      </w:r>
      <w:r/>
    </w:p>
    <w:p>
      <w:pPr>
        <w:pStyle w:val="1147"/>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rPr>
          <w:rFonts w:ascii="宋体" w:hAnsi="宋体"/>
          <w:sz w:val="24"/>
        </w:rPr>
      </w:r>
      <w:r/>
    </w:p>
    <w:p>
      <w:pPr>
        <w:pStyle w:val="114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rPr>
          <w:rFonts w:ascii="宋体" w:hAnsi="宋体"/>
          <w:sz w:val="24"/>
        </w:rPr>
      </w:r>
      <w:r/>
    </w:p>
    <w:p>
      <w:pPr>
        <w:pStyle w:val="114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rPr>
          <w:rFonts w:ascii="宋体" w:hAnsi="宋体"/>
          <w:sz w:val="24"/>
        </w:rPr>
      </w:r>
      <w:r/>
    </w:p>
    <w:p>
      <w:pPr>
        <w:pStyle w:val="1147"/>
        <w:ind w:firstLine="480"/>
        <w:spacing w:line="360" w:lineRule="auto"/>
        <w:tabs>
          <w:tab w:val="left" w:pos="0" w:leader="none"/>
          <w:tab w:val="left" w:pos="704" w:leader="none"/>
        </w:tabs>
        <w:rPr>
          <w:rFonts w:ascii="宋体" w:hAnsi="宋体"/>
          <w:sz w:val="24"/>
        </w:rPr>
      </w:pPr>
      <w:r>
        <w:rPr>
          <w:rFonts w:ascii="宋体" w:hAnsi="宋体"/>
          <w:sz w:val="24"/>
        </w:rPr>
        <w:t xml:space="preserve">6.</w:t>
      </w:r>
      <w:r>
        <w:rPr>
          <w:rFonts w:hint="eastAsia" w:ascii="宋体" w:hAnsi="宋体"/>
          <w:sz w:val="24"/>
        </w:rPr>
        <w:t xml:space="preserve">投标文件统一采用A4纸，按照响应函格式中的顺序制作，并编制目录和页码。</w:t>
      </w:r>
      <w:r>
        <w:rPr>
          <w:rFonts w:ascii="宋体" w:hAnsi="宋体"/>
          <w:sz w:val="24"/>
        </w:rPr>
      </w:r>
      <w:r/>
    </w:p>
    <w:p>
      <w:pPr>
        <w:pStyle w:val="1147"/>
        <w:ind w:firstLine="480"/>
        <w:spacing w:line="360" w:lineRule="auto"/>
        <w:tabs>
          <w:tab w:val="left" w:pos="1288" w:leader="none"/>
        </w:tabs>
        <w:rPr>
          <w:rFonts w:hint="eastAsia" w:ascii="宋体" w:hAnsi="宋体" w:cs="宋体"/>
          <w:b w:val="0"/>
          <w:bCs/>
        </w:rPr>
      </w:pPr>
      <w:r>
        <w:rPr>
          <w:rFonts w:hint="eastAsia" w:ascii="宋体" w:hAnsi="宋体" w:cs="宋体"/>
          <w:b w:val="0"/>
          <w:bCs/>
          <w:sz w:val="24"/>
        </w:rPr>
        <w:t xml:space="preserve">7.投标文件份数：一正</w:t>
      </w:r>
      <w:r>
        <w:rPr>
          <w:rFonts w:hint="eastAsia" w:ascii="宋体" w:hAnsi="宋体" w:cs="宋体"/>
          <w:b w:val="0"/>
          <w:bCs/>
          <w:sz w:val="24"/>
          <w:lang w:val="en-US" w:eastAsia="zh-CN"/>
        </w:rPr>
        <w:t xml:space="preserve">四</w:t>
      </w:r>
      <w:r>
        <w:rPr>
          <w:rFonts w:hint="eastAsia" w:ascii="宋体" w:hAnsi="宋体" w:cs="宋体"/>
          <w:b w:val="0"/>
          <w:bCs/>
          <w:sz w:val="24"/>
        </w:rPr>
        <w:t xml:space="preserve">副；投标文件电子光盘（或U盘）一份</w:t>
      </w:r>
      <w:r>
        <w:rPr>
          <w:rFonts w:hint="eastAsia" w:ascii="宋体" w:hAnsi="宋体" w:cs="宋体"/>
          <w:b w:val="0"/>
          <w:bCs/>
        </w:rPr>
        <w:t xml:space="preserve">。</w:t>
      </w:r>
      <w:r>
        <w:rPr>
          <w:rFonts w:hint="eastAsia" w:ascii="宋体" w:hAnsi="宋体" w:cs="宋体"/>
          <w:b w:val="0"/>
          <w:bCs/>
        </w:rPr>
      </w:r>
      <w:r/>
    </w:p>
    <w:p>
      <w:pPr>
        <w:pStyle w:val="1147"/>
        <w:ind w:firstLine="480"/>
        <w:spacing w:line="440" w:lineRule="exact"/>
        <w:tabs>
          <w:tab w:val="left" w:pos="1288" w:leader="none"/>
        </w:tabs>
        <w:rPr>
          <w:rFonts w:hint="eastAsia" w:ascii="宋体" w:hAnsi="宋体" w:cs="宋体"/>
          <w:b w:val="0"/>
          <w:bCs/>
        </w:rPr>
      </w:pPr>
      <w:r>
        <w:rPr>
          <w:rFonts w:ascii="宋体" w:hAnsi="宋体"/>
          <w:sz w:val="24"/>
        </w:rPr>
        <w:t xml:space="preserve">8.</w:t>
      </w:r>
      <w:r>
        <w:rPr>
          <w:rFonts w:hint="eastAsia" w:ascii="宋体" w:hAnsi="宋体"/>
          <w:sz w:val="24"/>
        </w:rPr>
        <w:t xml:space="preserve">投标文件不应有涂改、增删和潦草之处，如有必须修改时，修改处必须有法人、法定代表人或法定代表人授权代表的签章。</w:t>
      </w:r>
      <w:r>
        <w:rPr>
          <w:rFonts w:hint="eastAsia" w:ascii="宋体" w:hAnsi="宋体" w:cs="宋体"/>
          <w:b w:val="0"/>
          <w:bCs/>
        </w:rPr>
      </w:r>
      <w:r/>
    </w:p>
    <w:p>
      <w:pPr>
        <w:pStyle w:val="1147"/>
        <w:ind w:firstLine="480"/>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七</w:t>
      </w:r>
      <w:r>
        <w:rPr>
          <w:rFonts w:hint="eastAsia" w:ascii="黑体" w:hAnsi="宋体" w:eastAsia="黑体"/>
          <w:bCs/>
          <w:color w:val="000000"/>
          <w:sz w:val="24"/>
          <w:szCs w:val="24"/>
          <w:highlight w:val="none"/>
        </w:rPr>
        <w:t xml:space="preserve">）无效投标文件的确认：</w:t>
      </w:r>
      <w:r>
        <w:rPr>
          <w:rFonts w:ascii="黑体" w:hAnsi="宋体" w:eastAsia="黑体"/>
          <w:bCs/>
          <w:color w:val="000000"/>
          <w:sz w:val="24"/>
          <w:szCs w:val="24"/>
          <w:highlight w:val="none"/>
        </w:rPr>
      </w:r>
      <w:r/>
    </w:p>
    <w:p>
      <w:pPr>
        <w:pStyle w:val="1147"/>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投标人有下列情况之一者，投标文件无效：</w:t>
      </w:r>
      <w:r>
        <w:rPr>
          <w:rFonts w:hint="eastAsia" w:hAnsi="宋体"/>
          <w:bCs/>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1.投标文件未按规定的期限、地点送达的；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2.投标文件未按要求密封、签署、盖章的；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3.投标供应商的法定代表人或法定代表人授权代表，未准时参加投标会议的（受疫情影响的投标供应商除外）；</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4.投标供应商的法定代表人授权代表无法定代表人授权委托书的；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5.不具备招标文件中规定的资格要求的；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6.投标文件未按招标文件规定的格式、内容和要求填写、制作的；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7.投标文件书写潦草、字迹模糊不清、无法辨认的；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8.投标文件中有招标文件未允许提供的选择性内容的；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9.恶意串通其他投标供应商，故意哄抬价格或压价的；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10.提供虚假材料的（包括工商营业执照、财务报表、资格证明文件等）；</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11.商务标和技术标未装订、密封包装的；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12.投标文件未加盖投标供应商公章及法定代表人或授权代表签字或盖章的；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13.投标文件商务标中同一方案有选择性报价且未声明以哪一个为准的；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.未按要求提供电子光盘或者U盘的，或光盘（或者U盘）内容不全、格式不符要求的；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.投标报价超出招标文件规定的最高限价的；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.投标供应商为本项目提供整体设计、规范编制或者项目管理、监理、检测等服务的； </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en-US" w:eastAsia="zh-CN"/>
        </w:rPr>
        <w:t xml:space="preserve">8</w:t>
      </w:r>
      <w:r>
        <w:rPr>
          <w:rFonts w:hint="eastAsia" w:hAnsi="宋体" w:cs="宋体"/>
          <w:color w:val="000000"/>
          <w:sz w:val="24"/>
          <w:szCs w:val="24"/>
          <w:highlight w:val="none"/>
        </w:rPr>
        <w:t xml:space="preserve">.经评标委员会认定投标供应商的投标报价明显低于其他通过符合性审查投标供应商的报价（有可能影响产品质量或者不能诚信履约的），且投标供应商未能在一小时内提供书面说明或相关证明材料的证明其报价合理性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19</w:t>
      </w:r>
      <w:r>
        <w:rPr>
          <w:rFonts w:hint="eastAsia" w:hAnsi="宋体" w:cs="宋体"/>
          <w:color w:val="000000"/>
          <w:sz w:val="24"/>
          <w:szCs w:val="24"/>
          <w:highlight w:val="none"/>
        </w:rPr>
        <w:t xml:space="preserve">.未通过投标文件资格性检查、投标文件符合性检查的；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0</w:t>
      </w:r>
      <w:r>
        <w:rPr>
          <w:rFonts w:hint="eastAsia" w:hAnsi="宋体" w:cs="宋体"/>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.不同投标供应商的投标文件的装订形式、纸张情况、目录序号、排版格式、文字风格等存在明显的相似性或一致性，特征显示由同一单位或者个人编制的；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.不同投标供应商投标文件中错误（或异常）一致或雷同、电子文档信息一致或雷同的；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rPr>
        <w:t xml:space="preserve">.不同投标供应商的委托代理人、项目负责人以及其他相关人员有在同一个单位缴纳社会保险的；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.不同投标供应商聘请同一人为其投标提供技术或经济咨询服务的；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.不同投标供应商的单位负责人为同一人或者存在直接控股、管理关系的；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rPr>
        <w:t xml:space="preserve">.不同投标供应商委托同一单位或者个人办理投标事宜；</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.不同投标供应商的投标文件载明的项目管理成员或者联系人为同一人的；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en-US" w:eastAsia="zh-CN"/>
        </w:rPr>
        <w:t xml:space="preserve">8</w:t>
      </w:r>
      <w:r>
        <w:rPr>
          <w:rFonts w:hint="eastAsia" w:hAnsi="宋体" w:cs="宋体"/>
          <w:color w:val="000000"/>
          <w:sz w:val="24"/>
          <w:szCs w:val="24"/>
          <w:highlight w:val="none"/>
        </w:rPr>
        <w:t xml:space="preserve">.不同投标供应商的投标文件异常一致或者投标报价呈规律性差异；</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29</w:t>
      </w:r>
      <w:r>
        <w:rPr>
          <w:rFonts w:hint="eastAsia" w:hAnsi="宋体" w:cs="宋体"/>
          <w:color w:val="000000"/>
          <w:sz w:val="24"/>
          <w:szCs w:val="24"/>
          <w:highlight w:val="none"/>
        </w:rPr>
        <w:t xml:space="preserve">.不同投标供应商的投标文件相互混装；</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en-US" w:eastAsia="zh-CN"/>
        </w:rPr>
        <w:t xml:space="preserve">0</w:t>
      </w:r>
      <w:r>
        <w:rPr>
          <w:rFonts w:hint="eastAsia" w:hAnsi="宋体" w:cs="宋体"/>
          <w:color w:val="000000"/>
          <w:sz w:val="24"/>
          <w:szCs w:val="24"/>
          <w:highlight w:val="none"/>
        </w:rPr>
        <w:t xml:space="preserve">.投标文件中含有采购人不能接受的附加条件的；</w:t>
      </w:r>
      <w:r>
        <w:rPr>
          <w:rFonts w:hint="eastAsia" w:hAnsi="宋体" w:cs="宋体"/>
          <w:color w:val="000000"/>
          <w:sz w:val="24"/>
          <w:szCs w:val="24"/>
          <w:highlight w:val="none"/>
        </w:rPr>
      </w:r>
      <w:r/>
    </w:p>
    <w:p>
      <w:pPr>
        <w:pStyle w:val="1147"/>
        <w:ind w:firstLine="480"/>
        <w:spacing w:line="360"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.同一投标文件中单位名称落款与公章不是同一单位的；</w:t>
      </w:r>
      <w:r>
        <w:rPr>
          <w:rFonts w:hint="eastAsia" w:hAnsi="宋体" w:cs="宋体"/>
          <w:color w:val="000000"/>
          <w:sz w:val="24"/>
          <w:szCs w:val="24"/>
          <w:highlight w:val="none"/>
        </w:rPr>
      </w:r>
      <w:r/>
    </w:p>
    <w:p>
      <w:pPr>
        <w:pStyle w:val="1147"/>
        <w:ind w:firstLine="480"/>
        <w:spacing w:line="360" w:lineRule="auto"/>
        <w:tabs>
          <w:tab w:val="left" w:pos="945" w:leader="none"/>
        </w:tabs>
        <w:rPr>
          <w:rFonts w:hint="eastAsia" w:ascii="黑体" w:hAnsi="宋体" w:eastAsia="黑体"/>
          <w:bCs/>
          <w:color w:val="000000"/>
          <w:sz w:val="24"/>
          <w:szCs w:val="24"/>
          <w:highlight w:val="none"/>
        </w:rPr>
        <w:outlineLvl w:val="0"/>
      </w:pPr>
      <w:r>
        <w:rPr>
          <w:rFonts w:hint="eastAsia" w:hAnsi="宋体" w:cs="宋体"/>
          <w:color w:val="000000"/>
          <w:sz w:val="24"/>
          <w:szCs w:val="24"/>
          <w:highlight w:val="none"/>
        </w:rPr>
        <w:t xml:space="preserve">3</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.投标文件内容不全或不符合法律法规和招标文件中规定的其他实质性要求的。</w:t>
      </w:r>
      <w:r>
        <w:rPr>
          <w:rFonts w:hint="eastAsia" w:ascii="黑体" w:hAnsi="宋体" w:eastAsia="黑体"/>
          <w:bCs/>
          <w:color w:val="000000"/>
          <w:sz w:val="24"/>
          <w:szCs w:val="24"/>
          <w:highlight w:val="none"/>
        </w:rPr>
      </w:r>
      <w:r/>
    </w:p>
    <w:p>
      <w:pPr>
        <w:pStyle w:val="1147"/>
        <w:ind w:firstLine="480"/>
        <w:spacing w:line="360" w:lineRule="auto"/>
        <w:tabs>
          <w:tab w:val="left" w:pos="945" w:leader="none"/>
        </w:tabs>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八</w:t>
      </w:r>
      <w:r>
        <w:rPr>
          <w:rFonts w:hint="eastAsia" w:ascii="黑体" w:hAnsi="宋体" w:eastAsia="黑体"/>
          <w:bCs/>
          <w:color w:val="000000"/>
          <w:sz w:val="24"/>
          <w:szCs w:val="24"/>
          <w:highlight w:val="none"/>
        </w:rPr>
        <w:t xml:space="preserve">）开标、评标：</w:t>
      </w:r>
      <w:r>
        <w:rPr>
          <w:rFonts w:ascii="黑体" w:hAnsi="宋体" w:eastAsia="黑体"/>
          <w:bCs/>
          <w:color w:val="000000"/>
          <w:sz w:val="24"/>
          <w:szCs w:val="24"/>
          <w:highlight w:val="none"/>
        </w:rPr>
      </w:r>
      <w:r/>
    </w:p>
    <w:p>
      <w:pPr>
        <w:pStyle w:val="1147"/>
        <w:numPr>
          <w:ilvl w:val="1"/>
          <w:numId w:val="6"/>
        </w:numPr>
        <w:ind w:left="1" w:firstLine="631"/>
        <w:spacing w:line="360" w:lineRule="auto"/>
        <w:tabs>
          <w:tab w:val="left" w:pos="525" w:leader="none"/>
          <w:tab w:val="left" w:pos="840" w:leader="none"/>
          <w:tab w:val="left" w:pos="1050" w:leader="none"/>
          <w:tab w:val="left" w:pos="1146" w:leader="none"/>
          <w:tab w:val="left" w:pos="1770" w:leader="none"/>
        </w:tabs>
        <w:rPr>
          <w:rFonts w:ascii="Calibri" w:hAnsi="Calibri"/>
          <w:b/>
          <w:sz w:val="24"/>
          <w:szCs w:val="20"/>
        </w:rPr>
      </w:pPr>
      <w:r>
        <w:rPr>
          <w:rFonts w:hint="eastAsia" w:ascii="宋体" w:hAnsi="宋体"/>
          <w:b/>
          <w:sz w:val="24"/>
          <w:szCs w:val="20"/>
        </w:rPr>
        <w:t xml:space="preserve">开标工作程序</w:t>
      </w:r>
      <w:r>
        <w:rPr>
          <w:rFonts w:ascii="Calibri" w:hAnsi="Calibri"/>
          <w:b/>
          <w:sz w:val="24"/>
          <w:szCs w:val="20"/>
        </w:rPr>
      </w:r>
      <w:r/>
    </w:p>
    <w:p>
      <w:pPr>
        <w:pStyle w:val="1147"/>
        <w:ind w:firstLine="628"/>
        <w:spacing w:line="360" w:lineRule="auto"/>
        <w:tabs>
          <w:tab w:val="left" w:pos="840" w:leader="none"/>
          <w:tab w:val="left" w:pos="1050" w:leader="none"/>
        </w:tabs>
        <w:rPr>
          <w:rFonts w:ascii="宋体" w:hAnsi="宋体"/>
          <w:sz w:val="24"/>
          <w:szCs w:val="20"/>
        </w:rPr>
      </w:pPr>
      <w:r>
        <w:rPr>
          <w:rFonts w:hint="eastAsia" w:ascii="宋体" w:hAnsi="宋体"/>
          <w:sz w:val="24"/>
          <w:szCs w:val="20"/>
        </w:rPr>
        <w:t xml:space="preserve">1.1开标由采购人或者代理机构主持，邀请投标供应商参加。</w:t>
      </w:r>
      <w:r>
        <w:rPr>
          <w:rFonts w:ascii="宋体" w:hAnsi="宋体"/>
          <w:sz w:val="24"/>
          <w:szCs w:val="20"/>
        </w:rPr>
      </w:r>
      <w:r/>
    </w:p>
    <w:p>
      <w:pPr>
        <w:pStyle w:val="1147"/>
        <w:ind w:firstLine="628"/>
        <w:spacing w:line="360" w:lineRule="auto"/>
        <w:tabs>
          <w:tab w:val="left" w:pos="840" w:leader="none"/>
          <w:tab w:val="left" w:pos="1050" w:leader="none"/>
        </w:tabs>
        <w:rPr>
          <w:rFonts w:ascii="Calibri" w:hAnsi="Calibri"/>
          <w:sz w:val="24"/>
          <w:szCs w:val="20"/>
        </w:rPr>
      </w:pPr>
      <w:r>
        <w:rPr>
          <w:rFonts w:hint="eastAsia" w:ascii="宋体" w:hAnsi="宋体"/>
          <w:sz w:val="24"/>
          <w:szCs w:val="20"/>
        </w:rPr>
        <w:t xml:space="preserve">1.2 密封性审查：</w:t>
      </w:r>
      <w:r>
        <w:rPr>
          <w:rFonts w:ascii="Calibri" w:hAnsi="Calibri"/>
          <w:sz w:val="24"/>
          <w:szCs w:val="20"/>
        </w:rPr>
      </w:r>
      <w:r/>
    </w:p>
    <w:p>
      <w:pPr>
        <w:pStyle w:val="1147"/>
        <w:ind w:firstLine="631"/>
        <w:spacing w:line="360" w:lineRule="auto"/>
        <w:tabs>
          <w:tab w:val="left" w:pos="840" w:leader="none"/>
          <w:tab w:val="left" w:pos="1050" w:leader="none"/>
        </w:tabs>
        <w:rPr>
          <w:rFonts w:ascii="宋体" w:hAnsi="宋体"/>
          <w:b/>
          <w:sz w:val="24"/>
          <w:szCs w:val="20"/>
        </w:rPr>
      </w:pPr>
      <w:r>
        <w:rPr>
          <w:rFonts w:hint="eastAsia" w:ascii="宋体" w:hAnsi="宋体"/>
          <w:b/>
          <w:sz w:val="24"/>
          <w:szCs w:val="20"/>
        </w:rPr>
        <w:t xml:space="preserve">1.2.1由投标供应商或其推选的代表检查投标文件的密封情况；</w:t>
      </w:r>
      <w:r>
        <w:rPr>
          <w:rFonts w:ascii="宋体" w:hAnsi="宋体"/>
          <w:b/>
          <w:sz w:val="24"/>
          <w:szCs w:val="20"/>
        </w:rPr>
      </w:r>
      <w:r/>
    </w:p>
    <w:p>
      <w:pPr>
        <w:pStyle w:val="1147"/>
        <w:ind w:firstLine="631"/>
        <w:spacing w:line="360" w:lineRule="auto"/>
        <w:tabs>
          <w:tab w:val="left" w:pos="840" w:leader="none"/>
          <w:tab w:val="left" w:pos="1050" w:leader="none"/>
        </w:tabs>
        <w:rPr>
          <w:rFonts w:ascii="Calibri" w:hAnsi="Calibri"/>
          <w:b/>
          <w:sz w:val="24"/>
          <w:szCs w:val="20"/>
        </w:rPr>
      </w:pPr>
      <w:r>
        <w:rPr>
          <w:rFonts w:hint="eastAsia" w:ascii="宋体" w:hAnsi="宋体"/>
          <w:b/>
          <w:sz w:val="24"/>
          <w:szCs w:val="20"/>
        </w:rPr>
        <w:t xml:space="preserve">1.2.2经确认无误后，由采购人或者采购代理机构工作人员当众拆封。</w:t>
      </w:r>
      <w:r>
        <w:rPr>
          <w:rFonts w:ascii="Calibri" w:hAnsi="Calibri"/>
          <w:b/>
          <w:sz w:val="24"/>
          <w:szCs w:val="20"/>
        </w:rPr>
      </w:r>
      <w:r/>
    </w:p>
    <w:p>
      <w:pPr>
        <w:pStyle w:val="1147"/>
        <w:ind w:firstLine="480"/>
        <w:spacing w:line="360" w:lineRule="auto"/>
        <w:tabs>
          <w:tab w:val="left" w:pos="840" w:leader="none"/>
          <w:tab w:val="left" w:pos="1050" w:leader="none"/>
          <w:tab w:val="left" w:pos="3232" w:leader="none"/>
        </w:tabs>
        <w:rPr>
          <w:rFonts w:ascii="Calibri" w:hAnsi="Calibri"/>
          <w:sz w:val="24"/>
          <w:szCs w:val="20"/>
        </w:rPr>
      </w:pPr>
      <w:r>
        <w:rPr>
          <w:rFonts w:hint="eastAsia" w:ascii="宋体" w:hAnsi="宋体"/>
          <w:sz w:val="24"/>
          <w:szCs w:val="20"/>
        </w:rPr>
        <w:t xml:space="preserve">1.3  唱标</w:t>
      </w:r>
      <w:r>
        <w:rPr>
          <w:rFonts w:ascii="宋体" w:hAnsi="宋体"/>
          <w:sz w:val="24"/>
          <w:szCs w:val="20"/>
        </w:rPr>
        <w:tab/>
      </w:r>
      <w:r>
        <w:rPr>
          <w:rFonts w:ascii="Calibri" w:hAnsi="Calibri"/>
          <w:sz w:val="24"/>
          <w:szCs w:val="20"/>
        </w:rPr>
      </w:r>
      <w:r/>
    </w:p>
    <w:p>
      <w:pPr>
        <w:pStyle w:val="1147"/>
        <w:ind w:firstLine="600"/>
        <w:spacing w:line="360" w:lineRule="auto"/>
        <w:tabs>
          <w:tab w:val="left" w:pos="840" w:leader="none"/>
          <w:tab w:val="left" w:pos="1050" w:leader="none"/>
        </w:tabs>
        <w:rPr>
          <w:rFonts w:ascii="Calibri" w:hAnsi="Calibri"/>
          <w:sz w:val="24"/>
          <w:szCs w:val="20"/>
        </w:rPr>
      </w:pPr>
      <w:r>
        <w:rPr>
          <w:rFonts w:hint="eastAsia" w:ascii="宋体" w:hAnsi="宋体"/>
          <w:sz w:val="24"/>
          <w:szCs w:val="20"/>
        </w:rPr>
        <w:t xml:space="preserve">1.3.1由采购人或采购代理机构工作人员，按照投标供应商签到时间顺序，宣布投标供应商名称、投标价格和招标文件规定的需要宣布的其他内容。</w:t>
      </w:r>
      <w:r>
        <w:rPr>
          <w:rFonts w:ascii="Calibri" w:hAnsi="Calibri"/>
          <w:sz w:val="24"/>
          <w:szCs w:val="20"/>
        </w:rPr>
      </w:r>
      <w:r/>
    </w:p>
    <w:p>
      <w:pPr>
        <w:pStyle w:val="1147"/>
        <w:ind w:firstLine="600"/>
        <w:spacing w:line="360" w:lineRule="auto"/>
        <w:tabs>
          <w:tab w:val="left" w:pos="840" w:leader="none"/>
          <w:tab w:val="left" w:pos="1050" w:leader="none"/>
        </w:tabs>
        <w:rPr>
          <w:rFonts w:ascii="宋体" w:hAnsi="宋体"/>
          <w:sz w:val="24"/>
          <w:szCs w:val="20"/>
        </w:rPr>
      </w:pPr>
      <w:r>
        <w:rPr>
          <w:rFonts w:hint="eastAsia" w:ascii="宋体" w:hAnsi="宋体"/>
          <w:sz w:val="24"/>
          <w:szCs w:val="20"/>
        </w:rPr>
        <w:t xml:space="preserve">1.3.2唱标内容仅涉及开标一览表。</w:t>
      </w:r>
      <w:r>
        <w:rPr>
          <w:rFonts w:ascii="宋体" w:hAnsi="宋体"/>
          <w:sz w:val="24"/>
          <w:szCs w:val="20"/>
        </w:rPr>
      </w:r>
      <w:r/>
    </w:p>
    <w:p>
      <w:pPr>
        <w:pStyle w:val="1147"/>
        <w:ind w:firstLine="600"/>
        <w:spacing w:line="360" w:lineRule="auto"/>
        <w:tabs>
          <w:tab w:val="left" w:pos="840" w:leader="none"/>
          <w:tab w:val="left" w:pos="1050" w:leader="none"/>
        </w:tabs>
        <w:rPr>
          <w:rFonts w:ascii="宋体" w:hAnsi="宋体"/>
          <w:sz w:val="24"/>
          <w:szCs w:val="20"/>
        </w:rPr>
      </w:pPr>
      <w:r>
        <w:rPr>
          <w:rFonts w:hint="eastAsia" w:ascii="宋体" w:hAnsi="宋体"/>
          <w:sz w:val="24"/>
          <w:szCs w:val="20"/>
        </w:rPr>
        <w:t xml:space="preserve">1.4唱标结束，投标供应商退场。</w:t>
      </w:r>
      <w:r>
        <w:rPr>
          <w:rFonts w:ascii="宋体" w:hAnsi="宋体"/>
          <w:sz w:val="24"/>
          <w:szCs w:val="20"/>
        </w:rPr>
      </w:r>
      <w:r/>
    </w:p>
    <w:p>
      <w:pPr>
        <w:pStyle w:val="1147"/>
        <w:ind w:firstLine="482"/>
        <w:spacing w:line="360" w:lineRule="auto"/>
        <w:tabs>
          <w:tab w:val="left" w:pos="510" w:leader="none"/>
          <w:tab w:val="left" w:pos="840" w:leader="none"/>
          <w:tab w:val="left" w:pos="1050" w:leader="none"/>
          <w:tab w:val="left" w:pos="1146" w:leader="none"/>
          <w:tab w:val="left" w:pos="1770" w:leader="none"/>
        </w:tabs>
        <w:rPr>
          <w:rFonts w:ascii="宋体" w:hAnsi="宋体"/>
          <w:sz w:val="24"/>
          <w:szCs w:val="20"/>
        </w:rPr>
      </w:pPr>
      <w:r>
        <w:rPr>
          <w:rFonts w:hint="eastAsia" w:ascii="宋体" w:hAnsi="宋体"/>
          <w:b/>
          <w:sz w:val="24"/>
          <w:szCs w:val="20"/>
          <w:lang w:val="en-US" w:eastAsia="zh-CN"/>
        </w:rPr>
        <w:t xml:space="preserve">2</w:t>
      </w:r>
      <w:r>
        <w:rPr>
          <w:rFonts w:hint="eastAsia" w:ascii="宋体" w:hAnsi="宋体"/>
          <w:b/>
          <w:sz w:val="24"/>
          <w:szCs w:val="20"/>
        </w:rPr>
        <w:t xml:space="preserve">.资格性审查</w:t>
      </w:r>
      <w:r>
        <w:rPr>
          <w:rFonts w:ascii="宋体" w:hAnsi="宋体"/>
          <w:sz w:val="24"/>
          <w:szCs w:val="20"/>
        </w:rPr>
      </w:r>
      <w:r/>
    </w:p>
    <w:p>
      <w:pPr>
        <w:pStyle w:val="1147"/>
        <w:ind w:firstLine="600"/>
        <w:spacing w:line="360" w:lineRule="auto"/>
        <w:tabs>
          <w:tab w:val="left" w:pos="525" w:leader="none"/>
        </w:tabs>
        <w:rPr>
          <w:rFonts w:ascii="Calibri" w:hAnsi="Calibri"/>
          <w:sz w:val="24"/>
          <w:szCs w:val="20"/>
        </w:rPr>
      </w:pPr>
      <w:r>
        <w:rPr>
          <w:rFonts w:hint="eastAsia" w:ascii="宋体" w:hAnsi="宋体"/>
          <w:sz w:val="24"/>
          <w:szCs w:val="20"/>
          <w:lang w:val="en-US" w:eastAsia="zh-CN"/>
        </w:rPr>
        <w:t xml:space="preserve">2</w:t>
      </w:r>
      <w:r>
        <w:rPr>
          <w:rFonts w:hint="eastAsia" w:ascii="宋体" w:hAnsi="宋体"/>
          <w:sz w:val="24"/>
          <w:szCs w:val="20"/>
        </w:rPr>
        <w:t xml:space="preserve">.1投标文件资格性检查由采购人和</w:t>
      </w:r>
      <w:r>
        <w:rPr>
          <w:rFonts w:hint="eastAsia" w:ascii="宋体" w:hAnsi="宋体"/>
          <w:b/>
          <w:sz w:val="24"/>
          <w:szCs w:val="20"/>
        </w:rPr>
        <w:t xml:space="preserve">采购代理机构组建</w:t>
      </w:r>
      <w:r>
        <w:rPr>
          <w:rFonts w:hint="eastAsia" w:ascii="宋体" w:hAnsi="宋体"/>
          <w:sz w:val="24"/>
          <w:szCs w:val="20"/>
        </w:rPr>
        <w:t xml:space="preserve">的资格审查小组负责。</w:t>
      </w:r>
      <w:r>
        <w:rPr>
          <w:rFonts w:ascii="Calibri" w:hAnsi="Calibri"/>
          <w:sz w:val="24"/>
          <w:szCs w:val="20"/>
        </w:rPr>
      </w:r>
      <w:r/>
    </w:p>
    <w:p>
      <w:pPr>
        <w:pStyle w:val="1147"/>
        <w:ind w:firstLine="600"/>
        <w:spacing w:line="360" w:lineRule="auto"/>
        <w:tabs>
          <w:tab w:val="left" w:pos="525" w:leader="none"/>
        </w:tabs>
        <w:rPr>
          <w:rFonts w:ascii="宋体" w:hAnsi="宋体"/>
          <w:sz w:val="24"/>
          <w:szCs w:val="20"/>
        </w:rPr>
      </w:pPr>
      <w:r>
        <w:rPr>
          <w:rFonts w:hint="eastAsia" w:ascii="宋体" w:hAnsi="宋体"/>
          <w:sz w:val="24"/>
          <w:szCs w:val="20"/>
          <w:lang w:val="en-US" w:eastAsia="zh-CN"/>
        </w:rPr>
        <w:t xml:space="preserve">2</w:t>
      </w:r>
      <w:r>
        <w:rPr>
          <w:rFonts w:hint="eastAsia" w:ascii="宋体" w:hAnsi="宋体"/>
          <w:sz w:val="24"/>
          <w:szCs w:val="20"/>
        </w:rPr>
        <w:t xml:space="preserve">.2依据法律法规和招标文件的规定，对投标文件中的投标保证金、法定代表人授权代表是否提供有效的身份证明和法定代表人授权委托书等资格、资信证明等进行审查，以确定投标供应商提供资格证明的合法性、真实性，是否具备投标资格。</w:t>
      </w:r>
      <w:r>
        <w:rPr>
          <w:rFonts w:ascii="宋体" w:hAnsi="宋体"/>
          <w:sz w:val="24"/>
          <w:szCs w:val="20"/>
        </w:rPr>
      </w:r>
      <w:r/>
    </w:p>
    <w:p>
      <w:pPr>
        <w:pStyle w:val="1147"/>
        <w:ind w:firstLine="600"/>
        <w:spacing w:line="360" w:lineRule="auto"/>
        <w:tabs>
          <w:tab w:val="left" w:pos="525" w:leader="none"/>
        </w:tabs>
        <w:rPr>
          <w:rFonts w:ascii="宋体" w:hAnsi="宋体"/>
          <w:sz w:val="24"/>
          <w:szCs w:val="20"/>
        </w:rPr>
      </w:pPr>
      <w:r>
        <w:rPr>
          <w:rFonts w:hint="eastAsia" w:ascii="宋体" w:hAnsi="宋体"/>
          <w:sz w:val="24"/>
          <w:szCs w:val="20"/>
          <w:lang w:val="en-US" w:eastAsia="zh-CN"/>
        </w:rPr>
        <w:t xml:space="preserve">2</w:t>
      </w:r>
      <w:r>
        <w:rPr>
          <w:rFonts w:hint="eastAsia" w:ascii="宋体" w:hAnsi="宋体"/>
          <w:sz w:val="24"/>
          <w:szCs w:val="20"/>
        </w:rPr>
        <w:t xml:space="preserve">.3信用信息查询</w:t>
      </w:r>
      <w:r>
        <w:rPr>
          <w:rFonts w:ascii="宋体" w:hAnsi="宋体"/>
          <w:sz w:val="24"/>
          <w:szCs w:val="20"/>
        </w:rPr>
      </w:r>
      <w:r/>
    </w:p>
    <w:p>
      <w:pPr>
        <w:pStyle w:val="1147"/>
        <w:ind w:firstLine="482"/>
        <w:spacing w:line="360" w:lineRule="auto"/>
        <w:tabs>
          <w:tab w:val="left" w:pos="0" w:leader="none"/>
        </w:tabs>
        <w:rPr>
          <w:rFonts w:hint="eastAsia" w:ascii="宋体" w:hAnsi="宋体"/>
          <w:sz w:val="24"/>
          <w:szCs w:val="20"/>
        </w:rPr>
      </w:pPr>
      <w:r>
        <w:rPr>
          <w:rFonts w:hint="eastAsia" w:ascii="宋体" w:hAnsi="宋体" w:cs="宋体"/>
          <w:sz w:val="24"/>
        </w:rPr>
        <w:t xml:space="preserve">采购人或采购代理机构在投标截止时间前通过“信用中国”网站（</w:t>
      </w:r>
      <w:r>
        <w:rPr>
          <w:rFonts w:hint="eastAsia" w:ascii="宋体" w:hAnsi="宋体" w:cs="宋体"/>
          <w:sz w:val="24"/>
        </w:rPr>
        <w:fldChar w:fldCharType="begin"/>
      </w:r>
      <w:r>
        <w:rPr>
          <w:rFonts w:hint="eastAsia" w:ascii="宋体" w:hAnsi="宋体" w:cs="宋体"/>
          <w:sz w:val="24"/>
        </w:rPr>
        <w:instrText xml:space="preserve">HYPERLINK "file:///E:\\2017\\Documents\\Tencent%20Files\\20309129\\FileRecv\\www.creditchina.gov.cn"</w:instrText>
      </w:r>
      <w:r>
        <w:rPr>
          <w:rFonts w:hint="eastAsia" w:ascii="宋体" w:hAnsi="宋体" w:cs="宋体"/>
          <w:sz w:val="24"/>
        </w:rPr>
        <w:fldChar w:fldCharType="separate"/>
      </w:r>
      <w:r>
        <w:rPr>
          <w:rStyle w:val="1235"/>
          <w:rFonts w:hint="eastAsia" w:ascii="宋体" w:hAnsi="宋体" w:cs="宋体"/>
          <w:color w:val="000000"/>
          <w:sz w:val="24"/>
        </w:rPr>
        <w:t xml:space="preserve">www.creditchina.gov.cn</w:t>
      </w:r>
      <w:r>
        <w:rPr>
          <w:rFonts w:hint="eastAsia" w:ascii="宋体" w:hAnsi="宋体" w:cs="宋体"/>
          <w:sz w:val="24"/>
        </w:rPr>
        <w:fldChar w:fldCharType="end"/>
      </w:r>
      <w:r>
        <w:rPr>
          <w:rFonts w:hint="eastAsia" w:ascii="宋体" w:hAnsi="宋体" w:cs="宋体"/>
          <w:sz w:val="24"/>
        </w:rPr>
        <w:t xml:space="preserve">）、“中国政府采购网”（</w:t>
      </w:r>
      <w:r>
        <w:rPr>
          <w:rFonts w:hint="eastAsia" w:ascii="宋体" w:hAnsi="宋体" w:cs="宋体"/>
          <w:sz w:val="24"/>
        </w:rPr>
        <w:fldChar w:fldCharType="begin"/>
      </w:r>
      <w:r>
        <w:rPr>
          <w:rFonts w:hint="eastAsia" w:ascii="宋体" w:hAnsi="宋体" w:cs="宋体"/>
          <w:sz w:val="24"/>
        </w:rPr>
        <w:instrText xml:space="preserve">HYPERLINK "file:///E:\\2017\\Documents\\Tencent%20Files\\20309129\\FileRecv\\www.ccgp.gov.cn"</w:instrText>
      </w:r>
      <w:r>
        <w:rPr>
          <w:rFonts w:hint="eastAsia" w:ascii="宋体" w:hAnsi="宋体" w:cs="宋体"/>
          <w:sz w:val="24"/>
        </w:rPr>
        <w:fldChar w:fldCharType="separate"/>
      </w:r>
      <w:r>
        <w:rPr>
          <w:rStyle w:val="1235"/>
          <w:rFonts w:hint="eastAsia" w:ascii="宋体" w:hAnsi="宋体" w:cs="宋体"/>
          <w:color w:val="000000"/>
          <w:sz w:val="24"/>
        </w:rPr>
        <w:t xml:space="preserve">www.ccgp.gov.cn</w:t>
      </w:r>
      <w:r>
        <w:rPr>
          <w:rFonts w:hint="eastAsia" w:ascii="宋体" w:hAnsi="宋体" w:cs="宋体"/>
          <w:sz w:val="24"/>
        </w:rPr>
        <w:fldChar w:fldCharType="end"/>
      </w:r>
      <w:r>
        <w:rPr>
          <w:rFonts w:hint="eastAsia" w:ascii="宋体" w:hAnsi="宋体" w:cs="宋体"/>
          <w:sz w:val="24"/>
        </w:rPr>
        <w:t xml:space="preserve">）等渠道查询相</w:t>
      </w:r>
      <w:r>
        <w:rPr>
          <w:rFonts w:hint="eastAsia" w:ascii="宋体" w:hAnsi="宋体"/>
          <w:sz w:val="24"/>
          <w:szCs w:val="20"/>
        </w:rPr>
        <w:t xml:space="preserve">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sz w:val="24"/>
          <w:szCs w:val="20"/>
        </w:rPr>
      </w:r>
      <w:r/>
    </w:p>
    <w:p>
      <w:pPr>
        <w:pStyle w:val="1147"/>
        <w:ind w:firstLine="482"/>
        <w:spacing w:line="360" w:lineRule="auto"/>
        <w:tabs>
          <w:tab w:val="left" w:pos="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.评标工作程序</w:t>
      </w:r>
      <w:r>
        <w:rPr>
          <w:rFonts w:ascii="宋体" w:hAnsi="宋体"/>
          <w:b w:val="0"/>
          <w:bCs/>
          <w:sz w:val="24"/>
          <w:szCs w:val="20"/>
        </w:rPr>
      </w:r>
      <w:r/>
    </w:p>
    <w:p>
      <w:pPr>
        <w:pStyle w:val="1147"/>
        <w:ind w:firstLine="630"/>
        <w:spacing w:line="360" w:lineRule="auto"/>
        <w:tabs>
          <w:tab w:val="left" w:pos="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.1</w:t>
      </w:r>
      <w:r>
        <w:rPr>
          <w:rFonts w:hint="eastAsia" w:hAnsi="宋体"/>
          <w:b w:val="0"/>
          <w:bCs/>
          <w:sz w:val="24"/>
        </w:rPr>
        <w:t xml:space="preserve">由专家及采购人代表组成评标委员会，并实行回避制度</w:t>
      </w:r>
      <w:r>
        <w:rPr>
          <w:rFonts w:hint="eastAsia" w:ascii="宋体" w:hAnsi="宋体"/>
          <w:b w:val="0"/>
          <w:bCs/>
          <w:sz w:val="24"/>
          <w:szCs w:val="20"/>
        </w:rPr>
        <w:t xml:space="preserve">。</w:t>
      </w:r>
      <w:r>
        <w:rPr>
          <w:rFonts w:ascii="宋体" w:hAnsi="宋体"/>
          <w:b w:val="0"/>
          <w:bCs/>
          <w:sz w:val="24"/>
          <w:szCs w:val="20"/>
        </w:rPr>
      </w:r>
      <w:r/>
    </w:p>
    <w:p>
      <w:pPr>
        <w:pStyle w:val="1147"/>
        <w:ind w:firstLine="630"/>
        <w:spacing w:line="360" w:lineRule="auto"/>
        <w:tabs>
          <w:tab w:val="left" w:pos="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.2评审时，投标文件出现不一致情形的，按下列规定执行：</w:t>
      </w:r>
      <w:r>
        <w:rPr>
          <w:rFonts w:ascii="宋体" w:hAnsi="宋体"/>
          <w:b w:val="0"/>
          <w:bCs/>
          <w:sz w:val="24"/>
          <w:szCs w:val="20"/>
        </w:rPr>
      </w:r>
      <w:r/>
    </w:p>
    <w:p>
      <w:pPr>
        <w:pStyle w:val="1147"/>
        <w:ind w:firstLine="630"/>
        <w:spacing w:line="360" w:lineRule="auto"/>
        <w:tabs>
          <w:tab w:val="left" w:pos="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.2.1投标文件正本与副本不符的，以正本为准。</w:t>
      </w:r>
      <w:r>
        <w:rPr>
          <w:rFonts w:ascii="宋体" w:hAnsi="宋体"/>
          <w:b w:val="0"/>
          <w:bCs/>
          <w:sz w:val="24"/>
          <w:szCs w:val="20"/>
        </w:rPr>
      </w:r>
      <w:r/>
    </w:p>
    <w:p>
      <w:pPr>
        <w:pStyle w:val="1147"/>
        <w:ind w:firstLine="630"/>
        <w:spacing w:line="360" w:lineRule="auto"/>
        <w:tabs>
          <w:tab w:val="left" w:pos="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.2.2投标文件报价出现前后不一致的，按照下列规定修正：</w:t>
      </w:r>
      <w:r>
        <w:rPr>
          <w:rFonts w:ascii="宋体" w:hAnsi="宋体"/>
          <w:b w:val="0"/>
          <w:bCs/>
          <w:sz w:val="24"/>
          <w:szCs w:val="20"/>
        </w:rPr>
      </w:r>
      <w:r/>
    </w:p>
    <w:p>
      <w:pPr>
        <w:pStyle w:val="1147"/>
        <w:ind w:firstLine="480"/>
        <w:spacing w:line="360" w:lineRule="auto"/>
        <w:tabs>
          <w:tab w:val="left" w:pos="0" w:leader="none"/>
        </w:tabs>
        <w:rPr>
          <w:rFonts w:ascii="宋体" w:hAnsi="宋体"/>
          <w:b w:val="0"/>
          <w:bCs/>
          <w:sz w:val="24"/>
          <w:szCs w:val="20"/>
        </w:rPr>
      </w:pPr>
      <w:r>
        <w:rPr>
          <w:rFonts w:hint="eastAsia" w:ascii="宋体" w:hAnsi="宋体"/>
          <w:b w:val="0"/>
          <w:bCs/>
          <w:sz w:val="24"/>
          <w:szCs w:val="20"/>
        </w:rPr>
        <w:t xml:space="preserve">（1）投标文件中开标一览表（报价表）内容与投标文件中相应内容不一致的，以开标一览表（报价表）为准；</w:t>
      </w:r>
      <w:r>
        <w:rPr>
          <w:rFonts w:ascii="宋体" w:hAnsi="宋体"/>
          <w:b w:val="0"/>
          <w:bCs/>
          <w:sz w:val="24"/>
          <w:szCs w:val="20"/>
        </w:rPr>
      </w:r>
      <w:r/>
    </w:p>
    <w:p>
      <w:pPr>
        <w:pStyle w:val="1147"/>
        <w:ind w:firstLine="482"/>
        <w:spacing w:line="360" w:lineRule="auto"/>
        <w:tabs>
          <w:tab w:val="left" w:pos="0" w:leader="none"/>
        </w:tabs>
        <w:rPr>
          <w:rFonts w:ascii="宋体" w:hAnsi="宋体"/>
          <w:b w:val="0"/>
          <w:bCs/>
          <w:sz w:val="24"/>
          <w:szCs w:val="20"/>
        </w:rPr>
      </w:pPr>
      <w:r>
        <w:rPr>
          <w:rFonts w:hint="eastAsia" w:ascii="宋体" w:hAnsi="宋体"/>
          <w:b w:val="0"/>
          <w:bCs/>
          <w:sz w:val="24"/>
          <w:szCs w:val="20"/>
        </w:rPr>
        <w:t xml:space="preserve">（2）大写金额和小写金额不一致的，以大写金额为准；</w:t>
      </w:r>
      <w:r>
        <w:rPr>
          <w:rFonts w:ascii="宋体" w:hAnsi="宋体"/>
          <w:b w:val="0"/>
          <w:bCs/>
          <w:sz w:val="24"/>
          <w:szCs w:val="20"/>
        </w:rPr>
      </w:r>
      <w:r/>
    </w:p>
    <w:p>
      <w:pPr>
        <w:pStyle w:val="1147"/>
        <w:ind w:firstLine="482"/>
        <w:spacing w:line="360" w:lineRule="auto"/>
        <w:tabs>
          <w:tab w:val="left" w:pos="0" w:leader="none"/>
        </w:tabs>
        <w:rPr>
          <w:rFonts w:ascii="宋体" w:hAnsi="宋体"/>
          <w:b w:val="0"/>
          <w:bCs/>
          <w:sz w:val="24"/>
          <w:szCs w:val="20"/>
        </w:rPr>
      </w:pPr>
      <w:r>
        <w:rPr>
          <w:rFonts w:hint="eastAsia" w:ascii="宋体" w:hAnsi="宋体"/>
          <w:b w:val="0"/>
          <w:bCs/>
          <w:sz w:val="24"/>
          <w:szCs w:val="20"/>
        </w:rPr>
        <w:t xml:space="preserve">（3）单价金额小数点或者百分比有明显错位的，以开标一览表的总价为准，并修改单价；</w:t>
      </w:r>
      <w:r>
        <w:rPr>
          <w:rFonts w:ascii="宋体" w:hAnsi="宋体"/>
          <w:b w:val="0"/>
          <w:bCs/>
          <w:sz w:val="24"/>
          <w:szCs w:val="20"/>
        </w:rPr>
      </w:r>
      <w:r/>
    </w:p>
    <w:p>
      <w:pPr>
        <w:pStyle w:val="1147"/>
        <w:ind w:firstLine="482"/>
        <w:spacing w:line="360" w:lineRule="auto"/>
        <w:tabs>
          <w:tab w:val="left" w:pos="0" w:leader="none"/>
        </w:tabs>
        <w:rPr>
          <w:rFonts w:ascii="宋体" w:hAnsi="宋体"/>
          <w:b w:val="0"/>
          <w:bCs/>
          <w:sz w:val="24"/>
          <w:szCs w:val="20"/>
        </w:rPr>
      </w:pPr>
      <w:r>
        <w:rPr>
          <w:rFonts w:hint="eastAsia" w:ascii="宋体" w:hAnsi="宋体"/>
          <w:b w:val="0"/>
          <w:bCs/>
          <w:sz w:val="24"/>
          <w:szCs w:val="20"/>
        </w:rPr>
        <w:t xml:space="preserve">（4）总价金额与按单价汇总金额不一致的，以单价金额计算结果为准。</w:t>
      </w:r>
      <w:r>
        <w:rPr>
          <w:rFonts w:ascii="宋体" w:hAnsi="宋体"/>
          <w:b w:val="0"/>
          <w:bCs/>
          <w:sz w:val="24"/>
          <w:szCs w:val="20"/>
        </w:rPr>
      </w:r>
      <w:r/>
    </w:p>
    <w:p>
      <w:pPr>
        <w:pStyle w:val="1147"/>
        <w:ind w:firstLine="482"/>
        <w:spacing w:line="360" w:lineRule="auto"/>
        <w:tabs>
          <w:tab w:val="left" w:pos="0" w:leader="none"/>
        </w:tabs>
        <w:rPr>
          <w:rFonts w:ascii="宋体" w:hAnsi="宋体"/>
          <w:b w:val="0"/>
          <w:bCs/>
          <w:sz w:val="24"/>
          <w:szCs w:val="20"/>
        </w:rPr>
      </w:pPr>
      <w:r>
        <w:rPr>
          <w:rFonts w:hint="eastAsia" w:ascii="宋体" w:hAnsi="宋体"/>
          <w:b w:val="0"/>
          <w:bCs/>
          <w:sz w:val="24"/>
          <w:szCs w:val="20"/>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rPr>
          <w:rFonts w:ascii="宋体" w:hAnsi="宋体"/>
          <w:b w:val="0"/>
          <w:bCs/>
          <w:sz w:val="24"/>
          <w:szCs w:val="20"/>
        </w:rPr>
      </w:r>
      <w:r/>
    </w:p>
    <w:p>
      <w:pPr>
        <w:pStyle w:val="1147"/>
        <w:ind w:firstLine="600"/>
        <w:spacing w:line="360" w:lineRule="auto"/>
        <w:tabs>
          <w:tab w:val="left" w:pos="1365" w:leader="none"/>
        </w:tabs>
        <w:rPr>
          <w:rFonts w:ascii="Calibri" w:hAnsi="Calibri"/>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.3 投标文件符合性检查。</w:t>
      </w:r>
      <w:r>
        <w:rPr>
          <w:rFonts w:ascii="Calibri" w:hAnsi="Calibri"/>
          <w:b w:val="0"/>
          <w:bCs/>
          <w:sz w:val="24"/>
          <w:szCs w:val="20"/>
        </w:rPr>
      </w:r>
      <w:r/>
    </w:p>
    <w:p>
      <w:pPr>
        <w:pStyle w:val="1147"/>
        <w:ind w:firstLine="600"/>
        <w:spacing w:line="360" w:lineRule="auto"/>
        <w:tabs>
          <w:tab w:val="left" w:pos="525"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.3.1</w:t>
      </w:r>
      <w:r>
        <w:rPr>
          <w:rFonts w:hint="eastAsia" w:ascii="宋体" w:hAnsi="宋体"/>
          <w:b w:val="0"/>
          <w:bCs/>
          <w:sz w:val="24"/>
        </w:rPr>
        <w:t xml:space="preserve">评审小组对投标供应商的投标文件进行</w:t>
      </w:r>
      <w:r>
        <w:rPr>
          <w:rFonts w:hint="eastAsia" w:ascii="宋体" w:hAnsi="宋体"/>
          <w:b w:val="0"/>
          <w:bCs/>
          <w:sz w:val="24"/>
          <w:szCs w:val="20"/>
        </w:rPr>
        <w:t xml:space="preserve">符合性审查，以确定其是否满足招标文件的实质性要求。</w:t>
      </w:r>
      <w:r>
        <w:rPr>
          <w:rFonts w:ascii="宋体" w:hAnsi="宋体"/>
          <w:b w:val="0"/>
          <w:bCs/>
          <w:sz w:val="24"/>
          <w:szCs w:val="20"/>
        </w:rPr>
      </w:r>
      <w:r/>
    </w:p>
    <w:p>
      <w:pPr>
        <w:pStyle w:val="1147"/>
        <w:ind w:firstLine="600"/>
        <w:spacing w:line="360" w:lineRule="auto"/>
        <w:tabs>
          <w:tab w:val="left" w:pos="900" w:leader="none"/>
        </w:tabs>
        <w:rPr>
          <w:rFonts w:ascii="宋体" w:hAnsi="宋体"/>
          <w:b w:val="0"/>
          <w:bCs/>
          <w:sz w:val="24"/>
          <w:szCs w:val="20"/>
        </w:rPr>
      </w:pPr>
      <w:r>
        <w:rPr>
          <w:rFonts w:hint="eastAsia" w:ascii="宋体" w:hAnsi="宋体"/>
          <w:b w:val="0"/>
          <w:bCs/>
          <w:sz w:val="24"/>
          <w:szCs w:val="20"/>
          <w:lang w:val="en-US" w:eastAsia="zh-CN"/>
        </w:rPr>
        <w:t xml:space="preserve">3</w:t>
      </w:r>
      <w:r>
        <w:rPr>
          <w:rFonts w:hint="eastAsia" w:ascii="宋体" w:hAnsi="宋体"/>
          <w:b w:val="0"/>
          <w:bCs/>
          <w:sz w:val="24"/>
          <w:szCs w:val="20"/>
        </w:rPr>
        <w:t xml:space="preserve">.3.</w:t>
      </w:r>
      <w:r>
        <w:rPr>
          <w:rFonts w:hint="eastAsia" w:ascii="宋体" w:hAnsi="宋体"/>
          <w:b w:val="0"/>
          <w:bCs/>
          <w:sz w:val="24"/>
          <w:szCs w:val="20"/>
          <w:lang w:val="en-US" w:eastAsia="zh-CN"/>
        </w:rPr>
        <w:t xml:space="preserve">2</w:t>
      </w:r>
      <w:r>
        <w:rPr>
          <w:rFonts w:hint="eastAsia" w:ascii="宋体" w:hAnsi="宋体"/>
          <w:b w:val="0"/>
          <w:bCs/>
          <w:sz w:val="24"/>
          <w:szCs w:val="20"/>
        </w:rPr>
        <w:t xml:space="preserve">评标委员会认为：投标文件中有含义不明确、同类问题表述不一致或者有明显文字和计算错误的；</w:t>
      </w:r>
      <w:r>
        <w:rPr>
          <w:rFonts w:hint="eastAsia" w:ascii="宋体" w:hAnsi="宋体"/>
          <w:b w:val="0"/>
          <w:bCs/>
          <w:sz w:val="24"/>
        </w:rPr>
        <w:t xml:space="preserve">投标报价畸高或畸低，投标总报价与各分项报价不能相互对应；</w:t>
      </w:r>
      <w:r>
        <w:rPr>
          <w:rFonts w:hint="eastAsia" w:ascii="宋体" w:hAnsi="宋体"/>
          <w:b w:val="0"/>
          <w:bCs/>
          <w:sz w:val="24"/>
          <w:szCs w:val="20"/>
        </w:rPr>
        <w:t xml:space="preserve">投标供应商的投标报价明显低于其他通过符合性审查投标供应商的报价（有可能影响产品质量或者不能诚信履约的）；应以书面形式提出询标内容，由招标工作人员传递给投标供应商授权代表或法定代表人。投标供应商授权代表或法定代表人以书面形式作出澄清、说明或者补正，投标供应商盖公章或法定代表人签字或授权委托人签字予以确认。投标供应商的澄清、说明或者补正不得超出投标文件的范围或者改变投标文件的实质性内容。</w:t>
      </w:r>
      <w:r>
        <w:rPr>
          <w:rFonts w:ascii="宋体" w:hAnsi="宋体"/>
          <w:b w:val="0"/>
          <w:bCs/>
          <w:sz w:val="24"/>
          <w:szCs w:val="20"/>
        </w:rPr>
      </w:r>
      <w:r/>
    </w:p>
    <w:p>
      <w:pPr>
        <w:pStyle w:val="1147"/>
        <w:ind w:firstLine="480"/>
        <w:spacing w:line="360" w:lineRule="auto"/>
        <w:tabs>
          <w:tab w:val="left" w:pos="1365" w:leader="none"/>
        </w:tabs>
        <w:rPr>
          <w:rFonts w:ascii="Calibri" w:hAnsi="Calibri"/>
          <w:b w:val="0"/>
          <w:bCs/>
          <w:sz w:val="24"/>
          <w:szCs w:val="20"/>
        </w:rPr>
      </w:pPr>
      <w:r>
        <w:rPr>
          <w:rFonts w:hint="eastAsia" w:ascii="宋体" w:hAnsi="宋体"/>
          <w:b w:val="0"/>
          <w:bCs/>
          <w:sz w:val="24"/>
          <w:szCs w:val="20"/>
          <w:lang w:val="en-US" w:eastAsia="zh-CN"/>
        </w:rPr>
        <w:t xml:space="preserve">3</w:t>
      </w:r>
      <w:r>
        <w:rPr>
          <w:rFonts w:ascii="宋体" w:hAnsi="宋体"/>
          <w:b w:val="0"/>
          <w:bCs/>
          <w:sz w:val="24"/>
          <w:szCs w:val="20"/>
        </w:rPr>
        <w:t xml:space="preserve">.4比较与评价</w:t>
      </w:r>
      <w:r>
        <w:rPr>
          <w:rFonts w:ascii="Calibri" w:hAnsi="Calibri"/>
          <w:b w:val="0"/>
          <w:bCs/>
          <w:sz w:val="24"/>
          <w:szCs w:val="20"/>
        </w:rPr>
      </w:r>
      <w:r/>
    </w:p>
    <w:p>
      <w:pPr>
        <w:pStyle w:val="1147"/>
        <w:ind w:firstLine="480"/>
        <w:spacing w:line="360" w:lineRule="auto"/>
        <w:tabs>
          <w:tab w:val="left" w:pos="1365" w:leader="none"/>
        </w:tabs>
        <w:rPr>
          <w:rFonts w:ascii="宋体" w:hAnsi="宋体"/>
          <w:b w:val="0"/>
          <w:bCs/>
          <w:sz w:val="24"/>
          <w:szCs w:val="22"/>
        </w:rPr>
      </w:pPr>
      <w:r>
        <w:rPr>
          <w:rFonts w:hint="eastAsia" w:ascii="宋体" w:hAnsi="宋体"/>
          <w:b w:val="0"/>
          <w:bCs/>
          <w:sz w:val="24"/>
          <w:szCs w:val="20"/>
          <w:lang w:val="en-US" w:eastAsia="zh-CN"/>
        </w:rPr>
        <w:t xml:space="preserve">3</w:t>
      </w:r>
      <w:r>
        <w:rPr>
          <w:rFonts w:ascii="宋体" w:hAnsi="宋体"/>
          <w:b w:val="0"/>
          <w:bCs/>
          <w:sz w:val="24"/>
          <w:szCs w:val="20"/>
        </w:rPr>
        <w:t xml:space="preserve">.4</w:t>
      </w:r>
      <w:r>
        <w:rPr>
          <w:rFonts w:hint="eastAsia" w:ascii="宋体" w:hAnsi="宋体"/>
          <w:b w:val="0"/>
          <w:bCs/>
          <w:sz w:val="24"/>
          <w:szCs w:val="22"/>
        </w:rPr>
        <w:t xml:space="preserve">.1投标文件资格性检查和符合性检查结束后，凡属于“（八）无效投标文件的确认”的投标文件不进入比较与评价程序。</w:t>
      </w:r>
      <w:r>
        <w:rPr>
          <w:rFonts w:ascii="宋体" w:hAnsi="宋体"/>
          <w:b w:val="0"/>
          <w:bCs/>
          <w:sz w:val="24"/>
          <w:szCs w:val="22"/>
        </w:rPr>
      </w:r>
      <w:r/>
    </w:p>
    <w:p>
      <w:pPr>
        <w:pStyle w:val="1147"/>
        <w:ind w:firstLine="480"/>
        <w:spacing w:line="360" w:lineRule="auto"/>
        <w:tabs>
          <w:tab w:val="left" w:pos="1365" w:leader="none"/>
        </w:tabs>
        <w:rPr>
          <w:rFonts w:ascii="宋体" w:hAnsi="宋体"/>
          <w:b w:val="0"/>
          <w:bCs/>
          <w:sz w:val="24"/>
          <w:szCs w:val="20"/>
        </w:rPr>
      </w:pPr>
      <w:r>
        <w:rPr>
          <w:rFonts w:hint="eastAsia" w:ascii="宋体" w:hAnsi="宋体"/>
          <w:b w:val="0"/>
          <w:bCs/>
          <w:sz w:val="24"/>
          <w:szCs w:val="20"/>
          <w:lang w:val="en-US" w:eastAsia="zh-CN"/>
        </w:rPr>
        <w:t xml:space="preserve">3</w:t>
      </w:r>
      <w:r>
        <w:rPr>
          <w:rFonts w:ascii="宋体" w:hAnsi="宋体"/>
          <w:b w:val="0"/>
          <w:bCs/>
          <w:sz w:val="24"/>
          <w:szCs w:val="20"/>
        </w:rPr>
        <w:t xml:space="preserve">.4</w:t>
      </w:r>
      <w:r>
        <w:rPr>
          <w:rFonts w:hint="eastAsia" w:ascii="宋体" w:hAnsi="宋体"/>
          <w:b w:val="0"/>
          <w:bCs/>
          <w:sz w:val="24"/>
          <w:szCs w:val="22"/>
        </w:rPr>
        <w:t xml:space="preserve">.2经评审有效的投标文件按招标文件中规定的评标方法和标准，由评标委员会进行比较与评价。</w:t>
      </w:r>
      <w:r>
        <w:rPr>
          <w:rFonts w:ascii="宋体" w:hAnsi="宋体"/>
          <w:b w:val="0"/>
          <w:bCs/>
          <w:sz w:val="24"/>
          <w:szCs w:val="20"/>
        </w:rPr>
      </w:r>
      <w:r/>
    </w:p>
    <w:p>
      <w:pPr>
        <w:pStyle w:val="1147"/>
        <w:ind w:firstLine="480"/>
        <w:spacing w:line="360" w:lineRule="auto"/>
        <w:tabs>
          <w:tab w:val="left" w:pos="1365" w:leader="none"/>
        </w:tabs>
        <w:rPr>
          <w:rFonts w:ascii="宋体" w:hAnsi="宋体"/>
          <w:sz w:val="24"/>
          <w:szCs w:val="20"/>
        </w:rPr>
      </w:pPr>
      <w:r>
        <w:rPr>
          <w:rFonts w:hint="eastAsia" w:ascii="宋体" w:hAnsi="宋体"/>
          <w:sz w:val="24"/>
          <w:szCs w:val="20"/>
          <w:lang w:val="en-US" w:eastAsia="zh-CN"/>
        </w:rPr>
        <w:t xml:space="preserve">3</w:t>
      </w:r>
      <w:r>
        <w:rPr>
          <w:rFonts w:hint="eastAsia" w:ascii="宋体" w:hAnsi="宋体"/>
          <w:sz w:val="24"/>
          <w:szCs w:val="20"/>
        </w:rPr>
        <w:t xml:space="preserve">.4</w:t>
      </w:r>
      <w:r>
        <w:rPr>
          <w:rFonts w:hint="eastAsia" w:ascii="宋体" w:hAnsi="宋体"/>
          <w:b/>
          <w:bCs/>
          <w:sz w:val="24"/>
          <w:szCs w:val="22"/>
        </w:rPr>
        <w:t xml:space="preserve">.</w:t>
      </w:r>
      <w:r>
        <w:rPr>
          <w:rFonts w:hint="eastAsia" w:ascii="宋体" w:hAnsi="宋体"/>
          <w:bCs/>
          <w:sz w:val="24"/>
          <w:lang w:val="en-US" w:eastAsia="zh-CN"/>
        </w:rPr>
        <w:t xml:space="preserve">3</w:t>
      </w:r>
      <w:r>
        <w:rPr>
          <w:rFonts w:hint="eastAsia" w:ascii="宋体" w:hAnsi="宋体"/>
          <w:bCs/>
          <w:sz w:val="24"/>
        </w:rPr>
        <w:t xml:space="preserve">技术标和商务标评审全部结束后，由工作人员在公证或监督下，在评标室当场核对、公布各投标供应商技术标编号，汇总各投标供应商商务标和技术标得分，确定各投标供应商总分和最终排序。</w:t>
      </w:r>
      <w:r>
        <w:rPr>
          <w:rFonts w:ascii="宋体" w:hAnsi="宋体"/>
          <w:sz w:val="24"/>
          <w:szCs w:val="20"/>
        </w:rPr>
      </w:r>
      <w:r/>
    </w:p>
    <w:p>
      <w:pPr>
        <w:ind w:left="5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4.评标方法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方法采用综合评分法。即在投标文件满足采购文件全部实质性要求，且按照评审因素的量化指标评审得分最高的投标人为中标人的评标方法。评审因素及各比重如下：价格分值占总分值的比重为30%（权重），技术与质量及其它占70%（权重）。（保留小数点后2位）</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2、综合评分的主要因素为：价格、技术水平、履约能力、售后服务等，对采购文件的响应程度，以及相应的商务标和技术标比重或者分值等。</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评标结果按评审后得分由高到低顺序排列。得分相同的，按投标报价由低到高顺序排列。</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针对小微企业、监狱企业及残疾人企业的评审：</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政府采购促进中小企业发展暂行办法》财库〔2011〕181号、《关于促进残疾人就业政府采购政策的通知》（财库〔2017〕141号）、《关于政府采购支持监狱企业发展有关问题的通知》（财库〔2014〕68号）等文件的精神，对属于小微企业、监狱企业、残疾人企业给予价格评审加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微企业在投标文件中必须提供投标人注册地经信部门出具的中小微企业认定书复印件，或签署《中小企业声明函》附带最新一期的企业纳税证明和社保缴纳证明复印件；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中小企业划分标准详见“工信部联企业〔2011〕300号通知”。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各投标人若为小型或微型企业，必须提供书面承诺及相关材料（详见附件格式中小企业声明函）。</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如投标人提供虚假材料，将按“政府采购法”相关规定处理并由政府监管部门给予严肃处理。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二、评分标准：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本次采购的评标方法采用综合评分法，总分值为100分。</w:t>
      </w:r>
      <w:r/>
    </w:p>
    <w:p>
      <w:pPr>
        <w:numPr>
          <w:ilvl w:val="0"/>
          <w:numId w:val="29"/>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价格：（30分）</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(1)投标报价分27（分）：</w:t>
      </w:r>
      <w:r/>
    </w:p>
    <w:p>
      <w:pPr>
        <w:ind w:left="0" w:right="21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投标报价低于或等于最高限价的，为有效投标报价。超最高限价的投标报价或招标文件规定的报价为无效投标报价。无效投标报价的投标文件不进行评审，也不得标。</w:t>
      </w:r>
      <w:r/>
    </w:p>
    <w:p>
      <w:pPr>
        <w:ind w:left="0" w:right="21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在所有有效投标报价中满足招标文件要求，且投标价格最低的投标报价为评标基准价，其价格分为27分，其他投标人的价格分按照下列公式计算（计算结果四舍五入保留两位小数）。</w:t>
      </w:r>
      <w:r/>
    </w:p>
    <w:p>
      <w:pPr>
        <w:ind w:left="0" w:right="21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投标报价得分＝（评标基准价/投标报价）×27％×100</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维保服务报价分（3分）：</w:t>
      </w:r>
      <w:r/>
    </w:p>
    <w:p>
      <w:pPr>
        <w:ind w:left="0" w:right="21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服务报价费率（计费基础为投标总价）最低（不接受赠送）的得满分3分，最高不得超过5%，费率每增加1%得分下降0.6分，依次类推。质量保修期1年满后，从第2年至第8年的七年内，招标人每年仅向中标人支付维保费（投标总价*维保费报价费率），为保证系统正常运行所投入的所有费用（包括人工费、材料费等）由中标人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（二）投标产品的技术参数和性能（满分35分）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站外壳应采用钢板材质，外表面涂层应具有抑菌功能。提供第三方权威机构针对投标品牌产品出具的金属表面抑菌性能检测报告，符合JISz2801和ISO22196检测要求，无法提供证明材料符合上述要求的证明材料的不得分（5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（2）每台风机须配置独立的变频控制系统，根据实际运营情况自动调整风机功率大小，节省系统整体系统耗能。无法提供变频装置实物图片的该项不得分（5分）。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（3）风机需采用知名品牌产品，技术成熟，运行稳定，噪音不超过70dB。无法提供第三方认证机构出具的检测证书的该项不得分（5分）。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（4）根据供应商提供的技术要求偏离表所列参数，</w:t>
      </w:r>
      <w:r>
        <w:rPr>
          <w:rFonts w:ascii="KaiTi" w:hAnsi="KaiTi" w:eastAsia="KaiTi" w:cs="KaiTi"/>
          <w:color w:val="000000"/>
          <w:sz w:val="24"/>
        </w:rPr>
        <w:t xml:space="preserve">☆</w:t>
      </w:r>
      <w:r>
        <w:rPr>
          <w:rFonts w:ascii="SimSun" w:hAnsi="SimSun" w:eastAsia="SimSun" w:cs="SimSun"/>
          <w:color w:val="000000"/>
          <w:sz w:val="24"/>
        </w:rPr>
        <w:t xml:space="preserve">参数正偏离的得3分，负偏离的不得分；其他参数正偏离的得1分，负偏离的不得分，本项满分20分。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（三）项目组织实施方案（12分）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项目实施计划、质量保证体系及交货、调试、试运行和验收方案以及人员配备（0-12分）。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思路清晰，质量保证体系完善，交货、调试、试运行和验收方案满足要求，验收方案以及人员配备齐全的得12-9分，实施方案思路一般，质量保证体系完善，交货、调试、试运行和验收方案满足要求，验收方案以及人员配备一般的得8-5分，实施方案思路不够清晰，质量保证体系不够完善，交货、调试、试运行和验收方案一般，验收方案以及人员配备不够齐全的得4-1分，无方案不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（四）售后服务与技术支持方案（16分）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（1）系统深化方案：结合平面图，各投标人自行深化系统方案，系统分布和走向符合大楼整体结构及大楼建筑的空间许可要求等。（0-8分）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系统深化方案的表述内容完整、详细、思路清晰、方案措施合理可行的得8-6分，方案较完整、较详细、思路较清晰、方案措施较合理可行的得5-3分，深化方案一般、思路一般的得2-1分，无方案不得分。</w:t>
      </w:r>
      <w:r/>
    </w:p>
    <w:p>
      <w:p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（2）</w:t>
      </w:r>
      <w:r>
        <w:rPr>
          <w:rFonts w:ascii="SimSun" w:hAnsi="SimSun" w:eastAsia="SimSun" w:cs="SimSun"/>
          <w:color w:val="000000"/>
          <w:sz w:val="24"/>
        </w:rPr>
        <w:t xml:space="preserve">售后服务方案完整、合理、有针对性，包括针对招标人各站点使用人员的培训计划，售后服务机构、解决方案、应急措施，保修期外的维修处置方案等进行综合打分（0-8分）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售后服务完整、合理、有针对性的得8-6分，售后服务较完整、较细致、较有针对性的得5-3分，售后服务一般、针对性一般的得2-1分，无方案不得分。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（五）项目业绩（5分）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提供所投品牌自2020年9月以来，在国内已签约的类似业绩，提供合同复印件及中标通知书（以合同签约时间为准），每提供一个项目得1分，满分5分。</w:t>
      </w:r>
      <w:r/>
    </w:p>
    <w:p>
      <w:pPr>
        <w:ind w:left="0" w:right="0" w:firstLine="420"/>
        <w:jc w:val="both"/>
        <w:spacing w:before="0" w:after="0" w:line="400"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（六）认证证书（2分）</w:t>
      </w:r>
      <w:r>
        <w:rPr>
          <w:rFonts w:ascii="SimSun" w:hAnsi="SimSun" w:eastAsia="SimSun" w:cs="SimSun"/>
          <w:sz w:val="34"/>
        </w:rPr>
      </w:r>
      <w:r/>
    </w:p>
    <w:p>
      <w:pPr>
        <w:ind w:left="0" w:right="0" w:firstLine="420"/>
        <w:jc w:val="both"/>
        <w:spacing w:before="0" w:after="0" w:line="400" w:lineRule="atLeast"/>
        <w:rPr>
          <w:rFonts w:ascii="SimSun" w:hAnsi="SimSun" w:eastAsia="SimSun" w:cs="SimSun"/>
          <w:sz w:val="34"/>
          <w:szCs w:val="3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color w:val="000000"/>
          <w:sz w:val="24"/>
        </w:rPr>
        <w:t xml:space="preserve">提供认证机构出具的针对投标品牌的ISO9001质量管理体系认证证书，认证产品需包括气动物流系统且认证范围包括设计和生产，否则视为无效。需提供证书复印件并加盖投标产品制造商公章，得2分，否则不得分。</w:t>
      </w:r>
      <w:r>
        <w:rPr>
          <w:rFonts w:ascii="SimSun" w:hAnsi="SimSun" w:eastAsia="SimSun" w:cs="SimSun"/>
          <w:sz w:val="3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注：1、以上评分标准中的技术参数部分，各投标单位均应提供相关的证明材料（厂方说明书等）并作出相应的对比（列表）供评委评判，否则不作为评分依据。</w:t>
      </w:r>
      <w:r>
        <w:rPr>
          <w:rFonts w:ascii="SimSun" w:hAnsi="SimSun" w:eastAsia="SimSun" w:cs="SimSun"/>
          <w:sz w:val="34"/>
        </w:rPr>
      </w:r>
      <w:r/>
    </w:p>
    <w:p>
      <w:pPr>
        <w:pStyle w:val="1147"/>
        <w:ind w:firstLine="480"/>
        <w:spacing w:line="360" w:lineRule="auto"/>
        <w:rPr>
          <w:rFonts w:eastAsia="黑体"/>
          <w:bCs/>
          <w:color w:val="000000"/>
          <w:sz w:val="24"/>
          <w:highlight w:val="none"/>
        </w:rPr>
        <w:outlineLvl w:val="0"/>
      </w:pPr>
      <w:r>
        <w:rPr>
          <w:rFonts w:eastAsia="黑体"/>
          <w:bCs/>
          <w:color w:val="000000"/>
          <w:sz w:val="24"/>
          <w:highlight w:val="none"/>
        </w:rPr>
        <w:t xml:space="preserve">（</w:t>
      </w:r>
      <w:r>
        <w:rPr>
          <w:rFonts w:hint="eastAsia" w:eastAsia="黑体"/>
          <w:bCs/>
          <w:color w:val="000000"/>
          <w:sz w:val="24"/>
          <w:highlight w:val="none"/>
          <w:lang w:val="en-US" w:eastAsia="zh-CN"/>
        </w:rPr>
        <w:t xml:space="preserve">九</w:t>
      </w:r>
      <w:r>
        <w:rPr>
          <w:rFonts w:eastAsia="黑体"/>
          <w:bCs/>
          <w:color w:val="000000"/>
          <w:sz w:val="24"/>
          <w:highlight w:val="none"/>
        </w:rPr>
        <w:t xml:space="preserve">） 确定中标供应商：</w:t>
      </w:r>
      <w:r>
        <w:rPr>
          <w:rFonts w:eastAsia="黑体"/>
          <w:bCs/>
          <w:color w:val="000000"/>
          <w:sz w:val="24"/>
          <w:highlight w:val="none"/>
        </w:rPr>
      </w:r>
      <w:r/>
    </w:p>
    <w:p>
      <w:pPr>
        <w:pStyle w:val="1147"/>
        <w:numPr>
          <w:ilvl w:val="0"/>
          <w:numId w:val="9"/>
        </w:numPr>
        <w:ind w:left="0" w:firstLine="480"/>
        <w:spacing w:line="360" w:lineRule="auto"/>
        <w:tabs>
          <w:tab w:val="left" w:pos="525" w:leader="none"/>
          <w:tab w:val="left" w:pos="840" w:leader="none"/>
          <w:tab w:val="left" w:pos="1050" w:leader="none"/>
          <w:tab w:val="left" w:pos="1155" w:leader="none"/>
        </w:tabs>
        <w:rPr>
          <w:bCs/>
          <w:color w:val="000000"/>
          <w:sz w:val="24"/>
          <w:highlight w:val="none"/>
        </w:rPr>
      </w:pPr>
      <w:r>
        <w:rPr>
          <w:bCs/>
          <w:color w:val="000000"/>
          <w:sz w:val="24"/>
          <w:highlight w:val="none"/>
        </w:rPr>
        <w:t xml:space="preserve">评审小组根据采购文件规定的评标方法和评标标准进行评审，按采购文件要求的评审方法依法确定</w:t>
      </w:r>
      <w:r>
        <w:rPr>
          <w:rFonts w:hint="eastAsia"/>
          <w:bCs/>
          <w:color w:val="000000"/>
          <w:sz w:val="24"/>
          <w:highlight w:val="none"/>
        </w:rPr>
        <w:t xml:space="preserve">各标段</w:t>
      </w:r>
      <w:r>
        <w:rPr>
          <w:bCs/>
          <w:color w:val="000000"/>
          <w:sz w:val="24"/>
          <w:highlight w:val="none"/>
        </w:rPr>
        <w:t xml:space="preserve">中标供应商。采购人或者采购代理机构将在江苏省政府采购网、无锡市政府采购网发布中标公告。在公告中标结果的同时，采购人或者采购代理机构将向中标供应商发出中标通知书；对未通过资格审查的投标供应商，告知其未通过的原因；采用综合评分法评审的，将告知未中标供应商其评审得分与排序。</w:t>
      </w:r>
      <w:r>
        <w:rPr>
          <w:bCs/>
          <w:color w:val="000000"/>
          <w:sz w:val="24"/>
          <w:highlight w:val="none"/>
        </w:rPr>
      </w:r>
      <w:r/>
    </w:p>
    <w:p>
      <w:pPr>
        <w:pStyle w:val="1147"/>
        <w:numPr>
          <w:ilvl w:val="0"/>
          <w:numId w:val="9"/>
        </w:numPr>
        <w:ind w:left="0" w:firstLine="480"/>
        <w:spacing w:line="360" w:lineRule="auto"/>
        <w:tabs>
          <w:tab w:val="left" w:pos="525" w:leader="none"/>
          <w:tab w:val="left" w:pos="840" w:leader="none"/>
          <w:tab w:val="left" w:pos="1050" w:leader="none"/>
          <w:tab w:val="left" w:pos="1155" w:leader="none"/>
        </w:tabs>
        <w:rPr>
          <w:bCs/>
          <w:color w:val="000000"/>
          <w:sz w:val="24"/>
          <w:highlight w:val="none"/>
        </w:rPr>
      </w:pPr>
      <w:r>
        <w:rPr>
          <w:bCs/>
          <w:color w:val="000000"/>
          <w:sz w:val="24"/>
          <w:highlight w:val="none"/>
        </w:rPr>
        <w:t xml:space="preserve">如有质疑，按《中华人民共和国政府采购法》、《中华人民共和国政府采购法实施条例》、财政部《政府招标货物和服务招标投标管理办法》</w:t>
      </w:r>
      <w:r>
        <w:rPr>
          <w:rFonts w:hint="eastAsia"/>
          <w:bCs/>
          <w:color w:val="000000"/>
          <w:sz w:val="24"/>
          <w:highlight w:val="none"/>
        </w:rPr>
        <w:t xml:space="preserve">、</w:t>
      </w:r>
      <w:r>
        <w:rPr>
          <w:rFonts w:hint="eastAsia"/>
          <w:color w:val="000000"/>
          <w:sz w:val="24"/>
          <w:highlight w:val="none"/>
        </w:rPr>
        <w:t xml:space="preserve">财政部令</w:t>
      </w:r>
      <w:r>
        <w:rPr>
          <w:color w:val="000000"/>
          <w:sz w:val="24"/>
          <w:highlight w:val="none"/>
        </w:rPr>
        <w:t xml:space="preserve">第</w:t>
      </w:r>
      <w:r>
        <w:rPr>
          <w:rFonts w:hint="eastAsia"/>
          <w:color w:val="000000"/>
          <w:sz w:val="24"/>
          <w:highlight w:val="none"/>
        </w:rPr>
        <w:t xml:space="preserve">94号</w:t>
      </w:r>
      <w:r>
        <w:rPr>
          <w:color w:val="000000"/>
          <w:sz w:val="24"/>
          <w:highlight w:val="none"/>
        </w:rPr>
        <w:t xml:space="preserve">《</w:t>
      </w:r>
      <w:r>
        <w:rPr>
          <w:rFonts w:hint="eastAsia"/>
          <w:color w:val="000000"/>
          <w:sz w:val="24"/>
          <w:highlight w:val="none"/>
        </w:rPr>
        <w:t xml:space="preserve">政府采购</w:t>
      </w:r>
      <w:r>
        <w:rPr>
          <w:color w:val="000000"/>
          <w:sz w:val="24"/>
          <w:highlight w:val="none"/>
        </w:rPr>
        <w:t xml:space="preserve">质疑和投诉办法》</w:t>
      </w:r>
      <w:r>
        <w:rPr>
          <w:bCs/>
          <w:color w:val="000000"/>
          <w:sz w:val="24"/>
          <w:highlight w:val="none"/>
        </w:rPr>
        <w:t xml:space="preserve">等有关法规处理。</w:t>
      </w:r>
      <w:r>
        <w:rPr>
          <w:bCs/>
          <w:color w:val="000000"/>
          <w:sz w:val="24"/>
          <w:highlight w:val="none"/>
        </w:rPr>
      </w:r>
      <w:r/>
    </w:p>
    <w:p>
      <w:pPr>
        <w:pStyle w:val="1147"/>
        <w:numPr>
          <w:ilvl w:val="0"/>
          <w:numId w:val="9"/>
        </w:numPr>
        <w:ind w:left="0" w:firstLine="480"/>
        <w:spacing w:line="360" w:lineRule="auto"/>
        <w:tabs>
          <w:tab w:val="left" w:pos="525" w:leader="none"/>
          <w:tab w:val="left" w:pos="840" w:leader="none"/>
          <w:tab w:val="left" w:pos="1050" w:leader="none"/>
          <w:tab w:val="left" w:pos="1155" w:leader="none"/>
        </w:tabs>
        <w:rPr>
          <w:bCs/>
          <w:color w:val="000000"/>
          <w:sz w:val="24"/>
          <w:highlight w:val="none"/>
        </w:rPr>
      </w:pPr>
      <w:r>
        <w:rPr>
          <w:bCs/>
          <w:color w:val="000000"/>
          <w:sz w:val="24"/>
          <w:highlight w:val="none"/>
        </w:rPr>
        <w:t xml:space="preserve">中标供应商及未中标供应商的投标文件全部留存。</w:t>
      </w:r>
      <w:r>
        <w:rPr>
          <w:bCs/>
          <w:color w:val="000000"/>
          <w:sz w:val="24"/>
          <w:highlight w:val="none"/>
        </w:rPr>
      </w:r>
      <w:r/>
    </w:p>
    <w:p>
      <w:pPr>
        <w:pStyle w:val="1147"/>
        <w:ind w:firstLine="480"/>
        <w:spacing w:line="360" w:lineRule="auto"/>
        <w:rPr>
          <w:rFonts w:eastAsia="黑体"/>
          <w:bCs/>
          <w:color w:val="000000"/>
          <w:sz w:val="24"/>
          <w:highlight w:val="none"/>
        </w:rPr>
        <w:outlineLvl w:val="0"/>
      </w:pPr>
      <w:r>
        <w:rPr>
          <w:rFonts w:eastAsia="黑体"/>
          <w:bCs/>
          <w:color w:val="000000"/>
          <w:sz w:val="24"/>
          <w:highlight w:val="none"/>
        </w:rPr>
        <w:t xml:space="preserve">（十） 废标的确认：</w:t>
      </w:r>
      <w:r>
        <w:rPr>
          <w:rFonts w:eastAsia="黑体"/>
          <w:bCs/>
          <w:color w:val="000000"/>
          <w:sz w:val="24"/>
          <w:highlight w:val="none"/>
        </w:rPr>
      </w:r>
      <w:r/>
    </w:p>
    <w:p>
      <w:pPr>
        <w:pStyle w:val="1147"/>
        <w:ind w:firstLine="480"/>
        <w:spacing w:line="360" w:lineRule="auto"/>
        <w:rPr>
          <w:bCs/>
          <w:color w:val="000000"/>
          <w:sz w:val="24"/>
          <w:highlight w:val="none"/>
        </w:rPr>
      </w:pPr>
      <w:r>
        <w:rPr>
          <w:bCs/>
          <w:color w:val="000000"/>
          <w:sz w:val="24"/>
          <w:highlight w:val="none"/>
        </w:rPr>
        <w:t xml:space="preserve">在招标采购中，出现下列情况之一的，应予</w:t>
      </w:r>
      <w:r>
        <w:rPr>
          <w:rFonts w:hint="eastAsia"/>
          <w:bCs/>
          <w:color w:val="000000"/>
          <w:sz w:val="24"/>
          <w:highlight w:val="none"/>
        </w:rPr>
        <w:t xml:space="preserve">废标</w:t>
      </w:r>
      <w:r>
        <w:rPr>
          <w:bCs/>
          <w:color w:val="000000"/>
          <w:sz w:val="24"/>
          <w:highlight w:val="none"/>
        </w:rPr>
        <w:t xml:space="preserve">：</w:t>
      </w:r>
      <w:r>
        <w:rPr>
          <w:bCs/>
          <w:color w:val="000000"/>
          <w:sz w:val="24"/>
          <w:highlight w:val="none"/>
        </w:rPr>
      </w:r>
      <w:r/>
    </w:p>
    <w:p>
      <w:pPr>
        <w:pStyle w:val="1147"/>
        <w:numPr>
          <w:ilvl w:val="0"/>
          <w:numId w:val="10"/>
        </w:numPr>
        <w:ind w:left="0" w:firstLine="480"/>
        <w:spacing w:line="360" w:lineRule="auto"/>
        <w:tabs>
          <w:tab w:val="left" w:pos="525" w:leader="none"/>
          <w:tab w:val="left" w:pos="570" w:leader="none"/>
          <w:tab w:val="left" w:pos="840" w:leader="none"/>
          <w:tab w:val="left" w:pos="1260" w:leader="none"/>
        </w:tabs>
        <w:rPr>
          <w:bCs/>
          <w:color w:val="000000"/>
          <w:sz w:val="24"/>
          <w:highlight w:val="none"/>
        </w:rPr>
      </w:pPr>
      <w:r>
        <w:rPr>
          <w:bCs/>
          <w:color w:val="000000"/>
          <w:sz w:val="24"/>
          <w:highlight w:val="none"/>
        </w:rPr>
        <w:t xml:space="preserve">符合专业条件的投标供应商或者对采购文件作出实质性响应的投标供应商不足三家；</w:t>
      </w:r>
      <w:r>
        <w:rPr>
          <w:bCs/>
          <w:color w:val="000000"/>
          <w:sz w:val="24"/>
          <w:highlight w:val="none"/>
        </w:rPr>
      </w:r>
      <w:r/>
    </w:p>
    <w:p>
      <w:pPr>
        <w:pStyle w:val="1147"/>
        <w:numPr>
          <w:ilvl w:val="0"/>
          <w:numId w:val="10"/>
        </w:numPr>
        <w:ind w:left="0" w:firstLine="480"/>
        <w:spacing w:line="360" w:lineRule="auto"/>
        <w:tabs>
          <w:tab w:val="left" w:pos="525" w:leader="none"/>
          <w:tab w:val="left" w:pos="570" w:leader="none"/>
          <w:tab w:val="left" w:pos="840" w:leader="none"/>
          <w:tab w:val="left" w:pos="1260" w:leader="none"/>
        </w:tabs>
        <w:rPr>
          <w:bCs/>
          <w:color w:val="000000"/>
          <w:sz w:val="24"/>
          <w:highlight w:val="none"/>
        </w:rPr>
      </w:pPr>
      <w:r>
        <w:rPr>
          <w:bCs/>
          <w:color w:val="000000"/>
          <w:sz w:val="24"/>
          <w:highlight w:val="none"/>
        </w:rPr>
        <w:t xml:space="preserve">出现影响采购公正的违法、违规行为；</w:t>
      </w:r>
      <w:r>
        <w:rPr>
          <w:bCs/>
          <w:color w:val="000000"/>
          <w:sz w:val="24"/>
          <w:highlight w:val="none"/>
        </w:rPr>
      </w:r>
      <w:r/>
    </w:p>
    <w:p>
      <w:pPr>
        <w:pStyle w:val="1147"/>
        <w:numPr>
          <w:ilvl w:val="0"/>
          <w:numId w:val="10"/>
        </w:numPr>
        <w:ind w:left="0" w:firstLine="480"/>
        <w:spacing w:line="360" w:lineRule="auto"/>
        <w:tabs>
          <w:tab w:val="left" w:pos="525" w:leader="none"/>
          <w:tab w:val="left" w:pos="570" w:leader="none"/>
          <w:tab w:val="left" w:pos="840" w:leader="none"/>
          <w:tab w:val="left" w:pos="1260" w:leader="none"/>
        </w:tabs>
        <w:rPr>
          <w:bCs/>
          <w:color w:val="000000"/>
          <w:sz w:val="24"/>
          <w:highlight w:val="none"/>
        </w:rPr>
      </w:pPr>
      <w:r>
        <w:rPr>
          <w:bCs/>
          <w:color w:val="000000"/>
          <w:sz w:val="24"/>
          <w:highlight w:val="none"/>
        </w:rPr>
        <w:t xml:space="preserve">投标供应商的报价均超过</w:t>
      </w:r>
      <w:r>
        <w:rPr>
          <w:rFonts w:hint="eastAsia"/>
          <w:bCs/>
          <w:color w:val="000000"/>
          <w:sz w:val="24"/>
          <w:highlight w:val="none"/>
        </w:rPr>
        <w:t xml:space="preserve">最高限价</w:t>
      </w:r>
      <w:r>
        <w:rPr>
          <w:bCs/>
          <w:color w:val="000000"/>
          <w:sz w:val="24"/>
          <w:highlight w:val="none"/>
        </w:rPr>
        <w:t xml:space="preserve">，采购人不能支付的；</w:t>
      </w:r>
      <w:r>
        <w:rPr>
          <w:bCs/>
          <w:color w:val="000000"/>
          <w:sz w:val="24"/>
          <w:highlight w:val="none"/>
        </w:rPr>
      </w:r>
      <w:r/>
    </w:p>
    <w:p>
      <w:pPr>
        <w:pStyle w:val="1147"/>
        <w:numPr>
          <w:ilvl w:val="0"/>
          <w:numId w:val="10"/>
        </w:numPr>
        <w:ind w:left="0" w:firstLine="480"/>
        <w:spacing w:line="360" w:lineRule="auto"/>
        <w:tabs>
          <w:tab w:val="right" w:pos="180" w:leader="none"/>
          <w:tab w:val="left" w:pos="525" w:leader="none"/>
          <w:tab w:val="left" w:pos="570" w:leader="none"/>
          <w:tab w:val="left" w:pos="840" w:leader="none"/>
          <w:tab w:val="left" w:pos="1260" w:leader="none"/>
        </w:tabs>
        <w:rPr>
          <w:bCs/>
          <w:color w:val="000000"/>
          <w:sz w:val="24"/>
          <w:highlight w:val="none"/>
        </w:rPr>
      </w:pPr>
      <w:r>
        <w:rPr>
          <w:bCs/>
          <w:color w:val="000000"/>
          <w:sz w:val="24"/>
          <w:highlight w:val="none"/>
        </w:rPr>
        <w:t xml:space="preserve">因重大变故，招标任务取消。</w:t>
      </w:r>
      <w:r>
        <w:rPr>
          <w:bCs/>
          <w:color w:val="000000"/>
          <w:sz w:val="24"/>
          <w:highlight w:val="none"/>
        </w:rPr>
      </w:r>
      <w:r/>
    </w:p>
    <w:p>
      <w:pPr>
        <w:pStyle w:val="1147"/>
        <w:ind w:firstLine="480"/>
        <w:spacing w:line="360" w:lineRule="auto"/>
        <w:rPr>
          <w:rFonts w:eastAsia="黑体"/>
          <w:bCs/>
          <w:color w:val="000000"/>
          <w:sz w:val="24"/>
          <w:highlight w:val="none"/>
        </w:rPr>
        <w:outlineLvl w:val="0"/>
      </w:pPr>
      <w:r>
        <w:rPr>
          <w:rFonts w:eastAsia="黑体"/>
          <w:bCs/>
          <w:color w:val="000000"/>
          <w:sz w:val="24"/>
          <w:highlight w:val="none"/>
        </w:rPr>
        <w:t xml:space="preserve">（十</w:t>
      </w:r>
      <w:r>
        <w:rPr>
          <w:rFonts w:hint="eastAsia" w:eastAsia="黑体"/>
          <w:bCs/>
          <w:color w:val="000000"/>
          <w:sz w:val="24"/>
          <w:highlight w:val="none"/>
          <w:lang w:val="en-US" w:eastAsia="zh-CN"/>
        </w:rPr>
        <w:t xml:space="preserve">一</w:t>
      </w:r>
      <w:r>
        <w:rPr>
          <w:rFonts w:eastAsia="黑体"/>
          <w:bCs/>
          <w:color w:val="000000"/>
          <w:sz w:val="24"/>
          <w:highlight w:val="none"/>
        </w:rPr>
        <w:t xml:space="preserve">）投标保证金：</w:t>
      </w:r>
      <w:r>
        <w:rPr>
          <w:rFonts w:hint="eastAsia" w:ascii="黑体" w:hAnsi="宋体" w:eastAsia="黑体"/>
          <w:bCs/>
          <w:color w:val="000000"/>
          <w:sz w:val="24"/>
          <w:highlight w:val="none"/>
        </w:rPr>
        <w:t xml:space="preserve">本项目无需缴纳。</w:t>
      </w:r>
      <w:r>
        <w:rPr>
          <w:rFonts w:eastAsia="黑体"/>
          <w:bCs/>
          <w:color w:val="000000"/>
          <w:sz w:val="24"/>
          <w:highlight w:val="none"/>
        </w:rPr>
      </w:r>
      <w:r/>
    </w:p>
    <w:p>
      <w:pPr>
        <w:pStyle w:val="1147"/>
        <w:ind w:firstLine="482"/>
        <w:spacing w:line="360" w:lineRule="auto"/>
        <w:rPr>
          <w:rFonts w:eastAsia="黑体"/>
          <w:bCs/>
          <w:color w:val="000000"/>
          <w:sz w:val="24"/>
          <w:highlight w:val="none"/>
        </w:rPr>
        <w:outlineLvl w:val="0"/>
      </w:pPr>
      <w:r>
        <w:rPr>
          <w:rFonts w:eastAsia="黑体"/>
          <w:b/>
          <w:color w:val="000000"/>
          <w:sz w:val="24"/>
          <w:highlight w:val="none"/>
        </w:rPr>
        <w:t xml:space="preserve">（十</w:t>
      </w:r>
      <w:r>
        <w:rPr>
          <w:rFonts w:hint="eastAsia" w:eastAsia="黑体"/>
          <w:b/>
          <w:color w:val="000000"/>
          <w:sz w:val="24"/>
          <w:highlight w:val="none"/>
          <w:lang w:val="en-US" w:eastAsia="zh-CN"/>
        </w:rPr>
        <w:t xml:space="preserve">二</w:t>
      </w:r>
      <w:r>
        <w:rPr>
          <w:rFonts w:eastAsia="黑体"/>
          <w:b/>
          <w:color w:val="000000"/>
          <w:sz w:val="24"/>
          <w:highlight w:val="none"/>
        </w:rPr>
        <w:t xml:space="preserve">）</w:t>
      </w:r>
      <w:r>
        <w:rPr>
          <w:rFonts w:eastAsia="黑体"/>
          <w:bCs/>
          <w:color w:val="000000"/>
          <w:sz w:val="24"/>
          <w:highlight w:val="none"/>
        </w:rPr>
        <w:t xml:space="preserve">中标无效的确认：</w:t>
      </w:r>
      <w:r>
        <w:rPr>
          <w:rFonts w:eastAsia="黑体"/>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提供虚假材料谋取中标的；</w:t>
      </w:r>
      <w:r>
        <w:rPr>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采取不正当手段诋毁、排挤其他投标供应商的；</w:t>
      </w:r>
      <w:r>
        <w:rPr>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与招标采购单位、其他投标供应商恶意串通的；</w:t>
      </w:r>
      <w:r>
        <w:rPr>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向招标采购单位行贿或者提供其他不正当利益的；</w:t>
      </w:r>
      <w:r>
        <w:rPr>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在招标过程中与招标采购单位进行协商谈判、不按照采购文件和中标供应商的投标文件订立合同，或者与采购人另行订立背离合同实质性内容的协议的；</w:t>
      </w:r>
      <w:r>
        <w:rPr>
          <w:bCs/>
          <w:color w:val="000000"/>
          <w:sz w:val="24"/>
          <w:highlight w:val="none"/>
        </w:rPr>
      </w:r>
      <w:r/>
    </w:p>
    <w:p>
      <w:pPr>
        <w:pStyle w:val="1147"/>
        <w:numPr>
          <w:ilvl w:val="0"/>
          <w:numId w:val="11"/>
        </w:numPr>
        <w:ind w:left="0" w:firstLine="480"/>
        <w:spacing w:line="360" w:lineRule="auto"/>
        <w:tabs>
          <w:tab w:val="left" w:pos="420" w:leader="none"/>
          <w:tab w:val="left" w:pos="1140" w:leader="none"/>
          <w:tab w:val="left" w:pos="1710" w:leader="none"/>
        </w:tabs>
        <w:rPr>
          <w:bCs/>
          <w:color w:val="000000"/>
          <w:sz w:val="24"/>
          <w:highlight w:val="none"/>
        </w:rPr>
      </w:pPr>
      <w:r>
        <w:rPr>
          <w:bCs/>
          <w:color w:val="000000"/>
          <w:sz w:val="24"/>
          <w:highlight w:val="none"/>
        </w:rPr>
        <w:t xml:space="preserve">拒绝有关部门监督检查或者提供虚假情况的。</w:t>
      </w:r>
      <w:r>
        <w:rPr>
          <w:bCs/>
          <w:color w:val="000000"/>
          <w:sz w:val="24"/>
          <w:highlight w:val="none"/>
        </w:rPr>
      </w:r>
      <w:r/>
    </w:p>
    <w:p>
      <w:pPr>
        <w:pStyle w:val="1147"/>
        <w:ind w:firstLine="480"/>
        <w:spacing w:line="360" w:lineRule="auto"/>
        <w:rPr>
          <w:bCs/>
          <w:color w:val="000000"/>
          <w:sz w:val="24"/>
          <w:highlight w:val="none"/>
        </w:rPr>
      </w:pPr>
      <w:r>
        <w:rPr>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bCs/>
          <w:color w:val="000000"/>
          <w:sz w:val="24"/>
          <w:highlight w:val="none"/>
        </w:rPr>
      </w:r>
      <w:r/>
    </w:p>
    <w:p>
      <w:pPr>
        <w:pStyle w:val="1147"/>
        <w:ind w:firstLine="480"/>
        <w:spacing w:line="360" w:lineRule="auto"/>
        <w:rPr>
          <w:rFonts w:eastAsia="黑体"/>
          <w:bCs/>
          <w:color w:val="000000"/>
          <w:sz w:val="24"/>
          <w:highlight w:val="none"/>
        </w:rPr>
        <w:outlineLvl w:val="0"/>
      </w:pPr>
      <w:r>
        <w:rPr>
          <w:rFonts w:eastAsia="黑体"/>
          <w:bCs/>
          <w:color w:val="000000"/>
          <w:sz w:val="24"/>
          <w:highlight w:val="none"/>
        </w:rPr>
        <w:t xml:space="preserve">（十</w:t>
      </w:r>
      <w:r>
        <w:rPr>
          <w:rFonts w:hint="eastAsia" w:eastAsia="黑体"/>
          <w:bCs/>
          <w:color w:val="000000"/>
          <w:sz w:val="24"/>
          <w:highlight w:val="none"/>
          <w:lang w:val="en-US" w:eastAsia="zh-CN"/>
        </w:rPr>
        <w:t xml:space="preserve">三</w:t>
      </w:r>
      <w:r>
        <w:rPr>
          <w:rFonts w:eastAsia="黑体"/>
          <w:bCs/>
          <w:color w:val="000000"/>
          <w:sz w:val="24"/>
          <w:highlight w:val="none"/>
        </w:rPr>
        <w:t xml:space="preserve">）签订</w:t>
      </w:r>
      <w:r>
        <w:rPr>
          <w:rFonts w:eastAsia="黑体"/>
          <w:color w:val="000000"/>
          <w:sz w:val="24"/>
          <w:highlight w:val="none"/>
        </w:rPr>
        <w:t xml:space="preserve">、履行</w:t>
      </w:r>
      <w:r>
        <w:rPr>
          <w:rFonts w:eastAsia="黑体"/>
          <w:bCs/>
          <w:color w:val="000000"/>
          <w:sz w:val="24"/>
          <w:highlight w:val="none"/>
        </w:rPr>
        <w:t xml:space="preserve">合同：</w:t>
      </w:r>
      <w:r>
        <w:rPr>
          <w:rFonts w:eastAsia="黑体"/>
          <w:bCs/>
          <w:color w:val="000000"/>
          <w:sz w:val="24"/>
          <w:highlight w:val="none"/>
        </w:rPr>
      </w:r>
      <w:r/>
    </w:p>
    <w:p>
      <w:pPr>
        <w:pStyle w:val="1147"/>
        <w:numPr>
          <w:ilvl w:val="0"/>
          <w:numId w:val="0"/>
        </w:numPr>
        <w:ind w:left="0" w:firstLine="480"/>
        <w:spacing w:line="360" w:lineRule="auto"/>
        <w:tabs>
          <w:tab w:val="left" w:pos="525" w:leader="none"/>
          <w:tab w:val="left" w:pos="840" w:leader="none"/>
        </w:tabs>
        <w:rPr>
          <w:bCs/>
          <w:color w:val="000000"/>
          <w:sz w:val="24"/>
          <w:highlight w:val="none"/>
        </w:rPr>
      </w:pPr>
      <w:r>
        <w:rPr>
          <w:rFonts w:hint="eastAsia"/>
          <w:bCs/>
          <w:color w:val="000000"/>
          <w:sz w:val="24"/>
          <w:highlight w:val="none"/>
          <w:lang w:val="en-US" w:eastAsia="zh-CN"/>
        </w:rPr>
        <w:t xml:space="preserve">1.</w:t>
      </w:r>
      <w:r>
        <w:rPr>
          <w:bCs/>
          <w:color w:val="000000"/>
          <w:sz w:val="24"/>
          <w:highlight w:val="none"/>
        </w:rPr>
        <w:t xml:space="preserve">采购人应当自中标通知书发出之日起</w:t>
      </w:r>
      <w:r>
        <w:rPr>
          <w:rFonts w:hint="eastAsia"/>
          <w:bCs/>
          <w:color w:val="000000"/>
          <w:sz w:val="24"/>
          <w:highlight w:val="none"/>
        </w:rPr>
        <w:t xml:space="preserve">30</w:t>
      </w:r>
      <w:r>
        <w:rPr>
          <w:bCs/>
          <w:color w:val="000000"/>
          <w:sz w:val="24"/>
          <w:highlight w:val="none"/>
        </w:rPr>
        <w:t xml:space="preserve">日内，按照采购文件和中标供应商投标文件的约定，与中标供应商签订书面合同。所签订的合同不得对采购文件确定的事项和中标供应商投标文件作实质性修改。采购人不得向中标供应商提出任何不合理的要求作为签订合同的条件，不得与中标供应商私下订立背离合同实质性内容的协议。</w:t>
      </w:r>
      <w:r>
        <w:rPr>
          <w:bCs/>
          <w:color w:val="000000"/>
          <w:sz w:val="24"/>
          <w:highlight w:val="none"/>
        </w:rPr>
      </w:r>
      <w:r/>
    </w:p>
    <w:p>
      <w:pPr>
        <w:pStyle w:val="1147"/>
        <w:numPr>
          <w:ilvl w:val="0"/>
          <w:numId w:val="0"/>
        </w:numPr>
        <w:ind w:left="0" w:firstLine="480"/>
        <w:spacing w:line="360" w:lineRule="auto"/>
        <w:tabs>
          <w:tab w:val="left" w:pos="525" w:leader="none"/>
          <w:tab w:val="left" w:pos="840" w:leader="none"/>
        </w:tabs>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bCs/>
          <w:color w:val="000000"/>
          <w:sz w:val="24"/>
          <w:highlight w:val="none"/>
        </w:rPr>
      </w:r>
      <w:r/>
    </w:p>
    <w:p>
      <w:pPr>
        <w:pStyle w:val="1147"/>
        <w:numPr>
          <w:ilvl w:val="0"/>
          <w:numId w:val="0"/>
        </w:numPr>
        <w:ind w:left="0" w:firstLine="480"/>
        <w:spacing w:line="360" w:lineRule="auto"/>
        <w:tabs>
          <w:tab w:val="left" w:pos="525" w:leader="none"/>
          <w:tab w:val="left" w:pos="840" w:leader="none"/>
        </w:tabs>
        <w:rPr>
          <w:bCs/>
          <w:color w:val="000000"/>
          <w:sz w:val="24"/>
          <w:highlight w:val="none"/>
        </w:rPr>
      </w:pPr>
      <w:r>
        <w:rPr>
          <w:rFonts w:hint="eastAsia"/>
          <w:bCs/>
          <w:color w:val="000000"/>
          <w:sz w:val="24"/>
          <w:highlight w:val="none"/>
          <w:lang w:val="en-US" w:eastAsia="zh-CN"/>
        </w:rPr>
        <w:t xml:space="preserve">3.</w:t>
      </w:r>
      <w:r>
        <w:rPr>
          <w:bCs/>
          <w:color w:val="000000"/>
          <w:sz w:val="24"/>
          <w:highlight w:val="none"/>
        </w:rPr>
        <w:t xml:space="preserve">合同一式七份，建设单位持二份，代建单位持三份，中标人持二份。</w:t>
      </w:r>
      <w:r>
        <w:rPr>
          <w:bCs/>
          <w:color w:val="000000"/>
          <w:sz w:val="24"/>
          <w:highlight w:val="none"/>
        </w:rPr>
        <w:t xml:space="preserve">上述合同</w:t>
      </w:r>
      <w:r>
        <w:rPr>
          <w:bCs/>
          <w:color w:val="000000"/>
          <w:sz w:val="24"/>
          <w:highlight w:val="none"/>
        </w:rPr>
        <w:t xml:space="preserve">由建设单位、代建单位、中标人法定代表人或授权代表签字（或签章）并加盖公章（或合同专用章）后生效。</w:t>
      </w:r>
      <w:r>
        <w:rPr>
          <w:bCs/>
          <w:color w:val="000000"/>
          <w:sz w:val="24"/>
          <w:highlight w:val="none"/>
        </w:rPr>
      </w:r>
      <w:r/>
    </w:p>
    <w:p>
      <w:pPr>
        <w:pStyle w:val="1147"/>
        <w:numPr>
          <w:ilvl w:val="0"/>
          <w:numId w:val="0"/>
        </w:numPr>
        <w:ind w:left="0" w:firstLine="480"/>
        <w:spacing w:line="360" w:lineRule="auto"/>
        <w:tabs>
          <w:tab w:val="left" w:pos="525" w:leader="none"/>
          <w:tab w:val="left" w:pos="840" w:leader="none"/>
        </w:tabs>
        <w:rPr>
          <w:bCs/>
          <w:color w:val="000000"/>
          <w:sz w:val="24"/>
          <w:highlight w:val="none"/>
        </w:rPr>
      </w:pPr>
      <w:r>
        <w:rPr>
          <w:rFonts w:hint="eastAsia"/>
          <w:bCs/>
          <w:color w:val="000000"/>
          <w:sz w:val="24"/>
          <w:highlight w:val="none"/>
          <w:lang w:val="en-US" w:eastAsia="zh-CN"/>
        </w:rPr>
        <w:t xml:space="preserve">4.</w:t>
      </w:r>
      <w:r>
        <w:rPr>
          <w:bCs/>
          <w:color w:val="000000"/>
          <w:sz w:val="24"/>
          <w:highlight w:val="none"/>
        </w:rPr>
        <w:t xml:space="preserve">本文件所涉《江南大学附属医院南院区国家创伤区域医疗中心（原烧伤楼）特殊科室洁净和大楼医用气体系统维保合同》及其附件仅由建设单位与中标供应商签订并履行，代建单位不作为签约主体，且不承担维保期间的管理责任。</w:t>
      </w:r>
      <w:r>
        <w:rPr>
          <w:bCs/>
          <w:color w:val="000000"/>
          <w:sz w:val="24"/>
          <w:highlight w:val="none"/>
        </w:rPr>
      </w:r>
      <w:r/>
    </w:p>
    <w:p>
      <w:pPr>
        <w:pStyle w:val="1147"/>
        <w:ind w:firstLine="480"/>
        <w:spacing w:line="360" w:lineRule="auto"/>
        <w:rPr>
          <w:rFonts w:eastAsia="黑体"/>
          <w:bCs/>
          <w:color w:val="000000"/>
          <w:sz w:val="24"/>
          <w:highlight w:val="none"/>
        </w:rPr>
        <w:outlineLvl w:val="0"/>
      </w:pPr>
      <w:r>
        <w:rPr>
          <w:rFonts w:eastAsia="黑体"/>
          <w:bCs/>
          <w:color w:val="000000"/>
          <w:sz w:val="24"/>
          <w:highlight w:val="none"/>
        </w:rPr>
        <w:t xml:space="preserve">（十</w:t>
      </w:r>
      <w:r>
        <w:rPr>
          <w:rFonts w:hint="eastAsia" w:eastAsia="黑体"/>
          <w:bCs/>
          <w:color w:val="000000"/>
          <w:sz w:val="24"/>
          <w:highlight w:val="none"/>
          <w:lang w:val="en-US" w:eastAsia="zh-CN"/>
        </w:rPr>
        <w:t xml:space="preserve">四</w:t>
      </w:r>
      <w:r>
        <w:rPr>
          <w:rFonts w:eastAsia="黑体"/>
          <w:bCs/>
          <w:color w:val="000000"/>
          <w:sz w:val="24"/>
          <w:highlight w:val="none"/>
        </w:rPr>
        <w:t xml:space="preserve">）政府采购信用担保</w:t>
      </w:r>
      <w:r>
        <w:rPr>
          <w:rFonts w:eastAsia="黑体"/>
          <w:bCs/>
          <w:color w:val="000000"/>
          <w:sz w:val="24"/>
          <w:highlight w:val="none"/>
        </w:rPr>
      </w:r>
      <w:r/>
    </w:p>
    <w:p>
      <w:pPr>
        <w:pStyle w:val="1147"/>
        <w:ind w:firstLine="480"/>
        <w:spacing w:line="360" w:lineRule="auto"/>
        <w:rPr>
          <w:bCs/>
          <w:color w:val="000000"/>
          <w:sz w:val="24"/>
          <w:highlight w:val="none"/>
          <w:lang w:bidi="ar"/>
        </w:rPr>
        <w:outlineLvl w:val="0"/>
      </w:pPr>
      <w:r>
        <w:rPr>
          <w:rFonts w:hint="eastAsia"/>
          <w:bCs/>
          <w:color w:val="000000"/>
          <w:sz w:val="24"/>
          <w:highlight w:val="none"/>
          <w:lang w:bidi="ar"/>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Cs/>
          <w:color w:val="000000"/>
          <w:sz w:val="24"/>
          <w:highlight w:val="none"/>
          <w:lang w:bidi="ar"/>
        </w:rPr>
      </w:r>
      <w:r/>
    </w:p>
    <w:p>
      <w:pPr>
        <w:pStyle w:val="1147"/>
        <w:ind w:firstLine="480"/>
        <w:spacing w:line="360" w:lineRule="auto"/>
        <w:rPr>
          <w:bCs/>
          <w:color w:val="000000"/>
          <w:sz w:val="24"/>
          <w:highlight w:val="none"/>
          <w:lang w:bidi="ar"/>
        </w:rPr>
        <w:outlineLvl w:val="0"/>
      </w:pPr>
      <w:r>
        <w:rPr>
          <w:rFonts w:hint="eastAsia"/>
          <w:bCs/>
          <w:color w:val="000000"/>
          <w:sz w:val="24"/>
          <w:highlight w:val="none"/>
          <w:lang w:bidi="ar"/>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Cs/>
          <w:color w:val="000000"/>
          <w:sz w:val="24"/>
          <w:highlight w:val="none"/>
          <w:lang w:bidi="ar"/>
        </w:rPr>
      </w:r>
      <w:r/>
    </w:p>
    <w:p>
      <w:pPr>
        <w:pStyle w:val="1147"/>
        <w:ind w:left="-2" w:firstLine="420"/>
        <w:spacing w:line="360" w:lineRule="auto"/>
        <w:rPr>
          <w:rFonts w:ascii="黑体" w:hAnsi="宋体" w:eastAsia="黑体"/>
          <w:color w:val="000000"/>
          <w:sz w:val="24"/>
          <w:highlight w:val="none"/>
        </w:rPr>
        <w:outlineLvl w:val="0"/>
      </w:pPr>
      <w:r>
        <w:rPr>
          <w:rFonts w:hint="eastAsia" w:ascii="黑体" w:hAnsi="宋体" w:eastAsia="黑体"/>
          <w:color w:val="000000"/>
          <w:sz w:val="24"/>
          <w:highlight w:val="none"/>
        </w:rPr>
        <w:t xml:space="preserve">（十</w:t>
      </w:r>
      <w:r>
        <w:rPr>
          <w:rFonts w:hint="eastAsia" w:ascii="黑体" w:hAnsi="宋体" w:eastAsia="黑体"/>
          <w:color w:val="000000"/>
          <w:sz w:val="24"/>
          <w:highlight w:val="none"/>
          <w:lang w:val="en-US" w:eastAsia="zh-CN"/>
        </w:rPr>
        <w:t xml:space="preserve">五</w:t>
      </w:r>
      <w:r>
        <w:rPr>
          <w:rFonts w:hint="eastAsia" w:ascii="黑体" w:hAnsi="宋体" w:eastAsia="黑体"/>
          <w:color w:val="000000"/>
          <w:sz w:val="24"/>
          <w:highlight w:val="none"/>
        </w:rPr>
        <w:t xml:space="preserve">）</w:t>
      </w:r>
      <w:r>
        <w:rPr>
          <w:rFonts w:ascii="黑体" w:hAnsi="宋体" w:eastAsia="黑体"/>
          <w:color w:val="000000"/>
          <w:sz w:val="24"/>
          <w:highlight w:val="none"/>
        </w:rPr>
        <w:t xml:space="preserve">政府采购</w:t>
      </w:r>
      <w:r>
        <w:rPr>
          <w:rFonts w:hint="eastAsia" w:ascii="黑体" w:hAnsi="宋体" w:eastAsia="黑体"/>
          <w:color w:val="000000"/>
          <w:sz w:val="24"/>
          <w:highlight w:val="none"/>
        </w:rPr>
        <w:t xml:space="preserve">合同融资</w:t>
      </w:r>
      <w:r>
        <w:rPr>
          <w:rFonts w:ascii="黑体" w:hAnsi="宋体" w:eastAsia="黑体"/>
          <w:color w:val="000000"/>
          <w:sz w:val="24"/>
          <w:highlight w:val="none"/>
        </w:rPr>
      </w:r>
      <w:r/>
    </w:p>
    <w:p>
      <w:pPr>
        <w:pStyle w:val="1147"/>
        <w:ind w:firstLine="480"/>
        <w:spacing w:line="360" w:lineRule="auto"/>
        <w:rPr>
          <w:bCs/>
          <w:color w:val="000000"/>
          <w:sz w:val="24"/>
          <w:highlight w:val="none"/>
          <w:lang w:bidi="ar"/>
        </w:rPr>
        <w:outlineLvl w:val="0"/>
      </w:pPr>
      <w:r>
        <w:rPr>
          <w:rFonts w:hint="eastAsia"/>
          <w:bCs/>
          <w:color w:val="000000"/>
          <w:sz w:val="24"/>
          <w:highlight w:val="none"/>
          <w:lang w:bidi="ar"/>
        </w:rPr>
        <w:t xml:space="preserve">合同融资，是指参与政府采购的供应商，凭借中标</w:t>
      </w:r>
      <w:r>
        <w:rPr>
          <w:rFonts w:hint="eastAsia"/>
          <w:bCs/>
          <w:color w:val="000000"/>
          <w:sz w:val="24"/>
          <w:highlight w:val="none"/>
          <w:lang w:bidi="ar"/>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Cs/>
          <w:color w:val="000000"/>
          <w:sz w:val="24"/>
          <w:highlight w:val="none"/>
          <w:lang w:bidi="ar"/>
        </w:rPr>
      </w:r>
      <w:r/>
    </w:p>
    <w:p>
      <w:pPr>
        <w:pStyle w:val="1147"/>
        <w:ind w:firstLine="480"/>
        <w:spacing w:line="360" w:lineRule="auto"/>
        <w:rPr>
          <w:bCs/>
          <w:color w:val="000000"/>
          <w:sz w:val="24"/>
          <w:highlight w:val="none"/>
          <w:lang w:bidi="ar"/>
        </w:rPr>
        <w:outlineLvl w:val="0"/>
      </w:pPr>
      <w:r>
        <w:rPr>
          <w:rFonts w:hint="eastAsia"/>
          <w:bCs/>
          <w:color w:val="000000"/>
          <w:sz w:val="24"/>
          <w:highlight w:val="none"/>
          <w:lang w:bidi="ar"/>
        </w:rPr>
        <w:t xml:space="preserve">中标、成交供应商可根据自身情况，自行决定是否选择采用合同融资形式，在无锡政府采购网——政采贷专栏提供的银行名录内自主选择合作银行。</w:t>
      </w:r>
      <w:r>
        <w:rPr>
          <w:bCs/>
          <w:color w:val="000000"/>
          <w:sz w:val="24"/>
          <w:highlight w:val="none"/>
          <w:lang w:bidi="ar"/>
        </w:rPr>
      </w:r>
      <w:r/>
    </w:p>
    <w:p>
      <w:pPr>
        <w:pStyle w:val="1147"/>
        <w:ind w:firstLine="480"/>
        <w:spacing w:line="360" w:lineRule="auto"/>
        <w:rPr>
          <w:color w:val="000000"/>
          <w:sz w:val="24"/>
          <w:highlight w:val="none"/>
        </w:rPr>
        <w:outlineLvl w:val="0"/>
      </w:pPr>
      <w:r>
        <w:rPr>
          <w:rFonts w:eastAsia="黑体"/>
          <w:bCs/>
          <w:color w:val="000000"/>
          <w:sz w:val="24"/>
          <w:highlight w:val="none"/>
        </w:rPr>
        <w:t xml:space="preserve">（十</w:t>
      </w:r>
      <w:r>
        <w:rPr>
          <w:rFonts w:hint="eastAsia" w:eastAsia="黑体"/>
          <w:bCs/>
          <w:color w:val="000000"/>
          <w:sz w:val="24"/>
          <w:highlight w:val="none"/>
          <w:lang w:val="en-US" w:eastAsia="zh-CN"/>
        </w:rPr>
        <w:t xml:space="preserve">六</w:t>
      </w:r>
      <w:r>
        <w:rPr>
          <w:rFonts w:eastAsia="黑体"/>
          <w:bCs/>
          <w:color w:val="000000"/>
          <w:sz w:val="24"/>
          <w:highlight w:val="none"/>
        </w:rPr>
        <w:t xml:space="preserve">）其他：</w:t>
      </w:r>
      <w:r>
        <w:rPr>
          <w:color w:val="000000"/>
          <w:sz w:val="24"/>
          <w:highlight w:val="none"/>
        </w:rPr>
      </w:r>
      <w:r/>
    </w:p>
    <w:p>
      <w:pPr>
        <w:pStyle w:val="1147"/>
        <w:jc w:val="center"/>
        <w:spacing w:line="360" w:lineRule="auto"/>
        <w:rPr>
          <w:rFonts w:hint="eastAsia" w:hAnsi="宋体"/>
          <w:bCs/>
          <w:color w:val="000000"/>
          <w:sz w:val="36"/>
          <w:szCs w:val="36"/>
          <w:highlight w:val="none"/>
        </w:rPr>
        <w:outlineLvl w:val="0"/>
      </w:pPr>
      <w:r>
        <w:rPr>
          <w:rFonts w:hint="eastAsia" w:hAnsi="宋体"/>
          <w:color w:val="000000"/>
          <w:sz w:val="24"/>
          <w:highlight w:val="none"/>
          <w:lang w:val="zh-CN"/>
        </w:rPr>
        <w:t xml:space="preserve">招标文件的条款必须认真审阅，供应商应自行检查招标文件页数是否齐全。若有遗漏、重复或不清楚，需立刻通知采购人予以更正。凡属对条款的误解所造成的招标价格失误，由供应商</w:t>
      </w:r>
      <w:r>
        <w:rPr>
          <w:rFonts w:hint="eastAsia" w:hAnsi="宋体"/>
          <w:color w:val="000000"/>
          <w:sz w:val="24"/>
          <w:highlight w:val="none"/>
        </w:rPr>
        <w:t xml:space="preserve">负责</w:t>
      </w:r>
      <w:r>
        <w:rPr>
          <w:rFonts w:hint="eastAsia" w:ascii="宋体" w:hAnsi="宋体"/>
          <w:color w:val="000000"/>
          <w:sz w:val="24"/>
          <w:highlight w:val="none"/>
          <w:shd w:val="clear" w:color="auto" w:fill="ffffff"/>
        </w:rPr>
        <w:t xml:space="preserve">。</w:t>
      </w:r>
      <w:r>
        <w:rPr>
          <w:rFonts w:hint="eastAsia" w:hAnsi="宋体"/>
          <w:bCs/>
          <w:color w:val="000000"/>
          <w:sz w:val="36"/>
          <w:szCs w:val="36"/>
          <w:highlight w:val="none"/>
        </w:rPr>
      </w:r>
      <w:r/>
    </w:p>
    <w:p>
      <w:pPr>
        <w:pStyle w:val="1147"/>
        <w:jc w:val="center"/>
        <w:spacing w:line="360" w:lineRule="auto"/>
        <w:rPr>
          <w:rFonts w:hint="eastAsia" w:hAnsi="宋体"/>
          <w:bCs/>
          <w:color w:val="000000"/>
          <w:sz w:val="36"/>
          <w:szCs w:val="36"/>
          <w:highlight w:val="none"/>
        </w:rPr>
        <w:outlineLvl w:val="0"/>
      </w:pPr>
      <w:r>
        <w:rPr>
          <w:rFonts w:hint="eastAsia" w:hAnsi="宋体"/>
          <w:bCs/>
          <w:color w:val="000000"/>
          <w:sz w:val="36"/>
          <w:szCs w:val="36"/>
          <w:highlight w:val="none"/>
        </w:rPr>
      </w:r>
      <w:r/>
    </w:p>
    <w:p>
      <w:pPr>
        <w:jc w:val="left"/>
        <w:spacing w:line="360" w:lineRule="auto"/>
        <w:rPr>
          <w:rFonts w:hint="eastAsia" w:hAnsi="宋体"/>
          <w:color w:val="000000"/>
          <w:sz w:val="36"/>
          <w:szCs w:val="36"/>
          <w:highlight w:val="none"/>
        </w:rPr>
        <w:outlineLvl w:val="0"/>
      </w:pPr>
      <w:r>
        <w:rPr>
          <w:rFonts w:hint="eastAsia" w:hAnsi="宋体"/>
          <w:b/>
          <w:bCs/>
          <w:color w:val="000000"/>
          <w:sz w:val="36"/>
          <w:szCs w:val="36"/>
          <w:highlight w:val="none"/>
        </w:rPr>
      </w:r>
      <w:r>
        <w:rPr>
          <w:rFonts w:hint="eastAsia" w:hAnsi="宋体"/>
          <w:b/>
          <w:bCs/>
          <w:color w:val="000000"/>
          <w:sz w:val="36"/>
          <w:szCs w:val="36"/>
          <w:highlight w:val="none"/>
        </w:rPr>
      </w:r>
    </w:p>
    <w:p>
      <w:pPr>
        <w:pStyle w:val="1147"/>
        <w:jc w:val="center"/>
        <w:spacing w:line="360" w:lineRule="auto"/>
        <w:rPr>
          <w:rFonts w:hint="eastAsia" w:hAnsi="宋体"/>
          <w:b/>
          <w:bCs/>
          <w:color w:val="000000"/>
          <w:sz w:val="36"/>
          <w:szCs w:val="36"/>
          <w:highlight w:val="none"/>
          <w:shd w:val="clear" w:color="auto" w:fill="ffffff"/>
        </w:rPr>
        <w:outlineLvl w:val="0"/>
      </w:pPr>
      <w:r>
        <w:rPr>
          <w:rFonts w:hint="eastAsia" w:hAnsi="宋体"/>
          <w:bCs/>
          <w:color w:val="000000"/>
          <w:sz w:val="36"/>
          <w:szCs w:val="36"/>
          <w:highlight w:val="none"/>
        </w:rPr>
        <w:t xml:space="preserve">三．</w:t>
      </w:r>
      <w:r>
        <w:rPr>
          <w:rFonts w:hint="eastAsia" w:hAnsi="宋体"/>
          <w:b/>
          <w:bCs/>
          <w:color w:val="000000"/>
          <w:sz w:val="36"/>
          <w:szCs w:val="36"/>
          <w:highlight w:val="none"/>
        </w:rPr>
        <w:t xml:space="preserve">采购需求</w:t>
      </w:r>
      <w:r>
        <w:rPr>
          <w:rFonts w:hint="eastAsia" w:hAnsi="宋体"/>
          <w:color w:val="000000"/>
          <w:sz w:val="36"/>
          <w:szCs w:val="36"/>
          <w:highlight w:val="none"/>
          <w:shd w:val="clear" w:color="auto" w:fill="ffffff"/>
        </w:rPr>
      </w:r>
      <w:r/>
    </w:p>
    <w:p>
      <w:pPr>
        <w:pStyle w:val="1147"/>
        <w:ind w:firstLine="562"/>
        <w:jc w:val="center"/>
        <w:spacing w:line="360" w:lineRule="auto"/>
        <w:rPr>
          <w:rFonts w:hAnsi="宋体" w:cs="Calibri"/>
          <w:b/>
          <w:bCs/>
          <w:color w:val="000000"/>
          <w:sz w:val="28"/>
          <w:szCs w:val="28"/>
          <w:highlight w:val="none"/>
        </w:rPr>
      </w:pPr>
      <w:r>
        <w:rPr>
          <w:rFonts w:hint="eastAsia" w:hAnsi="宋体" w:cs="Calibri"/>
          <w:b/>
          <w:bCs/>
          <w:color w:val="000000"/>
          <w:sz w:val="28"/>
          <w:szCs w:val="28"/>
          <w:highlight w:val="none"/>
        </w:rPr>
        <w:t xml:space="preserve">智能气动物流系统配置要求及技术规格</w:t>
      </w:r>
      <w:r>
        <w:rPr>
          <w:rFonts w:hAnsi="宋体" w:cs="Calibri"/>
          <w:b/>
          <w:bCs/>
          <w:color w:val="000000"/>
          <w:sz w:val="28"/>
          <w:szCs w:val="28"/>
          <w:highlight w:val="none"/>
        </w:rPr>
      </w:r>
      <w:r/>
    </w:p>
    <w:p>
      <w:pPr>
        <w:pStyle w:val="1147"/>
        <w:rPr>
          <w:rFonts w:hAnsi="宋体"/>
          <w:b/>
          <w:bCs/>
          <w:color w:val="000000"/>
          <w:spacing w:val="-1"/>
          <w:sz w:val="24"/>
          <w:highlight w:val="none"/>
        </w:rPr>
      </w:pPr>
      <w:r>
        <w:rPr>
          <w:rFonts w:hint="eastAsia" w:hAnsi="宋体"/>
          <w:b/>
          <w:bCs/>
          <w:color w:val="000000"/>
          <w:spacing w:val="-1"/>
          <w:sz w:val="24"/>
          <w:highlight w:val="none"/>
        </w:rPr>
        <w:t xml:space="preserve">（一）气动物流系统配置需求列表</w:t>
      </w:r>
      <w:r>
        <w:rPr>
          <w:rFonts w:hAnsi="宋体"/>
          <w:b/>
          <w:bCs/>
          <w:color w:val="000000"/>
          <w:spacing w:val="-1"/>
          <w:sz w:val="24"/>
          <w:highlight w:val="none"/>
        </w:rPr>
      </w:r>
      <w:r/>
    </w:p>
    <w:tbl>
      <w:tblPr>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2209"/>
        <w:gridCol w:w="2209"/>
        <w:gridCol w:w="1283"/>
        <w:gridCol w:w="1483"/>
      </w:tblGrid>
      <w:tr>
        <w:trPr>
          <w:trHeight w:val="383"/>
        </w:trPr>
        <w:tc>
          <w:tcPr>
            <w:gridSpan w:val="5"/>
            <w:tcW w:w="8440" w:type="dxa"/>
            <w:vAlign w:val="top"/>
            <w:textDirection w:val="lrTb"/>
            <w:noWrap w:val="false"/>
          </w:tcPr>
          <w:p>
            <w:pPr>
              <w:pStyle w:val="1147"/>
              <w:ind w:firstLine="482"/>
              <w:jc w:val="center"/>
              <w:widowControl/>
              <w:rPr>
                <w:rFonts w:hAnsi="宋体"/>
                <w:b/>
                <w:bCs/>
                <w:color w:val="000000"/>
                <w:sz w:val="24"/>
                <w:szCs w:val="24"/>
                <w:highlight w:val="none"/>
              </w:rPr>
            </w:pPr>
            <w:r>
              <w:rPr>
                <w:rFonts w:hint="eastAsia" w:hAnsi="宋体"/>
                <w:b/>
                <w:bCs/>
                <w:color w:val="000000"/>
                <w:sz w:val="24"/>
                <w:szCs w:val="24"/>
                <w:highlight w:val="none"/>
              </w:rPr>
              <w:t xml:space="preserve">无锡江南大学附属医院</w:t>
            </w:r>
            <w:r>
              <w:rPr>
                <w:rFonts w:hAnsi="宋体"/>
                <w:b/>
                <w:bCs/>
                <w:color w:val="000000"/>
                <w:sz w:val="24"/>
                <w:szCs w:val="24"/>
                <w:highlight w:val="none"/>
              </w:rPr>
            </w:r>
            <w:r/>
          </w:p>
        </w:tc>
      </w:tr>
      <w:tr>
        <w:trPr>
          <w:trHeight w:val="354"/>
        </w:trPr>
        <w:tc>
          <w:tcPr>
            <w:gridSpan w:val="5"/>
            <w:tcW w:w="8440" w:type="dxa"/>
            <w:vAlign w:val="top"/>
            <w:textDirection w:val="lrTb"/>
            <w:noWrap w:val="false"/>
          </w:tcPr>
          <w:p>
            <w:pPr>
              <w:pStyle w:val="1147"/>
              <w:ind w:firstLine="482"/>
              <w:jc w:val="center"/>
              <w:widowControl/>
              <w:rPr>
                <w:rFonts w:hAnsi="宋体"/>
                <w:b/>
                <w:bCs/>
                <w:color w:val="000000"/>
                <w:sz w:val="24"/>
                <w:szCs w:val="24"/>
                <w:highlight w:val="none"/>
              </w:rPr>
            </w:pPr>
            <w:r>
              <w:rPr>
                <w:rFonts w:hint="eastAsia" w:hAnsi="宋体"/>
                <w:b/>
                <w:bCs/>
                <w:color w:val="000000"/>
                <w:sz w:val="24"/>
                <w:szCs w:val="24"/>
                <w:highlight w:val="none"/>
              </w:rPr>
              <w:t xml:space="preserve">气动物流传输系统站点分布表</w:t>
            </w:r>
            <w:r>
              <w:rPr>
                <w:rFonts w:hAnsi="宋体"/>
                <w:b/>
                <w:bCs/>
                <w:color w:val="000000"/>
                <w:sz w:val="24"/>
                <w:szCs w:val="24"/>
                <w:highlight w:val="none"/>
              </w:rPr>
            </w:r>
            <w:r/>
          </w:p>
        </w:tc>
      </w:tr>
      <w:tr>
        <w:trPr>
          <w:trHeight w:val="553"/>
        </w:trPr>
        <w:tc>
          <w:tcPr>
            <w:tcW w:w="1221" w:type="dxa"/>
            <w:vAlign w:val="top"/>
            <w:textDirection w:val="lrTb"/>
            <w:noWrap w:val="false"/>
          </w:tcPr>
          <w:p>
            <w:pPr>
              <w:pStyle w:val="1147"/>
              <w:ind w:firstLine="482"/>
              <w:jc w:val="center"/>
              <w:widowControl/>
              <w:rPr>
                <w:rFonts w:hAnsi="宋体"/>
                <w:b/>
                <w:bCs/>
                <w:color w:val="000000"/>
                <w:sz w:val="24"/>
                <w:szCs w:val="24"/>
                <w:highlight w:val="none"/>
              </w:rPr>
            </w:pPr>
            <w:r>
              <w:rPr>
                <w:rFonts w:hint="eastAsia" w:hAnsi="宋体"/>
                <w:b/>
                <w:bCs/>
                <w:color w:val="000000"/>
                <w:sz w:val="24"/>
                <w:szCs w:val="24"/>
                <w:highlight w:val="none"/>
              </w:rPr>
              <w:t xml:space="preserve">楼层</w:t>
            </w:r>
            <w:r>
              <w:rPr>
                <w:rFonts w:hAnsi="宋体"/>
                <w:b/>
                <w:bCs/>
                <w:color w:val="000000"/>
                <w:sz w:val="24"/>
                <w:szCs w:val="24"/>
                <w:highlight w:val="none"/>
              </w:rPr>
            </w:r>
            <w:r/>
          </w:p>
        </w:tc>
        <w:tc>
          <w:tcPr>
            <w:gridSpan w:val="3"/>
            <w:tcW w:w="5720" w:type="dxa"/>
            <w:vAlign w:val="top"/>
            <w:textDirection w:val="lrTb"/>
            <w:noWrap w:val="false"/>
          </w:tcPr>
          <w:p>
            <w:pPr>
              <w:pStyle w:val="1147"/>
              <w:ind w:firstLine="482"/>
              <w:jc w:val="center"/>
              <w:widowControl/>
              <w:rPr>
                <w:rFonts w:hAnsi="宋体"/>
                <w:b/>
                <w:bCs/>
                <w:color w:val="000000"/>
                <w:sz w:val="24"/>
                <w:szCs w:val="24"/>
                <w:highlight w:val="none"/>
              </w:rPr>
            </w:pPr>
            <w:r>
              <w:rPr>
                <w:rFonts w:hint="eastAsia" w:hAnsi="宋体"/>
                <w:b/>
                <w:bCs/>
                <w:color w:val="000000"/>
                <w:sz w:val="24"/>
                <w:szCs w:val="24"/>
                <w:highlight w:val="none"/>
              </w:rPr>
              <w:t xml:space="preserve">烧创伤楼</w:t>
            </w:r>
            <w:r>
              <w:rPr>
                <w:rFonts w:hAnsi="宋体"/>
                <w:b/>
                <w:bCs/>
                <w:color w:val="000000"/>
                <w:sz w:val="24"/>
                <w:szCs w:val="24"/>
                <w:highlight w:val="none"/>
              </w:rPr>
            </w:r>
            <w:r/>
          </w:p>
        </w:tc>
        <w:tc>
          <w:tcPr>
            <w:tcW w:w="1499" w:type="dxa"/>
            <w:vAlign w:val="top"/>
            <w:textDirection w:val="lrTb"/>
            <w:noWrap w:val="false"/>
          </w:tcPr>
          <w:p>
            <w:pPr>
              <w:pStyle w:val="1147"/>
              <w:ind w:firstLine="482"/>
              <w:jc w:val="center"/>
              <w:widowControl/>
              <w:rPr>
                <w:rFonts w:hAnsi="宋体"/>
                <w:b/>
                <w:bCs/>
                <w:color w:val="000000"/>
                <w:sz w:val="24"/>
                <w:szCs w:val="24"/>
                <w:highlight w:val="none"/>
              </w:rPr>
            </w:pPr>
            <w:r>
              <w:rPr>
                <w:rFonts w:hint="eastAsia" w:hAnsi="宋体"/>
                <w:b/>
                <w:bCs/>
                <w:color w:val="000000"/>
                <w:sz w:val="24"/>
                <w:szCs w:val="24"/>
                <w:highlight w:val="none"/>
              </w:rPr>
              <w:t xml:space="preserve">站点数量</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12F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预留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0</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11F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标准护士站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10F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标准护士站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9F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标准护士站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8F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标准护士站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7F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标准护士站</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6F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ICU</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5F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EICU</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4F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手术中心</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3F</w:t>
            </w:r>
            <w:r>
              <w:rPr>
                <w:rFonts w:hAnsi="宋体"/>
                <w:color w:val="000000"/>
                <w:sz w:val="24"/>
                <w:szCs w:val="24"/>
                <w:highlight w:val="none"/>
              </w:rPr>
            </w:r>
            <w:r/>
          </w:p>
        </w:tc>
        <w:tc>
          <w:tcPr>
            <w:tcW w:w="2209" w:type="dxa"/>
            <w:vAlign w:val="top"/>
            <w:textDirection w:val="lrTb"/>
            <w:noWrap/>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2209" w:type="dxa"/>
            <w:vAlign w:val="top"/>
            <w:textDirection w:val="lrTb"/>
            <w:noWrap/>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0</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2F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留观</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b/>
                <w:bCs/>
                <w:color w:val="000000"/>
                <w:sz w:val="24"/>
                <w:szCs w:val="24"/>
                <w:highlight w:val="none"/>
              </w:rPr>
            </w:pPr>
            <w:r>
              <w:rPr>
                <w:rFonts w:hint="eastAsia" w:hAnsi="宋体"/>
                <w:color w:val="000000"/>
                <w:sz w:val="24"/>
                <w:szCs w:val="24"/>
                <w:highlight w:val="none"/>
              </w:rPr>
              <w:t xml:space="preserve">检验科</w:t>
            </w:r>
            <w:r>
              <w:rPr>
                <w:rFonts w:hAnsi="宋体"/>
                <w:b/>
                <w:bCs/>
                <w:color w:val="000000"/>
                <w:sz w:val="24"/>
                <w:szCs w:val="24"/>
                <w:highlight w:val="none"/>
              </w:rPr>
            </w:r>
            <w:r/>
          </w:p>
        </w:tc>
        <w:tc>
          <w:tcPr>
            <w:tcW w:w="1302" w:type="dxa"/>
            <w:vAlign w:val="top"/>
            <w:textDirection w:val="lrTb"/>
            <w:noWrap w:val="false"/>
          </w:tcPr>
          <w:p>
            <w:pPr>
              <w:pStyle w:val="1147"/>
              <w:jc w:val="center"/>
              <w:widowControl/>
              <w:rPr>
                <w:rFonts w:hAnsi="宋体"/>
                <w:color w:val="000000"/>
                <w:sz w:val="24"/>
                <w:szCs w:val="24"/>
                <w:highlight w:val="none"/>
              </w:rPr>
            </w:pPr>
            <w:r>
              <w:rPr>
                <w:rFonts w:hint="eastAsia" w:hAnsi="宋体"/>
                <w:color w:val="000000"/>
                <w:sz w:val="24"/>
                <w:szCs w:val="24"/>
                <w:highlight w:val="none"/>
              </w:rPr>
              <w:t xml:space="preserve">输血科</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3</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1F</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抢救红区</w:t>
            </w:r>
            <w:r>
              <w:rPr>
                <w:rFonts w:hAnsi="宋体"/>
                <w:color w:val="000000"/>
                <w:sz w:val="24"/>
                <w:szCs w:val="24"/>
                <w:highlight w:val="none"/>
              </w:rPr>
            </w:r>
            <w:r/>
          </w:p>
        </w:tc>
        <w:tc>
          <w:tcPr>
            <w:tcW w:w="2209"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抢救黄区</w:t>
            </w:r>
            <w:r>
              <w:rPr>
                <w:rFonts w:hAnsi="宋体"/>
                <w:color w:val="000000"/>
                <w:sz w:val="24"/>
                <w:szCs w:val="24"/>
                <w:highlight w:val="none"/>
              </w:rPr>
            </w:r>
            <w:r/>
          </w:p>
        </w:tc>
        <w:tc>
          <w:tcPr>
            <w:tcW w:w="1302" w:type="dxa"/>
            <w:vAlign w:val="top"/>
            <w:textDirection w:val="lrTb"/>
            <w:noWrap w:val="false"/>
          </w:tcPr>
          <w:p>
            <w:pPr>
              <w:pStyle w:val="1147"/>
              <w:ind w:firstLine="480"/>
              <w:jc w:val="left"/>
              <w:widowControl/>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2</w:t>
            </w:r>
            <w:r>
              <w:rPr>
                <w:rFonts w:hAnsi="宋体"/>
                <w:b/>
                <w:bCs/>
                <w:color w:val="000000"/>
                <w:sz w:val="24"/>
                <w:szCs w:val="24"/>
                <w:highlight w:val="none"/>
              </w:rPr>
            </w:r>
            <w:r/>
          </w:p>
        </w:tc>
      </w:tr>
      <w:tr>
        <w:trPr>
          <w:trHeight w:val="302"/>
        </w:trPr>
        <w:tc>
          <w:tcPr>
            <w:tcW w:w="1221"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合计</w:t>
            </w:r>
            <w:r>
              <w:rPr>
                <w:rFonts w:hAnsi="宋体"/>
                <w:b/>
                <w:bCs/>
                <w:color w:val="000000"/>
                <w:sz w:val="24"/>
                <w:szCs w:val="24"/>
                <w:highlight w:val="none"/>
              </w:rPr>
            </w:r>
            <w:r/>
          </w:p>
        </w:tc>
        <w:tc>
          <w:tcPr>
            <w:gridSpan w:val="3"/>
            <w:tcW w:w="5720"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　</w:t>
            </w:r>
            <w:r>
              <w:rPr>
                <w:rFonts w:hAnsi="宋体"/>
                <w:b/>
                <w:bCs/>
                <w:color w:val="000000"/>
                <w:sz w:val="24"/>
                <w:szCs w:val="24"/>
                <w:highlight w:val="none"/>
              </w:rPr>
            </w:r>
            <w:r/>
          </w:p>
        </w:tc>
        <w:tc>
          <w:tcPr>
            <w:tcW w:w="1499" w:type="dxa"/>
            <w:vAlign w:val="top"/>
            <w:textDirection w:val="lrTb"/>
            <w:noWrap w:val="false"/>
          </w:tcPr>
          <w:p>
            <w:pPr>
              <w:pStyle w:val="1147"/>
              <w:ind w:firstLine="482"/>
              <w:jc w:val="left"/>
              <w:widowControl/>
              <w:rPr>
                <w:rFonts w:hAnsi="宋体"/>
                <w:b/>
                <w:bCs/>
                <w:color w:val="000000"/>
                <w:sz w:val="24"/>
                <w:szCs w:val="24"/>
                <w:highlight w:val="none"/>
              </w:rPr>
            </w:pPr>
            <w:r>
              <w:rPr>
                <w:rFonts w:hint="eastAsia" w:hAnsi="宋体"/>
                <w:b/>
                <w:bCs/>
                <w:color w:val="000000"/>
                <w:sz w:val="24"/>
                <w:szCs w:val="24"/>
                <w:highlight w:val="none"/>
              </w:rPr>
              <w:t xml:space="preserve">13</w:t>
            </w:r>
            <w:r>
              <w:rPr>
                <w:rFonts w:hAnsi="宋体"/>
                <w:b/>
                <w:bCs/>
                <w:color w:val="000000"/>
                <w:sz w:val="24"/>
                <w:szCs w:val="24"/>
                <w:highlight w:val="none"/>
              </w:rPr>
            </w:r>
            <w:r/>
          </w:p>
        </w:tc>
      </w:tr>
    </w:tbl>
    <w:p>
      <w:pPr>
        <w:pStyle w:val="1147"/>
        <w:rPr>
          <w:rFonts w:hAnsi="宋体"/>
          <w:b/>
          <w:bCs/>
          <w:color w:val="000000"/>
          <w:spacing w:val="-1"/>
          <w:sz w:val="24"/>
          <w:szCs w:val="24"/>
          <w:highlight w:val="none"/>
        </w:rPr>
      </w:pPr>
      <w:r>
        <w:rPr>
          <w:rFonts w:hAnsi="宋体"/>
          <w:b/>
          <w:bCs/>
          <w:color w:val="000000"/>
          <w:spacing w:val="-1"/>
          <w:sz w:val="24"/>
          <w:szCs w:val="24"/>
          <w:highlight w:val="none"/>
        </w:rPr>
      </w:r>
      <w:r/>
    </w:p>
    <w:p>
      <w:pPr>
        <w:pStyle w:val="1510"/>
        <w:ind w:left="1125" w:hanging="765"/>
        <w:spacing w:before="312" w:after="312"/>
        <w:rPr>
          <w:rFonts w:ascii="Arial" w:hAnsi="宋体" w:cs="Arial"/>
          <w:b/>
          <w:color w:val="000000"/>
          <w:sz w:val="24"/>
          <w:szCs w:val="24"/>
          <w:highlight w:val="none"/>
        </w:rPr>
        <w:outlineLvl w:val="1"/>
      </w:pPr>
      <w:r/>
      <w:bookmarkStart w:id="14" w:name="_Toc501398597"/>
      <w:r>
        <w:rPr>
          <w:rFonts w:ascii="Arial" w:hAnsi="宋体" w:cs="Arial"/>
          <w:b/>
          <w:color w:val="000000"/>
          <w:sz w:val="24"/>
          <w:szCs w:val="24"/>
          <w:highlight w:val="none"/>
        </w:rPr>
        <w:t xml:space="preserve">（</w:t>
      </w:r>
      <w:r>
        <w:rPr>
          <w:rFonts w:hint="eastAsia" w:ascii="Arial" w:hAnsi="宋体" w:cs="Arial"/>
          <w:b/>
          <w:color w:val="000000"/>
          <w:sz w:val="24"/>
          <w:szCs w:val="24"/>
          <w:highlight w:val="none"/>
        </w:rPr>
        <w:t xml:space="preserve">二</w:t>
      </w:r>
      <w:r>
        <w:rPr>
          <w:rFonts w:ascii="Arial" w:hAnsi="宋体" w:cs="Arial"/>
          <w:b/>
          <w:color w:val="000000"/>
          <w:sz w:val="24"/>
          <w:szCs w:val="24"/>
          <w:highlight w:val="none"/>
        </w:rPr>
        <w:t xml:space="preserve">）</w:t>
      </w:r>
      <w:r>
        <w:rPr>
          <w:rFonts w:hint="eastAsia" w:ascii="Arial" w:hAnsi="宋体" w:cs="Arial"/>
          <w:b/>
          <w:color w:val="000000"/>
          <w:sz w:val="24"/>
          <w:szCs w:val="24"/>
          <w:highlight w:val="none"/>
        </w:rPr>
        <w:t xml:space="preserve">气动</w:t>
      </w:r>
      <w:r>
        <w:rPr>
          <w:rFonts w:ascii="Arial" w:hAnsi="宋体" w:cs="Arial"/>
          <w:b/>
          <w:color w:val="000000"/>
          <w:sz w:val="24"/>
          <w:szCs w:val="24"/>
          <w:highlight w:val="none"/>
        </w:rPr>
        <w:t xml:space="preserve">物流</w:t>
      </w:r>
      <w:r>
        <w:rPr>
          <w:rFonts w:hint="eastAsia" w:ascii="Arial" w:hAnsi="宋体" w:cs="Arial"/>
          <w:b/>
          <w:color w:val="000000"/>
          <w:sz w:val="24"/>
          <w:szCs w:val="24"/>
          <w:highlight w:val="none"/>
        </w:rPr>
        <w:t xml:space="preserve">系统</w:t>
      </w:r>
      <w:r>
        <w:rPr>
          <w:rFonts w:ascii="Arial" w:hAnsi="宋体" w:cs="Arial"/>
          <w:b/>
          <w:color w:val="000000"/>
          <w:sz w:val="24"/>
          <w:szCs w:val="24"/>
          <w:highlight w:val="none"/>
        </w:rPr>
        <w:t xml:space="preserve">必备</w:t>
      </w:r>
      <w:r>
        <w:rPr>
          <w:rFonts w:hint="eastAsia" w:ascii="Arial" w:hAnsi="宋体" w:cs="Arial"/>
          <w:b/>
          <w:color w:val="000000"/>
          <w:sz w:val="24"/>
          <w:szCs w:val="24"/>
          <w:highlight w:val="none"/>
        </w:rPr>
        <w:t xml:space="preserve">技术</w:t>
      </w:r>
      <w:r>
        <w:rPr>
          <w:rFonts w:ascii="Arial" w:hAnsi="宋体" w:cs="Arial"/>
          <w:b/>
          <w:color w:val="000000"/>
          <w:sz w:val="24"/>
          <w:szCs w:val="24"/>
          <w:highlight w:val="none"/>
        </w:rPr>
        <w:t xml:space="preserve">要求</w:t>
      </w:r>
      <w:r>
        <w:rPr>
          <w:rFonts w:hint="eastAsia" w:ascii="Arial" w:hAnsi="宋体" w:cs="Arial"/>
          <w:b/>
          <w:color w:val="000000"/>
          <w:sz w:val="24"/>
          <w:szCs w:val="24"/>
          <w:highlight w:val="none"/>
        </w:rPr>
        <w:t xml:space="preserve">和</w:t>
      </w:r>
      <w:r>
        <w:rPr>
          <w:rFonts w:ascii="Arial" w:hAnsi="宋体" w:cs="Arial"/>
          <w:b/>
          <w:color w:val="000000"/>
          <w:sz w:val="24"/>
          <w:szCs w:val="24"/>
          <w:highlight w:val="none"/>
        </w:rPr>
        <w:t xml:space="preserve">条款</w:t>
      </w:r>
      <w:r>
        <w:rPr>
          <w:rFonts w:ascii="Arial" w:hAnsi="宋体" w:cs="Arial"/>
          <w:b/>
          <w:color w:val="000000"/>
          <w:sz w:val="24"/>
          <w:szCs w:val="24"/>
          <w:highlight w:val="none"/>
        </w:rPr>
      </w:r>
      <w:r/>
    </w:p>
    <w:p>
      <w:pPr>
        <w:pStyle w:val="1510"/>
        <w:ind w:left="360" w:firstLine="0"/>
        <w:spacing w:before="312" w:after="312"/>
        <w:rPr>
          <w:rFonts w:hAnsi="宋体" w:cs="Arial"/>
          <w:b/>
          <w:color w:val="000000"/>
          <w:sz w:val="24"/>
          <w:szCs w:val="24"/>
          <w:highlight w:val="none"/>
        </w:rPr>
        <w:outlineLvl w:val="1"/>
      </w:pPr>
      <w:r>
        <w:rPr>
          <w:rFonts w:hint="eastAsia" w:hAnsi="宋体" w:cs="Arial"/>
          <w:b/>
          <w:color w:val="000000"/>
          <w:sz w:val="24"/>
          <w:szCs w:val="24"/>
          <w:highlight w:val="none"/>
        </w:rPr>
        <w:t xml:space="preserve">     </w:t>
      </w:r>
      <w:r>
        <w:rPr>
          <w:rFonts w:hAnsi="宋体" w:cs="Arial"/>
          <w:b/>
          <w:color w:val="000000"/>
          <w:sz w:val="24"/>
          <w:szCs w:val="24"/>
          <w:highlight w:val="none"/>
        </w:rPr>
        <w:t xml:space="preserve"> </w:t>
      </w:r>
      <w:r>
        <w:rPr>
          <w:rFonts w:hint="eastAsia" w:hAnsi="宋体" w:cs="Arial"/>
          <w:b/>
          <w:color w:val="000000"/>
          <w:sz w:val="24"/>
          <w:szCs w:val="24"/>
          <w:highlight w:val="none"/>
        </w:rPr>
        <w:t xml:space="preserve">以下</w:t>
      </w:r>
      <w:r>
        <w:rPr>
          <w:rFonts w:hAnsi="宋体" w:cs="Arial"/>
          <w:b/>
          <w:color w:val="000000"/>
          <w:sz w:val="24"/>
          <w:szCs w:val="24"/>
          <w:highlight w:val="none"/>
        </w:rPr>
        <w:t xml:space="preserve">技术参数条款为</w:t>
      </w:r>
      <w:r>
        <w:rPr>
          <w:rFonts w:hint="eastAsia" w:hAnsi="宋体" w:cs="Arial"/>
          <w:b/>
          <w:color w:val="000000"/>
          <w:sz w:val="24"/>
          <w:szCs w:val="24"/>
          <w:highlight w:val="none"/>
        </w:rPr>
        <w:t xml:space="preserve">本系统</w:t>
      </w:r>
      <w:r>
        <w:rPr>
          <w:rFonts w:hAnsi="宋体" w:cs="Arial"/>
          <w:b/>
          <w:color w:val="000000"/>
          <w:sz w:val="24"/>
          <w:szCs w:val="24"/>
          <w:highlight w:val="none"/>
        </w:rPr>
        <w:t xml:space="preserve">必备</w:t>
      </w:r>
      <w:r>
        <w:rPr>
          <w:rFonts w:hint="eastAsia" w:hAnsi="宋体" w:cs="Arial"/>
          <w:b/>
          <w:color w:val="000000"/>
          <w:sz w:val="24"/>
          <w:szCs w:val="24"/>
          <w:highlight w:val="none"/>
        </w:rPr>
        <w:t xml:space="preserve">技术</w:t>
      </w:r>
      <w:r>
        <w:rPr>
          <w:rFonts w:hAnsi="宋体" w:cs="Arial"/>
          <w:b/>
          <w:color w:val="000000"/>
          <w:sz w:val="24"/>
          <w:szCs w:val="24"/>
          <w:highlight w:val="none"/>
        </w:rPr>
        <w:t xml:space="preserve">要求和条款，任何不满足以下</w:t>
      </w:r>
      <w:r>
        <w:rPr>
          <w:rFonts w:hint="eastAsia" w:hAnsi="宋体" w:cs="Arial"/>
          <w:b/>
          <w:color w:val="000000"/>
          <w:sz w:val="24"/>
          <w:szCs w:val="24"/>
          <w:highlight w:val="none"/>
        </w:rPr>
        <w:t xml:space="preserve">技术</w:t>
      </w:r>
      <w:r>
        <w:rPr>
          <w:rFonts w:hAnsi="宋体" w:cs="Arial"/>
          <w:b/>
          <w:color w:val="000000"/>
          <w:sz w:val="24"/>
          <w:szCs w:val="24"/>
          <w:highlight w:val="none"/>
        </w:rPr>
        <w:t xml:space="preserve">要求和条款的将</w:t>
      </w:r>
      <w:r>
        <w:rPr>
          <w:rFonts w:hint="eastAsia" w:hAnsi="宋体" w:cs="Arial"/>
          <w:b/>
          <w:color w:val="000000"/>
          <w:sz w:val="24"/>
          <w:szCs w:val="24"/>
          <w:highlight w:val="none"/>
        </w:rPr>
        <w:t xml:space="preserve">视为</w:t>
      </w:r>
      <w:r>
        <w:rPr>
          <w:rFonts w:hAnsi="宋体" w:cs="Arial"/>
          <w:b/>
          <w:color w:val="000000"/>
          <w:sz w:val="24"/>
          <w:szCs w:val="24"/>
          <w:highlight w:val="none"/>
        </w:rPr>
        <w:t xml:space="preserve">无效标。</w:t>
      </w:r>
      <w:r>
        <w:rPr>
          <w:rFonts w:hAnsi="宋体" w:cs="Arial"/>
          <w:b/>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传送速度：正常速度5~6米/秒，半速2.5~3米/秒，可手动选择也可自动选</w:t>
      </w:r>
      <w:r>
        <w:rPr>
          <w:rFonts w:ascii="Arial" w:hAnsi="宋体" w:cs="Arial"/>
          <w:color w:val="000000"/>
          <w:sz w:val="24"/>
          <w:szCs w:val="24"/>
          <w:highlight w:val="none"/>
        </w:rPr>
      </w:r>
      <w:r/>
    </w:p>
    <w:p>
      <w:pPr>
        <w:pStyle w:val="1147"/>
        <w:ind w:left="360"/>
        <w:rPr>
          <w:rFonts w:ascii="Arial" w:hAnsi="宋体" w:cs="Arial"/>
          <w:color w:val="000000"/>
          <w:sz w:val="24"/>
          <w:szCs w:val="24"/>
          <w:highlight w:val="none"/>
        </w:rPr>
      </w:pPr>
      <w:r>
        <w:rPr>
          <w:rFonts w:hint="eastAsia" w:hAnsi="宋体"/>
          <w:color w:val="000000"/>
          <w:sz w:val="24"/>
          <w:szCs w:val="24"/>
          <w:highlight w:val="none"/>
        </w:rPr>
        <w:t xml:space="preserve">    择，各工作站可设定传输速度。</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s="宋体"/>
          <w:color w:val="000000"/>
          <w:sz w:val="24"/>
          <w:szCs w:val="24"/>
          <w:highlight w:val="none"/>
        </w:rPr>
        <w:t xml:space="preserve">控制方式：完全由计算机实时监控系统运行，不可由其他分控制系统控制</w:t>
      </w:r>
      <w:r>
        <w:rPr>
          <w:rFonts w:hint="eastAsia" w:ascii="Arial" w:hAnsi="宋体" w:cs="Arial"/>
          <w:color w:val="000000"/>
          <w:sz w:val="24"/>
          <w:szCs w:val="24"/>
          <w:highlight w:val="none"/>
        </w:rPr>
        <w:t xml:space="preserve">。</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最大传输重量：不低于5Kg。</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工作负荷：每日连续使用24小时，每周连续工作7天。</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满负荷最大传输距离：满足图纸要求的所有站点间的传送。</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传送内容：药品、标本（包括血液）、血浆、X光片、医疗器械、文件等。</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风机数量：</w:t>
      </w:r>
      <w:r>
        <w:rPr>
          <w:rFonts w:hAnsi="宋体"/>
          <w:color w:val="000000"/>
          <w:sz w:val="24"/>
          <w:szCs w:val="24"/>
          <w:highlight w:val="none"/>
        </w:rPr>
        <w:t xml:space="preserve">不少于</w:t>
      </w:r>
      <w:r>
        <w:rPr>
          <w:rFonts w:hint="eastAsia" w:hAnsi="宋体"/>
          <w:color w:val="000000"/>
          <w:sz w:val="24"/>
          <w:szCs w:val="24"/>
          <w:highlight w:val="none"/>
        </w:rPr>
        <w:t xml:space="preserve">1套</w:t>
      </w:r>
      <w:r>
        <w:rPr>
          <w:rFonts w:hAnsi="宋体"/>
          <w:color w:val="000000"/>
          <w:sz w:val="24"/>
          <w:szCs w:val="24"/>
          <w:highlight w:val="none"/>
        </w:rPr>
        <w:t xml:space="preserve">。</w:t>
      </w:r>
      <w:r>
        <w:rPr>
          <w:rFonts w:ascii="Arial" w:hAnsi="宋体" w:cs="Arial"/>
          <w:color w:val="000000"/>
          <w:sz w:val="24"/>
          <w:szCs w:val="24"/>
          <w:highlight w:val="none"/>
        </w:rPr>
      </w:r>
      <w:r/>
    </w:p>
    <w:p>
      <w:pPr>
        <w:pStyle w:val="1147"/>
        <w:numPr>
          <w:ilvl w:val="0"/>
          <w:numId w:val="12"/>
        </w:numPr>
        <w:rPr>
          <w:rFonts w:ascii="Arial" w:hAnsi="宋体" w:cs="Arial"/>
          <w:color w:val="000000"/>
          <w:sz w:val="24"/>
          <w:szCs w:val="24"/>
          <w:highlight w:val="none"/>
        </w:rPr>
      </w:pPr>
      <w:r>
        <w:rPr>
          <w:rFonts w:hint="eastAsia" w:hAnsi="宋体"/>
          <w:color w:val="000000"/>
          <w:sz w:val="24"/>
          <w:szCs w:val="24"/>
          <w:highlight w:val="none"/>
        </w:rPr>
        <w:t xml:space="preserve">传输瓶</w:t>
      </w:r>
      <w:r>
        <w:rPr>
          <w:rFonts w:hAnsi="宋体"/>
          <w:color w:val="000000"/>
          <w:sz w:val="24"/>
          <w:szCs w:val="24"/>
          <w:highlight w:val="none"/>
        </w:rPr>
        <w:t xml:space="preserve">数量：不少于</w:t>
      </w:r>
      <w:r>
        <w:rPr>
          <w:rFonts w:hint="eastAsia" w:hAnsi="宋体"/>
          <w:color w:val="000000"/>
          <w:sz w:val="24"/>
          <w:szCs w:val="24"/>
          <w:highlight w:val="none"/>
        </w:rPr>
        <w:t xml:space="preserve">26个</w:t>
      </w:r>
      <w:r>
        <w:rPr>
          <w:rFonts w:hAnsi="宋体"/>
          <w:color w:val="000000"/>
          <w:sz w:val="24"/>
          <w:szCs w:val="24"/>
          <w:highlight w:val="none"/>
        </w:rPr>
        <w:t xml:space="preserve">。</w:t>
      </w:r>
      <w:r>
        <w:rPr>
          <w:rFonts w:ascii="Arial" w:hAnsi="宋体" w:cs="Arial"/>
          <w:color w:val="000000"/>
          <w:sz w:val="24"/>
          <w:szCs w:val="24"/>
          <w:highlight w:val="none"/>
        </w:rPr>
      </w:r>
      <w:r/>
    </w:p>
    <w:p>
      <w:pPr>
        <w:pStyle w:val="1501"/>
        <w:numPr>
          <w:ilvl w:val="0"/>
          <w:numId w:val="12"/>
        </w:numPr>
        <w:rPr>
          <w:rFonts w:ascii="Arial" w:hAnsi="宋体" w:cs="Arial"/>
          <w:color w:val="000000"/>
          <w:sz w:val="24"/>
          <w:szCs w:val="24"/>
          <w:highlight w:val="none"/>
        </w:rPr>
      </w:pPr>
      <w:r>
        <w:rPr>
          <w:rFonts w:hint="eastAsia" w:ascii="Arial" w:hAnsi="宋体" w:cs="Arial"/>
          <w:color w:val="000000"/>
          <w:sz w:val="24"/>
          <w:szCs w:val="24"/>
          <w:highlight w:val="none"/>
        </w:rPr>
        <w:t xml:space="preserve">气动</w:t>
      </w:r>
      <w:r>
        <w:rPr>
          <w:rFonts w:ascii="Arial" w:hAnsi="宋体" w:cs="Arial"/>
          <w:color w:val="000000"/>
          <w:sz w:val="24"/>
          <w:szCs w:val="24"/>
          <w:highlight w:val="none"/>
        </w:rPr>
        <w:t xml:space="preserve">物流系统</w:t>
      </w:r>
      <w:r>
        <w:rPr>
          <w:rFonts w:hint="eastAsia" w:ascii="Arial" w:hAnsi="宋体" w:cs="Arial"/>
          <w:color w:val="000000"/>
          <w:sz w:val="24"/>
          <w:szCs w:val="24"/>
          <w:highlight w:val="none"/>
        </w:rPr>
        <w:t xml:space="preserve">免费质量保修期为1年</w:t>
      </w:r>
      <w:r>
        <w:rPr>
          <w:rFonts w:ascii="Arial" w:hAnsi="宋体" w:cs="Arial"/>
          <w:color w:val="000000"/>
          <w:sz w:val="24"/>
          <w:szCs w:val="24"/>
          <w:highlight w:val="none"/>
        </w:rPr>
        <w:t xml:space="preserve">。</w:t>
      </w:r>
      <w:r>
        <w:rPr>
          <w:rFonts w:ascii="Arial" w:hAnsi="宋体" w:cs="Arial"/>
          <w:color w:val="000000"/>
          <w:sz w:val="24"/>
          <w:szCs w:val="24"/>
          <w:highlight w:val="none"/>
        </w:rPr>
      </w:r>
      <w:r/>
    </w:p>
    <w:p>
      <w:pPr>
        <w:pStyle w:val="1501"/>
        <w:ind w:left="360" w:firstLine="0"/>
        <w:rPr>
          <w:rFonts w:ascii="Arial" w:hAnsi="宋体" w:cs="Arial"/>
          <w:color w:val="000000"/>
          <w:sz w:val="24"/>
          <w:szCs w:val="24"/>
          <w:highlight w:val="none"/>
        </w:rPr>
      </w:pPr>
      <w:r>
        <w:rPr>
          <w:rFonts w:ascii="Arial" w:hAnsi="宋体" w:cs="Arial"/>
          <w:color w:val="000000"/>
          <w:sz w:val="24"/>
          <w:szCs w:val="24"/>
          <w:highlight w:val="none"/>
        </w:rPr>
      </w:r>
      <w:r/>
    </w:p>
    <w:p>
      <w:pPr>
        <w:pStyle w:val="1501"/>
        <w:ind w:left="360" w:firstLine="0"/>
        <w:rPr>
          <w:rFonts w:ascii="Arial" w:hAnsi="宋体" w:cs="Arial"/>
          <w:color w:val="000000"/>
          <w:sz w:val="24"/>
          <w:szCs w:val="24"/>
          <w:highlight w:val="none"/>
        </w:rPr>
      </w:pPr>
      <w:r>
        <w:rPr>
          <w:rFonts w:ascii="Arial" w:hAnsi="宋体" w:cs="Arial"/>
          <w:color w:val="000000"/>
          <w:sz w:val="24"/>
          <w:szCs w:val="24"/>
          <w:highlight w:val="none"/>
        </w:rPr>
      </w:r>
      <w:r/>
    </w:p>
    <w:p>
      <w:pPr>
        <w:pStyle w:val="1501"/>
        <w:ind w:left="360" w:firstLine="0"/>
        <w:rPr>
          <w:rFonts w:ascii="Arial" w:hAnsi="宋体" w:cs="Arial"/>
          <w:color w:val="000000"/>
          <w:sz w:val="24"/>
          <w:szCs w:val="24"/>
          <w:highlight w:val="none"/>
        </w:rPr>
      </w:pPr>
      <w:r>
        <w:rPr>
          <w:rFonts w:ascii="Arial" w:hAnsi="宋体" w:cs="Arial"/>
          <w:color w:val="000000"/>
          <w:sz w:val="24"/>
          <w:szCs w:val="24"/>
          <w:highlight w:val="none"/>
        </w:rPr>
      </w:r>
      <w:r/>
    </w:p>
    <w:p>
      <w:pPr>
        <w:pStyle w:val="1501"/>
        <w:ind w:left="360" w:firstLine="0"/>
        <w:rPr>
          <w:rFonts w:ascii="Arial" w:hAnsi="宋体" w:cs="Arial"/>
          <w:color w:val="000000"/>
          <w:sz w:val="24"/>
          <w:szCs w:val="24"/>
          <w:highlight w:val="none"/>
        </w:rPr>
      </w:pPr>
      <w:r>
        <w:rPr>
          <w:rFonts w:ascii="Arial" w:hAnsi="宋体" w:cs="Arial"/>
          <w:color w:val="000000"/>
          <w:sz w:val="24"/>
          <w:szCs w:val="24"/>
          <w:highlight w:val="none"/>
        </w:rPr>
      </w:r>
      <w:r/>
    </w:p>
    <w:p>
      <w:pPr>
        <w:pStyle w:val="1501"/>
        <w:ind w:left="0" w:firstLine="0"/>
        <w:rPr>
          <w:rFonts w:ascii="Arial" w:hAnsi="宋体" w:cs="Arial"/>
          <w:color w:val="000000"/>
          <w:sz w:val="24"/>
          <w:szCs w:val="24"/>
          <w:highlight w:val="none"/>
        </w:rPr>
      </w:pPr>
      <w:r>
        <w:rPr>
          <w:rFonts w:ascii="Arial" w:hAnsi="宋体" w:cs="Arial"/>
          <w:color w:val="000000"/>
          <w:sz w:val="24"/>
          <w:szCs w:val="24"/>
          <w:highlight w:val="none"/>
        </w:rPr>
      </w:r>
      <w:r/>
    </w:p>
    <w:p>
      <w:pPr>
        <w:pStyle w:val="1510"/>
        <w:ind w:left="360" w:firstLine="0"/>
        <w:spacing w:before="312" w:after="312"/>
        <w:rPr>
          <w:rFonts w:ascii="Arial" w:hAnsi="宋体" w:cs="Arial"/>
          <w:b/>
          <w:color w:val="000000"/>
          <w:sz w:val="24"/>
          <w:szCs w:val="24"/>
          <w:highlight w:val="none"/>
        </w:rPr>
        <w:outlineLvl w:val="1"/>
      </w:pPr>
      <w:r>
        <w:rPr>
          <w:rFonts w:hint="eastAsia" w:ascii="Arial" w:hAnsi="宋体" w:cs="Arial"/>
          <w:b/>
          <w:color w:val="000000"/>
          <w:sz w:val="24"/>
          <w:szCs w:val="24"/>
          <w:highlight w:val="none"/>
        </w:rPr>
        <w:t xml:space="preserve">（三）、气动</w:t>
      </w:r>
      <w:r>
        <w:rPr>
          <w:rFonts w:ascii="Arial" w:hAnsi="宋体" w:cs="Arial"/>
          <w:b/>
          <w:color w:val="000000"/>
          <w:sz w:val="24"/>
          <w:szCs w:val="24"/>
          <w:highlight w:val="none"/>
        </w:rPr>
        <w:t xml:space="preserve">物流系统</w:t>
      </w:r>
      <w:bookmarkEnd w:id="14"/>
      <w:r>
        <w:rPr>
          <w:rFonts w:ascii="Arial" w:hAnsi="宋体" w:cs="Arial"/>
          <w:b/>
          <w:color w:val="000000"/>
          <w:sz w:val="24"/>
          <w:szCs w:val="24"/>
          <w:highlight w:val="none"/>
        </w:rPr>
        <w:t xml:space="preserve">主要组成部件参数和</w:t>
      </w:r>
      <w:r>
        <w:rPr>
          <w:rFonts w:hint="eastAsia" w:ascii="Arial" w:hAnsi="宋体" w:cs="Arial"/>
          <w:b/>
          <w:color w:val="000000"/>
          <w:sz w:val="24"/>
          <w:szCs w:val="24"/>
          <w:highlight w:val="none"/>
        </w:rPr>
        <w:t xml:space="preserve">技术</w:t>
      </w:r>
      <w:r>
        <w:rPr>
          <w:rFonts w:ascii="Arial" w:hAnsi="宋体" w:cs="Arial"/>
          <w:b/>
          <w:color w:val="000000"/>
          <w:sz w:val="24"/>
          <w:szCs w:val="24"/>
          <w:highlight w:val="none"/>
        </w:rPr>
        <w:t xml:space="preserve">要求</w:t>
      </w:r>
      <w:r>
        <w:rPr>
          <w:rFonts w:ascii="Arial" w:hAnsi="宋体" w:cs="Arial"/>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4339"/>
        <w:gridCol w:w="1475"/>
        <w:gridCol w:w="900"/>
        <w:gridCol w:w="977"/>
      </w:tblGrid>
      <w:tr>
        <w:trPr>
          <w:trHeight w:val="553"/>
          <w:tblHeader/>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序号</w:t>
            </w:r>
            <w:r>
              <w:rPr>
                <w:rFonts w:hAnsi="宋体"/>
                <w:b/>
                <w:color w:val="000000"/>
                <w:sz w:val="24"/>
                <w:szCs w:val="24"/>
                <w:highlight w:val="none"/>
              </w:rPr>
            </w:r>
            <w:r/>
          </w:p>
        </w:tc>
        <w:tc>
          <w:tcPr>
            <w:tcW w:w="4339"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招标要求</w:t>
            </w:r>
            <w:r>
              <w:rPr>
                <w:rFonts w:hAnsi="宋体"/>
                <w:b/>
                <w:color w:val="000000"/>
                <w:sz w:val="24"/>
                <w:szCs w:val="24"/>
                <w:highlight w:val="none"/>
              </w:rPr>
            </w:r>
            <w:r/>
          </w:p>
        </w:tc>
        <w:tc>
          <w:tcPr>
            <w:tcW w:w="1475"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响应内容</w:t>
            </w:r>
            <w:r>
              <w:rPr>
                <w:rFonts w:hAnsi="宋体"/>
                <w:b/>
                <w:color w:val="000000"/>
                <w:sz w:val="24"/>
                <w:szCs w:val="24"/>
                <w:highlight w:val="none"/>
              </w:rPr>
            </w:r>
            <w:r/>
          </w:p>
        </w:tc>
        <w:tc>
          <w:tcPr>
            <w:tcW w:w="900"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偏离</w:t>
            </w:r>
            <w:r>
              <w:rPr>
                <w:rFonts w:hAnsi="宋体"/>
                <w:b/>
                <w:color w:val="000000"/>
                <w:sz w:val="24"/>
                <w:szCs w:val="24"/>
                <w:highlight w:val="none"/>
              </w:rPr>
            </w:r>
            <w:r/>
          </w:p>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情况</w:t>
            </w:r>
            <w:r>
              <w:rPr>
                <w:rFonts w:hAnsi="宋体"/>
                <w:b/>
                <w:color w:val="000000"/>
                <w:sz w:val="24"/>
                <w:szCs w:val="24"/>
                <w:highlight w:val="none"/>
              </w:rPr>
            </w:r>
            <w:r/>
          </w:p>
        </w:tc>
        <w:tc>
          <w:tcPr>
            <w:tcW w:w="977"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说明</w:t>
            </w: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一、</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整体系统要求</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常规内容</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采用模式：单管/双向气动管道传输</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4"/>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适用环境温度：-20~+40℃</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2</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系统技术要求</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工作原理：以空气压缩机抽取及压送空气为动力，在密闭的网管中传送物品。</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809"/>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传送安全、可靠，物品不会丢失、无损伤、无质变；系统启动及停止均有缓冲，无撞击的平稳接收并说明缓冲方式。</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系统稳定性：具有很强的容错能力和故障恢复能力，传送中如发生断电现象，</w:t>
            </w:r>
            <w:r>
              <w:rPr>
                <w:rFonts w:hint="eastAsia"/>
                <w:color w:val="000000"/>
                <w:sz w:val="24"/>
                <w:szCs w:val="24"/>
                <w:highlight w:val="none"/>
              </w:rPr>
              <w:t xml:space="preserve">任何没有发送完的传输任务将存储在主控单元的电池缓冲存储器中，电源恢复后能自动执行未完成的动作</w:t>
            </w:r>
            <w:r>
              <w:rPr>
                <w:rFonts w:hint="eastAsia" w:hAnsi="宋体"/>
                <w:color w:val="000000"/>
                <w:sz w:val="24"/>
                <w:szCs w:val="24"/>
                <w:highlight w:val="none"/>
              </w:rPr>
              <w:t xml:space="preserve">或回到回收站。</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color w:val="000000"/>
                <w:sz w:val="24"/>
                <w:szCs w:val="24"/>
                <w:highlight w:val="none"/>
              </w:rPr>
              <w:t xml:space="preserve">在一个多区系统内，每个工作站，每条支线，每个区甚至是多区转换系统都能够被关闭或从整个系统中隔离而不影响其他区的运行。</w:t>
            </w:r>
            <w:r>
              <w:rPr>
                <w:rFonts w:hAnsi="宋体"/>
                <w:color w:val="000000"/>
                <w:sz w:val="24"/>
                <w:szCs w:val="24"/>
                <w:highlight w:val="none"/>
              </w:rPr>
            </w:r>
            <w:r/>
          </w:p>
        </w:tc>
        <w:tc>
          <w:tcPr>
            <w:tcW w:w="1475"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2.5</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color w:val="000000"/>
                <w:sz w:val="24"/>
                <w:szCs w:val="24"/>
                <w:highlight w:val="none"/>
              </w:rPr>
              <w:t xml:space="preserve">一个多区系统应该可以有不少于255个区，每个分区子系统能够容纳不少于255个工作站。</w:t>
            </w:r>
            <w:r>
              <w:rPr>
                <w:rFonts w:hAnsi="宋体"/>
                <w:color w:val="000000"/>
                <w:sz w:val="24"/>
                <w:szCs w:val="24"/>
                <w:highlight w:val="none"/>
              </w:rPr>
            </w:r>
            <w:r/>
          </w:p>
        </w:tc>
        <w:tc>
          <w:tcPr>
            <w:tcW w:w="1475"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2.6</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收发站、转换器、三向阀内气体密封圈为特制密封材料。</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2.7</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s="宋体"/>
                <w:color w:val="000000"/>
                <w:sz w:val="24"/>
                <w:szCs w:val="24"/>
                <w:highlight w:val="none"/>
              </w:rPr>
              <w:t xml:space="preserve">血液标本传送前后指标无本质差异，必须提供所投品牌 气动物流客户出具的血液传输检测相关报告一份。</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2.8</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s="宋体"/>
                <w:color w:val="000000"/>
                <w:sz w:val="24"/>
                <w:szCs w:val="24"/>
                <w:highlight w:val="none"/>
              </w:rPr>
              <w:t xml:space="preserve">传输瓶抵达接收站时，空压机停止工作，传输瓶才弹出。保证传输瓶的软抵达和传送物品的安全性。</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3</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安装方式</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安装位置：室内外均可安装，由投标人根据提供的站点分布图纸合理设计管道、承担具体的施工并需得到发包人确认，如是设计中未考虑到的补充部分由投标人承担。</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☆3.2</w:t>
            </w:r>
            <w:r>
              <w:rPr>
                <w:rFonts w:hAnsi="宋体"/>
                <w:color w:val="000000"/>
                <w:sz w:val="24"/>
                <w:szCs w:val="24"/>
                <w:highlight w:val="none"/>
              </w:rPr>
            </w:r>
            <w:r/>
          </w:p>
        </w:tc>
        <w:tc>
          <w:tcPr>
            <w:tcW w:w="4339" w:type="dxa"/>
            <w:vAlign w:val="center"/>
            <w:textDirection w:val="lrTb"/>
            <w:noWrap w:val="false"/>
          </w:tcPr>
          <w:p>
            <w:pPr>
              <w:pStyle w:val="1147"/>
              <w:rPr>
                <w:rFonts w:hAnsi="宋体"/>
                <w:color w:val="000000"/>
                <w:sz w:val="24"/>
                <w:szCs w:val="24"/>
                <w:highlight w:val="none"/>
              </w:rPr>
            </w:pPr>
            <w:r>
              <w:rPr>
                <w:rFonts w:hint="eastAsia" w:hAnsi="宋体"/>
                <w:color w:val="000000"/>
                <w:sz w:val="24"/>
                <w:szCs w:val="24"/>
                <w:highlight w:val="none"/>
              </w:rPr>
              <w:t xml:space="preserve">所投品牌能提供适应系统的多种需求的三向转换器或四向转换器或六向转换器，请用图片加以说明。</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二</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系统组成及技术要求</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控制软件及监控系统</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配置情况：</w:t>
            </w:r>
            <w:r>
              <w:rPr>
                <w:rFonts w:hAnsi="宋体"/>
                <w:color w:val="000000"/>
                <w:sz w:val="24"/>
                <w:szCs w:val="24"/>
                <w:highlight w:val="none"/>
              </w:rPr>
              <w:t xml:space="preserve">CPU</w:t>
            </w:r>
            <w:r>
              <w:rPr>
                <w:rFonts w:hint="eastAsia" w:hAnsi="宋体"/>
                <w:color w:val="000000"/>
                <w:sz w:val="24"/>
                <w:szCs w:val="24"/>
                <w:highlight w:val="none"/>
              </w:rPr>
              <w:t xml:space="preserve">配置英特尔I</w:t>
            </w:r>
            <w:r>
              <w:rPr>
                <w:rFonts w:hAnsi="宋体"/>
                <w:color w:val="000000"/>
                <w:sz w:val="24"/>
                <w:szCs w:val="24"/>
                <w:highlight w:val="none"/>
              </w:rPr>
              <w:t xml:space="preserve">7</w:t>
            </w:r>
            <w:r>
              <w:rPr>
                <w:rFonts w:hint="eastAsia" w:hAnsi="宋体"/>
                <w:color w:val="000000"/>
                <w:sz w:val="24"/>
                <w:szCs w:val="24"/>
                <w:highlight w:val="none"/>
              </w:rPr>
              <w:t xml:space="preserve">四核处理器，内存配置4G</w:t>
            </w:r>
            <w:r>
              <w:rPr>
                <w:rFonts w:hAnsi="宋体"/>
                <w:color w:val="000000"/>
                <w:sz w:val="24"/>
                <w:szCs w:val="24"/>
                <w:highlight w:val="none"/>
              </w:rPr>
              <w:t xml:space="preserve"> </w:t>
            </w:r>
            <w:r>
              <w:rPr>
                <w:rFonts w:hint="eastAsia" w:hAnsi="宋体"/>
                <w:color w:val="000000"/>
                <w:sz w:val="24"/>
                <w:szCs w:val="24"/>
                <w:highlight w:val="none"/>
              </w:rPr>
              <w:t xml:space="preserve">DDR</w:t>
            </w:r>
            <w:r>
              <w:rPr>
                <w:rFonts w:hAnsi="宋体"/>
                <w:color w:val="000000"/>
                <w:sz w:val="24"/>
                <w:szCs w:val="24"/>
                <w:highlight w:val="none"/>
              </w:rPr>
              <w:t xml:space="preserve">ROM/</w:t>
            </w:r>
            <w:r>
              <w:rPr>
                <w:rFonts w:hint="eastAsia" w:hAnsi="宋体"/>
                <w:color w:val="000000"/>
                <w:sz w:val="24"/>
                <w:szCs w:val="24"/>
                <w:highlight w:val="none"/>
              </w:rPr>
              <w:t xml:space="preserve">50</w:t>
            </w:r>
            <w:r>
              <w:rPr>
                <w:rFonts w:hAnsi="宋体"/>
                <w:color w:val="000000"/>
                <w:sz w:val="24"/>
                <w:szCs w:val="24"/>
                <w:highlight w:val="none"/>
              </w:rPr>
              <w:t xml:space="preserve">0GB</w:t>
            </w:r>
            <w:r>
              <w:rPr>
                <w:rFonts w:hint="eastAsia" w:hAnsi="宋体"/>
                <w:color w:val="000000"/>
                <w:sz w:val="24"/>
                <w:szCs w:val="24"/>
                <w:highlight w:val="none"/>
              </w:rPr>
              <w:t xml:space="preserve">硬盘</w:t>
            </w:r>
            <w:r>
              <w:rPr>
                <w:rFonts w:hAnsi="宋体"/>
                <w:color w:val="000000"/>
                <w:sz w:val="24"/>
                <w:szCs w:val="24"/>
                <w:highlight w:val="none"/>
              </w:rPr>
              <w:t xml:space="preserve">/DVD</w:t>
            </w:r>
            <w:r>
              <w:rPr>
                <w:rFonts w:hint="eastAsia" w:hAnsi="宋体"/>
                <w:color w:val="000000"/>
                <w:sz w:val="24"/>
                <w:szCs w:val="24"/>
                <w:highlight w:val="none"/>
              </w:rPr>
              <w:t xml:space="preserve">光驱</w:t>
            </w:r>
            <w:r>
              <w:rPr>
                <w:rFonts w:hAnsi="宋体"/>
                <w:color w:val="000000"/>
                <w:sz w:val="24"/>
                <w:szCs w:val="24"/>
                <w:highlight w:val="none"/>
              </w:rPr>
              <w:t xml:space="preserve">/</w:t>
            </w:r>
            <w:r>
              <w:rPr>
                <w:rFonts w:hint="eastAsia" w:hAnsi="宋体"/>
                <w:color w:val="000000"/>
                <w:sz w:val="24"/>
                <w:szCs w:val="24"/>
                <w:highlight w:val="none"/>
              </w:rPr>
              <w:t xml:space="preserve">21</w:t>
            </w:r>
            <w:r>
              <w:rPr>
                <w:rFonts w:hAnsi="宋体"/>
                <w:color w:val="000000"/>
                <w:sz w:val="24"/>
                <w:szCs w:val="24"/>
                <w:highlight w:val="none"/>
              </w:rPr>
              <w:t xml:space="preserve">”</w:t>
            </w:r>
            <w:r>
              <w:rPr>
                <w:rFonts w:hint="eastAsia" w:hAnsi="宋体"/>
                <w:color w:val="000000"/>
                <w:sz w:val="24"/>
                <w:szCs w:val="24"/>
                <w:highlight w:val="none"/>
              </w:rPr>
              <w:t xml:space="preserve">液晶显示器；操作系统应高于</w:t>
            </w:r>
            <w:r>
              <w:rPr>
                <w:rFonts w:hAnsi="宋体"/>
                <w:color w:val="000000"/>
                <w:sz w:val="24"/>
                <w:szCs w:val="24"/>
                <w:highlight w:val="none"/>
              </w:rPr>
              <w:t xml:space="preserve">WINDOWS</w:t>
            </w:r>
            <w:r>
              <w:rPr>
                <w:rFonts w:hint="eastAsia" w:hAnsi="宋体"/>
                <w:color w:val="000000"/>
                <w:sz w:val="24"/>
                <w:szCs w:val="24"/>
                <w:highlight w:val="none"/>
              </w:rPr>
              <w:t xml:space="preserve">7；可远程在线会诊升级。</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技术要求：</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操作软件由原厂开发；</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s="宋体"/>
                <w:color w:val="000000"/>
                <w:sz w:val="24"/>
                <w:szCs w:val="24"/>
                <w:highlight w:val="none"/>
              </w:rPr>
              <w:t xml:space="preserve">显示故障区域及故障代码或文字；</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90"/>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s="宋体"/>
                <w:color w:val="000000"/>
                <w:sz w:val="24"/>
                <w:szCs w:val="24"/>
                <w:highlight w:val="none"/>
              </w:rPr>
              <w:t xml:space="preserve">显示动态图像和图表，能以图表形式显示24小时内每小时传输瓶传输次数，直观的掌握传输量信息及传输任务高峰时段，请用图片并进行相关说明；</w:t>
            </w:r>
            <w:r>
              <w:rPr>
                <w:rFonts w:hAnsi="宋体"/>
                <w:color w:val="000000"/>
                <w:sz w:val="24"/>
                <w:szCs w:val="24"/>
                <w:highlight w:val="none"/>
              </w:rPr>
              <w:t xml:space="preserve"> </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s="宋体"/>
                <w:color w:val="000000"/>
                <w:sz w:val="24"/>
                <w:szCs w:val="24"/>
                <w:highlight w:val="none"/>
              </w:rPr>
              <w:t xml:space="preserve">实时监控整个系统的运转状态；</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18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64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1.2.6</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若某收发站有故障，关闭此站不影响整个系统的运行；若某一子系统有故障或关闭，不影响其它系统正常运行。</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1.2.7</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监控中心设置监控装置可与局域网连接；可实现远程监控；可自动统计数据。</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1.2.8</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可液晶显示动态文字；</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1.2.9</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可控制全部系统；</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1.2.10</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可记录所有收发送记录,电脑可储存10万次以上的监控记录</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控制信号最远可传递具体超过</w:t>
            </w:r>
            <w:r>
              <w:rPr>
                <w:rFonts w:hAnsi="宋体"/>
                <w:color w:val="000000"/>
                <w:sz w:val="24"/>
                <w:szCs w:val="24"/>
                <w:highlight w:val="none"/>
              </w:rPr>
              <w:t xml:space="preserve">1</w:t>
            </w:r>
            <w:r>
              <w:rPr>
                <w:rFonts w:hint="eastAsia" w:hAnsi="宋体"/>
                <w:color w:val="000000"/>
                <w:sz w:val="24"/>
                <w:szCs w:val="24"/>
                <w:highlight w:val="none"/>
              </w:rPr>
              <w:t xml:space="preserve">000</w:t>
            </w:r>
            <w:r>
              <w:rPr>
                <w:rFonts w:hint="eastAsia" w:hAnsi="宋体" w:cs="宋体"/>
                <w:color w:val="000000"/>
                <w:sz w:val="24"/>
                <w:szCs w:val="24"/>
                <w:highlight w:val="none"/>
              </w:rPr>
              <w:t xml:space="preserve">米，无需加信号放大器；</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软件支持终端操作面板全部信息中文汉字动态显示；</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控制传感器为原厂光电传感器；</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1.2.14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监控</w:t>
            </w:r>
            <w:r>
              <w:rPr>
                <w:rFonts w:hAnsi="宋体"/>
                <w:color w:val="000000"/>
                <w:sz w:val="24"/>
                <w:szCs w:val="24"/>
                <w:highlight w:val="none"/>
              </w:rPr>
              <w:t xml:space="preserve">PC</w:t>
            </w:r>
            <w:r>
              <w:rPr>
                <w:rFonts w:hint="eastAsia" w:hAnsi="宋体" w:cs="宋体"/>
                <w:color w:val="000000"/>
                <w:sz w:val="24"/>
                <w:szCs w:val="24"/>
                <w:highlight w:val="none"/>
              </w:rPr>
              <w:t xml:space="preserve">可实现故障分析查询功能；</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2</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b/>
                <w:color w:val="000000"/>
                <w:sz w:val="24"/>
                <w:szCs w:val="24"/>
                <w:highlight w:val="none"/>
              </w:rPr>
              <w:t xml:space="preserve">回收站</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00"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77"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r>
      <w:tr>
        <w:trPr>
          <w:trHeight w:val="435"/>
        </w:trPr>
        <w:tc>
          <w:tcPr>
            <w:tcW w:w="1292" w:type="dxa"/>
            <w:vAlign w:val="center"/>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作用：</w:t>
            </w:r>
            <w:r>
              <w:rPr>
                <w:rFonts w:hint="eastAsia" w:hAnsi="宋体"/>
                <w:color w:val="000000"/>
                <w:sz w:val="24"/>
                <w:szCs w:val="24"/>
                <w:highlight w:val="none"/>
              </w:rPr>
              <w:t xml:space="preserve">当出现故障或发送的传输瓶未被接收，都将传输瓶自动转到回收站，待问题解决后自动或人工将未传输成功的传输瓶继续送到指定的站点；</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2.2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可设置任意一个收发站为系统兼容回收站，也可在机房专门设置一个回收站；</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3</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b/>
                <w:color w:val="000000"/>
                <w:sz w:val="24"/>
                <w:szCs w:val="24"/>
                <w:highlight w:val="none"/>
              </w:rPr>
              <w:t xml:space="preserve">转换器</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00"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77"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可在系统内由一主通道分支为若干条通道；具体分支数量由投标人说明；</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olor w:val="000000"/>
                <w:sz w:val="24"/>
                <w:szCs w:val="24"/>
                <w:highlight w:val="none"/>
              </w:rPr>
              <w:t xml:space="preserve">所投品牌能提供</w:t>
            </w:r>
            <w:r>
              <w:rPr>
                <w:rFonts w:hAnsi="宋体"/>
                <w:color w:val="000000"/>
                <w:sz w:val="24"/>
                <w:szCs w:val="24"/>
                <w:highlight w:val="none"/>
              </w:rPr>
              <w:t xml:space="preserve">适应系统的多种需求的三向转换器</w:t>
            </w:r>
            <w:r>
              <w:rPr>
                <w:rFonts w:hint="eastAsia" w:hAnsi="宋体"/>
                <w:color w:val="000000"/>
                <w:sz w:val="24"/>
                <w:szCs w:val="24"/>
                <w:highlight w:val="none"/>
              </w:rPr>
              <w:t xml:space="preserve">或四向转换器或六向转换器，请用图片加以说明。</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转换器的机械和电子的小部件应是模块化组装，便于快速更换，同时与其它工作站的部件可互换</w:t>
            </w:r>
            <w:r>
              <w:rPr>
                <w:rFonts w:hint="eastAsia"/>
                <w:color w:val="000000"/>
                <w:sz w:val="24"/>
                <w:szCs w:val="24"/>
                <w:highlight w:val="none"/>
              </w:rPr>
              <w:t xml:space="preserve">。</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3.5</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使用寿命≥20年。</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4</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b/>
                <w:color w:val="000000"/>
                <w:sz w:val="24"/>
                <w:szCs w:val="24"/>
                <w:highlight w:val="none"/>
              </w:rPr>
              <w:t xml:space="preserve">收发站</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00"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77"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作用：接收和发送传输瓶</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类型：上置式或下置式或前置式工作站。</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站点框架为100%钢制，表层粉末喷涂。</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站点美观，结构紧凑，高度≤1200毫米，宽度≤960毫米，厚度≤500毫米。请提供图片及数据说明。</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功能</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具有收发功能；并可设置呼叫转移功能； </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上下翻页自动搜索地址簿；</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发送遇忙可自动排队等候；</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中文显示操作提示；</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4.2.3.5</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可中文显示目的站地址、系统状态、发送站地址；</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4.2.3.6</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可设优先发送及优先接收及目的站转移，全套系统设置≥10个优先级，确保关键科室使用。</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4.2.3.7</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配有智能识别装置，具有防异物进入自我识别保护功能。</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4.2.3.8</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color w:val="000000"/>
                <w:sz w:val="24"/>
                <w:szCs w:val="24"/>
                <w:highlight w:val="none"/>
              </w:rPr>
              <w:t xml:space="preserve">可显示最近9次发送（时间和地址）和最近9次接收（时间和发送站）的记录；</w:t>
            </w:r>
            <w:r>
              <w:rPr>
                <w:rFonts w:hAnsi="宋体" w:cs="宋体"/>
                <w:color w:val="000000"/>
                <w:sz w:val="24"/>
                <w:szCs w:val="24"/>
                <w:highlight w:val="none"/>
              </w:rPr>
            </w:r>
            <w:r/>
          </w:p>
        </w:tc>
        <w:tc>
          <w:tcPr>
            <w:tcW w:w="1475"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4.2.3.9</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操作键盘有发送确认键</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4.2.3.10</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中文信息动态界面，至少可显示2行，每行至少可显示16个字符的文字信息；</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4.2.3.11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操作面板上需配置相应的LED指示灯，指示灯能起到指示传输瓶发出，传输瓶到站及报错等信息。</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114"/>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4.3</w:t>
            </w:r>
            <w:r>
              <w:rPr>
                <w:rFonts w:hAnsi="宋体"/>
                <w:color w:val="000000"/>
                <w:sz w:val="24"/>
                <w:szCs w:val="24"/>
                <w:highlight w:val="none"/>
              </w:rPr>
            </w:r>
            <w:r/>
          </w:p>
        </w:tc>
        <w:tc>
          <w:tcPr>
            <w:tcW w:w="4339" w:type="dxa"/>
            <w:vAlign w:val="center"/>
            <w:textDirection w:val="lrTb"/>
            <w:noWrap w:val="false"/>
          </w:tcPr>
          <w:p>
            <w:pPr>
              <w:pStyle w:val="1147"/>
              <w:jc w:val="center"/>
              <w:spacing w:after="120"/>
              <w:rPr>
                <w:rFonts w:hAnsi="宋体"/>
                <w:color w:val="000000"/>
                <w:sz w:val="24"/>
                <w:szCs w:val="24"/>
                <w:highlight w:val="none"/>
              </w:rPr>
            </w:pPr>
            <w:r>
              <w:rPr>
                <w:rFonts w:hint="eastAsia" w:hAnsi="宋体" w:cs="宋体"/>
                <w:color w:val="000000"/>
                <w:sz w:val="24"/>
                <w:szCs w:val="24"/>
                <w:highlight w:val="none"/>
              </w:rPr>
              <w:t xml:space="preserve">类型：检验科站点</w:t>
            </w:r>
            <w:r>
              <w:rPr>
                <w:rFonts w:hAnsi="宋体" w:cs="宋体"/>
                <w:color w:val="000000"/>
                <w:sz w:val="24"/>
                <w:szCs w:val="24"/>
                <w:highlight w:val="none"/>
              </w:rPr>
              <w:t xml:space="preserve">核查。</w:t>
            </w:r>
            <w:r>
              <w:rPr>
                <w:rFonts w:hAnsi="宋体"/>
                <w:color w:val="000000"/>
                <w:sz w:val="24"/>
                <w:szCs w:val="24"/>
                <w:highlight w:val="none"/>
              </w:rPr>
            </w:r>
            <w:r/>
          </w:p>
        </w:tc>
        <w:tc>
          <w:tcPr>
            <w:tcW w:w="1475"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r>
      <w:tr>
        <w:trPr>
          <w:trHeight w:val="219"/>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☆4.3.1</w:t>
            </w:r>
            <w:r>
              <w:rPr>
                <w:rFonts w:hAnsi="宋体" w:cs="宋体"/>
                <w:color w:val="000000"/>
                <w:sz w:val="24"/>
                <w:szCs w:val="24"/>
                <w:highlight w:val="none"/>
              </w:rPr>
            </w:r>
            <w:r/>
          </w:p>
        </w:tc>
        <w:tc>
          <w:tcPr>
            <w:tcW w:w="4339"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全钢制结构 </w:t>
            </w:r>
            <w:r>
              <w:rPr>
                <w:rFonts w:hAnsi="宋体" w:cs="宋体"/>
                <w:color w:val="000000"/>
                <w:sz w:val="24"/>
                <w:szCs w:val="24"/>
                <w:highlight w:val="none"/>
              </w:rPr>
            </w:r>
            <w:r/>
          </w:p>
        </w:tc>
        <w:tc>
          <w:tcPr>
            <w:tcW w:w="1475"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r>
      <w:tr>
        <w:trPr>
          <w:trHeight w:val="226"/>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4.3.2</w:t>
            </w:r>
            <w:r>
              <w:rPr>
                <w:rFonts w:hAnsi="宋体"/>
                <w:color w:val="000000"/>
                <w:sz w:val="24"/>
                <w:szCs w:val="24"/>
                <w:highlight w:val="none"/>
              </w:rPr>
            </w:r>
            <w:r/>
          </w:p>
        </w:tc>
        <w:tc>
          <w:tcPr>
            <w:tcW w:w="4339"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功能(</w:t>
            </w:r>
            <w:r>
              <w:rPr>
                <w:rFonts w:hAnsi="宋体" w:cs="宋体"/>
                <w:color w:val="000000"/>
                <w:sz w:val="24"/>
                <w:szCs w:val="24"/>
                <w:highlight w:val="none"/>
              </w:rPr>
              <w:t xml:space="preserve">需提供</w:t>
            </w:r>
            <w:r>
              <w:rPr>
                <w:rFonts w:hint="eastAsia" w:hAnsi="宋体" w:cs="宋体"/>
                <w:color w:val="000000"/>
                <w:sz w:val="24"/>
                <w:szCs w:val="24"/>
                <w:highlight w:val="none"/>
              </w:rPr>
              <w:t xml:space="preserve">产品图片资料说明)</w:t>
            </w:r>
            <w:r>
              <w:rPr>
                <w:rFonts w:hAnsi="宋体"/>
                <w:color w:val="000000"/>
                <w:sz w:val="24"/>
                <w:szCs w:val="24"/>
                <w:highlight w:val="none"/>
              </w:rPr>
              <w:t xml:space="preserve"> </w:t>
            </w:r>
            <w:r>
              <w:rPr>
                <w:rFonts w:hAnsi="宋体"/>
                <w:color w:val="000000"/>
                <w:sz w:val="24"/>
                <w:szCs w:val="24"/>
                <w:highlight w:val="none"/>
              </w:rPr>
            </w:r>
            <w:r/>
          </w:p>
        </w:tc>
        <w:tc>
          <w:tcPr>
            <w:tcW w:w="1475"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☆4.3.2.1</w:t>
            </w:r>
            <w:r>
              <w:rPr>
                <w:rFonts w:hAnsi="宋体"/>
                <w:color w:val="000000"/>
                <w:sz w:val="24"/>
                <w:szCs w:val="24"/>
                <w:highlight w:val="none"/>
              </w:rPr>
            </w:r>
            <w:r/>
          </w:p>
        </w:tc>
        <w:tc>
          <w:tcPr>
            <w:tcW w:w="4339" w:type="dxa"/>
            <w:vAlign w:val="center"/>
            <w:textDirection w:val="lrTb"/>
            <w:noWrap w:val="false"/>
          </w:tcPr>
          <w:p>
            <w:pPr>
              <w:pStyle w:val="1147"/>
              <w:jc w:val="left"/>
              <w:spacing w:after="120"/>
              <w:rPr>
                <w:rFonts w:hAnsi="宋体" w:cs="宋体"/>
                <w:color w:val="000000"/>
                <w:sz w:val="24"/>
                <w:szCs w:val="24"/>
                <w:highlight w:val="none"/>
              </w:rPr>
            </w:pPr>
            <w:r>
              <w:rPr>
                <w:rFonts w:hint="eastAsia" w:hAnsi="宋体" w:cs="宋体"/>
                <w:color w:val="000000"/>
                <w:sz w:val="24"/>
                <w:szCs w:val="24"/>
                <w:highlight w:val="none"/>
              </w:rPr>
              <w:t xml:space="preserve">传输瓶</w:t>
            </w:r>
            <w:r>
              <w:rPr>
                <w:rFonts w:hAnsi="宋体" w:cs="宋体"/>
                <w:color w:val="000000"/>
                <w:sz w:val="24"/>
                <w:szCs w:val="24"/>
                <w:highlight w:val="none"/>
              </w:rPr>
              <w:t xml:space="preserve">抵达站点后，垂直到站的传输瓶会经过机械</w:t>
            </w:r>
            <w:r>
              <w:rPr>
                <w:rFonts w:hint="eastAsia" w:hAnsi="宋体" w:cs="宋体"/>
                <w:color w:val="000000"/>
                <w:sz w:val="24"/>
                <w:szCs w:val="24"/>
                <w:highlight w:val="none"/>
              </w:rPr>
              <w:t xml:space="preserve">或气压</w:t>
            </w:r>
            <w:r>
              <w:rPr>
                <w:rFonts w:hAnsi="宋体" w:cs="宋体"/>
                <w:color w:val="000000"/>
                <w:sz w:val="24"/>
                <w:szCs w:val="24"/>
                <w:highlight w:val="none"/>
              </w:rPr>
              <w:t xml:space="preserve">缓冲水平滑入</w:t>
            </w:r>
            <w:r>
              <w:rPr>
                <w:rFonts w:hint="eastAsia" w:hAnsi="宋体" w:cs="宋体"/>
                <w:color w:val="000000"/>
                <w:sz w:val="24"/>
                <w:szCs w:val="24"/>
                <w:highlight w:val="none"/>
              </w:rPr>
              <w:t xml:space="preserve">站点下部</w:t>
            </w:r>
            <w:r>
              <w:rPr>
                <w:rFonts w:hAnsi="宋体" w:cs="宋体"/>
                <w:color w:val="000000"/>
                <w:sz w:val="24"/>
                <w:szCs w:val="24"/>
                <w:highlight w:val="none"/>
              </w:rPr>
              <w:t xml:space="preserve">的</w:t>
            </w:r>
            <w:r>
              <w:rPr>
                <w:rFonts w:hint="eastAsia" w:hAnsi="宋体" w:cs="宋体"/>
                <w:color w:val="000000"/>
                <w:sz w:val="24"/>
                <w:szCs w:val="24"/>
                <w:highlight w:val="none"/>
              </w:rPr>
              <w:t xml:space="preserve">传输</w:t>
            </w:r>
            <w:r>
              <w:rPr>
                <w:rFonts w:hAnsi="宋体" w:cs="宋体"/>
                <w:color w:val="000000"/>
                <w:sz w:val="24"/>
                <w:szCs w:val="24"/>
                <w:highlight w:val="none"/>
              </w:rPr>
              <w:t xml:space="preserve">瓶接收台中，以确保检验科敏感物品的传输安全性。</w:t>
            </w:r>
            <w:r>
              <w:rPr>
                <w:rFonts w:hAnsi="宋体" w:cs="宋体"/>
                <w:color w:val="000000"/>
                <w:sz w:val="24"/>
                <w:szCs w:val="24"/>
                <w:highlight w:val="none"/>
              </w:rPr>
            </w:r>
            <w:r/>
          </w:p>
        </w:tc>
        <w:tc>
          <w:tcPr>
            <w:tcW w:w="1475"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olor w:val="000000"/>
                <w:sz w:val="24"/>
                <w:szCs w:val="24"/>
                <w:highlight w:val="none"/>
              </w:rPr>
              <w:t xml:space="preserve">☆</w:t>
            </w:r>
            <w:r>
              <w:rPr>
                <w:rFonts w:hint="eastAsia" w:hAnsi="宋体" w:cs="宋体"/>
                <w:color w:val="000000"/>
                <w:sz w:val="24"/>
                <w:szCs w:val="24"/>
                <w:highlight w:val="none"/>
              </w:rPr>
              <w:t xml:space="preserve">4.3.2.2</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站点</w:t>
            </w:r>
            <w:r>
              <w:rPr>
                <w:rFonts w:hAnsi="宋体" w:cs="宋体"/>
                <w:color w:val="000000"/>
                <w:sz w:val="24"/>
                <w:szCs w:val="24"/>
                <w:highlight w:val="none"/>
              </w:rPr>
              <w:t xml:space="preserve">下部的传输瓶</w:t>
            </w:r>
            <w:r>
              <w:rPr>
                <w:rFonts w:hint="eastAsia" w:hAnsi="宋体" w:cs="宋体"/>
                <w:color w:val="000000"/>
                <w:sz w:val="24"/>
                <w:szCs w:val="24"/>
                <w:highlight w:val="none"/>
              </w:rPr>
              <w:t xml:space="preserve">接收</w:t>
            </w:r>
            <w:r>
              <w:rPr>
                <w:rFonts w:hAnsi="宋体" w:cs="宋体"/>
                <w:color w:val="000000"/>
                <w:sz w:val="24"/>
                <w:szCs w:val="24"/>
                <w:highlight w:val="none"/>
              </w:rPr>
              <w:t xml:space="preserve">平台为可拆卸式</w:t>
            </w:r>
            <w:r>
              <w:rPr>
                <w:rFonts w:hint="eastAsia" w:hAnsi="宋体" w:cs="宋体"/>
                <w:color w:val="000000"/>
                <w:sz w:val="24"/>
                <w:szCs w:val="24"/>
                <w:highlight w:val="none"/>
              </w:rPr>
              <w:t xml:space="preserve">，</w:t>
            </w:r>
            <w:r>
              <w:rPr>
                <w:rFonts w:hAnsi="宋体" w:cs="宋体"/>
                <w:color w:val="000000"/>
                <w:sz w:val="24"/>
                <w:szCs w:val="24"/>
                <w:highlight w:val="none"/>
              </w:rPr>
              <w:t xml:space="preserve">便于维修和换装接收能力更大的平台。</w:t>
            </w:r>
            <w:r>
              <w:rPr>
                <w:rFonts w:hAnsi="宋体" w:cs="宋体"/>
                <w:color w:val="000000"/>
                <w:sz w:val="24"/>
                <w:szCs w:val="24"/>
                <w:highlight w:val="none"/>
              </w:rPr>
            </w:r>
            <w:r/>
          </w:p>
        </w:tc>
        <w:tc>
          <w:tcPr>
            <w:tcW w:w="1475"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olor w:val="000000"/>
                <w:sz w:val="24"/>
                <w:szCs w:val="24"/>
                <w:highlight w:val="none"/>
              </w:rPr>
              <w:t xml:space="preserve">☆</w:t>
            </w:r>
            <w:r>
              <w:rPr>
                <w:rFonts w:hint="eastAsia" w:hAnsi="宋体" w:cs="宋体"/>
                <w:color w:val="000000"/>
                <w:sz w:val="24"/>
                <w:szCs w:val="24"/>
                <w:highlight w:val="none"/>
              </w:rPr>
              <w:t xml:space="preserve">4.3.2.3</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可连续接收</w:t>
            </w:r>
            <w:r>
              <w:rPr>
                <w:rFonts w:hAnsi="宋体" w:cs="宋体"/>
                <w:color w:val="000000"/>
                <w:sz w:val="24"/>
                <w:szCs w:val="24"/>
                <w:highlight w:val="none"/>
              </w:rPr>
              <w:t xml:space="preserve">3</w:t>
            </w:r>
            <w:r>
              <w:rPr>
                <w:rFonts w:hint="eastAsia" w:hAnsi="宋体" w:cs="宋体"/>
                <w:color w:val="000000"/>
                <w:sz w:val="24"/>
                <w:szCs w:val="24"/>
                <w:highlight w:val="none"/>
              </w:rPr>
              <w:t xml:space="preserve">个及以上传输瓶不至于引起传输瓶堵塞造成系统出错；</w:t>
            </w:r>
            <w:r>
              <w:rPr>
                <w:rFonts w:hAnsi="宋体" w:cs="宋体"/>
                <w:color w:val="000000"/>
                <w:sz w:val="24"/>
                <w:szCs w:val="24"/>
                <w:highlight w:val="none"/>
              </w:rPr>
            </w:r>
            <w:r/>
          </w:p>
        </w:tc>
        <w:tc>
          <w:tcPr>
            <w:tcW w:w="1475"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jc w:val="center"/>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olor w:val="000000"/>
                <w:sz w:val="24"/>
                <w:szCs w:val="24"/>
                <w:highlight w:val="none"/>
              </w:rPr>
              <w:t xml:space="preserve"> </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olor w:val="000000"/>
                <w:sz w:val="24"/>
                <w:szCs w:val="24"/>
                <w:highlight w:val="none"/>
              </w:rPr>
              <w:t xml:space="preserve">☆</w:t>
            </w:r>
            <w:r>
              <w:rPr>
                <w:rFonts w:hint="eastAsia" w:hAnsi="宋体" w:cs="宋体"/>
                <w:color w:val="000000"/>
                <w:sz w:val="24"/>
                <w:szCs w:val="24"/>
                <w:highlight w:val="none"/>
              </w:rPr>
              <w:t xml:space="preserve">4.3.2.5</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t xml:space="preserve">仅需一个操作面</w:t>
            </w:r>
            <w:r>
              <w:rPr>
                <w:rFonts w:hint="eastAsia" w:hAnsi="宋体" w:cs="宋体"/>
                <w:color w:val="000000"/>
                <w:sz w:val="24"/>
                <w:szCs w:val="24"/>
                <w:highlight w:val="none"/>
              </w:rPr>
              <w:t xml:space="preserve">板即可控制</w:t>
            </w:r>
            <w:r>
              <w:rPr>
                <w:rFonts w:hAnsi="宋体" w:cs="宋体"/>
                <w:color w:val="000000"/>
                <w:sz w:val="24"/>
                <w:szCs w:val="24"/>
                <w:highlight w:val="none"/>
              </w:rPr>
              <w:t xml:space="preserve">所有</w:t>
            </w:r>
            <w:r>
              <w:rPr>
                <w:rFonts w:hint="eastAsia" w:hAnsi="宋体" w:cs="宋体"/>
                <w:color w:val="000000"/>
                <w:sz w:val="24"/>
                <w:szCs w:val="24"/>
                <w:highlight w:val="none"/>
              </w:rPr>
              <w:t xml:space="preserve">发送</w:t>
            </w:r>
            <w:r>
              <w:rPr>
                <w:rFonts w:hAnsi="宋体" w:cs="宋体"/>
                <w:color w:val="000000"/>
                <w:sz w:val="24"/>
                <w:szCs w:val="24"/>
                <w:highlight w:val="none"/>
              </w:rPr>
              <w:t xml:space="preserve">任务，无需多个面板</w:t>
            </w:r>
            <w:r>
              <w:rPr>
                <w:rFonts w:hint="eastAsia" w:hAnsi="宋体" w:cs="宋体"/>
                <w:color w:val="000000"/>
                <w:sz w:val="24"/>
                <w:szCs w:val="24"/>
                <w:highlight w:val="none"/>
              </w:rPr>
              <w:t xml:space="preserve">分别</w:t>
            </w:r>
            <w:r>
              <w:rPr>
                <w:rFonts w:hAnsi="宋体" w:cs="宋体"/>
                <w:color w:val="000000"/>
                <w:sz w:val="24"/>
                <w:szCs w:val="24"/>
                <w:highlight w:val="none"/>
              </w:rPr>
              <w:t xml:space="preserve">控制每个传输瓶的</w:t>
            </w:r>
            <w:r>
              <w:rPr>
                <w:rFonts w:hint="eastAsia" w:hAnsi="宋体" w:cs="宋体"/>
                <w:color w:val="000000"/>
                <w:sz w:val="24"/>
                <w:szCs w:val="24"/>
                <w:highlight w:val="none"/>
              </w:rPr>
              <w:t xml:space="preserve">发送</w:t>
            </w:r>
            <w:r>
              <w:rPr>
                <w:rFonts w:hAnsi="宋体" w:cs="宋体"/>
                <w:color w:val="000000"/>
                <w:sz w:val="24"/>
                <w:szCs w:val="24"/>
                <w:highlight w:val="none"/>
              </w:rPr>
              <w:t xml:space="preserve">。</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147"/>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5</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输送管道</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5.1</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优质U-PVC管道，管道外径：</w:t>
            </w:r>
            <w:r>
              <w:rPr>
                <w:rFonts w:hAnsi="宋体" w:cs="宋体"/>
                <w:color w:val="000000"/>
                <w:sz w:val="24"/>
                <w:szCs w:val="24"/>
                <w:highlight w:val="none"/>
              </w:rPr>
              <w:t xml:space="preserve">1</w:t>
            </w:r>
            <w:r>
              <w:rPr>
                <w:rFonts w:hint="eastAsia" w:hAnsi="宋体" w:cs="宋体"/>
                <w:color w:val="000000"/>
                <w:sz w:val="24"/>
                <w:szCs w:val="24"/>
                <w:highlight w:val="none"/>
              </w:rPr>
              <w:t xml:space="preserve">6</w:t>
            </w:r>
            <w:r>
              <w:rPr>
                <w:rFonts w:hAnsi="宋体" w:cs="宋体"/>
                <w:color w:val="000000"/>
                <w:sz w:val="24"/>
                <w:szCs w:val="24"/>
                <w:highlight w:val="none"/>
              </w:rPr>
              <w:t xml:space="preserve">0mm</w:t>
            </w:r>
            <w:r>
              <w:rPr>
                <w:rFonts w:hint="eastAsia" w:hAnsi="宋体" w:cs="宋体"/>
                <w:color w:val="000000"/>
                <w:sz w:val="24"/>
                <w:szCs w:val="24"/>
                <w:highlight w:val="none"/>
              </w:rPr>
              <w:t xml:space="preserve">；管壁厚度：</w:t>
            </w:r>
            <w:r>
              <w:rPr>
                <w:rFonts w:ascii="Arial" w:hAnsi="Arial" w:cs="Arial"/>
                <w:color w:val="000000"/>
                <w:sz w:val="24"/>
                <w:szCs w:val="24"/>
                <w:highlight w:val="none"/>
              </w:rPr>
              <w:t xml:space="preserve">≥</w:t>
            </w:r>
            <w:r>
              <w:rPr>
                <w:rFonts w:hint="eastAsia" w:hAnsi="宋体" w:cs="宋体"/>
                <w:color w:val="000000"/>
                <w:sz w:val="24"/>
                <w:szCs w:val="24"/>
                <w:highlight w:val="none"/>
              </w:rPr>
              <w:t xml:space="preserve">3</w:t>
            </w:r>
            <w:r>
              <w:rPr>
                <w:rFonts w:hAnsi="宋体" w:cs="宋体"/>
                <w:color w:val="000000"/>
                <w:sz w:val="24"/>
                <w:szCs w:val="24"/>
                <w:highlight w:val="none"/>
              </w:rPr>
              <w:t xml:space="preserve">mm</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r>
            <w:r/>
          </w:p>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5.2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管道材料具有高耐磨性、防腐性、防火性、抗压性及抗静电性能的</w:t>
            </w:r>
            <w:r>
              <w:rPr>
                <w:rFonts w:hAnsi="宋体"/>
                <w:color w:val="000000"/>
                <w:sz w:val="24"/>
                <w:szCs w:val="24"/>
                <w:highlight w:val="none"/>
              </w:rPr>
              <w:t xml:space="preserve">PVC</w:t>
            </w:r>
            <w:r>
              <w:rPr>
                <w:rFonts w:hint="eastAsia" w:hAnsi="宋体" w:cs="宋体"/>
                <w:color w:val="000000"/>
                <w:sz w:val="24"/>
                <w:szCs w:val="24"/>
                <w:highlight w:val="none"/>
              </w:rPr>
              <w:t xml:space="preserve">管；达到建筑材料标准（国际标准</w:t>
            </w:r>
            <w:r>
              <w:rPr>
                <w:rFonts w:hAnsi="宋体"/>
                <w:color w:val="000000"/>
                <w:sz w:val="24"/>
                <w:szCs w:val="24"/>
                <w:highlight w:val="none"/>
              </w:rPr>
              <w:t xml:space="preserve">B1</w:t>
            </w:r>
            <w:r>
              <w:rPr>
                <w:rFonts w:hint="eastAsia" w:hAnsi="宋体" w:cs="宋体"/>
                <w:color w:val="000000"/>
                <w:sz w:val="24"/>
                <w:szCs w:val="24"/>
                <w:highlight w:val="none"/>
              </w:rPr>
              <w:t xml:space="preserve">级），适用温度</w:t>
            </w:r>
            <w:r>
              <w:rPr>
                <w:rFonts w:hAnsi="宋体"/>
                <w:color w:val="000000"/>
                <w:sz w:val="24"/>
                <w:szCs w:val="24"/>
                <w:highlight w:val="none"/>
              </w:rPr>
              <w:t xml:space="preserve">-2</w:t>
            </w:r>
            <w:r>
              <w:rPr>
                <w:rFonts w:hint="eastAsia" w:hAnsi="宋体"/>
                <w:color w:val="000000"/>
                <w:sz w:val="24"/>
                <w:szCs w:val="24"/>
                <w:highlight w:val="none"/>
              </w:rPr>
              <w:t xml:space="preserve">0</w:t>
            </w:r>
            <w:r>
              <w:rPr>
                <w:rFonts w:hAnsi="宋体"/>
                <w:color w:val="000000"/>
                <w:sz w:val="24"/>
                <w:szCs w:val="24"/>
                <w:highlight w:val="none"/>
              </w:rPr>
              <w:t xml:space="preserve">~+</w:t>
            </w:r>
            <w:r>
              <w:rPr>
                <w:rFonts w:hint="eastAsia" w:hAnsi="宋体"/>
                <w:color w:val="000000"/>
                <w:sz w:val="24"/>
                <w:szCs w:val="24"/>
                <w:highlight w:val="none"/>
              </w:rPr>
              <w:t xml:space="preserve">4</w:t>
            </w:r>
            <w:r>
              <w:rPr>
                <w:rFonts w:hAnsi="宋体"/>
                <w:color w:val="000000"/>
                <w:sz w:val="24"/>
                <w:szCs w:val="24"/>
                <w:highlight w:val="none"/>
              </w:rPr>
              <w:t xml:space="preserve">0</w:t>
            </w: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5.3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管道包括直管、弯管、连接套管，用于传输载物桶。</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Ansi="宋体"/>
                <w:color w:val="000000"/>
                <w:sz w:val="24"/>
                <w:szCs w:val="24"/>
                <w:highlight w:val="none"/>
              </w:rPr>
              <w:t xml:space="preserve">5.4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t xml:space="preserve">转弯半径：</w:t>
            </w:r>
            <w:r>
              <w:rPr>
                <w:rFonts w:hint="eastAsia" w:hAnsi="宋体"/>
                <w:color w:val="000000"/>
                <w:sz w:val="24"/>
                <w:szCs w:val="24"/>
                <w:highlight w:val="none"/>
              </w:rPr>
              <w:t xml:space="preserve">800</w:t>
            </w:r>
            <w:r>
              <w:rPr>
                <w:rFonts w:hAnsi="宋体"/>
                <w:color w:val="000000"/>
                <w:sz w:val="24"/>
                <w:szCs w:val="24"/>
                <w:highlight w:val="none"/>
              </w:rPr>
              <w:t xml:space="preserve">~</w:t>
            </w:r>
            <w:r>
              <w:rPr>
                <w:rFonts w:hint="eastAsia" w:hAnsi="宋体"/>
                <w:color w:val="000000"/>
                <w:sz w:val="24"/>
                <w:szCs w:val="24"/>
                <w:highlight w:val="none"/>
              </w:rPr>
              <w:t xml:space="preserve">120</w:t>
            </w:r>
            <w:r>
              <w:rPr>
                <w:rFonts w:hAnsi="宋体"/>
                <w:color w:val="000000"/>
                <w:sz w:val="24"/>
                <w:szCs w:val="24"/>
                <w:highlight w:val="none"/>
              </w:rPr>
              <w:t xml:space="preserve">0mm。</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5.5</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olor w:val="000000"/>
                <w:sz w:val="24"/>
                <w:szCs w:val="24"/>
                <w:highlight w:val="none"/>
              </w:rPr>
              <w:t xml:space="preserve">管道穿越楼层等防火分区时，须设置阻火圈；</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178"/>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6</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传输瓶</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49"/>
        </w:trPr>
        <w:tc>
          <w:tcPr>
            <w:tcW w:w="1292" w:type="dxa"/>
            <w:vAlign w:val="center"/>
            <w:textDirection w:val="lrTb"/>
            <w:noWrap w:val="false"/>
          </w:tcPr>
          <w:p>
            <w:pPr>
              <w:pStyle w:val="1147"/>
              <w:ind w:firstLine="360"/>
              <w:spacing w:after="120"/>
              <w:rPr>
                <w:rFonts w:hAnsi="宋体" w:cs="宋体"/>
                <w:color w:val="000000"/>
                <w:sz w:val="24"/>
                <w:szCs w:val="24"/>
                <w:highlight w:val="none"/>
              </w:rPr>
            </w:pPr>
            <w:r>
              <w:rPr>
                <w:rFonts w:hint="eastAsia" w:hAnsi="宋体" w:cs="宋体"/>
                <w:color w:val="000000"/>
                <w:sz w:val="24"/>
                <w:szCs w:val="24"/>
                <w:highlight w:val="none"/>
              </w:rPr>
              <w:t xml:space="preserve">6.1</w:t>
            </w:r>
            <w:r>
              <w:rPr>
                <w:rFonts w:hAnsi="宋体" w:cs="宋体"/>
                <w:color w:val="000000"/>
                <w:sz w:val="24"/>
                <w:szCs w:val="24"/>
                <w:highlight w:val="none"/>
              </w:rPr>
            </w:r>
            <w:r/>
          </w:p>
        </w:tc>
        <w:tc>
          <w:tcPr>
            <w:tcW w:w="4339" w:type="dxa"/>
            <w:vAlign w:val="center"/>
            <w:textDirection w:val="lrTb"/>
            <w:noWrap w:val="false"/>
          </w:tcPr>
          <w:p>
            <w:pPr>
              <w:pStyle w:val="1147"/>
              <w:spacing w:after="120"/>
              <w:rPr>
                <w:rFonts w:hint="eastAsia" w:hAnsi="宋体" w:cs="宋体"/>
                <w:color w:val="000000"/>
                <w:sz w:val="24"/>
                <w:szCs w:val="24"/>
                <w:highlight w:val="none"/>
              </w:rPr>
            </w:pPr>
            <w:r>
              <w:rPr>
                <w:rFonts w:hint="eastAsia" w:hAnsi="宋体" w:cs="宋体"/>
                <w:color w:val="000000"/>
                <w:sz w:val="24"/>
                <w:szCs w:val="24"/>
                <w:highlight w:val="none"/>
              </w:rPr>
              <w:t xml:space="preserve">用于装载传送的物品，原装进口</w:t>
            </w:r>
            <w:r>
              <w:rPr>
                <w:rFonts w:hint="eastAsia"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6.2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材料：工程塑料。</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6.3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120mm≤内径≤125mm，220mm≤长度≤360mm</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6.4</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两端有双旋盖，防撞块，且具备较好的密封性能。</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6.5</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传输瓶应适用于传送物品要求；每个站点配2个传输瓶。具有多种颜色可选。</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6.6</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清洁传输瓶：配置专门用于管道清洁使用的传输瓶；</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589"/>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7</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b/>
                <w:color w:val="000000"/>
                <w:sz w:val="24"/>
                <w:szCs w:val="24"/>
                <w:highlight w:val="none"/>
              </w:rPr>
              <w:t xml:space="preserve">空气压缩机系统</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00"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77"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r>
      <w:tr>
        <w:trPr>
          <w:trHeight w:val="542"/>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☆7.1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color w:val="000000"/>
                <w:sz w:val="24"/>
                <w:szCs w:val="24"/>
                <w:highlight w:val="none"/>
              </w:rPr>
              <w:t xml:space="preserve">进口知名品牌 侧流变频风机，兼容性强，安装及维护简易方便。并符合国际高能效标准IE2要求，技术成熟，运行稳定。</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7.2</w:t>
            </w:r>
            <w:r>
              <w:rPr>
                <w:rFonts w:hAnsi="宋体" w:cs="宋体"/>
                <w:color w:val="000000"/>
                <w:sz w:val="24"/>
                <w:szCs w:val="24"/>
                <w:highlight w:val="none"/>
              </w:rPr>
            </w:r>
            <w:r/>
          </w:p>
        </w:tc>
        <w:tc>
          <w:tcPr>
            <w:tcW w:w="4339" w:type="dxa"/>
            <w:vAlign w:val="center"/>
            <w:textDirection w:val="lrTb"/>
            <w:noWrap w:val="false"/>
          </w:tcPr>
          <w:p>
            <w:pPr>
              <w:pStyle w:val="1147"/>
              <w:widowControl/>
              <w:rPr>
                <w:rFonts w:hAnsi="宋体" w:cs="宋体"/>
                <w:color w:val="000000"/>
                <w:sz w:val="24"/>
                <w:szCs w:val="24"/>
                <w:highlight w:val="none"/>
              </w:rPr>
            </w:pPr>
            <w:r>
              <w:rPr>
                <w:rFonts w:hint="eastAsia" w:hAnsi="宋体" w:cs="宋体"/>
                <w:color w:val="000000"/>
                <w:sz w:val="24"/>
                <w:szCs w:val="24"/>
                <w:highlight w:val="none"/>
              </w:rPr>
              <w:t xml:space="preserve">气送量不低于</w:t>
            </w:r>
            <w:r>
              <w:rPr>
                <w:rFonts w:hAnsi="宋体" w:cs="宋体"/>
                <w:color w:val="000000"/>
                <w:sz w:val="24"/>
                <w:szCs w:val="24"/>
                <w:highlight w:val="none"/>
              </w:rPr>
              <w:t xml:space="preserve">8.9m3/min</w:t>
            </w:r>
            <w:r>
              <w:rPr>
                <w:rFonts w:hAnsi="宋体" w:cs="宋体"/>
                <w:color w:val="000000"/>
                <w:sz w:val="24"/>
                <w:szCs w:val="24"/>
                <w:highlight w:val="none"/>
              </w:rPr>
            </w:r>
            <w:r/>
          </w:p>
        </w:tc>
        <w:tc>
          <w:tcPr>
            <w:tcW w:w="1475"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7.3</w:t>
            </w:r>
            <w:r>
              <w:rPr>
                <w:rFonts w:hAnsi="宋体" w:cs="宋体"/>
                <w:color w:val="000000"/>
                <w:sz w:val="24"/>
                <w:szCs w:val="24"/>
                <w:highlight w:val="none"/>
              </w:rPr>
            </w:r>
            <w:r/>
          </w:p>
        </w:tc>
        <w:tc>
          <w:tcPr>
            <w:tcW w:w="4339" w:type="dxa"/>
            <w:vAlign w:val="center"/>
            <w:textDirection w:val="lrTb"/>
            <w:noWrap w:val="false"/>
          </w:tcPr>
          <w:p>
            <w:pPr>
              <w:pStyle w:val="1147"/>
              <w:widowControl/>
              <w:rPr>
                <w:rFonts w:hAnsi="宋体" w:cs="宋体"/>
                <w:color w:val="000000"/>
                <w:sz w:val="24"/>
                <w:szCs w:val="24"/>
                <w:highlight w:val="none"/>
              </w:rPr>
            </w:pPr>
            <w:r>
              <w:rPr>
                <w:rFonts w:hint="eastAsia" w:hAnsi="宋体" w:cs="宋体"/>
                <w:color w:val="000000"/>
                <w:sz w:val="24"/>
                <w:szCs w:val="24"/>
                <w:highlight w:val="none"/>
              </w:rPr>
              <w:t xml:space="preserve">最大压差不低于200mbar</w:t>
            </w:r>
            <w:r>
              <w:rPr>
                <w:rFonts w:hAnsi="宋体" w:cs="宋体"/>
                <w:color w:val="000000"/>
                <w:sz w:val="24"/>
                <w:szCs w:val="24"/>
                <w:highlight w:val="none"/>
              </w:rPr>
            </w:r>
            <w:r/>
          </w:p>
        </w:tc>
        <w:tc>
          <w:tcPr>
            <w:tcW w:w="1475"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7.4</w:t>
            </w:r>
            <w:r>
              <w:rPr>
                <w:rFonts w:hAnsi="宋体" w:cs="宋体"/>
                <w:color w:val="000000"/>
                <w:sz w:val="24"/>
                <w:szCs w:val="24"/>
                <w:highlight w:val="none"/>
              </w:rPr>
            </w:r>
            <w:r/>
          </w:p>
        </w:tc>
        <w:tc>
          <w:tcPr>
            <w:tcW w:w="4339" w:type="dxa"/>
            <w:vAlign w:val="center"/>
            <w:textDirection w:val="lrTb"/>
            <w:noWrap w:val="false"/>
          </w:tcPr>
          <w:p>
            <w:pPr>
              <w:pStyle w:val="1147"/>
              <w:widowControl/>
              <w:rPr>
                <w:rFonts w:hAnsi="宋体" w:cs="宋体"/>
                <w:color w:val="000000"/>
                <w:sz w:val="24"/>
                <w:szCs w:val="24"/>
                <w:highlight w:val="none"/>
              </w:rPr>
            </w:pPr>
            <w:r>
              <w:rPr>
                <w:rFonts w:hint="eastAsia" w:hAnsi="宋体" w:cs="宋体"/>
                <w:color w:val="000000"/>
                <w:sz w:val="24"/>
                <w:szCs w:val="24"/>
                <w:highlight w:val="none"/>
              </w:rPr>
              <w:t xml:space="preserve">为保证系统动力，风机功率不低于4.0KW</w:t>
            </w:r>
            <w:r>
              <w:rPr>
                <w:rFonts w:hAnsi="宋体" w:cs="宋体"/>
                <w:color w:val="000000"/>
                <w:sz w:val="24"/>
                <w:szCs w:val="24"/>
                <w:highlight w:val="none"/>
              </w:rPr>
            </w:r>
            <w:r/>
          </w:p>
        </w:tc>
        <w:tc>
          <w:tcPr>
            <w:tcW w:w="1475"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widowControl/>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7.5</w:t>
            </w:r>
            <w:r>
              <w:rPr>
                <w:rFonts w:hAnsi="宋体" w:cs="宋体"/>
                <w:color w:val="000000"/>
                <w:sz w:val="24"/>
                <w:szCs w:val="24"/>
                <w:highlight w:val="none"/>
              </w:rPr>
            </w:r>
            <w:r/>
          </w:p>
        </w:tc>
        <w:tc>
          <w:tcPr>
            <w:tcW w:w="4339" w:type="dxa"/>
            <w:vAlign w:val="center"/>
            <w:textDirection w:val="lrTb"/>
            <w:noWrap w:val="false"/>
          </w:tcPr>
          <w:p>
            <w:pPr>
              <w:pStyle w:val="1147"/>
              <w:widowControl/>
              <w:rPr>
                <w:rFonts w:hAnsi="宋体"/>
                <w:color w:val="000000"/>
                <w:sz w:val="24"/>
                <w:szCs w:val="24"/>
                <w:highlight w:val="none"/>
              </w:rPr>
            </w:pPr>
            <w:r>
              <w:rPr>
                <w:rFonts w:hint="eastAsia" w:hAnsi="宋体"/>
                <w:color w:val="000000"/>
                <w:sz w:val="24"/>
                <w:szCs w:val="24"/>
                <w:highlight w:val="none"/>
              </w:rPr>
              <w:t xml:space="preserve">风机只有发送和接受时才工作，为节能型</w:t>
            </w:r>
            <w:r>
              <w:rPr>
                <w:rFonts w:hAnsi="宋体"/>
                <w:color w:val="000000"/>
                <w:sz w:val="24"/>
                <w:szCs w:val="24"/>
                <w:highlight w:val="none"/>
              </w:rPr>
            </w:r>
            <w:r/>
          </w:p>
        </w:tc>
        <w:tc>
          <w:tcPr>
            <w:tcW w:w="1475"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7.6</w:t>
            </w:r>
            <w:r>
              <w:rPr>
                <w:rFonts w:hAnsi="宋体" w:cs="宋体"/>
                <w:color w:val="000000"/>
                <w:sz w:val="24"/>
                <w:szCs w:val="24"/>
                <w:highlight w:val="none"/>
              </w:rPr>
            </w:r>
            <w:r/>
          </w:p>
        </w:tc>
        <w:tc>
          <w:tcPr>
            <w:tcW w:w="4339" w:type="dxa"/>
            <w:vAlign w:val="center"/>
            <w:textDirection w:val="lrTb"/>
            <w:noWrap w:val="false"/>
          </w:tcPr>
          <w:p>
            <w:pPr>
              <w:pStyle w:val="1147"/>
              <w:widowControl/>
              <w:rPr>
                <w:rFonts w:hAnsi="宋体"/>
                <w:color w:val="000000"/>
                <w:sz w:val="24"/>
                <w:szCs w:val="24"/>
                <w:highlight w:val="none"/>
              </w:rPr>
            </w:pPr>
            <w:r>
              <w:rPr>
                <w:rFonts w:hint="eastAsia" w:hAnsi="宋体"/>
                <w:color w:val="000000"/>
                <w:sz w:val="24"/>
                <w:szCs w:val="24"/>
                <w:highlight w:val="none"/>
              </w:rPr>
              <w:t xml:space="preserve">风机数量不少于1台</w:t>
            </w:r>
            <w:r>
              <w:rPr>
                <w:rFonts w:hAnsi="宋体"/>
                <w:color w:val="000000"/>
                <w:sz w:val="24"/>
                <w:szCs w:val="24"/>
                <w:highlight w:val="none"/>
              </w:rPr>
            </w:r>
            <w:r/>
          </w:p>
        </w:tc>
        <w:tc>
          <w:tcPr>
            <w:tcW w:w="1475"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widowControl/>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8</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cs="宋体"/>
                <w:b/>
                <w:color w:val="000000"/>
                <w:sz w:val="24"/>
                <w:szCs w:val="24"/>
                <w:highlight w:val="none"/>
              </w:rPr>
            </w:pPr>
            <w:r>
              <w:rPr>
                <w:rFonts w:hint="eastAsia" w:hAnsi="宋体" w:cs="宋体"/>
                <w:b/>
                <w:color w:val="000000"/>
                <w:sz w:val="24"/>
                <w:szCs w:val="24"/>
                <w:highlight w:val="none"/>
              </w:rPr>
              <w:t xml:space="preserve">电源</w:t>
            </w:r>
            <w:r>
              <w:rPr>
                <w:rFonts w:hAnsi="宋体" w:cs="宋体"/>
                <w:b/>
                <w:color w:val="000000"/>
                <w:sz w:val="24"/>
                <w:szCs w:val="24"/>
                <w:highlight w:val="none"/>
              </w:rPr>
            </w:r>
            <w:r/>
          </w:p>
        </w:tc>
        <w:tc>
          <w:tcPr>
            <w:tcW w:w="1475"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00"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c>
          <w:tcPr>
            <w:tcW w:w="977" w:type="dxa"/>
            <w:vAlign w:val="top"/>
            <w:textDirection w:val="lrTb"/>
            <w:noWrap w:val="false"/>
          </w:tcPr>
          <w:p>
            <w:pPr>
              <w:pStyle w:val="1147"/>
              <w:spacing w:after="120"/>
              <w:rPr>
                <w:rFonts w:hAnsi="宋体" w:cs="宋体"/>
                <w:b/>
                <w:color w:val="000000"/>
                <w:sz w:val="24"/>
                <w:szCs w:val="24"/>
                <w:highlight w:val="none"/>
              </w:rPr>
            </w:pPr>
            <w:r>
              <w:rPr>
                <w:rFonts w:hAnsi="宋体" w:cs="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8.1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电源配备：</w:t>
            </w:r>
            <w:r>
              <w:rPr>
                <w:rFonts w:hint="eastAsia" w:hAnsi="宋体"/>
                <w:color w:val="000000"/>
                <w:sz w:val="24"/>
                <w:szCs w:val="24"/>
                <w:highlight w:val="none"/>
              </w:rPr>
              <w:t xml:space="preserve">1个电源可供≥20个单元（收发站及转换器）。</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8.2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电子开关电源。</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8.3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s="宋体"/>
                <w:color w:val="000000"/>
                <w:sz w:val="24"/>
                <w:szCs w:val="24"/>
                <w:highlight w:val="none"/>
              </w:rPr>
            </w:pPr>
            <w:r>
              <w:rPr>
                <w:rFonts w:hint="eastAsia" w:hAnsi="宋体" w:cs="宋体"/>
                <w:color w:val="000000"/>
                <w:sz w:val="24"/>
                <w:szCs w:val="24"/>
                <w:highlight w:val="none"/>
              </w:rPr>
              <w:t xml:space="preserve">电源传送距离：最远可≥</w:t>
            </w:r>
            <w:r>
              <w:rPr>
                <w:rFonts w:hint="eastAsia" w:hAnsi="宋体"/>
                <w:color w:val="000000"/>
                <w:sz w:val="24"/>
                <w:szCs w:val="24"/>
                <w:highlight w:val="none"/>
              </w:rPr>
              <w:t xml:space="preserve">1500</w:t>
            </w:r>
            <w:r>
              <w:rPr>
                <w:rFonts w:hint="eastAsia" w:hAnsi="宋体" w:cs="宋体"/>
                <w:color w:val="000000"/>
                <w:sz w:val="24"/>
                <w:szCs w:val="24"/>
                <w:highlight w:val="none"/>
              </w:rPr>
              <w:t xml:space="preserve">米。</w:t>
            </w:r>
            <w:r>
              <w:rPr>
                <w:rFonts w:hAnsi="宋体" w:cs="宋体"/>
                <w:color w:val="000000"/>
                <w:sz w:val="24"/>
                <w:szCs w:val="24"/>
                <w:highlight w:val="none"/>
              </w:rPr>
            </w:r>
            <w:r/>
          </w:p>
        </w:tc>
        <w:tc>
          <w:tcPr>
            <w:tcW w:w="1475"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00"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c>
          <w:tcPr>
            <w:tcW w:w="977" w:type="dxa"/>
            <w:vAlign w:val="top"/>
            <w:textDirection w:val="lrTb"/>
            <w:noWrap w:val="false"/>
          </w:tcPr>
          <w:p>
            <w:pPr>
              <w:pStyle w:val="1147"/>
              <w:spacing w:after="120"/>
              <w:rPr>
                <w:rFonts w:hAnsi="宋体" w:cs="宋体"/>
                <w:color w:val="000000"/>
                <w:sz w:val="24"/>
                <w:szCs w:val="24"/>
                <w:highlight w:val="none"/>
              </w:rPr>
            </w:pPr>
            <w:r>
              <w:rPr>
                <w:rFonts w:hAnsi="宋体" w:cs="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b/>
                <w:color w:val="000000"/>
                <w:sz w:val="24"/>
                <w:szCs w:val="24"/>
                <w:highlight w:val="none"/>
              </w:rPr>
            </w:pPr>
            <w:r>
              <w:rPr>
                <w:rFonts w:hint="eastAsia" w:hAnsi="宋体"/>
                <w:b/>
                <w:color w:val="000000"/>
                <w:sz w:val="24"/>
                <w:szCs w:val="24"/>
                <w:highlight w:val="none"/>
              </w:rPr>
              <w:t xml:space="preserve">9</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电缆</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9.1</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电缆线是专为气动物流系统设计的，不适用于与任何主电源直接连接；</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9.2</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hAnsi="宋体"/>
                <w:color w:val="000000"/>
                <w:sz w:val="24"/>
                <w:szCs w:val="24"/>
                <w:highlight w:val="none"/>
              </w:rPr>
              <w:t xml:space="preserve">电缆线本身有非常好的屏蔽措施以防止受外界电磁干扰；</w:t>
            </w:r>
            <w:r>
              <w:rPr>
                <w:rFonts w:hAnsi="宋体"/>
                <w:color w:val="000000"/>
                <w:sz w:val="24"/>
                <w:szCs w:val="24"/>
                <w:highlight w:val="none"/>
              </w:rPr>
            </w:r>
            <w:r/>
          </w:p>
        </w:tc>
        <w:tc>
          <w:tcPr>
            <w:tcW w:w="1475"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00"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c>
          <w:tcPr>
            <w:tcW w:w="977" w:type="dxa"/>
            <w:vAlign w:val="top"/>
            <w:textDirection w:val="lrTb"/>
            <w:noWrap w:val="false"/>
          </w:tcPr>
          <w:p>
            <w:pPr>
              <w:pStyle w:val="1147"/>
              <w:spacing w:after="120"/>
              <w:rPr>
                <w:rFonts w:hAnsi="宋体"/>
                <w:color w:val="000000"/>
                <w:sz w:val="24"/>
                <w:szCs w:val="24"/>
                <w:highlight w:val="none"/>
              </w:rPr>
            </w:pPr>
            <w:r>
              <w:rPr>
                <w:rFonts w:hAnsi="宋体"/>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9.3</w:t>
            </w:r>
            <w:r>
              <w:rPr>
                <w:rFonts w:hAnsi="宋体"/>
                <w:color w:val="000000"/>
                <w:sz w:val="24"/>
                <w:szCs w:val="24"/>
                <w:highlight w:val="none"/>
              </w:rPr>
            </w:r>
            <w:r/>
          </w:p>
        </w:tc>
        <w:tc>
          <w:tcPr>
            <w:tcW w:w="4339" w:type="dxa"/>
            <w:vAlign w:val="center"/>
            <w:textDirection w:val="lrTb"/>
            <w:noWrap w:val="false"/>
          </w:tcPr>
          <w:p>
            <w:pPr>
              <w:pStyle w:val="1147"/>
              <w:spacing w:after="120"/>
              <w:rPr>
                <w:rFonts w:hAnsi="宋体"/>
                <w:color w:val="000000"/>
                <w:sz w:val="24"/>
                <w:szCs w:val="24"/>
                <w:highlight w:val="none"/>
              </w:rPr>
            </w:pPr>
            <w:r>
              <w:rPr>
                <w:rFonts w:hint="eastAsia"/>
                <w:color w:val="000000"/>
                <w:sz w:val="24"/>
                <w:szCs w:val="24"/>
                <w:highlight w:val="none"/>
              </w:rPr>
              <w:t xml:space="preserve">电缆中所有的导线，包括通讯线，导电铜线等需有不同颜色的外皮很容易区别；</w:t>
            </w:r>
            <w:r>
              <w:rPr>
                <w:rFonts w:hAnsi="宋体"/>
                <w:color w:val="000000"/>
                <w:sz w:val="24"/>
                <w:szCs w:val="24"/>
                <w:highlight w:val="none"/>
              </w:rPr>
            </w:r>
            <w:r/>
          </w:p>
        </w:tc>
        <w:tc>
          <w:tcPr>
            <w:tcW w:w="1475"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spacing w:after="120"/>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  10</w:t>
            </w:r>
            <w:r>
              <w:rPr>
                <w:rFonts w:hAnsi="宋体"/>
                <w:b/>
                <w:color w:val="000000"/>
                <w:sz w:val="24"/>
                <w:szCs w:val="24"/>
                <w:highlight w:val="none"/>
              </w:rPr>
            </w:r>
            <w:r/>
          </w:p>
        </w:tc>
        <w:tc>
          <w:tcPr>
            <w:tcW w:w="4339" w:type="dxa"/>
            <w:vAlign w:val="center"/>
            <w:textDirection w:val="lrTb"/>
            <w:noWrap w:val="false"/>
          </w:tcPr>
          <w:p>
            <w:pPr>
              <w:pStyle w:val="1147"/>
              <w:spacing w:after="120"/>
              <w:rPr>
                <w:rFonts w:hAnsi="宋体"/>
                <w:b/>
                <w:color w:val="000000"/>
                <w:sz w:val="24"/>
                <w:szCs w:val="24"/>
                <w:highlight w:val="none"/>
              </w:rPr>
            </w:pPr>
            <w:r>
              <w:rPr>
                <w:rFonts w:hint="eastAsia" w:hAnsi="宋体"/>
                <w:b/>
                <w:color w:val="000000"/>
                <w:sz w:val="24"/>
                <w:szCs w:val="24"/>
                <w:highlight w:val="none"/>
              </w:rPr>
              <w:t xml:space="preserve">系统质量标准及可相关证书</w:t>
            </w:r>
            <w:r>
              <w:rPr>
                <w:rFonts w:hAnsi="宋体"/>
                <w:b/>
                <w:color w:val="000000"/>
                <w:sz w:val="24"/>
                <w:szCs w:val="24"/>
                <w:highlight w:val="none"/>
              </w:rPr>
            </w:r>
            <w:r/>
          </w:p>
        </w:tc>
        <w:tc>
          <w:tcPr>
            <w:tcW w:w="1475"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00"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c>
          <w:tcPr>
            <w:tcW w:w="977" w:type="dxa"/>
            <w:vAlign w:val="top"/>
            <w:textDirection w:val="lrTb"/>
            <w:noWrap w:val="false"/>
          </w:tcPr>
          <w:p>
            <w:pPr>
              <w:pStyle w:val="1147"/>
              <w:spacing w:after="120"/>
              <w:rPr>
                <w:rFonts w:hAnsi="宋体"/>
                <w:b/>
                <w:color w:val="000000"/>
                <w:sz w:val="24"/>
                <w:szCs w:val="24"/>
                <w:highlight w:val="none"/>
              </w:rPr>
            </w:pPr>
            <w:r>
              <w:rPr>
                <w:rFonts w:hAnsi="宋体"/>
                <w:b/>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s="宋体"/>
                <w:color w:val="000000"/>
                <w:sz w:val="24"/>
                <w:szCs w:val="24"/>
                <w:highlight w:val="none"/>
              </w:rPr>
            </w:pPr>
            <w:r>
              <w:rPr>
                <w:rFonts w:hint="eastAsia" w:hAnsi="宋体" w:cs="宋体"/>
                <w:color w:val="000000"/>
                <w:sz w:val="24"/>
                <w:szCs w:val="24"/>
                <w:highlight w:val="none"/>
              </w:rPr>
              <w:t xml:space="preserve">☆10.1</w:t>
            </w:r>
            <w:r>
              <w:rPr>
                <w:rFonts w:hAnsi="宋体" w:cs="宋体"/>
                <w:color w:val="000000"/>
                <w:sz w:val="24"/>
                <w:szCs w:val="24"/>
                <w:highlight w:val="none"/>
              </w:rPr>
            </w:r>
            <w:r/>
          </w:p>
        </w:tc>
        <w:tc>
          <w:tcPr>
            <w:tcW w:w="4339" w:type="dxa"/>
            <w:vAlign w:val="center"/>
            <w:textDirection w:val="lrTb"/>
            <w:noWrap w:val="false"/>
          </w:tcPr>
          <w:p>
            <w:pPr>
              <w:pStyle w:val="1147"/>
              <w:widowControl/>
              <w:rPr>
                <w:color w:val="000000"/>
                <w:sz w:val="24"/>
                <w:szCs w:val="24"/>
                <w:highlight w:val="none"/>
              </w:rPr>
            </w:pPr>
            <w:r>
              <w:rPr>
                <w:rFonts w:hint="eastAsia"/>
                <w:color w:val="000000"/>
                <w:sz w:val="24"/>
                <w:szCs w:val="24"/>
                <w:highlight w:val="none"/>
              </w:rPr>
              <w:t xml:space="preserve">主要部件为原厂生产和组装，请提供原产地证明（ 针对此项目的原产地说明或制造商文件材料，其中气动系统主要部件包括站点、风机、控制系统等）</w:t>
            </w:r>
            <w:r>
              <w:rPr>
                <w:color w:val="000000"/>
                <w:sz w:val="24"/>
                <w:szCs w:val="24"/>
                <w:highlight w:val="none"/>
              </w:rPr>
            </w:r>
            <w:r/>
          </w:p>
        </w:tc>
        <w:tc>
          <w:tcPr>
            <w:tcW w:w="1475"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tc>
        <w:tc>
          <w:tcPr>
            <w:tcW w:w="4339" w:type="dxa"/>
            <w:vAlign w:val="center"/>
            <w:textDirection w:val="lrTb"/>
            <w:noWrap w:val="false"/>
          </w:tcPr>
          <w:p>
            <w:pPr>
              <w:pStyle w:val="1147"/>
              <w:widowControl/>
              <w:rPr>
                <w:color w:val="000000"/>
                <w:sz w:val="24"/>
                <w:szCs w:val="24"/>
                <w:highlight w:val="none"/>
              </w:rPr>
            </w:pPr>
            <w:r>
              <w:rPr>
                <w:color w:val="000000"/>
                <w:sz w:val="24"/>
                <w:szCs w:val="24"/>
                <w:highlight w:val="none"/>
              </w:rPr>
            </w:r>
            <w:r/>
          </w:p>
        </w:tc>
        <w:tc>
          <w:tcPr>
            <w:tcW w:w="1475"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olor w:val="000000"/>
                <w:sz w:val="24"/>
                <w:szCs w:val="24"/>
                <w:highlight w:val="none"/>
              </w:rPr>
              <w:t xml:space="preserve">10.3</w:t>
            </w:r>
            <w:r>
              <w:rPr>
                <w:rFonts w:hAnsi="宋体"/>
                <w:color w:val="000000"/>
                <w:sz w:val="24"/>
                <w:szCs w:val="24"/>
                <w:highlight w:val="none"/>
              </w:rPr>
            </w:r>
            <w:r/>
          </w:p>
        </w:tc>
        <w:tc>
          <w:tcPr>
            <w:tcW w:w="4339" w:type="dxa"/>
            <w:vAlign w:val="center"/>
            <w:textDirection w:val="lrTb"/>
            <w:noWrap w:val="false"/>
          </w:tcPr>
          <w:p>
            <w:pPr>
              <w:pStyle w:val="1147"/>
              <w:widowControl/>
              <w:rPr>
                <w:color w:val="000000"/>
                <w:sz w:val="24"/>
                <w:szCs w:val="24"/>
                <w:highlight w:val="none"/>
              </w:rPr>
            </w:pPr>
            <w:r>
              <w:rPr>
                <w:rFonts w:hint="eastAsia"/>
                <w:color w:val="000000"/>
                <w:sz w:val="24"/>
                <w:szCs w:val="24"/>
                <w:highlight w:val="none"/>
              </w:rPr>
              <w:t xml:space="preserve">中国用户名单列表并标明产品型号、站点数量、启用时间等信息</w:t>
            </w:r>
            <w:r>
              <w:rPr>
                <w:color w:val="000000"/>
                <w:sz w:val="24"/>
                <w:szCs w:val="24"/>
                <w:highlight w:val="none"/>
              </w:rPr>
            </w:r>
            <w:r/>
          </w:p>
        </w:tc>
        <w:tc>
          <w:tcPr>
            <w:tcW w:w="1475"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r>
      <w:tr>
        <w:trPr>
          <w:trHeight w:val="435"/>
        </w:trPr>
        <w:tc>
          <w:tcPr>
            <w:tcW w:w="1292" w:type="dxa"/>
            <w:vAlign w:val="center"/>
            <w:textDirection w:val="lrTb"/>
            <w:noWrap w:val="false"/>
          </w:tcPr>
          <w:p>
            <w:pPr>
              <w:pStyle w:val="1147"/>
              <w:jc w:val="center"/>
              <w:spacing w:after="120"/>
              <w:rPr>
                <w:rFonts w:hAnsi="宋体"/>
                <w:color w:val="000000"/>
                <w:sz w:val="24"/>
                <w:szCs w:val="24"/>
                <w:highlight w:val="none"/>
              </w:rPr>
            </w:pPr>
            <w:r>
              <w:rPr>
                <w:rFonts w:hint="eastAsia" w:hAnsi="宋体" w:cs="宋体"/>
                <w:color w:val="000000"/>
                <w:sz w:val="24"/>
                <w:szCs w:val="24"/>
                <w:highlight w:val="none"/>
              </w:rPr>
              <w:t xml:space="preserve"> </w:t>
            </w:r>
            <w:r>
              <w:rPr>
                <w:rFonts w:hAnsi="宋体"/>
                <w:color w:val="000000"/>
                <w:sz w:val="24"/>
                <w:szCs w:val="24"/>
                <w:highlight w:val="none"/>
              </w:rPr>
            </w:r>
            <w:r/>
          </w:p>
        </w:tc>
        <w:tc>
          <w:tcPr>
            <w:tcW w:w="4339" w:type="dxa"/>
            <w:vAlign w:val="center"/>
            <w:textDirection w:val="lrTb"/>
            <w:noWrap w:val="false"/>
          </w:tcPr>
          <w:p>
            <w:pPr>
              <w:pStyle w:val="1147"/>
              <w:widowControl/>
              <w:rPr>
                <w:color w:val="000000"/>
                <w:sz w:val="24"/>
                <w:szCs w:val="24"/>
                <w:highlight w:val="none"/>
              </w:rPr>
            </w:pPr>
            <w:r>
              <w:rPr>
                <w:color w:val="000000"/>
                <w:sz w:val="24"/>
                <w:szCs w:val="24"/>
                <w:highlight w:val="none"/>
              </w:rPr>
            </w:r>
            <w:r/>
          </w:p>
        </w:tc>
        <w:tc>
          <w:tcPr>
            <w:tcW w:w="1475"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c>
          <w:tcPr>
            <w:tcW w:w="977" w:type="dxa"/>
            <w:vAlign w:val="top"/>
            <w:textDirection w:val="lrTb"/>
            <w:noWrap w:val="false"/>
          </w:tcPr>
          <w:p>
            <w:pPr>
              <w:pStyle w:val="1147"/>
              <w:widowControl/>
              <w:rPr>
                <w:color w:val="000000"/>
                <w:sz w:val="24"/>
                <w:szCs w:val="24"/>
                <w:highlight w:val="none"/>
              </w:rPr>
            </w:pPr>
            <w:r>
              <w:rPr>
                <w:color w:val="000000"/>
                <w:sz w:val="24"/>
                <w:szCs w:val="24"/>
                <w:highlight w:val="none"/>
              </w:rPr>
            </w:r>
            <w:r/>
          </w:p>
        </w:tc>
      </w:tr>
    </w:tbl>
    <w:p>
      <w:pPr>
        <w:pStyle w:val="1147"/>
        <w:tabs>
          <w:tab w:val="left" w:pos="1050" w:leader="none"/>
        </w:tabs>
        <w:rPr>
          <w:rFonts w:ascii="Arial" w:hAnsi="Arial" w:cs="Arial"/>
          <w:b/>
          <w:color w:val="000000"/>
          <w:sz w:val="24"/>
          <w:szCs w:val="24"/>
          <w:highlight w:val="none"/>
        </w:rPr>
      </w:pPr>
      <w:r>
        <w:rPr>
          <w:rFonts w:ascii="Arial" w:hAnsi="Arial" w:cs="Arial"/>
          <w:b/>
          <w:color w:val="000000"/>
          <w:sz w:val="24"/>
          <w:szCs w:val="24"/>
          <w:highlight w:val="none"/>
        </w:rPr>
        <w:t xml:space="preserve"> </w:t>
      </w:r>
      <w:r>
        <w:rPr>
          <w:rFonts w:ascii="Arial" w:hAnsi="Arial" w:cs="Arial"/>
          <w:b/>
          <w:color w:val="000000"/>
          <w:sz w:val="24"/>
          <w:szCs w:val="24"/>
          <w:highlight w:val="none"/>
        </w:rPr>
      </w:r>
      <w:r/>
    </w:p>
    <w:p>
      <w:pPr>
        <w:pStyle w:val="1147"/>
        <w:rPr>
          <w:rFonts w:hAnsi="宋体"/>
          <w:color w:val="000000"/>
          <w:sz w:val="24"/>
          <w:szCs w:val="24"/>
          <w:highlight w:val="none"/>
        </w:rPr>
      </w:pPr>
      <w:r>
        <w:rPr>
          <w:rFonts w:hint="eastAsia" w:hAnsi="宋体" w:cs="Arial"/>
          <w:b/>
          <w:color w:val="000000"/>
          <w:sz w:val="24"/>
          <w:szCs w:val="24"/>
          <w:highlight w:val="none"/>
        </w:rPr>
        <w:t xml:space="preserve">与本项目有关的设计图纸等附件资料</w:t>
      </w:r>
      <w:r>
        <w:rPr>
          <w:rFonts w:hAnsi="宋体"/>
          <w:color w:val="000000"/>
          <w:sz w:val="24"/>
          <w:szCs w:val="24"/>
          <w:highlight w:val="none"/>
        </w:rPr>
      </w:r>
      <w:r/>
    </w:p>
    <w:p>
      <w:pPr>
        <w:ind w:left="567"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用户建筑平面图等图纸文件将在招标文件起售后通知投标人领取。领取方式，请供应商报名完成后，发送供应商投标确认函至1178556659@gg.com邮箱，代理机构将邮件回复图纸等资料。</w:t>
      </w:r>
      <w:r>
        <w:rPr>
          <w:sz w:val="24"/>
        </w:rPr>
      </w:r>
      <w:r/>
    </w:p>
    <w:p>
      <w:pPr>
        <w:pStyle w:val="1510"/>
        <w:ind w:left="567" w:firstLine="0"/>
        <w:rPr>
          <w:rFonts w:hAnsi="宋体" w:cs="HiddenHorzOCR"/>
          <w:color w:val="000000"/>
          <w:sz w:val="24"/>
          <w:szCs w:val="24"/>
          <w:highlight w:val="none"/>
        </w:rPr>
      </w:pPr>
      <w:r>
        <w:rPr>
          <w:rFonts w:hint="eastAsia" w:hAnsi="宋体" w:cs="HiddenHorzOCR"/>
          <w:color w:val="000000"/>
          <w:sz w:val="24"/>
          <w:szCs w:val="24"/>
          <w:highlight w:val="none"/>
        </w:rPr>
        <w:t xml:space="preserve">投标人必须提供本项目的设计图纸和技术参数，包括但不限于：</w:t>
      </w:r>
      <w:r>
        <w:rPr>
          <w:rFonts w:hAnsi="宋体" w:cs="HiddenHorzOCR"/>
          <w:color w:val="000000"/>
          <w:sz w:val="24"/>
          <w:szCs w:val="24"/>
          <w:highlight w:val="none"/>
        </w:rPr>
      </w:r>
      <w:r/>
    </w:p>
    <w:p>
      <w:pPr>
        <w:pStyle w:val="1510"/>
        <w:ind w:left="567" w:firstLine="0"/>
        <w:rPr>
          <w:rFonts w:hAnsi="宋体" w:cs="HiddenHorzOCR"/>
          <w:color w:val="000000"/>
          <w:sz w:val="24"/>
          <w:szCs w:val="24"/>
          <w:highlight w:val="none"/>
        </w:rPr>
      </w:pPr>
      <w:r>
        <w:rPr>
          <w:rFonts w:ascii="Arial" w:hAnsi="Arial" w:cs="Arial"/>
          <w:color w:val="000000"/>
          <w:sz w:val="24"/>
          <w:szCs w:val="24"/>
          <w:highlight w:val="none"/>
        </w:rPr>
        <w:t xml:space="preserve">1.</w:t>
      </w:r>
      <w:r>
        <w:rPr>
          <w:rFonts w:hint="eastAsia" w:ascii="Arial" w:hAnsi="Arial" w:cs="Arial"/>
          <w:color w:val="000000"/>
          <w:sz w:val="24"/>
          <w:szCs w:val="24"/>
          <w:highlight w:val="none"/>
        </w:rPr>
        <w:t xml:space="preserve"> </w:t>
      </w:r>
      <w:r>
        <w:rPr>
          <w:rFonts w:hint="eastAsia" w:hAnsi="宋体" w:cs="HiddenHorzOCR"/>
          <w:color w:val="000000"/>
          <w:sz w:val="24"/>
          <w:szCs w:val="24"/>
          <w:highlight w:val="none"/>
        </w:rPr>
        <w:t xml:space="preserve">系统图</w:t>
      </w:r>
      <w:r>
        <w:rPr>
          <w:rFonts w:hAnsi="宋体" w:cs="HiddenHorzOCR"/>
          <w:color w:val="000000"/>
          <w:sz w:val="24"/>
          <w:szCs w:val="24"/>
          <w:highlight w:val="none"/>
        </w:rPr>
      </w:r>
      <w:r/>
    </w:p>
    <w:p>
      <w:pPr>
        <w:pStyle w:val="1510"/>
        <w:ind w:left="567" w:firstLine="0"/>
        <w:rPr>
          <w:rFonts w:hAnsi="宋体" w:cs="HiddenHorzOCR"/>
          <w:color w:val="000000"/>
          <w:sz w:val="24"/>
          <w:szCs w:val="24"/>
          <w:highlight w:val="none"/>
        </w:rPr>
      </w:pPr>
      <w:r>
        <w:rPr>
          <w:rFonts w:hint="eastAsia" w:ascii="Arial" w:hAnsi="Arial" w:cs="Arial"/>
          <w:color w:val="000000"/>
          <w:sz w:val="24"/>
          <w:szCs w:val="24"/>
          <w:highlight w:val="none"/>
        </w:rPr>
        <w:t xml:space="preserve">2. </w:t>
      </w:r>
      <w:r>
        <w:rPr>
          <w:rFonts w:hint="eastAsia" w:hAnsi="宋体" w:cs="HiddenHorzOCR"/>
          <w:color w:val="000000"/>
          <w:sz w:val="24"/>
          <w:szCs w:val="24"/>
          <w:highlight w:val="none"/>
        </w:rPr>
        <w:t xml:space="preserve">施工图 </w:t>
      </w:r>
      <w:r>
        <w:rPr>
          <w:rFonts w:hAnsi="宋体" w:cs="HiddenHorzOCR"/>
          <w:color w:val="000000"/>
          <w:sz w:val="24"/>
          <w:szCs w:val="24"/>
          <w:highlight w:val="none"/>
        </w:rPr>
      </w:r>
      <w:r/>
    </w:p>
    <w:p>
      <w:pPr>
        <w:pStyle w:val="1510"/>
        <w:ind w:left="567" w:firstLine="0"/>
        <w:rPr>
          <w:rFonts w:hint="eastAsia" w:hAnsi="宋体" w:cs="HiddenHorzOCR"/>
          <w:color w:val="000000"/>
          <w:sz w:val="24"/>
          <w:szCs w:val="24"/>
          <w:highlight w:val="none"/>
        </w:rPr>
      </w:pPr>
      <w:r>
        <w:rPr>
          <w:rFonts w:hint="eastAsia" w:ascii="Arial" w:hAnsi="Arial" w:cs="Arial"/>
          <w:color w:val="000000"/>
          <w:sz w:val="24"/>
          <w:szCs w:val="24"/>
          <w:highlight w:val="none"/>
        </w:rPr>
        <w:t xml:space="preserve">3. </w:t>
      </w:r>
      <w:r>
        <w:rPr>
          <w:rFonts w:hint="eastAsia" w:hAnsi="宋体" w:cs="HiddenHorzOCR"/>
          <w:color w:val="000000"/>
          <w:sz w:val="24"/>
          <w:szCs w:val="24"/>
          <w:highlight w:val="none"/>
        </w:rPr>
        <w:t xml:space="preserve">产品的技术参数印刷品</w:t>
      </w:r>
      <w:r>
        <w:rPr>
          <w:rFonts w:hint="eastAsia" w:hAnsi="宋体" w:cs="HiddenHorzOCR"/>
          <w:color w:val="000000"/>
          <w:sz w:val="24"/>
          <w:szCs w:val="24"/>
          <w:highlight w:val="none"/>
        </w:rPr>
      </w:r>
      <w:r/>
    </w:p>
    <w:p>
      <w:pPr>
        <w:pStyle w:val="1510"/>
        <w:ind w:left="567" w:firstLine="0"/>
        <w:rPr>
          <w:rFonts w:hint="eastAsia" w:hAnsi="宋体" w:cs="HiddenHorzOCR"/>
          <w:color w:val="000000"/>
          <w:sz w:val="24"/>
          <w:szCs w:val="24"/>
          <w:highlight w:val="none"/>
        </w:rPr>
      </w:pPr>
      <w:r>
        <w:rPr>
          <w:rFonts w:hint="eastAsia" w:hAnsi="宋体" w:cs="HiddenHorzOCR"/>
          <w:color w:val="000000"/>
          <w:sz w:val="24"/>
          <w:szCs w:val="24"/>
          <w:highlight w:val="none"/>
        </w:rPr>
      </w:r>
      <w:r/>
    </w:p>
    <w:p>
      <w:pPr>
        <w:pStyle w:val="1147"/>
        <w:rPr>
          <w:rFonts w:hint="eastAsia" w:hAnsi="宋体"/>
          <w:color w:val="000000"/>
          <w:sz w:val="24"/>
          <w:szCs w:val="24"/>
          <w:highlight w:val="none"/>
        </w:rPr>
      </w:pPr>
      <w:r>
        <w:rPr>
          <w:rFonts w:hint="eastAsia" w:hAnsi="宋体" w:cs="Arial"/>
          <w:b/>
          <w:color w:val="000000"/>
          <w:sz w:val="24"/>
          <w:szCs w:val="24"/>
          <w:highlight w:val="none"/>
        </w:rPr>
        <w:t xml:space="preserve">特别说明</w:t>
      </w:r>
      <w:r>
        <w:rPr>
          <w:rFonts w:hint="eastAsia" w:hAnsi="宋体"/>
          <w:color w:val="000000"/>
          <w:sz w:val="24"/>
          <w:szCs w:val="24"/>
          <w:highlight w:val="none"/>
        </w:rPr>
      </w:r>
      <w:r/>
    </w:p>
    <w:p>
      <w:pPr>
        <w:pStyle w:val="1510"/>
        <w:numPr>
          <w:ilvl w:val="0"/>
          <w:numId w:val="13"/>
        </w:numPr>
        <w:ind w:left="567" w:firstLine="0"/>
        <w:rPr>
          <w:rFonts w:hint="eastAsia" w:hAnsi="宋体" w:cs="HiddenHorzOCR"/>
          <w:color w:val="000000"/>
          <w:sz w:val="24"/>
          <w:szCs w:val="24"/>
          <w:highlight w:val="none"/>
        </w:rPr>
      </w:pPr>
      <w:r>
        <w:rPr>
          <w:rFonts w:hint="eastAsia" w:hAnsi="宋体" w:cs="HiddenHorzOCR"/>
          <w:color w:val="000000"/>
          <w:sz w:val="24"/>
          <w:szCs w:val="24"/>
          <w:highlight w:val="none"/>
        </w:rPr>
        <w:t xml:space="preserve">投标人应将对应采购需求中的“（一）气动物流系统配置需求列表、（二）气动物流系统必备技术要求和条款、（三）气动物流系统主要组成部件参数和技术要求”的响应情况以及证明文件或补充说明文件放置在</w:t>
      </w:r>
      <w:r>
        <w:rPr>
          <w:rFonts w:hint="eastAsia" w:hAnsi="宋体" w:cs="HiddenHorzOCR"/>
          <w:color w:val="000000"/>
          <w:sz w:val="24"/>
          <w:szCs w:val="24"/>
          <w:highlight w:val="none"/>
          <w:lang w:val="en-US" w:eastAsia="zh-CN"/>
        </w:rPr>
        <w:t xml:space="preserve">技术要求</w:t>
      </w:r>
      <w:r>
        <w:rPr>
          <w:rFonts w:hint="eastAsia" w:hAnsi="宋体" w:cs="HiddenHorzOCR"/>
          <w:color w:val="000000"/>
          <w:sz w:val="24"/>
          <w:szCs w:val="24"/>
          <w:highlight w:val="none"/>
        </w:rPr>
        <w:t xml:space="preserve">偏离表中，并一一给予对应编号。</w:t>
      </w:r>
      <w:r>
        <w:rPr>
          <w:rFonts w:hint="eastAsia" w:hAnsi="宋体" w:cs="HiddenHorzOCR"/>
          <w:color w:val="000000"/>
          <w:sz w:val="24"/>
          <w:szCs w:val="24"/>
          <w:highlight w:val="none"/>
        </w:rPr>
      </w:r>
      <w:r/>
    </w:p>
    <w:p>
      <w:pPr>
        <w:pStyle w:val="1510"/>
        <w:numPr>
          <w:ilvl w:val="0"/>
          <w:numId w:val="13"/>
        </w:numPr>
        <w:ind w:left="567" w:firstLine="0"/>
        <w:rPr>
          <w:rFonts w:hint="eastAsia" w:hAnsi="宋体" w:cs="HiddenHorzOCR"/>
          <w:color w:val="000000"/>
          <w:sz w:val="24"/>
          <w:szCs w:val="24"/>
          <w:highlight w:val="none"/>
        </w:rPr>
      </w:pPr>
      <w:r>
        <w:rPr>
          <w:rFonts w:hint="eastAsia" w:hAnsi="宋体" w:cs="HiddenHorzOCR"/>
          <w:color w:val="000000"/>
          <w:sz w:val="24"/>
          <w:szCs w:val="24"/>
          <w:highlight w:val="none"/>
        </w:rPr>
        <w:t xml:space="preserve">付款方式：本项目为固定总价合同。合同签订后供方提供合同款30%的预付款银行保函给需方后，需方支付等额的预付款；合同清单范围内所有设备到达现场经查验合格，需方向供方支付相应合同款的30%，同时退还30%的预付款保函；设备安装调试结束验收合格，提供合格证明后，需方向供方支付相应合同款的20%；提交完整的结算材料经审计及财政部门审定后，需方向供方支付至审定价的95%，余款5%作为质量保证金，保修期满两个月内无质量问题后付清。</w:t>
      </w:r>
      <w:r>
        <w:rPr>
          <w:rFonts w:hint="eastAsia" w:hAnsi="宋体" w:cs="HiddenHorzOCR"/>
          <w:color w:val="000000"/>
          <w:sz w:val="24"/>
          <w:szCs w:val="24"/>
          <w:highlight w:val="none"/>
        </w:rPr>
      </w:r>
      <w:r/>
    </w:p>
    <w:p>
      <w:pPr>
        <w:pStyle w:val="1510"/>
        <w:numPr>
          <w:ilvl w:val="0"/>
          <w:numId w:val="13"/>
        </w:numPr>
        <w:ind w:left="567" w:firstLine="0"/>
        <w:rPr>
          <w:rFonts w:hint="eastAsia" w:hAnsi="宋体" w:cs="HiddenHorzOCR"/>
          <w:color w:val="000000"/>
          <w:sz w:val="24"/>
          <w:szCs w:val="24"/>
          <w:highlight w:val="none"/>
        </w:rPr>
      </w:pPr>
      <w:r>
        <w:rPr>
          <w:rFonts w:hint="eastAsia" w:hAnsi="宋体" w:cs="HiddenHorzOCR"/>
          <w:color w:val="000000"/>
          <w:sz w:val="24"/>
          <w:szCs w:val="24"/>
          <w:highlight w:val="none"/>
        </w:rPr>
        <w:t xml:space="preserve">关于工程质保的约定：工程质量保修期为12个月</w:t>
      </w:r>
      <w:r>
        <w:rPr>
          <w:rFonts w:hint="eastAsia" w:hAnsi="宋体" w:cs="HiddenHorzOCR"/>
          <w:color w:val="000000"/>
          <w:sz w:val="24"/>
          <w:szCs w:val="24"/>
          <w:highlight w:val="none"/>
          <w:lang w:eastAsia="zh-CN"/>
        </w:rPr>
        <w:t xml:space="preserve">。</w:t>
      </w:r>
      <w:r>
        <w:rPr>
          <w:rFonts w:hint="eastAsia" w:hAnsi="宋体" w:cs="HiddenHorzOCR"/>
          <w:color w:val="000000"/>
          <w:sz w:val="24"/>
          <w:szCs w:val="24"/>
          <w:highlight w:val="none"/>
        </w:rPr>
      </w:r>
      <w:r/>
    </w:p>
    <w:p>
      <w:pPr>
        <w:pStyle w:val="1510"/>
        <w:numPr>
          <w:ilvl w:val="0"/>
          <w:numId w:val="13"/>
        </w:numPr>
        <w:ind w:left="567" w:firstLine="0"/>
        <w:rPr>
          <w:rFonts w:hint="eastAsia" w:hAnsi="宋体" w:cs="HiddenHorzOCR"/>
          <w:color w:val="000000"/>
          <w:sz w:val="24"/>
          <w:szCs w:val="24"/>
          <w:highlight w:val="none"/>
        </w:rPr>
      </w:pPr>
      <w:r>
        <w:rPr>
          <w:rFonts w:hint="eastAsia" w:hAnsi="宋体" w:cs="HiddenHorzOCR"/>
          <w:color w:val="000000"/>
          <w:sz w:val="24"/>
          <w:szCs w:val="24"/>
          <w:highlight w:val="none"/>
        </w:rPr>
        <w:t xml:space="preserve">关于</w:t>
      </w:r>
      <w:r>
        <w:rPr>
          <w:rFonts w:hint="eastAsia" w:hAnsi="宋体" w:cs="HiddenHorzOCR"/>
          <w:color w:val="000000"/>
          <w:sz w:val="24"/>
          <w:szCs w:val="24"/>
          <w:highlight w:val="none"/>
          <w:lang w:val="en-US" w:eastAsia="zh-CN"/>
        </w:rPr>
        <w:t xml:space="preserve">维保服务</w:t>
      </w:r>
      <w:r>
        <w:rPr>
          <w:rFonts w:hint="eastAsia" w:hAnsi="宋体" w:cs="HiddenHorzOCR"/>
          <w:color w:val="000000"/>
          <w:sz w:val="24"/>
          <w:szCs w:val="24"/>
          <w:highlight w:val="none"/>
        </w:rPr>
        <w:t xml:space="preserve">的约定</w:t>
      </w:r>
      <w:r>
        <w:rPr>
          <w:rFonts w:hint="eastAsia" w:hAnsi="宋体" w:cs="HiddenHorzOCR"/>
          <w:color w:val="000000"/>
          <w:sz w:val="24"/>
          <w:szCs w:val="24"/>
          <w:highlight w:val="none"/>
          <w:lang w:eastAsia="zh-CN"/>
        </w:rPr>
        <w:t xml:space="preserve">：</w:t>
      </w:r>
      <w:r>
        <w:rPr>
          <w:rFonts w:hint="eastAsia" w:hAnsi="宋体" w:cs="HiddenHorzOCR"/>
          <w:color w:val="000000"/>
          <w:sz w:val="24"/>
          <w:szCs w:val="24"/>
          <w:highlight w:val="none"/>
        </w:rPr>
        <w:t xml:space="preserve">维保服务第一年，发包人不支付任何费用。从第2年至第8年的七年内，发包人每年仅向承包人支付维保费，为保证系统正常运行所投入的所有费用（包括人工费、材料费等）由承包人承担。</w:t>
      </w:r>
      <w:r>
        <w:rPr>
          <w:rFonts w:hint="eastAsia" w:hAnsi="宋体" w:cs="HiddenHorzOCR"/>
          <w:color w:val="000000"/>
          <w:sz w:val="24"/>
          <w:szCs w:val="24"/>
          <w:highlight w:val="none"/>
        </w:rPr>
      </w:r>
      <w:r/>
    </w:p>
    <w:p>
      <w:pPr>
        <w:pStyle w:val="1147"/>
        <w:spacing w:line="360" w:lineRule="auto"/>
        <w:rPr>
          <w:rFonts w:hint="eastAsia" w:hAnsi="宋体"/>
          <w:b/>
          <w:bCs/>
          <w:color w:val="000000"/>
          <w:sz w:val="36"/>
          <w:szCs w:val="36"/>
          <w:highlight w:val="none"/>
        </w:rPr>
        <w:outlineLvl w:val="0"/>
      </w:pPr>
      <w:r>
        <w:rPr>
          <w:rFonts w:hint="eastAsia" w:hAnsi="宋体"/>
          <w:b/>
          <w:bCs/>
          <w:color w:val="000000"/>
          <w:sz w:val="36"/>
          <w:szCs w:val="36"/>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76"/>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47"/>
        <w:rPr>
          <w:rFonts w:hint="eastAsia"/>
          <w:color w:val="000000"/>
          <w:highlight w:val="none"/>
        </w:rPr>
      </w:pPr>
      <w:r>
        <w:rPr>
          <w:rFonts w:hint="eastAsia"/>
          <w:color w:val="000000"/>
          <w:highlight w:val="none"/>
        </w:rPr>
      </w:r>
      <w:r/>
    </w:p>
    <w:p>
      <w:pPr>
        <w:pStyle w:val="1147"/>
        <w:jc w:val="center"/>
        <w:spacing w:line="360" w:lineRule="auto"/>
        <w:rPr>
          <w:rFonts w:hAnsi="宋体"/>
          <w:bCs/>
          <w:color w:val="000000"/>
          <w:sz w:val="28"/>
          <w:szCs w:val="28"/>
          <w:highlight w:val="none"/>
        </w:rPr>
      </w:pPr>
      <w:r>
        <w:rPr>
          <w:rFonts w:hint="eastAsia" w:hAnsi="宋体"/>
          <w:bCs/>
          <w:color w:val="000000"/>
          <w:sz w:val="28"/>
          <w:szCs w:val="28"/>
          <w:highlight w:val="none"/>
        </w:rPr>
        <w:t xml:space="preserve">四．</w:t>
      </w:r>
      <w:r>
        <w:rPr>
          <w:rFonts w:hint="eastAsia" w:hAnsi="宋体"/>
          <w:b/>
          <w:color w:val="000000"/>
          <w:sz w:val="28"/>
          <w:szCs w:val="28"/>
          <w:highlight w:val="none"/>
        </w:rPr>
        <w:t xml:space="preserve">合同书（</w:t>
      </w:r>
      <w:r>
        <w:rPr>
          <w:rFonts w:hint="eastAsia" w:hAnsi="宋体"/>
          <w:color w:val="000000"/>
          <w:sz w:val="28"/>
          <w:szCs w:val="28"/>
          <w:highlight w:val="none"/>
        </w:rPr>
        <w:t xml:space="preserve">格式文本</w:t>
      </w:r>
      <w:r>
        <w:rPr>
          <w:rFonts w:hint="eastAsia" w:hAnsi="宋体"/>
          <w:b/>
          <w:color w:val="000000"/>
          <w:sz w:val="28"/>
          <w:szCs w:val="28"/>
          <w:highlight w:val="none"/>
        </w:rPr>
        <w:t xml:space="preserve">）</w:t>
      </w:r>
      <w:r>
        <w:rPr>
          <w:rFonts w:hAnsi="宋体"/>
          <w:bCs/>
          <w:color w:val="000000"/>
          <w:sz w:val="28"/>
          <w:szCs w:val="28"/>
          <w:highlight w:val="none"/>
        </w:rPr>
      </w:r>
      <w:r/>
    </w:p>
    <w:p>
      <w:pPr>
        <w:pStyle w:val="1147"/>
        <w:spacing w:line="440" w:lineRule="exact"/>
        <w:rPr>
          <w:rFonts w:hint="eastAsia" w:hAnsi="宋体"/>
          <w:bCs/>
          <w:color w:val="000000"/>
          <w:sz w:val="22"/>
          <w:szCs w:val="22"/>
          <w:highlight w:val="none"/>
        </w:rPr>
      </w:pPr>
      <w:r>
        <w:rPr>
          <w:rFonts w:hint="eastAsia" w:hAnsi="宋体"/>
          <w:bCs/>
          <w:color w:val="000000"/>
          <w:sz w:val="22"/>
          <w:szCs w:val="22"/>
          <w:highlight w:val="none"/>
        </w:rPr>
        <w:t xml:space="preserve">需方（采购人）：</w:t>
      </w:r>
      <w:r>
        <w:rPr>
          <w:rFonts w:hint="eastAsia" w:hAnsi="宋体"/>
          <w:bCs/>
          <w:color w:val="000000"/>
          <w:sz w:val="22"/>
          <w:szCs w:val="22"/>
          <w:highlight w:val="none"/>
          <w:u w:val="single"/>
        </w:rPr>
        <w:t xml:space="preserve"> 江南大学附属医院（建设单位） </w:t>
      </w:r>
      <w:r>
        <w:rPr>
          <w:rFonts w:hint="eastAsia" w:hAnsi="宋体"/>
          <w:bCs/>
          <w:color w:val="000000"/>
          <w:sz w:val="22"/>
          <w:szCs w:val="22"/>
          <w:highlight w:val="none"/>
        </w:rPr>
      </w:r>
      <w:r/>
    </w:p>
    <w:p>
      <w:pPr>
        <w:pStyle w:val="1147"/>
        <w:spacing w:line="440" w:lineRule="exact"/>
        <w:rPr>
          <w:rFonts w:hAnsi="宋体"/>
          <w:bCs/>
          <w:color w:val="000000"/>
          <w:sz w:val="22"/>
          <w:szCs w:val="22"/>
          <w:highlight w:val="none"/>
          <w:u w:val="single"/>
        </w:rPr>
      </w:pPr>
      <w:r>
        <w:rPr>
          <w:rFonts w:hint="eastAsia" w:hAnsi="宋体"/>
          <w:bCs/>
          <w:color w:val="000000"/>
          <w:sz w:val="22"/>
          <w:szCs w:val="22"/>
          <w:highlight w:val="none"/>
        </w:rPr>
        <w:t xml:space="preserve">                </w:t>
      </w:r>
      <w:r>
        <w:rPr>
          <w:rFonts w:hint="eastAsia" w:hAnsi="宋体"/>
          <w:bCs/>
          <w:color w:val="000000"/>
          <w:sz w:val="22"/>
          <w:szCs w:val="22"/>
          <w:highlight w:val="none"/>
          <w:u w:val="single"/>
        </w:rPr>
        <w:t xml:space="preserve"> 无锡城建发展集团有限公司(代建单位) </w:t>
      </w:r>
      <w:r>
        <w:rPr>
          <w:rFonts w:hAnsi="宋体"/>
          <w:bCs/>
          <w:color w:val="000000"/>
          <w:sz w:val="22"/>
          <w:szCs w:val="22"/>
          <w:highlight w:val="none"/>
          <w:u w:val="single"/>
        </w:rPr>
      </w:r>
      <w:r/>
    </w:p>
    <w:p>
      <w:pPr>
        <w:pStyle w:val="1147"/>
        <w:spacing w:line="440" w:lineRule="exact"/>
        <w:rPr>
          <w:rFonts w:hAnsi="宋体"/>
          <w:bCs/>
          <w:color w:val="000000"/>
          <w:sz w:val="22"/>
          <w:szCs w:val="22"/>
          <w:highlight w:val="none"/>
          <w:u w:val="single"/>
        </w:rPr>
      </w:pPr>
      <w:r>
        <w:rPr>
          <w:rFonts w:hint="eastAsia" w:hAnsi="宋体"/>
          <w:bCs/>
          <w:color w:val="000000"/>
          <w:sz w:val="22"/>
          <w:szCs w:val="22"/>
          <w:highlight w:val="none"/>
        </w:rPr>
        <w:t xml:space="preserve">供方（中标方）： </w:t>
      </w:r>
      <w:r>
        <w:rPr>
          <w:rFonts w:hint="eastAsia" w:hAnsi="宋体"/>
          <w:bCs/>
          <w:color w:val="000000"/>
          <w:sz w:val="22"/>
          <w:szCs w:val="22"/>
          <w:highlight w:val="none"/>
          <w:u w:val="single"/>
        </w:rPr>
        <w:t xml:space="preserve">                                   </w:t>
      </w:r>
      <w:r>
        <w:rPr>
          <w:rFonts w:hAnsi="宋体"/>
          <w:bCs/>
          <w:color w:val="000000"/>
          <w:sz w:val="22"/>
          <w:szCs w:val="22"/>
          <w:highlight w:val="none"/>
          <w:u w:val="singl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采购项目编号：</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采购内容：江南大学附属医院南院区国家创伤区域医疗中心（原烧伤楼）气动物流传输系统设备采购安装及运维项目</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中标总金额：（大写）；（小写）</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质量和包装要求及验收标准：</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交货期或完工期：</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交货地点和方式：</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货款支付步骤和办法：</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质保及售后服务：</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违约责任：</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color w:val="000000"/>
          <w:sz w:val="22"/>
          <w:szCs w:val="22"/>
          <w:highlight w:val="none"/>
        </w:rPr>
        <w:t xml:space="preserve">解决争议的方式：详见合同条款；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其它事项：</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260" w:leader="none"/>
        </w:tabs>
        <w:rPr>
          <w:rFonts w:hAnsi="宋体"/>
          <w:bCs/>
          <w:color w:val="000000"/>
          <w:sz w:val="22"/>
          <w:szCs w:val="22"/>
          <w:highlight w:val="none"/>
        </w:rPr>
      </w:pPr>
      <w:r>
        <w:rPr>
          <w:rFonts w:hint="eastAsia" w:hAnsi="宋体"/>
          <w:bCs/>
          <w:color w:val="000000"/>
          <w:sz w:val="22"/>
          <w:szCs w:val="22"/>
          <w:highlight w:val="none"/>
        </w:rPr>
        <w:t xml:space="preserve">合同不可分割部分：</w:t>
      </w:r>
      <w:r>
        <w:rPr>
          <w:rFonts w:hint="eastAsia" w:hAnsi="宋体"/>
          <w:color w:val="000000"/>
          <w:sz w:val="22"/>
          <w:szCs w:val="22"/>
          <w:highlight w:val="none"/>
        </w:rPr>
        <w:t xml:space="preserve">详见合同条款。</w:t>
      </w:r>
      <w:r>
        <w:rPr>
          <w:rFonts w:hAnsi="宋体"/>
          <w:bCs/>
          <w:color w:val="000000"/>
          <w:sz w:val="22"/>
          <w:szCs w:val="22"/>
          <w:highlight w:val="none"/>
        </w:rPr>
      </w:r>
      <w:r/>
    </w:p>
    <w:p>
      <w:pPr>
        <w:pStyle w:val="1147"/>
        <w:ind w:firstLine="440"/>
        <w:spacing w:line="420" w:lineRule="exact"/>
        <w:tabs>
          <w:tab w:val="left" w:pos="210" w:leader="none"/>
          <w:tab w:val="left" w:pos="420" w:leader="none"/>
          <w:tab w:val="left" w:pos="1155" w:leader="none"/>
        </w:tabs>
        <w:rPr>
          <w:rFonts w:hAnsi="宋体"/>
          <w:bCs/>
          <w:color w:val="000000"/>
          <w:sz w:val="22"/>
          <w:szCs w:val="22"/>
          <w:highlight w:val="none"/>
        </w:rPr>
      </w:pPr>
      <w:r>
        <w:rPr>
          <w:rFonts w:hint="eastAsia" w:hAnsi="宋体"/>
          <w:bCs/>
          <w:color w:val="000000"/>
          <w:sz w:val="22"/>
          <w:szCs w:val="22"/>
          <w:highlight w:val="none"/>
        </w:rPr>
        <w:t xml:space="preserve">招标文件、投标文件、合同条款及中标通知书，供方在投标、评标过程中所作其它有关承诺、声明、书面澄清等均为合同不可分割的部分，与主合同具有同等法律效力。</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155" w:leader="none"/>
        </w:tabs>
        <w:rPr>
          <w:rFonts w:hAnsi="宋体"/>
          <w:bCs/>
          <w:color w:val="000000"/>
          <w:sz w:val="22"/>
          <w:szCs w:val="22"/>
          <w:highlight w:val="none"/>
        </w:rPr>
      </w:pPr>
      <w:r>
        <w:rPr>
          <w:rFonts w:hint="eastAsia" w:hAnsi="宋体"/>
          <w:bCs/>
          <w:color w:val="000000"/>
          <w:sz w:val="22"/>
          <w:szCs w:val="22"/>
          <w:highlight w:val="none"/>
        </w:rPr>
        <w:t xml:space="preserve">合同备案：</w:t>
      </w:r>
      <w:r>
        <w:rPr>
          <w:rFonts w:hAnsi="宋体"/>
          <w:bCs/>
          <w:color w:val="000000"/>
          <w:sz w:val="22"/>
          <w:szCs w:val="22"/>
          <w:highlight w:val="none"/>
        </w:rPr>
      </w:r>
      <w:r/>
    </w:p>
    <w:p>
      <w:pPr>
        <w:pStyle w:val="1147"/>
        <w:ind w:firstLine="440"/>
        <w:spacing w:line="420" w:lineRule="exact"/>
        <w:tabs>
          <w:tab w:val="left" w:pos="210" w:leader="none"/>
          <w:tab w:val="left" w:pos="735" w:leader="none"/>
          <w:tab w:val="left" w:pos="1155" w:leader="none"/>
        </w:tabs>
        <w:rPr>
          <w:rFonts w:hAnsi="宋体"/>
          <w:bCs/>
          <w:color w:val="000000"/>
          <w:sz w:val="22"/>
          <w:szCs w:val="22"/>
          <w:highlight w:val="none"/>
        </w:rPr>
      </w:pPr>
      <w:r>
        <w:rPr>
          <w:rFonts w:hint="eastAsia" w:hAnsi="宋体"/>
          <w:bCs/>
          <w:color w:val="000000"/>
          <w:sz w:val="22"/>
          <w:szCs w:val="22"/>
          <w:highlight w:val="none"/>
        </w:rPr>
        <w:t xml:space="preserve">合同一式七份，建设单位执二份，代建单位执三份，中标方执二份。</w:t>
      </w:r>
      <w:r>
        <w:rPr>
          <w:rFonts w:hAnsi="宋体"/>
          <w:bCs/>
          <w:color w:val="000000"/>
          <w:sz w:val="22"/>
          <w:szCs w:val="22"/>
          <w:highlight w:val="none"/>
        </w:rPr>
      </w:r>
      <w:r/>
    </w:p>
    <w:p>
      <w:pPr>
        <w:pStyle w:val="1147"/>
        <w:numPr>
          <w:ilvl w:val="0"/>
          <w:numId w:val="14"/>
        </w:numPr>
        <w:ind w:left="0" w:firstLine="479"/>
        <w:spacing w:line="420" w:lineRule="exact"/>
        <w:tabs>
          <w:tab w:val="left" w:pos="210" w:leader="none"/>
          <w:tab w:val="left" w:pos="840" w:leader="none"/>
          <w:tab w:val="left" w:pos="1155" w:leader="none"/>
        </w:tabs>
        <w:rPr>
          <w:rFonts w:hAnsi="宋体"/>
          <w:bCs/>
          <w:color w:val="000000"/>
          <w:sz w:val="22"/>
          <w:szCs w:val="22"/>
          <w:highlight w:val="none"/>
        </w:rPr>
      </w:pPr>
      <w:r/>
      <w:bookmarkStart w:id="15" w:name="五．合同条款"/>
      <w:r/>
      <w:bookmarkEnd w:id="15"/>
      <w:r>
        <w:rPr>
          <w:rFonts w:hint="eastAsia" w:hAnsi="宋体"/>
          <w:bCs/>
          <w:color w:val="000000"/>
          <w:sz w:val="22"/>
          <w:szCs w:val="22"/>
          <w:highlight w:val="none"/>
        </w:rPr>
        <w:t xml:space="preserve">合同生效：</w:t>
      </w:r>
      <w:r>
        <w:rPr>
          <w:rFonts w:hAnsi="宋体"/>
          <w:bCs/>
          <w:color w:val="000000"/>
          <w:sz w:val="22"/>
          <w:szCs w:val="22"/>
          <w:highlight w:val="none"/>
        </w:rPr>
      </w:r>
      <w:r/>
    </w:p>
    <w:p>
      <w:pPr>
        <w:pStyle w:val="1147"/>
        <w:ind w:firstLine="440"/>
        <w:spacing w:line="420" w:lineRule="exact"/>
        <w:tabs>
          <w:tab w:val="left" w:pos="210" w:leader="none"/>
          <w:tab w:val="left" w:pos="840" w:leader="none"/>
          <w:tab w:val="left" w:pos="1155" w:leader="none"/>
        </w:tabs>
        <w:rPr>
          <w:rFonts w:hAnsi="宋体"/>
          <w:bCs/>
          <w:color w:val="000000"/>
          <w:sz w:val="22"/>
          <w:szCs w:val="22"/>
          <w:highlight w:val="none"/>
        </w:rPr>
      </w:pPr>
      <w:r>
        <w:rPr>
          <w:rFonts w:hint="eastAsia" w:hAnsi="宋体"/>
          <w:bCs/>
          <w:color w:val="000000"/>
          <w:sz w:val="22"/>
          <w:szCs w:val="22"/>
          <w:highlight w:val="none"/>
        </w:rPr>
        <w:t xml:space="preserve">本合同由供需双方法定代表人或授权代表签字（或签章）并加盖公章（或合同专用章）后生效。</w:t>
      </w:r>
      <w:r>
        <w:rPr>
          <w:rFonts w:hAnsi="宋体"/>
          <w:bCs/>
          <w:color w:val="000000"/>
          <w:sz w:val="22"/>
          <w:szCs w:val="22"/>
          <w:highlight w:val="none"/>
        </w:rPr>
      </w:r>
      <w:r/>
    </w:p>
    <w:p>
      <w:pPr>
        <w:pStyle w:val="1185"/>
        <w:ind w:firstLine="40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0"/>
          <w:sz w:val="22"/>
          <w:szCs w:val="22"/>
          <w:highlight w:val="none"/>
        </w:rPr>
        <w:t xml:space="preserve">采购人（建设单位）：（公章）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20"/>
          <w:sz w:val="22"/>
          <w:szCs w:val="22"/>
          <w:highlight w:val="none"/>
        </w:rPr>
        <w:t xml:space="preserve">采购人（代建单位）：（公章）   </w:t>
      </w:r>
      <w:r>
        <w:rPr>
          <w:rFonts w:hint="eastAsia" w:ascii="宋体" w:hAnsi="宋体" w:eastAsia="宋体" w:cs="宋体"/>
          <w:color w:val="000000"/>
          <w:sz w:val="22"/>
          <w:szCs w:val="22"/>
          <w:highlight w:val="none"/>
        </w:rPr>
        <w:t xml:space="preserve"> 中标方：（公章）</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      所：             住      所：             住      所：</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             法定代表人：            法定代表人：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             电      话：             电      话：</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      真：             传      真：             传      真：</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 户银 行：             开 户银 行：             开 户银 行：</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ascii="宋体" w:hAnsi="宋体" w:eastAsia="宋体" w:cs="宋体"/>
          <w:color w:val="000000"/>
          <w:spacing w:val="-16"/>
          <w:sz w:val="22"/>
          <w:szCs w:val="22"/>
          <w:highlight w:val="none"/>
          <w:u w:val="single"/>
        </w:rPr>
      </w:pPr>
      <w:r>
        <w:rPr>
          <w:rFonts w:hint="eastAsia" w:ascii="宋体" w:hAnsi="宋体" w:eastAsia="宋体" w:cs="宋体"/>
          <w:color w:val="000000"/>
          <w:sz w:val="22"/>
          <w:szCs w:val="22"/>
          <w:highlight w:val="none"/>
        </w:rPr>
        <w:t xml:space="preserve">账      号：             账      号：             账      号：</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pacing w:val="-16"/>
          <w:sz w:val="22"/>
          <w:szCs w:val="22"/>
          <w:highlight w:val="none"/>
          <w:u w:val="single"/>
        </w:rPr>
      </w:r>
      <w:r/>
    </w:p>
    <w:p>
      <w:pPr>
        <w:pStyle w:val="1185"/>
        <w:ind w:firstLine="423"/>
        <w:jc w:val="left"/>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6"/>
          <w:sz w:val="22"/>
          <w:szCs w:val="22"/>
          <w:highlight w:val="none"/>
        </w:rPr>
        <w:t xml:space="preserve">电 子 信 箱 ：                  电 子 信 箱 ：                   电 子 信 箱 ：</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288" w:lineRule="auto"/>
        <w:rPr>
          <w:rFonts w:hint="eastAsia" w:hAnsi="宋体"/>
          <w:bCs/>
          <w:color w:val="000000"/>
          <w:sz w:val="28"/>
          <w:szCs w:val="28"/>
          <w:highlight w:val="none"/>
        </w:rPr>
      </w:pPr>
      <w:r>
        <w:rPr>
          <w:rFonts w:hint="eastAsia" w:ascii="宋体" w:hAnsi="宋体" w:eastAsia="宋体" w:cs="宋体"/>
          <w:color w:val="000000"/>
          <w:sz w:val="22"/>
          <w:szCs w:val="22"/>
          <w:highlight w:val="none"/>
        </w:rPr>
        <w:t xml:space="preserve">邮 政编 码：             邮 政编 码：              邮 政编 码：</w:t>
      </w:r>
      <w:r>
        <w:rPr>
          <w:rFonts w:hint="eastAsia" w:hAnsi="宋体"/>
          <w:bCs/>
          <w:color w:val="000000"/>
          <w:sz w:val="28"/>
          <w:szCs w:val="28"/>
          <w:highlight w:val="none"/>
        </w:rPr>
      </w:r>
      <w:r/>
    </w:p>
    <w:p>
      <w:pPr>
        <w:pStyle w:val="1147"/>
        <w:jc w:val="center"/>
        <w:spacing w:line="360" w:lineRule="auto"/>
        <w:rPr>
          <w:rFonts w:hAnsi="宋体"/>
          <w:bCs/>
          <w:color w:val="000000"/>
          <w:sz w:val="28"/>
          <w:szCs w:val="28"/>
          <w:highlight w:val="none"/>
          <w:lang w:val="de-DE"/>
        </w:rPr>
      </w:pPr>
      <w:r>
        <w:rPr>
          <w:rFonts w:hint="eastAsia" w:hAnsi="宋体"/>
          <w:bCs/>
          <w:color w:val="000000"/>
          <w:sz w:val="28"/>
          <w:szCs w:val="28"/>
          <w:highlight w:val="none"/>
        </w:rPr>
        <w:t xml:space="preserve">五．合同条款</w:t>
      </w:r>
      <w:r>
        <w:rPr>
          <w:rFonts w:hAnsi="宋体"/>
          <w:bCs/>
          <w:color w:val="000000"/>
          <w:sz w:val="28"/>
          <w:szCs w:val="28"/>
          <w:highlight w:val="none"/>
          <w:lang w:val="de-DE"/>
        </w:rPr>
      </w:r>
      <w:r/>
    </w:p>
    <w:p>
      <w:pPr>
        <w:pStyle w:val="1147"/>
        <w:ind w:firstLine="480"/>
        <w:spacing w:line="336" w:lineRule="auto"/>
        <w:rPr>
          <w:rFonts w:hAnsi="宋体"/>
          <w:bCs/>
          <w:color w:val="000000"/>
          <w:sz w:val="24"/>
          <w:szCs w:val="24"/>
          <w:highlight w:val="none"/>
        </w:rPr>
      </w:pPr>
      <w:r>
        <w:rPr>
          <w:rFonts w:hint="eastAsia" w:hAnsi="宋体"/>
          <w:bCs/>
          <w:color w:val="000000"/>
          <w:sz w:val="24"/>
          <w:szCs w:val="24"/>
          <w:highlight w:val="none"/>
        </w:rPr>
        <w:t xml:space="preserve">根据无锡市政府采购编号</w:t>
      </w:r>
      <w:r>
        <w:rPr>
          <w:rFonts w:hint="eastAsia" w:hAnsi="宋体"/>
          <w:bCs/>
          <w:color w:val="000000"/>
          <w:sz w:val="24"/>
          <w:szCs w:val="24"/>
          <w:highlight w:val="none"/>
          <w:u w:val="single"/>
        </w:rPr>
        <w:t xml:space="preserve">**********</w:t>
      </w:r>
      <w:r>
        <w:rPr>
          <w:rFonts w:hint="eastAsia" w:hAnsi="宋体"/>
          <w:bCs/>
          <w:color w:val="000000"/>
          <w:sz w:val="24"/>
          <w:szCs w:val="24"/>
          <w:highlight w:val="none"/>
        </w:rPr>
        <w:t xml:space="preserve">招标文件和该文件的中标通知书及供方投标文件，供需双方就此次</w:t>
      </w:r>
      <w:r>
        <w:rPr>
          <w:rFonts w:hint="eastAsia" w:hAnsi="宋体"/>
          <w:bCs/>
          <w:color w:val="000000"/>
          <w:sz w:val="24"/>
          <w:szCs w:val="24"/>
          <w:highlight w:val="none"/>
          <w:u w:val="single"/>
        </w:rPr>
        <w:t xml:space="preserve">江南大学附属医院南院区国家创伤区域医疗中心（原烧伤楼）气动物流传输系统设备采购安装及运维项目</w:t>
      </w:r>
      <w:r>
        <w:rPr>
          <w:rFonts w:hint="eastAsia" w:hAnsi="宋体"/>
          <w:bCs/>
          <w:color w:val="000000"/>
          <w:sz w:val="24"/>
          <w:szCs w:val="24"/>
          <w:highlight w:val="none"/>
        </w:rPr>
        <w:t xml:space="preserve">及相关问题，同意按下列条款规定执行。</w:t>
      </w:r>
      <w:r>
        <w:rPr>
          <w:rFonts w:hAnsi="宋体"/>
          <w:bCs/>
          <w:color w:val="000000"/>
          <w:sz w:val="24"/>
          <w:szCs w:val="24"/>
          <w:highlight w:val="none"/>
        </w:rPr>
      </w:r>
      <w:r/>
    </w:p>
    <w:p>
      <w:pPr>
        <w:pStyle w:val="1147"/>
        <w:ind w:firstLine="525"/>
        <w:spacing w:line="336" w:lineRule="auto"/>
        <w:rPr>
          <w:rFonts w:hAnsi="宋体"/>
          <w:bCs/>
          <w:color w:val="000000"/>
          <w:sz w:val="24"/>
          <w:szCs w:val="24"/>
          <w:highlight w:val="none"/>
        </w:rPr>
      </w:pPr>
      <w:r>
        <w:rPr>
          <w:rFonts w:hint="eastAsia" w:hAnsi="宋体"/>
          <w:bCs/>
          <w:color w:val="000000"/>
          <w:sz w:val="24"/>
          <w:szCs w:val="24"/>
          <w:highlight w:val="none"/>
        </w:rPr>
        <w:t xml:space="preserve">（一）合同内容：需方向供方购买【江南大学附属医院南院区国家创伤区域医疗中心（原烧伤楼）气动物流传输系统设备采购安装及运维项目】。</w:t>
      </w:r>
      <w:r>
        <w:rPr>
          <w:rFonts w:hAnsi="宋体"/>
          <w:bCs/>
          <w:color w:val="000000"/>
          <w:sz w:val="24"/>
          <w:szCs w:val="24"/>
          <w:highlight w:val="none"/>
        </w:rPr>
      </w:r>
      <w:r/>
    </w:p>
    <w:p>
      <w:pPr>
        <w:pStyle w:val="1147"/>
        <w:ind w:firstLine="525"/>
        <w:spacing w:line="336" w:lineRule="auto"/>
        <w:rPr>
          <w:rFonts w:hAnsi="宋体"/>
          <w:bCs/>
          <w:color w:val="000000"/>
          <w:sz w:val="24"/>
          <w:szCs w:val="24"/>
          <w:highlight w:val="none"/>
        </w:rPr>
      </w:pPr>
      <w:r>
        <w:rPr>
          <w:rFonts w:hint="eastAsia" w:hAnsi="宋体"/>
          <w:bCs/>
          <w:color w:val="000000"/>
          <w:sz w:val="24"/>
          <w:szCs w:val="24"/>
          <w:highlight w:val="none"/>
        </w:rPr>
        <w:t xml:space="preserve">（二）价格及支付：</w:t>
      </w:r>
      <w:r>
        <w:rPr>
          <w:rFonts w:hAnsi="宋体"/>
          <w:bCs/>
          <w:color w:val="000000"/>
          <w:sz w:val="24"/>
          <w:szCs w:val="24"/>
          <w:highlight w:val="none"/>
        </w:rPr>
      </w:r>
      <w:r/>
    </w:p>
    <w:p>
      <w:pPr>
        <w:pStyle w:val="1147"/>
        <w:ind w:firstLine="523"/>
        <w:spacing w:line="336" w:lineRule="auto"/>
        <w:tabs>
          <w:tab w:val="left" w:pos="525" w:leader="none"/>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1.</w:t>
      </w:r>
      <w:r>
        <w:rPr>
          <w:rFonts w:hint="eastAsia" w:hAnsi="宋体"/>
          <w:bCs/>
          <w:color w:val="000000"/>
          <w:sz w:val="24"/>
          <w:szCs w:val="24"/>
          <w:highlight w:val="none"/>
        </w:rPr>
        <w:t xml:space="preserve">按此次中标价格执行，合同总标的额为</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元（含税）。</w:t>
      </w:r>
      <w:r>
        <w:rPr>
          <w:rFonts w:hAnsi="宋体"/>
          <w:bCs/>
          <w:color w:val="000000"/>
          <w:sz w:val="24"/>
          <w:szCs w:val="24"/>
          <w:highlight w:val="none"/>
        </w:rPr>
      </w:r>
      <w:r/>
    </w:p>
    <w:p>
      <w:pPr>
        <w:pStyle w:val="1147"/>
        <w:ind w:firstLine="480"/>
        <w:spacing w:line="336" w:lineRule="auto"/>
        <w:tabs>
          <w:tab w:val="left" w:pos="945" w:leader="none"/>
          <w:tab w:val="left" w:pos="2100" w:leader="none"/>
        </w:tabs>
        <w:rPr>
          <w:rFonts w:hAnsi="宋体"/>
          <w:bCs/>
          <w:color w:val="000000"/>
          <w:sz w:val="24"/>
          <w:szCs w:val="24"/>
          <w:highlight w:val="none"/>
        </w:rPr>
      </w:pPr>
      <w:r>
        <w:rPr>
          <w:rFonts w:hint="eastAsia" w:hAnsi="宋体"/>
          <w:bCs/>
          <w:color w:val="000000"/>
          <w:sz w:val="24"/>
          <w:szCs w:val="24"/>
          <w:highlight w:val="none"/>
        </w:rPr>
        <w:t xml:space="preserve">2</w:t>
      </w:r>
      <w:r>
        <w:rPr>
          <w:rFonts w:hAnsi="宋体"/>
          <w:bCs/>
          <w:color w:val="000000"/>
          <w:sz w:val="24"/>
          <w:szCs w:val="24"/>
          <w:highlight w:val="none"/>
        </w:rPr>
        <w:t xml:space="preserve">.付款方式：本项目为固定总价合同</w:t>
      </w:r>
      <w:r>
        <w:rPr>
          <w:rFonts w:hint="eastAsia" w:hAnsi="宋体"/>
          <w:bCs/>
          <w:color w:val="000000"/>
          <w:sz w:val="24"/>
          <w:szCs w:val="24"/>
          <w:highlight w:val="none"/>
        </w:rPr>
        <w:t xml:space="preserve">。</w:t>
      </w:r>
      <w:r>
        <w:rPr>
          <w:rFonts w:hAnsi="宋体"/>
          <w:bCs/>
          <w:color w:val="000000"/>
          <w:sz w:val="24"/>
          <w:szCs w:val="24"/>
          <w:highlight w:val="none"/>
        </w:rPr>
        <w:t xml:space="preserve">合同签订后供方提供合同款30%的预付款银行保函给需方后，需方支付等额的预付款；合同清单范围内所有设备到达现场经查验合格，需方向供方支付相应合同款的30%，同时退还30%的预付款保函；设备安装调试结束验收合格，提供合格证明后，需方向供方支付相应合同款的20%；提交完整的结算材料经审计及财政部门审定后，需方向供方支付至审定价的95%，余款5%作为</w:t>
      </w:r>
      <w:r>
        <w:rPr>
          <w:rFonts w:hint="eastAsia" w:hAnsi="宋体"/>
          <w:bCs/>
          <w:color w:val="000000"/>
          <w:sz w:val="24"/>
          <w:szCs w:val="24"/>
          <w:highlight w:val="none"/>
        </w:rPr>
        <w:t xml:space="preserve">质量保证金</w:t>
      </w:r>
      <w:r>
        <w:rPr>
          <w:rFonts w:hAnsi="宋体"/>
          <w:bCs/>
          <w:color w:val="000000"/>
          <w:sz w:val="24"/>
          <w:szCs w:val="24"/>
          <w:highlight w:val="none"/>
        </w:rPr>
        <w:t xml:space="preserve">，保修期满两个月内无质量问题后付清。</w:t>
      </w:r>
      <w:r>
        <w:rPr>
          <w:rFonts w:hAnsi="宋体"/>
          <w:bCs/>
          <w:color w:val="000000"/>
          <w:sz w:val="24"/>
          <w:szCs w:val="24"/>
          <w:highlight w:val="none"/>
        </w:rPr>
      </w:r>
      <w:r/>
    </w:p>
    <w:p>
      <w:pPr>
        <w:pStyle w:val="1147"/>
        <w:ind w:firstLine="523"/>
        <w:spacing w:line="336" w:lineRule="auto"/>
        <w:tabs>
          <w:tab w:val="left" w:pos="525" w:leader="none"/>
          <w:tab w:val="left" w:pos="1050" w:leader="none"/>
          <w:tab w:val="left" w:pos="1155" w:leader="none"/>
        </w:tabs>
        <w:rPr>
          <w:color w:val="000000"/>
          <w:highlight w:val="none"/>
        </w:rPr>
      </w:pPr>
      <w:r>
        <w:rPr>
          <w:rFonts w:hint="eastAsia" w:hAnsi="宋体"/>
          <w:bCs/>
          <w:color w:val="000000"/>
          <w:sz w:val="24"/>
          <w:szCs w:val="24"/>
          <w:highlight w:val="none"/>
        </w:rPr>
        <w:t xml:space="preserve">3.</w:t>
      </w:r>
      <w:r>
        <w:rPr>
          <w:rFonts w:hAnsi="宋体"/>
          <w:bCs/>
          <w:color w:val="000000"/>
          <w:sz w:val="24"/>
          <w:szCs w:val="24"/>
          <w:highlight w:val="none"/>
        </w:rPr>
        <w:t xml:space="preserve">总承包管理费用计取要求:承包人按本项目合同价的2%支付总承包管理费，该费用已包含在合同价款</w:t>
      </w:r>
      <w:r>
        <w:rPr>
          <w:rFonts w:hint="eastAsia" w:hAnsi="宋体"/>
          <w:bCs/>
          <w:color w:val="000000"/>
          <w:sz w:val="24"/>
          <w:szCs w:val="24"/>
          <w:highlight w:val="none"/>
        </w:rPr>
        <w:t xml:space="preserve">中</w:t>
      </w:r>
      <w:r>
        <w:rPr>
          <w:rFonts w:hAnsi="宋体"/>
          <w:bCs/>
          <w:color w:val="000000"/>
          <w:sz w:val="24"/>
          <w:szCs w:val="24"/>
          <w:highlight w:val="none"/>
        </w:rPr>
        <w:t xml:space="preserve">。该费用由承包人进场前支付给总承包单位，如进场前未支付总包管理费用，该费用在结算时直接扣除。</w:t>
      </w:r>
      <w:r>
        <w:rPr>
          <w:color w:val="000000"/>
          <w:highlight w:val="none"/>
        </w:rPr>
      </w:r>
      <w:r/>
    </w:p>
    <w:p>
      <w:pPr>
        <w:pStyle w:val="1171"/>
        <w:rPr>
          <w:color w:val="000000"/>
          <w:sz w:val="24"/>
          <w:szCs w:val="24"/>
          <w:highlight w:val="none"/>
        </w:rPr>
      </w:pPr>
      <w:r>
        <w:rPr>
          <w:rFonts w:hint="eastAsia"/>
          <w:color w:val="000000"/>
          <w:sz w:val="24"/>
          <w:szCs w:val="24"/>
          <w:highlight w:val="none"/>
        </w:rPr>
        <w:t xml:space="preserve">每次付款前，供方须向需方（建设单位）开具等额的增值税专用发票，税金已包含在合同价内。供方开具的发票金额不得扣除根据本合同应当支付的违约金、损害赔偿金等任何供方应向需方支付的费用。因供方未向需方提供上述发票或提供的发票不规范、不合法引起税务问题的，需方有权暂不付款且不视为逾期，并且供方应承担向需方赔偿的责任，包括但不限于税款、滞纳金及相关损失等。供方根据本合同应当支付的违约金、损害赔偿金等任何供方应向需方支付的费用，需方有权直接在尚未支付的货款中直接扣除。</w:t>
      </w:r>
      <w:r>
        <w:rPr>
          <w:color w:val="000000"/>
          <w:sz w:val="24"/>
          <w:szCs w:val="24"/>
          <w:highlight w:val="none"/>
        </w:rPr>
      </w:r>
      <w:r/>
    </w:p>
    <w:p>
      <w:pPr>
        <w:pStyle w:val="1147"/>
        <w:numPr>
          <w:ilvl w:val="1"/>
          <w:numId w:val="15"/>
        </w:numPr>
        <w:ind w:left="0" w:firstLine="525"/>
        <w:spacing w:line="336" w:lineRule="auto"/>
        <w:tabs>
          <w:tab w:val="left" w:pos="945" w:leader="none"/>
          <w:tab w:val="left" w:pos="2100" w:leader="none"/>
        </w:tabs>
        <w:rPr>
          <w:rFonts w:hAnsi="宋体"/>
          <w:bCs/>
          <w:color w:val="000000"/>
          <w:sz w:val="24"/>
          <w:szCs w:val="24"/>
          <w:highlight w:val="none"/>
        </w:rPr>
      </w:pPr>
      <w:r>
        <w:rPr>
          <w:rFonts w:hint="eastAsia" w:hAnsi="宋体"/>
          <w:bCs/>
          <w:color w:val="000000"/>
          <w:sz w:val="24"/>
          <w:szCs w:val="24"/>
          <w:highlight w:val="none"/>
        </w:rPr>
        <w:t xml:space="preserve">履约保证金的缴纳和退付：</w:t>
      </w:r>
      <w:r>
        <w:rPr>
          <w:rFonts w:hAnsi="宋体"/>
          <w:bCs/>
          <w:color w:val="000000"/>
          <w:sz w:val="24"/>
          <w:szCs w:val="24"/>
          <w:highlight w:val="none"/>
        </w:rPr>
      </w:r>
      <w:r/>
    </w:p>
    <w:p>
      <w:pPr>
        <w:pStyle w:val="1147"/>
        <w:ind w:firstLine="960"/>
        <w:spacing w:line="336" w:lineRule="auto"/>
        <w:tabs>
          <w:tab w:val="left" w:pos="945" w:leader="none"/>
          <w:tab w:val="left" w:pos="2100" w:leader="none"/>
        </w:tabs>
        <w:rPr>
          <w:rFonts w:hAnsi="宋体"/>
          <w:bCs/>
          <w:color w:val="000000"/>
          <w:sz w:val="24"/>
          <w:szCs w:val="24"/>
          <w:highlight w:val="none"/>
        </w:rPr>
      </w:pPr>
      <w:r>
        <w:rPr>
          <w:rFonts w:hint="eastAsia" w:hAnsi="宋体"/>
          <w:bCs/>
          <w:color w:val="000000"/>
          <w:sz w:val="24"/>
          <w:szCs w:val="24"/>
          <w:highlight w:val="none"/>
        </w:rPr>
        <w:t xml:space="preserve">本项目是/否向采购人缴纳履约保证金：否。</w:t>
      </w:r>
      <w:r>
        <w:rPr>
          <w:rFonts w:hAnsi="宋体"/>
          <w:bCs/>
          <w:color w:val="000000"/>
          <w:sz w:val="24"/>
          <w:szCs w:val="24"/>
          <w:highlight w:val="none"/>
        </w:rPr>
      </w:r>
      <w:r/>
    </w:p>
    <w:p>
      <w:pPr>
        <w:pStyle w:val="1147"/>
        <w:numPr>
          <w:ilvl w:val="0"/>
          <w:numId w:val="16"/>
        </w:numPr>
        <w:ind w:left="0" w:firstLine="525"/>
        <w:spacing w:line="336" w:lineRule="auto"/>
        <w:tabs>
          <w:tab w:val="left" w:pos="0" w:leader="none"/>
          <w:tab w:val="left" w:pos="1365" w:leader="none"/>
        </w:tabs>
        <w:rPr>
          <w:rFonts w:hAnsi="宋体"/>
          <w:bCs/>
          <w:color w:val="000000"/>
          <w:sz w:val="24"/>
          <w:szCs w:val="24"/>
          <w:highlight w:val="none"/>
        </w:rPr>
      </w:pPr>
      <w:r>
        <w:rPr>
          <w:rFonts w:hint="eastAsia" w:hAnsi="宋体"/>
          <w:bCs/>
          <w:color w:val="000000"/>
          <w:sz w:val="24"/>
          <w:szCs w:val="24"/>
          <w:highlight w:val="none"/>
        </w:rPr>
        <w:t xml:space="preserve">知识产权</w:t>
      </w:r>
      <w:r>
        <w:rPr>
          <w:rFonts w:hAnsi="宋体"/>
          <w:bCs/>
          <w:color w:val="000000"/>
          <w:sz w:val="24"/>
          <w:szCs w:val="24"/>
          <w:highlight w:val="none"/>
        </w:rPr>
      </w:r>
      <w:r/>
    </w:p>
    <w:p>
      <w:pPr>
        <w:pStyle w:val="1147"/>
        <w:ind w:firstLine="480"/>
        <w:spacing w:line="336" w:lineRule="auto"/>
        <w:tabs>
          <w:tab w:val="left" w:pos="945" w:leader="none"/>
        </w:tabs>
        <w:rPr>
          <w:rFonts w:hAnsi="宋体"/>
          <w:bCs/>
          <w:color w:val="000000"/>
          <w:sz w:val="24"/>
          <w:szCs w:val="24"/>
          <w:highlight w:val="none"/>
        </w:rPr>
      </w:pPr>
      <w:r>
        <w:rPr>
          <w:rFonts w:hint="eastAsia" w:hAnsi="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Ansi="宋体"/>
          <w:bCs/>
          <w:color w:val="000000"/>
          <w:sz w:val="24"/>
          <w:szCs w:val="24"/>
          <w:highlight w:val="none"/>
        </w:rPr>
      </w:r>
      <w:r/>
    </w:p>
    <w:p>
      <w:pPr>
        <w:pStyle w:val="1147"/>
        <w:numPr>
          <w:ilvl w:val="0"/>
          <w:numId w:val="16"/>
        </w:numPr>
        <w:ind w:left="0" w:firstLine="520"/>
        <w:spacing w:line="336" w:lineRule="auto"/>
        <w:tabs>
          <w:tab w:val="left" w:pos="735" w:leader="none"/>
        </w:tabs>
        <w:rPr>
          <w:rFonts w:hAnsi="宋体"/>
          <w:bCs/>
          <w:color w:val="000000"/>
          <w:sz w:val="24"/>
          <w:szCs w:val="24"/>
          <w:highlight w:val="none"/>
        </w:rPr>
      </w:pPr>
      <w:r>
        <w:rPr>
          <w:rFonts w:hint="eastAsia" w:hAnsi="宋体"/>
          <w:bCs/>
          <w:color w:val="000000"/>
          <w:sz w:val="24"/>
          <w:szCs w:val="24"/>
          <w:highlight w:val="none"/>
        </w:rPr>
        <w:t xml:space="preserve">质量要求与验收：</w:t>
      </w:r>
      <w:r>
        <w:rPr>
          <w:rFonts w:hAnsi="宋体"/>
          <w:bCs/>
          <w:color w:val="000000"/>
          <w:sz w:val="24"/>
          <w:szCs w:val="24"/>
          <w:highlight w:val="none"/>
        </w:rPr>
      </w:r>
      <w:r/>
    </w:p>
    <w:p>
      <w:pPr>
        <w:pStyle w:val="1147"/>
        <w:ind w:firstLine="520"/>
        <w:spacing w:line="336" w:lineRule="auto"/>
        <w:tabs>
          <w:tab w:val="left" w:pos="525" w:leader="none"/>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1</w:t>
      </w:r>
      <w:r>
        <w:rPr>
          <w:rFonts w:hint="eastAsia" w:hAnsi="宋体"/>
          <w:bCs/>
          <w:color w:val="000000"/>
          <w:sz w:val="24"/>
          <w:szCs w:val="24"/>
          <w:highlight w:val="none"/>
        </w:rPr>
        <w:t xml:space="preserve">．供方应严格按照招标文件的有关规定和供方投标文件提供合格的货物及服务。</w:t>
      </w:r>
      <w:r>
        <w:rPr>
          <w:rFonts w:hAnsi="宋体"/>
          <w:bCs/>
          <w:color w:val="000000"/>
          <w:sz w:val="24"/>
          <w:szCs w:val="24"/>
          <w:highlight w:val="none"/>
        </w:rPr>
      </w:r>
      <w:r/>
    </w:p>
    <w:p>
      <w:pPr>
        <w:pStyle w:val="1147"/>
        <w:ind w:firstLine="520"/>
        <w:spacing w:line="336" w:lineRule="auto"/>
        <w:tabs>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2</w:t>
      </w:r>
      <w:r>
        <w:rPr>
          <w:rFonts w:hint="eastAsia" w:hAnsi="宋体"/>
          <w:bCs/>
          <w:color w:val="000000"/>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Ansi="宋体"/>
          <w:bCs/>
          <w:color w:val="000000"/>
          <w:sz w:val="24"/>
          <w:szCs w:val="24"/>
          <w:highlight w:val="none"/>
        </w:rPr>
      </w:r>
      <w:r/>
    </w:p>
    <w:p>
      <w:pPr>
        <w:pStyle w:val="1147"/>
        <w:ind w:firstLine="520"/>
        <w:spacing w:line="336" w:lineRule="auto"/>
        <w:tabs>
          <w:tab w:val="left" w:pos="420" w:leader="none"/>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3</w:t>
      </w:r>
      <w:r>
        <w:rPr>
          <w:rFonts w:hint="eastAsia" w:hAnsi="宋体"/>
          <w:bCs/>
          <w:color w:val="000000"/>
          <w:sz w:val="24"/>
          <w:szCs w:val="24"/>
          <w:highlight w:val="none"/>
        </w:rPr>
        <w:t xml:space="preserve">．货物的到货验收包括：数量、外观、质量、性能、随机备件、装箱单、质量证书等随机资料及包装完整无破损。</w:t>
      </w:r>
      <w:r>
        <w:rPr>
          <w:rFonts w:hAnsi="宋体"/>
          <w:bCs/>
          <w:color w:val="000000"/>
          <w:sz w:val="24"/>
          <w:szCs w:val="24"/>
          <w:highlight w:val="none"/>
        </w:rPr>
      </w:r>
      <w:r/>
    </w:p>
    <w:p>
      <w:pPr>
        <w:pStyle w:val="1147"/>
        <w:ind w:firstLine="520"/>
        <w:spacing w:line="336" w:lineRule="auto"/>
        <w:tabs>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4</w:t>
      </w:r>
      <w:r>
        <w:rPr>
          <w:rFonts w:hint="eastAsia" w:hAnsi="宋体"/>
          <w:bCs/>
          <w:color w:val="000000"/>
          <w:sz w:val="24"/>
          <w:szCs w:val="24"/>
          <w:highlight w:val="none"/>
        </w:rPr>
        <w:t xml:space="preserve">．货物和系统调试验收标准：每一站点每天发送5次(往返)，持续7天无故障，视为验收合格。</w:t>
      </w:r>
      <w:r>
        <w:rPr>
          <w:rFonts w:hAnsi="宋体"/>
          <w:bCs/>
          <w:color w:val="000000"/>
          <w:sz w:val="24"/>
          <w:szCs w:val="24"/>
          <w:highlight w:val="none"/>
        </w:rPr>
      </w:r>
      <w:r/>
    </w:p>
    <w:p>
      <w:pPr>
        <w:pStyle w:val="1147"/>
        <w:ind w:firstLine="520"/>
        <w:spacing w:line="336" w:lineRule="auto"/>
        <w:tabs>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5</w:t>
      </w:r>
      <w:r>
        <w:rPr>
          <w:rFonts w:hint="eastAsia" w:hAnsi="宋体"/>
          <w:bCs/>
          <w:color w:val="000000"/>
          <w:sz w:val="24"/>
          <w:szCs w:val="24"/>
          <w:highlight w:val="none"/>
        </w:rPr>
        <w:t xml:space="preserve">．货物到场后，由供货方负责保管。</w:t>
      </w:r>
      <w:r>
        <w:rPr>
          <w:rFonts w:hAnsi="宋体"/>
          <w:bCs/>
          <w:color w:val="000000"/>
          <w:sz w:val="24"/>
          <w:szCs w:val="24"/>
          <w:highlight w:val="none"/>
        </w:rPr>
      </w:r>
      <w:r/>
    </w:p>
    <w:p>
      <w:pPr>
        <w:pStyle w:val="1147"/>
        <w:ind w:firstLine="520"/>
        <w:spacing w:line="336" w:lineRule="auto"/>
        <w:tabs>
          <w:tab w:val="left" w:pos="1050" w:leader="none"/>
          <w:tab w:val="left" w:pos="1155" w:leader="none"/>
        </w:tabs>
        <w:rPr>
          <w:rFonts w:hAnsi="宋体"/>
          <w:bCs/>
          <w:color w:val="000000"/>
          <w:sz w:val="24"/>
          <w:szCs w:val="24"/>
          <w:highlight w:val="none"/>
        </w:rPr>
      </w:pPr>
      <w:r>
        <w:rPr>
          <w:rFonts w:hAnsi="宋体"/>
          <w:bCs/>
          <w:color w:val="000000"/>
          <w:sz w:val="24"/>
          <w:szCs w:val="24"/>
          <w:highlight w:val="none"/>
        </w:rPr>
        <w:t xml:space="preserve">6. </w:t>
      </w:r>
      <w:r>
        <w:rPr>
          <w:rFonts w:hint="eastAsia" w:hAnsi="宋体"/>
          <w:bCs/>
          <w:color w:val="000000"/>
          <w:sz w:val="24"/>
          <w:szCs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hAnsi="宋体"/>
          <w:bCs/>
          <w:color w:val="000000"/>
          <w:sz w:val="24"/>
          <w:szCs w:val="24"/>
          <w:highlight w:val="none"/>
        </w:rPr>
      </w:r>
      <w:r/>
    </w:p>
    <w:p>
      <w:pPr>
        <w:pStyle w:val="1147"/>
        <w:ind w:left="-3" w:firstLine="520"/>
        <w:spacing w:line="336" w:lineRule="auto"/>
        <w:rPr>
          <w:rFonts w:hAnsi="宋体"/>
          <w:bCs/>
          <w:color w:val="000000"/>
          <w:sz w:val="24"/>
          <w:szCs w:val="24"/>
          <w:highlight w:val="none"/>
        </w:rPr>
      </w:pPr>
      <w:r>
        <w:rPr>
          <w:rFonts w:hint="eastAsia" w:hAnsi="宋体"/>
          <w:bCs/>
          <w:color w:val="000000"/>
          <w:sz w:val="24"/>
          <w:szCs w:val="24"/>
          <w:highlight w:val="none"/>
        </w:rPr>
        <w:t xml:space="preserve">（五）交货条件：</w:t>
      </w:r>
      <w:r>
        <w:rPr>
          <w:rFonts w:hAnsi="宋体"/>
          <w:bCs/>
          <w:color w:val="000000"/>
          <w:sz w:val="24"/>
          <w:szCs w:val="24"/>
          <w:highlight w:val="none"/>
        </w:rPr>
      </w:r>
      <w:r/>
    </w:p>
    <w:p>
      <w:pPr>
        <w:pStyle w:val="1147"/>
        <w:ind w:firstLine="520"/>
        <w:spacing w:line="336" w:lineRule="auto"/>
        <w:tabs>
          <w:tab w:val="left" w:pos="420" w:leader="none"/>
          <w:tab w:val="left" w:pos="1155" w:leader="none"/>
        </w:tabs>
        <w:rPr>
          <w:rFonts w:hAnsi="宋体"/>
          <w:bCs/>
          <w:color w:val="000000"/>
          <w:sz w:val="24"/>
          <w:szCs w:val="24"/>
          <w:highlight w:val="none"/>
        </w:rPr>
      </w:pPr>
      <w:r>
        <w:rPr>
          <w:rFonts w:hAnsi="宋体"/>
          <w:bCs/>
          <w:color w:val="000000"/>
          <w:sz w:val="24"/>
          <w:szCs w:val="24"/>
          <w:highlight w:val="none"/>
        </w:rPr>
        <w:t xml:space="preserve">1</w:t>
      </w:r>
      <w:r>
        <w:rPr>
          <w:rFonts w:hint="eastAsia" w:hAnsi="宋体"/>
          <w:bCs/>
          <w:color w:val="000000"/>
          <w:sz w:val="24"/>
          <w:szCs w:val="24"/>
          <w:highlight w:val="none"/>
        </w:rPr>
        <w:t xml:space="preserve">．交货日期（或完工期）：90日历天。</w:t>
      </w:r>
      <w:r>
        <w:rPr>
          <w:rFonts w:hAnsi="宋体"/>
          <w:bCs/>
          <w:color w:val="000000"/>
          <w:sz w:val="24"/>
          <w:szCs w:val="24"/>
          <w:highlight w:val="none"/>
        </w:rPr>
      </w:r>
      <w:r/>
    </w:p>
    <w:p>
      <w:pPr>
        <w:pStyle w:val="1147"/>
        <w:ind w:firstLine="520"/>
        <w:spacing w:line="336" w:lineRule="auto"/>
        <w:tabs>
          <w:tab w:val="left" w:pos="1155" w:leader="none"/>
        </w:tabs>
        <w:rPr>
          <w:rFonts w:hAnsi="宋体"/>
          <w:bCs/>
          <w:color w:val="000000"/>
          <w:sz w:val="24"/>
          <w:szCs w:val="24"/>
          <w:highlight w:val="none"/>
        </w:rPr>
      </w:pPr>
      <w:r>
        <w:rPr>
          <w:rFonts w:hAnsi="宋体"/>
          <w:bCs/>
          <w:color w:val="000000"/>
          <w:sz w:val="24"/>
          <w:szCs w:val="24"/>
          <w:highlight w:val="none"/>
        </w:rPr>
        <w:t xml:space="preserve">2</w:t>
      </w:r>
      <w:r>
        <w:rPr>
          <w:rFonts w:hint="eastAsia" w:hAnsi="宋体"/>
          <w:bCs/>
          <w:color w:val="000000"/>
          <w:sz w:val="24"/>
          <w:szCs w:val="24"/>
          <w:highlight w:val="none"/>
        </w:rPr>
        <w:t xml:space="preserve">．供方在验收时应先用信函、传真、电子邮件等书面方式通知需方。</w:t>
      </w:r>
      <w:r>
        <w:rPr>
          <w:rFonts w:hAnsi="宋体"/>
          <w:bCs/>
          <w:color w:val="000000"/>
          <w:sz w:val="24"/>
          <w:szCs w:val="24"/>
          <w:highlight w:val="none"/>
        </w:rPr>
      </w:r>
      <w:r/>
    </w:p>
    <w:p>
      <w:pPr>
        <w:pStyle w:val="1147"/>
        <w:ind w:firstLine="520"/>
        <w:spacing w:line="336" w:lineRule="auto"/>
        <w:tabs>
          <w:tab w:val="left" w:pos="1155" w:leader="none"/>
        </w:tabs>
        <w:rPr>
          <w:rFonts w:hAnsi="宋体"/>
          <w:bCs/>
          <w:color w:val="000000"/>
          <w:sz w:val="24"/>
          <w:szCs w:val="24"/>
          <w:highlight w:val="none"/>
        </w:rPr>
      </w:pPr>
      <w:r>
        <w:rPr>
          <w:rFonts w:hAnsi="宋体"/>
          <w:bCs/>
          <w:color w:val="000000"/>
          <w:sz w:val="24"/>
          <w:szCs w:val="24"/>
          <w:highlight w:val="none"/>
        </w:rPr>
        <w:t xml:space="preserve">3. </w:t>
      </w:r>
      <w:r>
        <w:rPr>
          <w:rFonts w:hint="eastAsia" w:hAnsi="宋体"/>
          <w:bCs/>
          <w:color w:val="000000"/>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Ansi="宋体"/>
          <w:bCs/>
          <w:color w:val="000000"/>
          <w:sz w:val="24"/>
          <w:szCs w:val="24"/>
          <w:highlight w:val="none"/>
        </w:rPr>
      </w:r>
      <w:r/>
    </w:p>
    <w:p>
      <w:pPr>
        <w:pStyle w:val="1147"/>
        <w:ind w:firstLine="520"/>
        <w:spacing w:line="336" w:lineRule="auto"/>
        <w:tabs>
          <w:tab w:val="left" w:pos="1155" w:leader="none"/>
        </w:tabs>
        <w:rPr>
          <w:rFonts w:hAnsi="宋体"/>
          <w:bCs/>
          <w:color w:val="000000"/>
          <w:sz w:val="24"/>
          <w:szCs w:val="24"/>
          <w:highlight w:val="none"/>
        </w:rPr>
      </w:pPr>
      <w:r>
        <w:rPr>
          <w:rFonts w:hAnsi="宋体"/>
          <w:bCs/>
          <w:color w:val="000000"/>
          <w:sz w:val="24"/>
          <w:szCs w:val="24"/>
          <w:highlight w:val="none"/>
        </w:rPr>
        <w:t xml:space="preserve">4.</w:t>
      </w:r>
      <w:r>
        <w:rPr>
          <w:rFonts w:hint="eastAsia" w:hAnsi="宋体"/>
          <w:bCs/>
          <w:color w:val="000000"/>
          <w:sz w:val="24"/>
          <w:szCs w:val="24"/>
          <w:highlight w:val="none"/>
        </w:rPr>
        <w:t xml:space="preserve">货物交货时，所有货物必须带有货物质量检验合格证书、中文质保单、装箱单、中文货物安装使用说明书。其它附件所有部件必须原包装。</w:t>
      </w:r>
      <w:r>
        <w:rPr>
          <w:rFonts w:hAnsi="宋体"/>
          <w:bCs/>
          <w:color w:val="000000"/>
          <w:sz w:val="24"/>
          <w:szCs w:val="24"/>
          <w:highlight w:val="none"/>
        </w:rPr>
      </w:r>
      <w:r/>
    </w:p>
    <w:p>
      <w:pPr>
        <w:pStyle w:val="1147"/>
        <w:ind w:left="2" w:firstLine="520"/>
        <w:spacing w:line="336" w:lineRule="auto"/>
        <w:tabs>
          <w:tab w:val="left" w:pos="945" w:leader="none"/>
          <w:tab w:val="left" w:pos="1155" w:leader="none"/>
        </w:tabs>
        <w:rPr>
          <w:rFonts w:hAnsi="宋体"/>
          <w:bCs/>
          <w:color w:val="000000"/>
          <w:sz w:val="24"/>
          <w:szCs w:val="24"/>
          <w:highlight w:val="none"/>
        </w:rPr>
      </w:pPr>
      <w:r>
        <w:rPr>
          <w:rFonts w:hAnsi="宋体"/>
          <w:bCs/>
          <w:color w:val="000000"/>
          <w:sz w:val="24"/>
          <w:szCs w:val="24"/>
          <w:highlight w:val="none"/>
        </w:rPr>
        <w:t xml:space="preserve">5. </w:t>
      </w:r>
      <w:r>
        <w:rPr>
          <w:rFonts w:hint="eastAsia" w:hAnsi="宋体"/>
          <w:bCs/>
          <w:color w:val="000000"/>
          <w:sz w:val="24"/>
          <w:szCs w:val="24"/>
          <w:highlight w:val="none"/>
        </w:rPr>
        <w:t xml:space="preserve">运输及到货地点：由供方负责办理运输并承担所有费用、负责装卸，直接送到需方指定地点，即：以合同书上的地点为准。</w:t>
      </w:r>
      <w:r>
        <w:rPr>
          <w:rFonts w:hAnsi="宋体"/>
          <w:bCs/>
          <w:color w:val="000000"/>
          <w:sz w:val="24"/>
          <w:szCs w:val="24"/>
          <w:highlight w:val="none"/>
        </w:rPr>
      </w:r>
      <w:r/>
    </w:p>
    <w:p>
      <w:pPr>
        <w:pStyle w:val="1147"/>
        <w:ind w:firstLine="480"/>
        <w:spacing w:line="336" w:lineRule="auto"/>
        <w:rPr>
          <w:rFonts w:hAnsi="宋体"/>
          <w:bCs/>
          <w:color w:val="000000"/>
          <w:sz w:val="24"/>
          <w:szCs w:val="24"/>
          <w:highlight w:val="none"/>
        </w:rPr>
      </w:pPr>
      <w:r>
        <w:rPr>
          <w:rFonts w:hint="eastAsia" w:hAnsi="宋体"/>
          <w:bCs/>
          <w:color w:val="000000"/>
          <w:sz w:val="24"/>
          <w:szCs w:val="24"/>
          <w:highlight w:val="none"/>
        </w:rPr>
        <w:t xml:space="preserve">（六）安装调试及售后服务：</w:t>
      </w:r>
      <w:r>
        <w:rPr>
          <w:rFonts w:hAnsi="宋体"/>
          <w:bCs/>
          <w:color w:val="000000"/>
          <w:sz w:val="24"/>
          <w:szCs w:val="24"/>
          <w:highlight w:val="none"/>
        </w:rPr>
      </w:r>
      <w:r/>
    </w:p>
    <w:p>
      <w:pPr>
        <w:pStyle w:val="1147"/>
        <w:numPr>
          <w:ilvl w:val="0"/>
          <w:numId w:val="17"/>
        </w:numPr>
        <w:ind w:left="0" w:firstLine="520"/>
        <w:spacing w:line="336" w:lineRule="auto"/>
        <w:tabs>
          <w:tab w:val="left" w:pos="525" w:leader="none"/>
          <w:tab w:val="left" w:pos="840"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供方负责本项目的安装和调试，并保证其提供的货物符合国家、行业、地方、招投标文件及合同规定的质量、性能和标准，并正确且安全地安装。</w:t>
      </w:r>
      <w:r>
        <w:rPr>
          <w:rFonts w:hAnsi="宋体"/>
          <w:bCs/>
          <w:color w:val="000000"/>
          <w:sz w:val="24"/>
          <w:szCs w:val="24"/>
          <w:highlight w:val="none"/>
        </w:rPr>
      </w:r>
      <w:r/>
    </w:p>
    <w:p>
      <w:pPr>
        <w:pStyle w:val="1147"/>
        <w:numPr>
          <w:ilvl w:val="0"/>
          <w:numId w:val="17"/>
        </w:numPr>
        <w:ind w:left="0" w:firstLine="520"/>
        <w:spacing w:line="336" w:lineRule="auto"/>
        <w:tabs>
          <w:tab w:val="left" w:pos="525" w:leader="none"/>
          <w:tab w:val="left" w:pos="840" w:leader="none"/>
          <w:tab w:val="left" w:pos="945" w:leader="none"/>
          <w:tab w:val="left" w:pos="1050" w:leader="none"/>
        </w:tabs>
        <w:rPr>
          <w:rFonts w:hAnsi="宋体"/>
          <w:bCs/>
          <w:color w:val="000000"/>
          <w:sz w:val="24"/>
          <w:szCs w:val="24"/>
          <w:highlight w:val="none"/>
        </w:rPr>
      </w:pPr>
      <w:r>
        <w:rPr>
          <w:rFonts w:hint="eastAsia" w:hAnsi="宋体"/>
          <w:bCs/>
          <w:color w:val="000000"/>
          <w:sz w:val="24"/>
          <w:szCs w:val="24"/>
          <w:highlight w:val="none"/>
        </w:rPr>
        <w:t xml:space="preserve">供方提供的服务全部按照国家有关法律法规规章和“三包”规定以及按招标文件要求和供方投标文件中的承诺执行。</w:t>
      </w:r>
      <w:r>
        <w:rPr>
          <w:rFonts w:hAnsi="宋体"/>
          <w:bCs/>
          <w:color w:val="000000"/>
          <w:sz w:val="24"/>
          <w:szCs w:val="24"/>
          <w:highlight w:val="none"/>
        </w:rPr>
      </w:r>
      <w:r/>
    </w:p>
    <w:p>
      <w:pPr>
        <w:pStyle w:val="1147"/>
        <w:numPr>
          <w:ilvl w:val="0"/>
          <w:numId w:val="17"/>
        </w:numPr>
        <w:ind w:left="0" w:firstLine="520"/>
        <w:spacing w:line="336" w:lineRule="auto"/>
        <w:tabs>
          <w:tab w:val="left" w:pos="525" w:leader="none"/>
          <w:tab w:val="left" w:pos="840" w:leader="none"/>
          <w:tab w:val="left" w:pos="945" w:leader="none"/>
          <w:tab w:val="left" w:pos="1050" w:leader="none"/>
        </w:tabs>
        <w:rPr>
          <w:rFonts w:hAnsi="宋体"/>
          <w:bCs/>
          <w:color w:val="000000"/>
          <w:sz w:val="24"/>
          <w:szCs w:val="24"/>
          <w:highlight w:val="none"/>
        </w:rPr>
      </w:pPr>
      <w:r>
        <w:rPr>
          <w:rFonts w:hint="eastAsia" w:hAnsi="宋体"/>
          <w:bCs/>
          <w:color w:val="000000"/>
          <w:sz w:val="24"/>
          <w:szCs w:val="24"/>
          <w:highlight w:val="none"/>
        </w:rPr>
        <w:t xml:space="preserve">质量保修期内供货方指派至少一名工作人员驻场负责运维工作。质量保修期内为保证系统正常运行所投入的所有费用由供方承担。</w:t>
      </w:r>
      <w:r>
        <w:rPr>
          <w:rFonts w:hAnsi="宋体"/>
          <w:bCs/>
          <w:color w:val="000000"/>
          <w:sz w:val="24"/>
          <w:szCs w:val="24"/>
          <w:highlight w:val="none"/>
        </w:rPr>
      </w:r>
      <w:r/>
    </w:p>
    <w:p>
      <w:pPr>
        <w:pStyle w:val="1147"/>
        <w:numPr>
          <w:ilvl w:val="0"/>
          <w:numId w:val="17"/>
        </w:numPr>
        <w:ind w:left="0" w:firstLine="520"/>
        <w:spacing w:line="336" w:lineRule="auto"/>
        <w:tabs>
          <w:tab w:val="left" w:pos="525" w:leader="none"/>
          <w:tab w:val="left" w:pos="840" w:leader="none"/>
          <w:tab w:val="left" w:pos="945" w:leader="none"/>
          <w:tab w:val="left" w:pos="1050" w:leader="none"/>
        </w:tabs>
        <w:rPr>
          <w:rFonts w:hAnsi="宋体"/>
          <w:bCs/>
          <w:color w:val="000000"/>
          <w:sz w:val="24"/>
          <w:szCs w:val="24"/>
          <w:highlight w:val="none"/>
        </w:rPr>
      </w:pPr>
      <w:r>
        <w:rPr>
          <w:rFonts w:hint="eastAsia" w:hAnsi="宋体"/>
          <w:bCs/>
          <w:color w:val="000000"/>
          <w:sz w:val="24"/>
          <w:szCs w:val="24"/>
          <w:highlight w:val="none"/>
        </w:rPr>
        <w:t xml:space="preserve">需方应向供方现场调试的技术人员及维修人员提供方便条件，有关费用由供方负责。</w:t>
      </w:r>
      <w:r>
        <w:rPr>
          <w:rFonts w:hAnsi="宋体"/>
          <w:bCs/>
          <w:color w:val="000000"/>
          <w:sz w:val="24"/>
          <w:szCs w:val="24"/>
          <w:highlight w:val="none"/>
        </w:rPr>
      </w:r>
      <w:r/>
    </w:p>
    <w:p>
      <w:pPr>
        <w:pStyle w:val="1147"/>
        <w:ind w:firstLine="480"/>
        <w:spacing w:line="336" w:lineRule="auto"/>
        <w:rPr>
          <w:rFonts w:hint="eastAsia" w:hAnsi="宋体"/>
          <w:bCs/>
          <w:color w:val="000000"/>
          <w:sz w:val="24"/>
          <w:szCs w:val="24"/>
          <w:highlight w:val="none"/>
        </w:rPr>
      </w:pPr>
      <w:r>
        <w:rPr>
          <w:rFonts w:hint="eastAsia" w:hAnsi="宋体"/>
          <w:bCs/>
          <w:color w:val="000000"/>
          <w:sz w:val="24"/>
          <w:szCs w:val="24"/>
          <w:highlight w:val="none"/>
        </w:rPr>
        <w:t xml:space="preserve">需方如要求供方提供招标文件及供方投标文件以外的其它服务，其费用双方另行协商确定。</w:t>
      </w:r>
      <w:r>
        <w:rPr>
          <w:rFonts w:hint="eastAsia" w:hAnsi="宋体"/>
          <w:bCs/>
          <w:color w:val="000000"/>
          <w:sz w:val="24"/>
          <w:szCs w:val="24"/>
          <w:highlight w:val="none"/>
        </w:rPr>
      </w:r>
      <w:r/>
    </w:p>
    <w:p>
      <w:pPr>
        <w:pStyle w:val="1147"/>
        <w:ind w:firstLine="480"/>
        <w:spacing w:line="336" w:lineRule="auto"/>
        <w:rPr>
          <w:rFonts w:hAnsi="宋体"/>
          <w:bCs/>
          <w:color w:val="000000"/>
          <w:sz w:val="24"/>
          <w:highlight w:val="none"/>
        </w:rPr>
      </w:pPr>
      <w:r>
        <w:rPr>
          <w:rFonts w:hint="eastAsia" w:hAnsi="宋体"/>
          <w:bCs/>
          <w:color w:val="000000"/>
          <w:sz w:val="24"/>
          <w:highlight w:val="none"/>
        </w:rPr>
        <w:t xml:space="preserve">（七）关于工程质保的约定：</w:t>
      </w:r>
      <w:r>
        <w:rPr>
          <w:rFonts w:hAnsi="宋体"/>
          <w:bCs/>
          <w:color w:val="000000"/>
          <w:sz w:val="24"/>
          <w:highlight w:val="none"/>
        </w:rPr>
      </w:r>
      <w:r/>
    </w:p>
    <w:p>
      <w:pPr>
        <w:pStyle w:val="1147"/>
        <w:numPr>
          <w:ilvl w:val="0"/>
          <w:numId w:val="18"/>
        </w:numPr>
        <w:ind w:left="0" w:firstLine="520"/>
        <w:spacing w:line="336" w:lineRule="auto"/>
        <w:tabs>
          <w:tab w:val="left" w:pos="525" w:leader="none"/>
          <w:tab w:val="left" w:pos="840" w:leader="none"/>
          <w:tab w:val="left" w:pos="94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工程质量保修期为12个月，质量保修期自整个项目移交使用之日起计算。质量保修期满后，发包人应退还剩余的质量保证金。</w:t>
      </w:r>
      <w:r>
        <w:rPr>
          <w:rFonts w:hint="eastAsia" w:hAnsi="宋体"/>
          <w:bCs/>
          <w:color w:val="000000"/>
          <w:sz w:val="24"/>
          <w:highlight w:val="none"/>
        </w:rPr>
      </w:r>
      <w:r/>
    </w:p>
    <w:p>
      <w:pPr>
        <w:pStyle w:val="1147"/>
        <w:numPr>
          <w:ilvl w:val="0"/>
          <w:numId w:val="18"/>
        </w:numPr>
        <w:ind w:left="0" w:firstLine="520"/>
        <w:spacing w:line="336" w:lineRule="auto"/>
        <w:tabs>
          <w:tab w:val="left" w:pos="525" w:leader="none"/>
          <w:tab w:val="left" w:pos="840" w:leader="none"/>
          <w:tab w:val="left" w:pos="94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属于保修范围、内容的项目，承包人接到故障通知后，需派出服务人员在15分钟内赶到现场。承包人不在约定期限内派人保修的，发包人可以委托他人修理，产生的所有费用从质量保证金中扣除。</w:t>
      </w:r>
      <w:r>
        <w:rPr>
          <w:rFonts w:hint="eastAsia" w:hAnsi="宋体"/>
          <w:bCs/>
          <w:color w:val="000000"/>
          <w:sz w:val="24"/>
          <w:highlight w:val="none"/>
        </w:rPr>
      </w:r>
      <w:r/>
    </w:p>
    <w:p>
      <w:pPr>
        <w:pStyle w:val="1147"/>
        <w:numPr>
          <w:ilvl w:val="0"/>
          <w:numId w:val="18"/>
        </w:numPr>
        <w:ind w:left="0" w:firstLine="520"/>
        <w:spacing w:line="336" w:lineRule="auto"/>
        <w:tabs>
          <w:tab w:val="left" w:pos="525" w:leader="none"/>
          <w:tab w:val="left" w:pos="840" w:leader="none"/>
          <w:tab w:val="left" w:pos="945" w:leader="none"/>
          <w:tab w:val="left" w:pos="1050" w:leader="none"/>
        </w:tabs>
        <w:rPr>
          <w:rFonts w:hint="eastAsia" w:hAnsi="宋体"/>
          <w:bCs/>
          <w:color w:val="000000"/>
          <w:sz w:val="24"/>
          <w:szCs w:val="24"/>
          <w:highlight w:val="none"/>
        </w:rPr>
      </w:pPr>
      <w:r>
        <w:rPr>
          <w:rFonts w:hint="eastAsia" w:hAnsi="宋体"/>
          <w:bCs/>
          <w:color w:val="000000"/>
          <w:sz w:val="24"/>
          <w:highlight w:val="none"/>
        </w:rPr>
        <w:t xml:space="preserve">发生紧急事故需抢修的，承包人在接到事故通知后，应当立即到达事故现场抢修。</w:t>
      </w:r>
      <w:r>
        <w:rPr>
          <w:rFonts w:hint="eastAsia" w:hAnsi="宋体"/>
          <w:bCs/>
          <w:color w:val="000000"/>
          <w:sz w:val="24"/>
          <w:szCs w:val="24"/>
          <w:highlight w:val="none"/>
        </w:rPr>
      </w:r>
      <w:r/>
    </w:p>
    <w:p>
      <w:pPr>
        <w:pStyle w:val="1147"/>
        <w:ind w:firstLine="480"/>
        <w:spacing w:line="336" w:lineRule="auto"/>
        <w:rPr>
          <w:rFonts w:hAnsi="宋体"/>
          <w:bCs/>
          <w:color w:val="000000"/>
          <w:sz w:val="24"/>
          <w:szCs w:val="24"/>
          <w:highlight w:val="none"/>
        </w:rPr>
      </w:pPr>
      <w:r>
        <w:rPr>
          <w:rFonts w:hint="eastAsia" w:hAnsi="宋体"/>
          <w:bCs/>
          <w:color w:val="000000"/>
          <w:sz w:val="24"/>
          <w:szCs w:val="24"/>
          <w:highlight w:val="none"/>
        </w:rPr>
        <w:t xml:space="preserve">（八）违约责任：</w:t>
      </w:r>
      <w:r>
        <w:rPr>
          <w:rFonts w:hAnsi="宋体"/>
          <w:bCs/>
          <w:color w:val="000000"/>
          <w:sz w:val="24"/>
          <w:szCs w:val="24"/>
          <w:highlight w:val="none"/>
        </w:rPr>
      </w:r>
      <w:r/>
    </w:p>
    <w:p>
      <w:pPr>
        <w:pStyle w:val="1147"/>
        <w:numPr>
          <w:ilvl w:val="0"/>
          <w:numId w:val="19"/>
        </w:numPr>
        <w:ind w:left="0" w:firstLine="520"/>
        <w:spacing w:line="336" w:lineRule="auto"/>
        <w:tabs>
          <w:tab w:val="left" w:pos="0"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Ansi="宋体"/>
          <w:bCs/>
          <w:color w:val="000000"/>
          <w:sz w:val="24"/>
          <w:szCs w:val="24"/>
          <w:highlight w:val="none"/>
        </w:rPr>
      </w:r>
      <w:r/>
    </w:p>
    <w:p>
      <w:pPr>
        <w:pStyle w:val="1147"/>
        <w:numPr>
          <w:ilvl w:val="0"/>
          <w:numId w:val="19"/>
        </w:numPr>
        <w:ind w:left="0" w:firstLine="520"/>
        <w:spacing w:line="336" w:lineRule="auto"/>
        <w:tabs>
          <w:tab w:val="left" w:pos="0"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如供方逾期交货且未经需方同意延长交货时间，除不可抗力外，每逾期一日，供方应按照逾期交货金额的万分之五的标准累计计算向需方支付违约金。逾期超过</w:t>
      </w:r>
      <w:r>
        <w:rPr>
          <w:rFonts w:hAnsi="宋体"/>
          <w:bCs/>
          <w:color w:val="000000"/>
          <w:sz w:val="24"/>
          <w:szCs w:val="24"/>
          <w:highlight w:val="none"/>
        </w:rPr>
        <w:t xml:space="preserve">20</w:t>
      </w:r>
      <w:r>
        <w:rPr>
          <w:rFonts w:hint="eastAsia" w:hAnsi="宋体"/>
          <w:bCs/>
          <w:color w:val="000000"/>
          <w:sz w:val="24"/>
          <w:szCs w:val="24"/>
          <w:highlight w:val="none"/>
        </w:rPr>
        <w:t xml:space="preserve">个工作日的，需方有权依照法律程序解除合同，需方如已支付费用的，供方全部返还，且供方应按照合同总价的</w:t>
      </w:r>
      <w:r>
        <w:rPr>
          <w:rFonts w:hAnsi="宋体"/>
          <w:bCs/>
          <w:color w:val="000000"/>
          <w:sz w:val="24"/>
          <w:szCs w:val="24"/>
          <w:highlight w:val="none"/>
        </w:rPr>
        <w:t xml:space="preserve">30%</w:t>
      </w:r>
      <w:r>
        <w:rPr>
          <w:rFonts w:hint="eastAsia" w:hAnsi="宋体"/>
          <w:bCs/>
          <w:color w:val="000000"/>
          <w:sz w:val="24"/>
          <w:szCs w:val="24"/>
          <w:highlight w:val="none"/>
        </w:rPr>
        <w:t xml:space="preserve">向需方支付违约金，如给需方造成损失的，还应赔偿损失。</w:t>
      </w:r>
      <w:r>
        <w:rPr>
          <w:rFonts w:hAnsi="宋体"/>
          <w:bCs/>
          <w:color w:val="000000"/>
          <w:sz w:val="24"/>
          <w:szCs w:val="24"/>
          <w:highlight w:val="none"/>
        </w:rPr>
      </w:r>
      <w:r/>
    </w:p>
    <w:p>
      <w:pPr>
        <w:pStyle w:val="1147"/>
        <w:numPr>
          <w:ilvl w:val="0"/>
          <w:numId w:val="19"/>
        </w:numPr>
        <w:ind w:left="0" w:firstLine="520"/>
        <w:spacing w:line="336" w:lineRule="auto"/>
        <w:tabs>
          <w:tab w:val="left" w:pos="105"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供方如无不可抗力，又未履行招标文件、投标文件和合同条款的，一经查实，由供方赔偿由此给需方造成的损失，并按照合同总价的</w:t>
      </w:r>
      <w:r>
        <w:rPr>
          <w:rFonts w:hAnsi="宋体"/>
          <w:bCs/>
          <w:color w:val="000000"/>
          <w:sz w:val="24"/>
          <w:szCs w:val="24"/>
          <w:highlight w:val="none"/>
        </w:rPr>
        <w:t xml:space="preserve">30%</w:t>
      </w:r>
      <w:r>
        <w:rPr>
          <w:rFonts w:hint="eastAsia" w:hAnsi="宋体"/>
          <w:bCs/>
          <w:color w:val="000000"/>
          <w:sz w:val="24"/>
          <w:szCs w:val="24"/>
          <w:highlight w:val="none"/>
        </w:rPr>
        <w:t xml:space="preserve">向需方支付违约金，因招、投标产生的其他责任及后果按招标文件的相关要求及处理方式执行。</w:t>
      </w:r>
      <w:r>
        <w:rPr>
          <w:rFonts w:hAnsi="宋体"/>
          <w:bCs/>
          <w:color w:val="000000"/>
          <w:sz w:val="24"/>
          <w:szCs w:val="24"/>
          <w:highlight w:val="none"/>
        </w:rPr>
      </w:r>
      <w:r/>
    </w:p>
    <w:p>
      <w:pPr>
        <w:pStyle w:val="1147"/>
        <w:numPr>
          <w:ilvl w:val="0"/>
          <w:numId w:val="19"/>
        </w:numPr>
        <w:ind w:left="0" w:firstLine="520"/>
        <w:spacing w:line="336" w:lineRule="auto"/>
        <w:tabs>
          <w:tab w:val="left" w:pos="105"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损失包括但不限于损害赔偿金、需方为解决纠纷支付的律师费、诉讼费、差旅费等合理费用）。供方并应按照合同总价的</w:t>
      </w:r>
      <w:r>
        <w:rPr>
          <w:rFonts w:hAnsi="宋体"/>
          <w:bCs/>
          <w:color w:val="000000"/>
          <w:sz w:val="24"/>
          <w:szCs w:val="24"/>
          <w:highlight w:val="none"/>
        </w:rPr>
        <w:t xml:space="preserve">20%</w:t>
      </w:r>
      <w:r>
        <w:rPr>
          <w:rFonts w:hint="eastAsia" w:hAnsi="宋体"/>
          <w:bCs/>
          <w:color w:val="000000"/>
          <w:sz w:val="24"/>
          <w:szCs w:val="24"/>
          <w:highlight w:val="none"/>
        </w:rPr>
        <w:t xml:space="preserve">向需方支付违约金，如给需方造成其他损失的，供方还应负责赔偿。</w:t>
      </w:r>
      <w:r>
        <w:rPr>
          <w:rFonts w:hAnsi="宋体"/>
          <w:bCs/>
          <w:color w:val="000000"/>
          <w:sz w:val="24"/>
          <w:szCs w:val="24"/>
          <w:highlight w:val="none"/>
        </w:rPr>
      </w:r>
      <w:r/>
    </w:p>
    <w:p>
      <w:pPr>
        <w:pStyle w:val="1147"/>
        <w:numPr>
          <w:ilvl w:val="0"/>
          <w:numId w:val="19"/>
        </w:numPr>
        <w:ind w:left="0" w:firstLine="520"/>
        <w:spacing w:line="336" w:lineRule="auto"/>
        <w:tabs>
          <w:tab w:val="left" w:pos="105"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Ansi="宋体"/>
          <w:bCs/>
          <w:color w:val="000000"/>
          <w:sz w:val="24"/>
          <w:szCs w:val="24"/>
          <w:highlight w:val="none"/>
        </w:rPr>
      </w:r>
      <w:r/>
    </w:p>
    <w:p>
      <w:pPr>
        <w:pStyle w:val="1147"/>
        <w:numPr>
          <w:ilvl w:val="0"/>
          <w:numId w:val="19"/>
        </w:numPr>
        <w:ind w:left="0" w:firstLine="520"/>
        <w:spacing w:line="336" w:lineRule="auto"/>
        <w:tabs>
          <w:tab w:val="left" w:pos="105" w:leader="none"/>
          <w:tab w:val="left" w:pos="525" w:leader="none"/>
          <w:tab w:val="left" w:pos="741"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招标文件及合同中所述之“不可抗力”系指不可预见、不可避免、不可克服的事件，包括但不限于：战争、洪水、台风、地震及其他法律、法规规定的事件。</w:t>
      </w:r>
      <w:r>
        <w:rPr>
          <w:rFonts w:hAnsi="宋体"/>
          <w:bCs/>
          <w:color w:val="000000"/>
          <w:sz w:val="24"/>
          <w:szCs w:val="24"/>
          <w:highlight w:val="none"/>
        </w:rPr>
      </w:r>
      <w:r/>
    </w:p>
    <w:p>
      <w:pPr>
        <w:pStyle w:val="1147"/>
        <w:ind w:firstLine="480"/>
        <w:spacing w:line="336" w:lineRule="auto"/>
        <w:tabs>
          <w:tab w:val="left" w:pos="105" w:leader="none"/>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7.由于建设单位未及时办理请款、审核、拨付等业务，导致未按合同约定付款，供方主张相应权益的，由建设单位作为实际承担权利义务的主体。</w:t>
      </w:r>
      <w:r>
        <w:rPr>
          <w:rFonts w:hint="eastAsia" w:hAnsi="宋体"/>
          <w:bCs/>
          <w:color w:val="000000"/>
          <w:sz w:val="24"/>
          <w:szCs w:val="24"/>
          <w:highlight w:val="none"/>
        </w:rPr>
        <w:t xml:space="preserve">代建单位在受委托范围内代为行使工程建设管理等相关事项的工作（包括代建设单位监管检测服务费用等的支付）。如果由于代建单位未及时办理请款、审核、拨付等业务，导致未按合同约定付款，供方主张相应权益的，建设单位为相关费用的实际付款义务人，代建单位向建设单位承担相应责任（因建设单位原因造成的除外）。建设单位、代建单位均及时办理请款、审核、拨付等业务，但因财政资金未及时拨付导致未按合同约定付款，供方主张相应权益的，建设单位、代建单位均不作为实际承担权利义务的主体。本合同未言明事项一律按《中华人民共和国民法典》规定执行。</w:t>
      </w:r>
      <w:r>
        <w:rPr>
          <w:rFonts w:hint="eastAsia" w:hAnsi="宋体"/>
          <w:bCs/>
          <w:color w:val="000000"/>
          <w:sz w:val="24"/>
          <w:szCs w:val="24"/>
          <w:highlight w:val="none"/>
        </w:rPr>
      </w:r>
      <w:r/>
    </w:p>
    <w:p>
      <w:pPr>
        <w:pStyle w:val="1147"/>
        <w:ind w:left="-3" w:firstLine="520"/>
        <w:spacing w:line="336" w:lineRule="auto"/>
        <w:rPr>
          <w:rFonts w:hAnsi="宋体"/>
          <w:bCs/>
          <w:color w:val="000000"/>
          <w:sz w:val="24"/>
          <w:szCs w:val="24"/>
          <w:highlight w:val="none"/>
        </w:rPr>
      </w:pPr>
      <w:r>
        <w:rPr>
          <w:rFonts w:hint="eastAsia" w:hAnsi="宋体"/>
          <w:bCs/>
          <w:color w:val="000000"/>
          <w:sz w:val="24"/>
          <w:szCs w:val="24"/>
          <w:highlight w:val="none"/>
        </w:rPr>
        <w:t xml:space="preserve">（九）合同生效及其它：</w:t>
      </w:r>
      <w:r>
        <w:rPr>
          <w:rFonts w:hAnsi="宋体"/>
          <w:bCs/>
          <w:color w:val="000000"/>
          <w:sz w:val="24"/>
          <w:szCs w:val="24"/>
          <w:highlight w:val="none"/>
        </w:rPr>
      </w:r>
      <w:r/>
    </w:p>
    <w:p>
      <w:pPr>
        <w:pStyle w:val="1147"/>
        <w:numPr>
          <w:ilvl w:val="0"/>
          <w:numId w:val="20"/>
        </w:numPr>
        <w:ind w:left="0" w:firstLine="520"/>
        <w:spacing w:line="336" w:lineRule="auto"/>
        <w:tabs>
          <w:tab w:val="left" w:pos="0" w:leader="none"/>
          <w:tab w:val="left" w:pos="525" w:leader="none"/>
          <w:tab w:val="left" w:pos="882"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合同经供需双方法定代表人或授权代表签字（或签章）并加盖公章（或合同专用章）后生效。</w:t>
      </w:r>
      <w:r>
        <w:rPr>
          <w:rFonts w:hAnsi="宋体"/>
          <w:bCs/>
          <w:color w:val="000000"/>
          <w:sz w:val="24"/>
          <w:szCs w:val="24"/>
          <w:highlight w:val="none"/>
        </w:rPr>
      </w:r>
      <w:r/>
    </w:p>
    <w:p>
      <w:pPr>
        <w:pStyle w:val="1147"/>
        <w:numPr>
          <w:ilvl w:val="0"/>
          <w:numId w:val="20"/>
        </w:numPr>
        <w:ind w:left="0" w:firstLine="520"/>
        <w:spacing w:line="336" w:lineRule="auto"/>
        <w:tabs>
          <w:tab w:val="left" w:pos="0" w:leader="none"/>
          <w:tab w:val="left" w:pos="525" w:leader="none"/>
          <w:tab w:val="left" w:pos="882" w:leader="none"/>
          <w:tab w:val="left" w:pos="945" w:leader="none"/>
        </w:tabs>
        <w:rPr>
          <w:rFonts w:hAnsi="宋体"/>
          <w:color w:val="000000"/>
          <w:sz w:val="24"/>
          <w:szCs w:val="24"/>
          <w:highlight w:val="none"/>
        </w:rPr>
      </w:pPr>
      <w:r>
        <w:rPr>
          <w:rFonts w:hint="eastAsia" w:hAnsi="宋体"/>
          <w:bCs/>
          <w:color w:val="000000"/>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hAnsi="宋体"/>
          <w:color w:val="000000"/>
          <w:sz w:val="24"/>
          <w:szCs w:val="24"/>
          <w:highlight w:val="none"/>
        </w:rPr>
        <w:t xml:space="preserve">由供需双方协商处理，若协商不成，应</w:t>
      </w:r>
      <w:r>
        <w:rPr>
          <w:rFonts w:hint="eastAsia" w:hAnsi="宋体"/>
          <w:bCs/>
          <w:color w:val="000000"/>
          <w:sz w:val="24"/>
          <w:szCs w:val="24"/>
          <w:highlight w:val="none"/>
        </w:rPr>
        <w:t xml:space="preserve">选择以下第（2）种方式处理：</w:t>
      </w:r>
      <w:r>
        <w:rPr>
          <w:rFonts w:hAnsi="宋体"/>
          <w:color w:val="000000"/>
          <w:sz w:val="24"/>
          <w:szCs w:val="24"/>
          <w:highlight w:val="none"/>
        </w:rPr>
      </w:r>
      <w:r/>
    </w:p>
    <w:p>
      <w:pPr>
        <w:pStyle w:val="1147"/>
        <w:ind w:left="521"/>
        <w:spacing w:line="336" w:lineRule="auto"/>
        <w:tabs>
          <w:tab w:val="left" w:pos="525" w:leader="none"/>
          <w:tab w:val="left" w:pos="945" w:leader="none"/>
        </w:tabs>
        <w:rPr>
          <w:rFonts w:hAnsi="宋体"/>
          <w:color w:val="000000"/>
          <w:sz w:val="24"/>
          <w:szCs w:val="24"/>
          <w:highlight w:val="none"/>
        </w:rPr>
      </w:pPr>
      <w:r>
        <w:rPr>
          <w:rFonts w:hint="eastAsia" w:hAnsi="宋体"/>
          <w:bCs/>
          <w:color w:val="000000"/>
          <w:sz w:val="24"/>
          <w:szCs w:val="24"/>
          <w:highlight w:val="none"/>
        </w:rPr>
        <w:t xml:space="preserve">（</w:t>
      </w:r>
      <w:r>
        <w:rPr>
          <w:rFonts w:hAnsi="宋体"/>
          <w:bCs/>
          <w:color w:val="000000"/>
          <w:sz w:val="24"/>
          <w:szCs w:val="24"/>
          <w:highlight w:val="none"/>
        </w:rPr>
        <w:t xml:space="preserve">1</w:t>
      </w:r>
      <w:r>
        <w:rPr>
          <w:rFonts w:hint="eastAsia" w:hAnsi="宋体"/>
          <w:bCs/>
          <w:color w:val="000000"/>
          <w:sz w:val="24"/>
          <w:szCs w:val="24"/>
          <w:highlight w:val="none"/>
        </w:rPr>
        <w:t xml:space="preserve">）</w:t>
      </w:r>
      <w:r>
        <w:rPr>
          <w:rFonts w:hint="eastAsia" w:hAnsi="宋体"/>
          <w:color w:val="000000"/>
          <w:sz w:val="24"/>
          <w:szCs w:val="24"/>
          <w:highlight w:val="none"/>
        </w:rPr>
        <w:t xml:space="preserve">向无锡仲裁委员会申请仲裁。</w:t>
      </w:r>
      <w:r>
        <w:rPr>
          <w:rFonts w:hAnsi="宋体"/>
          <w:color w:val="000000"/>
          <w:sz w:val="24"/>
          <w:szCs w:val="24"/>
          <w:highlight w:val="none"/>
        </w:rPr>
      </w:r>
      <w:r/>
    </w:p>
    <w:p>
      <w:pPr>
        <w:pStyle w:val="1147"/>
        <w:ind w:left="521"/>
        <w:spacing w:line="336" w:lineRule="auto"/>
        <w:tabs>
          <w:tab w:val="left" w:pos="525" w:leader="none"/>
          <w:tab w:val="left" w:pos="945" w:leader="none"/>
        </w:tabs>
        <w:rPr>
          <w:rFonts w:hAnsi="宋体"/>
          <w:color w:val="000000"/>
          <w:sz w:val="24"/>
          <w:szCs w:val="24"/>
          <w:highlight w:val="none"/>
        </w:rPr>
      </w:pPr>
      <w:r>
        <w:rPr>
          <w:rFonts w:hint="eastAsia" w:hAnsi="宋体"/>
          <w:color w:val="000000"/>
          <w:sz w:val="24"/>
          <w:szCs w:val="24"/>
          <w:highlight w:val="none"/>
        </w:rPr>
        <w:t xml:space="preserve">（</w:t>
      </w:r>
      <w:r>
        <w:rPr>
          <w:rFonts w:hAnsi="宋体"/>
          <w:color w:val="000000"/>
          <w:sz w:val="24"/>
          <w:szCs w:val="24"/>
          <w:highlight w:val="none"/>
        </w:rPr>
        <w:t xml:space="preserve">2</w:t>
      </w:r>
      <w:r>
        <w:rPr>
          <w:rFonts w:hint="eastAsia" w:hAnsi="宋体"/>
          <w:color w:val="000000"/>
          <w:sz w:val="24"/>
          <w:szCs w:val="24"/>
          <w:highlight w:val="none"/>
        </w:rPr>
        <w:t xml:space="preserve">）向需方所在地法院提起诉讼。</w:t>
      </w:r>
      <w:r>
        <w:rPr>
          <w:rFonts w:hAnsi="宋体"/>
          <w:color w:val="000000"/>
          <w:sz w:val="24"/>
          <w:szCs w:val="24"/>
          <w:highlight w:val="none"/>
        </w:rPr>
      </w:r>
      <w:r/>
    </w:p>
    <w:p>
      <w:pPr>
        <w:pStyle w:val="1147"/>
        <w:numPr>
          <w:ilvl w:val="0"/>
          <w:numId w:val="20"/>
        </w:numPr>
        <w:ind w:left="0" w:firstLine="520"/>
        <w:spacing w:line="336" w:lineRule="auto"/>
        <w:tabs>
          <w:tab w:val="left" w:pos="0" w:leader="none"/>
          <w:tab w:val="left" w:pos="525" w:leader="none"/>
          <w:tab w:val="left" w:pos="882"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rPr>
          <w:rFonts w:hAnsi="宋体"/>
          <w:bCs/>
          <w:color w:val="000000"/>
          <w:sz w:val="24"/>
          <w:szCs w:val="24"/>
          <w:highlight w:val="none"/>
        </w:rPr>
      </w:r>
      <w:r/>
    </w:p>
    <w:p>
      <w:pPr>
        <w:pStyle w:val="1147"/>
        <w:numPr>
          <w:ilvl w:val="0"/>
          <w:numId w:val="20"/>
        </w:numPr>
        <w:ind w:left="0" w:firstLine="520"/>
        <w:spacing w:line="336" w:lineRule="auto"/>
        <w:tabs>
          <w:tab w:val="left" w:pos="0" w:leader="none"/>
          <w:tab w:val="left" w:pos="525" w:leader="none"/>
          <w:tab w:val="left" w:pos="882" w:leader="none"/>
          <w:tab w:val="left" w:pos="945" w:leader="none"/>
        </w:tabs>
        <w:rPr>
          <w:rFonts w:hAnsi="宋体"/>
          <w:color w:val="000000"/>
          <w:sz w:val="24"/>
          <w:szCs w:val="24"/>
          <w:highlight w:val="none"/>
        </w:rPr>
      </w:pPr>
      <w:r>
        <w:rPr>
          <w:rFonts w:hint="eastAsia" w:hAnsi="宋体"/>
          <w:color w:val="000000"/>
          <w:sz w:val="24"/>
          <w:szCs w:val="24"/>
          <w:highlight w:val="none"/>
        </w:rPr>
        <w:t xml:space="preserve">合同中未有约定的按照有关的法律法规以及国家行业标准或技术文件规定予以解决。</w:t>
      </w:r>
      <w:r>
        <w:rPr>
          <w:rFonts w:hAnsi="宋体"/>
          <w:color w:val="000000"/>
          <w:sz w:val="24"/>
          <w:szCs w:val="24"/>
          <w:highlight w:val="none"/>
        </w:rPr>
      </w:r>
      <w:r/>
    </w:p>
    <w:p>
      <w:pPr>
        <w:pStyle w:val="1147"/>
        <w:numPr>
          <w:ilvl w:val="0"/>
          <w:numId w:val="20"/>
        </w:numPr>
        <w:ind w:left="0" w:firstLine="520"/>
        <w:spacing w:line="336" w:lineRule="auto"/>
        <w:tabs>
          <w:tab w:val="left" w:pos="0" w:leader="none"/>
          <w:tab w:val="left" w:pos="525" w:leader="none"/>
          <w:tab w:val="left" w:pos="882" w:leader="none"/>
          <w:tab w:val="left" w:pos="945" w:leader="none"/>
        </w:tabs>
        <w:rPr>
          <w:rFonts w:hAnsi="宋体"/>
          <w:bCs/>
          <w:color w:val="000000"/>
          <w:sz w:val="24"/>
          <w:szCs w:val="24"/>
          <w:highlight w:val="none"/>
        </w:rPr>
      </w:pPr>
      <w:r>
        <w:rPr>
          <w:rFonts w:hint="eastAsia" w:hAnsi="宋体"/>
          <w:bCs/>
          <w:color w:val="000000"/>
          <w:sz w:val="24"/>
          <w:szCs w:val="24"/>
          <w:highlight w:val="none"/>
        </w:rPr>
        <w:t xml:space="preserve">供需双方确认：对本合同条款及后果均已知悉，一致确认不存在欺诈、胁迫、乘人之危、重大误解、显失公平等任何可能导致合同无效或被撤销的情形。</w:t>
      </w:r>
      <w:r>
        <w:rPr>
          <w:rFonts w:hAnsi="宋体"/>
          <w:bCs/>
          <w:color w:val="000000"/>
          <w:sz w:val="24"/>
          <w:szCs w:val="24"/>
          <w:highlight w:val="none"/>
        </w:rPr>
      </w:r>
      <w:r/>
    </w:p>
    <w:p>
      <w:pPr>
        <w:pStyle w:val="1240"/>
        <w:rPr>
          <w:rFonts w:hint="eastAsia" w:hAnsi="宋体"/>
          <w:bCs/>
          <w:color w:val="000000"/>
          <w:sz w:val="24"/>
          <w:szCs w:val="24"/>
          <w:highlight w:val="none"/>
        </w:rPr>
      </w:pPr>
      <w:r>
        <w:rPr>
          <w:rFonts w:hint="eastAsia" w:hAnsi="宋体"/>
          <w:bCs/>
          <w:color w:val="000000"/>
          <w:sz w:val="24"/>
          <w:szCs w:val="24"/>
          <w:highlight w:val="none"/>
        </w:rPr>
      </w:r>
      <w:r/>
    </w:p>
    <w:p>
      <w:pPr>
        <w:pStyle w:val="1147"/>
        <w:ind w:left="1440" w:hanging="1440"/>
        <w:jc w:val="center"/>
        <w:spacing w:line="276" w:lineRule="auto"/>
        <w:tabs>
          <w:tab w:val="left" w:pos="720" w:leader="none"/>
        </w:tabs>
        <w:rPr>
          <w:rFonts w:hint="eastAsia" w:hAnsi="宋体" w:cs="宋体"/>
          <w:b/>
          <w:color w:val="000000"/>
          <w:sz w:val="28"/>
          <w:szCs w:val="28"/>
          <w:highlight w:val="none"/>
        </w:rPr>
      </w:pPr>
      <w:r>
        <w:rPr>
          <w:rFonts w:hint="eastAsia" w:hAnsi="宋体" w:cs="宋体"/>
          <w:b/>
          <w:color w:val="000000"/>
          <w:sz w:val="28"/>
          <w:szCs w:val="28"/>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rPr>
          <w:rFonts w:hint="eastAsia" w:hAnsi="宋体"/>
          <w:b/>
          <w:bCs/>
          <w:color w:val="000000"/>
          <w:sz w:val="44"/>
          <w:szCs w:val="44"/>
          <w:highlight w:val="none"/>
        </w:rPr>
      </w:r>
      <w:r/>
    </w:p>
    <w:p>
      <w:pPr>
        <w:pStyle w:val="1239"/>
        <w:rPr>
          <w:rFonts w:hint="eastAsia" w:hAnsi="宋体"/>
          <w:b/>
          <w:bCs/>
          <w:color w:val="000000"/>
          <w:sz w:val="44"/>
          <w:szCs w:val="44"/>
          <w:highlight w:val="none"/>
        </w:rPr>
      </w:pPr>
      <w:r>
        <w:rPr>
          <w:rFonts w:hint="eastAsia" w:hAnsi="宋体"/>
          <w:b/>
          <w:bCs/>
          <w:color w:val="000000"/>
          <w:sz w:val="44"/>
          <w:szCs w:val="44"/>
          <w:highlight w:val="none"/>
        </w:rPr>
      </w:r>
      <w:r>
        <w:rPr>
          <w:rFonts w:hint="eastAsia" w:hAnsi="宋体"/>
          <w:b/>
          <w:bCs/>
          <w:color w:val="000000"/>
          <w:sz w:val="44"/>
          <w:szCs w:val="44"/>
          <w:highlight w:val="none"/>
        </w:rPr>
      </w:r>
      <w:r/>
    </w:p>
    <w:p>
      <w:pPr>
        <w:pStyle w:val="1147"/>
        <w:rPr>
          <w:rFonts w:hint="eastAsia"/>
          <w:color w:val="000000"/>
          <w:highlight w:val="none"/>
        </w:rPr>
      </w:pPr>
      <w:r>
        <w:rPr>
          <w:rFonts w:hint="eastAsia"/>
          <w:color w:val="000000"/>
          <w:highlight w:val="none"/>
        </w:rPr>
      </w:r>
      <w:r/>
    </w:p>
    <w:p>
      <w:pPr>
        <w:pStyle w:val="1147"/>
        <w:jc w:val="center"/>
        <w:spacing w:line="360" w:lineRule="auto"/>
        <w:rPr>
          <w:rFonts w:hAnsi="宋体"/>
          <w:color w:val="000000"/>
          <w:highlight w:val="none"/>
        </w:rPr>
        <w:outlineLvl w:val="1"/>
      </w:pPr>
      <w:r>
        <w:rPr>
          <w:rFonts w:hint="eastAsia" w:hAnsi="宋体" w:cs="宋体"/>
          <w:b/>
          <w:bCs/>
          <w:color w:val="000000"/>
          <w:spacing w:val="-1"/>
          <w:sz w:val="28"/>
          <w:szCs w:val="28"/>
          <w:highlight w:val="none"/>
        </w:rPr>
        <w:t xml:space="preserve">廉政责任书</w:t>
      </w:r>
      <w:r>
        <w:rPr>
          <w:rFonts w:hAnsi="宋体"/>
          <w:color w:val="000000"/>
          <w:highlight w:val="none"/>
        </w:rPr>
      </w:r>
      <w:r/>
    </w:p>
    <w:p>
      <w:pPr>
        <w:pStyle w:val="1147"/>
        <w:spacing w:line="440" w:lineRule="exact"/>
        <w:rPr>
          <w:rFonts w:hint="eastAsia" w:hAnsi="宋体"/>
          <w:bCs/>
          <w:color w:val="000000"/>
          <w:sz w:val="22"/>
          <w:szCs w:val="22"/>
          <w:highlight w:val="none"/>
        </w:rPr>
      </w:pPr>
      <w:r>
        <w:rPr>
          <w:rFonts w:hint="eastAsia" w:hAnsi="宋体" w:cs="宋体"/>
          <w:b/>
          <w:color w:val="000000"/>
          <w:sz w:val="22"/>
          <w:szCs w:val="22"/>
          <w:highlight w:val="none"/>
        </w:rPr>
        <w:t xml:space="preserve">发包人（甲方）：</w:t>
      </w:r>
      <w:r>
        <w:rPr>
          <w:rFonts w:hint="eastAsia" w:hAnsi="宋体"/>
          <w:bCs/>
          <w:color w:val="000000"/>
          <w:sz w:val="22"/>
          <w:szCs w:val="22"/>
          <w:highlight w:val="none"/>
          <w:u w:val="single"/>
        </w:rPr>
        <w:t xml:space="preserve"> 江南大学附属医院（建设单位） </w:t>
      </w:r>
      <w:r>
        <w:rPr>
          <w:rFonts w:hint="eastAsia" w:hAnsi="宋体"/>
          <w:bCs/>
          <w:color w:val="000000"/>
          <w:sz w:val="22"/>
          <w:szCs w:val="22"/>
          <w:highlight w:val="none"/>
        </w:rPr>
      </w:r>
      <w:r/>
    </w:p>
    <w:p>
      <w:pPr>
        <w:pStyle w:val="1147"/>
        <w:spacing w:line="440" w:lineRule="exact"/>
        <w:rPr>
          <w:rFonts w:hAnsi="宋体"/>
          <w:bCs/>
          <w:color w:val="000000"/>
          <w:sz w:val="22"/>
          <w:szCs w:val="22"/>
          <w:highlight w:val="none"/>
          <w:u w:val="single"/>
        </w:rPr>
      </w:pPr>
      <w:r>
        <w:rPr>
          <w:rFonts w:hint="eastAsia" w:hAnsi="宋体"/>
          <w:bCs/>
          <w:color w:val="000000"/>
          <w:sz w:val="22"/>
          <w:szCs w:val="22"/>
          <w:highlight w:val="none"/>
        </w:rPr>
        <w:t xml:space="preserve">        </w:t>
      </w:r>
      <w:r>
        <w:rPr>
          <w:rFonts w:hint="eastAsia" w:hAnsi="宋体"/>
          <w:bCs/>
          <w:color w:val="000000"/>
          <w:sz w:val="22"/>
          <w:szCs w:val="22"/>
          <w:highlight w:val="none"/>
          <w:u w:val="single"/>
        </w:rPr>
        <w:t xml:space="preserve"> 无锡城建发展集团有限公司(代建单位) </w:t>
      </w:r>
      <w:r>
        <w:rPr>
          <w:rFonts w:hAnsi="宋体"/>
          <w:bCs/>
          <w:color w:val="000000"/>
          <w:sz w:val="22"/>
          <w:szCs w:val="22"/>
          <w:highlight w:val="none"/>
          <w:u w:val="single"/>
        </w:rPr>
      </w:r>
      <w:r/>
    </w:p>
    <w:p>
      <w:pPr>
        <w:pStyle w:val="1147"/>
        <w:ind w:left="21"/>
        <w:jc w:val="left"/>
        <w:spacing w:before="159" w:line="221" w:lineRule="auto"/>
        <w:rPr>
          <w:rFonts w:hAnsi="宋体" w:cs="宋体"/>
          <w:color w:val="000000"/>
          <w:sz w:val="21"/>
          <w:szCs w:val="21"/>
          <w:highlight w:val="none"/>
        </w:rPr>
      </w:pPr>
      <w:r>
        <w:rPr>
          <w:rFonts w:hint="eastAsia" w:hAnsi="宋体" w:cs="宋体"/>
          <w:b/>
          <w:color w:val="000000"/>
          <w:sz w:val="22"/>
          <w:szCs w:val="22"/>
          <w:highlight w:val="none"/>
        </w:rPr>
        <w:t xml:space="preserve">承包人（乙方）：  </w:t>
      </w:r>
      <w:r>
        <w:rPr>
          <w:rFonts w:hAnsi="宋体" w:cs="宋体"/>
          <w:color w:val="000000"/>
          <w:spacing w:val="3"/>
          <w:sz w:val="21"/>
          <w:szCs w:val="21"/>
          <w:highlight w:val="none"/>
          <w:u w:val="single"/>
        </w:rPr>
        <w:t xml:space="preserve">                        </w:t>
      </w:r>
      <w:r>
        <w:rPr>
          <w:rFonts w:hAnsi="宋体" w:cs="宋体"/>
          <w:color w:val="000000"/>
          <w:spacing w:val="2"/>
          <w:sz w:val="21"/>
          <w:szCs w:val="21"/>
          <w:highlight w:val="none"/>
          <w:u w:val="single"/>
        </w:rPr>
        <w:t xml:space="preserve"> </w:t>
      </w:r>
      <w:r>
        <w:rPr>
          <w:rFonts w:hAnsi="宋体" w:cs="宋体"/>
          <w:color w:val="000000"/>
          <w:sz w:val="21"/>
          <w:szCs w:val="21"/>
          <w:highlight w:val="none"/>
          <w:u w:val="single"/>
        </w:rPr>
        <w:t xml:space="preserve">  </w:t>
      </w:r>
      <w:r>
        <w:rPr>
          <w:rFonts w:hAnsi="宋体" w:cs="宋体"/>
          <w:color w:val="000000"/>
          <w:sz w:val="21"/>
          <w:szCs w:val="21"/>
          <w:highlight w:val="none"/>
        </w:rPr>
      </w:r>
      <w:r/>
    </w:p>
    <w:p>
      <w:pPr>
        <w:pStyle w:val="1147"/>
        <w:ind w:left="25" w:firstLine="464"/>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为加强（工程全称）建设中的廉政建设,规范工程建设项目合同当事人双方的各项活动,防止发生各种谋取不正当利益的违法违纪行为,保护国家,集体和当事人的合法权益,根据国家有关工程建设的法律法规和廉政建设责任制规定,特订立本廉政责任书。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b/>
          <w:bCs/>
          <w:color w:val="000000"/>
          <w:spacing w:val="11"/>
          <w:sz w:val="21"/>
          <w:szCs w:val="21"/>
          <w:highlight w:val="none"/>
        </w:rPr>
        <w:t xml:space="preserve">第一条 甲乙双方的责任</w:t>
      </w:r>
      <w:r>
        <w:rPr>
          <w:rFonts w:hint="eastAsia" w:hAnsi="宋体" w:cs="宋体"/>
          <w:color w:val="000000"/>
          <w:spacing w:val="11"/>
          <w:sz w:val="21"/>
          <w:szCs w:val="21"/>
          <w:highlight w:val="none"/>
        </w:rPr>
        <w:t xml:space="preserve">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(一)应严格遵守国家关于市场准入,项目招标投标,工程建设,施工安装和市场活动等有关法</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律,法规,相关政策,以及廉政建设的各项规定。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(二)严格执行建设工程项目承发包合同文件,自觉按合同办事。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(三)业务活动必须坚持公开,公平,公正,诚信,透明的原则(除法律法规另有规定者外),不得</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为获取不正当的利益,损害国家,集体和对方利益,不得违反工程建设管理,施工安装的规章制度。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(四)发现对方在业务活动中有违规,违纪,违法行为的,应及时提醒对方,情节严重的,应向其</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上级主管部门或纪检监察,司法等有关机关举报。 </w:t>
      </w:r>
      <w:r>
        <w:rPr>
          <w:rFonts w:hAnsi="宋体" w:cs="宋体"/>
          <w:color w:val="000000"/>
          <w:spacing w:val="11"/>
          <w:sz w:val="21"/>
          <w:szCs w:val="21"/>
          <w:highlight w:val="none"/>
        </w:rPr>
      </w:r>
      <w:r/>
    </w:p>
    <w:p>
      <w:pPr>
        <w:pStyle w:val="1147"/>
        <w:ind w:left="25"/>
        <w:jc w:val="left"/>
        <w:spacing w:before="167" w:line="221" w:lineRule="auto"/>
        <w:rPr>
          <w:rFonts w:hAnsi="宋体" w:cs="宋体"/>
          <w:b/>
          <w:bCs/>
          <w:color w:val="000000"/>
          <w:spacing w:val="11"/>
          <w:sz w:val="21"/>
          <w:szCs w:val="21"/>
          <w:highlight w:val="none"/>
        </w:rPr>
      </w:pPr>
      <w:r>
        <w:rPr>
          <w:rFonts w:hint="eastAsia" w:hAnsi="宋体" w:cs="宋体"/>
          <w:b/>
          <w:bCs/>
          <w:color w:val="000000"/>
          <w:spacing w:val="11"/>
          <w:sz w:val="21"/>
          <w:szCs w:val="21"/>
          <w:highlight w:val="none"/>
        </w:rPr>
        <w:t xml:space="preserve">第二条 发包人的责任 </w:t>
      </w:r>
      <w:r>
        <w:rPr>
          <w:rFonts w:hAnsi="宋体" w:cs="宋体"/>
          <w:b/>
          <w:bCs/>
          <w:color w:val="000000"/>
          <w:spacing w:val="11"/>
          <w:sz w:val="21"/>
          <w:szCs w:val="21"/>
          <w:highlight w:val="none"/>
        </w:rPr>
      </w:r>
      <w:r/>
    </w:p>
    <w:p>
      <w:pPr>
        <w:pStyle w:val="1147"/>
        <w:ind w:left="25" w:firstLine="464"/>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发包人的领导和从事该建设工程项目的工作人员,在工程建设的事前,事中,事后应遵守以下规定: </w:t>
      </w:r>
      <w:r>
        <w:rPr>
          <w:rFonts w:hAnsi="宋体" w:cs="宋体"/>
          <w:color w:val="000000"/>
          <w:spacing w:val="11"/>
          <w:sz w:val="21"/>
          <w:szCs w:val="21"/>
          <w:highlight w:val="none"/>
        </w:rPr>
      </w:r>
      <w:r/>
    </w:p>
    <w:p>
      <w:pPr>
        <w:pStyle w:val="1147"/>
        <w:numPr>
          <w:ilvl w:val="0"/>
          <w:numId w:val="21"/>
        </w:numPr>
        <w:ind w:left="25"/>
        <w:jc w:val="left"/>
        <w:spacing w:before="167" w:line="221" w:lineRule="auto"/>
        <w:tabs>
          <w:tab w:val="left" w:pos="312" w:leader="none"/>
        </w:tabs>
        <w:rPr>
          <w:rFonts w:hint="eastAsia" w:hAnsi="宋体" w:cs="宋体"/>
          <w:color w:val="000000"/>
          <w:spacing w:val="11"/>
          <w:sz w:val="21"/>
          <w:szCs w:val="21"/>
          <w:highlight w:val="none"/>
        </w:rPr>
      </w:pPr>
      <w:r>
        <w:rPr>
          <w:rFonts w:hint="eastAsia" w:hAnsi="宋体" w:cs="宋体"/>
          <w:color w:val="000000"/>
          <w:spacing w:val="11"/>
          <w:sz w:val="21"/>
          <w:szCs w:val="21"/>
          <w:highlight w:val="none"/>
        </w:rPr>
        <w:t xml:space="preserve">不准向乙方和相关单位索要或接受回扣,礼金,有价证券,贵重物品和好处费,感谢费等。 </w:t>
      </w:r>
      <w:r>
        <w:rPr>
          <w:rFonts w:hint="eastAsia" w:hAnsi="宋体" w:cs="宋体"/>
          <w:color w:val="000000"/>
          <w:spacing w:val="11"/>
          <w:sz w:val="21"/>
          <w:szCs w:val="21"/>
          <w:highlight w:val="none"/>
        </w:rPr>
      </w:r>
      <w:r/>
    </w:p>
    <w:p>
      <w:pPr>
        <w:pStyle w:val="1147"/>
        <w:numPr>
          <w:ilvl w:val="0"/>
          <w:numId w:val="21"/>
        </w:numPr>
        <w:ind w:left="25"/>
        <w:jc w:val="left"/>
        <w:spacing w:before="167" w:line="221" w:lineRule="auto"/>
        <w:tabs>
          <w:tab w:val="left" w:pos="312" w:leader="none"/>
        </w:tabs>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不准在乙方和相关单位报销任何应由发包人或个人支付的费用。 </w:t>
      </w:r>
      <w:r>
        <w:rPr>
          <w:rFonts w:hAnsi="宋体" w:cs="宋体"/>
          <w:color w:val="000000"/>
          <w:spacing w:val="11"/>
          <w:sz w:val="21"/>
          <w:szCs w:val="21"/>
          <w:highlight w:val="none"/>
        </w:rPr>
      </w:r>
      <w:r/>
    </w:p>
    <w:p>
      <w:pPr>
        <w:pStyle w:val="1147"/>
        <w:numPr>
          <w:ilvl w:val="0"/>
          <w:numId w:val="21"/>
        </w:numPr>
        <w:ind w:left="25"/>
        <w:jc w:val="left"/>
        <w:spacing w:before="167" w:line="221" w:lineRule="auto"/>
        <w:tabs>
          <w:tab w:val="left" w:pos="312" w:leader="none"/>
        </w:tabs>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不准要求,暗示和接受乙方和相关单位为个人装修住房,婚丧嫁娶,配偶子女的工作安排</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以及出国(境),旅游等提供方便。 </w:t>
      </w:r>
      <w:r>
        <w:rPr>
          <w:rFonts w:hAnsi="宋体" w:cs="宋体"/>
          <w:color w:val="000000"/>
          <w:spacing w:val="11"/>
          <w:sz w:val="21"/>
          <w:szCs w:val="21"/>
          <w:highlight w:val="none"/>
        </w:rPr>
      </w:r>
      <w:r/>
    </w:p>
    <w:p>
      <w:pPr>
        <w:pStyle w:val="1147"/>
        <w:numPr>
          <w:ilvl w:val="0"/>
          <w:numId w:val="21"/>
        </w:numPr>
        <w:ind w:left="25"/>
        <w:jc w:val="left"/>
        <w:spacing w:before="167" w:line="221" w:lineRule="auto"/>
        <w:tabs>
          <w:tab w:val="left" w:pos="312" w:leader="none"/>
        </w:tabs>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不准参加有可能影响公正执行公务的乙方和相关单位的宴请和健身,娱乐等活动。 </w:t>
      </w:r>
      <w:r>
        <w:rPr>
          <w:rFonts w:hAnsi="宋体" w:cs="宋体"/>
          <w:color w:val="000000"/>
          <w:spacing w:val="11"/>
          <w:sz w:val="21"/>
          <w:szCs w:val="21"/>
          <w:highlight w:val="none"/>
        </w:rPr>
      </w:r>
      <w:r/>
    </w:p>
    <w:p>
      <w:pPr>
        <w:pStyle w:val="1147"/>
        <w:numPr>
          <w:ilvl w:val="0"/>
          <w:numId w:val="21"/>
        </w:numPr>
        <w:ind w:left="25"/>
        <w:jc w:val="left"/>
        <w:spacing w:before="167" w:line="221" w:lineRule="auto"/>
        <w:tabs>
          <w:tab w:val="left" w:pos="312" w:leader="none"/>
        </w:tabs>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不准向乙方介绍或为配偶,子女,亲属参与同发包人项目工程施工合同有关的设备,材料,工程分包,劳务等经济活动.不得以任何理由向乙方和相关单位推荐分包单位和要求乙方购买项</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目工程施工合同规定以外的材料,设备等。 </w:t>
      </w:r>
      <w:r>
        <w:rPr>
          <w:rFonts w:hAnsi="宋体" w:cs="宋体"/>
          <w:color w:val="000000"/>
          <w:spacing w:val="11"/>
          <w:sz w:val="21"/>
          <w:szCs w:val="21"/>
          <w:highlight w:val="none"/>
        </w:rPr>
      </w:r>
      <w:r/>
    </w:p>
    <w:p>
      <w:pPr>
        <w:pStyle w:val="1147"/>
        <w:ind w:left="25"/>
        <w:jc w:val="left"/>
        <w:spacing w:before="167" w:line="221" w:lineRule="auto"/>
        <w:rPr>
          <w:rFonts w:hAnsi="宋体" w:cs="宋体"/>
          <w:b/>
          <w:bCs/>
          <w:color w:val="000000"/>
          <w:spacing w:val="11"/>
          <w:sz w:val="21"/>
          <w:szCs w:val="21"/>
          <w:highlight w:val="none"/>
        </w:rPr>
      </w:pPr>
      <w:r>
        <w:rPr>
          <w:rFonts w:hint="eastAsia" w:hAnsi="宋体" w:cs="宋体"/>
          <w:b/>
          <w:bCs/>
          <w:color w:val="000000"/>
          <w:spacing w:val="11"/>
          <w:sz w:val="21"/>
          <w:szCs w:val="21"/>
          <w:highlight w:val="none"/>
        </w:rPr>
        <w:t xml:space="preserve">第三条 乙方的责任 </w:t>
      </w:r>
      <w:r>
        <w:rPr>
          <w:rFonts w:hAnsi="宋体" w:cs="宋体"/>
          <w:b/>
          <w:bCs/>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应与发包人保持正常的业务交往,按照有关法律法规和程序开展业务工作,严格执行工程建</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设的有关方针,政策,尤其是有关建筑施工安装的强制性标准和规范,并遵守以下规定: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(一)不准以任何理由向发包人,相关单位及其工作人员索要,接受或赠送礼金,有价证券,贵</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重物品和回扣,好处费,感谢费等。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(二)不准以任何理由为发包人和相关单位报销应由对方或个人支付的费用。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(三)不准接受或暗示为发包人,相关单位或个人装修住房,婚丧嫁娶,配偶子女的工作安排以</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及出国(境),旅游等提供方便。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(四)不准以任何理由为发包人,相关单位或个人组织有可能影响公正执行公务的宴请,健身,</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娱乐等活动。 </w:t>
      </w:r>
      <w:r>
        <w:rPr>
          <w:rFonts w:hAnsi="宋体" w:cs="宋体"/>
          <w:color w:val="000000"/>
          <w:spacing w:val="11"/>
          <w:sz w:val="21"/>
          <w:szCs w:val="21"/>
          <w:highlight w:val="none"/>
        </w:rPr>
      </w:r>
      <w:r/>
    </w:p>
    <w:p>
      <w:pPr>
        <w:pStyle w:val="1147"/>
        <w:ind w:left="25"/>
        <w:jc w:val="left"/>
        <w:spacing w:before="167" w:line="221" w:lineRule="auto"/>
        <w:rPr>
          <w:rFonts w:hAnsi="宋体" w:cs="宋体"/>
          <w:b/>
          <w:bCs/>
          <w:color w:val="000000"/>
          <w:spacing w:val="11"/>
          <w:sz w:val="21"/>
          <w:szCs w:val="21"/>
          <w:highlight w:val="none"/>
        </w:rPr>
      </w:pPr>
      <w:r>
        <w:rPr>
          <w:rFonts w:hint="eastAsia" w:hAnsi="宋体" w:cs="宋体"/>
          <w:b/>
          <w:bCs/>
          <w:color w:val="000000"/>
          <w:spacing w:val="11"/>
          <w:sz w:val="21"/>
          <w:szCs w:val="21"/>
          <w:highlight w:val="none"/>
        </w:rPr>
        <w:t xml:space="preserve">第四条 违约责任 </w:t>
      </w:r>
      <w:r>
        <w:rPr>
          <w:rFonts w:hAnsi="宋体" w:cs="宋体"/>
          <w:b/>
          <w:bCs/>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(一)发包人工作人员有违反本责任书第一,二条责任行为的,按照管理权限,依据有关法律法</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规和规定给予党纪,政纪处分或组织处理;涉嫌犯罪的,移交司法机关追究刑事责任;给乙方单位</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造成经济损失的,应予以赔偿。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(二)乙方工作人员有违反本责任书第一、三条责任行为的，按照管理权限,依据有关法律法</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规和规定给予党纪，政纪处分或组织处理;涉嫌犯罪的,移交司法机关追究刑事责任；给发包人单</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位造成经济损失的,应予以赔偿。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第五条 本责任书作为合同的附件,与合同具有同等法律效力。经双方签署后立即生效。 </w:t>
      </w:r>
      <w:r>
        <w:rPr>
          <w:rFonts w:hAnsi="宋体" w:cs="宋体"/>
          <w:color w:val="000000"/>
          <w:spacing w:val="11"/>
          <w:sz w:val="21"/>
          <w:szCs w:val="21"/>
          <w:highlight w:val="none"/>
        </w:rPr>
      </w:r>
      <w:r/>
    </w:p>
    <w:p>
      <w:pPr>
        <w:pStyle w:val="1147"/>
        <w:ind w:left="25"/>
        <w:jc w:val="left"/>
        <w:spacing w:before="167" w:line="221" w:lineRule="auto"/>
        <w:rPr>
          <w:rFonts w:hAnsi="宋体" w:cs="宋体"/>
          <w:color w:val="000000"/>
          <w:spacing w:val="11"/>
          <w:sz w:val="21"/>
          <w:szCs w:val="21"/>
          <w:highlight w:val="none"/>
        </w:rPr>
      </w:pPr>
      <w:r>
        <w:rPr>
          <w:rFonts w:hint="eastAsia" w:hAnsi="宋体" w:cs="宋体"/>
          <w:color w:val="000000"/>
          <w:spacing w:val="11"/>
          <w:sz w:val="21"/>
          <w:szCs w:val="21"/>
          <w:highlight w:val="none"/>
        </w:rPr>
        <w:t xml:space="preserve">第六条 本责任书的有效期为双方签署之日起至该工程项目竣工验收合格时止。 </w:t>
      </w:r>
      <w:r>
        <w:rPr>
          <w:rFonts w:hAnsi="宋体" w:cs="宋体"/>
          <w:color w:val="000000"/>
          <w:spacing w:val="11"/>
          <w:sz w:val="21"/>
          <w:szCs w:val="21"/>
          <w:highlight w:val="none"/>
        </w:rPr>
      </w:r>
      <w:r/>
    </w:p>
    <w:p>
      <w:pPr>
        <w:pStyle w:val="1147"/>
        <w:ind w:left="25"/>
        <w:jc w:val="left"/>
        <w:spacing w:before="167" w:line="221" w:lineRule="auto"/>
        <w:rPr>
          <w:rFonts w:hint="eastAsia" w:hAnsi="宋体" w:cs="宋体"/>
          <w:color w:val="000000"/>
          <w:spacing w:val="11"/>
          <w:sz w:val="21"/>
          <w:szCs w:val="21"/>
          <w:highlight w:val="none"/>
        </w:rPr>
      </w:pPr>
      <w:r>
        <w:rPr>
          <w:rFonts w:hint="eastAsia" w:hAnsi="宋体" w:cs="宋体"/>
          <w:color w:val="000000"/>
          <w:spacing w:val="11"/>
          <w:sz w:val="21"/>
          <w:szCs w:val="21"/>
          <w:highlight w:val="none"/>
        </w:rPr>
        <w:t xml:space="preserve">第七条 本责任书作为合同附件，具体份数随主合同。 </w:t>
      </w:r>
      <w:r>
        <w:rPr>
          <w:rFonts w:hint="eastAsia" w:hAnsi="宋体" w:cs="宋体"/>
          <w:color w:val="000000"/>
          <w:spacing w:val="11"/>
          <w:sz w:val="21"/>
          <w:szCs w:val="21"/>
          <w:highlight w:val="none"/>
        </w:rPr>
      </w:r>
      <w:r/>
    </w:p>
    <w:p>
      <w:pPr>
        <w:pStyle w:val="1200"/>
        <w:tabs>
          <w:tab w:val="center" w:pos="4153" w:leader="none"/>
          <w:tab w:val="right" w:pos="8306" w:leader="none"/>
        </w:tabs>
        <w:rPr>
          <w:rFonts w:hint="eastAsia" w:hAnsi="宋体" w:cs="宋体"/>
          <w:color w:val="000000"/>
          <w:spacing w:val="11"/>
          <w:sz w:val="21"/>
          <w:szCs w:val="21"/>
          <w:highlight w:val="none"/>
        </w:rPr>
      </w:pPr>
      <w:r>
        <w:rPr>
          <w:rFonts w:hint="eastAsia" w:hAnsi="宋体" w:cs="宋体"/>
          <w:color w:val="000000"/>
          <w:spacing w:val="11"/>
          <w:sz w:val="21"/>
          <w:szCs w:val="21"/>
          <w:highlight w:val="none"/>
        </w:rPr>
      </w:r>
      <w:r/>
    </w:p>
    <w:p>
      <w:pPr>
        <w:pStyle w:val="1201"/>
        <w:rPr>
          <w:color w:val="000000"/>
          <w:highlight w:val="none"/>
        </w:rPr>
      </w:pPr>
      <w:r>
        <w:rPr>
          <w:color w:val="000000"/>
          <w:highlight w:val="none"/>
        </w:rPr>
      </w:r>
      <w:r/>
    </w:p>
    <w:p>
      <w:pPr>
        <w:pStyle w:val="1185"/>
        <w:ind w:firstLine="58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0"/>
          <w:sz w:val="22"/>
          <w:szCs w:val="22"/>
          <w:highlight w:val="none"/>
        </w:rPr>
        <w:t xml:space="preserve">发包人（建设单位）：（公章）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20"/>
          <w:sz w:val="22"/>
          <w:szCs w:val="22"/>
          <w:highlight w:val="none"/>
        </w:rPr>
        <w:t xml:space="preserve">发包人（代建单位）：（公章）   </w:t>
      </w:r>
      <w:r>
        <w:rPr>
          <w:rFonts w:hint="eastAsia" w:ascii="宋体" w:hAnsi="宋体" w:eastAsia="宋体" w:cs="宋体"/>
          <w:color w:val="000000"/>
          <w:sz w:val="22"/>
          <w:szCs w:val="22"/>
          <w:highlight w:val="none"/>
        </w:rPr>
        <w:t xml:space="preserve"> 承  包  人：（公章）</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      所：             住      所：             住      所：</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             法定代表人：            法定代表人：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             电      话：             电      话：</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      真：             传      真：             传      真：</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 户银 行：             开 户银 行：             开 户银 行：</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pacing w:val="-16"/>
          <w:sz w:val="22"/>
          <w:szCs w:val="22"/>
          <w:highlight w:val="none"/>
          <w:u w:val="single"/>
        </w:rPr>
      </w:pPr>
      <w:r>
        <w:rPr>
          <w:rFonts w:hint="eastAsia" w:ascii="宋体" w:hAnsi="宋体" w:eastAsia="宋体" w:cs="宋体"/>
          <w:color w:val="000000"/>
          <w:sz w:val="22"/>
          <w:szCs w:val="22"/>
          <w:highlight w:val="none"/>
        </w:rPr>
        <w:t xml:space="preserve">账      号：             账      号：             账      号：</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pacing w:val="-16"/>
          <w:sz w:val="22"/>
          <w:szCs w:val="22"/>
          <w:highlight w:val="none"/>
          <w:u w:val="single"/>
        </w:rPr>
      </w:r>
      <w:r/>
    </w:p>
    <w:p>
      <w:pPr>
        <w:pStyle w:val="1185"/>
        <w:ind w:firstLine="423"/>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6"/>
          <w:sz w:val="22"/>
          <w:szCs w:val="22"/>
          <w:highlight w:val="none"/>
        </w:rPr>
        <w:t xml:space="preserve">电 子 信 箱 ：                  电 子 信 箱 ：                   电 子 信 箱 ：</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 政编 码：             邮 政编 码：              邮 政编 码：</w:t>
      </w:r>
      <w:r>
        <w:rPr>
          <w:rFonts w:hint="eastAsia" w:ascii="宋体" w:hAnsi="宋体" w:eastAsia="宋体" w:cs="宋体"/>
          <w:color w:val="000000"/>
          <w:sz w:val="22"/>
          <w:szCs w:val="22"/>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rPr>
          <w:rFonts w:hint="eastAsia"/>
          <w:color w:val="000000"/>
          <w:highlight w:val="none"/>
        </w:rPr>
      </w:r>
      <w:r/>
    </w:p>
    <w:p>
      <w:pPr>
        <w:pStyle w:val="1171"/>
        <w:ind w:firstLine="0"/>
        <w:rPr>
          <w:rFonts w:hint="eastAsia"/>
          <w:color w:val="000000"/>
          <w:highlight w:val="none"/>
        </w:rPr>
      </w:pPr>
      <w:r>
        <w:rPr>
          <w:rFonts w:hint="eastAsia"/>
          <w:color w:val="000000"/>
          <w:highlight w:val="none"/>
        </w:rPr>
      </w:r>
      <w:r/>
    </w:p>
    <w:p>
      <w:pPr>
        <w:pStyle w:val="1147"/>
        <w:jc w:val="center"/>
        <w:spacing w:line="440" w:lineRule="exact"/>
        <w:rPr>
          <w:rFonts w:hAnsi="宋体" w:cs="宋体"/>
          <w:b/>
          <w:color w:val="000000"/>
          <w:sz w:val="28"/>
          <w:szCs w:val="28"/>
          <w:highlight w:val="none"/>
        </w:rPr>
      </w:pPr>
      <w:r>
        <w:rPr>
          <w:rFonts w:hint="eastAsia" w:hAnsi="宋体" w:cs="宋体"/>
          <w:b/>
          <w:color w:val="000000"/>
          <w:spacing w:val="-4"/>
          <w:sz w:val="28"/>
          <w:szCs w:val="28"/>
          <w:highlight w:val="none"/>
        </w:rPr>
        <w:t xml:space="preserve">安全生产管理协议</w:t>
      </w:r>
      <w:r>
        <w:rPr>
          <w:rFonts w:hAnsi="宋体" w:cs="宋体"/>
          <w:b/>
          <w:color w:val="000000"/>
          <w:sz w:val="28"/>
          <w:szCs w:val="28"/>
          <w:highlight w:val="none"/>
        </w:rPr>
      </w:r>
      <w:r/>
    </w:p>
    <w:p>
      <w:pPr>
        <w:pStyle w:val="1147"/>
        <w:spacing w:line="440" w:lineRule="exact"/>
        <w:rPr>
          <w:rFonts w:hint="eastAsia" w:hAnsi="宋体"/>
          <w:bCs/>
          <w:color w:val="000000"/>
          <w:sz w:val="22"/>
          <w:szCs w:val="22"/>
          <w:highlight w:val="none"/>
        </w:rPr>
      </w:pPr>
      <w:r>
        <w:rPr>
          <w:rFonts w:hint="eastAsia" w:hAnsi="宋体" w:cs="宋体"/>
          <w:b/>
          <w:color w:val="000000"/>
          <w:sz w:val="22"/>
          <w:szCs w:val="22"/>
          <w:highlight w:val="none"/>
        </w:rPr>
        <w:t xml:space="preserve">发包人：</w:t>
      </w:r>
      <w:r>
        <w:rPr>
          <w:rFonts w:hint="eastAsia" w:hAnsi="宋体"/>
          <w:bCs/>
          <w:color w:val="000000"/>
          <w:sz w:val="22"/>
          <w:szCs w:val="22"/>
          <w:highlight w:val="none"/>
          <w:u w:val="single"/>
        </w:rPr>
        <w:t xml:space="preserve"> 江南大学附属医院（建设单位） </w:t>
      </w:r>
      <w:r>
        <w:rPr>
          <w:rFonts w:hint="eastAsia" w:hAnsi="宋体"/>
          <w:bCs/>
          <w:color w:val="000000"/>
          <w:sz w:val="22"/>
          <w:szCs w:val="22"/>
          <w:highlight w:val="none"/>
        </w:rPr>
      </w:r>
      <w:r/>
    </w:p>
    <w:p>
      <w:pPr>
        <w:pStyle w:val="1147"/>
        <w:spacing w:line="440" w:lineRule="exact"/>
        <w:rPr>
          <w:rFonts w:hAnsi="宋体"/>
          <w:bCs/>
          <w:color w:val="000000"/>
          <w:sz w:val="22"/>
          <w:szCs w:val="22"/>
          <w:highlight w:val="none"/>
          <w:u w:val="single"/>
        </w:rPr>
      </w:pPr>
      <w:r>
        <w:rPr>
          <w:rFonts w:hint="eastAsia" w:hAnsi="宋体"/>
          <w:bCs/>
          <w:color w:val="000000"/>
          <w:sz w:val="22"/>
          <w:szCs w:val="22"/>
          <w:highlight w:val="none"/>
        </w:rPr>
        <w:t xml:space="preserve">        </w:t>
      </w:r>
      <w:r>
        <w:rPr>
          <w:rFonts w:hint="eastAsia" w:hAnsi="宋体"/>
          <w:bCs/>
          <w:color w:val="000000"/>
          <w:sz w:val="22"/>
          <w:szCs w:val="22"/>
          <w:highlight w:val="none"/>
          <w:u w:val="single"/>
        </w:rPr>
        <w:t xml:space="preserve"> 无锡城建发展集团有限公司(代建单位) </w:t>
      </w:r>
      <w:r>
        <w:rPr>
          <w:rFonts w:hAnsi="宋体"/>
          <w:bCs/>
          <w:color w:val="000000"/>
          <w:sz w:val="22"/>
          <w:szCs w:val="22"/>
          <w:highlight w:val="none"/>
          <w:u w:val="single"/>
        </w:rPr>
      </w:r>
      <w:r/>
    </w:p>
    <w:p>
      <w:pPr>
        <w:pStyle w:val="1147"/>
        <w:ind w:left="21"/>
        <w:jc w:val="left"/>
        <w:spacing w:before="159" w:line="221" w:lineRule="auto"/>
        <w:rPr>
          <w:rFonts w:hAnsi="宋体" w:cs="宋体"/>
          <w:color w:val="000000"/>
          <w:sz w:val="21"/>
          <w:szCs w:val="21"/>
          <w:highlight w:val="none"/>
        </w:rPr>
      </w:pPr>
      <w:r>
        <w:rPr>
          <w:rFonts w:hint="eastAsia" w:hAnsi="宋体" w:cs="宋体"/>
          <w:b/>
          <w:color w:val="000000"/>
          <w:sz w:val="22"/>
          <w:szCs w:val="22"/>
          <w:highlight w:val="none"/>
        </w:rPr>
        <w:t xml:space="preserve">承包人：  </w:t>
      </w:r>
      <w:r>
        <w:rPr>
          <w:rFonts w:hAnsi="宋体" w:cs="宋体"/>
          <w:color w:val="000000"/>
          <w:spacing w:val="3"/>
          <w:sz w:val="21"/>
          <w:szCs w:val="21"/>
          <w:highlight w:val="none"/>
          <w:u w:val="single"/>
        </w:rPr>
        <w:t xml:space="preserve">                        </w:t>
      </w:r>
      <w:r>
        <w:rPr>
          <w:rFonts w:hAnsi="宋体" w:cs="宋体"/>
          <w:color w:val="000000"/>
          <w:spacing w:val="2"/>
          <w:sz w:val="21"/>
          <w:szCs w:val="21"/>
          <w:highlight w:val="none"/>
          <w:u w:val="single"/>
        </w:rPr>
        <w:t xml:space="preserve"> </w:t>
      </w:r>
      <w:r>
        <w:rPr>
          <w:rFonts w:hAnsi="宋体" w:cs="宋体"/>
          <w:color w:val="000000"/>
          <w:sz w:val="21"/>
          <w:szCs w:val="21"/>
          <w:highlight w:val="none"/>
          <w:u w:val="single"/>
        </w:rPr>
        <w:t xml:space="preserve">  </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为加强建设工程安全生产监督管理，保障人身和财产安全，根据《安全生产法》、《建筑法》、《消防法》、《民法典》、《建设工程安全生产管理条例》等法律、法规及标准规定，本着平等、自愿的原则，经双方协商，签订安全生产协议如下：</w:t>
      </w:r>
      <w:r>
        <w:rPr>
          <w:rFonts w:hAnsi="宋体" w:cs="宋体"/>
          <w:color w:val="000000"/>
          <w:sz w:val="21"/>
          <w:szCs w:val="21"/>
          <w:highlight w:val="none"/>
        </w:rPr>
      </w:r>
      <w:r/>
    </w:p>
    <w:p>
      <w:pPr>
        <w:pStyle w:val="1147"/>
        <w:ind w:firstLine="422"/>
        <w:spacing w:line="360" w:lineRule="auto"/>
        <w:widowControl/>
        <w:rPr>
          <w:rFonts w:hAnsi="宋体" w:cs="宋体"/>
          <w:b/>
          <w:color w:val="000000"/>
          <w:sz w:val="21"/>
          <w:szCs w:val="21"/>
          <w:highlight w:val="none"/>
        </w:rPr>
      </w:pPr>
      <w:r>
        <w:rPr>
          <w:rFonts w:hint="eastAsia" w:hAnsi="宋体" w:cs="宋体"/>
          <w:b/>
          <w:color w:val="000000"/>
          <w:sz w:val="21"/>
          <w:szCs w:val="21"/>
          <w:highlight w:val="none"/>
        </w:rPr>
        <w:t xml:space="preserve">一、项目名称及地点</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u w:val="single"/>
        </w:rPr>
      </w:pPr>
      <w:r>
        <w:rPr>
          <w:rFonts w:hint="eastAsia" w:hAnsi="宋体" w:cs="宋体"/>
          <w:color w:val="000000"/>
          <w:sz w:val="21"/>
          <w:szCs w:val="21"/>
          <w:highlight w:val="none"/>
        </w:rPr>
        <w:t xml:space="preserve">项目名称： </w:t>
      </w:r>
      <w:r>
        <w:rPr>
          <w:rFonts w:hint="eastAsia"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47"/>
        <w:ind w:firstLine="420"/>
        <w:spacing w:line="360" w:lineRule="auto"/>
        <w:widowControl/>
        <w:rPr>
          <w:rFonts w:hAnsi="宋体" w:cs="宋体"/>
          <w:color w:val="000000"/>
          <w:sz w:val="21"/>
          <w:szCs w:val="21"/>
          <w:highlight w:val="none"/>
          <w:u w:val="single"/>
        </w:rPr>
      </w:pPr>
      <w:r>
        <w:rPr>
          <w:rFonts w:hint="eastAsia" w:hAnsi="宋体" w:cs="宋体"/>
          <w:color w:val="000000"/>
          <w:sz w:val="21"/>
          <w:szCs w:val="21"/>
          <w:highlight w:val="none"/>
        </w:rPr>
        <w:t xml:space="preserve">项目地点：</w:t>
      </w:r>
      <w:r>
        <w:rPr>
          <w:rFonts w:hint="eastAsia"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47"/>
        <w:ind w:firstLine="420"/>
        <w:spacing w:line="360" w:lineRule="auto"/>
        <w:widowControl/>
        <w:rPr>
          <w:rFonts w:hAnsi="宋体" w:cs="宋体"/>
          <w:b/>
          <w:color w:val="000000"/>
          <w:sz w:val="21"/>
          <w:szCs w:val="21"/>
          <w:highlight w:val="none"/>
          <w:u w:val="single"/>
        </w:rPr>
      </w:pPr>
      <w:r>
        <w:rPr>
          <w:rFonts w:hint="eastAsia" w:hAnsi="宋体" w:cs="宋体"/>
          <w:color w:val="000000"/>
          <w:sz w:val="21"/>
          <w:szCs w:val="21"/>
          <w:highlight w:val="none"/>
        </w:rPr>
        <w:t xml:space="preserve">合同金额： </w:t>
      </w:r>
      <w:r>
        <w:rPr>
          <w:rFonts w:hint="eastAsia" w:hAnsi="宋体" w:cs="宋体"/>
          <w:color w:val="000000"/>
          <w:sz w:val="21"/>
          <w:szCs w:val="21"/>
          <w:highlight w:val="none"/>
          <w:u w:val="single"/>
        </w:rPr>
        <w:t xml:space="preserve">               万元</w:t>
      </w:r>
      <w:r>
        <w:rPr>
          <w:rFonts w:hAnsi="宋体" w:cs="宋体"/>
          <w:b/>
          <w:color w:val="000000"/>
          <w:sz w:val="21"/>
          <w:szCs w:val="21"/>
          <w:highlight w:val="none"/>
          <w:u w:val="single"/>
        </w:rPr>
      </w:r>
      <w:r/>
    </w:p>
    <w:p>
      <w:pPr>
        <w:pStyle w:val="1147"/>
        <w:ind w:firstLine="422"/>
        <w:spacing w:line="360" w:lineRule="auto"/>
        <w:widowControl/>
        <w:rPr>
          <w:rFonts w:hAnsi="宋体" w:cs="宋体"/>
          <w:b/>
          <w:color w:val="000000"/>
          <w:sz w:val="21"/>
          <w:szCs w:val="21"/>
          <w:highlight w:val="none"/>
        </w:rPr>
      </w:pPr>
      <w:r>
        <w:rPr>
          <w:rFonts w:hint="eastAsia" w:hAnsi="宋体" w:cs="宋体"/>
          <w:b/>
          <w:color w:val="000000"/>
          <w:sz w:val="21"/>
          <w:szCs w:val="21"/>
          <w:highlight w:val="none"/>
        </w:rPr>
        <w:t xml:space="preserve">二、目标任务</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（一）安全生产伤亡事故为零。</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（二）无高处坠落、坍塌、物体打击、起重伤害、机械伤害、触电、中毒窒息、火灾、爆炸和其他伤害等事故发生。</w:t>
      </w:r>
      <w:r>
        <w:rPr>
          <w:rFonts w:hAnsi="宋体" w:cs="宋体"/>
          <w:color w:val="000000"/>
          <w:sz w:val="21"/>
          <w:szCs w:val="21"/>
          <w:highlight w:val="none"/>
        </w:rPr>
      </w:r>
      <w:r/>
    </w:p>
    <w:p>
      <w:pPr>
        <w:pStyle w:val="1147"/>
        <w:ind w:firstLine="422"/>
        <w:spacing w:line="360" w:lineRule="auto"/>
        <w:widowControl/>
        <w:rPr>
          <w:rFonts w:hAnsi="宋体" w:cs="宋体"/>
          <w:b/>
          <w:color w:val="000000"/>
          <w:sz w:val="21"/>
          <w:szCs w:val="21"/>
          <w:highlight w:val="none"/>
        </w:rPr>
      </w:pPr>
      <w:r>
        <w:rPr>
          <w:rFonts w:hint="eastAsia" w:hAnsi="宋体" w:cs="宋体"/>
          <w:b/>
          <w:color w:val="000000"/>
          <w:sz w:val="21"/>
          <w:szCs w:val="21"/>
          <w:highlight w:val="none"/>
        </w:rPr>
        <w:t xml:space="preserve">三、甲、承包人现场负责人及安全生产管理人员</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发包人项目负责人：</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证号：</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联系电话：</w:t>
      </w:r>
      <w:r>
        <w:rPr>
          <w:rFonts w:hint="eastAsia" w:hAnsi="宋体" w:cs="宋体"/>
          <w:color w:val="000000"/>
          <w:sz w:val="21"/>
          <w:szCs w:val="21"/>
          <w:highlight w:val="none"/>
          <w:u w:val="single"/>
        </w:rPr>
        <w:t xml:space="preserve">                        </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u w:val="single"/>
        </w:rPr>
      </w:pPr>
      <w:r>
        <w:rPr>
          <w:rFonts w:hint="eastAsia" w:hAnsi="宋体" w:cs="宋体"/>
          <w:color w:val="000000"/>
          <w:sz w:val="21"/>
          <w:szCs w:val="21"/>
          <w:highlight w:val="none"/>
        </w:rPr>
        <w:t xml:space="preserve">承包人项目经理：</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证号：</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联系电话：</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w:t>
      </w:r>
      <w:r>
        <w:rPr>
          <w:rFonts w:hAnsi="宋体" w:cs="宋体"/>
          <w:color w:val="000000"/>
          <w:sz w:val="21"/>
          <w:szCs w:val="21"/>
          <w:highlight w:val="none"/>
          <w:u w:val="single"/>
        </w:rPr>
      </w:r>
      <w:r/>
    </w:p>
    <w:p>
      <w:pPr>
        <w:pStyle w:val="1147"/>
        <w:ind w:firstLine="420"/>
        <w:spacing w:line="360" w:lineRule="auto"/>
        <w:widowControl/>
        <w:rPr>
          <w:rFonts w:hAnsi="宋体" w:cs="宋体"/>
          <w:color w:val="000000"/>
          <w:sz w:val="21"/>
          <w:szCs w:val="21"/>
          <w:highlight w:val="none"/>
          <w:u w:val="single"/>
        </w:rPr>
      </w:pPr>
      <w:r>
        <w:rPr>
          <w:rFonts w:hint="eastAsia" w:hAnsi="宋体" w:cs="宋体"/>
          <w:color w:val="000000"/>
          <w:sz w:val="21"/>
          <w:szCs w:val="21"/>
          <w:highlight w:val="none"/>
        </w:rPr>
        <w:t xml:space="preserve">承包人安全员： </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证号：</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联系电话：</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 </w:t>
      </w:r>
      <w:r>
        <w:rPr>
          <w:rFonts w:hAnsi="宋体" w:cs="宋体"/>
          <w:color w:val="000000"/>
          <w:sz w:val="21"/>
          <w:szCs w:val="21"/>
          <w:highlight w:val="none"/>
          <w:u w:val="single"/>
        </w:rPr>
      </w:r>
      <w:r/>
    </w:p>
    <w:p>
      <w:pPr>
        <w:pStyle w:val="1147"/>
        <w:ind w:firstLine="422"/>
        <w:spacing w:line="360" w:lineRule="auto"/>
        <w:widowControl/>
        <w:tabs>
          <w:tab w:val="left" w:pos="7540" w:leader="none"/>
        </w:tabs>
        <w:rPr>
          <w:rFonts w:hAnsi="宋体" w:cs="宋体"/>
          <w:b/>
          <w:color w:val="000000"/>
          <w:sz w:val="21"/>
          <w:szCs w:val="21"/>
          <w:highlight w:val="none"/>
        </w:rPr>
      </w:pPr>
      <w:r>
        <w:rPr>
          <w:rFonts w:hint="eastAsia" w:hAnsi="宋体" w:cs="宋体"/>
          <w:b/>
          <w:color w:val="000000"/>
          <w:sz w:val="21"/>
          <w:szCs w:val="21"/>
          <w:highlight w:val="none"/>
        </w:rPr>
        <w:t xml:space="preserve">四、发包人职责</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一）将建设工程发包给承包人的同时，须签订安全生产管理协议；建设工程发包给多个参建方的，须分别签订安全生产管理协议，明确各自的安全生产责任及措施，并指定专人负责施工现场安全生产的统一协调和管理。</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（二）建设工程应依法获得施工许可。</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（三）不得将建设工程发包给不具备相应资质条件的承包单位。</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（四）建设工程涉及供水、排水、供电、供气、供热、通信、广播电视等地下管线安全的，应查明管网情况并经管线产权单位和行政主管部门确认，提出保护措施要求和安全技术交底。</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（五）在编制工程概（预）算时，应当依据国家、省、市的标准和建设行政主管部门测定的费率，确定工程作业环境、安全防护和文明施工所需的费用，并在工程合同中予以明确。</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（六）为规范建工程安全生产管理，发包人特制定《建设工程安全生产违约处理办法》（详见附件），供各参建方认真贯彻执行。</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（七）定期组织召开安全生产例会，及时传达上级有关安全生产精神和工作部署，研究解决工程实施过程中存在的安全生产问题。</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八）发包人有权对承包人施工安全生产进行定期或不定期监督检查。由于承包人安全生产管理不力，导致产生安全生产事故隐患，被上级主管部门或发包人处以通报批评、责令限期整改的，承包人除对存在的问题和隐患立即彻底整改外，同时须承担相应违约责任，发包人有权按《建设工程安全生产违约处理办法》中有关条款，进行相应经济扣款，扣款直接在工程款中扣除。对重大危险源等监控不力，多次整改无效或发生安全生产事故,违约情节严重的，发包人有权与承包人终止建设工程合同，一切责任和经济损失由承包人承担。</w:t>
      </w:r>
      <w:r>
        <w:rPr>
          <w:rFonts w:hAnsi="宋体" w:cs="宋体"/>
          <w:color w:val="000000"/>
          <w:sz w:val="21"/>
          <w:szCs w:val="21"/>
          <w:highlight w:val="none"/>
        </w:rPr>
      </w:r>
      <w:r/>
    </w:p>
    <w:p>
      <w:pPr>
        <w:pStyle w:val="1147"/>
        <w:ind w:firstLine="422"/>
        <w:spacing w:line="360" w:lineRule="auto"/>
        <w:widowControl/>
        <w:rPr>
          <w:rFonts w:hAnsi="宋体" w:cs="宋体"/>
          <w:b/>
          <w:color w:val="000000"/>
          <w:sz w:val="21"/>
          <w:szCs w:val="21"/>
          <w:highlight w:val="none"/>
        </w:rPr>
      </w:pPr>
      <w:r>
        <w:rPr>
          <w:rFonts w:hint="eastAsia" w:hAnsi="宋体" w:cs="宋体"/>
          <w:b/>
          <w:color w:val="000000"/>
          <w:sz w:val="21"/>
          <w:szCs w:val="21"/>
          <w:highlight w:val="none"/>
        </w:rPr>
        <w:t xml:space="preserve">五、承包人职责</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（一）严格遵守国家安全生产的法律法规、标准。依法履行本建设工程安全生产主体责任。</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（二）对涉及安全生产必须取得行政许可的，必须依法取得行政许可。</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（三）承包人在项目施工过程中，对安全生产负全责。</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（四）项目经理是本项目安全生产第一责任人，对安全生产负全责。</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（五）切实加强安全生产管理，建立健全安全生产责任制、各项规章制度和操作规程并认真贯彻执行。</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（六）项目经理、安全管理人员和特种作业人员必须持证上岗。从业人员必须通过三级教育，经考核合格后方能上岗。</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（七）关键岗位管理人员必须严格按照无锡新吴区建设主管部门有关规定，不得随意变岗和无故缺岗。</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（八）制定安全生产管理计划和安全施工方案，经监理审核通过备案后实施。</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（九）建立安全生产管理长效机制，健全并落实安全生产检查制度，定期组织安全生产检查，认真排查事故隐患，对检查中发现的事故隐患，及时落实整改，确保安全生产。</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（十）自觉接受并积极配合建设主管部门及发包人的安全生产监督管理，遵守发包人《建设工程安全生产违约处理办法》中的规定。</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（十一）定期组织召开安全生产例会，及时传达上级有关安全生产精神和工作部署，研究解决工程实施中存在的安全生产问题。</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（十二）施工机具进场报验、特种设备备案登记、安装、验收、使用、拆除和维修保养等环节，必须符合有关规定及相关标准要求。</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（十三）对重大危险源登记建档，定期进行检测评估、动态监控。凡例入重大危险源的各分项（部），必须制定安全生产专项方案，通过专家论证，进行技术交底、通过培训后方可实施。</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（十四）确保安全生产有效投入，积极推广和应用安全生产先进技术，不得使用国家明令淘汰、禁止使用危及安全生产的工艺、设备。</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（十五）涉及分项发包项目交叉作业时，由承包人负责安全生产的统一协调和管理。承包人</w:t>
      </w:r>
      <w:r>
        <w:rPr>
          <w:rFonts w:hAnsi="宋体" w:cs="宋体"/>
          <w:color w:val="000000"/>
          <w:sz w:val="21"/>
          <w:szCs w:val="21"/>
          <w:highlight w:val="none"/>
        </w:rPr>
        <w:t xml:space="preserve">应</w:t>
      </w:r>
      <w:r>
        <w:rPr>
          <w:rFonts w:hint="eastAsia" w:hAnsi="宋体" w:cs="宋体"/>
          <w:color w:val="000000"/>
          <w:sz w:val="21"/>
          <w:szCs w:val="21"/>
          <w:highlight w:val="none"/>
        </w:rPr>
        <w:t xml:space="preserve">与进入施工</w:t>
      </w:r>
      <w:r>
        <w:rPr>
          <w:rFonts w:hAnsi="宋体" w:cs="宋体"/>
          <w:color w:val="000000"/>
          <w:sz w:val="21"/>
          <w:szCs w:val="21"/>
          <w:highlight w:val="none"/>
        </w:rPr>
        <w:t xml:space="preserve">区域内进行</w:t>
      </w:r>
      <w:r>
        <w:rPr>
          <w:rFonts w:hint="eastAsia" w:hAnsi="宋体" w:cs="宋体"/>
          <w:color w:val="000000"/>
          <w:sz w:val="21"/>
          <w:szCs w:val="21"/>
          <w:highlight w:val="none"/>
        </w:rPr>
        <w:t xml:space="preserve">施工作业的分包方分别</w:t>
      </w:r>
      <w:r>
        <w:rPr>
          <w:rFonts w:hAnsi="宋体" w:cs="宋体"/>
          <w:color w:val="000000"/>
          <w:sz w:val="21"/>
          <w:szCs w:val="21"/>
          <w:highlight w:val="none"/>
        </w:rPr>
        <w:t xml:space="preserve">签订安全生产管理协议</w:t>
      </w:r>
      <w:r>
        <w:rPr>
          <w:rFonts w:hint="eastAsia" w:hAnsi="宋体" w:cs="宋体"/>
          <w:color w:val="000000"/>
          <w:sz w:val="21"/>
          <w:szCs w:val="21"/>
          <w:highlight w:val="none"/>
        </w:rPr>
        <w:t xml:space="preserve">，</w:t>
      </w:r>
      <w:r>
        <w:rPr>
          <w:rFonts w:hAnsi="宋体" w:cs="宋体"/>
          <w:color w:val="000000"/>
          <w:sz w:val="21"/>
          <w:szCs w:val="21"/>
          <w:highlight w:val="none"/>
        </w:rPr>
        <w:t xml:space="preserve">明确各自的安全生产管理职责和安全措施,并指定专职安全生产管理人员进行协调</w:t>
      </w:r>
      <w:r>
        <w:rPr>
          <w:rFonts w:hint="eastAsia" w:hAnsi="宋体" w:cs="宋体"/>
          <w:color w:val="000000"/>
          <w:sz w:val="21"/>
          <w:szCs w:val="21"/>
          <w:highlight w:val="none"/>
        </w:rPr>
        <w:t xml:space="preserve">和</w:t>
      </w:r>
      <w:r>
        <w:rPr>
          <w:rFonts w:hAnsi="宋体" w:cs="宋体"/>
          <w:color w:val="000000"/>
          <w:sz w:val="21"/>
          <w:szCs w:val="21"/>
          <w:highlight w:val="none"/>
        </w:rPr>
        <w:t xml:space="preserve">安全检查。</w:t>
      </w:r>
      <w:r>
        <w:rPr>
          <w:rFonts w:hint="eastAsia" w:hAnsi="宋体" w:cs="宋体"/>
          <w:color w:val="000000"/>
          <w:sz w:val="21"/>
          <w:szCs w:val="21"/>
          <w:highlight w:val="none"/>
        </w:rPr>
        <w:t xml:space="preserve">如因承包人管理不力导致发生安全事故的，承包人将承担管理责任和连带责任。</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（十六）建立和完善应急管理体系和预案，定期组织应急救援演练</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（十七）各类台帐资料记录齐全真实。</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十八）接到安全生产事故报告后，项目经理应及时赶到事故现场，组织事故抢险（救）和善后处理，防止事故扩大，并按照《生产安全事故报告和调查处理条例》（国务院令493号）的规定，如实上报，同时负责事故现场的保护。并坚持“四不放过”的原则，严肃处理有关责任人。</w:t>
      </w:r>
      <w:r>
        <w:rPr>
          <w:rFonts w:hAnsi="宋体" w:cs="宋体"/>
          <w:color w:val="000000"/>
          <w:sz w:val="21"/>
          <w:szCs w:val="21"/>
          <w:highlight w:val="none"/>
        </w:rPr>
      </w:r>
      <w:r/>
    </w:p>
    <w:p>
      <w:pPr>
        <w:pStyle w:val="1147"/>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（十九）在施工期间发生对第三方人身财产损害的，承包人承担一切赔偿责任。</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（二十）禁止再行转包，非主体工程需要分包的，必须报发包人批准。承包人必须对分包方进行安全管理和监督，分包工程发生安全事故时，承包人与分包单位承担全部责任（包括连带责任）。</w:t>
      </w:r>
      <w:r>
        <w:rPr>
          <w:rFonts w:hAnsi="宋体" w:cs="宋体"/>
          <w:color w:val="000000"/>
          <w:sz w:val="21"/>
          <w:szCs w:val="21"/>
          <w:highlight w:val="none"/>
        </w:rPr>
      </w:r>
      <w:r/>
    </w:p>
    <w:p>
      <w:pPr>
        <w:pStyle w:val="1147"/>
        <w:ind w:firstLine="420"/>
        <w:spacing w:line="360" w:lineRule="auto"/>
        <w:widowControl/>
        <w:rPr>
          <w:rFonts w:hint="eastAsia" w:hAnsi="宋体" w:cs="宋体"/>
          <w:color w:val="000000"/>
          <w:sz w:val="21"/>
          <w:szCs w:val="21"/>
          <w:highlight w:val="none"/>
        </w:rPr>
      </w:pPr>
      <w:r>
        <w:rPr>
          <w:rFonts w:hint="eastAsia" w:hAnsi="宋体" w:cs="宋体"/>
          <w:color w:val="000000"/>
          <w:sz w:val="21"/>
          <w:szCs w:val="21"/>
          <w:highlight w:val="none"/>
        </w:rPr>
        <w:t xml:space="preserve">（二十一）做好职责范围内其他安全生产工作。</w:t>
      </w:r>
      <w:r>
        <w:rPr>
          <w:rFonts w:hint="eastAsia" w:hAnsi="宋体" w:cs="宋体"/>
          <w:color w:val="000000"/>
          <w:sz w:val="21"/>
          <w:szCs w:val="21"/>
          <w:highlight w:val="none"/>
        </w:rPr>
      </w:r>
      <w:r/>
    </w:p>
    <w:p>
      <w:pPr>
        <w:pStyle w:val="1147"/>
        <w:ind w:firstLine="422"/>
        <w:spacing w:line="360" w:lineRule="auto"/>
        <w:widowControl/>
        <w:rPr>
          <w:rFonts w:hAnsi="宋体" w:cs="宋体"/>
          <w:b/>
          <w:color w:val="000000"/>
          <w:sz w:val="21"/>
          <w:szCs w:val="21"/>
          <w:highlight w:val="none"/>
        </w:rPr>
      </w:pPr>
      <w:r>
        <w:rPr>
          <w:rFonts w:hint="eastAsia" w:hAnsi="宋体" w:cs="宋体"/>
          <w:b/>
          <w:color w:val="000000"/>
          <w:sz w:val="21"/>
          <w:szCs w:val="21"/>
          <w:highlight w:val="none"/>
        </w:rPr>
        <w:t xml:space="preserve">六、其它</w:t>
      </w:r>
      <w:r>
        <w:rPr>
          <w:rFonts w:hAnsi="宋体" w:cs="宋体"/>
          <w:b/>
          <w:color w:val="000000"/>
          <w:sz w:val="21"/>
          <w:szCs w:val="21"/>
          <w:highlight w:val="none"/>
        </w:rPr>
      </w:r>
      <w:r/>
    </w:p>
    <w:p>
      <w:pPr>
        <w:pStyle w:val="1147"/>
        <w:ind w:firstLine="420"/>
        <w:spacing w:line="360" w:lineRule="auto"/>
        <w:widowControl/>
        <w:rPr>
          <w:rFonts w:hAnsi="宋体" w:cs="宋体"/>
          <w:color w:val="000000"/>
          <w:sz w:val="21"/>
          <w:szCs w:val="21"/>
          <w:highlight w:val="none"/>
          <w:u w:val="single"/>
        </w:rPr>
      </w:pPr>
      <w:r>
        <w:rPr>
          <w:rFonts w:hint="eastAsia" w:hAnsi="宋体" w:cs="宋体"/>
          <w:color w:val="000000"/>
          <w:sz w:val="21"/>
          <w:szCs w:val="21"/>
          <w:highlight w:val="none"/>
        </w:rPr>
        <w:t xml:space="preserve">（一）</w:t>
      </w:r>
      <w:r>
        <w:rPr>
          <w:rFonts w:hint="eastAsia"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对本协议所确定的各方权利义务职责，各方均应严格遵守和履行，对发生在各自职责范围内的安全生产事故由责任方承担全部责任，因此而给对方造成损失的，由责任方负责赔偿。</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本协议作为工程合同的附件，与主合同具有同等效力。</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本协议有效期为双方签署之日起至该工程项目全部结算完毕时止。</w:t>
      </w:r>
      <w:r>
        <w:rPr>
          <w:rFonts w:hAnsi="宋体" w:cs="宋体"/>
          <w:color w:val="000000"/>
          <w:sz w:val="21"/>
          <w:szCs w:val="21"/>
          <w:highlight w:val="none"/>
        </w:rPr>
      </w:r>
      <w:r/>
    </w:p>
    <w:p>
      <w:pPr>
        <w:pStyle w:val="1147"/>
        <w:ind w:firstLine="420"/>
        <w:spacing w:line="360" w:lineRule="auto"/>
        <w:widowControl/>
        <w:rPr>
          <w:rFonts w:hAnsi="宋体" w:cs="宋体"/>
          <w:color w:val="000000"/>
          <w:sz w:val="21"/>
          <w:szCs w:val="21"/>
          <w:highlight w:val="none"/>
        </w:rPr>
      </w:pPr>
      <w:r>
        <w:rPr>
          <w:rFonts w:hint="eastAsia" w:hAnsi="宋体" w:cs="宋体"/>
          <w:color w:val="000000"/>
          <w:sz w:val="21"/>
          <w:szCs w:val="21"/>
          <w:highlight w:val="none"/>
        </w:rPr>
        <w:t xml:space="preserve">本协议签订地点：</w:t>
      </w:r>
      <w:r>
        <w:rPr>
          <w:rFonts w:hint="eastAsia" w:hAnsi="宋体" w:cs="宋体"/>
          <w:color w:val="000000"/>
          <w:sz w:val="21"/>
          <w:szCs w:val="21"/>
          <w:highlight w:val="none"/>
          <w:u w:val="single"/>
        </w:rPr>
        <w:t xml:space="preserve"> </w:t>
      </w:r>
      <w:r>
        <w:rPr>
          <w:rFonts w:hAnsi="宋体" w:cs="宋体"/>
          <w:color w:val="000000"/>
          <w:sz w:val="21"/>
          <w:szCs w:val="21"/>
          <w:highlight w:val="none"/>
          <w:u w:val="single"/>
        </w:rPr>
        <w:t xml:space="preserve">    </w:t>
      </w:r>
      <w:r>
        <w:rPr>
          <w:rFonts w:hint="eastAsia" w:hAnsi="宋体" w:cs="宋体"/>
          <w:color w:val="000000"/>
          <w:sz w:val="21"/>
          <w:szCs w:val="21"/>
          <w:highlight w:val="none"/>
          <w:u w:val="single"/>
        </w:rPr>
        <w:t xml:space="preserve">   </w:t>
      </w:r>
      <w:r>
        <w:rPr>
          <w:rFonts w:hAnsi="宋体" w:cs="宋体"/>
          <w:color w:val="000000"/>
          <w:sz w:val="21"/>
          <w:szCs w:val="21"/>
          <w:highlight w:val="none"/>
          <w:u w:val="single"/>
        </w:rPr>
        <w:t xml:space="preserve">             </w:t>
      </w:r>
      <w:r>
        <w:rPr>
          <w:rFonts w:hint="eastAsia" w:hAnsi="宋体" w:cs="宋体"/>
          <w:color w:val="000000"/>
          <w:sz w:val="21"/>
          <w:szCs w:val="21"/>
          <w:highlight w:val="none"/>
        </w:rPr>
        <w:t xml:space="preserve">。  </w:t>
      </w:r>
      <w:r>
        <w:rPr>
          <w:rFonts w:hAnsi="宋体" w:cs="宋体"/>
          <w:color w:val="000000"/>
          <w:sz w:val="21"/>
          <w:szCs w:val="21"/>
          <w:highlight w:val="none"/>
        </w:rPr>
      </w:r>
      <w:r/>
    </w:p>
    <w:p>
      <w:pPr>
        <w:pStyle w:val="1147"/>
        <w:spacing w:line="360" w:lineRule="auto"/>
        <w:tabs>
          <w:tab w:val="left" w:pos="6250" w:leader="none"/>
        </w:tabs>
        <w:rPr>
          <w:rFonts w:hAnsi="宋体" w:cs="宋体"/>
          <w:color w:val="000000"/>
          <w:sz w:val="21"/>
          <w:szCs w:val="21"/>
          <w:highlight w:val="none"/>
        </w:rPr>
      </w:pPr>
      <w:r>
        <w:rPr>
          <w:rFonts w:hAnsi="宋体" w:cs="宋体"/>
          <w:color w:val="000000"/>
          <w:sz w:val="21"/>
          <w:szCs w:val="21"/>
          <w:highlight w:val="none"/>
        </w:rPr>
      </w:r>
      <w:r/>
    </w:p>
    <w:p>
      <w:pPr>
        <w:pStyle w:val="1171"/>
        <w:rPr>
          <w:rFonts w:hAnsi="宋体" w:cs="宋体"/>
          <w:color w:val="000000"/>
          <w:sz w:val="21"/>
          <w:szCs w:val="21"/>
          <w:highlight w:val="none"/>
        </w:rPr>
      </w:pPr>
      <w:r>
        <w:rPr>
          <w:rFonts w:hAnsi="宋体" w:cs="宋体"/>
          <w:color w:val="000000"/>
          <w:sz w:val="21"/>
          <w:szCs w:val="21"/>
          <w:highlight w:val="none"/>
        </w:rPr>
      </w:r>
      <w:r/>
    </w:p>
    <w:p>
      <w:pPr>
        <w:pStyle w:val="1147"/>
        <w:rPr>
          <w:rFonts w:hAnsi="宋体" w:cs="宋体"/>
          <w:color w:val="000000"/>
          <w:sz w:val="21"/>
          <w:szCs w:val="21"/>
          <w:highlight w:val="none"/>
        </w:rPr>
      </w:pPr>
      <w:r>
        <w:rPr>
          <w:rFonts w:hAnsi="宋体" w:cs="宋体"/>
          <w:color w:val="000000"/>
          <w:sz w:val="21"/>
          <w:szCs w:val="21"/>
          <w:highlight w:val="none"/>
        </w:rPr>
      </w:r>
      <w:r/>
    </w:p>
    <w:p>
      <w:pPr>
        <w:pStyle w:val="1171"/>
        <w:rPr>
          <w:rFonts w:hAnsi="宋体" w:cs="宋体"/>
          <w:color w:val="000000"/>
          <w:sz w:val="21"/>
          <w:szCs w:val="21"/>
          <w:highlight w:val="none"/>
        </w:rPr>
      </w:pPr>
      <w:r>
        <w:rPr>
          <w:rFonts w:hAnsi="宋体" w:cs="宋体"/>
          <w:color w:val="000000"/>
          <w:sz w:val="21"/>
          <w:szCs w:val="21"/>
          <w:highlight w:val="none"/>
        </w:rPr>
      </w:r>
      <w:r/>
    </w:p>
    <w:p>
      <w:pPr>
        <w:pStyle w:val="1147"/>
        <w:rPr>
          <w:rFonts w:hAnsi="宋体" w:cs="宋体"/>
          <w:color w:val="000000"/>
          <w:sz w:val="21"/>
          <w:szCs w:val="21"/>
          <w:highlight w:val="none"/>
        </w:rPr>
      </w:pPr>
      <w:r>
        <w:rPr>
          <w:rFonts w:hAnsi="宋体" w:cs="宋体"/>
          <w:color w:val="000000"/>
          <w:sz w:val="21"/>
          <w:szCs w:val="21"/>
          <w:highlight w:val="none"/>
        </w:rPr>
      </w:r>
      <w:r/>
    </w:p>
    <w:p>
      <w:pPr>
        <w:pStyle w:val="1171"/>
        <w:rPr>
          <w:rFonts w:hAnsi="宋体" w:cs="宋体"/>
          <w:color w:val="000000"/>
          <w:sz w:val="21"/>
          <w:szCs w:val="21"/>
          <w:highlight w:val="none"/>
        </w:rPr>
      </w:pPr>
      <w:r>
        <w:rPr>
          <w:rFonts w:hAnsi="宋体" w:cs="宋体"/>
          <w:color w:val="000000"/>
          <w:sz w:val="21"/>
          <w:szCs w:val="21"/>
          <w:highlight w:val="none"/>
        </w:rPr>
      </w:r>
      <w:r/>
    </w:p>
    <w:p>
      <w:pPr>
        <w:pStyle w:val="1147"/>
        <w:rPr>
          <w:color w:val="000000"/>
          <w:highlight w:val="none"/>
        </w:rPr>
      </w:pPr>
      <w:r>
        <w:rPr>
          <w:color w:val="000000"/>
          <w:highlight w:val="none"/>
        </w:rPr>
      </w:r>
      <w:r/>
    </w:p>
    <w:p>
      <w:pPr>
        <w:pStyle w:val="1171"/>
        <w:rPr>
          <w:color w:val="000000"/>
          <w:highlight w:val="none"/>
        </w:rPr>
      </w:pPr>
      <w:r>
        <w:rPr>
          <w:color w:val="000000"/>
          <w:highlight w:val="none"/>
        </w:rPr>
      </w:r>
      <w:r/>
    </w:p>
    <w:p>
      <w:pPr>
        <w:pStyle w:val="1185"/>
        <w:ind w:firstLine="40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0"/>
          <w:sz w:val="22"/>
          <w:szCs w:val="22"/>
          <w:highlight w:val="none"/>
        </w:rPr>
        <w:t xml:space="preserve">发包人（建设单位）：（公章）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20"/>
          <w:sz w:val="22"/>
          <w:szCs w:val="22"/>
          <w:highlight w:val="none"/>
        </w:rPr>
        <w:t xml:space="preserve">发包人（代建单位）：（公章）   </w:t>
      </w:r>
      <w:r>
        <w:rPr>
          <w:rFonts w:hint="eastAsia" w:ascii="宋体" w:hAnsi="宋体" w:eastAsia="宋体" w:cs="宋体"/>
          <w:color w:val="000000"/>
          <w:sz w:val="22"/>
          <w:szCs w:val="22"/>
          <w:highlight w:val="none"/>
        </w:rPr>
        <w:t xml:space="preserve"> 承  包  人：（公章）</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      所：             住      所：             住      所：</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             法定代表人：            法定代表人：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             电      话：             电      话：</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      真：             传      真：             传      真：</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 户银 行：             开 户银 行：             开 户银 行：</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pacing w:val="-16"/>
          <w:sz w:val="22"/>
          <w:szCs w:val="22"/>
          <w:highlight w:val="none"/>
          <w:u w:val="single"/>
        </w:rPr>
      </w:pPr>
      <w:r>
        <w:rPr>
          <w:rFonts w:hint="eastAsia" w:ascii="宋体" w:hAnsi="宋体" w:eastAsia="宋体" w:cs="宋体"/>
          <w:color w:val="000000"/>
          <w:sz w:val="22"/>
          <w:szCs w:val="22"/>
          <w:highlight w:val="none"/>
        </w:rPr>
        <w:t xml:space="preserve">账      号：             账      号：             账      号：</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pacing w:val="-16"/>
          <w:sz w:val="22"/>
          <w:szCs w:val="22"/>
          <w:highlight w:val="none"/>
          <w:u w:val="single"/>
        </w:rPr>
      </w:r>
      <w:r/>
    </w:p>
    <w:p>
      <w:pPr>
        <w:pStyle w:val="1185"/>
        <w:ind w:firstLine="423"/>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6"/>
          <w:sz w:val="22"/>
          <w:szCs w:val="22"/>
          <w:highlight w:val="none"/>
        </w:rPr>
        <w:t xml:space="preserve">电 子 信 箱 ：                  电 子 信 箱 ：                   电 子 信 箱 ：</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 政编 码：             邮 政编 码：              邮 政编 码：</w:t>
      </w:r>
      <w:r>
        <w:rPr>
          <w:rFonts w:hint="eastAsia" w:ascii="宋体" w:hAnsi="宋体" w:eastAsia="宋体" w:cs="宋体"/>
          <w:color w:val="000000"/>
          <w:sz w:val="22"/>
          <w:szCs w:val="22"/>
          <w:highlight w:val="none"/>
        </w:rPr>
      </w:r>
      <w:r/>
    </w:p>
    <w:p>
      <w:pPr>
        <w:pStyle w:val="1238"/>
        <w:ind w:firstLine="0"/>
        <w:rPr>
          <w:rFonts w:hint="eastAsia" w:hAnsi="宋体"/>
          <w:b/>
          <w:bCs/>
          <w:color w:val="000000"/>
          <w:sz w:val="44"/>
          <w:szCs w:val="44"/>
          <w:highlight w:val="none"/>
        </w:rPr>
      </w:pPr>
      <w:r>
        <w:rPr>
          <w:rFonts w:hint="eastAsia" w:hAnsi="宋体"/>
          <w:b/>
          <w:bCs/>
          <w:color w:val="000000"/>
          <w:sz w:val="44"/>
          <w:szCs w:val="44"/>
          <w:highlight w:val="none"/>
        </w:rPr>
      </w:r>
      <w:r/>
    </w:p>
    <w:p>
      <w:pPr>
        <w:pStyle w:val="1147"/>
        <w:rPr>
          <w:rFonts w:hint="eastAsia"/>
          <w:color w:val="000000"/>
          <w:highlight w:val="none"/>
        </w:rPr>
      </w:pPr>
      <w:r>
        <w:rPr>
          <w:rFonts w:hint="eastAsia"/>
          <w:color w:val="000000"/>
          <w:highlight w:val="none"/>
        </w:rPr>
      </w:r>
      <w:r/>
    </w:p>
    <w:p>
      <w:pPr>
        <w:pStyle w:val="1147"/>
        <w:ind w:left="1440" w:hanging="1440"/>
        <w:jc w:val="center"/>
        <w:spacing w:line="276" w:lineRule="auto"/>
        <w:tabs>
          <w:tab w:val="left" w:pos="720" w:leader="none"/>
        </w:tabs>
        <w:rPr>
          <w:rFonts w:hAnsi="宋体" w:cs="宋体"/>
          <w:b/>
          <w:color w:val="000000"/>
          <w:sz w:val="28"/>
          <w:szCs w:val="28"/>
          <w:highlight w:val="none"/>
        </w:rPr>
      </w:pPr>
      <w:r>
        <w:rPr>
          <w:rFonts w:hint="eastAsia" w:hAnsi="宋体" w:cs="宋体"/>
          <w:b/>
          <w:color w:val="000000"/>
          <w:sz w:val="28"/>
          <w:szCs w:val="28"/>
          <w:highlight w:val="none"/>
        </w:rPr>
        <w:t xml:space="preserve">江南大学附属医院南院区国家创伤区域医疗中心（原烧伤楼）气动物流传输系统维保合同</w:t>
      </w:r>
      <w:r>
        <w:rPr>
          <w:rFonts w:hAnsi="宋体" w:cs="宋体"/>
          <w:b/>
          <w:color w:val="000000"/>
          <w:sz w:val="28"/>
          <w:szCs w:val="28"/>
          <w:highlight w:val="none"/>
        </w:rPr>
      </w:r>
      <w:r/>
    </w:p>
    <w:p>
      <w:pPr>
        <w:pStyle w:val="1147"/>
        <w:spacing w:line="312" w:lineRule="auto"/>
        <w:rPr>
          <w:rFonts w:hint="eastAsia" w:hAnsi="宋体" w:cs="宋体"/>
          <w:b/>
          <w:bCs/>
          <w:color w:val="000000"/>
          <w:sz w:val="24"/>
          <w:szCs w:val="24"/>
          <w:highlight w:val="none"/>
          <w:u w:val="single"/>
        </w:rPr>
      </w:pPr>
      <w:r>
        <w:rPr>
          <w:rFonts w:hint="eastAsia" w:hAnsi="宋体" w:cs="宋体"/>
          <w:b/>
          <w:color w:val="000000"/>
          <w:sz w:val="24"/>
          <w:szCs w:val="24"/>
          <w:highlight w:val="none"/>
        </w:rPr>
        <w:t xml:space="preserve">发包人：</w:t>
      </w:r>
      <w:r>
        <w:rPr>
          <w:rFonts w:hint="eastAsia" w:hAnsi="宋体" w:cs="宋体"/>
          <w:b/>
          <w:bCs/>
          <w:color w:val="000000"/>
          <w:sz w:val="24"/>
          <w:szCs w:val="24"/>
          <w:highlight w:val="none"/>
          <w:u w:val="single"/>
        </w:rPr>
        <w:t xml:space="preserve">江南大学附属医院 </w:t>
      </w:r>
      <w:r>
        <w:rPr>
          <w:rFonts w:hint="eastAsia" w:hAnsi="宋体" w:cs="宋体"/>
          <w:b/>
          <w:bCs/>
          <w:color w:val="000000"/>
          <w:sz w:val="24"/>
          <w:szCs w:val="24"/>
          <w:highlight w:val="none"/>
          <w:u w:val="single"/>
        </w:rPr>
      </w:r>
      <w:r/>
    </w:p>
    <w:p>
      <w:pPr>
        <w:pStyle w:val="1147"/>
        <w:spacing w:line="312" w:lineRule="auto"/>
        <w:rPr>
          <w:rFonts w:hint="eastAsia" w:hAnsi="宋体" w:cs="宋体"/>
          <w:b/>
          <w:color w:val="000000"/>
          <w:sz w:val="24"/>
          <w:szCs w:val="24"/>
          <w:highlight w:val="none"/>
          <w:u w:val="single"/>
        </w:rPr>
      </w:pPr>
      <w:r>
        <w:rPr>
          <w:rFonts w:hint="eastAsia" w:hAnsi="宋体" w:cs="宋体"/>
          <w:b/>
          <w:color w:val="000000"/>
          <w:sz w:val="24"/>
          <w:szCs w:val="24"/>
          <w:highlight w:val="none"/>
        </w:rPr>
        <w:t xml:space="preserve">承包人：</w:t>
      </w:r>
      <w:r>
        <w:rPr>
          <w:rFonts w:hint="eastAsia" w:hAnsi="宋体" w:cs="宋体"/>
          <w:b/>
          <w:color w:val="000000"/>
          <w:sz w:val="24"/>
          <w:szCs w:val="24"/>
          <w:highlight w:val="none"/>
          <w:u w:val="single"/>
        </w:rPr>
        <w:t xml:space="preserve">                  </w:t>
      </w:r>
      <w:r>
        <w:rPr>
          <w:rFonts w:hint="eastAsia" w:hAnsi="宋体" w:cs="宋体"/>
          <w:b/>
          <w:color w:val="000000"/>
          <w:sz w:val="24"/>
          <w:szCs w:val="24"/>
          <w:highlight w:val="none"/>
          <w:u w:val="single"/>
        </w:rPr>
      </w:r>
      <w:r/>
    </w:p>
    <w:p>
      <w:pPr>
        <w:pStyle w:val="1147"/>
        <w:ind w:firstLine="480"/>
        <w:spacing w:line="276" w:lineRule="auto"/>
        <w:tabs>
          <w:tab w:val="left" w:pos="709" w:leader="none"/>
          <w:tab w:val="left" w:pos="2160" w:leader="none"/>
          <w:tab w:val="left" w:pos="6480" w:leader="none"/>
        </w:tabs>
        <w:rPr>
          <w:rFonts w:hAnsi="宋体" w:cs="宋体"/>
          <w:color w:val="000000"/>
          <w:sz w:val="24"/>
          <w:szCs w:val="24"/>
          <w:highlight w:val="none"/>
        </w:rPr>
      </w:pPr>
      <w:r>
        <w:rPr>
          <w:rFonts w:hint="eastAsia" w:hAnsi="宋体" w:cs="宋体"/>
          <w:color w:val="000000"/>
          <w:sz w:val="24"/>
          <w:szCs w:val="24"/>
          <w:highlight w:val="none"/>
        </w:rPr>
        <w:t xml:space="preserve">发包人和承包人在本合同中单称为“一方”，合称为“双方”。</w:t>
      </w:r>
      <w:r>
        <w:rPr>
          <w:rFonts w:hAnsi="宋体" w:cs="宋体"/>
          <w:color w:val="000000"/>
          <w:sz w:val="24"/>
          <w:szCs w:val="24"/>
          <w:highlight w:val="none"/>
        </w:rPr>
      </w:r>
      <w:r/>
    </w:p>
    <w:p>
      <w:pPr>
        <w:pStyle w:val="1147"/>
        <w:ind w:firstLine="480"/>
        <w:spacing w:line="240" w:lineRule="atLeast"/>
        <w:rPr>
          <w:rFonts w:hAnsi="宋体" w:cs="宋体"/>
          <w:color w:val="000000"/>
          <w:sz w:val="24"/>
          <w:szCs w:val="24"/>
          <w:highlight w:val="none"/>
        </w:rPr>
      </w:pPr>
      <w:r>
        <w:rPr>
          <w:rFonts w:hint="eastAsia" w:hAnsi="宋体" w:cs="宋体"/>
          <w:color w:val="000000"/>
          <w:sz w:val="24"/>
          <w:szCs w:val="24"/>
          <w:highlight w:val="none"/>
        </w:rPr>
        <w:t xml:space="preserve">鉴于，发包人已将其位于江南大学附属医院南院区国家创伤区域医疗中心（原烧伤楼）气动物流传输系统，交付承包人进行全包维护服务。</w:t>
      </w:r>
      <w:r>
        <w:rPr>
          <w:rFonts w:hAnsi="宋体" w:cs="宋体"/>
          <w:color w:val="000000"/>
          <w:sz w:val="24"/>
          <w:szCs w:val="24"/>
          <w:highlight w:val="none"/>
        </w:rPr>
      </w:r>
      <w:r/>
    </w:p>
    <w:p>
      <w:pPr>
        <w:pStyle w:val="1147"/>
        <w:ind w:firstLine="480"/>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据此，双方经友好协商，一致同意如下：</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16" w:name="_Toc355876621"/>
      <w:r>
        <w:rPr>
          <w:rFonts w:hint="eastAsia" w:hAnsi="宋体" w:cs="宋体"/>
          <w:color w:val="000000"/>
          <w:sz w:val="24"/>
          <w:szCs w:val="24"/>
          <w:highlight w:val="none"/>
        </w:rPr>
        <w:t xml:space="preserve">1.</w:t>
      </w:r>
      <w:r>
        <w:rPr>
          <w:rFonts w:hint="eastAsia" w:hAnsi="宋体" w:cs="宋体"/>
          <w:color w:val="000000"/>
          <w:sz w:val="24"/>
          <w:szCs w:val="24"/>
          <w:highlight w:val="none"/>
        </w:rPr>
        <w:tab/>
      </w:r>
      <w:r>
        <w:rPr>
          <w:rFonts w:hint="eastAsia" w:hAnsi="宋体" w:cs="宋体"/>
          <w:color w:val="000000"/>
          <w:sz w:val="24"/>
          <w:szCs w:val="24"/>
          <w:highlight w:val="none"/>
        </w:rPr>
        <w:t xml:space="preserve">合同解释</w:t>
      </w:r>
      <w:bookmarkEnd w:id="16"/>
      <w:r>
        <w:rPr>
          <w:rFonts w:hAnsi="宋体" w:cs="宋体"/>
          <w:color w:val="000000"/>
          <w:sz w:val="24"/>
          <w:szCs w:val="24"/>
          <w:highlight w:val="none"/>
        </w:rPr>
      </w:r>
      <w:r/>
    </w:p>
    <w:p>
      <w:pPr>
        <w:pStyle w:val="1147"/>
        <w:ind w:left="709" w:hanging="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1.1</w:t>
      </w:r>
      <w:r>
        <w:rPr>
          <w:rFonts w:hint="eastAsia" w:hAnsi="宋体" w:cs="宋体"/>
          <w:color w:val="000000"/>
          <w:sz w:val="24"/>
          <w:szCs w:val="24"/>
          <w:highlight w:val="none"/>
        </w:rPr>
        <w:tab/>
      </w:r>
      <w:r>
        <w:rPr>
          <w:rFonts w:hint="eastAsia" w:hAnsi="宋体" w:cs="宋体"/>
          <w:b/>
          <w:color w:val="000000"/>
          <w:sz w:val="24"/>
          <w:szCs w:val="24"/>
          <w:highlight w:val="none"/>
        </w:rPr>
        <w:t xml:space="preserve">定义</w:t>
      </w:r>
      <w:r>
        <w:rPr>
          <w:rFonts w:hAnsi="宋体" w:cs="宋体"/>
          <w:color w:val="000000"/>
          <w:sz w:val="24"/>
          <w:szCs w:val="24"/>
          <w:highlight w:val="none"/>
        </w:rPr>
      </w:r>
      <w:r/>
    </w:p>
    <w:p>
      <w:pPr>
        <w:pStyle w:val="1147"/>
        <w:ind w:left="802"/>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在本合同中，下列词语除非在上下文中另有所指，否则其含义按照所给定义进行解释。</w:t>
      </w:r>
      <w:r>
        <w:rPr>
          <w:rFonts w:hAnsi="宋体" w:cs="宋体"/>
          <w:color w:val="000000"/>
          <w:sz w:val="24"/>
          <w:szCs w:val="24"/>
          <w:highlight w:val="none"/>
        </w:rPr>
      </w:r>
      <w:r/>
    </w:p>
    <w:p>
      <w:pPr>
        <w:pStyle w:val="1147"/>
        <w:ind w:left="802"/>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w:t>
      </w:r>
      <w:r>
        <w:rPr>
          <w:rFonts w:hint="eastAsia" w:hAnsi="宋体" w:cs="宋体"/>
          <w:b/>
          <w:color w:val="000000"/>
          <w:sz w:val="24"/>
          <w:szCs w:val="24"/>
          <w:highlight w:val="none"/>
        </w:rPr>
        <w:t xml:space="preserve">服务</w:t>
      </w:r>
      <w:r>
        <w:rPr>
          <w:rFonts w:hint="eastAsia" w:hAnsi="宋体" w:cs="宋体"/>
          <w:color w:val="000000"/>
          <w:sz w:val="24"/>
          <w:szCs w:val="24"/>
          <w:highlight w:val="none"/>
        </w:rPr>
        <w:t xml:space="preserve">”指在系统运行时间，承包人根据本合同所提供的必需服务</w:t>
      </w:r>
      <w:r>
        <w:rPr>
          <w:rFonts w:hint="eastAsia" w:hAnsi="宋体" w:cs="宋体"/>
          <w:i/>
          <w:color w:val="000000"/>
          <w:sz w:val="24"/>
          <w:szCs w:val="24"/>
          <w:highlight w:val="none"/>
        </w:rPr>
        <w:t xml:space="preserve">。</w:t>
      </w:r>
      <w:r>
        <w:rPr>
          <w:rFonts w:hAnsi="宋体" w:cs="宋体"/>
          <w:color w:val="000000"/>
          <w:sz w:val="24"/>
          <w:szCs w:val="24"/>
          <w:highlight w:val="none"/>
        </w:rPr>
      </w:r>
      <w:r/>
    </w:p>
    <w:p>
      <w:pPr>
        <w:pStyle w:val="1147"/>
        <w:ind w:left="802"/>
        <w:spacing w:line="276" w:lineRule="auto"/>
        <w:rPr>
          <w:rFonts w:hAnsi="宋体" w:cs="宋体"/>
          <w:color w:val="000000"/>
          <w:sz w:val="24"/>
          <w:szCs w:val="24"/>
          <w:highlight w:val="none"/>
          <w:u w:val="single"/>
        </w:rPr>
      </w:pPr>
      <w:r>
        <w:rPr>
          <w:rFonts w:hint="eastAsia" w:hAnsi="宋体" w:cs="宋体"/>
          <w:color w:val="000000"/>
          <w:sz w:val="24"/>
          <w:szCs w:val="24"/>
          <w:highlight w:val="none"/>
        </w:rPr>
        <w:t xml:space="preserve">“系统”指安装在</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托管发包人的气动物流传输系统。</w:t>
      </w:r>
      <w:r>
        <w:rPr>
          <w:rFonts w:hint="eastAsia" w:hAnsi="宋体" w:cs="宋体"/>
          <w:color w:val="000000"/>
          <w:sz w:val="24"/>
          <w:szCs w:val="24"/>
          <w:highlight w:val="none"/>
          <w:u w:val="single"/>
        </w:rPr>
        <w:t xml:space="preserve">气动物流系统共设置站点13个。</w:t>
      </w:r>
      <w:r>
        <w:rPr>
          <w:rFonts w:hAnsi="宋体" w:cs="宋体"/>
          <w:color w:val="000000"/>
          <w:sz w:val="24"/>
          <w:szCs w:val="24"/>
          <w:highlight w:val="none"/>
          <w:u w:val="single"/>
        </w:rPr>
      </w:r>
      <w:r/>
    </w:p>
    <w:p>
      <w:pPr>
        <w:pStyle w:val="1147"/>
        <w:ind w:left="802"/>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w:t>
      </w:r>
      <w:r>
        <w:rPr>
          <w:rFonts w:hint="eastAsia" w:hAnsi="宋体" w:cs="宋体"/>
          <w:b/>
          <w:color w:val="000000"/>
          <w:sz w:val="24"/>
          <w:szCs w:val="24"/>
          <w:highlight w:val="none"/>
        </w:rPr>
        <w:t xml:space="preserve">中国</w:t>
      </w:r>
      <w:r>
        <w:rPr>
          <w:rFonts w:hint="eastAsia" w:hAnsi="宋体" w:cs="宋体"/>
          <w:color w:val="000000"/>
          <w:sz w:val="24"/>
          <w:szCs w:val="24"/>
          <w:highlight w:val="none"/>
        </w:rPr>
        <w:t xml:space="preserve">”指中华人民共和国，为本合同之目的，不包括香港特别行政区、澳门特别行政区和台湾地区。</w:t>
      </w:r>
      <w:r>
        <w:rPr>
          <w:rFonts w:hAnsi="宋体" w:cs="宋体"/>
          <w:color w:val="000000"/>
          <w:sz w:val="24"/>
          <w:szCs w:val="24"/>
          <w:highlight w:val="none"/>
        </w:rPr>
      </w:r>
      <w:r/>
    </w:p>
    <w:p>
      <w:pPr>
        <w:pStyle w:val="1147"/>
        <w:ind w:left="709" w:hanging="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1.2</w:t>
      </w:r>
      <w:r>
        <w:rPr>
          <w:rFonts w:hint="eastAsia" w:hAnsi="宋体" w:cs="宋体"/>
          <w:color w:val="000000"/>
          <w:sz w:val="24"/>
          <w:szCs w:val="24"/>
          <w:highlight w:val="none"/>
        </w:rPr>
        <w:tab/>
      </w:r>
      <w:r>
        <w:rPr>
          <w:rFonts w:hint="eastAsia" w:hAnsi="宋体" w:cs="宋体"/>
          <w:b/>
          <w:color w:val="000000"/>
          <w:sz w:val="24"/>
          <w:szCs w:val="24"/>
          <w:highlight w:val="none"/>
        </w:rPr>
        <w:t xml:space="preserve">条款标题</w:t>
      </w:r>
      <w:r>
        <w:rPr>
          <w:rFonts w:hAnsi="宋体" w:cs="宋体"/>
          <w:color w:val="000000"/>
          <w:sz w:val="24"/>
          <w:szCs w:val="24"/>
          <w:highlight w:val="none"/>
        </w:rPr>
      </w:r>
      <w:r/>
    </w:p>
    <w:p>
      <w:pPr>
        <w:pStyle w:val="1147"/>
        <w:ind w:left="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本合同中各条款的标题仅用于使用方便，在任何情况下，条款的标题不用于解释合同内容之用。</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17" w:name="_Toc355876622"/>
      <w:r>
        <w:rPr>
          <w:rFonts w:hint="eastAsia" w:hAnsi="宋体" w:cs="宋体"/>
          <w:color w:val="000000"/>
          <w:sz w:val="24"/>
          <w:szCs w:val="24"/>
          <w:highlight w:val="none"/>
        </w:rPr>
        <w:t xml:space="preserve">2.</w:t>
      </w:r>
      <w:r>
        <w:rPr>
          <w:rFonts w:hint="eastAsia" w:hAnsi="宋体" w:cs="宋体"/>
          <w:color w:val="000000"/>
          <w:sz w:val="24"/>
          <w:szCs w:val="24"/>
          <w:highlight w:val="none"/>
        </w:rPr>
        <w:tab/>
      </w:r>
      <w:r>
        <w:rPr>
          <w:rFonts w:hint="eastAsia" w:hAnsi="宋体" w:cs="宋体"/>
          <w:color w:val="000000"/>
          <w:sz w:val="24"/>
          <w:szCs w:val="24"/>
          <w:highlight w:val="none"/>
        </w:rPr>
        <w:t xml:space="preserve">合同期限</w:t>
      </w:r>
      <w:bookmarkEnd w:id="17"/>
      <w:r>
        <w:rPr>
          <w:rFonts w:hAnsi="宋体" w:cs="宋体"/>
          <w:color w:val="000000"/>
          <w:sz w:val="24"/>
          <w:szCs w:val="24"/>
          <w:highlight w:val="none"/>
        </w:rPr>
      </w:r>
      <w:r/>
    </w:p>
    <w:p>
      <w:pPr>
        <w:pStyle w:val="1147"/>
        <w:ind w:left="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本合同有效期八年，自项目通过验收并投入使用后生效。</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18" w:name="_Toc355876623"/>
      <w:r>
        <w:rPr>
          <w:rFonts w:hint="eastAsia" w:hAnsi="宋体" w:cs="宋体"/>
          <w:color w:val="000000"/>
          <w:sz w:val="24"/>
          <w:szCs w:val="24"/>
          <w:highlight w:val="none"/>
        </w:rPr>
        <w:t xml:space="preserve">3.</w:t>
      </w:r>
      <w:r>
        <w:rPr>
          <w:rFonts w:hint="eastAsia" w:hAnsi="宋体" w:cs="宋体"/>
          <w:color w:val="000000"/>
          <w:sz w:val="24"/>
          <w:szCs w:val="24"/>
          <w:highlight w:val="none"/>
        </w:rPr>
        <w:tab/>
      </w:r>
      <w:r>
        <w:rPr>
          <w:rFonts w:hint="eastAsia" w:hAnsi="宋体" w:cs="宋体"/>
          <w:color w:val="000000"/>
          <w:sz w:val="24"/>
          <w:szCs w:val="24"/>
          <w:highlight w:val="none"/>
        </w:rPr>
        <w:t xml:space="preserve">合同价款和付款方式</w:t>
      </w:r>
      <w:bookmarkEnd w:id="18"/>
      <w:r>
        <w:rPr>
          <w:rFonts w:hAnsi="宋体" w:cs="宋体"/>
          <w:color w:val="000000"/>
          <w:sz w:val="24"/>
          <w:szCs w:val="24"/>
          <w:highlight w:val="none"/>
        </w:rPr>
      </w:r>
      <w:r/>
    </w:p>
    <w:p>
      <w:pPr>
        <w:pStyle w:val="1147"/>
        <w:numPr>
          <w:ilvl w:val="1"/>
          <w:numId w:val="22"/>
        </w:numPr>
        <w:spacing w:line="276" w:lineRule="auto"/>
        <w:tabs>
          <w:tab w:val="left" w:pos="709" w:leader="none"/>
        </w:tabs>
        <w:rPr>
          <w:rFonts w:hAnsi="宋体" w:cs="宋体"/>
          <w:b/>
          <w:bCs/>
          <w:color w:val="000000"/>
          <w:sz w:val="24"/>
          <w:szCs w:val="24"/>
          <w:highlight w:val="none"/>
        </w:rPr>
      </w:pPr>
      <w:r>
        <w:rPr>
          <w:rFonts w:hint="eastAsia" w:hAnsi="宋体" w:cs="宋体"/>
          <w:b/>
          <w:bCs/>
          <w:color w:val="000000"/>
          <w:sz w:val="24"/>
          <w:szCs w:val="24"/>
          <w:highlight w:val="none"/>
        </w:rPr>
        <w:t xml:space="preserve">维保服务第一年，发包人不支付任何费用。从第2年至第8年的七年内，发包人每年仅向承包人支付维保费RMB</w:t>
      </w:r>
      <w:r>
        <w:rPr>
          <w:rFonts w:hint="eastAsia" w:hAnsi="宋体" w:cs="宋体"/>
          <w:b/>
          <w:bCs/>
          <w:color w:val="000000"/>
          <w:sz w:val="24"/>
          <w:szCs w:val="24"/>
          <w:highlight w:val="none"/>
          <w:u w:val="single"/>
        </w:rPr>
        <w:t xml:space="preserve">         </w:t>
      </w:r>
      <w:r>
        <w:rPr>
          <w:rFonts w:hint="eastAsia" w:hAnsi="宋体" w:cs="宋体"/>
          <w:b/>
          <w:bCs/>
          <w:color w:val="000000"/>
          <w:sz w:val="24"/>
          <w:szCs w:val="24"/>
          <w:highlight w:val="none"/>
        </w:rPr>
        <w:t xml:space="preserve">元人民币（大写</w:t>
      </w:r>
      <w:r>
        <w:rPr>
          <w:rFonts w:hint="eastAsia" w:hAnsi="宋体" w:cs="宋体"/>
          <w:b/>
          <w:bCs/>
          <w:color w:val="000000"/>
          <w:sz w:val="24"/>
          <w:szCs w:val="24"/>
          <w:highlight w:val="none"/>
          <w:u w:val="single"/>
        </w:rPr>
        <w:t xml:space="preserve">      </w:t>
      </w:r>
      <w:r>
        <w:rPr>
          <w:rFonts w:hint="eastAsia" w:hAnsi="宋体" w:cs="宋体"/>
          <w:b/>
          <w:bCs/>
          <w:color w:val="000000"/>
          <w:sz w:val="24"/>
          <w:szCs w:val="24"/>
          <w:highlight w:val="none"/>
        </w:rPr>
        <w:t xml:space="preserve">），</w:t>
      </w:r>
      <w:bookmarkStart w:id="19" w:name="_Hlk166333425"/>
      <w:r>
        <w:rPr>
          <w:rFonts w:hint="eastAsia" w:hAnsi="宋体" w:cs="宋体"/>
          <w:b/>
          <w:bCs/>
          <w:color w:val="000000"/>
          <w:sz w:val="24"/>
          <w:szCs w:val="24"/>
          <w:highlight w:val="none"/>
        </w:rPr>
        <w:t xml:space="preserve">为保证系统正常运行所投入的所有费用（包括人工费、材料费等）由承包人承担</w:t>
      </w:r>
      <w:bookmarkEnd w:id="19"/>
      <w:r>
        <w:rPr>
          <w:rFonts w:hint="eastAsia" w:hAnsi="宋体" w:cs="宋体"/>
          <w:b/>
          <w:bCs/>
          <w:color w:val="000000"/>
          <w:sz w:val="24"/>
          <w:szCs w:val="24"/>
          <w:highlight w:val="none"/>
        </w:rPr>
        <w:t xml:space="preserve">。</w:t>
      </w:r>
      <w:r>
        <w:rPr>
          <w:rFonts w:hAnsi="宋体" w:cs="宋体"/>
          <w:b/>
          <w:bCs/>
          <w:color w:val="000000"/>
          <w:sz w:val="24"/>
          <w:szCs w:val="24"/>
          <w:highlight w:val="none"/>
        </w:rPr>
      </w:r>
      <w:r/>
    </w:p>
    <w:p>
      <w:pPr>
        <w:pStyle w:val="1147"/>
        <w:numPr>
          <w:ilvl w:val="1"/>
          <w:numId w:val="22"/>
        </w:numPr>
        <w:spacing w:line="276" w:lineRule="auto"/>
        <w:tabs>
          <w:tab w:val="left" w:pos="720" w:leader="none"/>
        </w:tabs>
        <w:rPr>
          <w:rFonts w:hAnsi="宋体" w:cs="宋体"/>
          <w:color w:val="000000"/>
          <w:sz w:val="24"/>
          <w:szCs w:val="24"/>
          <w:highlight w:val="none"/>
        </w:rPr>
      </w:pPr>
      <w:r>
        <w:rPr>
          <w:rFonts w:hint="eastAsia" w:hAnsi="宋体" w:cs="宋体"/>
          <w:color w:val="000000"/>
          <w:sz w:val="24"/>
          <w:szCs w:val="24"/>
          <w:highlight w:val="none"/>
        </w:rPr>
        <w:t xml:space="preserve">作为承包人提供本合同第4条项下的维护服务的对价，发包人应根据本合同的规定，在合同有效期内，向承包人指定的账户每年支付本年维护费用。付款方式为第七个月，发包人向承包人指定账号支付本年维保费用的50%，第十三个月</w:t>
      </w:r>
      <w:r>
        <w:rPr>
          <w:rFonts w:hint="eastAsia" w:hAnsi="宋体" w:cs="宋体"/>
          <w:color w:val="000000"/>
          <w:sz w:val="24"/>
          <w:szCs w:val="24"/>
          <w:highlight w:val="none"/>
          <w:lang w:val="en-US" w:eastAsia="zh-CN"/>
        </w:rPr>
        <w:t xml:space="preserve">份</w:t>
      </w:r>
      <w:r>
        <w:rPr>
          <w:rFonts w:hint="eastAsia" w:hAnsi="宋体" w:cs="宋体"/>
          <w:color w:val="000000"/>
          <w:sz w:val="24"/>
          <w:szCs w:val="24"/>
          <w:highlight w:val="none"/>
        </w:rPr>
        <w:t xml:space="preserve">通过发包人考核，发包人根据考核结果向承包人指定</w:t>
      </w:r>
      <w:r>
        <w:rPr>
          <w:rFonts w:hint="eastAsia" w:hAnsi="宋体" w:cs="宋体"/>
          <w:color w:val="000000"/>
          <w:sz w:val="24"/>
          <w:szCs w:val="24"/>
          <w:highlight w:val="none"/>
        </w:rPr>
        <w:t xml:space="preserve">账户支付本年剩余维保费。每次付款前，承包人须向发包人（建设单位）开具等额的增值税专用发票，税金已包含在合同价内。承包人开具的发票金额不得扣除根据本合同应当支付的违约金、损害赔偿金等任何承包人应向发包人支付的费用。因承包人未向发包人提供上述发票或提供的发票不规范、不合法引起税务问题的，发包人有权暂不付款且不视为逾期，并且承包人应承担向发包人赔偿的责任，包括但不限于税款、滞纳金及相关损失等。承包人根据本合同应当支付的违约金、损害赔偿金等任何承包人应向发包人支付的费用，发包人有权直接在尚未支付的货款中直接扣除。 </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20" w:name="_Toc355876624"/>
      <w:r>
        <w:rPr>
          <w:rFonts w:hint="eastAsia" w:hAnsi="宋体" w:cs="宋体"/>
          <w:color w:val="000000"/>
          <w:sz w:val="24"/>
          <w:szCs w:val="24"/>
          <w:highlight w:val="none"/>
        </w:rPr>
        <w:t xml:space="preserve">4.</w:t>
      </w:r>
      <w:r>
        <w:rPr>
          <w:rFonts w:hint="eastAsia" w:hAnsi="宋体" w:cs="宋体"/>
          <w:color w:val="000000"/>
          <w:sz w:val="24"/>
          <w:szCs w:val="24"/>
          <w:highlight w:val="none"/>
        </w:rPr>
        <w:tab/>
      </w:r>
      <w:r>
        <w:rPr>
          <w:rFonts w:hint="eastAsia" w:hAnsi="宋体" w:cs="宋体"/>
          <w:color w:val="000000"/>
          <w:sz w:val="24"/>
          <w:szCs w:val="24"/>
          <w:highlight w:val="none"/>
        </w:rPr>
        <w:t xml:space="preserve">服务</w:t>
      </w:r>
      <w:bookmarkEnd w:id="20"/>
      <w:r>
        <w:rPr>
          <w:rFonts w:hAnsi="宋体" w:cs="宋体"/>
          <w:color w:val="000000"/>
          <w:sz w:val="24"/>
          <w:szCs w:val="24"/>
          <w:highlight w:val="none"/>
        </w:rPr>
      </w:r>
      <w:r/>
    </w:p>
    <w:p>
      <w:pPr>
        <w:pStyle w:val="1147"/>
        <w:numPr>
          <w:ilvl w:val="0"/>
          <w:numId w:val="23"/>
        </w:numPr>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承包人在本合同下提供的维护包括以下</w:t>
      </w:r>
      <w:r>
        <w:rPr>
          <w:rFonts w:hint="eastAsia" w:hAnsi="宋体" w:cs="宋体"/>
          <w:bCs/>
          <w:color w:val="000000"/>
          <w:sz w:val="24"/>
          <w:szCs w:val="24"/>
          <w:highlight w:val="none"/>
        </w:rPr>
        <w:t xml:space="preserve">服务：</w:t>
      </w:r>
      <w:r>
        <w:rPr>
          <w:rFonts w:hAnsi="宋体" w:cs="宋体"/>
          <w:color w:val="000000"/>
          <w:sz w:val="24"/>
          <w:szCs w:val="24"/>
          <w:highlight w:val="none"/>
        </w:rPr>
      </w:r>
      <w:r/>
    </w:p>
    <w:p>
      <w:pPr>
        <w:pStyle w:val="1147"/>
        <w:numPr>
          <w:ilvl w:val="0"/>
          <w:numId w:val="24"/>
        </w:numPr>
        <w:ind w:left="1080" w:hanging="369"/>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根据附表A为系统的定期维护提供必要的人力，工具、仪器、系统故障所需更换的备件和设备，使系统能正常运行，定期维护工作能得以正常进行。</w:t>
      </w:r>
      <w:r>
        <w:rPr>
          <w:rFonts w:hAnsi="宋体" w:cs="宋体"/>
          <w:color w:val="000000"/>
          <w:sz w:val="24"/>
          <w:szCs w:val="24"/>
          <w:highlight w:val="none"/>
        </w:rPr>
      </w:r>
      <w:r/>
    </w:p>
    <w:p>
      <w:pPr>
        <w:pStyle w:val="1147"/>
        <w:numPr>
          <w:ilvl w:val="0"/>
          <w:numId w:val="24"/>
        </w:numPr>
        <w:ind w:left="1080" w:hanging="369"/>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根据附表A定期检查系统的运行情况，并根据承包人的专业知识判断，在技术上需要的情况下对所有的控制设备进行清扫和调校。</w:t>
      </w:r>
      <w:r>
        <w:rPr>
          <w:rFonts w:hAnsi="宋体" w:cs="宋体"/>
          <w:color w:val="000000"/>
          <w:sz w:val="24"/>
          <w:szCs w:val="24"/>
          <w:highlight w:val="none"/>
        </w:rPr>
      </w:r>
      <w:r/>
    </w:p>
    <w:p>
      <w:pPr>
        <w:pStyle w:val="1147"/>
        <w:numPr>
          <w:ilvl w:val="0"/>
          <w:numId w:val="24"/>
        </w:numPr>
        <w:jc w:val="left"/>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在附表 A中列出了系统所有组成部件在一年中维护工作内容。</w:t>
      </w:r>
      <w:r>
        <w:rPr>
          <w:rFonts w:hAnsi="宋体" w:cs="宋体"/>
          <w:color w:val="000000"/>
          <w:sz w:val="24"/>
          <w:szCs w:val="24"/>
          <w:highlight w:val="none"/>
        </w:rPr>
      </w:r>
      <w:r/>
    </w:p>
    <w:p>
      <w:pPr>
        <w:pStyle w:val="1147"/>
        <w:numPr>
          <w:ilvl w:val="0"/>
          <w:numId w:val="24"/>
        </w:numPr>
        <w:jc w:val="left"/>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合同期内，承包人应及时解决系统问题或故障，期间为保证系统正常运行所投入的所有费用（包括人工费、材料费等）由承包人承担。承包人未按照本合同4.2条和5.3条履行义务，由此产生的一切后果由承包人承担。</w:t>
      </w:r>
      <w:r>
        <w:rPr>
          <w:rFonts w:hAnsi="宋体" w:cs="宋体"/>
          <w:color w:val="000000"/>
          <w:sz w:val="24"/>
          <w:szCs w:val="24"/>
          <w:highlight w:val="none"/>
        </w:rPr>
      </w:r>
      <w:r/>
    </w:p>
    <w:p>
      <w:pPr>
        <w:pStyle w:val="1147"/>
        <w:numPr>
          <w:ilvl w:val="0"/>
          <w:numId w:val="24"/>
        </w:numPr>
        <w:ind w:left="1170" w:hanging="459"/>
        <w:spacing w:line="276" w:lineRule="auto"/>
        <w:tabs>
          <w:tab w:val="left" w:pos="1130" w:leader="none"/>
        </w:tabs>
        <w:rPr>
          <w:rFonts w:hAnsi="宋体" w:cs="宋体"/>
          <w:strike/>
          <w:color w:val="000000"/>
          <w:sz w:val="24"/>
          <w:szCs w:val="24"/>
          <w:highlight w:val="none"/>
          <w:u w:val="single"/>
        </w:rPr>
      </w:pPr>
      <w:r>
        <w:rPr>
          <w:rFonts w:hint="eastAsia" w:hAnsi="宋体" w:cs="宋体"/>
          <w:color w:val="000000"/>
          <w:sz w:val="24"/>
          <w:szCs w:val="24"/>
          <w:highlight w:val="none"/>
        </w:rPr>
        <w:t xml:space="preserve">根据需要，</w:t>
      </w:r>
      <w:r>
        <w:rPr>
          <w:rFonts w:hint="eastAsia" w:hAnsi="宋体" w:cs="宋体"/>
          <w:color w:val="000000"/>
          <w:sz w:val="24"/>
          <w:szCs w:val="24"/>
          <w:highlight w:val="none"/>
          <w:u w:val="single"/>
        </w:rPr>
        <w:t xml:space="preserve">承包人应不定期地对发包人指定的后勤保障工作人员和系统操作人员进行多轮培训。</w:t>
      </w:r>
      <w:r>
        <w:rPr>
          <w:rFonts w:hAnsi="宋体" w:cs="宋体"/>
          <w:strike/>
          <w:color w:val="000000"/>
          <w:sz w:val="24"/>
          <w:szCs w:val="24"/>
          <w:highlight w:val="none"/>
          <w:u w:val="single"/>
        </w:rPr>
      </w:r>
      <w:r/>
    </w:p>
    <w:p>
      <w:pPr>
        <w:pStyle w:val="1147"/>
        <w:numPr>
          <w:ilvl w:val="0"/>
          <w:numId w:val="24"/>
        </w:numPr>
        <w:ind w:left="1170" w:hanging="459"/>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在承包人认为必要的情况下，对发包人系统操作人员提出建议，以纠正或改进其操作方法和操作程序。</w:t>
      </w:r>
      <w:r>
        <w:rPr>
          <w:rFonts w:hAnsi="宋体" w:cs="宋体"/>
          <w:color w:val="000000"/>
          <w:sz w:val="24"/>
          <w:szCs w:val="24"/>
          <w:highlight w:val="none"/>
        </w:rPr>
      </w:r>
      <w:r/>
    </w:p>
    <w:p>
      <w:pPr>
        <w:pStyle w:val="1147"/>
        <w:numPr>
          <w:ilvl w:val="0"/>
          <w:numId w:val="24"/>
        </w:numPr>
        <w:ind w:left="1080" w:hanging="369"/>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根据附表A列明的服务和维护列表提交每月的工作报告，该报告中应包含每月的系统运行状况及具体的维护工作。此工作报告应由发包人授权人员确认，发包人授权人员没有正当理由不得拒绝此等确认。 </w:t>
      </w:r>
      <w:r>
        <w:rPr>
          <w:rFonts w:hAnsi="宋体" w:cs="宋体"/>
          <w:color w:val="000000"/>
          <w:sz w:val="24"/>
          <w:szCs w:val="24"/>
          <w:highlight w:val="none"/>
        </w:rPr>
      </w:r>
      <w:r/>
    </w:p>
    <w:p>
      <w:pPr>
        <w:pStyle w:val="1147"/>
        <w:numPr>
          <w:ilvl w:val="0"/>
          <w:numId w:val="24"/>
        </w:numPr>
        <w:ind w:left="1080" w:hanging="369"/>
        <w:spacing w:line="276" w:lineRule="auto"/>
        <w:tabs>
          <w:tab w:val="left" w:pos="1130" w:leader="none"/>
        </w:tabs>
        <w:rPr>
          <w:rFonts w:hAnsi="宋体" w:cs="宋体"/>
          <w:color w:val="000000"/>
          <w:sz w:val="24"/>
          <w:szCs w:val="24"/>
          <w:highlight w:val="none"/>
        </w:rPr>
      </w:pPr>
      <w:r>
        <w:rPr>
          <w:rFonts w:hint="eastAsia" w:hAnsi="宋体" w:cs="宋体"/>
          <w:color w:val="000000"/>
          <w:sz w:val="24"/>
          <w:szCs w:val="24"/>
          <w:highlight w:val="none"/>
        </w:rPr>
        <w:t xml:space="preserve">合同期内所有软件免费升级。承包人应在系统厂商发布任何应用软件升级信息后三个月内通知发包人并组织相关介绍和演示，经发包人许可后一个月内完成软件升级。支撑应用软件运行所需的操作系统、数据库等系统软件由承包人自行安排升级、正版化等工作。</w:t>
      </w:r>
      <w:r>
        <w:rPr>
          <w:rFonts w:hAnsi="宋体" w:cs="宋体"/>
          <w:color w:val="000000"/>
          <w:sz w:val="24"/>
          <w:szCs w:val="24"/>
          <w:highlight w:val="none"/>
        </w:rPr>
      </w:r>
      <w:r/>
    </w:p>
    <w:p>
      <w:pPr>
        <w:pStyle w:val="1147"/>
        <w:ind w:left="750" w:hanging="37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4.2  系统故障是指在系统正常运行条件下，由于系统中任何零件的原因导致的系统不能达到系统设计的正常性能指标。接到发包人系统故障通知后，承包人应在15分钟内赶到现场，60分钟内解决故障。</w:t>
      </w:r>
      <w:r>
        <w:rPr>
          <w:rFonts w:hAnsi="宋体" w:cs="宋体"/>
          <w:color w:val="000000"/>
          <w:sz w:val="24"/>
          <w:szCs w:val="24"/>
          <w:highlight w:val="none"/>
        </w:rPr>
      </w:r>
      <w:r/>
    </w:p>
    <w:p>
      <w:pPr>
        <w:pStyle w:val="1147"/>
        <w:ind w:left="750" w:hanging="37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4.3  承包人提供的服务将由经过专业培训的中国本地服务人员完成。</w:t>
      </w:r>
      <w:r>
        <w:rPr>
          <w:rFonts w:hAnsi="宋体" w:cs="宋体"/>
          <w:color w:val="000000"/>
          <w:sz w:val="24"/>
          <w:szCs w:val="24"/>
          <w:highlight w:val="none"/>
        </w:rPr>
      </w:r>
      <w:r/>
    </w:p>
    <w:p>
      <w:pPr>
        <w:pStyle w:val="1147"/>
        <w:ind w:left="864" w:hanging="544"/>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4.4  本合同涉及到的服务内容仅限于本合同中指的系统，即安装在江南大学附属医院的智能化综合物流传输系统。</w:t>
      </w:r>
      <w:r>
        <w:rPr>
          <w:rFonts w:hAnsi="宋体" w:cs="宋体"/>
          <w:color w:val="000000"/>
          <w:sz w:val="24"/>
          <w:szCs w:val="24"/>
          <w:highlight w:val="none"/>
        </w:rPr>
      </w:r>
      <w:r/>
    </w:p>
    <w:p>
      <w:pPr>
        <w:pStyle w:val="1147"/>
        <w:numPr>
          <w:ilvl w:val="1"/>
          <w:numId w:val="25"/>
        </w:numPr>
        <w:ind w:left="889" w:hanging="569"/>
        <w:spacing w:line="276" w:lineRule="auto"/>
        <w:tabs>
          <w:tab w:val="left" w:pos="851"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本服务合同不包含在原系统的基础上增加功能，扩大规模，提高性能等服务。</w:t>
      </w:r>
      <w:bookmarkStart w:id="21" w:name="_Toc355876625"/>
      <w:r>
        <w:rPr>
          <w:rFonts w:hint="eastAsia" w:hAnsi="宋体" w:cs="宋体"/>
          <w:color w:val="000000"/>
          <w:sz w:val="24"/>
          <w:szCs w:val="24"/>
          <w:highlight w:val="none"/>
        </w:rPr>
      </w:r>
      <w:r/>
    </w:p>
    <w:p>
      <w:pPr>
        <w:pStyle w:val="1147"/>
        <w:ind w:left="282"/>
        <w:spacing w:line="276" w:lineRule="auto"/>
        <w:rPr>
          <w:rFonts w:hAnsi="宋体" w:cs="宋体"/>
          <w:b/>
          <w:color w:val="000000"/>
          <w:sz w:val="24"/>
          <w:szCs w:val="24"/>
          <w:highlight w:val="none"/>
        </w:rPr>
      </w:pPr>
      <w:r>
        <w:rPr>
          <w:rFonts w:hint="eastAsia" w:hAnsi="宋体" w:cs="宋体"/>
          <w:b/>
          <w:color w:val="000000"/>
          <w:sz w:val="24"/>
          <w:szCs w:val="24"/>
          <w:highlight w:val="none"/>
        </w:rPr>
        <w:t xml:space="preserve">5</w:t>
      </w:r>
      <w:r>
        <w:rPr>
          <w:rFonts w:hint="eastAsia" w:hAnsi="宋体" w:cs="宋体"/>
          <w:b/>
          <w:color w:val="000000"/>
          <w:sz w:val="24"/>
          <w:szCs w:val="24"/>
          <w:highlight w:val="none"/>
        </w:rPr>
        <w:tab/>
      </w:r>
      <w:r>
        <w:rPr>
          <w:rFonts w:hint="eastAsia" w:hAnsi="宋体" w:cs="宋体"/>
          <w:b/>
          <w:color w:val="000000"/>
          <w:sz w:val="24"/>
          <w:szCs w:val="24"/>
          <w:highlight w:val="none"/>
        </w:rPr>
        <w:t xml:space="preserve">甲乙双方的保证</w:t>
      </w:r>
      <w:bookmarkEnd w:id="21"/>
      <w:r>
        <w:rPr>
          <w:rFonts w:hAnsi="宋体" w:cs="宋体"/>
          <w:b/>
          <w:color w:val="000000"/>
          <w:sz w:val="24"/>
          <w:szCs w:val="24"/>
          <w:highlight w:val="none"/>
        </w:rPr>
      </w:r>
      <w:r/>
    </w:p>
    <w:p>
      <w:pPr>
        <w:pStyle w:val="1147"/>
        <w:ind w:left="709" w:hanging="443"/>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5.1  发包人应提供承包人正常工作需要的房间和设施如维修间和监控室，在需要时发包人 有义务配合承包人，提供承包人可能的工具和设备协助承包人维护检修系统，专用工具、专业工具承包人自备。</w:t>
      </w:r>
      <w:r>
        <w:rPr>
          <w:rFonts w:hAnsi="宋体" w:cs="宋体"/>
          <w:color w:val="000000"/>
          <w:sz w:val="24"/>
          <w:szCs w:val="24"/>
          <w:highlight w:val="none"/>
        </w:rPr>
      </w:r>
      <w:r/>
    </w:p>
    <w:p>
      <w:pPr>
        <w:pStyle w:val="1147"/>
        <w:ind w:left="740" w:hanging="468"/>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5.2</w:t>
      </w:r>
      <w:r>
        <w:rPr>
          <w:rFonts w:hint="eastAsia" w:hAnsi="宋体" w:cs="宋体"/>
          <w:color w:val="000000"/>
          <w:sz w:val="24"/>
          <w:szCs w:val="24"/>
          <w:highlight w:val="none"/>
        </w:rPr>
        <w:tab/>
      </w:r>
      <w:r>
        <w:rPr>
          <w:rFonts w:hint="eastAsia" w:hAnsi="宋体" w:cs="宋体"/>
          <w:color w:val="000000"/>
          <w:sz w:val="24"/>
          <w:szCs w:val="24"/>
          <w:highlight w:val="none"/>
        </w:rPr>
        <w:t xml:space="preserve">任何因使用人员未按标准操作，灾害（如火灾、水灾、风灾或地震等），或因篡改设备所造成的损坏，或未经承包人事先书面同意私自进行修理而造成的损坏，均不包括在此本合同服务的范围内。但承包人应在到达现场并判明故障原因4小时内，书面报告发包人，并经发包人代表书面签字确认。</w:t>
      </w:r>
      <w:r>
        <w:rPr>
          <w:rFonts w:hAnsi="宋体" w:cs="宋体"/>
          <w:color w:val="000000"/>
          <w:sz w:val="24"/>
          <w:szCs w:val="24"/>
          <w:highlight w:val="none"/>
        </w:rPr>
      </w:r>
      <w:r/>
    </w:p>
    <w:p>
      <w:pPr>
        <w:pStyle w:val="1147"/>
        <w:ind w:left="740" w:hanging="468"/>
        <w:spacing w:line="276" w:lineRule="auto"/>
        <w:rPr>
          <w:rFonts w:hAnsi="宋体" w:cs="宋体"/>
          <w:color w:val="000000"/>
          <w:sz w:val="24"/>
          <w:szCs w:val="24"/>
          <w:highlight w:val="none"/>
          <w:u w:val="single"/>
        </w:rPr>
      </w:pPr>
      <w:r>
        <w:rPr>
          <w:rFonts w:hint="eastAsia" w:hAnsi="宋体" w:cs="宋体"/>
          <w:color w:val="000000"/>
          <w:sz w:val="24"/>
          <w:szCs w:val="24"/>
          <w:highlight w:val="none"/>
        </w:rPr>
        <w:t xml:space="preserve">5.3</w:t>
      </w:r>
      <w:r>
        <w:rPr>
          <w:rFonts w:hint="eastAsia" w:hAnsi="宋体" w:cs="宋体"/>
          <w:color w:val="000000"/>
          <w:sz w:val="24"/>
          <w:szCs w:val="24"/>
          <w:highlight w:val="none"/>
        </w:rPr>
        <w:tab/>
      </w:r>
      <w:r>
        <w:rPr>
          <w:rFonts w:hint="eastAsia" w:hAnsi="宋体" w:cs="宋体"/>
          <w:color w:val="000000"/>
          <w:sz w:val="24"/>
          <w:szCs w:val="24"/>
          <w:highlight w:val="none"/>
        </w:rPr>
        <w:t xml:space="preserve"> </w:t>
      </w:r>
      <w:r>
        <w:rPr>
          <w:rFonts w:hint="eastAsia" w:hAnsi="宋体" w:cs="宋体"/>
          <w:color w:val="000000"/>
          <w:sz w:val="24"/>
          <w:szCs w:val="24"/>
          <w:highlight w:val="none"/>
          <w:u w:val="single"/>
        </w:rPr>
        <w:t xml:space="preserve">承包人接到故障通知后，需派出服务人员在 15 分钟内赶到现场。</w:t>
      </w:r>
      <w:r>
        <w:rPr>
          <w:rFonts w:hAnsi="宋体" w:cs="宋体"/>
          <w:color w:val="000000"/>
          <w:sz w:val="24"/>
          <w:szCs w:val="24"/>
          <w:highlight w:val="none"/>
          <w:u w:val="single"/>
        </w:rPr>
      </w:r>
      <w:r/>
    </w:p>
    <w:p>
      <w:pPr>
        <w:pStyle w:val="1147"/>
        <w:ind w:left="740" w:hanging="468"/>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5.4</w:t>
      </w:r>
      <w:r>
        <w:rPr>
          <w:rFonts w:hint="eastAsia" w:hAnsi="宋体" w:cs="宋体"/>
          <w:color w:val="000000"/>
          <w:sz w:val="24"/>
          <w:szCs w:val="24"/>
          <w:highlight w:val="none"/>
        </w:rPr>
        <w:tab/>
      </w:r>
      <w:r>
        <w:rPr>
          <w:rFonts w:hint="eastAsia" w:hAnsi="宋体" w:cs="宋体"/>
          <w:color w:val="000000"/>
          <w:sz w:val="24"/>
          <w:szCs w:val="24"/>
          <w:highlight w:val="none"/>
        </w:rPr>
        <w:t xml:space="preserve">承包人应为其员工购买相关保险，由于其员工本身的原因造成的人身损害或财产损失由承包人自己承担全部责任。</w:t>
      </w:r>
      <w:r>
        <w:rPr>
          <w:rFonts w:hAnsi="宋体" w:cs="宋体"/>
          <w:color w:val="000000"/>
          <w:sz w:val="24"/>
          <w:szCs w:val="24"/>
          <w:highlight w:val="none"/>
        </w:rPr>
      </w:r>
      <w:r/>
    </w:p>
    <w:p>
      <w:pPr>
        <w:pStyle w:val="1147"/>
        <w:ind w:left="744" w:hanging="472"/>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5.5 在任何情况下, 承包人对因任何不可抗力或其它非正常原因造成的系统损坏、                                                   损害、丢失不承担任何责任。</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22" w:name="_Toc355876626"/>
      <w:r>
        <w:rPr>
          <w:rFonts w:hint="eastAsia" w:hAnsi="宋体" w:cs="宋体"/>
          <w:color w:val="000000"/>
          <w:sz w:val="24"/>
          <w:szCs w:val="24"/>
          <w:highlight w:val="none"/>
        </w:rPr>
        <w:t xml:space="preserve">6.</w:t>
      </w:r>
      <w:r>
        <w:rPr>
          <w:rFonts w:hint="eastAsia" w:hAnsi="宋体" w:cs="宋体"/>
          <w:color w:val="000000"/>
          <w:sz w:val="24"/>
          <w:szCs w:val="24"/>
          <w:highlight w:val="none"/>
        </w:rPr>
        <w:tab/>
      </w:r>
      <w:r>
        <w:rPr>
          <w:rFonts w:hint="eastAsia" w:hAnsi="宋体" w:cs="宋体"/>
          <w:color w:val="000000"/>
          <w:sz w:val="24"/>
          <w:szCs w:val="24"/>
          <w:highlight w:val="none"/>
        </w:rPr>
        <w:t xml:space="preserve">违约责任</w:t>
      </w:r>
      <w:bookmarkEnd w:id="22"/>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6.1    发包人无正当理由未按照约定期限支付费用，每延误一日应当向承包人支付延误部分费用0.2‰标准支付违约金。</w:t>
      </w:r>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6.2</w:t>
      </w:r>
      <w:r>
        <w:rPr>
          <w:rFonts w:hint="eastAsia" w:hAnsi="宋体" w:cs="宋体"/>
          <w:color w:val="000000"/>
          <w:sz w:val="24"/>
          <w:szCs w:val="24"/>
          <w:highlight w:val="none"/>
        </w:rPr>
        <w:tab/>
      </w:r>
      <w:r>
        <w:rPr>
          <w:rFonts w:hint="eastAsia" w:hAnsi="宋体" w:cs="宋体"/>
          <w:color w:val="000000"/>
          <w:sz w:val="24"/>
          <w:szCs w:val="24"/>
          <w:highlight w:val="none"/>
        </w:rPr>
        <w:t xml:space="preserve">本合同下任一方应就其违约给另一方造成的直接损失或损害对另一方进行赔偿，前提是该等损失或损害无法通过本合同其他条款的规定获得补救。</w:t>
      </w:r>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6.3    系统故障未在本合同约定时间内修复的，承包人承担由此导致的发包人人工运输成本等各项损失。其中发包人人工运输成本计算公式如下（故障时间按小时计，自承包人接到故障信息至修复止）：</w:t>
      </w:r>
      <w:r>
        <w:rPr>
          <w:rFonts w:hAnsi="宋体" w:cs="宋体"/>
          <w:color w:val="000000"/>
          <w:sz w:val="24"/>
          <w:szCs w:val="24"/>
          <w:highlight w:val="none"/>
        </w:rPr>
      </w:r>
      <w:r/>
    </w:p>
    <w:p>
      <w:pPr>
        <w:pStyle w:val="1147"/>
        <w:ind w:left="833" w:hanging="88"/>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受影响物流站点数*（故障时间-2）*50元/小时。</w:t>
      </w:r>
      <w:r>
        <w:rPr>
          <w:rFonts w:hAnsi="宋体" w:cs="宋体"/>
          <w:color w:val="000000"/>
          <w:sz w:val="24"/>
          <w:szCs w:val="24"/>
          <w:highlight w:val="none"/>
        </w:rPr>
      </w:r>
      <w:r/>
    </w:p>
    <w:p>
      <w:pPr>
        <w:pStyle w:val="1147"/>
        <w:ind w:left="833" w:hanging="88"/>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气动物流系统整体故障时按：（故障时间-2）*500元/小时计 </w:t>
      </w:r>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6.4</w:t>
      </w:r>
      <w:r>
        <w:rPr>
          <w:rFonts w:hint="eastAsia" w:hAnsi="宋体" w:cs="宋体"/>
          <w:color w:val="000000"/>
          <w:sz w:val="24"/>
          <w:szCs w:val="24"/>
          <w:highlight w:val="none"/>
        </w:rPr>
        <w:tab/>
      </w:r>
      <w:r>
        <w:rPr>
          <w:rFonts w:hint="eastAsia" w:hAnsi="宋体" w:cs="宋体"/>
          <w:color w:val="000000"/>
          <w:sz w:val="24"/>
          <w:szCs w:val="24"/>
          <w:highlight w:val="none"/>
        </w:rPr>
        <w:t xml:space="preserve">在任何情况下，承包人对因发包人或其任何人员错误使用系统或未按照承包人指示操作或维修系统而导致的任何损失或损害不承担任何责任，承包人指示、指导错误的除外。</w:t>
      </w:r>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6.5   因系统使用、管理原因导致人身伤害、设备损坏、丢失的，由甲乙双方根据过</w:t>
      </w:r>
      <w:r>
        <w:rPr>
          <w:rFonts w:hAnsi="宋体" w:cs="宋体"/>
          <w:color w:val="000000"/>
          <w:sz w:val="24"/>
          <w:szCs w:val="24"/>
          <w:highlight w:val="none"/>
        </w:rPr>
      </w:r>
      <w:r/>
    </w:p>
    <w:p>
      <w:pPr>
        <w:pStyle w:val="1147"/>
        <w:ind w:left="716" w:hanging="716"/>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失分别承担相应责任。                      </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23" w:name="_Toc355876627"/>
      <w:r>
        <w:rPr>
          <w:rFonts w:hint="eastAsia" w:hAnsi="宋体" w:cs="宋体"/>
          <w:color w:val="000000"/>
          <w:sz w:val="24"/>
          <w:szCs w:val="24"/>
          <w:highlight w:val="none"/>
        </w:rPr>
        <w:t xml:space="preserve">7.</w:t>
      </w:r>
      <w:r>
        <w:rPr>
          <w:rFonts w:hint="eastAsia" w:hAnsi="宋体" w:cs="宋体"/>
          <w:color w:val="000000"/>
          <w:sz w:val="24"/>
          <w:szCs w:val="24"/>
          <w:highlight w:val="none"/>
        </w:rPr>
        <w:tab/>
      </w:r>
      <w:r>
        <w:rPr>
          <w:rFonts w:hint="eastAsia" w:hAnsi="宋体" w:cs="宋体"/>
          <w:color w:val="000000"/>
          <w:sz w:val="24"/>
          <w:szCs w:val="24"/>
          <w:highlight w:val="none"/>
        </w:rPr>
        <w:t xml:space="preserve">合同终止</w:t>
      </w:r>
      <w:bookmarkEnd w:id="23"/>
      <w:r>
        <w:rPr>
          <w:rFonts w:hAnsi="宋体" w:cs="宋体"/>
          <w:color w:val="000000"/>
          <w:sz w:val="24"/>
          <w:szCs w:val="24"/>
          <w:highlight w:val="none"/>
        </w:rPr>
      </w:r>
      <w:r/>
    </w:p>
    <w:p>
      <w:pPr>
        <w:pStyle w:val="1147"/>
        <w:ind w:left="709" w:hanging="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7.1</w:t>
      </w:r>
      <w:r>
        <w:rPr>
          <w:rFonts w:hint="eastAsia" w:hAnsi="宋体" w:cs="宋体"/>
          <w:color w:val="000000"/>
          <w:sz w:val="24"/>
          <w:szCs w:val="24"/>
          <w:highlight w:val="none"/>
        </w:rPr>
        <w:tab/>
      </w:r>
      <w:r>
        <w:rPr>
          <w:rFonts w:hint="eastAsia" w:hAnsi="宋体" w:cs="宋体"/>
          <w:color w:val="000000"/>
          <w:sz w:val="24"/>
          <w:szCs w:val="24"/>
          <w:highlight w:val="none"/>
        </w:rPr>
        <w:t xml:space="preserve">如经双方事先书面同意，本合同可随时终止。</w:t>
      </w:r>
      <w:r>
        <w:rPr>
          <w:rFonts w:hAnsi="宋体" w:cs="宋体"/>
          <w:color w:val="000000"/>
          <w:sz w:val="24"/>
          <w:szCs w:val="24"/>
          <w:highlight w:val="none"/>
        </w:rPr>
      </w:r>
      <w:r/>
    </w:p>
    <w:p>
      <w:pPr>
        <w:pStyle w:val="1147"/>
        <w:ind w:left="709" w:hanging="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7.3</w:t>
      </w:r>
      <w:r>
        <w:rPr>
          <w:rFonts w:hint="eastAsia" w:hAnsi="宋体" w:cs="宋体"/>
          <w:color w:val="000000"/>
          <w:sz w:val="24"/>
          <w:szCs w:val="24"/>
          <w:highlight w:val="none"/>
        </w:rPr>
        <w:tab/>
      </w:r>
      <w:r>
        <w:rPr>
          <w:rFonts w:hint="eastAsia" w:hAnsi="宋体" w:cs="宋体"/>
          <w:color w:val="000000"/>
          <w:sz w:val="24"/>
          <w:szCs w:val="24"/>
          <w:highlight w:val="none"/>
        </w:rPr>
        <w:t xml:space="preserve">本合同在任何情况下的终止不影响本合同终止之前所发生的权利和义务。</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24" w:name="_Toc355876628"/>
      <w:r>
        <w:rPr>
          <w:rFonts w:hint="eastAsia" w:hAnsi="宋体" w:cs="宋体"/>
          <w:color w:val="000000"/>
          <w:sz w:val="24"/>
          <w:szCs w:val="24"/>
          <w:highlight w:val="none"/>
        </w:rPr>
        <w:t xml:space="preserve">8.</w:t>
      </w:r>
      <w:r>
        <w:rPr>
          <w:rFonts w:hint="eastAsia" w:hAnsi="宋体" w:cs="宋体"/>
          <w:color w:val="000000"/>
          <w:sz w:val="24"/>
          <w:szCs w:val="24"/>
          <w:highlight w:val="none"/>
        </w:rPr>
        <w:tab/>
      </w:r>
      <w:r>
        <w:rPr>
          <w:rFonts w:hint="eastAsia" w:hAnsi="宋体" w:cs="宋体"/>
          <w:color w:val="000000"/>
          <w:sz w:val="24"/>
          <w:szCs w:val="24"/>
          <w:highlight w:val="none"/>
        </w:rPr>
        <w:t xml:space="preserve">适用法律</w:t>
      </w:r>
      <w:bookmarkEnd w:id="24"/>
      <w:r>
        <w:rPr>
          <w:rFonts w:hAnsi="宋体" w:cs="宋体"/>
          <w:color w:val="000000"/>
          <w:sz w:val="24"/>
          <w:szCs w:val="24"/>
          <w:highlight w:val="none"/>
        </w:rPr>
      </w:r>
      <w:r/>
    </w:p>
    <w:p>
      <w:pPr>
        <w:pStyle w:val="1147"/>
        <w:ind w:left="70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本合同适用</w:t>
      </w:r>
      <w:r>
        <w:rPr>
          <w:rFonts w:hint="eastAsia" w:hAnsi="宋体" w:cs="宋体"/>
          <w:bCs/>
          <w:color w:val="000000"/>
          <w:sz w:val="24"/>
          <w:szCs w:val="24"/>
          <w:highlight w:val="none"/>
        </w:rPr>
        <w:t xml:space="preserve">中国</w:t>
      </w:r>
      <w:r>
        <w:rPr>
          <w:rFonts w:hint="eastAsia" w:hAnsi="宋体" w:cs="宋体"/>
          <w:color w:val="000000"/>
          <w:sz w:val="24"/>
          <w:szCs w:val="24"/>
          <w:highlight w:val="none"/>
        </w:rPr>
        <w:t xml:space="preserve">法律并依其解释。</w:t>
      </w:r>
      <w:r>
        <w:rPr>
          <w:rFonts w:hAnsi="宋体" w:cs="宋体"/>
          <w:color w:val="000000"/>
          <w:sz w:val="24"/>
          <w:szCs w:val="24"/>
          <w:highlight w:val="none"/>
        </w:rPr>
      </w:r>
      <w:r/>
    </w:p>
    <w:p>
      <w:pPr>
        <w:pStyle w:val="1148"/>
        <w:spacing w:line="276" w:lineRule="auto"/>
        <w:rPr>
          <w:rFonts w:hAnsi="宋体" w:cs="宋体"/>
          <w:color w:val="000000"/>
          <w:sz w:val="24"/>
          <w:szCs w:val="24"/>
          <w:highlight w:val="none"/>
        </w:rPr>
      </w:pPr>
      <w:r/>
      <w:bookmarkStart w:id="25" w:name="_Toc355876629"/>
      <w:r>
        <w:rPr>
          <w:rFonts w:hint="eastAsia" w:hAnsi="宋体" w:cs="宋体"/>
          <w:color w:val="000000"/>
          <w:sz w:val="24"/>
          <w:szCs w:val="24"/>
          <w:highlight w:val="none"/>
        </w:rPr>
        <w:t xml:space="preserve">9.</w:t>
      </w:r>
      <w:r>
        <w:rPr>
          <w:rFonts w:hint="eastAsia" w:hAnsi="宋体" w:cs="宋体"/>
          <w:color w:val="000000"/>
          <w:sz w:val="24"/>
          <w:szCs w:val="24"/>
          <w:highlight w:val="none"/>
        </w:rPr>
        <w:tab/>
      </w:r>
      <w:r>
        <w:rPr>
          <w:rFonts w:hint="eastAsia" w:hAnsi="宋体" w:cs="宋体"/>
          <w:color w:val="000000"/>
          <w:sz w:val="24"/>
          <w:szCs w:val="24"/>
          <w:highlight w:val="none"/>
        </w:rPr>
        <w:t xml:space="preserve">争议解决</w:t>
      </w:r>
      <w:bookmarkEnd w:id="25"/>
      <w:r>
        <w:rPr>
          <w:rFonts w:hAnsi="宋体" w:cs="宋体"/>
          <w:color w:val="000000"/>
          <w:sz w:val="24"/>
          <w:szCs w:val="24"/>
          <w:highlight w:val="none"/>
        </w:rPr>
      </w:r>
      <w:r/>
    </w:p>
    <w:p>
      <w:pPr>
        <w:pStyle w:val="1147"/>
        <w:ind w:left="709" w:hanging="709"/>
        <w:spacing w:line="276"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rPr>
        <w:t xml:space="preserve"> </w:t>
      </w:r>
      <w:r>
        <w:rPr>
          <w:rFonts w:hint="eastAsia" w:hAnsi="宋体" w:cs="宋体"/>
          <w:color w:val="000000"/>
          <w:sz w:val="24"/>
          <w:szCs w:val="24"/>
          <w:highlight w:val="none"/>
          <w:lang w:val="en-US" w:eastAsia="zh-CN"/>
        </w:rPr>
        <w:t xml:space="preserve">9.1合同签订后供需双方即直接产生权利与义务的关系，合同执行过程中出现的问题应按照合同约定、法律法规的规定办理，在合同履行过程中，双方如有争议，由供需双方协商处理，若协商不成，应选择以下第(2)种方式处理：</w:t>
      </w:r>
      <w:r>
        <w:rPr>
          <w:rFonts w:hint="eastAsia" w:hAnsi="宋体" w:cs="宋体"/>
          <w:color w:val="000000"/>
          <w:sz w:val="24"/>
          <w:szCs w:val="24"/>
          <w:highlight w:val="none"/>
          <w:lang w:val="en-US" w:eastAsia="zh-CN"/>
        </w:rPr>
      </w:r>
      <w:r/>
    </w:p>
    <w:p>
      <w:pPr>
        <w:pStyle w:val="1238"/>
        <w:numPr>
          <w:ilvl w:val="0"/>
          <w:numId w:val="26"/>
        </w:numPr>
        <w:tabs>
          <w:tab w:val="left" w:pos="312"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向无锡仲裁委员会申请仲裁。</w:t>
      </w:r>
      <w:r>
        <w:rPr>
          <w:rFonts w:ascii="宋体" w:hAnsi="宋体" w:eastAsia="宋体" w:cs="宋体"/>
          <w:color w:val="000000"/>
          <w:sz w:val="24"/>
          <w:szCs w:val="24"/>
          <w:highlight w:val="none"/>
          <w:lang w:val="en-US" w:eastAsia="zh-CN" w:bidi="ar-SA"/>
        </w:rPr>
      </w:r>
      <w:r/>
    </w:p>
    <w:p>
      <w:pPr>
        <w:pStyle w:val="1238"/>
        <w:numPr>
          <w:ilvl w:val="0"/>
          <w:numId w:val="26"/>
        </w:numPr>
        <w:tabs>
          <w:tab w:val="left" w:pos="312"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向需方所在地法院提起诉讼。</w:t>
      </w:r>
      <w:r>
        <w:rPr>
          <w:rFonts w:ascii="宋体" w:hAnsi="宋体" w:eastAsia="宋体" w:cs="宋体"/>
          <w:color w:val="000000"/>
          <w:sz w:val="24"/>
          <w:szCs w:val="24"/>
          <w:highlight w:val="none"/>
          <w:lang w:val="en-US" w:eastAsia="zh-CN" w:bidi="ar-SA"/>
        </w:rPr>
      </w:r>
      <w:r/>
    </w:p>
    <w:p>
      <w:pPr>
        <w:pStyle w:val="1371"/>
        <w:ind w:left="0" w:firstLine="0"/>
        <w:spacing w:before="156" w:after="156"/>
        <w:tabs>
          <w:tab w:val="left" w:pos="0" w:leader="none"/>
        </w:tabs>
        <w:rPr>
          <w:rFonts w:ascii="宋体" w:hAnsi="宋体" w:eastAsia="宋体"/>
          <w:color w:val="000000"/>
          <w:szCs w:val="24"/>
          <w:highlight w:val="none"/>
        </w:rPr>
      </w:pPr>
      <w:r>
        <w:rPr>
          <w:rFonts w:hint="eastAsia" w:ascii="宋体" w:hAnsi="宋体" w:eastAsia="宋体"/>
          <w:color w:val="000000"/>
          <w:szCs w:val="24"/>
          <w:highlight w:val="none"/>
        </w:rPr>
        <w:t xml:space="preserve">10．</w:t>
      </w:r>
      <w:bookmarkStart w:id="26" w:name="_Toc491959833"/>
      <w:r>
        <w:rPr>
          <w:rFonts w:hint="eastAsia" w:ascii="宋体" w:hAnsi="宋体" w:eastAsia="宋体"/>
          <w:color w:val="000000"/>
          <w:szCs w:val="24"/>
          <w:highlight w:val="none"/>
        </w:rPr>
        <w:t xml:space="preserve">  不可抗力</w:t>
      </w:r>
      <w:bookmarkEnd w:id="26"/>
      <w:r>
        <w:rPr>
          <w:rFonts w:ascii="宋体" w:hAnsi="宋体" w:eastAsia="宋体"/>
          <w:color w:val="000000"/>
          <w:szCs w:val="24"/>
          <w:highlight w:val="none"/>
        </w:rPr>
      </w:r>
      <w:r/>
    </w:p>
    <w:p>
      <w:pPr>
        <w:pStyle w:val="1220"/>
        <w:ind w:left="720" w:hanging="1260"/>
        <w:spacing w:before="156" w:beforeAutospacing="0" w:after="156" w:afterAutospacing="0" w:line="420" w:lineRule="exact"/>
        <w:rPr>
          <w:color w:val="000000"/>
          <w:szCs w:val="24"/>
          <w:highlight w:val="none"/>
        </w:rPr>
      </w:pPr>
      <w:r>
        <w:rPr>
          <w:rFonts w:hint="eastAsia"/>
          <w:color w:val="000000"/>
          <w:szCs w:val="24"/>
          <w:highlight w:val="none"/>
        </w:rPr>
        <w:t xml:space="preserve">     </w:t>
      </w:r>
      <w:r>
        <w:rPr>
          <w:rFonts w:hint="eastAsia"/>
          <w:color w:val="000000"/>
          <w:szCs w:val="24"/>
          <w:highlight w:val="none"/>
          <w:lang w:val="en-GB"/>
        </w:rPr>
        <w:t xml:space="preserve">10.1</w:t>
      </w:r>
      <w:r>
        <w:rPr>
          <w:rFonts w:hint="eastAsia"/>
          <w:color w:val="000000"/>
          <w:szCs w:val="24"/>
          <w:highlight w:val="none"/>
        </w:rPr>
        <w:t xml:space="preserve"> 在本合同履行期间，如甲乙任何一方因战争（不论是否宣战）、动乱、或地震、飓</w:t>
      </w:r>
      <w:r>
        <w:rPr>
          <w:rFonts w:hint="eastAsia"/>
          <w:color w:val="000000"/>
          <w:szCs w:val="24"/>
          <w:highlight w:val="none"/>
          <w:lang w:val="en-GB"/>
        </w:rPr>
        <w:t xml:space="preserve">风、洪灾、台风、火山爆发、暴风雨、严重的火灾、政府行为或该方不能合理预见、不能避免并不能克服的任何其他不可抗力事件，致使该方不能全部或部分履行其合同义务或延迟履行合同义务，免除该方的违约责任。</w:t>
      </w:r>
      <w:r>
        <w:rPr>
          <w:color w:val="000000"/>
          <w:szCs w:val="24"/>
          <w:highlight w:val="none"/>
        </w:rPr>
      </w:r>
      <w:r/>
    </w:p>
    <w:p>
      <w:pPr>
        <w:pStyle w:val="1220"/>
        <w:ind w:left="720" w:hanging="1170"/>
        <w:spacing w:before="156" w:beforeAutospacing="0" w:after="156" w:afterAutospacing="0" w:line="420" w:lineRule="exact"/>
        <w:rPr>
          <w:color w:val="000000"/>
          <w:szCs w:val="24"/>
          <w:highlight w:val="none"/>
        </w:rPr>
      </w:pPr>
      <w:r>
        <w:rPr>
          <w:rFonts w:hint="eastAsia"/>
          <w:color w:val="000000"/>
          <w:szCs w:val="24"/>
          <w:highlight w:val="none"/>
        </w:rPr>
        <w:t xml:space="preserve">    </w:t>
      </w:r>
      <w:r>
        <w:rPr>
          <w:rFonts w:hint="eastAsia"/>
          <w:color w:val="000000"/>
          <w:szCs w:val="24"/>
          <w:highlight w:val="none"/>
          <w:lang w:val="en-GB"/>
        </w:rPr>
        <w:t xml:space="preserve">10.2 受不可抗力事件影响的一方应在尽可能短的时间内用传真或电子邮件通知另一</w:t>
      </w:r>
      <w:r>
        <w:rPr>
          <w:rFonts w:hint="eastAsia"/>
          <w:color w:val="000000"/>
          <w:szCs w:val="24"/>
          <w:highlight w:val="none"/>
        </w:rPr>
        <w:t xml:space="preserve">方，说明事件发生的详情和对合同履行的影响程度；并在其后14（十四）日内以快递信函将有关当局出具的证明文件提交另一方确认。</w:t>
      </w:r>
      <w:r>
        <w:rPr>
          <w:color w:val="000000"/>
          <w:szCs w:val="24"/>
          <w:highlight w:val="none"/>
        </w:rPr>
      </w:r>
      <w:r/>
    </w:p>
    <w:p>
      <w:pPr>
        <w:pStyle w:val="1220"/>
        <w:ind w:left="720" w:hanging="900"/>
        <w:spacing w:before="156" w:beforeAutospacing="0" w:after="156" w:afterAutospacing="0" w:line="420" w:lineRule="exact"/>
        <w:rPr>
          <w:color w:val="000000"/>
          <w:szCs w:val="24"/>
          <w:highlight w:val="none"/>
        </w:rPr>
      </w:pPr>
      <w:r>
        <w:rPr>
          <w:rFonts w:hint="eastAsia"/>
          <w:color w:val="000000"/>
          <w:szCs w:val="24"/>
          <w:highlight w:val="none"/>
          <w:lang w:val="en-GB"/>
        </w:rPr>
        <w:t xml:space="preserve">   10.3 受</w:t>
      </w:r>
      <w:r>
        <w:rPr>
          <w:rFonts w:hint="eastAsia"/>
          <w:color w:val="000000"/>
          <w:szCs w:val="24"/>
          <w:highlight w:val="none"/>
        </w:rPr>
        <w:t xml:space="preserve">不可抗力影响的一方应尽量设法缩小不可抗力事件对合同履行的影响，延迟履行合同义务的期限应与受不可抗力事件影响的期间相当。</w:t>
      </w:r>
      <w:r>
        <w:rPr>
          <w:color w:val="000000"/>
          <w:szCs w:val="24"/>
          <w:highlight w:val="none"/>
        </w:rPr>
      </w:r>
      <w:r/>
    </w:p>
    <w:p>
      <w:pPr>
        <w:pStyle w:val="1220"/>
        <w:ind w:left="720" w:hanging="1080"/>
        <w:spacing w:before="156" w:beforeAutospacing="0" w:after="156" w:afterAutospacing="0" w:line="420" w:lineRule="exact"/>
        <w:rPr>
          <w:color w:val="000000"/>
          <w:szCs w:val="24"/>
          <w:highlight w:val="none"/>
        </w:rPr>
      </w:pPr>
      <w:r>
        <w:rPr>
          <w:rFonts w:hint="eastAsia"/>
          <w:color w:val="000000"/>
          <w:szCs w:val="24"/>
          <w:highlight w:val="none"/>
        </w:rPr>
        <w:t xml:space="preserve">   </w:t>
      </w:r>
      <w:r>
        <w:rPr>
          <w:rFonts w:hint="eastAsia"/>
          <w:color w:val="000000"/>
          <w:szCs w:val="24"/>
          <w:highlight w:val="none"/>
          <w:lang w:val="en-GB"/>
        </w:rPr>
        <w:t xml:space="preserve">10.4</w:t>
      </w:r>
      <w:r>
        <w:rPr>
          <w:rFonts w:hint="eastAsia"/>
          <w:color w:val="000000"/>
          <w:szCs w:val="24"/>
          <w:highlight w:val="none"/>
        </w:rPr>
        <w:t xml:space="preserve"> 一旦不可抗力情况停止或由其产生的后果已经消除，受影响的一方应立即恢复合同义务的履行，同时用传真或电子邮件通知另一方，并用快递寄出确认函。</w:t>
      </w:r>
      <w:r>
        <w:rPr>
          <w:color w:val="000000"/>
          <w:szCs w:val="24"/>
          <w:highlight w:val="none"/>
        </w:rPr>
      </w:r>
      <w:r/>
    </w:p>
    <w:p>
      <w:pPr>
        <w:pStyle w:val="1220"/>
        <w:ind w:left="720" w:hanging="990"/>
        <w:spacing w:before="156" w:beforeAutospacing="0" w:after="156" w:afterAutospacing="0" w:line="420" w:lineRule="exact"/>
        <w:rPr>
          <w:color w:val="000000"/>
          <w:szCs w:val="24"/>
          <w:highlight w:val="none"/>
        </w:rPr>
      </w:pPr>
      <w:r>
        <w:rPr>
          <w:rFonts w:hint="eastAsia"/>
          <w:color w:val="000000"/>
          <w:szCs w:val="24"/>
          <w:highlight w:val="none"/>
          <w:lang w:val="en-GB"/>
        </w:rPr>
        <w:t xml:space="preserve">    10.5</w:t>
      </w:r>
      <w:r>
        <w:rPr>
          <w:rFonts w:hint="eastAsia"/>
          <w:color w:val="000000"/>
          <w:szCs w:val="24"/>
          <w:highlight w:val="none"/>
        </w:rPr>
        <w:t xml:space="preserve"> 如不可抗力事件的影响持续超过60天，则双方应尽快通过友好协商解决本合同进一步的执行问题。</w:t>
      </w:r>
      <w:r>
        <w:rPr>
          <w:color w:val="000000"/>
          <w:szCs w:val="24"/>
          <w:highlight w:val="none"/>
        </w:rPr>
      </w:r>
      <w:r/>
    </w:p>
    <w:p>
      <w:pPr>
        <w:pStyle w:val="1148"/>
        <w:spacing w:line="276" w:lineRule="auto"/>
        <w:rPr>
          <w:rFonts w:hAnsi="宋体" w:cs="宋体"/>
          <w:color w:val="000000"/>
          <w:sz w:val="24"/>
          <w:szCs w:val="24"/>
          <w:highlight w:val="none"/>
        </w:rPr>
      </w:pPr>
      <w:r/>
      <w:bookmarkStart w:id="27" w:name="_Toc355876630"/>
      <w:r>
        <w:rPr>
          <w:rFonts w:hint="eastAsia" w:hAnsi="宋体" w:cs="宋体"/>
          <w:color w:val="000000"/>
          <w:sz w:val="24"/>
          <w:szCs w:val="24"/>
          <w:highlight w:val="none"/>
        </w:rPr>
        <w:t xml:space="preserve">11.</w:t>
      </w:r>
      <w:r>
        <w:rPr>
          <w:rFonts w:hint="eastAsia" w:hAnsi="宋体" w:cs="宋体"/>
          <w:color w:val="000000"/>
          <w:sz w:val="24"/>
          <w:szCs w:val="24"/>
          <w:highlight w:val="none"/>
        </w:rPr>
        <w:tab/>
      </w:r>
      <w:r>
        <w:rPr>
          <w:rFonts w:hint="eastAsia" w:hAnsi="宋体" w:cs="宋体"/>
          <w:color w:val="000000"/>
          <w:sz w:val="24"/>
          <w:szCs w:val="24"/>
          <w:highlight w:val="none"/>
        </w:rPr>
        <w:t xml:space="preserve">合同生效及其它条款</w:t>
      </w:r>
      <w:bookmarkEnd w:id="27"/>
      <w:r>
        <w:rPr>
          <w:rFonts w:hAnsi="宋体" w:cs="宋体"/>
          <w:color w:val="000000"/>
          <w:sz w:val="24"/>
          <w:szCs w:val="24"/>
          <w:highlight w:val="none"/>
        </w:rPr>
      </w:r>
      <w:r/>
    </w:p>
    <w:p>
      <w:pPr>
        <w:pStyle w:val="1147"/>
        <w:ind w:left="709" w:hanging="115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11.1  本合同应以[中文]签署，自双方</w:t>
      </w:r>
      <w:r>
        <w:rPr>
          <w:rFonts w:hint="eastAsia" w:hAnsi="宋体"/>
          <w:color w:val="000000"/>
          <w:sz w:val="24"/>
          <w:szCs w:val="24"/>
          <w:highlight w:val="none"/>
        </w:rPr>
        <w:t xml:space="preserve">法定代表人或授权代表签字（或签章）并加盖公章（或合同专用章）</w:t>
      </w:r>
      <w:r>
        <w:rPr>
          <w:rFonts w:hint="eastAsia" w:hAnsi="宋体" w:cs="宋体"/>
          <w:color w:val="000000"/>
          <w:sz w:val="24"/>
          <w:szCs w:val="24"/>
          <w:highlight w:val="none"/>
        </w:rPr>
        <w:t xml:space="preserve">之日起生效。本合同正本一式六份，发包人三份，承包人三份。</w:t>
      </w:r>
      <w:r>
        <w:rPr>
          <w:rFonts w:hAnsi="宋体" w:cs="宋体"/>
          <w:color w:val="000000"/>
          <w:sz w:val="24"/>
          <w:szCs w:val="24"/>
          <w:highlight w:val="none"/>
        </w:rPr>
      </w:r>
      <w:r/>
    </w:p>
    <w:p>
      <w:pPr>
        <w:pStyle w:val="1147"/>
        <w:ind w:left="709" w:hanging="115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11.2 本合同附表及招标文件、投标文件是本合同不可分割的组成部分，对双方均具有约束力。本合同构成双方之间有关本合同之主旨的完整协议，并应取代双方之间此前的全部口头或书面的讨论、协商和协议。</w:t>
      </w:r>
      <w:r>
        <w:rPr>
          <w:rFonts w:hAnsi="宋体" w:cs="宋体"/>
          <w:color w:val="000000"/>
          <w:sz w:val="24"/>
          <w:szCs w:val="24"/>
          <w:highlight w:val="none"/>
        </w:rPr>
      </w:r>
      <w:r/>
    </w:p>
    <w:p>
      <w:pPr>
        <w:pStyle w:val="1147"/>
        <w:ind w:left="709" w:hanging="115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11.3  按本合同下发出的任何通知、要求、需求、主张和其他联络内容等均应以书面形式用[中文]书写，并以当面递交、国际认可的速递服务、挂号信或认证邮件(要求回执)且邮费预付的方式或传真的方式送至双方的以下地址或传真号码，或者一方按照本条的规定发送的通知上所列明的其他地址或传真号码。</w:t>
      </w:r>
      <w:r>
        <w:rPr>
          <w:rFonts w:hAnsi="宋体" w:cs="宋体"/>
          <w:color w:val="000000"/>
          <w:sz w:val="24"/>
          <w:szCs w:val="24"/>
          <w:highlight w:val="none"/>
        </w:rPr>
      </w:r>
      <w:r/>
    </w:p>
    <w:p>
      <w:pPr>
        <w:pStyle w:val="1147"/>
        <w:ind w:left="708" w:hanging="1159"/>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              所有这样的通知和其他联络均应视为已被收到：(a)当面递交的，于递交当天收到；(b)邮寄或快递的，收取日视为收到；以及(c)传真递交的，传真机报告确认时视为收到。</w:t>
      </w:r>
      <w:r>
        <w:rPr>
          <w:rFonts w:hAnsi="宋体" w:cs="宋体"/>
          <w:color w:val="000000"/>
          <w:sz w:val="24"/>
          <w:szCs w:val="24"/>
          <w:highlight w:val="none"/>
        </w:rPr>
      </w:r>
      <w:r/>
    </w:p>
    <w:p>
      <w:pPr>
        <w:pStyle w:val="1147"/>
        <w:ind w:left="709" w:hanging="1159"/>
        <w:spacing w:line="276" w:lineRule="auto"/>
        <w:rPr>
          <w:rFonts w:hint="eastAsia" w:hAnsi="宋体" w:cs="宋体"/>
          <w:color w:val="000000"/>
          <w:sz w:val="24"/>
          <w:szCs w:val="24"/>
          <w:highlight w:val="none"/>
        </w:rPr>
      </w:pPr>
      <w:r>
        <w:rPr>
          <w:rFonts w:hint="eastAsia" w:hAnsi="宋体" w:cs="宋体"/>
          <w:color w:val="000000"/>
          <w:sz w:val="24"/>
          <w:szCs w:val="24"/>
          <w:highlight w:val="none"/>
        </w:rPr>
        <w:t xml:space="preserve">       11.4如需修改或补充本合同内容，双方应签署书面修改或补充协议，该等协议将作为本合同的一个组成部分。</w:t>
      </w:r>
      <w:r>
        <w:rPr>
          <w:rFonts w:hint="eastAsia" w:hAnsi="宋体" w:cs="宋体"/>
          <w:color w:val="000000"/>
          <w:sz w:val="24"/>
          <w:szCs w:val="24"/>
          <w:highlight w:val="none"/>
        </w:rPr>
      </w:r>
      <w:r/>
    </w:p>
    <w:p>
      <w:pPr>
        <w:pStyle w:val="1238"/>
        <w:ind w:firstLine="480"/>
        <w:rPr>
          <w:rFonts w:hint="eastAsia" w:hAnsi="宋体" w:cs="宋体"/>
          <w:color w:val="000000"/>
          <w:sz w:val="24"/>
          <w:szCs w:val="24"/>
          <w:highlight w:val="none"/>
        </w:rPr>
      </w:pPr>
      <w:r>
        <w:rPr>
          <w:rFonts w:hint="eastAsia" w:hAnsi="宋体" w:cs="宋体"/>
          <w:color w:val="000000"/>
          <w:sz w:val="24"/>
          <w:szCs w:val="24"/>
          <w:highlight w:val="none"/>
        </w:rPr>
        <w:t xml:space="preserve">附件：</w:t>
      </w:r>
      <w:r>
        <w:rPr>
          <w:rFonts w:hint="eastAsia" w:hAnsi="宋体" w:cs="宋体"/>
          <w:color w:val="000000"/>
          <w:sz w:val="24"/>
          <w:szCs w:val="24"/>
          <w:highlight w:val="none"/>
        </w:rPr>
      </w:r>
      <w:r/>
    </w:p>
    <w:p>
      <w:pPr>
        <w:pStyle w:val="1238"/>
        <w:numPr>
          <w:ilvl w:val="0"/>
          <w:numId w:val="27"/>
        </w:numPr>
        <w:ind w:firstLine="480"/>
        <w:rPr>
          <w:rFonts w:hint="eastAsia" w:hAnsi="宋体" w:cs="宋体"/>
          <w:color w:val="000000"/>
          <w:sz w:val="24"/>
          <w:szCs w:val="24"/>
          <w:highlight w:val="none"/>
        </w:rPr>
      </w:pPr>
      <w:r>
        <w:rPr>
          <w:rFonts w:hint="eastAsia" w:hAnsi="宋体" w:cs="宋体"/>
          <w:color w:val="000000"/>
          <w:sz w:val="24"/>
          <w:szCs w:val="24"/>
          <w:highlight w:val="none"/>
        </w:rPr>
        <w:t xml:space="preserve">系统维护保养内容</w:t>
      </w:r>
      <w:r>
        <w:rPr>
          <w:rFonts w:hint="eastAsia" w:hAnsi="宋体" w:cs="宋体"/>
          <w:color w:val="000000"/>
          <w:sz w:val="24"/>
          <w:szCs w:val="24"/>
          <w:highlight w:val="none"/>
        </w:rPr>
      </w:r>
      <w:r/>
    </w:p>
    <w:p>
      <w:pPr>
        <w:pStyle w:val="1238"/>
        <w:numPr>
          <w:ilvl w:val="0"/>
          <w:numId w:val="27"/>
        </w:numPr>
        <w:ind w:firstLine="480"/>
        <w:rPr>
          <w:rFonts w:hAnsi="宋体" w:cs="宋体"/>
          <w:color w:val="000000"/>
          <w:sz w:val="24"/>
          <w:szCs w:val="24"/>
          <w:highlight w:val="none"/>
        </w:rPr>
      </w:pPr>
      <w:r>
        <w:rPr>
          <w:rFonts w:hAnsi="宋体" w:cs="宋体"/>
          <w:color w:val="000000"/>
          <w:sz w:val="24"/>
          <w:szCs w:val="24"/>
          <w:highlight w:val="none"/>
        </w:rPr>
        <w:t xml:space="preserve">江南大学附属医院南院区国家创伤区域医疗中心（原烧伤楼）气动物流传输系统安全管理协议</w:t>
      </w:r>
      <w:r>
        <w:rPr>
          <w:rFonts w:hAnsi="宋体" w:cs="宋体"/>
          <w:color w:val="000000"/>
          <w:sz w:val="24"/>
          <w:szCs w:val="24"/>
          <w:highlight w:val="none"/>
        </w:rPr>
      </w:r>
      <w:r/>
    </w:p>
    <w:p>
      <w:pPr>
        <w:pStyle w:val="1238"/>
        <w:numPr>
          <w:ilvl w:val="0"/>
          <w:numId w:val="27"/>
        </w:numPr>
        <w:ind w:firstLine="480"/>
        <w:rPr>
          <w:rFonts w:hAnsi="宋体" w:cs="宋体"/>
          <w:color w:val="000000"/>
          <w:sz w:val="24"/>
          <w:szCs w:val="24"/>
          <w:highlight w:val="none"/>
        </w:rPr>
      </w:pPr>
      <w:r>
        <w:rPr>
          <w:rFonts w:hAnsi="宋体" w:cs="宋体"/>
          <w:color w:val="000000"/>
          <w:sz w:val="24"/>
          <w:szCs w:val="24"/>
          <w:highlight w:val="none"/>
        </w:rPr>
        <w:t xml:space="preserve">江南大学附属医院南院区国家创伤区域医疗中心（原烧伤楼）气动物流传输系统维保月考核表</w:t>
      </w:r>
      <w:r>
        <w:rPr>
          <w:rFonts w:hAnsi="宋体" w:cs="宋体"/>
          <w:color w:val="000000"/>
          <w:sz w:val="24"/>
          <w:szCs w:val="24"/>
          <w:highlight w:val="none"/>
        </w:rPr>
      </w:r>
      <w:r/>
    </w:p>
    <w:p>
      <w:pPr>
        <w:pStyle w:val="1238"/>
        <w:ind w:firstLine="0"/>
        <w:rPr>
          <w:rFonts w:hAnsi="宋体" w:cs="宋体"/>
          <w:color w:val="000000"/>
          <w:sz w:val="24"/>
          <w:szCs w:val="24"/>
          <w:highlight w:val="none"/>
        </w:rPr>
      </w:pPr>
      <w:r>
        <w:rPr>
          <w:rFonts w:hAnsi="宋体" w:cs="宋体"/>
          <w:color w:val="000000"/>
          <w:sz w:val="24"/>
          <w:szCs w:val="24"/>
          <w:highlight w:val="none"/>
        </w:rPr>
      </w:r>
      <w:r/>
    </w:p>
    <w:p>
      <w:pPr>
        <w:pStyle w:val="1147"/>
        <w:ind w:left="802"/>
        <w:spacing w:line="276" w:lineRule="auto"/>
        <w:rPr>
          <w:rFonts w:hAnsi="宋体" w:cs="宋体"/>
          <w:color w:val="000000"/>
          <w:sz w:val="24"/>
          <w:szCs w:val="24"/>
          <w:highlight w:val="none"/>
        </w:rPr>
      </w:pPr>
      <w:r>
        <w:rPr>
          <w:rFonts w:hint="eastAsia" w:hAnsi="宋体" w:cs="宋体"/>
          <w:color w:val="000000"/>
          <w:sz w:val="24"/>
          <w:szCs w:val="24"/>
          <w:highlight w:val="none"/>
        </w:rPr>
        <w:t xml:space="preserve">（以下无合同正文部分）</w:t>
      </w:r>
      <w:r>
        <w:rPr>
          <w:rFonts w:hAnsi="宋体" w:cs="宋体"/>
          <w:color w:val="000000"/>
          <w:sz w:val="24"/>
          <w:szCs w:val="24"/>
          <w:highlight w:val="none"/>
        </w:rPr>
      </w:r>
      <w:r/>
    </w:p>
    <w:p>
      <w:pPr>
        <w:pStyle w:val="1171"/>
        <w:ind w:firstLine="536"/>
        <w:rPr>
          <w:rFonts w:cs="宋体"/>
          <w:color w:val="000000"/>
          <w:highlight w:val="none"/>
        </w:rPr>
      </w:pPr>
      <w:r>
        <w:rPr>
          <w:rFonts w:cs="宋体"/>
          <w:color w:val="000000"/>
          <w:highlight w:val="none"/>
        </w:rPr>
      </w:r>
      <w:r/>
    </w:p>
    <w:p>
      <w:pPr>
        <w:pStyle w:val="1185"/>
        <w:ind w:firstLine="40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0"/>
          <w:sz w:val="22"/>
          <w:szCs w:val="22"/>
          <w:highlight w:val="none"/>
        </w:rPr>
        <w:t xml:space="preserve">发    包   人  ：（公章）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color w:val="000000"/>
          <w:sz w:val="22"/>
          <w:szCs w:val="22"/>
          <w:highlight w:val="none"/>
        </w:rPr>
        <w:t xml:space="preserve"> 承  包  人：（公章）</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      所：                                     住      所：</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                                     法定代表人：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                                     委托代理人：</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                                     电      话：</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      真：                                     传      真：</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 户银 行：                                     开 户银 行：</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pacing w:val="-16"/>
          <w:sz w:val="22"/>
          <w:szCs w:val="22"/>
          <w:highlight w:val="none"/>
          <w:u w:val="single"/>
        </w:rPr>
      </w:pPr>
      <w:r>
        <w:rPr>
          <w:rFonts w:hint="eastAsia" w:ascii="宋体" w:hAnsi="宋体" w:eastAsia="宋体" w:cs="宋体"/>
          <w:color w:val="000000"/>
          <w:sz w:val="22"/>
          <w:szCs w:val="22"/>
          <w:highlight w:val="none"/>
        </w:rPr>
        <w:t xml:space="preserve">账      号：                                     账      号：</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pacing w:val="-16"/>
          <w:sz w:val="22"/>
          <w:szCs w:val="22"/>
          <w:highlight w:val="none"/>
          <w:u w:val="single"/>
        </w:rPr>
      </w:r>
      <w:r/>
    </w:p>
    <w:p>
      <w:pPr>
        <w:pStyle w:val="1185"/>
        <w:ind w:firstLine="423"/>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6"/>
          <w:sz w:val="22"/>
          <w:szCs w:val="22"/>
          <w:highlight w:val="none"/>
        </w:rPr>
        <w:t xml:space="preserve">电 子 信 箱 ：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6"/>
          <w:sz w:val="22"/>
          <w:szCs w:val="22"/>
          <w:highlight w:val="none"/>
        </w:rPr>
        <w:t xml:space="preserve">电 子 信 箱 ：</w:t>
      </w:r>
      <w:r>
        <w:rPr>
          <w:rFonts w:hint="eastAsia" w:ascii="宋体" w:hAnsi="宋体" w:eastAsia="宋体" w:cs="宋体"/>
          <w:color w:val="000000"/>
          <w:spacing w:val="-16"/>
          <w:sz w:val="22"/>
          <w:szCs w:val="22"/>
          <w:highlight w:val="none"/>
          <w:u w:val="single"/>
        </w:rPr>
        <w:t xml:space="preserve">（必填）         </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 政编 码：                                     邮 政编 码：</w:t>
      </w: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95"/>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0"/>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185"/>
        <w:ind w:firstLine="473"/>
        <w:jc w:val="left"/>
        <w:spacing w:line="312" w:lineRule="auto"/>
        <w:rPr>
          <w:rFonts w:hint="eastAsia" w:hAnsi="宋体" w:cs="宋体"/>
          <w:color w:val="000000"/>
          <w:sz w:val="21"/>
          <w:szCs w:val="21"/>
          <w:highlight w:val="none"/>
        </w:rPr>
      </w:pPr>
      <w:r>
        <w:rPr>
          <w:rFonts w:hint="eastAsia" w:hAnsi="宋体" w:cs="宋体"/>
          <w:color w:val="000000"/>
          <w:sz w:val="21"/>
          <w:szCs w:val="21"/>
          <w:highlight w:val="none"/>
        </w:rPr>
        <w:t xml:space="preserve">附件系统维护保养内容</w:t>
      </w:r>
      <w:r>
        <w:rPr>
          <w:rFonts w:hint="eastAsia" w:hAnsi="宋体" w:cs="宋体"/>
          <w:color w:val="000000"/>
          <w:sz w:val="21"/>
          <w:szCs w:val="21"/>
          <w:highlight w:val="none"/>
        </w:rPr>
      </w:r>
      <w:r/>
    </w:p>
    <w:tbl>
      <w:tblPr>
        <w:tblW w:w="9570" w:type="dxa"/>
        <w:tblInd w:w="-15" w:type="dxa"/>
        <w:tblLayout w:type="autofit"/>
        <w:tblCellMar>
          <w:left w:w="108" w:type="dxa"/>
          <w:top w:w="0" w:type="dxa"/>
          <w:right w:w="108" w:type="dxa"/>
          <w:bottom w:w="0" w:type="dxa"/>
        </w:tblCellMar>
        <w:tblLook w:val="04A0" w:firstRow="1" w:lastRow="0" w:firstColumn="1" w:lastColumn="0" w:noHBand="0" w:noVBand="1"/>
      </w:tblPr>
      <w:tblGrid>
        <w:gridCol w:w="2055"/>
        <w:gridCol w:w="1680"/>
        <w:gridCol w:w="5835"/>
      </w:tblGrid>
      <w:tr>
        <w:trPr>
          <w:trHeight w:val="750"/>
        </w:trPr>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147"/>
              <w:jc w:val="center"/>
              <w:widowControl/>
              <w:rPr>
                <w:rFonts w:hint="eastAsia" w:hAnsi="宋体" w:cs="宋体"/>
                <w:b/>
                <w:bCs/>
                <w:color w:val="000000"/>
                <w:sz w:val="24"/>
                <w:szCs w:val="24"/>
                <w:highlight w:val="none"/>
              </w:rPr>
            </w:pPr>
            <w:r>
              <w:rPr>
                <w:rFonts w:hint="eastAsia" w:hAnsi="宋体" w:cs="宋体"/>
                <w:b/>
                <w:bCs/>
                <w:color w:val="000000"/>
                <w:sz w:val="24"/>
                <w:szCs w:val="24"/>
                <w:highlight w:val="none"/>
                <w:lang w:bidi="ar"/>
              </w:rPr>
              <w:t xml:space="preserve">维护周期</w:t>
            </w:r>
            <w:r>
              <w:rPr>
                <w:rFonts w:hint="eastAsia"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1147"/>
              <w:jc w:val="center"/>
              <w:widowControl/>
              <w:rPr>
                <w:rFonts w:hint="eastAsia" w:hAnsi="宋体" w:cs="宋体"/>
                <w:b/>
                <w:bCs/>
                <w:color w:val="000000"/>
                <w:sz w:val="24"/>
                <w:szCs w:val="24"/>
                <w:highlight w:val="none"/>
              </w:rPr>
            </w:pPr>
            <w:r>
              <w:rPr>
                <w:rFonts w:hint="eastAsia" w:hAnsi="宋体" w:cs="宋体"/>
                <w:b/>
                <w:bCs/>
                <w:color w:val="000000"/>
                <w:sz w:val="24"/>
                <w:szCs w:val="24"/>
                <w:highlight w:val="none"/>
                <w:lang w:bidi="ar"/>
              </w:rPr>
              <w:t xml:space="preserve">部件</w:t>
            </w:r>
            <w:r>
              <w:rPr>
                <w:rFonts w:hint="eastAsia"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center"/>
              <w:widowControl/>
              <w:rPr>
                <w:rFonts w:hint="eastAsia" w:hAnsi="宋体" w:cs="宋体"/>
                <w:b/>
                <w:bCs/>
                <w:color w:val="000000"/>
                <w:sz w:val="24"/>
                <w:szCs w:val="24"/>
                <w:highlight w:val="none"/>
              </w:rPr>
            </w:pPr>
            <w:r>
              <w:rPr>
                <w:rFonts w:hint="eastAsia" w:hAnsi="宋体" w:cs="宋体"/>
                <w:b/>
                <w:bCs/>
                <w:color w:val="000000"/>
                <w:sz w:val="24"/>
                <w:szCs w:val="24"/>
                <w:highlight w:val="none"/>
                <w:lang w:bidi="ar"/>
              </w:rPr>
              <w:t xml:space="preserve">维护内容</w:t>
            </w:r>
            <w:r>
              <w:rPr>
                <w:rFonts w:hint="eastAsia" w:hAnsi="宋体" w:cs="宋体"/>
                <w:b/>
                <w:bCs/>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val="false"/>
          </w:tcPr>
          <w:p>
            <w:pPr>
              <w:pStyle w:val="1147"/>
              <w:jc w:val="center"/>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每月</w:t>
            </w: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1147"/>
              <w:jc w:val="center"/>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站点</w:t>
            </w: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检查站点内的炮筒盖闭合处是否松动</w:t>
            </w:r>
            <w:r>
              <w:rPr>
                <w:rFonts w:hint="eastAsia" w:hAnsi="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eastAsia="宋体" w:cs="宋体"/>
                <w:color w:val="000000"/>
                <w:sz w:val="24"/>
                <w:szCs w:val="24"/>
                <w:highlight w:val="none"/>
                <w:lang w:eastAsia="zh-CN" w:bidi="ar"/>
              </w:rPr>
            </w:pPr>
            <w:r>
              <w:rPr>
                <w:rFonts w:hint="eastAsia" w:hAnsi="宋体" w:cs="宋体"/>
                <w:color w:val="000000"/>
                <w:sz w:val="24"/>
                <w:szCs w:val="24"/>
                <w:highlight w:val="none"/>
                <w:lang w:bidi="ar"/>
              </w:rPr>
              <w:t xml:space="preserve">检查站点内的炮筒摩擦圈是否磨</w:t>
            </w:r>
            <w:r>
              <w:rPr>
                <w:rFonts w:hint="eastAsia" w:hAnsi="宋体" w:eastAsia="宋体" w:cs="宋体"/>
                <w:color w:val="000000"/>
                <w:sz w:val="24"/>
                <w:szCs w:val="24"/>
                <w:highlight w:val="none"/>
                <w:lang w:eastAsia="zh-CN" w:bidi="ar"/>
              </w:rPr>
            </w:r>
            <w:r/>
          </w:p>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损</w:t>
            </w:r>
            <w:r>
              <w:rPr>
                <w:rFonts w:hint="eastAsia" w:hAnsi="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检查切换管密封圈是否磨损</w:t>
            </w:r>
            <w:r>
              <w:rPr>
                <w:rFonts w:hint="eastAsia" w:hAnsi="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1147"/>
              <w:jc w:val="center"/>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风机房</w:t>
            </w: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检查风机是否有漏气，工作是否正常</w:t>
            </w:r>
            <w:r>
              <w:rPr>
                <w:rFonts w:hint="eastAsia" w:hAnsi="宋体" w:cs="宋体"/>
                <w:color w:val="000000"/>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检查风向/通讯转换器密封圈是否磨损，接线是否松动</w:t>
            </w:r>
            <w:r>
              <w:rPr>
                <w:rFonts w:hint="eastAsia" w:hAnsi="宋体" w:cs="宋体"/>
                <w:color w:val="000000"/>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检查风向/通讯转换器密封圈是否磨损，接线是否松动</w:t>
            </w:r>
            <w:r>
              <w:rPr>
                <w:rFonts w:hint="eastAsia" w:hAnsi="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1147"/>
              <w:jc w:val="center"/>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各区域转换箱</w:t>
            </w: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进行外观检查，对箱体进行清洁除尘工作</w:t>
            </w:r>
            <w:r>
              <w:rPr>
                <w:rFonts w:hint="eastAsia" w:hAnsi="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检查齿轮是否存在间隙，检查马达电压</w:t>
            </w:r>
            <w:r>
              <w:rPr>
                <w:rFonts w:hint="eastAsia" w:hAnsi="宋体" w:cs="宋体"/>
                <w:color w:val="000000"/>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1147"/>
              <w:jc w:val="center"/>
              <w:rPr>
                <w:rFonts w:hint="eastAsia" w:hAnsi="宋体" w:cs="宋体"/>
                <w:color w:val="000000"/>
                <w:sz w:val="24"/>
                <w:szCs w:val="24"/>
                <w:highlight w:val="none"/>
              </w:rPr>
            </w:pPr>
            <w:r>
              <w:rPr>
                <w:rFonts w:hint="eastAsia"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1147"/>
              <w:jc w:val="left"/>
              <w:widowControl/>
              <w:rPr>
                <w:rFonts w:hint="eastAsia" w:hAnsi="宋体" w:cs="宋体"/>
                <w:color w:val="000000"/>
                <w:sz w:val="24"/>
                <w:szCs w:val="24"/>
                <w:highlight w:val="none"/>
              </w:rPr>
            </w:pPr>
            <w:r>
              <w:rPr>
                <w:rFonts w:hint="eastAsia" w:hAnsi="宋体" w:cs="宋体"/>
                <w:color w:val="000000"/>
                <w:sz w:val="24"/>
                <w:szCs w:val="24"/>
                <w:highlight w:val="none"/>
                <w:lang w:bidi="ar"/>
              </w:rPr>
              <w:t xml:space="preserve">各部件接线检查是否松动，切换口位置进行校准</w:t>
            </w:r>
            <w:r>
              <w:rPr>
                <w:rFonts w:hint="eastAsia" w:hAnsi="宋体" w:cs="宋体"/>
                <w:color w:val="000000"/>
                <w:sz w:val="24"/>
                <w:szCs w:val="24"/>
                <w:highlight w:val="none"/>
              </w:rPr>
            </w:r>
            <w:r/>
          </w:p>
        </w:tc>
      </w:tr>
    </w:tbl>
    <w:p>
      <w:pPr>
        <w:pStyle w:val="1185"/>
        <w:ind w:left="476" w:firstLine="60"/>
        <w:jc w:val="left"/>
        <w:spacing w:line="312"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147"/>
        <w:jc w:val="center"/>
        <w:pageBreakBefore/>
        <w:spacing w:line="360" w:lineRule="auto"/>
        <w:rPr>
          <w:rFonts w:hAnsi="宋体"/>
          <w:b/>
          <w:color w:val="000000"/>
          <w:sz w:val="28"/>
          <w:szCs w:val="28"/>
          <w:highlight w:val="none"/>
        </w:rPr>
      </w:pPr>
      <w:r>
        <w:rPr>
          <w:rFonts w:hint="eastAsia" w:hAnsi="宋体"/>
          <w:b/>
          <w:color w:val="000000"/>
          <w:sz w:val="28"/>
          <w:szCs w:val="28"/>
          <w:highlight w:val="none"/>
        </w:rPr>
        <w:t xml:space="preserve">江南大学附属医院南院区国家创伤区域医疗中心（原烧伤楼）气动物流传输系统安全管理协议</w:t>
      </w:r>
      <w:r>
        <w:rPr>
          <w:rFonts w:hAnsi="宋体"/>
          <w:b/>
          <w:color w:val="000000"/>
          <w:sz w:val="28"/>
          <w:szCs w:val="28"/>
          <w:highlight w:val="none"/>
        </w:rPr>
      </w:r>
      <w:r/>
    </w:p>
    <w:p>
      <w:pPr>
        <w:pStyle w:val="1147"/>
        <w:spacing w:line="312" w:lineRule="auto"/>
        <w:rPr>
          <w:rFonts w:hAnsi="宋体" w:cs="宋体"/>
          <w:b/>
          <w:color w:val="000000"/>
          <w:sz w:val="24"/>
          <w:szCs w:val="24"/>
          <w:highlight w:val="none"/>
          <w:u w:val="single"/>
        </w:rPr>
      </w:pPr>
      <w:r>
        <w:rPr>
          <w:rFonts w:hint="eastAsia" w:hAnsi="宋体" w:cs="宋体"/>
          <w:b/>
          <w:color w:val="000000"/>
          <w:sz w:val="24"/>
          <w:szCs w:val="24"/>
          <w:highlight w:val="none"/>
        </w:rPr>
        <w:t xml:space="preserve">发包人（甲方）：</w:t>
      </w:r>
      <w:r>
        <w:rPr>
          <w:rFonts w:hint="eastAsia" w:hAnsi="宋体" w:cs="宋体"/>
          <w:b/>
          <w:bCs/>
          <w:color w:val="000000"/>
          <w:sz w:val="24"/>
          <w:szCs w:val="24"/>
          <w:highlight w:val="none"/>
          <w:u w:val="single"/>
        </w:rPr>
        <w:t xml:space="preserve">江南大学附属医院</w:t>
      </w:r>
      <w:r>
        <w:rPr>
          <w:rFonts w:hAnsi="宋体" w:cs="宋体"/>
          <w:b/>
          <w:color w:val="000000"/>
          <w:sz w:val="24"/>
          <w:szCs w:val="24"/>
          <w:highlight w:val="none"/>
          <w:u w:val="single"/>
        </w:rPr>
      </w:r>
      <w:r/>
    </w:p>
    <w:p>
      <w:pPr>
        <w:pStyle w:val="1147"/>
        <w:spacing w:line="312" w:lineRule="auto"/>
        <w:rPr>
          <w:rFonts w:hAnsi="宋体" w:cs="宋体"/>
          <w:b/>
          <w:color w:val="000000"/>
          <w:sz w:val="24"/>
          <w:szCs w:val="24"/>
          <w:highlight w:val="none"/>
          <w:u w:val="single"/>
        </w:rPr>
      </w:pPr>
      <w:r>
        <w:rPr>
          <w:rFonts w:hint="eastAsia" w:hAnsi="宋体" w:cs="宋体"/>
          <w:b/>
          <w:color w:val="000000"/>
          <w:sz w:val="24"/>
          <w:szCs w:val="24"/>
          <w:highlight w:val="none"/>
        </w:rPr>
        <w:t xml:space="preserve">承包人（乙方）：</w:t>
      </w:r>
      <w:r>
        <w:rPr>
          <w:rFonts w:hint="eastAsia" w:hAnsi="宋体" w:cs="宋体"/>
          <w:b/>
          <w:color w:val="000000"/>
          <w:sz w:val="24"/>
          <w:szCs w:val="24"/>
          <w:highlight w:val="none"/>
          <w:u w:val="singl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u w:val="single"/>
        </w:rPr>
      </w:r>
      <w:r/>
    </w:p>
    <w:p>
      <w:pPr>
        <w:pStyle w:val="1147"/>
        <w:ind w:firstLine="480"/>
        <w:spacing w:line="360" w:lineRule="auto"/>
        <w:rPr>
          <w:rFonts w:ascii="Calibri"/>
          <w:color w:val="000000"/>
          <w:sz w:val="24"/>
          <w:szCs w:val="24"/>
          <w:highlight w:val="none"/>
        </w:rPr>
      </w:pPr>
      <w:r>
        <w:rPr>
          <w:rFonts w:hint="eastAsia" w:ascii="Calibri"/>
          <w:color w:val="000000"/>
          <w:sz w:val="24"/>
          <w:szCs w:val="24"/>
          <w:highlight w:val="none"/>
        </w:rPr>
        <w:t xml:space="preserve">为了做好智能化气动物流传输系统的安全管理工作，</w:t>
      </w:r>
      <w:r>
        <w:rPr>
          <w:rFonts w:ascii="Calibri"/>
          <w:color w:val="000000"/>
          <w:sz w:val="24"/>
          <w:szCs w:val="24"/>
          <w:highlight w:val="none"/>
        </w:rPr>
        <w:t xml:space="preserve">防止安全事故发生</w:t>
      </w:r>
      <w:r>
        <w:rPr>
          <w:rFonts w:hint="eastAsia" w:ascii="Calibri"/>
          <w:color w:val="000000"/>
          <w:sz w:val="24"/>
          <w:szCs w:val="24"/>
          <w:highlight w:val="none"/>
        </w:rPr>
        <w:t xml:space="preserve">，</w:t>
      </w:r>
      <w:r>
        <w:rPr>
          <w:rFonts w:ascii="Calibri"/>
          <w:color w:val="000000"/>
          <w:sz w:val="24"/>
          <w:szCs w:val="24"/>
          <w:highlight w:val="none"/>
        </w:rPr>
        <w:t xml:space="preserve">确保人身安全</w:t>
      </w:r>
      <w:r>
        <w:rPr>
          <w:rFonts w:hint="eastAsia" w:ascii="Calibri"/>
          <w:color w:val="000000"/>
          <w:sz w:val="24"/>
          <w:szCs w:val="24"/>
          <w:highlight w:val="none"/>
        </w:rPr>
        <w:t xml:space="preserve">，</w:t>
      </w:r>
      <w:r>
        <w:rPr>
          <w:rFonts w:ascii="Calibri"/>
          <w:color w:val="000000"/>
          <w:sz w:val="24"/>
          <w:szCs w:val="24"/>
          <w:highlight w:val="none"/>
        </w:rPr>
        <w:t xml:space="preserve">经甲乙双方充分协商，在依据国家相关法律法规和公司相关规定的基础上</w:t>
      </w:r>
      <w:r>
        <w:rPr>
          <w:rFonts w:hint="eastAsia" w:ascii="Calibri"/>
          <w:color w:val="000000"/>
          <w:sz w:val="24"/>
          <w:szCs w:val="24"/>
          <w:highlight w:val="none"/>
        </w:rPr>
        <w:t xml:space="preserve">，</w:t>
      </w:r>
      <w:r>
        <w:rPr>
          <w:rFonts w:ascii="Calibri"/>
          <w:color w:val="000000"/>
          <w:sz w:val="24"/>
          <w:szCs w:val="24"/>
          <w:highlight w:val="none"/>
        </w:rPr>
        <w:t xml:space="preserve">本着自愿平等的原则签订本协议。</w:t>
      </w:r>
      <w:r>
        <w:rPr>
          <w:rFonts w:ascii="Calibri"/>
          <w:color w:val="000000"/>
          <w:sz w:val="24"/>
          <w:szCs w:val="24"/>
          <w:highlight w:val="none"/>
        </w:rPr>
      </w:r>
      <w:r/>
    </w:p>
    <w:p>
      <w:pPr>
        <w:pStyle w:val="1147"/>
        <w:spacing w:line="360" w:lineRule="auto"/>
        <w:rPr>
          <w:rFonts w:ascii="Calibri"/>
          <w:color w:val="000000"/>
          <w:sz w:val="24"/>
          <w:szCs w:val="24"/>
          <w:highlight w:val="none"/>
        </w:rPr>
      </w:pPr>
      <w:r>
        <w:rPr>
          <w:rFonts w:ascii="Calibri"/>
          <w:color w:val="000000"/>
          <w:sz w:val="24"/>
          <w:szCs w:val="24"/>
          <w:highlight w:val="none"/>
        </w:rPr>
        <w:t xml:space="preserve">一</w:t>
      </w:r>
      <w:r>
        <w:rPr>
          <w:rFonts w:hint="eastAsia" w:ascii="Calibri"/>
          <w:color w:val="000000"/>
          <w:sz w:val="24"/>
          <w:szCs w:val="24"/>
          <w:highlight w:val="none"/>
        </w:rPr>
        <w:t xml:space="preserve">、</w:t>
      </w:r>
      <w:r>
        <w:rPr>
          <w:rFonts w:ascii="Calibri"/>
          <w:color w:val="000000"/>
          <w:sz w:val="24"/>
          <w:szCs w:val="24"/>
          <w:highlight w:val="none"/>
        </w:rPr>
        <w:t xml:space="preserve">甲方的权利和责任：</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1、甲方有权对施工过程中的安全施工和文明施工进行监督管理。</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2、甲方有权严格审查乙方的安全资质。</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3、有权参加审查乙方施工组织设计中的“安全施工、文明施工措施”，并督促执行。</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4、负责组织相关人参加的联合安全施工大检查，及时消除事故隐患，协调解决存在的问题。</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hint="eastAsia" w:ascii="Calibri"/>
          <w:color w:val="000000"/>
          <w:sz w:val="24"/>
          <w:szCs w:val="24"/>
          <w:highlight w:val="none"/>
        </w:rPr>
        <w:t xml:space="preserve">5</w:t>
      </w:r>
      <w:r>
        <w:rPr>
          <w:rFonts w:ascii="Calibri"/>
          <w:color w:val="000000"/>
          <w:sz w:val="24"/>
          <w:szCs w:val="24"/>
          <w:highlight w:val="none"/>
        </w:rPr>
        <w:t xml:space="preserve">、</w:t>
      </w:r>
      <w:r>
        <w:rPr>
          <w:rFonts w:hint="eastAsia" w:ascii="Calibri"/>
          <w:color w:val="000000"/>
          <w:sz w:val="24"/>
          <w:szCs w:val="24"/>
          <w:highlight w:val="none"/>
        </w:rPr>
        <w:t xml:space="preserve">作业过程中出现的人员伤害情况，甲方有义务协助乙方做好</w:t>
      </w:r>
      <w:r>
        <w:rPr>
          <w:rFonts w:ascii="Calibri"/>
          <w:color w:val="000000"/>
          <w:sz w:val="24"/>
          <w:szCs w:val="24"/>
          <w:highlight w:val="none"/>
        </w:rPr>
        <w:t xml:space="preserve">事故的处理工作，防止事故扩大化，协助相关部门做好事故的调查取证工作，但期间发生的一切费用由乙方承担。</w:t>
      </w:r>
      <w:r>
        <w:rPr>
          <w:rFonts w:ascii="Calibri"/>
          <w:color w:val="000000"/>
          <w:sz w:val="24"/>
          <w:szCs w:val="24"/>
          <w:highlight w:val="none"/>
        </w:rPr>
      </w:r>
      <w:r/>
    </w:p>
    <w:p>
      <w:pPr>
        <w:pStyle w:val="1147"/>
        <w:spacing w:line="360" w:lineRule="auto"/>
        <w:rPr>
          <w:rFonts w:ascii="Calibri"/>
          <w:color w:val="000000"/>
          <w:sz w:val="24"/>
          <w:szCs w:val="24"/>
          <w:highlight w:val="none"/>
        </w:rPr>
      </w:pPr>
      <w:r>
        <w:rPr>
          <w:rFonts w:hint="eastAsia" w:ascii="Calibri"/>
          <w:color w:val="000000"/>
          <w:sz w:val="24"/>
          <w:szCs w:val="24"/>
          <w:highlight w:val="none"/>
        </w:rPr>
        <w:t xml:space="preserve">二、</w:t>
      </w:r>
      <w:r>
        <w:rPr>
          <w:rFonts w:ascii="Calibri"/>
          <w:color w:val="000000"/>
          <w:sz w:val="24"/>
          <w:szCs w:val="24"/>
          <w:highlight w:val="none"/>
        </w:rPr>
        <w:t xml:space="preserve"> 乙方应承担的安全责任</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1、</w:t>
      </w:r>
      <w:r>
        <w:rPr>
          <w:rFonts w:hint="eastAsia" w:ascii="Calibri"/>
          <w:color w:val="000000"/>
          <w:sz w:val="24"/>
          <w:szCs w:val="24"/>
          <w:highlight w:val="none"/>
        </w:rPr>
        <w:t xml:space="preserve">维保相关的施工需提前向甲方提出申请，现场安全由乙方负责。</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2、严格执行国家有关安全的标准和规范、施工安全管理规定等规章制度，服从甲方在安全施工、文明施工方面的管理、监督和指导。</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3、根据施工现场的实际情况，建立安全管理的各项规章制度。单项施工项目必须编制安全施工措施，经甲方审查后实施。</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4、承包人的特种作业人员，必须是经过安全技术培训，经有关部门考试合格持证上岗的；所有作业人员中没有未成年工和不适应现场安全施工的老、弱、病、残人员。否则，发包人现场管理人员有权要求上述人员立即停止作业并离开施工现场。</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5、施工机械、工器具及安全防护用品必须是专业厂家生产并经检验合格产品，符合检验周期。</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6、起重设备、压力容器等设备的报装、验收、效验由乙方负责办理，甲方协助。</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7、乙方必须按国家规定为施工人员配备劳动防护用品、用具，办理施工人员的工伤保险及意外伤害保险。</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8、乙方在现场设置各种安全标志及安全保护设施，并要考虑与其它单位整体的协调性。</w:t>
      </w:r>
      <w:r>
        <w:rPr>
          <w:rFonts w:ascii="Calibri"/>
          <w:color w:val="000000"/>
          <w:sz w:val="24"/>
          <w:szCs w:val="24"/>
          <w:highlight w:val="none"/>
        </w:rPr>
      </w:r>
      <w:r/>
    </w:p>
    <w:p>
      <w:pPr>
        <w:pStyle w:val="1147"/>
        <w:ind w:firstLine="480"/>
        <w:spacing w:line="360" w:lineRule="auto"/>
        <w:rPr>
          <w:rFonts w:ascii="Calibri"/>
          <w:color w:val="000000"/>
          <w:sz w:val="24"/>
          <w:szCs w:val="24"/>
          <w:highlight w:val="none"/>
        </w:rPr>
      </w:pPr>
      <w:r>
        <w:rPr>
          <w:rFonts w:ascii="Calibri"/>
          <w:color w:val="000000"/>
          <w:sz w:val="24"/>
          <w:szCs w:val="24"/>
          <w:highlight w:val="none"/>
        </w:rPr>
        <w:t xml:space="preserve">9、</w:t>
      </w:r>
      <w:r>
        <w:rPr>
          <w:rFonts w:hint="eastAsia" w:ascii="Calibri"/>
          <w:color w:val="000000"/>
          <w:sz w:val="24"/>
          <w:szCs w:val="24"/>
          <w:highlight w:val="none"/>
        </w:rPr>
        <w:t xml:space="preserve">贯彻谁施工谁负责安全的原则。乙方人员在施工期间造成伤亡、火警、火灾、机械等重大事故（包括甲、乙方责任造成对方人员、他方人员、行人伤亡等</w:t>
      </w:r>
      <w:r>
        <w:rPr>
          <w:rFonts w:ascii="Calibri"/>
          <w:color w:val="000000"/>
          <w:sz w:val="24"/>
          <w:szCs w:val="24"/>
          <w:highlight w:val="none"/>
        </w:rPr>
        <w:t xml:space="preserve">)，双方应协力进行紧急抢救伤员和保护现场，按国务院及省市有关事故报告规定在事故发生后的二十四小时内及时报告各自的上级主管部门及市、区(县)劳动保护监察部门等有关机构。事故的损失和善后处理费用由乙方负责。  </w:t>
      </w:r>
      <w:r>
        <w:rPr>
          <w:rFonts w:ascii="Calibri"/>
          <w:color w:val="000000"/>
          <w:sz w:val="24"/>
          <w:szCs w:val="24"/>
          <w:highlight w:val="none"/>
        </w:rPr>
      </w:r>
      <w:r/>
    </w:p>
    <w:p>
      <w:pPr>
        <w:pStyle w:val="1147"/>
        <w:ind w:firstLine="200"/>
        <w:spacing w:line="360" w:lineRule="auto"/>
        <w:rPr>
          <w:rFonts w:ascii="Calibri"/>
          <w:color w:val="000000"/>
          <w:sz w:val="24"/>
          <w:szCs w:val="24"/>
          <w:highlight w:val="none"/>
        </w:rPr>
      </w:pPr>
      <w:r>
        <w:rPr>
          <w:rFonts w:hint="eastAsia" w:ascii="Calibri"/>
          <w:color w:val="000000"/>
          <w:sz w:val="24"/>
          <w:szCs w:val="24"/>
          <w:highlight w:val="none"/>
        </w:rPr>
        <w:t xml:space="preserve">三、甲乙双方应严格遵守本协议条款，履行各自职责，搞好文明作业。</w:t>
      </w:r>
      <w:r>
        <w:rPr>
          <w:rFonts w:ascii="Calibri"/>
          <w:color w:val="000000"/>
          <w:sz w:val="24"/>
          <w:szCs w:val="24"/>
          <w:highlight w:val="none"/>
        </w:rPr>
      </w:r>
      <w:r/>
    </w:p>
    <w:p>
      <w:pPr>
        <w:pStyle w:val="1147"/>
        <w:ind w:firstLine="200"/>
        <w:spacing w:line="360" w:lineRule="auto"/>
        <w:rPr>
          <w:rFonts w:ascii="Calibri"/>
          <w:color w:val="000000"/>
          <w:sz w:val="24"/>
          <w:szCs w:val="24"/>
          <w:highlight w:val="none"/>
        </w:rPr>
      </w:pPr>
      <w:r>
        <w:rPr>
          <w:rFonts w:ascii="Calibri"/>
          <w:color w:val="000000"/>
          <w:sz w:val="24"/>
          <w:szCs w:val="24"/>
          <w:highlight w:val="none"/>
        </w:rPr>
        <w:t xml:space="preserve">四、本协议自签订之日起生效至甲乙双方合作结束，一式两份，甲乙双方各执一份。</w:t>
      </w:r>
      <w:r>
        <w:rPr>
          <w:rFonts w:ascii="Calibri"/>
          <w:color w:val="000000"/>
          <w:sz w:val="24"/>
          <w:szCs w:val="24"/>
          <w:highlight w:val="none"/>
        </w:rPr>
      </w:r>
      <w:r/>
    </w:p>
    <w:p>
      <w:pPr>
        <w:pStyle w:val="1147"/>
        <w:ind w:firstLine="200"/>
        <w:spacing w:line="360" w:lineRule="auto"/>
        <w:rPr>
          <w:rFonts w:ascii="Calibri"/>
          <w:color w:val="000000"/>
          <w:sz w:val="24"/>
          <w:szCs w:val="24"/>
          <w:highlight w:val="none"/>
        </w:rPr>
      </w:pPr>
      <w:r>
        <w:rPr>
          <w:rFonts w:ascii="Calibri"/>
          <w:color w:val="000000"/>
          <w:sz w:val="24"/>
          <w:szCs w:val="24"/>
          <w:highlight w:val="none"/>
        </w:rPr>
        <w:t xml:space="preserve">五、未尽事宜，甲乙双方本着友</w:t>
      </w:r>
      <w:r>
        <w:rPr>
          <w:rFonts w:hint="eastAsia" w:ascii="Calibri"/>
          <w:color w:val="000000"/>
          <w:sz w:val="24"/>
          <w:szCs w:val="24"/>
          <w:highlight w:val="none"/>
        </w:rPr>
        <w:t xml:space="preserve">好协商的原则解决。</w:t>
      </w:r>
      <w:r>
        <w:rPr>
          <w:rFonts w:ascii="Calibri"/>
          <w:color w:val="000000"/>
          <w:sz w:val="24"/>
          <w:szCs w:val="24"/>
          <w:highlight w:val="none"/>
        </w:rPr>
      </w:r>
      <w:r/>
    </w:p>
    <w:p>
      <w:pPr>
        <w:pStyle w:val="1147"/>
        <w:spacing w:line="360" w:lineRule="auto"/>
        <w:rPr>
          <w:rFonts w:ascii="Calibri"/>
          <w:color w:val="000000"/>
          <w:sz w:val="24"/>
          <w:szCs w:val="24"/>
          <w:highlight w:val="none"/>
        </w:rPr>
      </w:pPr>
      <w:r>
        <w:rPr>
          <w:rFonts w:hint="eastAsia" w:ascii="Calibri"/>
          <w:color w:val="000000"/>
          <w:sz w:val="24"/>
          <w:szCs w:val="24"/>
          <w:highlight w:val="none"/>
        </w:rPr>
        <w:t xml:space="preserve">甲方</w:t>
      </w:r>
      <w:r>
        <w:rPr>
          <w:rFonts w:ascii="Calibri"/>
          <w:color w:val="000000"/>
          <w:sz w:val="24"/>
          <w:szCs w:val="24"/>
          <w:highlight w:val="none"/>
        </w:rPr>
        <w:t xml:space="preserve">:              （盖 章）             乙方：                  （盖  章）</w:t>
      </w:r>
      <w:r>
        <w:rPr>
          <w:rFonts w:ascii="Calibri"/>
          <w:color w:val="000000"/>
          <w:sz w:val="24"/>
          <w:szCs w:val="24"/>
          <w:highlight w:val="none"/>
        </w:rPr>
      </w:r>
      <w:r/>
    </w:p>
    <w:p>
      <w:pPr>
        <w:pStyle w:val="1147"/>
        <w:spacing w:line="360" w:lineRule="auto"/>
        <w:rPr>
          <w:rFonts w:ascii="Calibri"/>
          <w:color w:val="000000"/>
          <w:sz w:val="24"/>
          <w:szCs w:val="24"/>
          <w:highlight w:val="none"/>
        </w:rPr>
      </w:pPr>
      <w:r>
        <w:rPr>
          <w:rFonts w:hint="eastAsia" w:ascii="Calibri"/>
          <w:color w:val="000000"/>
          <w:sz w:val="24"/>
          <w:szCs w:val="24"/>
          <w:highlight w:val="none"/>
        </w:rPr>
        <w:t xml:space="preserve">法定代表人：</w:t>
      </w:r>
      <w:r>
        <w:rPr>
          <w:rFonts w:ascii="Calibri"/>
          <w:color w:val="000000"/>
          <w:sz w:val="24"/>
          <w:szCs w:val="24"/>
          <w:highlight w:val="none"/>
        </w:rPr>
        <w:t xml:space="preserve">                             法定代表人：</w:t>
      </w:r>
      <w:r>
        <w:rPr>
          <w:rFonts w:ascii="Calibri"/>
          <w:color w:val="000000"/>
          <w:sz w:val="24"/>
          <w:szCs w:val="24"/>
          <w:highlight w:val="none"/>
        </w:rPr>
      </w:r>
      <w:r/>
    </w:p>
    <w:p>
      <w:pPr>
        <w:pStyle w:val="1147"/>
        <w:spacing w:line="360" w:lineRule="auto"/>
        <w:rPr>
          <w:rFonts w:ascii="Calibri"/>
          <w:color w:val="000000"/>
          <w:sz w:val="24"/>
          <w:szCs w:val="24"/>
          <w:highlight w:val="none"/>
        </w:rPr>
      </w:pPr>
      <w:r>
        <w:rPr>
          <w:rFonts w:hint="eastAsia" w:ascii="Calibri"/>
          <w:color w:val="000000"/>
          <w:sz w:val="24"/>
          <w:szCs w:val="24"/>
          <w:highlight w:val="none"/>
        </w:rPr>
        <w:t xml:space="preserve">授权代表人：</w:t>
      </w:r>
      <w:r>
        <w:rPr>
          <w:rFonts w:ascii="Calibri"/>
          <w:color w:val="000000"/>
          <w:sz w:val="24"/>
          <w:szCs w:val="24"/>
          <w:highlight w:val="none"/>
        </w:rPr>
        <w:t xml:space="preserve">                             授权代表人：</w:t>
      </w:r>
      <w:r>
        <w:rPr>
          <w:rFonts w:ascii="Calibri"/>
          <w:color w:val="000000"/>
          <w:sz w:val="24"/>
          <w:szCs w:val="24"/>
          <w:highlight w:val="none"/>
        </w:rPr>
      </w:r>
      <w:r/>
    </w:p>
    <w:p>
      <w:pPr>
        <w:pStyle w:val="1147"/>
        <w:jc w:val="center"/>
        <w:pageBreakBefore/>
        <w:spacing w:line="400" w:lineRule="exact"/>
        <w:rPr>
          <w:rFonts w:hAnsi="宋体"/>
          <w:b/>
          <w:color w:val="000000"/>
          <w:sz w:val="28"/>
          <w:szCs w:val="28"/>
          <w:highlight w:val="none"/>
        </w:rPr>
      </w:pPr>
      <w:r>
        <w:rPr>
          <w:rFonts w:hint="eastAsia" w:hAnsi="宋体"/>
          <w:b/>
          <w:color w:val="000000"/>
          <w:sz w:val="28"/>
          <w:szCs w:val="28"/>
          <w:highlight w:val="none"/>
        </w:rPr>
        <w:t xml:space="preserve">江南大学附属医院南院区国家创伤区域医疗中心（原烧伤楼）气动物流传输系统维保月考核表</w:t>
      </w:r>
      <w:r>
        <w:rPr>
          <w:rFonts w:hAnsi="宋体"/>
          <w:b/>
          <w:color w:val="000000"/>
          <w:sz w:val="28"/>
          <w:szCs w:val="28"/>
          <w:highlight w:val="none"/>
        </w:rPr>
      </w:r>
      <w:r/>
    </w:p>
    <w:p>
      <w:pPr>
        <w:pStyle w:val="1147"/>
        <w:ind w:left="-326" w:right="-731" w:firstLine="178"/>
        <w:jc w:val="left"/>
        <w:spacing w:before="240"/>
        <w:rPr>
          <w:rFonts w:hAnsi="宋体"/>
          <w:color w:val="000000"/>
          <w:sz w:val="21"/>
          <w:szCs w:val="21"/>
          <w:highlight w:val="none"/>
        </w:rPr>
      </w:pPr>
      <w:r>
        <w:rPr>
          <w:rFonts w:hint="eastAsia" w:hAnsi="宋体"/>
          <w:color w:val="000000"/>
          <w:sz w:val="21"/>
          <w:szCs w:val="21"/>
          <w:highlight w:val="none"/>
        </w:rPr>
        <w:t xml:space="preserve">项目名称：                                                               </w:t>
      </w:r>
      <w:r>
        <w:rPr>
          <w:rFonts w:hAnsi="宋体"/>
          <w:color w:val="000000"/>
          <w:sz w:val="21"/>
          <w:szCs w:val="21"/>
          <w:highlight w:val="none"/>
        </w:rPr>
      </w:r>
      <w:r/>
    </w:p>
    <w:tbl>
      <w:tblPr>
        <w:tblW w:w="102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3128"/>
        <w:gridCol w:w="1677"/>
        <w:gridCol w:w="1303"/>
        <w:gridCol w:w="778"/>
        <w:gridCol w:w="2030"/>
      </w:tblGrid>
      <w:tr>
        <w:trPr>
          <w:cantSplit/>
          <w:trHeight w:val="454"/>
        </w:trPr>
        <w:tc>
          <w:tcPr>
            <w:tcW w:w="1330"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维保单位</w:t>
            </w:r>
            <w:r>
              <w:rPr>
                <w:rFonts w:hAnsi="宋体"/>
                <w:color w:val="000000"/>
                <w:sz w:val="24"/>
                <w:szCs w:val="24"/>
                <w:highlight w:val="none"/>
              </w:rPr>
            </w:r>
            <w:r/>
          </w:p>
        </w:tc>
        <w:tc>
          <w:tcPr>
            <w:tcW w:w="3128" w:type="dxa"/>
            <w:vAlign w:val="center"/>
            <w:textDirection w:val="lrTb"/>
            <w:noWrap w:val="false"/>
          </w:tcPr>
          <w:p>
            <w:pPr>
              <w:pStyle w:val="1147"/>
              <w:rPr>
                <w:rFonts w:hAnsi="宋体"/>
                <w:color w:val="000000"/>
                <w:sz w:val="24"/>
                <w:szCs w:val="24"/>
                <w:highlight w:val="none"/>
              </w:rPr>
            </w:pPr>
            <w:r>
              <w:rPr>
                <w:rFonts w:hAnsi="宋体"/>
                <w:color w:val="000000"/>
                <w:sz w:val="24"/>
                <w:szCs w:val="24"/>
                <w:highlight w:val="none"/>
              </w:rPr>
            </w:r>
            <w:r/>
          </w:p>
        </w:tc>
        <w:tc>
          <w:tcPr>
            <w:tcW w:w="1677"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考核人</w:t>
            </w:r>
            <w:r>
              <w:rPr>
                <w:rFonts w:hAnsi="宋体"/>
                <w:color w:val="000000"/>
                <w:sz w:val="24"/>
                <w:szCs w:val="24"/>
                <w:highlight w:val="none"/>
              </w:rPr>
            </w:r>
            <w:r/>
          </w:p>
        </w:tc>
        <w:tc>
          <w:tcPr>
            <w:tcW w:w="1303" w:type="dxa"/>
            <w:vAlign w:val="center"/>
            <w:textDirection w:val="lrTb"/>
            <w:noWrap w:val="false"/>
          </w:tcPr>
          <w:p>
            <w:pPr>
              <w:pStyle w:val="1147"/>
              <w:jc w:val="center"/>
              <w:rPr>
                <w:rFonts w:hAnsi="宋体"/>
                <w:color w:val="000000"/>
                <w:sz w:val="24"/>
                <w:szCs w:val="24"/>
                <w:highlight w:val="none"/>
              </w:rPr>
            </w:pPr>
            <w:r>
              <w:rPr>
                <w:rFonts w:hAnsi="宋体"/>
                <w:color w:val="000000"/>
                <w:sz w:val="24"/>
                <w:szCs w:val="24"/>
                <w:highlight w:val="none"/>
              </w:rPr>
            </w:r>
            <w:r/>
          </w:p>
        </w:tc>
        <w:tc>
          <w:tcPr>
            <w:tcW w:w="778"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考核日期</w:t>
            </w:r>
            <w:r>
              <w:rPr>
                <w:rFonts w:hAnsi="宋体"/>
                <w:color w:val="000000"/>
                <w:sz w:val="24"/>
                <w:szCs w:val="24"/>
                <w:highlight w:val="none"/>
              </w:rPr>
            </w:r>
            <w:r/>
          </w:p>
        </w:tc>
        <w:tc>
          <w:tcPr>
            <w:tcW w:w="2030" w:type="dxa"/>
            <w:vAlign w:val="center"/>
            <w:textDirection w:val="lrTb"/>
            <w:noWrap w:val="false"/>
          </w:tcPr>
          <w:p>
            <w:pPr>
              <w:pStyle w:val="1147"/>
              <w:jc w:val="center"/>
              <w:rPr>
                <w:rFonts w:hAnsi="宋体"/>
                <w:color w:val="000000"/>
                <w:sz w:val="24"/>
                <w:szCs w:val="24"/>
                <w:highlight w:val="none"/>
              </w:rPr>
            </w:pPr>
            <w:r>
              <w:rPr>
                <w:rFonts w:hAnsi="宋体"/>
                <w:color w:val="000000"/>
                <w:sz w:val="24"/>
                <w:szCs w:val="24"/>
                <w:highlight w:val="none"/>
              </w:rPr>
            </w:r>
            <w:r/>
          </w:p>
        </w:tc>
      </w:tr>
      <w:tr>
        <w:trPr>
          <w:cantSplit/>
          <w:trHeight w:val="454"/>
        </w:trPr>
        <w:tc>
          <w:tcPr>
            <w:tcW w:w="1330"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序号</w:t>
            </w:r>
            <w:r>
              <w:rPr>
                <w:rFonts w:hAnsi="宋体"/>
                <w:color w:val="000000"/>
                <w:sz w:val="24"/>
                <w:szCs w:val="24"/>
                <w:highlight w:val="none"/>
              </w:rPr>
            </w:r>
            <w:r/>
          </w:p>
        </w:tc>
        <w:tc>
          <w:tcPr>
            <w:gridSpan w:val="2"/>
            <w:tcW w:w="4805"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考核内容</w:t>
            </w:r>
            <w:r>
              <w:rPr>
                <w:rFonts w:hAnsi="宋体"/>
                <w:color w:val="000000"/>
                <w:sz w:val="24"/>
                <w:szCs w:val="24"/>
                <w:highlight w:val="none"/>
              </w:rPr>
            </w:r>
            <w:r/>
          </w:p>
        </w:tc>
        <w:tc>
          <w:tcPr>
            <w:tcW w:w="1303"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检查及</w:t>
            </w:r>
            <w:r>
              <w:rPr>
                <w:rFonts w:hAnsi="宋体"/>
                <w:color w:val="000000"/>
                <w:sz w:val="24"/>
                <w:szCs w:val="24"/>
                <w:highlight w:val="none"/>
              </w:rPr>
            </w:r>
            <w:r/>
          </w:p>
          <w:p>
            <w:pPr>
              <w:pStyle w:val="1147"/>
              <w:jc w:val="center"/>
              <w:rPr>
                <w:rFonts w:hAnsi="宋体"/>
                <w:color w:val="000000"/>
                <w:sz w:val="24"/>
                <w:szCs w:val="24"/>
                <w:highlight w:val="none"/>
              </w:rPr>
            </w:pPr>
            <w:r>
              <w:rPr>
                <w:rFonts w:hint="eastAsia" w:hAnsi="宋体"/>
                <w:color w:val="000000"/>
                <w:sz w:val="24"/>
                <w:szCs w:val="24"/>
                <w:highlight w:val="none"/>
              </w:rPr>
              <w:t xml:space="preserve">扣分情况</w:t>
            </w:r>
            <w:r>
              <w:rPr>
                <w:rFonts w:hAnsi="宋体"/>
                <w:color w:val="000000"/>
                <w:sz w:val="24"/>
                <w:szCs w:val="24"/>
                <w:highlight w:val="none"/>
              </w:rPr>
            </w:r>
            <w:r/>
          </w:p>
        </w:tc>
        <w:tc>
          <w:tcPr>
            <w:tcW w:w="778"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分值</w:t>
            </w:r>
            <w:r>
              <w:rPr>
                <w:rFonts w:hAnsi="宋体"/>
                <w:color w:val="000000"/>
                <w:sz w:val="24"/>
                <w:szCs w:val="24"/>
                <w:highlight w:val="none"/>
              </w:rPr>
            </w:r>
            <w:r/>
          </w:p>
        </w:tc>
        <w:tc>
          <w:tcPr>
            <w:tcW w:w="2030" w:type="dxa"/>
            <w:vAlign w:val="center"/>
            <w:textDirection w:val="lrTb"/>
            <w:noWrap w:val="false"/>
          </w:tcPr>
          <w:p>
            <w:pPr>
              <w:pStyle w:val="1147"/>
              <w:jc w:val="center"/>
              <w:rPr>
                <w:rFonts w:hAnsi="宋体"/>
                <w:color w:val="000000"/>
                <w:sz w:val="24"/>
                <w:szCs w:val="24"/>
                <w:highlight w:val="none"/>
              </w:rPr>
            </w:pPr>
            <w:r>
              <w:rPr>
                <w:rFonts w:hint="eastAsia" w:hAnsi="宋体"/>
                <w:color w:val="000000"/>
                <w:sz w:val="24"/>
                <w:szCs w:val="24"/>
                <w:highlight w:val="none"/>
              </w:rPr>
              <w:t xml:space="preserve">评分</w:t>
            </w:r>
            <w:r>
              <w:rPr>
                <w:rFonts w:hAnsi="宋体"/>
                <w:color w:val="000000"/>
                <w:sz w:val="24"/>
                <w:szCs w:val="24"/>
                <w:highlight w:val="none"/>
              </w:rPr>
            </w:r>
            <w:r/>
          </w:p>
        </w:tc>
      </w:tr>
      <w:tr>
        <w:trPr>
          <w:cantSplit/>
          <w:trHeight w:val="454"/>
        </w:trPr>
        <w:tc>
          <w:tcPr>
            <w:tcW w:w="1330" w:type="dxa"/>
            <w:vAlign w:val="center"/>
            <w:textDirection w:val="lrTb"/>
            <w:noWrap w:val="false"/>
          </w:tcPr>
          <w:p>
            <w:pPr>
              <w:pStyle w:val="1147"/>
              <w:jc w:val="center"/>
              <w:rPr>
                <w:rFonts w:ascii="Times New Roman"/>
                <w:color w:val="000000"/>
                <w:sz w:val="24"/>
                <w:szCs w:val="24"/>
                <w:highlight w:val="none"/>
              </w:rPr>
            </w:pPr>
            <w:r>
              <w:rPr>
                <w:rFonts w:ascii="Times New Roman"/>
                <w:color w:val="000000"/>
                <w:sz w:val="24"/>
                <w:szCs w:val="24"/>
                <w:highlight w:val="none"/>
              </w:rPr>
              <w:t xml:space="preserve">1</w:t>
            </w:r>
            <w:r>
              <w:rPr>
                <w:rFonts w:ascii="Times New Roman"/>
                <w:color w:val="000000"/>
                <w:sz w:val="24"/>
                <w:szCs w:val="24"/>
                <w:highlight w:val="none"/>
              </w:rPr>
            </w:r>
            <w:r/>
          </w:p>
        </w:tc>
        <w:tc>
          <w:tcPr>
            <w:gridSpan w:val="2"/>
            <w:tcW w:w="4805" w:type="dxa"/>
            <w:vAlign w:val="center"/>
            <w:textDirection w:val="lrTb"/>
            <w:noWrap w:val="false"/>
          </w:tcPr>
          <w:p>
            <w:pPr>
              <w:pStyle w:val="1147"/>
              <w:jc w:val="left"/>
              <w:rPr>
                <w:rFonts w:ascii="Times New Roman"/>
                <w:color w:val="000000"/>
                <w:sz w:val="24"/>
                <w:szCs w:val="24"/>
                <w:highlight w:val="none"/>
              </w:rPr>
            </w:pPr>
            <w:r>
              <w:rPr>
                <w:rFonts w:ascii="Times New Roman"/>
                <w:color w:val="000000"/>
                <w:sz w:val="24"/>
                <w:szCs w:val="24"/>
                <w:highlight w:val="none"/>
              </w:rPr>
              <w:t xml:space="preserve">接到报修通知后5分钟内响应，</w:t>
            </w:r>
            <w:r>
              <w:rPr>
                <w:rFonts w:hint="eastAsia" w:ascii="Times New Roman"/>
                <w:color w:val="000000"/>
                <w:sz w:val="24"/>
                <w:szCs w:val="24"/>
                <w:highlight w:val="none"/>
              </w:rPr>
              <w:t xml:space="preserve">15</w:t>
            </w:r>
            <w:r>
              <w:rPr>
                <w:rFonts w:ascii="Times New Roman"/>
                <w:color w:val="000000"/>
                <w:sz w:val="24"/>
                <w:szCs w:val="24"/>
                <w:highlight w:val="none"/>
              </w:rPr>
              <w:t xml:space="preserve">分钟内到达现场，每迟到一次扣2分</w:t>
            </w:r>
            <w:r>
              <w:rPr>
                <w:rFonts w:ascii="Times New Roman"/>
                <w:color w:val="000000"/>
                <w:sz w:val="24"/>
                <w:szCs w:val="24"/>
                <w:highlight w:val="none"/>
              </w:rPr>
            </w:r>
            <w:r/>
          </w:p>
        </w:tc>
        <w:tc>
          <w:tcPr>
            <w:tcW w:w="1303" w:type="dxa"/>
            <w:vAlign w:val="center"/>
            <w:textDirection w:val="lrTb"/>
            <w:noWrap w:val="false"/>
          </w:tcPr>
          <w:p>
            <w:pPr>
              <w:pStyle w:val="1147"/>
              <w:jc w:val="center"/>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rPr>
                <w:rFonts w:ascii="Times New Roman"/>
                <w:color w:val="000000"/>
                <w:sz w:val="24"/>
                <w:szCs w:val="24"/>
                <w:highlight w:val="none"/>
              </w:rPr>
            </w:pPr>
            <w:r>
              <w:rPr>
                <w:rFonts w:hint="eastAsia" w:ascii="Times New Roman"/>
                <w:color w:val="000000"/>
                <w:sz w:val="24"/>
                <w:szCs w:val="24"/>
                <w:highlight w:val="none"/>
              </w:rPr>
              <w:t xml:space="preserve">20</w:t>
            </w:r>
            <w:r>
              <w:rPr>
                <w:rFonts w:ascii="Times New Roman"/>
                <w:color w:val="000000"/>
                <w:sz w:val="24"/>
                <w:szCs w:val="24"/>
                <w:highlight w:val="none"/>
              </w:rPr>
            </w:r>
            <w:r/>
          </w:p>
        </w:tc>
        <w:tc>
          <w:tcPr>
            <w:tcW w:w="2030" w:type="dxa"/>
            <w:vAlign w:val="center"/>
            <w:textDirection w:val="lrTb"/>
            <w:noWrap w:val="false"/>
          </w:tcPr>
          <w:p>
            <w:pPr>
              <w:pStyle w:val="1147"/>
              <w:jc w:val="center"/>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2</w:t>
            </w:r>
            <w:r>
              <w:rPr>
                <w:rFonts w:ascii="Times New Roman"/>
                <w:color w:val="000000"/>
                <w:sz w:val="24"/>
                <w:szCs w:val="24"/>
                <w:highlight w:val="none"/>
              </w:rPr>
            </w:r>
            <w:r/>
          </w:p>
        </w:tc>
        <w:tc>
          <w:tcPr>
            <w:gridSpan w:val="2"/>
            <w:tcW w:w="4805" w:type="dxa"/>
            <w:vAlign w:val="center"/>
            <w:textDirection w:val="lrTb"/>
            <w:noWrap w:val="false"/>
          </w:tcPr>
          <w:p>
            <w:pPr>
              <w:pStyle w:val="1147"/>
              <w:jc w:val="left"/>
              <w:rPr>
                <w:rFonts w:ascii="Times New Roman"/>
                <w:color w:val="000000"/>
                <w:sz w:val="24"/>
                <w:szCs w:val="24"/>
                <w:highlight w:val="none"/>
              </w:rPr>
            </w:pPr>
            <w:r>
              <w:rPr>
                <w:rFonts w:hint="eastAsia" w:ascii="Times New Roman"/>
                <w:color w:val="000000"/>
                <w:sz w:val="24"/>
                <w:szCs w:val="24"/>
                <w:highlight w:val="none"/>
              </w:rPr>
              <w:t xml:space="preserve">未按技术要求中记录检查、清洁、维护、保养的台账，台账不完整或明显错误或弄虚作假，每发现一份，扣2分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10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3</w:t>
            </w:r>
            <w:r>
              <w:rPr>
                <w:rFonts w:ascii="Times New Roman"/>
                <w:color w:val="000000"/>
                <w:sz w:val="24"/>
                <w:szCs w:val="24"/>
                <w:highlight w:val="none"/>
              </w:rPr>
            </w:r>
            <w:r/>
          </w:p>
        </w:tc>
        <w:tc>
          <w:tcPr>
            <w:gridSpan w:val="2"/>
            <w:tcW w:w="4805" w:type="dxa"/>
            <w:vAlign w:val="center"/>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未按要求开展巡检、保养等工作，发现一次扣5分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20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4</w:t>
            </w:r>
            <w:r>
              <w:rPr>
                <w:rFonts w:ascii="Times New Roman"/>
                <w:color w:val="000000"/>
                <w:sz w:val="24"/>
                <w:szCs w:val="24"/>
                <w:highlight w:val="none"/>
              </w:rPr>
            </w:r>
            <w:r/>
          </w:p>
        </w:tc>
        <w:tc>
          <w:tcPr>
            <w:gridSpan w:val="2"/>
            <w:tcW w:w="4805" w:type="dxa"/>
            <w:vAlign w:val="center"/>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工作时间未统一着装、佩戴工作证件。发现一次扣1分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5</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vMerge w:val="restart"/>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5</w:t>
            </w:r>
            <w:r>
              <w:rPr>
                <w:rFonts w:ascii="Times New Roman"/>
                <w:color w:val="000000"/>
                <w:sz w:val="24"/>
                <w:szCs w:val="24"/>
                <w:highlight w:val="none"/>
              </w:rPr>
            </w:r>
            <w:r/>
          </w:p>
        </w:tc>
        <w:tc>
          <w:tcPr>
            <w:gridSpan w:val="2"/>
            <w:tcW w:w="4805" w:type="dxa"/>
            <w:vAlign w:val="center"/>
            <w:vMerge w:val="restart"/>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缺岗发现一次扣2分</w:t>
            </w:r>
            <w:r>
              <w:rPr>
                <w:rFonts w:ascii="Times New Roman"/>
                <w:color w:val="000000"/>
                <w:sz w:val="24"/>
                <w:szCs w:val="24"/>
                <w:highlight w:val="none"/>
              </w:rPr>
            </w:r>
            <w:r/>
          </w:p>
        </w:tc>
        <w:tc>
          <w:tcPr>
            <w:tcW w:w="1303" w:type="dxa"/>
            <w:vAlign w:val="top"/>
            <w:vMerge w:val="restart"/>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vMerge w:val="restart"/>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10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7</w:t>
            </w:r>
            <w:r>
              <w:rPr>
                <w:rFonts w:ascii="Times New Roman"/>
                <w:color w:val="000000"/>
                <w:sz w:val="24"/>
                <w:szCs w:val="24"/>
                <w:highlight w:val="none"/>
              </w:rPr>
            </w:r>
            <w:r/>
          </w:p>
        </w:tc>
        <w:tc>
          <w:tcPr>
            <w:gridSpan w:val="2"/>
            <w:tcW w:w="4805" w:type="dxa"/>
            <w:vAlign w:val="center"/>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遵守医院各项规章制度，违反一次扣2分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10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8</w:t>
            </w:r>
            <w:r>
              <w:rPr>
                <w:rFonts w:ascii="Times New Roman"/>
                <w:color w:val="000000"/>
                <w:sz w:val="24"/>
                <w:szCs w:val="24"/>
                <w:highlight w:val="none"/>
              </w:rPr>
            </w:r>
            <w:r/>
          </w:p>
        </w:tc>
        <w:tc>
          <w:tcPr>
            <w:gridSpan w:val="2"/>
            <w:tcW w:w="4805" w:type="dxa"/>
            <w:vAlign w:val="center"/>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接到投诉，一次扣2分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10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vMerge w:val="restart"/>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10</w:t>
            </w:r>
            <w:r>
              <w:rPr>
                <w:rFonts w:ascii="Times New Roman"/>
                <w:color w:val="000000"/>
                <w:sz w:val="24"/>
                <w:szCs w:val="24"/>
                <w:highlight w:val="none"/>
              </w:rPr>
            </w:r>
            <w:r/>
          </w:p>
        </w:tc>
        <w:tc>
          <w:tcPr>
            <w:gridSpan w:val="2"/>
            <w:tcW w:w="4805" w:type="dxa"/>
            <w:vAlign w:val="center"/>
            <w:vMerge w:val="restart"/>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对设备进行维护后，必须清理现场，保持现场清洁干净，每发现一处不清洁扣1分</w:t>
            </w:r>
            <w:r>
              <w:rPr>
                <w:rFonts w:ascii="Times New Roman"/>
                <w:color w:val="000000"/>
                <w:sz w:val="24"/>
                <w:szCs w:val="24"/>
                <w:highlight w:val="none"/>
              </w:rPr>
            </w:r>
            <w:r/>
          </w:p>
        </w:tc>
        <w:tc>
          <w:tcPr>
            <w:tcW w:w="1303" w:type="dxa"/>
            <w:vAlign w:val="top"/>
            <w:vMerge w:val="restart"/>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vMerge w:val="restart"/>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5</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hint="eastAsia" w:ascii="Times New Roman"/>
                <w:color w:val="000000"/>
                <w:sz w:val="24"/>
                <w:szCs w:val="24"/>
                <w:highlight w:val="none"/>
              </w:rPr>
              <w:t xml:space="preserve">11</w:t>
            </w:r>
            <w:r>
              <w:rPr>
                <w:rFonts w:ascii="Times New Roman"/>
                <w:color w:val="000000"/>
                <w:sz w:val="24"/>
                <w:szCs w:val="24"/>
                <w:highlight w:val="none"/>
              </w:rPr>
            </w:r>
            <w:r/>
          </w:p>
        </w:tc>
        <w:tc>
          <w:tcPr>
            <w:gridSpan w:val="2"/>
            <w:tcW w:w="4805" w:type="dxa"/>
            <w:vAlign w:val="center"/>
            <w:textDirection w:val="lrTb"/>
            <w:noWrap w:val="false"/>
          </w:tcPr>
          <w:p>
            <w:pPr>
              <w:pStyle w:val="1147"/>
              <w:rPr>
                <w:rFonts w:ascii="Times New Roman"/>
                <w:color w:val="000000"/>
                <w:sz w:val="24"/>
                <w:szCs w:val="24"/>
                <w:highlight w:val="none"/>
              </w:rPr>
            </w:pPr>
            <w:r>
              <w:rPr>
                <w:rFonts w:ascii="Times New Roman"/>
                <w:color w:val="000000"/>
                <w:sz w:val="24"/>
                <w:szCs w:val="24"/>
                <w:highlight w:val="none"/>
              </w:rPr>
              <w:t xml:space="preserve">对院方巡视提出的整改项目的维修通知，每少完成一项扣2分</w:t>
            </w:r>
            <w:r>
              <w:rPr>
                <w:rFonts w:ascii="Times New Roman"/>
                <w:color w:val="000000"/>
                <w:sz w:val="24"/>
                <w:szCs w:val="24"/>
                <w:highlight w:val="none"/>
              </w:rPr>
            </w:r>
            <w:r/>
          </w:p>
        </w:tc>
        <w:tc>
          <w:tcPr>
            <w:tcW w:w="1303" w:type="dxa"/>
            <w:vAlign w:val="top"/>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r>
            <w:r/>
          </w:p>
        </w:tc>
        <w:tc>
          <w:tcPr>
            <w:tcW w:w="778"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t xml:space="preserve">10</w:t>
            </w:r>
            <w:r>
              <w:rPr>
                <w:rFonts w:ascii="Times New Roman"/>
                <w:color w:val="000000"/>
                <w:sz w:val="24"/>
                <w:szCs w:val="24"/>
                <w:highlight w:val="none"/>
              </w:rPr>
            </w:r>
            <w:r/>
          </w:p>
        </w:tc>
        <w:tc>
          <w:tcPr>
            <w:tcW w:w="2030" w:type="dxa"/>
            <w:vAlign w:val="top"/>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4"/>
                <w:szCs w:val="24"/>
                <w:highlight w:val="none"/>
              </w:rPr>
            </w:r>
            <w:r/>
          </w:p>
        </w:tc>
      </w:tr>
      <w:tr>
        <w:trPr>
          <w:cantSplit/>
          <w:trHeight w:val="454"/>
        </w:trPr>
        <w:tc>
          <w:tcPr>
            <w:tcW w:w="1330" w:type="dxa"/>
            <w:vAlign w:val="center"/>
            <w:textDirection w:val="lrTb"/>
            <w:noWrap w:val="false"/>
          </w:tcPr>
          <w:p>
            <w:pPr>
              <w:pStyle w:val="1147"/>
              <w:jc w:val="center"/>
              <w:spacing w:line="360" w:lineRule="auto"/>
              <w:rPr>
                <w:rFonts w:ascii="Times New Roman"/>
                <w:color w:val="000000"/>
                <w:sz w:val="24"/>
                <w:szCs w:val="24"/>
                <w:highlight w:val="none"/>
              </w:rPr>
            </w:pPr>
            <w:r>
              <w:rPr>
                <w:rFonts w:ascii="Times New Roman"/>
                <w:color w:val="000000"/>
                <w:sz w:val="21"/>
                <w:highlight w:val="none"/>
              </w:rPr>
              <w:t xml:space="preserve">扣款标准</w:t>
            </w:r>
            <w:r>
              <w:rPr>
                <w:rFonts w:ascii="Times New Roman"/>
                <w:color w:val="000000"/>
                <w:sz w:val="24"/>
                <w:szCs w:val="24"/>
                <w:highlight w:val="none"/>
              </w:rPr>
            </w:r>
            <w:r/>
          </w:p>
        </w:tc>
        <w:tc>
          <w:tcPr>
            <w:gridSpan w:val="5"/>
            <w:tcW w:w="8916" w:type="dxa"/>
            <w:vAlign w:val="center"/>
            <w:textDirection w:val="lrTb"/>
            <w:noWrap w:val="false"/>
          </w:tcPr>
          <w:p>
            <w:pPr>
              <w:pStyle w:val="1147"/>
              <w:spacing w:line="360" w:lineRule="auto"/>
              <w:rPr>
                <w:rFonts w:ascii="Times New Roman"/>
                <w:color w:val="000000"/>
                <w:sz w:val="24"/>
                <w:szCs w:val="24"/>
                <w:highlight w:val="none"/>
              </w:rPr>
            </w:pPr>
            <w:r>
              <w:rPr>
                <w:rFonts w:ascii="Times New Roman"/>
                <w:color w:val="000000"/>
                <w:sz w:val="24"/>
                <w:szCs w:val="24"/>
                <w:highlight w:val="none"/>
              </w:rPr>
              <w:t xml:space="preserve">得分在95分及以上，将全额付款，考核分数低于95，每低于1分将扣除应付款项的2%，当月考核得分低于70分或连续三个月得分低于80分将立即终止合同</w:t>
            </w:r>
            <w:r>
              <w:rPr>
                <w:rFonts w:ascii="Times New Roman"/>
                <w:color w:val="000000"/>
                <w:sz w:val="24"/>
                <w:szCs w:val="24"/>
                <w:highlight w:val="none"/>
              </w:rPr>
            </w:r>
            <w:r/>
          </w:p>
        </w:tc>
      </w:tr>
    </w:tbl>
    <w:p>
      <w:pPr>
        <w:pStyle w:val="1147"/>
        <w:jc w:val="center"/>
        <w:spacing w:line="600" w:lineRule="auto"/>
        <w:widowControl/>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600" w:lineRule="auto"/>
        <w:widowControl/>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left"/>
        <w:spacing w:line="600" w:lineRule="auto"/>
        <w:widowControl/>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600" w:lineRule="auto"/>
        <w:widowControl/>
        <w:rPr>
          <w:rFonts w:hint="eastAsia" w:hAnsi="宋体"/>
          <w:b/>
          <w:bCs/>
          <w:color w:val="000000"/>
          <w:sz w:val="44"/>
          <w:szCs w:val="44"/>
          <w:highlight w:val="none"/>
        </w:rPr>
      </w:pPr>
      <w:r>
        <w:rPr>
          <w:rFonts w:hint="eastAsia" w:hAnsi="宋体"/>
          <w:b/>
          <w:bCs/>
          <w:color w:val="000000"/>
          <w:sz w:val="44"/>
          <w:szCs w:val="44"/>
          <w:highlight w:val="none"/>
        </w:rPr>
        <w:t xml:space="preserve">五. 附   件</w:t>
      </w:r>
      <w:r>
        <w:rPr>
          <w:rFonts w:hint="eastAsia" w:hAnsi="宋体"/>
          <w:b/>
          <w:bCs/>
          <w:color w:val="000000"/>
          <w:sz w:val="44"/>
          <w:szCs w:val="44"/>
          <w:highlight w:val="none"/>
        </w:rPr>
      </w:r>
      <w:r/>
    </w:p>
    <w:p>
      <w:pPr>
        <w:pStyle w:val="1147"/>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t xml:space="preserve">投</w:t>
      </w: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t xml:space="preserve">标</w:t>
      </w: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t xml:space="preserve">文</w:t>
      </w: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jc w:val="center"/>
        <w:spacing w:line="360" w:lineRule="auto"/>
        <w:rPr>
          <w:rFonts w:hint="eastAsia" w:hAnsi="宋体"/>
          <w:b/>
          <w:bCs/>
          <w:color w:val="000000"/>
          <w:sz w:val="44"/>
          <w:szCs w:val="44"/>
          <w:highlight w:val="none"/>
        </w:rPr>
      </w:pPr>
      <w:r>
        <w:rPr>
          <w:rFonts w:hint="eastAsia" w:hAnsi="宋体"/>
          <w:b/>
          <w:bCs/>
          <w:color w:val="000000"/>
          <w:sz w:val="44"/>
          <w:szCs w:val="44"/>
          <w:highlight w:val="none"/>
        </w:rPr>
        <w:t xml:space="preserve">件</w:t>
      </w:r>
      <w:r>
        <w:rPr>
          <w:rFonts w:hint="eastAsia" w:hAnsi="宋体"/>
          <w:b/>
          <w:bCs/>
          <w:color w:val="000000"/>
          <w:sz w:val="44"/>
          <w:szCs w:val="44"/>
          <w:highlight w:val="none"/>
        </w:rPr>
      </w:r>
      <w:r/>
    </w:p>
    <w:p>
      <w:pPr>
        <w:pStyle w:val="1147"/>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spacing w:line="360" w:lineRule="auto"/>
        <w:rPr>
          <w:rFonts w:hint="eastAsia" w:hAnsi="宋体"/>
          <w:b/>
          <w:bCs/>
          <w:color w:val="000000"/>
          <w:sz w:val="44"/>
          <w:szCs w:val="44"/>
          <w:highlight w:val="none"/>
        </w:rPr>
      </w:pPr>
      <w:r>
        <w:rPr>
          <w:rFonts w:hint="eastAsia" w:hAnsi="宋体"/>
          <w:b/>
          <w:bCs/>
          <w:color w:val="000000"/>
          <w:sz w:val="44"/>
          <w:szCs w:val="44"/>
          <w:highlight w:val="none"/>
        </w:rPr>
      </w:r>
      <w:r/>
    </w:p>
    <w:p>
      <w:pPr>
        <w:pStyle w:val="1147"/>
        <w:ind w:firstLine="361"/>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采购项目名称：</w:t>
      </w:r>
      <w:r>
        <w:rPr>
          <w:rFonts w:hint="eastAsia" w:hAnsi="宋体"/>
          <w:b/>
          <w:bCs/>
          <w:color w:val="000000"/>
          <w:sz w:val="24"/>
          <w:szCs w:val="24"/>
          <w:highlight w:val="none"/>
        </w:rPr>
      </w:r>
      <w:r/>
    </w:p>
    <w:p>
      <w:pPr>
        <w:pStyle w:val="1147"/>
        <w:ind w:firstLine="354"/>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投标人：</w:t>
      </w:r>
      <w:r>
        <w:rPr>
          <w:rFonts w:hint="eastAsia" w:hAnsi="宋体"/>
          <w:b/>
          <w:bCs/>
          <w:color w:val="000000"/>
          <w:sz w:val="24"/>
          <w:szCs w:val="24"/>
          <w:highlight w:val="none"/>
        </w:rPr>
      </w:r>
      <w:r/>
    </w:p>
    <w:p>
      <w:pPr>
        <w:pStyle w:val="1147"/>
        <w:spacing w:line="360" w:lineRule="auto"/>
        <w:rPr>
          <w:rFonts w:hint="eastAsia" w:hAnsi="宋体"/>
          <w:b/>
          <w:bCs/>
          <w:color w:val="000000"/>
          <w:sz w:val="24"/>
          <w:szCs w:val="24"/>
          <w:highlight w:val="none"/>
        </w:rPr>
      </w:pPr>
      <w:r>
        <w:rPr>
          <w:rFonts w:hint="eastAsia" w:hAnsi="宋体"/>
          <w:b/>
          <w:bCs/>
          <w:color w:val="000000"/>
          <w:sz w:val="24"/>
          <w:szCs w:val="24"/>
          <w:highlight w:val="none"/>
        </w:rPr>
      </w:r>
      <w:r/>
    </w:p>
    <w:p>
      <w:pPr>
        <w:pStyle w:val="1147"/>
        <w:jc w:val="center"/>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     二○二四年  月  日</w:t>
      </w:r>
      <w:r>
        <w:rPr>
          <w:rFonts w:hint="eastAsia" w:hAnsi="宋体"/>
          <w:b/>
          <w:bCs/>
          <w:color w:val="000000"/>
          <w:sz w:val="24"/>
          <w:szCs w:val="24"/>
          <w:highlight w:val="none"/>
        </w:rPr>
      </w:r>
      <w:r/>
    </w:p>
    <w:p>
      <w:pPr>
        <w:pStyle w:val="1147"/>
        <w:spacing w:line="360" w:lineRule="auto"/>
        <w:rPr>
          <w:rFonts w:hint="eastAsia" w:hAnsi="宋体"/>
          <w:bCs/>
          <w:color w:val="000000"/>
          <w:sz w:val="24"/>
          <w:highlight w:val="none"/>
        </w:rPr>
        <w:outlineLvl w:val="0"/>
      </w:pPr>
      <w:r>
        <w:rPr>
          <w:rFonts w:hAnsi="宋体"/>
          <w:bCs/>
          <w:color w:val="000000"/>
          <w:sz w:val="24"/>
          <w:highlight w:val="none"/>
        </w:rPr>
        <w:br w:type="page" w:clear="all"/>
      </w:r>
      <w:r>
        <w:rPr>
          <w:rFonts w:hint="eastAsia" w:hAnsi="宋体"/>
          <w:bCs/>
          <w:color w:val="000000"/>
          <w:sz w:val="24"/>
          <w:highlight w:val="none"/>
        </w:rPr>
      </w:r>
      <w:r/>
    </w:p>
    <w:p>
      <w:pPr>
        <w:pStyle w:val="1147"/>
        <w:jc w:val="center"/>
        <w:spacing w:line="360" w:lineRule="auto"/>
        <w:rPr>
          <w:rFonts w:hint="eastAsia" w:hAnsi="宋体"/>
          <w:bCs/>
          <w:color w:val="000000"/>
          <w:sz w:val="24"/>
          <w:highlight w:val="none"/>
        </w:rPr>
      </w:pPr>
      <w:r/>
      <w:bookmarkStart w:id="28" w:name="校园网系统报价和服务承诺表（格式）"/>
      <w:r/>
      <w:bookmarkEnd w:id="28"/>
      <w:r/>
      <w:bookmarkStart w:id="29" w:name="（报价人）法定代表人授权书（格式）"/>
      <w:r/>
      <w:bookmarkEnd w:id="29"/>
      <w:r>
        <w:rPr>
          <w:rFonts w:hint="eastAsia" w:hAnsi="宋体"/>
          <w:bCs/>
          <w:color w:val="000000"/>
          <w:sz w:val="28"/>
          <w:szCs w:val="28"/>
          <w:highlight w:val="none"/>
        </w:rPr>
        <w:t xml:space="preserve">（一）投标函</w:t>
      </w:r>
      <w:r>
        <w:rPr>
          <w:rFonts w:hint="eastAsia" w:hAnsi="宋体"/>
          <w:bCs/>
          <w:color w:val="000000"/>
          <w:sz w:val="24"/>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致江南大学附属医院：</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我们收到你们编号</w:t>
      </w:r>
      <w:r>
        <w:rPr>
          <w:rFonts w:hint="eastAsia" w:hAnsi="宋体"/>
          <w:bCs/>
          <w:color w:val="000000"/>
          <w:sz w:val="21"/>
          <w:szCs w:val="21"/>
          <w:highlight w:val="none"/>
          <w:u w:val="single"/>
        </w:rPr>
        <w:t xml:space="preserve">        </w:t>
      </w:r>
      <w:r>
        <w:rPr>
          <w:rFonts w:hint="eastAsia" w:hAnsi="宋体"/>
          <w:bCs/>
          <w:color w:val="000000"/>
          <w:sz w:val="21"/>
          <w:szCs w:val="21"/>
          <w:highlight w:val="none"/>
        </w:rPr>
        <w:t xml:space="preserve">采购文件，经仔细阅读和研究，我们决定参加此次</w:t>
      </w:r>
      <w:r>
        <w:rPr>
          <w:rFonts w:hint="eastAsia" w:hAnsi="宋体"/>
          <w:bCs/>
          <w:color w:val="000000"/>
          <w:sz w:val="21"/>
          <w:szCs w:val="21"/>
          <w:highlight w:val="none"/>
          <w:u w:val="single"/>
        </w:rPr>
        <w:t xml:space="preserve">          </w:t>
      </w:r>
      <w:r>
        <w:rPr>
          <w:rFonts w:hint="eastAsia" w:hAnsi="宋体"/>
          <w:bCs/>
          <w:color w:val="000000"/>
          <w:sz w:val="21"/>
          <w:szCs w:val="21"/>
          <w:highlight w:val="none"/>
        </w:rPr>
        <w:t xml:space="preserve">的投标并提交采购文件中要求的文件、资料。为此，我方郑重声明如下:</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1.我方完全理解和接受采购文件的一切规定和要求，因模糊和误解产生的一切后果，由我方自负。并按规定提交投标文件。</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2.如果我方的投标文件被接受，我方将履行采购文件中规定的每一项要求，并按我方投标文件中的承诺，保证按期完成项目的实施。</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3.我方拟派驻本项目的项目负责人是 </w:t>
      </w:r>
      <w:r>
        <w:rPr>
          <w:rFonts w:hint="eastAsia" w:hAnsi="宋体"/>
          <w:bCs/>
          <w:color w:val="000000"/>
          <w:sz w:val="21"/>
          <w:szCs w:val="21"/>
          <w:highlight w:val="none"/>
          <w:u w:val="single"/>
        </w:rPr>
        <w:t xml:space="preserve">          </w:t>
      </w:r>
      <w:r>
        <w:rPr>
          <w:rFonts w:hint="eastAsia" w:hAnsi="宋体"/>
          <w:bCs/>
          <w:color w:val="000000"/>
          <w:sz w:val="21"/>
          <w:szCs w:val="21"/>
          <w:highlight w:val="none"/>
        </w:rPr>
        <w:t xml:space="preserve">（姓名）。</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4.我方理解，最低报价不是中标的唯一条件，你们有依法选择中标人的权利。</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5.我方愿意遵守相关法律法规和合同条款履行自己的全部责任。在合同履行过程中，双方如有争议，友好协商解决。</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6.我方同意按采购文件要求交纳投标保证金</w:t>
      </w:r>
      <w:r>
        <w:rPr>
          <w:rFonts w:hint="eastAsia" w:hAnsi="宋体"/>
          <w:bCs/>
          <w:color w:val="000000"/>
          <w:sz w:val="21"/>
          <w:szCs w:val="21"/>
          <w:highlight w:val="none"/>
          <w:u w:val="single"/>
        </w:rPr>
        <w:t xml:space="preserve">     </w:t>
      </w:r>
      <w:r>
        <w:rPr>
          <w:rFonts w:hint="eastAsia" w:hAnsi="宋体"/>
          <w:bCs/>
          <w:color w:val="000000"/>
          <w:sz w:val="21"/>
          <w:szCs w:val="21"/>
          <w:highlight w:val="none"/>
        </w:rPr>
        <w:t xml:space="preserve">元，如我们在投标截止期后撤回投标及中标后拒绝遵守投标承诺或拒绝在规定的时间内与采购人签订合同，则投标保证金将被贵方没收。</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7.我方投标文件的有效期为投标截止时间起 </w:t>
      </w:r>
      <w:r>
        <w:rPr>
          <w:rFonts w:hint="eastAsia" w:hAnsi="宋体"/>
          <w:bCs/>
          <w:color w:val="000000"/>
          <w:sz w:val="21"/>
          <w:szCs w:val="21"/>
          <w:highlight w:val="none"/>
          <w:u w:val="single"/>
        </w:rPr>
        <w:t xml:space="preserve"> 90 </w:t>
      </w:r>
      <w:r>
        <w:rPr>
          <w:rFonts w:hint="eastAsia" w:hAnsi="宋体"/>
          <w:bCs/>
          <w:color w:val="000000"/>
          <w:sz w:val="21"/>
          <w:szCs w:val="21"/>
          <w:highlight w:val="none"/>
        </w:rPr>
        <w:t xml:space="preserve">天。</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8.我方若未成为中标人，贵代理机构有权不做任何解释。</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9.我方承诺：我方没有因投标人违约或不恰当履约引起的合同终止、纠纷、争议、 仲裁和诉讼记录。</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10、我方愿承担因本投标函第9条承诺不真实引起的一切经济、法律责任（包括：中标后，你方有权单方面终止合同，并要求我方赔偿经济损失；你方从此拒绝我方的任何投标申请等）</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投标人（盖章）：     </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法定代表人</w:t>
      </w:r>
      <w:r>
        <w:rPr>
          <w:rFonts w:hint="eastAsia" w:hAnsi="宋体"/>
          <w:bCs/>
          <w:color w:val="000000"/>
          <w:sz w:val="21"/>
          <w:szCs w:val="21"/>
          <w:highlight w:val="none"/>
          <w:lang w:val="en-GB"/>
        </w:rPr>
        <w:t xml:space="preserve">（</w:t>
      </w:r>
      <w:r>
        <w:rPr>
          <w:rFonts w:hint="eastAsia" w:hAnsi="宋体"/>
          <w:bCs/>
          <w:color w:val="000000"/>
          <w:sz w:val="21"/>
          <w:szCs w:val="21"/>
          <w:highlight w:val="none"/>
        </w:rPr>
        <w:t xml:space="preserve">负责人</w:t>
      </w:r>
      <w:r>
        <w:rPr>
          <w:rFonts w:hint="eastAsia" w:hAnsi="宋体"/>
          <w:bCs/>
          <w:color w:val="000000"/>
          <w:sz w:val="21"/>
          <w:szCs w:val="21"/>
          <w:highlight w:val="none"/>
          <w:lang w:val="en-GB"/>
        </w:rPr>
        <w:t xml:space="preserve">）</w:t>
      </w:r>
      <w:r>
        <w:rPr>
          <w:rFonts w:hint="eastAsia" w:hAnsi="宋体"/>
          <w:bCs/>
          <w:color w:val="000000"/>
          <w:sz w:val="21"/>
          <w:szCs w:val="21"/>
          <w:highlight w:val="none"/>
        </w:rPr>
        <w:t xml:space="preserve">或被授权代表（签字或盖章）：</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电话：                              传真：</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地址：                              邮编：                             </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单位名称：</w:t>
      </w:r>
      <w:r>
        <w:rPr>
          <w:rFonts w:hint="eastAsia" w:hAnsi="宋体"/>
          <w:bCs/>
          <w:color w:val="000000"/>
          <w:sz w:val="21"/>
          <w:szCs w:val="21"/>
          <w:highlight w:val="none"/>
        </w:rPr>
      </w:r>
      <w:r/>
    </w:p>
    <w:p>
      <w:pPr>
        <w:pStyle w:val="1147"/>
        <w:ind w:firstLine="420"/>
        <w:spacing w:line="360" w:lineRule="auto"/>
        <w:rPr>
          <w:rFonts w:hint="eastAsia" w:hAnsi="宋体"/>
          <w:color w:val="000000"/>
          <w:sz w:val="32"/>
          <w:szCs w:val="32"/>
          <w:highlight w:val="none"/>
        </w:rPr>
        <w:outlineLvl w:val="0"/>
      </w:pPr>
      <w:r>
        <w:rPr>
          <w:rFonts w:hint="eastAsia" w:hAnsi="宋体"/>
          <w:bCs/>
          <w:color w:val="000000"/>
          <w:sz w:val="21"/>
          <w:szCs w:val="21"/>
          <w:highlight w:val="none"/>
        </w:rPr>
        <w:t xml:space="preserve">开户银行：                         开户账号：</w:t>
      </w:r>
      <w:r>
        <w:rPr>
          <w:rFonts w:hAnsi="宋体"/>
          <w:bCs/>
          <w:color w:val="000000"/>
          <w:sz w:val="32"/>
          <w:szCs w:val="32"/>
          <w:highlight w:val="none"/>
        </w:rPr>
        <w:br w:type="page" w:clear="all"/>
      </w:r>
      <w:r>
        <w:rPr>
          <w:rFonts w:hint="eastAsia" w:hAnsi="宋体"/>
          <w:bCs/>
          <w:color w:val="000000"/>
          <w:sz w:val="32"/>
          <w:szCs w:val="32"/>
          <w:highlight w:val="none"/>
        </w:rPr>
        <w:t xml:space="preserve">                  （二） </w:t>
      </w:r>
      <w:r>
        <w:rPr>
          <w:rFonts w:hint="eastAsia" w:hAnsi="宋体"/>
          <w:color w:val="000000"/>
          <w:sz w:val="32"/>
          <w:szCs w:val="32"/>
          <w:highlight w:val="none"/>
        </w:rPr>
        <w:t xml:space="preserve">投标报价表（格式）</w:t>
      </w:r>
      <w:r>
        <w:rPr>
          <w:rFonts w:hint="eastAsia" w:hAnsi="宋体"/>
          <w:color w:val="000000"/>
          <w:sz w:val="32"/>
          <w:szCs w:val="32"/>
          <w:highlight w:val="none"/>
        </w:rPr>
      </w:r>
      <w:r/>
    </w:p>
    <w:p>
      <w:pPr>
        <w:pStyle w:val="1147"/>
        <w:ind w:firstLine="3640"/>
        <w:spacing w:line="360" w:lineRule="auto"/>
        <w:rPr>
          <w:rFonts w:hint="eastAsia" w:hAnsi="宋体"/>
          <w:bCs/>
          <w:color w:val="000000"/>
          <w:sz w:val="28"/>
          <w:szCs w:val="28"/>
          <w:highlight w:val="none"/>
        </w:rPr>
        <w:outlineLvl w:val="0"/>
      </w:pPr>
      <w:r>
        <w:rPr>
          <w:rFonts w:hint="eastAsia" w:hAnsi="宋体"/>
          <w:bCs/>
          <w:color w:val="000000"/>
          <w:sz w:val="28"/>
          <w:szCs w:val="28"/>
          <w:highlight w:val="none"/>
        </w:rPr>
        <w:t xml:space="preserve">开标一览表 </w:t>
      </w:r>
      <w:r>
        <w:rPr>
          <w:rFonts w:hint="eastAsia" w:hAnsi="宋体"/>
          <w:bCs/>
          <w:color w:val="000000"/>
          <w:sz w:val="28"/>
          <w:szCs w:val="28"/>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color w:val="000000"/>
          <w:sz w:val="21"/>
          <w:szCs w:val="21"/>
          <w:highlight w:val="none"/>
        </w:rPr>
      </w:pPr>
      <w:r>
        <w:rPr>
          <w:rFonts w:hint="eastAsia" w:hAnsi="宋体"/>
          <w:color w:val="000000"/>
          <w:sz w:val="21"/>
          <w:szCs w:val="21"/>
          <w:highlight w:val="none"/>
        </w:rPr>
        <w:t xml:space="preserve">投标人全称（加盖公章）：  </w:t>
      </w:r>
      <w:r>
        <w:rPr>
          <w:rFonts w:hint="eastAsia" w:hAnsi="宋体" w:cs="宋体"/>
          <w:color w:val="000000"/>
          <w:sz w:val="21"/>
          <w:szCs w:val="21"/>
          <w:highlight w:val="none"/>
        </w:rPr>
        <w:t xml:space="preserve">                      </w:t>
      </w:r>
      <w:r>
        <w:rPr>
          <w:rFonts w:hint="eastAsia" w:hAnsi="宋体"/>
          <w:color w:val="000000"/>
          <w:sz w:val="21"/>
          <w:szCs w:val="21"/>
          <w:highlight w:val="none"/>
        </w:rPr>
        <w:t xml:space="preserve">采购文件编号：</w:t>
      </w:r>
      <w:r>
        <w:rPr>
          <w:rFonts w:hint="eastAsia" w:hAnsi="宋体"/>
          <w:color w:val="000000"/>
          <w:szCs w:val="21"/>
          <w:highlight w:val="none"/>
        </w:rPr>
        <w:t xml:space="preserve"> </w:t>
      </w:r>
      <w:r>
        <w:rPr>
          <w:rFonts w:hint="eastAsia" w:hAnsi="宋体"/>
          <w:color w:val="000000"/>
          <w:sz w:val="21"/>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5742"/>
      </w:tblGrid>
      <w:tr>
        <w:trPr>
          <w:cantSplit/>
          <w:trHeight w:val="740"/>
        </w:trPr>
        <w:tc>
          <w:tcPr>
            <w:tcW w:w="2338" w:type="dxa"/>
            <w:vAlign w:val="center"/>
            <w:textDirection w:val="lrTb"/>
            <w:noWrap w:val="false"/>
          </w:tcPr>
          <w:p>
            <w:pPr>
              <w:pStyle w:val="11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项目总报价（含税）</w:t>
            </w:r>
            <w:r>
              <w:rPr>
                <w:rFonts w:hint="eastAsia" w:ascii="宋体" w:hAnsi="宋体" w:eastAsia="宋体" w:cs="宋体"/>
                <w:color w:val="000000"/>
                <w:sz w:val="21"/>
                <w:szCs w:val="21"/>
                <w:highlight w:val="none"/>
              </w:rPr>
            </w:r>
            <w:r/>
          </w:p>
          <w:p>
            <w:pPr>
              <w:pStyle w:val="11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tc>
        <w:tc>
          <w:tcPr>
            <w:tcW w:w="5742" w:type="dxa"/>
            <w:vAlign w:val="center"/>
            <w:textDirection w:val="lrTb"/>
            <w:noWrap w:val="false"/>
          </w:tcPr>
          <w:p>
            <w:pPr>
              <w:pStyle w:val="11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11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w:t>
            </w:r>
            <w:r>
              <w:rPr>
                <w:rFonts w:hint="eastAsia" w:ascii="宋体" w:hAnsi="宋体" w:eastAsia="宋体" w:cs="宋体"/>
                <w:color w:val="000000"/>
                <w:sz w:val="21"/>
                <w:szCs w:val="21"/>
                <w:highlight w:val="none"/>
              </w:rPr>
            </w:r>
            <w:r/>
          </w:p>
        </w:tc>
      </w:tr>
      <w:tr>
        <w:trPr>
          <w:cantSplit/>
          <w:trHeight w:val="263"/>
        </w:trPr>
        <w:tc>
          <w:tcPr>
            <w:tcW w:w="2338" w:type="dxa"/>
            <w:vAlign w:val="center"/>
            <w:textDirection w:val="lrTb"/>
            <w:noWrap w:val="false"/>
          </w:tcPr>
          <w:p>
            <w:pPr>
              <w:pStyle w:val="1147"/>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维保服务费报价</w:t>
            </w:r>
            <w:r>
              <w:rPr>
                <w:rFonts w:hint="eastAsia" w:hAnsi="宋体" w:cs="宋体"/>
                <w:color w:val="000000"/>
                <w:sz w:val="21"/>
                <w:szCs w:val="21"/>
                <w:highlight w:val="none"/>
              </w:rPr>
            </w:r>
            <w:r/>
          </w:p>
        </w:tc>
        <w:tc>
          <w:tcPr>
            <w:tcW w:w="5742" w:type="dxa"/>
            <w:vAlign w:val="center"/>
            <w:textDirection w:val="lrTb"/>
            <w:noWrap w:val="false"/>
          </w:tcPr>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投标人对项目1年免费质量保修期满后的7年内（即第2-8年），每年维保费报价=投标总价的</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r>
      <w:tr>
        <w:trPr>
          <w:cantSplit/>
          <w:trHeight w:val="1031"/>
        </w:trPr>
        <w:tc>
          <w:tcPr>
            <w:tcW w:w="2338" w:type="dxa"/>
            <w:vAlign w:val="center"/>
            <w:textDirection w:val="lrTb"/>
            <w:noWrap w:val="false"/>
          </w:tcPr>
          <w:p>
            <w:pPr>
              <w:pStyle w:val="1147"/>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供货及安装期</w:t>
            </w:r>
            <w:r>
              <w:rPr>
                <w:rFonts w:hint="eastAsia" w:hAnsi="宋体" w:cs="宋体"/>
                <w:color w:val="000000"/>
                <w:sz w:val="21"/>
                <w:szCs w:val="21"/>
                <w:highlight w:val="none"/>
              </w:rPr>
            </w:r>
            <w:r/>
          </w:p>
        </w:tc>
        <w:tc>
          <w:tcPr>
            <w:tcW w:w="5742" w:type="dxa"/>
            <w:vAlign w:val="center"/>
            <w:textDirection w:val="lrTb"/>
            <w:noWrap w:val="false"/>
          </w:tcPr>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r>
        <w:trPr>
          <w:cantSplit/>
          <w:trHeight w:val="1031"/>
        </w:trPr>
        <w:tc>
          <w:tcPr>
            <w:tcW w:w="2338" w:type="dxa"/>
            <w:vAlign w:val="center"/>
            <w:textDirection w:val="lrTb"/>
            <w:noWrap w:val="false"/>
          </w:tcPr>
          <w:p>
            <w:pPr>
              <w:pStyle w:val="1147"/>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误期违约金</w:t>
            </w:r>
            <w:r>
              <w:rPr>
                <w:rFonts w:hint="eastAsia" w:hAnsi="宋体" w:cs="宋体"/>
                <w:color w:val="000000"/>
                <w:sz w:val="21"/>
                <w:szCs w:val="21"/>
                <w:highlight w:val="none"/>
              </w:rPr>
            </w:r>
            <w:r/>
          </w:p>
        </w:tc>
        <w:tc>
          <w:tcPr>
            <w:tcW w:w="5742" w:type="dxa"/>
            <w:vAlign w:val="center"/>
            <w:textDirection w:val="lrTb"/>
            <w:noWrap w:val="false"/>
          </w:tcPr>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r>
        <w:trPr>
          <w:cantSplit/>
          <w:trHeight w:val="1031"/>
        </w:trPr>
        <w:tc>
          <w:tcPr>
            <w:tcW w:w="2338" w:type="dxa"/>
            <w:vAlign w:val="center"/>
            <w:textDirection w:val="lrTb"/>
            <w:noWrap w:val="false"/>
          </w:tcPr>
          <w:p>
            <w:pPr>
              <w:pStyle w:val="1147"/>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质量标准</w:t>
            </w:r>
            <w:r>
              <w:rPr>
                <w:rFonts w:hint="eastAsia" w:hAnsi="宋体" w:cs="宋体"/>
                <w:color w:val="000000"/>
                <w:sz w:val="21"/>
                <w:szCs w:val="21"/>
                <w:highlight w:val="none"/>
              </w:rPr>
            </w:r>
            <w:r/>
          </w:p>
        </w:tc>
        <w:tc>
          <w:tcPr>
            <w:tcW w:w="5742" w:type="dxa"/>
            <w:vAlign w:val="center"/>
            <w:textDirection w:val="lrTb"/>
            <w:noWrap w:val="false"/>
          </w:tcPr>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r>
        <w:trPr>
          <w:cantSplit/>
          <w:trHeight w:val="1031"/>
        </w:trPr>
        <w:tc>
          <w:tcPr>
            <w:tcW w:w="2338" w:type="dxa"/>
            <w:vAlign w:val="center"/>
            <w:textDirection w:val="lrTb"/>
            <w:noWrap w:val="false"/>
          </w:tcPr>
          <w:p>
            <w:pPr>
              <w:pStyle w:val="1147"/>
              <w:jc w:val="center"/>
              <w:spacing w:line="360" w:lineRule="auto"/>
              <w:rPr>
                <w:rFonts w:hint="eastAsia" w:hAnsi="宋体" w:cs="宋体"/>
                <w:color w:val="000000"/>
                <w:sz w:val="21"/>
                <w:szCs w:val="21"/>
                <w:highlight w:val="none"/>
              </w:rPr>
            </w:pPr>
            <w:r>
              <w:rPr>
                <w:rFonts w:hint="eastAsia" w:hAnsi="宋体"/>
                <w:bCs/>
                <w:color w:val="000000"/>
                <w:sz w:val="21"/>
                <w:szCs w:val="21"/>
                <w:highlight w:val="none"/>
              </w:rPr>
              <w:t xml:space="preserve">项目负责人</w:t>
            </w:r>
            <w:r>
              <w:rPr>
                <w:rFonts w:hint="eastAsia" w:hAnsi="宋体" w:cs="宋体"/>
                <w:color w:val="000000"/>
                <w:sz w:val="21"/>
                <w:szCs w:val="21"/>
                <w:highlight w:val="none"/>
              </w:rPr>
            </w:r>
            <w:r/>
          </w:p>
        </w:tc>
        <w:tc>
          <w:tcPr>
            <w:tcW w:w="5742" w:type="dxa"/>
            <w:vAlign w:val="center"/>
            <w:textDirection w:val="lrTb"/>
            <w:noWrap w:val="false"/>
          </w:tcPr>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bl>
    <w:p>
      <w:pPr>
        <w:pStyle w:val="1147"/>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47"/>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法定代表人或授权代表签字：                     日期：   年   月   日</w:t>
      </w:r>
      <w:r>
        <w:rPr>
          <w:rFonts w:hint="eastAsia" w:hAnsi="宋体"/>
          <w:color w:val="000000"/>
          <w:sz w:val="21"/>
          <w:szCs w:val="21"/>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outlineLvl w:val="0"/>
      </w:pPr>
      <w:r>
        <w:rPr>
          <w:rFonts w:hAnsi="宋体"/>
          <w:bCs/>
          <w:color w:val="000000"/>
          <w:sz w:val="24"/>
          <w:szCs w:val="24"/>
          <w:highlight w:val="none"/>
        </w:rPr>
      </w:r>
      <w:r/>
    </w:p>
    <w:p>
      <w:pPr>
        <w:pStyle w:val="1147"/>
        <w:ind w:firstLine="480"/>
        <w:jc w:val="center"/>
        <w:rPr>
          <w:rFonts w:hAnsi="宋体"/>
          <w:bCs/>
          <w:color w:val="000000"/>
          <w:sz w:val="24"/>
          <w:szCs w:val="24"/>
          <w:highlight w:val="none"/>
        </w:rPr>
        <w:sectPr>
          <w:headerReference w:type="first" r:id="rId11"/>
          <w:footerReference w:type="default" r:id="rId15"/>
          <w:footerReference w:type="first" r:id="rId16"/>
          <w:footnotePr/>
          <w:endnotePr/>
          <w:type w:val="nextPage"/>
          <w:pgSz w:w="11906" w:h="16838" w:orient="portrait"/>
          <w:pgMar w:top="1418" w:right="1134" w:bottom="1021" w:left="1134" w:header="851" w:footer="992" w:gutter="0"/>
          <w:pgNumType w:start="18"/>
          <w:cols w:num="1" w:sep="0" w:space="1701" w:equalWidth="1"/>
          <w:docGrid w:linePitch="360"/>
          <w:titlePg/>
        </w:sectPr>
        <w:outlineLvl w:val="0"/>
      </w:pPr>
      <w:r>
        <w:rPr>
          <w:rFonts w:hAnsi="宋体"/>
          <w:bCs/>
          <w:color w:val="000000"/>
          <w:sz w:val="24"/>
          <w:szCs w:val="24"/>
          <w:highlight w:val="none"/>
        </w:rPr>
      </w:r>
      <w:r/>
    </w:p>
    <w:p>
      <w:pPr>
        <w:pStyle w:val="1147"/>
        <w:jc w:val="center"/>
        <w:rPr>
          <w:rFonts w:hint="eastAsia" w:hAnsi="宋体"/>
          <w:b/>
          <w:bCs/>
          <w:color w:val="000000"/>
          <w:sz w:val="28"/>
          <w:szCs w:val="28"/>
          <w:highlight w:val="none"/>
        </w:rPr>
        <w:outlineLvl w:val="0"/>
      </w:pPr>
      <w:r>
        <w:rPr>
          <w:rFonts w:hint="eastAsia" w:hAnsi="宋体"/>
          <w:bCs/>
          <w:color w:val="000000"/>
          <w:sz w:val="24"/>
          <w:szCs w:val="24"/>
          <w:highlight w:val="none"/>
        </w:rPr>
        <w:t xml:space="preserve">（</w:t>
      </w:r>
      <w:r>
        <w:rPr>
          <w:rFonts w:hint="eastAsia" w:hAnsi="宋体"/>
          <w:bCs/>
          <w:color w:val="000000"/>
          <w:sz w:val="24"/>
          <w:szCs w:val="24"/>
          <w:highlight w:val="none"/>
          <w:lang w:val="en-US" w:eastAsia="zh-CN"/>
        </w:rPr>
        <w:t xml:space="preserve">三</w:t>
      </w:r>
      <w:r>
        <w:rPr>
          <w:rFonts w:hint="eastAsia" w:hAnsi="宋体"/>
          <w:bCs/>
          <w:color w:val="000000"/>
          <w:sz w:val="24"/>
          <w:szCs w:val="24"/>
          <w:highlight w:val="none"/>
        </w:rPr>
        <w:t xml:space="preserve">）</w:t>
      </w:r>
      <w:r>
        <w:rPr>
          <w:rFonts w:hint="eastAsia" w:hAnsi="宋体"/>
          <w:b/>
          <w:bCs/>
          <w:color w:val="000000"/>
          <w:sz w:val="28"/>
          <w:szCs w:val="28"/>
          <w:highlight w:val="none"/>
        </w:rPr>
        <w:t xml:space="preserve">主要材料细目报价表（格式）</w:t>
      </w:r>
      <w:r>
        <w:rPr>
          <w:rFonts w:hint="eastAsia" w:hAnsi="宋体"/>
          <w:b/>
          <w:bCs/>
          <w:color w:val="000000"/>
          <w:sz w:val="28"/>
          <w:szCs w:val="28"/>
          <w:highlight w:val="none"/>
        </w:rPr>
      </w:r>
      <w:r/>
    </w:p>
    <w:p>
      <w:pPr>
        <w:pStyle w:val="1147"/>
        <w:spacing w:line="400" w:lineRule="exact"/>
        <w:rPr>
          <w:rFonts w:hint="eastAsia" w:hAnsi="宋体" w:cs="宋体"/>
          <w:bCs/>
          <w:color w:val="000000"/>
          <w:sz w:val="18"/>
          <w:szCs w:val="18"/>
          <w:highlight w:val="none"/>
        </w:rPr>
      </w:pPr>
      <w:r>
        <w:rPr>
          <w:rFonts w:hint="eastAsia" w:hAnsi="宋体" w:cs="宋体"/>
          <w:bCs/>
          <w:color w:val="000000"/>
          <w:sz w:val="18"/>
          <w:szCs w:val="18"/>
          <w:highlight w:val="none"/>
        </w:rPr>
      </w:r>
      <w:r/>
    </w:p>
    <w:p>
      <w:pPr>
        <w:pStyle w:val="1147"/>
        <w:spacing w:line="400" w:lineRule="exact"/>
        <w:rPr>
          <w:rFonts w:hint="eastAsia" w:hAnsi="宋体" w:cs="宋体"/>
          <w:bCs/>
          <w:color w:val="000000"/>
          <w:sz w:val="18"/>
          <w:szCs w:val="18"/>
          <w:highlight w:val="none"/>
        </w:rPr>
      </w:pPr>
      <w:r>
        <w:rPr>
          <w:rFonts w:hint="eastAsia" w:hAnsi="宋体" w:cs="宋体"/>
          <w:bCs/>
          <w:color w:val="000000"/>
          <w:sz w:val="18"/>
          <w:szCs w:val="18"/>
          <w:highlight w:val="none"/>
        </w:rPr>
        <w:t xml:space="preserve">投标人名称（盖章）                                  政府采购编号：</w:t>
      </w:r>
      <w:r>
        <w:rPr>
          <w:rFonts w:hint="eastAsia" w:hAnsi="宋体" w:cs="宋体"/>
          <w:bCs/>
          <w:color w:val="000000"/>
          <w:sz w:val="18"/>
          <w:szCs w:val="18"/>
          <w:highlight w:val="none"/>
        </w:rPr>
      </w:r>
      <w:r/>
    </w:p>
    <w:p>
      <w:pPr>
        <w:pStyle w:val="1147"/>
        <w:spacing w:line="400" w:lineRule="exact"/>
        <w:rPr>
          <w:rFonts w:hint="eastAsia" w:hAnsi="宋体" w:cs="宋体"/>
          <w:bCs/>
          <w:color w:val="000000"/>
          <w:sz w:val="18"/>
          <w:szCs w:val="18"/>
          <w:highlight w:val="none"/>
        </w:rPr>
      </w:pPr>
      <w:r>
        <w:rPr>
          <w:rFonts w:hint="eastAsia" w:hAnsi="宋体" w:cs="宋体"/>
          <w:bCs/>
          <w:color w:val="000000"/>
          <w:sz w:val="18"/>
          <w:szCs w:val="18"/>
          <w:highlight w:val="none"/>
        </w:rPr>
      </w:r>
      <w:r/>
    </w:p>
    <w:tbl>
      <w:tblPr>
        <w:tblW w:w="993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96"/>
        <w:gridCol w:w="1062"/>
        <w:gridCol w:w="1146"/>
        <w:gridCol w:w="943"/>
        <w:gridCol w:w="696"/>
        <w:gridCol w:w="1417"/>
        <w:gridCol w:w="1321"/>
        <w:gridCol w:w="831"/>
        <w:gridCol w:w="851"/>
        <w:gridCol w:w="1036"/>
      </w:tblGrid>
      <w:tr>
        <w:trPr>
          <w:cantSplit/>
          <w:trHeight w:val="515"/>
        </w:trPr>
        <w:tc>
          <w:tcPr>
            <w:tcMar>
              <w:left w:w="15" w:type="dxa"/>
              <w:top w:w="15" w:type="dxa"/>
              <w:right w:w="15" w:type="dxa"/>
              <w:bottom w:w="0" w:type="dxa"/>
            </w:tcMar>
            <w:tcW w:w="531" w:type="dxa"/>
            <w:vAlign w:val="center"/>
            <w:textDirection w:val="lrTb"/>
            <w:noWrap/>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序号</w:t>
            </w:r>
            <w:r>
              <w:rPr>
                <w:rFonts w:hint="eastAsia" w:hAnsi="宋体" w:cs="宋体"/>
                <w:b/>
                <w:color w:val="000000"/>
                <w:sz w:val="18"/>
                <w:szCs w:val="18"/>
                <w:highlight w:val="none"/>
              </w:rPr>
            </w:r>
            <w:r/>
          </w:p>
        </w:tc>
        <w:tc>
          <w:tcPr>
            <w:gridSpan w:val="2"/>
            <w:tcMar>
              <w:left w:w="15" w:type="dxa"/>
              <w:top w:w="15" w:type="dxa"/>
              <w:right w:w="15" w:type="dxa"/>
              <w:bottom w:w="0" w:type="dxa"/>
            </w:tcMar>
            <w:tcW w:w="1158" w:type="dxa"/>
            <w:vAlign w:val="center"/>
            <w:textDirection w:val="lrTb"/>
            <w:noWrap w:val="false"/>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名称</w:t>
            </w:r>
            <w:r>
              <w:rPr>
                <w:rFonts w:hint="eastAsia" w:hAnsi="宋体" w:cs="宋体"/>
                <w:b/>
                <w:color w:val="000000"/>
                <w:sz w:val="18"/>
                <w:szCs w:val="18"/>
                <w:highlight w:val="none"/>
              </w:rPr>
            </w:r>
            <w:r/>
          </w:p>
        </w:tc>
        <w:tc>
          <w:tcPr>
            <w:tcMar>
              <w:left w:w="15" w:type="dxa"/>
              <w:top w:w="15" w:type="dxa"/>
              <w:right w:w="15" w:type="dxa"/>
              <w:bottom w:w="0" w:type="dxa"/>
            </w:tcMar>
            <w:tcW w:w="1146" w:type="dxa"/>
            <w:vAlign w:val="center"/>
            <w:textDirection w:val="lrTb"/>
            <w:noWrap/>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品牌型号</w:t>
            </w:r>
            <w:r>
              <w:rPr>
                <w:rFonts w:hint="eastAsia" w:hAnsi="宋体" w:cs="宋体"/>
                <w:b/>
                <w:color w:val="000000"/>
                <w:sz w:val="18"/>
                <w:szCs w:val="18"/>
                <w:highlight w:val="none"/>
              </w:rPr>
            </w:r>
            <w:r/>
          </w:p>
        </w:tc>
        <w:tc>
          <w:tcPr>
            <w:tcMar>
              <w:left w:w="15" w:type="dxa"/>
              <w:top w:w="15" w:type="dxa"/>
              <w:right w:w="15" w:type="dxa"/>
              <w:bottom w:w="0" w:type="dxa"/>
            </w:tcMar>
            <w:tcW w:w="943" w:type="dxa"/>
            <w:vAlign w:val="center"/>
            <w:textDirection w:val="lrTb"/>
            <w:noWrap w:val="false"/>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数量</w:t>
            </w:r>
            <w:r>
              <w:rPr>
                <w:rFonts w:hint="eastAsia" w:hAnsi="宋体" w:cs="宋体"/>
                <w:b/>
                <w:color w:val="000000"/>
                <w:sz w:val="18"/>
                <w:szCs w:val="18"/>
                <w:highlight w:val="none"/>
              </w:rPr>
            </w:r>
            <w:r/>
          </w:p>
        </w:tc>
        <w:tc>
          <w:tcPr>
            <w:tcMar>
              <w:left w:w="15" w:type="dxa"/>
              <w:top w:w="15" w:type="dxa"/>
              <w:right w:w="15" w:type="dxa"/>
              <w:bottom w:w="0" w:type="dxa"/>
            </w:tcMar>
            <w:tcW w:w="696" w:type="dxa"/>
            <w:vAlign w:val="center"/>
            <w:textDirection w:val="lrTb"/>
            <w:noWrap/>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产地</w:t>
            </w:r>
            <w:r>
              <w:rPr>
                <w:rFonts w:hint="eastAsia" w:hAnsi="宋体" w:cs="宋体"/>
                <w:b/>
                <w:color w:val="000000"/>
                <w:sz w:val="18"/>
                <w:szCs w:val="18"/>
                <w:highlight w:val="none"/>
              </w:rPr>
            </w:r>
            <w:r/>
          </w:p>
        </w:tc>
        <w:tc>
          <w:tcPr>
            <w:tcW w:w="1417" w:type="dxa"/>
            <w:vAlign w:val="center"/>
            <w:textDirection w:val="lrTb"/>
            <w:noWrap w:val="false"/>
          </w:tcPr>
          <w:p>
            <w:pPr>
              <w:pStyle w:val="1147"/>
              <w:jc w:val="center"/>
              <w:spacing w:before="5"/>
              <w:rPr>
                <w:rFonts w:hint="eastAsia" w:hAnsi="宋体" w:cs="宋体"/>
                <w:color w:val="000000"/>
                <w:sz w:val="18"/>
                <w:szCs w:val="18"/>
                <w:highlight w:val="none"/>
              </w:rPr>
            </w:pPr>
            <w:r>
              <w:rPr>
                <w:rFonts w:hint="eastAsia" w:hAnsi="宋体" w:cs="宋体"/>
                <w:color w:val="000000"/>
                <w:sz w:val="18"/>
                <w:szCs w:val="18"/>
                <w:highlight w:val="none"/>
              </w:rPr>
              <w:t xml:space="preserve">是否属于监狱、戒毒企业产品</w:t>
            </w:r>
            <w:r>
              <w:rPr>
                <w:rFonts w:hint="eastAsia" w:hAnsi="宋体" w:cs="宋体"/>
                <w:color w:val="000000"/>
                <w:sz w:val="18"/>
                <w:szCs w:val="18"/>
                <w:highlight w:val="none"/>
              </w:rPr>
            </w:r>
            <w:r/>
          </w:p>
        </w:tc>
        <w:tc>
          <w:tcPr>
            <w:tcW w:w="1321" w:type="dxa"/>
            <w:vAlign w:val="center"/>
            <w:textDirection w:val="lrTb"/>
            <w:noWrap w:val="false"/>
          </w:tcPr>
          <w:p>
            <w:pPr>
              <w:pStyle w:val="1147"/>
              <w:jc w:val="center"/>
              <w:spacing w:before="5"/>
              <w:rPr>
                <w:rFonts w:hint="eastAsia" w:hAnsi="宋体" w:cs="宋体"/>
                <w:color w:val="000000"/>
                <w:sz w:val="18"/>
                <w:szCs w:val="18"/>
                <w:highlight w:val="none"/>
              </w:rPr>
            </w:pPr>
            <w:r>
              <w:rPr>
                <w:rFonts w:hint="eastAsia" w:hAnsi="宋体" w:cs="宋体"/>
                <w:color w:val="000000"/>
                <w:sz w:val="18"/>
                <w:szCs w:val="18"/>
                <w:highlight w:val="none"/>
              </w:rPr>
              <w:t xml:space="preserve">是否属于残疾人福利性单位产品</w:t>
            </w:r>
            <w:r>
              <w:rPr>
                <w:rFonts w:hint="eastAsia" w:hAnsi="宋体" w:cs="宋体"/>
                <w:color w:val="000000"/>
                <w:sz w:val="18"/>
                <w:szCs w:val="18"/>
                <w:highlight w:val="none"/>
              </w:rPr>
            </w:r>
            <w:r/>
          </w:p>
        </w:tc>
        <w:tc>
          <w:tcPr>
            <w:tcMar>
              <w:left w:w="15" w:type="dxa"/>
              <w:top w:w="15" w:type="dxa"/>
              <w:right w:w="15" w:type="dxa"/>
              <w:bottom w:w="0" w:type="dxa"/>
            </w:tcMar>
            <w:tcW w:w="831" w:type="dxa"/>
            <w:vAlign w:val="center"/>
            <w:textDirection w:val="lrTb"/>
            <w:noWrap/>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免费  质量保修期</w:t>
            </w:r>
            <w:r>
              <w:rPr>
                <w:rFonts w:hint="eastAsia" w:hAnsi="宋体" w:cs="宋体"/>
                <w:b/>
                <w:color w:val="000000"/>
                <w:sz w:val="18"/>
                <w:szCs w:val="18"/>
                <w:highlight w:val="none"/>
              </w:rPr>
            </w:r>
            <w:r/>
          </w:p>
        </w:tc>
        <w:tc>
          <w:tcPr>
            <w:tcW w:w="851" w:type="dxa"/>
            <w:vAlign w:val="center"/>
            <w:textDirection w:val="lrTb"/>
            <w:noWrap w:val="false"/>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单报价</w:t>
            </w:r>
            <w:r>
              <w:rPr>
                <w:rFonts w:hint="eastAsia" w:hAnsi="宋体" w:cs="宋体"/>
                <w:b/>
                <w:color w:val="000000"/>
                <w:sz w:val="18"/>
                <w:szCs w:val="18"/>
                <w:highlight w:val="none"/>
              </w:rPr>
            </w:r>
            <w:r/>
          </w:p>
        </w:tc>
        <w:tc>
          <w:tcPr>
            <w:tcW w:w="1036" w:type="dxa"/>
            <w:vAlign w:val="center"/>
            <w:textDirection w:val="lrTb"/>
            <w:noWrap w:val="false"/>
          </w:tcPr>
          <w:p>
            <w:pPr>
              <w:pStyle w:val="1147"/>
              <w:jc w:val="center"/>
              <w:spacing w:before="5"/>
              <w:rPr>
                <w:rFonts w:hint="eastAsia" w:hAnsi="宋体" w:cs="宋体"/>
                <w:b/>
                <w:color w:val="000000"/>
                <w:sz w:val="18"/>
                <w:szCs w:val="18"/>
                <w:highlight w:val="none"/>
              </w:rPr>
            </w:pPr>
            <w:r>
              <w:rPr>
                <w:rFonts w:hint="eastAsia" w:hAnsi="宋体" w:cs="宋体"/>
                <w:b/>
                <w:color w:val="000000"/>
                <w:sz w:val="18"/>
                <w:szCs w:val="18"/>
                <w:highlight w:val="none"/>
              </w:rPr>
              <w:t xml:space="preserve">分项总报价</w:t>
            </w:r>
            <w:r>
              <w:rPr>
                <w:rFonts w:hint="eastAsia" w:hAnsi="宋体" w:cs="宋体"/>
                <w:b/>
                <w:color w:val="000000"/>
                <w:sz w:val="18"/>
                <w:szCs w:val="18"/>
                <w:highlight w:val="none"/>
              </w:rPr>
            </w:r>
            <w:r/>
          </w:p>
        </w:tc>
      </w:tr>
      <w:tr>
        <w:trPr>
          <w:cantSplit/>
          <w:trHeight w:val="446"/>
        </w:trPr>
        <w:tc>
          <w:tcPr>
            <w:tcMar>
              <w:left w:w="15" w:type="dxa"/>
              <w:top w:w="15" w:type="dxa"/>
              <w:right w:w="15" w:type="dxa"/>
              <w:bottom w:w="0" w:type="dxa"/>
            </w:tcMar>
            <w:tcW w:w="531" w:type="dxa"/>
            <w:vAlign w:val="center"/>
            <w:textDirection w:val="lrTb"/>
            <w:noWrap/>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t xml:space="preserve">1</w:t>
            </w:r>
            <w:r>
              <w:rPr>
                <w:rFonts w:hint="eastAsia" w:hAnsi="宋体" w:cs="宋体"/>
                <w:color w:val="000000"/>
                <w:sz w:val="18"/>
                <w:szCs w:val="18"/>
                <w:highlight w:val="none"/>
              </w:rPr>
            </w:r>
            <w:r/>
          </w:p>
        </w:tc>
        <w:tc>
          <w:tcPr>
            <w:gridSpan w:val="2"/>
            <w:tcMar>
              <w:left w:w="15" w:type="dxa"/>
              <w:top w:w="15" w:type="dxa"/>
              <w:right w:w="15" w:type="dxa"/>
              <w:bottom w:w="0" w:type="dxa"/>
            </w:tcMar>
            <w:tcW w:w="1158" w:type="dxa"/>
            <w:vAlign w:val="center"/>
            <w:textDirection w:val="lrTb"/>
            <w:noWrap w:val="false"/>
          </w:tcPr>
          <w:p>
            <w:pPr>
              <w:pStyle w:val="1147"/>
              <w:spacing w:line="300" w:lineRule="exact"/>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1146" w:type="dxa"/>
            <w:vAlign w:val="center"/>
            <w:textDirection w:val="lrTb"/>
            <w:noWrap w:val="false"/>
          </w:tcPr>
          <w:p>
            <w:pPr>
              <w:pStyle w:val="1147"/>
              <w:rPr>
                <w:rFonts w:hint="eastAsia" w:hAnsi="宋体" w:cs="宋体"/>
                <w:bCs/>
                <w:color w:val="000000"/>
                <w:sz w:val="18"/>
                <w:szCs w:val="18"/>
                <w:highlight w:val="none"/>
              </w:rPr>
            </w:pPr>
            <w:r>
              <w:rPr>
                <w:rFonts w:hint="eastAsia" w:hAnsi="宋体" w:cs="宋体"/>
                <w:bCs/>
                <w:color w:val="000000"/>
                <w:sz w:val="18"/>
                <w:szCs w:val="18"/>
                <w:highlight w:val="none"/>
              </w:rPr>
            </w:r>
            <w:r/>
          </w:p>
        </w:tc>
        <w:tc>
          <w:tcPr>
            <w:tcMar>
              <w:left w:w="15" w:type="dxa"/>
              <w:top w:w="15" w:type="dxa"/>
              <w:right w:w="15" w:type="dxa"/>
              <w:bottom w:w="0" w:type="dxa"/>
            </w:tcMar>
            <w:tcW w:w="943" w:type="dxa"/>
            <w:vAlign w:val="center"/>
            <w:textDirection w:val="lrTb"/>
            <w:noWrap w:val="false"/>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696"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t xml:space="preserve">　</w:t>
            </w:r>
            <w:r>
              <w:rPr>
                <w:rFonts w:hint="eastAsia" w:hAnsi="宋体" w:cs="宋体"/>
                <w:b/>
                <w:bCs/>
                <w:color w:val="000000"/>
                <w:sz w:val="18"/>
                <w:szCs w:val="18"/>
                <w:highlight w:val="none"/>
              </w:rPr>
            </w:r>
            <w:r/>
          </w:p>
        </w:tc>
        <w:tc>
          <w:tcPr>
            <w:tcW w:w="1417"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32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Mar>
              <w:left w:w="15" w:type="dxa"/>
              <w:top w:w="15" w:type="dxa"/>
              <w:right w:w="15" w:type="dxa"/>
              <w:bottom w:w="0" w:type="dxa"/>
            </w:tcMar>
            <w:tcW w:w="831"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t xml:space="preserve">　</w:t>
            </w:r>
            <w:r>
              <w:rPr>
                <w:rFonts w:hint="eastAsia" w:hAnsi="宋体" w:cs="宋体"/>
                <w:b/>
                <w:bCs/>
                <w:color w:val="000000"/>
                <w:sz w:val="18"/>
                <w:szCs w:val="18"/>
                <w:highlight w:val="none"/>
              </w:rPr>
            </w:r>
            <w:r/>
          </w:p>
        </w:tc>
        <w:tc>
          <w:tcPr>
            <w:tcW w:w="85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036"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r>
      <w:tr>
        <w:trPr>
          <w:cantSplit/>
          <w:trHeight w:val="446"/>
        </w:trPr>
        <w:tc>
          <w:tcPr>
            <w:tcMar>
              <w:left w:w="15" w:type="dxa"/>
              <w:top w:w="15" w:type="dxa"/>
              <w:right w:w="15" w:type="dxa"/>
              <w:bottom w:w="0" w:type="dxa"/>
            </w:tcMar>
            <w:tcW w:w="531" w:type="dxa"/>
            <w:vAlign w:val="center"/>
            <w:textDirection w:val="lrTb"/>
            <w:noWrap/>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t xml:space="preserve">2</w:t>
            </w:r>
            <w:r>
              <w:rPr>
                <w:rFonts w:hint="eastAsia" w:hAnsi="宋体" w:cs="宋体"/>
                <w:color w:val="000000"/>
                <w:sz w:val="18"/>
                <w:szCs w:val="18"/>
                <w:highlight w:val="none"/>
              </w:rPr>
            </w:r>
            <w:r/>
          </w:p>
        </w:tc>
        <w:tc>
          <w:tcPr>
            <w:gridSpan w:val="2"/>
            <w:tcMar>
              <w:left w:w="15" w:type="dxa"/>
              <w:top w:w="15" w:type="dxa"/>
              <w:right w:w="15" w:type="dxa"/>
              <w:bottom w:w="0" w:type="dxa"/>
            </w:tcMar>
            <w:tcW w:w="1158" w:type="dxa"/>
            <w:vAlign w:val="center"/>
            <w:textDirection w:val="lrTb"/>
            <w:noWrap w:val="false"/>
          </w:tcPr>
          <w:p>
            <w:pPr>
              <w:pStyle w:val="1147"/>
              <w:spacing w:line="300" w:lineRule="exact"/>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1146" w:type="dxa"/>
            <w:vAlign w:val="center"/>
            <w:textDirection w:val="lrTb"/>
            <w:noWrap w:val="false"/>
          </w:tcPr>
          <w:p>
            <w:pPr>
              <w:pStyle w:val="1147"/>
              <w:rPr>
                <w:rFonts w:hint="eastAsia" w:hAnsi="宋体" w:cs="宋体"/>
                <w:bCs/>
                <w:color w:val="000000"/>
                <w:sz w:val="18"/>
                <w:szCs w:val="18"/>
                <w:highlight w:val="none"/>
              </w:rPr>
            </w:pPr>
            <w:r>
              <w:rPr>
                <w:rFonts w:hint="eastAsia" w:hAnsi="宋体" w:cs="宋体"/>
                <w:bCs/>
                <w:color w:val="000000"/>
                <w:sz w:val="18"/>
                <w:szCs w:val="18"/>
                <w:highlight w:val="none"/>
              </w:rPr>
            </w:r>
            <w:r/>
          </w:p>
        </w:tc>
        <w:tc>
          <w:tcPr>
            <w:tcMar>
              <w:left w:w="15" w:type="dxa"/>
              <w:top w:w="15" w:type="dxa"/>
              <w:right w:w="15" w:type="dxa"/>
              <w:bottom w:w="0" w:type="dxa"/>
            </w:tcMar>
            <w:tcW w:w="943" w:type="dxa"/>
            <w:vAlign w:val="center"/>
            <w:textDirection w:val="lrTb"/>
            <w:noWrap w:val="false"/>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696"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417"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32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Mar>
              <w:left w:w="15" w:type="dxa"/>
              <w:top w:w="15" w:type="dxa"/>
              <w:right w:w="15" w:type="dxa"/>
              <w:bottom w:w="0" w:type="dxa"/>
            </w:tcMar>
            <w:tcW w:w="831"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85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036"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r>
      <w:tr>
        <w:trPr>
          <w:cantSplit/>
          <w:trHeight w:val="482"/>
        </w:trPr>
        <w:tc>
          <w:tcPr>
            <w:tcMar>
              <w:left w:w="15" w:type="dxa"/>
              <w:top w:w="15" w:type="dxa"/>
              <w:right w:w="15" w:type="dxa"/>
              <w:bottom w:w="0" w:type="dxa"/>
            </w:tcMar>
            <w:tcW w:w="531" w:type="dxa"/>
            <w:vAlign w:val="center"/>
            <w:textDirection w:val="lrTb"/>
            <w:noWrap/>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t xml:space="preserve">3</w:t>
            </w:r>
            <w:r>
              <w:rPr>
                <w:rFonts w:hint="eastAsia" w:hAnsi="宋体" w:cs="宋体"/>
                <w:color w:val="000000"/>
                <w:sz w:val="18"/>
                <w:szCs w:val="18"/>
                <w:highlight w:val="none"/>
              </w:rPr>
            </w:r>
            <w:r/>
          </w:p>
        </w:tc>
        <w:tc>
          <w:tcPr>
            <w:gridSpan w:val="2"/>
            <w:tcMar>
              <w:left w:w="15" w:type="dxa"/>
              <w:top w:w="15" w:type="dxa"/>
              <w:right w:w="15" w:type="dxa"/>
              <w:bottom w:w="0" w:type="dxa"/>
            </w:tcMar>
            <w:tcW w:w="1158" w:type="dxa"/>
            <w:vAlign w:val="center"/>
            <w:textDirection w:val="lrTb"/>
            <w:noWrap w:val="false"/>
          </w:tcPr>
          <w:p>
            <w:pPr>
              <w:pStyle w:val="1147"/>
              <w:spacing w:line="300" w:lineRule="exact"/>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1146" w:type="dxa"/>
            <w:vAlign w:val="center"/>
            <w:textDirection w:val="lrTb"/>
            <w:noWrap w:val="false"/>
          </w:tcPr>
          <w:p>
            <w:pPr>
              <w:pStyle w:val="1147"/>
              <w:rPr>
                <w:rFonts w:hint="eastAsia" w:hAnsi="宋体" w:cs="宋体"/>
                <w:bCs/>
                <w:color w:val="000000"/>
                <w:sz w:val="18"/>
                <w:szCs w:val="18"/>
                <w:highlight w:val="none"/>
              </w:rPr>
            </w:pPr>
            <w:r>
              <w:rPr>
                <w:rFonts w:hint="eastAsia" w:hAnsi="宋体" w:cs="宋体"/>
                <w:bCs/>
                <w:color w:val="000000"/>
                <w:sz w:val="18"/>
                <w:szCs w:val="18"/>
                <w:highlight w:val="none"/>
              </w:rPr>
            </w:r>
            <w:r/>
          </w:p>
        </w:tc>
        <w:tc>
          <w:tcPr>
            <w:tcMar>
              <w:left w:w="15" w:type="dxa"/>
              <w:top w:w="15" w:type="dxa"/>
              <w:right w:w="15" w:type="dxa"/>
              <w:bottom w:w="0" w:type="dxa"/>
            </w:tcMar>
            <w:tcW w:w="943" w:type="dxa"/>
            <w:vAlign w:val="center"/>
            <w:textDirection w:val="lrTb"/>
            <w:noWrap w:val="false"/>
          </w:tcPr>
          <w:p>
            <w:pPr>
              <w:pStyle w:val="1147"/>
              <w:jc w:val="center"/>
              <w:spacing w:line="360" w:lineRule="auto"/>
              <w:rPr>
                <w:rFonts w:hint="eastAsia" w:hAnsi="宋体" w:cs="宋体"/>
                <w:color w:val="000000"/>
                <w:sz w:val="18"/>
                <w:szCs w:val="18"/>
                <w:highlight w:val="none"/>
              </w:rPr>
            </w:pPr>
            <w:r>
              <w:rPr>
                <w:rFonts w:hint="eastAsia" w:hAnsi="宋体" w:cs="宋体"/>
                <w:color w:val="000000"/>
                <w:sz w:val="18"/>
                <w:szCs w:val="18"/>
                <w:highlight w:val="none"/>
              </w:rPr>
            </w:r>
            <w:r/>
          </w:p>
        </w:tc>
        <w:tc>
          <w:tcPr>
            <w:tcMar>
              <w:left w:w="15" w:type="dxa"/>
              <w:top w:w="15" w:type="dxa"/>
              <w:right w:w="15" w:type="dxa"/>
              <w:bottom w:w="0" w:type="dxa"/>
            </w:tcMar>
            <w:tcW w:w="696"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417"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32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Mar>
              <w:left w:w="15" w:type="dxa"/>
              <w:top w:w="15" w:type="dxa"/>
              <w:right w:w="15" w:type="dxa"/>
              <w:bottom w:w="0" w:type="dxa"/>
            </w:tcMar>
            <w:tcW w:w="831" w:type="dxa"/>
            <w:vAlign w:val="center"/>
            <w:textDirection w:val="lrTb"/>
            <w:noWrap/>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851"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c>
          <w:tcPr>
            <w:tcW w:w="1036" w:type="dxa"/>
            <w:vAlign w:val="center"/>
            <w:textDirection w:val="lrTb"/>
            <w:noWrap w:val="false"/>
          </w:tcPr>
          <w:p>
            <w:pPr>
              <w:pStyle w:val="1147"/>
              <w:jc w:val="center"/>
              <w:rPr>
                <w:rFonts w:hint="eastAsia" w:hAnsi="宋体" w:cs="宋体"/>
                <w:b/>
                <w:bCs/>
                <w:color w:val="000000"/>
                <w:sz w:val="18"/>
                <w:szCs w:val="18"/>
                <w:highlight w:val="none"/>
              </w:rPr>
            </w:pPr>
            <w:r>
              <w:rPr>
                <w:rFonts w:hint="eastAsia" w:hAnsi="宋体" w:cs="宋体"/>
                <w:b/>
                <w:bCs/>
                <w:color w:val="000000"/>
                <w:sz w:val="18"/>
                <w:szCs w:val="18"/>
                <w:highlight w:val="none"/>
              </w:rPr>
            </w:r>
            <w:r/>
          </w:p>
        </w:tc>
      </w:tr>
      <w:tr>
        <w:trPr>
          <w:cantSplit/>
          <w:trHeight w:val="369"/>
        </w:trPr>
        <w:tc>
          <w:tcPr>
            <w:gridSpan w:val="11"/>
            <w:tcMar>
              <w:left w:w="15" w:type="dxa"/>
              <w:top w:w="15" w:type="dxa"/>
              <w:right w:w="15" w:type="dxa"/>
              <w:bottom w:w="0" w:type="dxa"/>
            </w:tcMar>
            <w:tcW w:w="9930" w:type="dxa"/>
            <w:vAlign w:val="center"/>
            <w:textDirection w:val="lrTb"/>
            <w:noWrap/>
          </w:tcPr>
          <w:p>
            <w:pPr>
              <w:pStyle w:val="1147"/>
              <w:rPr>
                <w:rFonts w:hint="eastAsia" w:hAnsi="宋体" w:cs="宋体"/>
                <w:color w:val="000000"/>
                <w:sz w:val="18"/>
                <w:szCs w:val="18"/>
                <w:highlight w:val="none"/>
              </w:rPr>
            </w:pPr>
            <w:r>
              <w:rPr>
                <w:rFonts w:hint="eastAsia" w:hAnsi="宋体" w:cs="宋体"/>
                <w:b/>
                <w:bCs/>
                <w:color w:val="000000"/>
                <w:sz w:val="18"/>
                <w:szCs w:val="18"/>
                <w:highlight w:val="none"/>
              </w:rPr>
              <w:t xml:space="preserve">总报价：大写                                              小写</w:t>
            </w:r>
            <w:r>
              <w:rPr>
                <w:rFonts w:hint="eastAsia" w:hAnsi="宋体" w:cs="宋体"/>
                <w:color w:val="000000"/>
                <w:sz w:val="18"/>
                <w:szCs w:val="18"/>
                <w:highlight w:val="none"/>
              </w:rPr>
            </w:r>
            <w:r/>
          </w:p>
        </w:tc>
      </w:tr>
      <w:tr>
        <w:trPr>
          <w:cantSplit/>
          <w:trHeight w:val="369"/>
        </w:trPr>
        <w:tc>
          <w:tcPr>
            <w:gridSpan w:val="11"/>
            <w:tcMar>
              <w:left w:w="15" w:type="dxa"/>
              <w:top w:w="15" w:type="dxa"/>
              <w:right w:w="15" w:type="dxa"/>
              <w:bottom w:w="0" w:type="dxa"/>
            </w:tcMar>
            <w:tcW w:w="9930" w:type="dxa"/>
            <w:vAlign w:val="center"/>
            <w:textDirection w:val="lrTb"/>
            <w:noWrap/>
          </w:tcPr>
          <w:p>
            <w:pPr>
              <w:pStyle w:val="1147"/>
              <w:rPr>
                <w:rFonts w:hint="eastAsia" w:hAnsi="宋体" w:cs="宋体"/>
                <w:b/>
                <w:bCs/>
                <w:color w:val="000000"/>
                <w:sz w:val="18"/>
                <w:szCs w:val="18"/>
                <w:highlight w:val="none"/>
              </w:rPr>
            </w:pPr>
            <w:r>
              <w:rPr>
                <w:rFonts w:hint="eastAsia" w:hAnsi="宋体" w:cs="宋体"/>
                <w:b/>
                <w:bCs/>
                <w:color w:val="000000"/>
                <w:sz w:val="18"/>
                <w:szCs w:val="18"/>
                <w:highlight w:val="none"/>
              </w:rPr>
              <w:t xml:space="preserve">其中属于小、微型企业产品的价格合计（小写）：</w:t>
            </w:r>
            <w:r>
              <w:rPr>
                <w:rFonts w:hint="eastAsia" w:hAnsi="宋体" w:cs="宋体"/>
                <w:b/>
                <w:bCs/>
                <w:color w:val="000000"/>
                <w:sz w:val="18"/>
                <w:szCs w:val="18"/>
                <w:highlight w:val="none"/>
              </w:rPr>
            </w:r>
            <w:r/>
          </w:p>
          <w:p>
            <w:pPr>
              <w:pStyle w:val="1147"/>
              <w:ind w:firstLine="361"/>
              <w:rPr>
                <w:rFonts w:hint="eastAsia" w:hAnsi="宋体" w:cs="宋体"/>
                <w:b/>
                <w:bCs/>
                <w:color w:val="000000"/>
                <w:sz w:val="18"/>
                <w:szCs w:val="18"/>
                <w:highlight w:val="none"/>
              </w:rPr>
            </w:pPr>
            <w:r>
              <w:rPr>
                <w:rFonts w:hint="eastAsia" w:hAnsi="宋体" w:cs="宋体"/>
                <w:b/>
                <w:bCs/>
                <w:color w:val="000000"/>
                <w:sz w:val="18"/>
                <w:szCs w:val="18"/>
                <w:highlight w:val="none"/>
              </w:rPr>
              <w:t xml:space="preserve">属于监狱、戒毒企业产品的价格合计（小写）：</w:t>
            </w:r>
            <w:r>
              <w:rPr>
                <w:rFonts w:hint="eastAsia" w:hAnsi="宋体" w:cs="宋体"/>
                <w:b/>
                <w:bCs/>
                <w:color w:val="000000"/>
                <w:sz w:val="18"/>
                <w:szCs w:val="18"/>
                <w:highlight w:val="none"/>
              </w:rPr>
            </w:r>
            <w:r/>
          </w:p>
          <w:p>
            <w:pPr>
              <w:pStyle w:val="1147"/>
              <w:ind w:firstLine="361"/>
              <w:rPr>
                <w:rFonts w:hint="eastAsia" w:hAnsi="宋体" w:cs="宋体"/>
                <w:b/>
                <w:bCs/>
                <w:color w:val="000000"/>
                <w:sz w:val="18"/>
                <w:szCs w:val="18"/>
                <w:highlight w:val="none"/>
              </w:rPr>
            </w:pPr>
            <w:r>
              <w:rPr>
                <w:rFonts w:hint="eastAsia" w:hAnsi="宋体" w:cs="宋体"/>
                <w:b/>
                <w:bCs/>
                <w:color w:val="000000"/>
                <w:sz w:val="18"/>
                <w:szCs w:val="18"/>
                <w:highlight w:val="none"/>
              </w:rPr>
              <w:t xml:space="preserve">属于残疾人福利性单位产品的价格合计（小写）：</w:t>
            </w:r>
            <w:r>
              <w:rPr>
                <w:rFonts w:hint="eastAsia" w:hAnsi="宋体" w:cs="宋体"/>
                <w:b/>
                <w:bCs/>
                <w:color w:val="000000"/>
                <w:sz w:val="18"/>
                <w:szCs w:val="18"/>
                <w:highlight w:val="none"/>
              </w:rPr>
            </w:r>
            <w:r/>
          </w:p>
        </w:tc>
      </w:tr>
      <w:tr>
        <w:trPr>
          <w:cantSplit/>
          <w:trHeight w:val="575"/>
        </w:trPr>
        <w:tc>
          <w:tcPr>
            <w:gridSpan w:val="2"/>
            <w:tcW w:w="627" w:type="dxa"/>
            <w:vAlign w:val="center"/>
            <w:vMerge w:val="restart"/>
            <w:textDirection w:val="lrTb"/>
            <w:noWrap w:val="false"/>
          </w:tcPr>
          <w:p>
            <w:pPr>
              <w:pStyle w:val="1218"/>
              <w:ind w:firstLine="90"/>
              <w:spacing w:line="400" w:lineRule="exact"/>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服</w:t>
            </w:r>
            <w:r>
              <w:rPr>
                <w:rFonts w:hint="eastAsia" w:ascii="宋体" w:hAnsi="宋体" w:eastAsia="宋体" w:cs="宋体"/>
                <w:b/>
                <w:bCs/>
                <w:color w:val="000000"/>
                <w:sz w:val="18"/>
                <w:szCs w:val="18"/>
                <w:highlight w:val="none"/>
              </w:rPr>
            </w:r>
            <w:r/>
          </w:p>
          <w:p>
            <w:pPr>
              <w:pStyle w:val="1218"/>
              <w:ind w:firstLine="90"/>
              <w:spacing w:line="400" w:lineRule="exact"/>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务</w:t>
            </w:r>
            <w:r>
              <w:rPr>
                <w:rFonts w:hint="eastAsia" w:ascii="宋体" w:hAnsi="宋体" w:eastAsia="宋体" w:cs="宋体"/>
                <w:b/>
                <w:bCs/>
                <w:color w:val="000000"/>
                <w:sz w:val="18"/>
                <w:szCs w:val="18"/>
                <w:highlight w:val="none"/>
              </w:rPr>
            </w:r>
            <w:r/>
          </w:p>
          <w:p>
            <w:pPr>
              <w:pStyle w:val="1218"/>
              <w:ind w:firstLine="90"/>
              <w:spacing w:line="400" w:lineRule="exact"/>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承</w:t>
            </w:r>
            <w:r>
              <w:rPr>
                <w:rFonts w:hint="eastAsia" w:ascii="宋体" w:hAnsi="宋体" w:eastAsia="宋体" w:cs="宋体"/>
                <w:b/>
                <w:bCs/>
                <w:color w:val="000000"/>
                <w:sz w:val="18"/>
                <w:szCs w:val="18"/>
                <w:highlight w:val="none"/>
              </w:rPr>
            </w:r>
            <w:r/>
          </w:p>
          <w:p>
            <w:pPr>
              <w:pStyle w:val="1218"/>
              <w:ind w:firstLine="90"/>
              <w:spacing w:line="400" w:lineRule="exact"/>
              <w:rPr>
                <w:rFonts w:hint="eastAsia" w:ascii="宋体" w:hAnsi="宋体" w:eastAsia="宋体" w:cs="宋体"/>
                <w:bCs/>
                <w:color w:val="000000"/>
                <w:sz w:val="18"/>
                <w:szCs w:val="18"/>
                <w:highlight w:val="none"/>
              </w:rPr>
            </w:pPr>
            <w:r>
              <w:rPr>
                <w:rFonts w:hint="eastAsia" w:ascii="宋体" w:hAnsi="宋体" w:eastAsia="宋体" w:cs="宋体"/>
                <w:b/>
                <w:bCs/>
                <w:color w:val="000000"/>
                <w:sz w:val="18"/>
                <w:szCs w:val="18"/>
                <w:highlight w:val="none"/>
              </w:rPr>
              <w:t xml:space="preserve">诺</w:t>
            </w:r>
            <w:r>
              <w:rPr>
                <w:rFonts w:hint="eastAsia" w:ascii="宋体" w:hAnsi="宋体" w:eastAsia="宋体" w:cs="宋体"/>
                <w:bCs/>
                <w:color w:val="000000"/>
                <w:sz w:val="18"/>
                <w:szCs w:val="18"/>
                <w:highlight w:val="none"/>
              </w:rPr>
            </w:r>
            <w:r/>
          </w:p>
        </w:tc>
        <w:tc>
          <w:tcPr>
            <w:gridSpan w:val="9"/>
            <w:tcW w:w="9303" w:type="dxa"/>
            <w:vAlign w:val="center"/>
            <w:textDirection w:val="lrTb"/>
            <w:noWrap w:val="false"/>
          </w:tcPr>
          <w:p>
            <w:pPr>
              <w:pStyle w:val="1147"/>
              <w:numPr>
                <w:ilvl w:val="0"/>
                <w:numId w:val="28"/>
              </w:numPr>
              <w:tabs>
                <w:tab w:val="left" w:pos="210" w:leader="none"/>
              </w:tabs>
              <w:rPr>
                <w:rFonts w:hint="eastAsia" w:hAnsi="宋体" w:cs="宋体"/>
                <w:bCs/>
                <w:color w:val="000000"/>
                <w:sz w:val="18"/>
                <w:szCs w:val="18"/>
                <w:highlight w:val="none"/>
              </w:rPr>
            </w:pPr>
            <w:r>
              <w:rPr>
                <w:rFonts w:hint="eastAsia" w:hAnsi="宋体" w:cs="宋体"/>
                <w:bCs/>
                <w:color w:val="000000"/>
                <w:sz w:val="18"/>
                <w:szCs w:val="18"/>
                <w:highlight w:val="none"/>
              </w:rPr>
              <w:t xml:space="preserve">质量 2.安装 3."三包"(包修、包退、包换)4.其他承诺</w:t>
            </w:r>
            <w:r>
              <w:rPr>
                <w:rFonts w:hint="eastAsia" w:hAnsi="宋体" w:cs="宋体"/>
                <w:bCs/>
                <w:color w:val="000000"/>
                <w:sz w:val="18"/>
                <w:szCs w:val="18"/>
                <w:highlight w:val="none"/>
              </w:rPr>
            </w:r>
            <w:r/>
          </w:p>
          <w:p>
            <w:pPr>
              <w:pStyle w:val="1147"/>
              <w:rPr>
                <w:rFonts w:hint="eastAsia" w:hAnsi="宋体" w:cs="宋体"/>
                <w:bCs/>
                <w:color w:val="000000"/>
                <w:sz w:val="18"/>
                <w:szCs w:val="18"/>
                <w:highlight w:val="none"/>
              </w:rPr>
            </w:pPr>
            <w:r>
              <w:rPr>
                <w:rFonts w:hint="eastAsia" w:hAnsi="宋体" w:cs="宋体"/>
                <w:bCs/>
                <w:color w:val="000000"/>
                <w:sz w:val="18"/>
                <w:szCs w:val="18"/>
                <w:highlight w:val="none"/>
              </w:rPr>
              <w:t xml:space="preserve">（以上是主要承诺，供投标人参考，投标人应在满足采购文件要求的基础上，根据自己单位的情况作出具体承诺）</w:t>
            </w:r>
            <w:r>
              <w:rPr>
                <w:rFonts w:hint="eastAsia" w:hAnsi="宋体" w:cs="宋体"/>
                <w:bCs/>
                <w:color w:val="000000"/>
                <w:sz w:val="18"/>
                <w:szCs w:val="18"/>
                <w:highlight w:val="none"/>
              </w:rPr>
            </w:r>
            <w:r/>
          </w:p>
        </w:tc>
      </w:tr>
      <w:tr>
        <w:trPr>
          <w:cantSplit/>
          <w:trHeight w:val="1807"/>
        </w:trPr>
        <w:tc>
          <w:tcPr>
            <w:gridSpan w:val="2"/>
            <w:tcW w:w="627" w:type="dxa"/>
            <w:vAlign w:val="center"/>
            <w:vMerge w:val="continue"/>
            <w:textDirection w:val="lrTb"/>
            <w:noWrap w:val="false"/>
          </w:tcPr>
          <w:p>
            <w:pPr>
              <w:pStyle w:val="1218"/>
              <w:spacing w:line="400" w:lineRule="exact"/>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r>
            <w:r/>
          </w:p>
        </w:tc>
        <w:tc>
          <w:tcPr>
            <w:gridSpan w:val="9"/>
            <w:tcW w:w="9303" w:type="dxa"/>
            <w:vAlign w:val="center"/>
            <w:textDirection w:val="lrTb"/>
            <w:noWrap w:val="false"/>
          </w:tcPr>
          <w:p>
            <w:pPr>
              <w:pStyle w:val="1147"/>
              <w:rPr>
                <w:rFonts w:hint="eastAsia" w:hAnsi="宋体" w:cs="宋体"/>
                <w:bCs/>
                <w:color w:val="000000"/>
                <w:sz w:val="18"/>
                <w:szCs w:val="18"/>
                <w:highlight w:val="none"/>
              </w:rPr>
            </w:pPr>
            <w:r>
              <w:rPr>
                <w:rFonts w:hint="eastAsia" w:hAnsi="宋体" w:cs="宋体"/>
                <w:bCs/>
                <w:color w:val="000000"/>
                <w:sz w:val="18"/>
                <w:szCs w:val="18"/>
                <w:highlight w:val="none"/>
              </w:rPr>
            </w:r>
            <w:r/>
          </w:p>
        </w:tc>
      </w:tr>
    </w:tbl>
    <w:p>
      <w:pPr>
        <w:pStyle w:val="1147"/>
        <w:spacing w:before="5" w:line="560" w:lineRule="atLeast"/>
        <w:rPr>
          <w:rFonts w:hint="eastAsia" w:hAnsi="宋体" w:cs="宋体"/>
          <w:b/>
          <w:bCs/>
          <w:color w:val="000000"/>
          <w:sz w:val="18"/>
          <w:szCs w:val="18"/>
          <w:highlight w:val="none"/>
        </w:rPr>
      </w:pPr>
      <w:r>
        <w:rPr>
          <w:rFonts w:hint="eastAsia" w:hAnsi="宋体" w:cs="宋体"/>
          <w:b/>
          <w:bCs/>
          <w:color w:val="000000"/>
          <w:sz w:val="18"/>
          <w:szCs w:val="18"/>
          <w:highlight w:val="none"/>
        </w:rPr>
        <w:t xml:space="preserve">法定代表人或法定代表人授权代表签字或盖章：</w:t>
      </w:r>
      <w:r>
        <w:rPr>
          <w:rFonts w:hint="eastAsia" w:hAnsi="宋体" w:cs="宋体"/>
          <w:b/>
          <w:bCs/>
          <w:color w:val="000000"/>
          <w:sz w:val="18"/>
          <w:szCs w:val="18"/>
          <w:highlight w:val="none"/>
        </w:rPr>
      </w:r>
      <w:r/>
    </w:p>
    <w:p>
      <w:pPr>
        <w:pStyle w:val="1147"/>
        <w:spacing w:line="360" w:lineRule="auto"/>
        <w:rPr>
          <w:rFonts w:hint="eastAsia"/>
          <w:color w:val="000000"/>
          <w:highlight w:val="none"/>
        </w:rPr>
      </w:pPr>
      <w:r>
        <w:rPr>
          <w:rFonts w:hint="eastAsia"/>
          <w:color w:val="000000"/>
          <w:highlight w:val="none"/>
        </w:rPr>
      </w:r>
      <w:r/>
    </w:p>
    <w:p>
      <w:pPr>
        <w:pStyle w:val="1147"/>
        <w:ind w:firstLine="315"/>
        <w:spacing w:line="360" w:lineRule="auto"/>
        <w:rPr>
          <w:rFonts w:hAnsi="宋体"/>
          <w:bCs/>
          <w:color w:val="000000"/>
          <w:sz w:val="21"/>
          <w:szCs w:val="21"/>
          <w:highlight w:val="none"/>
        </w:rPr>
      </w:pPr>
      <w:r>
        <w:rPr>
          <w:rFonts w:hAnsi="宋体"/>
          <w:bCs/>
          <w:color w:val="000000"/>
          <w:sz w:val="21"/>
          <w:szCs w:val="21"/>
          <w:highlight w:val="none"/>
        </w:rPr>
      </w:r>
      <w:r/>
    </w:p>
    <w:p>
      <w:pPr>
        <w:pStyle w:val="1147"/>
        <w:ind w:firstLine="315"/>
        <w:jc w:val="center"/>
        <w:spacing w:line="360" w:lineRule="auto"/>
        <w:rPr>
          <w:rFonts w:hint="eastAsia" w:hAnsi="宋体"/>
          <w:bCs/>
          <w:color w:val="000000"/>
          <w:sz w:val="21"/>
          <w:szCs w:val="21"/>
          <w:highlight w:val="none"/>
        </w:rPr>
      </w:pPr>
      <w:r>
        <w:rPr>
          <w:rFonts w:hAnsi="宋体"/>
          <w:bCs/>
          <w:color w:val="000000"/>
          <w:sz w:val="21"/>
          <w:szCs w:val="21"/>
          <w:highlight w:val="none"/>
        </w:rPr>
        <w:br w:type="page" w:clear="all"/>
      </w:r>
      <w:r>
        <w:rPr>
          <w:rFonts w:hint="eastAsia"/>
          <w:b/>
          <w:bCs/>
          <w:color w:val="000000"/>
          <w:sz w:val="21"/>
          <w:highlight w:val="none"/>
        </w:rPr>
        <w:t xml:space="preserve">（</w:t>
      </w:r>
      <w:r>
        <w:rPr>
          <w:rFonts w:hint="eastAsia"/>
          <w:b/>
          <w:bCs/>
          <w:color w:val="000000"/>
          <w:sz w:val="21"/>
          <w:highlight w:val="none"/>
          <w:lang w:val="en-US" w:eastAsia="zh-CN"/>
        </w:rPr>
        <w:t xml:space="preserve">四</w:t>
      </w:r>
      <w:r>
        <w:rPr>
          <w:rFonts w:hint="eastAsia"/>
          <w:b/>
          <w:bCs/>
          <w:color w:val="000000"/>
          <w:sz w:val="21"/>
          <w:highlight w:val="none"/>
        </w:rPr>
        <w:t xml:space="preserve">）拟派项目负责人简历</w:t>
      </w:r>
      <w:r>
        <w:rPr>
          <w:rFonts w:hint="eastAsia" w:hAnsi="宋体"/>
          <w:bCs/>
          <w:color w:val="000000"/>
          <w:sz w:val="21"/>
          <w:szCs w:val="21"/>
          <w:highlight w:val="none"/>
        </w:rPr>
      </w:r>
      <w:r/>
    </w:p>
    <w:p>
      <w:pPr>
        <w:pStyle w:val="1325"/>
        <w:spacing w:line="360" w:lineRule="auto"/>
        <w:tabs>
          <w:tab w:val="left" w:pos="0" w:leader="none"/>
          <w:tab w:val="left" w:pos="1560" w:leader="none"/>
        </w:tabs>
        <w:rPr>
          <w:rFonts w:hint="eastAsia"/>
          <w:color w:val="000000"/>
          <w:sz w:val="21"/>
          <w:highlight w:val="none"/>
        </w:rPr>
      </w:pPr>
      <w:r>
        <w:rPr>
          <w:rFonts w:hint="eastAsia"/>
          <w:color w:val="000000"/>
          <w:sz w:val="21"/>
          <w:highlight w:val="none"/>
        </w:rPr>
      </w:r>
      <w:r/>
    </w:p>
    <w:p>
      <w:pPr>
        <w:pStyle w:val="1325"/>
        <w:ind w:firstLine="735"/>
        <w:jc w:val="both"/>
        <w:spacing w:line="360" w:lineRule="auto"/>
        <w:tabs>
          <w:tab w:val="left" w:pos="0" w:leader="none"/>
          <w:tab w:val="left" w:pos="1560" w:leader="none"/>
        </w:tabs>
        <w:rPr>
          <w:rFonts w:hint="eastAsia"/>
          <w:bCs/>
          <w:color w:val="000000"/>
          <w:sz w:val="21"/>
          <w:highlight w:val="none"/>
        </w:rPr>
      </w:pPr>
      <w:r>
        <w:rPr>
          <w:rFonts w:hint="eastAsia"/>
          <w:bCs/>
          <w:color w:val="000000"/>
          <w:sz w:val="21"/>
          <w:highlight w:val="none"/>
        </w:rPr>
        <w:t xml:space="preserve">投标人名称（盖章）：                         </w:t>
      </w:r>
      <w:r>
        <w:rPr>
          <w:rFonts w:hint="eastAsia"/>
          <w:bCs/>
          <w:color w:val="000000"/>
          <w:sz w:val="21"/>
          <w:highlight w:val="none"/>
        </w:rPr>
      </w:r>
      <w:r/>
    </w:p>
    <w:p>
      <w:pPr>
        <w:pStyle w:val="1325"/>
        <w:ind w:firstLine="735"/>
        <w:jc w:val="both"/>
        <w:spacing w:line="360" w:lineRule="auto"/>
        <w:tabs>
          <w:tab w:val="left" w:pos="0" w:leader="none"/>
          <w:tab w:val="left" w:pos="1560" w:leader="none"/>
        </w:tabs>
        <w:rPr>
          <w:rFonts w:hint="eastAsia"/>
          <w:bCs/>
          <w:color w:val="000000"/>
          <w:sz w:val="21"/>
          <w:highlight w:val="none"/>
        </w:rPr>
      </w:pPr>
      <w:r>
        <w:rPr>
          <w:rFonts w:hint="eastAsia"/>
          <w:bCs/>
          <w:color w:val="000000"/>
          <w:sz w:val="21"/>
          <w:highlight w:val="none"/>
        </w:rPr>
        <w:t xml:space="preserve">政府采购编号：                            标段： </w:t>
      </w:r>
      <w:r>
        <w:rPr>
          <w:rFonts w:hint="eastAsia"/>
          <w:bCs/>
          <w:color w:val="000000"/>
          <w:sz w:val="21"/>
          <w:highlight w:val="none"/>
        </w:rPr>
      </w:r>
      <w:r/>
    </w:p>
    <w:tbl>
      <w:tblPr>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456"/>
      </w:tblGrid>
      <w:tr>
        <w:trPr>
          <w:cantSplit/>
          <w:trHeight w:val="551"/>
        </w:trPr>
        <w:tc>
          <w:tcPr>
            <w:tcW w:w="1108"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姓  名</w:t>
            </w:r>
            <w:r>
              <w:rPr>
                <w:rFonts w:hAnsi="宋体"/>
                <w:color w:val="000000"/>
                <w:sz w:val="21"/>
                <w:szCs w:val="21"/>
                <w:highlight w:val="none"/>
              </w:rPr>
            </w:r>
            <w:r/>
          </w:p>
        </w:tc>
        <w:tc>
          <w:tcPr>
            <w:tcW w:w="1104"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gridSpan w:val="2"/>
            <w:tcW w:w="110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性别</w:t>
            </w:r>
            <w:r>
              <w:rPr>
                <w:rFonts w:hAnsi="宋体"/>
                <w:color w:val="000000"/>
                <w:sz w:val="21"/>
                <w:szCs w:val="21"/>
                <w:highlight w:val="none"/>
              </w:rPr>
            </w:r>
            <w:r/>
          </w:p>
        </w:tc>
        <w:tc>
          <w:tcPr>
            <w:tcW w:w="1104"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gridSpan w:val="2"/>
            <w:tcW w:w="110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年  龄</w:t>
            </w:r>
            <w:r>
              <w:rPr>
                <w:rFonts w:hAnsi="宋体"/>
                <w:color w:val="000000"/>
                <w:sz w:val="21"/>
                <w:szCs w:val="21"/>
                <w:highlight w:val="none"/>
              </w:rPr>
            </w:r>
            <w:r/>
          </w:p>
        </w:tc>
        <w:tc>
          <w:tcPr>
            <w:gridSpan w:val="2"/>
            <w:tcW w:w="1110"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gridSpan w:val="2"/>
            <w:tcW w:w="110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学  历</w:t>
            </w:r>
            <w:r>
              <w:rPr>
                <w:rFonts w:hAnsi="宋体"/>
                <w:color w:val="000000"/>
                <w:sz w:val="21"/>
                <w:szCs w:val="21"/>
                <w:highlight w:val="none"/>
              </w:rPr>
            </w:r>
            <w:r/>
          </w:p>
        </w:tc>
        <w:tc>
          <w:tcPr>
            <w:gridSpan w:val="2"/>
            <w:tcW w:w="1953"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48"/>
        </w:trPr>
        <w:tc>
          <w:tcPr>
            <w:tcW w:w="1108"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职务</w:t>
            </w:r>
            <w:r>
              <w:rPr>
                <w:rFonts w:hAnsi="宋体"/>
                <w:color w:val="000000"/>
                <w:sz w:val="21"/>
                <w:szCs w:val="21"/>
                <w:highlight w:val="none"/>
              </w:rPr>
            </w:r>
            <w:r/>
          </w:p>
        </w:tc>
        <w:tc>
          <w:tcPr>
            <w:tcW w:w="1104"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gridSpan w:val="2"/>
            <w:tcW w:w="110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职  称</w:t>
            </w:r>
            <w:r>
              <w:rPr>
                <w:rFonts w:hAnsi="宋体"/>
                <w:color w:val="000000"/>
                <w:sz w:val="21"/>
                <w:szCs w:val="21"/>
                <w:highlight w:val="none"/>
              </w:rPr>
            </w:r>
            <w:r/>
          </w:p>
        </w:tc>
        <w:tc>
          <w:tcPr>
            <w:tcW w:w="1104"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gridSpan w:val="2"/>
            <w:tcW w:w="110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资格证书号</w:t>
            </w:r>
            <w:r>
              <w:rPr>
                <w:rFonts w:hAnsi="宋体"/>
                <w:color w:val="000000"/>
                <w:sz w:val="21"/>
                <w:szCs w:val="21"/>
                <w:highlight w:val="none"/>
              </w:rPr>
            </w:r>
            <w:r/>
          </w:p>
        </w:tc>
        <w:tc>
          <w:tcPr>
            <w:gridSpan w:val="2"/>
            <w:tcW w:w="1110"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c>
          <w:tcPr>
            <w:tcW w:w="1095"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参加工作时间</w:t>
            </w:r>
            <w:r>
              <w:rPr>
                <w:rFonts w:hAnsi="宋体"/>
                <w:color w:val="000000"/>
                <w:sz w:val="21"/>
                <w:szCs w:val="21"/>
                <w:highlight w:val="none"/>
              </w:rPr>
            </w:r>
            <w:r/>
          </w:p>
        </w:tc>
        <w:tc>
          <w:tcPr>
            <w:gridSpan w:val="3"/>
            <w:tcW w:w="1964" w:type="dxa"/>
            <w:vAlign w:val="center"/>
            <w:textDirection w:val="lrTb"/>
            <w:noWrap w:val="false"/>
          </w:tcPr>
          <w:p>
            <w:pPr>
              <w:pStyle w:val="1147"/>
              <w:jc w:val="center"/>
              <w:spacing w:line="360" w:lineRule="auto"/>
              <w:rPr>
                <w:rFonts w:hAnsi="宋体"/>
                <w:color w:val="000000"/>
                <w:sz w:val="21"/>
                <w:szCs w:val="21"/>
                <w:highlight w:val="none"/>
              </w:rPr>
            </w:pPr>
            <w:r>
              <w:rPr>
                <w:rFonts w:hAnsi="宋体"/>
                <w:color w:val="000000"/>
                <w:sz w:val="21"/>
                <w:szCs w:val="21"/>
                <w:highlight w:val="none"/>
              </w:rPr>
            </w:r>
            <w:r/>
          </w:p>
        </w:tc>
      </w:tr>
      <w:tr>
        <w:trPr>
          <w:cantSplit/>
          <w:trHeight w:val="2565"/>
        </w:trPr>
        <w:tc>
          <w:tcPr>
            <w:tcW w:w="1108"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以往工作经历</w:t>
            </w:r>
            <w:r>
              <w:rPr>
                <w:rFonts w:hAnsi="宋体"/>
                <w:color w:val="000000"/>
                <w:sz w:val="21"/>
                <w:szCs w:val="21"/>
                <w:highlight w:val="none"/>
              </w:rPr>
            </w:r>
            <w:r/>
          </w:p>
        </w:tc>
        <w:tc>
          <w:tcPr>
            <w:gridSpan w:val="12"/>
            <w:tcW w:w="8589" w:type="dxa"/>
            <w:vAlign w:val="top"/>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606"/>
        </w:trPr>
        <w:tc>
          <w:tcPr>
            <w:gridSpan w:val="13"/>
            <w:tcW w:w="9697"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已完成项目管理情况</w:t>
            </w:r>
            <w:r>
              <w:rPr>
                <w:rFonts w:hAnsi="宋体"/>
                <w:color w:val="000000"/>
                <w:sz w:val="21"/>
                <w:szCs w:val="21"/>
                <w:highlight w:val="none"/>
              </w:rPr>
            </w:r>
            <w:r/>
          </w:p>
        </w:tc>
      </w:tr>
      <w:tr>
        <w:trPr>
          <w:cantSplit/>
          <w:trHeight w:val="553"/>
        </w:trPr>
        <w:tc>
          <w:tcPr>
            <w:gridSpan w:val="3"/>
            <w:tcW w:w="2593"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被服务单位</w:t>
            </w:r>
            <w:r>
              <w:rPr>
                <w:rFonts w:hAnsi="宋体"/>
                <w:color w:val="000000"/>
                <w:sz w:val="21"/>
                <w:szCs w:val="21"/>
                <w:highlight w:val="none"/>
              </w:rPr>
            </w:r>
            <w:r/>
          </w:p>
        </w:tc>
        <w:tc>
          <w:tcPr>
            <w:gridSpan w:val="3"/>
            <w:tcW w:w="2209"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项目名称</w:t>
            </w:r>
            <w:r>
              <w:rPr>
                <w:rFonts w:hAnsi="宋体"/>
                <w:color w:val="000000"/>
                <w:sz w:val="21"/>
                <w:szCs w:val="21"/>
                <w:highlight w:val="none"/>
              </w:rPr>
            </w:r>
            <w:r/>
          </w:p>
        </w:tc>
        <w:tc>
          <w:tcPr>
            <w:gridSpan w:val="2"/>
            <w:tcW w:w="1351"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规模面积</w:t>
            </w:r>
            <w:r>
              <w:rPr>
                <w:rFonts w:hAnsi="宋体"/>
                <w:color w:val="000000"/>
                <w:sz w:val="21"/>
                <w:szCs w:val="21"/>
                <w:highlight w:val="none"/>
              </w:rPr>
            </w:r>
            <w:r/>
          </w:p>
        </w:tc>
        <w:tc>
          <w:tcPr>
            <w:gridSpan w:val="4"/>
            <w:tcW w:w="2088"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服务期限</w:t>
            </w:r>
            <w:r>
              <w:rPr>
                <w:rFonts w:hAnsi="宋体"/>
                <w:color w:val="000000"/>
                <w:sz w:val="21"/>
                <w:szCs w:val="21"/>
                <w:highlight w:val="none"/>
              </w:rPr>
            </w:r>
            <w:r/>
          </w:p>
        </w:tc>
        <w:tc>
          <w:tcPr>
            <w:tcW w:w="1456" w:type="dxa"/>
            <w:vAlign w:val="center"/>
            <w:textDirection w:val="lrTb"/>
            <w:noWrap w:val="false"/>
          </w:tcPr>
          <w:p>
            <w:pPr>
              <w:pStyle w:val="1147"/>
              <w:jc w:val="center"/>
              <w:spacing w:line="360" w:lineRule="auto"/>
              <w:rPr>
                <w:rFonts w:hAnsi="宋体"/>
                <w:color w:val="000000"/>
                <w:sz w:val="21"/>
                <w:szCs w:val="21"/>
                <w:highlight w:val="none"/>
              </w:rPr>
            </w:pPr>
            <w:r>
              <w:rPr>
                <w:rFonts w:hint="eastAsia" w:hAnsi="宋体"/>
                <w:color w:val="000000"/>
                <w:sz w:val="21"/>
                <w:szCs w:val="21"/>
                <w:highlight w:val="none"/>
              </w:rPr>
              <w:t xml:space="preserve">管理质量</w:t>
            </w: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r>
        <w:trPr>
          <w:cantSplit/>
          <w:trHeight w:val="495"/>
        </w:trPr>
        <w:tc>
          <w:tcPr>
            <w:gridSpan w:val="3"/>
            <w:tcW w:w="2593"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3"/>
            <w:tcW w:w="2209"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2"/>
            <w:tcW w:w="1351"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gridSpan w:val="4"/>
            <w:tcW w:w="2088"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c>
          <w:tcPr>
            <w:tcW w:w="1456" w:type="dxa"/>
            <w:vAlign w:val="center"/>
            <w:textDirection w:val="lrTb"/>
            <w:noWrap w:val="false"/>
          </w:tcPr>
          <w:p>
            <w:pPr>
              <w:pStyle w:val="1147"/>
              <w:spacing w:line="360" w:lineRule="auto"/>
              <w:rPr>
                <w:rFonts w:hAnsi="宋体"/>
                <w:color w:val="000000"/>
                <w:sz w:val="21"/>
                <w:szCs w:val="21"/>
                <w:highlight w:val="none"/>
              </w:rPr>
            </w:pPr>
            <w:r>
              <w:rPr>
                <w:rFonts w:hAnsi="宋体"/>
                <w:color w:val="000000"/>
                <w:sz w:val="21"/>
                <w:szCs w:val="21"/>
                <w:highlight w:val="none"/>
              </w:rPr>
            </w:r>
            <w:r/>
          </w:p>
        </w:tc>
      </w:tr>
    </w:tbl>
    <w:p>
      <w:pPr>
        <w:pStyle w:val="1147"/>
        <w:spacing w:line="360" w:lineRule="auto"/>
        <w:rPr>
          <w:rFonts w:hint="eastAsia" w:hAnsi="宋体"/>
          <w:bCs/>
          <w:color w:val="000000"/>
          <w:sz w:val="21"/>
          <w:szCs w:val="21"/>
          <w:highlight w:val="none"/>
        </w:rPr>
        <w:outlineLvl w:val="0"/>
      </w:pPr>
      <w:r>
        <w:rPr>
          <w:rFonts w:hint="eastAsia" w:hAnsi="宋体"/>
          <w:bCs/>
          <w:color w:val="000000"/>
          <w:sz w:val="21"/>
          <w:szCs w:val="21"/>
          <w:highlight w:val="none"/>
        </w:rPr>
        <w:t xml:space="preserve">法定代表人或法定代表人授权代表签字或盖章：注：请附身份证、相关资格证明复印件。</w:t>
      </w:r>
      <w:r>
        <w:rPr>
          <w:rFonts w:hint="eastAsia" w:hAnsi="宋体"/>
          <w:bCs/>
          <w:color w:val="000000"/>
          <w:sz w:val="21"/>
          <w:szCs w:val="21"/>
          <w:highlight w:val="none"/>
        </w:rPr>
      </w:r>
      <w:r/>
    </w:p>
    <w:p>
      <w:pPr>
        <w:pStyle w:val="1147"/>
        <w:jc w:val="center"/>
        <w:spacing w:line="360" w:lineRule="auto"/>
        <w:rPr>
          <w:rFonts w:hint="eastAsia" w:hAnsi="宋体"/>
          <w:bCs/>
          <w:color w:val="000000"/>
          <w:sz w:val="32"/>
          <w:szCs w:val="32"/>
          <w:highlight w:val="none"/>
        </w:rPr>
        <w:outlineLvl w:val="0"/>
      </w:pPr>
      <w:r>
        <w:rPr>
          <w:rFonts w:hint="eastAsia" w:hAnsi="宋体"/>
          <w:bCs/>
          <w:color w:val="000000"/>
          <w:sz w:val="32"/>
          <w:szCs w:val="32"/>
          <w:highlight w:val="none"/>
        </w:rPr>
        <w:br w:type="page" w:clear="all"/>
      </w:r>
      <w:r>
        <w:rPr>
          <w:rFonts w:hint="eastAsia" w:hAnsi="宋体"/>
          <w:bCs/>
          <w:color w:val="000000"/>
          <w:sz w:val="32"/>
          <w:szCs w:val="32"/>
          <w:highlight w:val="none"/>
        </w:rPr>
        <w:t xml:space="preserve">（</w:t>
      </w:r>
      <w:r>
        <w:rPr>
          <w:rFonts w:hint="eastAsia" w:hAnsi="宋体"/>
          <w:bCs/>
          <w:color w:val="000000"/>
          <w:sz w:val="32"/>
          <w:szCs w:val="32"/>
          <w:highlight w:val="none"/>
          <w:lang w:val="en-US" w:eastAsia="zh-CN"/>
        </w:rPr>
        <w:t xml:space="preserve">五</w:t>
      </w:r>
      <w:r>
        <w:rPr>
          <w:rFonts w:hint="eastAsia" w:hAnsi="宋体"/>
          <w:bCs/>
          <w:color w:val="000000"/>
          <w:sz w:val="32"/>
          <w:szCs w:val="32"/>
          <w:highlight w:val="none"/>
        </w:rPr>
        <w:t xml:space="preserve">）（投标人）关于资格的声明函（格式）：</w:t>
      </w:r>
      <w:r>
        <w:rPr>
          <w:rFonts w:hint="eastAsia" w:hAnsi="宋体"/>
          <w:bCs/>
          <w:color w:val="000000"/>
          <w:sz w:val="32"/>
          <w:szCs w:val="32"/>
          <w:highlight w:val="none"/>
        </w:rPr>
      </w:r>
      <w:r/>
    </w:p>
    <w:p>
      <w:pPr>
        <w:pStyle w:val="1147"/>
        <w:jc w:val="center"/>
        <w:spacing w:line="360" w:lineRule="auto"/>
        <w:rPr>
          <w:rFonts w:hint="eastAsia" w:hAnsi="宋体"/>
          <w:bCs/>
          <w:color w:val="000000"/>
          <w:sz w:val="24"/>
          <w:highlight w:val="none"/>
        </w:rPr>
        <w:outlineLvl w:val="0"/>
      </w:pPr>
      <w:r>
        <w:rPr>
          <w:rFonts w:hint="eastAsia" w:hAnsi="宋体"/>
          <w:bCs/>
          <w:color w:val="000000"/>
          <w:sz w:val="24"/>
          <w:highlight w:val="none"/>
        </w:rPr>
        <w:t xml:space="preserve">关于资格的声明函</w:t>
      </w:r>
      <w:r>
        <w:rPr>
          <w:rFonts w:hint="eastAsia" w:hAnsi="宋体"/>
          <w:bCs/>
          <w:color w:val="000000"/>
          <w:sz w:val="24"/>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t xml:space="preserve">    </w:t>
      </w:r>
      <w:r>
        <w:rPr>
          <w:rFonts w:hint="eastAsia" w:hAnsi="宋体"/>
          <w:bCs/>
          <w:color w:val="000000"/>
          <w:sz w:val="24"/>
          <w:highlight w:val="none"/>
        </w:rPr>
      </w:r>
      <w:r/>
    </w:p>
    <w:p>
      <w:pPr>
        <w:pStyle w:val="1147"/>
        <w:jc w:val="center"/>
        <w:spacing w:line="360" w:lineRule="auto"/>
        <w:tabs>
          <w:tab w:val="left" w:pos="6300" w:leader="none"/>
        </w:tabs>
        <w:rPr>
          <w:rFonts w:hint="eastAsia" w:hAnsi="宋体"/>
          <w:bCs/>
          <w:color w:val="000000"/>
          <w:sz w:val="24"/>
          <w:highlight w:val="none"/>
        </w:rPr>
      </w:pPr>
      <w:r>
        <w:rPr>
          <w:rFonts w:hint="eastAsia" w:hAnsi="宋体"/>
          <w:bCs/>
          <w:color w:val="000000"/>
          <w:sz w:val="24"/>
          <w:highlight w:val="none"/>
        </w:rPr>
        <w:t xml:space="preserve">            日期：</w:t>
      </w:r>
      <w:r>
        <w:rPr>
          <w:rFonts w:hint="eastAsia" w:hAnsi="宋体"/>
          <w:bCs/>
          <w:color w:val="000000"/>
          <w:sz w:val="24"/>
          <w:highlight w:val="none"/>
        </w:rPr>
      </w:r>
      <w:r/>
    </w:p>
    <w:p>
      <w:pPr>
        <w:pStyle w:val="1147"/>
        <w:jc w:val="center"/>
        <w:spacing w:line="360" w:lineRule="auto"/>
        <w:rPr>
          <w:rFonts w:hint="eastAsia" w:hAnsi="宋体"/>
          <w:bCs/>
          <w:color w:val="000000"/>
          <w:sz w:val="24"/>
          <w:highlight w:val="none"/>
        </w:rPr>
      </w:pPr>
      <w:r>
        <w:rPr>
          <w:rFonts w:hint="eastAsia" w:hAnsi="宋体"/>
          <w:bCs/>
          <w:color w:val="000000"/>
          <w:sz w:val="24"/>
          <w:highlight w:val="none"/>
        </w:rPr>
      </w:r>
      <w:r/>
    </w:p>
    <w:p>
      <w:pPr>
        <w:pStyle w:val="1147"/>
        <w:jc w:val="left"/>
        <w:spacing w:line="360" w:lineRule="auto"/>
        <w:rPr>
          <w:rFonts w:hint="eastAsia" w:hAnsi="宋体"/>
          <w:bCs/>
          <w:color w:val="000000"/>
          <w:sz w:val="21"/>
          <w:szCs w:val="21"/>
          <w:highlight w:val="none"/>
        </w:rPr>
      </w:pPr>
      <w:r>
        <w:rPr>
          <w:rFonts w:hint="eastAsia" w:hAnsi="宋体"/>
          <w:color w:val="000000"/>
          <w:sz w:val="21"/>
          <w:szCs w:val="21"/>
          <w:highlight w:val="none"/>
        </w:rPr>
        <w:t xml:space="preserve">江南大学附属医院</w:t>
      </w:r>
      <w:r>
        <w:rPr>
          <w:rFonts w:hint="eastAsia" w:hAnsi="宋体"/>
          <w:bCs/>
          <w:color w:val="000000"/>
          <w:sz w:val="21"/>
          <w:szCs w:val="21"/>
          <w:highlight w:val="none"/>
        </w:rPr>
        <w:t xml:space="preserve">：</w:t>
      </w: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w:t>
      </w: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我公司在参加政府采购活动前三年内在经营活动中没有重大违法记录。</w:t>
      </w: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我公司（单位）愿针对本次项目进行投标，投标文件中所有关于投标资格的文件、证明、陈述均是真实的、准确的。若有违背，我公司</w:t>
      </w:r>
      <w:r>
        <w:rPr>
          <w:rFonts w:hint="eastAsia" w:hAnsi="宋体"/>
          <w:bCs/>
          <w:color w:val="000000"/>
          <w:sz w:val="21"/>
          <w:szCs w:val="21"/>
          <w:highlight w:val="none"/>
          <w:u w:val="single"/>
        </w:rPr>
        <w:t xml:space="preserve">（单位）          </w:t>
      </w:r>
      <w:r>
        <w:rPr>
          <w:rFonts w:hint="eastAsia" w:hAnsi="宋体"/>
          <w:bCs/>
          <w:color w:val="000000"/>
          <w:sz w:val="21"/>
          <w:szCs w:val="21"/>
          <w:highlight w:val="none"/>
        </w:rPr>
        <w:t xml:space="preserve"> 愿意承担由此而产生的一切后果。</w:t>
      </w: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投标人（盖章）：</w:t>
      </w:r>
      <w:r>
        <w:rPr>
          <w:rFonts w:hint="eastAsia" w:hAnsi="宋体"/>
          <w:bCs/>
          <w:color w:val="000000"/>
          <w:sz w:val="21"/>
          <w:szCs w:val="21"/>
          <w:highlight w:val="none"/>
        </w:rPr>
      </w:r>
      <w:r/>
    </w:p>
    <w:p>
      <w:pPr>
        <w:pStyle w:val="1147"/>
        <w:ind w:firstLine="367"/>
        <w:spacing w:line="360" w:lineRule="auto"/>
        <w:rPr>
          <w:rFonts w:hint="eastAsia" w:hAnsi="宋体"/>
          <w:bCs/>
          <w:color w:val="000000"/>
          <w:sz w:val="21"/>
          <w:szCs w:val="21"/>
          <w:highlight w:val="none"/>
        </w:rPr>
        <w:outlineLvl w:val="0"/>
      </w:pPr>
      <w:r>
        <w:rPr>
          <w:rFonts w:hint="eastAsia" w:hAnsi="宋体"/>
          <w:bCs/>
          <w:color w:val="000000"/>
          <w:sz w:val="21"/>
          <w:szCs w:val="21"/>
          <w:highlight w:val="none"/>
        </w:rPr>
        <w:t xml:space="preserve">                           法定代表人（签字或盖章）：</w:t>
      </w:r>
      <w:r>
        <w:rPr>
          <w:rFonts w:hint="eastAsia" w:hAnsi="宋体"/>
          <w:bCs/>
          <w:color w:val="000000"/>
          <w:sz w:val="21"/>
          <w:szCs w:val="21"/>
          <w:highlight w:val="none"/>
        </w:rPr>
      </w:r>
      <w:r/>
    </w:p>
    <w:p>
      <w:pPr>
        <w:pStyle w:val="1147"/>
        <w:jc w:val="center"/>
        <w:spacing w:line="360" w:lineRule="auto"/>
        <w:rPr>
          <w:rFonts w:hAnsi="宋体"/>
          <w:bCs/>
          <w:color w:val="000000"/>
          <w:sz w:val="21"/>
          <w:szCs w:val="21"/>
          <w:highlight w:val="none"/>
        </w:rPr>
      </w:pPr>
      <w:r>
        <w:rPr>
          <w:rFonts w:hAnsi="宋体"/>
          <w:bCs/>
          <w:color w:val="000000"/>
          <w:sz w:val="21"/>
          <w:szCs w:val="21"/>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highlight w:val="none"/>
        </w:rPr>
      </w:pPr>
      <w:r>
        <w:rPr>
          <w:rFonts w:hint="eastAsia" w:ascii="宋体" w:hAnsi="宋体" w:eastAsia="宋体"/>
          <w:color w:val="000000"/>
          <w:szCs w:val="32"/>
          <w:highlight w:val="none"/>
        </w:rPr>
      </w: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r>
      <w:r/>
    </w:p>
    <w:p>
      <w:pPr>
        <w:pStyle w:val="1198"/>
        <w:ind w:firstLine="0"/>
        <w:jc w:val="center"/>
        <w:spacing w:line="360" w:lineRule="auto"/>
        <w:rPr>
          <w:rFonts w:hint="eastAsia" w:ascii="宋体" w:hAnsi="宋体" w:eastAsia="宋体"/>
          <w:color w:val="000000"/>
          <w:szCs w:val="32"/>
          <w:highlight w:val="none"/>
        </w:rPr>
      </w:pPr>
      <w:r>
        <w:rPr>
          <w:rFonts w:hint="eastAsia" w:ascii="宋体" w:hAnsi="宋体" w:eastAsia="宋体"/>
          <w:color w:val="000000"/>
          <w:szCs w:val="32"/>
          <w:highlight w:val="none"/>
        </w:rPr>
        <w:t xml:space="preserve">（</w:t>
      </w:r>
      <w:r>
        <w:rPr>
          <w:rFonts w:hint="eastAsia" w:ascii="宋体" w:hAnsi="宋体" w:eastAsia="宋体"/>
          <w:color w:val="000000"/>
          <w:szCs w:val="32"/>
          <w:highlight w:val="none"/>
          <w:lang w:val="en-US" w:eastAsia="zh-CN"/>
        </w:rPr>
        <w:t xml:space="preserve">六</w:t>
      </w:r>
      <w:r>
        <w:rPr>
          <w:rFonts w:hint="eastAsia" w:ascii="宋体" w:hAnsi="宋体" w:eastAsia="宋体"/>
          <w:color w:val="000000"/>
          <w:szCs w:val="32"/>
          <w:highlight w:val="none"/>
        </w:rPr>
        <w:t xml:space="preserve">）法定代表人授权委托书（格式）</w:t>
      </w:r>
      <w:r>
        <w:rPr>
          <w:rFonts w:hint="eastAsia" w:ascii="宋体" w:hAnsi="宋体" w:eastAsia="宋体"/>
          <w:color w:val="000000"/>
          <w:szCs w:val="32"/>
          <w:highlight w:val="none"/>
        </w:rPr>
      </w:r>
      <w:r/>
    </w:p>
    <w:p>
      <w:pPr>
        <w:pStyle w:val="1147"/>
        <w:jc w:val="center"/>
        <w:spacing w:line="360" w:lineRule="auto"/>
        <w:rPr>
          <w:rFonts w:hint="eastAsia" w:hAnsi="宋体"/>
          <w:bCs/>
          <w:color w:val="000000"/>
          <w:sz w:val="24"/>
          <w:highlight w:val="none"/>
        </w:rPr>
        <w:outlineLvl w:val="0"/>
      </w:pPr>
      <w:r>
        <w:rPr>
          <w:rFonts w:hint="eastAsia" w:hAnsi="宋体"/>
          <w:bCs/>
          <w:color w:val="000000"/>
          <w:sz w:val="24"/>
          <w:highlight w:val="none"/>
        </w:rPr>
        <w:t xml:space="preserve">法定代表人授权委托书</w:t>
      </w: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t xml:space="preserve">                         </w:t>
      </w: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t xml:space="preserve">                           </w:t>
      </w:r>
      <w:r>
        <w:rPr>
          <w:rFonts w:hAnsi="宋体"/>
          <w:bCs/>
          <w:color w:val="000000"/>
          <w:sz w:val="24"/>
          <w:highlight w:val="none"/>
        </w:rPr>
        <w:t xml:space="preserve">   </w:t>
      </w:r>
      <w:r>
        <w:rPr>
          <w:rFonts w:hint="eastAsia" w:hAnsi="宋体"/>
          <w:bCs/>
          <w:color w:val="000000"/>
          <w:sz w:val="24"/>
          <w:highlight w:val="none"/>
        </w:rPr>
        <w:t xml:space="preserve">     日期：</w:t>
      </w: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1"/>
          <w:szCs w:val="21"/>
          <w:highlight w:val="none"/>
        </w:rPr>
      </w:pPr>
      <w:r>
        <w:rPr>
          <w:rFonts w:hint="eastAsia" w:hAnsi="宋体"/>
          <w:color w:val="000000"/>
          <w:sz w:val="21"/>
          <w:szCs w:val="21"/>
          <w:highlight w:val="none"/>
        </w:rPr>
        <w:t xml:space="preserve">江南大学附属医院</w:t>
      </w:r>
      <w:r>
        <w:rPr>
          <w:rFonts w:hint="eastAsia" w:hAnsi="宋体"/>
          <w:bCs/>
          <w:color w:val="000000"/>
          <w:sz w:val="21"/>
          <w:szCs w:val="21"/>
          <w:highlight w:val="none"/>
        </w:rPr>
        <w:t xml:space="preserve">：</w:t>
      </w:r>
      <w:r>
        <w:rPr>
          <w:rFonts w:hint="eastAsia" w:hAnsi="宋体"/>
          <w:bCs/>
          <w:color w:val="000000"/>
          <w:sz w:val="21"/>
          <w:szCs w:val="21"/>
          <w:highlight w:val="none"/>
        </w:rPr>
      </w:r>
      <w:r/>
    </w:p>
    <w:p>
      <w:pPr>
        <w:pStyle w:val="114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系中华人民共和国合法企业，特授权       代表我公司（单位）全权办理针对本项目的投标，参与评审、签约等具体工作，并签署全部有关的文件、协议及合同。</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我公司（单位）对被授权人的签名负全部责任。</w:t>
      </w:r>
      <w:r>
        <w:rPr>
          <w:rFonts w:hint="eastAsia" w:hAnsi="宋体"/>
          <w:bCs/>
          <w:color w:val="000000"/>
          <w:sz w:val="21"/>
          <w:szCs w:val="21"/>
          <w:highlight w:val="none"/>
        </w:rPr>
      </w:r>
      <w:r/>
    </w:p>
    <w:p>
      <w:pPr>
        <w:pStyle w:val="1147"/>
        <w:ind w:firstLine="457"/>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在撤销授权的书面通知送达你处以前，本授权书一直有效，被授权人签署的所有文件（在授权书有效期内签署的）不因授权的撤销而失效。</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被授权人情况：</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姓名：         性别：       年龄：       职务：</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身份证号码：                电话：</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通讯地址：</w:t>
      </w:r>
      <w:r>
        <w:rPr>
          <w:rFonts w:hint="eastAsia" w:hAnsi="宋体"/>
          <w:bCs/>
          <w:color w:val="000000"/>
          <w:sz w:val="21"/>
          <w:szCs w:val="21"/>
          <w:highlight w:val="none"/>
        </w:rPr>
      </w:r>
      <w:r/>
    </w:p>
    <w:p>
      <w:pPr>
        <w:pStyle w:val="1147"/>
        <w:ind w:firstLine="525"/>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被授权人签名：                单位名称（盖章）：</w:t>
      </w:r>
      <w:r>
        <w:rPr>
          <w:rFonts w:hint="eastAsia" w:hAnsi="宋体"/>
          <w:bCs/>
          <w:color w:val="000000"/>
          <w:sz w:val="21"/>
          <w:szCs w:val="21"/>
          <w:highlight w:val="none"/>
        </w:rPr>
      </w:r>
      <w:r/>
    </w:p>
    <w:p>
      <w:pPr>
        <w:pStyle w:val="1147"/>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t xml:space="preserve">                       法定代表人（签字或盖章）：</w:t>
      </w:r>
      <w:r>
        <w:rPr>
          <w:rFonts w:hint="eastAsia" w:hAnsi="宋体"/>
          <w:bCs/>
          <w:color w:val="000000"/>
          <w:sz w:val="21"/>
          <w:szCs w:val="21"/>
          <w:highlight w:val="none"/>
        </w:rPr>
      </w:r>
      <w:r/>
    </w:p>
    <w:p>
      <w:pPr>
        <w:pStyle w:val="1147"/>
        <w:ind w:firstLine="420"/>
        <w:spacing w:line="360" w:lineRule="auto"/>
        <w:rPr>
          <w:rFonts w:hint="eastAsia" w:hAnsi="宋体"/>
          <w:bCs/>
          <w:color w:val="000000"/>
          <w:sz w:val="24"/>
          <w:highlight w:val="none"/>
        </w:rPr>
      </w:pPr>
      <w:r>
        <w:rPr>
          <w:rFonts w:hint="eastAsia" w:hAnsi="宋体"/>
          <w:bCs/>
          <w:color w:val="000000"/>
          <w:sz w:val="24"/>
          <w:highlight w:val="none"/>
        </w:rPr>
      </w:r>
      <w:r/>
    </w:p>
    <w:p>
      <w:pPr>
        <w:pStyle w:val="1147"/>
        <w:ind w:firstLine="420"/>
        <w:spacing w:line="360" w:lineRule="auto"/>
        <w:rPr>
          <w:rFonts w:hint="eastAsia" w:hAnsi="宋体"/>
          <w:bCs/>
          <w:color w:val="000000"/>
          <w:sz w:val="24"/>
          <w:highlight w:val="none"/>
        </w:rPr>
      </w:pPr>
      <w:r>
        <w:rPr>
          <w:rFonts w:hint="eastAsia"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3771900</wp:posOffset>
                </wp:positionH>
                <wp:positionV relativeFrom="paragraph">
                  <wp:posOffset>198120</wp:posOffset>
                </wp:positionV>
                <wp:extent cx="2867025"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47"/>
                              <w:jc w:val="center"/>
                              <w:rPr>
                                <w:rFonts w:hint="eastAsia" w:ascii="黑体" w:eastAsia="黑体"/>
                                <w:sz w:val="32"/>
                                <w:szCs w:val="32"/>
                              </w:rPr>
                            </w:pPr>
                            <w:r>
                              <w:rPr>
                                <w:rFonts w:hint="eastAsia" w:ascii="黑体" w:eastAsia="黑体"/>
                                <w:sz w:val="32"/>
                                <w:szCs w:val="32"/>
                              </w:rPr>
                            </w:r>
                            <w:r/>
                          </w:p>
                          <w:p>
                            <w:pPr>
                              <w:pStyle w:val="1147"/>
                              <w:jc w:val="center"/>
                              <w:rPr>
                                <w:rFonts w:hint="eastAsia" w:ascii="黑体" w:eastAsia="黑体"/>
                                <w:color w:val="ff0000"/>
                                <w:sz w:val="32"/>
                                <w:szCs w:val="32"/>
                              </w:rPr>
                            </w:pPr>
                            <w:r>
                              <w:rPr>
                                <w:rFonts w:hint="eastAsia" w:ascii="黑体" w:eastAsia="黑体"/>
                                <w:color w:val="ff0000"/>
                                <w:sz w:val="32"/>
                                <w:szCs w:val="32"/>
                              </w:rPr>
                              <w:t xml:space="preserve">授权代表身份证复印件</w:t>
                            </w:r>
                            <w:r>
                              <w:rPr>
                                <w:rFonts w:hint="eastAsia" w:ascii="黑体" w:eastAsia="黑体"/>
                                <w:color w:val="ff0000"/>
                                <w:sz w:val="32"/>
                                <w:szCs w:val="32"/>
                              </w:rPr>
                            </w:r>
                            <w:r/>
                          </w:p>
                          <w:p>
                            <w:pPr>
                              <w:pStyle w:val="1147"/>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297.0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pStyle w:val="1147"/>
                        <w:jc w:val="center"/>
                        <w:rPr>
                          <w:rFonts w:hint="eastAsia" w:ascii="黑体" w:eastAsia="黑体"/>
                          <w:sz w:val="32"/>
                          <w:szCs w:val="32"/>
                        </w:rPr>
                      </w:pPr>
                      <w:r>
                        <w:rPr>
                          <w:rFonts w:hint="eastAsia" w:ascii="黑体" w:eastAsia="黑体"/>
                          <w:sz w:val="32"/>
                          <w:szCs w:val="32"/>
                        </w:rPr>
                      </w:r>
                      <w:r/>
                    </w:p>
                    <w:p>
                      <w:pPr>
                        <w:pStyle w:val="1147"/>
                        <w:jc w:val="center"/>
                        <w:rPr>
                          <w:rFonts w:hint="eastAsia" w:ascii="黑体" w:eastAsia="黑体"/>
                          <w:color w:val="ff0000"/>
                          <w:sz w:val="32"/>
                          <w:szCs w:val="32"/>
                        </w:rPr>
                      </w:pPr>
                      <w:r>
                        <w:rPr>
                          <w:rFonts w:hint="eastAsia" w:ascii="黑体" w:eastAsia="黑体"/>
                          <w:color w:val="ff0000"/>
                          <w:sz w:val="32"/>
                          <w:szCs w:val="32"/>
                        </w:rPr>
                        <w:t xml:space="preserve">授权代表身份证复印件</w:t>
                      </w:r>
                      <w:r>
                        <w:rPr>
                          <w:rFonts w:hint="eastAsia" w:ascii="黑体" w:eastAsia="黑体"/>
                          <w:color w:val="ff0000"/>
                          <w:sz w:val="32"/>
                          <w:szCs w:val="32"/>
                        </w:rPr>
                      </w:r>
                      <w:r/>
                    </w:p>
                    <w:p>
                      <w:pPr>
                        <w:pStyle w:val="1147"/>
                      </w:pPr>
                      <w:r/>
                      <w:r/>
                    </w:p>
                  </w:txbxContent>
                </v:textbox>
              </v:shape>
            </w:pict>
          </mc:Fallback>
        </mc:AlternateContent>
      </w:r>
      <w:r>
        <w:rPr>
          <w:rFonts w:hint="eastAsia"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114300</wp:posOffset>
                </wp:positionH>
                <wp:positionV relativeFrom="paragraph">
                  <wp:posOffset>198120</wp:posOffset>
                </wp:positionV>
                <wp:extent cx="2867025"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47"/>
                              <w:jc w:val="center"/>
                              <w:rPr>
                                <w:rFonts w:hint="eastAsia" w:ascii="黑体" w:eastAsia="黑体"/>
                                <w:sz w:val="32"/>
                                <w:szCs w:val="32"/>
                              </w:rPr>
                            </w:pPr>
                            <w:r>
                              <w:rPr>
                                <w:rFonts w:hint="eastAsia" w:ascii="黑体" w:eastAsia="黑体"/>
                                <w:sz w:val="32"/>
                                <w:szCs w:val="32"/>
                              </w:rPr>
                            </w:r>
                            <w:r/>
                          </w:p>
                          <w:p>
                            <w:pPr>
                              <w:pStyle w:val="1147"/>
                              <w:jc w:val="center"/>
                              <w:rPr>
                                <w:rFonts w:hint="eastAsia" w:ascii="黑体" w:eastAsia="黑体"/>
                                <w:color w:val="ff0000"/>
                                <w:sz w:val="32"/>
                                <w:szCs w:val="32"/>
                              </w:rPr>
                            </w:pPr>
                            <w:r>
                              <w:rPr>
                                <w:rFonts w:hint="eastAsia" w:ascii="黑体" w:eastAsia="黑体"/>
                                <w:color w:val="ff0000"/>
                                <w:sz w:val="32"/>
                                <w:szCs w:val="32"/>
                              </w:rPr>
                              <w:t xml:space="preserve">法定代表人身份证复印件</w:t>
                            </w:r>
                            <w:r>
                              <w:rPr>
                                <w:rFonts w:hint="eastAsia" w:ascii="黑体" w:eastAsia="黑体"/>
                                <w:color w:val="ff0000"/>
                                <w:sz w:val="32"/>
                                <w:szCs w:val="32"/>
                              </w:rPr>
                            </w:r>
                            <w:r/>
                          </w:p>
                          <w:p>
                            <w:pPr>
                              <w:pStyle w:val="1147"/>
                            </w:pPr>
                            <w:r/>
                            <w:r/>
                          </w:p>
                        </w:txbxContent>
                      </wps:txbx>
                      <wps:bodyPr wrap="square" upright="1"/>
                    </wps:wsp>
                  </a:graphicData>
                </a:graphic>
              </wp:anchor>
            </w:drawing>
          </mc:Choice>
          <mc:Fallback>
            <w:pict>
              <v:shape id="shape 7" o:spid="_x0000_s7" o:spt="202" type="#_x0000_t202" style="position:absolute;z-index:251658241;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pStyle w:val="1147"/>
                        <w:jc w:val="center"/>
                        <w:rPr>
                          <w:rFonts w:hint="eastAsia" w:ascii="黑体" w:eastAsia="黑体"/>
                          <w:sz w:val="32"/>
                          <w:szCs w:val="32"/>
                        </w:rPr>
                      </w:pPr>
                      <w:r>
                        <w:rPr>
                          <w:rFonts w:hint="eastAsia" w:ascii="黑体" w:eastAsia="黑体"/>
                          <w:sz w:val="32"/>
                          <w:szCs w:val="32"/>
                        </w:rPr>
                      </w:r>
                      <w:r/>
                    </w:p>
                    <w:p>
                      <w:pPr>
                        <w:pStyle w:val="1147"/>
                        <w:jc w:val="center"/>
                        <w:rPr>
                          <w:rFonts w:hint="eastAsia" w:ascii="黑体" w:eastAsia="黑体"/>
                          <w:color w:val="ff0000"/>
                          <w:sz w:val="32"/>
                          <w:szCs w:val="32"/>
                        </w:rPr>
                      </w:pPr>
                      <w:r>
                        <w:rPr>
                          <w:rFonts w:hint="eastAsia" w:ascii="黑体" w:eastAsia="黑体"/>
                          <w:color w:val="ff0000"/>
                          <w:sz w:val="32"/>
                          <w:szCs w:val="32"/>
                        </w:rPr>
                        <w:t xml:space="preserve">法定代表人身份证复印件</w:t>
                      </w:r>
                      <w:r>
                        <w:rPr>
                          <w:rFonts w:hint="eastAsia" w:ascii="黑体" w:eastAsia="黑体"/>
                          <w:color w:val="ff0000"/>
                          <w:sz w:val="32"/>
                          <w:szCs w:val="32"/>
                        </w:rPr>
                      </w:r>
                      <w:r/>
                    </w:p>
                    <w:p>
                      <w:pPr>
                        <w:pStyle w:val="1147"/>
                      </w:pPr>
                      <w:r/>
                      <w:r/>
                    </w:p>
                  </w:txbxContent>
                </v:textbox>
              </v:shape>
            </w:pict>
          </mc:Fallback>
        </mc:AlternateContent>
      </w:r>
      <w:r>
        <w:rPr>
          <w:rFonts w:hint="eastAsia" w:hAnsi="宋体"/>
          <w:bCs/>
          <w:color w:val="000000"/>
          <w:sz w:val="24"/>
          <w:highlight w:val="none"/>
        </w:rPr>
      </w:r>
      <w:r/>
    </w:p>
    <w:p>
      <w:pPr>
        <w:pStyle w:val="1147"/>
        <w:ind w:firstLine="420"/>
        <w:spacing w:line="360" w:lineRule="auto"/>
        <w:rPr>
          <w:rFonts w:hint="eastAsia" w:hAnsi="宋体"/>
          <w:bCs/>
          <w:color w:val="000000"/>
          <w:sz w:val="24"/>
          <w:highlight w:val="none"/>
        </w:rPr>
      </w:pPr>
      <w:r>
        <w:rPr>
          <w:rFonts w:hint="eastAsia" w:hAnsi="宋体"/>
          <w:bCs/>
          <w:color w:val="000000"/>
          <w:sz w:val="24"/>
          <w:highlight w:val="none"/>
        </w:rPr>
      </w:r>
      <w:r/>
    </w:p>
    <w:p>
      <w:pPr>
        <w:pStyle w:val="1147"/>
        <w:spacing w:line="360" w:lineRule="auto"/>
        <w:rPr>
          <w:rFonts w:hint="eastAsia" w:hAnsi="宋体"/>
          <w:bCs/>
          <w:color w:val="000000"/>
          <w:sz w:val="24"/>
          <w:highlight w:val="none"/>
        </w:rPr>
      </w:pPr>
      <w:r>
        <w:rPr>
          <w:rFonts w:hint="eastAsia" w:hAnsi="宋体"/>
          <w:bCs/>
          <w:color w:val="000000"/>
          <w:sz w:val="24"/>
          <w:highlight w:val="none"/>
        </w:rPr>
      </w:r>
      <w:r/>
    </w:p>
    <w:p>
      <w:pPr>
        <w:pStyle w:val="1198"/>
        <w:ind w:left="2940" w:firstLine="0"/>
        <w:spacing w:line="360" w:lineRule="auto"/>
        <w:rPr>
          <w:rFonts w:hint="eastAsia" w:ascii="宋体" w:hAnsi="宋体" w:eastAsia="宋体"/>
          <w:bCs/>
          <w:color w:val="000000"/>
          <w:sz w:val="30"/>
          <w:szCs w:val="30"/>
          <w:highlight w:val="none"/>
        </w:rPr>
      </w:pPr>
      <w:r>
        <w:rPr>
          <w:rFonts w:hint="eastAsia" w:ascii="宋体" w:hAnsi="宋体" w:eastAsia="宋体"/>
          <w:bCs/>
          <w:color w:val="000000"/>
          <w:sz w:val="30"/>
          <w:szCs w:val="30"/>
          <w:highlight w:val="none"/>
        </w:rPr>
        <w:t xml:space="preserve"> </w:t>
      </w:r>
      <w:r>
        <w:rPr>
          <w:rFonts w:hint="eastAsia" w:ascii="宋体" w:hAnsi="宋体" w:eastAsia="宋体"/>
          <w:bCs/>
          <w:color w:val="000000"/>
          <w:sz w:val="30"/>
          <w:szCs w:val="30"/>
          <w:highlight w:val="none"/>
        </w:rPr>
      </w:r>
      <w:r/>
    </w:p>
    <w:p>
      <w:pPr>
        <w:pStyle w:val="1147"/>
        <w:jc w:val="center"/>
        <w:spacing w:line="360" w:lineRule="auto"/>
        <w:rPr>
          <w:rFonts w:hint="eastAsia" w:hAnsi="宋体" w:cs="宋体"/>
          <w:b/>
          <w:color w:val="000000"/>
          <w:sz w:val="30"/>
          <w:szCs w:val="30"/>
          <w:highlight w:val="none"/>
        </w:rPr>
        <w:outlineLvl w:val="1"/>
      </w:pPr>
      <w:r>
        <w:rPr>
          <w:rFonts w:hAnsi="宋体"/>
          <w:bCs/>
          <w:color w:val="000000"/>
          <w:sz w:val="32"/>
          <w:szCs w:val="32"/>
          <w:highlight w:val="none"/>
        </w:rPr>
        <w:br w:type="page" w:clear="all"/>
      </w:r>
      <w:r>
        <w:rPr>
          <w:rFonts w:hint="eastAsia" w:hAnsi="宋体" w:cs="宋体"/>
          <w:bCs/>
          <w:color w:val="000000"/>
          <w:sz w:val="32"/>
          <w:szCs w:val="32"/>
          <w:highlight w:val="none"/>
        </w:rPr>
        <w:t xml:space="preserve">（</w:t>
      </w:r>
      <w:r>
        <w:rPr>
          <w:rFonts w:hint="eastAsia" w:hAnsi="宋体" w:cs="宋体"/>
          <w:bCs/>
          <w:color w:val="000000"/>
          <w:sz w:val="32"/>
          <w:szCs w:val="32"/>
          <w:highlight w:val="none"/>
          <w:lang w:val="en-US" w:eastAsia="zh-CN"/>
        </w:rPr>
        <w:t xml:space="preserve">七</w:t>
      </w:r>
      <w:r>
        <w:rPr>
          <w:rFonts w:hint="eastAsia" w:hAnsi="宋体" w:cs="宋体"/>
          <w:bCs/>
          <w:color w:val="000000"/>
          <w:sz w:val="32"/>
          <w:szCs w:val="32"/>
          <w:highlight w:val="none"/>
        </w:rPr>
        <w:t xml:space="preserve">）</w:t>
      </w:r>
      <w:r>
        <w:rPr>
          <w:rFonts w:hint="eastAsia" w:hAnsi="宋体" w:cs="宋体"/>
          <w:b/>
          <w:color w:val="000000"/>
          <w:sz w:val="30"/>
          <w:szCs w:val="30"/>
          <w:highlight w:val="none"/>
        </w:rPr>
        <w:t xml:space="preserve">中小企业声明函</w:t>
      </w:r>
      <w:r>
        <w:rPr>
          <w:rFonts w:hint="eastAsia" w:hAnsi="宋体" w:cs="宋体"/>
          <w:b/>
          <w:color w:val="000000"/>
          <w:sz w:val="30"/>
          <w:szCs w:val="30"/>
          <w:highlight w:val="none"/>
        </w:rPr>
      </w:r>
      <w:r/>
    </w:p>
    <w:p>
      <w:pPr>
        <w:pStyle w:val="1147"/>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本公司（联合体）郑重声明，根据《政府采购促进中小企业发展管理办法》（财库﹝2020﹞46 号）的规定，本公司 （联合体）参加</w:t>
      </w:r>
      <w:r>
        <w:rPr>
          <w:rFonts w:hint="eastAsia" w:hAnsi="宋体" w:cs="宋体"/>
          <w:bCs/>
          <w:color w:val="000000"/>
          <w:sz w:val="24"/>
          <w:highlight w:val="none"/>
          <w:u w:val="single"/>
        </w:rPr>
        <w:t xml:space="preserve">（单位名称）</w:t>
      </w:r>
      <w:r>
        <w:rPr>
          <w:rFonts w:hint="eastAsia" w:hAnsi="宋体" w:cs="宋体"/>
          <w:bCs/>
          <w:color w:val="000000"/>
          <w:sz w:val="24"/>
          <w:highlight w:val="none"/>
        </w:rPr>
        <w:t xml:space="preserve">的</w:t>
      </w:r>
      <w:r>
        <w:rPr>
          <w:rFonts w:hint="eastAsia" w:hAnsi="宋体" w:cs="宋体"/>
          <w:bCs/>
          <w:color w:val="000000"/>
          <w:sz w:val="24"/>
          <w:highlight w:val="none"/>
          <w:u w:val="single"/>
        </w:rPr>
        <w:t xml:space="preserve">（项目名称）</w:t>
      </w:r>
      <w:r>
        <w:rPr>
          <w:rFonts w:hint="eastAsia" w:hAnsi="宋体" w:cs="宋体"/>
          <w:bCs/>
          <w:color w:val="000000"/>
          <w:sz w:val="24"/>
          <w:highlight w:val="none"/>
        </w:rPr>
        <w:t xml:space="preserve">采购活动，服务全部由符合政策要求的中小企业承接。相关企业（含联合体中的中小企业、签订分包意向协议的中小企业）的具体情况如下：</w:t>
      </w:r>
      <w:r>
        <w:rPr>
          <w:rFonts w:hint="eastAsia" w:hAnsi="宋体" w:cs="宋体"/>
          <w:bCs/>
          <w:color w:val="000000"/>
          <w:sz w:val="24"/>
          <w:highlight w:val="none"/>
        </w:rPr>
      </w:r>
      <w:r/>
    </w:p>
    <w:p>
      <w:pPr>
        <w:pStyle w:val="1147"/>
        <w:ind w:firstLine="480"/>
        <w:spacing w:line="360" w:lineRule="auto"/>
        <w:rPr>
          <w:rFonts w:hint="eastAsia" w:hAnsi="宋体" w:cs="宋体"/>
          <w:bCs/>
          <w:color w:val="000000"/>
          <w:sz w:val="24"/>
          <w:highlight w:val="none"/>
        </w:rPr>
      </w:pPr>
      <w:r>
        <w:rPr>
          <w:rFonts w:hint="eastAsia" w:hAnsi="宋体" w:cs="宋体"/>
          <w:bCs/>
          <w:color w:val="000000"/>
          <w:sz w:val="24"/>
          <w:highlight w:val="none"/>
          <w:u w:val="single"/>
        </w:rPr>
        <w:t xml:space="preserve"> （标的名称） </w:t>
      </w:r>
      <w:r>
        <w:rPr>
          <w:rFonts w:hint="eastAsia" w:hAnsi="宋体" w:cs="宋体"/>
          <w:bCs/>
          <w:color w:val="000000"/>
          <w:sz w:val="24"/>
          <w:highlight w:val="none"/>
        </w:rPr>
        <w:t xml:space="preserve">，属于</w:t>
      </w:r>
      <w:r>
        <w:rPr>
          <w:rFonts w:hint="eastAsia" w:hAnsi="宋体" w:cs="宋体"/>
          <w:bCs/>
          <w:color w:val="000000"/>
          <w:sz w:val="24"/>
          <w:highlight w:val="none"/>
          <w:u w:val="single"/>
        </w:rPr>
        <w:t xml:space="preserve">（采购文件中明确的所属行业）</w:t>
      </w:r>
      <w:r>
        <w:rPr>
          <w:rFonts w:hint="eastAsia" w:hAnsi="宋体" w:cs="宋体"/>
          <w:bCs/>
          <w:color w:val="000000"/>
          <w:sz w:val="24"/>
          <w:highlight w:val="none"/>
        </w:rPr>
        <w:t xml:space="preserve">； 承建（承接）企业为</w:t>
      </w:r>
      <w:r>
        <w:rPr>
          <w:rFonts w:hint="eastAsia" w:hAnsi="宋体" w:cs="宋体"/>
          <w:bCs/>
          <w:color w:val="000000"/>
          <w:sz w:val="24"/>
          <w:highlight w:val="none"/>
          <w:u w:val="single"/>
        </w:rPr>
        <w:t xml:space="preserve">（企业名称）</w:t>
      </w:r>
      <w:r>
        <w:rPr>
          <w:rFonts w:hint="eastAsia" w:hAnsi="宋体" w:cs="宋体"/>
          <w:bCs/>
          <w:color w:val="000000"/>
          <w:sz w:val="24"/>
          <w:highlight w:val="none"/>
        </w:rPr>
        <w:t xml:space="preserve">，从业人员</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人，营业收入为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万元，资产总额为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万元，属于</w:t>
      </w:r>
      <w:r>
        <w:rPr>
          <w:rFonts w:hint="eastAsia" w:hAnsi="宋体" w:cs="宋体"/>
          <w:bCs/>
          <w:color w:val="000000"/>
          <w:sz w:val="24"/>
          <w:highlight w:val="none"/>
          <w:u w:val="single"/>
        </w:rPr>
        <w:t xml:space="preserve">（中型企业、 小型企业、微型企业）</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147"/>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147"/>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hAnsi="宋体" w:cs="宋体"/>
          <w:bCs/>
          <w:color w:val="000000"/>
          <w:sz w:val="24"/>
          <w:highlight w:val="none"/>
        </w:rPr>
      </w:r>
      <w:r/>
    </w:p>
    <w:p>
      <w:pPr>
        <w:pStyle w:val="1147"/>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147"/>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147"/>
        <w:ind w:firstLine="4800"/>
        <w:jc w:val="left"/>
        <w:spacing w:line="360" w:lineRule="auto"/>
        <w:rPr>
          <w:rFonts w:hint="eastAsia" w:hAnsi="宋体" w:cs="宋体"/>
          <w:bCs/>
          <w:color w:val="000000"/>
          <w:sz w:val="24"/>
          <w:highlight w:val="none"/>
        </w:rPr>
      </w:pPr>
      <w:r>
        <w:rPr>
          <w:rFonts w:hint="eastAsia" w:hAnsi="宋体" w:cs="宋体"/>
          <w:bCs/>
          <w:color w:val="000000"/>
          <w:sz w:val="24"/>
          <w:highlight w:val="none"/>
        </w:rPr>
        <w:t xml:space="preserve">投标供应商（盖章）：</w:t>
      </w:r>
      <w:r>
        <w:rPr>
          <w:rFonts w:hint="eastAsia" w:hAnsi="宋体" w:cs="宋体"/>
          <w:bCs/>
          <w:color w:val="000000"/>
          <w:sz w:val="24"/>
          <w:highlight w:val="none"/>
        </w:rPr>
      </w:r>
      <w:r/>
    </w:p>
    <w:p>
      <w:pPr>
        <w:pStyle w:val="1147"/>
        <w:ind w:firstLine="480"/>
        <w:jc w:val="left"/>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147"/>
        <w:ind w:firstLine="4800"/>
        <w:spacing w:line="360" w:lineRule="auto"/>
        <w:rPr>
          <w:rFonts w:hint="eastAsia" w:hAnsi="宋体" w:cs="宋体"/>
          <w:bCs/>
          <w:color w:val="000000"/>
          <w:sz w:val="24"/>
          <w:highlight w:val="none"/>
        </w:rPr>
      </w:pPr>
      <w:r>
        <w:rPr>
          <w:rFonts w:hint="eastAsia" w:hAnsi="宋体" w:cs="宋体"/>
          <w:bCs/>
          <w:color w:val="000000"/>
          <w:sz w:val="24"/>
          <w:highlight w:val="none"/>
        </w:rPr>
        <w:t xml:space="preserve">日　        期：</w:t>
      </w:r>
      <w:r>
        <w:rPr>
          <w:rFonts w:hint="eastAsia" w:hAnsi="宋体" w:cs="宋体"/>
          <w:bCs/>
          <w:color w:val="000000"/>
          <w:sz w:val="24"/>
          <w:highlight w:val="none"/>
        </w:rPr>
      </w:r>
      <w:r/>
    </w:p>
    <w:p>
      <w:pPr>
        <w:pStyle w:val="1147"/>
        <w:ind w:firstLine="4800"/>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147"/>
        <w:ind w:firstLine="4800"/>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147"/>
        <w:spacing w:line="360" w:lineRule="auto"/>
        <w:rPr>
          <w:rFonts w:hint="eastAsia" w:hAnsi="宋体" w:cs="宋体"/>
          <w:bCs/>
          <w:color w:val="000000"/>
          <w:sz w:val="24"/>
          <w:highlight w:val="none"/>
        </w:rPr>
      </w:pPr>
      <w:r>
        <w:rPr>
          <w:rFonts w:hint="eastAsia" w:hAnsi="宋体" w:cs="宋体"/>
          <w:bCs/>
          <w:color w:val="000000"/>
          <w:sz w:val="24"/>
          <w:highlight w:val="none"/>
        </w:rPr>
        <w:t xml:space="preserve">注：1. 从业人员、营业收入、资产总额填报上一年度数据，无上一年度数据的新成立企业可不填报。</w:t>
      </w:r>
      <w:r>
        <w:rPr>
          <w:rFonts w:hint="eastAsia" w:hAnsi="宋体" w:cs="宋体"/>
          <w:bCs/>
          <w:color w:val="000000"/>
          <w:sz w:val="24"/>
          <w:highlight w:val="none"/>
        </w:rPr>
      </w:r>
      <w:r/>
    </w:p>
    <w:p>
      <w:pPr>
        <w:pStyle w:val="1147"/>
        <w:spacing w:line="360" w:lineRule="auto"/>
        <w:rPr>
          <w:rFonts w:hint="eastAsia" w:hAnsi="宋体" w:cs="宋体"/>
          <w:bCs/>
          <w:color w:val="000000"/>
          <w:sz w:val="21"/>
          <w:szCs w:val="21"/>
          <w:highlight w:val="none"/>
        </w:rPr>
      </w:pPr>
      <w:r>
        <w:rPr>
          <w:rFonts w:hint="eastAsia" w:hAnsi="宋体" w:cs="宋体"/>
          <w:bCs/>
          <w:color w:val="000000"/>
          <w:sz w:val="24"/>
          <w:highlight w:val="none"/>
        </w:rPr>
        <w:t xml:space="preserve">2. 中标、成交供应商的《中小企业声明函》将随中标、成交公告进行公示。供应商按照本办法规定提供声明函内容不实的，属于提供虚假材料谋取中标、成交，依</w:t>
      </w:r>
      <w:r>
        <w:rPr>
          <w:rFonts w:hint="eastAsia" w:hAnsi="宋体" w:cs="宋体"/>
          <w:bCs/>
          <w:color w:val="000000"/>
          <w:sz w:val="21"/>
          <w:szCs w:val="21"/>
          <w:highlight w:val="none"/>
        </w:rPr>
      </w:r>
      <w:r/>
    </w:p>
    <w:p>
      <w:pPr>
        <w:pStyle w:val="1147"/>
        <w:ind w:firstLine="315"/>
        <w:jc w:val="center"/>
        <w:spacing w:line="360" w:lineRule="auto"/>
        <w:rPr>
          <w:rFonts w:hint="eastAsia" w:hAnsi="宋体" w:cs="宋体"/>
          <w:b/>
          <w:color w:val="000000"/>
          <w:sz w:val="32"/>
          <w:szCs w:val="32"/>
          <w:highlight w:val="none"/>
        </w:rPr>
        <w:outlineLvl w:val="0"/>
      </w:pPr>
      <w:r>
        <w:rPr>
          <w:rFonts w:hint="eastAsia" w:hAnsi="宋体" w:cs="宋体"/>
          <w:bCs/>
          <w:color w:val="000000"/>
          <w:sz w:val="21"/>
          <w:szCs w:val="21"/>
          <w:highlight w:val="none"/>
        </w:rPr>
        <w:br w:type="page" w:clear="all"/>
      </w:r>
      <w:r>
        <w:rPr>
          <w:rFonts w:hint="eastAsia" w:hAnsi="宋体" w:cs="宋体"/>
          <w:b/>
          <w:color w:val="000000"/>
          <w:sz w:val="30"/>
          <w:szCs w:val="30"/>
          <w:highlight w:val="none"/>
        </w:rPr>
        <w:t xml:space="preserve">（</w:t>
      </w:r>
      <w:r>
        <w:rPr>
          <w:rFonts w:hint="eastAsia" w:hAnsi="宋体" w:cs="宋体"/>
          <w:b/>
          <w:color w:val="000000"/>
          <w:sz w:val="30"/>
          <w:szCs w:val="30"/>
          <w:highlight w:val="none"/>
          <w:lang w:val="en-US" w:eastAsia="zh-CN"/>
        </w:rPr>
        <w:t xml:space="preserve">八</w:t>
      </w:r>
      <w:r>
        <w:rPr>
          <w:rFonts w:hint="eastAsia" w:hAnsi="宋体" w:cs="宋体"/>
          <w:b/>
          <w:color w:val="000000"/>
          <w:sz w:val="30"/>
          <w:szCs w:val="30"/>
          <w:highlight w:val="none"/>
        </w:rPr>
        <w:t xml:space="preserve">）</w:t>
      </w:r>
      <w:r>
        <w:rPr>
          <w:rFonts w:hint="eastAsia" w:hAnsi="宋体" w:cs="宋体"/>
          <w:b/>
          <w:color w:val="000000"/>
          <w:sz w:val="32"/>
          <w:szCs w:val="32"/>
          <w:highlight w:val="none"/>
        </w:rPr>
        <w:t xml:space="preserve">残疾人福利性单位声明函（格式）</w:t>
      </w:r>
      <w:r>
        <w:rPr>
          <w:rFonts w:hint="eastAsia" w:hAnsi="宋体" w:cs="宋体"/>
          <w:b/>
          <w:color w:val="000000"/>
          <w:sz w:val="32"/>
          <w:szCs w:val="32"/>
          <w:highlight w:val="none"/>
        </w:rPr>
      </w:r>
      <w:r/>
    </w:p>
    <w:p>
      <w:pPr>
        <w:pStyle w:val="1147"/>
        <w:ind w:firstLine="315"/>
        <w:jc w:val="left"/>
        <w:spacing w:line="360" w:lineRule="auto"/>
        <w:rPr>
          <w:rFonts w:hint="eastAsia" w:hAnsi="宋体" w:cs="宋体"/>
          <w:bCs/>
          <w:color w:val="000000"/>
          <w:sz w:val="21"/>
          <w:szCs w:val="21"/>
          <w:highlight w:val="none"/>
        </w:rPr>
        <w:outlineLvl w:val="0"/>
      </w:pPr>
      <w:r>
        <w:rPr>
          <w:rFonts w:hint="eastAsia" w:hAnsi="宋体" w:cs="宋体"/>
          <w:bCs/>
          <w:color w:val="000000"/>
          <w:sz w:val="21"/>
          <w:szCs w:val="21"/>
          <w:highlight w:val="none"/>
        </w:rPr>
      </w:r>
      <w:r/>
    </w:p>
    <w:p>
      <w:pPr>
        <w:pStyle w:val="1147"/>
        <w:ind w:firstLine="600"/>
        <w:spacing w:line="360" w:lineRule="auto"/>
        <w:rPr>
          <w:rFonts w:hint="eastAsia" w:hAnsi="宋体" w:cs="宋体"/>
          <w:bCs/>
          <w:color w:val="000000"/>
          <w:sz w:val="24"/>
          <w:szCs w:val="24"/>
          <w:highlight w:val="none"/>
          <w:u w:val="single"/>
        </w:rPr>
        <w:outlineLvl w:val="0"/>
      </w:pPr>
      <w:r>
        <w:rPr>
          <w:rFonts w:hint="eastAsia" w:hAnsi="宋体" w:cs="宋体"/>
          <w:bCs/>
          <w:color w:val="000000"/>
          <w:sz w:val="24"/>
          <w:szCs w:val="24"/>
          <w:highlight w:val="none"/>
        </w:rPr>
        <w:t xml:space="preserve">本公司郑重承诺，根据《</w:t>
      </w:r>
      <w:r>
        <w:rPr>
          <w:rFonts w:hint="eastAsia" w:hAnsi="宋体" w:cs="宋体"/>
          <w:color w:val="000000"/>
          <w:sz w:val="24"/>
          <w:szCs w:val="24"/>
          <w:highlight w:val="none"/>
        </w:rPr>
        <w:t xml:space="preserve">财政部司法部中国残疾人联合会关于促进残疾人就业政府采购政策的通知》（财库（2017）141号）</w:t>
      </w:r>
      <w:r>
        <w:rPr>
          <w:rFonts w:hint="eastAsia" w:hAnsi="宋体" w:cs="宋体"/>
          <w:bCs/>
          <w:color w:val="000000"/>
          <w:sz w:val="24"/>
          <w:szCs w:val="24"/>
          <w:highlight w:val="none"/>
        </w:rPr>
        <w:t xml:space="preserve">的规定，本单位为符合条件的残疾人福利性单位，且本单位参加</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 单位的 </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bCs/>
          <w:color w:val="000000"/>
          <w:sz w:val="24"/>
          <w:szCs w:val="24"/>
          <w:highlight w:val="none"/>
          <w:u w:val="single"/>
        </w:rPr>
      </w:r>
      <w:r/>
    </w:p>
    <w:p>
      <w:pPr>
        <w:pStyle w:val="1147"/>
        <w:ind w:firstLine="360"/>
        <w:jc w:val="left"/>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r>
      <w:r/>
    </w:p>
    <w:p>
      <w:pPr>
        <w:pStyle w:val="1147"/>
        <w:ind w:firstLine="720"/>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本公司对上述声明的真实性负责。如有虚假，将依法承担相应责任。</w:t>
      </w:r>
      <w:r>
        <w:rPr>
          <w:rFonts w:hint="eastAsia" w:hAnsi="宋体" w:cs="宋体"/>
          <w:bCs/>
          <w:color w:val="000000"/>
          <w:sz w:val="24"/>
          <w:szCs w:val="24"/>
          <w:highlight w:val="none"/>
        </w:rPr>
      </w:r>
      <w:r/>
    </w:p>
    <w:p>
      <w:pPr>
        <w:pStyle w:val="1147"/>
        <w:ind w:firstLine="315"/>
        <w:jc w:val="center"/>
        <w:spacing w:line="360" w:lineRule="auto"/>
        <w:rPr>
          <w:rFonts w:hint="eastAsia" w:hAnsi="宋体" w:cs="宋体"/>
          <w:bCs/>
          <w:color w:val="000000"/>
          <w:sz w:val="21"/>
          <w:szCs w:val="21"/>
          <w:highlight w:val="none"/>
        </w:rPr>
        <w:outlineLvl w:val="0"/>
      </w:pPr>
      <w:r>
        <w:rPr>
          <w:rFonts w:hint="eastAsia" w:hAnsi="宋体" w:cs="宋体"/>
          <w:bCs/>
          <w:color w:val="000000"/>
          <w:sz w:val="21"/>
          <w:szCs w:val="21"/>
          <w:highlight w:val="none"/>
        </w:rPr>
      </w:r>
      <w:r/>
    </w:p>
    <w:p>
      <w:pPr>
        <w:pStyle w:val="1147"/>
        <w:ind w:firstLine="4200"/>
        <w:spacing w:line="360" w:lineRule="auto"/>
        <w:tabs>
          <w:tab w:val="left" w:pos="4116" w:leader="none"/>
        </w:tabs>
        <w:rPr>
          <w:rFonts w:hint="eastAsia" w:hAnsi="宋体" w:cs="宋体"/>
          <w:bCs/>
          <w:color w:val="000000"/>
          <w:sz w:val="21"/>
          <w:szCs w:val="21"/>
          <w:highlight w:val="none"/>
        </w:rPr>
      </w:pPr>
      <w:r>
        <w:rPr>
          <w:rFonts w:hint="eastAsia" w:hAnsi="宋体" w:cs="宋体"/>
          <w:bCs/>
          <w:color w:val="000000"/>
          <w:sz w:val="21"/>
          <w:szCs w:val="21"/>
          <w:highlight w:val="none"/>
        </w:rPr>
        <w:tab/>
      </w:r>
      <w:r>
        <w:rPr>
          <w:rFonts w:hint="eastAsia" w:hAnsi="宋体" w:cs="宋体"/>
          <w:bCs/>
          <w:color w:val="000000"/>
          <w:sz w:val="21"/>
          <w:szCs w:val="21"/>
          <w:highlight w:val="none"/>
        </w:rPr>
      </w:r>
      <w:r/>
    </w:p>
    <w:p>
      <w:pPr>
        <w:pStyle w:val="1147"/>
        <w:ind w:firstLine="4200"/>
        <w:spacing w:line="360" w:lineRule="auto"/>
        <w:tabs>
          <w:tab w:val="left" w:pos="4116" w:leader="none"/>
        </w:tabs>
        <w:rPr>
          <w:rFonts w:hint="eastAsia" w:hAnsi="宋体" w:cs="宋体"/>
          <w:bCs/>
          <w:color w:val="000000"/>
          <w:sz w:val="21"/>
          <w:szCs w:val="21"/>
          <w:highlight w:val="none"/>
        </w:rPr>
      </w:pPr>
      <w:r>
        <w:rPr>
          <w:rFonts w:hint="eastAsia" w:hAnsi="宋体" w:cs="宋体"/>
          <w:bCs/>
          <w:color w:val="000000"/>
          <w:sz w:val="21"/>
          <w:szCs w:val="21"/>
          <w:highlight w:val="none"/>
        </w:rPr>
      </w:r>
      <w:r/>
    </w:p>
    <w:p>
      <w:pPr>
        <w:pStyle w:val="1147"/>
        <w:ind w:firstLine="5250"/>
        <w:spacing w:line="360" w:lineRule="auto"/>
        <w:tabs>
          <w:tab w:val="left" w:pos="4116" w:leader="none"/>
        </w:tabs>
        <w:rPr>
          <w:rFonts w:hint="eastAsia" w:hAnsi="宋体" w:cs="宋体"/>
          <w:bCs/>
          <w:color w:val="000000"/>
          <w:sz w:val="21"/>
          <w:szCs w:val="21"/>
          <w:highlight w:val="none"/>
        </w:rPr>
      </w:pPr>
      <w:r>
        <w:rPr>
          <w:rFonts w:hint="eastAsia" w:hAnsi="宋体" w:cs="宋体"/>
          <w:bCs/>
          <w:color w:val="000000"/>
          <w:sz w:val="21"/>
          <w:szCs w:val="21"/>
          <w:highlight w:val="none"/>
        </w:rPr>
        <w:t xml:space="preserve">企业名称（盖章）：</w:t>
      </w:r>
      <w:r>
        <w:rPr>
          <w:rFonts w:hint="eastAsia" w:hAnsi="宋体" w:cs="宋体"/>
          <w:bCs/>
          <w:color w:val="000000"/>
          <w:sz w:val="21"/>
          <w:szCs w:val="21"/>
          <w:highlight w:val="none"/>
        </w:rPr>
      </w:r>
      <w:r/>
    </w:p>
    <w:p>
      <w:pPr>
        <w:pStyle w:val="1147"/>
        <w:ind w:firstLine="4200"/>
        <w:spacing w:line="360" w:lineRule="auto"/>
        <w:rPr>
          <w:rFonts w:hint="eastAsia" w:hAnsi="宋体" w:cs="宋体"/>
          <w:bCs/>
          <w:color w:val="000000"/>
          <w:sz w:val="21"/>
          <w:szCs w:val="21"/>
          <w:highlight w:val="none"/>
        </w:rPr>
      </w:pPr>
      <w:r>
        <w:rPr>
          <w:rFonts w:hint="eastAsia" w:hAnsi="宋体" w:cs="宋体"/>
          <w:bCs/>
          <w:color w:val="000000"/>
          <w:sz w:val="21"/>
          <w:szCs w:val="21"/>
          <w:highlight w:val="none"/>
        </w:rPr>
      </w:r>
      <w:r/>
    </w:p>
    <w:p>
      <w:pPr>
        <w:pStyle w:val="1147"/>
        <w:ind w:firstLine="5250"/>
        <w:spacing w:line="360" w:lineRule="auto"/>
        <w:rPr>
          <w:rFonts w:hint="eastAsia" w:hAnsi="宋体" w:cs="宋体"/>
          <w:bCs/>
          <w:color w:val="000000"/>
          <w:sz w:val="21"/>
          <w:szCs w:val="21"/>
          <w:highlight w:val="none"/>
        </w:rPr>
      </w:pPr>
      <w:r>
        <w:rPr>
          <w:rFonts w:hint="eastAsia" w:hAnsi="宋体" w:cs="宋体"/>
          <w:bCs/>
          <w:color w:val="000000"/>
          <w:sz w:val="21"/>
          <w:szCs w:val="21"/>
          <w:highlight w:val="none"/>
        </w:rPr>
        <w:t xml:space="preserve">日　　　　　　期：</w:t>
      </w:r>
      <w:r>
        <w:rPr>
          <w:rFonts w:hint="eastAsia" w:hAnsi="宋体" w:cs="宋体"/>
          <w:bCs/>
          <w:color w:val="000000"/>
          <w:sz w:val="21"/>
          <w:szCs w:val="21"/>
          <w:highlight w:val="none"/>
        </w:rPr>
      </w:r>
      <w:r/>
    </w:p>
    <w:p>
      <w:pPr>
        <w:pStyle w:val="1198"/>
        <w:ind w:firstLine="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98"/>
        <w:ind w:firstLine="0"/>
        <w:jc w:val="cente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147"/>
        <w:ind w:firstLine="510"/>
        <w:jc w:val="center"/>
        <w:spacing w:line="360" w:lineRule="auto"/>
        <w:rPr>
          <w:rFonts w:hint="eastAsia" w:hAnsi="宋体" w:cs="宋体"/>
          <w:color w:val="000000"/>
          <w:sz w:val="24"/>
          <w:szCs w:val="24"/>
          <w:highlight w:val="none"/>
          <w:lang w:val="zh-CN"/>
        </w:rPr>
        <w:outlineLvl w:val="0"/>
      </w:pPr>
      <w:r>
        <w:rPr>
          <w:rFonts w:hint="eastAsia" w:hAnsi="宋体" w:cs="宋体"/>
          <w:color w:val="000000"/>
          <w:highlight w:val="none"/>
        </w:rPr>
        <w:t xml:space="preserve">（</w:t>
      </w:r>
      <w:r>
        <w:rPr>
          <w:rFonts w:hint="eastAsia" w:hAnsi="宋体" w:cs="宋体"/>
          <w:color w:val="000000"/>
          <w:highlight w:val="none"/>
          <w:lang w:val="en-US" w:eastAsia="zh-CN"/>
        </w:rPr>
        <w:t xml:space="preserve">九</w:t>
      </w:r>
      <w:r>
        <w:rPr>
          <w:rFonts w:hint="eastAsia" w:hAnsi="宋体" w:cs="宋体"/>
          <w:color w:val="000000"/>
          <w:highlight w:val="none"/>
        </w:rPr>
        <w:t xml:space="preserve">）承诺书（格式）：</w:t>
      </w:r>
      <w:r>
        <w:rPr>
          <w:rFonts w:hint="eastAsia" w:hAnsi="宋体" w:cs="宋体"/>
          <w:color w:val="000000"/>
          <w:sz w:val="24"/>
          <w:szCs w:val="24"/>
          <w:highlight w:val="none"/>
          <w:lang w:val="zh-CN"/>
        </w:rPr>
      </w:r>
      <w:r/>
    </w:p>
    <w:p>
      <w:pPr>
        <w:pStyle w:val="1147"/>
        <w:spacing w:line="360" w:lineRule="auto"/>
        <w:rPr>
          <w:rFonts w:hint="eastAsia" w:hAnsi="宋体" w:cs="宋体"/>
          <w:bCs/>
          <w:color w:val="000000"/>
          <w:sz w:val="28"/>
          <w:szCs w:val="28"/>
          <w:highlight w:val="none"/>
        </w:rPr>
        <w:outlineLvl w:val="0"/>
      </w:pPr>
      <w:r>
        <w:rPr>
          <w:rFonts w:hint="eastAsia" w:hAnsi="宋体" w:cs="宋体"/>
          <w:bCs/>
          <w:color w:val="000000"/>
          <w:sz w:val="28"/>
          <w:szCs w:val="28"/>
          <w:highlight w:val="none"/>
        </w:rPr>
      </w:r>
      <w:r/>
    </w:p>
    <w:p>
      <w:pPr>
        <w:pStyle w:val="1147"/>
        <w:jc w:val="center"/>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pStyle w:val="1147"/>
        <w:jc w:val="center"/>
        <w:spacing w:line="360" w:lineRule="auto"/>
        <w:rPr>
          <w:rFonts w:hint="eastAsia" w:hAnsi="宋体" w:cs="宋体"/>
          <w:b/>
          <w:color w:val="000000"/>
          <w:sz w:val="32"/>
          <w:szCs w:val="32"/>
          <w:highlight w:val="none"/>
        </w:rPr>
      </w:pPr>
      <w:r>
        <w:rPr>
          <w:rFonts w:hint="eastAsia" w:hAnsi="宋体" w:cs="宋体"/>
          <w:b/>
          <w:color w:val="000000"/>
          <w:sz w:val="32"/>
          <w:szCs w:val="32"/>
          <w:highlight w:val="none"/>
        </w:rPr>
        <w:t xml:space="preserve">承诺书一（格式）</w:t>
      </w:r>
      <w:r>
        <w:rPr>
          <w:rFonts w:hint="eastAsia" w:hAnsi="宋体" w:cs="宋体"/>
          <w:b/>
          <w:color w:val="000000"/>
          <w:sz w:val="32"/>
          <w:szCs w:val="32"/>
          <w:highlight w:val="none"/>
        </w:rPr>
      </w:r>
      <w:r/>
    </w:p>
    <w:p>
      <w:pPr>
        <w:pStyle w:val="1147"/>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致：</w:t>
      </w:r>
      <w:r>
        <w:rPr>
          <w:rFonts w:hint="eastAsia" w:hAnsi="宋体" w:cs="宋体"/>
          <w:color w:val="000000"/>
          <w:sz w:val="21"/>
          <w:szCs w:val="21"/>
          <w:highlight w:val="none"/>
          <w:u w:val="single"/>
        </w:rPr>
        <w:t xml:space="preserve">  江南大学附属医院  </w:t>
      </w:r>
      <w:r>
        <w:rPr>
          <w:rFonts w:hint="eastAsia" w:hAnsi="宋体" w:cs="宋体"/>
          <w:color w:val="000000"/>
          <w:sz w:val="21"/>
          <w:szCs w:val="21"/>
          <w:highlight w:val="none"/>
        </w:rPr>
      </w:r>
      <w:r/>
    </w:p>
    <w:p>
      <w:pPr>
        <w:pStyle w:val="1147"/>
        <w:ind w:firstLine="480"/>
        <w:spacing w:before="24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我公司自愿参加贵单位（公司）</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hAnsi="宋体" w:cs="宋体"/>
          <w:color w:val="000000"/>
          <w:sz w:val="21"/>
          <w:szCs w:val="21"/>
          <w:highlight w:val="none"/>
        </w:rPr>
      </w:r>
      <w:r/>
    </w:p>
    <w:p>
      <w:pPr>
        <w:pStyle w:val="1147"/>
        <w:ind w:firstLine="480"/>
        <w:spacing w:before="24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47"/>
        <w:ind w:firstLine="480"/>
        <w:spacing w:before="240" w:line="360" w:lineRule="auto"/>
        <w:rPr>
          <w:rFonts w:hint="eastAsia" w:hAnsi="宋体" w:cs="宋体"/>
          <w:color w:val="000000"/>
          <w:sz w:val="24"/>
          <w:highlight w:val="none"/>
        </w:rPr>
      </w:pPr>
      <w:r>
        <w:rPr>
          <w:rFonts w:hint="eastAsia" w:hAnsi="宋体" w:cs="宋体"/>
          <w:color w:val="000000"/>
          <w:sz w:val="24"/>
          <w:highlight w:val="none"/>
        </w:rPr>
      </w:r>
      <w:r/>
    </w:p>
    <w:p>
      <w:pPr>
        <w:pStyle w:val="1147"/>
        <w:ind w:firstLine="480"/>
        <w:spacing w:before="240" w:line="360" w:lineRule="auto"/>
        <w:rPr>
          <w:rFonts w:hint="eastAsia" w:hAnsi="宋体" w:cs="宋体"/>
          <w:color w:val="000000"/>
          <w:sz w:val="24"/>
          <w:highlight w:val="none"/>
        </w:rPr>
      </w:pPr>
      <w:r>
        <w:rPr>
          <w:rFonts w:hint="eastAsia" w:hAnsi="宋体" w:cs="宋体"/>
          <w:color w:val="000000"/>
          <w:sz w:val="24"/>
          <w:highlight w:val="none"/>
        </w:rPr>
      </w:r>
      <w:r/>
    </w:p>
    <w:p>
      <w:pPr>
        <w:pStyle w:val="1147"/>
        <w:ind w:firstLine="480"/>
        <w:jc w:val="right"/>
        <w:spacing w:before="240" w:line="360" w:lineRule="auto"/>
        <w:rPr>
          <w:rFonts w:hint="eastAsia" w:hAnsi="宋体" w:cs="宋体"/>
          <w:color w:val="000000"/>
          <w:sz w:val="24"/>
          <w:highlight w:val="none"/>
        </w:rPr>
      </w:pPr>
      <w:r>
        <w:rPr>
          <w:rFonts w:hint="eastAsia" w:hAnsi="宋体" w:cs="宋体"/>
          <w:color w:val="000000"/>
          <w:sz w:val="24"/>
          <w:highlight w:val="none"/>
        </w:rPr>
        <w:t xml:space="preserve">单位：（盖章）          </w:t>
      </w:r>
      <w:r>
        <w:rPr>
          <w:rFonts w:hint="eastAsia" w:hAnsi="宋体" w:cs="宋体"/>
          <w:color w:val="000000"/>
          <w:sz w:val="24"/>
          <w:highlight w:val="none"/>
        </w:rPr>
      </w:r>
      <w:r/>
    </w:p>
    <w:p>
      <w:pPr>
        <w:pStyle w:val="1147"/>
        <w:ind w:firstLine="480"/>
        <w:jc w:val="right"/>
        <w:spacing w:before="240" w:line="360" w:lineRule="auto"/>
        <w:rPr>
          <w:rFonts w:hint="eastAsia" w:hAnsi="宋体" w:cs="宋体"/>
          <w:color w:val="000000"/>
          <w:sz w:val="24"/>
          <w:highlight w:val="none"/>
        </w:rPr>
      </w:pPr>
      <w:r>
        <w:rPr>
          <w:rFonts w:hint="eastAsia" w:hAnsi="宋体" w:cs="宋体"/>
          <w:color w:val="000000"/>
          <w:sz w:val="24"/>
          <w:highlight w:val="none"/>
        </w:rPr>
        <w:t xml:space="preserve">法定代表人签名或盖章：            </w:t>
      </w:r>
      <w:r>
        <w:rPr>
          <w:rFonts w:hint="eastAsia" w:hAnsi="宋体" w:cs="宋体"/>
          <w:color w:val="000000"/>
          <w:sz w:val="24"/>
          <w:highlight w:val="none"/>
        </w:rPr>
      </w:r>
      <w:r/>
    </w:p>
    <w:p>
      <w:pPr>
        <w:pStyle w:val="1147"/>
        <w:ind w:firstLine="480"/>
        <w:jc w:val="right"/>
        <w:spacing w:before="240" w:line="360" w:lineRule="auto"/>
        <w:rPr>
          <w:rFonts w:hint="eastAsia" w:hAnsi="宋体" w:cs="宋体"/>
          <w:color w:val="000000"/>
          <w:sz w:val="24"/>
          <w:highlight w:val="none"/>
        </w:rPr>
      </w:pPr>
      <w:r>
        <w:rPr>
          <w:rFonts w:hint="eastAsia" w:hAnsi="宋体" w:cs="宋体"/>
          <w:color w:val="000000"/>
          <w:sz w:val="24"/>
          <w:highlight w:val="none"/>
        </w:rPr>
        <w:t xml:space="preserve">年    月    日</w:t>
      </w:r>
      <w:r>
        <w:rPr>
          <w:rFonts w:hint="eastAsia" w:hAnsi="宋体" w:cs="宋体"/>
          <w:color w:val="000000"/>
          <w:sz w:val="24"/>
          <w:highlight w:val="none"/>
        </w:rPr>
      </w:r>
      <w:r/>
    </w:p>
    <w:p>
      <w:pPr>
        <w:pStyle w:val="1150"/>
        <w:jc w:val="center"/>
        <w:spacing w:line="360" w:lineRule="auto"/>
        <w:rPr>
          <w:rFonts w:hint="eastAsia" w:hAnsi="宋体" w:eastAsia="宋体"/>
          <w:bCs w:val="0"/>
          <w:color w:val="000000"/>
          <w:highlight w:val="none"/>
        </w:rPr>
      </w:pPr>
      <w:r>
        <w:rPr>
          <w:rFonts w:hAnsi="宋体" w:eastAsia="宋体"/>
          <w:bCs w:val="0"/>
          <w:color w:val="000000"/>
          <w:highlight w:val="none"/>
        </w:rPr>
        <w:br w:type="page" w:clear="all"/>
      </w:r>
      <w:r>
        <w:rPr>
          <w:rFonts w:hint="eastAsia" w:hAnsi="宋体" w:eastAsia="宋体"/>
          <w:bCs w:val="0"/>
          <w:color w:val="000000"/>
          <w:highlight w:val="none"/>
        </w:rPr>
        <w:t xml:space="preserve">承诺书二</w:t>
      </w:r>
      <w:r>
        <w:rPr>
          <w:rFonts w:hint="eastAsia" w:hAnsi="宋体"/>
          <w:b w:val="0"/>
          <w:color w:val="000000"/>
          <w:highlight w:val="none"/>
        </w:rPr>
        <w:t xml:space="preserve">（格式）</w:t>
      </w:r>
      <w:r>
        <w:rPr>
          <w:rFonts w:hint="eastAsia" w:hAnsi="宋体" w:eastAsia="宋体"/>
          <w:bCs w:val="0"/>
          <w:color w:val="000000"/>
          <w:highlight w:val="none"/>
        </w:rPr>
      </w:r>
      <w:r/>
    </w:p>
    <w:p>
      <w:pPr>
        <w:pStyle w:val="1147"/>
        <w:ind w:firstLine="480"/>
        <w:spacing w:before="240" w:line="360" w:lineRule="auto"/>
        <w:rPr>
          <w:rFonts w:hint="eastAsia" w:hAnsi="宋体"/>
          <w:color w:val="000000"/>
          <w:sz w:val="21"/>
          <w:szCs w:val="21"/>
          <w:highlight w:val="none"/>
        </w:rPr>
      </w:pPr>
      <w:r>
        <w:rPr>
          <w:rFonts w:hAnsi="宋体"/>
          <w:color w:val="000000"/>
          <w:sz w:val="21"/>
          <w:szCs w:val="21"/>
          <w:highlight w:val="none"/>
          <w:u w:val="single"/>
        </w:rPr>
        <w:t xml:space="preserve"> </w:t>
      </w:r>
      <w:r>
        <w:rPr>
          <w:rFonts w:hint="eastAsia" w:hAnsi="宋体"/>
          <w:color w:val="000000"/>
          <w:sz w:val="21"/>
          <w:szCs w:val="21"/>
          <w:highlight w:val="none"/>
          <w:u w:val="single"/>
        </w:rPr>
        <w:t xml:space="preserve">江南大学附属医院</w:t>
      </w:r>
      <w:r>
        <w:rPr>
          <w:rFonts w:hint="eastAsia" w:hAnsi="宋体"/>
          <w:color w:val="000000"/>
          <w:sz w:val="21"/>
          <w:szCs w:val="21"/>
          <w:highlight w:val="none"/>
        </w:rPr>
        <w:t xml:space="preserve">：</w:t>
      </w:r>
      <w:r>
        <w:rPr>
          <w:rFonts w:hint="eastAsia" w:hAnsi="宋体"/>
          <w:color w:val="000000"/>
          <w:sz w:val="21"/>
          <w:szCs w:val="21"/>
          <w:highlight w:val="none"/>
        </w:rPr>
      </w:r>
      <w:r/>
    </w:p>
    <w:p>
      <w:pPr>
        <w:pStyle w:val="1147"/>
        <w:ind w:firstLine="480"/>
        <w:spacing w:before="240" w:line="360" w:lineRule="auto"/>
        <w:rPr>
          <w:rFonts w:hAnsi="宋体"/>
          <w:color w:val="000000"/>
          <w:sz w:val="21"/>
          <w:szCs w:val="21"/>
          <w:highlight w:val="none"/>
        </w:rPr>
      </w:pPr>
      <w:r>
        <w:rPr>
          <w:rFonts w:hint="eastAsia" w:hAnsi="宋体"/>
          <w:color w:val="000000"/>
          <w:sz w:val="21"/>
          <w:szCs w:val="21"/>
          <w:highlight w:val="none"/>
        </w:rPr>
        <w:t xml:space="preserve">我公司保证参与</w:t>
      </w:r>
      <w:r>
        <w:rPr>
          <w:rFonts w:hint="eastAsia" w:hAnsi="宋体"/>
          <w:color w:val="000000"/>
          <w:sz w:val="21"/>
          <w:szCs w:val="21"/>
          <w:highlight w:val="none"/>
          <w:u w:val="single"/>
        </w:rPr>
        <w:t xml:space="preserve">（拟招标项目名称）</w:t>
      </w:r>
      <w:r>
        <w:rPr>
          <w:rFonts w:hint="eastAsia" w:hAnsi="宋体"/>
          <w:color w:val="000000"/>
          <w:sz w:val="21"/>
          <w:szCs w:val="21"/>
          <w:highlight w:val="none"/>
        </w:rPr>
        <w:t xml:space="preserve">投标的拟任项目总监无任何正在实施的服务项目，提交的项目负责人的职称证书/资格证书原件是真实的，以上承诺如有不实，采购人可取消我方报价资格，如成交采购人可取消本公司的成交资格，我公司承担一切由此造成的法律后果。</w:t>
      </w:r>
      <w:r>
        <w:rPr>
          <w:rFonts w:hAnsi="宋体"/>
          <w:color w:val="000000"/>
          <w:sz w:val="21"/>
          <w:szCs w:val="21"/>
          <w:highlight w:val="none"/>
        </w:rPr>
      </w:r>
      <w:r/>
    </w:p>
    <w:p>
      <w:pPr>
        <w:pStyle w:val="1147"/>
        <w:ind w:firstLine="480"/>
        <w:spacing w:before="240" w:line="360"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1147"/>
        <w:ind w:firstLine="480"/>
        <w:jc w:val="right"/>
        <w:spacing w:before="240" w:line="360" w:lineRule="auto"/>
        <w:rPr>
          <w:rFonts w:hAnsi="宋体"/>
          <w:color w:val="000000"/>
          <w:sz w:val="21"/>
          <w:szCs w:val="21"/>
          <w:highlight w:val="none"/>
        </w:rPr>
      </w:pPr>
      <w:r>
        <w:rPr>
          <w:rFonts w:hint="eastAsia" w:hAnsi="宋体"/>
          <w:color w:val="000000"/>
          <w:sz w:val="21"/>
          <w:szCs w:val="21"/>
          <w:highlight w:val="none"/>
        </w:rPr>
        <w:t xml:space="preserve">投标人：</w:t>
      </w:r>
      <w:r>
        <w:rPr>
          <w:rFonts w:hAnsi="宋体"/>
          <w:color w:val="000000"/>
          <w:sz w:val="21"/>
          <w:szCs w:val="21"/>
          <w:highlight w:val="none"/>
        </w:rPr>
        <w:t xml:space="preserve">                   </w:t>
      </w:r>
      <w:r>
        <w:rPr>
          <w:rFonts w:hint="eastAsia" w:hAnsi="宋体"/>
          <w:color w:val="000000"/>
          <w:sz w:val="21"/>
          <w:szCs w:val="21"/>
          <w:highlight w:val="none"/>
        </w:rPr>
        <w:t xml:space="preserve">（公章）</w:t>
      </w:r>
      <w:r>
        <w:rPr>
          <w:rFonts w:hAnsi="宋体"/>
          <w:color w:val="000000"/>
          <w:sz w:val="21"/>
          <w:szCs w:val="21"/>
          <w:highlight w:val="none"/>
        </w:rPr>
      </w:r>
      <w:r/>
    </w:p>
    <w:p>
      <w:pPr>
        <w:pStyle w:val="1147"/>
        <w:ind w:firstLine="480"/>
        <w:jc w:val="right"/>
        <w:spacing w:before="240" w:line="360" w:lineRule="auto"/>
        <w:rPr>
          <w:rFonts w:hint="eastAsia"/>
          <w:color w:val="000000"/>
          <w:sz w:val="21"/>
          <w:szCs w:val="21"/>
          <w:highlight w:val="none"/>
        </w:rPr>
      </w:pPr>
      <w:r>
        <w:rPr>
          <w:rFonts w:hint="eastAsia" w:hAnsi="宋体"/>
          <w:color w:val="000000"/>
          <w:sz w:val="21"/>
          <w:szCs w:val="21"/>
          <w:highlight w:val="none"/>
        </w:rPr>
        <w:t xml:space="preserve">法定代表人签名或盖章：          </w:t>
      </w:r>
      <w:r>
        <w:rPr>
          <w:rFonts w:hint="eastAsia"/>
          <w:color w:val="000000"/>
          <w:sz w:val="21"/>
          <w:szCs w:val="21"/>
          <w:highlight w:val="none"/>
        </w:rPr>
        <w:t xml:space="preserve">  </w:t>
      </w:r>
      <w:r>
        <w:rPr>
          <w:rFonts w:hint="eastAsia"/>
          <w:color w:val="000000"/>
          <w:sz w:val="21"/>
          <w:szCs w:val="21"/>
          <w:highlight w:val="none"/>
        </w:rPr>
      </w:r>
      <w:r/>
    </w:p>
    <w:p>
      <w:pPr>
        <w:pStyle w:val="1147"/>
        <w:ind w:firstLine="480"/>
        <w:jc w:val="right"/>
        <w:spacing w:before="240" w:line="360" w:lineRule="auto"/>
        <w:rPr>
          <w:rFonts w:hint="eastAsia" w:hAnsi="宋体"/>
          <w:color w:val="000000"/>
          <w:sz w:val="21"/>
          <w:szCs w:val="21"/>
          <w:highlight w:val="none"/>
        </w:rPr>
      </w:pPr>
      <w:r>
        <w:rPr>
          <w:rFonts w:hint="eastAsia" w:hAnsi="宋体"/>
          <w:color w:val="000000"/>
          <w:sz w:val="21"/>
          <w:szCs w:val="21"/>
          <w:highlight w:val="none"/>
        </w:rPr>
        <w:t xml:space="preserve">年    月    日</w:t>
      </w:r>
      <w:r>
        <w:rPr>
          <w:rFonts w:hAnsi="宋体"/>
          <w:color w:val="000000"/>
          <w:sz w:val="21"/>
          <w:szCs w:val="21"/>
          <w:highlight w:val="none"/>
        </w:rPr>
        <w:t xml:space="preserve">   </w:t>
      </w:r>
      <w:r>
        <w:rPr>
          <w:rFonts w:hint="eastAsia" w:hAnsi="宋体"/>
          <w:color w:val="000000"/>
          <w:sz w:val="21"/>
          <w:szCs w:val="21"/>
          <w:highlight w:val="none"/>
        </w:rPr>
      </w:r>
      <w:r/>
    </w:p>
    <w:p>
      <w:pPr>
        <w:pStyle w:val="1147"/>
        <w:ind w:firstLine="480"/>
        <w:jc w:val="right"/>
        <w:spacing w:before="240" w:line="360" w:lineRule="auto"/>
        <w:rPr>
          <w:rFonts w:hint="eastAsia" w:hAnsi="宋体"/>
          <w:color w:val="000000"/>
          <w:sz w:val="24"/>
          <w:highlight w:val="none"/>
        </w:rPr>
      </w:pPr>
      <w:r>
        <w:rPr>
          <w:rFonts w:hint="eastAsia" w:hAnsi="宋体"/>
          <w:color w:val="000000"/>
          <w:sz w:val="24"/>
          <w:highlight w:val="none"/>
        </w:rPr>
      </w:r>
      <w:r/>
    </w:p>
    <w:p>
      <w:pPr>
        <w:pStyle w:val="1150"/>
        <w:jc w:val="center"/>
        <w:spacing w:line="360" w:lineRule="auto"/>
        <w:rPr>
          <w:rFonts w:hint="eastAsia" w:hAnsi="宋体" w:eastAsia="宋体"/>
          <w:bCs w:val="0"/>
          <w:color w:val="000000"/>
          <w:highlight w:val="none"/>
        </w:rPr>
      </w:pPr>
      <w:r>
        <w:rPr>
          <w:rFonts w:hAnsi="宋体" w:eastAsia="宋体"/>
          <w:bCs w:val="0"/>
          <w:color w:val="000000"/>
          <w:highlight w:val="none"/>
        </w:rPr>
        <w:br w:type="page" w:clear="all"/>
      </w:r>
      <w:r>
        <w:rPr>
          <w:rFonts w:hint="eastAsia" w:hAnsi="宋体" w:eastAsia="宋体"/>
          <w:bCs w:val="0"/>
          <w:color w:val="000000"/>
          <w:highlight w:val="none"/>
        </w:rPr>
        <w:t xml:space="preserve">承诺书三  廉洁承诺书</w:t>
      </w:r>
      <w:r>
        <w:rPr>
          <w:rFonts w:hint="eastAsia" w:hAnsi="宋体"/>
          <w:b w:val="0"/>
          <w:color w:val="000000"/>
          <w:highlight w:val="none"/>
        </w:rPr>
        <w:t xml:space="preserve">（格式）</w:t>
      </w:r>
      <w:r>
        <w:rPr>
          <w:rFonts w:hint="eastAsia" w:hAnsi="宋体" w:eastAsia="宋体"/>
          <w:bCs w:val="0"/>
          <w:color w:val="000000"/>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1、自觉遵守国家法律法规及有关廉政建设制度。</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2、主动了解贵单位招投标纪律，积极配合贵单位执行招投标廉政建设的有关规定。</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3、不使用不正当手段妨碍、排挤其他投标单位或串通投标。</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4、按照招标文件规定的方式进行投标，不隐瞒本单位投标资质的真实情况，投标资质符合规定。</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6、不向设计招标的单位及个人购置或提供通讯工具、交通工具和高档办公用品等。</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7、不向涉及招标的单位及个人的配偶、子女、亲属分包此次招标项目。</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8、不向涉及招标的单位及个人支付好处费、介绍费。</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9、一旦发现相关人员在招标过程中有索要财物等不廉洁行为，坚决予以抵制，并及时向贵单位纪检监察室举报。</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我们若违反上述承诺，愿接收取消投标资格及其他任何形式的处理。</w:t>
      </w:r>
      <w:r>
        <w:rPr>
          <w:rFonts w:hint="eastAsia" w:hAnsi="宋体"/>
          <w:color w:val="000000"/>
          <w:sz w:val="21"/>
          <w:szCs w:val="21"/>
          <w:highlight w:val="none"/>
        </w:rPr>
      </w:r>
      <w:r/>
    </w:p>
    <w:p>
      <w:pPr>
        <w:pStyle w:val="1147"/>
        <w:ind w:firstLine="42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1147"/>
        <w:spacing w:line="360" w:lineRule="auto"/>
        <w:rPr>
          <w:rFonts w:hint="eastAsia" w:hAnsi="宋体"/>
          <w:color w:val="000000"/>
          <w:sz w:val="21"/>
          <w:szCs w:val="21"/>
          <w:highlight w:val="none"/>
        </w:rPr>
      </w:pPr>
      <w:r>
        <w:rPr>
          <w:rFonts w:hint="eastAsia" w:hAnsi="宋体"/>
          <w:color w:val="000000"/>
          <w:sz w:val="21"/>
          <w:szCs w:val="21"/>
          <w:highlight w:val="none"/>
        </w:rPr>
        <w:t xml:space="preserve">投标单位（公章）：             </w:t>
      </w:r>
      <w:r>
        <w:rPr>
          <w:rFonts w:hint="eastAsia" w:hAnsi="宋体"/>
          <w:color w:val="000000"/>
          <w:sz w:val="21"/>
          <w:szCs w:val="21"/>
          <w:highlight w:val="none"/>
        </w:rPr>
      </w:r>
      <w:r/>
    </w:p>
    <w:p>
      <w:pPr>
        <w:pStyle w:val="1147"/>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法定代表人或授权代理人：</w:t>
      </w:r>
      <w:r>
        <w:rPr>
          <w:rFonts w:hint="eastAsia" w:hAnsi="宋体"/>
          <w:color w:val="000000"/>
          <w:sz w:val="21"/>
          <w:szCs w:val="21"/>
          <w:highlight w:val="none"/>
        </w:rPr>
      </w:r>
      <w:r/>
    </w:p>
    <w:p>
      <w:pPr>
        <w:pStyle w:val="1147"/>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1147"/>
        <w:jc w:val="center"/>
        <w:spacing w:line="360" w:lineRule="auto"/>
        <w:rPr>
          <w:rFonts w:hAnsi="宋体"/>
          <w:bCs/>
          <w:color w:val="000000"/>
          <w:sz w:val="32"/>
          <w:szCs w:val="32"/>
          <w:highlight w:val="none"/>
        </w:rPr>
      </w:pPr>
      <w:r>
        <w:rPr>
          <w:rFonts w:hint="eastAsia" w:hAnsi="宋体"/>
          <w:color w:val="000000"/>
          <w:sz w:val="21"/>
          <w:szCs w:val="21"/>
          <w:highlight w:val="none"/>
        </w:rPr>
        <w:t xml:space="preserve">年    月     日</w:t>
      </w:r>
      <w:r>
        <w:rPr>
          <w:rFonts w:hint="eastAsia" w:hAnsi="宋体"/>
          <w:bCs/>
          <w:color w:val="000000"/>
          <w:sz w:val="21"/>
          <w:szCs w:val="21"/>
          <w:highlight w:val="none"/>
        </w:rPr>
        <w:t xml:space="preserve">：</w:t>
      </w:r>
      <w:r>
        <w:rPr>
          <w:rFonts w:hAnsi="宋体"/>
          <w:bCs/>
          <w:color w:val="000000"/>
          <w:sz w:val="32"/>
          <w:szCs w:val="32"/>
          <w:highlight w:val="none"/>
        </w:rPr>
      </w:r>
      <w:r/>
    </w:p>
    <w:p>
      <w:pPr>
        <w:pStyle w:val="1147"/>
        <w:jc w:val="center"/>
        <w:spacing w:line="360" w:lineRule="auto"/>
        <w:rPr>
          <w:rFonts w:hAnsi="宋体"/>
          <w:bCs/>
          <w:color w:val="000000"/>
          <w:highlight w:val="none"/>
        </w:rPr>
      </w:pPr>
      <w:r>
        <w:rPr>
          <w:rFonts w:hAnsi="宋体"/>
          <w:bCs/>
          <w:color w:val="000000"/>
          <w:highlight w:val="none"/>
        </w:rPr>
      </w:r>
      <w:r/>
    </w:p>
    <w:p>
      <w:pPr>
        <w:pStyle w:val="1147"/>
        <w:jc w:val="center"/>
        <w:spacing w:line="360" w:lineRule="auto"/>
        <w:rPr>
          <w:rFonts w:hAnsi="宋体"/>
          <w:bCs/>
          <w:color w:val="000000"/>
          <w:highlight w:val="none"/>
        </w:rPr>
      </w:pPr>
      <w:r>
        <w:rPr>
          <w:rFonts w:hAnsi="宋体"/>
          <w:bCs/>
          <w:color w:val="000000"/>
          <w:highlight w:val="none"/>
        </w:rPr>
      </w:r>
      <w:r/>
    </w:p>
    <w:p>
      <w:pPr>
        <w:pStyle w:val="1147"/>
        <w:jc w:val="center"/>
        <w:spacing w:line="360" w:lineRule="auto"/>
        <w:rPr>
          <w:rFonts w:hAnsi="宋体"/>
          <w:bCs/>
          <w:color w:val="000000"/>
          <w:highlight w:val="none"/>
        </w:rPr>
      </w:pPr>
      <w:r>
        <w:rPr>
          <w:rFonts w:hAnsi="宋体"/>
          <w:bCs/>
          <w:color w:val="000000"/>
          <w:highlight w:val="none"/>
        </w:rPr>
      </w:r>
      <w:r/>
    </w:p>
    <w:p>
      <w:pPr>
        <w:jc w:val="center"/>
        <w:spacing w:line="360" w:lineRule="auto"/>
        <w:rPr>
          <w:rFonts w:hAnsi="宋体"/>
          <w:color w:val="000000"/>
          <w:highlight w:val="none"/>
        </w:rPr>
      </w:pPr>
      <w:r>
        <w:rPr>
          <w:rFonts w:hAnsi="宋体"/>
          <w:bCs/>
          <w:color w:val="000000"/>
          <w:highlight w:val="none"/>
        </w:rPr>
      </w:r>
      <w:r>
        <w:rPr>
          <w:rFonts w:hAnsi="宋体"/>
          <w:bCs/>
          <w:color w:val="000000"/>
          <w:highlight w:val="none"/>
        </w:rPr>
      </w:r>
      <w:r/>
    </w:p>
    <w:p>
      <w:pPr>
        <w:jc w:val="center"/>
        <w:spacing w:line="360" w:lineRule="auto"/>
        <w:rPr>
          <w:rFonts w:hAnsi="宋体"/>
          <w:color w:val="000000"/>
          <w:highlight w:val="none"/>
        </w:rPr>
      </w:pPr>
      <w:r>
        <w:rPr>
          <w:rFonts w:hAnsi="宋体"/>
          <w:color w:val="000000"/>
          <w:highlight w:val="none"/>
        </w:rPr>
      </w:r>
      <w:r>
        <w:rPr>
          <w:rFonts w:hAnsi="宋体"/>
          <w:color w:val="000000"/>
          <w:highlight w:val="none"/>
        </w:rPr>
      </w:r>
      <w:r/>
    </w:p>
    <w:p>
      <w:pPr>
        <w:pStyle w:val="1147"/>
        <w:jc w:val="center"/>
        <w:spacing w:line="360" w:lineRule="auto"/>
        <w:rPr>
          <w:rFonts w:hAnsi="宋体"/>
          <w:color w:val="000000"/>
          <w:highlight w:val="none"/>
        </w:rPr>
      </w:pPr>
      <w:r>
        <w:rPr>
          <w:rFonts w:hAnsi="宋体"/>
          <w:bCs/>
          <w:color w:val="000000"/>
          <w:highlight w:val="none"/>
        </w:rPr>
      </w:r>
      <w:r/>
    </w:p>
    <w:p>
      <w:pPr>
        <w:pStyle w:val="1147"/>
        <w:jc w:val="center"/>
        <w:rPr>
          <w:rFonts w:hint="eastAsia" w:ascii="宋体" w:hAnsi="宋体" w:eastAsia="宋体" w:cs="宋体"/>
          <w:bCs/>
          <w:color w:val="000000"/>
          <w:sz w:val="28"/>
          <w:szCs w:val="28"/>
          <w:highlight w:val="none"/>
        </w:rPr>
      </w:pPr>
      <w:r>
        <w:rPr>
          <w:rFonts w:hint="eastAsia" w:hAnsi="宋体" w:eastAsia="宋体"/>
          <w:bCs w:val="0"/>
          <w:color w:val="000000"/>
          <w:highlight w:val="none"/>
        </w:rPr>
        <w:t xml:space="preserve">承诺书</w:t>
      </w:r>
      <w:r>
        <w:rPr>
          <w:rFonts w:hint="eastAsia" w:hAnsi="宋体" w:eastAsia="宋体"/>
          <w:bCs w:val="0"/>
          <w:color w:val="000000"/>
          <w:highlight w:val="none"/>
          <w:lang w:val="en-US" w:eastAsia="zh-CN"/>
        </w:rPr>
        <w:t xml:space="preserve">四</w:t>
      </w:r>
      <w:r>
        <w:rPr>
          <w:rFonts w:hint="eastAsia" w:hAnsi="宋体" w:eastAsia="宋体"/>
          <w:bCs w:val="0"/>
          <w:color w:val="000000"/>
          <w:highlight w:val="none"/>
        </w:rPr>
        <w:t xml:space="preserve">  </w:t>
      </w:r>
      <w:r>
        <w:rPr>
          <w:rFonts w:hint="eastAsia" w:hAnsi="宋体"/>
          <w:b w:val="0"/>
          <w:color w:val="000000"/>
          <w:highlight w:val="none"/>
        </w:rPr>
        <w:t xml:space="preserve">（格式）</w:t>
      </w:r>
      <w:r>
        <w:rPr>
          <w:rFonts w:hint="eastAsia" w:ascii="宋体" w:hAnsi="宋体" w:eastAsia="宋体" w:cs="宋体"/>
          <w:bCs/>
          <w:color w:val="000000"/>
          <w:sz w:val="28"/>
          <w:szCs w:val="28"/>
          <w:highlight w:val="none"/>
        </w:rPr>
      </w:r>
      <w:r/>
    </w:p>
    <w:p>
      <w:pPr>
        <w:pStyle w:val="1147"/>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（供应商名称）在此承诺：</w:t>
      </w:r>
      <w:r>
        <w:rPr>
          <w:rFonts w:hint="eastAsia" w:ascii="宋体" w:hAnsi="宋体" w:eastAsia="宋体" w:cs="宋体"/>
          <w:color w:val="000000"/>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1．如本公司（单位）中标，将按本项目</w:t>
      </w:r>
      <w:r>
        <w:rPr>
          <w:rFonts w:hint="eastAsia" w:ascii="宋体" w:hAnsi="宋体" w:eastAsia="宋体" w:cs="Times New Roman"/>
          <w:color w:val="000000"/>
          <w:sz w:val="21"/>
          <w:szCs w:val="21"/>
          <w:highlight w:val="none"/>
          <w:lang w:val="en-US" w:eastAsia="zh-CN"/>
        </w:rPr>
        <w:t xml:space="preserve">招标</w:t>
      </w:r>
      <w:r>
        <w:rPr>
          <w:rFonts w:hint="eastAsia" w:ascii="宋体" w:hAnsi="宋体" w:eastAsia="宋体" w:cs="Times New Roman"/>
          <w:color w:val="000000"/>
          <w:sz w:val="21"/>
          <w:szCs w:val="21"/>
          <w:highlight w:val="none"/>
        </w:rPr>
        <w:t xml:space="preserve">文件确定的费用结算方式进行费用结算；</w:t>
      </w:r>
      <w:r>
        <w:rPr>
          <w:rFonts w:hint="eastAsia" w:ascii="宋体" w:hAnsi="宋体" w:eastAsia="宋体" w:cs="Times New Roman"/>
          <w:color w:val="000000"/>
          <w:sz w:val="21"/>
          <w:szCs w:val="21"/>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2.本公司（单位）对本项目（采购编号：      ）</w:t>
      </w:r>
      <w:r>
        <w:rPr>
          <w:rFonts w:hint="eastAsia" w:ascii="宋体" w:hAnsi="宋体" w:eastAsia="宋体" w:cs="Times New Roman"/>
          <w:color w:val="000000"/>
          <w:sz w:val="21"/>
          <w:szCs w:val="21"/>
          <w:highlight w:val="none"/>
          <w:lang w:val="en-US" w:eastAsia="zh-CN"/>
        </w:rPr>
        <w:t xml:space="preserve">招标</w:t>
      </w:r>
      <w:r>
        <w:rPr>
          <w:rFonts w:hint="eastAsia" w:ascii="宋体" w:hAnsi="宋体" w:eastAsia="宋体" w:cs="Times New Roman"/>
          <w:color w:val="000000"/>
          <w:sz w:val="21"/>
          <w:szCs w:val="21"/>
          <w:highlight w:val="none"/>
        </w:rPr>
        <w:t xml:space="preserve">所提供的数据均以事实为依据统计填报，</w:t>
      </w:r>
      <w:r>
        <w:rPr>
          <w:rFonts w:hint="eastAsia" w:ascii="宋体" w:hAnsi="宋体" w:eastAsia="宋体" w:cs="Times New Roman"/>
          <w:color w:val="000000"/>
          <w:sz w:val="21"/>
          <w:szCs w:val="21"/>
          <w:highlight w:val="none"/>
          <w:lang w:val="en-US" w:eastAsia="zh-CN"/>
        </w:rPr>
        <w:t xml:space="preserve">对招标文件实质性内容均能响应</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能提供确实的书面资料以备核查。如若中标，将在服务有效期内严格按照相关法规和</w:t>
      </w:r>
      <w:r>
        <w:rPr>
          <w:rFonts w:hint="eastAsia" w:ascii="宋体" w:hAnsi="宋体" w:eastAsia="宋体" w:cs="Times New Roman"/>
          <w:color w:val="000000"/>
          <w:sz w:val="21"/>
          <w:szCs w:val="21"/>
          <w:highlight w:val="none"/>
          <w:lang w:val="en-US" w:eastAsia="zh-CN"/>
        </w:rPr>
        <w:t xml:space="preserve">招标</w:t>
      </w:r>
      <w:r>
        <w:rPr>
          <w:rFonts w:hint="eastAsia" w:ascii="宋体" w:hAnsi="宋体" w:eastAsia="宋体" w:cs="Times New Roman"/>
          <w:color w:val="000000"/>
          <w:sz w:val="21"/>
          <w:szCs w:val="21"/>
          <w:highlight w:val="none"/>
        </w:rPr>
        <w:t xml:space="preserve">文件规定提供优质服务。</w:t>
      </w:r>
      <w:r>
        <w:rPr>
          <w:rFonts w:hint="eastAsia" w:ascii="宋体" w:hAnsi="宋体" w:eastAsia="宋体" w:cs="Times New Roman"/>
          <w:color w:val="000000"/>
          <w:sz w:val="21"/>
          <w:szCs w:val="21"/>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3.本公司未被“信用中国”网站（www.creditchina.gov.cn）列入失信执行人、重大税收违法案件当事人名单、政府采购严重违法失信行为记录名单。</w:t>
      </w:r>
      <w:r>
        <w:rPr>
          <w:rFonts w:hint="eastAsia" w:ascii="宋体" w:hAnsi="宋体" w:eastAsia="宋体" w:cs="Times New Roman"/>
          <w:color w:val="000000"/>
          <w:sz w:val="21"/>
          <w:szCs w:val="21"/>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4．本公司（单位）具备履行合同所必需的设备和专业技术能力。</w:t>
      </w:r>
      <w:r>
        <w:rPr>
          <w:rFonts w:hint="eastAsia" w:ascii="宋体" w:hAnsi="宋体" w:eastAsia="宋体" w:cs="Times New Roman"/>
          <w:color w:val="000000"/>
          <w:sz w:val="21"/>
          <w:szCs w:val="21"/>
          <w:highlight w:val="none"/>
        </w:rPr>
      </w:r>
      <w:r/>
    </w:p>
    <w:p>
      <w:pPr>
        <w:pStyle w:val="1147"/>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如违背上述承诺，本公司（单位）将承担一切法律责任。</w:t>
      </w:r>
      <w:r>
        <w:rPr>
          <w:rFonts w:hint="eastAsia" w:ascii="宋体" w:hAnsi="宋体" w:eastAsia="宋体" w:cs="Times New Roman"/>
          <w:color w:val="000000"/>
          <w:sz w:val="21"/>
          <w:szCs w:val="21"/>
          <w:highlight w:val="none"/>
        </w:rPr>
      </w:r>
      <w:r/>
    </w:p>
    <w:p>
      <w:pPr>
        <w:pStyle w:val="1147"/>
        <w:jc w:val="center"/>
        <w:spacing w:line="360" w:lineRule="auto"/>
        <w:rPr>
          <w:rFonts w:hAnsi="宋体"/>
          <w:bCs/>
          <w:color w:val="000000"/>
          <w:highlight w:val="none"/>
        </w:rPr>
      </w:pPr>
      <w:r>
        <w:rPr>
          <w:rFonts w:hAnsi="宋体"/>
          <w:bCs/>
          <w:color w:val="000000"/>
          <w:highlight w:val="none"/>
        </w:rPr>
      </w:r>
      <w:r/>
    </w:p>
    <w:p>
      <w:pPr>
        <w:pStyle w:val="1147"/>
        <w:ind w:firstLine="42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供应商（盖章）：</w:t>
      </w:r>
      <w:r>
        <w:rPr>
          <w:rFonts w:hint="eastAsia" w:ascii="宋体" w:hAnsi="宋体" w:eastAsia="宋体" w:cs="Times New Roman"/>
          <w:color w:val="000000"/>
          <w:sz w:val="21"/>
          <w:szCs w:val="21"/>
          <w:highlight w:val="none"/>
        </w:rPr>
      </w:r>
      <w:r/>
    </w:p>
    <w:p>
      <w:pPr>
        <w:pStyle w:val="1147"/>
        <w:ind w:firstLine="42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法定代表人或法定代表人授权代表签字或盖章：</w:t>
      </w:r>
      <w:r>
        <w:rPr>
          <w:rFonts w:hint="eastAsia" w:ascii="宋体" w:hAnsi="宋体" w:eastAsia="宋体" w:cs="Times New Roman"/>
          <w:color w:val="000000"/>
          <w:sz w:val="21"/>
          <w:szCs w:val="21"/>
          <w:highlight w:val="none"/>
        </w:rPr>
      </w:r>
      <w:r/>
    </w:p>
    <w:p>
      <w:pPr>
        <w:pStyle w:val="1147"/>
        <w:jc w:val="center"/>
        <w:spacing w:line="360" w:lineRule="auto"/>
        <w:rPr>
          <w:rFonts w:hAnsi="宋体"/>
          <w:bCs/>
          <w:color w:val="000000"/>
          <w:highlight w:val="none"/>
        </w:rPr>
      </w:pPr>
      <w:r>
        <w:rPr>
          <w:rFonts w:hAnsi="宋体"/>
          <w:bCs/>
          <w:color w:val="000000"/>
          <w:highlight w:val="none"/>
        </w:rPr>
      </w:r>
      <w:r/>
    </w:p>
    <w:p>
      <w:pPr>
        <w:pStyle w:val="1147"/>
        <w:jc w:val="both"/>
        <w:spacing w:line="360" w:lineRule="auto"/>
        <w:rPr>
          <w:rFonts w:hAnsi="宋体"/>
          <w:bCs/>
          <w:color w:val="000000"/>
          <w:sz w:val="32"/>
          <w:szCs w:val="32"/>
          <w:highlight w:val="none"/>
        </w:rPr>
      </w:pPr>
      <w:r>
        <w:rPr>
          <w:rFonts w:hAnsi="宋体"/>
          <w:bCs/>
          <w:color w:val="000000"/>
          <w:highlight w:val="none"/>
        </w:rPr>
        <w:br w:type="page" w:clear="all"/>
      </w:r>
      <w:r>
        <w:rPr>
          <w:rFonts w:hAnsi="宋体"/>
          <w:bCs/>
          <w:color w:val="000000"/>
          <w:sz w:val="32"/>
          <w:szCs w:val="32"/>
          <w:highlight w:val="none"/>
        </w:rPr>
      </w:r>
      <w:r/>
    </w:p>
    <w:p>
      <w:pPr>
        <w:pStyle w:val="1147"/>
        <w:spacing w:line="360" w:lineRule="auto"/>
        <w:rPr>
          <w:rFonts w:hint="eastAsia" w:hAnsi="宋体"/>
          <w:bCs/>
          <w:color w:val="000000"/>
          <w:sz w:val="32"/>
          <w:szCs w:val="32"/>
          <w:highlight w:val="none"/>
        </w:rPr>
      </w:pPr>
      <w:r>
        <w:rPr>
          <w:rFonts w:hint="eastAsia" w:hAnsi="宋体"/>
          <w:bCs/>
          <w:color w:val="000000"/>
          <w:sz w:val="32"/>
          <w:szCs w:val="32"/>
          <w:highlight w:val="none"/>
        </w:rPr>
        <w:t xml:space="preserve">附件1            政府采购投标担保函 （项目用）</w:t>
      </w:r>
      <w:r>
        <w:rPr>
          <w:rFonts w:hint="eastAsia" w:hAnsi="宋体"/>
          <w:bCs/>
          <w:color w:val="000000"/>
          <w:sz w:val="32"/>
          <w:szCs w:val="32"/>
          <w:highlight w:val="none"/>
        </w:rPr>
      </w:r>
      <w:r/>
    </w:p>
    <w:p>
      <w:pPr>
        <w:pStyle w:val="1147"/>
        <w:ind w:firstLine="10880"/>
        <w:spacing w:line="360" w:lineRule="auto"/>
        <w:rPr>
          <w:rFonts w:hint="eastAsia"/>
          <w:color w:val="000000"/>
          <w:sz w:val="21"/>
          <w:szCs w:val="21"/>
          <w:highlight w:val="none"/>
        </w:rPr>
      </w:pPr>
      <w:r>
        <w:rPr>
          <w:rFonts w:hint="eastAsia"/>
          <w:color w:val="000000"/>
          <w:highlight w:val="none"/>
        </w:rPr>
        <w:t xml:space="preserve">编</w:t>
      </w:r>
      <w:r>
        <w:rPr>
          <w:rFonts w:hint="eastAsia"/>
          <w:color w:val="000000"/>
          <w:sz w:val="21"/>
          <w:szCs w:val="21"/>
          <w:highlight w:val="none"/>
        </w:rPr>
        <w:t xml:space="preserve">号：</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147"/>
        <w:spacing w:line="360" w:lineRule="auto"/>
        <w:rPr>
          <w:rFonts w:hint="eastAsia"/>
          <w:color w:val="000000"/>
          <w:sz w:val="21"/>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（采购人或采购代理机构）：</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鉴于</w:t>
      </w:r>
      <w:r>
        <w:rPr>
          <w:rFonts w:hint="eastAsia"/>
          <w:color w:val="000000"/>
          <w:sz w:val="21"/>
          <w:szCs w:val="21"/>
          <w:highlight w:val="none"/>
          <w:u w:val="single"/>
        </w:rPr>
        <w:t xml:space="preserve">               </w:t>
      </w:r>
      <w:r>
        <w:rPr>
          <w:rFonts w:hint="eastAsia"/>
          <w:color w:val="000000"/>
          <w:sz w:val="21"/>
          <w:szCs w:val="21"/>
          <w:highlight w:val="none"/>
        </w:rPr>
        <w:t xml:space="preserve">（以下简称“投标人”）拟参加编号为</w:t>
      </w:r>
      <w:r>
        <w:rPr>
          <w:rFonts w:hint="eastAsia"/>
          <w:color w:val="000000"/>
          <w:sz w:val="21"/>
          <w:szCs w:val="21"/>
          <w:highlight w:val="none"/>
          <w:u w:val="single"/>
        </w:rPr>
        <w:t xml:space="preserve">            </w:t>
      </w:r>
      <w:r>
        <w:rPr>
          <w:rFonts w:hint="eastAsia"/>
          <w:color w:val="000000"/>
          <w:sz w:val="21"/>
          <w:szCs w:val="21"/>
          <w:highlight w:val="none"/>
        </w:rPr>
        <w:t xml:space="preserve">的</w:t>
      </w:r>
      <w:r>
        <w:rPr>
          <w:rFonts w:hint="eastAsia"/>
          <w:color w:val="000000"/>
          <w:sz w:val="21"/>
          <w:szCs w:val="21"/>
          <w:highlight w:val="none"/>
          <w:u w:val="single"/>
        </w:rPr>
        <w:t xml:space="preserve">           </w:t>
      </w:r>
      <w:r>
        <w:rPr>
          <w:rFonts w:hint="eastAsia"/>
          <w:color w:val="000000"/>
          <w:sz w:val="21"/>
          <w:szCs w:val="21"/>
          <w:highlight w:val="none"/>
        </w:rPr>
        <w:t xml:space="preserve">                            </w:t>
      </w:r>
      <w:r>
        <w:rPr>
          <w:rFonts w:hint="eastAsia"/>
          <w:color w:val="000000"/>
          <w:sz w:val="21"/>
          <w:szCs w:val="21"/>
          <w:highlight w:val="none"/>
        </w:rPr>
      </w:r>
      <w:r/>
    </w:p>
    <w:p>
      <w:pPr>
        <w:pStyle w:val="1147"/>
        <w:spacing w:line="360" w:lineRule="auto"/>
        <w:rPr>
          <w:rFonts w:hint="eastAsia"/>
          <w:color w:val="000000"/>
          <w:sz w:val="21"/>
          <w:szCs w:val="21"/>
          <w:highlight w:val="none"/>
        </w:rPr>
      </w:pPr>
      <w:r>
        <w:rPr>
          <w:rFonts w:hint="eastAsia"/>
          <w:color w:val="000000"/>
          <w:sz w:val="21"/>
          <w:szCs w:val="21"/>
          <w:highlight w:val="none"/>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一、保证责任的情形及保证金额</w:t>
      </w:r>
      <w:r>
        <w:rPr>
          <w:rFonts w:hint="eastAsia"/>
          <w:color w:val="000000"/>
          <w:sz w:val="21"/>
          <w:szCs w:val="21"/>
          <w:highlight w:val="none"/>
        </w:rPr>
      </w:r>
      <w:r/>
    </w:p>
    <w:p>
      <w:pPr>
        <w:pStyle w:val="1147"/>
        <w:ind w:firstLine="210"/>
        <w:spacing w:line="360" w:lineRule="auto"/>
        <w:rPr>
          <w:rFonts w:hint="eastAsia"/>
          <w:color w:val="000000"/>
          <w:sz w:val="21"/>
          <w:szCs w:val="21"/>
          <w:highlight w:val="none"/>
        </w:rPr>
      </w:pPr>
      <w:r>
        <w:rPr>
          <w:rFonts w:hint="eastAsia"/>
          <w:color w:val="000000"/>
          <w:sz w:val="21"/>
          <w:szCs w:val="21"/>
          <w:highlight w:val="none"/>
        </w:rPr>
        <w:t xml:space="preserve">（一）在投标人出现下列情形之一时，我方承担保证责任：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1．中标后投标人无正当理由不与采购人或者采购代理机构签订《政府采购合同》；</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2．招标文件规定的投标人应当缴纳保证金的其他情形。</w:t>
      </w:r>
      <w:r>
        <w:rPr>
          <w:rFonts w:hint="eastAsia"/>
          <w:color w:val="000000"/>
          <w:sz w:val="21"/>
          <w:szCs w:val="21"/>
          <w:highlight w:val="none"/>
        </w:rPr>
      </w:r>
      <w:r/>
    </w:p>
    <w:p>
      <w:pPr>
        <w:pStyle w:val="1147"/>
        <w:ind w:firstLine="210"/>
        <w:spacing w:line="360" w:lineRule="auto"/>
        <w:rPr>
          <w:rFonts w:hint="eastAsia"/>
          <w:color w:val="000000"/>
          <w:sz w:val="21"/>
          <w:szCs w:val="21"/>
          <w:highlight w:val="none"/>
        </w:rPr>
      </w:pPr>
      <w:r>
        <w:rPr>
          <w:rFonts w:hint="eastAsia"/>
          <w:color w:val="000000"/>
          <w:sz w:val="21"/>
          <w:szCs w:val="21"/>
          <w:highlight w:val="none"/>
        </w:rPr>
        <w:t xml:space="preserve">（二）我方承担保证责任的最高金额为人民币</w:t>
      </w:r>
      <w:r>
        <w:rPr>
          <w:rFonts w:hint="eastAsia"/>
          <w:color w:val="000000"/>
          <w:sz w:val="21"/>
          <w:szCs w:val="21"/>
          <w:highlight w:val="none"/>
          <w:u w:val="single"/>
        </w:rPr>
        <w:t xml:space="preserve">      </w:t>
      </w:r>
      <w:r>
        <w:rPr>
          <w:rFonts w:hint="eastAsia"/>
          <w:color w:val="000000"/>
          <w:sz w:val="21"/>
          <w:szCs w:val="21"/>
          <w:highlight w:val="none"/>
        </w:rPr>
        <w:t xml:space="preserve">元（大写</w:t>
      </w:r>
      <w:r>
        <w:rPr>
          <w:rFonts w:hint="eastAsia"/>
          <w:color w:val="000000"/>
          <w:sz w:val="21"/>
          <w:szCs w:val="21"/>
          <w:highlight w:val="none"/>
          <w:u w:val="single"/>
        </w:rPr>
        <w:t xml:space="preserve">            </w:t>
      </w:r>
      <w:r>
        <w:rPr>
          <w:rFonts w:hint="eastAsia"/>
          <w:color w:val="000000"/>
          <w:sz w:val="21"/>
          <w:szCs w:val="21"/>
          <w:highlight w:val="none"/>
        </w:rPr>
        <w:t xml:space="preserve">），即本项目的投标保证金金额。</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二、保证的方式及保证期间</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我方保证的方式为：连带责任保证。</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我方的保证期间为：自本保函生效之日起</w:t>
      </w:r>
      <w:r>
        <w:rPr>
          <w:rFonts w:hint="eastAsia"/>
          <w:color w:val="000000"/>
          <w:sz w:val="21"/>
          <w:szCs w:val="21"/>
          <w:highlight w:val="none"/>
          <w:u w:val="single"/>
        </w:rPr>
        <w:t xml:space="preserve">    </w:t>
      </w:r>
      <w:r>
        <w:rPr>
          <w:rFonts w:hint="eastAsia"/>
          <w:color w:val="000000"/>
          <w:sz w:val="21"/>
          <w:szCs w:val="21"/>
          <w:highlight w:val="none"/>
        </w:rPr>
        <w:t xml:space="preserve">个月止。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三、承担保证责任的程序</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1．你方要求我方承担保证责任的，应在本保函保证期间内向我方发出书面索赔通知。索赔通知应写明要求索赔的金额，支付款项应到达的账号，并附有证明投标人发生我方应承担保证责任情形的事实材料。</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2．我方在收到索赔通知及相关证明材料后，在</w:t>
      </w:r>
      <w:r>
        <w:rPr>
          <w:rFonts w:hint="eastAsia"/>
          <w:color w:val="000000"/>
          <w:sz w:val="21"/>
          <w:szCs w:val="21"/>
          <w:highlight w:val="none"/>
          <w:u w:val="single"/>
        </w:rPr>
        <w:t xml:space="preserve">　　　</w:t>
      </w:r>
      <w:r>
        <w:rPr>
          <w:rFonts w:hint="eastAsia"/>
          <w:color w:val="000000"/>
          <w:sz w:val="21"/>
          <w:szCs w:val="21"/>
          <w:highlight w:val="none"/>
        </w:rPr>
        <w:t xml:space="preserve">个工作日内进行审查，符合应承担保证责任情形的，我方应按照你方的要求代投标人向你方支付投标保证金。</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四、保证责任的终止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1．保证期间届满你方未向我方书面主张保证责任的，自保证期间届满次日起，我方保证责任自动终止。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2．我方按照本保函向你贵方履行了保证责任后，自我方向你贵方支付款项（支付款项从我方账户划出）之日起，保证责任终止。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3．按照法律法规的规定或出现我方保证责任终止的其它情形的，我方在本保函项下的保证责任亦终止。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五、免责条款</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1．依照法律规定或你方与投标人的另行约定，全部或者部分免除投标人投标保证金义务时，我方亦免除相应的保证责任。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2．因你方原因致使投标人发生本保函第一条第（一）款约定情形的，我方不承担保证责任。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3．因不可抗力造成投标人发生本保函第一条约定情形的，我方不承担保证责任。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4．你方或其他有权机关对招标文件进行任何澄清或修改，加重我方保证责任的，我方对加重部分不承担保证责任，但该澄清或修改经我方事先书面同意的除外。</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六、争议的解决</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因本保函发生的纠纷，由你我双方协商解决，协商不成的，通过诉讼程序解决，诉讼管辖地法院为</w:t>
      </w:r>
      <w:r>
        <w:rPr>
          <w:rFonts w:hint="eastAsia"/>
          <w:color w:val="000000"/>
          <w:sz w:val="21"/>
          <w:szCs w:val="21"/>
          <w:highlight w:val="none"/>
          <w:u w:val="single"/>
        </w:rPr>
        <w:t xml:space="preserve">          </w:t>
      </w:r>
      <w:r>
        <w:rPr>
          <w:rFonts w:hint="eastAsia"/>
          <w:color w:val="000000"/>
          <w:sz w:val="21"/>
          <w:szCs w:val="21"/>
          <w:highlight w:val="none"/>
        </w:rPr>
        <w:t xml:space="preserve">法院。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七、保函的生效</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本保函自我方加盖公章之日起生效。</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r>
      <w:r/>
    </w:p>
    <w:p>
      <w:pPr>
        <w:pStyle w:val="1147"/>
        <w:ind w:firstLine="5565"/>
        <w:spacing w:line="360" w:lineRule="auto"/>
        <w:rPr>
          <w:rFonts w:hint="eastAsia"/>
          <w:color w:val="000000"/>
          <w:sz w:val="21"/>
          <w:szCs w:val="21"/>
          <w:highlight w:val="none"/>
        </w:rPr>
      </w:pPr>
      <w:r>
        <w:rPr>
          <w:rFonts w:hint="eastAsia"/>
          <w:color w:val="000000"/>
          <w:sz w:val="21"/>
          <w:szCs w:val="21"/>
          <w:highlight w:val="none"/>
        </w:rPr>
        <w:t xml:space="preserve">保证人：（公章）</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147"/>
        <w:ind w:left="1329" w:hanging="1329"/>
        <w:spacing w:line="360" w:lineRule="auto"/>
        <w:rPr>
          <w:rFonts w:hAnsi="宋体"/>
          <w:color w:val="000000"/>
          <w:sz w:val="21"/>
          <w:szCs w:val="21"/>
          <w:highlight w:val="none"/>
        </w:rPr>
      </w:pPr>
      <w:r>
        <w:rPr>
          <w:rFonts w:hint="eastAsia"/>
          <w:color w:val="000000"/>
          <w:sz w:val="21"/>
          <w:szCs w:val="21"/>
          <w:highlight w:val="none"/>
        </w:rPr>
        <w:t xml:space="preserve">年     月      日</w:t>
      </w:r>
      <w:r>
        <w:rPr>
          <w:rFonts w:hAnsi="宋体"/>
          <w:color w:val="000000"/>
          <w:sz w:val="21"/>
          <w:szCs w:val="21"/>
          <w:highlight w:val="none"/>
        </w:rPr>
      </w:r>
      <w:r/>
    </w:p>
    <w:p>
      <w:pPr>
        <w:pStyle w:val="1147"/>
        <w:ind w:left="2026" w:hanging="2025"/>
        <w:spacing w:line="360" w:lineRule="auto"/>
        <w:rPr>
          <w:rFonts w:hAnsi="宋体"/>
          <w:color w:val="000000"/>
          <w:sz w:val="24"/>
          <w:szCs w:val="24"/>
          <w:highlight w:val="none"/>
        </w:rPr>
      </w:pPr>
      <w:r>
        <w:rPr>
          <w:rFonts w:hAnsi="宋体"/>
          <w:bCs/>
          <w:color w:val="000000"/>
          <w:sz w:val="32"/>
          <w:szCs w:val="32"/>
          <w:highlight w:val="none"/>
        </w:rPr>
        <w:br w:type="page" w:clear="all"/>
      </w:r>
      <w:r>
        <w:rPr>
          <w:rFonts w:hint="eastAsia" w:hAnsi="宋体"/>
          <w:bCs/>
          <w:color w:val="000000"/>
          <w:sz w:val="32"/>
          <w:szCs w:val="32"/>
          <w:highlight w:val="none"/>
        </w:rPr>
        <w:t xml:space="preserve">附件2</w:t>
      </w:r>
      <w:r>
        <w:rPr>
          <w:rFonts w:hAnsi="宋体"/>
          <w:color w:val="000000"/>
          <w:sz w:val="24"/>
          <w:szCs w:val="24"/>
          <w:highlight w:val="none"/>
        </w:rPr>
      </w:r>
      <w:r/>
    </w:p>
    <w:p>
      <w:pPr>
        <w:pStyle w:val="1147"/>
        <w:ind w:left="2026" w:hanging="2025"/>
        <w:jc w:val="center"/>
        <w:spacing w:line="360" w:lineRule="auto"/>
        <w:rPr>
          <w:rFonts w:hint="eastAsia" w:hAnsi="宋体"/>
          <w:bCs/>
          <w:color w:val="000000"/>
          <w:sz w:val="32"/>
          <w:szCs w:val="32"/>
          <w:highlight w:val="none"/>
        </w:rPr>
      </w:pPr>
      <w:r>
        <w:rPr>
          <w:rFonts w:hint="eastAsia" w:hAnsi="宋体"/>
          <w:bCs/>
          <w:color w:val="000000"/>
          <w:sz w:val="32"/>
          <w:szCs w:val="32"/>
          <w:highlight w:val="none"/>
        </w:rPr>
        <w:t xml:space="preserve">政府采购履约担保函（项目用）</w:t>
      </w:r>
      <w:r>
        <w:rPr>
          <w:rFonts w:hint="eastAsia" w:hAnsi="宋体"/>
          <w:bCs/>
          <w:color w:val="000000"/>
          <w:sz w:val="32"/>
          <w:szCs w:val="32"/>
          <w:highlight w:val="none"/>
        </w:rPr>
      </w:r>
      <w:r/>
    </w:p>
    <w:p>
      <w:pPr>
        <w:pStyle w:val="1147"/>
        <w:spacing w:line="360" w:lineRule="auto"/>
        <w:rPr>
          <w:rFonts w:hint="eastAsia"/>
          <w:color w:val="000000"/>
          <w:sz w:val="21"/>
          <w:szCs w:val="21"/>
          <w:highlight w:val="none"/>
        </w:rPr>
      </w:pPr>
      <w:r>
        <w:rPr>
          <w:rFonts w:hint="eastAsia"/>
          <w:color w:val="000000"/>
          <w:highlight w:val="none"/>
        </w:rPr>
        <w:t xml:space="preserve">                                                             </w:t>
      </w:r>
      <w:r>
        <w:rPr>
          <w:rFonts w:hint="eastAsia"/>
          <w:color w:val="000000"/>
          <w:sz w:val="21"/>
          <w:szCs w:val="21"/>
          <w:highlight w:val="none"/>
        </w:rPr>
        <w:t xml:space="preserve">编号：</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r>
      <w:r/>
    </w:p>
    <w:p>
      <w:pPr>
        <w:pStyle w:val="1147"/>
        <w:spacing w:line="360" w:lineRule="auto"/>
        <w:rPr>
          <w:rFonts w:hint="eastAsia"/>
          <w:color w:val="000000"/>
          <w:sz w:val="21"/>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（采购人）：</w:t>
      </w:r>
      <w:r>
        <w:rPr>
          <w:rFonts w:hint="eastAsia"/>
          <w:color w:val="000000"/>
          <w:sz w:val="21"/>
          <w:szCs w:val="21"/>
          <w:highlight w:val="none"/>
        </w:rPr>
      </w:r>
      <w:r/>
    </w:p>
    <w:p>
      <w:pPr>
        <w:pStyle w:val="1147"/>
        <w:spacing w:line="360" w:lineRule="auto"/>
        <w:rPr>
          <w:color w:val="000000"/>
          <w:sz w:val="21"/>
          <w:szCs w:val="21"/>
          <w:highlight w:val="none"/>
        </w:rPr>
      </w:pPr>
      <w:r>
        <w:rPr>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鉴于你方与</w:t>
      </w:r>
      <w:r>
        <w:rPr>
          <w:rFonts w:hint="eastAsia"/>
          <w:color w:val="000000"/>
          <w:sz w:val="21"/>
          <w:szCs w:val="21"/>
          <w:highlight w:val="none"/>
          <w:u w:val="single"/>
        </w:rPr>
        <w:t xml:space="preserve">                    </w:t>
      </w:r>
      <w:r>
        <w:rPr>
          <w:rFonts w:hint="eastAsia"/>
          <w:color w:val="000000"/>
          <w:sz w:val="21"/>
          <w:szCs w:val="21"/>
          <w:highlight w:val="none"/>
        </w:rPr>
        <w:t xml:space="preserve">（以下简称供应商）于</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日签定编号为   的《</w:t>
      </w:r>
      <w:r>
        <w:rPr>
          <w:rFonts w:hint="eastAsia"/>
          <w:color w:val="000000"/>
          <w:sz w:val="21"/>
          <w:szCs w:val="21"/>
          <w:highlight w:val="none"/>
          <w:u w:val="single"/>
        </w:rPr>
        <w:t xml:space="preserve">           </w:t>
      </w:r>
      <w:r>
        <w:rPr>
          <w:rFonts w:hint="eastAsia"/>
          <w:color w:val="000000"/>
          <w:sz w:val="21"/>
          <w:szCs w:val="21"/>
          <w:highlight w:val="none"/>
        </w:rPr>
        <w:t xml:space="preserve">政府采购合同》（以下简称主合同），且依据该合同的约定，供应商应在</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rPr>
      </w:r>
      <w:r/>
    </w:p>
    <w:p>
      <w:pPr>
        <w:pStyle w:val="1147"/>
        <w:spacing w:line="360" w:lineRule="auto"/>
        <w:rPr>
          <w:rFonts w:hint="eastAsia"/>
          <w:color w:val="000000"/>
          <w:sz w:val="21"/>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日前向你方交纳履约保证金，且可以履约担保函的形式交纳履约保证金。应供应商的申请，我方以保证的方式向你方提供如下履约保证金担保：</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一、保证责任的情形及保证金额</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（一）在供应商出现下列情形之一时，我方承担保证责任：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1．将中标项目转让给他人，或者在投标文件中未说明，且未经采购招标机构人同意，将中标项目分包给他人的；</w:t>
      </w:r>
      <w:r>
        <w:rPr>
          <w:rFonts w:hint="eastAsia"/>
          <w:color w:val="000000"/>
          <w:sz w:val="21"/>
          <w:szCs w:val="21"/>
          <w:highlight w:val="none"/>
        </w:rPr>
      </w:r>
      <w:r/>
    </w:p>
    <w:p>
      <w:pPr>
        <w:pStyle w:val="1147"/>
        <w:spacing w:line="360" w:lineRule="auto"/>
        <w:rPr>
          <w:rFonts w:hint="eastAsia"/>
          <w:color w:val="000000"/>
          <w:sz w:val="21"/>
          <w:szCs w:val="21"/>
          <w:highlight w:val="none"/>
        </w:rPr>
      </w:pPr>
      <w:r>
        <w:rPr>
          <w:rFonts w:hint="eastAsia"/>
          <w:color w:val="000000"/>
          <w:sz w:val="21"/>
          <w:szCs w:val="21"/>
          <w:highlight w:val="none"/>
        </w:rPr>
        <w:t xml:space="preserve">　　2．主合同约定的应当缴纳履约保证金的情形: </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（1）未按主合同约定的质量、数量和期限供应货物/提供服务/完成工程的；</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（二）我方的保证范围是主合同约定的合同价款总额的</w:t>
      </w:r>
      <w:r>
        <w:rPr>
          <w:rFonts w:hint="eastAsia"/>
          <w:color w:val="000000"/>
          <w:sz w:val="21"/>
          <w:szCs w:val="21"/>
          <w:highlight w:val="none"/>
          <w:u w:val="single"/>
        </w:rPr>
        <w:t xml:space="preserve">        </w:t>
      </w:r>
      <w:r>
        <w:rPr>
          <w:rFonts w:hint="eastAsia"/>
          <w:color w:val="000000"/>
          <w:sz w:val="21"/>
          <w:szCs w:val="21"/>
          <w:highlight w:val="none"/>
        </w:rPr>
        <w:t xml:space="preserve">%数额为</w:t>
      </w:r>
      <w:r>
        <w:rPr>
          <w:rFonts w:hint="eastAsia"/>
          <w:color w:val="000000"/>
          <w:sz w:val="21"/>
          <w:szCs w:val="21"/>
          <w:highlight w:val="none"/>
          <w:u w:val="single"/>
        </w:rPr>
        <w:t xml:space="preserve">         </w:t>
      </w:r>
      <w:r>
        <w:rPr>
          <w:rFonts w:hint="eastAsia"/>
          <w:color w:val="000000"/>
          <w:sz w:val="21"/>
          <w:szCs w:val="21"/>
          <w:highlight w:val="none"/>
        </w:rPr>
        <w:t xml:space="preserve">元（大写</w:t>
      </w:r>
      <w:r>
        <w:rPr>
          <w:rFonts w:hint="eastAsia"/>
          <w:color w:val="000000"/>
          <w:sz w:val="21"/>
          <w:szCs w:val="21"/>
          <w:highlight w:val="none"/>
          <w:u w:val="single"/>
        </w:rPr>
        <w:t xml:space="preserve">           </w:t>
      </w:r>
      <w:r>
        <w:rPr>
          <w:rFonts w:hint="eastAsia"/>
          <w:color w:val="000000"/>
          <w:sz w:val="21"/>
          <w:szCs w:val="21"/>
          <w:highlight w:val="none"/>
        </w:rPr>
        <w:t xml:space="preserve">），币种为</w:t>
      </w:r>
      <w:r>
        <w:rPr>
          <w:rFonts w:hint="eastAsia"/>
          <w:color w:val="000000"/>
          <w:sz w:val="21"/>
          <w:szCs w:val="21"/>
          <w:highlight w:val="none"/>
          <w:u w:val="single"/>
        </w:rPr>
        <w:t xml:space="preserve">        </w:t>
      </w:r>
      <w:r>
        <w:rPr>
          <w:rFonts w:hint="eastAsia"/>
          <w:color w:val="000000"/>
          <w:sz w:val="21"/>
          <w:szCs w:val="21"/>
          <w:highlight w:val="none"/>
        </w:rPr>
        <w:t xml:space="preserve">。（即主合同履约保证金金额）</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二、保证的方式及保证期间</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我方保证的方式为：连带责任保证。</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我方保证的期间为：自本合同生效之日起至供应商按照主合同约定的供货/完工期限届满后</w:t>
      </w:r>
      <w:r>
        <w:rPr>
          <w:rFonts w:hint="eastAsia"/>
          <w:color w:val="000000"/>
          <w:sz w:val="21"/>
          <w:szCs w:val="21"/>
          <w:highlight w:val="none"/>
          <w:u w:val="single"/>
        </w:rPr>
        <w:t xml:space="preserve">     </w:t>
      </w:r>
      <w:r>
        <w:rPr>
          <w:rFonts w:hint="eastAsia"/>
          <w:color w:val="000000"/>
          <w:sz w:val="21"/>
          <w:szCs w:val="21"/>
          <w:highlight w:val="none"/>
        </w:rPr>
        <w:t xml:space="preserve">日内。</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如果供应商未按主合同约定向贵方供应货物/提供服务/完成工程的，由我方在保证金额内向你方支付上述款项。</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三、承担保证责任的程序</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如果你方与供应商因货物质量问题产生争议，你方还需同时提供</w:t>
      </w:r>
      <w:r>
        <w:rPr>
          <w:rFonts w:hint="eastAsia"/>
          <w:color w:val="000000"/>
          <w:sz w:val="21"/>
          <w:szCs w:val="21"/>
          <w:highlight w:val="none"/>
          <w:u w:val="single"/>
        </w:rPr>
        <w:t xml:space="preserve">        </w:t>
      </w:r>
      <w:r>
        <w:rPr>
          <w:rFonts w:hint="eastAsia"/>
          <w:color w:val="000000"/>
          <w:sz w:val="21"/>
          <w:szCs w:val="21"/>
          <w:highlight w:val="none"/>
        </w:rPr>
        <w:t xml:space="preserve">部门出具的质量检测报告，或经诉讼（仲裁）程序裁决后的裁决书、调解书，本保证人即按照检测结果或裁决书、调解书决定是否承担保证责任。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 我方收到你方的书面索赔通知及相应证明材料，在</w:t>
      </w:r>
      <w:r>
        <w:rPr>
          <w:rFonts w:hint="eastAsia"/>
          <w:color w:val="000000"/>
          <w:sz w:val="21"/>
          <w:szCs w:val="21"/>
          <w:highlight w:val="none"/>
          <w:u w:val="single"/>
        </w:rPr>
        <w:t xml:space="preserve">     </w:t>
      </w:r>
      <w:r>
        <w:rPr>
          <w:rFonts w:hint="eastAsia"/>
          <w:color w:val="000000"/>
          <w:sz w:val="21"/>
          <w:szCs w:val="21"/>
          <w:highlight w:val="none"/>
        </w:rPr>
        <w:t xml:space="preserve">工作日内进行核定后按照本保函的承诺承担保证责任。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四、保证责任的终止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2．我方按照本保函向你方履行了保证责任后，自我方向你方支付款项（支付款项从我方账户划出）之日起，保证责任即终止。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3．按照法律法规的规定或出现应终止我方保证责任的其它情形的，我方在本保函项下的保证责任亦终止。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五、免责条款</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1．因你方违反主合同约定致使供应商不能履行义务的，我方不承担保证责任。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2．依照法律法规的规定或你方与供应商的另行约定，全部或者部分免除供应商应缴纳的保证金义务的，我方亦免除相应的保证责任。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3．因不可抗力造成供应商不能履行供货义务的，我方不承担保证责任。</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六、争议的解决</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因本保函发生的纠纷，由你我双方协商解决，协商不成的，通过诉讼程序解决，诉讼管辖地法院为</w:t>
      </w:r>
      <w:r>
        <w:rPr>
          <w:rFonts w:hint="eastAsia"/>
          <w:color w:val="000000"/>
          <w:sz w:val="21"/>
          <w:szCs w:val="21"/>
          <w:highlight w:val="none"/>
          <w:u w:val="single"/>
        </w:rPr>
        <w:t xml:space="preserve">        </w:t>
      </w:r>
      <w:r>
        <w:rPr>
          <w:rFonts w:hint="eastAsia"/>
          <w:color w:val="000000"/>
          <w:sz w:val="21"/>
          <w:szCs w:val="21"/>
          <w:highlight w:val="none"/>
        </w:rPr>
        <w:t xml:space="preserve">法院。</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七、保函的生效</w:t>
      </w:r>
      <w:r>
        <w:rPr>
          <w:rFonts w:hint="eastAsia"/>
          <w:color w:val="000000"/>
          <w:sz w:val="21"/>
          <w:szCs w:val="21"/>
          <w:highlight w:val="none"/>
        </w:rPr>
      </w:r>
      <w:r/>
    </w:p>
    <w:p>
      <w:pPr>
        <w:pStyle w:val="1147"/>
        <w:ind w:firstLine="420"/>
        <w:spacing w:line="360" w:lineRule="auto"/>
        <w:rPr>
          <w:rFonts w:hint="eastAsia"/>
          <w:color w:val="000000"/>
          <w:sz w:val="21"/>
          <w:szCs w:val="21"/>
          <w:highlight w:val="none"/>
        </w:rPr>
      </w:pPr>
      <w:r>
        <w:rPr>
          <w:rFonts w:hint="eastAsia"/>
          <w:color w:val="000000"/>
          <w:sz w:val="21"/>
          <w:szCs w:val="21"/>
          <w:highlight w:val="none"/>
        </w:rPr>
        <w:t xml:space="preserve">本保函自我方加盖公章之日起生效。</w:t>
      </w:r>
      <w:r>
        <w:rPr>
          <w:rFonts w:hint="eastAsia"/>
          <w:color w:val="000000"/>
          <w:sz w:val="21"/>
          <w:szCs w:val="21"/>
          <w:highlight w:val="none"/>
        </w:rPr>
      </w:r>
      <w:r/>
    </w:p>
    <w:p>
      <w:pPr>
        <w:pStyle w:val="1147"/>
        <w:ind w:firstLine="6090"/>
        <w:spacing w:line="360" w:lineRule="auto"/>
        <w:rPr>
          <w:rFonts w:hint="eastAsia"/>
          <w:color w:val="000000"/>
          <w:sz w:val="21"/>
          <w:szCs w:val="21"/>
          <w:highlight w:val="none"/>
        </w:rPr>
      </w:pPr>
      <w:r>
        <w:rPr>
          <w:rFonts w:hint="eastAsia"/>
          <w:color w:val="000000"/>
          <w:sz w:val="21"/>
          <w:szCs w:val="21"/>
          <w:highlight w:val="none"/>
        </w:rPr>
        <w:t xml:space="preserve">保证人：（公章）</w:t>
      </w:r>
      <w:r>
        <w:rPr>
          <w:rFonts w:hint="eastAsia"/>
          <w:color w:val="000000"/>
          <w:sz w:val="21"/>
          <w:szCs w:val="21"/>
          <w:highlight w:val="none"/>
        </w:rPr>
      </w:r>
      <w:r/>
    </w:p>
    <w:p>
      <w:pPr>
        <w:pStyle w:val="1147"/>
        <w:spacing w:line="360" w:lineRule="auto"/>
        <w:rPr>
          <w:rFonts w:hint="eastAsia"/>
          <w:color w:val="000000"/>
          <w:sz w:val="21"/>
          <w:szCs w:val="21"/>
          <w:highlight w:val="none"/>
        </w:rPr>
      </w:pPr>
      <w:r>
        <w:rPr>
          <w:color w:val="000000"/>
          <w:sz w:val="21"/>
          <w:szCs w:val="21"/>
          <w:highlight w:val="none"/>
        </w:rPr>
        <w:t xml:space="preserve">             </w:t>
      </w:r>
      <w:r>
        <w:rPr>
          <w:rFonts w:hint="eastAsia"/>
          <w:color w:val="000000"/>
          <w:sz w:val="21"/>
          <w:szCs w:val="21"/>
          <w:highlight w:val="none"/>
        </w:rPr>
      </w:r>
      <w:r/>
    </w:p>
    <w:p>
      <w:pPr>
        <w:pStyle w:val="1147"/>
        <w:spacing w:line="360" w:lineRule="auto"/>
        <w:rPr>
          <w:color w:val="000000"/>
          <w:sz w:val="21"/>
          <w:szCs w:val="21"/>
          <w:highlight w:val="none"/>
        </w:rPr>
      </w:pPr>
      <w:r>
        <w:rPr>
          <w:rFonts w:hint="eastAsia"/>
          <w:color w:val="000000"/>
          <w:sz w:val="21"/>
          <w:szCs w:val="21"/>
          <w:highlight w:val="none"/>
        </w:rPr>
        <w:t xml:space="preserve">                                                          年     月      日</w:t>
      </w:r>
      <w:r>
        <w:rPr>
          <w:color w:val="000000"/>
          <w:sz w:val="21"/>
          <w:szCs w:val="21"/>
          <w:highlight w:val="none"/>
        </w:rPr>
      </w:r>
      <w:r/>
    </w:p>
    <w:p>
      <w:pPr>
        <w:spacing w:line="360" w:lineRule="auto"/>
        <w:rPr>
          <w:rFonts w:hAnsi="宋体"/>
          <w:color w:val="000000"/>
          <w:sz w:val="21"/>
          <w:szCs w:val="21"/>
          <w:highlight w:val="none"/>
        </w:rPr>
      </w:pPr>
      <w:r>
        <w:rPr>
          <w:rFonts w:hAnsi="宋体"/>
          <w:bCs/>
          <w:color w:val="000000"/>
          <w:sz w:val="21"/>
          <w:szCs w:val="21"/>
          <w:highlight w:val="none"/>
        </w:rPr>
      </w:r>
      <w:r>
        <w:rPr>
          <w:rFonts w:hAnsi="宋体"/>
          <w:bCs/>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spacing w:line="360" w:lineRule="auto"/>
        <w:rPr>
          <w:rFonts w:hAnsi="宋体"/>
          <w:color w:val="000000"/>
          <w:sz w:val="21"/>
          <w:szCs w:val="21"/>
          <w:highlight w:val="none"/>
        </w:rPr>
      </w:pPr>
      <w:r>
        <w:rPr>
          <w:rFonts w:hAnsi="宋体"/>
          <w:color w:val="000000"/>
          <w:sz w:val="21"/>
          <w:szCs w:val="21"/>
          <w:highlight w:val="none"/>
        </w:rPr>
      </w:r>
      <w:r>
        <w:rPr>
          <w:rFonts w:hAnsi="宋体"/>
          <w:color w:val="000000"/>
          <w:sz w:val="21"/>
          <w:szCs w:val="21"/>
          <w:highlight w:val="none"/>
        </w:rPr>
      </w:r>
      <w:r/>
    </w:p>
    <w:p>
      <w:pPr>
        <w:pStyle w:val="1147"/>
        <w:spacing w:line="360" w:lineRule="auto"/>
        <w:rPr>
          <w:rFonts w:hAnsi="宋体"/>
          <w:color w:val="000000"/>
          <w:sz w:val="21"/>
          <w:szCs w:val="21"/>
          <w:highlight w:val="none"/>
        </w:rPr>
      </w:pPr>
      <w:r>
        <w:rPr>
          <w:rFonts w:hAnsi="宋体"/>
          <w:bCs/>
          <w:color w:val="000000"/>
          <w:sz w:val="21"/>
          <w:szCs w:val="21"/>
          <w:highlight w:val="none"/>
        </w:rPr>
      </w:r>
      <w:r/>
    </w:p>
    <w:p>
      <w:pPr>
        <w:pStyle w:val="1147"/>
        <w:jc w:val="center"/>
        <w:spacing w:line="360" w:lineRule="auto"/>
        <w:rPr>
          <w:rFonts w:hint="eastAsia" w:hAnsi="宋体" w:eastAsia="宋体"/>
          <w:b/>
          <w:color w:val="000000"/>
          <w:sz w:val="30"/>
          <w:szCs w:val="30"/>
          <w:highlight w:val="none"/>
          <w:lang w:eastAsia="zh-CN"/>
        </w:rPr>
      </w:pPr>
      <w:r>
        <w:rPr>
          <w:rFonts w:hint="eastAsia" w:hAnsi="宋体"/>
          <w:b/>
          <w:color w:val="000000"/>
          <w:sz w:val="30"/>
          <w:szCs w:val="30"/>
          <w:highlight w:val="none"/>
        </w:rPr>
        <w:t xml:space="preserve">技术</w:t>
      </w:r>
      <w:r>
        <w:rPr>
          <w:rFonts w:hint="eastAsia" w:hAnsi="宋体"/>
          <w:b/>
          <w:color w:val="000000"/>
          <w:sz w:val="30"/>
          <w:szCs w:val="30"/>
          <w:highlight w:val="none"/>
          <w:lang w:val="en-US" w:eastAsia="zh-CN"/>
        </w:rPr>
        <w:t xml:space="preserve">要求</w:t>
      </w:r>
      <w:r>
        <w:rPr>
          <w:rFonts w:hint="eastAsia" w:hAnsi="宋体"/>
          <w:b/>
          <w:color w:val="000000"/>
          <w:sz w:val="30"/>
          <w:szCs w:val="30"/>
          <w:highlight w:val="none"/>
          <w:lang w:val="en-US" w:eastAsia="zh-CN"/>
        </w:rPr>
        <w:t xml:space="preserve">偏离</w:t>
      </w:r>
      <w:r>
        <w:rPr>
          <w:rFonts w:hint="eastAsia" w:hAnsi="宋体"/>
          <w:b/>
          <w:color w:val="000000"/>
          <w:sz w:val="30"/>
          <w:szCs w:val="30"/>
          <w:highlight w:val="none"/>
        </w:rPr>
        <w:t xml:space="preserve">表</w:t>
      </w:r>
      <w:r>
        <w:rPr>
          <w:rFonts w:hint="eastAsia" w:hAnsi="宋体"/>
          <w:b/>
          <w:color w:val="000000"/>
          <w:sz w:val="30"/>
          <w:szCs w:val="30"/>
          <w:highlight w:val="none"/>
          <w:lang w:eastAsia="zh-CN"/>
        </w:rPr>
        <w:t xml:space="preserve">（</w:t>
      </w:r>
      <w:r>
        <w:rPr>
          <w:rFonts w:hint="eastAsia" w:hAnsi="宋体"/>
          <w:b/>
          <w:color w:val="000000"/>
          <w:sz w:val="30"/>
          <w:szCs w:val="30"/>
          <w:highlight w:val="none"/>
          <w:lang w:val="en-US" w:eastAsia="zh-CN"/>
        </w:rPr>
        <w:t xml:space="preserve">格式自拟</w:t>
      </w:r>
      <w:r>
        <w:rPr>
          <w:rFonts w:hint="eastAsia" w:hAnsi="宋体"/>
          <w:b/>
          <w:color w:val="000000"/>
          <w:sz w:val="30"/>
          <w:szCs w:val="30"/>
          <w:highlight w:val="none"/>
          <w:lang w:eastAsia="zh-CN"/>
        </w:rPr>
        <w:t xml:space="preserve">）</w:t>
      </w:r>
      <w:r>
        <w:rPr>
          <w:rFonts w:hint="eastAsia" w:hAnsi="宋体" w:eastAsia="宋体"/>
          <w:b/>
          <w:color w:val="000000"/>
          <w:sz w:val="30"/>
          <w:szCs w:val="30"/>
          <w:highlight w:val="none"/>
          <w:lang w:eastAsia="zh-CN"/>
        </w:rPr>
      </w:r>
      <w:r/>
    </w:p>
    <w:p>
      <w:pPr>
        <w:pStyle w:val="1147"/>
        <w:jc w:val="center"/>
        <w:spacing w:line="360" w:lineRule="auto"/>
        <w:rPr>
          <w:rFonts w:hint="eastAsia" w:hAnsi="宋体"/>
          <w:b/>
          <w:color w:val="000000"/>
          <w:sz w:val="30"/>
          <w:szCs w:val="30"/>
          <w:highlight w:val="none"/>
        </w:rPr>
      </w:pPr>
      <w:r>
        <w:rPr>
          <w:rFonts w:hint="eastAsia" w:hAnsi="宋体"/>
          <w:b/>
          <w:color w:val="000000"/>
          <w:sz w:val="30"/>
          <w:szCs w:val="30"/>
          <w:highlight w:val="none"/>
        </w:rPr>
        <w:t xml:space="preserve">（根据采购需求中的“（一）气动物流系统配置需求列表、（二）气动物流系统必备技术要求和条款、（三）气动物流系统主要组成部件参数和技术要求”所列内容响应并一一对应）</w:t>
      </w:r>
      <w:r>
        <w:rPr>
          <w:rFonts w:hint="eastAsia" w:hAnsi="宋体"/>
          <w:b/>
          <w:color w:val="000000"/>
          <w:sz w:val="30"/>
          <w:szCs w:val="30"/>
          <w:highlight w:val="none"/>
        </w:rPr>
      </w:r>
      <w:r/>
    </w:p>
    <w:p>
      <w:pPr>
        <w:pStyle w:val="1147"/>
        <w:spacing w:line="360" w:lineRule="auto"/>
        <w:rPr>
          <w:rFonts w:hint="eastAsia" w:hAnsi="宋体"/>
          <w:color w:val="000000"/>
          <w:sz w:val="21"/>
          <w:szCs w:val="21"/>
          <w:highlight w:val="none"/>
        </w:rPr>
      </w:pPr>
      <w:r>
        <w:rPr>
          <w:rFonts w:hAnsi="宋体"/>
          <w:bCs/>
          <w:color w:val="000000"/>
          <w:sz w:val="21"/>
          <w:szCs w:val="21"/>
          <w:highlight w:val="none"/>
        </w:rPr>
        <w:br w:type="page" w:clear="all"/>
      </w:r>
      <w:r>
        <w:rPr>
          <w:rFonts w:hint="eastAsia" w:hAnsi="宋体"/>
          <w:color w:val="000000"/>
          <w:sz w:val="21"/>
          <w:szCs w:val="21"/>
          <w:highlight w:val="none"/>
        </w:rPr>
      </w:r>
      <w:r/>
    </w:p>
    <w:p>
      <w:pPr>
        <w:pStyle w:val="1147"/>
        <w:jc w:val="center"/>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附件（技术文件部分格式）</w:t>
      </w:r>
      <w:r>
        <w:rPr>
          <w:rFonts w:hint="eastAsia" w:hAnsi="宋体"/>
          <w:bCs/>
          <w:color w:val="000000"/>
          <w:sz w:val="30"/>
          <w:szCs w:val="30"/>
          <w:highlight w:val="none"/>
        </w:rPr>
      </w:r>
      <w:r/>
    </w:p>
    <w:p>
      <w:pPr>
        <w:pStyle w:val="1147"/>
        <w:jc w:val="center"/>
        <w:spacing w:line="360" w:lineRule="auto"/>
        <w:rPr>
          <w:rFonts w:hint="eastAsia" w:hAnsi="宋体"/>
          <w:bCs/>
          <w:color w:val="000000"/>
          <w:sz w:val="30"/>
          <w:szCs w:val="30"/>
          <w:highlight w:val="none"/>
        </w:rPr>
      </w:pPr>
      <w:r>
        <w:rPr>
          <w:rFonts w:hint="eastAsia" w:hAnsi="宋体"/>
          <w:bCs/>
          <w:color w:val="000000"/>
          <w:sz w:val="30"/>
          <w:szCs w:val="30"/>
          <w:highlight w:val="none"/>
        </w:rPr>
      </w:r>
      <w:r/>
    </w:p>
    <w:p>
      <w:pPr>
        <w:pStyle w:val="1147"/>
        <w:spacing w:line="360" w:lineRule="auto"/>
        <w:rPr>
          <w:rFonts w:hint="eastAsia" w:hAnsi="宋体"/>
          <w:b/>
          <w:bCs/>
          <w:color w:val="000000"/>
          <w:spacing w:val="20"/>
          <w:sz w:val="24"/>
          <w:highlight w:val="none"/>
        </w:rPr>
        <w:outlineLvl w:val="0"/>
      </w:pPr>
      <w:r>
        <w:rPr>
          <w:rFonts w:hint="eastAsia" w:hAnsi="宋体"/>
          <w:b/>
          <w:bCs/>
          <w:color w:val="000000"/>
          <w:spacing w:val="20"/>
          <w:sz w:val="24"/>
          <w:highlight w:val="none"/>
        </w:rPr>
        <w:t xml:space="preserve">注：各投标单位按上述目录根据采购文件要求编制。</w:t>
      </w:r>
      <w:r>
        <w:rPr>
          <w:rFonts w:hint="eastAsia" w:hAnsi="宋体"/>
          <w:b/>
          <w:bCs/>
          <w:color w:val="000000"/>
          <w:spacing w:val="20"/>
          <w:sz w:val="24"/>
          <w:highlight w:val="none"/>
        </w:rPr>
      </w:r>
      <w:r/>
    </w:p>
    <w:p>
      <w:pPr>
        <w:pStyle w:val="1147"/>
        <w:spacing w:line="360" w:lineRule="auto"/>
        <w:rPr>
          <w:rFonts w:hint="eastAsia"/>
          <w:color w:val="000000"/>
          <w:highlight w:val="none"/>
        </w:rPr>
      </w:pPr>
      <w:r>
        <w:rPr>
          <w:rFonts w:hint="eastAsia"/>
          <w:color w:val="000000"/>
          <w:highlight w:val="none"/>
        </w:rPr>
      </w:r>
      <w:r/>
    </w:p>
    <w:p>
      <w:pPr>
        <w:pStyle w:val="1147"/>
        <w:spacing w:line="360" w:lineRule="auto"/>
        <w:rPr>
          <w:rFonts w:hint="eastAsia" w:hAnsi="宋体"/>
          <w:bCs/>
          <w:color w:val="000000"/>
          <w:sz w:val="28"/>
          <w:szCs w:val="28"/>
          <w:highlight w:val="none"/>
        </w:rPr>
        <w:outlineLvl w:val="0"/>
      </w:pPr>
      <w:r>
        <w:rPr>
          <w:rFonts w:hint="eastAsia" w:hAnsi="宋体"/>
          <w:bCs/>
          <w:color w:val="000000"/>
          <w:sz w:val="28"/>
          <w:szCs w:val="28"/>
          <w:highlight w:val="none"/>
        </w:rPr>
      </w:r>
      <w:r/>
    </w:p>
    <w:p>
      <w:pPr>
        <w:pStyle w:val="1147"/>
        <w:jc w:val="center"/>
        <w:rPr>
          <w:rFonts w:hint="eastAsia"/>
          <w:b/>
          <w:bCs/>
          <w:color w:val="000000"/>
          <w:sz w:val="48"/>
          <w:highlight w:val="none"/>
        </w:rPr>
      </w:pPr>
      <w:r>
        <w:rPr>
          <w:rFonts w:hint="eastAsia"/>
          <w:b/>
          <w:bCs/>
          <w:color w:val="000000"/>
          <w:sz w:val="48"/>
          <w:highlight w:val="none"/>
        </w:rPr>
      </w:r>
      <w:r/>
    </w:p>
    <w:p>
      <w:pPr>
        <w:pStyle w:val="1147"/>
        <w:jc w:val="center"/>
        <w:rPr>
          <w:rFonts w:hint="eastAsia"/>
          <w:b/>
          <w:bCs/>
          <w:color w:val="000000"/>
          <w:sz w:val="48"/>
          <w:highlight w:val="none"/>
        </w:rPr>
      </w:pPr>
      <w:r>
        <w:rPr>
          <w:rFonts w:hint="eastAsia"/>
          <w:b/>
          <w:bCs/>
          <w:color w:val="000000"/>
          <w:sz w:val="48"/>
          <w:highlight w:val="none"/>
        </w:rPr>
      </w:r>
      <w:r/>
    </w:p>
    <w:p>
      <w:pPr>
        <w:pStyle w:val="1147"/>
        <w:jc w:val="center"/>
        <w:rPr>
          <w:rFonts w:hint="eastAsia"/>
          <w:b/>
          <w:bCs/>
          <w:color w:val="000000"/>
          <w:sz w:val="48"/>
          <w:highlight w:val="none"/>
        </w:rPr>
      </w:pPr>
      <w:r>
        <w:rPr>
          <w:rFonts w:hint="eastAsia"/>
          <w:b/>
          <w:bCs/>
          <w:color w:val="000000"/>
          <w:sz w:val="48"/>
          <w:highlight w:val="none"/>
        </w:rPr>
      </w:r>
      <w:r/>
    </w:p>
    <w:p>
      <w:pPr>
        <w:pStyle w:val="1147"/>
        <w:spacing w:line="360" w:lineRule="auto"/>
        <w:rPr>
          <w:vanish/>
        </w:rPr>
        <w:outlineLvl w:val="0"/>
      </w:pPr>
      <w:r>
        <w:rPr>
          <w:vanish/>
        </w:rPr>
      </w:r>
      <w:r/>
    </w:p>
    <w:sectPr>
      <w:footerReference w:type="default" r:id="rId17"/>
      <w:footerReference w:type="first" r:id="rId18"/>
      <w:footnotePr/>
      <w:endnotePr/>
      <w:type w:val="nextPage"/>
      <w:pgSz w:w="11906" w:h="16838" w:orient="portrait"/>
      <w:pgMar w:top="1418" w:right="1134" w:bottom="1021" w:left="1134" w:header="851" w:footer="992" w:gutter="0"/>
      <w:pgNumType w:start="48"/>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KaiTi">
    <w:panose1 w:val="02010609060101010101"/>
  </w:font>
  <w:font w:name="Symbol">
    <w:panose1 w:val="05050102010706020507"/>
  </w:font>
  <w:font w:name="Wingdings">
    <w:panose1 w:val="05000000000000000000"/>
  </w:font>
  <w:font w:name="楷体">
    <w:panose1 w:val="02010609060101010101"/>
  </w:font>
  <w:font w:name="Arial Unicode MS">
    <w:panose1 w:val="020B0604020202020204"/>
  </w:font>
  <w:font w:name="中圆体">
    <w:panose1 w:val="020B0503020202020204"/>
  </w:font>
  <w:font w:name="Tahoma">
    <w:panose1 w:val="020B0604030504040204"/>
  </w:font>
  <w:font w:name="MS Gothic">
    <w:panose1 w:val="020B0609070205080204"/>
  </w:font>
  <w:font w:name="Plotter">
    <w:panose1 w:val="020B0503020202020204"/>
  </w:font>
  <w:font w:name="Calibri Light">
    <w:panose1 w:val="020F0302020204030204"/>
  </w:font>
  <w:font w:name="Cambria">
    <w:panose1 w:val="02040503050406030204"/>
  </w:font>
  <w:font w:name="Courier New">
    <w:panose1 w:val="02070309020205020404"/>
  </w:font>
  <w:font w:name="微软繁隶书">
    <w:panose1 w:val="020B0503020202020204"/>
  </w:font>
  <w:font w:name="PMingLiU">
    <w:panose1 w:val="02020500000000000000"/>
  </w:font>
  <w:font w:name="华文细黑">
    <w:panose1 w:val="02010600040101010101"/>
  </w:font>
  <w:font w:name="楷体_GB2312">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HiddenHorzOCR">
    <w:panose1 w:val="020B0503020202020204"/>
  </w:font>
  <w:font w:name="宋体">
    <w:panose1 w:val="02010600030101010101"/>
  </w:font>
  <w:font w:name="Times New Roman">
    <w:panose1 w:val="02020603050405020304"/>
  </w:font>
  <w:font w:name="Arial Narrow">
    <w:panose1 w:val="020B060602020203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1231"/>
      </w:rPr>
      <w:framePr w:wrap="around" w:vAnchor="text" w:hAnchor="margin" w:xAlign="center" w:y="1"/>
    </w:pPr>
    <w:r>
      <w:fldChar w:fldCharType="begin"/>
    </w:r>
    <w:r>
      <w:rPr>
        <w:rStyle w:val="1231"/>
      </w:rPr>
      <w:instrText xml:space="preserve">PAGE  </w:instrText>
    </w:r>
    <w:r>
      <w:fldChar w:fldCharType="end"/>
    </w:r>
    <w:r>
      <w:rPr>
        <w:rStyle w:val="1231"/>
      </w:rPr>
    </w:r>
    <w:r/>
  </w:p>
  <w:p>
    <w:pPr>
      <w:pStyle w:val="12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r/>
                          <w:r/>
                        </w:p>
                        <w:p>
                          <w:pPr>
                            <w:pStyle w:val="11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r/>
                    <w:r/>
                  </w:p>
                  <w:p>
                    <w:pPr>
                      <w:pStyle w:val="1147"/>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w:r/>
  </w:p>
  <w:p>
    <w:pPr>
      <w:pStyle w:val="120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r/>
                        </w:p>
                        <w:p>
                          <w:pPr>
                            <w:pStyle w:val="114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r/>
                  </w:p>
                  <w:p>
                    <w:pPr>
                      <w:pStyle w:val="11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r/>
                        </w:p>
                        <w:p>
                          <w:pPr>
                            <w:pStyle w:val="114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r/>
                  </w:p>
                  <w:p>
                    <w:pPr>
                      <w:pStyle w:val="1147"/>
                    </w:pPr>
                    <w:r/>
                    <w:r/>
                  </w:p>
                </w:txbxContent>
              </v:textbox>
            </v:shape>
          </w:pict>
        </mc:Fallback>
      </mc:AlternateContent>
    </w:r>
    <w:r/>
  </w:p>
  <w:p>
    <w:pPr>
      <w:pStyle w:val="120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2981076</wp:posOffset>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335" cy="428227"/>
                      </a:xfrm>
                      <a:prstGeom prst="rect">
                        <a:avLst/>
                      </a:prstGeom>
                      <a:noFill/>
                      <a:ln>
                        <a:noFill/>
                      </a:ln>
                    </wps:spPr>
                    <wps:txbx>
                      <w:txbxContent>
                        <w:p>
                          <w:pPr>
                            <w:pStyle w:val="1200"/>
                            <w:tabs>
                              <w:tab w:val="clear" w:pos="4153" w:leader="none"/>
                              <w:tab w:val="clear" w:pos="8306" w:leader="none"/>
                            </w:tabs>
                          </w:pPr>
                          <w:r/>
                          <w:r/>
                        </w:p>
                        <w:p>
                          <w:pPr>
                            <w:pStyle w:val="1147"/>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argin-left:234.7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r/>
                  </w:p>
                  <w:p>
                    <w:pPr>
                      <w:pStyle w:val="11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tabs>
        <w:tab w:val="center" w:pos="4153" w:leader="none"/>
        <w:tab w:val="right" w:pos="8306" w:leader="none"/>
      </w:tabs>
      <w:rPr>
        <w:rFonts w:hint="eastAsia" w:ascii="华文新魏" w:eastAsia="华文新魏"/>
        <w:sz w:val="24"/>
        <w:szCs w:val="24"/>
      </w:rPr>
      <w:pBdr>
        <w:bottom w:val="none" w:color="000000" w:sz="0" w:space="0"/>
      </w:pBdr>
    </w:pPr>
    <w:r>
      <w:rPr>
        <w:rFonts w:hint="eastAsia" w:ascii="华文新魏" w:eastAsia="华文新魏"/>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47"/>
        <w:ind w:left="1965" w:hanging="705"/>
        <w:tabs>
          <w:tab w:val="num" w:pos="1965" w:leader="none"/>
        </w:tabs>
      </w:pPr>
      <w:rPr>
        <w:rFonts w:cs="Times New Roman"/>
      </w:rPr>
    </w:lvl>
    <w:lvl w:ilvl="1">
      <w:start w:val="1"/>
      <w:numFmt w:val="lowerLetter"/>
      <w:isLgl w:val="false"/>
      <w:suff w:val="tab"/>
      <w:lvlText w:val="%2)"/>
      <w:lvlJc w:val="left"/>
      <w:pPr>
        <w:pStyle w:val="1147"/>
        <w:ind w:left="840" w:hanging="420"/>
        <w:tabs>
          <w:tab w:val="num" w:pos="840" w:leader="none"/>
        </w:tabs>
      </w:pPr>
      <w:rPr>
        <w:rFonts w:cs="Times New Roman"/>
      </w:rPr>
    </w:lvl>
    <w:lvl w:ilvl="2">
      <w:start w:val="1"/>
      <w:numFmt w:val="lowerRoman"/>
      <w:isLgl w:val="false"/>
      <w:suff w:val="tab"/>
      <w:lvlText w:val="%3."/>
      <w:lvlJc w:val="right"/>
      <w:pPr>
        <w:pStyle w:val="1147"/>
        <w:ind w:left="1260" w:hanging="420"/>
        <w:tabs>
          <w:tab w:val="num" w:pos="1260" w:leader="none"/>
        </w:tabs>
      </w:pPr>
      <w:rPr>
        <w:rFonts w:cs="Times New Roman"/>
      </w:rPr>
    </w:lvl>
    <w:lvl w:ilvl="3">
      <w:start w:val="1"/>
      <w:numFmt w:val="decimal"/>
      <w:isLgl w:val="false"/>
      <w:suff w:val="tab"/>
      <w:lvlText w:val="%4."/>
      <w:lvlJc w:val="left"/>
      <w:pPr>
        <w:pStyle w:val="1147"/>
        <w:ind w:left="1680" w:hanging="420"/>
        <w:tabs>
          <w:tab w:val="num" w:pos="1680" w:leader="none"/>
        </w:tabs>
      </w:pPr>
      <w:rPr>
        <w:rFonts w:cs="Times New Roman"/>
      </w:rPr>
    </w:lvl>
    <w:lvl w:ilvl="4">
      <w:start w:val="1"/>
      <w:numFmt w:val="lowerLetter"/>
      <w:isLgl w:val="false"/>
      <w:suff w:val="tab"/>
      <w:lvlText w:val="%5)"/>
      <w:lvlJc w:val="left"/>
      <w:pPr>
        <w:pStyle w:val="1147"/>
        <w:ind w:left="2100" w:hanging="420"/>
        <w:tabs>
          <w:tab w:val="num" w:pos="2100" w:leader="none"/>
        </w:tabs>
      </w:pPr>
      <w:rPr>
        <w:rFonts w:cs="Times New Roman"/>
      </w:rPr>
    </w:lvl>
    <w:lvl w:ilvl="5">
      <w:start w:val="1"/>
      <w:numFmt w:val="lowerRoman"/>
      <w:isLgl w:val="false"/>
      <w:suff w:val="tab"/>
      <w:lvlText w:val="%6."/>
      <w:lvlJc w:val="right"/>
      <w:pPr>
        <w:pStyle w:val="1147"/>
        <w:ind w:left="2520" w:hanging="420"/>
        <w:tabs>
          <w:tab w:val="num" w:pos="2520" w:leader="none"/>
        </w:tabs>
      </w:pPr>
      <w:rPr>
        <w:rFonts w:cs="Times New Roman"/>
      </w:rPr>
    </w:lvl>
    <w:lvl w:ilvl="6">
      <w:start w:val="1"/>
      <w:numFmt w:val="decimal"/>
      <w:isLgl w:val="false"/>
      <w:suff w:val="tab"/>
      <w:lvlText w:val="%7."/>
      <w:lvlJc w:val="left"/>
      <w:pPr>
        <w:pStyle w:val="1147"/>
        <w:ind w:left="2940" w:hanging="420"/>
        <w:tabs>
          <w:tab w:val="num" w:pos="2940" w:leader="none"/>
        </w:tabs>
      </w:pPr>
      <w:rPr>
        <w:rFonts w:cs="Times New Roman"/>
      </w:rPr>
    </w:lvl>
    <w:lvl w:ilvl="7">
      <w:start w:val="1"/>
      <w:numFmt w:val="lowerLetter"/>
      <w:isLgl w:val="false"/>
      <w:suff w:val="tab"/>
      <w:lvlText w:val="%8)"/>
      <w:lvlJc w:val="left"/>
      <w:pPr>
        <w:pStyle w:val="1147"/>
        <w:ind w:left="3360" w:hanging="420"/>
        <w:tabs>
          <w:tab w:val="num" w:pos="3360" w:leader="none"/>
        </w:tabs>
      </w:pPr>
      <w:rPr>
        <w:rFonts w:cs="Times New Roman"/>
      </w:rPr>
    </w:lvl>
    <w:lvl w:ilvl="8">
      <w:start w:val="1"/>
      <w:numFmt w:val="lowerRoman"/>
      <w:isLgl w:val="false"/>
      <w:suff w:val="tab"/>
      <w:lvlText w:val="%9."/>
      <w:lvlJc w:val="right"/>
      <w:pPr>
        <w:pStyle w:val="1147"/>
        <w:ind w:left="3780" w:hanging="420"/>
        <w:tabs>
          <w:tab w:val="num" w:pos="3780" w:leader="none"/>
        </w:tabs>
      </w:pPr>
      <w:rPr>
        <w:rFonts w:cs="Times New Roman"/>
      </w:rPr>
    </w:lvl>
  </w:abstractNum>
  <w:abstractNum w:abstractNumId="2">
    <w:multiLevelType w:val="hybridMultilevel"/>
    <w:lvl w:ilvl="0">
      <w:start w:val="2"/>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47"/>
        <w:ind w:left="1710" w:hanging="720"/>
        <w:tabs>
          <w:tab w:val="num" w:pos="1710" w:leader="none"/>
        </w:tabs>
      </w:pPr>
      <w:rPr>
        <w:rFonts w:hint="eastAsia"/>
      </w:rPr>
    </w:lvl>
    <w:lvl w:ilvl="1">
      <w:start w:val="2"/>
      <w:numFmt w:val="decimal"/>
      <w:isLgl w:val="false"/>
      <w:suff w:val="tab"/>
      <w:lvlText w:val="%2、"/>
      <w:lvlJc w:val="left"/>
      <w:pPr>
        <w:pStyle w:val="1147"/>
        <w:ind w:left="1770" w:hanging="360"/>
        <w:tabs>
          <w:tab w:val="num" w:pos="1770" w:leader="none"/>
        </w:tabs>
      </w:pPr>
    </w:lvl>
    <w:lvl w:ilvl="2">
      <w:start w:val="1"/>
      <w:numFmt w:val="lowerRoman"/>
      <w:isLgl w:val="false"/>
      <w:suff w:val="tab"/>
      <w:lvlText w:val="%3."/>
      <w:lvlJc w:val="right"/>
      <w:pPr>
        <w:pStyle w:val="1147"/>
        <w:ind w:left="2250" w:hanging="420"/>
        <w:tabs>
          <w:tab w:val="num" w:pos="2250" w:leader="none"/>
        </w:tabs>
      </w:pPr>
    </w:lvl>
    <w:lvl w:ilvl="3">
      <w:start w:val="1"/>
      <w:numFmt w:val="decimal"/>
      <w:isLgl w:val="false"/>
      <w:suff w:val="tab"/>
      <w:lvlText w:val="%4."/>
      <w:lvlJc w:val="left"/>
      <w:pPr>
        <w:pStyle w:val="1147"/>
        <w:ind w:left="2670" w:hanging="420"/>
        <w:tabs>
          <w:tab w:val="num" w:pos="2670" w:leader="none"/>
        </w:tabs>
      </w:pPr>
    </w:lvl>
    <w:lvl w:ilvl="4">
      <w:start w:val="1"/>
      <w:numFmt w:val="lowerLetter"/>
      <w:isLgl w:val="false"/>
      <w:suff w:val="tab"/>
      <w:lvlText w:val="%5)"/>
      <w:lvlJc w:val="left"/>
      <w:pPr>
        <w:pStyle w:val="1147"/>
        <w:ind w:left="3090" w:hanging="420"/>
        <w:tabs>
          <w:tab w:val="num" w:pos="3090" w:leader="none"/>
        </w:tabs>
      </w:pPr>
    </w:lvl>
    <w:lvl w:ilvl="5">
      <w:start w:val="1"/>
      <w:numFmt w:val="lowerRoman"/>
      <w:isLgl w:val="false"/>
      <w:suff w:val="tab"/>
      <w:lvlText w:val="%6."/>
      <w:lvlJc w:val="right"/>
      <w:pPr>
        <w:pStyle w:val="1147"/>
        <w:ind w:left="3510" w:hanging="420"/>
        <w:tabs>
          <w:tab w:val="num" w:pos="3510" w:leader="none"/>
        </w:tabs>
      </w:pPr>
    </w:lvl>
    <w:lvl w:ilvl="6">
      <w:start w:val="1"/>
      <w:numFmt w:val="decimal"/>
      <w:isLgl w:val="false"/>
      <w:suff w:val="tab"/>
      <w:lvlText w:val="%7."/>
      <w:lvlJc w:val="left"/>
      <w:pPr>
        <w:pStyle w:val="1147"/>
        <w:ind w:left="3930" w:hanging="420"/>
        <w:tabs>
          <w:tab w:val="num" w:pos="3930" w:leader="none"/>
        </w:tabs>
      </w:pPr>
    </w:lvl>
    <w:lvl w:ilvl="7">
      <w:start w:val="1"/>
      <w:numFmt w:val="lowerLetter"/>
      <w:isLgl w:val="false"/>
      <w:suff w:val="tab"/>
      <w:lvlText w:val="%8)"/>
      <w:lvlJc w:val="left"/>
      <w:pPr>
        <w:pStyle w:val="1147"/>
        <w:ind w:left="4350" w:hanging="420"/>
        <w:tabs>
          <w:tab w:val="num" w:pos="4350" w:leader="none"/>
        </w:tabs>
      </w:pPr>
    </w:lvl>
    <w:lvl w:ilvl="8">
      <w:start w:val="1"/>
      <w:numFmt w:val="lowerRoman"/>
      <w:isLgl w:val="false"/>
      <w:suff w:val="tab"/>
      <w:lvlText w:val="%9."/>
      <w:lvlJc w:val="right"/>
      <w:pPr>
        <w:pStyle w:val="1147"/>
        <w:ind w:left="4770" w:hanging="420"/>
        <w:tabs>
          <w:tab w:val="num" w:pos="4770" w:leader="none"/>
        </w:tabs>
      </w:pPr>
    </w:lvl>
  </w:abstractNum>
  <w:abstractNum w:abstractNumId="4">
    <w:multiLevelType w:val="hybridMultilevel"/>
    <w:lvl w:ilvl="0">
      <w:start w:val="1"/>
      <w:numFmt w:val="decimal"/>
      <w:isLgl w:val="false"/>
      <w:suff w:val="tab"/>
      <w:lvlText w:val="%1．"/>
      <w:lvlJc w:val="left"/>
      <w:pPr>
        <w:pStyle w:val="1147"/>
        <w:ind w:left="570" w:hanging="420"/>
        <w:tabs>
          <w:tab w:val="num" w:pos="570" w:leader="none"/>
        </w:tabs>
      </w:pPr>
      <w:rPr>
        <w:rFonts w:hint="eastAsia"/>
      </w:rPr>
    </w:lvl>
    <w:lvl w:ilvl="1">
      <w:start w:val="1"/>
      <w:numFmt w:val="bullet"/>
      <w:isLgl w:val="false"/>
      <w:suff w:val="tab"/>
      <w:lvlText w:val="o"/>
      <w:lvlJc w:val="left"/>
      <w:pPr>
        <w:pStyle w:val="1147"/>
        <w:ind w:left="1440" w:hanging="360"/>
      </w:pPr>
      <w:rPr>
        <w:rFonts w:ascii="Courier New" w:hAnsi="Courier New" w:eastAsia="Courier New" w:cs="Courier New"/>
      </w:rPr>
    </w:lvl>
    <w:lvl w:ilvl="2">
      <w:start w:val="1"/>
      <w:numFmt w:val="bullet"/>
      <w:isLgl w:val="false"/>
      <w:suff w:val="tab"/>
      <w:lvlText w:val="§"/>
      <w:lvlJc w:val="left"/>
      <w:pPr>
        <w:pStyle w:val="1147"/>
        <w:ind w:left="2160" w:hanging="360"/>
      </w:pPr>
      <w:rPr>
        <w:rFonts w:ascii="Wingdings" w:hAnsi="Wingdings" w:eastAsia="Wingdings" w:cs="Wingdings"/>
      </w:rPr>
    </w:lvl>
    <w:lvl w:ilvl="3">
      <w:start w:val="1"/>
      <w:numFmt w:val="bullet"/>
      <w:isLgl w:val="false"/>
      <w:suff w:val="tab"/>
      <w:lvlText w:val="·"/>
      <w:lvlJc w:val="left"/>
      <w:pPr>
        <w:pStyle w:val="1147"/>
        <w:ind w:left="2880" w:hanging="360"/>
      </w:pPr>
      <w:rPr>
        <w:rFonts w:ascii="Symbol" w:hAnsi="Symbol" w:eastAsia="Symbol" w:cs="Symbol"/>
      </w:rPr>
    </w:lvl>
    <w:lvl w:ilvl="4">
      <w:start w:val="1"/>
      <w:numFmt w:val="bullet"/>
      <w:isLgl w:val="false"/>
      <w:suff w:val="tab"/>
      <w:lvlText w:val="o"/>
      <w:lvlJc w:val="left"/>
      <w:pPr>
        <w:pStyle w:val="1147"/>
        <w:ind w:left="3600" w:hanging="360"/>
      </w:pPr>
      <w:rPr>
        <w:rFonts w:ascii="Courier New" w:hAnsi="Courier New" w:eastAsia="Courier New" w:cs="Courier New"/>
      </w:rPr>
    </w:lvl>
    <w:lvl w:ilvl="5">
      <w:start w:val="1"/>
      <w:numFmt w:val="bullet"/>
      <w:isLgl w:val="false"/>
      <w:suff w:val="tab"/>
      <w:lvlText w:val="§"/>
      <w:lvlJc w:val="left"/>
      <w:pPr>
        <w:pStyle w:val="1147"/>
        <w:ind w:left="4320" w:hanging="360"/>
      </w:pPr>
      <w:rPr>
        <w:rFonts w:ascii="Wingdings" w:hAnsi="Wingdings" w:eastAsia="Wingdings" w:cs="Wingdings"/>
      </w:rPr>
    </w:lvl>
    <w:lvl w:ilvl="6">
      <w:start w:val="1"/>
      <w:numFmt w:val="bullet"/>
      <w:isLgl w:val="false"/>
      <w:suff w:val="tab"/>
      <w:lvlText w:val="·"/>
      <w:lvlJc w:val="left"/>
      <w:pPr>
        <w:pStyle w:val="1147"/>
        <w:ind w:left="5040" w:hanging="360"/>
      </w:pPr>
      <w:rPr>
        <w:rFonts w:ascii="Symbol" w:hAnsi="Symbol" w:eastAsia="Symbol" w:cs="Symbol"/>
      </w:rPr>
    </w:lvl>
    <w:lvl w:ilvl="7">
      <w:start w:val="1"/>
      <w:numFmt w:val="bullet"/>
      <w:isLgl w:val="false"/>
      <w:suff w:val="tab"/>
      <w:lvlText w:val="o"/>
      <w:lvlJc w:val="left"/>
      <w:pPr>
        <w:pStyle w:val="1147"/>
        <w:ind w:left="5760" w:hanging="360"/>
      </w:pPr>
      <w:rPr>
        <w:rFonts w:ascii="Courier New" w:hAnsi="Courier New" w:eastAsia="Courier New" w:cs="Courier New"/>
      </w:rPr>
    </w:lvl>
    <w:lvl w:ilvl="8">
      <w:start w:val="1"/>
      <w:numFmt w:val="bullet"/>
      <w:isLgl w:val="false"/>
      <w:suff w:val="tab"/>
      <w:lvlText w:val="§"/>
      <w:lvlJc w:val="left"/>
      <w:pPr>
        <w:pStyle w:val="114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pStyle w:val="1147"/>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5"/>
      <w:isLgl w:val="false"/>
      <w:suff w:val="tab"/>
      <w:lvlText w:val="%1."/>
      <w:lvlJc w:val="left"/>
      <w:pPr>
        <w:pStyle w:val="1147"/>
        <w:ind w:left="630" w:hanging="420"/>
        <w:tabs>
          <w:tab w:val="num" w:pos="630" w:leader="none"/>
        </w:tabs>
      </w:pPr>
    </w:lvl>
    <w:lvl w:ilvl="1">
      <w:start w:val="1"/>
      <w:numFmt w:val="decimalEnclosedCircle"/>
      <w:isLgl w:val="false"/>
      <w:suff w:val="tab"/>
      <w:lvlText w:val="%2"/>
      <w:lvlJc w:val="right"/>
      <w:pPr>
        <w:pStyle w:val="1147"/>
        <w:ind w:left="1320" w:hanging="420"/>
        <w:tabs>
          <w:tab w:val="num" w:pos="1320" w:leader="none"/>
        </w:tabs>
      </w:pPr>
      <w:rPr>
        <w:rFonts w:ascii="Times New Roman" w:hAnsi="Times New Roman" w:eastAsia="Times New Roman" w:cs="Times New Roman"/>
        <w:color w:val="000000"/>
      </w:rPr>
    </w:lvl>
    <w:lvl w:ilvl="2">
      <w:start w:val="2"/>
      <w:numFmt w:val="decimal"/>
      <w:isLgl w:val="false"/>
      <w:suff w:val="tab"/>
      <w:lvlText w:val="%3、"/>
      <w:lvlJc w:val="left"/>
      <w:pPr>
        <w:pStyle w:val="1147"/>
        <w:ind w:left="1770" w:hanging="720"/>
        <w:tabs>
          <w:tab w:val="num" w:pos="1770" w:leader="none"/>
        </w:tabs>
      </w:pPr>
    </w:lvl>
    <w:lvl w:ilvl="3">
      <w:start w:val="1"/>
      <w:numFmt w:val="decimal"/>
      <w:isLgl w:val="false"/>
      <w:suff w:val="tab"/>
      <w:lvlText w:val="%4."/>
      <w:lvlJc w:val="left"/>
      <w:pPr>
        <w:pStyle w:val="1147"/>
        <w:ind w:left="1890" w:hanging="420"/>
        <w:tabs>
          <w:tab w:val="num" w:pos="1890" w:leader="none"/>
        </w:tabs>
      </w:pPr>
    </w:lvl>
    <w:lvl w:ilvl="4">
      <w:start w:val="1"/>
      <w:numFmt w:val="lowerLetter"/>
      <w:isLgl w:val="false"/>
      <w:suff w:val="tab"/>
      <w:lvlText w:val="%5)"/>
      <w:lvlJc w:val="left"/>
      <w:pPr>
        <w:pStyle w:val="1147"/>
        <w:ind w:left="2310" w:hanging="420"/>
        <w:tabs>
          <w:tab w:val="num" w:pos="2310" w:leader="none"/>
        </w:tabs>
      </w:pPr>
    </w:lvl>
    <w:lvl w:ilvl="5">
      <w:start w:val="1"/>
      <w:numFmt w:val="lowerRoman"/>
      <w:isLgl w:val="false"/>
      <w:suff w:val="tab"/>
      <w:lvlText w:val="%6."/>
      <w:lvlJc w:val="right"/>
      <w:pPr>
        <w:pStyle w:val="1147"/>
        <w:ind w:left="2730" w:hanging="420"/>
        <w:tabs>
          <w:tab w:val="num" w:pos="2730" w:leader="none"/>
        </w:tabs>
      </w:pPr>
    </w:lvl>
    <w:lvl w:ilvl="6">
      <w:start w:val="1"/>
      <w:numFmt w:val="decimal"/>
      <w:isLgl w:val="false"/>
      <w:suff w:val="tab"/>
      <w:lvlText w:val="%7."/>
      <w:lvlJc w:val="left"/>
      <w:pPr>
        <w:pStyle w:val="1147"/>
        <w:ind w:left="3150" w:hanging="420"/>
        <w:tabs>
          <w:tab w:val="num" w:pos="3150" w:leader="none"/>
        </w:tabs>
      </w:pPr>
    </w:lvl>
    <w:lvl w:ilvl="7">
      <w:start w:val="1"/>
      <w:numFmt w:val="lowerLetter"/>
      <w:isLgl w:val="false"/>
      <w:suff w:val="tab"/>
      <w:lvlText w:val="%8)"/>
      <w:lvlJc w:val="left"/>
      <w:pPr>
        <w:pStyle w:val="1147"/>
        <w:ind w:left="3570" w:hanging="420"/>
        <w:tabs>
          <w:tab w:val="num" w:pos="3570" w:leader="none"/>
        </w:tabs>
      </w:pPr>
    </w:lvl>
    <w:lvl w:ilvl="8">
      <w:start w:val="1"/>
      <w:numFmt w:val="lowerRoman"/>
      <w:isLgl w:val="false"/>
      <w:suff w:val="tab"/>
      <w:lvlText w:val="%9."/>
      <w:lvlJc w:val="right"/>
      <w:pPr>
        <w:pStyle w:val="1147"/>
        <w:ind w:left="3990" w:hanging="420"/>
        <w:tabs>
          <w:tab w:val="num" w:pos="3990" w:leader="none"/>
        </w:tabs>
      </w:pPr>
    </w:lvl>
  </w:abstractNum>
  <w:abstractNum w:abstractNumId="9">
    <w:multiLevelType w:val="hybridMultilevel"/>
    <w:lvl w:ilvl="0">
      <w:start w:val="1"/>
      <w:numFmt w:val="bullet"/>
      <w:pStyle w:val="1355"/>
      <w:isLgl w:val="false"/>
      <w:suff w:val="tab"/>
      <w:lvlText w:val=""/>
      <w:lvlJc w:val="left"/>
      <w:pPr>
        <w:pStyle w:val="1147"/>
        <w:ind w:left="840" w:hanging="420"/>
        <w:tabs>
          <w:tab w:val="num" w:pos="840" w:leader="none"/>
        </w:tabs>
      </w:pPr>
      <w:rPr>
        <w:rFonts w:ascii="Wingdings" w:hAnsi="Wingdings"/>
      </w:rPr>
    </w:lvl>
    <w:lvl w:ilvl="1">
      <w:start w:val="1"/>
      <w:numFmt w:val="bullet"/>
      <w:isLgl w:val="false"/>
      <w:suff w:val="tab"/>
      <w:lvlText w:val=""/>
      <w:lvlJc w:val="left"/>
      <w:pPr>
        <w:pStyle w:val="1147"/>
        <w:ind w:left="1260" w:hanging="420"/>
        <w:tabs>
          <w:tab w:val="num" w:pos="1260" w:leader="none"/>
        </w:tabs>
      </w:pPr>
      <w:rPr>
        <w:rFonts w:ascii="Wingdings" w:hAnsi="Wingdings"/>
      </w:rPr>
    </w:lvl>
    <w:lvl w:ilvl="2">
      <w:start w:val="1"/>
      <w:numFmt w:val="bullet"/>
      <w:isLgl w:val="false"/>
      <w:suff w:val="tab"/>
      <w:lvlText w:val=""/>
      <w:lvlJc w:val="left"/>
      <w:pPr>
        <w:pStyle w:val="1147"/>
        <w:ind w:left="1680" w:hanging="420"/>
        <w:tabs>
          <w:tab w:val="num" w:pos="1680" w:leader="none"/>
        </w:tabs>
      </w:pPr>
      <w:rPr>
        <w:rFonts w:ascii="Wingdings" w:hAnsi="Wingdings"/>
      </w:rPr>
    </w:lvl>
    <w:lvl w:ilvl="3">
      <w:start w:val="1"/>
      <w:numFmt w:val="bullet"/>
      <w:isLgl w:val="false"/>
      <w:suff w:val="tab"/>
      <w:lvlText w:val=""/>
      <w:lvlJc w:val="left"/>
      <w:pPr>
        <w:pStyle w:val="1147"/>
        <w:ind w:left="2100" w:hanging="420"/>
        <w:tabs>
          <w:tab w:val="num" w:pos="2100" w:leader="none"/>
        </w:tabs>
      </w:pPr>
      <w:rPr>
        <w:rFonts w:ascii="Wingdings" w:hAnsi="Wingdings"/>
      </w:rPr>
    </w:lvl>
    <w:lvl w:ilvl="4">
      <w:start w:val="1"/>
      <w:numFmt w:val="bullet"/>
      <w:isLgl w:val="false"/>
      <w:suff w:val="tab"/>
      <w:lvlText w:val=""/>
      <w:lvlJc w:val="left"/>
      <w:pPr>
        <w:pStyle w:val="1147"/>
        <w:ind w:left="2520" w:hanging="420"/>
        <w:tabs>
          <w:tab w:val="num" w:pos="2520" w:leader="none"/>
        </w:tabs>
      </w:pPr>
      <w:rPr>
        <w:rFonts w:ascii="Wingdings" w:hAnsi="Wingdings"/>
      </w:rPr>
    </w:lvl>
    <w:lvl w:ilvl="5">
      <w:start w:val="1"/>
      <w:numFmt w:val="bullet"/>
      <w:isLgl w:val="false"/>
      <w:suff w:val="tab"/>
      <w:lvlText w:val=""/>
      <w:lvlJc w:val="left"/>
      <w:pPr>
        <w:pStyle w:val="1147"/>
        <w:ind w:left="2940" w:hanging="420"/>
        <w:tabs>
          <w:tab w:val="num" w:pos="2940" w:leader="none"/>
        </w:tabs>
      </w:pPr>
      <w:rPr>
        <w:rFonts w:ascii="Wingdings" w:hAnsi="Wingdings"/>
      </w:rPr>
    </w:lvl>
    <w:lvl w:ilvl="6">
      <w:start w:val="1"/>
      <w:numFmt w:val="bullet"/>
      <w:isLgl w:val="false"/>
      <w:suff w:val="tab"/>
      <w:lvlText w:val=""/>
      <w:lvlJc w:val="left"/>
      <w:pPr>
        <w:pStyle w:val="1147"/>
        <w:ind w:left="3360" w:hanging="420"/>
        <w:tabs>
          <w:tab w:val="num" w:pos="3360" w:leader="none"/>
        </w:tabs>
      </w:pPr>
      <w:rPr>
        <w:rFonts w:ascii="Wingdings" w:hAnsi="Wingdings"/>
      </w:rPr>
    </w:lvl>
    <w:lvl w:ilvl="7">
      <w:start w:val="1"/>
      <w:numFmt w:val="bullet"/>
      <w:isLgl w:val="false"/>
      <w:suff w:val="tab"/>
      <w:lvlText w:val=""/>
      <w:lvlJc w:val="left"/>
      <w:pPr>
        <w:pStyle w:val="1147"/>
        <w:ind w:left="3780" w:hanging="420"/>
        <w:tabs>
          <w:tab w:val="num" w:pos="3780" w:leader="none"/>
        </w:tabs>
      </w:pPr>
      <w:rPr>
        <w:rFonts w:ascii="Wingdings" w:hAnsi="Wingdings"/>
      </w:rPr>
    </w:lvl>
    <w:lvl w:ilvl="8">
      <w:start w:val="1"/>
      <w:numFmt w:val="bullet"/>
      <w:isLgl w:val="false"/>
      <w:suff w:val="tab"/>
      <w:lvlText w:val=""/>
      <w:lvlJc w:val="left"/>
      <w:pPr>
        <w:pStyle w:val="1147"/>
        <w:ind w:left="4200" w:hanging="420"/>
        <w:tabs>
          <w:tab w:val="num" w:pos="4200" w:leader="none"/>
        </w:tabs>
      </w:pPr>
      <w:rPr>
        <w:rFonts w:ascii="Wingdings" w:hAnsi="Wingdings"/>
      </w:rPr>
    </w:lvl>
  </w:abstractNum>
  <w:abstractNum w:abstractNumId="10">
    <w:multiLevelType w:val="hybridMultilevel"/>
    <w:lvl w:ilvl="0">
      <w:start w:val="1"/>
      <w:numFmt w:val="lowerLetter"/>
      <w:isLgl w:val="false"/>
      <w:suff w:val="tab"/>
      <w:lvlText w:val="(%1)"/>
      <w:lvlJc w:val="left"/>
      <w:pPr>
        <w:pStyle w:val="1147"/>
        <w:ind w:left="1130" w:hanging="420"/>
        <w:tabs>
          <w:tab w:val="num" w:pos="1130" w:leader="none"/>
        </w:tabs>
      </w:pPr>
      <w:rPr>
        <w:rFonts w:hint="eastAsia"/>
        <w:strike w:val="0"/>
      </w:rPr>
    </w:lvl>
    <w:lvl w:ilvl="1">
      <w:start w:val="1"/>
      <w:numFmt w:val="lowerLetter"/>
      <w:isLgl w:val="false"/>
      <w:suff w:val="tab"/>
      <w:lvlText w:val="%2)"/>
      <w:lvlJc w:val="left"/>
      <w:pPr>
        <w:pStyle w:val="1147"/>
        <w:ind w:left="840" w:hanging="420"/>
        <w:tabs>
          <w:tab w:val="num" w:pos="840" w:leader="none"/>
        </w:tabs>
      </w:pPr>
    </w:lvl>
    <w:lvl w:ilvl="2">
      <w:start w:val="1"/>
      <w:numFmt w:val="lowerRoman"/>
      <w:isLgl w:val="false"/>
      <w:suff w:val="tab"/>
      <w:lvlText w:val="%3."/>
      <w:lvlJc w:val="right"/>
      <w:pPr>
        <w:pStyle w:val="1147"/>
        <w:ind w:left="1260" w:hanging="420"/>
        <w:tabs>
          <w:tab w:val="num" w:pos="1260" w:leader="none"/>
        </w:tabs>
      </w:pPr>
    </w:lvl>
    <w:lvl w:ilvl="3">
      <w:start w:val="1"/>
      <w:numFmt w:val="decimal"/>
      <w:isLgl w:val="false"/>
      <w:suff w:val="tab"/>
      <w:lvlText w:val="%4."/>
      <w:lvlJc w:val="left"/>
      <w:pPr>
        <w:pStyle w:val="1147"/>
        <w:ind w:left="1680" w:hanging="420"/>
        <w:tabs>
          <w:tab w:val="num" w:pos="1680" w:leader="none"/>
        </w:tabs>
      </w:pPr>
    </w:lvl>
    <w:lvl w:ilvl="4">
      <w:start w:val="1"/>
      <w:numFmt w:val="lowerLetter"/>
      <w:isLgl w:val="false"/>
      <w:suff w:val="tab"/>
      <w:lvlText w:val="%5)"/>
      <w:lvlJc w:val="left"/>
      <w:pPr>
        <w:pStyle w:val="1147"/>
        <w:ind w:left="2100" w:hanging="420"/>
        <w:tabs>
          <w:tab w:val="num" w:pos="2100" w:leader="none"/>
        </w:tabs>
      </w:pPr>
    </w:lvl>
    <w:lvl w:ilvl="5">
      <w:start w:val="1"/>
      <w:numFmt w:val="lowerRoman"/>
      <w:isLgl w:val="false"/>
      <w:suff w:val="tab"/>
      <w:lvlText w:val="%6."/>
      <w:lvlJc w:val="right"/>
      <w:pPr>
        <w:pStyle w:val="1147"/>
        <w:ind w:left="2520" w:hanging="420"/>
        <w:tabs>
          <w:tab w:val="num" w:pos="2520" w:leader="none"/>
        </w:tabs>
      </w:pPr>
    </w:lvl>
    <w:lvl w:ilvl="6">
      <w:start w:val="1"/>
      <w:numFmt w:val="decimal"/>
      <w:isLgl w:val="false"/>
      <w:suff w:val="tab"/>
      <w:lvlText w:val="%7."/>
      <w:lvlJc w:val="left"/>
      <w:pPr>
        <w:pStyle w:val="1147"/>
        <w:ind w:left="2940" w:hanging="420"/>
        <w:tabs>
          <w:tab w:val="num" w:pos="2940" w:leader="none"/>
        </w:tabs>
      </w:pPr>
    </w:lvl>
    <w:lvl w:ilvl="7">
      <w:start w:val="1"/>
      <w:numFmt w:val="lowerLetter"/>
      <w:isLgl w:val="false"/>
      <w:suff w:val="tab"/>
      <w:lvlText w:val="%8)"/>
      <w:lvlJc w:val="left"/>
      <w:pPr>
        <w:pStyle w:val="1147"/>
        <w:ind w:left="3360" w:hanging="420"/>
        <w:tabs>
          <w:tab w:val="num" w:pos="3360" w:leader="none"/>
        </w:tabs>
      </w:pPr>
    </w:lvl>
    <w:lvl w:ilvl="8">
      <w:start w:val="1"/>
      <w:numFmt w:val="lowerRoman"/>
      <w:isLgl w:val="false"/>
      <w:suff w:val="tab"/>
      <w:lvlText w:val="%9."/>
      <w:lvlJc w:val="right"/>
      <w:pPr>
        <w:pStyle w:val="1147"/>
        <w:ind w:left="3780" w:hanging="420"/>
        <w:tabs>
          <w:tab w:val="num" w:pos="3780" w:leader="none"/>
        </w:tabs>
      </w:pPr>
    </w:lvl>
  </w:abstractNum>
  <w:abstractNum w:abstractNumId="11">
    <w:multiLevelType w:val="hybridMultilevel"/>
    <w:lvl w:ilvl="0">
      <w:start w:val="1"/>
      <w:numFmt w:val="decimal"/>
      <w:pStyle w:val="1465"/>
      <w:isLgl w:val="false"/>
      <w:suff w:val="tab"/>
      <w:lvlText w:val="（%1）"/>
      <w:lvlJc w:val="left"/>
      <w:pPr>
        <w:pStyle w:val="1147"/>
        <w:ind w:left="1104" w:hanging="696"/>
        <w:tabs>
          <w:tab w:val="num" w:pos="1104" w:leader="none"/>
        </w:tabs>
      </w:pPr>
      <w:rPr>
        <w:rFonts w:ascii="Times New Roman" w:hAnsi="Times New Roman" w:eastAsia="Times New Roman" w:cs="Times New Roman"/>
      </w:rPr>
    </w:lvl>
    <w:lvl w:ilvl="1">
      <w:start w:val="1"/>
      <w:numFmt w:val="bullet"/>
      <w:pStyle w:val="144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47"/>
        <w:ind w:left="1050" w:hanging="420"/>
        <w:tabs>
          <w:tab w:val="num" w:pos="1050" w:leader="none"/>
        </w:tabs>
      </w:pPr>
      <w:rPr>
        <w:rFonts w:hint="eastAsia"/>
      </w:rPr>
    </w:lvl>
    <w:lvl w:ilvl="1">
      <w:start w:val="1"/>
      <w:numFmt w:val="bullet"/>
      <w:isLgl w:val="false"/>
      <w:suff w:val="tab"/>
      <w:lvlText w:val="o"/>
      <w:lvlJc w:val="left"/>
      <w:pPr>
        <w:pStyle w:val="1147"/>
        <w:ind w:left="1440" w:hanging="360"/>
      </w:pPr>
      <w:rPr>
        <w:rFonts w:ascii="Courier New" w:hAnsi="Courier New" w:eastAsia="Courier New" w:cs="Courier New"/>
      </w:rPr>
    </w:lvl>
    <w:lvl w:ilvl="2">
      <w:start w:val="1"/>
      <w:numFmt w:val="bullet"/>
      <w:isLgl w:val="false"/>
      <w:suff w:val="tab"/>
      <w:lvlText w:val="§"/>
      <w:lvlJc w:val="left"/>
      <w:pPr>
        <w:pStyle w:val="1147"/>
        <w:ind w:left="2160" w:hanging="360"/>
      </w:pPr>
      <w:rPr>
        <w:rFonts w:ascii="Wingdings" w:hAnsi="Wingdings" w:eastAsia="Wingdings" w:cs="Wingdings"/>
      </w:rPr>
    </w:lvl>
    <w:lvl w:ilvl="3">
      <w:start w:val="1"/>
      <w:numFmt w:val="bullet"/>
      <w:isLgl w:val="false"/>
      <w:suff w:val="tab"/>
      <w:lvlText w:val="·"/>
      <w:lvlJc w:val="left"/>
      <w:pPr>
        <w:pStyle w:val="1147"/>
        <w:ind w:left="2880" w:hanging="360"/>
      </w:pPr>
      <w:rPr>
        <w:rFonts w:ascii="Symbol" w:hAnsi="Symbol" w:eastAsia="Symbol" w:cs="Symbol"/>
      </w:rPr>
    </w:lvl>
    <w:lvl w:ilvl="4">
      <w:start w:val="1"/>
      <w:numFmt w:val="bullet"/>
      <w:isLgl w:val="false"/>
      <w:suff w:val="tab"/>
      <w:lvlText w:val="o"/>
      <w:lvlJc w:val="left"/>
      <w:pPr>
        <w:pStyle w:val="1147"/>
        <w:ind w:left="3600" w:hanging="360"/>
      </w:pPr>
      <w:rPr>
        <w:rFonts w:ascii="Courier New" w:hAnsi="Courier New" w:eastAsia="Courier New" w:cs="Courier New"/>
      </w:rPr>
    </w:lvl>
    <w:lvl w:ilvl="5">
      <w:start w:val="1"/>
      <w:numFmt w:val="bullet"/>
      <w:isLgl w:val="false"/>
      <w:suff w:val="tab"/>
      <w:lvlText w:val="§"/>
      <w:lvlJc w:val="left"/>
      <w:pPr>
        <w:pStyle w:val="1147"/>
        <w:ind w:left="4320" w:hanging="360"/>
      </w:pPr>
      <w:rPr>
        <w:rFonts w:ascii="Wingdings" w:hAnsi="Wingdings" w:eastAsia="Wingdings" w:cs="Wingdings"/>
      </w:rPr>
    </w:lvl>
    <w:lvl w:ilvl="6">
      <w:start w:val="1"/>
      <w:numFmt w:val="bullet"/>
      <w:isLgl w:val="false"/>
      <w:suff w:val="tab"/>
      <w:lvlText w:val="·"/>
      <w:lvlJc w:val="left"/>
      <w:pPr>
        <w:pStyle w:val="1147"/>
        <w:ind w:left="5040" w:hanging="360"/>
      </w:pPr>
      <w:rPr>
        <w:rFonts w:ascii="Symbol" w:hAnsi="Symbol" w:eastAsia="Symbol" w:cs="Symbol"/>
      </w:rPr>
    </w:lvl>
    <w:lvl w:ilvl="7">
      <w:start w:val="1"/>
      <w:numFmt w:val="bullet"/>
      <w:isLgl w:val="false"/>
      <w:suff w:val="tab"/>
      <w:lvlText w:val="o"/>
      <w:lvlJc w:val="left"/>
      <w:pPr>
        <w:pStyle w:val="1147"/>
        <w:ind w:left="5760" w:hanging="360"/>
      </w:pPr>
      <w:rPr>
        <w:rFonts w:ascii="Courier New" w:hAnsi="Courier New" w:eastAsia="Courier New" w:cs="Courier New"/>
      </w:rPr>
    </w:lvl>
    <w:lvl w:ilvl="8">
      <w:start w:val="1"/>
      <w:numFmt w:val="bullet"/>
      <w:isLgl w:val="false"/>
      <w:suff w:val="tab"/>
      <w:lvlText w:val="§"/>
      <w:lvlJc w:val="left"/>
      <w:pPr>
        <w:pStyle w:val="1147"/>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47"/>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47"/>
        <w:ind w:left="1080" w:hanging="720"/>
      </w:pPr>
      <w:rPr>
        <w:rFonts w:ascii="宋体"/>
      </w:rPr>
    </w:lvl>
    <w:lvl w:ilvl="1">
      <w:start w:val="1"/>
      <w:numFmt w:val="lowerLetter"/>
      <w:isLgl w:val="false"/>
      <w:suff w:val="tab"/>
      <w:lvlText w:val="%2."/>
      <w:lvlJc w:val="left"/>
      <w:pPr>
        <w:pStyle w:val="1147"/>
        <w:ind w:left="1440" w:hanging="360"/>
      </w:pPr>
    </w:lvl>
    <w:lvl w:ilvl="2">
      <w:start w:val="1"/>
      <w:numFmt w:val="lowerRoman"/>
      <w:isLgl w:val="false"/>
      <w:suff w:val="tab"/>
      <w:lvlText w:val="%3."/>
      <w:lvlJc w:val="right"/>
      <w:pPr>
        <w:pStyle w:val="1147"/>
        <w:ind w:left="2160" w:hanging="180"/>
      </w:pPr>
    </w:lvl>
    <w:lvl w:ilvl="3">
      <w:start w:val="1"/>
      <w:numFmt w:val="decimal"/>
      <w:isLgl w:val="false"/>
      <w:suff w:val="tab"/>
      <w:lvlText w:val="%4."/>
      <w:lvlJc w:val="left"/>
      <w:pPr>
        <w:pStyle w:val="1147"/>
        <w:ind w:left="2880" w:hanging="360"/>
      </w:pPr>
    </w:lvl>
    <w:lvl w:ilvl="4">
      <w:start w:val="1"/>
      <w:numFmt w:val="lowerLetter"/>
      <w:isLgl w:val="false"/>
      <w:suff w:val="tab"/>
      <w:lvlText w:val="%5."/>
      <w:lvlJc w:val="left"/>
      <w:pPr>
        <w:pStyle w:val="1147"/>
        <w:ind w:left="3600" w:hanging="360"/>
      </w:pPr>
    </w:lvl>
    <w:lvl w:ilvl="5">
      <w:start w:val="1"/>
      <w:numFmt w:val="lowerRoman"/>
      <w:isLgl w:val="false"/>
      <w:suff w:val="tab"/>
      <w:lvlText w:val="%6."/>
      <w:lvlJc w:val="right"/>
      <w:pPr>
        <w:pStyle w:val="1147"/>
        <w:ind w:left="4320" w:hanging="180"/>
      </w:pPr>
    </w:lvl>
    <w:lvl w:ilvl="6">
      <w:start w:val="1"/>
      <w:numFmt w:val="decimal"/>
      <w:isLgl w:val="false"/>
      <w:suff w:val="tab"/>
      <w:lvlText w:val="%7."/>
      <w:lvlJc w:val="left"/>
      <w:pPr>
        <w:pStyle w:val="1147"/>
        <w:ind w:left="5040" w:hanging="360"/>
      </w:pPr>
    </w:lvl>
    <w:lvl w:ilvl="7">
      <w:start w:val="1"/>
      <w:numFmt w:val="lowerLetter"/>
      <w:isLgl w:val="false"/>
      <w:suff w:val="tab"/>
      <w:lvlText w:val="%8."/>
      <w:lvlJc w:val="left"/>
      <w:pPr>
        <w:pStyle w:val="1147"/>
        <w:ind w:left="5760" w:hanging="360"/>
      </w:pPr>
    </w:lvl>
    <w:lvl w:ilvl="8">
      <w:start w:val="1"/>
      <w:numFmt w:val="lowerRoman"/>
      <w:isLgl w:val="false"/>
      <w:suff w:val="tab"/>
      <w:lvlText w:val="%9."/>
      <w:lvlJc w:val="right"/>
      <w:pPr>
        <w:pStyle w:val="1147"/>
        <w:ind w:left="6480" w:hanging="180"/>
      </w:pPr>
    </w:lvl>
  </w:abstractNum>
  <w:abstractNum w:abstractNumId="15">
    <w:multiLevelType w:val="hybridMultilevel"/>
    <w:lvl w:ilvl="0">
      <w:start w:val="1"/>
      <w:numFmt w:val="chineseCounting"/>
      <w:isLgl w:val="false"/>
      <w:suff w:val="nothing"/>
      <w:lvlText w:val="（%1）"/>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47"/>
        <w:ind w:left="882" w:hanging="315"/>
        <w:tabs>
          <w:tab w:val="num" w:pos="88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462"/>
      <w:isLgl w:val="false"/>
      <w:suff w:val="tab"/>
      <w:lvlText w:val=""/>
      <w:lvlJc w:val="left"/>
      <w:pPr>
        <w:pStyle w:val="1147"/>
        <w:ind w:left="420" w:hanging="420"/>
      </w:pPr>
      <w:rPr>
        <w:rFonts w:ascii="Symbol" w:hAnsi="Symbol"/>
        <w:color w:val="000000"/>
        <w:position w:val="-2"/>
        <w:sz w:val="15"/>
        <w:szCs w:val="18"/>
      </w:rPr>
    </w:lvl>
    <w:lvl w:ilvl="1">
      <w:start w:val="1"/>
      <w:numFmt w:val="bullet"/>
      <w:isLgl w:val="false"/>
      <w:suff w:val="tab"/>
      <w:lvlText w:val=""/>
      <w:lvlJc w:val="left"/>
      <w:pPr>
        <w:pStyle w:val="1147"/>
        <w:ind w:left="840" w:hanging="420"/>
        <w:tabs>
          <w:tab w:val="num" w:pos="840" w:leader="none"/>
        </w:tabs>
      </w:pPr>
      <w:rPr>
        <w:rFonts w:ascii="Wingdings" w:hAnsi="Wingdings"/>
      </w:rPr>
    </w:lvl>
    <w:lvl w:ilvl="2">
      <w:start w:val="1"/>
      <w:numFmt w:val="bullet"/>
      <w:isLgl w:val="false"/>
      <w:suff w:val="tab"/>
      <w:lvlText w:val=""/>
      <w:lvlJc w:val="left"/>
      <w:pPr>
        <w:pStyle w:val="1147"/>
        <w:ind w:left="1260" w:hanging="420"/>
        <w:tabs>
          <w:tab w:val="num" w:pos="1260" w:leader="none"/>
        </w:tabs>
      </w:pPr>
      <w:rPr>
        <w:rFonts w:ascii="Wingdings" w:hAnsi="Wingdings"/>
      </w:rPr>
    </w:lvl>
    <w:lvl w:ilvl="3">
      <w:start w:val="1"/>
      <w:numFmt w:val="bullet"/>
      <w:isLgl w:val="false"/>
      <w:suff w:val="tab"/>
      <w:lvlText w:val=""/>
      <w:lvlJc w:val="left"/>
      <w:pPr>
        <w:pStyle w:val="1147"/>
        <w:ind w:left="1680" w:hanging="420"/>
        <w:tabs>
          <w:tab w:val="num" w:pos="1680" w:leader="none"/>
        </w:tabs>
      </w:pPr>
      <w:rPr>
        <w:rFonts w:ascii="Wingdings" w:hAnsi="Wingdings"/>
      </w:rPr>
    </w:lvl>
    <w:lvl w:ilvl="4">
      <w:start w:val="1"/>
      <w:numFmt w:val="bullet"/>
      <w:isLgl w:val="false"/>
      <w:suff w:val="tab"/>
      <w:lvlText w:val=""/>
      <w:lvlJc w:val="left"/>
      <w:pPr>
        <w:pStyle w:val="1147"/>
        <w:ind w:left="2100" w:hanging="420"/>
        <w:tabs>
          <w:tab w:val="num" w:pos="2100" w:leader="none"/>
        </w:tabs>
      </w:pPr>
      <w:rPr>
        <w:rFonts w:ascii="Wingdings" w:hAnsi="Wingdings"/>
      </w:rPr>
    </w:lvl>
    <w:lvl w:ilvl="5">
      <w:start w:val="1"/>
      <w:numFmt w:val="bullet"/>
      <w:isLgl w:val="false"/>
      <w:suff w:val="tab"/>
      <w:lvlText w:val=""/>
      <w:lvlJc w:val="left"/>
      <w:pPr>
        <w:pStyle w:val="1147"/>
        <w:ind w:left="2520" w:hanging="420"/>
        <w:tabs>
          <w:tab w:val="num" w:pos="2520" w:leader="none"/>
        </w:tabs>
      </w:pPr>
      <w:rPr>
        <w:rFonts w:ascii="Wingdings" w:hAnsi="Wingdings"/>
      </w:rPr>
    </w:lvl>
    <w:lvl w:ilvl="6">
      <w:start w:val="1"/>
      <w:numFmt w:val="bullet"/>
      <w:isLgl w:val="false"/>
      <w:suff w:val="tab"/>
      <w:lvlText w:val=""/>
      <w:lvlJc w:val="left"/>
      <w:pPr>
        <w:pStyle w:val="1147"/>
        <w:ind w:left="2940" w:hanging="420"/>
        <w:tabs>
          <w:tab w:val="num" w:pos="2940" w:leader="none"/>
        </w:tabs>
      </w:pPr>
      <w:rPr>
        <w:rFonts w:ascii="Wingdings" w:hAnsi="Wingdings"/>
      </w:rPr>
    </w:lvl>
    <w:lvl w:ilvl="7">
      <w:start w:val="1"/>
      <w:numFmt w:val="bullet"/>
      <w:isLgl w:val="false"/>
      <w:suff w:val="tab"/>
      <w:lvlText w:val=""/>
      <w:lvlJc w:val="left"/>
      <w:pPr>
        <w:pStyle w:val="1147"/>
        <w:ind w:left="3360" w:hanging="420"/>
        <w:tabs>
          <w:tab w:val="num" w:pos="3360" w:leader="none"/>
        </w:tabs>
      </w:pPr>
      <w:rPr>
        <w:rFonts w:ascii="Wingdings" w:hAnsi="Wingdings"/>
      </w:rPr>
    </w:lvl>
    <w:lvl w:ilvl="8">
      <w:start w:val="1"/>
      <w:numFmt w:val="bullet"/>
      <w:isLgl w:val="false"/>
      <w:suff w:val="tab"/>
      <w:lvlText w:val=""/>
      <w:lvlJc w:val="left"/>
      <w:pPr>
        <w:pStyle w:val="1147"/>
        <w:ind w:left="3780" w:hanging="420"/>
        <w:tabs>
          <w:tab w:val="num" w:pos="3780" w:leader="none"/>
        </w:tabs>
      </w:pPr>
      <w:rPr>
        <w:rFonts w:ascii="Wingdings" w:hAnsi="Wingdings"/>
      </w:rPr>
    </w:lvl>
  </w:abstractNum>
  <w:abstractNum w:abstractNumId="18">
    <w:multiLevelType w:val="hybridMultilevel"/>
    <w:lvl w:ilvl="0">
      <w:start w:val="1"/>
      <w:numFmt w:val="decimal"/>
      <w:isLgl w:val="false"/>
      <w:suff w:val="tab"/>
      <w:lvlText w:val="4.%1"/>
      <w:lvlJc w:val="left"/>
      <w:pPr>
        <w:pStyle w:val="1147"/>
        <w:ind w:left="644" w:hanging="360"/>
      </w:pPr>
      <w:rPr>
        <w:rFonts w:hint="eastAsia"/>
      </w:rPr>
    </w:lvl>
    <w:lvl w:ilvl="1">
      <w:start w:val="1"/>
      <w:numFmt w:val="lowerLetter"/>
      <w:isLgl w:val="false"/>
      <w:suff w:val="tab"/>
      <w:lvlText w:val="%2."/>
      <w:lvlJc w:val="left"/>
      <w:pPr>
        <w:pStyle w:val="1147"/>
        <w:ind w:left="1364" w:hanging="360"/>
      </w:pPr>
    </w:lvl>
    <w:lvl w:ilvl="2">
      <w:start w:val="1"/>
      <w:numFmt w:val="lowerRoman"/>
      <w:isLgl w:val="false"/>
      <w:suff w:val="tab"/>
      <w:lvlText w:val="%3."/>
      <w:lvlJc w:val="right"/>
      <w:pPr>
        <w:pStyle w:val="1147"/>
        <w:ind w:left="2084" w:hanging="180"/>
      </w:pPr>
    </w:lvl>
    <w:lvl w:ilvl="3">
      <w:start w:val="1"/>
      <w:numFmt w:val="decimal"/>
      <w:isLgl w:val="false"/>
      <w:suff w:val="tab"/>
      <w:lvlText w:val="%4."/>
      <w:lvlJc w:val="left"/>
      <w:pPr>
        <w:pStyle w:val="1147"/>
        <w:ind w:left="2804" w:hanging="360"/>
      </w:pPr>
    </w:lvl>
    <w:lvl w:ilvl="4">
      <w:start w:val="1"/>
      <w:numFmt w:val="lowerLetter"/>
      <w:isLgl w:val="false"/>
      <w:suff w:val="tab"/>
      <w:lvlText w:val="%5."/>
      <w:lvlJc w:val="left"/>
      <w:pPr>
        <w:pStyle w:val="1147"/>
        <w:ind w:left="3524" w:hanging="360"/>
      </w:pPr>
    </w:lvl>
    <w:lvl w:ilvl="5">
      <w:start w:val="1"/>
      <w:numFmt w:val="lowerRoman"/>
      <w:isLgl w:val="false"/>
      <w:suff w:val="tab"/>
      <w:lvlText w:val="%6."/>
      <w:lvlJc w:val="right"/>
      <w:pPr>
        <w:pStyle w:val="1147"/>
        <w:ind w:left="4244" w:hanging="180"/>
      </w:pPr>
    </w:lvl>
    <w:lvl w:ilvl="6">
      <w:start w:val="1"/>
      <w:numFmt w:val="decimal"/>
      <w:isLgl w:val="false"/>
      <w:suff w:val="tab"/>
      <w:lvlText w:val="%7."/>
      <w:lvlJc w:val="left"/>
      <w:pPr>
        <w:pStyle w:val="1147"/>
        <w:ind w:left="4964" w:hanging="360"/>
      </w:pPr>
    </w:lvl>
    <w:lvl w:ilvl="7">
      <w:start w:val="1"/>
      <w:numFmt w:val="lowerLetter"/>
      <w:isLgl w:val="false"/>
      <w:suff w:val="tab"/>
      <w:lvlText w:val="%8."/>
      <w:lvlJc w:val="left"/>
      <w:pPr>
        <w:pStyle w:val="1147"/>
        <w:ind w:left="5684" w:hanging="360"/>
      </w:pPr>
    </w:lvl>
    <w:lvl w:ilvl="8">
      <w:start w:val="1"/>
      <w:numFmt w:val="lowerRoman"/>
      <w:isLgl w:val="false"/>
      <w:suff w:val="tab"/>
      <w:lvlText w:val="%9."/>
      <w:lvlJc w:val="right"/>
      <w:pPr>
        <w:pStyle w:val="1147"/>
        <w:ind w:left="6404" w:hanging="180"/>
      </w:pPr>
    </w:lvl>
  </w:abstractNum>
  <w:abstractNum w:abstractNumId="19">
    <w:multiLevelType w:val="hybridMultilevel"/>
    <w:lvl w:ilvl="0">
      <w:start w:val="1"/>
      <w:numFmt w:val="decimal"/>
      <w:isLgl w:val="false"/>
      <w:suff w:val="tab"/>
      <w:lvlText w:val="%1."/>
      <w:lvlJc w:val="left"/>
      <w:pPr>
        <w:pStyle w:val="1147"/>
        <w:ind w:left="1965" w:hanging="705"/>
        <w:tabs>
          <w:tab w:val="num" w:pos="1965" w:leader="none"/>
        </w:tabs>
      </w:pPr>
      <w:rPr>
        <w:rFonts w:cs="Times New Roman"/>
      </w:rPr>
    </w:lvl>
    <w:lvl w:ilvl="1">
      <w:start w:val="1"/>
      <w:numFmt w:val="lowerLetter"/>
      <w:isLgl w:val="false"/>
      <w:suff w:val="tab"/>
      <w:lvlText w:val="%2)"/>
      <w:lvlJc w:val="left"/>
      <w:pPr>
        <w:pStyle w:val="1147"/>
        <w:ind w:left="840" w:hanging="420"/>
        <w:tabs>
          <w:tab w:val="num" w:pos="840" w:leader="none"/>
        </w:tabs>
      </w:pPr>
      <w:rPr>
        <w:rFonts w:cs="Times New Roman"/>
      </w:rPr>
    </w:lvl>
    <w:lvl w:ilvl="2">
      <w:start w:val="1"/>
      <w:numFmt w:val="lowerRoman"/>
      <w:isLgl w:val="false"/>
      <w:suff w:val="tab"/>
      <w:lvlText w:val="%3."/>
      <w:lvlJc w:val="right"/>
      <w:pPr>
        <w:pStyle w:val="1147"/>
        <w:ind w:left="1260" w:hanging="420"/>
        <w:tabs>
          <w:tab w:val="num" w:pos="1260" w:leader="none"/>
        </w:tabs>
      </w:pPr>
      <w:rPr>
        <w:rFonts w:cs="Times New Roman"/>
      </w:rPr>
    </w:lvl>
    <w:lvl w:ilvl="3">
      <w:start w:val="1"/>
      <w:numFmt w:val="decimal"/>
      <w:isLgl w:val="false"/>
      <w:suff w:val="tab"/>
      <w:lvlText w:val="%4."/>
      <w:lvlJc w:val="left"/>
      <w:pPr>
        <w:pStyle w:val="1147"/>
        <w:ind w:left="1680" w:hanging="420"/>
        <w:tabs>
          <w:tab w:val="num" w:pos="1680" w:leader="none"/>
        </w:tabs>
      </w:pPr>
      <w:rPr>
        <w:rFonts w:cs="Times New Roman"/>
      </w:rPr>
    </w:lvl>
    <w:lvl w:ilvl="4">
      <w:start w:val="1"/>
      <w:numFmt w:val="lowerLetter"/>
      <w:isLgl w:val="false"/>
      <w:suff w:val="tab"/>
      <w:lvlText w:val="%5)"/>
      <w:lvlJc w:val="left"/>
      <w:pPr>
        <w:pStyle w:val="1147"/>
        <w:ind w:left="2100" w:hanging="420"/>
        <w:tabs>
          <w:tab w:val="num" w:pos="2100" w:leader="none"/>
        </w:tabs>
      </w:pPr>
      <w:rPr>
        <w:rFonts w:cs="Times New Roman"/>
      </w:rPr>
    </w:lvl>
    <w:lvl w:ilvl="5">
      <w:start w:val="1"/>
      <w:numFmt w:val="lowerRoman"/>
      <w:isLgl w:val="false"/>
      <w:suff w:val="tab"/>
      <w:lvlText w:val="%6."/>
      <w:lvlJc w:val="right"/>
      <w:pPr>
        <w:pStyle w:val="1147"/>
        <w:ind w:left="2520" w:hanging="420"/>
        <w:tabs>
          <w:tab w:val="num" w:pos="2520" w:leader="none"/>
        </w:tabs>
      </w:pPr>
      <w:rPr>
        <w:rFonts w:cs="Times New Roman"/>
      </w:rPr>
    </w:lvl>
    <w:lvl w:ilvl="6">
      <w:start w:val="1"/>
      <w:numFmt w:val="decimal"/>
      <w:isLgl w:val="false"/>
      <w:suff w:val="tab"/>
      <w:lvlText w:val="%7."/>
      <w:lvlJc w:val="left"/>
      <w:pPr>
        <w:pStyle w:val="1147"/>
        <w:ind w:left="2940" w:hanging="420"/>
        <w:tabs>
          <w:tab w:val="num" w:pos="2940" w:leader="none"/>
        </w:tabs>
      </w:pPr>
      <w:rPr>
        <w:rFonts w:cs="Times New Roman"/>
      </w:rPr>
    </w:lvl>
    <w:lvl w:ilvl="7">
      <w:start w:val="1"/>
      <w:numFmt w:val="lowerLetter"/>
      <w:isLgl w:val="false"/>
      <w:suff w:val="tab"/>
      <w:lvlText w:val="%8)"/>
      <w:lvlJc w:val="left"/>
      <w:pPr>
        <w:pStyle w:val="1147"/>
        <w:ind w:left="3360" w:hanging="420"/>
        <w:tabs>
          <w:tab w:val="num" w:pos="3360" w:leader="none"/>
        </w:tabs>
      </w:pPr>
      <w:rPr>
        <w:rFonts w:cs="Times New Roman"/>
      </w:rPr>
    </w:lvl>
    <w:lvl w:ilvl="8">
      <w:start w:val="1"/>
      <w:numFmt w:val="lowerRoman"/>
      <w:isLgl w:val="false"/>
      <w:suff w:val="tab"/>
      <w:lvlText w:val="%9."/>
      <w:lvlJc w:val="right"/>
      <w:pPr>
        <w:pStyle w:val="1147"/>
        <w:ind w:left="3780" w:hanging="420"/>
        <w:tabs>
          <w:tab w:val="num" w:pos="3780" w:leader="none"/>
        </w:tabs>
      </w:pPr>
      <w:rPr>
        <w:rFonts w:cs="Times New Roman"/>
      </w:rPr>
    </w:lvl>
  </w:abstractNum>
  <w:abstractNum w:abstractNumId="20">
    <w:multiLevelType w:val="hybridMultilevel"/>
    <w:lvl w:ilvl="0">
      <w:start w:val="3"/>
      <w:numFmt w:val="decimal"/>
      <w:isLgl w:val="false"/>
      <w:suff w:val="tab"/>
      <w:lvlText w:val="%1"/>
      <w:lvlJc w:val="left"/>
      <w:pPr>
        <w:pStyle w:val="1147"/>
        <w:ind w:left="720" w:hanging="720"/>
        <w:tabs>
          <w:tab w:val="num" w:pos="720" w:leader="none"/>
        </w:tabs>
      </w:pPr>
    </w:lvl>
    <w:lvl w:ilvl="1">
      <w:start w:val="1"/>
      <w:numFmt w:val="decimal"/>
      <w:isLgl w:val="false"/>
      <w:suff w:val="tab"/>
      <w:lvlText w:val="%1.%2"/>
      <w:lvlJc w:val="left"/>
      <w:pPr>
        <w:pStyle w:val="1147"/>
        <w:ind w:left="720" w:hanging="720"/>
        <w:tabs>
          <w:tab w:val="num" w:pos="720" w:leader="none"/>
        </w:tabs>
      </w:pPr>
    </w:lvl>
    <w:lvl w:ilvl="2">
      <w:start w:val="1"/>
      <w:numFmt w:val="decimal"/>
      <w:isLgl w:val="false"/>
      <w:suff w:val="tab"/>
      <w:lvlText w:val="%1.%2.%3"/>
      <w:lvlJc w:val="left"/>
      <w:pPr>
        <w:pStyle w:val="1147"/>
        <w:ind w:left="720" w:hanging="720"/>
        <w:tabs>
          <w:tab w:val="num" w:pos="720" w:leader="none"/>
        </w:tabs>
      </w:pPr>
    </w:lvl>
    <w:lvl w:ilvl="3">
      <w:start w:val="1"/>
      <w:numFmt w:val="decimal"/>
      <w:isLgl w:val="false"/>
      <w:suff w:val="tab"/>
      <w:lvlText w:val="%1.%2.%3.%4"/>
      <w:lvlJc w:val="left"/>
      <w:pPr>
        <w:pStyle w:val="1147"/>
        <w:ind w:left="1080" w:hanging="1080"/>
        <w:tabs>
          <w:tab w:val="num" w:pos="1080" w:leader="none"/>
        </w:tabs>
      </w:pPr>
    </w:lvl>
    <w:lvl w:ilvl="4">
      <w:start w:val="1"/>
      <w:numFmt w:val="decimal"/>
      <w:isLgl w:val="false"/>
      <w:suff w:val="tab"/>
      <w:lvlText w:val="%1.%2.%3.%4.%5"/>
      <w:lvlJc w:val="left"/>
      <w:pPr>
        <w:pStyle w:val="1147"/>
        <w:ind w:left="1080" w:hanging="1080"/>
        <w:tabs>
          <w:tab w:val="num" w:pos="1080" w:leader="none"/>
        </w:tabs>
      </w:pPr>
    </w:lvl>
    <w:lvl w:ilvl="5">
      <w:start w:val="1"/>
      <w:numFmt w:val="decimal"/>
      <w:isLgl w:val="false"/>
      <w:suff w:val="tab"/>
      <w:lvlText w:val="%1.%2.%3.%4.%5.%6"/>
      <w:lvlJc w:val="left"/>
      <w:pPr>
        <w:pStyle w:val="1147"/>
        <w:ind w:left="1440" w:hanging="1440"/>
        <w:tabs>
          <w:tab w:val="num" w:pos="1440" w:leader="none"/>
        </w:tabs>
      </w:pPr>
    </w:lvl>
    <w:lvl w:ilvl="6">
      <w:start w:val="1"/>
      <w:numFmt w:val="decimal"/>
      <w:isLgl w:val="false"/>
      <w:suff w:val="tab"/>
      <w:lvlText w:val="%1.%2.%3.%4.%5.%6.%7"/>
      <w:lvlJc w:val="left"/>
      <w:pPr>
        <w:pStyle w:val="1147"/>
        <w:ind w:left="1440" w:hanging="1440"/>
        <w:tabs>
          <w:tab w:val="num" w:pos="1440" w:leader="none"/>
        </w:tabs>
      </w:pPr>
    </w:lvl>
    <w:lvl w:ilvl="7">
      <w:start w:val="1"/>
      <w:numFmt w:val="decimal"/>
      <w:isLgl w:val="false"/>
      <w:suff w:val="tab"/>
      <w:lvlText w:val="%1.%2.%3.%4.%5.%6.%7.%8"/>
      <w:lvlJc w:val="left"/>
      <w:pPr>
        <w:pStyle w:val="1147"/>
        <w:ind w:left="1800" w:hanging="1800"/>
        <w:tabs>
          <w:tab w:val="num" w:pos="1800" w:leader="none"/>
        </w:tabs>
      </w:pPr>
    </w:lvl>
    <w:lvl w:ilvl="8">
      <w:start w:val="1"/>
      <w:numFmt w:val="decimal"/>
      <w:isLgl w:val="false"/>
      <w:suff w:val="tab"/>
      <w:lvlText w:val="%1.%2.%3.%4.%5.%6.%7.%8.%9"/>
      <w:lvlJc w:val="left"/>
      <w:pPr>
        <w:pStyle w:val="1147"/>
        <w:ind w:left="1800" w:hanging="1800"/>
        <w:tabs>
          <w:tab w:val="num" w:pos="1800" w:leader="none"/>
        </w:tabs>
      </w:pPr>
    </w:lvl>
  </w:abstractNum>
  <w:abstractNum w:abstractNumId="21">
    <w:multiLevelType w:val="hybridMultilevel"/>
    <w:lvl w:ilvl="0">
      <w:start w:val="1"/>
      <w:numFmt w:val="decimal"/>
      <w:isLgl w:val="false"/>
      <w:suff w:val="tab"/>
      <w:lvlText w:val="%1）"/>
      <w:lvlJc w:val="left"/>
      <w:pPr>
        <w:pStyle w:val="1147"/>
        <w:ind w:left="510" w:hanging="360"/>
        <w:tabs>
          <w:tab w:val="num" w:pos="510" w:leader="none"/>
        </w:tabs>
      </w:pPr>
      <w:rPr>
        <w:rFonts w:hint="eastAsia"/>
      </w:rPr>
    </w:lvl>
    <w:lvl w:ilvl="1">
      <w:start w:val="1"/>
      <w:numFmt w:val="decimal"/>
      <w:isLgl w:val="false"/>
      <w:suff w:val="tab"/>
      <w:lvlText w:val="%2．"/>
      <w:lvlJc w:val="left"/>
      <w:pPr>
        <w:pStyle w:val="1147"/>
        <w:ind w:left="1146" w:hanging="720"/>
        <w:tabs>
          <w:tab w:val="num" w:pos="1146" w:leader="none"/>
        </w:tabs>
      </w:pPr>
      <w:rPr>
        <w:rFonts w:ascii="Times New Roman"/>
      </w:rPr>
    </w:lvl>
    <w:lvl w:ilvl="2">
      <w:start w:val="3"/>
      <w:numFmt w:val="decimal"/>
      <w:isLgl w:val="false"/>
      <w:suff w:val="tab"/>
      <w:lvlText w:val="（%3）"/>
      <w:lvlJc w:val="left"/>
      <w:pPr>
        <w:pStyle w:val="1147"/>
        <w:ind w:left="1140" w:hanging="720"/>
        <w:tabs>
          <w:tab w:val="num" w:pos="1140" w:leader="none"/>
        </w:tabs>
      </w:pPr>
      <w:rPr>
        <w:rFonts w:ascii="Times New Roman"/>
        <w:lang w:val="en-US"/>
      </w:rPr>
    </w:lvl>
    <w:lvl w:ilvl="3">
      <w:start w:val="1"/>
      <w:numFmt w:val="decimal"/>
      <w:isLgl w:val="false"/>
      <w:suff w:val="tab"/>
      <w:lvlText w:val="（%4）"/>
      <w:lvlJc w:val="left"/>
      <w:pPr>
        <w:pStyle w:val="1147"/>
        <w:ind w:left="1830" w:hanging="420"/>
        <w:tabs>
          <w:tab w:val="num" w:pos="1830" w:leader="none"/>
        </w:tabs>
      </w:pPr>
      <w:rPr>
        <w:rFonts w:ascii="宋体" w:hAnsi="宋体" w:eastAsia="宋体"/>
      </w:rPr>
    </w:lvl>
    <w:lvl w:ilvl="4">
      <w:start w:val="1"/>
      <w:numFmt w:val="decimal"/>
      <w:isLgl w:val="false"/>
      <w:suff w:val="tab"/>
      <w:lvlText w:val="（%5）"/>
      <w:lvlJc w:val="left"/>
      <w:pPr>
        <w:pStyle w:val="1147"/>
        <w:ind w:left="960" w:hanging="420"/>
        <w:tabs>
          <w:tab w:val="num" w:pos="960" w:leader="none"/>
        </w:tabs>
      </w:pPr>
      <w:rPr>
        <w:rFonts w:ascii="Times New Roman"/>
        <w:lang w:val="en-US"/>
      </w:rPr>
    </w:lvl>
    <w:lvl w:ilvl="5">
      <w:start w:val="1"/>
      <w:numFmt w:val="decimal"/>
      <w:isLgl w:val="false"/>
      <w:suff w:val="tab"/>
      <w:lvlText w:val="%6."/>
      <w:lvlJc w:val="left"/>
      <w:pPr>
        <w:pStyle w:val="1147"/>
        <w:ind w:left="2670" w:hanging="420"/>
        <w:tabs>
          <w:tab w:val="num" w:pos="2670" w:leader="none"/>
        </w:tabs>
      </w:pPr>
      <w:rPr>
        <w:rFonts w:ascii="Times New Roman"/>
      </w:rPr>
    </w:lvl>
    <w:lvl w:ilvl="6">
      <w:start w:val="1"/>
      <w:numFmt w:val="decimal"/>
      <w:isLgl w:val="false"/>
      <w:suff w:val="tab"/>
      <w:lvlText w:val="%7."/>
      <w:lvlJc w:val="left"/>
      <w:pPr>
        <w:pStyle w:val="1147"/>
        <w:ind w:left="3090" w:hanging="420"/>
        <w:tabs>
          <w:tab w:val="num" w:pos="3090" w:leader="none"/>
        </w:tabs>
      </w:pPr>
      <w:rPr>
        <w:rFonts w:ascii="Times New Roman"/>
      </w:rPr>
    </w:lvl>
    <w:lvl w:ilvl="7">
      <w:start w:val="1"/>
      <w:numFmt w:val="lowerLetter"/>
      <w:isLgl w:val="false"/>
      <w:suff w:val="tab"/>
      <w:lvlText w:val="%8)"/>
      <w:lvlJc w:val="left"/>
      <w:pPr>
        <w:pStyle w:val="1147"/>
        <w:ind w:left="3510" w:hanging="420"/>
        <w:tabs>
          <w:tab w:val="num" w:pos="3510" w:leader="none"/>
        </w:tabs>
      </w:pPr>
      <w:rPr>
        <w:rFonts w:ascii="Times New Roman"/>
      </w:rPr>
    </w:lvl>
    <w:lvl w:ilvl="8">
      <w:start w:val="1"/>
      <w:numFmt w:val="lowerRoman"/>
      <w:isLgl w:val="false"/>
      <w:suff w:val="tab"/>
      <w:lvlText w:val="%9."/>
      <w:lvlJc w:val="right"/>
      <w:pPr>
        <w:pStyle w:val="1147"/>
        <w:ind w:left="3930" w:hanging="420"/>
        <w:tabs>
          <w:tab w:val="num" w:pos="3930" w:leader="none"/>
        </w:tabs>
      </w:pPr>
      <w:rPr>
        <w:rFonts w:ascii="Times New Roman"/>
      </w:rPr>
    </w:lvl>
  </w:abstractNum>
  <w:abstractNum w:abstractNumId="22">
    <w:multiLevelType w:val="hybridMultilevel"/>
    <w:lvl w:ilvl="0">
      <w:start w:val="1"/>
      <w:numFmt w:val="decimal"/>
      <w:isLgl w:val="false"/>
      <w:suff w:val="tab"/>
      <w:lvlText w:val="（%1）"/>
      <w:lvlJc w:val="left"/>
      <w:pPr>
        <w:pStyle w:val="1147"/>
        <w:ind w:left="1710" w:hanging="720"/>
        <w:tabs>
          <w:tab w:val="num" w:pos="1710" w:leader="none"/>
        </w:tabs>
      </w:pPr>
      <w:rPr>
        <w:rFonts w:hint="eastAsia" w:cs="Times New Roman"/>
      </w:rPr>
    </w:lvl>
    <w:lvl w:ilvl="1">
      <w:start w:val="2"/>
      <w:numFmt w:val="decimal"/>
      <w:isLgl w:val="false"/>
      <w:suff w:val="tab"/>
      <w:lvlText w:val="%2."/>
      <w:lvlJc w:val="left"/>
      <w:pPr>
        <w:pStyle w:val="1147"/>
        <w:ind w:left="1770" w:hanging="360"/>
        <w:tabs>
          <w:tab w:val="num" w:pos="1770" w:leader="none"/>
        </w:tabs>
      </w:pPr>
      <w:rPr>
        <w:rFonts w:cs="Times New Roman"/>
      </w:rPr>
    </w:lvl>
    <w:lvl w:ilvl="2">
      <w:start w:val="1"/>
      <w:numFmt w:val="lowerRoman"/>
      <w:isLgl w:val="false"/>
      <w:suff w:val="tab"/>
      <w:lvlText w:val="%3."/>
      <w:lvlJc w:val="right"/>
      <w:pPr>
        <w:pStyle w:val="1147"/>
        <w:ind w:left="2250" w:hanging="420"/>
        <w:tabs>
          <w:tab w:val="num" w:pos="2250" w:leader="none"/>
        </w:tabs>
      </w:pPr>
      <w:rPr>
        <w:rFonts w:cs="Times New Roman"/>
      </w:rPr>
    </w:lvl>
    <w:lvl w:ilvl="3">
      <w:start w:val="1"/>
      <w:numFmt w:val="decimal"/>
      <w:isLgl w:val="false"/>
      <w:suff w:val="tab"/>
      <w:lvlText w:val="%4."/>
      <w:lvlJc w:val="left"/>
      <w:pPr>
        <w:pStyle w:val="1147"/>
        <w:ind w:left="2670" w:hanging="420"/>
        <w:tabs>
          <w:tab w:val="num" w:pos="2670" w:leader="none"/>
        </w:tabs>
      </w:pPr>
      <w:rPr>
        <w:rFonts w:cs="Times New Roman"/>
      </w:rPr>
    </w:lvl>
    <w:lvl w:ilvl="4">
      <w:start w:val="1"/>
      <w:numFmt w:val="lowerLetter"/>
      <w:isLgl w:val="false"/>
      <w:suff w:val="tab"/>
      <w:lvlText w:val="%5)"/>
      <w:lvlJc w:val="left"/>
      <w:pPr>
        <w:pStyle w:val="1147"/>
        <w:ind w:left="3090" w:hanging="420"/>
        <w:tabs>
          <w:tab w:val="num" w:pos="3090" w:leader="none"/>
        </w:tabs>
      </w:pPr>
      <w:rPr>
        <w:rFonts w:cs="Times New Roman"/>
      </w:rPr>
    </w:lvl>
    <w:lvl w:ilvl="5">
      <w:start w:val="1"/>
      <w:numFmt w:val="lowerRoman"/>
      <w:isLgl w:val="false"/>
      <w:suff w:val="tab"/>
      <w:lvlText w:val="%6."/>
      <w:lvlJc w:val="right"/>
      <w:pPr>
        <w:pStyle w:val="1147"/>
        <w:ind w:left="3510" w:hanging="420"/>
        <w:tabs>
          <w:tab w:val="num" w:pos="3510" w:leader="none"/>
        </w:tabs>
      </w:pPr>
      <w:rPr>
        <w:rFonts w:cs="Times New Roman"/>
      </w:rPr>
    </w:lvl>
    <w:lvl w:ilvl="6">
      <w:start w:val="1"/>
      <w:numFmt w:val="decimal"/>
      <w:isLgl w:val="false"/>
      <w:suff w:val="tab"/>
      <w:lvlText w:val="%7."/>
      <w:lvlJc w:val="left"/>
      <w:pPr>
        <w:pStyle w:val="1147"/>
        <w:ind w:left="3930" w:hanging="420"/>
        <w:tabs>
          <w:tab w:val="num" w:pos="3930" w:leader="none"/>
        </w:tabs>
      </w:pPr>
      <w:rPr>
        <w:rFonts w:cs="Times New Roman"/>
      </w:rPr>
    </w:lvl>
    <w:lvl w:ilvl="7">
      <w:start w:val="1"/>
      <w:numFmt w:val="lowerLetter"/>
      <w:isLgl w:val="false"/>
      <w:suff w:val="tab"/>
      <w:lvlText w:val="%8)"/>
      <w:lvlJc w:val="left"/>
      <w:pPr>
        <w:pStyle w:val="1147"/>
        <w:ind w:left="4350" w:hanging="420"/>
        <w:tabs>
          <w:tab w:val="num" w:pos="4350" w:leader="none"/>
        </w:tabs>
      </w:pPr>
      <w:rPr>
        <w:rFonts w:cs="Times New Roman"/>
      </w:rPr>
    </w:lvl>
    <w:lvl w:ilvl="8">
      <w:start w:val="1"/>
      <w:numFmt w:val="lowerRoman"/>
      <w:isLgl w:val="false"/>
      <w:suff w:val="tab"/>
      <w:lvlText w:val="%9."/>
      <w:lvlJc w:val="right"/>
      <w:pPr>
        <w:pStyle w:val="1147"/>
        <w:ind w:left="4770" w:hanging="420"/>
        <w:tabs>
          <w:tab w:val="num" w:pos="4770" w:leader="none"/>
        </w:tabs>
      </w:pPr>
      <w:rPr>
        <w:rFonts w:cs="Times New Roman"/>
      </w:rPr>
    </w:lvl>
  </w:abstractNum>
  <w:abstractNum w:abstractNumId="23">
    <w:multiLevelType w:val="hybridMultilevel"/>
    <w:lvl w:ilvl="0">
      <w:start w:val="1"/>
      <w:numFmt w:val="japaneseCounting"/>
      <w:isLgl w:val="false"/>
      <w:suff w:val="tab"/>
      <w:lvlText w:val="%1．"/>
      <w:lvlJc w:val="left"/>
      <w:pPr>
        <w:pStyle w:val="1147"/>
        <w:ind w:left="4548" w:hanging="720"/>
        <w:tabs>
          <w:tab w:val="num" w:pos="4548" w:leader="none"/>
        </w:tabs>
      </w:pPr>
    </w:lvl>
    <w:lvl w:ilvl="1">
      <w:start w:val="1"/>
      <w:numFmt w:val="lowerLetter"/>
      <w:isLgl w:val="false"/>
      <w:suff w:val="tab"/>
      <w:lvlText w:val="%2)"/>
      <w:lvlJc w:val="left"/>
      <w:pPr>
        <w:pStyle w:val="1147"/>
        <w:ind w:left="4668" w:hanging="420"/>
        <w:tabs>
          <w:tab w:val="num" w:pos="4668" w:leader="none"/>
        </w:tabs>
      </w:pPr>
    </w:lvl>
    <w:lvl w:ilvl="2">
      <w:start w:val="1"/>
      <w:numFmt w:val="lowerRoman"/>
      <w:isLgl w:val="false"/>
      <w:suff w:val="tab"/>
      <w:lvlText w:val="%3."/>
      <w:lvlJc w:val="right"/>
      <w:pPr>
        <w:pStyle w:val="1147"/>
        <w:ind w:left="5088" w:hanging="420"/>
        <w:tabs>
          <w:tab w:val="num" w:pos="5088" w:leader="none"/>
        </w:tabs>
      </w:pPr>
    </w:lvl>
    <w:lvl w:ilvl="3">
      <w:start w:val="1"/>
      <w:numFmt w:val="decimal"/>
      <w:isLgl w:val="false"/>
      <w:suff w:val="tab"/>
      <w:lvlText w:val="%4."/>
      <w:lvlJc w:val="left"/>
      <w:pPr>
        <w:pStyle w:val="1147"/>
        <w:ind w:left="5508" w:hanging="420"/>
        <w:tabs>
          <w:tab w:val="num" w:pos="5508" w:leader="none"/>
        </w:tabs>
      </w:pPr>
    </w:lvl>
    <w:lvl w:ilvl="4">
      <w:start w:val="1"/>
      <w:numFmt w:val="lowerLetter"/>
      <w:isLgl w:val="false"/>
      <w:suff w:val="tab"/>
      <w:lvlText w:val="%5)"/>
      <w:lvlJc w:val="left"/>
      <w:pPr>
        <w:pStyle w:val="1147"/>
        <w:ind w:left="5928" w:hanging="420"/>
        <w:tabs>
          <w:tab w:val="num" w:pos="5928" w:leader="none"/>
        </w:tabs>
      </w:pPr>
    </w:lvl>
    <w:lvl w:ilvl="5">
      <w:start w:val="1"/>
      <w:numFmt w:val="lowerRoman"/>
      <w:isLgl w:val="false"/>
      <w:suff w:val="tab"/>
      <w:lvlText w:val="%6."/>
      <w:lvlJc w:val="right"/>
      <w:pPr>
        <w:pStyle w:val="1147"/>
        <w:ind w:left="6348" w:hanging="420"/>
        <w:tabs>
          <w:tab w:val="num" w:pos="6348" w:leader="none"/>
        </w:tabs>
      </w:pPr>
    </w:lvl>
    <w:lvl w:ilvl="6">
      <w:start w:val="1"/>
      <w:numFmt w:val="decimal"/>
      <w:isLgl w:val="false"/>
      <w:suff w:val="tab"/>
      <w:lvlText w:val="%7."/>
      <w:lvlJc w:val="left"/>
      <w:pPr>
        <w:pStyle w:val="1147"/>
        <w:ind w:left="6768" w:hanging="420"/>
        <w:tabs>
          <w:tab w:val="num" w:pos="6768" w:leader="none"/>
        </w:tabs>
      </w:pPr>
    </w:lvl>
    <w:lvl w:ilvl="7">
      <w:start w:val="1"/>
      <w:numFmt w:val="lowerLetter"/>
      <w:isLgl w:val="false"/>
      <w:suff w:val="tab"/>
      <w:lvlText w:val="%8)"/>
      <w:lvlJc w:val="left"/>
      <w:pPr>
        <w:pStyle w:val="1147"/>
        <w:ind w:left="7188" w:hanging="420"/>
        <w:tabs>
          <w:tab w:val="num" w:pos="7188" w:leader="none"/>
        </w:tabs>
      </w:pPr>
    </w:lvl>
    <w:lvl w:ilvl="8">
      <w:start w:val="1"/>
      <w:numFmt w:val="lowerRoman"/>
      <w:isLgl w:val="false"/>
      <w:suff w:val="tab"/>
      <w:lvlText w:val="%9."/>
      <w:lvlJc w:val="right"/>
      <w:pPr>
        <w:pStyle w:val="1147"/>
        <w:ind w:left="7608" w:hanging="420"/>
        <w:tabs>
          <w:tab w:val="num" w:pos="7608" w:leader="none"/>
        </w:tabs>
      </w:pPr>
    </w:lvl>
  </w:abstractNum>
  <w:abstractNum w:abstractNumId="24">
    <w:multiLevelType w:val="hybridMultilevel"/>
    <w:lvl w:ilvl="0">
      <w:start w:val="3"/>
      <w:numFmt w:val="japaneseCounting"/>
      <w:isLgl w:val="false"/>
      <w:suff w:val="tab"/>
      <w:lvlText w:val="（%1）"/>
      <w:lvlJc w:val="left"/>
      <w:pPr>
        <w:pStyle w:val="1147"/>
        <w:ind w:left="855" w:hanging="855"/>
        <w:tabs>
          <w:tab w:val="num" w:pos="855" w:leader="none"/>
        </w:tabs>
      </w:pPr>
      <w:rPr>
        <w:rFonts w:hint="eastAsia"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decimal"/>
      <w:isLgl w:val="false"/>
      <w:suff w:val="tab"/>
      <w:lvlText w:val="%1"/>
      <w:lvlJc w:val="left"/>
      <w:pPr>
        <w:pStyle w:val="1147"/>
        <w:ind w:left="360" w:hanging="360"/>
        <w:tabs>
          <w:tab w:val="num" w:pos="360" w:leader="none"/>
        </w:tabs>
      </w:pPr>
    </w:lvl>
    <w:lvl w:ilvl="1">
      <w:start w:val="5"/>
      <w:numFmt w:val="decimal"/>
      <w:isLgl w:val="false"/>
      <w:suff w:val="tab"/>
      <w:lvlText w:val="%1.%2"/>
      <w:lvlJc w:val="left"/>
      <w:pPr>
        <w:pStyle w:val="1147"/>
        <w:ind w:left="644" w:hanging="360"/>
        <w:tabs>
          <w:tab w:val="num" w:pos="644" w:leader="none"/>
        </w:tabs>
      </w:pPr>
    </w:lvl>
    <w:lvl w:ilvl="2">
      <w:start w:val="1"/>
      <w:numFmt w:val="decimal"/>
      <w:isLgl w:val="false"/>
      <w:suff w:val="tab"/>
      <w:lvlText w:val="%1.%2.%3"/>
      <w:lvlJc w:val="left"/>
      <w:pPr>
        <w:pStyle w:val="1147"/>
        <w:ind w:left="1288" w:hanging="720"/>
        <w:tabs>
          <w:tab w:val="num" w:pos="1288" w:leader="none"/>
        </w:tabs>
      </w:pPr>
    </w:lvl>
    <w:lvl w:ilvl="3">
      <w:start w:val="1"/>
      <w:numFmt w:val="decimal"/>
      <w:isLgl w:val="false"/>
      <w:suff w:val="tab"/>
      <w:lvlText w:val="%1.%2.%3.%4"/>
      <w:lvlJc w:val="left"/>
      <w:pPr>
        <w:pStyle w:val="1147"/>
        <w:ind w:left="1932" w:hanging="1080"/>
        <w:tabs>
          <w:tab w:val="num" w:pos="1932" w:leader="none"/>
        </w:tabs>
      </w:pPr>
    </w:lvl>
    <w:lvl w:ilvl="4">
      <w:start w:val="1"/>
      <w:numFmt w:val="decimal"/>
      <w:isLgl w:val="false"/>
      <w:suff w:val="tab"/>
      <w:lvlText w:val="%1.%2.%3.%4.%5"/>
      <w:lvlJc w:val="left"/>
      <w:pPr>
        <w:pStyle w:val="1147"/>
        <w:ind w:left="2216" w:hanging="1080"/>
        <w:tabs>
          <w:tab w:val="num" w:pos="2216" w:leader="none"/>
        </w:tabs>
      </w:pPr>
    </w:lvl>
    <w:lvl w:ilvl="5">
      <w:start w:val="1"/>
      <w:numFmt w:val="decimal"/>
      <w:isLgl w:val="false"/>
      <w:suff w:val="tab"/>
      <w:lvlText w:val="%1.%2.%3.%4.%5.%6"/>
      <w:lvlJc w:val="left"/>
      <w:pPr>
        <w:pStyle w:val="1147"/>
        <w:ind w:left="2860" w:hanging="1440"/>
        <w:tabs>
          <w:tab w:val="num" w:pos="2860" w:leader="none"/>
        </w:tabs>
      </w:pPr>
    </w:lvl>
    <w:lvl w:ilvl="6">
      <w:start w:val="1"/>
      <w:numFmt w:val="decimal"/>
      <w:isLgl w:val="false"/>
      <w:suff w:val="tab"/>
      <w:lvlText w:val="%1.%2.%3.%4.%5.%6.%7"/>
      <w:lvlJc w:val="left"/>
      <w:pPr>
        <w:pStyle w:val="1147"/>
        <w:ind w:left="3144" w:hanging="1440"/>
        <w:tabs>
          <w:tab w:val="num" w:pos="3144" w:leader="none"/>
        </w:tabs>
      </w:pPr>
    </w:lvl>
    <w:lvl w:ilvl="7">
      <w:start w:val="1"/>
      <w:numFmt w:val="decimal"/>
      <w:isLgl w:val="false"/>
      <w:suff w:val="tab"/>
      <w:lvlText w:val="%1.%2.%3.%4.%5.%6.%7.%8"/>
      <w:lvlJc w:val="left"/>
      <w:pPr>
        <w:pStyle w:val="1147"/>
        <w:ind w:left="3788" w:hanging="1800"/>
        <w:tabs>
          <w:tab w:val="num" w:pos="3788" w:leader="none"/>
        </w:tabs>
      </w:pPr>
    </w:lvl>
    <w:lvl w:ilvl="8">
      <w:start w:val="1"/>
      <w:numFmt w:val="decimal"/>
      <w:isLgl w:val="false"/>
      <w:suff w:val="tab"/>
      <w:lvlText w:val="%1.%2.%3.%4.%5.%6.%7.%8.%9"/>
      <w:lvlJc w:val="left"/>
      <w:pPr>
        <w:pStyle w:val="1147"/>
        <w:ind w:left="4072" w:hanging="1800"/>
        <w:tabs>
          <w:tab w:val="num" w:pos="4072" w:leader="none"/>
        </w:tabs>
      </w:pPr>
    </w:lvl>
  </w:abstractNum>
  <w:abstractNum w:abstractNumId="26">
    <w:multiLevelType w:val="hybridMultilevel"/>
    <w:lvl w:ilvl="0">
      <w:start w:val="1"/>
      <w:numFmt w:val="japaneseCounting"/>
      <w:isLgl w:val="false"/>
      <w:suff w:val="tab"/>
      <w:lvlText w:val="%1、"/>
      <w:lvlJc w:val="left"/>
      <w:pPr>
        <w:pStyle w:val="1147"/>
        <w:ind w:left="450" w:hanging="450"/>
        <w:tabs>
          <w:tab w:val="num" w:pos="450" w:leader="none"/>
        </w:tabs>
      </w:pPr>
      <w:rPr>
        <w:rFonts w:hint="eastAsia" w:cs="Times New Roman"/>
      </w:rPr>
    </w:lvl>
    <w:lvl w:ilvl="1">
      <w:start w:val="1"/>
      <w:numFmt w:val="decimal"/>
      <w:isLgl w:val="false"/>
      <w:suff w:val="tab"/>
      <w:lvlText w:val="%2."/>
      <w:lvlJc w:val="left"/>
      <w:pPr>
        <w:pStyle w:val="1147"/>
        <w:ind w:left="780" w:hanging="360"/>
        <w:tabs>
          <w:tab w:val="num" w:pos="780" w:leader="none"/>
        </w:tabs>
      </w:pPr>
      <w:rPr>
        <w:rFonts w:hint="eastAsia" w:cs="Times New Roman"/>
      </w:rPr>
    </w:lvl>
    <w:lvl w:ilvl="2">
      <w:start w:val="1"/>
      <w:numFmt w:val="lowerRoman"/>
      <w:isLgl w:val="false"/>
      <w:suff w:val="tab"/>
      <w:lvlText w:val="%3."/>
      <w:lvlJc w:val="right"/>
      <w:pPr>
        <w:pStyle w:val="1147"/>
        <w:ind w:left="1260" w:hanging="420"/>
        <w:tabs>
          <w:tab w:val="num" w:pos="1260" w:leader="none"/>
        </w:tabs>
      </w:pPr>
      <w:rPr>
        <w:rFonts w:cs="Times New Roman"/>
      </w:rPr>
    </w:lvl>
    <w:lvl w:ilvl="3">
      <w:start w:val="1"/>
      <w:numFmt w:val="decimal"/>
      <w:isLgl w:val="false"/>
      <w:suff w:val="tab"/>
      <w:lvlText w:val="%4."/>
      <w:lvlJc w:val="left"/>
      <w:pPr>
        <w:pStyle w:val="1147"/>
        <w:ind w:left="1680" w:hanging="420"/>
        <w:tabs>
          <w:tab w:val="num" w:pos="1680" w:leader="none"/>
        </w:tabs>
      </w:pPr>
      <w:rPr>
        <w:rFonts w:cs="Times New Roman"/>
      </w:rPr>
    </w:lvl>
    <w:lvl w:ilvl="4">
      <w:start w:val="1"/>
      <w:numFmt w:val="lowerLetter"/>
      <w:isLgl w:val="false"/>
      <w:suff w:val="tab"/>
      <w:lvlText w:val="%5)"/>
      <w:lvlJc w:val="left"/>
      <w:pPr>
        <w:pStyle w:val="1147"/>
        <w:ind w:left="2100" w:hanging="420"/>
        <w:tabs>
          <w:tab w:val="num" w:pos="2100" w:leader="none"/>
        </w:tabs>
      </w:pPr>
      <w:rPr>
        <w:rFonts w:cs="Times New Roman"/>
      </w:rPr>
    </w:lvl>
    <w:lvl w:ilvl="5">
      <w:start w:val="1"/>
      <w:numFmt w:val="lowerRoman"/>
      <w:isLgl w:val="false"/>
      <w:suff w:val="tab"/>
      <w:lvlText w:val="%6."/>
      <w:lvlJc w:val="right"/>
      <w:pPr>
        <w:pStyle w:val="1147"/>
        <w:ind w:left="2520" w:hanging="420"/>
        <w:tabs>
          <w:tab w:val="num" w:pos="2520" w:leader="none"/>
        </w:tabs>
      </w:pPr>
      <w:rPr>
        <w:rFonts w:cs="Times New Roman"/>
      </w:rPr>
    </w:lvl>
    <w:lvl w:ilvl="6">
      <w:start w:val="1"/>
      <w:numFmt w:val="decimal"/>
      <w:isLgl w:val="false"/>
      <w:suff w:val="tab"/>
      <w:lvlText w:val="%7."/>
      <w:lvlJc w:val="left"/>
      <w:pPr>
        <w:pStyle w:val="1147"/>
        <w:ind w:left="2940" w:hanging="420"/>
        <w:tabs>
          <w:tab w:val="num" w:pos="2940" w:leader="none"/>
        </w:tabs>
      </w:pPr>
      <w:rPr>
        <w:rFonts w:cs="Times New Roman"/>
      </w:rPr>
    </w:lvl>
    <w:lvl w:ilvl="7">
      <w:start w:val="1"/>
      <w:numFmt w:val="lowerLetter"/>
      <w:isLgl w:val="false"/>
      <w:suff w:val="tab"/>
      <w:lvlText w:val="%8)"/>
      <w:lvlJc w:val="left"/>
      <w:pPr>
        <w:pStyle w:val="1147"/>
        <w:ind w:left="3360" w:hanging="420"/>
        <w:tabs>
          <w:tab w:val="num" w:pos="3360" w:leader="none"/>
        </w:tabs>
      </w:pPr>
      <w:rPr>
        <w:rFonts w:cs="Times New Roman"/>
      </w:rPr>
    </w:lvl>
    <w:lvl w:ilvl="8">
      <w:start w:val="1"/>
      <w:numFmt w:val="lowerRoman"/>
      <w:isLgl w:val="false"/>
      <w:suff w:val="tab"/>
      <w:lvlText w:val="%9."/>
      <w:lvlJc w:val="right"/>
      <w:pPr>
        <w:pStyle w:val="1147"/>
        <w:ind w:left="3780" w:hanging="420"/>
        <w:tabs>
          <w:tab w:val="num" w:pos="3780" w:leader="none"/>
        </w:tabs>
      </w:pPr>
      <w:rPr>
        <w:rFonts w:cs="Times New Roman"/>
      </w:rPr>
    </w:lvl>
  </w:abstractNum>
  <w:abstractNum w:abstractNumId="27">
    <w:multiLevelType w:val="hybridMultilevel"/>
    <w:lvl w:ilvl="0">
      <w:start w:val="1"/>
      <w:numFmt w:val="decimal"/>
      <w:isLgl w:val="false"/>
      <w:suff w:val="tab"/>
      <w:lvlText w:val="%1．"/>
      <w:lvlJc w:val="left"/>
      <w:pPr>
        <w:pStyle w:val="1147"/>
        <w:ind w:left="741" w:hanging="315"/>
        <w:tabs>
          <w:tab w:val="num" w:pos="741" w:leader="none"/>
        </w:tabs>
      </w:pPr>
      <w:rPr>
        <w:rFonts w:hint="eastAsia" w:cs="Times New Roman"/>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8"/>
  </w:num>
  <w:num w:numId="2">
    <w:abstractNumId w:val="9"/>
  </w:num>
  <w:num w:numId="3">
    <w:abstractNumId w:val="11"/>
  </w:num>
  <w:num w:numId="4">
    <w:abstractNumId w:val="17"/>
  </w:num>
  <w:num w:numId="5">
    <w:abstractNumId w:val="23"/>
  </w:num>
  <w:num w:numId="6">
    <w:abstractNumId w:val="21"/>
  </w:num>
  <w:num w:numId="7">
    <w:abstractNumId w:val="15"/>
  </w:num>
  <w:num w:numId="8">
    <w:abstractNumId w:val="2"/>
  </w:num>
  <w:num w:numId="9">
    <w:abstractNumId w:val="12"/>
  </w:num>
  <w:num w:numId="10">
    <w:abstractNumId w:val="4"/>
  </w:num>
  <w:num w:numId="11">
    <w:abstractNumId w:val="3"/>
  </w:num>
  <w:num w:numId="12">
    <w:abstractNumId w:val="14"/>
  </w:num>
  <w:num w:numId="13">
    <w:abstractNumId w:val="0"/>
  </w:num>
  <w:num w:numId="14">
    <w:abstractNumId w:val="26"/>
  </w:num>
  <w:num w:numId="15">
    <w:abstractNumId w:val="22"/>
  </w:num>
  <w:num w:numId="16">
    <w:abstractNumId w:val="24"/>
  </w:num>
  <w:num w:numId="17">
    <w:abstractNumId w:val="19"/>
  </w:num>
  <w:num w:numId="18">
    <w:abstractNumId w:val="1"/>
  </w:num>
  <w:num w:numId="19">
    <w:abstractNumId w:val="27"/>
  </w:num>
  <w:num w:numId="20">
    <w:abstractNumId w:val="16"/>
  </w:num>
  <w:num w:numId="21">
    <w:abstractNumId w:val="7"/>
  </w:num>
  <w:num w:numId="22">
    <w:abstractNumId w:val="20"/>
  </w:num>
  <w:num w:numId="23">
    <w:abstractNumId w:val="18"/>
  </w:num>
  <w:num w:numId="24">
    <w:abstractNumId w:val="10"/>
  </w:num>
  <w:num w:numId="25">
    <w:abstractNumId w:val="25"/>
  </w:num>
  <w:num w:numId="26">
    <w:abstractNumId w:val="5"/>
  </w:num>
  <w:num w:numId="27">
    <w:abstractNumId w:val="6"/>
  </w:num>
  <w:num w:numId="28">
    <w:abstractNumId w:val="13"/>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name w:val="Heading 1"/>
    <w:basedOn w:val="1147"/>
    <w:next w:val="1147"/>
    <w:link w:val="971"/>
    <w:uiPriority w:val="9"/>
    <w:qFormat/>
    <w:pPr>
      <w:keepLines/>
      <w:keepNext/>
      <w:spacing w:before="480" w:after="200"/>
      <w:outlineLvl w:val="0"/>
    </w:pPr>
    <w:rPr>
      <w:rFonts w:ascii="Arial" w:hAnsi="Arial" w:eastAsia="Arial" w:cs="Arial"/>
      <w:sz w:val="40"/>
      <w:szCs w:val="40"/>
    </w:rPr>
  </w:style>
  <w:style w:type="character" w:styleId="971">
    <w:name w:val="Heading 1 Char"/>
    <w:link w:val="970"/>
    <w:uiPriority w:val="9"/>
    <w:rPr>
      <w:rFonts w:ascii="Arial" w:hAnsi="Arial" w:eastAsia="Arial" w:cs="Arial"/>
      <w:sz w:val="40"/>
      <w:szCs w:val="40"/>
    </w:rPr>
  </w:style>
  <w:style w:type="paragraph" w:styleId="972">
    <w:name w:val="Heading 2"/>
    <w:basedOn w:val="1147"/>
    <w:next w:val="1147"/>
    <w:link w:val="973"/>
    <w:uiPriority w:val="9"/>
    <w:unhideWhenUsed/>
    <w:qFormat/>
    <w:pPr>
      <w:keepLines/>
      <w:keepNext/>
      <w:spacing w:before="360" w:after="200"/>
      <w:outlineLvl w:val="1"/>
    </w:pPr>
    <w:rPr>
      <w:rFonts w:ascii="Arial" w:hAnsi="Arial" w:eastAsia="Arial" w:cs="Arial"/>
      <w:sz w:val="34"/>
    </w:rPr>
  </w:style>
  <w:style w:type="character" w:styleId="973">
    <w:name w:val="Heading 2 Char"/>
    <w:link w:val="972"/>
    <w:uiPriority w:val="9"/>
    <w:rPr>
      <w:rFonts w:ascii="Arial" w:hAnsi="Arial" w:eastAsia="Arial" w:cs="Arial"/>
      <w:sz w:val="34"/>
    </w:rPr>
  </w:style>
  <w:style w:type="paragraph" w:styleId="974">
    <w:name w:val="Heading 3"/>
    <w:basedOn w:val="1147"/>
    <w:next w:val="1147"/>
    <w:link w:val="975"/>
    <w:uiPriority w:val="9"/>
    <w:unhideWhenUsed/>
    <w:qFormat/>
    <w:pPr>
      <w:keepLines/>
      <w:keepNext/>
      <w:spacing w:before="320" w:after="200"/>
      <w:outlineLvl w:val="2"/>
    </w:pPr>
    <w:rPr>
      <w:rFonts w:ascii="Arial" w:hAnsi="Arial" w:eastAsia="Arial" w:cs="Arial"/>
      <w:sz w:val="30"/>
      <w:szCs w:val="30"/>
    </w:rPr>
  </w:style>
  <w:style w:type="character" w:styleId="975">
    <w:name w:val="Heading 3 Char"/>
    <w:link w:val="974"/>
    <w:uiPriority w:val="9"/>
    <w:rPr>
      <w:rFonts w:ascii="Arial" w:hAnsi="Arial" w:eastAsia="Arial" w:cs="Arial"/>
      <w:sz w:val="30"/>
      <w:szCs w:val="30"/>
    </w:rPr>
  </w:style>
  <w:style w:type="paragraph" w:styleId="976">
    <w:name w:val="Heading 4"/>
    <w:basedOn w:val="1147"/>
    <w:next w:val="1147"/>
    <w:link w:val="977"/>
    <w:uiPriority w:val="9"/>
    <w:unhideWhenUsed/>
    <w:qFormat/>
    <w:pPr>
      <w:keepLines/>
      <w:keepNext/>
      <w:spacing w:before="320" w:after="200"/>
      <w:outlineLvl w:val="3"/>
    </w:pPr>
    <w:rPr>
      <w:rFonts w:ascii="Arial" w:hAnsi="Arial" w:eastAsia="Arial" w:cs="Arial"/>
      <w:b/>
      <w:bCs/>
      <w:sz w:val="26"/>
      <w:szCs w:val="26"/>
    </w:rPr>
  </w:style>
  <w:style w:type="character" w:styleId="977">
    <w:name w:val="Heading 4 Char"/>
    <w:link w:val="976"/>
    <w:uiPriority w:val="9"/>
    <w:rPr>
      <w:rFonts w:ascii="Arial" w:hAnsi="Arial" w:eastAsia="Arial" w:cs="Arial"/>
      <w:b/>
      <w:bCs/>
      <w:sz w:val="26"/>
      <w:szCs w:val="26"/>
    </w:rPr>
  </w:style>
  <w:style w:type="paragraph" w:styleId="978">
    <w:name w:val="Heading 5"/>
    <w:basedOn w:val="1147"/>
    <w:next w:val="1147"/>
    <w:link w:val="979"/>
    <w:uiPriority w:val="9"/>
    <w:unhideWhenUsed/>
    <w:qFormat/>
    <w:pPr>
      <w:keepLines/>
      <w:keepNext/>
      <w:spacing w:before="320" w:after="200"/>
      <w:outlineLvl w:val="4"/>
    </w:pPr>
    <w:rPr>
      <w:rFonts w:ascii="Arial" w:hAnsi="Arial" w:eastAsia="Arial" w:cs="Arial"/>
      <w:b/>
      <w:bCs/>
      <w:sz w:val="24"/>
      <w:szCs w:val="24"/>
    </w:rPr>
  </w:style>
  <w:style w:type="character" w:styleId="979">
    <w:name w:val="Heading 5 Char"/>
    <w:link w:val="978"/>
    <w:uiPriority w:val="9"/>
    <w:rPr>
      <w:rFonts w:ascii="Arial" w:hAnsi="Arial" w:eastAsia="Arial" w:cs="Arial"/>
      <w:b/>
      <w:bCs/>
      <w:sz w:val="24"/>
      <w:szCs w:val="24"/>
    </w:rPr>
  </w:style>
  <w:style w:type="paragraph" w:styleId="980">
    <w:name w:val="Heading 6"/>
    <w:basedOn w:val="1147"/>
    <w:next w:val="1147"/>
    <w:link w:val="981"/>
    <w:uiPriority w:val="9"/>
    <w:unhideWhenUsed/>
    <w:qFormat/>
    <w:pPr>
      <w:keepLines/>
      <w:keepNext/>
      <w:spacing w:before="320" w:after="200"/>
      <w:outlineLvl w:val="5"/>
    </w:pPr>
    <w:rPr>
      <w:rFonts w:ascii="Arial" w:hAnsi="Arial" w:eastAsia="Arial" w:cs="Arial"/>
      <w:b/>
      <w:bCs/>
      <w:sz w:val="22"/>
      <w:szCs w:val="22"/>
    </w:rPr>
  </w:style>
  <w:style w:type="character" w:styleId="981">
    <w:name w:val="Heading 6 Char"/>
    <w:link w:val="980"/>
    <w:uiPriority w:val="9"/>
    <w:rPr>
      <w:rFonts w:ascii="Arial" w:hAnsi="Arial" w:eastAsia="Arial" w:cs="Arial"/>
      <w:b/>
      <w:bCs/>
      <w:sz w:val="22"/>
      <w:szCs w:val="22"/>
    </w:rPr>
  </w:style>
  <w:style w:type="paragraph" w:styleId="982">
    <w:name w:val="Heading 7"/>
    <w:basedOn w:val="1147"/>
    <w:next w:val="1147"/>
    <w:link w:val="983"/>
    <w:uiPriority w:val="9"/>
    <w:unhideWhenUsed/>
    <w:qFormat/>
    <w:pPr>
      <w:keepLines/>
      <w:keepNext/>
      <w:spacing w:before="320" w:after="200"/>
      <w:outlineLvl w:val="6"/>
    </w:pPr>
    <w:rPr>
      <w:rFonts w:ascii="Arial" w:hAnsi="Arial" w:eastAsia="Arial" w:cs="Arial"/>
      <w:b/>
      <w:bCs/>
      <w:i/>
      <w:iCs/>
      <w:sz w:val="22"/>
      <w:szCs w:val="22"/>
    </w:rPr>
  </w:style>
  <w:style w:type="character" w:styleId="983">
    <w:name w:val="Heading 7 Char"/>
    <w:link w:val="982"/>
    <w:uiPriority w:val="9"/>
    <w:rPr>
      <w:rFonts w:ascii="Arial" w:hAnsi="Arial" w:eastAsia="Arial" w:cs="Arial"/>
      <w:b/>
      <w:bCs/>
      <w:i/>
      <w:iCs/>
      <w:sz w:val="22"/>
      <w:szCs w:val="22"/>
    </w:rPr>
  </w:style>
  <w:style w:type="paragraph" w:styleId="984">
    <w:name w:val="Heading 8"/>
    <w:basedOn w:val="1147"/>
    <w:next w:val="1147"/>
    <w:link w:val="985"/>
    <w:uiPriority w:val="9"/>
    <w:unhideWhenUsed/>
    <w:qFormat/>
    <w:pPr>
      <w:keepLines/>
      <w:keepNext/>
      <w:spacing w:before="320" w:after="200"/>
      <w:outlineLvl w:val="7"/>
    </w:pPr>
    <w:rPr>
      <w:rFonts w:ascii="Arial" w:hAnsi="Arial" w:eastAsia="Arial" w:cs="Arial"/>
      <w:i/>
      <w:iCs/>
      <w:sz w:val="22"/>
      <w:szCs w:val="22"/>
    </w:rPr>
  </w:style>
  <w:style w:type="character" w:styleId="985">
    <w:name w:val="Heading 8 Char"/>
    <w:link w:val="984"/>
    <w:uiPriority w:val="9"/>
    <w:rPr>
      <w:rFonts w:ascii="Arial" w:hAnsi="Arial" w:eastAsia="Arial" w:cs="Arial"/>
      <w:i/>
      <w:iCs/>
      <w:sz w:val="22"/>
      <w:szCs w:val="22"/>
    </w:rPr>
  </w:style>
  <w:style w:type="paragraph" w:styleId="986">
    <w:name w:val="Heading 9"/>
    <w:basedOn w:val="1147"/>
    <w:next w:val="1147"/>
    <w:link w:val="987"/>
    <w:uiPriority w:val="9"/>
    <w:unhideWhenUsed/>
    <w:qFormat/>
    <w:pPr>
      <w:keepLines/>
      <w:keepNext/>
      <w:spacing w:before="320" w:after="200"/>
      <w:outlineLvl w:val="8"/>
    </w:pPr>
    <w:rPr>
      <w:rFonts w:ascii="Arial" w:hAnsi="Arial" w:eastAsia="Arial" w:cs="Arial"/>
      <w:i/>
      <w:iCs/>
      <w:sz w:val="21"/>
      <w:szCs w:val="21"/>
    </w:rPr>
  </w:style>
  <w:style w:type="character" w:styleId="987">
    <w:name w:val="Heading 9 Char"/>
    <w:link w:val="986"/>
    <w:uiPriority w:val="9"/>
    <w:rPr>
      <w:rFonts w:ascii="Arial" w:hAnsi="Arial" w:eastAsia="Arial" w:cs="Arial"/>
      <w:i/>
      <w:iCs/>
      <w:sz w:val="21"/>
      <w:szCs w:val="21"/>
    </w:rPr>
  </w:style>
  <w:style w:type="paragraph" w:styleId="988">
    <w:name w:val="No Spacing"/>
    <w:uiPriority w:val="1"/>
    <w:qFormat/>
    <w:pPr>
      <w:spacing w:before="0" w:after="0" w:line="240" w:lineRule="auto"/>
    </w:pPr>
  </w:style>
  <w:style w:type="paragraph" w:styleId="989">
    <w:name w:val="Title"/>
    <w:basedOn w:val="1147"/>
    <w:next w:val="1147"/>
    <w:link w:val="990"/>
    <w:uiPriority w:val="10"/>
    <w:qFormat/>
    <w:pPr>
      <w:contextualSpacing/>
      <w:spacing w:before="300" w:after="200"/>
    </w:pPr>
    <w:rPr>
      <w:sz w:val="48"/>
      <w:szCs w:val="48"/>
    </w:rPr>
  </w:style>
  <w:style w:type="character" w:styleId="990">
    <w:name w:val="Title Char"/>
    <w:link w:val="989"/>
    <w:uiPriority w:val="10"/>
    <w:rPr>
      <w:sz w:val="48"/>
      <w:szCs w:val="48"/>
    </w:rPr>
  </w:style>
  <w:style w:type="paragraph" w:styleId="991">
    <w:name w:val="Subtitle"/>
    <w:basedOn w:val="1147"/>
    <w:next w:val="1147"/>
    <w:link w:val="992"/>
    <w:uiPriority w:val="11"/>
    <w:qFormat/>
    <w:pPr>
      <w:spacing w:before="200" w:after="200"/>
    </w:pPr>
    <w:rPr>
      <w:sz w:val="24"/>
      <w:szCs w:val="24"/>
    </w:rPr>
  </w:style>
  <w:style w:type="character" w:styleId="992">
    <w:name w:val="Subtitle Char"/>
    <w:link w:val="991"/>
    <w:uiPriority w:val="11"/>
    <w:rPr>
      <w:sz w:val="24"/>
      <w:szCs w:val="24"/>
    </w:rPr>
  </w:style>
  <w:style w:type="paragraph" w:styleId="993">
    <w:name w:val="Quote"/>
    <w:basedOn w:val="1147"/>
    <w:next w:val="1147"/>
    <w:link w:val="994"/>
    <w:uiPriority w:val="29"/>
    <w:qFormat/>
    <w:pPr>
      <w:ind w:left="720" w:right="720"/>
    </w:pPr>
    <w:rPr>
      <w:i/>
    </w:rPr>
  </w:style>
  <w:style w:type="character" w:styleId="994">
    <w:name w:val="Quote Char"/>
    <w:link w:val="993"/>
    <w:uiPriority w:val="29"/>
    <w:rPr>
      <w:i/>
    </w:rPr>
  </w:style>
  <w:style w:type="paragraph" w:styleId="995">
    <w:name w:val="Intense Quote"/>
    <w:basedOn w:val="1147"/>
    <w:next w:val="1147"/>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name w:val="Intense Quote Char"/>
    <w:link w:val="995"/>
    <w:uiPriority w:val="30"/>
    <w:rPr>
      <w:i/>
    </w:rPr>
  </w:style>
  <w:style w:type="paragraph" w:styleId="997">
    <w:name w:val="Header"/>
    <w:basedOn w:val="1147"/>
    <w:link w:val="998"/>
    <w:uiPriority w:val="99"/>
    <w:unhideWhenUsed/>
    <w:pPr>
      <w:spacing w:after="0" w:line="240" w:lineRule="auto"/>
      <w:tabs>
        <w:tab w:val="center" w:pos="7143" w:leader="none"/>
        <w:tab w:val="right" w:pos="14287" w:leader="none"/>
      </w:tabs>
    </w:pPr>
  </w:style>
  <w:style w:type="character" w:styleId="998">
    <w:name w:val="Header Char"/>
    <w:link w:val="997"/>
    <w:uiPriority w:val="99"/>
  </w:style>
  <w:style w:type="paragraph" w:styleId="999">
    <w:name w:val="Footer"/>
    <w:basedOn w:val="1147"/>
    <w:link w:val="1002"/>
    <w:uiPriority w:val="99"/>
    <w:unhideWhenUsed/>
    <w:pPr>
      <w:spacing w:after="0" w:line="240" w:lineRule="auto"/>
      <w:tabs>
        <w:tab w:val="center" w:pos="7143" w:leader="none"/>
        <w:tab w:val="right" w:pos="14287" w:leader="none"/>
      </w:tabs>
    </w:pPr>
  </w:style>
  <w:style w:type="character" w:styleId="1000">
    <w:name w:val="Footer Char"/>
    <w:link w:val="999"/>
    <w:uiPriority w:val="99"/>
  </w:style>
  <w:style w:type="paragraph" w:styleId="1001">
    <w:name w:val="Caption"/>
    <w:basedOn w:val="1147"/>
    <w:next w:val="1147"/>
    <w:uiPriority w:val="35"/>
    <w:semiHidden/>
    <w:unhideWhenUsed/>
    <w:qFormat/>
    <w:pPr>
      <w:spacing w:line="276" w:lineRule="auto"/>
    </w:pPr>
    <w:rPr>
      <w:b/>
      <w:bCs/>
      <w:color w:val="4f81bd" w:themeColor="accent1"/>
      <w:sz w:val="18"/>
      <w:szCs w:val="18"/>
    </w:rPr>
  </w:style>
  <w:style w:type="character" w:styleId="1002">
    <w:name w:val="Caption Char"/>
    <w:basedOn w:val="1001"/>
    <w:link w:val="999"/>
    <w:uiPriority w:val="99"/>
  </w:style>
  <w:style w:type="table" w:styleId="10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9">
    <w:name w:val="Hyperlink"/>
    <w:uiPriority w:val="99"/>
    <w:unhideWhenUsed/>
    <w:rPr>
      <w:color w:val="0000ff" w:themeColor="hyperlink"/>
      <w:u w:val="single"/>
    </w:rPr>
  </w:style>
  <w:style w:type="paragraph" w:styleId="1130">
    <w:name w:val="footnote text"/>
    <w:basedOn w:val="1147"/>
    <w:link w:val="1131"/>
    <w:uiPriority w:val="99"/>
    <w:semiHidden/>
    <w:unhideWhenUsed/>
    <w:pPr>
      <w:spacing w:after="40" w:line="240" w:lineRule="auto"/>
    </w:pPr>
    <w:rPr>
      <w:sz w:val="18"/>
    </w:rPr>
  </w:style>
  <w:style w:type="character" w:styleId="1131">
    <w:name w:val="Footnote Text Char"/>
    <w:link w:val="1130"/>
    <w:uiPriority w:val="99"/>
    <w:rPr>
      <w:sz w:val="18"/>
    </w:rPr>
  </w:style>
  <w:style w:type="character" w:styleId="1132">
    <w:name w:val="footnote reference"/>
    <w:uiPriority w:val="99"/>
    <w:unhideWhenUsed/>
    <w:rPr>
      <w:vertAlign w:val="superscript"/>
    </w:rPr>
  </w:style>
  <w:style w:type="paragraph" w:styleId="1133">
    <w:name w:val="endnote text"/>
    <w:basedOn w:val="1147"/>
    <w:link w:val="1134"/>
    <w:uiPriority w:val="99"/>
    <w:semiHidden/>
    <w:unhideWhenUsed/>
    <w:pPr>
      <w:spacing w:after="0" w:line="240" w:lineRule="auto"/>
    </w:pPr>
    <w:rPr>
      <w:sz w:val="20"/>
    </w:rPr>
  </w:style>
  <w:style w:type="character" w:styleId="1134">
    <w:name w:val="Endnote Text Char"/>
    <w:link w:val="1133"/>
    <w:uiPriority w:val="99"/>
    <w:rPr>
      <w:sz w:val="20"/>
    </w:rPr>
  </w:style>
  <w:style w:type="character" w:styleId="1135">
    <w:name w:val="endnote reference"/>
    <w:uiPriority w:val="99"/>
    <w:semiHidden/>
    <w:unhideWhenUsed/>
    <w:rPr>
      <w:vertAlign w:val="superscript"/>
    </w:rPr>
  </w:style>
  <w:style w:type="paragraph" w:styleId="1136">
    <w:name w:val="toc 1"/>
    <w:basedOn w:val="1147"/>
    <w:next w:val="1147"/>
    <w:uiPriority w:val="39"/>
    <w:unhideWhenUsed/>
    <w:pPr>
      <w:ind w:left="0" w:right="0" w:firstLine="0"/>
      <w:spacing w:after="57"/>
    </w:pPr>
  </w:style>
  <w:style w:type="paragraph" w:styleId="1137">
    <w:name w:val="toc 2"/>
    <w:basedOn w:val="1147"/>
    <w:next w:val="1147"/>
    <w:uiPriority w:val="39"/>
    <w:unhideWhenUsed/>
    <w:pPr>
      <w:ind w:left="283" w:right="0" w:firstLine="0"/>
      <w:spacing w:after="57"/>
    </w:pPr>
  </w:style>
  <w:style w:type="paragraph" w:styleId="1138">
    <w:name w:val="toc 3"/>
    <w:basedOn w:val="1147"/>
    <w:next w:val="1147"/>
    <w:uiPriority w:val="39"/>
    <w:unhideWhenUsed/>
    <w:pPr>
      <w:ind w:left="567" w:right="0" w:firstLine="0"/>
      <w:spacing w:after="57"/>
    </w:pPr>
  </w:style>
  <w:style w:type="paragraph" w:styleId="1139">
    <w:name w:val="toc 4"/>
    <w:basedOn w:val="1147"/>
    <w:next w:val="1147"/>
    <w:uiPriority w:val="39"/>
    <w:unhideWhenUsed/>
    <w:pPr>
      <w:ind w:left="850" w:right="0" w:firstLine="0"/>
      <w:spacing w:after="57"/>
    </w:pPr>
  </w:style>
  <w:style w:type="paragraph" w:styleId="1140">
    <w:name w:val="toc 5"/>
    <w:basedOn w:val="1147"/>
    <w:next w:val="1147"/>
    <w:uiPriority w:val="39"/>
    <w:unhideWhenUsed/>
    <w:pPr>
      <w:ind w:left="1134" w:right="0" w:firstLine="0"/>
      <w:spacing w:after="57"/>
    </w:pPr>
  </w:style>
  <w:style w:type="paragraph" w:styleId="1141">
    <w:name w:val="toc 6"/>
    <w:basedOn w:val="1147"/>
    <w:next w:val="1147"/>
    <w:uiPriority w:val="39"/>
    <w:unhideWhenUsed/>
    <w:pPr>
      <w:ind w:left="1417" w:right="0" w:firstLine="0"/>
      <w:spacing w:after="57"/>
    </w:pPr>
  </w:style>
  <w:style w:type="paragraph" w:styleId="1142">
    <w:name w:val="toc 7"/>
    <w:basedOn w:val="1147"/>
    <w:next w:val="1147"/>
    <w:uiPriority w:val="39"/>
    <w:unhideWhenUsed/>
    <w:pPr>
      <w:ind w:left="1701" w:right="0" w:firstLine="0"/>
      <w:spacing w:after="57"/>
    </w:pPr>
  </w:style>
  <w:style w:type="paragraph" w:styleId="1143">
    <w:name w:val="toc 8"/>
    <w:basedOn w:val="1147"/>
    <w:next w:val="1147"/>
    <w:uiPriority w:val="39"/>
    <w:unhideWhenUsed/>
    <w:pPr>
      <w:ind w:left="1984" w:right="0" w:firstLine="0"/>
      <w:spacing w:after="57"/>
    </w:pPr>
  </w:style>
  <w:style w:type="paragraph" w:styleId="1144">
    <w:name w:val="toc 9"/>
    <w:basedOn w:val="1147"/>
    <w:next w:val="1147"/>
    <w:uiPriority w:val="39"/>
    <w:unhideWhenUsed/>
    <w:pPr>
      <w:ind w:left="2268" w:right="0" w:firstLine="0"/>
      <w:spacing w:after="57"/>
    </w:pPr>
  </w:style>
  <w:style w:type="paragraph" w:styleId="1145">
    <w:name w:val="TOC Heading"/>
    <w:uiPriority w:val="39"/>
    <w:unhideWhenUsed/>
  </w:style>
  <w:style w:type="paragraph" w:styleId="1146">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rFonts w:ascii="宋体"/>
      <w:sz w:val="34"/>
      <w:lang w:val="en-US" w:eastAsia="zh-CN" w:bidi="ar-SA"/>
    </w:rPr>
  </w:style>
  <w:style w:type="paragraph" w:styleId="1148">
    <w:name w:val="标题 1"/>
    <w:basedOn w:val="1147"/>
    <w:next w:val="1147"/>
    <w:link w:val="1159"/>
    <w:qFormat/>
    <w:pPr>
      <w:keepLines/>
      <w:keepNext/>
      <w:spacing w:before="340" w:after="330" w:line="578" w:lineRule="auto"/>
      <w:outlineLvl w:val="0"/>
    </w:pPr>
    <w:rPr>
      <w:b/>
      <w:bCs/>
      <w:sz w:val="44"/>
      <w:szCs w:val="44"/>
    </w:rPr>
  </w:style>
  <w:style w:type="paragraph" w:styleId="1149">
    <w:name w:val="标题 2"/>
    <w:basedOn w:val="1147"/>
    <w:next w:val="1147"/>
    <w:link w:val="1160"/>
    <w:qFormat/>
    <w:pPr>
      <w:keepLines/>
      <w:keepNext/>
      <w:spacing w:before="260" w:after="260" w:line="416" w:lineRule="auto"/>
      <w:outlineLvl w:val="1"/>
    </w:pPr>
    <w:rPr>
      <w:rFonts w:ascii="Arial" w:hAnsi="Arial" w:eastAsia="黑体"/>
      <w:b/>
      <w:bCs/>
      <w:sz w:val="32"/>
      <w:szCs w:val="32"/>
    </w:rPr>
  </w:style>
  <w:style w:type="paragraph" w:styleId="1150">
    <w:name w:val="标题 3"/>
    <w:basedOn w:val="1147"/>
    <w:next w:val="1147"/>
    <w:link w:val="1161"/>
    <w:qFormat/>
    <w:pPr>
      <w:keepLines/>
      <w:keepNext/>
      <w:spacing w:before="260" w:after="260" w:line="416" w:lineRule="auto"/>
      <w:outlineLvl w:val="2"/>
    </w:pPr>
    <w:rPr>
      <w:rFonts w:eastAsia="黑体"/>
      <w:b/>
      <w:bCs/>
      <w:sz w:val="32"/>
      <w:szCs w:val="32"/>
    </w:rPr>
  </w:style>
  <w:style w:type="paragraph" w:styleId="1151">
    <w:name w:val="标题 4"/>
    <w:basedOn w:val="1147"/>
    <w:next w:val="1147"/>
    <w:link w:val="1162"/>
    <w:qFormat/>
    <w:pPr>
      <w:keepLines/>
      <w:keepNext/>
      <w:spacing w:before="280" w:after="290" w:line="376" w:lineRule="auto"/>
      <w:outlineLvl w:val="3"/>
    </w:pPr>
    <w:rPr>
      <w:rFonts w:ascii="Arial" w:hAnsi="Arial" w:eastAsia="黑体"/>
      <w:b/>
      <w:bCs/>
      <w:sz w:val="28"/>
      <w:szCs w:val="28"/>
    </w:rPr>
  </w:style>
  <w:style w:type="paragraph" w:styleId="1152">
    <w:name w:val="标题 5"/>
    <w:basedOn w:val="1147"/>
    <w:next w:val="1147"/>
    <w:link w:val="1163"/>
    <w:qFormat/>
    <w:pPr>
      <w:keepLines/>
      <w:keepNext/>
      <w:spacing w:before="280" w:after="290" w:line="376" w:lineRule="auto"/>
      <w:outlineLvl w:val="4"/>
    </w:pPr>
    <w:rPr>
      <w:rFonts w:ascii="Times New Roman" w:eastAsia="黑体"/>
      <w:b/>
      <w:bCs/>
      <w:sz w:val="28"/>
      <w:szCs w:val="28"/>
    </w:rPr>
  </w:style>
  <w:style w:type="paragraph" w:styleId="1153">
    <w:name w:val="标题 6"/>
    <w:basedOn w:val="1147"/>
    <w:next w:val="1147"/>
    <w:link w:val="1164"/>
    <w:qFormat/>
    <w:pPr>
      <w:keepLines/>
      <w:keepNext/>
      <w:spacing w:before="240" w:after="64" w:line="320" w:lineRule="auto"/>
      <w:outlineLvl w:val="5"/>
    </w:pPr>
    <w:rPr>
      <w:rFonts w:ascii="Arial" w:hAnsi="Arial" w:eastAsia="黑体"/>
      <w:b/>
      <w:bCs/>
      <w:sz w:val="24"/>
    </w:rPr>
  </w:style>
  <w:style w:type="paragraph" w:styleId="1154">
    <w:name w:val="标题 7"/>
    <w:basedOn w:val="1147"/>
    <w:next w:val="1147"/>
    <w:link w:val="1165"/>
    <w:qFormat/>
    <w:pPr>
      <w:keepLines/>
      <w:keepNext/>
      <w:spacing w:before="240" w:after="64" w:line="320" w:lineRule="auto"/>
      <w:outlineLvl w:val="6"/>
    </w:pPr>
    <w:rPr>
      <w:b/>
      <w:bCs/>
      <w:sz w:val="24"/>
    </w:rPr>
  </w:style>
  <w:style w:type="paragraph" w:styleId="1155">
    <w:name w:val="标题 8"/>
    <w:basedOn w:val="1147"/>
    <w:next w:val="1147"/>
    <w:link w:val="1166"/>
    <w:qFormat/>
    <w:pPr>
      <w:keepLines/>
      <w:keepNext/>
      <w:spacing w:before="240" w:after="64" w:line="320" w:lineRule="auto"/>
      <w:outlineLvl w:val="7"/>
    </w:pPr>
    <w:rPr>
      <w:rFonts w:ascii="Arial" w:hAnsi="Arial" w:eastAsia="黑体"/>
      <w:sz w:val="24"/>
    </w:rPr>
  </w:style>
  <w:style w:type="paragraph" w:styleId="1156">
    <w:name w:val="标题 9"/>
    <w:basedOn w:val="1147"/>
    <w:next w:val="1147"/>
    <w:link w:val="1167"/>
    <w:qFormat/>
    <w:pPr>
      <w:ind w:left="3825" w:hanging="425"/>
      <w:keepLines/>
      <w:keepNext/>
      <w:spacing w:before="240" w:after="64" w:line="320" w:lineRule="atLeast"/>
      <w:outlineLvl w:val="8"/>
    </w:pPr>
    <w:rPr>
      <w:rFonts w:ascii="Arial" w:hAnsi="Arial" w:eastAsia="黑体"/>
    </w:rPr>
  </w:style>
  <w:style w:type="character" w:styleId="1157">
    <w:name w:val="默认段落字体"/>
    <w:next w:val="1157"/>
    <w:link w:val="1147"/>
    <w:semiHidden/>
  </w:style>
  <w:style w:type="table" w:styleId="1158">
    <w:name w:val="普通表格"/>
    <w:next w:val="1158"/>
    <w:link w:val="1147"/>
    <w:semiHidden/>
    <w:tblPr/>
  </w:style>
  <w:style w:type="character" w:styleId="1159">
    <w:name w:val="标题 1 字符"/>
    <w:next w:val="1159"/>
    <w:link w:val="1148"/>
    <w:rPr>
      <w:rFonts w:ascii="宋体" w:eastAsia="宋体"/>
      <w:b/>
      <w:bCs/>
      <w:sz w:val="44"/>
      <w:szCs w:val="44"/>
      <w:lang w:val="en-US" w:eastAsia="zh-CN" w:bidi="ar-SA"/>
    </w:rPr>
  </w:style>
  <w:style w:type="character" w:styleId="1160">
    <w:name w:val="标题 2 字符"/>
    <w:next w:val="1160"/>
    <w:link w:val="1149"/>
    <w:rPr>
      <w:rFonts w:ascii="Arial" w:hAnsi="Arial" w:eastAsia="黑体"/>
      <w:b/>
      <w:bCs/>
      <w:sz w:val="32"/>
      <w:szCs w:val="32"/>
      <w:lang w:val="en-US" w:eastAsia="zh-CN" w:bidi="ar-SA"/>
    </w:rPr>
  </w:style>
  <w:style w:type="character" w:styleId="1161">
    <w:name w:val="标题 3 字符"/>
    <w:next w:val="1161"/>
    <w:link w:val="1150"/>
    <w:rPr>
      <w:rFonts w:ascii="宋体" w:eastAsia="黑体"/>
      <w:b/>
      <w:bCs/>
      <w:sz w:val="32"/>
      <w:szCs w:val="32"/>
      <w:lang w:val="en-US" w:eastAsia="zh-CN" w:bidi="ar-SA"/>
    </w:rPr>
  </w:style>
  <w:style w:type="character" w:styleId="1162">
    <w:name w:val="标题 4 字符"/>
    <w:next w:val="1162"/>
    <w:link w:val="1151"/>
    <w:rPr>
      <w:rFonts w:ascii="Arial" w:hAnsi="Arial" w:eastAsia="黑体"/>
      <w:b/>
      <w:bCs/>
      <w:sz w:val="28"/>
      <w:szCs w:val="28"/>
      <w:lang w:val="en-US" w:eastAsia="zh-CN" w:bidi="ar-SA"/>
    </w:rPr>
  </w:style>
  <w:style w:type="character" w:styleId="1163">
    <w:name w:val="标题 5 字符"/>
    <w:next w:val="1163"/>
    <w:link w:val="1152"/>
    <w:rPr>
      <w:rFonts w:eastAsia="黑体"/>
      <w:b/>
      <w:bCs/>
      <w:sz w:val="28"/>
      <w:szCs w:val="28"/>
      <w:lang w:val="en-US" w:eastAsia="zh-CN" w:bidi="ar-SA"/>
    </w:rPr>
  </w:style>
  <w:style w:type="character" w:styleId="1164">
    <w:name w:val="标题 6 字符"/>
    <w:next w:val="1164"/>
    <w:link w:val="1153"/>
    <w:rPr>
      <w:rFonts w:ascii="Arial" w:hAnsi="Arial" w:eastAsia="黑体"/>
      <w:b/>
      <w:bCs/>
      <w:sz w:val="24"/>
      <w:lang w:val="en-US" w:eastAsia="zh-CN" w:bidi="ar-SA"/>
    </w:rPr>
  </w:style>
  <w:style w:type="character" w:styleId="1165">
    <w:name w:val="标题 7 字符"/>
    <w:next w:val="1165"/>
    <w:link w:val="1154"/>
    <w:rPr>
      <w:rFonts w:ascii="宋体" w:eastAsia="宋体"/>
      <w:b/>
      <w:bCs/>
      <w:sz w:val="24"/>
      <w:lang w:val="en-US" w:eastAsia="zh-CN" w:bidi="ar-SA"/>
    </w:rPr>
  </w:style>
  <w:style w:type="character" w:styleId="1166">
    <w:name w:val="标题 8 字符"/>
    <w:next w:val="1166"/>
    <w:link w:val="1155"/>
    <w:rPr>
      <w:rFonts w:ascii="Arial" w:hAnsi="Arial" w:eastAsia="黑体"/>
      <w:sz w:val="24"/>
      <w:lang w:val="en-US" w:eastAsia="zh-CN" w:bidi="ar-SA"/>
    </w:rPr>
  </w:style>
  <w:style w:type="character" w:styleId="1167">
    <w:name w:val="标题 9 字符"/>
    <w:next w:val="1167"/>
    <w:link w:val="1156"/>
    <w:rPr>
      <w:rFonts w:ascii="Arial" w:hAnsi="Arial" w:eastAsia="黑体"/>
      <w:sz w:val="34"/>
      <w:lang w:val="en-US" w:eastAsia="zh-CN" w:bidi="ar-SA"/>
    </w:rPr>
  </w:style>
  <w:style w:type="paragraph" w:styleId="1168">
    <w:name w:val="列表 3"/>
    <w:basedOn w:val="1147"/>
    <w:next w:val="1168"/>
    <w:link w:val="1147"/>
    <w:pPr>
      <w:contextualSpacing/>
      <w:ind w:left="100" w:hanging="200"/>
    </w:pPr>
    <w:rPr>
      <w:rFonts w:ascii="Times New Roman"/>
      <w:sz w:val="21"/>
    </w:rPr>
  </w:style>
  <w:style w:type="paragraph" w:styleId="1169">
    <w:name w:val="目录 7"/>
    <w:basedOn w:val="1147"/>
    <w:next w:val="1147"/>
    <w:link w:val="1147"/>
    <w:unhideWhenUsed/>
    <w:pPr>
      <w:ind w:left="2520"/>
    </w:pPr>
    <w:rPr>
      <w:rFonts w:ascii="Calibri" w:hAnsi="Calibri"/>
      <w:sz w:val="21"/>
      <w:szCs w:val="22"/>
    </w:rPr>
  </w:style>
  <w:style w:type="paragraph" w:styleId="1170">
    <w:name w:val="索引 8"/>
    <w:basedOn w:val="1147"/>
    <w:next w:val="1147"/>
    <w:link w:val="1147"/>
    <w:semiHidden/>
    <w:pPr>
      <w:ind w:left="2940"/>
    </w:pPr>
    <w:rPr>
      <w:rFonts w:ascii="Times New Roman" w:eastAsia="楷体_GB2312"/>
      <w:sz w:val="26"/>
    </w:rPr>
  </w:style>
  <w:style w:type="paragraph" w:styleId="1171">
    <w:name w:val="正文缩进"/>
    <w:basedOn w:val="1147"/>
    <w:next w:val="1147"/>
    <w:link w:val="1172"/>
    <w:pPr>
      <w:ind w:firstLine="420"/>
      <w:spacing w:after="120"/>
    </w:pPr>
  </w:style>
  <w:style w:type="character" w:styleId="1172">
    <w:name w:val="正文缩进 字符"/>
    <w:next w:val="1172"/>
    <w:link w:val="1171"/>
    <w:rPr>
      <w:rFonts w:ascii="宋体" w:eastAsia="宋体"/>
      <w:sz w:val="34"/>
      <w:lang w:val="en-US" w:eastAsia="zh-CN" w:bidi="ar-SA"/>
    </w:rPr>
  </w:style>
  <w:style w:type="paragraph" w:styleId="1173">
    <w:name w:val="题注"/>
    <w:basedOn w:val="1147"/>
    <w:next w:val="1147"/>
    <w:link w:val="1147"/>
    <w:qFormat/>
    <w:pPr>
      <w:ind w:firstLine="180"/>
      <w:shd w:val="clear" w:color="c0c0c0" w:fill="ffffff"/>
      <w:tabs>
        <w:tab w:val="left" w:pos="9000" w:leader="none"/>
      </w:tabs>
      <w:framePr w:w="9721" w:h="1873" w:hSpace="180" w:wrap="around" w:vAnchor="text" w:hAnchor="page" w:x="1621" w:y="1" w:hRule="atLeast"/>
    </w:pPr>
    <w:rPr>
      <w:rFonts w:ascii="Arial Narrow" w:hAnsi="Arial Narrow" w:eastAsia="微软繁隶书"/>
      <w:b/>
      <w:color w:val="ff0000"/>
      <w:sz w:val="24"/>
    </w:rPr>
  </w:style>
  <w:style w:type="paragraph" w:styleId="1174">
    <w:name w:val="索引 5"/>
    <w:basedOn w:val="1147"/>
    <w:next w:val="1147"/>
    <w:link w:val="1147"/>
    <w:semiHidden/>
    <w:pPr>
      <w:ind w:left="1680"/>
    </w:pPr>
    <w:rPr>
      <w:rFonts w:ascii="Times New Roman" w:eastAsia="楷体_GB2312"/>
      <w:sz w:val="26"/>
    </w:rPr>
  </w:style>
  <w:style w:type="paragraph" w:styleId="1175">
    <w:name w:val="列表项目符号"/>
    <w:basedOn w:val="1147"/>
    <w:next w:val="1175"/>
    <w:link w:val="1147"/>
    <w:pPr>
      <w:numPr>
        <w:ilvl w:val="0"/>
        <w:numId w:val="1"/>
      </w:numPr>
      <w:tabs>
        <w:tab w:val="left" w:pos="630" w:leader="none"/>
      </w:tabs>
    </w:pPr>
    <w:rPr>
      <w:szCs w:val="20"/>
    </w:rPr>
  </w:style>
  <w:style w:type="paragraph" w:styleId="1176">
    <w:name w:val="文档结构图"/>
    <w:basedOn w:val="1147"/>
    <w:next w:val="1147"/>
    <w:link w:val="1177"/>
    <w:rPr>
      <w:sz w:val="18"/>
      <w:szCs w:val="18"/>
    </w:rPr>
  </w:style>
  <w:style w:type="character" w:styleId="1177">
    <w:name w:val="文档结构图 字符"/>
    <w:next w:val="1177"/>
    <w:link w:val="1176"/>
    <w:rPr>
      <w:rFonts w:ascii="宋体"/>
      <w:sz w:val="18"/>
      <w:szCs w:val="18"/>
    </w:rPr>
  </w:style>
  <w:style w:type="paragraph" w:styleId="1178">
    <w:name w:val="批注文字"/>
    <w:basedOn w:val="1147"/>
    <w:next w:val="1178"/>
    <w:link w:val="1179"/>
    <w:semiHidden/>
    <w:pPr>
      <w:jc w:val="left"/>
    </w:pPr>
    <w:rPr>
      <w:rFonts w:eastAsia="仿宋_GB2312"/>
      <w:sz w:val="28"/>
    </w:rPr>
  </w:style>
  <w:style w:type="character" w:styleId="1179">
    <w:name w:val="批注文字 字符"/>
    <w:next w:val="1179"/>
    <w:link w:val="1178"/>
    <w:rPr>
      <w:rFonts w:ascii="宋体" w:eastAsia="仿宋_GB2312"/>
      <w:sz w:val="28"/>
      <w:lang w:val="en-US" w:eastAsia="zh-CN" w:bidi="ar-SA"/>
    </w:rPr>
  </w:style>
  <w:style w:type="paragraph" w:styleId="1180">
    <w:name w:val="索引 6"/>
    <w:basedOn w:val="1147"/>
    <w:next w:val="1147"/>
    <w:link w:val="1147"/>
    <w:semiHidden/>
    <w:pPr>
      <w:ind w:left="2100"/>
    </w:pPr>
    <w:rPr>
      <w:rFonts w:ascii="Times New Roman" w:eastAsia="楷体_GB2312"/>
      <w:sz w:val="26"/>
    </w:rPr>
  </w:style>
  <w:style w:type="paragraph" w:styleId="1181">
    <w:name w:val="称呼"/>
    <w:basedOn w:val="1147"/>
    <w:next w:val="1147"/>
    <w:link w:val="1147"/>
    <w:pPr>
      <w:ind w:firstLine="420"/>
      <w:spacing w:after="20" w:line="288" w:lineRule="auto"/>
    </w:pPr>
    <w:rPr>
      <w:rFonts w:hAnsi="宋体"/>
      <w:sz w:val="24"/>
    </w:rPr>
  </w:style>
  <w:style w:type="paragraph" w:styleId="1182">
    <w:name w:val="正文文本 3"/>
    <w:basedOn w:val="1147"/>
    <w:next w:val="1182"/>
    <w:link w:val="1147"/>
    <w:rPr>
      <w:rFonts w:hint="eastAsia" w:ascii="仿宋_GB2312" w:hAnsi="宋体" w:eastAsia="仿宋_GB2312"/>
      <w:bCs/>
      <w:sz w:val="24"/>
      <w:szCs w:val="20"/>
    </w:rPr>
  </w:style>
  <w:style w:type="paragraph" w:styleId="1183">
    <w:name w:val="结束语"/>
    <w:basedOn w:val="1147"/>
    <w:next w:val="1183"/>
    <w:link w:val="1147"/>
    <w:pPr>
      <w:ind w:firstLine="420"/>
      <w:spacing w:after="20" w:line="288" w:lineRule="auto"/>
    </w:pPr>
    <w:rPr>
      <w:rFonts w:hAnsi="宋体"/>
      <w:sz w:val="24"/>
    </w:rPr>
  </w:style>
  <w:style w:type="paragraph" w:styleId="1184">
    <w:name w:val="正文文本"/>
    <w:basedOn w:val="1147"/>
    <w:next w:val="1184"/>
    <w:link w:val="1147"/>
    <w:pPr>
      <w:spacing w:line="60" w:lineRule="auto"/>
    </w:pPr>
    <w:rPr>
      <w:rFonts w:ascii="仿宋_GB2312" w:eastAsia="仿宋_GB2312"/>
      <w:sz w:val="32"/>
    </w:rPr>
  </w:style>
  <w:style w:type="paragraph" w:styleId="1185">
    <w:name w:val="正文文本缩进"/>
    <w:basedOn w:val="1147"/>
    <w:next w:val="1185"/>
    <w:link w:val="1147"/>
    <w:pPr>
      <w:ind w:firstLine="720"/>
    </w:pPr>
    <w:rPr>
      <w:rFonts w:ascii="仿宋_GB2312" w:eastAsia="仿宋_GB2312"/>
      <w:sz w:val="32"/>
    </w:rPr>
  </w:style>
  <w:style w:type="paragraph" w:styleId="1186">
    <w:name w:val="列表 2"/>
    <w:basedOn w:val="1147"/>
    <w:next w:val="1186"/>
    <w:link w:val="1147"/>
    <w:pPr>
      <w:ind w:left="840" w:hanging="420"/>
    </w:pPr>
  </w:style>
  <w:style w:type="paragraph" w:styleId="1187">
    <w:name w:val="文本块"/>
    <w:basedOn w:val="1147"/>
    <w:next w:val="1187"/>
    <w:link w:val="1147"/>
    <w:pPr>
      <w:ind w:left="420" w:right="33"/>
      <w:jc w:val="left"/>
    </w:pPr>
    <w:rPr>
      <w:sz w:val="24"/>
      <w:szCs w:val="20"/>
    </w:rPr>
  </w:style>
  <w:style w:type="paragraph" w:styleId="1188">
    <w:name w:val="索引 4"/>
    <w:basedOn w:val="1147"/>
    <w:next w:val="1147"/>
    <w:link w:val="1147"/>
    <w:semiHidden/>
    <w:pPr>
      <w:ind w:left="1260"/>
    </w:pPr>
    <w:rPr>
      <w:rFonts w:ascii="Times New Roman" w:eastAsia="楷体_GB2312"/>
      <w:sz w:val="26"/>
    </w:rPr>
  </w:style>
  <w:style w:type="paragraph" w:styleId="1189">
    <w:name w:val="目录 5"/>
    <w:basedOn w:val="1147"/>
    <w:next w:val="1147"/>
    <w:link w:val="1147"/>
    <w:unhideWhenUsed/>
    <w:pPr>
      <w:ind w:left="1680"/>
    </w:pPr>
    <w:rPr>
      <w:rFonts w:ascii="Calibri" w:hAnsi="Calibri"/>
      <w:sz w:val="21"/>
      <w:szCs w:val="22"/>
    </w:rPr>
  </w:style>
  <w:style w:type="paragraph" w:styleId="1190">
    <w:name w:val="目录 3"/>
    <w:basedOn w:val="1147"/>
    <w:next w:val="1147"/>
    <w:link w:val="1147"/>
    <w:semiHidden/>
    <w:pPr>
      <w:ind w:left="840"/>
    </w:pPr>
    <w:rPr>
      <w:szCs w:val="20"/>
    </w:rPr>
  </w:style>
  <w:style w:type="paragraph" w:styleId="1191">
    <w:name w:val="纯文本"/>
    <w:basedOn w:val="1147"/>
    <w:next w:val="1191"/>
    <w:link w:val="1192"/>
    <w:rPr>
      <w:rFonts w:hAnsi="Courier New"/>
      <w:sz w:val="21"/>
      <w:szCs w:val="21"/>
    </w:rPr>
  </w:style>
  <w:style w:type="character" w:styleId="1192">
    <w:name w:val="纯文本 字符"/>
    <w:next w:val="1192"/>
    <w:link w:val="1191"/>
    <w:rPr>
      <w:rFonts w:ascii="宋体" w:hAnsi="Courier New"/>
      <w:sz w:val="21"/>
      <w:szCs w:val="21"/>
    </w:rPr>
  </w:style>
  <w:style w:type="paragraph" w:styleId="1193">
    <w:name w:val="列表项目符号 5"/>
    <w:basedOn w:val="1147"/>
    <w:next w:val="1193"/>
    <w:link w:val="1147"/>
    <w:pPr>
      <w:numPr>
        <w:ilvl w:val="0"/>
        <w:numId w:val="1"/>
      </w:numPr>
      <w:ind w:left="2040"/>
      <w:spacing w:line="360" w:lineRule="exact"/>
      <w:widowControl/>
      <w:tabs>
        <w:tab w:val="left" w:pos="630" w:leader="none"/>
        <w:tab w:val="left" w:pos="1800" w:leader="none"/>
        <w:tab w:val="left" w:pos="2040" w:leader="none"/>
      </w:tabs>
    </w:pPr>
    <w:rPr>
      <w:rFonts w:ascii="Times New Roman" w:eastAsia="楷体_GB2312"/>
      <w:sz w:val="24"/>
    </w:rPr>
  </w:style>
  <w:style w:type="paragraph" w:styleId="1194">
    <w:name w:val="目录 8"/>
    <w:basedOn w:val="1147"/>
    <w:next w:val="1147"/>
    <w:link w:val="1147"/>
    <w:unhideWhenUsed/>
    <w:pPr>
      <w:ind w:left="2940"/>
    </w:pPr>
    <w:rPr>
      <w:rFonts w:ascii="Calibri" w:hAnsi="Calibri"/>
      <w:sz w:val="21"/>
      <w:szCs w:val="22"/>
    </w:rPr>
  </w:style>
  <w:style w:type="paragraph" w:styleId="1195">
    <w:name w:val="索引 3"/>
    <w:basedOn w:val="1147"/>
    <w:next w:val="1147"/>
    <w:link w:val="1147"/>
    <w:semiHidden/>
    <w:pPr>
      <w:ind w:left="840"/>
    </w:pPr>
    <w:rPr>
      <w:rFonts w:ascii="Times New Roman" w:eastAsia="楷体_GB2312"/>
      <w:sz w:val="26"/>
    </w:rPr>
  </w:style>
  <w:style w:type="paragraph" w:styleId="1196">
    <w:name w:val="日期"/>
    <w:basedOn w:val="1147"/>
    <w:next w:val="1147"/>
    <w:link w:val="1197"/>
    <w:pPr>
      <w:ind w:left="100"/>
    </w:pPr>
    <w:rPr>
      <w:rFonts w:ascii="Times New Roman"/>
      <w:sz w:val="21"/>
      <w:szCs w:val="24"/>
    </w:rPr>
  </w:style>
  <w:style w:type="character" w:styleId="1197">
    <w:name w:val="日期 字符"/>
    <w:next w:val="1197"/>
    <w:link w:val="1196"/>
    <w:rPr>
      <w:rFonts w:eastAsia="宋体"/>
      <w:sz w:val="21"/>
      <w:szCs w:val="24"/>
      <w:lang w:val="en-US" w:eastAsia="zh-CN" w:bidi="ar-SA"/>
    </w:rPr>
  </w:style>
  <w:style w:type="paragraph" w:styleId="1198">
    <w:name w:val="正文文本缩进 2"/>
    <w:basedOn w:val="1147"/>
    <w:next w:val="1198"/>
    <w:link w:val="1147"/>
    <w:pPr>
      <w:ind w:firstLine="720"/>
      <w:jc w:val="left"/>
      <w:spacing w:line="540" w:lineRule="exact"/>
    </w:pPr>
    <w:rPr>
      <w:rFonts w:ascii="仿宋_GB2312" w:eastAsia="仿宋_GB2312"/>
      <w:sz w:val="32"/>
    </w:rPr>
  </w:style>
  <w:style w:type="paragraph" w:styleId="1199">
    <w:name w:val="批注框文本"/>
    <w:basedOn w:val="1147"/>
    <w:next w:val="1199"/>
    <w:link w:val="1147"/>
    <w:semiHidden/>
    <w:rPr>
      <w:sz w:val="18"/>
      <w:szCs w:val="18"/>
    </w:rPr>
  </w:style>
  <w:style w:type="paragraph" w:styleId="1200">
    <w:name w:val="页脚"/>
    <w:basedOn w:val="1147"/>
    <w:next w:val="1201"/>
    <w:link w:val="1147"/>
    <w:pPr>
      <w:jc w:val="left"/>
      <w:tabs>
        <w:tab w:val="center" w:pos="4153" w:leader="none"/>
        <w:tab w:val="right" w:pos="8306" w:leader="none"/>
      </w:tabs>
    </w:pPr>
    <w:rPr>
      <w:sz w:val="18"/>
      <w:szCs w:val="18"/>
    </w:rPr>
  </w:style>
  <w:style w:type="paragraph" w:styleId="1201">
    <w:name w:val="TOC Heading1"/>
    <w:next w:val="1147"/>
    <w:link w:val="1147"/>
    <w:qFormat/>
    <w:rPr>
      <w:rFonts w:ascii="Calibri" w:hAnsi="Calibri"/>
      <w:sz w:val="32"/>
      <w:lang w:val="en-US" w:eastAsia="zh-CN" w:bidi="ar-SA"/>
    </w:rPr>
  </w:style>
  <w:style w:type="paragraph" w:styleId="1202">
    <w:name w:val="页眉"/>
    <w:basedOn w:val="1147"/>
    <w:next w:val="1202"/>
    <w:link w:val="1203"/>
    <w:pPr>
      <w:jc w:val="center"/>
      <w:tabs>
        <w:tab w:val="center" w:pos="4153" w:leader="none"/>
        <w:tab w:val="right" w:pos="8306" w:leader="none"/>
      </w:tabs>
      <w:pBdr>
        <w:bottom w:val="single" w:color="000000" w:sz="6" w:space="1"/>
      </w:pBdr>
    </w:pPr>
    <w:rPr>
      <w:rFonts w:ascii="Times New Roman"/>
      <w:sz w:val="18"/>
      <w:szCs w:val="18"/>
    </w:rPr>
  </w:style>
  <w:style w:type="character" w:styleId="1203">
    <w:name w:val="页眉 字符"/>
    <w:next w:val="1203"/>
    <w:link w:val="1202"/>
    <w:rPr>
      <w:rFonts w:eastAsia="宋体"/>
      <w:sz w:val="18"/>
      <w:szCs w:val="18"/>
      <w:lang w:val="en-US" w:eastAsia="zh-CN" w:bidi="ar-SA"/>
    </w:rPr>
  </w:style>
  <w:style w:type="paragraph" w:styleId="1204">
    <w:name w:val="目录 1"/>
    <w:basedOn w:val="1147"/>
    <w:next w:val="1147"/>
    <w:link w:val="1147"/>
    <w:semiHidden/>
    <w:pPr>
      <w:spacing w:line="360" w:lineRule="exact"/>
      <w:tabs>
        <w:tab w:val="right" w:pos="8495" w:leader="dot"/>
      </w:tabs>
    </w:pPr>
    <w:rPr>
      <w:szCs w:val="20"/>
    </w:rPr>
  </w:style>
  <w:style w:type="paragraph" w:styleId="1205">
    <w:name w:val="目录 4"/>
    <w:basedOn w:val="1147"/>
    <w:next w:val="1147"/>
    <w:link w:val="1147"/>
    <w:unhideWhenUsed/>
    <w:pPr>
      <w:ind w:left="1260"/>
    </w:pPr>
    <w:rPr>
      <w:rFonts w:ascii="Calibri" w:hAnsi="Calibri"/>
      <w:sz w:val="21"/>
      <w:szCs w:val="22"/>
    </w:rPr>
  </w:style>
  <w:style w:type="paragraph" w:styleId="1206">
    <w:name w:val="索引标题"/>
    <w:basedOn w:val="1147"/>
    <w:next w:val="1207"/>
    <w:link w:val="1147"/>
    <w:semiHidden/>
    <w:rPr>
      <w:rFonts w:ascii="Times New Roman" w:eastAsia="楷体_GB2312"/>
      <w:sz w:val="26"/>
    </w:rPr>
  </w:style>
  <w:style w:type="paragraph" w:styleId="1207">
    <w:name w:val="索引 1"/>
    <w:basedOn w:val="1147"/>
    <w:next w:val="1147"/>
    <w:link w:val="1147"/>
    <w:semiHidden/>
    <w:rPr>
      <w:rFonts w:ascii="Times New Roman" w:eastAsia="楷体_GB2312"/>
      <w:sz w:val="26"/>
    </w:rPr>
  </w:style>
  <w:style w:type="paragraph" w:styleId="1208">
    <w:name w:val="副标题"/>
    <w:basedOn w:val="1147"/>
    <w:next w:val="1147"/>
    <w:link w:val="1147"/>
    <w:qFormat/>
    <w:pPr>
      <w:jc w:val="center"/>
      <w:spacing w:before="240" w:after="60" w:line="312" w:lineRule="auto"/>
      <w:outlineLvl w:val="1"/>
    </w:pPr>
    <w:rPr>
      <w:rFonts w:ascii="Cambria" w:hAnsi="Cambria"/>
      <w:b/>
      <w:bCs/>
      <w:sz w:val="32"/>
      <w:szCs w:val="32"/>
    </w:rPr>
  </w:style>
  <w:style w:type="paragraph" w:styleId="1209">
    <w:name w:val="列表"/>
    <w:basedOn w:val="1147"/>
    <w:next w:val="1209"/>
    <w:link w:val="1147"/>
    <w:pPr>
      <w:ind w:left="420" w:hanging="420"/>
    </w:pPr>
  </w:style>
  <w:style w:type="paragraph" w:styleId="1210">
    <w:name w:val="脚注文本"/>
    <w:basedOn w:val="1147"/>
    <w:next w:val="1210"/>
    <w:link w:val="1147"/>
    <w:semiHidden/>
    <w:pPr>
      <w:jc w:val="left"/>
    </w:pPr>
    <w:rPr>
      <w:rFonts w:ascii="Times New Roman" w:eastAsia="楷体_GB2312"/>
      <w:sz w:val="18"/>
    </w:rPr>
  </w:style>
  <w:style w:type="paragraph" w:styleId="1211">
    <w:name w:val="目录 6"/>
    <w:basedOn w:val="1147"/>
    <w:next w:val="1147"/>
    <w:link w:val="1147"/>
    <w:unhideWhenUsed/>
    <w:pPr>
      <w:ind w:left="2100"/>
    </w:pPr>
    <w:rPr>
      <w:rFonts w:ascii="Calibri" w:hAnsi="Calibri"/>
      <w:sz w:val="21"/>
      <w:szCs w:val="22"/>
    </w:rPr>
  </w:style>
  <w:style w:type="paragraph" w:styleId="1212">
    <w:name w:val="正文文本缩进 3"/>
    <w:basedOn w:val="1147"/>
    <w:next w:val="1212"/>
    <w:link w:val="1147"/>
    <w:pPr>
      <w:ind w:firstLine="639"/>
    </w:pPr>
    <w:rPr>
      <w:rFonts w:ascii="仿宋_GB2312" w:eastAsia="仿宋_GB2312"/>
      <w:sz w:val="30"/>
    </w:rPr>
  </w:style>
  <w:style w:type="paragraph" w:styleId="1213">
    <w:name w:val="索引 7"/>
    <w:basedOn w:val="1147"/>
    <w:next w:val="1147"/>
    <w:link w:val="1147"/>
    <w:semiHidden/>
    <w:pPr>
      <w:ind w:left="2520"/>
    </w:pPr>
    <w:rPr>
      <w:rFonts w:ascii="Times New Roman" w:eastAsia="楷体_GB2312"/>
      <w:sz w:val="26"/>
    </w:rPr>
  </w:style>
  <w:style w:type="paragraph" w:styleId="1214">
    <w:name w:val="索引 9"/>
    <w:basedOn w:val="1147"/>
    <w:next w:val="1147"/>
    <w:link w:val="1147"/>
    <w:semiHidden/>
    <w:pPr>
      <w:ind w:left="3360"/>
    </w:pPr>
    <w:rPr>
      <w:rFonts w:ascii="Times New Roman" w:eastAsia="楷体_GB2312"/>
      <w:sz w:val="26"/>
    </w:rPr>
  </w:style>
  <w:style w:type="paragraph" w:styleId="1215">
    <w:name w:val="图表目录"/>
    <w:basedOn w:val="1147"/>
    <w:next w:val="1147"/>
    <w:link w:val="1147"/>
    <w:semiHidden/>
    <w:pPr>
      <w:ind w:left="420" w:hanging="420"/>
      <w:jc w:val="left"/>
    </w:pPr>
    <w:rPr>
      <w:rFonts w:ascii="Times New Roman" w:eastAsia="楷体_GB2312"/>
      <w:smallCaps/>
      <w:sz w:val="24"/>
    </w:rPr>
  </w:style>
  <w:style w:type="paragraph" w:styleId="1216">
    <w:name w:val="目录 2"/>
    <w:basedOn w:val="1147"/>
    <w:next w:val="1147"/>
    <w:link w:val="1147"/>
    <w:semiHidden/>
    <w:pPr>
      <w:jc w:val="left"/>
      <w:spacing w:line="360" w:lineRule="auto"/>
      <w:tabs>
        <w:tab w:val="right" w:pos="9060" w:leader="dot"/>
      </w:tabs>
    </w:pPr>
    <w:rPr>
      <w:rFonts w:ascii="宋体" w:hAnsi="Courier New"/>
      <w:bCs/>
      <w:smallCaps/>
      <w:szCs w:val="20"/>
    </w:rPr>
  </w:style>
  <w:style w:type="paragraph" w:styleId="1217">
    <w:name w:val="目录 9"/>
    <w:basedOn w:val="1147"/>
    <w:next w:val="1147"/>
    <w:link w:val="1147"/>
    <w:unhideWhenUsed/>
    <w:pPr>
      <w:ind w:left="3360"/>
    </w:pPr>
    <w:rPr>
      <w:rFonts w:ascii="Calibri" w:hAnsi="Calibri"/>
      <w:sz w:val="21"/>
      <w:szCs w:val="22"/>
    </w:rPr>
  </w:style>
  <w:style w:type="paragraph" w:styleId="1218">
    <w:name w:val="正文文本 2"/>
    <w:basedOn w:val="1147"/>
    <w:next w:val="1218"/>
    <w:link w:val="1147"/>
    <w:pPr>
      <w:spacing w:line="560" w:lineRule="exact"/>
    </w:pPr>
    <w:rPr>
      <w:rFonts w:ascii="仿宋_GB2312" w:eastAsia="仿宋_GB2312"/>
      <w:sz w:val="30"/>
    </w:rPr>
  </w:style>
  <w:style w:type="paragraph" w:styleId="1219">
    <w:name w:val="HTML 预设格式"/>
    <w:basedOn w:val="1147"/>
    <w:next w:val="1219"/>
    <w:link w:val="11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220">
    <w:name w:val="普通(网站)"/>
    <w:basedOn w:val="1147"/>
    <w:next w:val="1220"/>
    <w:link w:val="1147"/>
    <w:pPr>
      <w:jc w:val="left"/>
      <w:spacing w:before="100" w:beforeAutospacing="1" w:after="100" w:afterAutospacing="1"/>
      <w:widowControl/>
    </w:pPr>
    <w:rPr>
      <w:rFonts w:ascii="宋体" w:hAnsi="宋体" w:cs="宋体"/>
      <w:sz w:val="24"/>
    </w:rPr>
  </w:style>
  <w:style w:type="paragraph" w:styleId="1221">
    <w:name w:val="索引 2"/>
    <w:basedOn w:val="1147"/>
    <w:next w:val="1147"/>
    <w:link w:val="1147"/>
    <w:semiHidden/>
    <w:pPr>
      <w:ind w:left="420"/>
    </w:pPr>
    <w:rPr>
      <w:rFonts w:ascii="Times New Roman" w:eastAsia="楷体_GB2312"/>
      <w:sz w:val="26"/>
    </w:rPr>
  </w:style>
  <w:style w:type="paragraph" w:styleId="1222">
    <w:name w:val="标题"/>
    <w:basedOn w:val="1147"/>
    <w:next w:val="1222"/>
    <w:link w:val="1223"/>
    <w:qFormat/>
    <w:pPr>
      <w:jc w:val="center"/>
    </w:pPr>
    <w:rPr>
      <w:rFonts w:ascii="Times New Roman"/>
      <w:sz w:val="30"/>
      <w:szCs w:val="24"/>
    </w:rPr>
  </w:style>
  <w:style w:type="character" w:styleId="1223">
    <w:name w:val="标题 字符"/>
    <w:next w:val="1223"/>
    <w:link w:val="1222"/>
    <w:rPr>
      <w:rFonts w:eastAsia="宋体"/>
      <w:sz w:val="30"/>
      <w:szCs w:val="24"/>
      <w:lang w:val="en-US" w:eastAsia="zh-CN" w:bidi="ar-SA"/>
    </w:rPr>
  </w:style>
  <w:style w:type="paragraph" w:styleId="1224">
    <w:name w:val="批注主题"/>
    <w:basedOn w:val="1178"/>
    <w:next w:val="1178"/>
    <w:link w:val="1225"/>
    <w:semiHidden/>
    <w:rPr>
      <w:rFonts w:eastAsia="宋体"/>
      <w:b/>
      <w:bCs/>
      <w:sz w:val="21"/>
      <w:szCs w:val="18"/>
    </w:rPr>
  </w:style>
  <w:style w:type="character" w:styleId="1225">
    <w:name w:val="批注主题 字符"/>
    <w:next w:val="1225"/>
    <w:link w:val="1224"/>
    <w:rPr>
      <w:rFonts w:ascii="宋体" w:eastAsia="宋体"/>
      <w:b/>
      <w:bCs/>
      <w:sz w:val="21"/>
      <w:szCs w:val="18"/>
      <w:lang w:val="en-US" w:eastAsia="zh-CN" w:bidi="ar-SA"/>
    </w:rPr>
  </w:style>
  <w:style w:type="paragraph" w:styleId="1226">
    <w:name w:val="正文首行缩进"/>
    <w:basedOn w:val="1184"/>
    <w:next w:val="1226"/>
    <w:link w:val="1147"/>
    <w:pPr>
      <w:ind w:firstLine="420"/>
      <w:spacing w:after="120" w:line="240" w:lineRule="auto"/>
    </w:pPr>
    <w:rPr>
      <w:rFonts w:ascii="Plotter" w:hAnsi="Plotter" w:eastAsia="宋体"/>
      <w:sz w:val="21"/>
      <w:szCs w:val="20"/>
    </w:rPr>
  </w:style>
  <w:style w:type="paragraph" w:styleId="1227">
    <w:name w:val="正文首行缩进 2"/>
    <w:basedOn w:val="1185"/>
    <w:next w:val="1227"/>
    <w:link w:val="1147"/>
    <w:pPr>
      <w:ind w:left="420" w:firstLine="210"/>
      <w:spacing w:after="120"/>
    </w:pPr>
    <w:rPr>
      <w:rFonts w:ascii="Times New Roman" w:eastAsia="宋体"/>
      <w:sz w:val="21"/>
    </w:rPr>
  </w:style>
  <w:style w:type="table" w:styleId="1228">
    <w:name w:val="网格型"/>
    <w:basedOn w:val="1158"/>
    <w:next w:val="1228"/>
    <w:link w:val="1147"/>
    <w:uiPriority w:val="59"/>
    <w:qFormat/>
    <w:pPr>
      <w:jc w:val="both"/>
      <w:widowControl w:val="off"/>
    </w:pPr>
    <w:tblPr/>
  </w:style>
  <w:style w:type="table" w:styleId="1229">
    <w:name w:val="简明型 1"/>
    <w:basedOn w:val="1158"/>
    <w:next w:val="1229"/>
    <w:link w:val="1147"/>
    <w:pPr>
      <w:jc w:val="both"/>
      <w:widowControl w:val="off"/>
    </w:pPr>
    <w:tblPr/>
  </w:style>
  <w:style w:type="character" w:styleId="1230">
    <w:name w:val="要点"/>
    <w:next w:val="1230"/>
    <w:link w:val="1147"/>
    <w:qFormat/>
    <w:rPr>
      <w:b/>
      <w:bCs/>
    </w:rPr>
  </w:style>
  <w:style w:type="character" w:styleId="1231">
    <w:name w:val="页码"/>
    <w:next w:val="1231"/>
    <w:link w:val="1147"/>
  </w:style>
  <w:style w:type="character" w:styleId="1232">
    <w:name w:val="已访问的超链接"/>
    <w:next w:val="1232"/>
    <w:link w:val="1147"/>
    <w:rPr>
      <w:color w:val="800080"/>
      <w:u w:val="single"/>
    </w:rPr>
  </w:style>
  <w:style w:type="character" w:styleId="1233">
    <w:name w:val="强调"/>
    <w:next w:val="1233"/>
    <w:link w:val="1147"/>
    <w:qFormat/>
    <w:rPr>
      <w:i/>
    </w:rPr>
  </w:style>
  <w:style w:type="character" w:styleId="1234">
    <w:name w:val="HTML 打字机"/>
    <w:next w:val="1234"/>
    <w:link w:val="1147"/>
    <w:rPr>
      <w:rFonts w:ascii="宋体" w:hAnsi="宋体" w:eastAsia="宋体" w:cs="宋体"/>
      <w:sz w:val="24"/>
      <w:szCs w:val="24"/>
    </w:rPr>
  </w:style>
  <w:style w:type="character" w:styleId="1235">
    <w:name w:val="超链接"/>
    <w:next w:val="1235"/>
    <w:link w:val="1147"/>
    <w:rPr>
      <w:color w:val="0000ff"/>
      <w:u w:val="single"/>
    </w:rPr>
  </w:style>
  <w:style w:type="character" w:styleId="1236">
    <w:name w:val="批注引用"/>
    <w:next w:val="1236"/>
    <w:link w:val="1147"/>
    <w:rPr>
      <w:sz w:val="21"/>
      <w:szCs w:val="21"/>
    </w:rPr>
  </w:style>
  <w:style w:type="character" w:styleId="1237">
    <w:name w:val="脚注引用"/>
    <w:next w:val="1237"/>
    <w:link w:val="1147"/>
    <w:rPr>
      <w:rFonts w:hint="eastAsia" w:ascii="宋体" w:hAnsi="宋体" w:eastAsia="宋体"/>
      <w:vertAlign w:val="superscript"/>
    </w:rPr>
  </w:style>
  <w:style w:type="paragraph" w:styleId="1238">
    <w:name w:val="段"/>
    <w:next w:val="1147"/>
    <w:link w:val="1147"/>
    <w:pPr>
      <w:ind w:firstLine="200"/>
      <w:jc w:val="both"/>
    </w:pPr>
    <w:rPr>
      <w:rFonts w:ascii="宋体"/>
      <w:sz w:val="21"/>
      <w:lang w:val="en-US" w:eastAsia="zh-CN" w:bidi="ar-SA"/>
    </w:rPr>
  </w:style>
  <w:style w:type="paragraph" w:styleId="1239">
    <w:name w:val="无间隔"/>
    <w:next w:val="1239"/>
    <w:link w:val="1147"/>
    <w:qFormat/>
    <w:pPr>
      <w:jc w:val="both"/>
      <w:widowControl w:val="off"/>
    </w:pPr>
    <w:rPr>
      <w:rFonts w:ascii="Calibri" w:hAnsi="Calibri"/>
      <w:sz w:val="21"/>
      <w:szCs w:val="22"/>
      <w:lang w:val="en-US" w:eastAsia="zh-CN" w:bidi="ar-SA"/>
    </w:rPr>
  </w:style>
  <w:style w:type="paragraph" w:styleId="1240">
    <w:name w:val="正文文本1"/>
    <w:basedOn w:val="1147"/>
    <w:next w:val="1147"/>
    <w:link w:val="1147"/>
    <w:qFormat/>
    <w:rPr>
      <w:rFonts w:ascii="仿宋_GB2312" w:eastAsia="仿宋_GB2312"/>
      <w:sz w:val="28"/>
      <w:szCs w:val="20"/>
    </w:rPr>
  </w:style>
  <w:style w:type="character" w:styleId="1241">
    <w:name w:val="列表段落 字符"/>
    <w:next w:val="1241"/>
    <w:link w:val="1242"/>
    <w:rPr>
      <w:rFonts w:ascii="Calibri" w:hAnsi="Calibri" w:eastAsia="宋体"/>
      <w:sz w:val="34"/>
      <w:szCs w:val="22"/>
      <w:lang w:val="en-US" w:eastAsia="zh-CN" w:bidi="ar-SA"/>
    </w:rPr>
  </w:style>
  <w:style w:type="paragraph" w:styleId="1242">
    <w:name w:val="列表段落"/>
    <w:basedOn w:val="1147"/>
    <w:next w:val="1242"/>
    <w:link w:val="1241"/>
    <w:qFormat/>
    <w:pPr>
      <w:contextualSpacing/>
      <w:ind w:left="720"/>
    </w:pPr>
    <w:rPr>
      <w:rFonts w:ascii="Calibri" w:hAnsi="Calibri"/>
      <w:szCs w:val="22"/>
    </w:rPr>
  </w:style>
  <w:style w:type="character" w:styleId="1243">
    <w:name w:val=" Char Char20"/>
    <w:next w:val="1243"/>
    <w:link w:val="1147"/>
    <w:rPr>
      <w:rFonts w:ascii="Arial" w:hAnsi="Arial" w:eastAsia="黑体"/>
      <w:sz w:val="24"/>
      <w:lang w:bidi="ar-SA"/>
    </w:rPr>
  </w:style>
  <w:style w:type="character" w:styleId="1244">
    <w:name w:val="标题 2 Char,节 Char"/>
    <w:next w:val="1244"/>
    <w:link w:val="1147"/>
    <w:rPr>
      <w:rFonts w:ascii="Arial" w:hAnsi="Arial" w:eastAsia="黑体"/>
      <w:b/>
      <w:sz w:val="52"/>
      <w:lang w:val="en-US" w:eastAsia="zh-CN" w:bidi="ar-SA"/>
    </w:rPr>
  </w:style>
  <w:style w:type="character" w:styleId="1245">
    <w:name w:val="标题5 Char Char"/>
    <w:next w:val="1245"/>
    <w:link w:val="1246"/>
    <w:rPr>
      <w:rFonts w:ascii="Arial" w:hAnsi="Arial"/>
      <w:b/>
      <w:bCs/>
      <w:sz w:val="24"/>
      <w:szCs w:val="32"/>
      <w:lang w:bidi="ar-SA"/>
    </w:rPr>
  </w:style>
  <w:style w:type="paragraph" w:styleId="1246">
    <w:name w:val="标题5"/>
    <w:basedOn w:val="1150"/>
    <w:next w:val="1246"/>
    <w:link w:val="1245"/>
    <w:pPr>
      <w:spacing w:line="413" w:lineRule="auto"/>
    </w:pPr>
    <w:rPr>
      <w:rFonts w:ascii="Arial" w:hAnsi="Arial" w:eastAsia="宋体"/>
      <w:sz w:val="24"/>
    </w:rPr>
  </w:style>
  <w:style w:type="character" w:styleId="1247">
    <w:name w:val="Definition"/>
    <w:next w:val="1247"/>
    <w:link w:val="1147"/>
    <w:rPr>
      <w:i/>
    </w:rPr>
  </w:style>
  <w:style w:type="character" w:styleId="1248">
    <w:name w:val=" Char Char6"/>
    <w:next w:val="1248"/>
    <w:link w:val="1147"/>
    <w:rPr>
      <w:rFonts w:ascii="Arial" w:hAnsi="Arial" w:eastAsia="黑体"/>
      <w:sz w:val="21"/>
      <w:szCs w:val="21"/>
    </w:rPr>
  </w:style>
  <w:style w:type="character" w:styleId="1249">
    <w:name w:val="font61"/>
    <w:next w:val="1249"/>
    <w:link w:val="1147"/>
    <w:rPr>
      <w:rFonts w:hint="eastAsia" w:ascii="宋体" w:hAnsi="宋体" w:eastAsia="宋体"/>
      <w:color w:val="000000"/>
      <w:sz w:val="24"/>
      <w:u w:val="none"/>
    </w:rPr>
  </w:style>
  <w:style w:type="character" w:styleId="1250">
    <w:name w:val="正文，段落，小四，22磅行距 Char"/>
    <w:next w:val="1250"/>
    <w:link w:val="1251"/>
    <w:rPr>
      <w:rFonts w:ascii="Calibri" w:hAnsi="Calibri" w:eastAsia="宋体"/>
      <w:sz w:val="24"/>
      <w:lang w:val="en-US" w:eastAsia="zh-CN" w:bidi="ar-SA"/>
    </w:rPr>
  </w:style>
  <w:style w:type="paragraph" w:styleId="1251">
    <w:name w:val="正文，段落，小四，22磅行距"/>
    <w:basedOn w:val="1147"/>
    <w:next w:val="1251"/>
    <w:link w:val="1250"/>
    <w:qFormat/>
    <w:pPr>
      <w:ind w:firstLine="420"/>
      <w:spacing w:line="440" w:lineRule="exact"/>
    </w:pPr>
    <w:rPr>
      <w:rFonts w:ascii="Calibri" w:hAnsi="Calibri"/>
      <w:sz w:val="24"/>
    </w:rPr>
  </w:style>
  <w:style w:type="character" w:styleId="1252">
    <w:name w:val="itm1"/>
    <w:next w:val="1252"/>
    <w:link w:val="1147"/>
    <w:rPr>
      <w:rFonts w:hint="eastAsia" w:ascii="宋体" w:hAnsi="宋体" w:eastAsia="宋体"/>
      <w:sz w:val="21"/>
    </w:rPr>
  </w:style>
  <w:style w:type="character" w:styleId="1253">
    <w:name w:val="四级标题 Char"/>
    <w:next w:val="1253"/>
    <w:link w:val="1254"/>
    <w:rPr>
      <w:rFonts w:ascii="Arial" w:hAnsi="Arial" w:eastAsia="宋体"/>
      <w:b/>
      <w:bCs/>
      <w:sz w:val="24"/>
      <w:szCs w:val="32"/>
      <w:lang w:val="en-US" w:eastAsia="zh-CN" w:bidi="ar-SA"/>
    </w:rPr>
  </w:style>
  <w:style w:type="paragraph" w:styleId="1254">
    <w:name w:val="四级标题"/>
    <w:basedOn w:val="1150"/>
    <w:next w:val="1254"/>
    <w:link w:val="1253"/>
    <w:qFormat/>
    <w:pPr>
      <w:ind w:left="851" w:hanging="851"/>
      <w:jc w:val="left"/>
      <w:spacing w:before="0" w:after="0" w:line="360" w:lineRule="auto"/>
      <w:widowControl/>
      <w:tabs>
        <w:tab w:val="left" w:pos="851" w:leader="none"/>
      </w:tabs>
    </w:pPr>
    <w:rPr>
      <w:rFonts w:ascii="Arial" w:hAnsi="Arial" w:eastAsia="宋体"/>
      <w:sz w:val="24"/>
    </w:rPr>
  </w:style>
  <w:style w:type="character" w:styleId="1255">
    <w:name w:val=" Char Char22"/>
    <w:next w:val="1255"/>
    <w:link w:val="1147"/>
    <w:rPr>
      <w:rFonts w:ascii="Arial" w:hAnsi="Arial" w:eastAsia="黑体"/>
      <w:b/>
      <w:sz w:val="24"/>
      <w:lang w:bidi="ar-SA"/>
    </w:rPr>
  </w:style>
  <w:style w:type="character" w:styleId="1256">
    <w:name w:val="页脚 Char"/>
    <w:next w:val="1256"/>
    <w:link w:val="1147"/>
    <w:rPr>
      <w:sz w:val="18"/>
      <w:szCs w:val="18"/>
    </w:rPr>
  </w:style>
  <w:style w:type="character" w:styleId="1257">
    <w:name w:val="正文文本缩进 3 Char"/>
    <w:next w:val="1257"/>
    <w:link w:val="1147"/>
    <w:rPr>
      <w:sz w:val="16"/>
      <w:szCs w:val="16"/>
    </w:rPr>
  </w:style>
  <w:style w:type="character" w:styleId="1258">
    <w:name w:val=" Char Char13"/>
    <w:next w:val="1258"/>
    <w:link w:val="1147"/>
    <w:rPr>
      <w:rFonts w:eastAsia="宋体"/>
      <w:b/>
      <w:bCs/>
      <w:sz w:val="28"/>
      <w:szCs w:val="28"/>
      <w:lang w:val="en-US" w:eastAsia="zh-CN" w:bidi="ar-SA"/>
    </w:rPr>
  </w:style>
  <w:style w:type="character" w:styleId="1259">
    <w:name w:val=" Char Char8"/>
    <w:next w:val="1259"/>
    <w:link w:val="1147"/>
    <w:rPr>
      <w:rFonts w:ascii="黑体" w:hAnsi="Arial" w:eastAsia="黑体" w:cs="Arial"/>
      <w:b/>
      <w:bCs/>
      <w:sz w:val="32"/>
      <w:szCs w:val="32"/>
      <w:lang w:val="en-US" w:eastAsia="zh-CN" w:bidi="ar-SA"/>
    </w:rPr>
  </w:style>
  <w:style w:type="character" w:styleId="1260">
    <w:name w:val="font81"/>
    <w:next w:val="1260"/>
    <w:link w:val="1147"/>
    <w:rPr>
      <w:rFonts w:ascii="Times New Roman" w:hAnsi="Times New Roman" w:cs="Times New Roman"/>
      <w:color w:val="000000"/>
      <w:sz w:val="21"/>
      <w:u w:val="none"/>
    </w:rPr>
  </w:style>
  <w:style w:type="character" w:styleId="1261">
    <w:name w:val="明显引用 字符"/>
    <w:next w:val="1261"/>
    <w:link w:val="1262"/>
    <w:rPr>
      <w:b/>
      <w:bCs/>
      <w:i/>
      <w:iCs/>
      <w:color w:val="4f81bd"/>
      <w:sz w:val="21"/>
      <w:szCs w:val="22"/>
      <w:lang w:bidi="ar-SA"/>
    </w:rPr>
  </w:style>
  <w:style w:type="paragraph" w:styleId="1262">
    <w:name w:val="明显引用"/>
    <w:basedOn w:val="1147"/>
    <w:next w:val="1147"/>
    <w:link w:val="1261"/>
    <w:qFormat/>
    <w:pPr>
      <w:ind w:left="936" w:right="936"/>
      <w:spacing w:before="200" w:after="280"/>
      <w:pBdr>
        <w:bottom w:val="single" w:color="4F81BD" w:sz="4" w:space="4"/>
      </w:pBdr>
    </w:pPr>
    <w:rPr>
      <w:rFonts w:ascii="Times New Roman"/>
      <w:b/>
      <w:bCs/>
      <w:i/>
      <w:iCs/>
      <w:color w:val="4f81bd"/>
      <w:sz w:val="21"/>
      <w:szCs w:val="22"/>
    </w:rPr>
  </w:style>
  <w:style w:type="character" w:styleId="1263">
    <w:name w:val="apple-converted-space"/>
    <w:next w:val="1263"/>
    <w:link w:val="1147"/>
  </w:style>
  <w:style w:type="character" w:styleId="1264">
    <w:name w:val="Comment"/>
    <w:next w:val="1264"/>
    <w:link w:val="1147"/>
    <w:rPr>
      <w:vanish/>
    </w:rPr>
  </w:style>
  <w:style w:type="character" w:styleId="1265">
    <w:name w:val="case31"/>
    <w:next w:val="1265"/>
    <w:link w:val="1147"/>
    <w:rPr>
      <w:sz w:val="21"/>
      <w:szCs w:val="21"/>
    </w:rPr>
  </w:style>
  <w:style w:type="character" w:styleId="1266">
    <w:name w:val=" Char Char3"/>
    <w:next w:val="1266"/>
    <w:link w:val="1147"/>
    <w:rPr>
      <w:rFonts w:ascii="黑体" w:hAnsi="宋体" w:eastAsia="黑体" w:cs="Arial"/>
      <w:b/>
      <w:bCs/>
      <w:sz w:val="24"/>
      <w:szCs w:val="24"/>
      <w:lang w:val="en-US" w:eastAsia="zh-CN" w:bidi="ar-SA"/>
    </w:rPr>
  </w:style>
  <w:style w:type="character" w:styleId="1267">
    <w:name w:val="Keyboard"/>
    <w:next w:val="1267"/>
    <w:link w:val="1147"/>
    <w:rPr>
      <w:rFonts w:ascii="Courier New" w:hAnsi="Courier New"/>
      <w:b/>
      <w:sz w:val="20"/>
    </w:rPr>
  </w:style>
  <w:style w:type="character" w:styleId="1268">
    <w:name w:val="font71"/>
    <w:next w:val="1268"/>
    <w:link w:val="1147"/>
    <w:rPr>
      <w:rFonts w:hint="eastAsia" w:ascii="宋体" w:hAnsi="宋体" w:eastAsia="宋体"/>
      <w:color w:val="000000"/>
      <w:sz w:val="21"/>
      <w:u w:val="none"/>
    </w:rPr>
  </w:style>
  <w:style w:type="character" w:styleId="1269">
    <w:name w:val="批注框文本 Char"/>
    <w:next w:val="1269"/>
    <w:link w:val="1147"/>
    <w:rPr>
      <w:sz w:val="18"/>
      <w:szCs w:val="18"/>
    </w:rPr>
  </w:style>
  <w:style w:type="character" w:styleId="1270">
    <w:name w:val="正文2 Char"/>
    <w:next w:val="1270"/>
    <w:link w:val="1271"/>
    <w:rPr>
      <w:rFonts w:ascii="宋体" w:hAnsi="宋体" w:eastAsia="宋体"/>
      <w:sz w:val="24"/>
      <w:lang w:bidi="ar-SA"/>
    </w:rPr>
  </w:style>
  <w:style w:type="paragraph" w:styleId="1271">
    <w:name w:val="正文2"/>
    <w:basedOn w:val="1147"/>
    <w:next w:val="1271"/>
    <w:link w:val="1270"/>
    <w:pPr>
      <w:ind w:firstLine="510"/>
      <w:spacing w:before="156" w:line="360" w:lineRule="auto"/>
    </w:pPr>
    <w:rPr>
      <w:rFonts w:hAnsi="宋体"/>
      <w:sz w:val="24"/>
    </w:rPr>
  </w:style>
  <w:style w:type="character" w:styleId="1272">
    <w:name w:val="Body text|2 + PMingLiU1"/>
    <w:next w:val="1272"/>
    <w:link w:val="1147"/>
    <w:unhideWhenUsed/>
    <w:qFormat/>
    <w:rPr>
      <w:rFonts w:ascii="PMingLiU" w:hAnsi="PMingLiU" w:eastAsia="PMingLiU" w:cs="PMingLiU"/>
      <w:color w:val="000000"/>
      <w:spacing w:val="0"/>
      <w:position w:val="0"/>
      <w:sz w:val="38"/>
      <w:szCs w:val="38"/>
      <w:lang w:val="zh-CN" w:eastAsia="zh-CN" w:bidi="zh-CN"/>
    </w:rPr>
  </w:style>
  <w:style w:type="character" w:styleId="1273">
    <w:name w:val="Body text|2_"/>
    <w:next w:val="1273"/>
    <w:link w:val="1274"/>
    <w:qFormat/>
    <w:rPr>
      <w:sz w:val="20"/>
      <w:szCs w:val="20"/>
      <w:u w:val="none"/>
    </w:rPr>
  </w:style>
  <w:style w:type="paragraph" w:styleId="1274">
    <w:name w:val="Body text|2"/>
    <w:basedOn w:val="1147"/>
    <w:next w:val="1274"/>
    <w:link w:val="1273"/>
    <w:qFormat/>
    <w:pPr>
      <w:shd w:val="clear" w:color="auto" w:fill="ffffff"/>
      <w:widowControl w:val="off"/>
    </w:pPr>
    <w:rPr>
      <w:sz w:val="20"/>
      <w:szCs w:val="20"/>
      <w:u w:val="none"/>
    </w:rPr>
  </w:style>
  <w:style w:type="character" w:styleId="1275">
    <w:name w:val=" Char Char25"/>
    <w:next w:val="1275"/>
    <w:link w:val="1147"/>
    <w:rPr>
      <w:rFonts w:ascii="黑体" w:hAnsi="宋体" w:eastAsia="黑体" w:cs="宋体"/>
      <w:b/>
      <w:bCs/>
      <w:sz w:val="44"/>
      <w:szCs w:val="44"/>
      <w:lang w:bidi="ar-SA"/>
    </w:rPr>
  </w:style>
  <w:style w:type="character" w:styleId="1276">
    <w:name w:val="Ò³Ã¼ Char,h Char,L2 Char Char1"/>
    <w:next w:val="1276"/>
    <w:link w:val="1147"/>
    <w:rPr>
      <w:rFonts w:eastAsia="宋体"/>
      <w:sz w:val="18"/>
      <w:szCs w:val="18"/>
      <w:lang w:val="en-US" w:eastAsia="zh-CN" w:bidi="ar-SA"/>
    </w:rPr>
  </w:style>
  <w:style w:type="character" w:styleId="1277">
    <w:name w:val="Body text|2 + PMingLiU"/>
    <w:next w:val="1277"/>
    <w:link w:val="1147"/>
    <w:unhideWhenUsed/>
    <w:qFormat/>
    <w:rPr>
      <w:rFonts w:ascii="PMingLiU" w:hAnsi="PMingLiU" w:eastAsia="PMingLiU" w:cs="PMingLiU"/>
      <w:color w:val="000000"/>
      <w:spacing w:val="0"/>
      <w:position w:val="0"/>
      <w:sz w:val="36"/>
      <w:szCs w:val="36"/>
      <w:lang w:val="zh-CN" w:eastAsia="zh-CN" w:bidi="zh-CN"/>
    </w:rPr>
  </w:style>
  <w:style w:type="character" w:styleId="1278">
    <w:name w:val="Typewriter"/>
    <w:next w:val="1278"/>
    <w:link w:val="1147"/>
    <w:rPr>
      <w:rFonts w:ascii="Courier New" w:hAnsi="Courier New"/>
      <w:sz w:val="20"/>
    </w:rPr>
  </w:style>
  <w:style w:type="character" w:styleId="1279">
    <w:name w:val=" Char Char23"/>
    <w:next w:val="1279"/>
    <w:link w:val="1147"/>
    <w:rPr>
      <w:rFonts w:ascii="Arial" w:hAnsi="Arial" w:eastAsia="黑体"/>
      <w:b/>
      <w:bCs/>
      <w:sz w:val="28"/>
      <w:szCs w:val="28"/>
      <w:lang w:bidi="ar-SA"/>
    </w:rPr>
  </w:style>
  <w:style w:type="character" w:styleId="1280">
    <w:name w:val="CITE"/>
    <w:next w:val="1280"/>
    <w:link w:val="1147"/>
    <w:rPr>
      <w:i/>
    </w:rPr>
  </w:style>
  <w:style w:type="character" w:styleId="1281">
    <w:name w:val="正文首行缩进两字 Char"/>
    <w:next w:val="1281"/>
    <w:link w:val="1282"/>
    <w:rPr>
      <w:rFonts w:ascii="宋体" w:hAnsi="宋体" w:eastAsia="Times New Roman"/>
      <w:sz w:val="24"/>
      <w:szCs w:val="24"/>
      <w:lang w:val="en-US" w:eastAsia="zh-CN" w:bidi="ar-SA"/>
    </w:rPr>
  </w:style>
  <w:style w:type="paragraph" w:styleId="1282">
    <w:name w:val="正文首行缩进两字"/>
    <w:next w:val="1282"/>
    <w:link w:val="1281"/>
    <w:pPr>
      <w:ind w:firstLine="480"/>
      <w:spacing w:line="300" w:lineRule="auto"/>
    </w:pPr>
    <w:rPr>
      <w:rFonts w:ascii="宋体" w:hAnsi="宋体" w:eastAsia="Times New Roman"/>
      <w:sz w:val="24"/>
      <w:szCs w:val="24"/>
      <w:lang w:val="en-US" w:eastAsia="zh-CN" w:bidi="ar-SA"/>
    </w:rPr>
  </w:style>
  <w:style w:type="character" w:styleId="1283">
    <w:name w:val="Sample"/>
    <w:next w:val="1283"/>
    <w:link w:val="1147"/>
    <w:rPr>
      <w:rFonts w:ascii="Courier New" w:hAnsi="Courier New"/>
    </w:rPr>
  </w:style>
  <w:style w:type="character" w:styleId="1284">
    <w:name w:val="正文（首行缩进2字符） Char"/>
    <w:next w:val="1284"/>
    <w:link w:val="1285"/>
    <w:rPr>
      <w:rFonts w:ascii="宋体" w:hAnsi="宋体" w:eastAsia="宋体"/>
      <w:sz w:val="21"/>
      <w:szCs w:val="21"/>
      <w:lang w:bidi="ar-SA"/>
    </w:rPr>
  </w:style>
  <w:style w:type="paragraph" w:styleId="1285">
    <w:name w:val="正文（首行缩进2字符）"/>
    <w:basedOn w:val="1147"/>
    <w:next w:val="1285"/>
    <w:link w:val="1284"/>
    <w:pPr>
      <w:ind w:firstLine="420"/>
      <w:spacing w:line="360" w:lineRule="auto"/>
    </w:pPr>
    <w:rPr>
      <w:rFonts w:hAnsi="宋体"/>
      <w:sz w:val="21"/>
      <w:szCs w:val="21"/>
    </w:rPr>
  </w:style>
  <w:style w:type="character" w:styleId="1286">
    <w:name w:val="页眉 Char"/>
    <w:next w:val="1286"/>
    <w:link w:val="1147"/>
    <w:rPr>
      <w:sz w:val="18"/>
      <w:szCs w:val="18"/>
    </w:rPr>
  </w:style>
  <w:style w:type="character" w:styleId="1287">
    <w:name w:val="标题 Char1"/>
    <w:next w:val="1287"/>
    <w:link w:val="1147"/>
    <w:rPr>
      <w:rFonts w:ascii="Calibri Light" w:hAnsi="Calibri Light" w:cs="Times New Roman"/>
      <w:b/>
      <w:bCs/>
      <w:sz w:val="32"/>
      <w:szCs w:val="32"/>
    </w:rPr>
  </w:style>
  <w:style w:type="character" w:styleId="1288">
    <w:name w:val=" Char Char19"/>
    <w:next w:val="1288"/>
    <w:link w:val="1147"/>
    <w:rPr>
      <w:rFonts w:ascii="Arial" w:hAnsi="Arial" w:eastAsia="黑体"/>
      <w:sz w:val="24"/>
      <w:lang w:bidi="ar-SA"/>
    </w:rPr>
  </w:style>
  <w:style w:type="character" w:styleId="1289">
    <w:name w:val="标题1 Char"/>
    <w:next w:val="1289"/>
    <w:link w:val="1290"/>
    <w:rPr>
      <w:rFonts w:ascii="Arial" w:hAnsi="Arial" w:eastAsia="宋体"/>
      <w:b/>
      <w:bCs/>
      <w:sz w:val="32"/>
      <w:szCs w:val="32"/>
      <w:lang w:val="en-US" w:eastAsia="zh-CN" w:bidi="ar-SA"/>
    </w:rPr>
  </w:style>
  <w:style w:type="paragraph" w:styleId="1290">
    <w:name w:val="标题1"/>
    <w:basedOn w:val="1148"/>
    <w:next w:val="1290"/>
    <w:link w:val="1289"/>
    <w:qFormat/>
    <w:pPr>
      <w:ind w:left="432" w:hanging="432"/>
      <w:jc w:val="left"/>
      <w:spacing w:before="624" w:after="0" w:line="360" w:lineRule="auto"/>
      <w:tabs>
        <w:tab w:val="left" w:pos="432" w:leader="none"/>
      </w:tabs>
    </w:pPr>
    <w:rPr>
      <w:rFonts w:ascii="Arial" w:hAnsi="Arial"/>
      <w:sz w:val="32"/>
      <w:szCs w:val="32"/>
    </w:rPr>
  </w:style>
  <w:style w:type="character" w:styleId="1291">
    <w:name w:val="hcs_正文 Char"/>
    <w:next w:val="1291"/>
    <w:link w:val="1292"/>
    <w:rPr>
      <w:rFonts w:eastAsia="宋体"/>
      <w:sz w:val="21"/>
      <w:lang w:val="en-US" w:eastAsia="zh-CN" w:bidi="ar-SA"/>
    </w:rPr>
  </w:style>
  <w:style w:type="paragraph" w:styleId="1292">
    <w:name w:val="hcs_正文"/>
    <w:basedOn w:val="1147"/>
    <w:next w:val="1292"/>
    <w:link w:val="1291"/>
    <w:rPr>
      <w:rFonts w:ascii="Times New Roman"/>
      <w:sz w:val="21"/>
    </w:rPr>
  </w:style>
  <w:style w:type="character" w:styleId="1293">
    <w:name w:val="Section Head Char,Heading 0 Char,TITRE1 Char,H1 Char,Title1 Char,section:1 Char,section:11 Char,section:12 Char,section:13 Char,section:14 Char,section:15 Char,section:16 Char,section:17 Char,section:18 Char,section:19 Char,section:110 Char,l1 Char"/>
    <w:next w:val="1293"/>
    <w:link w:val="1147"/>
    <w:rPr>
      <w:b/>
      <w:bCs/>
      <w:sz w:val="44"/>
      <w:szCs w:val="44"/>
    </w:rPr>
  </w:style>
  <w:style w:type="character" w:styleId="1294">
    <w:name w:val="Ò³Ã¼ Char Char"/>
    <w:next w:val="1294"/>
    <w:link w:val="1147"/>
    <w:rPr>
      <w:rFonts w:eastAsia="宋体"/>
      <w:sz w:val="18"/>
      <w:lang w:val="en-US" w:eastAsia="zh-CN" w:bidi="ar-SA"/>
    </w:rPr>
  </w:style>
  <w:style w:type="character" w:styleId="1295">
    <w:name w:val="L2 Char Char"/>
    <w:next w:val="1295"/>
    <w:link w:val="1147"/>
    <w:rPr>
      <w:rFonts w:hint="eastAsia" w:ascii="宋体" w:hAnsi="宋体" w:eastAsia="宋体"/>
      <w:sz w:val="18"/>
      <w:lang w:val="en-US" w:eastAsia="zh-CN"/>
    </w:rPr>
  </w:style>
  <w:style w:type="character" w:styleId="1296">
    <w:name w:val=" Char Char16"/>
    <w:next w:val="1296"/>
    <w:link w:val="1147"/>
    <w:rPr>
      <w:rFonts w:ascii="黑体" w:hAnsi="宋体" w:eastAsia="黑体" w:cs="Arial"/>
      <w:b/>
      <w:bCs/>
      <w:color w:val="ff0000"/>
      <w:sz w:val="30"/>
      <w:szCs w:val="30"/>
      <w:lang w:val="en-US" w:eastAsia="zh-CN" w:bidi="ar-SA"/>
    </w:rPr>
  </w:style>
  <w:style w:type="character" w:styleId="1297">
    <w:name w:val="Variable"/>
    <w:next w:val="1297"/>
    <w:link w:val="1147"/>
    <w:rPr>
      <w:i/>
    </w:rPr>
  </w:style>
  <w:style w:type="character" w:styleId="1298">
    <w:name w:val="表格 Char"/>
    <w:next w:val="1298"/>
    <w:link w:val="1299"/>
    <w:rPr>
      <w:rFonts w:ascii="华文细黑" w:hAnsi="华文细黑" w:eastAsia="宋体"/>
      <w:sz w:val="21"/>
      <w:lang w:val="en-US" w:eastAsia="zh-CN" w:bidi="ar-SA"/>
    </w:rPr>
  </w:style>
  <w:style w:type="paragraph" w:styleId="1299">
    <w:name w:val="表格"/>
    <w:basedOn w:val="1147"/>
    <w:next w:val="1299"/>
    <w:link w:val="1298"/>
    <w:pPr>
      <w:jc w:val="center"/>
    </w:pPr>
    <w:rPr>
      <w:rFonts w:ascii="华文细黑" w:hAnsi="华文细黑"/>
      <w:sz w:val="21"/>
    </w:rPr>
  </w:style>
  <w:style w:type="character" w:styleId="1300">
    <w:name w:val="引用 字符"/>
    <w:next w:val="1300"/>
    <w:link w:val="1301"/>
    <w:rPr>
      <w:i/>
      <w:iCs/>
      <w:color w:val="000000"/>
      <w:sz w:val="21"/>
      <w:szCs w:val="22"/>
      <w:lang w:bidi="ar-SA"/>
    </w:rPr>
  </w:style>
  <w:style w:type="paragraph" w:styleId="1301">
    <w:name w:val="引用"/>
    <w:basedOn w:val="1147"/>
    <w:next w:val="1147"/>
    <w:link w:val="1300"/>
    <w:qFormat/>
    <w:rPr>
      <w:rFonts w:ascii="Times New Roman"/>
      <w:i/>
      <w:iCs/>
      <w:color w:val="000000"/>
      <w:sz w:val="21"/>
      <w:szCs w:val="22"/>
    </w:rPr>
  </w:style>
  <w:style w:type="character" w:styleId="1302">
    <w:name w:val="HTML Markup"/>
    <w:next w:val="1302"/>
    <w:link w:val="1147"/>
    <w:rPr>
      <w:vanish/>
      <w:color w:val="ff0000"/>
    </w:rPr>
  </w:style>
  <w:style w:type="character" w:styleId="1303">
    <w:name w:val="表格非标题文字 Char"/>
    <w:next w:val="1303"/>
    <w:link w:val="1304"/>
    <w:rPr>
      <w:rFonts w:ascii="Arial" w:hAnsi="Arial"/>
      <w:sz w:val="18"/>
      <w:szCs w:val="21"/>
      <w:lang w:val="en-US" w:eastAsia="zh-CN" w:bidi="ar-SA"/>
    </w:rPr>
  </w:style>
  <w:style w:type="paragraph" w:styleId="1304">
    <w:name w:val="表格非标题文字"/>
    <w:next w:val="1304"/>
    <w:link w:val="1303"/>
    <w:qFormat/>
    <w:pPr>
      <w:spacing w:before="80" w:after="40"/>
    </w:pPr>
    <w:rPr>
      <w:rFonts w:ascii="Arial" w:hAnsi="Arial"/>
      <w:sz w:val="18"/>
      <w:szCs w:val="21"/>
      <w:lang w:val="en-US" w:eastAsia="zh-CN" w:bidi="ar-SA"/>
    </w:rPr>
  </w:style>
  <w:style w:type="character" w:styleId="1305">
    <w:name w:val="H6 Char,h6 Char,Third Subheading Char Char,PIM 6 Char,Bullet (Single Lines) Char,L6 Char Char"/>
    <w:next w:val="1305"/>
    <w:link w:val="1147"/>
    <w:rPr>
      <w:rFonts w:ascii="Arial" w:hAnsi="Arial" w:eastAsia="黑体"/>
      <w:b/>
      <w:bCs/>
      <w:sz w:val="24"/>
      <w:szCs w:val="24"/>
    </w:rPr>
  </w:style>
  <w:style w:type="character" w:styleId="1306">
    <w:name w:val="正文缩进 Char,标题4 Char1,表正文 Char1,四号 Char,段1 Char,正文双线 Char,ALT+Z Char,ind:txt Char,二 Char,正文不缩进 Char,水上软件 Char,body text Char,鋘drad Char,???änd Char,Body Text(ch) Char,±íÕýÎÄ Char,ÕýÎÄ·ÇËõ½ø Char,特点 Char Char Char,Normal Indent Char Char,署名 Char,表正文 Char"/>
    <w:next w:val="1306"/>
    <w:link w:val="1147"/>
    <w:rPr>
      <w:sz w:val="21"/>
      <w:lang w:bidi="ar-SA"/>
    </w:rPr>
  </w:style>
  <w:style w:type="character" w:styleId="1307">
    <w:name w:val="text_list1"/>
    <w:next w:val="1307"/>
    <w:link w:val="1147"/>
    <w:rPr>
      <w:rFonts w:ascii="Arial" w:hAnsi="Arial" w:cs="Arial"/>
      <w:color w:val="000000"/>
      <w:spacing w:val="272"/>
      <w:sz w:val="16"/>
    </w:rPr>
  </w:style>
  <w:style w:type="character" w:styleId="1308">
    <w:name w:val="表格正文 Char"/>
    <w:next w:val="1308"/>
    <w:link w:val="1309"/>
    <w:rPr>
      <w:rFonts w:ascii="宋体" w:hAnsi="宋体" w:eastAsia="宋体"/>
      <w:sz w:val="24"/>
      <w:lang w:bidi="ar-SA"/>
    </w:rPr>
  </w:style>
  <w:style w:type="paragraph" w:styleId="1309">
    <w:name w:val="表格正文"/>
    <w:basedOn w:val="1147"/>
    <w:next w:val="1309"/>
    <w:link w:val="1308"/>
    <w:rPr>
      <w:rFonts w:hAnsi="宋体"/>
      <w:sz w:val="24"/>
    </w:rPr>
  </w:style>
  <w:style w:type="character" w:styleId="1310">
    <w:name w:val=" Char Char21"/>
    <w:next w:val="1310"/>
    <w:link w:val="1147"/>
    <w:rPr>
      <w:rFonts w:eastAsia="宋体"/>
      <w:b/>
      <w:sz w:val="24"/>
      <w:lang w:bidi="ar-SA"/>
    </w:rPr>
  </w:style>
  <w:style w:type="character" w:styleId="1311">
    <w:name w:val="CODE"/>
    <w:next w:val="1311"/>
    <w:link w:val="1147"/>
    <w:rPr>
      <w:rFonts w:ascii="Courier New" w:hAnsi="Courier New"/>
      <w:sz w:val="20"/>
    </w:rPr>
  </w:style>
  <w:style w:type="character" w:styleId="1312">
    <w:name w:val="样式 标题 3 + (中文) 黑体 小四 非加粗 段前: 7.8 磅 段后: 0 磅 行距: 固定值 20 磅 Char"/>
    <w:next w:val="1312"/>
    <w:link w:val="1147"/>
    <w:rPr>
      <w:rFonts w:ascii="黑体" w:hAnsi="宋体" w:eastAsia="黑体" w:cs="宋体"/>
      <w:b/>
      <w:bCs/>
      <w:sz w:val="24"/>
      <w:lang w:val="en-US" w:eastAsia="zh-CN" w:bidi="ar-SA"/>
    </w:rPr>
  </w:style>
  <w:style w:type="character" w:styleId="1313">
    <w:name w:val=" Char Char18"/>
    <w:next w:val="1313"/>
    <w:link w:val="1147"/>
    <w:rPr>
      <w:rFonts w:ascii="宋体" w:hAnsi="宋体" w:eastAsia="宋体"/>
      <w:b/>
      <w:sz w:val="44"/>
      <w:lang w:val="en-US" w:eastAsia="zh-CN" w:bidi="ar-SA"/>
    </w:rPr>
  </w:style>
  <w:style w:type="character" w:styleId="1314">
    <w:name w:val="标题 31,H36,H37,H38,H39,H310,H311,H321,H331,H341,H351,H361,H371,H381,H391,H3101,H312,H322,H332,H342,H352,H362,H372,H382,H392,H3102,H3111,H3211,H3311,H3411,H3511,H3611,H3711,H3811,H3911,H31011,H313,H323"/>
    <w:next w:val="1314"/>
    <w:link w:val="1147"/>
    <w:rPr>
      <w:rFonts w:hint="eastAsia" w:ascii="黑体" w:hAnsi="??" w:eastAsia="黑体"/>
      <w:sz w:val="28"/>
    </w:rPr>
  </w:style>
  <w:style w:type="character" w:styleId="1315">
    <w:name w:val=" Char Char24"/>
    <w:next w:val="1315"/>
    <w:link w:val="1147"/>
    <w:rPr>
      <w:rFonts w:ascii="Arial" w:hAnsi="Arial" w:eastAsia="黑体"/>
      <w:b/>
      <w:bCs/>
      <w:sz w:val="32"/>
      <w:szCs w:val="32"/>
      <w:lang w:bidi="ar-SA"/>
    </w:rPr>
  </w:style>
  <w:style w:type="character" w:styleId="1316">
    <w:name w:val="H2 Char,标题 1.1 Char,Title2 Char,h2 Char,Underrubrik1 Char,prop2 Char,标题二 Char,H21 Char,Heading 2 Hidden Char,Heading 2 CCBS Char,heading 2 Char,Level 2 Topic Heading Char,Second Level Topic Char,- Para Char,sect 1.2 Char,sect 1.21 Char,sect 1.22 Char"/>
    <w:next w:val="1316"/>
    <w:link w:val="1147"/>
    <w:rPr>
      <w:rFonts w:ascii="楷体_GB2312" w:eastAsia="楷体_GB2312"/>
      <w:b/>
      <w:bCs/>
      <w:sz w:val="18"/>
      <w:lang w:val="en-US" w:eastAsia="zh-CN" w:bidi="ar-SA"/>
    </w:rPr>
  </w:style>
  <w:style w:type="character" w:styleId="1317">
    <w:name w:val="readmail_locationtip1"/>
    <w:next w:val="1317"/>
    <w:link w:val="1147"/>
  </w:style>
  <w:style w:type="character" w:styleId="1318">
    <w:name w:val=" Char Char4"/>
    <w:next w:val="1318"/>
    <w:link w:val="1147"/>
    <w:rPr>
      <w:rFonts w:ascii="宋体" w:hAnsi="宋体" w:eastAsia="黑体" w:cs="Arial"/>
      <w:b/>
      <w:sz w:val="28"/>
      <w:szCs w:val="32"/>
      <w:lang w:val="en-US" w:eastAsia="zh-CN" w:bidi="ar-SA"/>
    </w:rPr>
  </w:style>
  <w:style w:type="character" w:styleId="1319">
    <w:name w:val="fontstyle01"/>
    <w:next w:val="1319"/>
    <w:link w:val="1147"/>
    <w:rPr>
      <w:rFonts w:hint="eastAsia" w:ascii="MS Gothic" w:hAnsi="MS Gothic" w:eastAsia="MS Gothic"/>
      <w:color w:val="000000"/>
      <w:sz w:val="22"/>
      <w:szCs w:val="22"/>
    </w:rPr>
  </w:style>
  <w:style w:type="character" w:styleId="1320">
    <w:name w:val="正文首行缩进 Char"/>
    <w:next w:val="1320"/>
    <w:link w:val="1147"/>
    <w:rPr>
      <w:rFonts w:ascii="宋体" w:hAnsi="Arial"/>
      <w:sz w:val="28"/>
    </w:rPr>
  </w:style>
  <w:style w:type="paragraph" w:styleId="1321">
    <w:name w:val="Char Char Char Char Char Char Char Char Char Char1"/>
    <w:basedOn w:val="1147"/>
    <w:next w:val="1321"/>
    <w:link w:val="1147"/>
    <w:pPr>
      <w:ind w:left="425" w:hanging="425"/>
      <w:tabs>
        <w:tab w:val="left" w:pos="425" w:leader="none"/>
      </w:tabs>
    </w:pPr>
    <w:rPr>
      <w:rFonts w:ascii="Times New Roman"/>
      <w:sz w:val="28"/>
    </w:rPr>
  </w:style>
  <w:style w:type="paragraph" w:styleId="1322">
    <w:name w:val="列出段落11"/>
    <w:basedOn w:val="1147"/>
    <w:next w:val="1322"/>
    <w:link w:val="1147"/>
    <w:pPr>
      <w:ind w:firstLine="420"/>
    </w:pPr>
    <w:rPr>
      <w:rFonts w:ascii="Calibri" w:hAnsi="Calibri"/>
      <w:sz w:val="21"/>
      <w:szCs w:val="22"/>
    </w:rPr>
  </w:style>
  <w:style w:type="paragraph" w:styleId="1323">
    <w:name w:val="xl35"/>
    <w:basedOn w:val="1147"/>
    <w:next w:val="1323"/>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仿宋_GB2312" w:hAnsi="宋体" w:eastAsia="仿宋_GB2312"/>
      <w:sz w:val="24"/>
    </w:rPr>
  </w:style>
  <w:style w:type="paragraph" w:styleId="1324">
    <w:name w:val="xl45"/>
    <w:basedOn w:val="1147"/>
    <w:next w:val="1324"/>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6"/>
      <w:szCs w:val="26"/>
    </w:rPr>
  </w:style>
  <w:style w:type="paragraph" w:styleId="1325">
    <w:name w:val="样式 小四 段前: 5 磅 段后: 5 磅 首行缩进:  2 字符"/>
    <w:basedOn w:val="1147"/>
    <w:next w:val="1325"/>
    <w:link w:val="1147"/>
    <w:pPr>
      <w:jc w:val="center"/>
      <w:spacing w:before="93" w:after="93"/>
      <w:tabs>
        <w:tab w:val="left" w:pos="0" w:leader="none"/>
        <w:tab w:val="left" w:pos="1560" w:leader="none"/>
      </w:tabs>
    </w:pPr>
    <w:rPr>
      <w:rFonts w:ascii="宋体" w:hAnsi="宋体"/>
      <w:color w:val="000000"/>
      <w:szCs w:val="21"/>
    </w:rPr>
  </w:style>
  <w:style w:type="paragraph" w:styleId="1326">
    <w:name w:val="1册标题2"/>
    <w:basedOn w:val="1149"/>
    <w:next w:val="1147"/>
    <w:link w:val="1147"/>
    <w:pPr>
      <w:jc w:val="center"/>
      <w:keepLines w:val="0"/>
      <w:keepNext w:val="0"/>
      <w:spacing w:before="0" w:after="0" w:line="312" w:lineRule="auto"/>
      <w:outlineLvl w:val="9"/>
    </w:pPr>
    <w:rPr>
      <w:rFonts w:ascii="宋体" w:hAnsi="宋体" w:eastAsia="宋体"/>
      <w:szCs w:val="21"/>
    </w:rPr>
  </w:style>
  <w:style w:type="paragraph" w:styleId="1327">
    <w:name w:val="Normal1"/>
    <w:next w:val="1327"/>
    <w:link w:val="1147"/>
    <w:pPr>
      <w:jc w:val="both"/>
      <w:spacing w:line="312" w:lineRule="atLeast"/>
      <w:widowControl w:val="off"/>
    </w:pPr>
    <w:rPr>
      <w:rFonts w:ascii="宋体"/>
      <w:sz w:val="34"/>
      <w:lang w:val="en-US" w:eastAsia="zh-CN" w:bidi="ar-SA"/>
    </w:rPr>
  </w:style>
  <w:style w:type="paragraph" w:styleId="1328">
    <w:name w:val="函数注释2"/>
    <w:basedOn w:val="1147"/>
    <w:next w:val="1328"/>
    <w:link w:val="1147"/>
    <w:pPr>
      <w:ind w:left="1680" w:firstLine="420"/>
      <w:spacing w:after="20" w:line="288" w:lineRule="auto"/>
    </w:pPr>
    <w:rPr>
      <w:rFonts w:ascii="Times New Roman"/>
      <w:sz w:val="21"/>
      <w:szCs w:val="24"/>
    </w:rPr>
  </w:style>
  <w:style w:type="paragraph" w:styleId="1329">
    <w:name w:val="_Style 12"/>
    <w:basedOn w:val="1176"/>
    <w:next w:val="1329"/>
    <w:link w:val="1147"/>
    <w:pPr>
      <w:jc w:val="left"/>
      <w:spacing w:line="360" w:lineRule="auto"/>
      <w:shd w:val="clear" w:color="auto" w:fill="000080"/>
      <w:widowControl/>
    </w:pPr>
    <w:rPr>
      <w:rFonts w:hAnsi="宋体"/>
      <w:sz w:val="24"/>
      <w:szCs w:val="24"/>
    </w:rPr>
  </w:style>
  <w:style w:type="paragraph" w:styleId="1330">
    <w:name w:val="列表_名词"/>
    <w:basedOn w:val="1331"/>
    <w:next w:val="1330"/>
    <w:link w:val="1147"/>
    <w:pPr>
      <w:ind w:left="2745" w:hanging="420"/>
      <w:tabs>
        <w:tab w:val="left" w:pos="2745" w:leader="none"/>
      </w:tabs>
    </w:pPr>
  </w:style>
  <w:style w:type="paragraph" w:styleId="1331">
    <w:name w:val="名词解释11"/>
    <w:basedOn w:val="1332"/>
    <w:next w:val="1331"/>
    <w:link w:val="1147"/>
    <w:pPr>
      <w:ind w:firstLine="0"/>
      <w:spacing w:after="0"/>
    </w:pPr>
  </w:style>
  <w:style w:type="paragraph" w:styleId="1332">
    <w:name w:val="名词解释"/>
    <w:basedOn w:val="1147"/>
    <w:next w:val="1332"/>
    <w:link w:val="1147"/>
    <w:pPr>
      <w:ind w:left="2325" w:hanging="2325"/>
      <w:spacing w:after="20" w:line="288" w:lineRule="auto"/>
    </w:pPr>
    <w:rPr>
      <w:rFonts w:ascii="Times New Roman"/>
      <w:sz w:val="21"/>
    </w:rPr>
  </w:style>
  <w:style w:type="paragraph" w:styleId="1333">
    <w:name w:val="小标题"/>
    <w:basedOn w:val="1171"/>
    <w:next w:val="1333"/>
    <w:link w:val="1147"/>
    <w:pPr>
      <w:ind w:firstLine="0"/>
      <w:spacing w:before="50" w:after="50"/>
      <w:widowControl/>
    </w:pPr>
    <w:rPr>
      <w:b/>
      <w:sz w:val="24"/>
    </w:rPr>
  </w:style>
  <w:style w:type="paragraph" w:styleId="1334">
    <w:name w:val="样式 纯文本 + 楷体_GB2312 小四 行距: 固定值 20 磅1"/>
    <w:basedOn w:val="1191"/>
    <w:next w:val="1334"/>
    <w:link w:val="1147"/>
    <w:pPr>
      <w:ind w:firstLine="200"/>
      <w:spacing w:line="400" w:lineRule="exact"/>
    </w:pPr>
    <w:rPr>
      <w:rFonts w:ascii="楷体_GB2312" w:eastAsia="楷体_GB2312"/>
      <w:sz w:val="24"/>
      <w:szCs w:val="20"/>
    </w:rPr>
  </w:style>
  <w:style w:type="paragraph" w:styleId="1335">
    <w:name w:val="Javis"/>
    <w:basedOn w:val="1147"/>
    <w:next w:val="1335"/>
    <w:link w:val="1147"/>
    <w:rPr>
      <w:rFonts w:ascii="Times New Roman" w:cs="宋体"/>
      <w:sz w:val="24"/>
    </w:rPr>
  </w:style>
  <w:style w:type="paragraph" w:styleId="1336">
    <w:name w:val="修订"/>
    <w:next w:val="1336"/>
    <w:link w:val="1147"/>
    <w:rPr>
      <w:sz w:val="21"/>
      <w:szCs w:val="24"/>
      <w:lang w:val="en-US" w:eastAsia="zh-CN" w:bidi="ar-SA"/>
    </w:rPr>
  </w:style>
  <w:style w:type="paragraph" w:styleId="1337">
    <w:name w:val="xl83"/>
    <w:basedOn w:val="1147"/>
    <w:next w:val="1337"/>
    <w:link w:val="1147"/>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338">
    <w:name w:val="Char Char Char Char Char Char Char Char Char"/>
    <w:basedOn w:val="1147"/>
    <w:next w:val="1338"/>
    <w:link w:val="1147"/>
    <w:rPr>
      <w:szCs w:val="21"/>
    </w:rPr>
  </w:style>
  <w:style w:type="paragraph" w:styleId="1339">
    <w:name w:val="Definition Term"/>
    <w:basedOn w:val="1147"/>
    <w:next w:val="1340"/>
    <w:link w:val="1147"/>
    <w:pPr>
      <w:jc w:val="left"/>
    </w:pPr>
    <w:rPr>
      <w:rFonts w:ascii="Times New Roman"/>
      <w:sz w:val="24"/>
    </w:rPr>
  </w:style>
  <w:style w:type="paragraph" w:styleId="1340">
    <w:name w:val="Definition List"/>
    <w:basedOn w:val="1147"/>
    <w:next w:val="1339"/>
    <w:link w:val="1147"/>
    <w:pPr>
      <w:ind w:left="360"/>
      <w:jc w:val="left"/>
    </w:pPr>
    <w:rPr>
      <w:rFonts w:ascii="Times New Roman"/>
      <w:sz w:val="24"/>
    </w:rPr>
  </w:style>
  <w:style w:type="paragraph" w:styleId="1341">
    <w:name w:val=" Char Char Char Char Char1 Char"/>
    <w:basedOn w:val="1147"/>
    <w:next w:val="1341"/>
    <w:link w:val="1147"/>
    <w:rPr>
      <w:rFonts w:ascii="Tahoma" w:hAnsi="Tahoma"/>
      <w:sz w:val="24"/>
      <w:szCs w:val="20"/>
    </w:rPr>
  </w:style>
  <w:style w:type="paragraph" w:styleId="1342">
    <w:name w:val="SSM text"/>
    <w:basedOn w:val="1184"/>
    <w:next w:val="1342"/>
    <w:link w:val="1147"/>
    <w:pPr>
      <w:ind w:left="720"/>
      <w:jc w:val="left"/>
      <w:spacing w:before="120" w:after="120" w:line="240" w:lineRule="auto"/>
      <w:widowControl/>
    </w:pPr>
    <w:rPr>
      <w:rFonts w:ascii="Arial" w:hAnsi="Arial" w:eastAsia="宋体"/>
      <w:sz w:val="22"/>
      <w:lang w:val="sv-SE" w:eastAsia="en-US"/>
    </w:rPr>
  </w:style>
  <w:style w:type="paragraph" w:styleId="1343">
    <w:name w:val="Blockquote"/>
    <w:basedOn w:val="1147"/>
    <w:next w:val="1343"/>
    <w:link w:val="1147"/>
    <w:pPr>
      <w:ind w:left="360" w:right="360"/>
      <w:jc w:val="left"/>
      <w:spacing w:before="100" w:after="100"/>
    </w:pPr>
    <w:rPr>
      <w:sz w:val="24"/>
      <w:szCs w:val="20"/>
    </w:rPr>
  </w:style>
  <w:style w:type="paragraph" w:styleId="1344">
    <w:name w:val="xl28"/>
    <w:basedOn w:val="1147"/>
    <w:next w:val="1344"/>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5">
    <w:name w:val="xl23"/>
    <w:basedOn w:val="1147"/>
    <w:next w:val="1345"/>
    <w:link w:val="1147"/>
    <w:pPr>
      <w:jc w:val="left"/>
      <w:spacing w:before="100" w:beforeAutospacing="1" w:after="100" w:afterAutospacing="1"/>
      <w:widowControl/>
      <w:pBdr>
        <w:top w:val="single" w:color="000000" w:sz="4" w:space="0"/>
        <w:bottom w:val="single" w:color="000000" w:sz="4" w:space="0"/>
      </w:pBdr>
    </w:pPr>
    <w:rPr>
      <w:rFonts w:hAnsi="宋体"/>
      <w:color w:val="000000"/>
      <w:sz w:val="24"/>
      <w:szCs w:val="24"/>
    </w:rPr>
  </w:style>
  <w:style w:type="paragraph" w:styleId="1346">
    <w:name w:val=" Char Char Char Char"/>
    <w:basedOn w:val="1147"/>
    <w:next w:val="1346"/>
    <w:link w:val="1147"/>
    <w:rPr>
      <w:rFonts w:ascii="Tahoma" w:hAnsi="Tahoma"/>
      <w:sz w:val="24"/>
      <w:szCs w:val="20"/>
    </w:rPr>
  </w:style>
  <w:style w:type="paragraph" w:styleId="1347">
    <w:name w:val="font11"/>
    <w:basedOn w:val="1147"/>
    <w:next w:val="1347"/>
    <w:link w:val="1147"/>
    <w:pPr>
      <w:jc w:val="left"/>
      <w:spacing w:before="100" w:beforeAutospacing="1" w:after="100" w:afterAutospacing="1"/>
      <w:widowControl/>
    </w:pPr>
    <w:rPr>
      <w:b/>
      <w:bCs/>
      <w:sz w:val="18"/>
      <w:szCs w:val="18"/>
    </w:rPr>
  </w:style>
  <w:style w:type="paragraph" w:styleId="1348">
    <w:name w:val="标准式样"/>
    <w:basedOn w:val="1216"/>
    <w:next w:val="1348"/>
    <w:link w:val="1147"/>
    <w:pPr>
      <w:ind w:left="210" w:firstLine="420"/>
      <w:spacing w:line="288" w:lineRule="auto"/>
      <w:tabs>
        <w:tab w:val="clear" w:pos="9060" w:leader="none"/>
      </w:tabs>
    </w:pPr>
    <w:rPr>
      <w:rFonts w:ascii="Times New Roman" w:hAnsi="Times New Roman"/>
      <w:bCs w:val="0"/>
      <w:sz w:val="20"/>
      <w:lang w:val="en-US" w:eastAsia="zh-CN"/>
    </w:rPr>
  </w:style>
  <w:style w:type="paragraph" w:styleId="1349">
    <w:name w:val="xl62"/>
    <w:basedOn w:val="1147"/>
    <w:next w:val="1349"/>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50">
    <w:name w:val="目录"/>
    <w:basedOn w:val="1147"/>
    <w:next w:val="1350"/>
    <w:link w:val="1147"/>
    <w:pPr>
      <w:jc w:val="center"/>
      <w:widowControl/>
    </w:pPr>
    <w:rPr>
      <w:rFonts w:ascii="宋体"/>
      <w:b/>
      <w:sz w:val="36"/>
      <w:szCs w:val="20"/>
    </w:rPr>
  </w:style>
  <w:style w:type="paragraph" w:styleId="1351">
    <w:name w:val=" 字元 字元1 Char Char1 字元 字元 Char Char2"/>
    <w:basedOn w:val="1147"/>
    <w:next w:val="1351"/>
    <w:link w:val="1147"/>
    <w:pPr>
      <w:jc w:val="left"/>
      <w:spacing w:after="160" w:line="240" w:lineRule="exact"/>
      <w:widowControl/>
    </w:pPr>
    <w:rPr>
      <w:rFonts w:ascii="Verdana" w:hAnsi="Verdana" w:eastAsia="仿宋_GB2312"/>
      <w:sz w:val="24"/>
      <w:szCs w:val="20"/>
      <w:lang w:eastAsia="en-US"/>
    </w:rPr>
  </w:style>
  <w:style w:type="paragraph" w:styleId="1352">
    <w:name w:val="xl33"/>
    <w:basedOn w:val="1147"/>
    <w:next w:val="1352"/>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3">
    <w:name w:val="样式 宋体 五号 行距: 单倍行距"/>
    <w:basedOn w:val="1147"/>
    <w:next w:val="1353"/>
    <w:link w:val="1147"/>
    <w:pPr>
      <w:jc w:val="left"/>
    </w:pPr>
    <w:rPr>
      <w:rFonts w:ascii="宋体" w:hAnsi="宋体" w:cs="宋体"/>
      <w:szCs w:val="20"/>
    </w:rPr>
  </w:style>
  <w:style w:type="paragraph" w:styleId="1354">
    <w:name w:val="z-Top of Form"/>
    <w:next w:val="1147"/>
    <w:link w:val="1147"/>
    <w:pPr>
      <w:jc w:val="center"/>
      <w:widowControl w:val="off"/>
      <w:pBdr>
        <w:bottom w:val="single" w:color="000000" w:sz="2" w:space="0"/>
      </w:pBdr>
    </w:pPr>
    <w:rPr>
      <w:rFonts w:ascii="Arial" w:hAnsi="Arial"/>
      <w:vanish/>
      <w:sz w:val="16"/>
      <w:lang w:val="en-US" w:eastAsia="zh-CN" w:bidi="ar-SA"/>
    </w:rPr>
  </w:style>
  <w:style w:type="paragraph" w:styleId="1355">
    <w:name w:val="普通正文"/>
    <w:basedOn w:val="1147"/>
    <w:next w:val="1355"/>
    <w:link w:val="1147"/>
    <w:pPr>
      <w:numPr>
        <w:ilvl w:val="0"/>
        <w:numId w:val="2"/>
      </w:numPr>
      <w:ind w:left="0" w:firstLine="425"/>
      <w:jc w:val="left"/>
      <w:tabs>
        <w:tab w:val="clear" w:pos="840" w:leader="none"/>
      </w:tabs>
    </w:pPr>
    <w:rPr>
      <w:rFonts w:ascii="宋体"/>
      <w:sz w:val="20"/>
    </w:rPr>
  </w:style>
  <w:style w:type="paragraph" w:styleId="1356">
    <w:name w:val="xl90"/>
    <w:basedOn w:val="1147"/>
    <w:next w:val="1356"/>
    <w:link w:val="1147"/>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357">
    <w:name w:val="表格标题"/>
    <w:basedOn w:val="1147"/>
    <w:next w:val="1357"/>
    <w:link w:val="1147"/>
    <w:pPr>
      <w:jc w:val="center"/>
    </w:pPr>
    <w:rPr>
      <w:rFonts w:ascii="Arial" w:hAnsi="Arial" w:eastAsia="中圆体"/>
      <w:b/>
      <w:sz w:val="24"/>
      <w:szCs w:val="20"/>
    </w:rPr>
  </w:style>
  <w:style w:type="paragraph" w:styleId="1358">
    <w:name w:val="页眉1"/>
    <w:basedOn w:val="1147"/>
    <w:next w:val="1358"/>
    <w:link w:val="1147"/>
    <w:pPr>
      <w:ind w:right="57" w:firstLine="420"/>
      <w:jc w:val="right"/>
      <w:spacing w:after="20" w:line="240" w:lineRule="atLeast"/>
      <w:tabs>
        <w:tab w:val="center" w:pos="4153" w:leader="none"/>
        <w:tab w:val="right" w:pos="8306" w:leader="none"/>
      </w:tabs>
      <w:pBdr>
        <w:bottom w:val="single" w:color="000000" w:sz="6" w:space="1"/>
      </w:pBdr>
    </w:pPr>
    <w:rPr>
      <w:rFonts w:ascii="Times New Roman" w:eastAsia="仿宋_GB2312"/>
      <w:sz w:val="18"/>
    </w:rPr>
  </w:style>
  <w:style w:type="paragraph" w:styleId="1359">
    <w:name w:val="xl34"/>
    <w:basedOn w:val="1147"/>
    <w:next w:val="1359"/>
    <w:link w:val="1147"/>
    <w:pPr>
      <w:jc w:val="center"/>
      <w:spacing w:before="100" w:beforeAutospacing="1" w:after="100" w:afterAutospacing="1"/>
      <w:widowControl/>
    </w:pPr>
    <w:rPr>
      <w:rFonts w:ascii="Arial Unicode MS" w:hAnsi="Arial Unicode MS" w:eastAsia="Arial Unicode MS"/>
      <w:sz w:val="24"/>
    </w:rPr>
  </w:style>
  <w:style w:type="paragraph" w:styleId="1360">
    <w:name w:val="项目"/>
    <w:basedOn w:val="1147"/>
    <w:next w:val="1360"/>
    <w:link w:val="1147"/>
    <w:pPr>
      <w:numPr>
        <w:ilvl w:val="0"/>
        <w:numId w:val="2"/>
      </w:numPr>
      <w:spacing w:before="60" w:after="60" w:line="360" w:lineRule="auto"/>
      <w:tabs>
        <w:tab w:val="left" w:pos="840" w:leader="none"/>
      </w:tabs>
    </w:pPr>
    <w:rPr>
      <w:rFonts w:ascii="宋体"/>
    </w:rPr>
  </w:style>
  <w:style w:type="paragraph" w:styleId="1361">
    <w:name w:val="xl30"/>
    <w:basedOn w:val="1147"/>
    <w:next w:val="1361"/>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2">
    <w:name w:val=" Char Char Char Char Char Char Char Char Char Char"/>
    <w:basedOn w:val="1147"/>
    <w:next w:val="1362"/>
    <w:link w:val="1147"/>
    <w:rPr>
      <w:rFonts w:ascii="Tahoma" w:hAnsi="Tahoma"/>
      <w:sz w:val="24"/>
      <w:szCs w:val="20"/>
    </w:rPr>
  </w:style>
  <w:style w:type="paragraph" w:styleId="1363">
    <w:name w:val="H1"/>
    <w:basedOn w:val="1147"/>
    <w:next w:val="1147"/>
    <w:link w:val="1147"/>
    <w:pPr>
      <w:jc w:val="left"/>
      <w:keepNext/>
      <w:spacing w:before="100" w:after="100"/>
      <w:outlineLvl w:val="1"/>
    </w:pPr>
    <w:rPr>
      <w:rFonts w:ascii="Times New Roman"/>
      <w:b/>
      <w:sz w:val="48"/>
    </w:rPr>
  </w:style>
  <w:style w:type="paragraph" w:styleId="1364">
    <w:name w:val="xl59"/>
    <w:basedOn w:val="1147"/>
    <w:next w:val="1364"/>
    <w:link w:val="114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65">
    <w:name w:val="xl82"/>
    <w:basedOn w:val="1147"/>
    <w:next w:val="1365"/>
    <w:link w:val="1147"/>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66">
    <w:name w:val="xl84"/>
    <w:basedOn w:val="1147"/>
    <w:next w:val="1366"/>
    <w:link w:val="1147"/>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367">
    <w:name w:val="xl43"/>
    <w:basedOn w:val="1147"/>
    <w:next w:val="1367"/>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8">
    <w:name w:val="样式3"/>
    <w:basedOn w:val="1152"/>
    <w:next w:val="1368"/>
    <w:link w:val="1147"/>
    <w:pPr>
      <w:ind w:firstLine="499"/>
      <w:jc w:val="left"/>
      <w:spacing w:before="120" w:after="120" w:line="360" w:lineRule="auto"/>
      <w:widowControl/>
    </w:pPr>
    <w:rPr>
      <w:rFonts w:ascii="Arial" w:hAnsi="宋体" w:eastAsia="宋体"/>
      <w:bCs w:val="0"/>
      <w:color w:val="000000"/>
      <w:sz w:val="24"/>
      <w:szCs w:val="24"/>
    </w:rPr>
  </w:style>
  <w:style w:type="paragraph" w:styleId="1369">
    <w:name w:val="font5"/>
    <w:basedOn w:val="1147"/>
    <w:next w:val="1369"/>
    <w:link w:val="1147"/>
    <w:pPr>
      <w:jc w:val="left"/>
      <w:spacing w:before="100" w:beforeAutospacing="1" w:after="100" w:afterAutospacing="1"/>
      <w:widowControl/>
    </w:pPr>
    <w:rPr>
      <w:rFonts w:hint="eastAsia" w:ascii="宋体" w:hAnsi="宋体"/>
      <w:sz w:val="24"/>
    </w:rPr>
  </w:style>
  <w:style w:type="paragraph" w:styleId="1370">
    <w:name w:val="xl93"/>
    <w:basedOn w:val="1147"/>
    <w:next w:val="1370"/>
    <w:link w:val="1147"/>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371">
    <w:name w:val="Dawn01"/>
    <w:basedOn w:val="1220"/>
    <w:next w:val="1371"/>
    <w:link w:val="1147"/>
    <w:qFormat/>
    <w:pPr>
      <w:ind w:left="360" w:hanging="360"/>
      <w:spacing w:beforeAutospacing="0" w:afterAutospacing="0" w:line="420" w:lineRule="exact"/>
    </w:pPr>
    <w:rPr>
      <w:rFonts w:ascii="楷体" w:hAnsi="楷体" w:eastAsia="楷体"/>
      <w:b/>
    </w:rPr>
  </w:style>
  <w:style w:type="paragraph" w:styleId="1372">
    <w:name w:val="空半行"/>
    <w:basedOn w:val="1147"/>
    <w:next w:val="1372"/>
    <w:link w:val="1147"/>
    <w:pPr>
      <w:spacing w:line="120" w:lineRule="exact"/>
    </w:pPr>
    <w:rPr>
      <w:rFonts w:ascii="Times New Roman" w:eastAsia="仿宋_GB2312"/>
      <w:color w:val="ffffff"/>
      <w:sz w:val="30"/>
    </w:rPr>
  </w:style>
  <w:style w:type="paragraph" w:styleId="1373">
    <w:name w:val="xl55"/>
    <w:basedOn w:val="1147"/>
    <w:next w:val="1373"/>
    <w:link w:val="1147"/>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374">
    <w:name w:val="标题0"/>
    <w:basedOn w:val="1222"/>
    <w:next w:val="1222"/>
    <w:link w:val="1147"/>
    <w:pPr>
      <w:ind w:firstLine="420"/>
      <w:spacing w:before="240" w:after="60" w:line="288" w:lineRule="auto"/>
      <w:outlineLvl w:val="0"/>
    </w:pPr>
    <w:rPr>
      <w:rFonts w:hAnsi="宋体"/>
      <w:b/>
      <w:sz w:val="52"/>
    </w:rPr>
  </w:style>
  <w:style w:type="paragraph" w:styleId="1375">
    <w:name w:val="xl32"/>
    <w:basedOn w:val="1147"/>
    <w:next w:val="1375"/>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4"/>
    </w:rPr>
  </w:style>
  <w:style w:type="paragraph" w:styleId="1376">
    <w:name w:val="xl86"/>
    <w:basedOn w:val="1147"/>
    <w:next w:val="1376"/>
    <w:link w:val="1147"/>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377">
    <w:name w:val="xl74"/>
    <w:basedOn w:val="1147"/>
    <w:next w:val="1377"/>
    <w:link w:val="1147"/>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378">
    <w:name w:val="LED标题1"/>
    <w:basedOn w:val="1147"/>
    <w:next w:val="1147"/>
    <w:link w:val="1147"/>
    <w:pPr>
      <w:ind w:firstLine="320"/>
      <w:jc w:val="center"/>
      <w:spacing w:before="156" w:after="156"/>
      <w:outlineLvl w:val="0"/>
    </w:pPr>
    <w:rPr>
      <w:rFonts w:ascii="Arial" w:hAnsi="Arial" w:eastAsia="黑体"/>
      <w:color w:val="ff0000"/>
      <w:sz w:val="32"/>
      <w:szCs w:val="32"/>
    </w:rPr>
  </w:style>
  <w:style w:type="paragraph" w:styleId="1379">
    <w:name w:val="xl85"/>
    <w:basedOn w:val="1147"/>
    <w:next w:val="1379"/>
    <w:link w:val="1147"/>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380">
    <w:name w:val=" 字元 字元1 Char Char1 字元 字元"/>
    <w:basedOn w:val="1147"/>
    <w:next w:val="1380"/>
    <w:link w:val="1147"/>
    <w:pPr>
      <w:jc w:val="left"/>
      <w:spacing w:after="160" w:line="240" w:lineRule="exact"/>
      <w:widowControl/>
    </w:pPr>
    <w:rPr>
      <w:rFonts w:ascii="Verdana" w:hAnsi="Verdana" w:eastAsia="仿宋_GB2312"/>
      <w:sz w:val="24"/>
      <w:szCs w:val="20"/>
      <w:lang w:eastAsia="en-US"/>
    </w:rPr>
  </w:style>
  <w:style w:type="paragraph" w:styleId="1381">
    <w:name w:val="Char1 Char Char Char Char Char Char"/>
    <w:basedOn w:val="1147"/>
    <w:next w:val="1147"/>
    <w:link w:val="1147"/>
    <w:pPr>
      <w:keepLines/>
      <w:keepNext/>
      <w:pageBreakBefore/>
    </w:pPr>
    <w:rPr>
      <w:rFonts w:ascii="Tahoma" w:hAnsi="Tahoma"/>
      <w:sz w:val="24"/>
      <w:szCs w:val="20"/>
    </w:rPr>
  </w:style>
  <w:style w:type="paragraph" w:styleId="1382">
    <w:name w:val="xl69"/>
    <w:basedOn w:val="1147"/>
    <w:next w:val="1382"/>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83">
    <w:name w:val="正文(缩进)"/>
    <w:basedOn w:val="1147"/>
    <w:next w:val="1383"/>
    <w:link w:val="1147"/>
    <w:pPr>
      <w:ind w:firstLine="200"/>
      <w:spacing w:line="360" w:lineRule="auto"/>
      <w:widowControl/>
    </w:pPr>
    <w:rPr>
      <w:rFonts w:ascii="Times New Roman" w:eastAsia="仿宋_GB2312"/>
      <w:sz w:val="24"/>
    </w:rPr>
  </w:style>
  <w:style w:type="paragraph" w:styleId="1384">
    <w:name w:val="xl44"/>
    <w:basedOn w:val="1147"/>
    <w:next w:val="1384"/>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6"/>
      <w:szCs w:val="26"/>
    </w:rPr>
  </w:style>
  <w:style w:type="paragraph" w:styleId="1385">
    <w:name w:val="xl66"/>
    <w:basedOn w:val="1147"/>
    <w:next w:val="1385"/>
    <w:link w:val="1147"/>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386">
    <w:name w:val="H4"/>
    <w:basedOn w:val="1147"/>
    <w:next w:val="1147"/>
    <w:link w:val="1147"/>
    <w:pPr>
      <w:jc w:val="left"/>
      <w:keepNext/>
      <w:spacing w:before="100" w:after="100"/>
      <w:outlineLvl w:val="4"/>
    </w:pPr>
    <w:rPr>
      <w:rFonts w:ascii="Times New Roman"/>
      <w:b/>
      <w:sz w:val="24"/>
    </w:rPr>
  </w:style>
  <w:style w:type="paragraph" w:styleId="1387">
    <w:name w:val="表头"/>
    <w:basedOn w:val="1147"/>
    <w:next w:val="1387"/>
    <w:link w:val="1147"/>
    <w:pPr>
      <w:jc w:val="center"/>
      <w:spacing w:line="320" w:lineRule="atLeast"/>
    </w:pPr>
    <w:rPr>
      <w:rFonts w:ascii="Times New Roman" w:eastAsia="黑体"/>
      <w:spacing w:val="-10"/>
      <w:sz w:val="21"/>
    </w:rPr>
  </w:style>
  <w:style w:type="paragraph" w:styleId="1388">
    <w:name w:val="xl78"/>
    <w:basedOn w:val="1147"/>
    <w:next w:val="1388"/>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389">
    <w:name w:val="样式 标题 2 + Times New Roman 四号 非加粗 段前: 5 磅 段后: 0 磅 行距: 固定值 20..."/>
    <w:basedOn w:val="1149"/>
    <w:next w:val="1389"/>
    <w:link w:val="1147"/>
    <w:pPr>
      <w:spacing w:before="100" w:after="0" w:line="400" w:lineRule="exact"/>
    </w:pPr>
    <w:rPr>
      <w:rFonts w:ascii="Times New Roman" w:hAnsi="Times New Roman" w:cs="宋体"/>
      <w:b w:val="0"/>
      <w:bCs w:val="0"/>
      <w:color w:val="ff0000"/>
      <w:sz w:val="30"/>
      <w:szCs w:val="20"/>
    </w:rPr>
  </w:style>
  <w:style w:type="paragraph" w:styleId="1390">
    <w:name w:val="标准"/>
    <w:basedOn w:val="1147"/>
    <w:next w:val="1390"/>
    <w:link w:val="1147"/>
    <w:pPr>
      <w:spacing w:line="240" w:lineRule="atLeast"/>
    </w:pPr>
    <w:rPr>
      <w:rFonts w:eastAsia="楷体_GB2312"/>
      <w:sz w:val="24"/>
      <w:szCs w:val="20"/>
    </w:rPr>
  </w:style>
  <w:style w:type="paragraph" w:styleId="1391">
    <w:name w:val="pa-6"/>
    <w:basedOn w:val="1147"/>
    <w:next w:val="1391"/>
    <w:link w:val="1147"/>
    <w:pPr>
      <w:ind w:firstLine="640"/>
      <w:spacing w:line="360" w:lineRule="atLeast"/>
      <w:widowControl/>
    </w:pPr>
    <w:rPr>
      <w:rFonts w:ascii="宋体" w:hAnsi="宋体" w:cs="宋体"/>
      <w:sz w:val="24"/>
    </w:rPr>
  </w:style>
  <w:style w:type="paragraph" w:styleId="1392">
    <w:name w:val=" 字元 字元1 Char Char1 字元 字元 Char Char"/>
    <w:basedOn w:val="1147"/>
    <w:next w:val="1392"/>
    <w:link w:val="1147"/>
    <w:pPr>
      <w:jc w:val="left"/>
      <w:spacing w:after="160" w:line="240" w:lineRule="exact"/>
      <w:widowControl/>
    </w:pPr>
    <w:rPr>
      <w:rFonts w:ascii="Verdana" w:hAnsi="Verdana" w:eastAsia="仿宋_GB2312"/>
      <w:sz w:val="24"/>
      <w:szCs w:val="20"/>
      <w:lang w:eastAsia="en-US"/>
    </w:rPr>
  </w:style>
  <w:style w:type="paragraph" w:styleId="1393">
    <w:name w:val="样式一"/>
    <w:basedOn w:val="1147"/>
    <w:next w:val="1393"/>
    <w:link w:val="1147"/>
    <w:pPr>
      <w:ind w:left="340" w:hanging="340"/>
      <w:spacing w:before="100" w:after="100" w:line="360" w:lineRule="exact"/>
      <w:tabs>
        <w:tab w:val="left" w:pos="1080" w:leader="none"/>
        <w:tab w:val="left" w:pos="2040" w:leader="none"/>
      </w:tabs>
    </w:pPr>
    <w:rPr>
      <w:rFonts w:hAnsi="宋体" w:eastAsia="黑体"/>
      <w:sz w:val="24"/>
    </w:rPr>
  </w:style>
  <w:style w:type="paragraph" w:styleId="1394">
    <w:name w:val="Char Char7 Char Char Char Char Char Char"/>
    <w:basedOn w:val="1147"/>
    <w:next w:val="1147"/>
    <w:link w:val="1147"/>
    <w:pPr>
      <w:ind w:left="420" w:firstLine="420"/>
      <w:jc w:val="left"/>
      <w:spacing w:line="240" w:lineRule="atLeast"/>
    </w:pPr>
    <w:rPr>
      <w:rFonts w:ascii="Times New Roman"/>
      <w:sz w:val="21"/>
    </w:rPr>
  </w:style>
  <w:style w:type="paragraph" w:styleId="1395">
    <w:name w:val="table_lines"/>
    <w:basedOn w:val="1147"/>
    <w:next w:val="1395"/>
    <w:link w:val="1147"/>
    <w:pPr>
      <w:jc w:val="left"/>
      <w:widowControl/>
    </w:pPr>
    <w:rPr>
      <w:sz w:val="20"/>
      <w:szCs w:val="20"/>
      <w:lang w:val="de-DE" w:eastAsia="de-DE"/>
    </w:rPr>
  </w:style>
  <w:style w:type="paragraph" w:styleId="1396">
    <w:name w:val="xl68"/>
    <w:basedOn w:val="1147"/>
    <w:next w:val="1396"/>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97">
    <w:name w:val="样式2"/>
    <w:basedOn w:val="1151"/>
    <w:next w:val="1397"/>
    <w:link w:val="1147"/>
    <w:pPr>
      <w:spacing w:before="120" w:after="120" w:line="360" w:lineRule="auto"/>
      <w:widowControl/>
    </w:pPr>
    <w:rPr>
      <w:rFonts w:hAnsi="宋体" w:eastAsia="宋体"/>
      <w:bCs w:val="0"/>
      <w:color w:val="000000"/>
      <w:sz w:val="24"/>
      <w:szCs w:val="24"/>
    </w:rPr>
  </w:style>
  <w:style w:type="paragraph" w:styleId="1398">
    <w:name w:val="菲页(卷)"/>
    <w:basedOn w:val="1148"/>
    <w:next w:val="1327"/>
    <w:link w:val="1147"/>
    <w:pPr>
      <w:jc w:val="center"/>
      <w:keepLines w:val="0"/>
      <w:spacing w:before="0" w:after="0" w:line="240" w:lineRule="auto"/>
      <w:widowControl/>
      <w:outlineLvl w:val="1"/>
    </w:pPr>
    <w:rPr>
      <w:rFonts w:ascii="黑体" w:eastAsia="黑体"/>
      <w:b w:val="0"/>
      <w:bCs w:val="0"/>
      <w:sz w:val="52"/>
      <w:szCs w:val="20"/>
    </w:rPr>
  </w:style>
  <w:style w:type="paragraph" w:styleId="1399">
    <w:name w:val="xl65"/>
    <w:basedOn w:val="1147"/>
    <w:next w:val="1399"/>
    <w:link w:val="1147"/>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400">
    <w:name w:val="第12册用标题"/>
    <w:basedOn w:val="1147"/>
    <w:next w:val="1147"/>
    <w:link w:val="1147"/>
    <w:pPr>
      <w:jc w:val="center"/>
      <w:spacing w:before="156" w:after="156"/>
      <w:outlineLvl w:val="0"/>
    </w:pPr>
    <w:rPr>
      <w:rFonts w:ascii="Arial" w:hAnsi="Arial" w:eastAsia="黑体"/>
      <w:sz w:val="44"/>
      <w:szCs w:val="20"/>
    </w:rPr>
  </w:style>
  <w:style w:type="paragraph" w:styleId="1401">
    <w:name w:val="Char Char Char Char Char Char Char Char Char Char Char Char Char Char Char Char"/>
    <w:basedOn w:val="1147"/>
    <w:next w:val="1401"/>
    <w:link w:val="1147"/>
    <w:pPr>
      <w:tabs>
        <w:tab w:val="left" w:pos="360" w:leader="none"/>
      </w:tabs>
    </w:pPr>
    <w:rPr>
      <w:rFonts w:ascii="Times New Roman"/>
      <w:sz w:val="24"/>
      <w:szCs w:val="24"/>
    </w:rPr>
  </w:style>
  <w:style w:type="paragraph" w:styleId="1402">
    <w:name w:val=" Char Char Char"/>
    <w:basedOn w:val="1147"/>
    <w:next w:val="1402"/>
    <w:link w:val="1147"/>
    <w:rPr>
      <w:szCs w:val="20"/>
    </w:rPr>
  </w:style>
  <w:style w:type="paragraph" w:styleId="1403">
    <w:name w:val="xl72"/>
    <w:basedOn w:val="1147"/>
    <w:next w:val="1403"/>
    <w:link w:val="1147"/>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404">
    <w:name w:val="Title 5"/>
    <w:next w:val="1404"/>
    <w:link w:val="1147"/>
    <w:pPr>
      <w:ind w:left="2625"/>
      <w:spacing w:before="156" w:after="156"/>
    </w:pPr>
    <w:rPr>
      <w:sz w:val="21"/>
      <w:lang w:val="en-US" w:eastAsia="zh-CN" w:bidi="ar-SA"/>
    </w:rPr>
  </w:style>
  <w:style w:type="paragraph" w:styleId="1405">
    <w:name w:val="程序代码"/>
    <w:basedOn w:val="1147"/>
    <w:next w:val="1405"/>
    <w:link w:val="1147"/>
    <w:pPr>
      <w:ind w:left="839" w:firstLine="420"/>
      <w:spacing w:after="20" w:line="288" w:lineRule="auto"/>
    </w:pPr>
    <w:rPr>
      <w:rFonts w:ascii="Times New Roman" w:eastAsia="仿宋_GB2312"/>
      <w:sz w:val="21"/>
      <w:szCs w:val="24"/>
    </w:rPr>
  </w:style>
  <w:style w:type="paragraph" w:styleId="1406">
    <w:name w:val=" 字元 字元1 Char Char1 字元 字元 Char Char1"/>
    <w:basedOn w:val="1147"/>
    <w:next w:val="1406"/>
    <w:link w:val="1147"/>
    <w:pPr>
      <w:jc w:val="left"/>
      <w:spacing w:after="160" w:line="240" w:lineRule="exact"/>
      <w:widowControl/>
    </w:pPr>
    <w:rPr>
      <w:rFonts w:ascii="Verdana" w:hAnsi="Verdana" w:eastAsia="仿宋_GB2312"/>
      <w:sz w:val="24"/>
      <w:szCs w:val="20"/>
      <w:lang w:eastAsia="en-US"/>
    </w:rPr>
  </w:style>
  <w:style w:type="paragraph" w:styleId="1407">
    <w:name w:val="表格标题文字"/>
    <w:next w:val="1407"/>
    <w:link w:val="1147"/>
    <w:qFormat/>
    <w:pPr>
      <w:spacing w:before="120" w:line="240" w:lineRule="exact"/>
    </w:pPr>
    <w:rPr>
      <w:rFonts w:ascii="Arial" w:hAnsi="Arial" w:eastAsia="黑体"/>
      <w:sz w:val="18"/>
      <w:szCs w:val="21"/>
      <w:lang w:val="en-US" w:eastAsia="zh-CN" w:bidi="ar-SA"/>
    </w:rPr>
  </w:style>
  <w:style w:type="paragraph" w:styleId="1408">
    <w:name w:val="Char Char Char Char Char1 Char Char Char Char"/>
    <w:basedOn w:val="1147"/>
    <w:next w:val="1408"/>
    <w:link w:val="1147"/>
    <w:pPr>
      <w:ind w:firstLine="420"/>
      <w:spacing w:line="360" w:lineRule="auto"/>
    </w:pPr>
    <w:rPr>
      <w:rFonts w:ascii="Times New Roman"/>
      <w:sz w:val="21"/>
    </w:rPr>
  </w:style>
  <w:style w:type="paragraph" w:styleId="1409">
    <w:name w:val="xl29"/>
    <w:basedOn w:val="1147"/>
    <w:next w:val="1409"/>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0">
    <w:name w:val="样式 段前: 0.5 行 段后: 0.5 行"/>
    <w:basedOn w:val="1147"/>
    <w:next w:val="1410"/>
    <w:link w:val="1147"/>
    <w:pPr>
      <w:ind w:firstLine="200"/>
      <w:spacing w:before="100" w:beforeAutospacing="1" w:after="100" w:afterAutospacing="1"/>
    </w:pPr>
    <w:rPr>
      <w:rFonts w:ascii="Times New Roman" w:cs="宋体"/>
      <w:sz w:val="21"/>
    </w:rPr>
  </w:style>
  <w:style w:type="paragraph" w:styleId="1411">
    <w:name w:val="reader-word-layer"/>
    <w:basedOn w:val="1147"/>
    <w:next w:val="1411"/>
    <w:link w:val="1147"/>
    <w:pPr>
      <w:jc w:val="left"/>
      <w:spacing w:before="100" w:beforeAutospacing="1" w:after="100" w:afterAutospacing="1"/>
      <w:widowControl/>
    </w:pPr>
    <w:rPr>
      <w:rFonts w:hAnsi="宋体" w:cs="宋体"/>
      <w:sz w:val="24"/>
      <w:szCs w:val="24"/>
    </w:rPr>
  </w:style>
  <w:style w:type="paragraph" w:styleId="1412">
    <w:name w:val="三级标题"/>
    <w:basedOn w:val="1152"/>
    <w:next w:val="1412"/>
    <w:link w:val="1147"/>
    <w:pPr>
      <w:ind w:firstLine="200"/>
      <w:jc w:val="left"/>
      <w:spacing w:before="120" w:after="120" w:line="500" w:lineRule="exact"/>
      <w:widowControl/>
    </w:pPr>
    <w:rPr>
      <w:rFonts w:ascii="宋体" w:hAnsi="宋体" w:eastAsia="宋体"/>
      <w:color w:val="000000"/>
      <w:sz w:val="24"/>
      <w:szCs w:val="24"/>
    </w:rPr>
  </w:style>
  <w:style w:type="paragraph" w:styleId="1413">
    <w:name w:val="xl48"/>
    <w:basedOn w:val="1147"/>
    <w:next w:val="1413"/>
    <w:link w:val="11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14">
    <w:name w:val="H6"/>
    <w:basedOn w:val="1147"/>
    <w:next w:val="1147"/>
    <w:link w:val="1147"/>
    <w:pPr>
      <w:jc w:val="left"/>
      <w:keepNext/>
      <w:spacing w:before="100" w:after="100"/>
      <w:outlineLvl w:val="6"/>
    </w:pPr>
    <w:rPr>
      <w:rFonts w:ascii="Times New Roman"/>
      <w:b/>
      <w:sz w:val="16"/>
    </w:rPr>
  </w:style>
  <w:style w:type="paragraph" w:styleId="1415">
    <w:name w:val="xl81"/>
    <w:basedOn w:val="1147"/>
    <w:next w:val="1415"/>
    <w:link w:val="1147"/>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16">
    <w:name w:val="font14"/>
    <w:basedOn w:val="1147"/>
    <w:next w:val="1416"/>
    <w:link w:val="1147"/>
    <w:pPr>
      <w:jc w:val="left"/>
      <w:spacing w:before="100" w:beforeAutospacing="1" w:after="100" w:afterAutospacing="1"/>
      <w:widowControl/>
    </w:pPr>
    <w:rPr>
      <w:sz w:val="36"/>
      <w:szCs w:val="36"/>
    </w:rPr>
  </w:style>
  <w:style w:type="paragraph" w:styleId="1417">
    <w:name w:val="ptdl"/>
    <w:basedOn w:val="1147"/>
    <w:next w:val="1417"/>
    <w:link w:val="1147"/>
    <w:pPr>
      <w:ind w:firstLine="480"/>
      <w:spacing w:after="156"/>
    </w:pPr>
    <w:rPr>
      <w:sz w:val="24"/>
      <w:szCs w:val="20"/>
    </w:rPr>
  </w:style>
  <w:style w:type="paragraph" w:styleId="1418">
    <w:name w:val="方案正文"/>
    <w:basedOn w:val="1147"/>
    <w:next w:val="1418"/>
    <w:link w:val="1147"/>
    <w:pPr>
      <w:ind w:right="210" w:firstLine="420"/>
      <w:spacing w:line="480" w:lineRule="auto"/>
      <w:tabs>
        <w:tab w:val="center" w:pos="4258" w:leader="none"/>
      </w:tabs>
    </w:pPr>
    <w:rPr>
      <w:rFonts w:ascii="宋体" w:hAnsi="宋体" w:cs="宋体"/>
      <w:sz w:val="24"/>
    </w:rPr>
  </w:style>
  <w:style w:type="paragraph" w:styleId="1419">
    <w:name w:val="xl56"/>
    <w:basedOn w:val="1147"/>
    <w:next w:val="1419"/>
    <w:link w:val="1147"/>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20">
    <w:name w:val="xl87"/>
    <w:basedOn w:val="1147"/>
    <w:next w:val="1420"/>
    <w:link w:val="114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21">
    <w:name w:val="xl89"/>
    <w:basedOn w:val="1147"/>
    <w:next w:val="1421"/>
    <w:link w:val="1147"/>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22">
    <w:name w:val="回信地址"/>
    <w:basedOn w:val="1147"/>
    <w:next w:val="1422"/>
    <w:link w:val="1147"/>
    <w:pPr>
      <w:ind w:right="-120" w:firstLine="420"/>
      <w:jc w:val="left"/>
      <w:keepLines/>
      <w:spacing w:after="20" w:line="200" w:lineRule="atLeast"/>
      <w:widowControl/>
      <w:framePr w:w="2635" w:h="1138" w:wrap="notBeside" w:vAnchor="page" w:hAnchor="margin" w:xAlign="right" w:y="678" w:hRule="atLeast"/>
    </w:pPr>
    <w:rPr>
      <w:rFonts w:ascii="Times New Roman"/>
      <w:sz w:val="16"/>
    </w:rPr>
  </w:style>
  <w:style w:type="paragraph" w:styleId="1423">
    <w:name w:val="xl42"/>
    <w:basedOn w:val="1147"/>
    <w:next w:val="1423"/>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24">
    <w:name w:val="正文－1"/>
    <w:basedOn w:val="1171"/>
    <w:next w:val="1424"/>
    <w:link w:val="1147"/>
    <w:pPr>
      <w:ind w:left="198" w:firstLine="482"/>
      <w:spacing w:after="0" w:line="400" w:lineRule="atLeast"/>
    </w:pPr>
    <w:rPr>
      <w:rFonts w:hint="eastAsia" w:ascii="宋体" w:hAnsi="宋体"/>
      <w:sz w:val="24"/>
    </w:rPr>
  </w:style>
  <w:style w:type="paragraph" w:styleId="1425">
    <w:name w:val="xl71"/>
    <w:basedOn w:val="1147"/>
    <w:next w:val="1425"/>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26">
    <w:name w:val="标准文字"/>
    <w:basedOn w:val="1147"/>
    <w:next w:val="1426"/>
    <w:link w:val="1147"/>
    <w:pPr>
      <w:ind w:firstLine="420"/>
      <w:spacing w:after="20" w:line="360" w:lineRule="auto"/>
    </w:pPr>
    <w:rPr>
      <w:rFonts w:ascii="Times New Roman"/>
      <w:sz w:val="21"/>
      <w:szCs w:val="24"/>
    </w:rPr>
  </w:style>
  <w:style w:type="paragraph" w:styleId="1427">
    <w:name w:val="Char Char Char"/>
    <w:basedOn w:val="1147"/>
    <w:next w:val="1427"/>
    <w:link w:val="1147"/>
    <w:rPr>
      <w:rFonts w:ascii="Tahoma" w:hAnsi="Tahoma"/>
      <w:sz w:val="24"/>
      <w:szCs w:val="20"/>
    </w:rPr>
  </w:style>
  <w:style w:type="paragraph" w:styleId="1428">
    <w:name w:val="xl73"/>
    <w:basedOn w:val="1147"/>
    <w:next w:val="1428"/>
    <w:link w:val="1147"/>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29">
    <w:name w:val="font13"/>
    <w:basedOn w:val="1147"/>
    <w:next w:val="1429"/>
    <w:link w:val="1147"/>
    <w:pPr>
      <w:jc w:val="left"/>
      <w:spacing w:before="100" w:beforeAutospacing="1" w:after="100" w:afterAutospacing="1"/>
      <w:widowControl/>
    </w:pPr>
    <w:rPr>
      <w:i/>
      <w:iCs/>
      <w:sz w:val="36"/>
      <w:szCs w:val="36"/>
    </w:rPr>
  </w:style>
  <w:style w:type="paragraph" w:styleId="1430">
    <w:name w:val="font0"/>
    <w:basedOn w:val="1147"/>
    <w:next w:val="1430"/>
    <w:link w:val="1147"/>
    <w:pPr>
      <w:jc w:val="left"/>
      <w:spacing w:before="100" w:beforeAutospacing="1" w:after="100" w:afterAutospacing="1"/>
      <w:widowControl/>
    </w:pPr>
    <w:rPr>
      <w:rFonts w:hint="eastAsia" w:ascii="宋体" w:hAnsi="宋体"/>
      <w:sz w:val="24"/>
    </w:rPr>
  </w:style>
  <w:style w:type="paragraph" w:styleId="1431">
    <w:name w:val="1册标题3"/>
    <w:basedOn w:val="1147"/>
    <w:next w:val="1147"/>
    <w:link w:val="1147"/>
    <w:pPr>
      <w:jc w:val="center"/>
    </w:pPr>
    <w:rPr>
      <w:rFonts w:ascii="Arial" w:hAnsi="Arial" w:eastAsia="黑体"/>
      <w:sz w:val="24"/>
      <w:szCs w:val="20"/>
    </w:rPr>
  </w:style>
  <w:style w:type="paragraph" w:styleId="1432">
    <w:name w:val="xl26"/>
    <w:basedOn w:val="1147"/>
    <w:next w:val="1432"/>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3">
    <w:name w:val="xl39"/>
    <w:basedOn w:val="1147"/>
    <w:next w:val="1433"/>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434">
    <w:name w:val="H3"/>
    <w:basedOn w:val="1147"/>
    <w:next w:val="1147"/>
    <w:link w:val="1147"/>
    <w:pPr>
      <w:jc w:val="left"/>
      <w:keepNext/>
      <w:spacing w:before="100" w:after="100"/>
      <w:outlineLvl w:val="3"/>
    </w:pPr>
    <w:rPr>
      <w:rFonts w:ascii="Times New Roman"/>
      <w:b/>
      <w:sz w:val="28"/>
    </w:rPr>
  </w:style>
  <w:style w:type="paragraph" w:styleId="1435">
    <w:name w:val="正文 New"/>
    <w:next w:val="1435"/>
    <w:link w:val="1147"/>
    <w:pPr>
      <w:jc w:val="both"/>
      <w:widowControl w:val="off"/>
    </w:pPr>
    <w:rPr>
      <w:sz w:val="21"/>
      <w:szCs w:val="21"/>
      <w:lang w:val="en-US" w:eastAsia="zh-CN" w:bidi="ar-SA"/>
    </w:rPr>
  </w:style>
  <w:style w:type="paragraph" w:styleId="1436">
    <w:name w:val="TOC 标题"/>
    <w:basedOn w:val="1148"/>
    <w:next w:val="1147"/>
    <w:link w:val="1147"/>
    <w:qFormat/>
    <w:pPr>
      <w:spacing w:line="576" w:lineRule="auto"/>
      <w:outlineLvl w:val="9"/>
    </w:pPr>
    <w:rPr>
      <w:rFonts w:ascii="Calibri" w:hAnsi="Calibri"/>
    </w:rPr>
  </w:style>
  <w:style w:type="paragraph" w:styleId="1437">
    <w:name w:val="目录文字"/>
    <w:basedOn w:val="1147"/>
    <w:next w:val="1437"/>
    <w:link w:val="1147"/>
    <w:pPr>
      <w:jc w:val="left"/>
      <w:spacing w:line="480" w:lineRule="auto"/>
      <w:widowControl/>
    </w:pPr>
    <w:rPr>
      <w:rFonts w:ascii="宋体" w:hAnsi="宋体"/>
      <w:sz w:val="24"/>
      <w:szCs w:val="20"/>
    </w:rPr>
  </w:style>
  <w:style w:type="paragraph" w:styleId="1438">
    <w:name w:val="图片"/>
    <w:basedOn w:val="1147"/>
    <w:next w:val="1438"/>
    <w:link w:val="1147"/>
    <w:qFormat/>
    <w:pPr>
      <w:jc w:val="center"/>
      <w:spacing w:before="80" w:after="40"/>
    </w:pPr>
    <w:rPr>
      <w:rFonts w:ascii="Arial" w:hAnsi="Arial"/>
      <w:sz w:val="18"/>
      <w:szCs w:val="21"/>
    </w:rPr>
  </w:style>
  <w:style w:type="paragraph" w:styleId="1439">
    <w:name w:val="文章正文"/>
    <w:basedOn w:val="1147"/>
    <w:next w:val="1439"/>
    <w:link w:val="1147"/>
    <w:pPr>
      <w:ind w:firstLine="200"/>
      <w:spacing w:line="360" w:lineRule="auto"/>
    </w:pPr>
    <w:rPr>
      <w:sz w:val="28"/>
      <w:szCs w:val="20"/>
    </w:rPr>
  </w:style>
  <w:style w:type="paragraph" w:styleId="1440">
    <w:name w:val="章标题"/>
    <w:next w:val="1147"/>
    <w:link w:val="1147"/>
    <w:pPr>
      <w:numPr>
        <w:ilvl w:val="1"/>
        <w:numId w:val="3"/>
      </w:numPr>
      <w:ind w:left="3165" w:hanging="420"/>
      <w:jc w:val="both"/>
      <w:tabs>
        <w:tab w:val="left" w:pos="420" w:leader="none"/>
        <w:tab w:val="left" w:pos="1104" w:leader="none"/>
        <w:tab w:val="left" w:pos="3165" w:leader="none"/>
      </w:tabs>
      <w:outlineLvl w:val="1"/>
    </w:pPr>
    <w:rPr>
      <w:rFonts w:ascii="黑体" w:eastAsia="黑体"/>
      <w:sz w:val="21"/>
      <w:lang w:val="en-US" w:eastAsia="zh-CN" w:bidi="ar-SA"/>
    </w:rPr>
  </w:style>
  <w:style w:type="paragraph" w:styleId="1441">
    <w:name w:val="一级标题"/>
    <w:basedOn w:val="1196"/>
    <w:next w:val="1441"/>
    <w:link w:val="1147"/>
    <w:pPr>
      <w:ind w:left="48"/>
      <w:jc w:val="center"/>
      <w:spacing w:line="480" w:lineRule="auto"/>
    </w:pPr>
    <w:rPr>
      <w:rFonts w:ascii="宋体" w:hAnsi="宋体"/>
      <w:b/>
      <w:bCs/>
      <w:spacing w:val="20"/>
      <w:sz w:val="48"/>
      <w:szCs w:val="48"/>
    </w:rPr>
  </w:style>
  <w:style w:type="paragraph" w:styleId="1442">
    <w:name w:val="正文－恩普"/>
    <w:basedOn w:val="1171"/>
    <w:next w:val="1442"/>
    <w:link w:val="1147"/>
    <w:pPr>
      <w:ind w:firstLine="200"/>
      <w:spacing w:after="0" w:line="360" w:lineRule="auto"/>
      <w:framePr w:wrap="around" w:vAnchor="text" w:hAnchor="text" w:y="1"/>
    </w:pPr>
    <w:rPr>
      <w:sz w:val="24"/>
      <w:szCs w:val="24"/>
    </w:rPr>
  </w:style>
  <w:style w:type="paragraph" w:styleId="1443">
    <w:name w:val="xl92"/>
    <w:basedOn w:val="1147"/>
    <w:next w:val="1443"/>
    <w:link w:val="1147"/>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444">
    <w:name w:val="xl88"/>
    <w:basedOn w:val="1147"/>
    <w:next w:val="1444"/>
    <w:link w:val="1147"/>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445">
    <w:name w:val="List Paragraph"/>
    <w:basedOn w:val="1147"/>
    <w:next w:val="1445"/>
    <w:link w:val="1147"/>
    <w:pPr>
      <w:ind w:firstLine="420"/>
    </w:pPr>
    <w:rPr>
      <w:rFonts w:ascii="Calibri" w:hAnsi="Calibri"/>
      <w:szCs w:val="22"/>
    </w:rPr>
  </w:style>
  <w:style w:type="paragraph" w:styleId="1446">
    <w:name w:val="列表2"/>
    <w:basedOn w:val="1147"/>
    <w:next w:val="1446"/>
    <w:link w:val="1147"/>
    <w:pPr>
      <w:ind w:left="1469" w:hanging="420"/>
      <w:spacing w:after="20" w:line="288" w:lineRule="auto"/>
      <w:tabs>
        <w:tab w:val="left" w:pos="1470" w:leader="none"/>
      </w:tabs>
    </w:pPr>
    <w:rPr>
      <w:rFonts w:ascii="Times New Roman"/>
      <w:sz w:val="21"/>
      <w:szCs w:val="24"/>
    </w:rPr>
  </w:style>
  <w:style w:type="paragraph" w:styleId="1447">
    <w:name w:val="H2"/>
    <w:basedOn w:val="1147"/>
    <w:next w:val="1147"/>
    <w:link w:val="1147"/>
    <w:pPr>
      <w:jc w:val="left"/>
      <w:keepNext/>
      <w:spacing w:before="100" w:after="100"/>
      <w:outlineLvl w:val="2"/>
    </w:pPr>
    <w:rPr>
      <w:rFonts w:ascii="Times New Roman"/>
      <w:b/>
      <w:sz w:val="36"/>
    </w:rPr>
  </w:style>
  <w:style w:type="paragraph" w:styleId="1448">
    <w:name w:val="xl24"/>
    <w:basedOn w:val="1147"/>
    <w:next w:val="1448"/>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449">
    <w:name w:val="列出段落2"/>
    <w:basedOn w:val="1147"/>
    <w:next w:val="1449"/>
    <w:link w:val="1147"/>
    <w:pPr>
      <w:ind w:firstLine="420"/>
    </w:pPr>
    <w:rPr>
      <w:rFonts w:ascii="Calibri" w:hAnsi="Calibri"/>
      <w:sz w:val="21"/>
      <w:szCs w:val="22"/>
    </w:rPr>
  </w:style>
  <w:style w:type="paragraph" w:styleId="1450">
    <w:name w:val=" 字元1 Char Char 字元"/>
    <w:basedOn w:val="1147"/>
    <w:next w:val="1450"/>
    <w:link w:val="1147"/>
    <w:pPr>
      <w:jc w:val="left"/>
      <w:spacing w:after="160" w:line="240" w:lineRule="exact"/>
      <w:widowControl/>
    </w:pPr>
    <w:rPr>
      <w:rFonts w:ascii="Verdana" w:hAnsi="Verdana" w:eastAsia="仿宋_GB2312"/>
      <w:sz w:val="24"/>
      <w:szCs w:val="20"/>
      <w:lang w:eastAsia="en-US"/>
    </w:rPr>
  </w:style>
  <w:style w:type="paragraph" w:styleId="1451">
    <w:name w:val="样式1"/>
    <w:basedOn w:val="1151"/>
    <w:next w:val="1451"/>
    <w:link w:val="1147"/>
    <w:rPr>
      <w:rFonts w:ascii="仿宋_GB2312" w:eastAsia="仿宋_GB2312"/>
    </w:rPr>
  </w:style>
  <w:style w:type="paragraph" w:styleId="1452">
    <w:name w:val="函数注释1"/>
    <w:basedOn w:val="1147"/>
    <w:next w:val="1452"/>
    <w:link w:val="1147"/>
    <w:pPr>
      <w:ind w:left="1678" w:right="210" w:hanging="1049"/>
      <w:jc w:val="left"/>
      <w:spacing w:after="20" w:line="320" w:lineRule="exact"/>
    </w:pPr>
    <w:rPr>
      <w:rFonts w:ascii="Times New Roman"/>
      <w:sz w:val="21"/>
    </w:rPr>
  </w:style>
  <w:style w:type="paragraph" w:styleId="1453">
    <w:name w:val="H5"/>
    <w:basedOn w:val="1147"/>
    <w:next w:val="1147"/>
    <w:link w:val="1147"/>
    <w:pPr>
      <w:jc w:val="left"/>
      <w:keepNext/>
      <w:spacing w:before="100" w:after="100"/>
      <w:outlineLvl w:val="5"/>
    </w:pPr>
    <w:rPr>
      <w:rFonts w:ascii="Times New Roman"/>
      <w:b/>
      <w:sz w:val="20"/>
    </w:rPr>
  </w:style>
  <w:style w:type="paragraph" w:styleId="1454">
    <w:name w:val="xl47"/>
    <w:basedOn w:val="1147"/>
    <w:next w:val="1454"/>
    <w:link w:val="1147"/>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宋体"/>
      <w:b/>
      <w:bCs/>
      <w:sz w:val="24"/>
    </w:rPr>
  </w:style>
  <w:style w:type="paragraph" w:styleId="1455">
    <w:name w:val="xl36"/>
    <w:basedOn w:val="1147"/>
    <w:next w:val="1455"/>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仿宋_GB2312" w:hAnsi="宋体" w:eastAsia="仿宋_GB2312"/>
      <w:sz w:val="20"/>
      <w:szCs w:val="20"/>
    </w:rPr>
  </w:style>
  <w:style w:type="paragraph" w:styleId="1456">
    <w:name w:val="表格文字"/>
    <w:basedOn w:val="1147"/>
    <w:next w:val="1456"/>
    <w:link w:val="1147"/>
    <w:pPr>
      <w:jc w:val="left"/>
      <w:spacing w:line="288" w:lineRule="auto"/>
    </w:pPr>
    <w:rPr>
      <w:rFonts w:ascii="Times New Roman"/>
      <w:sz w:val="21"/>
    </w:rPr>
  </w:style>
  <w:style w:type="paragraph" w:styleId="1457">
    <w:name w:val="产品型号"/>
    <w:basedOn w:val="1147"/>
    <w:next w:val="1457"/>
    <w:link w:val="1147"/>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458">
    <w:name w:val="xl53"/>
    <w:basedOn w:val="1147"/>
    <w:next w:val="1458"/>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9">
    <w:name w:val="xl52"/>
    <w:basedOn w:val="1147"/>
    <w:next w:val="1459"/>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rPr>
  </w:style>
  <w:style w:type="paragraph" w:styleId="1460">
    <w:name w:val="12册标题"/>
    <w:basedOn w:val="1147"/>
    <w:next w:val="1147"/>
    <w:link w:val="1147"/>
    <w:pPr>
      <w:jc w:val="center"/>
      <w:spacing w:before="156" w:after="156"/>
      <w:outlineLvl w:val="0"/>
    </w:pPr>
    <w:rPr>
      <w:rFonts w:ascii="Arial" w:hAnsi="Arial" w:eastAsia="黑体"/>
      <w:sz w:val="44"/>
      <w:szCs w:val="20"/>
    </w:rPr>
  </w:style>
  <w:style w:type="paragraph" w:styleId="1461">
    <w:name w:val="Default"/>
    <w:next w:val="1461"/>
    <w:link w:val="1147"/>
    <w:pPr>
      <w:widowControl w:val="off"/>
    </w:pPr>
    <w:rPr>
      <w:rFonts w:ascii="宋体" w:cs="宋体"/>
      <w:color w:val="000000"/>
      <w:sz w:val="24"/>
      <w:szCs w:val="24"/>
      <w:lang w:val="en-US" w:eastAsia="zh-CN" w:bidi="ar-SA"/>
    </w:rPr>
  </w:style>
  <w:style w:type="paragraph" w:styleId="1462">
    <w:name w:val="Item List"/>
    <w:basedOn w:val="1147"/>
    <w:next w:val="1462"/>
    <w:link w:val="1147"/>
    <w:qFormat/>
    <w:pPr>
      <w:numPr>
        <w:ilvl w:val="0"/>
        <w:numId w:val="4"/>
      </w:numPr>
      <w:jc w:val="left"/>
      <w:spacing w:before="120" w:after="40"/>
    </w:pPr>
    <w:rPr>
      <w:rFonts w:ascii="Arial" w:hAnsi="Arial"/>
      <w:sz w:val="18"/>
      <w:szCs w:val="13"/>
    </w:rPr>
  </w:style>
  <w:style w:type="paragraph" w:styleId="1463">
    <w:name w:val="p0"/>
    <w:basedOn w:val="1147"/>
    <w:next w:val="1463"/>
    <w:link w:val="1147"/>
    <w:pPr>
      <w:widowControl/>
    </w:pPr>
    <w:rPr>
      <w:rFonts w:ascii="Times New Roman"/>
      <w:sz w:val="21"/>
      <w:szCs w:val="21"/>
    </w:rPr>
  </w:style>
  <w:style w:type="paragraph" w:styleId="1464">
    <w:name w:val="Address"/>
    <w:basedOn w:val="1147"/>
    <w:next w:val="1147"/>
    <w:link w:val="1147"/>
    <w:pPr>
      <w:jc w:val="left"/>
    </w:pPr>
    <w:rPr>
      <w:rFonts w:ascii="Times New Roman"/>
      <w:i/>
      <w:sz w:val="24"/>
    </w:rPr>
  </w:style>
  <w:style w:type="paragraph" w:styleId="1465">
    <w:name w:val="三角"/>
    <w:basedOn w:val="1147"/>
    <w:next w:val="1465"/>
    <w:link w:val="1147"/>
    <w:pPr>
      <w:numPr>
        <w:ilvl w:val="0"/>
        <w:numId w:val="3"/>
      </w:numPr>
      <w:spacing w:before="40" w:after="40" w:line="240" w:lineRule="exact"/>
      <w:tabs>
        <w:tab w:val="left" w:pos="1104" w:leader="none"/>
      </w:tabs>
    </w:pPr>
    <w:rPr>
      <w:rFonts w:eastAsia="幼圆"/>
      <w:sz w:val="15"/>
      <w:szCs w:val="20"/>
    </w:rPr>
  </w:style>
  <w:style w:type="paragraph" w:styleId="1466">
    <w:name w:val="xl37"/>
    <w:basedOn w:val="1147"/>
    <w:next w:val="1466"/>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4"/>
    </w:rPr>
  </w:style>
  <w:style w:type="paragraph" w:styleId="1467">
    <w:name w:val="xl31"/>
    <w:basedOn w:val="1147"/>
    <w:next w:val="1467"/>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8">
    <w:name w:val="样式 标题 1 + 黑体 三号 非加粗 居中 段前: 6 磅 段后: 6 磅 行距: 固定值 20 磅"/>
    <w:basedOn w:val="1148"/>
    <w:next w:val="1468"/>
    <w:link w:val="1147"/>
    <w:pPr>
      <w:jc w:val="center"/>
      <w:spacing w:before="120" w:after="120" w:line="400" w:lineRule="exact"/>
    </w:pPr>
    <w:rPr>
      <w:rFonts w:ascii="黑体" w:hAnsi="黑体" w:eastAsia="黑体" w:cs="宋体"/>
      <w:b w:val="0"/>
      <w:bCs w:val="0"/>
      <w:sz w:val="32"/>
      <w:szCs w:val="20"/>
    </w:rPr>
  </w:style>
  <w:style w:type="paragraph" w:styleId="1469">
    <w:name w:val="xl75"/>
    <w:basedOn w:val="1147"/>
    <w:next w:val="1469"/>
    <w:link w:val="1147"/>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470">
    <w:name w:val="样式 (西文) 仿宋_GB2312 居中 行距: 1.5 倍行距"/>
    <w:basedOn w:val="1147"/>
    <w:next w:val="1470"/>
    <w:link w:val="1147"/>
    <w:pPr>
      <w:jc w:val="center"/>
      <w:spacing w:line="360" w:lineRule="auto"/>
    </w:pPr>
    <w:rPr>
      <w:rFonts w:hAnsi="宋体" w:cs="宋体"/>
      <w:sz w:val="21"/>
    </w:rPr>
  </w:style>
  <w:style w:type="paragraph" w:styleId="1471">
    <w:name w:val="xl22"/>
    <w:basedOn w:val="1147"/>
    <w:next w:val="1471"/>
    <w:link w:val="1147"/>
    <w:pPr>
      <w:jc w:val="left"/>
      <w:spacing w:before="100" w:beforeAutospacing="1" w:after="100" w:afterAutospacing="1"/>
      <w:widowControl/>
      <w:pBdr>
        <w:top w:val="single" w:color="000000" w:sz="4" w:space="0"/>
        <w:bottom w:val="single" w:color="000000" w:sz="4" w:space="0"/>
      </w:pBdr>
    </w:pPr>
    <w:rPr>
      <w:rFonts w:hAnsi="宋体"/>
      <w:color w:val="000000"/>
      <w:sz w:val="24"/>
      <w:szCs w:val="24"/>
    </w:rPr>
  </w:style>
  <w:style w:type="paragraph" w:styleId="1472">
    <w:name w:val="表格内容"/>
    <w:basedOn w:val="1147"/>
    <w:next w:val="1472"/>
    <w:link w:val="1147"/>
    <w:pPr>
      <w:jc w:val="left"/>
      <w:spacing w:before="40"/>
    </w:pPr>
    <w:rPr>
      <w:sz w:val="24"/>
      <w:szCs w:val="20"/>
    </w:rPr>
  </w:style>
  <w:style w:type="paragraph" w:styleId="1473">
    <w:name w:val="font10"/>
    <w:basedOn w:val="1147"/>
    <w:next w:val="1473"/>
    <w:link w:val="1147"/>
    <w:pPr>
      <w:jc w:val="left"/>
      <w:spacing w:before="100" w:beforeAutospacing="1" w:after="100" w:afterAutospacing="1"/>
      <w:widowControl/>
    </w:pPr>
    <w:rPr>
      <w:rFonts w:hint="eastAsia" w:ascii="楷体_GB2312" w:hAnsi="宋体" w:eastAsia="楷体_GB2312"/>
      <w:b/>
      <w:bCs/>
      <w:sz w:val="18"/>
      <w:szCs w:val="18"/>
    </w:rPr>
  </w:style>
  <w:style w:type="paragraph" w:styleId="1474">
    <w:name w:val="xl70"/>
    <w:basedOn w:val="1147"/>
    <w:next w:val="1474"/>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75">
    <w:name w:val="Preformatted"/>
    <w:basedOn w:val="1147"/>
    <w:next w:val="1475"/>
    <w:link w:val="114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76">
    <w:name w:val="Char"/>
    <w:basedOn w:val="1147"/>
    <w:next w:val="1476"/>
    <w:link w:val="1147"/>
    <w:pPr>
      <w:tabs>
        <w:tab w:val="left" w:pos="360" w:leader="none"/>
      </w:tabs>
    </w:pPr>
    <w:rPr>
      <w:sz w:val="24"/>
    </w:rPr>
  </w:style>
  <w:style w:type="paragraph" w:styleId="1477">
    <w:name w:val="默认段落字体 Para Char Char Char Char Char Char Char"/>
    <w:basedOn w:val="1176"/>
    <w:next w:val="1477"/>
    <w:link w:val="1147"/>
    <w:pPr>
      <w:ind w:left="357"/>
      <w:jc w:val="left"/>
      <w:spacing w:line="436" w:lineRule="exact"/>
      <w:shd w:val="clear" w:color="auto" w:fill="000080"/>
      <w:outlineLvl w:val="3"/>
    </w:pPr>
    <w:rPr>
      <w:rFonts w:ascii="Tahoma" w:hAnsi="Tahoma"/>
      <w:b/>
      <w:sz w:val="24"/>
      <w:szCs w:val="24"/>
    </w:rPr>
  </w:style>
  <w:style w:type="paragraph" w:styleId="1478">
    <w:name w:val="xl94"/>
    <w:basedOn w:val="1147"/>
    <w:next w:val="1478"/>
    <w:link w:val="1147"/>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479">
    <w:name w:val="xl64"/>
    <w:basedOn w:val="1147"/>
    <w:next w:val="1479"/>
    <w:link w:val="114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80">
    <w:name w:val="样式 标题 3 + (中文) 黑体 小四 非加粗 段前: 7.8 磅 段后: 0 磅 行距: 固定值 20 磅"/>
    <w:basedOn w:val="1150"/>
    <w:next w:val="1480"/>
    <w:link w:val="1147"/>
    <w:pPr>
      <w:jc w:val="left"/>
      <w:spacing w:before="0" w:after="0" w:line="400" w:lineRule="exact"/>
      <w:tabs>
        <w:tab w:val="left" w:pos="7200" w:leader="none"/>
      </w:tabs>
    </w:pPr>
    <w:rPr>
      <w:rFonts w:hAnsi="宋体" w:cs="宋体"/>
      <w:bCs w:val="0"/>
      <w:sz w:val="30"/>
      <w:szCs w:val="20"/>
    </w:rPr>
  </w:style>
  <w:style w:type="paragraph" w:styleId="1481">
    <w:name w:val="图片标注"/>
    <w:basedOn w:val="1438"/>
    <w:next w:val="1481"/>
    <w:link w:val="1147"/>
    <w:qFormat/>
  </w:style>
  <w:style w:type="paragraph" w:styleId="1482">
    <w:name w:val="中等深浅网格 1 - 着色 21"/>
    <w:basedOn w:val="1147"/>
    <w:next w:val="1482"/>
    <w:link w:val="1147"/>
    <w:qFormat/>
    <w:pPr>
      <w:ind w:firstLine="420"/>
    </w:pPr>
  </w:style>
  <w:style w:type="paragraph" w:styleId="1483">
    <w:name w:val=" 字元 字元1 Char Char1 字元 字元 Char Char1 字元 字元 Char Char"/>
    <w:basedOn w:val="1147"/>
    <w:next w:val="1483"/>
    <w:link w:val="1147"/>
    <w:pPr>
      <w:jc w:val="left"/>
      <w:spacing w:after="160" w:line="240" w:lineRule="exact"/>
      <w:widowControl/>
    </w:pPr>
    <w:rPr>
      <w:rFonts w:ascii="Verdana" w:hAnsi="Verdana" w:eastAsia="仿宋_GB2312"/>
      <w:sz w:val="24"/>
      <w:szCs w:val="20"/>
      <w:lang w:eastAsia="en-US"/>
    </w:rPr>
  </w:style>
  <w:style w:type="paragraph" w:styleId="1484">
    <w:name w:val="font8"/>
    <w:basedOn w:val="1147"/>
    <w:next w:val="1484"/>
    <w:link w:val="1147"/>
    <w:pPr>
      <w:jc w:val="left"/>
      <w:spacing w:before="100" w:beforeAutospacing="1" w:after="100" w:afterAutospacing="1"/>
      <w:widowControl/>
    </w:pPr>
    <w:rPr>
      <w:rFonts w:ascii="Verdana" w:hAnsi="Verdana"/>
      <w:sz w:val="24"/>
    </w:rPr>
  </w:style>
  <w:style w:type="paragraph" w:styleId="1485">
    <w:name w:val="普通文字"/>
    <w:basedOn w:val="1147"/>
    <w:next w:val="1147"/>
    <w:link w:val="1147"/>
    <w:rPr>
      <w:sz w:val="24"/>
    </w:rPr>
  </w:style>
  <w:style w:type="paragraph" w:styleId="1486">
    <w:name w:val="1册标题1"/>
    <w:basedOn w:val="1147"/>
    <w:next w:val="1147"/>
    <w:link w:val="1147"/>
    <w:pPr>
      <w:jc w:val="center"/>
      <w:spacing w:before="120" w:after="120"/>
      <w:outlineLvl w:val="0"/>
    </w:pPr>
    <w:rPr>
      <w:rFonts w:ascii="Arial" w:hAnsi="Arial" w:eastAsia="黑体"/>
      <w:b/>
      <w:bCs/>
      <w:sz w:val="48"/>
      <w:szCs w:val="20"/>
    </w:rPr>
  </w:style>
  <w:style w:type="paragraph" w:styleId="1487">
    <w:name w:val="xl91"/>
    <w:basedOn w:val="1147"/>
    <w:next w:val="1487"/>
    <w:link w:val="1147"/>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88">
    <w:name w:val="Char Char1 Char Char Char Char Char Char Char Char Char Char"/>
    <w:basedOn w:val="1147"/>
    <w:next w:val="1488"/>
    <w:link w:val="1147"/>
    <w:rPr>
      <w:rFonts w:ascii="Times New Roman"/>
      <w:sz w:val="20"/>
    </w:rPr>
  </w:style>
  <w:style w:type="paragraph" w:styleId="1489">
    <w:name w:val="font12"/>
    <w:basedOn w:val="1147"/>
    <w:next w:val="1489"/>
    <w:link w:val="1147"/>
    <w:pPr>
      <w:jc w:val="left"/>
      <w:spacing w:before="100" w:beforeAutospacing="1" w:after="100" w:afterAutospacing="1"/>
      <w:widowControl/>
    </w:pPr>
    <w:rPr>
      <w:rFonts w:hint="eastAsia" w:ascii="宋体" w:hAnsi="宋体"/>
      <w:sz w:val="36"/>
      <w:szCs w:val="36"/>
    </w:rPr>
  </w:style>
  <w:style w:type="paragraph" w:styleId="1490">
    <w:name w:val="xl79"/>
    <w:basedOn w:val="1147"/>
    <w:next w:val="1490"/>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91">
    <w:name w:val="xl49"/>
    <w:basedOn w:val="1147"/>
    <w:next w:val="1491"/>
    <w:link w:val="11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92">
    <w:name w:val="Char Char1 Char Char Char Char"/>
    <w:basedOn w:val="1176"/>
    <w:next w:val="1492"/>
    <w:link w:val="1147"/>
    <w:pPr>
      <w:ind w:left="357"/>
      <w:jc w:val="left"/>
      <w:spacing w:line="436" w:lineRule="exact"/>
      <w:shd w:val="clear" w:color="auto" w:fill="000080"/>
      <w:outlineLvl w:val="3"/>
    </w:pPr>
    <w:rPr>
      <w:rFonts w:ascii="Tahoma" w:hAnsi="Tahoma"/>
      <w:b/>
      <w:sz w:val="24"/>
      <w:szCs w:val="24"/>
    </w:rPr>
  </w:style>
  <w:style w:type="paragraph" w:styleId="1493">
    <w:name w:val="xl77"/>
    <w:basedOn w:val="1147"/>
    <w:next w:val="1493"/>
    <w:link w:val="114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494">
    <w:name w:val="xl58"/>
    <w:basedOn w:val="1147"/>
    <w:next w:val="1494"/>
    <w:link w:val="1147"/>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5">
    <w:name w:val="2册标题1"/>
    <w:basedOn w:val="1147"/>
    <w:next w:val="1147"/>
    <w:link w:val="1147"/>
    <w:pPr>
      <w:jc w:val="center"/>
      <w:spacing w:before="156" w:after="156"/>
      <w:outlineLvl w:val="0"/>
    </w:pPr>
    <w:rPr>
      <w:rFonts w:ascii="Arial" w:hAnsi="Arial" w:eastAsia="黑体"/>
      <w:sz w:val="32"/>
      <w:szCs w:val="32"/>
    </w:rPr>
  </w:style>
  <w:style w:type="paragraph" w:styleId="1496">
    <w:name w:val="Char1 Char Char Char"/>
    <w:basedOn w:val="1147"/>
    <w:next w:val="1496"/>
    <w:link w:val="1147"/>
    <w:rPr>
      <w:rFonts w:ascii="Tahoma" w:hAnsi="Tahoma"/>
      <w:sz w:val="30"/>
      <w:szCs w:val="30"/>
    </w:rPr>
  </w:style>
  <w:style w:type="paragraph" w:styleId="1497">
    <w:name w:val=" Char"/>
    <w:basedOn w:val="1147"/>
    <w:next w:val="1497"/>
    <w:link w:val="1147"/>
    <w:rPr>
      <w:rFonts w:ascii="Tahoma" w:hAnsi="Tahoma"/>
      <w:sz w:val="24"/>
      <w:szCs w:val="20"/>
    </w:rPr>
  </w:style>
  <w:style w:type="paragraph" w:styleId="1498">
    <w:name w:val="z-Bottom of Form"/>
    <w:next w:val="1147"/>
    <w:link w:val="1147"/>
    <w:pPr>
      <w:jc w:val="center"/>
      <w:widowControl w:val="off"/>
      <w:pBdr>
        <w:top w:val="single" w:color="000000" w:sz="2" w:space="0"/>
      </w:pBdr>
    </w:pPr>
    <w:rPr>
      <w:rFonts w:ascii="Arial" w:hAnsi="Arial"/>
      <w:vanish/>
      <w:sz w:val="16"/>
      <w:lang w:val="en-US" w:eastAsia="zh-CN" w:bidi="ar-SA"/>
    </w:rPr>
  </w:style>
  <w:style w:type="paragraph" w:styleId="1499">
    <w:name w:val="重点"/>
    <w:basedOn w:val="1147"/>
    <w:next w:val="1499"/>
    <w:link w:val="1147"/>
    <w:pPr>
      <w:ind w:firstLine="420"/>
      <w:spacing w:after="20" w:line="288" w:lineRule="auto"/>
      <w:shd w:val="pct10" w:color="auto" w:fill="auto"/>
    </w:pPr>
    <w:rPr>
      <w:rFonts w:ascii="Times New Roman" w:eastAsia="黑体"/>
      <w:b/>
      <w:sz w:val="21"/>
      <w:szCs w:val="24"/>
    </w:rPr>
  </w:style>
  <w:style w:type="paragraph" w:styleId="1500">
    <w:name w:val="xl63"/>
    <w:basedOn w:val="1147"/>
    <w:next w:val="1500"/>
    <w:link w:val="1147"/>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01">
    <w:name w:val="Medium Grid 1 - Accent 21"/>
    <w:basedOn w:val="1147"/>
    <w:next w:val="1501"/>
    <w:link w:val="1147"/>
    <w:qFormat/>
    <w:pPr>
      <w:ind w:firstLine="420"/>
    </w:pPr>
  </w:style>
  <w:style w:type="paragraph" w:styleId="1502">
    <w:name w:val="xl25"/>
    <w:basedOn w:val="1147"/>
    <w:next w:val="1502"/>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3">
    <w:name w:val="style8"/>
    <w:basedOn w:val="1147"/>
    <w:next w:val="1503"/>
    <w:link w:val="1147"/>
    <w:pPr>
      <w:jc w:val="left"/>
      <w:spacing w:before="100" w:beforeAutospacing="1" w:after="100" w:afterAutospacing="1"/>
      <w:widowControl/>
    </w:pPr>
    <w:rPr>
      <w:rFonts w:ascii="宋体" w:hAnsi="宋体"/>
      <w:color w:val="000000"/>
      <w:sz w:val="18"/>
      <w:szCs w:val="18"/>
    </w:rPr>
  </w:style>
  <w:style w:type="paragraph" w:styleId="1504">
    <w:name w:val="xl54"/>
    <w:basedOn w:val="1147"/>
    <w:next w:val="1504"/>
    <w:link w:val="1147"/>
    <w:pPr>
      <w:jc w:val="center"/>
      <w:spacing w:before="100" w:beforeAutospacing="1" w:after="100" w:afterAutospacing="1"/>
      <w:widowControl/>
      <w:pBdr>
        <w:left w:val="single" w:color="000000" w:sz="4" w:space="0"/>
        <w:right w:val="single" w:color="000000" w:sz="4" w:space="0"/>
      </w:pBdr>
    </w:pPr>
    <w:rPr>
      <w:rFonts w:ascii="宋体" w:hAnsi="宋体"/>
      <w:b/>
      <w:bCs/>
      <w:sz w:val="24"/>
    </w:rPr>
  </w:style>
  <w:style w:type="paragraph" w:styleId="1505">
    <w:name w:val=" Char Char Char Char Char Char"/>
    <w:basedOn w:val="1147"/>
    <w:next w:val="1505"/>
    <w:link w:val="1147"/>
    <w:rPr>
      <w:szCs w:val="21"/>
    </w:rPr>
  </w:style>
  <w:style w:type="paragraph" w:styleId="1506">
    <w:name w:val="xl38"/>
    <w:basedOn w:val="1147"/>
    <w:next w:val="1506"/>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07">
    <w:name w:val="pa-8"/>
    <w:basedOn w:val="1147"/>
    <w:next w:val="1507"/>
    <w:link w:val="1147"/>
    <w:pPr>
      <w:ind w:firstLine="480"/>
      <w:spacing w:line="360" w:lineRule="atLeast"/>
      <w:widowControl/>
    </w:pPr>
    <w:rPr>
      <w:rFonts w:ascii="宋体" w:hAnsi="宋体" w:cs="宋体"/>
      <w:sz w:val="24"/>
    </w:rPr>
  </w:style>
  <w:style w:type="paragraph" w:styleId="1508">
    <w:name w:val="彩色列表 - 强调文字颜色 11"/>
    <w:basedOn w:val="1147"/>
    <w:next w:val="1508"/>
    <w:link w:val="1147"/>
    <w:pPr>
      <w:ind w:firstLine="420"/>
    </w:pPr>
    <w:rPr>
      <w:rFonts w:ascii="Calibri" w:hAnsi="Calibri"/>
      <w:sz w:val="21"/>
      <w:szCs w:val="22"/>
    </w:rPr>
  </w:style>
  <w:style w:type="paragraph" w:styleId="1509">
    <w:name w:val="正文1)"/>
    <w:basedOn w:val="1147"/>
    <w:next w:val="1509"/>
    <w:link w:val="1147"/>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510">
    <w:name w:val="中等深浅网格 1 - 强调文字颜色 21"/>
    <w:basedOn w:val="1147"/>
    <w:next w:val="1510"/>
    <w:link w:val="1147"/>
    <w:qFormat/>
    <w:pPr>
      <w:ind w:firstLine="420"/>
    </w:pPr>
  </w:style>
  <w:style w:type="paragraph" w:styleId="1511">
    <w:name w:val="2册标题4"/>
    <w:basedOn w:val="1147"/>
    <w:next w:val="1147"/>
    <w:link w:val="1147"/>
    <w:pPr>
      <w:ind w:left="480"/>
      <w:spacing w:before="156" w:after="156"/>
      <w:outlineLvl w:val="3"/>
    </w:pPr>
    <w:rPr>
      <w:rFonts w:ascii="Arial" w:hAnsi="Arial" w:eastAsia="黑体"/>
      <w:sz w:val="24"/>
    </w:rPr>
  </w:style>
  <w:style w:type="paragraph" w:styleId="1512">
    <w:name w:val="xl61"/>
    <w:basedOn w:val="1147"/>
    <w:next w:val="1512"/>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13">
    <w:name w:val="2册标题3"/>
    <w:basedOn w:val="1147"/>
    <w:next w:val="1147"/>
    <w:link w:val="1147"/>
    <w:pPr>
      <w:ind w:left="100"/>
      <w:spacing w:before="50" w:after="50"/>
      <w:outlineLvl w:val="2"/>
    </w:pPr>
    <w:rPr>
      <w:rFonts w:ascii="Arial" w:hAnsi="Arial" w:eastAsia="黑体"/>
      <w:sz w:val="28"/>
      <w:szCs w:val="28"/>
    </w:rPr>
  </w:style>
  <w:style w:type="paragraph" w:styleId="1514">
    <w:name w:val="2册标题2"/>
    <w:basedOn w:val="1147"/>
    <w:next w:val="1147"/>
    <w:link w:val="1147"/>
    <w:pPr>
      <w:spacing w:before="50" w:after="50"/>
      <w:outlineLvl w:val="1"/>
    </w:pPr>
    <w:rPr>
      <w:rFonts w:ascii="Arial" w:hAnsi="Arial" w:eastAsia="黑体"/>
      <w:sz w:val="30"/>
      <w:szCs w:val="30"/>
    </w:rPr>
  </w:style>
  <w:style w:type="paragraph" w:styleId="1515">
    <w:name w:val="默认段落字体 Para Char"/>
    <w:basedOn w:val="1147"/>
    <w:next w:val="1515"/>
    <w:link w:val="1147"/>
    <w:pPr>
      <w:ind w:firstLine="200"/>
      <w:spacing w:line="360" w:lineRule="auto"/>
    </w:pPr>
    <w:rPr>
      <w:rFonts w:ascii="宋体" w:hAnsi="宋体" w:cs="宋体"/>
      <w:sz w:val="24"/>
    </w:rPr>
  </w:style>
  <w:style w:type="paragraph" w:styleId="1516">
    <w:name w:val="缺省文本"/>
    <w:basedOn w:val="1147"/>
    <w:next w:val="1516"/>
    <w:link w:val="1147"/>
    <w:pPr>
      <w:jc w:val="left"/>
    </w:pPr>
    <w:rPr>
      <w:sz w:val="24"/>
      <w:szCs w:val="20"/>
    </w:rPr>
  </w:style>
  <w:style w:type="paragraph" w:styleId="1517">
    <w:name w:val="Char Char Char1 Char Char Char"/>
    <w:basedOn w:val="1147"/>
    <w:next w:val="1517"/>
    <w:link w:val="1147"/>
    <w:pPr>
      <w:ind w:firstLine="200"/>
    </w:pPr>
    <w:rPr>
      <w:rFonts w:ascii="Tahoma" w:hAnsi="Tahoma"/>
      <w:sz w:val="24"/>
    </w:rPr>
  </w:style>
  <w:style w:type="paragraph" w:styleId="1518">
    <w:name w:val="特点"/>
    <w:basedOn w:val="1147"/>
    <w:next w:val="1147"/>
    <w:link w:val="1147"/>
    <w:pPr>
      <w:jc w:val="center"/>
      <w:spacing w:line="360" w:lineRule="auto"/>
    </w:pPr>
    <w:rPr>
      <w:rFonts w:ascii="Arial" w:hAnsi="Arial"/>
      <w:sz w:val="24"/>
      <w:szCs w:val="20"/>
    </w:rPr>
  </w:style>
  <w:style w:type="paragraph" w:styleId="1519">
    <w:name w:val="表蕊"/>
    <w:basedOn w:val="1147"/>
    <w:next w:val="1519"/>
    <w:link w:val="1147"/>
    <w:pPr>
      <w:jc w:val="left"/>
      <w:spacing w:line="320" w:lineRule="atLeast"/>
    </w:pPr>
    <w:rPr>
      <w:rFonts w:ascii="Times New Roman" w:eastAsia="楷体_GB2312"/>
      <w:spacing w:val="-10"/>
      <w:sz w:val="21"/>
    </w:rPr>
  </w:style>
  <w:style w:type="paragraph" w:styleId="1520">
    <w:name w:val="xl51"/>
    <w:basedOn w:val="1147"/>
    <w:next w:val="1520"/>
    <w:link w:val="11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rPr>
  </w:style>
  <w:style w:type="paragraph" w:styleId="1521">
    <w:name w:val="font7"/>
    <w:basedOn w:val="1147"/>
    <w:next w:val="1521"/>
    <w:link w:val="1147"/>
    <w:pPr>
      <w:jc w:val="left"/>
      <w:spacing w:before="100" w:beforeAutospacing="1" w:after="100" w:afterAutospacing="1"/>
      <w:widowControl/>
    </w:pPr>
    <w:rPr>
      <w:rFonts w:hint="eastAsia" w:ascii="仿宋_GB2312" w:hAnsi="宋体" w:eastAsia="仿宋_GB2312"/>
      <w:sz w:val="18"/>
      <w:szCs w:val="18"/>
    </w:rPr>
  </w:style>
  <w:style w:type="paragraph" w:styleId="1522">
    <w:name w:val="flNote"/>
    <w:basedOn w:val="1147"/>
    <w:next w:val="1522"/>
    <w:link w:val="1147"/>
    <w:pPr>
      <w:jc w:val="center"/>
      <w:spacing w:before="320" w:after="160" w:line="360" w:lineRule="atLeast"/>
    </w:pPr>
    <w:rPr>
      <w:rFonts w:ascii="Arial" w:eastAsia="黑体"/>
      <w:sz w:val="30"/>
    </w:rPr>
  </w:style>
  <w:style w:type="paragraph" w:styleId="1523">
    <w:name w:val="Char Char Char Char Char Char Char"/>
    <w:basedOn w:val="1147"/>
    <w:next w:val="1523"/>
    <w:link w:val="1147"/>
    <w:pPr>
      <w:jc w:val="left"/>
      <w:spacing w:after="160" w:line="240" w:lineRule="exact"/>
      <w:widowControl/>
    </w:pPr>
    <w:rPr>
      <w:rFonts w:ascii="Arial" w:hAnsi="Arial" w:cs="Verdana"/>
      <w:b/>
      <w:sz w:val="24"/>
      <w:szCs w:val="24"/>
      <w:lang w:eastAsia="en-US"/>
    </w:rPr>
  </w:style>
  <w:style w:type="paragraph" w:styleId="1524">
    <w:name w:val="xl60"/>
    <w:basedOn w:val="1147"/>
    <w:next w:val="1524"/>
    <w:link w:val="1147"/>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25">
    <w:name w:val="xl41"/>
    <w:basedOn w:val="1147"/>
    <w:next w:val="1525"/>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6">
    <w:name w:val="xl46"/>
    <w:basedOn w:val="1147"/>
    <w:next w:val="1526"/>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27">
    <w:name w:val="Plain Text"/>
    <w:basedOn w:val="1147"/>
    <w:next w:val="1527"/>
    <w:link w:val="1147"/>
    <w:rPr>
      <w:rFonts w:hint="eastAsia" w:ascii="宋体" w:hAnsi="Courier New" w:eastAsia="楷体_GB2312"/>
      <w:sz w:val="28"/>
      <w:szCs w:val="20"/>
    </w:rPr>
  </w:style>
  <w:style w:type="paragraph" w:styleId="1528">
    <w:name w:val="图中文字"/>
    <w:basedOn w:val="1147"/>
    <w:next w:val="1528"/>
    <w:link w:val="1147"/>
    <w:pPr>
      <w:jc w:val="center"/>
      <w:spacing w:line="0" w:lineRule="atLeast"/>
    </w:pPr>
    <w:rPr>
      <w:sz w:val="24"/>
      <w:szCs w:val="20"/>
    </w:rPr>
  </w:style>
  <w:style w:type="paragraph" w:styleId="1529">
    <w:name w:val="xl76"/>
    <w:basedOn w:val="1147"/>
    <w:next w:val="1529"/>
    <w:link w:val="1147"/>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530">
    <w:name w:val="图形"/>
    <w:basedOn w:val="1147"/>
    <w:next w:val="1530"/>
    <w:link w:val="1147"/>
    <w:pPr>
      <w:ind w:firstLine="420"/>
      <w:jc w:val="center"/>
      <w:spacing w:after="20" w:line="288" w:lineRule="auto"/>
    </w:pPr>
    <w:rPr>
      <w:rFonts w:ascii="Times New Roman"/>
      <w:sz w:val="21"/>
      <w:szCs w:val="24"/>
    </w:rPr>
  </w:style>
  <w:style w:type="paragraph" w:styleId="1531">
    <w:name w:val="字元 字元1 Char Char1"/>
    <w:basedOn w:val="1147"/>
    <w:next w:val="1531"/>
    <w:link w:val="1147"/>
    <w:pPr>
      <w:jc w:val="left"/>
      <w:spacing w:after="160" w:line="240" w:lineRule="exact"/>
      <w:widowControl/>
    </w:pPr>
    <w:rPr>
      <w:rFonts w:ascii="Verdana" w:hAnsi="Verdana" w:eastAsia="仿宋_GB2312"/>
      <w:sz w:val="24"/>
      <w:szCs w:val="20"/>
      <w:lang w:eastAsia="en-US"/>
    </w:rPr>
  </w:style>
  <w:style w:type="paragraph" w:styleId="1532">
    <w:name w:val="xl80"/>
    <w:basedOn w:val="1147"/>
    <w:next w:val="1532"/>
    <w:link w:val="1147"/>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533">
    <w:name w:val="Char1"/>
    <w:basedOn w:val="1147"/>
    <w:next w:val="1533"/>
    <w:link w:val="1147"/>
    <w:rPr>
      <w:rFonts w:ascii="仿宋_GB2312" w:eastAsia="仿宋_GB2312"/>
      <w:b/>
      <w:sz w:val="32"/>
      <w:szCs w:val="32"/>
    </w:rPr>
  </w:style>
  <w:style w:type="paragraph" w:styleId="1534">
    <w:name w:val=" Char1"/>
    <w:basedOn w:val="1147"/>
    <w:next w:val="1534"/>
    <w:link w:val="1147"/>
    <w:pPr>
      <w:jc w:val="left"/>
      <w:spacing w:after="160" w:line="240" w:lineRule="exact"/>
      <w:widowControl/>
    </w:pPr>
    <w:rPr>
      <w:rFonts w:ascii="Verdana" w:hAnsi="Verdana" w:eastAsia="仿宋_GB2312"/>
      <w:sz w:val="24"/>
      <w:szCs w:val="20"/>
      <w:lang w:eastAsia="en-US"/>
    </w:rPr>
  </w:style>
  <w:style w:type="paragraph" w:styleId="1535">
    <w:name w:val="xl67"/>
    <w:basedOn w:val="1147"/>
    <w:next w:val="1535"/>
    <w:link w:val="1147"/>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36">
    <w:name w:val="xl40"/>
    <w:basedOn w:val="1147"/>
    <w:next w:val="1536"/>
    <w:link w:val="114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37">
    <w:name w:val="xl50"/>
    <w:basedOn w:val="1147"/>
    <w:next w:val="1537"/>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38">
    <w:name w:val="浅色网格 - 强调文字颜色 31"/>
    <w:basedOn w:val="1147"/>
    <w:next w:val="1538"/>
    <w:link w:val="1147"/>
    <w:uiPriority w:val="34"/>
    <w:qFormat/>
    <w:pPr>
      <w:ind w:left="720"/>
    </w:pPr>
  </w:style>
  <w:style w:type="paragraph" w:styleId="1539">
    <w:name w:val="font9"/>
    <w:basedOn w:val="1147"/>
    <w:next w:val="1539"/>
    <w:link w:val="1147"/>
    <w:pPr>
      <w:jc w:val="left"/>
      <w:spacing w:before="100" w:beforeAutospacing="1" w:after="100" w:afterAutospacing="1"/>
      <w:widowControl/>
    </w:pPr>
    <w:rPr>
      <w:b/>
      <w:bCs/>
      <w:sz w:val="20"/>
      <w:szCs w:val="20"/>
    </w:rPr>
  </w:style>
  <w:style w:type="paragraph" w:styleId="1540">
    <w:name w:val="Char Char Char Char"/>
    <w:basedOn w:val="1176"/>
    <w:next w:val="1540"/>
    <w:link w:val="1147"/>
    <w:pPr>
      <w:spacing w:line="360" w:lineRule="auto"/>
      <w:shd w:val="clear" w:color="auto" w:fill="000080"/>
    </w:pPr>
    <w:rPr>
      <w:rFonts w:ascii="Tahoma" w:hAnsi="Tahoma"/>
      <w:sz w:val="24"/>
      <w:szCs w:val="24"/>
    </w:rPr>
  </w:style>
  <w:style w:type="paragraph" w:styleId="1541">
    <w:name w:val="列出段落1"/>
    <w:basedOn w:val="1147"/>
    <w:next w:val="1541"/>
    <w:link w:val="1147"/>
    <w:uiPriority w:val="34"/>
    <w:qFormat/>
    <w:pPr>
      <w:ind w:firstLine="420"/>
    </w:pPr>
    <w:rPr>
      <w:rFonts w:ascii="Calibri" w:hAnsi="Calibri"/>
      <w:sz w:val="21"/>
      <w:szCs w:val="22"/>
    </w:rPr>
  </w:style>
  <w:style w:type="paragraph" w:styleId="1542">
    <w:name w:val="Char Char Char Char Char Char"/>
    <w:basedOn w:val="1147"/>
    <w:next w:val="1542"/>
    <w:link w:val="1147"/>
    <w:pPr>
      <w:jc w:val="left"/>
      <w:spacing w:after="160" w:line="240" w:lineRule="exact"/>
      <w:widowControl/>
    </w:pPr>
    <w:rPr>
      <w:rFonts w:ascii="黑体" w:hAnsi="Verdana" w:eastAsia="黑体"/>
      <w:sz w:val="32"/>
      <w:szCs w:val="32"/>
    </w:rPr>
  </w:style>
  <w:style w:type="paragraph" w:styleId="1543">
    <w:name w:val="并列项-点"/>
    <w:basedOn w:val="1147"/>
    <w:next w:val="1543"/>
    <w:link w:val="1147"/>
    <w:pPr>
      <w:ind w:left="851" w:hanging="284"/>
      <w:spacing w:before="120" w:line="360" w:lineRule="auto"/>
      <w:widowControl/>
      <w:tabs>
        <w:tab w:val="left" w:pos="851" w:leader="none"/>
        <w:tab w:val="left" w:pos="927" w:leader="none"/>
      </w:tabs>
    </w:pPr>
    <w:rPr>
      <w:rFonts w:ascii="Times New Roman"/>
      <w:sz w:val="24"/>
    </w:rPr>
  </w:style>
  <w:style w:type="paragraph" w:styleId="1544">
    <w:name w:val="2册标题5"/>
    <w:basedOn w:val="1511"/>
    <w:next w:val="1147"/>
    <w:link w:val="1147"/>
    <w:pPr>
      <w:ind w:left="720"/>
      <w:outlineLvl w:val="4"/>
    </w:pPr>
    <w:rPr>
      <w:rFonts w:eastAsia="楷体_GB2312" w:cs="Arial"/>
      <w:b/>
    </w:rPr>
  </w:style>
  <w:style w:type="paragraph" w:styleId="1545">
    <w:name w:val="简介正文"/>
    <w:basedOn w:val="1147"/>
    <w:next w:val="1545"/>
    <w:link w:val="1147"/>
    <w:pPr>
      <w:numPr>
        <w:ilvl w:val="0"/>
        <w:numId w:val="2"/>
      </w:numPr>
      <w:ind w:left="1701" w:hanging="1701"/>
      <w:spacing w:after="20" w:line="520" w:lineRule="exact"/>
      <w:tabs>
        <w:tab w:val="left" w:pos="720" w:leader="none"/>
        <w:tab w:val="left" w:pos="840" w:leader="none"/>
      </w:tabs>
    </w:pPr>
    <w:rPr>
      <w:rFonts w:ascii="Times New Roman"/>
      <w:sz w:val="24"/>
    </w:rPr>
  </w:style>
  <w:style w:type="paragraph" w:styleId="1546">
    <w:name w:val="xl57"/>
    <w:basedOn w:val="1147"/>
    <w:next w:val="1546"/>
    <w:link w:val="1147"/>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47">
    <w:name w:val="font6"/>
    <w:basedOn w:val="1147"/>
    <w:next w:val="1547"/>
    <w:link w:val="1147"/>
    <w:pPr>
      <w:jc w:val="left"/>
      <w:spacing w:before="100" w:beforeAutospacing="1" w:after="100" w:afterAutospacing="1"/>
      <w:widowControl/>
    </w:pPr>
    <w:rPr>
      <w:rFonts w:hint="eastAsia" w:ascii="宋体" w:hAnsi="宋体"/>
      <w:sz w:val="18"/>
      <w:szCs w:val="18"/>
    </w:rPr>
  </w:style>
  <w:style w:type="paragraph" w:styleId="1548">
    <w:name w:val=" 字元 字元1 Char Char"/>
    <w:basedOn w:val="1147"/>
    <w:next w:val="1548"/>
    <w:link w:val="1147"/>
    <w:pPr>
      <w:jc w:val="left"/>
      <w:spacing w:after="160" w:line="240" w:lineRule="exact"/>
      <w:widowControl/>
    </w:pPr>
    <w:rPr>
      <w:rFonts w:ascii="Verdana" w:hAnsi="Verdana" w:eastAsia="仿宋_GB2312"/>
      <w:sz w:val="24"/>
      <w:szCs w:val="20"/>
      <w:lang w:eastAsia="en-US"/>
    </w:rPr>
  </w:style>
  <w:style w:type="paragraph" w:styleId="1549">
    <w:name w:val=" Char1 Char Char Char"/>
    <w:basedOn w:val="1147"/>
    <w:next w:val="1549"/>
    <w:link w:val="1147"/>
    <w:rPr>
      <w:rFonts w:ascii="Tahoma" w:hAnsi="Tahoma"/>
      <w:sz w:val="24"/>
      <w:szCs w:val="20"/>
    </w:rPr>
  </w:style>
  <w:style w:type="paragraph" w:styleId="1550">
    <w:name w:val="Char Char Char Char Char Char Char Char Char Char"/>
    <w:basedOn w:val="1147"/>
    <w:next w:val="1550"/>
    <w:link w:val="1147"/>
    <w:pPr>
      <w:tabs>
        <w:tab w:val="left" w:pos="360" w:leader="none"/>
      </w:tabs>
    </w:pPr>
    <w:rPr>
      <w:sz w:val="24"/>
    </w:rPr>
  </w:style>
  <w:style w:type="paragraph" w:styleId="1551">
    <w:name w:val="xl27"/>
    <w:basedOn w:val="1147"/>
    <w:next w:val="1551"/>
    <w:link w:val="11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552">
    <w:name w:val="表格样式1"/>
    <w:basedOn w:val="1229"/>
    <w:next w:val="1552"/>
    <w:link w:val="1147"/>
    <w:tblPr/>
  </w:style>
  <w:style w:type="paragraph" w:styleId="1553">
    <w:name w:val="纯文本1"/>
    <w:basedOn w:val="1147"/>
    <w:next w:val="1553"/>
    <w:link w:val="1147"/>
    <w:qFormat/>
    <w:pPr>
      <w:jc w:val="left"/>
      <w:widowControl/>
    </w:pPr>
    <w:rPr>
      <w:rFonts w:ascii="宋体" w:hAnsi="Courier New" w:eastAsia="楷体_GB2312" w:cs="Times New Roman"/>
      <w:sz w:val="26"/>
      <w:szCs w:val="22"/>
    </w:rPr>
  </w:style>
  <w:style w:type="table" w:styleId="1554">
    <w:name w:val="Table Normal"/>
    <w:next w:val="1554"/>
    <w:link w:val="1147"/>
    <w:unhideWhenUsed/>
    <w:qFormat/>
    <w:rPr>
      <w:lang w:val="en-US" w:eastAsia="zh-CN" w:bidi="ar-SA"/>
    </w:rPr>
    <w:tblPr/>
  </w:style>
  <w:style w:type="character" w:styleId="1555" w:default="1">
    <w:name w:val="Default Paragraph Font"/>
    <w:uiPriority w:val="1"/>
    <w:semiHidden/>
    <w:unhideWhenUsed/>
  </w:style>
  <w:style w:type="numbering" w:styleId="1556" w:default="1">
    <w:name w:val="No List"/>
    <w:uiPriority w:val="99"/>
    <w:semiHidden/>
    <w:unhideWhenUsed/>
  </w:style>
  <w:style w:type="table" w:styleId="15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微软</dc:creator>
  <cp:lastModifiedBy>陈斐</cp:lastModifiedBy>
  <cp:revision>8</cp:revision>
  <dcterms:created xsi:type="dcterms:W3CDTF">2024-05-11T07:50:00Z</dcterms:created>
  <dcterms:modified xsi:type="dcterms:W3CDTF">2024-07-09T07:13:09Z</dcterms:modified>
</cp:coreProperties>
</file>