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spacing w:before="120" w:beforeAutospacing="0" w:after="120" w:afterAutospacing="0" w:line="360" w:lineRule="auto"/>
      </w:pPr>
      <w:r>
        <w:t xml:space="preserve"> </w:t>
      </w:r>
      <w:r/>
    </w:p>
    <w:p>
      <w:pPr>
        <w:pStyle w:val="874"/>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74"/>
        <w:ind w:firstLine="643"/>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74"/>
        <w:ind w:firstLine="643"/>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东台市人民医院污水处理设备维保服务</w:t>
      </w:r>
      <w:r/>
    </w:p>
    <w:p>
      <w:pPr>
        <w:pStyle w:val="874"/>
        <w:ind w:firstLine="643"/>
        <w:spacing w:beforeAutospacing="0" w:afterAutospacing="0"/>
      </w:pPr>
      <w:r>
        <w:rPr>
          <w:rFonts w:ascii="Times New Roman" w:hAnsi="Times New Roman"/>
          <w:b/>
          <w:color w:val="000000"/>
          <w:sz w:val="32"/>
          <w:szCs w:val="32"/>
        </w:rPr>
        <w:t xml:space="preserve">项目编号：</w:t>
      </w:r>
      <w:r>
        <w:rPr>
          <w:b/>
          <w:bCs/>
          <w:sz w:val="32"/>
          <w:szCs w:val="32"/>
        </w:rPr>
        <w:fldChar w:fldCharType="begin"/>
      </w:r>
      <w:r>
        <w:rPr>
          <w:b/>
          <w:bCs/>
          <w:sz w:val="32"/>
          <w:szCs w:val="32"/>
        </w:rPr>
        <w:instrText xml:space="preserve"> REF </w:instrText>
      </w:r>
      <w:r>
        <w:rPr>
          <w:b/>
          <w:bCs/>
          <w:sz w:val="32"/>
          <w:szCs w:val="32"/>
        </w:rPr>
        <w:instrText xml:space="preserve">项目编号</w:instrText>
      </w:r>
      <w:r>
        <w:rPr>
          <w:b/>
          <w:bCs/>
          <w:sz w:val="32"/>
          <w:szCs w:val="32"/>
        </w:rPr>
        <w:instrText xml:space="preserve"> \h  \* MERGEFORMAT </w:instrText>
      </w:r>
      <w:r>
        <w:rPr>
          <w:b/>
          <w:bCs/>
          <w:sz w:val="32"/>
          <w:szCs w:val="32"/>
        </w:rPr>
        <w:fldChar w:fldCharType="separate"/>
      </w:r>
      <w:r>
        <w:rPr>
          <w:b/>
          <w:bCs/>
          <w:sz w:val="32"/>
          <w:szCs w:val="32"/>
        </w:rPr>
        <w:t xml:space="preserve">JSZC-320981-ZHCD-G2024-0032</w:t>
      </w:r>
      <w:r>
        <w:rPr>
          <w:b/>
          <w:bCs/>
          <w:sz w:val="32"/>
          <w:szCs w:val="32"/>
        </w:rPr>
        <w:fldChar w:fldCharType="end"/>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ind w:firstLine="964"/>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74"/>
        <w:ind w:firstLine="964"/>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74"/>
        <w:ind w:firstLine="964"/>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采购单位：</w:t>
      </w:r>
      <w:r>
        <w:rPr>
          <w:rFonts w:hint="eastAsia" w:ascii="Arial" w:hAnsi="Arial" w:cs="Arial"/>
          <w:b/>
          <w:color w:val="000000"/>
          <w:sz w:val="32"/>
          <w:szCs w:val="32"/>
        </w:rPr>
        <w:t xml:space="preserve">东台市人民医院</w:t>
      </w:r>
      <w:r/>
    </w:p>
    <w:p>
      <w:pPr>
        <w:pStyle w:val="874"/>
        <w:ind w:firstLine="964"/>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采购代理机构：</w:t>
      </w:r>
      <w:r>
        <w:rPr>
          <w:rFonts w:hint="eastAsia" w:ascii="Arial" w:hAnsi="Arial" w:cs="Arial"/>
          <w:b/>
          <w:color w:val="000000"/>
          <w:sz w:val="32"/>
          <w:szCs w:val="32"/>
        </w:rPr>
        <w:t xml:space="preserve">江苏至衡诚达工程咨询有限公司</w:t>
      </w:r>
      <w:r/>
    </w:p>
    <w:p>
      <w:pPr>
        <w:pStyle w:val="874"/>
        <w:ind w:firstLine="964"/>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74"/>
        <w:jc w:val="center"/>
        <w:spacing w:before="120" w:beforeAutospacing="0" w:after="120" w:afterAutospacing="0" w:line="360" w:lineRule="auto"/>
      </w:pPr>
      <w:r>
        <w:rPr>
          <w:rFonts w:ascii="Arial" w:hAnsi="Arial" w:cs="Arial"/>
          <w:b/>
          <w:color w:val="000000"/>
          <w:sz w:val="32"/>
          <w:szCs w:val="32"/>
        </w:rPr>
        <w:t xml:space="preserve">2024</w:t>
      </w:r>
      <w:r>
        <w:rPr>
          <w:rFonts w:ascii="Arial" w:hAnsi="Arial" w:cs="Arial"/>
          <w:b/>
          <w:color w:val="000000"/>
          <w:sz w:val="32"/>
          <w:szCs w:val="32"/>
        </w:rPr>
        <w:t xml:space="preserve">年</w:t>
      </w:r>
      <w:r>
        <w:rPr>
          <w:rFonts w:ascii="Arial" w:hAnsi="Arial" w:cs="Arial"/>
          <w:b/>
          <w:color w:val="000000"/>
          <w:sz w:val="32"/>
          <w:szCs w:val="32"/>
        </w:rPr>
        <w:t xml:space="preserve">10</w:t>
      </w:r>
      <w:r>
        <w:rPr>
          <w:rFonts w:ascii="Arial" w:hAnsi="Arial" w:cs="Arial"/>
          <w:b/>
          <w:color w:val="000000"/>
          <w:sz w:val="32"/>
          <w:szCs w:val="32"/>
        </w:rPr>
        <w:t xml:space="preserve">月</w:t>
      </w:r>
      <w:r>
        <w:rPr>
          <w:rFonts w:hint="eastAsia" w:ascii="Arial" w:hAnsi="Arial" w:cs="Arial"/>
          <w:b/>
          <w:color w:val="000000"/>
          <w:sz w:val="32"/>
          <w:szCs w:val="32"/>
        </w:rPr>
        <w:t xml:space="preserve">8</w:t>
      </w:r>
      <w:r>
        <w:rPr>
          <w:rFonts w:ascii="Arial" w:hAnsi="Arial" w:cs="Arial"/>
          <w:b/>
          <w:color w:val="000000"/>
          <w:sz w:val="32"/>
          <w:szCs w:val="32"/>
        </w:rPr>
        <w:t xml:space="preserve">日</w:t>
      </w:r>
      <w:r/>
    </w:p>
    <w:p>
      <w:pPr>
        <w:pStyle w:val="874"/>
        <w:spacing w:before="120" w:beforeAutospacing="0" w:after="120" w:afterAutospacing="0" w:line="360" w:lineRule="auto"/>
      </w:pPr>
      <w:r>
        <w:rPr>
          <w:rFonts w:ascii="Arial" w:hAnsi="Arial" w:cs="Arial"/>
          <w:color w:val="000000"/>
        </w:rPr>
        <w:t xml:space="preserve">                        </w:t>
      </w:r>
      <w:r/>
    </w:p>
    <w:p>
      <w:pPr>
        <w:pStyle w:val="874"/>
        <w:jc w:val="center"/>
        <w:spacing w:before="120" w:beforeAutospacing="0" w:after="120" w:afterAutospacing="0" w:line="360" w:lineRule="auto"/>
      </w:pPr>
      <w:r>
        <w:t xml:space="preserve"> </w:t>
      </w:r>
      <w:r/>
    </w:p>
    <w:p>
      <w:pPr>
        <w:pStyle w:val="874"/>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479757206"/>
      <w:r/>
      <w:bookmarkStart w:id="1" w:name="_Toc20823272"/>
      <w:r/>
      <w:bookmarkStart w:id="2" w:name="_Toc523127445"/>
      <w:r/>
      <w:bookmarkStart w:id="3" w:name="_Toc120614210"/>
      <w:r/>
      <w:bookmarkStart w:id="4" w:name="_Toc513029200"/>
      <w:r/>
      <w:bookmarkStart w:id="5" w:name="_Toc16938516"/>
      <w:r>
        <w:rPr>
          <w:rFonts w:ascii="Times New Roman" w:hAnsi="Times New Roman"/>
          <w:color w:val="000000"/>
          <w:sz w:val="21"/>
          <w:szCs w:val="21"/>
        </w:rPr>
        <w:t xml:space="preserve"> </w:t>
      </w:r>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874"/>
        <w:jc w:val="both"/>
        <w:spacing w:beforeAutospacing="0" w:afterAutospacing="0" w:line="480" w:lineRule="auto"/>
      </w:pPr>
      <w:r>
        <w:t xml:space="preserve"> </w:t>
      </w:r>
      <w:r/>
    </w:p>
    <w:sdt>
      <w:sdtPr>
        <w15:appearance w15:val="boundingBox"/>
        <w:id w:val="147474810"/>
        <w:docPartObj>
          <w:docPartGallery w:val="Table of Contents"/>
          <w:docPartUnique w:val="true"/>
        </w:docPartObj>
        <w:rPr>
          <w:rFonts w:ascii="宋体" w:hAnsi="宋体" w:eastAsia="宋体" w:cstheme="minorBidi"/>
          <w:sz w:val="21"/>
        </w:rPr>
      </w:sdtPr>
      <w:sdtContent>
        <w:p>
          <w:pPr>
            <w:pStyle w:val="874"/>
            <w:jc w:val="both"/>
            <w:spacing w:beforeAutospacing="0" w:afterAutospacing="0" w:line="480" w:lineRule="auto"/>
          </w:pPr>
          <w:r>
            <w:rPr>
              <w:rFonts w:hint="eastAsia" w:ascii="宋体" w:hAnsi="宋体" w:eastAsia="宋体" w:cstheme="minorBidi"/>
              <w:sz w:val="21"/>
            </w:rPr>
            <w:t xml:space="preserve">         </w:t>
          </w:r>
          <w:r>
            <w:rPr>
              <w:rFonts w:hint="eastAsia" w:ascii="黑体" w:hAnsi="黑体" w:eastAsia="黑体" w:cs="黑体"/>
              <w:sz w:val="44"/>
              <w:szCs w:val="44"/>
            </w:rPr>
            <w:fldChar w:fldCharType="begin"/>
          </w:r>
          <w:r>
            <w:rPr>
              <w:rFonts w:hint="eastAsia" w:ascii="黑体" w:hAnsi="黑体" w:eastAsia="黑体" w:cs="黑体"/>
              <w:sz w:val="44"/>
              <w:szCs w:val="44"/>
            </w:rPr>
            <w:instrText xml:space="preserve">TOC \o "1-1" \h \u </w:instrText>
          </w:r>
          <w:r>
            <w:rPr>
              <w:rFonts w:hint="eastAsia" w:ascii="黑体" w:hAnsi="黑体" w:eastAsia="黑体" w:cs="黑体"/>
              <w:sz w:val="44"/>
              <w:szCs w:val="44"/>
            </w:rPr>
            <w:fldChar w:fldCharType="separate"/>
          </w:r>
          <w:r/>
        </w:p>
        <w:p>
          <w:pPr>
            <w:pStyle w:val="888"/>
            <w:tabs>
              <w:tab w:val="right" w:pos="9742" w:leader="dot"/>
            </w:tabs>
            <w:rPr>
              <w:rFonts w:asciiTheme="minorEastAsia" w:hAnsiTheme="minorEastAsia"/>
              <w:sz w:val="30"/>
              <w:szCs w:val="30"/>
            </w:rPr>
          </w:pPr>
          <w:r/>
          <w:hyperlink w:tooltip="#_Toc162999376" w:anchor="_Toc162999376" w:history="1">
            <w:r>
              <w:rPr>
                <w:rStyle w:val="889"/>
                <w:rFonts w:cs="黑体" w:asciiTheme="minorEastAsia" w:hAnsiTheme="minorEastAsia"/>
                <w:sz w:val="30"/>
                <w:szCs w:val="30"/>
              </w:rPr>
              <w:t xml:space="preserve">第一章  </w:t>
            </w:r>
            <w:r>
              <w:rPr>
                <w:rStyle w:val="889"/>
                <w:rFonts w:cs="黑体" w:asciiTheme="minorEastAsia" w:hAnsiTheme="minorEastAsia"/>
                <w:sz w:val="30"/>
                <w:szCs w:val="30"/>
              </w:rPr>
              <w:t xml:space="preserve">招标公告</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_Toc162999376 \h </w:instrText>
            </w:r>
            <w:r>
              <w:rPr>
                <w:rFonts w:asciiTheme="minorEastAsia" w:hAnsiTheme="minorEastAsia"/>
                <w:sz w:val="30"/>
                <w:szCs w:val="30"/>
              </w:rPr>
            </w:r>
            <w:r>
              <w:rPr>
                <w:rFonts w:asciiTheme="minorEastAsia" w:hAnsiTheme="minorEastAsia"/>
                <w:sz w:val="30"/>
                <w:szCs w:val="30"/>
              </w:rPr>
              <w:fldChar w:fldCharType="separate"/>
            </w:r>
            <w:r>
              <w:rPr>
                <w:rFonts w:asciiTheme="minorEastAsia" w:hAnsiTheme="minorEastAsia"/>
                <w:sz w:val="30"/>
                <w:szCs w:val="30"/>
              </w:rPr>
              <w:t xml:space="preserve">3</w:t>
            </w:r>
            <w:r>
              <w:rPr>
                <w:rFonts w:asciiTheme="minorEastAsia" w:hAnsiTheme="minorEastAsia"/>
                <w:sz w:val="30"/>
                <w:szCs w:val="30"/>
              </w:rPr>
              <w:fldChar w:fldCharType="end"/>
            </w:r>
          </w:hyperlink>
          <w:r/>
          <w:r/>
        </w:p>
        <w:p>
          <w:pPr>
            <w:pStyle w:val="888"/>
            <w:tabs>
              <w:tab w:val="right" w:pos="9742" w:leader="dot"/>
            </w:tabs>
            <w:rPr>
              <w:rFonts w:asciiTheme="minorEastAsia" w:hAnsiTheme="minorEastAsia"/>
              <w:sz w:val="30"/>
              <w:szCs w:val="30"/>
            </w:rPr>
          </w:pPr>
          <w:r/>
          <w:hyperlink w:tooltip="#_Toc162999377" w:anchor="_Toc162999377" w:history="1">
            <w:r>
              <w:rPr>
                <w:rStyle w:val="889"/>
                <w:rFonts w:cs="黑体" w:asciiTheme="minorEastAsia" w:hAnsiTheme="minorEastAsia"/>
                <w:sz w:val="30"/>
                <w:szCs w:val="30"/>
              </w:rPr>
              <w:t xml:space="preserve">第二章  投标人须知</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_Toc162999377 \h </w:instrText>
            </w:r>
            <w:r>
              <w:rPr>
                <w:rFonts w:asciiTheme="minorEastAsia" w:hAnsiTheme="minorEastAsia"/>
                <w:sz w:val="30"/>
                <w:szCs w:val="30"/>
              </w:rPr>
            </w:r>
            <w:r>
              <w:rPr>
                <w:rFonts w:asciiTheme="minorEastAsia" w:hAnsiTheme="minorEastAsia"/>
                <w:sz w:val="30"/>
                <w:szCs w:val="30"/>
              </w:rPr>
              <w:fldChar w:fldCharType="separate"/>
            </w:r>
            <w:r>
              <w:rPr>
                <w:rFonts w:asciiTheme="minorEastAsia" w:hAnsiTheme="minorEastAsia"/>
                <w:sz w:val="30"/>
                <w:szCs w:val="30"/>
              </w:rPr>
              <w:t xml:space="preserve">6</w:t>
            </w:r>
            <w:r>
              <w:rPr>
                <w:rFonts w:asciiTheme="minorEastAsia" w:hAnsiTheme="minorEastAsia"/>
                <w:sz w:val="30"/>
                <w:szCs w:val="30"/>
              </w:rPr>
              <w:fldChar w:fldCharType="end"/>
            </w:r>
          </w:hyperlink>
          <w:r/>
          <w:r/>
        </w:p>
        <w:p>
          <w:pPr>
            <w:pStyle w:val="888"/>
            <w:tabs>
              <w:tab w:val="right" w:pos="9742" w:leader="dot"/>
            </w:tabs>
            <w:rPr>
              <w:rFonts w:asciiTheme="minorEastAsia" w:hAnsiTheme="minorEastAsia"/>
              <w:sz w:val="30"/>
              <w:szCs w:val="30"/>
            </w:rPr>
          </w:pPr>
          <w:r/>
          <w:hyperlink w:tooltip="#_Toc162999378" w:anchor="_Toc162999378" w:history="1">
            <w:r>
              <w:rPr>
                <w:rStyle w:val="889"/>
                <w:rFonts w:cs="黑体" w:asciiTheme="minorEastAsia" w:hAnsiTheme="minorEastAsia"/>
                <w:sz w:val="30"/>
                <w:szCs w:val="30"/>
              </w:rPr>
              <w:t xml:space="preserve">第三章  合同文本</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_Toc162999378 \h </w:instrText>
            </w:r>
            <w:r>
              <w:rPr>
                <w:rFonts w:asciiTheme="minorEastAsia" w:hAnsiTheme="minorEastAsia"/>
                <w:sz w:val="30"/>
                <w:szCs w:val="30"/>
              </w:rPr>
            </w:r>
            <w:r>
              <w:rPr>
                <w:rFonts w:asciiTheme="minorEastAsia" w:hAnsiTheme="minorEastAsia"/>
                <w:sz w:val="30"/>
                <w:szCs w:val="30"/>
              </w:rPr>
              <w:fldChar w:fldCharType="separate"/>
            </w:r>
            <w:r>
              <w:rPr>
                <w:rFonts w:asciiTheme="minorEastAsia" w:hAnsiTheme="minorEastAsia"/>
                <w:sz w:val="30"/>
                <w:szCs w:val="30"/>
              </w:rPr>
              <w:t xml:space="preserve">19</w:t>
            </w:r>
            <w:r>
              <w:rPr>
                <w:rFonts w:asciiTheme="minorEastAsia" w:hAnsiTheme="minorEastAsia"/>
                <w:sz w:val="30"/>
                <w:szCs w:val="30"/>
              </w:rPr>
              <w:fldChar w:fldCharType="end"/>
            </w:r>
          </w:hyperlink>
          <w:r/>
          <w:r/>
        </w:p>
        <w:p>
          <w:pPr>
            <w:pStyle w:val="888"/>
            <w:tabs>
              <w:tab w:val="right" w:pos="9742" w:leader="dot"/>
            </w:tabs>
            <w:rPr>
              <w:rFonts w:asciiTheme="minorEastAsia" w:hAnsiTheme="minorEastAsia"/>
              <w:sz w:val="30"/>
              <w:szCs w:val="30"/>
            </w:rPr>
          </w:pPr>
          <w:r/>
          <w:hyperlink w:tooltip="#_Toc162999379" w:anchor="_Toc162999379" w:history="1">
            <w:r>
              <w:rPr>
                <w:rStyle w:val="889"/>
                <w:rFonts w:cs="黑体" w:asciiTheme="minorEastAsia" w:hAnsiTheme="minorEastAsia"/>
                <w:sz w:val="30"/>
                <w:szCs w:val="30"/>
              </w:rPr>
              <w:t xml:space="preserve">第四章   采购需求</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_Toc162999379 \h </w:instrText>
            </w:r>
            <w:r>
              <w:rPr>
                <w:rFonts w:asciiTheme="minorEastAsia" w:hAnsiTheme="minorEastAsia"/>
                <w:sz w:val="30"/>
                <w:szCs w:val="30"/>
              </w:rPr>
            </w:r>
            <w:r>
              <w:rPr>
                <w:rFonts w:asciiTheme="minorEastAsia" w:hAnsiTheme="minorEastAsia"/>
                <w:sz w:val="30"/>
                <w:szCs w:val="30"/>
              </w:rPr>
              <w:fldChar w:fldCharType="separate"/>
            </w:r>
            <w:r>
              <w:rPr>
                <w:rFonts w:asciiTheme="minorEastAsia" w:hAnsiTheme="minorEastAsia"/>
                <w:sz w:val="30"/>
                <w:szCs w:val="30"/>
              </w:rPr>
              <w:t xml:space="preserve">27</w:t>
            </w:r>
            <w:r>
              <w:rPr>
                <w:rFonts w:asciiTheme="minorEastAsia" w:hAnsiTheme="minorEastAsia"/>
                <w:sz w:val="30"/>
                <w:szCs w:val="30"/>
              </w:rPr>
              <w:fldChar w:fldCharType="end"/>
            </w:r>
          </w:hyperlink>
          <w:r/>
          <w:r/>
        </w:p>
        <w:p>
          <w:pPr>
            <w:pStyle w:val="888"/>
            <w:tabs>
              <w:tab w:val="right" w:pos="9742" w:leader="dot"/>
            </w:tabs>
            <w:rPr>
              <w:rFonts w:asciiTheme="minorEastAsia" w:hAnsiTheme="minorEastAsia"/>
              <w:sz w:val="30"/>
              <w:szCs w:val="30"/>
            </w:rPr>
          </w:pPr>
          <w:r/>
          <w:hyperlink w:tooltip="#_Toc162999380" w:anchor="_Toc162999380" w:history="1">
            <w:r>
              <w:rPr>
                <w:rStyle w:val="889"/>
                <w:rFonts w:cs="黑体" w:asciiTheme="minorEastAsia" w:hAnsiTheme="minorEastAsia"/>
                <w:sz w:val="30"/>
                <w:szCs w:val="30"/>
              </w:rPr>
              <w:t xml:space="preserve">第五章  评标方法与评标标准</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_Toc162999380 \h </w:instrText>
            </w:r>
            <w:r>
              <w:rPr>
                <w:rFonts w:asciiTheme="minorEastAsia" w:hAnsiTheme="minorEastAsia"/>
                <w:sz w:val="30"/>
                <w:szCs w:val="30"/>
              </w:rPr>
            </w:r>
            <w:r>
              <w:rPr>
                <w:rFonts w:asciiTheme="minorEastAsia" w:hAnsiTheme="minorEastAsia"/>
                <w:sz w:val="30"/>
                <w:szCs w:val="30"/>
              </w:rPr>
              <w:fldChar w:fldCharType="separate"/>
            </w:r>
            <w:r>
              <w:rPr>
                <w:rFonts w:asciiTheme="minorEastAsia" w:hAnsiTheme="minorEastAsia"/>
                <w:sz w:val="30"/>
                <w:szCs w:val="30"/>
              </w:rPr>
              <w:t xml:space="preserve">37</w:t>
            </w:r>
            <w:r>
              <w:rPr>
                <w:rFonts w:asciiTheme="minorEastAsia" w:hAnsiTheme="minorEastAsia"/>
                <w:sz w:val="30"/>
                <w:szCs w:val="30"/>
              </w:rPr>
              <w:fldChar w:fldCharType="end"/>
            </w:r>
          </w:hyperlink>
          <w:r/>
          <w:r/>
        </w:p>
        <w:p>
          <w:pPr>
            <w:pStyle w:val="888"/>
            <w:tabs>
              <w:tab w:val="right" w:pos="9742" w:leader="dot"/>
            </w:tabs>
            <w:rPr>
              <w:rFonts w:asciiTheme="minorEastAsia" w:hAnsiTheme="minorEastAsia"/>
              <w:sz w:val="30"/>
              <w:szCs w:val="30"/>
            </w:rPr>
          </w:pPr>
          <w:r/>
          <w:hyperlink w:tooltip="#_Toc162999381" w:anchor="_Toc162999381" w:history="1">
            <w:r>
              <w:rPr>
                <w:rStyle w:val="889"/>
                <w:rFonts w:cs="黑体" w:asciiTheme="minorEastAsia" w:hAnsiTheme="minorEastAsia"/>
                <w:sz w:val="30"/>
                <w:szCs w:val="30"/>
              </w:rPr>
              <w:t xml:space="preserve">第六章  投标文件格式</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_Toc162999381 \h </w:instrText>
            </w:r>
            <w:r>
              <w:rPr>
                <w:rFonts w:asciiTheme="minorEastAsia" w:hAnsiTheme="minorEastAsia"/>
                <w:sz w:val="30"/>
                <w:szCs w:val="30"/>
              </w:rPr>
            </w:r>
            <w:r>
              <w:rPr>
                <w:rFonts w:asciiTheme="minorEastAsia" w:hAnsiTheme="minorEastAsia"/>
                <w:sz w:val="30"/>
                <w:szCs w:val="30"/>
              </w:rPr>
              <w:fldChar w:fldCharType="separate"/>
            </w:r>
            <w:r>
              <w:rPr>
                <w:rFonts w:asciiTheme="minorEastAsia" w:hAnsiTheme="minorEastAsia"/>
                <w:sz w:val="30"/>
                <w:szCs w:val="30"/>
              </w:rPr>
              <w:t xml:space="preserve">41</w:t>
            </w:r>
            <w:r>
              <w:rPr>
                <w:rFonts w:asciiTheme="minorEastAsia" w:hAnsiTheme="minorEastAsia"/>
                <w:sz w:val="30"/>
                <w:szCs w:val="30"/>
              </w:rPr>
              <w:fldChar w:fldCharType="end"/>
            </w:r>
          </w:hyperlink>
          <w:r/>
          <w:r/>
        </w:p>
        <w:p>
          <w:pPr>
            <w:pStyle w:val="874"/>
            <w:jc w:val="both"/>
            <w:spacing w:beforeAutospacing="0" w:afterAutospacing="0"/>
          </w:pPr>
          <w:r>
            <w:rPr>
              <w:rFonts w:hint="eastAsia" w:ascii="黑体" w:hAnsi="黑体" w:eastAsia="黑体" w:cs="黑体"/>
              <w:sz w:val="44"/>
              <w:szCs w:val="44"/>
            </w:rPr>
            <w:fldChar w:fldCharType="end"/>
          </w:r>
          <w:r/>
        </w:p>
      </w:sdtContent>
    </w:sdt>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74"/>
        <w:jc w:val="center"/>
        <w:keepNext/>
        <w:spacing w:beforeAutospacing="0" w:afterAutospacing="0"/>
        <w:outlineLvl w:val="0"/>
      </w:pPr>
      <w:r/>
      <w:bookmarkStart w:id="6" w:name="_Toc16299937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bookmarkEnd w:id="6"/>
      <w:r/>
      <w:r/>
    </w:p>
    <w:p>
      <w:pPr>
        <w:pStyle w:val="874"/>
        <w:ind w:firstLine="480"/>
        <w:jc w:val="both"/>
        <w:spacing w:beforeAutospacing="0" w:afterAutospacing="0" w:line="360" w:lineRule="auto"/>
        <w:rPr>
          <w:rFonts w:hint="eastAsia" w:ascii="宋体" w:hAnsi="宋体" w:eastAsia="宋体" w:cs="宋体"/>
          <w:color w:val="000000"/>
          <w14:ligatures w14: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rPr>
          <w:rFonts w:hint="eastAsia" w:ascii="宋体" w:hAnsi="宋体" w:eastAsia="宋体" w:cs="宋体"/>
          <w:color w:val="000000"/>
          <w14:ligatures w14:val="none"/>
        </w:rPr>
      </w:r>
      <w:r/>
    </w:p>
    <w:p>
      <w:pPr>
        <w:pStyle w:val="874"/>
        <w:ind w:firstLine="480"/>
        <w:jc w:val="both"/>
        <w:spacing w:beforeAutospacing="0" w:afterAutospacing="0" w:line="360" w:lineRule="auto"/>
        <w:rPr>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东台市人民医院污水处理设备维保服务</w:t>
      </w:r>
      <w:r>
        <w:rPr>
          <w:rFonts w:ascii="SimSun" w:hAnsi="SimSun" w:eastAsia="SimSun" w:cs="SimSun"/>
          <w:color w:val="000000"/>
          <w:sz w:val="24"/>
          <w:szCs w:val="24"/>
          <w:u w:val="single"/>
        </w:rPr>
        <w:t xml:space="preserve">JSZC-320981-ZHCD-G2024-0032 </w:t>
      </w:r>
      <w:r>
        <w:rPr>
          <w:rFonts w:hint="eastAsia" w:ascii="宋体" w:hAnsi="宋体" w:eastAsia="宋体" w:cs="宋体"/>
          <w:color w:val="000000"/>
          <w:sz w:val="24"/>
          <w:szCs w:val="24"/>
        </w:rPr>
        <w:t xml:space="preserve">招标项目的潜在投标人应在“苏采云</w:t>
      </w:r>
      <w:r>
        <w:rPr>
          <w:rFonts w:ascii="SimSun" w:hAnsi="SimSun" w:eastAsia="SimSun" w:cs="SimSun"/>
          <w:color w:val="000000"/>
          <w:sz w:val="24"/>
          <w:szCs w:val="24"/>
        </w:rPr>
        <w:t xml:space="preserve">”系统内免费下载（投标人必须在苏采云系统中获取采购文件，方能参与政府采购项目） 获取招标文件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并于</w:t>
      </w:r>
      <w:bookmarkStart w:id="7" w:name="开标日期"/>
      <w:r>
        <w:rPr>
          <w:rFonts w:hint="eastAsia" w:ascii="宋体" w:hAnsi="宋体" w:eastAsia="宋体" w:cs="宋体"/>
          <w:b/>
          <w:color w:val="0070c0"/>
          <w:sz w:val="24"/>
          <w:szCs w:val="24"/>
          <w:u w:val="single"/>
        </w:rPr>
        <w:t xml:space="preserve">2024</w:t>
      </w:r>
      <w:r>
        <w:rPr>
          <w:rFonts w:ascii="宋体" w:hAnsi="宋体" w:eastAsia="宋体" w:cs="宋体"/>
          <w:b/>
          <w:color w:val="0070c0"/>
          <w:sz w:val="24"/>
          <w:szCs w:val="24"/>
          <w:u w:val="single"/>
        </w:rPr>
        <w:t xml:space="preserve">-</w:t>
      </w:r>
      <w:r>
        <w:rPr>
          <w:rFonts w:ascii="宋体" w:hAnsi="宋体" w:eastAsia="宋体" w:cs="宋体"/>
          <w:b/>
          <w:color w:val="0070c0"/>
          <w:sz w:val="24"/>
          <w:szCs w:val="24"/>
          <w:u w:val="single"/>
        </w:rPr>
        <w:t xml:space="preserve">10</w:t>
      </w:r>
      <w:r>
        <w:rPr>
          <w:rFonts w:hint="eastAsia" w:ascii="宋体" w:hAnsi="宋体" w:eastAsia="宋体" w:cs="宋体"/>
          <w:b/>
          <w:color w:val="0070c0"/>
          <w:sz w:val="24"/>
          <w:szCs w:val="24"/>
          <w:u w:val="single"/>
        </w:rPr>
        <w:t xml:space="preserve">-</w:t>
      </w:r>
      <w:r>
        <w:rPr>
          <w:rFonts w:ascii="宋体" w:hAnsi="宋体" w:eastAsia="宋体" w:cs="宋体"/>
          <w:b/>
          <w:color w:val="0070c0"/>
          <w:sz w:val="24"/>
          <w:szCs w:val="24"/>
          <w:u w:val="single"/>
        </w:rPr>
        <w:t xml:space="preserve">29</w:t>
      </w:r>
      <w:r>
        <w:rPr>
          <w:rFonts w:ascii="宋体" w:hAnsi="宋体" w:eastAsia="宋体" w:cs="宋体"/>
          <w:b/>
          <w:color w:val="0070c0"/>
          <w:sz w:val="24"/>
          <w:szCs w:val="24"/>
          <w:u w:val="single"/>
        </w:rPr>
        <w:t xml:space="preserve"> </w:t>
      </w:r>
      <w:r>
        <w:rPr>
          <w:rFonts w:ascii="宋体" w:hAnsi="宋体" w:eastAsia="宋体" w:cs="宋体"/>
          <w:b/>
          <w:color w:val="0070c0"/>
          <w:sz w:val="24"/>
          <w:szCs w:val="24"/>
          <w:u w:val="single"/>
        </w:rPr>
        <w:t xml:space="preserve"> </w:t>
      </w:r>
      <w:r>
        <w:rPr>
          <w:rFonts w:ascii="宋体" w:hAnsi="宋体" w:eastAsia="宋体" w:cs="宋体"/>
          <w:b/>
          <w:color w:val="0070c0"/>
          <w:sz w:val="24"/>
          <w:szCs w:val="24"/>
          <w:u w:val="single"/>
        </w:rPr>
        <w:t xml:space="preserve">9</w:t>
      </w:r>
      <w:r>
        <w:rPr>
          <w:rFonts w:ascii="宋体" w:hAnsi="宋体" w:eastAsia="宋体" w:cs="宋体"/>
          <w:b/>
          <w:color w:val="0070c0"/>
          <w:sz w:val="24"/>
          <w:szCs w:val="24"/>
          <w:u w:val="single"/>
        </w:rPr>
        <w:t xml:space="preserve">:00</w:t>
      </w:r>
      <w:bookmarkEnd w:id="7"/>
      <w:r>
        <w:rPr>
          <w:rFonts w:hint="eastAsia" w:ascii="宋体" w:hAnsi="宋体" w:eastAsia="宋体" w:cs="宋体"/>
          <w:bCs/>
          <w:color w:val="000000"/>
          <w:sz w:val="24"/>
          <w:szCs w:val="24"/>
        </w:rPr>
        <w:t xml:space="preserve">（北京时间）</w:t>
      </w:r>
      <w:r>
        <w:rPr>
          <w:rFonts w:hint="eastAsia" w:ascii="宋体" w:hAnsi="宋体" w:eastAsia="宋体" w:cs="宋体"/>
          <w:color w:val="000000"/>
          <w:sz w:val="24"/>
          <w:szCs w:val="24"/>
        </w:rPr>
        <w:t xml:space="preserve">前递交投标文件。</w:t>
      </w:r>
      <w:r>
        <w:rPr>
          <w:sz w:val="24"/>
          <w:szCs w:val="24"/>
        </w:rPr>
      </w:r>
      <w:r/>
    </w:p>
    <w:p>
      <w:pPr>
        <w:pStyle w:val="879"/>
        <w:ind w:firstLine="482"/>
        <w:jc w:val="both"/>
        <w:spacing w:line="360" w:lineRule="auto"/>
        <w:widowControl/>
        <w:rPr>
          <w:rStyle w:val="878"/>
          <w:rFonts w:ascii="宋体" w:hAnsi="宋体" w:eastAsia="宋体" w:cs="Times New Roman"/>
          <w:b/>
          <w:bCs/>
          <w:sz w:val="24"/>
          <w:szCs w:val="24"/>
        </w:rPr>
      </w:pPr>
      <w:r/>
      <w:bookmarkStart w:id="8" w:name="_Hlk24379207"/>
      <w:r/>
      <w:bookmarkStart w:id="9" w:name="_Toc28359079"/>
      <w:r/>
      <w:bookmarkStart w:id="10" w:name="_Toc28359002"/>
      <w:r/>
      <w:bookmarkStart w:id="11" w:name="_Toc35393621"/>
      <w:r/>
      <w:bookmarkStart w:id="12" w:name="_Toc38985263"/>
      <w:r/>
      <w:bookmarkStart w:id="13" w:name="_Toc35393790"/>
      <w:r>
        <w:rPr>
          <w:rStyle w:val="878"/>
          <w:rFonts w:ascii="宋体" w:hAnsi="宋体" w:eastAsia="宋体" w:cs="Times New Roman"/>
          <w:b/>
          <w:bCs/>
          <w:sz w:val="24"/>
          <w:szCs w:val="24"/>
        </w:rPr>
        <w:t xml:space="preserve">一、项目基本情况</w:t>
      </w:r>
      <w:bookmarkEnd w:id="8"/>
      <w:r/>
      <w:bookmarkEnd w:id="9"/>
      <w:r/>
      <w:bookmarkEnd w:id="10"/>
      <w:r/>
      <w:bookmarkEnd w:id="11"/>
      <w:r/>
      <w:bookmarkEnd w:id="12"/>
      <w:r/>
      <w:bookmarkEnd w:id="13"/>
      <w:r/>
      <w:r/>
    </w:p>
    <w:p>
      <w:pPr>
        <w:ind w:firstLine="480"/>
        <w:spacing w:line="360" w:lineRule="auto"/>
        <w:rPr>
          <w:rFonts w:ascii="宋体" w:hAnsi="宋体" w:eastAsia="宋体" w:cs="宋体"/>
          <w:sz w:val="24"/>
        </w:rPr>
      </w:pPr>
      <w:r>
        <w:rPr>
          <w:rFonts w:hint="eastAsia" w:ascii="宋体" w:hAnsi="宋体" w:eastAsia="宋体" w:cs="宋体"/>
          <w:sz w:val="24"/>
        </w:rPr>
        <w:t xml:space="preserve">项目编号：</w:t>
      </w:r>
      <w:bookmarkStart w:id="14" w:name="项目编号"/>
      <w:r/>
      <w:bookmarkStart w:id="15" w:name="编号位数"/>
      <w:r>
        <w:rPr>
          <w:rFonts w:ascii="仿宋_GB2312" w:eastAsia="仿宋_GB2312"/>
          <w:sz w:val="24"/>
          <w:u w:val="single"/>
        </w:rPr>
        <w:t xml:space="preserve">JSZC-320981-ZHCD-G2024-00</w:t>
      </w:r>
      <w:r>
        <w:rPr>
          <w:rFonts w:ascii="仿宋_GB2312" w:eastAsia="仿宋_GB2312"/>
          <w:sz w:val="24"/>
          <w:u w:val="single"/>
        </w:rPr>
        <w:t xml:space="preserve">32</w:t>
      </w:r>
      <w:bookmarkEnd w:id="14"/>
      <w:r/>
      <w:bookmarkEnd w:id="15"/>
      <w:r>
        <w:rPr>
          <w:rFonts w:hint="eastAsia" w:ascii="仿宋_GB2312" w:eastAsia="仿宋_GB2312"/>
          <w:sz w:val="24"/>
          <w:u w:val="single"/>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u w:val="single"/>
        </w:rPr>
        <w:t xml:space="preserve">东台市人民医院污水处理设备维保服务</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预算金额：</w:t>
      </w:r>
      <w:r>
        <w:rPr>
          <w:rFonts w:hint="eastAsia" w:ascii="宋体" w:hAnsi="宋体" w:eastAsia="宋体" w:cs="宋体"/>
          <w:b/>
          <w:sz w:val="24"/>
          <w:u w:val="single"/>
        </w:rPr>
        <w:t xml:space="preserve">195万元/三年</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本项目设定最高限价，最高限价为</w:t>
      </w:r>
      <w:r>
        <w:rPr>
          <w:rFonts w:hint="eastAsia" w:ascii="宋体" w:hAnsi="宋体" w:eastAsia="宋体" w:cs="宋体"/>
          <w:b/>
          <w:sz w:val="24"/>
        </w:rPr>
        <w:t xml:space="preserve">：</w:t>
      </w:r>
      <w:r>
        <w:rPr>
          <w:rFonts w:hint="eastAsia" w:ascii="宋体" w:hAnsi="宋体" w:eastAsia="宋体" w:cs="宋体"/>
          <w:b/>
          <w:sz w:val="24"/>
          <w:u w:val="single"/>
        </w:rPr>
        <w:t xml:space="preserve">195万元/三年</w:t>
      </w:r>
      <w:r>
        <w:rPr>
          <w:rFonts w:hint="eastAsia" w:ascii="宋体" w:hAnsi="宋体" w:eastAsia="宋体" w:cs="宋体"/>
          <w:b/>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采购需求（简介）：</w:t>
      </w:r>
      <w:r>
        <w:rPr>
          <w:rFonts w:hint="eastAsia" w:ascii="宋体" w:hAnsi="宋体" w:eastAsia="宋体" w:cs="宋体"/>
          <w:sz w:val="24"/>
        </w:rPr>
        <w:t xml:space="preserve">托管运营污</w:t>
      </w:r>
      <w:r>
        <w:rPr>
          <w:rFonts w:hint="eastAsia" w:ascii="宋体" w:hAnsi="宋体" w:eastAsia="宋体" w:cs="宋体"/>
          <w:sz w:val="24"/>
        </w:rPr>
        <w:t xml:space="preserve">水的正常稳定处理，达标排放。包括：污水处理设施设备、辅助设备及功能性污水处理装置的维护保养、维修；电气自控维护保养、维修；栅渣及污泥的收集处理；水质日常化验（含化验药剂）；废气处理耗材及药剂、污水处理消毒药剂、压泥药剂原料的购置、保管看护；远程云智慧监控平台的开发搭建及维护保养、维修；运营环保台账的建立及存档；6S班组建设及规范化管理等工作， 符合国家相关标准，相关设备及附属配件的保养、维护及维修与更换，确保维保到位，并保证设备的正常稳定运行。确保设备的正常稳定运行，满足采购人的实际维保需求，详见招标文件。</w:t>
      </w:r>
      <w:r/>
    </w:p>
    <w:p>
      <w:pPr>
        <w:ind w:firstLine="480"/>
        <w:spacing w:line="360" w:lineRule="auto"/>
        <w:rPr>
          <w:rFonts w:ascii="宋体" w:hAnsi="宋体" w:eastAsia="宋体" w:cs="宋体"/>
          <w:sz w:val="24"/>
          <w:u w:val="single"/>
        </w:rPr>
      </w:pPr>
      <w:r>
        <w:rPr>
          <w:rFonts w:hint="eastAsia" w:ascii="宋体" w:hAnsi="宋体" w:eastAsia="宋体" w:cs="宋体"/>
          <w:sz w:val="24"/>
        </w:rPr>
        <w:t xml:space="preserve">合同履行期限：</w:t>
      </w:r>
      <w:r>
        <w:rPr>
          <w:rFonts w:hint="eastAsia" w:ascii="宋体" w:hAnsi="宋体" w:eastAsia="宋体" w:cs="宋体"/>
          <w:sz w:val="24"/>
          <w:u w:val="single"/>
        </w:rPr>
        <w:t xml:space="preserve">服务期：三年（合同一年一签），在合同签订后2日内进场维保服务</w:t>
      </w:r>
      <w:r>
        <w:rPr>
          <w:rFonts w:hint="eastAsia" w:ascii="宋体" w:hAnsi="宋体" w:eastAsia="宋体" w:cs="宋体"/>
          <w:sz w:val="24"/>
          <w:u w:val="single"/>
        </w:rPr>
        <w:t xml:space="preserve">。</w:t>
      </w:r>
      <w:r/>
    </w:p>
    <w:p>
      <w:pPr>
        <w:ind w:firstLine="480"/>
        <w:spacing w:line="85" w:lineRule="atLeast"/>
        <w:rPr>
          <w:rFonts w:ascii="Calibri" w:hAnsi="Calibri" w:eastAsia="宋体"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本项目（是/否）接受联合体投标：不接受联合体</w:t>
      </w:r>
      <w:r/>
    </w:p>
    <w:p>
      <w:pPr>
        <w:pStyle w:val="879"/>
        <w:ind w:firstLine="482"/>
        <w:jc w:val="both"/>
        <w:spacing w:line="360" w:lineRule="auto"/>
        <w:widowControl/>
        <w:rPr>
          <w:rStyle w:val="878"/>
          <w:rFonts w:ascii="宋体" w:hAnsi="宋体" w:eastAsia="宋体" w:cs="Times New Roman"/>
          <w:b/>
          <w:bCs/>
          <w:sz w:val="24"/>
          <w:szCs w:val="24"/>
        </w:rPr>
      </w:pPr>
      <w:r/>
      <w:bookmarkStart w:id="16" w:name="_Toc35393622"/>
      <w:r/>
      <w:bookmarkStart w:id="17" w:name="_Toc38985264"/>
      <w:r/>
      <w:bookmarkStart w:id="18" w:name="_Toc35393791"/>
      <w:r/>
      <w:bookmarkStart w:id="19" w:name="_Toc28359003"/>
      <w:r/>
      <w:bookmarkStart w:id="20" w:name="_Toc28359080"/>
      <w:r>
        <w:rPr>
          <w:rStyle w:val="878"/>
          <w:rFonts w:ascii="宋体" w:hAnsi="宋体" w:eastAsia="宋体" w:cs="Times New Roman"/>
          <w:b/>
          <w:bCs/>
          <w:sz w:val="24"/>
          <w:szCs w:val="24"/>
        </w:rPr>
        <w:t xml:space="preserve">二、申请人的资格要求：</w:t>
      </w:r>
      <w:bookmarkEnd w:id="16"/>
      <w:r/>
      <w:bookmarkEnd w:id="17"/>
      <w:r/>
      <w:bookmarkEnd w:id="18"/>
      <w:r/>
      <w:bookmarkEnd w:id="19"/>
      <w:r/>
      <w:bookmarkEnd w:id="20"/>
      <w:r/>
      <w:r/>
    </w:p>
    <w:p>
      <w:pPr>
        <w:pStyle w:val="874"/>
        <w:ind w:firstLine="482"/>
        <w:jc w:val="both"/>
        <w:spacing w:beforeAutospacing="0" w:afterAutospacing="0" w:line="360" w:lineRule="auto"/>
        <w:rPr>
          <w:rFonts w:ascii="宋体" w:hAnsi="宋体" w:eastAsia="宋体" w:cs="宋体"/>
        </w:rPr>
      </w:pPr>
      <w:r/>
      <w:bookmarkStart w:id="21" w:name="_Toc35393792"/>
      <w:r/>
      <w:bookmarkStart w:id="22" w:name="_Toc38985265"/>
      <w:r/>
      <w:bookmarkStart w:id="23" w:name="_Toc28359081"/>
      <w:r/>
      <w:bookmarkStart w:id="24" w:name="_Toc28359004"/>
      <w:r/>
      <w:bookmarkStart w:id="25" w:name="_Toc35393623"/>
      <w:r>
        <w:rPr>
          <w:rFonts w:hint="eastAsia" w:ascii="宋体" w:hAnsi="宋体" w:eastAsia="宋体" w:cs="宋体"/>
          <w:color w:val="000000"/>
        </w:rPr>
        <w:t xml:space="preserve">（一）</w:t>
      </w:r>
      <w:bookmarkEnd w:id="21"/>
      <w:r/>
      <w:bookmarkEnd w:id="22"/>
      <w:r/>
      <w:bookmarkEnd w:id="23"/>
      <w:r/>
      <w:bookmarkEnd w:id="24"/>
      <w:r/>
      <w:bookmarkEnd w:id="25"/>
      <w:r>
        <w:rPr>
          <w:rFonts w:hint="eastAsia" w:ascii="宋体" w:hAnsi="宋体" w:eastAsia="宋体" w:cs="宋体"/>
        </w:rPr>
        <w:t xml:space="preserve">满足《中华人民共和国政府采购法》第二十二条规定：</w:t>
      </w:r>
      <w:r/>
    </w:p>
    <w:p>
      <w:pPr>
        <w:ind w:firstLine="480"/>
        <w:spacing w:line="360" w:lineRule="auto"/>
        <w:rPr>
          <w:rFonts w:ascii="宋体" w:hAnsi="宋体" w:eastAsia="宋体" w:cs="宋体"/>
          <w:sz w:val="24"/>
        </w:rPr>
      </w:pPr>
      <w:r>
        <w:rPr>
          <w:rFonts w:ascii="宋体" w:hAnsi="宋体" w:eastAsia="宋体" w:cs="宋体"/>
          <w:sz w:val="24"/>
        </w:rPr>
        <w:t xml:space="preserve">1.</w:t>
      </w:r>
      <w:r>
        <w:rPr>
          <w:rFonts w:hint="eastAsia" w:ascii="宋体" w:hAnsi="宋体" w:eastAsia="宋体" w:cs="宋体"/>
          <w:sz w:val="24"/>
        </w:rPr>
        <w:t xml:space="preserve">法人或者其他组织的营业执照等证明文件，自然人的身份证明；</w:t>
      </w:r>
      <w:r/>
    </w:p>
    <w:p>
      <w:pPr>
        <w:ind w:firstLine="480"/>
        <w:spacing w:line="360" w:lineRule="auto"/>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上一年度的财务状况报表（成立不满一年无需提供）；</w:t>
      </w:r>
      <w:r/>
    </w:p>
    <w:p>
      <w:pPr>
        <w:ind w:firstLine="480"/>
        <w:spacing w:line="360" w:lineRule="auto"/>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具备履行合同所必需的设备和专业技术能力的书面声明；</w:t>
      </w:r>
      <w:r/>
    </w:p>
    <w:p>
      <w:pPr>
        <w:ind w:firstLine="480"/>
        <w:spacing w:line="360" w:lineRule="auto"/>
        <w:rPr>
          <w:rFonts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参加政府采购活动前3年内在经营活动中没有重大违法记录的书面声明。</w:t>
      </w:r>
      <w:r/>
    </w:p>
    <w:p>
      <w:pPr>
        <w:ind w:firstLine="480"/>
        <w:spacing w:line="360" w:lineRule="auto"/>
        <w:rPr>
          <w:rFonts w:ascii="宋体" w:hAnsi="宋体" w:eastAsia="宋体" w:cs="宋体"/>
          <w:b/>
          <w:color w:val="0070c0"/>
          <w:sz w:val="24"/>
          <w:u w:val="single"/>
        </w:rPr>
      </w:pPr>
      <w:r>
        <w:rPr>
          <w:rFonts w:hint="eastAsia" w:ascii="宋体" w:hAnsi="宋体" w:eastAsia="宋体" w:cs="宋体"/>
          <w:sz w:val="24"/>
        </w:rPr>
        <w:t xml:space="preserve">（二）</w:t>
      </w:r>
      <w:r>
        <w:rPr>
          <w:rFonts w:hint="eastAsia" w:ascii="宋体" w:hAnsi="宋体" w:eastAsia="宋体" w:cs="宋体"/>
          <w:sz w:val="24"/>
        </w:rPr>
        <w:t xml:space="preserve">落实政府采购政策需满足的资格要求：</w:t>
      </w:r>
      <w:r>
        <w:rPr>
          <w:rFonts w:hint="eastAsia" w:ascii="宋体" w:hAnsi="宋体" w:eastAsia="宋体" w:cs="宋体"/>
          <w:b/>
          <w:color w:val="0070c0"/>
          <w:sz w:val="24"/>
          <w:u w:val="single"/>
        </w:rPr>
        <w:t xml:space="preserve">项目为专门面向中小企业采购的项目,投标人必须为中小微企业（或监狱企业或残疾人福利性单位），不接受非中小微型企业（或监狱企业或残疾人福利性单位）参与本项目投标。</w:t>
      </w:r>
      <w:r/>
    </w:p>
    <w:p>
      <w:pPr>
        <w:ind w:firstLine="480"/>
        <w:spacing w:line="360" w:lineRule="auto"/>
        <w:rPr>
          <w:rFonts w:ascii="宋体" w:hAnsi="宋体" w:eastAsia="宋体" w:cs="宋体"/>
          <w:sz w:val="24"/>
        </w:rPr>
      </w:pPr>
      <w:r>
        <w:rPr>
          <w:rFonts w:ascii="宋体" w:hAnsi="宋体" w:eastAsia="宋体" w:cs="宋体"/>
          <w:sz w:val="24"/>
        </w:rPr>
        <w:t xml:space="preserve">（三）本项目的特定资格要求</w:t>
      </w:r>
      <w:r/>
    </w:p>
    <w:p>
      <w:pPr>
        <w:ind w:firstLine="480"/>
        <w:spacing w:line="360" w:lineRule="auto"/>
        <w:rPr>
          <w:rFonts w:ascii="宋体" w:hAnsi="宋体" w:eastAsia="宋体" w:cs="宋体"/>
          <w:sz w:val="24"/>
        </w:rPr>
      </w:pPr>
      <w:r>
        <w:rPr>
          <w:rFonts w:ascii="宋体" w:hAnsi="宋体" w:eastAsia="宋体" w:cs="宋体"/>
          <w:sz w:val="24"/>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sz w:val="24"/>
        </w:rPr>
        <w:t xml:space="preserve">；</w:t>
      </w:r>
      <w:r/>
    </w:p>
    <w:p>
      <w:pPr>
        <w:ind w:firstLine="480"/>
        <w:jc w:val="left"/>
        <w:spacing w:line="360" w:lineRule="auto"/>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color w:val="000000"/>
          <w:sz w:val="24"/>
        </w:rPr>
        <w:t xml:space="preserve">投标人</w:t>
      </w:r>
      <w:r>
        <w:rPr>
          <w:rFonts w:hint="eastAsia" w:ascii="宋体" w:hAnsi="宋体" w:eastAsia="宋体" w:cs="宋体"/>
          <w:sz w:val="24"/>
        </w:rPr>
        <w:t xml:space="preserve">如委托被授权人参与，则被授权人须为本单位正式职工并提供投标人近期为被授权人缴纳的社会养老保险证明</w:t>
      </w:r>
      <w:r>
        <w:rPr>
          <w:rFonts w:hint="eastAsia" w:ascii="宋体" w:hAnsi="宋体" w:eastAsia="宋体" w:cs="宋体"/>
          <w:sz w:val="24"/>
        </w:rPr>
        <w:t xml:space="preserve">。</w:t>
      </w:r>
      <w:r/>
    </w:p>
    <w:p>
      <w:pPr>
        <w:pStyle w:val="879"/>
        <w:ind w:firstLine="482"/>
        <w:jc w:val="both"/>
        <w:spacing w:line="360" w:lineRule="auto"/>
        <w:widowControl/>
        <w:rPr>
          <w:rStyle w:val="878"/>
          <w:rFonts w:ascii="宋体" w:hAnsi="宋体" w:eastAsia="宋体" w:cs="Times New Roman"/>
          <w:b/>
          <w:bCs/>
          <w:sz w:val="24"/>
          <w:szCs w:val="24"/>
        </w:rPr>
      </w:pPr>
      <w:r>
        <w:rPr>
          <w:rStyle w:val="878"/>
          <w:rFonts w:ascii="宋体" w:hAnsi="宋体" w:eastAsia="宋体" w:cs="Times New Roman"/>
          <w:b/>
          <w:bCs/>
          <w:sz w:val="24"/>
          <w:szCs w:val="24"/>
        </w:rPr>
        <w:t xml:space="preserve">三、获取招标文件</w:t>
      </w:r>
      <w:r/>
    </w:p>
    <w:p>
      <w:pPr>
        <w:ind w:firstLine="480"/>
        <w:spacing w:line="360" w:lineRule="auto"/>
        <w:rPr>
          <w:rFonts w:ascii="宋体" w:hAnsi="宋体" w:eastAsia="宋体" w:cs="宋体"/>
        </w:rPr>
      </w:pPr>
      <w:r/>
      <w:bookmarkStart w:id="26" w:name="_Toc28359082"/>
      <w:r/>
      <w:bookmarkStart w:id="27" w:name="_Toc28359005"/>
      <w:r/>
      <w:bookmarkStart w:id="28" w:name="_Toc35393624"/>
      <w:r/>
      <w:bookmarkStart w:id="29" w:name="_Toc35393793"/>
      <w:r/>
      <w:bookmarkStart w:id="30" w:name="_Toc38985266"/>
      <w:r>
        <w:rPr>
          <w:rFonts w:hint="eastAsia" w:ascii="宋体" w:hAnsi="宋体" w:eastAsia="宋体" w:cs="宋体"/>
          <w:sz w:val="24"/>
        </w:rPr>
        <w:t xml:space="preserve">时间</w:t>
      </w:r>
      <w:bookmarkEnd w:id="26"/>
      <w:r/>
      <w:bookmarkEnd w:id="27"/>
      <w:r/>
      <w:bookmarkEnd w:id="28"/>
      <w:r/>
      <w:bookmarkEnd w:id="29"/>
      <w:r/>
      <w:bookmarkEnd w:id="30"/>
      <w:r>
        <w:rPr>
          <w:rFonts w:hint="eastAsia" w:ascii="宋体" w:hAnsi="宋体" w:eastAsia="宋体" w:cs="宋体"/>
          <w:sz w:val="24"/>
        </w:rPr>
        <w:t xml:space="preserve">：</w:t>
      </w:r>
      <w:r>
        <w:rPr>
          <w:rFonts w:hint="eastAsia" w:ascii="宋体" w:hAnsi="宋体" w:eastAsia="宋体" w:cs="宋体"/>
          <w:color w:val="0070c0"/>
          <w:sz w:val="22"/>
        </w:rPr>
        <w:t xml:space="preserve">2024年</w:t>
      </w:r>
      <w:r>
        <w:rPr>
          <w:rFonts w:ascii="宋体" w:hAnsi="宋体" w:eastAsia="宋体" w:cs="宋体"/>
          <w:color w:val="0070c0"/>
          <w:sz w:val="22"/>
        </w:rPr>
        <w:t xml:space="preserve">10</w:t>
      </w:r>
      <w:r>
        <w:rPr>
          <w:rFonts w:hint="eastAsia" w:ascii="宋体" w:hAnsi="宋体" w:eastAsia="宋体" w:cs="宋体"/>
          <w:color w:val="0070c0"/>
          <w:sz w:val="22"/>
        </w:rPr>
        <w:t xml:space="preserve">月</w:t>
      </w:r>
      <w:r>
        <w:rPr>
          <w:rFonts w:ascii="宋体" w:hAnsi="宋体" w:eastAsia="宋体" w:cs="宋体"/>
          <w:color w:val="0070c0"/>
          <w:sz w:val="22"/>
        </w:rPr>
        <w:t xml:space="preserve">8</w:t>
      </w:r>
      <w:r>
        <w:rPr>
          <w:rFonts w:hint="eastAsia" w:ascii="宋体" w:hAnsi="宋体" w:eastAsia="宋体" w:cs="宋体"/>
          <w:color w:val="0070c0"/>
          <w:sz w:val="22"/>
        </w:rPr>
        <w:t xml:space="preserve">日至2024年</w:t>
      </w:r>
      <w:r>
        <w:rPr>
          <w:rFonts w:ascii="宋体" w:hAnsi="宋体" w:eastAsia="宋体" w:cs="宋体"/>
          <w:color w:val="0070c0"/>
          <w:sz w:val="22"/>
        </w:rPr>
        <w:t xml:space="preserve">10</w:t>
      </w:r>
      <w:r>
        <w:rPr>
          <w:rFonts w:hint="eastAsia" w:ascii="宋体" w:hAnsi="宋体" w:eastAsia="宋体" w:cs="宋体"/>
          <w:color w:val="0070c0"/>
          <w:sz w:val="22"/>
        </w:rPr>
        <w:t xml:space="preserve">月</w:t>
      </w:r>
      <w:r>
        <w:rPr>
          <w:rFonts w:ascii="宋体" w:hAnsi="宋体" w:eastAsia="宋体" w:cs="宋体"/>
          <w:color w:val="0070c0"/>
          <w:sz w:val="22"/>
        </w:rPr>
        <w:t xml:space="preserve">14</w:t>
      </w:r>
      <w:r>
        <w:rPr>
          <w:rFonts w:hint="eastAsia" w:ascii="宋体" w:hAnsi="宋体" w:eastAsia="宋体" w:cs="宋体"/>
          <w:color w:val="0070c0"/>
          <w:sz w:val="22"/>
        </w:rPr>
        <w:t xml:space="preserve">日</w:t>
      </w:r>
      <w:r>
        <w:rPr>
          <w:rFonts w:ascii="宋体" w:hAnsi="宋体" w:eastAsia="宋体" w:cs="宋体"/>
          <w:sz w:val="22"/>
        </w:rPr>
        <w:t xml:space="preserve"> </w:t>
      </w:r>
      <w:r>
        <w:rPr>
          <w:rFonts w:ascii="宋体" w:hAnsi="宋体" w:eastAsia="宋体" w:cs="宋体"/>
        </w:rPr>
        <w:t xml:space="preserve">，每天上午00:00-12:00,下午12:00-23:59 （北京时间，法定节假日除外）</w:t>
      </w:r>
      <w:r/>
    </w:p>
    <w:p>
      <w:pPr>
        <w:ind w:firstLine="480"/>
        <w:spacing w:line="360" w:lineRule="auto"/>
      </w:pPr>
      <w:r>
        <w:rPr>
          <w:rFonts w:hint="eastAsia" w:ascii="宋体" w:hAnsi="宋体" w:eastAsia="宋体" w:cs="宋体"/>
          <w:sz w:val="24"/>
        </w:rPr>
        <w:t xml:space="preserve">地点：：“苏采云”系统内免费下载（投标人必须在苏采云系统中获取采购文件，方能参与政府采购项目）；</w:t>
      </w:r>
      <w:r>
        <w:rPr>
          <w:rFonts w:hint="eastAsia"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方式：本项目采用网上注册登记方式。</w:t>
      </w:r>
      <w:r>
        <w:rPr>
          <w:rFonts w:hint="eastAsia" w:ascii="宋体" w:hAnsi="宋体" w:eastAsia="宋体" w:cs="宋体"/>
          <w:sz w:val="24"/>
        </w:rPr>
        <w:t xml:space="preserve"> </w:t>
      </w:r>
      <w:r/>
    </w:p>
    <w:p>
      <w:pPr>
        <w:ind w:firstLine="480"/>
        <w:spacing w:line="360" w:lineRule="auto"/>
        <w:rPr>
          <w:rFonts w:ascii="宋体" w:hAnsi="宋体" w:eastAsia="宋体" w:cs="宋体"/>
          <w:sz w:val="24"/>
        </w:rPr>
      </w:pPr>
      <w:r>
        <w:rPr>
          <w:rFonts w:ascii="宋体" w:hAnsi="宋体" w:eastAsia="宋体" w:cs="宋体"/>
          <w:sz w:val="24"/>
        </w:rPr>
        <w:t xml:space="preserve">售价：0.00元 </w:t>
      </w:r>
      <w:r/>
    </w:p>
    <w:p>
      <w:pPr>
        <w:pStyle w:val="879"/>
        <w:ind w:firstLine="482"/>
        <w:jc w:val="both"/>
        <w:spacing w:line="360" w:lineRule="auto"/>
        <w:widowControl/>
        <w:rPr>
          <w:rStyle w:val="878"/>
          <w:rFonts w:ascii="宋体" w:hAnsi="宋体" w:eastAsia="宋体" w:cs="Times New Roman"/>
          <w:b/>
          <w:bCs/>
          <w:sz w:val="24"/>
          <w:szCs w:val="24"/>
        </w:rPr>
      </w:pPr>
      <w:r>
        <w:rPr>
          <w:rStyle w:val="878"/>
          <w:rFonts w:ascii="宋体" w:hAnsi="宋体" w:eastAsia="宋体" w:cs="Times New Roman"/>
          <w:b/>
          <w:bCs/>
          <w:sz w:val="24"/>
          <w:szCs w:val="24"/>
        </w:rPr>
        <w:t xml:space="preserve">四、提交投标文件截止时间、开标时间和地点</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w:t>
      </w:r>
      <w:r>
        <w:rPr>
          <w:rFonts w:ascii="仿宋" w:hAnsi="仿宋" w:eastAsia="仿宋" w:cs="Times New Roman"/>
          <w:sz w:val="24"/>
        </w:rPr>
        <w:t xml:space="preserve"> </w:t>
      </w:r>
      <w:r>
        <w:rPr>
          <w:rFonts w:hint="eastAsia"/>
          <w:color w:val="000000"/>
          <w:sz w:val="24"/>
        </w:rPr>
        <w:t xml:space="preserve">招标项目的潜在投标人应在“苏采云”政府采购交易系统</w:t>
      </w:r>
      <w:r>
        <w:rPr>
          <w:rFonts w:hint="eastAsia"/>
          <w:color w:val="000000"/>
          <w:sz w:val="24"/>
        </w:rPr>
        <w:t xml:space="preserve"> </w:t>
      </w:r>
      <w:r>
        <w:rPr>
          <w:rFonts w:hint="eastAsia"/>
          <w:color w:val="000000"/>
          <w:sz w:val="24"/>
        </w:rPr>
        <w:t xml:space="preserve">获取招标文件，并于</w:t>
      </w:r>
      <w:r>
        <w:rPr>
          <w:color w:val="000000"/>
          <w:sz w:val="28"/>
        </w:rPr>
        <w:fldChar w:fldCharType="begin"/>
      </w:r>
      <w:r>
        <w:rPr>
          <w:color w:val="000000"/>
          <w:sz w:val="28"/>
        </w:rPr>
        <w:instrText xml:space="preserve"> </w:instrText>
      </w:r>
      <w:r>
        <w:rPr>
          <w:rFonts w:hint="eastAsia"/>
          <w:color w:val="000000"/>
          <w:sz w:val="28"/>
        </w:rPr>
        <w:instrText xml:space="preserve">REF </w:instrText>
      </w:r>
      <w:r>
        <w:rPr>
          <w:rFonts w:hint="eastAsia"/>
          <w:color w:val="000000"/>
          <w:sz w:val="28"/>
        </w:rPr>
        <w:instrText xml:space="preserve">开标日期</w:instrText>
      </w:r>
      <w:r>
        <w:rPr>
          <w:rFonts w:hint="eastAsia"/>
          <w:color w:val="000000"/>
          <w:sz w:val="28"/>
        </w:rPr>
        <w:instrText xml:space="preserve"> \h</w:instrText>
      </w:r>
      <w:r>
        <w:rPr>
          <w:color w:val="000000"/>
          <w:sz w:val="28"/>
        </w:rPr>
        <w:instrText xml:space="preserve"> </w:instrText>
      </w:r>
      <w:r>
        <w:rPr>
          <w:color w:val="000000"/>
          <w:sz w:val="28"/>
        </w:rPr>
        <w:instrText xml:space="preserve"> \* MERGEFORMAT </w:instrText>
      </w:r>
      <w:r>
        <w:rPr>
          <w:color w:val="000000"/>
          <w:sz w:val="28"/>
        </w:rPr>
        <w:fldChar w:fldCharType="separate"/>
      </w:r>
      <w:r>
        <w:rPr>
          <w:rFonts w:hint="eastAsia" w:ascii="宋体" w:hAnsi="宋体" w:eastAsia="宋体" w:cs="宋体"/>
          <w:b/>
          <w:color w:val="0070c0"/>
          <w:sz w:val="22"/>
          <w:u w:val="single"/>
        </w:rPr>
        <w:t xml:space="preserve">2024</w:t>
      </w:r>
      <w:r>
        <w:rPr>
          <w:rFonts w:ascii="宋体" w:hAnsi="宋体" w:eastAsia="宋体" w:cs="宋体"/>
          <w:b/>
          <w:color w:val="0070c0"/>
          <w:sz w:val="22"/>
          <w:u w:val="single"/>
        </w:rPr>
        <w:t xml:space="preserve">-10</w:t>
      </w:r>
      <w:r>
        <w:rPr>
          <w:rFonts w:hint="eastAsia" w:ascii="宋体" w:hAnsi="宋体" w:eastAsia="宋体" w:cs="宋体"/>
          <w:b/>
          <w:color w:val="0070c0"/>
          <w:sz w:val="22"/>
          <w:u w:val="single"/>
        </w:rPr>
        <w:t xml:space="preserve">-</w:t>
      </w:r>
      <w:r>
        <w:rPr>
          <w:rFonts w:ascii="宋体" w:hAnsi="宋体" w:eastAsia="宋体" w:cs="宋体"/>
          <w:b/>
          <w:color w:val="0070c0"/>
          <w:sz w:val="22"/>
          <w:u w:val="single"/>
        </w:rPr>
        <w:t xml:space="preserve">29  9:00</w:t>
      </w:r>
      <w:r>
        <w:rPr>
          <w:color w:val="000000"/>
          <w:sz w:val="28"/>
        </w:rPr>
        <w:fldChar w:fldCharType="end"/>
      </w:r>
      <w:r>
        <w:rPr>
          <w:rFonts w:hint="eastAsia"/>
          <w:color w:val="000000"/>
          <w:sz w:val="24"/>
        </w:rPr>
        <w:t xml:space="preserve">（北京时间）</w:t>
      </w:r>
      <w:r>
        <w:rPr>
          <w:rFonts w:hint="eastAsia"/>
          <w:color w:val="000000"/>
          <w:sz w:val="24"/>
        </w:rPr>
        <w:t xml:space="preserve">前递交投标文件。</w:t>
      </w:r>
      <w:r>
        <w:rPr>
          <w:rFonts w:hint="eastAsia"/>
          <w:color w:val="000000"/>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2.地点：</w:t>
      </w:r>
      <w:r>
        <w:rPr>
          <w:rFonts w:ascii="宋体" w:hAnsi="宋体" w:eastAsia="宋体" w:cs="宋体"/>
          <w:color w:val="000000"/>
          <w:sz w:val="24"/>
        </w:rPr>
        <w:t xml:space="preserve">“苏采云”政府采购交易系统。</w:t>
      </w:r>
      <w:r/>
    </w:p>
    <w:p>
      <w:pPr>
        <w:ind w:firstLine="480"/>
        <w:spacing w:line="360" w:lineRule="auto"/>
        <w:rPr>
          <w:rFonts w:ascii="宋体" w:hAnsi="宋体" w:eastAsia="宋体" w:cs="宋体"/>
          <w14:ligatures w14:val="none"/>
        </w:rPr>
      </w:pPr>
      <w:r/>
      <w:bookmarkStart w:id="31" w:name="_Toc28359007"/>
      <w:r/>
      <w:bookmarkStart w:id="32" w:name="_Toc38985267"/>
      <w:r/>
      <w:bookmarkStart w:id="33" w:name="_Toc35393794"/>
      <w:r/>
      <w:bookmarkStart w:id="34" w:name="_Toc35393625"/>
      <w:r/>
      <w:bookmarkStart w:id="35" w:name="_Toc28359084"/>
      <w:r>
        <w:rPr>
          <w:rStyle w:val="878"/>
          <w:rFonts w:ascii="宋体" w:hAnsi="宋体" w:eastAsia="宋体" w:cs="Times New Roman"/>
          <w:b/>
          <w:bCs/>
          <w:sz w:val="24"/>
          <w:szCs w:val="24"/>
        </w:rPr>
        <w:t xml:space="preserve">五、公告期限</w:t>
      </w:r>
      <w:bookmarkEnd w:id="31"/>
      <w:r/>
      <w:bookmarkEnd w:id="32"/>
      <w:r/>
      <w:bookmarkEnd w:id="33"/>
      <w:r/>
      <w:bookmarkEnd w:id="34"/>
      <w:r/>
      <w:bookmarkEnd w:id="35"/>
      <w:r>
        <w:rPr>
          <w:rFonts w:ascii="宋体" w:hAnsi="宋体" w:eastAsia="宋体" w:cs="宋体"/>
        </w:rPr>
      </w:r>
      <w:r>
        <w:rPr>
          <w:rFonts w:ascii="宋体" w:hAnsi="宋体" w:eastAsia="宋体" w:cs="宋体"/>
          <w14:ligatures w14:val="none"/>
        </w:rPr>
      </w:r>
    </w:p>
    <w:p>
      <w:pPr>
        <w:ind w:firstLine="480"/>
        <w:spacing w:line="360" w:lineRule="auto"/>
        <w:rPr>
          <w:rFonts w:ascii="宋体" w:hAnsi="宋体" w:eastAsia="宋体" w:cs="宋体"/>
          <w:sz w:val="24"/>
        </w:rPr>
      </w:pPr>
      <w:r>
        <w:rPr>
          <w:rFonts w:hint="eastAsia" w:ascii="宋体" w:hAnsi="宋体" w:eastAsia="宋体" w:cs="宋体"/>
          <w:sz w:val="24"/>
        </w:rPr>
        <w:t xml:space="preserve">自本公告发布之日起5个工作日。</w:t>
      </w:r>
      <w:r/>
    </w:p>
    <w:p>
      <w:pPr>
        <w:ind w:firstLine="480"/>
        <w:spacing w:line="360" w:lineRule="auto"/>
        <w:rPr>
          <w:rStyle w:val="878"/>
          <w:rFonts w:ascii="宋体" w:hAnsi="宋体" w:eastAsia="宋体" w:cs="Times New Roman"/>
          <w:b/>
          <w:bCs/>
          <w:sz w:val="24"/>
          <w:szCs w:val="24"/>
        </w:rPr>
      </w:pPr>
      <w:r>
        <w:rPr>
          <w:rFonts w:ascii="宋体" w:hAnsi="宋体" w:eastAsia="宋体" w:cs="宋体"/>
        </w:rPr>
      </w:r>
      <w:r>
        <w:rPr>
          <w:rStyle w:val="878"/>
          <w:rFonts w:ascii="宋体" w:hAnsi="宋体" w:eastAsia="宋体" w:cs="Times New Roman"/>
          <w:b/>
          <w:bCs/>
          <w:sz w:val="24"/>
          <w:szCs w:val="24"/>
        </w:rPr>
        <w:t xml:space="preserve">六、其他补充事宜</w:t>
      </w:r>
      <w:r/>
    </w:p>
    <w:p>
      <w:pPr>
        <w:ind w:firstLine="480"/>
        <w:spacing w:line="360" w:lineRule="auto"/>
        <w:rPr>
          <w:rFonts w:hint="eastAsia" w:ascii="宋体" w:hAnsi="宋体" w:eastAsia="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1.</w:t>
      </w:r>
      <w:r>
        <w:rPr>
          <w:rFonts w:hint="eastAsia" w:ascii="宋体" w:hAnsi="宋体" w:eastAsia="宋体" w:cs="宋体"/>
          <w:sz w:val="24"/>
          <w:szCs w:val="24"/>
        </w:rPr>
        <w:t xml:space="preserve">有关本次招标的事项若存在变动或修改</w:t>
      </w:r>
      <w:r>
        <w:rPr>
          <w:rFonts w:hint="eastAsia" w:ascii="宋体" w:hAnsi="宋体" w:eastAsia="宋体" w:cs="宋体"/>
          <w:sz w:val="24"/>
          <w:szCs w:val="24"/>
        </w:rPr>
        <w:t xml:space="preserve">，敬请及时关注“中国政府采购网”、“江苏政府采购网”、“</w:t>
      </w:r>
      <w:r>
        <w:rPr>
          <w:rFonts w:hint="eastAsia" w:ascii="宋体" w:hAnsi="宋体" w:eastAsia="宋体" w:cs="宋体"/>
          <w:sz w:val="24"/>
          <w:szCs w:val="24"/>
        </w:rPr>
        <w:t xml:space="preserve">盐城市政府采购网</w:t>
      </w:r>
      <w:r>
        <w:rPr>
          <w:rFonts w:hint="eastAsia" w:ascii="宋体" w:hAnsi="宋体" w:eastAsia="宋体" w:cs="宋体"/>
          <w:sz w:val="24"/>
          <w:szCs w:val="24"/>
        </w:rPr>
        <w:t xml:space="preserve">”发布的更正公告。</w:t>
      </w:r>
      <w:r>
        <w:rPr>
          <w:rFonts w:hint="eastAsia" w:ascii="宋体" w:hAnsi="宋体" w:eastAsia="宋体" w:cs="宋体"/>
          <w:sz w:val="24"/>
          <w:szCs w:val="24"/>
        </w:rPr>
      </w:r>
    </w:p>
    <w:p>
      <w:pPr>
        <w:ind w:firstLine="480"/>
        <w:spacing w:line="360" w:lineRule="auto"/>
        <w:rPr>
          <w:rFonts w:hint="eastAsia" w:ascii="宋体" w:hAnsi="宋体" w:eastAsia="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2.各投标人在投标截止</w:t>
      </w:r>
      <w:r>
        <w:rPr>
          <w:rFonts w:hint="eastAsia" w:ascii="宋体" w:hAnsi="宋体" w:eastAsia="宋体" w:cs="宋体"/>
          <w:sz w:val="24"/>
          <w:szCs w:val="24"/>
        </w:rPr>
        <w:t xml:space="preserve">时间前应当每天都上网查询，以便获取更新的澄清、修改、补充内容。</w:t>
      </w:r>
      <w:r>
        <w:rPr>
          <w:rFonts w:hint="eastAsia" w:ascii="宋体" w:hAnsi="宋体" w:eastAsia="宋体" w:cs="宋体"/>
          <w:sz w:val="24"/>
          <w:szCs w:val="24"/>
        </w:rPr>
        <w:t xml:space="preserve">凡涉及到该项目的补</w:t>
      </w:r>
      <w:r>
        <w:rPr>
          <w:rFonts w:hint="eastAsia" w:ascii="宋体" w:hAnsi="宋体" w:eastAsia="宋体" w:cs="宋体"/>
          <w:sz w:val="24"/>
          <w:szCs w:val="24"/>
        </w:rPr>
        <w:t xml:space="preserve">充说明和修改</w:t>
      </w:r>
      <w:r>
        <w:rPr>
          <w:rFonts w:hint="eastAsia" w:ascii="宋体" w:hAnsi="宋体" w:eastAsia="宋体" w:cs="宋体"/>
          <w:sz w:val="24"/>
          <w:szCs w:val="24"/>
        </w:rPr>
        <w:t xml:space="preserve">，均以中国政府采购网、江苏政府采购网、盐城市政府采购网上的更正或补充通知为准。</w:t>
      </w:r>
      <w:r>
        <w:rPr>
          <w:rFonts w:hint="eastAsia" w:ascii="宋体" w:hAnsi="宋体" w:eastAsia="宋体" w:cs="宋体"/>
          <w:sz w:val="24"/>
          <w:szCs w:val="24"/>
        </w:rPr>
      </w:r>
    </w:p>
    <w:p>
      <w:pPr>
        <w:ind w:firstLine="480"/>
        <w:spacing w:line="360" w:lineRule="auto"/>
        <w:rPr>
          <w:rFonts w:hint="eastAsia" w:ascii="宋体" w:hAnsi="宋体" w:eastAsia="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3.投标人不得提供虚假材料谋取中标成交的或采取不正当手段诋毁、排挤其他供应商。</w:t>
      </w:r>
      <w:r>
        <w:rPr>
          <w:rFonts w:hint="eastAsia" w:ascii="宋体" w:hAnsi="宋体" w:eastAsia="宋体" w:cs="宋体"/>
          <w:sz w:val="24"/>
          <w:szCs w:val="24"/>
        </w:rPr>
      </w:r>
    </w:p>
    <w:p>
      <w:pPr>
        <w:ind w:firstLine="480"/>
        <w:spacing w:line="360" w:lineRule="auto"/>
        <w:rPr>
          <w:rFonts w:hint="eastAsia" w:ascii="宋体" w:hAnsi="宋体" w:eastAsia="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4.投标人存在串通投标、</w:t>
      </w:r>
      <w:r>
        <w:rPr>
          <w:rFonts w:hint="eastAsia" w:ascii="宋体" w:hAnsi="宋体" w:eastAsia="宋体" w:cs="宋体"/>
          <w:sz w:val="24"/>
          <w:szCs w:val="24"/>
        </w:rPr>
        <w:t xml:space="preserve">以</w:t>
      </w:r>
      <w:r>
        <w:rPr>
          <w:rFonts w:hint="eastAsia" w:ascii="宋体" w:hAnsi="宋体" w:eastAsia="宋体" w:cs="宋体"/>
          <w:sz w:val="24"/>
          <w:szCs w:val="24"/>
        </w:rPr>
        <w:t xml:space="preserve">他人名义投标、弄虚作假等违法违规行为，或者无正当理由放弃投标、中标资格，造成项目招标失败的，不得参加该项目重新招标的投标。</w:t>
      </w:r>
      <w:r>
        <w:rPr>
          <w:rFonts w:hint="eastAsia" w:ascii="宋体" w:hAnsi="宋体" w:eastAsia="宋体" w:cs="宋体"/>
          <w:sz w:val="24"/>
          <w:szCs w:val="24"/>
        </w:rPr>
      </w:r>
    </w:p>
    <w:p>
      <w:pPr>
        <w:ind w:firstLine="480"/>
        <w:spacing w:line="360" w:lineRule="auto"/>
        <w:rPr>
          <w:rFonts w:hint="eastAsia" w:ascii="宋体" w:hAnsi="宋体" w:eastAsia="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5.因</w:t>
      </w:r>
      <w:r>
        <w:rPr>
          <w:rFonts w:hint="eastAsia" w:ascii="宋体" w:hAnsi="宋体" w:eastAsia="宋体" w:cs="宋体"/>
          <w:sz w:val="24"/>
          <w:szCs w:val="24"/>
        </w:rPr>
        <w:t xml:space="preserve">供应商的系统环境、</w:t>
      </w:r>
      <w:r>
        <w:rPr>
          <w:rFonts w:hint="eastAsia" w:ascii="宋体" w:hAnsi="宋体" w:eastAsia="宋体" w:cs="宋体"/>
          <w:sz w:val="24"/>
          <w:szCs w:val="24"/>
        </w:rPr>
        <w:t xml:space="preserve">操作等原</w:t>
      </w:r>
      <w:r>
        <w:rPr>
          <w:rFonts w:ascii="SimSun" w:hAnsi="SimSun" w:eastAsia="SimSun" w:cs="SimSun"/>
          <w:color w:val="000000"/>
          <w:sz w:val="24"/>
        </w:rPr>
        <w:t xml:space="preserve">因导致项目参与、开评标过程中出现问题由供应商自行承</w:t>
      </w:r>
      <w:r>
        <w:rPr>
          <w:rFonts w:hint="eastAsia" w:ascii="宋体" w:hAnsi="宋体" w:eastAsia="宋体" w:cs="宋体"/>
          <w:sz w:val="24"/>
          <w:szCs w:val="24"/>
        </w:rPr>
        <w:t xml:space="preserve">担负责。</w:t>
      </w:r>
      <w:r>
        <w:rPr>
          <w:rFonts w:hint="eastAsia" w:ascii="宋体" w:hAnsi="宋体" w:eastAsia="宋体" w:cs="宋体"/>
          <w:sz w:val="24"/>
          <w:szCs w:val="24"/>
        </w:rPr>
      </w:r>
    </w:p>
    <w:p>
      <w:pPr>
        <w:ind w:firstLine="480"/>
        <w:spacing w:line="360" w:lineRule="auto"/>
        <w:rPr>
          <w:rFonts w:hint="eastAsia" w:ascii="宋体" w:hAnsi="宋体" w:eastAsia="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6.本次招标不收取投标保证金，不收取质量保证金。</w:t>
      </w:r>
      <w:r>
        <w:rPr>
          <w:rFonts w:hint="eastAsia" w:ascii="宋体" w:hAnsi="宋体" w:eastAsia="宋体" w:cs="宋体"/>
          <w:sz w:val="24"/>
          <w:szCs w:val="24"/>
        </w:rPr>
      </w:r>
    </w:p>
    <w:p>
      <w:pPr>
        <w:ind w:firstLine="480"/>
        <w:spacing w:line="360" w:lineRule="auto"/>
        <w:rPr>
          <w:rFonts w:hint="eastAsia" w:ascii="宋体" w:hAnsi="宋体" w:eastAsia="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7.电子投标相关说明：</w:t>
      </w:r>
      <w:r>
        <w:rPr>
          <w:rFonts w:hint="eastAsia" w:ascii="宋体" w:hAnsi="宋体" w:eastAsia="宋体" w:cs="宋体"/>
          <w:sz w:val="24"/>
          <w:szCs w:val="24"/>
        </w:rPr>
      </w:r>
    </w:p>
    <w:p>
      <w:pPr>
        <w:ind w:firstLine="480"/>
        <w:spacing w:line="360" w:lineRule="auto"/>
        <w:rPr>
          <w:rFonts w:hint="eastAsia" w:ascii="宋体" w:hAnsi="宋体" w:eastAsia="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 （1）潜在供应商访问电子招标响应交易平台的网络地址和方法：</w:t>
      </w:r>
      <w:r>
        <w:rPr>
          <w:rFonts w:hint="eastAsia" w:ascii="宋体" w:hAnsi="宋体" w:eastAsia="宋体" w:cs="宋体"/>
          <w:sz w:val="24"/>
          <w:szCs w:val="24"/>
        </w:rPr>
      </w:r>
    </w:p>
    <w:p>
      <w:pPr>
        <w:ind w:firstLine="480"/>
        <w:spacing w:line="360" w:lineRule="auto"/>
        <w:rPr>
          <w:rFonts w:hint="eastAsia" w:ascii="宋体" w:hAnsi="宋体" w:eastAsia="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“苏采云”系统用户注册--获取“CA 数字证书”--CA 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rPr>
          <w:rFonts w:hint="eastAsia" w:ascii="宋体" w:hAnsi="宋体" w:eastAsia="宋体" w:cs="宋体"/>
          <w:sz w:val="24"/>
          <w:szCs w:val="24"/>
        </w:rPr>
      </w:r>
    </w:p>
    <w:p>
      <w:pPr>
        <w:ind w:firstLine="480"/>
        <w:spacing w:line="360" w:lineRule="auto"/>
        <w:rPr>
          <w:rFonts w:hint="eastAsia" w:ascii="宋体" w:hAnsi="宋体" w:eastAsia="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（2）潜在投标人访问“苏采云”系统方法：</w:t>
      </w:r>
      <w:r>
        <w:rPr>
          <w:rFonts w:hint="eastAsia" w:ascii="宋体" w:hAnsi="宋体" w:eastAsia="宋体" w:cs="宋体"/>
          <w:sz w:val="24"/>
          <w:szCs w:val="24"/>
        </w:rPr>
      </w:r>
    </w:p>
    <w:p>
      <w:pPr>
        <w:ind w:firstLine="480"/>
        <w:spacing w:line="360" w:lineRule="auto"/>
        <w:rPr>
          <w:rFonts w:hint="eastAsia" w:ascii="宋体" w:hAnsi="宋体" w:eastAsia="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江苏省政府采购网首页-“苏采云”链接。</w:t>
      </w:r>
      <w:r>
        <w:rPr>
          <w:rFonts w:hint="eastAsia" w:ascii="宋体" w:hAnsi="宋体" w:eastAsia="宋体" w:cs="宋体"/>
          <w:sz w:val="24"/>
          <w:szCs w:val="24"/>
        </w:rPr>
      </w:r>
    </w:p>
    <w:p>
      <w:pPr>
        <w:ind w:firstLine="480"/>
        <w:spacing w:line="360" w:lineRule="auto"/>
        <w:rPr>
          <w:rFonts w:hint="eastAsia" w:ascii="宋体" w:hAnsi="宋体" w:eastAsia="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（3）“CA 数字证书”的获取：</w:t>
      </w:r>
      <w:r>
        <w:rPr>
          <w:rFonts w:hint="eastAsia" w:ascii="宋体" w:hAnsi="宋体" w:eastAsia="宋体" w:cs="宋体"/>
          <w:sz w:val="24"/>
          <w:szCs w:val="24"/>
        </w:rPr>
      </w:r>
    </w:p>
    <w:p>
      <w:pPr>
        <w:ind w:firstLine="480"/>
        <w:spacing w:line="360" w:lineRule="auto"/>
        <w:rPr>
          <w:rFonts w:hint="eastAsia" w:ascii="宋体" w:hAnsi="宋体" w:eastAsia="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供应商需办理CA 锁，“苏采云”系统目前仅支持政务CA，省内各地区办理的用于“苏采云”平台的政务CA 全省通用。盐城地区政务CA 办理请至亭湖区政务服务中心二楼226 窗口办理，联系电话：15051556883。</w:t>
      </w:r>
      <w:r>
        <w:rPr>
          <w:rFonts w:hint="eastAsia" w:ascii="宋体" w:hAnsi="宋体" w:eastAsia="宋体" w:cs="宋体"/>
          <w:sz w:val="24"/>
          <w:szCs w:val="24"/>
        </w:rPr>
      </w:r>
    </w:p>
    <w:p>
      <w:pPr>
        <w:ind w:firstLine="480"/>
        <w:spacing w:line="360" w:lineRule="auto"/>
        <w:rPr>
          <w:rFonts w:hint="eastAsia" w:ascii="宋体" w:hAnsi="宋体" w:eastAsia="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（4） 采购文件（后缀名为“.kedt”）、供应商操作手册及政府采购客户端工具可通过“苏采云”系统相应链接进行下载。</w:t>
      </w:r>
      <w:r>
        <w:rPr>
          <w:rFonts w:hint="eastAsia" w:ascii="宋体" w:hAnsi="宋体" w:eastAsia="宋体" w:cs="宋体"/>
          <w:sz w:val="24"/>
          <w:szCs w:val="24"/>
        </w:rPr>
      </w:r>
    </w:p>
    <w:p>
      <w:pPr>
        <w:ind w:firstLine="480"/>
        <w:spacing w:line="360" w:lineRule="auto"/>
        <w:rPr>
          <w:rFonts w:hint="eastAsia" w:ascii="宋体" w:hAnsi="宋体" w:eastAsia="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（5） 招标代理机构（采购代理机构）将数据电文形式的采购文件加载至“苏采云”系统，供潜在供应商下载或者查阅。</w:t>
      </w:r>
      <w:r>
        <w:rPr>
          <w:rFonts w:hint="eastAsia" w:ascii="宋体" w:hAnsi="宋体" w:eastAsia="宋体" w:cs="宋体"/>
          <w:sz w:val="24"/>
          <w:szCs w:val="24"/>
        </w:rP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（6）请潜在投标单位提前安装相应的控件（详见《“苏采云”系统供应商操作手册》）并使用谷歌浏览器登录“</w:t>
      </w:r>
      <w:r>
        <w:rPr>
          <w:rFonts w:ascii="SimSun" w:hAnsi="SimSun" w:eastAsia="SimSun" w:cs="SimSun"/>
          <w:color w:val="000000"/>
          <w:sz w:val="24"/>
        </w:rPr>
        <w:t xml:space="preserve">苏采云”系统参与不见面开评标。</w:t>
      </w:r>
      <w:r/>
    </w:p>
    <w:p>
      <w:pPr>
        <w:ind w:firstLine="480"/>
        <w:spacing w:line="36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（7）如潜在投标人未按上述要求操作，将自行承担所产生的风险。</w:t>
      </w:r>
      <w:r>
        <w:rPr>
          <w:rFonts w:hint="eastAsia" w:ascii="宋体" w:hAnsi="宋体" w:eastAsia="宋体" w:cs="宋体"/>
          <w:sz w:val="24"/>
          <w:szCs w:val="24"/>
        </w:rPr>
      </w:r>
      <w:r>
        <w:rPr>
          <w:rFonts w:hint="eastAsia" w:ascii="宋体" w:hAnsi="宋体" w:eastAsia="宋体" w:cs="宋体"/>
          <w:sz w:val="24"/>
          <w:szCs w:val="24"/>
        </w:rPr>
      </w:r>
    </w:p>
    <w:p>
      <w:pPr>
        <w:pStyle w:val="879"/>
        <w:ind w:firstLine="482"/>
        <w:jc w:val="both"/>
        <w:spacing w:line="360" w:lineRule="auto"/>
        <w:widowControl/>
        <w:rPr>
          <w:rStyle w:val="878"/>
          <w:rFonts w:ascii="宋体" w:hAnsi="宋体" w:eastAsia="宋体" w:cs="Times New Roman"/>
          <w:b/>
          <w:bCs/>
          <w:sz w:val="24"/>
          <w:szCs w:val="24"/>
        </w:rPr>
      </w:pPr>
      <w:r/>
      <w:bookmarkStart w:id="36" w:name="_Toc28359008"/>
      <w:r/>
      <w:bookmarkStart w:id="37" w:name="_Toc28359085"/>
      <w:r/>
      <w:bookmarkStart w:id="38" w:name="_Toc38985269"/>
      <w:r/>
      <w:bookmarkStart w:id="39" w:name="_Toc35393627"/>
      <w:r/>
      <w:bookmarkStart w:id="40" w:name="_Toc35393796"/>
      <w:r>
        <w:rPr>
          <w:rStyle w:val="878"/>
          <w:rFonts w:ascii="宋体" w:hAnsi="宋体" w:eastAsia="宋体" w:cs="Times New Roman"/>
          <w:b/>
          <w:bCs/>
          <w:sz w:val="24"/>
          <w:szCs w:val="24"/>
        </w:rPr>
        <w:t xml:space="preserve">七、本次招标联系方式</w:t>
      </w:r>
      <w:bookmarkEnd w:id="36"/>
      <w:r/>
      <w:bookmarkEnd w:id="37"/>
      <w:r/>
      <w:bookmarkEnd w:id="38"/>
      <w:r/>
      <w:bookmarkEnd w:id="39"/>
      <w:r/>
      <w:bookmarkEnd w:id="40"/>
      <w:r/>
      <w:r/>
    </w:p>
    <w:p>
      <w:pPr>
        <w:pStyle w:val="881"/>
        <w:ind w:firstLine="480"/>
        <w:jc w:val="both"/>
        <w:spacing w:before="0" w:after="0" w:line="360" w:lineRule="auto"/>
        <w:widowControl/>
        <w:rPr>
          <w:rStyle w:val="878"/>
          <w:rFonts w:ascii="宋体" w:hAnsi="宋体" w:eastAsia="宋体" w:cs="宋体"/>
          <w:b w:val="0"/>
          <w:sz w:val="24"/>
          <w:szCs w:val="24"/>
        </w:rPr>
      </w:pPr>
      <w:r/>
      <w:bookmarkStart w:id="41" w:name="_Toc28359087"/>
      <w:r/>
      <w:bookmarkStart w:id="42" w:name="_Toc28359010"/>
      <w:r/>
      <w:bookmarkStart w:id="43" w:name="_Toc28359009"/>
      <w:r>
        <w:rPr>
          <w:rStyle w:val="878"/>
          <w:rFonts w:ascii="宋体" w:hAnsi="宋体" w:eastAsia="宋体" w:cs="宋体"/>
          <w:b w:val="0"/>
          <w:sz w:val="24"/>
          <w:szCs w:val="24"/>
        </w:rPr>
        <w:t xml:space="preserve">1.采购人信息</w:t>
      </w:r>
      <w:r/>
    </w:p>
    <w:p>
      <w:pPr>
        <w:pStyle w:val="883"/>
        <w:ind w:right="4221"/>
        <w:rPr>
          <w:rStyle w:val="878"/>
          <w:rFonts w:hAnsi="宋体"/>
          <w:sz w:val="24"/>
        </w:rPr>
      </w:pPr>
      <w:r>
        <w:rPr>
          <w:rStyle w:val="878"/>
          <w:rFonts w:hAnsi="宋体"/>
          <w:sz w:val="24"/>
        </w:rPr>
        <w:t xml:space="preserve">名    称：</w:t>
      </w:r>
      <w:r>
        <w:rPr>
          <w:rStyle w:val="878"/>
          <w:rFonts w:hint="eastAsia" w:hAnsi="宋体"/>
          <w:sz w:val="24"/>
          <w:u w:val="single"/>
        </w:rPr>
        <w:t xml:space="preserve">东台市人民医院    </w:t>
      </w:r>
      <w:r>
        <w:rPr>
          <w:rStyle w:val="878"/>
          <w:rFonts w:hAnsi="宋体"/>
          <w:sz w:val="24"/>
          <w:u w:val="single"/>
        </w:rPr>
        <w:t xml:space="preserve"> </w:t>
      </w:r>
      <w:r>
        <w:rPr>
          <w:rStyle w:val="878"/>
          <w:rFonts w:hint="eastAsia" w:hAnsi="宋体"/>
          <w:sz w:val="24"/>
          <w:u w:val="single"/>
        </w:rPr>
        <w:t xml:space="preserve"> </w:t>
      </w:r>
      <w:r>
        <w:rPr>
          <w:rStyle w:val="878"/>
          <w:rFonts w:hAnsi="宋体"/>
          <w:sz w:val="24"/>
          <w:u w:val="single"/>
        </w:rPr>
        <w:t xml:space="preserve">          </w:t>
      </w:r>
      <w:r>
        <w:rPr>
          <w:rStyle w:val="878"/>
          <w:rFonts w:hint="eastAsia" w:hAnsi="宋体"/>
          <w:sz w:val="24"/>
          <w:u w:val="single"/>
        </w:rPr>
        <w:t xml:space="preserve">   </w:t>
      </w:r>
      <w:r/>
    </w:p>
    <w:p>
      <w:pPr>
        <w:pStyle w:val="883"/>
        <w:ind w:right="4221"/>
        <w:rPr>
          <w:rStyle w:val="878"/>
          <w:rFonts w:hAnsi="宋体"/>
          <w:sz w:val="24"/>
          <w:u w:val="single"/>
        </w:rPr>
      </w:pPr>
      <w:r>
        <w:rPr>
          <w:rStyle w:val="878"/>
          <w:rFonts w:hAnsi="宋体"/>
          <w:sz w:val="24"/>
        </w:rPr>
        <w:t xml:space="preserve">地    址：</w:t>
      </w:r>
      <w:r>
        <w:rPr>
          <w:rStyle w:val="878"/>
          <w:rFonts w:hint="eastAsia" w:hAnsi="宋体"/>
          <w:sz w:val="24"/>
          <w:u w:val="single"/>
        </w:rPr>
        <w:t xml:space="preserve">江苏省东台市康复</w:t>
      </w:r>
      <w:r>
        <w:rPr>
          <w:rStyle w:val="878"/>
          <w:rFonts w:hint="eastAsia" w:asciiTheme="minorEastAsia" w:hAnsiTheme="minorEastAsia"/>
          <w:sz w:val="24"/>
          <w:u w:val="single"/>
        </w:rPr>
        <w:t xml:space="preserve">西路</w:t>
      </w:r>
      <w:r>
        <w:rPr>
          <w:rStyle w:val="878"/>
          <w:rFonts w:hint="eastAsia" w:hAnsi="宋体"/>
          <w:sz w:val="24"/>
          <w:u w:val="single"/>
        </w:rPr>
        <w:t xml:space="preserve">2号</w:t>
      </w:r>
      <w:r>
        <w:rPr>
          <w:rStyle w:val="878"/>
          <w:rFonts w:hint="eastAsia" w:hAnsi="宋体"/>
          <w:sz w:val="24"/>
          <w:u w:val="single"/>
        </w:rPr>
        <w:t xml:space="preserve"> </w:t>
      </w:r>
      <w:r>
        <w:rPr>
          <w:rStyle w:val="878"/>
          <w:rFonts w:hAnsi="宋体"/>
          <w:sz w:val="24"/>
          <w:u w:val="single"/>
        </w:rPr>
        <w:t xml:space="preserve">      </w:t>
      </w:r>
      <w:r>
        <w:rPr>
          <w:rStyle w:val="878"/>
          <w:rFonts w:hint="eastAsia" w:hAnsi="宋体"/>
          <w:sz w:val="24"/>
          <w:u w:val="single"/>
        </w:rPr>
        <w:t xml:space="preserve"> </w:t>
      </w:r>
      <w:r/>
    </w:p>
    <w:p>
      <w:pPr>
        <w:pStyle w:val="883"/>
        <w:ind w:right="4221"/>
        <w:rPr>
          <w:rStyle w:val="878"/>
          <w:rFonts w:hAnsi="宋体"/>
          <w:sz w:val="24"/>
        </w:rPr>
      </w:pPr>
      <w:r>
        <w:rPr>
          <w:rStyle w:val="878"/>
          <w:rFonts w:hAnsi="宋体"/>
          <w:sz w:val="24"/>
        </w:rPr>
        <w:t xml:space="preserve">联</w:t>
      </w:r>
      <w:r>
        <w:rPr>
          <w:rStyle w:val="878"/>
          <w:rFonts w:hint="eastAsia" w:hAnsi="宋体"/>
          <w:sz w:val="24"/>
        </w:rPr>
        <w:t xml:space="preserve"> </w:t>
      </w:r>
      <w:r>
        <w:rPr>
          <w:rStyle w:val="878"/>
          <w:rFonts w:hAnsi="宋体"/>
          <w:sz w:val="24"/>
        </w:rPr>
        <w:t xml:space="preserve">系</w:t>
      </w:r>
      <w:r>
        <w:rPr>
          <w:rStyle w:val="878"/>
          <w:rFonts w:hint="eastAsia" w:hAnsi="宋体"/>
          <w:sz w:val="24"/>
        </w:rPr>
        <w:t xml:space="preserve"> </w:t>
      </w:r>
      <w:r>
        <w:rPr>
          <w:rStyle w:val="878"/>
          <w:rFonts w:hAnsi="宋体"/>
          <w:sz w:val="24"/>
        </w:rPr>
        <w:t xml:space="preserve">人：</w:t>
      </w:r>
      <w:r>
        <w:rPr>
          <w:rStyle w:val="878"/>
          <w:rFonts w:hint="eastAsia" w:hAnsi="宋体"/>
          <w:sz w:val="24"/>
          <w:u w:val="single"/>
        </w:rPr>
        <w:t xml:space="preserve">陈先生</w:t>
      </w:r>
      <w:r>
        <w:rPr>
          <w:rStyle w:val="878"/>
          <w:rFonts w:hint="eastAsia" w:hAnsi="宋体"/>
          <w:sz w:val="24"/>
          <w:u w:val="single"/>
        </w:rPr>
        <w:t xml:space="preserve">          </w:t>
      </w:r>
      <w:r>
        <w:rPr>
          <w:rStyle w:val="878"/>
          <w:rFonts w:hAnsi="宋体"/>
          <w:sz w:val="24"/>
          <w:u w:val="single"/>
        </w:rPr>
        <w:t xml:space="preserve">            </w:t>
      </w:r>
      <w:r>
        <w:rPr>
          <w:rStyle w:val="878"/>
          <w:rFonts w:hint="eastAsia" w:hAnsi="宋体"/>
          <w:sz w:val="24"/>
          <w:u w:val="single"/>
        </w:rPr>
        <w:t xml:space="preserve">     </w:t>
      </w:r>
      <w:r/>
    </w:p>
    <w:p>
      <w:pPr>
        <w:pStyle w:val="883"/>
        <w:ind w:right="4221"/>
        <w:rPr>
          <w:rStyle w:val="878"/>
          <w:rFonts w:hAnsi="宋体"/>
          <w:sz w:val="24"/>
        </w:rPr>
      </w:pPr>
      <w:r>
        <w:rPr>
          <w:rStyle w:val="878"/>
          <w:rFonts w:hAnsi="宋体"/>
          <w:sz w:val="24"/>
        </w:rPr>
        <w:t xml:space="preserve">联系电话：</w:t>
      </w:r>
      <w:r>
        <w:rPr>
          <w:rStyle w:val="878"/>
          <w:rFonts w:hAnsi="宋体"/>
          <w:sz w:val="24"/>
          <w:u w:val="single"/>
        </w:rPr>
        <w:t xml:space="preserve">13914666266</w:t>
      </w:r>
      <w:r>
        <w:rPr>
          <w:rStyle w:val="878"/>
          <w:rFonts w:hAnsi="宋体"/>
          <w:sz w:val="24"/>
          <w:u w:val="single"/>
        </w:rPr>
        <w:t xml:space="preserve">      </w:t>
      </w:r>
      <w:r>
        <w:rPr>
          <w:rStyle w:val="878"/>
          <w:rFonts w:hint="eastAsia" w:hAnsi="宋体"/>
          <w:sz w:val="24"/>
          <w:u w:val="single"/>
        </w:rPr>
        <w:t xml:space="preserve">   </w:t>
      </w:r>
      <w:r>
        <w:rPr>
          <w:rStyle w:val="878"/>
          <w:rFonts w:hAnsi="宋体"/>
          <w:sz w:val="24"/>
          <w:u w:val="single"/>
        </w:rPr>
        <w:t xml:space="preserve">         </w:t>
      </w:r>
      <w:r>
        <w:rPr>
          <w:rStyle w:val="878"/>
          <w:rFonts w:hint="eastAsia" w:hAnsi="宋体"/>
          <w:sz w:val="24"/>
          <w:u w:val="single"/>
        </w:rPr>
        <w:t xml:space="preserve">   </w:t>
      </w:r>
      <w:r/>
    </w:p>
    <w:p>
      <w:pPr>
        <w:pStyle w:val="881"/>
        <w:ind w:right="4221" w:firstLine="480"/>
        <w:jc w:val="both"/>
        <w:spacing w:before="0" w:after="0" w:line="360" w:lineRule="auto"/>
        <w:widowControl/>
        <w:rPr>
          <w:rStyle w:val="878"/>
          <w:rFonts w:ascii="宋体" w:hAnsi="宋体" w:eastAsia="宋体" w:cs="宋体"/>
          <w:b w:val="0"/>
          <w:sz w:val="24"/>
          <w:szCs w:val="24"/>
        </w:rPr>
      </w:pPr>
      <w:r>
        <w:rPr>
          <w:rStyle w:val="878"/>
          <w:rFonts w:ascii="宋体" w:hAnsi="宋体" w:eastAsia="宋体" w:cs="宋体"/>
          <w:b w:val="0"/>
          <w:sz w:val="24"/>
          <w:szCs w:val="24"/>
        </w:rPr>
        <w:t xml:space="preserve">2.采购代理机构信息</w:t>
      </w:r>
      <w:r/>
    </w:p>
    <w:p>
      <w:pPr>
        <w:ind w:right="4221" w:firstLine="480"/>
        <w:jc w:val="left"/>
        <w:spacing w:line="360" w:lineRule="auto"/>
        <w:widowControl/>
        <w:rPr>
          <w:rFonts w:asciiTheme="minorEastAsia" w:hAnsiTheme="minorEastAsia"/>
          <w:sz w:val="24"/>
          <w:u w:val="single"/>
        </w:rPr>
      </w:pPr>
      <w:r>
        <w:rPr>
          <w:rFonts w:ascii="宋体" w:hAnsi="宋体"/>
          <w:sz w:val="24"/>
        </w:rPr>
        <w:t xml:space="preserve">名    称：</w:t>
      </w:r>
      <w:r>
        <w:rPr>
          <w:rFonts w:hint="eastAsia" w:ascii="宋体" w:hAnsi="宋体"/>
          <w:sz w:val="24"/>
          <w:u w:val="single"/>
        </w:rPr>
        <w:t xml:space="preserve"> 江苏</w:t>
      </w:r>
      <w:r>
        <w:rPr>
          <w:rFonts w:hint="eastAsia" w:asciiTheme="minorEastAsia" w:hAnsiTheme="minorEastAsia"/>
          <w:sz w:val="24"/>
          <w:u w:val="single"/>
        </w:rPr>
        <w:t xml:space="preserve">至衡诚达工程咨询有限公司    </w:t>
      </w:r>
      <w:r/>
    </w:p>
    <w:p>
      <w:pPr>
        <w:ind w:right="4221" w:firstLine="480"/>
        <w:jc w:val="left"/>
        <w:spacing w:line="360" w:lineRule="auto"/>
        <w:widowControl/>
        <w:rPr>
          <w:rFonts w:asciiTheme="minorEastAsia" w:hAnsiTheme="minorEastAsia"/>
          <w:sz w:val="24"/>
          <w:u w:val="single"/>
        </w:rPr>
      </w:pPr>
      <w:r>
        <w:rPr>
          <w:rFonts w:asciiTheme="minorEastAsia" w:hAnsiTheme="minorEastAsia"/>
          <w:sz w:val="24"/>
        </w:rPr>
        <w:t xml:space="preserve">地　　址：</w:t>
      </w:r>
      <w:r>
        <w:rPr>
          <w:rFonts w:hint="eastAsia" w:asciiTheme="minorEastAsia" w:hAnsiTheme="minorEastAsia"/>
          <w:sz w:val="24"/>
        </w:rPr>
        <w:t xml:space="preserve"> </w:t>
      </w:r>
      <w:r>
        <w:rPr>
          <w:rFonts w:hint="eastAsia" w:asciiTheme="minorEastAsia" w:hAnsiTheme="minorEastAsia"/>
          <w:sz w:val="24"/>
          <w:u w:val="single"/>
        </w:rPr>
        <w:t xml:space="preserve">东台市海陵中路六号五楼 </w:t>
      </w:r>
      <w:r>
        <w:rPr>
          <w:rFonts w:asciiTheme="minorEastAsia" w:hAnsiTheme="minorEastAsia"/>
          <w:sz w:val="24"/>
          <w:u w:val="single"/>
        </w:rPr>
        <w:t xml:space="preserve">            </w:t>
      </w:r>
      <w:r/>
    </w:p>
    <w:p>
      <w:pPr>
        <w:ind w:right="4221" w:firstLine="480"/>
        <w:jc w:val="left"/>
        <w:spacing w:line="360" w:lineRule="auto"/>
        <w:widowControl/>
        <w:rPr>
          <w:rFonts w:ascii="宋体" w:hAnsi="宋体" w:eastAsia="宋体" w:cs="Times New Roman"/>
          <w:sz w:val="24"/>
        </w:rPr>
      </w:pPr>
      <w:r>
        <w:rPr>
          <w:rFonts w:ascii="宋体" w:hAnsi="宋体" w:cs="Times New Roman"/>
          <w:sz w:val="24"/>
        </w:rPr>
        <w:t xml:space="preserve">联</w:t>
      </w:r>
      <w:r>
        <w:rPr>
          <w:rFonts w:hint="eastAsia" w:ascii="宋体" w:hAnsi="宋体" w:cs="Times New Roman"/>
          <w:sz w:val="24"/>
        </w:rPr>
        <w:t xml:space="preserve"> </w:t>
      </w:r>
      <w:r>
        <w:rPr>
          <w:rFonts w:ascii="宋体" w:hAnsi="宋体" w:cs="Times New Roman"/>
          <w:sz w:val="24"/>
        </w:rPr>
        <w:t xml:space="preserve">系</w:t>
      </w:r>
      <w:r>
        <w:rPr>
          <w:rFonts w:hint="eastAsia" w:ascii="宋体" w:hAnsi="宋体" w:cs="Times New Roman"/>
          <w:sz w:val="24"/>
        </w:rPr>
        <w:t xml:space="preserve"> </w:t>
      </w:r>
      <w:r>
        <w:rPr>
          <w:rFonts w:ascii="宋体" w:hAnsi="宋体" w:cs="Times New Roman"/>
          <w:sz w:val="24"/>
        </w:rPr>
        <w:t xml:space="preserve">人：</w:t>
      </w:r>
      <w:r>
        <w:rPr>
          <w:rFonts w:hint="eastAsia" w:ascii="宋体" w:hAnsi="宋体"/>
          <w:sz w:val="24"/>
          <w:u w:val="single"/>
        </w:rPr>
        <w:t xml:space="preserve">  张莉            </w:t>
      </w:r>
      <w:r>
        <w:rPr>
          <w:rFonts w:ascii="宋体" w:hAnsi="宋体"/>
          <w:sz w:val="24"/>
          <w:u w:val="single"/>
        </w:rPr>
        <w:t xml:space="preserve">                   </w:t>
      </w:r>
      <w:r/>
    </w:p>
    <w:p>
      <w:pPr>
        <w:ind w:right="4221" w:firstLine="480"/>
        <w:jc w:val="left"/>
        <w:spacing w:line="360" w:lineRule="auto"/>
        <w:widowControl/>
        <w:rPr>
          <w:rFonts w:ascii="宋体" w:hAnsi="宋体" w:eastAsia="宋体" w:cs="Times New Roman"/>
          <w:sz w:val="24"/>
        </w:rPr>
      </w:pPr>
      <w:r>
        <w:rPr>
          <w:rFonts w:ascii="宋体" w:hAnsi="宋体" w:cs="Times New Roman"/>
          <w:sz w:val="24"/>
        </w:rPr>
        <w:t xml:space="preserve">联系电话：</w:t>
      </w:r>
      <w:r>
        <w:rPr>
          <w:rFonts w:hint="eastAsia" w:ascii="宋体" w:hAnsi="宋体"/>
          <w:sz w:val="24"/>
          <w:u w:val="single"/>
        </w:rPr>
        <w:t xml:space="preserve">  </w:t>
      </w:r>
      <w:r>
        <w:rPr>
          <w:rFonts w:ascii="宋体" w:hAnsi="宋体"/>
          <w:sz w:val="24"/>
          <w:u w:val="single"/>
        </w:rPr>
        <w:t xml:space="preserve">18052901050</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pStyle w:val="881"/>
        <w:ind w:right="4221" w:firstLine="480"/>
        <w:jc w:val="both"/>
        <w:spacing w:before="0" w:after="0" w:line="360" w:lineRule="auto"/>
        <w:widowControl/>
        <w:rPr>
          <w:rStyle w:val="878"/>
          <w:rFonts w:ascii="宋体" w:hAnsi="宋体" w:eastAsia="宋体" w:cs="宋体"/>
          <w:b w:val="0"/>
          <w:sz w:val="24"/>
          <w:szCs w:val="24"/>
        </w:rPr>
      </w:pPr>
      <w:r>
        <w:rPr>
          <w:rStyle w:val="878"/>
          <w:rFonts w:ascii="宋体" w:hAnsi="宋体" w:eastAsia="宋体" w:cs="宋体"/>
          <w:b w:val="0"/>
          <w:sz w:val="24"/>
          <w:szCs w:val="24"/>
        </w:rPr>
        <w:t xml:space="preserve">3.项目联系方式</w:t>
      </w:r>
      <w:r/>
    </w:p>
    <w:p>
      <w:pPr>
        <w:pStyle w:val="883"/>
        <w:ind w:right="4221"/>
        <w:rPr>
          <w:rStyle w:val="878"/>
          <w:rFonts w:hAnsi="宋体"/>
          <w:sz w:val="24"/>
        </w:rPr>
      </w:pPr>
      <w:r>
        <w:rPr>
          <w:rStyle w:val="878"/>
          <w:rFonts w:hAnsi="宋体"/>
          <w:sz w:val="24"/>
        </w:rPr>
        <w:t xml:space="preserve">项目联系人：</w:t>
      </w:r>
      <w:r>
        <w:rPr>
          <w:rStyle w:val="878"/>
          <w:rFonts w:hint="eastAsia" w:hAnsi="宋体"/>
          <w:sz w:val="24"/>
          <w:u w:val="single"/>
        </w:rPr>
        <w:t xml:space="preserve">陈先生</w:t>
      </w:r>
      <w:r>
        <w:rPr>
          <w:rStyle w:val="878"/>
          <w:rFonts w:hint="eastAsia" w:hAnsi="宋体"/>
          <w:sz w:val="24"/>
          <w:u w:val="single"/>
        </w:rPr>
        <w:t xml:space="preserve">        </w:t>
      </w:r>
      <w:r>
        <w:rPr>
          <w:rStyle w:val="878"/>
          <w:rFonts w:hAnsi="宋体"/>
          <w:sz w:val="24"/>
          <w:u w:val="single"/>
        </w:rPr>
        <w:t xml:space="preserve">             </w:t>
      </w:r>
      <w:r>
        <w:rPr>
          <w:rStyle w:val="878"/>
          <w:rFonts w:hint="eastAsia" w:hAnsi="宋体"/>
          <w:sz w:val="24"/>
          <w:u w:val="single"/>
        </w:rPr>
        <w:t xml:space="preserve">      </w:t>
      </w:r>
      <w:r/>
    </w:p>
    <w:p>
      <w:pPr>
        <w:pStyle w:val="883"/>
        <w:ind w:right="4221"/>
        <w:rPr>
          <w:rFonts w:eastAsia="宋体" w:cs="宋体"/>
          <w:sz w:val="24"/>
        </w:rPr>
      </w:pPr>
      <w:r>
        <w:rPr>
          <w:rStyle w:val="878"/>
          <w:rFonts w:hAnsi="宋体"/>
          <w:sz w:val="24"/>
        </w:rPr>
        <w:t xml:space="preserve">电　　 话：</w:t>
      </w:r>
      <w:r>
        <w:rPr>
          <w:rStyle w:val="878"/>
          <w:rFonts w:hint="eastAsia" w:hAnsi="宋体"/>
          <w:sz w:val="24"/>
          <w:u w:val="single"/>
        </w:rPr>
        <w:t xml:space="preserve"> </w:t>
      </w:r>
      <w:r>
        <w:rPr>
          <w:rStyle w:val="878"/>
          <w:rFonts w:hAnsi="宋体"/>
          <w:sz w:val="24"/>
          <w:u w:val="single"/>
        </w:rPr>
        <w:t xml:space="preserve">13914666266</w:t>
      </w:r>
      <w:r>
        <w:rPr>
          <w:rStyle w:val="878"/>
          <w:rFonts w:hint="eastAsia" w:hAnsi="宋体"/>
          <w:sz w:val="24"/>
          <w:u w:val="single"/>
        </w:rPr>
        <w:t xml:space="preserve">    </w:t>
      </w:r>
      <w:r>
        <w:rPr>
          <w:rStyle w:val="878"/>
          <w:rFonts w:hAnsi="宋体"/>
          <w:sz w:val="24"/>
          <w:u w:val="single"/>
        </w:rPr>
        <w:t xml:space="preserve">            </w:t>
      </w:r>
      <w:r>
        <w:rPr>
          <w:rStyle w:val="878"/>
          <w:rFonts w:hint="eastAsia" w:hAnsi="宋体"/>
          <w:sz w:val="24"/>
          <w:u w:val="single"/>
        </w:rPr>
        <w:t xml:space="preserve">      </w:t>
      </w:r>
      <w:bookmarkEnd w:id="41"/>
      <w:r/>
      <w:bookmarkEnd w:id="42"/>
      <w:r/>
      <w:r/>
    </w:p>
    <w:p>
      <w:pPr>
        <w:pStyle w:val="883"/>
        <w:ind w:right="4221"/>
        <w:rPr>
          <w:sz w:val="24"/>
          <w:u w:val="single"/>
        </w:rPr>
      </w:pPr>
      <w:r>
        <w:rPr>
          <w:rFonts w:hint="eastAsia"/>
          <w:sz w:val="24"/>
        </w:rPr>
        <w:t xml:space="preserve">院</w:t>
      </w:r>
      <w:r>
        <w:rPr>
          <w:rStyle w:val="878"/>
          <w:rFonts w:hint="eastAsia" w:asciiTheme="minorEastAsia" w:hAnsiTheme="minorEastAsia"/>
          <w:sz w:val="24"/>
        </w:rPr>
        <w:t xml:space="preserve">招标</w:t>
      </w:r>
      <w:r>
        <w:rPr>
          <w:rFonts w:hint="eastAsia"/>
          <w:sz w:val="24"/>
        </w:rPr>
        <w:t xml:space="preserve">办：</w:t>
      </w:r>
      <w:r>
        <w:rPr>
          <w:rFonts w:hint="eastAsia"/>
          <w:sz w:val="24"/>
          <w:u w:val="single"/>
        </w:rPr>
        <w:t xml:space="preserve">0515-85253977</w:t>
      </w:r>
      <w:r>
        <w:rPr>
          <w:sz w:val="24"/>
          <w:u w:val="single"/>
        </w:rPr>
        <w:t xml:space="preserve">                        </w:t>
      </w:r>
      <w:r/>
    </w:p>
    <w:p>
      <w:pPr>
        <w:pStyle w:val="883"/>
        <w:ind w:right="4221"/>
        <w:rPr>
          <w:sz w:val="24"/>
        </w:rPr>
      </w:pPr>
      <w:r>
        <w:rPr>
          <w:rFonts w:hint="eastAsia"/>
          <w:sz w:val="24"/>
        </w:rPr>
        <w:t xml:space="preserve">院纪检办：</w:t>
      </w:r>
      <w:r>
        <w:rPr>
          <w:rFonts w:hint="eastAsia"/>
          <w:sz w:val="24"/>
          <w:u w:val="single"/>
        </w:rPr>
        <w:t xml:space="preserve">0515-</w:t>
      </w:r>
      <w:r>
        <w:rPr>
          <w:rStyle w:val="878"/>
          <w:rFonts w:hint="eastAsia" w:asciiTheme="minorEastAsia" w:hAnsiTheme="minorEastAsia"/>
          <w:sz w:val="24"/>
          <w:u w:val="single"/>
        </w:rPr>
        <w:t xml:space="preserve">85253930</w:t>
      </w:r>
      <w:r>
        <w:rPr>
          <w:rStyle w:val="878"/>
          <w:rFonts w:asciiTheme="minorEastAsia" w:hAnsiTheme="minorEastAsia"/>
          <w:sz w:val="24"/>
          <w:u w:val="single"/>
        </w:rPr>
        <w:t xml:space="preserve">                          </w:t>
      </w:r>
      <w:r/>
    </w:p>
    <w:p>
      <w:pPr>
        <w:pStyle w:val="874"/>
        <w:ind w:right="840"/>
        <w:jc w:val="center"/>
        <w:spacing w:beforeAutospacing="0" w:afterAutospacing="0"/>
        <w:outlineLvl w:val="0"/>
      </w:pPr>
      <w:r>
        <w:rPr>
          <w:rFonts w:hint="eastAsia" w:ascii="宋体" w:hAnsi="宋体" w:eastAsia="宋体" w:cs="宋体"/>
          <w:color w:val="000000"/>
        </w:rPr>
        <w:br w:type="page" w:clear="all"/>
        <w:t xml:space="preserve"> </w:t>
      </w:r>
      <w:bookmarkStart w:id="44" w:name="_Toc120614211"/>
      <w:r/>
      <w:bookmarkStart w:id="45" w:name="_Toc162999377"/>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46" w:name="_Toc20823274"/>
      <w:r/>
      <w:bookmarkStart w:id="47" w:name="_Toc513029202"/>
      <w:r/>
      <w:bookmarkStart w:id="48" w:name="_Toc16938518"/>
      <w:r/>
      <w:bookmarkStart w:id="49" w:name="_Toc120614213"/>
      <w:r/>
      <w:bookmarkEnd w:id="44"/>
      <w:r>
        <w:rPr>
          <w:rFonts w:hint="eastAsia" w:ascii="黑体" w:hAnsi="宋体" w:eastAsia="黑体" w:cs="黑体"/>
          <w:b/>
          <w:color w:val="000000"/>
          <w:sz w:val="44"/>
          <w:szCs w:val="44"/>
        </w:rPr>
        <w:t xml:space="preserve">投标人须知</w:t>
      </w:r>
      <w:bookmarkEnd w:id="45"/>
      <w:r/>
      <w:bookmarkEnd w:id="46"/>
      <w:r/>
      <w:bookmarkEnd w:id="47"/>
      <w:r/>
      <w:bookmarkEnd w:id="48"/>
      <w:r/>
      <w:bookmarkEnd w:id="49"/>
      <w:r/>
      <w:r/>
    </w:p>
    <w:p>
      <w:pPr>
        <w:ind w:firstLine="560"/>
        <w:jc w:val="left"/>
        <w:spacing w:line="360" w:lineRule="auto"/>
        <w:rPr>
          <w:rFonts w:ascii="黑体" w:hAnsi="黑体" w:eastAsia="黑体" w:cs="黑体"/>
          <w:sz w:val="28"/>
          <w:szCs w:val="28"/>
        </w:rPr>
      </w:pPr>
      <w:r/>
      <w:bookmarkStart w:id="50" w:name="_Toc120614214"/>
      <w:r/>
      <w:bookmarkStart w:id="51" w:name="_Toc16938519"/>
      <w:r/>
      <w:bookmarkStart w:id="52" w:name="_Toc513029203"/>
      <w:r/>
      <w:bookmarkStart w:id="53" w:name="_Toc20823275"/>
      <w:r>
        <w:rPr>
          <w:rFonts w:hint="eastAsia" w:ascii="黑体" w:hAnsi="黑体" w:eastAsia="黑体" w:cs="黑体"/>
          <w:sz w:val="28"/>
          <w:szCs w:val="28"/>
        </w:rPr>
        <w:t xml:space="preserve">一、总则</w:t>
      </w:r>
      <w:bookmarkEnd w:id="50"/>
      <w:r/>
      <w:bookmarkEnd w:id="51"/>
      <w:r/>
      <w:bookmarkEnd w:id="52"/>
      <w:r/>
      <w:bookmarkEnd w:id="53"/>
      <w:r/>
      <w:r/>
    </w:p>
    <w:p>
      <w:pPr>
        <w:ind w:firstLine="560"/>
        <w:jc w:val="left"/>
        <w:spacing w:line="360" w:lineRule="auto"/>
        <w:rPr>
          <w:rFonts w:ascii="黑体" w:hAnsi="黑体" w:eastAsia="黑体" w:cs="黑体"/>
          <w:sz w:val="28"/>
          <w:szCs w:val="28"/>
        </w:rPr>
      </w:pPr>
      <w:r/>
      <w:bookmarkStart w:id="54" w:name="_Toc120614215"/>
      <w:r/>
      <w:bookmarkStart w:id="55" w:name="_Toc513029209"/>
      <w:r/>
      <w:bookmarkStart w:id="56" w:name="_Toc16938525"/>
      <w:r/>
      <w:bookmarkStart w:id="57" w:name="_Toc20823281"/>
      <w:r/>
      <w:bookmarkStart w:id="58" w:name="_Hlt16619475"/>
      <w:r>
        <w:rPr>
          <w:rFonts w:hint="eastAsia" w:ascii="黑体" w:hAnsi="黑体" w:eastAsia="黑体" w:cs="黑体"/>
          <w:sz w:val="28"/>
          <w:szCs w:val="28"/>
        </w:rPr>
        <w:t xml:space="preserve">1、招标方式</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1.1 本次招标采取公开招标方式，本招标文件仅适用于招标公告中所述项目。</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2、合格的投标人</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2.1满足招标公告中供应商的资格要求的规定。</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2.2 满足本文件实质性条款的规定。</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3、适用法律</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3.1 本次招标及由此产生的合同受中华人民共和国有关的法律法规制约和保护。</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4、投标费用</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4.1 投标人应自行承担所有与参加投标有关的费用，无论投标过程中的做法和结果如何，采购人在任何情况下均无义务和责任承担这些费用。</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5、招标文件的约束力</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5.1 投标人一旦参加本项目采购活动，即被认为接受了本招标文件的规定和约束。</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二、招标文件</w:t>
      </w:r>
      <w:bookmarkEnd w:id="54"/>
      <w:r/>
      <w:bookmarkEnd w:id="55"/>
      <w:r/>
      <w:bookmarkEnd w:id="56"/>
      <w:r/>
      <w:bookmarkEnd w:id="57"/>
      <w:r/>
      <w:r/>
    </w:p>
    <w:p>
      <w:pPr>
        <w:ind w:firstLine="560"/>
        <w:jc w:val="left"/>
        <w:spacing w:line="360" w:lineRule="auto"/>
        <w:rPr>
          <w:rFonts w:ascii="黑体" w:hAnsi="黑体" w:eastAsia="黑体" w:cs="黑体"/>
          <w:sz w:val="28"/>
          <w:szCs w:val="28"/>
        </w:rPr>
      </w:pPr>
      <w:r/>
      <w:bookmarkStart w:id="59" w:name="_Toc20823282"/>
      <w:r/>
      <w:bookmarkStart w:id="60" w:name="_Toc16938526"/>
      <w:r/>
      <w:bookmarkStart w:id="61" w:name="_Toc513029210"/>
      <w:r>
        <w:rPr>
          <w:rFonts w:hint="eastAsia" w:ascii="黑体" w:hAnsi="黑体" w:eastAsia="黑体" w:cs="黑体"/>
          <w:sz w:val="28"/>
          <w:szCs w:val="28"/>
        </w:rPr>
        <w:t xml:space="preserve">6、招标文件构成</w:t>
      </w:r>
      <w:bookmarkEnd w:id="59"/>
      <w:r/>
      <w:bookmarkEnd w:id="60"/>
      <w:r/>
      <w:bookmarkEnd w:id="61"/>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6.1 招标文件由以下部分组成：</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招标公告</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（2）投标人须知</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（3）合同文本</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（4）采购需求</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（5）评标方法与评标标准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（6）投标文件格式</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请仔细检查招标文件是否齐全，如有缺漏请立即与</w:t>
      </w:r>
      <w:r>
        <w:rPr>
          <w:rFonts w:hint="eastAsia" w:ascii="宋体" w:hAnsi="宋体" w:eastAsia="宋体" w:cs="宋体"/>
          <w:sz w:val="24"/>
        </w:rPr>
        <w:t xml:space="preserve">采购人</w:t>
      </w:r>
      <w:r>
        <w:rPr>
          <w:rFonts w:hint="eastAsia" w:ascii="宋体" w:hAnsi="宋体" w:eastAsia="宋体" w:cs="宋体"/>
          <w:sz w:val="24"/>
        </w:rPr>
        <w:t xml:space="preserve">联系解决。</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left"/>
        <w:spacing w:line="360" w:lineRule="auto"/>
        <w:rPr>
          <w:rFonts w:ascii="黑体" w:hAnsi="黑体" w:eastAsia="黑体" w:cs="黑体"/>
          <w:sz w:val="28"/>
          <w:szCs w:val="28"/>
        </w:rPr>
      </w:pPr>
      <w:r/>
      <w:bookmarkStart w:id="62" w:name="_Toc16938527"/>
      <w:r/>
      <w:bookmarkStart w:id="63" w:name="_Toc513029211"/>
      <w:r/>
      <w:bookmarkStart w:id="64" w:name="_Toc20823283"/>
      <w:r/>
      <w:bookmarkStart w:id="65" w:name="_Toc462564070"/>
      <w:r>
        <w:rPr>
          <w:rFonts w:hint="eastAsia" w:ascii="黑体" w:hAnsi="黑体" w:eastAsia="黑体" w:cs="黑体"/>
          <w:sz w:val="28"/>
          <w:szCs w:val="28"/>
        </w:rPr>
        <w:t xml:space="preserve">7、招标文件的澄清</w:t>
      </w:r>
      <w:bookmarkEnd w:id="62"/>
      <w:r/>
      <w:bookmarkEnd w:id="63"/>
      <w:r/>
      <w:bookmarkEnd w:id="64"/>
      <w:r/>
      <w:bookmarkEnd w:id="65"/>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7.1任何要求对招标文件进行澄清的投标人，应在投标截止期十五日前按招标公告中的通讯地址，以书面形式通知采购人。</w:t>
      </w:r>
      <w:r/>
    </w:p>
    <w:p>
      <w:pPr>
        <w:ind w:firstLine="560"/>
        <w:jc w:val="left"/>
        <w:spacing w:line="360" w:lineRule="auto"/>
        <w:rPr>
          <w:rFonts w:ascii="黑体" w:hAnsi="黑体" w:eastAsia="黑体" w:cs="黑体"/>
          <w:sz w:val="28"/>
          <w:szCs w:val="28"/>
        </w:rPr>
      </w:pPr>
      <w:r/>
      <w:bookmarkStart w:id="66" w:name="_Toc16938528"/>
      <w:r/>
      <w:bookmarkStart w:id="67" w:name="_Toc462564071"/>
      <w:r/>
      <w:bookmarkStart w:id="68" w:name="_Toc513029212"/>
      <w:r/>
      <w:bookmarkStart w:id="69" w:name="_Toc20823284"/>
      <w:r>
        <w:rPr>
          <w:rFonts w:hint="eastAsia" w:ascii="黑体" w:hAnsi="黑体" w:eastAsia="黑体" w:cs="黑体"/>
          <w:sz w:val="28"/>
          <w:szCs w:val="28"/>
        </w:rPr>
        <w:t xml:space="preserve">8、招标文件的修改</w:t>
      </w:r>
      <w:bookmarkEnd w:id="66"/>
      <w:r/>
      <w:bookmarkEnd w:id="67"/>
      <w:r/>
      <w:bookmarkEnd w:id="68"/>
      <w:r/>
      <w:bookmarkEnd w:id="69"/>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8.1在投标截止时间前，</w:t>
      </w:r>
      <w:r>
        <w:rPr>
          <w:rFonts w:hint="eastAsia" w:ascii="宋体" w:hAnsi="宋体" w:eastAsia="宋体" w:cs="宋体"/>
          <w:sz w:val="24"/>
        </w:rPr>
        <w:t xml:space="preserve">采购人</w:t>
      </w:r>
      <w:r>
        <w:rPr>
          <w:rFonts w:hint="eastAsia" w:ascii="宋体" w:hAnsi="宋体" w:eastAsia="宋体" w:cs="宋体"/>
          <w:sz w:val="24"/>
        </w:rPr>
        <w:t xml:space="preserve">可以对招标文件进行修改。</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8.2</w:t>
      </w:r>
      <w:r>
        <w:rPr>
          <w:rFonts w:hint="eastAsia" w:ascii="宋体" w:hAnsi="宋体" w:eastAsia="宋体" w:cs="宋体"/>
          <w:sz w:val="24"/>
        </w:rPr>
        <w:t xml:space="preserve">采购人</w:t>
      </w:r>
      <w:r>
        <w:rPr>
          <w:rFonts w:hint="eastAsia" w:ascii="宋体" w:hAnsi="宋体" w:eastAsia="宋体" w:cs="宋体"/>
          <w:sz w:val="24"/>
        </w:rPr>
        <w:t xml:space="preserve">有权按照法定的要求推迟投标截止日期和开标日期。</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8.3招标文件的修改将在“中国政府采购网、江苏政府采购网、盐城市政府采购网”公布，补充文件将作为招标文件的组成部分，并对投标人具有约束力。</w:t>
      </w:r>
      <w:r/>
    </w:p>
    <w:p>
      <w:pPr>
        <w:ind w:firstLine="560"/>
        <w:jc w:val="left"/>
        <w:spacing w:line="360" w:lineRule="auto"/>
        <w:rPr>
          <w:rFonts w:ascii="黑体" w:hAnsi="黑体" w:eastAsia="黑体" w:cs="黑体"/>
          <w:sz w:val="28"/>
          <w:szCs w:val="28"/>
        </w:rPr>
      </w:pPr>
      <w:r/>
      <w:bookmarkStart w:id="70" w:name="_Toc20823285"/>
      <w:r/>
      <w:bookmarkStart w:id="71" w:name="_Toc513029213"/>
      <w:r/>
      <w:bookmarkStart w:id="72" w:name="_Toc462564072"/>
      <w:r/>
      <w:bookmarkStart w:id="73" w:name="_Toc16938529"/>
      <w:r/>
      <w:bookmarkStart w:id="74" w:name="_Toc120614216"/>
      <w:r>
        <w:rPr>
          <w:rFonts w:hint="eastAsia" w:ascii="黑体" w:hAnsi="黑体" w:eastAsia="黑体" w:cs="黑体"/>
          <w:sz w:val="28"/>
          <w:szCs w:val="28"/>
        </w:rPr>
        <w:t xml:space="preserve">三、投标文件的编制</w:t>
      </w:r>
      <w:bookmarkEnd w:id="70"/>
      <w:r/>
      <w:bookmarkEnd w:id="71"/>
      <w:r/>
      <w:bookmarkEnd w:id="72"/>
      <w:r/>
      <w:bookmarkEnd w:id="73"/>
      <w:r/>
      <w:bookmarkEnd w:id="74"/>
      <w:r/>
      <w:r/>
    </w:p>
    <w:p>
      <w:pPr>
        <w:ind w:firstLine="560"/>
        <w:jc w:val="left"/>
        <w:spacing w:line="360" w:lineRule="auto"/>
        <w:rPr>
          <w:rFonts w:ascii="黑体" w:hAnsi="黑体" w:eastAsia="黑体" w:cs="黑体"/>
          <w:sz w:val="28"/>
          <w:szCs w:val="28"/>
        </w:rPr>
      </w:pPr>
      <w:r/>
      <w:bookmarkStart w:id="75" w:name="_Toc462564073"/>
      <w:r/>
      <w:bookmarkStart w:id="76" w:name="_Toc513029214"/>
      <w:r/>
      <w:bookmarkStart w:id="77" w:name="_Toc16938530"/>
      <w:r/>
      <w:bookmarkStart w:id="78" w:name="_Toc20823286"/>
      <w:r>
        <w:rPr>
          <w:rFonts w:hint="eastAsia" w:ascii="黑体" w:hAnsi="黑体" w:eastAsia="黑体" w:cs="黑体"/>
          <w:sz w:val="28"/>
          <w:szCs w:val="28"/>
        </w:rPr>
        <w:t xml:space="preserve">9、投标文件的语言及度量衡单位</w:t>
      </w:r>
      <w:bookmarkEnd w:id="75"/>
      <w:r/>
      <w:bookmarkEnd w:id="76"/>
      <w:r/>
      <w:bookmarkEnd w:id="77"/>
      <w:r/>
      <w:bookmarkEnd w:id="78"/>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9.1 </w:t>
      </w:r>
      <w:r>
        <w:rPr>
          <w:rFonts w:hint="eastAsia" w:ascii="宋体" w:hAnsi="宋体"/>
          <w:sz w:val="24"/>
        </w:rPr>
        <w:t xml:space="preserve">投标人提交的投标文件以及投标人与采购人就有关投标的所有来往通知、函件和文件均应使用</w:t>
      </w:r>
      <w:r>
        <w:rPr>
          <w:rFonts w:hint="eastAsia" w:ascii="宋体" w:hAnsi="宋体"/>
          <w:b/>
          <w:bCs/>
          <w:sz w:val="24"/>
        </w:rPr>
        <w:t xml:space="preserve">简体中文</w:t>
      </w:r>
      <w:r>
        <w:rPr>
          <w:rFonts w:hint="eastAsia" w:ascii="宋体" w:hAnsi="宋体" w:eastAsia="宋体" w:cs="宋体"/>
          <w:sz w:val="24"/>
        </w:rPr>
        <w:t xml:space="preserve">。</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9.2 </w:t>
      </w:r>
      <w:r>
        <w:rPr>
          <w:rFonts w:hint="eastAsia" w:ascii="宋体" w:hAnsi="宋体"/>
          <w:sz w:val="24"/>
        </w:rPr>
        <w:t xml:space="preserve">除技术性能另有规定外，投标文件所使用的度量衡单位，均须采用国家法定计量单位</w:t>
      </w:r>
      <w:r>
        <w:rPr>
          <w:rFonts w:hint="eastAsia" w:ascii="宋体" w:hAnsi="宋体" w:eastAsia="宋体" w:cs="宋体"/>
          <w:sz w:val="24"/>
        </w:rPr>
        <w:t xml:space="preserve">。</w:t>
      </w:r>
      <w:r/>
    </w:p>
    <w:p>
      <w:pPr>
        <w:ind w:firstLine="560"/>
        <w:jc w:val="left"/>
        <w:spacing w:line="360" w:lineRule="auto"/>
        <w:rPr>
          <w:rFonts w:ascii="黑体" w:hAnsi="黑体" w:eastAsia="黑体" w:cs="黑体"/>
          <w:sz w:val="28"/>
          <w:szCs w:val="28"/>
        </w:rPr>
      </w:pPr>
      <w:r/>
      <w:bookmarkStart w:id="79" w:name="_Toc462564074"/>
      <w:r/>
      <w:bookmarkStart w:id="80" w:name="_Toc16938531"/>
      <w:r/>
      <w:bookmarkStart w:id="81" w:name="_Toc513029215"/>
      <w:r/>
      <w:bookmarkStart w:id="82" w:name="_Toc20823287"/>
      <w:r>
        <w:rPr>
          <w:rFonts w:hint="eastAsia" w:ascii="黑体" w:hAnsi="黑体" w:eastAsia="黑体" w:cs="黑体"/>
          <w:sz w:val="28"/>
          <w:szCs w:val="28"/>
        </w:rPr>
        <w:t xml:space="preserve">10、投标文件构成</w:t>
      </w:r>
      <w:bookmarkEnd w:id="79"/>
      <w:r/>
      <w:bookmarkEnd w:id="80"/>
      <w:r/>
      <w:bookmarkEnd w:id="81"/>
      <w:r/>
      <w:bookmarkEnd w:id="82"/>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10.1 </w:t>
      </w:r>
      <w:r>
        <w:rPr>
          <w:rFonts w:hint="eastAsia" w:ascii="Times New Roman" w:hAnsi="Times New Roman" w:eastAsia="宋体" w:cs="Times New Roman"/>
          <w:sz w:val="24"/>
          <w:szCs w:val="22"/>
        </w:rPr>
        <w:t xml:space="preserve">开标一览表（系统固定格式）</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 </w:t>
      </w:r>
      <w:r>
        <w:rPr>
          <w:rFonts w:hint="eastAsia" w:ascii="Times New Roman" w:hAnsi="Times New Roman" w:eastAsia="宋体" w:cs="Times New Roman"/>
          <w:sz w:val="24"/>
          <w:szCs w:val="22"/>
        </w:rPr>
        <w:t xml:space="preserve">资格审查资料</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10.2.1 </w:t>
      </w:r>
      <w:r>
        <w:rPr>
          <w:rFonts w:hint="eastAsia" w:ascii="Times New Roman" w:hAnsi="Times New Roman" w:eastAsia="宋体" w:cs="Times New Roman"/>
          <w:sz w:val="24"/>
          <w:szCs w:val="22"/>
        </w:rPr>
        <w:t xml:space="preserve">法人或者其他组织的营业执照等证明文件，自然人的身份证明</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10.2.2 </w:t>
      </w:r>
      <w:r>
        <w:rPr>
          <w:rFonts w:hint="eastAsia" w:ascii="Times New Roman" w:hAnsi="Times New Roman" w:eastAsia="宋体" w:cs="Times New Roman"/>
          <w:sz w:val="24"/>
          <w:szCs w:val="22"/>
        </w:rPr>
        <w:t xml:space="preserve">上一年度（或上上年度）经审计的财务报告（投标人成立不满一年无需提供）</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10.2.3 </w:t>
      </w:r>
      <w:r>
        <w:rPr>
          <w:rFonts w:hint="eastAsia" w:ascii="Times New Roman" w:hAnsi="Times New Roman" w:eastAsia="宋体" w:cs="Times New Roman"/>
          <w:sz w:val="24"/>
          <w:szCs w:val="22"/>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10.2.4 </w:t>
      </w:r>
      <w:r>
        <w:rPr>
          <w:rFonts w:hint="eastAsia" w:ascii="Times New Roman" w:hAnsi="Times New Roman" w:eastAsia="宋体" w:cs="Times New Roman"/>
          <w:sz w:val="24"/>
          <w:szCs w:val="22"/>
        </w:rPr>
        <w:t xml:space="preserve">具备履行合同所必需的设备和专业技术能力的书面声明</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10.2.5 </w:t>
      </w:r>
      <w:r>
        <w:rPr>
          <w:rFonts w:hint="eastAsia" w:ascii="Times New Roman" w:hAnsi="Times New Roman" w:eastAsia="宋体" w:cs="Times New Roman"/>
          <w:sz w:val="24"/>
          <w:szCs w:val="22"/>
        </w:rPr>
        <w:t xml:space="preserve">参加政府采购活动前</w:t>
      </w:r>
      <w:r>
        <w:rPr>
          <w:rFonts w:hint="eastAsia" w:ascii="Times New Roman" w:hAnsi="Times New Roman" w:eastAsia="宋体" w:cs="Times New Roman"/>
          <w:sz w:val="24"/>
          <w:szCs w:val="22"/>
        </w:rPr>
        <w:t xml:space="preserve"> 3 </w:t>
      </w:r>
      <w:r>
        <w:rPr>
          <w:rFonts w:hint="eastAsia" w:ascii="Times New Roman" w:hAnsi="Times New Roman" w:eastAsia="宋体" w:cs="Times New Roman"/>
          <w:sz w:val="24"/>
          <w:szCs w:val="22"/>
        </w:rPr>
        <w:t xml:space="preserve">年内在经营活动中没有重大违法记录的书面声明</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10.2.6 </w:t>
      </w:r>
      <w:r>
        <w:rPr>
          <w:rFonts w:hint="eastAsia" w:ascii="Times New Roman" w:hAnsi="Times New Roman" w:eastAsia="宋体" w:cs="Times New Roman"/>
          <w:sz w:val="24"/>
          <w:szCs w:val="22"/>
        </w:rPr>
        <w:t xml:space="preserve">投标人法定代表人身份证明和投标文件签署授权委托书（另附法定代表人和被授权人的身份证复印件或扫描件）；</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10.2.7 </w:t>
      </w:r>
      <w:r>
        <w:rPr>
          <w:rFonts w:hint="eastAsia" w:ascii="Times New Roman" w:hAnsi="Times New Roman" w:eastAsia="宋体" w:cs="Times New Roman"/>
          <w:sz w:val="24"/>
          <w:szCs w:val="22"/>
        </w:rPr>
        <w:t xml:space="preserve">投标人为被授权人缴纳的社会养老保险证明；</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10.2.8 </w:t>
      </w:r>
      <w:r>
        <w:rPr>
          <w:rFonts w:hint="eastAsia" w:ascii="Times New Roman" w:hAnsi="Times New Roman" w:eastAsia="宋体" w:cs="Times New Roman"/>
          <w:sz w:val="24"/>
          <w:szCs w:val="22"/>
        </w:rPr>
        <w:t xml:space="preserve">投标人的商业信誉情况。采购人或采购代理在进行资格性审查的同时，将在“信用中国”网站（</w:t>
      </w:r>
      <w:r>
        <w:rPr>
          <w:rFonts w:hint="eastAsia" w:ascii="Times New Roman" w:hAnsi="Times New Roman" w:eastAsia="宋体" w:cs="Times New Roman"/>
          <w:sz w:val="24"/>
          <w:szCs w:val="22"/>
        </w:rPr>
        <w:t xml:space="preserve">www.creditchina.gov.cn</w:t>
      </w:r>
      <w:r>
        <w:rPr>
          <w:rFonts w:hint="eastAsia" w:ascii="Times New Roman" w:hAnsi="Times New Roman" w:eastAsia="宋体" w:cs="Times New Roman"/>
          <w:sz w:val="24"/>
          <w:szCs w:val="22"/>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spacing w:line="460" w:lineRule="exact"/>
        <w:rPr>
          <w:rFonts w:ascii="Times New Roman" w:hAnsi="Times New Roman" w:eastAsia="宋体" w:cs="Times New Roman"/>
          <w:sz w:val="24"/>
          <w:szCs w:val="22"/>
        </w:rPr>
      </w:pPr>
      <w:r>
        <w:rPr>
          <w:rFonts w:ascii="Times New Roman" w:hAnsi="Times New Roman" w:eastAsia="宋体" w:cs="Times New Roman"/>
          <w:sz w:val="24"/>
          <w:szCs w:val="22"/>
        </w:rPr>
        <w:t xml:space="preserve">10.2.9</w:t>
      </w:r>
      <w:r>
        <w:rPr>
          <w:rFonts w:hint="eastAsia" w:ascii="Times New Roman" w:hAnsi="Times New Roman" w:eastAsia="宋体" w:cs="Times New Roman"/>
          <w:sz w:val="24"/>
          <w:szCs w:val="22"/>
        </w:rPr>
        <w:t xml:space="preserve">与资格审查有关的其他资料（如有）。</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10.3 </w:t>
      </w:r>
      <w:r>
        <w:rPr>
          <w:rFonts w:hint="eastAsia" w:ascii="Times New Roman" w:hAnsi="Times New Roman" w:eastAsia="宋体" w:cs="Times New Roman"/>
          <w:sz w:val="24"/>
          <w:szCs w:val="22"/>
        </w:rPr>
        <w:t xml:space="preserve">符合性资料</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10.3.1 </w:t>
      </w:r>
      <w:r>
        <w:rPr>
          <w:rFonts w:hint="eastAsia" w:ascii="Times New Roman" w:hAnsi="Times New Roman" w:eastAsia="宋体" w:cs="Times New Roman"/>
          <w:sz w:val="24"/>
          <w:szCs w:val="22"/>
        </w:rPr>
        <w:t xml:space="preserve">报价明细表</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10.3.2 </w:t>
      </w:r>
      <w:r>
        <w:rPr>
          <w:rFonts w:hint="eastAsia" w:ascii="Times New Roman" w:hAnsi="Times New Roman" w:eastAsia="宋体" w:cs="Times New Roman"/>
          <w:sz w:val="24"/>
          <w:szCs w:val="22"/>
        </w:rPr>
        <w:t xml:space="preserve">投标函；</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10.3.3 </w:t>
      </w:r>
      <w:r>
        <w:rPr>
          <w:rFonts w:hint="eastAsia" w:ascii="Times New Roman" w:hAnsi="Times New Roman" w:eastAsia="宋体" w:cs="Times New Roman"/>
          <w:sz w:val="24"/>
          <w:szCs w:val="22"/>
        </w:rPr>
        <w:t xml:space="preserve">所供服务（服务附带的产品）内容及服务要求偏离表；</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10.3.4 </w:t>
      </w:r>
      <w:r>
        <w:rPr>
          <w:rFonts w:hint="eastAsia" w:ascii="Times New Roman" w:hAnsi="Times New Roman" w:eastAsia="宋体" w:cs="Times New Roman"/>
          <w:sz w:val="24"/>
          <w:szCs w:val="22"/>
        </w:rPr>
        <w:t xml:space="preserve">投标人的服务承诺；</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10.3.5 </w:t>
      </w:r>
      <w:r>
        <w:rPr>
          <w:rFonts w:hint="eastAsia" w:ascii="Times New Roman" w:hAnsi="Times New Roman" w:eastAsia="宋体" w:cs="Times New Roman"/>
          <w:sz w:val="24"/>
          <w:szCs w:val="22"/>
        </w:rPr>
        <w:t xml:space="preserve">中小企业声明函、残疾人福利性单位声明函；（如有）</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10.3.6 </w:t>
      </w:r>
      <w:r>
        <w:rPr>
          <w:rFonts w:hint="eastAsia" w:ascii="Times New Roman" w:hAnsi="Times New Roman" w:eastAsia="宋体" w:cs="Times New Roman"/>
          <w:sz w:val="24"/>
          <w:szCs w:val="22"/>
        </w:rPr>
        <w:t xml:space="preserve">联合体协议（如有）；</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10.3.7 </w:t>
      </w:r>
      <w:r>
        <w:rPr>
          <w:rFonts w:hint="eastAsia" w:ascii="Times New Roman" w:hAnsi="Times New Roman" w:eastAsia="宋体" w:cs="Times New Roman"/>
          <w:sz w:val="24"/>
          <w:szCs w:val="22"/>
        </w:rPr>
        <w:t xml:space="preserve">盐城市政府采购事前信用承诺书</w:t>
      </w:r>
      <w:r>
        <w:rPr>
          <w:rFonts w:hint="eastAsia" w:ascii="Times New Roman" w:hAnsi="Times New Roman" w:eastAsia="宋体" w:cs="Times New Roman"/>
          <w:sz w:val="24"/>
          <w:szCs w:val="22"/>
        </w:rPr>
        <w:t xml:space="preserve">；</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10.4 </w:t>
      </w:r>
      <w:r>
        <w:rPr>
          <w:rFonts w:hint="eastAsia" w:ascii="Times New Roman" w:hAnsi="Times New Roman" w:eastAsia="宋体" w:cs="Times New Roman"/>
          <w:sz w:val="24"/>
          <w:szCs w:val="22"/>
        </w:rPr>
        <w:t xml:space="preserve">综合评审相关资料</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10.5 </w:t>
      </w:r>
      <w:r>
        <w:rPr>
          <w:rFonts w:hint="eastAsia" w:ascii="Times New Roman" w:hAnsi="Times New Roman" w:eastAsia="宋体" w:cs="Times New Roman"/>
          <w:sz w:val="24"/>
          <w:szCs w:val="22"/>
        </w:rPr>
        <w:t xml:space="preserve">价格折扣文件（</w:t>
      </w:r>
      <w:r>
        <w:rPr>
          <w:rFonts w:hint="eastAsia" w:ascii="Times New Roman" w:hAnsi="Times New Roman" w:eastAsia="宋体" w:cs="Times New Roman"/>
          <w:color w:val="0070c0"/>
          <w:sz w:val="24"/>
          <w:szCs w:val="22"/>
        </w:rPr>
        <w:t xml:space="preserve">如未明确要求，无需提供</w:t>
      </w:r>
      <w:r>
        <w:rPr>
          <w:rFonts w:hint="eastAsia" w:ascii="Times New Roman" w:hAnsi="Times New Roman" w:eastAsia="宋体" w:cs="Times New Roman"/>
          <w:sz w:val="24"/>
          <w:szCs w:val="22"/>
        </w:rPr>
        <w:t xml:space="preserve">）</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注：</w:t>
      </w:r>
      <w:r>
        <w:rPr>
          <w:rFonts w:hint="eastAsia" w:ascii="Times New Roman" w:hAnsi="Times New Roman" w:eastAsia="宋体" w:cs="Times New Roman"/>
          <w:sz w:val="24"/>
          <w:szCs w:val="22"/>
        </w:rPr>
        <w:t xml:space="preserve">1</w:t>
      </w:r>
      <w:r>
        <w:rPr>
          <w:rFonts w:hint="eastAsia" w:ascii="Times New Roman" w:hAnsi="Times New Roman" w:eastAsia="宋体" w:cs="Times New Roman"/>
          <w:sz w:val="24"/>
          <w:szCs w:val="22"/>
        </w:rPr>
        <w:t xml:space="preserve">）以上材料须按顺序进行排列。</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2</w:t>
      </w:r>
      <w:r>
        <w:rPr>
          <w:rFonts w:hint="eastAsia" w:ascii="Times New Roman" w:hAnsi="Times New Roman" w:eastAsia="宋体" w:cs="Times New Roman"/>
          <w:sz w:val="24"/>
          <w:szCs w:val="22"/>
        </w:rPr>
        <w:t xml:space="preserve">）如为法定代表人参与公开招标的无须提供“投标文件签署授权委托书”和“被授权人缴纳的社会养老保险证明”。</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3</w:t>
      </w:r>
      <w:r>
        <w:rPr>
          <w:rFonts w:hint="eastAsia" w:ascii="Times New Roman" w:hAnsi="Times New Roman" w:eastAsia="宋体" w:cs="Times New Roman"/>
          <w:sz w:val="24"/>
          <w:szCs w:val="22"/>
        </w:rPr>
        <w:t xml:space="preserve">）与本次公开招标无关的资料不要求提供。</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10.2如标书制作工具中格式和内容与“江苏政府采购网”、“盐城市政府采购网”发布的招标文件不一致，请以“江苏政府采购网”、“盐城市政府采购网”发布的招标文件为准。</w:t>
      </w:r>
      <w:r/>
    </w:p>
    <w:p>
      <w:pPr>
        <w:ind w:firstLine="560"/>
        <w:jc w:val="left"/>
        <w:spacing w:line="360" w:lineRule="auto"/>
        <w:rPr>
          <w:rFonts w:ascii="黑体" w:hAnsi="黑体" w:eastAsia="黑体" w:cs="黑体"/>
          <w:sz w:val="28"/>
          <w:szCs w:val="28"/>
        </w:rPr>
      </w:pPr>
      <w:r/>
      <w:bookmarkStart w:id="83" w:name="_Toc14577354"/>
      <w:r/>
      <w:bookmarkStart w:id="84" w:name="_Toc49090509"/>
      <w:r/>
      <w:bookmarkStart w:id="85" w:name="_Toc513029216"/>
      <w:r/>
      <w:bookmarkStart w:id="86" w:name="_Toc14577357"/>
      <w:r/>
      <w:bookmarkStart w:id="87" w:name="_Toc49090507"/>
      <w:r/>
      <w:bookmarkStart w:id="88" w:name="_Toc513029219"/>
      <w:r/>
      <w:bookmarkStart w:id="89" w:name="_Hlt26954838"/>
      <w:r/>
      <w:bookmarkStart w:id="90" w:name="_Hlt26670360"/>
      <w:r/>
      <w:bookmarkStart w:id="91" w:name="_Hlt26668975"/>
      <w:r>
        <w:rPr>
          <w:rFonts w:hint="eastAsia" w:ascii="黑体" w:hAnsi="黑体" w:eastAsia="黑体" w:cs="黑体"/>
          <w:sz w:val="28"/>
          <w:szCs w:val="28"/>
        </w:rPr>
        <w:t xml:space="preserve">11、证明投标人及投标标的符合招标文件规定的文件</w:t>
      </w:r>
      <w:bookmarkEnd w:id="83"/>
      <w:r/>
      <w:bookmarkEnd w:id="84"/>
      <w:r/>
      <w:bookmarkEnd w:id="85"/>
      <w:r/>
      <w:bookmarkEnd w:id="86"/>
      <w:r/>
      <w:bookmarkEnd w:id="87"/>
      <w:r/>
      <w:bookmarkEnd w:id="88"/>
      <w:r/>
      <w:r/>
    </w:p>
    <w:p>
      <w:pPr>
        <w:ind w:firstLine="480"/>
        <w:jc w:val="left"/>
        <w:spacing w:line="360" w:lineRule="auto"/>
        <w:rPr>
          <w:rFonts w:ascii="宋体" w:hAnsi="宋体" w:eastAsia="宋体" w:cs="宋体"/>
          <w:sz w:val="24"/>
        </w:rPr>
      </w:pPr>
      <w:r/>
      <w:bookmarkStart w:id="92" w:name="_Toc49090508"/>
      <w:r/>
      <w:bookmarkStart w:id="93" w:name="_Toc14577355"/>
      <w:r>
        <w:rPr>
          <w:rFonts w:hint="eastAsia" w:ascii="宋体" w:hAnsi="宋体" w:eastAsia="宋体" w:cs="宋体"/>
          <w:sz w:val="24"/>
        </w:rPr>
        <w:t xml:space="preserve">11.1投标人应按照法律、法规、规章和规范性文件以及招标文件要求提交证明文件，证明其及投标标的符合招标文件规定。</w:t>
      </w:r>
      <w:bookmarkEnd w:id="92"/>
      <w:r/>
      <w:bookmarkEnd w:id="93"/>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11.2招标文件对证明文件无明确形式要求的，证明文件可以以文字资料、图纸和数据等形式提交。</w:t>
      </w:r>
      <w:r/>
    </w:p>
    <w:p>
      <w:pPr>
        <w:ind w:firstLine="480"/>
        <w:spacing w:line="460" w:lineRule="exact"/>
        <w:rPr>
          <w:rFonts w:ascii="宋体" w:hAnsi="宋体" w:eastAsia="宋体" w:cs="Times New Roman"/>
          <w:sz w:val="24"/>
        </w:rPr>
      </w:pPr>
      <w:r>
        <w:rPr>
          <w:rFonts w:hint="eastAsia" w:ascii="宋体" w:hAnsi="宋体" w:eastAsia="宋体" w:cs="Times New Roman"/>
          <w:sz w:val="24"/>
        </w:rPr>
        <w:t xml:space="preserve">11.3 “上一年度（或上上年度）的财务报告”，投标人应提供经审计的财务报告，或银行出具的资信证明。</w:t>
      </w:r>
      <w:r/>
    </w:p>
    <w:p>
      <w:pPr>
        <w:ind w:firstLine="480"/>
        <w:spacing w:line="460" w:lineRule="exact"/>
        <w:rPr>
          <w:rFonts w:ascii="宋体" w:hAnsi="宋体" w:eastAsia="宋体" w:cs="Times New Roman"/>
          <w:sz w:val="24"/>
        </w:rPr>
      </w:pPr>
      <w:r>
        <w:rPr>
          <w:rFonts w:hint="eastAsia" w:ascii="宋体" w:hAnsi="宋体" w:eastAsia="宋体" w:cs="Times New Roman"/>
          <w:sz w:val="24"/>
        </w:rPr>
        <w:t xml:space="preserve">11.4 “依法缴纳税收的相关材料”，投标人应提供近期缴纳税收的凭据。</w:t>
      </w:r>
      <w:r/>
    </w:p>
    <w:p>
      <w:pPr>
        <w:ind w:firstLine="480"/>
        <w:spacing w:line="460" w:lineRule="exact"/>
        <w:rPr>
          <w:rFonts w:ascii="宋体" w:hAnsi="宋体" w:eastAsia="宋体" w:cs="Times New Roman"/>
          <w:sz w:val="24"/>
        </w:rPr>
      </w:pPr>
      <w:r>
        <w:rPr>
          <w:rFonts w:hint="eastAsia" w:ascii="宋体" w:hAnsi="宋体" w:eastAsia="宋体" w:cs="Times New Roman"/>
          <w:sz w:val="24"/>
        </w:rPr>
        <w:t xml:space="preserve">11.5 “依法缴纳社会保障资金的相关材料”，投标人应提供近期缴纳社会保险的凭据。</w:t>
      </w:r>
      <w:r/>
    </w:p>
    <w:p>
      <w:pPr>
        <w:ind w:firstLine="480"/>
        <w:spacing w:line="460" w:lineRule="exact"/>
        <w:rPr>
          <w:rFonts w:ascii="宋体" w:hAnsi="宋体" w:eastAsia="宋体" w:cs="Times New Roman"/>
          <w:sz w:val="24"/>
        </w:rPr>
      </w:pPr>
      <w:r>
        <w:rPr>
          <w:rFonts w:hint="eastAsia" w:ascii="宋体" w:hAnsi="宋体" w:eastAsia="宋体" w:cs="Times New Roman"/>
          <w:sz w:val="24"/>
        </w:rPr>
        <w:t xml:space="preserve">11.6 依法免税或不需要缴纳社会保障资金的投标人，应提供相应文件证明其依法免税或不需要缴纳社会保障资金。</w:t>
      </w:r>
      <w:r/>
    </w:p>
    <w:p>
      <w:pPr>
        <w:ind w:firstLine="480"/>
        <w:jc w:val="left"/>
        <w:spacing w:line="460" w:lineRule="exact"/>
        <w:rPr>
          <w:rFonts w:ascii="宋体" w:hAnsi="宋体" w:eastAsia="宋体" w:cs="Times New Roman"/>
          <w:sz w:val="24"/>
        </w:rPr>
      </w:pPr>
      <w:r>
        <w:rPr>
          <w:rFonts w:hint="eastAsia" w:ascii="宋体" w:hAnsi="宋体" w:eastAsia="宋体" w:cs="Times New Roman"/>
          <w:sz w:val="24"/>
        </w:rPr>
        <w:t xml:space="preserve">11.7 “申请人的资格要求”、“资格审查资料”</w:t>
      </w:r>
      <w:r>
        <w:rPr>
          <w:rFonts w:hint="eastAsia" w:ascii="宋体" w:hAnsi="宋体" w:eastAsia="宋体" w:cs="Times New Roman"/>
          <w:color w:val="0070c0"/>
          <w:sz w:val="24"/>
        </w:rPr>
        <w:t xml:space="preserve">和招标文件其他部分</w:t>
      </w:r>
      <w:r>
        <w:rPr>
          <w:rFonts w:hint="eastAsia" w:ascii="宋体" w:hAnsi="宋体" w:eastAsia="宋体" w:cs="Times New Roman"/>
          <w:sz w:val="24"/>
        </w:rPr>
        <w:t xml:space="preserve">中的“近期”是指近两年以来的任一时间段。</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12、投标</w:t>
      </w:r>
      <w:bookmarkStart w:id="94" w:name="_Hlt26670373"/>
      <w:r>
        <w:rPr>
          <w:rFonts w:hint="eastAsia" w:ascii="黑体" w:hAnsi="黑体" w:eastAsia="黑体" w:cs="黑体"/>
          <w:sz w:val="28"/>
          <w:szCs w:val="28"/>
        </w:rPr>
        <w:t xml:space="preserve">报价明细表</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12.1投</w:t>
      </w:r>
      <w:bookmarkStart w:id="95" w:name="_Hlt26954840"/>
      <w:r>
        <w:rPr>
          <w:rFonts w:hint="eastAsia" w:ascii="宋体" w:hAnsi="宋体" w:eastAsia="宋体" w:cs="宋体"/>
          <w:sz w:val="24"/>
        </w:rPr>
        <w:t xml:space="preserve">标人应按照招标文件规定格式填报投标</w:t>
      </w:r>
      <w:bookmarkStart w:id="96" w:name="_Hlt26670399"/>
      <w:r>
        <w:rPr>
          <w:rFonts w:hint="eastAsia" w:ascii="宋体" w:hAnsi="宋体" w:eastAsia="宋体" w:cs="宋体"/>
          <w:sz w:val="24"/>
        </w:rPr>
        <w:t xml:space="preserve">报价明细表。</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12.2投标货币。投标文件中的单价和总价无特殊规定的采用人民币报价，以元为单位标注。招标文件中另有规定的按规定执行。</w:t>
      </w:r>
      <w:r/>
    </w:p>
    <w:p>
      <w:pPr>
        <w:ind w:firstLine="480"/>
        <w:spacing w:line="460" w:lineRule="exact"/>
        <w:rPr>
          <w:rFonts w:ascii="宋体" w:hAnsi="宋体" w:eastAsia="宋体" w:cs="Times New Roman"/>
          <w:sz w:val="24"/>
        </w:rPr>
      </w:pPr>
      <w:r/>
      <w:bookmarkStart w:id="97" w:name="_Hlt26954731"/>
      <w:r/>
      <w:bookmarkStart w:id="98" w:name="_Hlt26954844"/>
      <w:r/>
      <w:bookmarkStart w:id="99" w:name="_Hlt26954846"/>
      <w:r/>
      <w:bookmarkStart w:id="100" w:name="_Hlt26954842"/>
      <w:r/>
      <w:bookmarkStart w:id="101" w:name="_Hlt26954848"/>
      <w:r/>
      <w:bookmarkStart w:id="102" w:name="_Hlt26670403"/>
      <w:r/>
      <w:bookmarkStart w:id="103" w:name="_Hlt26670425"/>
      <w:r/>
      <w:bookmarkStart w:id="104" w:name="_Hlt26670482"/>
      <w:r/>
      <w:bookmarkStart w:id="105" w:name="_Hlt26668983"/>
      <w:r/>
      <w:bookmarkStart w:id="106" w:name="_Hlt26670486"/>
      <w:r>
        <w:rPr>
          <w:rFonts w:hint="eastAsia" w:ascii="宋体" w:hAnsi="宋体" w:eastAsia="宋体" w:cs="Times New Roman"/>
          <w:sz w:val="24"/>
        </w:rPr>
        <w:t xml:space="preserve">13.3 投标人应按照第六章投标文件格式完整地填写报价明细表，说明其拟提供服务的名称、服务内容、数量、价格等，采购人要求投标人明确填写的相关内容的，也应填写。</w:t>
      </w:r>
      <w:r/>
    </w:p>
    <w:p>
      <w:pPr>
        <w:ind w:firstLine="480"/>
        <w:spacing w:line="460" w:lineRule="exact"/>
        <w:rPr>
          <w:rFonts w:ascii="宋体" w:hAnsi="宋体" w:eastAsia="宋体" w:cs="Times New Roman"/>
          <w:sz w:val="24"/>
        </w:rPr>
      </w:pPr>
      <w:r>
        <w:rPr>
          <w:rFonts w:hint="eastAsia" w:ascii="宋体" w:hAnsi="宋体" w:eastAsia="宋体" w:cs="Times New Roman"/>
          <w:sz w:val="24"/>
        </w:rPr>
        <w:t xml:space="preserve">13.4 每项服务内容只允许有一个报价，任何有选择的报价将不予接受。</w:t>
      </w:r>
      <w:r/>
    </w:p>
    <w:p>
      <w:pPr>
        <w:ind w:firstLine="480"/>
        <w:spacing w:line="460" w:lineRule="exact"/>
        <w:rPr>
          <w:rFonts w:ascii="宋体" w:hAnsi="宋体" w:eastAsia="宋体" w:cs="Times New Roman"/>
          <w:color w:val="0070c0"/>
          <w:sz w:val="24"/>
        </w:rPr>
      </w:pPr>
      <w:r>
        <w:rPr>
          <w:rFonts w:hint="eastAsia" w:ascii="宋体" w:hAnsi="宋体" w:eastAsia="宋体" w:cs="Times New Roman"/>
          <w:color w:val="0070c0"/>
          <w:sz w:val="24"/>
        </w:rPr>
        <w:t xml:space="preserve">13.5 </w:t>
      </w:r>
      <w:r>
        <w:rPr>
          <w:rFonts w:hint="eastAsia" w:ascii="宋体" w:hAnsi="宋体" w:eastAsia="宋体" w:cs="Times New Roman"/>
          <w:color w:val="0070c0"/>
          <w:sz w:val="24"/>
        </w:rPr>
        <w:t xml:space="preserve">本项目维保为设备在维保期内的全保，即在维保期内不论发生任何故障及设备所需更换的材料、配件均由</w:t>
      </w:r>
      <w:r>
        <w:rPr>
          <w:rFonts w:hint="eastAsia" w:ascii="宋体" w:hAnsi="宋体" w:eastAsia="宋体" w:cs="Times New Roman"/>
          <w:color w:val="0070c0"/>
          <w:sz w:val="24"/>
        </w:rPr>
        <w:t xml:space="preserve">中标人</w:t>
      </w:r>
      <w:r>
        <w:rPr>
          <w:rFonts w:hint="eastAsia" w:ascii="宋体" w:hAnsi="宋体" w:eastAsia="宋体" w:cs="Times New Roman"/>
          <w:color w:val="0070c0"/>
          <w:sz w:val="24"/>
        </w:rPr>
        <w:t xml:space="preserve">负责采购安装，采购人不承担任何费用。投标人必须至东台市人民医院查看现有设备运行情况，将设备可能需要更换的设备、耗材、易损件、辅材等和污水处理所需的运营、药剂、相关危化品、人工、设备检修、化验等所有费</w:t>
      </w:r>
      <w:bookmarkStart w:id="107" w:name="_GoBack"/>
      <w:r/>
      <w:bookmarkEnd w:id="107"/>
      <w:r>
        <w:rPr>
          <w:rFonts w:hint="eastAsia" w:ascii="宋体" w:hAnsi="宋体" w:eastAsia="宋体" w:cs="Times New Roman"/>
          <w:color w:val="0070c0"/>
          <w:sz w:val="24"/>
        </w:rPr>
        <w:t xml:space="preserve">用考虑在投标报价内，服务期间采购人不再支付其他任何费用（水电费用除外）。</w:t>
      </w:r>
      <w:r/>
    </w:p>
    <w:p>
      <w:pPr>
        <w:ind w:firstLine="480"/>
        <w:spacing w:line="460" w:lineRule="exact"/>
        <w:rPr>
          <w:rFonts w:ascii="宋体" w:hAnsi="宋体" w:eastAsia="宋体" w:cs="Times New Roman"/>
          <w:color w:val="0070c0"/>
          <w:sz w:val="24"/>
        </w:rPr>
      </w:pPr>
      <w:r>
        <w:rPr>
          <w:rFonts w:ascii="宋体" w:hAnsi="宋体" w:eastAsia="宋体" w:cs="Times New Roman"/>
          <w:sz w:val="24"/>
        </w:rPr>
        <w:t xml:space="preserve">13.6</w:t>
      </w:r>
      <w:r>
        <w:rPr>
          <w:rFonts w:hint="eastAsia" w:ascii="宋体" w:hAnsi="宋体" w:eastAsia="宋体" w:cs="Times New Roman"/>
          <w:color w:val="0070c0"/>
          <w:sz w:val="24"/>
        </w:rPr>
        <w:t xml:space="preserve">投标人须对服务现场进行全面的现场勘测，对现场及周围环境进行踏勘，了解设备现状，结合设备现况预计检修及维保费用进行综合报价，投标人的报价还应包括（但不限于）为完成本项目所确定的全部检测、维保内容中所必须的配件、耗材及材料费、人工费、成品保护费、维护费、试验费、安全措施费、食宿、车旅费、社会保险、公积金、不可预见性风险费、招标代理费（按现行标准的20%，由中标人领取中标通知书时支付）、直接成本、间接成本、风险、税金、规费、合理利润等有可能发生的全部费用。服务过程中采购人除合同价款外不再支付任何费用。</w:t>
      </w:r>
      <w:r>
        <w:rPr>
          <w:rFonts w:hint="eastAsia" w:ascii="宋体" w:hAnsi="宋体" w:eastAsia="宋体" w:cs="Times New Roman"/>
          <w:color w:val="0070c0"/>
          <w:sz w:val="24"/>
        </w:rPr>
        <w:t xml:space="preserve">投标人</w:t>
      </w:r>
      <w:r>
        <w:rPr>
          <w:rFonts w:hint="eastAsia" w:ascii="宋体" w:hAnsi="宋体" w:eastAsia="宋体" w:cs="Times New Roman"/>
          <w:color w:val="0070c0"/>
          <w:sz w:val="24"/>
        </w:rPr>
        <w:t xml:space="preserve">应承担踏勘现场所发生的责任和风险。</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13、所供服务（服务附带的产品）内容及服务要求偏离表</w:t>
      </w:r>
      <w:r/>
    </w:p>
    <w:p>
      <w:pPr>
        <w:ind w:firstLine="480"/>
        <w:spacing w:line="46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w:t>
      </w:r>
      <w:r>
        <w:rPr>
          <w:rFonts w:hint="eastAsia" w:ascii="宋体" w:hAnsi="Arial" w:cs="宋体"/>
          <w:sz w:val="24"/>
        </w:rPr>
        <w:t xml:space="preserve">服务内容及服务要求</w:t>
      </w:r>
      <w:r>
        <w:rPr>
          <w:rFonts w:hint="eastAsia" w:ascii="宋体" w:hAnsi="Arial" w:cs="宋体"/>
          <w:sz w:val="24"/>
          <w:lang w:val="zh-CN"/>
        </w:rPr>
        <w:t xml:space="preserve">要求逐项作出响应或偏离，并说明原因。</w:t>
      </w:r>
      <w:r/>
    </w:p>
    <w:p>
      <w:pPr>
        <w:ind w:firstLine="480"/>
        <w:spacing w:line="460" w:lineRule="exact"/>
        <w:tabs>
          <w:tab w:val="left" w:pos="1035" w:leader="none"/>
        </w:tabs>
        <w:rPr>
          <w:rFonts w:ascii="宋体" w:hAnsi="Arial" w:cs="宋体"/>
          <w:sz w:val="24"/>
          <w:lang w:val="zh-CN"/>
        </w:rPr>
      </w:pPr>
      <w:r>
        <w:rPr>
          <w:rFonts w:hint="eastAsia" w:ascii="宋体" w:hAnsi="Arial" w:cs="宋体"/>
          <w:sz w:val="24"/>
          <w:lang w:val="zh-CN"/>
        </w:rPr>
        <w:t xml:space="preserve">1</w:t>
      </w:r>
      <w:r>
        <w:rPr>
          <w:rFonts w:hint="eastAsia" w:ascii="宋体" w:hAnsi="Arial" w:cs="宋体"/>
          <w:sz w:val="24"/>
        </w:rPr>
        <w:t xml:space="preserve">3</w:t>
      </w:r>
      <w:r>
        <w:rPr>
          <w:rFonts w:hint="eastAsia" w:ascii="宋体" w:hAnsi="Arial" w:cs="宋体"/>
          <w:sz w:val="24"/>
          <w:lang w:val="zh-CN"/>
        </w:rPr>
        <w:t xml:space="preserve">.2 投标人可在投标文件中提供认为需要的其他技术文件或说明。</w:t>
      </w:r>
      <w:r/>
    </w:p>
    <w:p>
      <w:pPr>
        <w:ind w:firstLine="560"/>
        <w:jc w:val="left"/>
        <w:spacing w:line="360" w:lineRule="auto"/>
        <w:rPr>
          <w:rFonts w:ascii="黑体" w:hAnsi="黑体" w:eastAsia="黑体" w:cs="黑体"/>
          <w:sz w:val="28"/>
          <w:szCs w:val="28"/>
        </w:rPr>
      </w:pPr>
      <w:r/>
      <w:bookmarkStart w:id="108" w:name="_Toc14577359"/>
      <w:r/>
      <w:bookmarkStart w:id="109" w:name="_Toc49090510"/>
      <w:r>
        <w:rPr>
          <w:rFonts w:hint="eastAsia" w:ascii="黑体" w:hAnsi="黑体" w:eastAsia="黑体" w:cs="黑体"/>
          <w:sz w:val="28"/>
          <w:szCs w:val="28"/>
        </w:rPr>
        <w:t xml:space="preserve">14、投标函和开标一览表</w:t>
      </w:r>
      <w:bookmarkEnd w:id="108"/>
      <w:r/>
      <w:bookmarkEnd w:id="109"/>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14.1投标人应按照招标文件中提供的格式完整、正确填写投标函、开标一览表。</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14.2对于采用货币报价的项目，开标一览表中的投标总报价应与投标报价明细表中的投标总报价一致，如不一致，不作为无效投标处理，但评标时按开标一览表中价格为准。</w:t>
      </w:r>
      <w:r/>
    </w:p>
    <w:p>
      <w:pPr>
        <w:ind w:firstLine="560"/>
        <w:jc w:val="left"/>
        <w:spacing w:line="360" w:lineRule="auto"/>
        <w:rPr>
          <w:rFonts w:ascii="黑体" w:hAnsi="黑体" w:eastAsia="黑体" w:cs="黑体"/>
          <w:sz w:val="28"/>
          <w:szCs w:val="28"/>
        </w:rPr>
      </w:pPr>
      <w:r/>
      <w:bookmarkStart w:id="110" w:name="_Toc14577360"/>
      <w:r/>
      <w:bookmarkStart w:id="111" w:name="_Toc49090511"/>
      <w:r/>
      <w:bookmarkStart w:id="112" w:name="_Hlt26954850"/>
      <w:r/>
      <w:bookmarkStart w:id="113" w:name="_Hlt26954734"/>
      <w:r/>
      <w:bookmarkStart w:id="114" w:name="_Hlt26670489"/>
      <w:r>
        <w:rPr>
          <w:rFonts w:hint="eastAsia" w:ascii="黑体" w:hAnsi="黑体" w:eastAsia="黑体" w:cs="黑体"/>
          <w:sz w:val="28"/>
          <w:szCs w:val="28"/>
        </w:rPr>
        <w:t xml:space="preserve">15、投标有效期</w:t>
      </w:r>
      <w:bookmarkEnd w:id="110"/>
      <w:r/>
      <w:bookmarkEnd w:id="111"/>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15.1投标有效期为采购人规定的开标之日后六十（60）天。投标有效期比规定短的将被视为未实质性响应招标文件而予以拒绝。</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16、投标有效期的延长</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16.1在特殊情况下，</w:t>
      </w:r>
      <w:r>
        <w:rPr>
          <w:rFonts w:hint="eastAsia" w:ascii="宋体" w:hAnsi="宋体" w:eastAsia="宋体" w:cs="宋体"/>
          <w:sz w:val="24"/>
        </w:rPr>
        <w:t xml:space="preserve">采购人</w:t>
      </w:r>
      <w:r>
        <w:rPr>
          <w:rFonts w:hint="eastAsia" w:ascii="宋体" w:hAnsi="宋体" w:eastAsia="宋体" w:cs="宋体"/>
          <w:sz w:val="24"/>
        </w:rPr>
        <w:t xml:space="preserve">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560"/>
        <w:jc w:val="left"/>
        <w:spacing w:line="360" w:lineRule="auto"/>
        <w:rPr>
          <w:rFonts w:ascii="黑体" w:hAnsi="黑体" w:eastAsia="黑体" w:cs="黑体"/>
          <w:sz w:val="28"/>
          <w:szCs w:val="28"/>
        </w:rPr>
      </w:pPr>
      <w:r/>
      <w:bookmarkStart w:id="115" w:name="_Toc513029224"/>
      <w:r/>
      <w:bookmarkStart w:id="116" w:name="_Toc20823296"/>
      <w:r/>
      <w:bookmarkStart w:id="117" w:name="_Toc120614217"/>
      <w:r/>
      <w:bookmarkStart w:id="118" w:name="_Toc16938540"/>
      <w:r/>
      <w:bookmarkStart w:id="119" w:name="_Hlt26954852"/>
      <w:r/>
      <w:bookmarkStart w:id="120" w:name="_Hlt26954739"/>
      <w:r>
        <w:rPr>
          <w:rFonts w:hint="eastAsia" w:ascii="黑体" w:hAnsi="黑体" w:eastAsia="黑体" w:cs="黑体"/>
          <w:sz w:val="28"/>
          <w:szCs w:val="28"/>
        </w:rPr>
        <w:t xml:space="preserve">四、投标文件的递交</w:t>
      </w:r>
      <w:bookmarkEnd w:id="115"/>
      <w:r/>
      <w:bookmarkEnd w:id="116"/>
      <w:r/>
      <w:bookmarkEnd w:id="117"/>
      <w:r/>
      <w:bookmarkEnd w:id="118"/>
      <w:r/>
      <w:r/>
    </w:p>
    <w:p>
      <w:pPr>
        <w:ind w:firstLine="560"/>
        <w:jc w:val="left"/>
        <w:spacing w:line="360" w:lineRule="auto"/>
        <w:rPr>
          <w:rFonts w:ascii="黑体" w:hAnsi="黑体" w:eastAsia="黑体" w:cs="黑体"/>
          <w:sz w:val="28"/>
          <w:szCs w:val="28"/>
        </w:rPr>
      </w:pPr>
      <w:r/>
      <w:bookmarkStart w:id="121" w:name="_Toc462564084"/>
      <w:r/>
      <w:bookmarkStart w:id="122" w:name="_Toc16938541"/>
      <w:r/>
      <w:bookmarkStart w:id="123" w:name="_Toc20823297"/>
      <w:r/>
      <w:bookmarkStart w:id="124" w:name="_Toc513029225"/>
      <w:r>
        <w:rPr>
          <w:rFonts w:hint="eastAsia" w:ascii="黑体" w:hAnsi="黑体" w:eastAsia="黑体" w:cs="黑体"/>
          <w:sz w:val="28"/>
          <w:szCs w:val="28"/>
        </w:rPr>
        <w:t xml:space="preserve">17、投标文件</w:t>
      </w:r>
      <w:bookmarkEnd w:id="121"/>
      <w:r/>
      <w:bookmarkEnd w:id="122"/>
      <w:r/>
      <w:bookmarkEnd w:id="123"/>
      <w:r/>
      <w:bookmarkEnd w:id="124"/>
      <w:r>
        <w:rPr>
          <w:rFonts w:hint="eastAsia" w:ascii="黑体" w:hAnsi="黑体" w:eastAsia="黑体" w:cs="黑体"/>
          <w:sz w:val="28"/>
          <w:szCs w:val="28"/>
        </w:rPr>
        <w:t xml:space="preserve">的递交</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17.1 电子投标文件的递交</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投标人应当按照《操作手册》规定，在投标截止时间前制作并上传电子投标文件。</w:t>
      </w:r>
      <w:bookmarkStart w:id="125" w:name="_Toc16938542"/>
      <w:r/>
      <w:bookmarkStart w:id="126" w:name="_Toc20823298"/>
      <w:r/>
      <w:bookmarkStart w:id="127" w:name="_Toc513029226"/>
      <w:r/>
      <w:bookmarkEnd w:id="125"/>
      <w:r/>
      <w:bookmarkEnd w:id="126"/>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18、投标截止时间</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18.1投标人上传电子投标文件的时间不得迟于招标公告中规定的投标截止时间。</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18.2采购人可以按照规定，通过修改招标文件酌情延长投标截止时间，在此情况下，投标人的所有权利和义务以及投标人受制的截止时间均应以延长后新的截止时间为准。</w:t>
      </w:r>
      <w:r/>
    </w:p>
    <w:p>
      <w:pPr>
        <w:ind w:firstLine="560"/>
        <w:jc w:val="left"/>
        <w:spacing w:line="360" w:lineRule="auto"/>
        <w:rPr>
          <w:rFonts w:ascii="黑体" w:hAnsi="黑体" w:eastAsia="黑体" w:cs="黑体"/>
          <w:sz w:val="28"/>
          <w:szCs w:val="28"/>
        </w:rPr>
      </w:pPr>
      <w:r/>
      <w:bookmarkStart w:id="128" w:name="_Toc20823299"/>
      <w:r/>
      <w:bookmarkStart w:id="129" w:name="_Toc513029227"/>
      <w:r/>
      <w:bookmarkStart w:id="130" w:name="_Toc16938543"/>
      <w:r>
        <w:rPr>
          <w:rFonts w:hint="eastAsia" w:ascii="黑体" w:hAnsi="黑体" w:eastAsia="黑体" w:cs="黑体"/>
          <w:sz w:val="28"/>
          <w:szCs w:val="28"/>
        </w:rPr>
        <w:t xml:space="preserve">19、投标文件</w:t>
      </w:r>
      <w:bookmarkEnd w:id="128"/>
      <w:r/>
      <w:bookmarkEnd w:id="129"/>
      <w:r/>
      <w:bookmarkEnd w:id="130"/>
      <w:r>
        <w:rPr>
          <w:rFonts w:hint="eastAsia" w:ascii="黑体" w:hAnsi="黑体" w:eastAsia="黑体" w:cs="黑体"/>
          <w:sz w:val="28"/>
          <w:szCs w:val="28"/>
        </w:rPr>
        <w:t xml:space="preserve">的拒收</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19.1采购人拒绝接收在其规定的投标截止时间后上传的任何投标文件。</w:t>
      </w:r>
      <w:r/>
    </w:p>
    <w:p>
      <w:pPr>
        <w:ind w:firstLine="560"/>
        <w:jc w:val="left"/>
        <w:spacing w:line="360" w:lineRule="auto"/>
        <w:rPr>
          <w:rFonts w:ascii="黑体" w:hAnsi="黑体" w:eastAsia="黑体" w:cs="黑体"/>
          <w:sz w:val="28"/>
          <w:szCs w:val="28"/>
        </w:rPr>
      </w:pPr>
      <w:r/>
      <w:bookmarkStart w:id="131" w:name="_Toc513029228"/>
      <w:r/>
      <w:bookmarkStart w:id="132" w:name="_Toc20823300"/>
      <w:r/>
      <w:bookmarkStart w:id="133" w:name="_Toc16938544"/>
      <w:r>
        <w:rPr>
          <w:rFonts w:hint="eastAsia" w:ascii="黑体" w:hAnsi="黑体" w:eastAsia="黑体" w:cs="黑体"/>
          <w:sz w:val="28"/>
          <w:szCs w:val="28"/>
        </w:rPr>
        <w:t xml:space="preserve">20、投标文件的撤回和修改</w:t>
      </w:r>
      <w:bookmarkEnd w:id="131"/>
      <w:r/>
      <w:bookmarkEnd w:id="132"/>
      <w:r/>
      <w:bookmarkEnd w:id="133"/>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20.1投标文件的撤回</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20.1.1电子投标文件的撤回</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投标人可在投标截止时间前，撤回其电子投标文件，具体操作方法见《操作手册》。</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20.1.2投标人撤回电子投标文件，则认为其不再参与本项目投标活动。</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20.2 投标文件的修改</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20.2.1投标人可在投标截止时间前，对其电子投标文件进行修改，具体操作方法见《操作手册》。</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20.2.2在投标截止时间之后，投标人不得对其电子投标文件作任何修改。</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20.3在投标截止时间至招标文件中规定的投标有效期满之间的这段时间内，投标人不得撤回其投标。</w:t>
      </w:r>
      <w:r/>
    </w:p>
    <w:p>
      <w:pPr>
        <w:ind w:firstLine="560"/>
        <w:jc w:val="left"/>
        <w:spacing w:line="360" w:lineRule="auto"/>
        <w:rPr>
          <w:rFonts w:ascii="黑体" w:hAnsi="黑体" w:eastAsia="黑体" w:cs="黑体"/>
          <w:sz w:val="28"/>
          <w:szCs w:val="28"/>
        </w:rPr>
      </w:pPr>
      <w:r/>
      <w:bookmarkStart w:id="134" w:name="_Toc20823301"/>
      <w:r/>
      <w:bookmarkStart w:id="135" w:name="_Toc513029229"/>
      <w:r/>
      <w:bookmarkStart w:id="136" w:name="_Toc16938545"/>
      <w:r/>
      <w:bookmarkStart w:id="137" w:name="_Toc120614218"/>
      <w:r>
        <w:rPr>
          <w:rFonts w:hint="eastAsia" w:ascii="黑体" w:hAnsi="黑体" w:eastAsia="黑体" w:cs="黑体"/>
          <w:sz w:val="28"/>
          <w:szCs w:val="28"/>
        </w:rPr>
        <w:t xml:space="preserve">五、开标与评标</w:t>
      </w:r>
      <w:bookmarkEnd w:id="134"/>
      <w:r/>
      <w:bookmarkEnd w:id="135"/>
      <w:r/>
      <w:bookmarkEnd w:id="136"/>
      <w:r/>
      <w:bookmarkEnd w:id="137"/>
      <w:r/>
      <w:r/>
    </w:p>
    <w:p>
      <w:pPr>
        <w:ind w:firstLine="560"/>
        <w:jc w:val="left"/>
        <w:spacing w:line="360" w:lineRule="auto"/>
        <w:rPr>
          <w:rFonts w:ascii="黑体" w:hAnsi="黑体" w:eastAsia="黑体" w:cs="黑体"/>
          <w:sz w:val="28"/>
          <w:szCs w:val="28"/>
        </w:rPr>
      </w:pPr>
      <w:r/>
      <w:bookmarkStart w:id="138" w:name="_Toc513029230"/>
      <w:r/>
      <w:bookmarkStart w:id="139" w:name="_Toc20823302"/>
      <w:r/>
      <w:bookmarkStart w:id="140" w:name="_Toc16938546"/>
      <w:r>
        <w:rPr>
          <w:rFonts w:hint="eastAsia" w:ascii="黑体" w:hAnsi="黑体" w:eastAsia="黑体" w:cs="黑体"/>
          <w:sz w:val="28"/>
          <w:szCs w:val="28"/>
        </w:rPr>
        <w:t xml:space="preserve">21、开标</w:t>
      </w:r>
      <w:bookmarkEnd w:id="138"/>
      <w:r/>
      <w:bookmarkEnd w:id="139"/>
      <w:r/>
      <w:bookmarkEnd w:id="140"/>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21.1采购人将在招标公告中规定的时间和地点组织公开开标。投标人应当按照《操作手册》规定，参加开标活动和在苏采云系统规定的时间内对投标文件进行解密。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21.2开标仪式由采购人组织。苏采云系统将自动对项目进行开标，并宣布各投标人名称和投标价格。</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21.3投标人在开标过程中涉及到的投标文件解密、开标结果确认等工作，应按照《操作手册》规定执行。</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21.4投标人如果对开标过程和开标记录有疑义，应当根据《操作手册》规定提出，如苏采云系统中《开标记录表》宣布后5分钟内未提出的，视同认可开标结果。</w:t>
      </w:r>
      <w:r/>
    </w:p>
    <w:p>
      <w:pPr>
        <w:ind w:firstLine="560"/>
        <w:jc w:val="left"/>
        <w:spacing w:line="360" w:lineRule="auto"/>
        <w:rPr>
          <w:rFonts w:ascii="黑体" w:hAnsi="黑体" w:eastAsia="黑体" w:cs="黑体"/>
          <w:sz w:val="28"/>
          <w:szCs w:val="28"/>
        </w:rPr>
      </w:pPr>
      <w:r/>
      <w:bookmarkStart w:id="141" w:name="_Toc20823303"/>
      <w:r/>
      <w:bookmarkStart w:id="142" w:name="_Toc16938547"/>
      <w:r/>
      <w:bookmarkStart w:id="143" w:name="_Toc513029231"/>
      <w:r>
        <w:rPr>
          <w:rFonts w:hint="eastAsia" w:ascii="黑体" w:hAnsi="黑体" w:eastAsia="黑体" w:cs="黑体"/>
          <w:sz w:val="28"/>
          <w:szCs w:val="28"/>
        </w:rPr>
        <w:t xml:space="preserve">22、评标委员会</w:t>
      </w:r>
      <w:bookmarkEnd w:id="141"/>
      <w:r/>
      <w:bookmarkEnd w:id="142"/>
      <w:r/>
      <w:bookmarkEnd w:id="143"/>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22.1开标后，采购人将立即组织评标委员会（以下简称评委会）进行评标。</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22.2评委会由采购人代表和有关技术、经济等方面的专家组成，且人员构成符合政府采购有关规定。</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22.3评委会独立工作，负责评审所有投标文件并确定中标侯选人。</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23、评标过程的保密与公正</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23.1凡是与审查、澄清、评价和比较投标的有关资料以及授标建议等，采购人、评委不得向投标人或与评标无关的其他人员透露。</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23.2在评标过程中，投标人不得以任何行为影响评标过程，否则其投标文件将被作为无效投标文件。</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23.3采购人和评标委员会不向未中标的投标人解释未中标原因，也不公布评标过程中的相关细节。</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23.4采用综合评分法的项目，未中标的投标人可于中标结果公告期限届满之日起通过苏采云系统查看自己的评审得分及排序情况。</w:t>
      </w:r>
      <w:r/>
    </w:p>
    <w:p>
      <w:pPr>
        <w:ind w:firstLine="560"/>
        <w:jc w:val="left"/>
        <w:spacing w:line="360" w:lineRule="auto"/>
        <w:rPr>
          <w:rFonts w:ascii="黑体" w:hAnsi="黑体" w:eastAsia="黑体" w:cs="黑体"/>
          <w:sz w:val="28"/>
          <w:szCs w:val="28"/>
        </w:rPr>
      </w:pPr>
      <w:r/>
      <w:bookmarkStart w:id="144" w:name="_Toc20823304"/>
      <w:r/>
      <w:bookmarkStart w:id="145" w:name="_Toc513029232"/>
      <w:r/>
      <w:bookmarkStart w:id="146" w:name="_Toc16938548"/>
      <w:r>
        <w:rPr>
          <w:rFonts w:hint="eastAsia" w:ascii="黑体" w:hAnsi="黑体" w:eastAsia="黑体" w:cs="黑体"/>
          <w:sz w:val="28"/>
          <w:szCs w:val="28"/>
        </w:rPr>
        <w:t xml:space="preserve">24、投标文件的澄清</w:t>
      </w:r>
      <w:bookmarkEnd w:id="144"/>
      <w:r/>
      <w:bookmarkEnd w:id="145"/>
      <w:r/>
      <w:bookmarkEnd w:id="146"/>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投标人的澄清、说明或者补正不得超出投标文件的范围或者改变投标文件的实质性内容。</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评标委员会并非对每个投标人都做澄清要求。</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 24.3接到评委会澄清、说明和补正要求的投标人如未按规定做出澄清、说明和补正，其风险由投标人自行承担。</w:t>
      </w:r>
      <w:r/>
    </w:p>
    <w:p>
      <w:pPr>
        <w:ind w:firstLine="560"/>
        <w:jc w:val="left"/>
        <w:spacing w:line="360" w:lineRule="auto"/>
        <w:rPr>
          <w:rFonts w:ascii="黑体" w:hAnsi="黑体" w:eastAsia="黑体" w:cs="黑体"/>
          <w:sz w:val="28"/>
          <w:szCs w:val="28"/>
        </w:rPr>
      </w:pPr>
      <w:r/>
      <w:bookmarkStart w:id="147" w:name="_Toc513029233"/>
      <w:r/>
      <w:bookmarkStart w:id="148" w:name="_Toc16938549"/>
      <w:r/>
      <w:bookmarkStart w:id="149" w:name="_Toc20823305"/>
      <w:r>
        <w:rPr>
          <w:rFonts w:hint="eastAsia" w:ascii="黑体" w:hAnsi="黑体" w:eastAsia="黑体" w:cs="黑体"/>
          <w:sz w:val="28"/>
          <w:szCs w:val="28"/>
        </w:rPr>
        <w:t xml:space="preserve">25、对投标文件的初审</w:t>
      </w:r>
      <w:bookmarkEnd w:id="147"/>
      <w:r/>
      <w:bookmarkEnd w:id="148"/>
      <w:r/>
      <w:bookmarkEnd w:id="149"/>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25.1投标文件初审分为资格审查和符合性审查。</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25.4评委会将对确定为实质性响应的投标进行进一步审核，确定其是否有计算上或累加上的算术错误，修正错误的原则如下：</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（1）投标文件中开标一览表内容与投标文件中相应内容不一致的，以开标一览表为准。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（2）大写金额和小写金额不一致的，以大写金额为准。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同时出现两种以上错误的，按照前款规定的顺序修正。</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360" w:lineRule="auto"/>
        <w:rPr>
          <w:rFonts w:ascii="宋体" w:hAnsi="宋体" w:eastAsia="宋体" w:cs="宋体"/>
          <w:sz w:val="24"/>
        </w:rPr>
      </w:pPr>
      <w:r/>
      <w:bookmarkStart w:id="150" w:name="_Toc513029234"/>
      <w:r/>
      <w:bookmarkStart w:id="151" w:name="_Toc16938550"/>
      <w:r/>
      <w:bookmarkStart w:id="152" w:name="_Toc20823306"/>
      <w:r>
        <w:rPr>
          <w:rFonts w:hint="eastAsia" w:ascii="宋体" w:hAnsi="宋体" w:eastAsia="宋体" w:cs="宋体"/>
          <w:sz w:val="24"/>
        </w:rPr>
        <w:t xml:space="preserve">25.6投标人在开、评标全过程中应保持通讯畅通，及时登录苏采云系统查阅、答复相关信息，并安排专人与采购人及评标委员会联系。</w:t>
      </w:r>
      <w:bookmarkEnd w:id="150"/>
      <w:r/>
      <w:bookmarkEnd w:id="151"/>
      <w:r/>
      <w:bookmarkEnd w:id="152"/>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26、无效投标条款和废标条款</w:t>
      </w:r>
      <w:r/>
    </w:p>
    <w:p>
      <w:pPr>
        <w:ind w:firstLine="480"/>
        <w:jc w:val="left"/>
        <w:spacing w:line="360" w:lineRule="auto"/>
        <w:rPr>
          <w:rFonts w:ascii="宋体" w:hAnsi="宋体" w:eastAsia="宋体" w:cs="宋体"/>
          <w:sz w:val="24"/>
        </w:rPr>
      </w:pPr>
      <w:r/>
      <w:bookmarkStart w:id="153" w:name="_Toc20823307"/>
      <w:r/>
      <w:bookmarkStart w:id="154" w:name="_Toc513029235"/>
      <w:r/>
      <w:bookmarkStart w:id="155" w:name="_Toc16938551"/>
      <w:r>
        <w:rPr>
          <w:rFonts w:hint="eastAsia" w:ascii="宋体" w:hAnsi="宋体" w:eastAsia="宋体" w:cs="宋体"/>
          <w:sz w:val="24"/>
        </w:rPr>
        <w:t xml:space="preserve">26.1无效投标条款</w:t>
      </w:r>
      <w:bookmarkEnd w:id="153"/>
      <w:r/>
      <w:bookmarkEnd w:id="154"/>
      <w:r/>
      <w:bookmarkEnd w:id="155"/>
      <w:r/>
      <w:r/>
    </w:p>
    <w:p>
      <w:pPr>
        <w:ind w:firstLine="480"/>
        <w:spacing w:line="460" w:lineRule="exact"/>
        <w:rPr>
          <w:rFonts w:ascii="宋体" w:hAnsi="宋体"/>
          <w:bCs/>
          <w:sz w:val="24"/>
        </w:rPr>
      </w:pPr>
      <w:r>
        <w:rPr>
          <w:rFonts w:hint="eastAsia" w:ascii="宋体" w:hAnsi="宋体"/>
          <w:bCs/>
          <w:sz w:val="24"/>
        </w:rPr>
        <w:t xml:space="preserve">26.1.1 投标人在</w:t>
      </w:r>
      <w:r>
        <w:rPr>
          <w:rFonts w:hint="eastAsia" w:ascii="宋体" w:hAnsi="宋体"/>
          <w:color w:val="ff0000"/>
          <w:sz w:val="24"/>
        </w:rPr>
        <w:t xml:space="preserve">苏采云系统</w:t>
      </w:r>
      <w:r>
        <w:rPr>
          <w:rFonts w:hint="eastAsia" w:ascii="宋体" w:hAnsi="宋体"/>
          <w:bCs/>
          <w:sz w:val="24"/>
        </w:rPr>
        <w:t xml:space="preserve">规定的时间内未成功解密电子投标文件的。</w:t>
      </w:r>
      <w:r/>
    </w:p>
    <w:p>
      <w:pPr>
        <w:ind w:firstLine="480"/>
        <w:spacing w:line="46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60" w:lineRule="exact"/>
        <w:rPr>
          <w:rFonts w:ascii="宋体" w:hAnsi="宋体"/>
          <w:bCs/>
          <w:sz w:val="24"/>
        </w:rPr>
      </w:pPr>
      <w:r>
        <w:rPr>
          <w:rFonts w:hint="eastAsia" w:ascii="宋体" w:hAnsi="宋体"/>
          <w:bCs/>
          <w:sz w:val="24"/>
        </w:rPr>
        <w:t xml:space="preserve">26.1.3 同一投标人投标人递交两份或多份内容不同的投标文件，或在一份投标文件中对同一采购项目报有两个或多个报价，且未声明哪一个有效，按招标文件规定提交备选方案的除外。</w:t>
      </w:r>
      <w:r/>
    </w:p>
    <w:p>
      <w:pPr>
        <w:ind w:left="479"/>
        <w:spacing w:line="460" w:lineRule="exact"/>
        <w:rPr>
          <w:rFonts w:ascii="宋体" w:hAnsi="宋体"/>
          <w:bCs/>
          <w:sz w:val="24"/>
        </w:rPr>
      </w:pPr>
      <w:r>
        <w:rPr>
          <w:rFonts w:hint="eastAsia" w:ascii="宋体" w:hAnsi="宋体"/>
          <w:bCs/>
          <w:sz w:val="24"/>
        </w:rPr>
        <w:t xml:space="preserve">26.1.5 投标人不具备招标文件中规定资格要求的。</w:t>
      </w:r>
      <w:r/>
    </w:p>
    <w:p>
      <w:pPr>
        <w:ind w:firstLine="480"/>
        <w:spacing w:line="460" w:lineRule="exact"/>
        <w:rPr>
          <w:rFonts w:ascii="宋体" w:hAnsi="宋体"/>
          <w:bCs/>
          <w:sz w:val="24"/>
        </w:rPr>
      </w:pPr>
      <w:r>
        <w:rPr>
          <w:rFonts w:hint="eastAsia" w:ascii="宋体" w:hAnsi="宋体"/>
          <w:bCs/>
          <w:sz w:val="24"/>
        </w:rPr>
        <w:t xml:space="preserve">26.1.6 投标人的报价超过了采购预算或最高限价的。</w:t>
      </w:r>
      <w:r/>
    </w:p>
    <w:p>
      <w:pPr>
        <w:ind w:firstLine="480"/>
        <w:spacing w:line="460" w:lineRule="exact"/>
        <w:rPr>
          <w:rFonts w:ascii="Times New Roman" w:hAnsi="Times New Roman" w:eastAsia="宋体" w:cs="Times New Roman"/>
          <w:sz w:val="24"/>
          <w:szCs w:val="22"/>
        </w:rPr>
      </w:pPr>
      <w:r>
        <w:rPr>
          <w:rFonts w:hint="eastAsia" w:ascii="宋体" w:hAnsi="宋体" w:eastAsia="宋体"/>
          <w:bCs/>
          <w:sz w:val="24"/>
        </w:rPr>
        <w:t xml:space="preserve">26.1</w:t>
      </w:r>
      <w:r>
        <w:rPr>
          <w:rFonts w:hint="eastAsia" w:ascii="Times New Roman" w:hAnsi="Times New Roman" w:eastAsia="宋体" w:cs="Times New Roman"/>
          <w:sz w:val="24"/>
          <w:szCs w:val="22"/>
        </w:rPr>
        <w:t xml:space="preserve">.7 </w:t>
      </w:r>
      <w:r>
        <w:rPr>
          <w:rFonts w:hint="eastAsia" w:ascii="Times New Roman" w:hAnsi="Times New Roman" w:eastAsia="宋体" w:cs="Times New Roman"/>
          <w:sz w:val="24"/>
          <w:szCs w:val="22"/>
        </w:rPr>
        <w:t xml:space="preserve">被授权人无法提供证明其为本单位正式职工的社会养老保险缴费证明的</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26.1.8 </w:t>
      </w:r>
      <w:r>
        <w:rPr>
          <w:rFonts w:hint="eastAsia" w:ascii="Times New Roman" w:hAnsi="Times New Roman" w:eastAsia="宋体" w:cs="Times New Roman"/>
          <w:sz w:val="24"/>
          <w:szCs w:val="22"/>
        </w:rPr>
        <w:t xml:space="preserve">由被授权人参加，但未随投标文件一起提交合法、有效的“授权委托书”的；</w:t>
      </w:r>
      <w:r/>
    </w:p>
    <w:p>
      <w:pPr>
        <w:ind w:firstLine="480"/>
        <w:spacing w:line="460" w:lineRule="exact"/>
        <w:rPr>
          <w:rFonts w:ascii="宋体" w:hAnsi="宋体"/>
          <w:bCs/>
          <w:sz w:val="24"/>
        </w:rPr>
      </w:pPr>
      <w:r>
        <w:rPr>
          <w:rFonts w:hint="eastAsia" w:ascii="宋体" w:hAnsi="宋体"/>
          <w:bCs/>
          <w:sz w:val="24"/>
        </w:rPr>
        <w:t xml:space="preserve">26.1.9 </w:t>
      </w:r>
      <w:r>
        <w:rPr>
          <w:rFonts w:hint="eastAsia" w:cs="Times New Roman"/>
          <w:sz w:val="24"/>
          <w:szCs w:val="22"/>
        </w:rPr>
        <w:t xml:space="preserve">投标文件内容不全或关键字迹模糊、无法辨认的</w:t>
      </w:r>
      <w:r/>
    </w:p>
    <w:p>
      <w:pPr>
        <w:ind w:firstLine="480"/>
        <w:spacing w:line="460" w:lineRule="exact"/>
        <w:rPr>
          <w:rFonts w:cs="Times New Roman"/>
          <w:sz w:val="24"/>
          <w:szCs w:val="22"/>
        </w:rPr>
      </w:pPr>
      <w:r>
        <w:rPr>
          <w:rFonts w:hint="eastAsia" w:ascii="宋体" w:hAnsi="宋体"/>
          <w:bCs/>
          <w:sz w:val="24"/>
        </w:rPr>
        <w:t xml:space="preserve">26.1.10</w:t>
      </w:r>
      <w:r>
        <w:rPr>
          <w:rFonts w:hint="eastAsia" w:cs="Times New Roman"/>
          <w:sz w:val="24"/>
          <w:szCs w:val="22"/>
        </w:rPr>
        <w:t xml:space="preserve">投标文件修改处未加盖投标人公章的</w:t>
      </w:r>
      <w:r/>
    </w:p>
    <w:p>
      <w:pPr>
        <w:ind w:firstLine="480"/>
        <w:spacing w:line="460" w:lineRule="exact"/>
        <w:rPr>
          <w:rFonts w:ascii="宋体" w:hAnsi="宋体"/>
          <w:bCs/>
          <w:i/>
          <w:sz w:val="24"/>
          <w:u w:val="single"/>
        </w:rPr>
      </w:pPr>
      <w:r>
        <w:rPr>
          <w:rFonts w:hint="eastAsia" w:ascii="宋体" w:hAnsi="宋体"/>
          <w:bCs/>
          <w:sz w:val="24"/>
        </w:rPr>
        <w:t xml:space="preserve">26.1.11未通过符合性审查的。</w:t>
      </w:r>
      <w:r/>
    </w:p>
    <w:p>
      <w:pPr>
        <w:ind w:firstLine="360"/>
        <w:spacing w:line="460" w:lineRule="exact"/>
        <w:rPr>
          <w:rFonts w:ascii="宋体" w:hAnsi="宋体"/>
          <w:bCs/>
          <w:i/>
          <w:sz w:val="24"/>
          <w:u w:val="single"/>
        </w:rPr>
      </w:pPr>
      <w:r>
        <w:rPr>
          <w:rFonts w:hint="eastAsia" w:ascii="宋体" w:hAnsi="宋体"/>
          <w:bCs/>
          <w:sz w:val="24"/>
        </w:rPr>
        <w:t xml:space="preserve"> 26.1.12不符合招标文件中规定的实质性要求和条件的</w:t>
      </w:r>
      <w:r>
        <w:rPr>
          <w:rFonts w:hint="eastAsia" w:ascii="宋体" w:hAnsi="宋体"/>
          <w:bCs/>
          <w:i/>
          <w:sz w:val="24"/>
          <w:u w:val="single"/>
        </w:rPr>
        <w:t xml:space="preserve">。</w:t>
      </w:r>
      <w:r/>
    </w:p>
    <w:p>
      <w:pPr>
        <w:ind w:firstLine="480"/>
        <w:spacing w:line="460" w:lineRule="exact"/>
        <w:rPr>
          <w:rFonts w:ascii="宋体" w:hAnsi="宋体"/>
          <w:bCs/>
          <w:sz w:val="24"/>
        </w:rPr>
      </w:pPr>
      <w:r>
        <w:rPr>
          <w:rFonts w:hint="eastAsia" w:ascii="宋体" w:hAnsi="宋体"/>
          <w:bCs/>
          <w:sz w:val="24"/>
        </w:rPr>
        <w:t xml:space="preserve">26.1.13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ascii="宋体" w:hAnsi="宋体"/>
          <w:bCs/>
          <w:sz w:val="24"/>
        </w:rPr>
      </w:pPr>
      <w:r>
        <w:rPr>
          <w:rFonts w:hint="eastAsia" w:ascii="宋体" w:hAnsi="宋体"/>
          <w:bCs/>
          <w:sz w:val="24"/>
        </w:rPr>
        <w:t xml:space="preserve">26.1.14 投标文件含有采购人不能接受的附加条件的。</w:t>
      </w:r>
      <w:r/>
    </w:p>
    <w:p>
      <w:pPr>
        <w:ind w:firstLine="480"/>
        <w:spacing w:line="460" w:lineRule="exact"/>
        <w:rPr>
          <w:rFonts w:ascii="宋体" w:hAnsi="宋体"/>
          <w:bCs/>
          <w:sz w:val="24"/>
        </w:rPr>
      </w:pPr>
      <w:r>
        <w:rPr>
          <w:rFonts w:hint="eastAsia" w:ascii="宋体" w:hAnsi="宋体"/>
          <w:bCs/>
          <w:sz w:val="24"/>
        </w:rPr>
        <w:t xml:space="preserve">26.1.15评标委员会认为投标人的报价明显低于其他通过符合性审查投标人的报价，有可能影响产品质量或者不能诚信履约的，将通过</w:t>
      </w:r>
      <w:r>
        <w:rPr>
          <w:rFonts w:hint="eastAsia" w:ascii="宋体" w:hAnsi="宋体"/>
          <w:color w:val="ff0000"/>
          <w:sz w:val="24"/>
        </w:rPr>
        <w:t xml:space="preserve">苏采云系统</w:t>
      </w:r>
      <w:r>
        <w:rPr>
          <w:rFonts w:hint="eastAsia" w:ascii="宋体" w:hAnsi="宋体"/>
          <w:bCs/>
          <w:sz w:val="24"/>
        </w:rPr>
        <w:t xml:space="preserve">要求其在合理的时间内提供说明，必要时提交相关证明材料；投标人不能证明其报价合理性的</w:t>
      </w:r>
      <w:r>
        <w:rPr>
          <w:rFonts w:hint="eastAsia" w:cs="Times New Roman"/>
          <w:sz w:val="24"/>
          <w:szCs w:val="22"/>
        </w:rPr>
        <w:t xml:space="preserve">或虽说明理由但评标委员会认为其理由不能成立的</w:t>
      </w:r>
      <w:r>
        <w:rPr>
          <w:rFonts w:hint="eastAsia" w:ascii="宋体" w:hAnsi="宋体"/>
          <w:bCs/>
          <w:sz w:val="24"/>
        </w:rPr>
        <w:t xml:space="preserve">。</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26.1.16 投标文件中所供产品供货期限（服务周期）、售后服务条款不符合招标文件相关条款要求或技术指标要求、货物的包装方式、检验标准等低于招标文件规定指标、要求的；</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26.1.17 以他人的名义投标、串通投标、以行贿手段谋取中标或者以其他弄虚作假方式投标的；</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26.1.18 组成联合体，投标文件未附联合体协议的。</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26.1.19 投标文件未按照招标文件要求签署或加盖CA电子公章的。</w:t>
      </w:r>
      <w:r/>
    </w:p>
    <w:p>
      <w:pPr>
        <w:ind w:firstLine="480"/>
        <w:spacing w:line="460" w:lineRule="exact"/>
        <w:rPr>
          <w:rFonts w:ascii="宋体" w:hAnsi="宋体"/>
          <w:bCs/>
          <w:sz w:val="24"/>
        </w:rPr>
      </w:pPr>
      <w:r>
        <w:rPr>
          <w:rFonts w:hint="eastAsia" w:ascii="宋体" w:hAnsi="宋体"/>
          <w:bCs/>
          <w:sz w:val="24"/>
        </w:rPr>
        <w:t xml:space="preserve">26.1.20</w:t>
      </w:r>
      <w:r>
        <w:rPr>
          <w:rFonts w:ascii="宋体" w:hAnsi="宋体"/>
          <w:bCs/>
          <w:sz w:val="24"/>
        </w:rPr>
        <w:t xml:space="preserve"> </w:t>
      </w:r>
      <w:r>
        <w:rPr>
          <w:rFonts w:hint="eastAsia" w:ascii="宋体" w:hAnsi="宋体"/>
          <w:b/>
          <w:bCs/>
          <w:color w:val="0070c0"/>
          <w:sz w:val="24"/>
        </w:rPr>
        <w:t xml:space="preserve">本</w:t>
      </w:r>
      <w:r>
        <w:rPr>
          <w:rFonts w:ascii="宋体" w:hAnsi="宋体"/>
          <w:b/>
          <w:bCs/>
          <w:color w:val="0070c0"/>
          <w:sz w:val="24"/>
        </w:rPr>
        <w:t xml:space="preserve">项目为专门面向中小企业采购的项目,供应商非中小微企业</w:t>
      </w:r>
      <w:r>
        <w:rPr>
          <w:rFonts w:hint="eastAsia" w:ascii="宋体" w:hAnsi="宋体"/>
          <w:b/>
          <w:bCs/>
          <w:color w:val="0070c0"/>
          <w:sz w:val="24"/>
        </w:rPr>
        <w:t xml:space="preserve">（或监狱企业或残疾人福利性单位）</w:t>
      </w:r>
      <w:r>
        <w:rPr>
          <w:rFonts w:ascii="宋体" w:hAnsi="宋体"/>
          <w:b/>
          <w:bCs/>
          <w:color w:val="0070c0"/>
          <w:sz w:val="24"/>
        </w:rPr>
        <w:t xml:space="preserve">，或未提供《中小企业声明函》</w:t>
      </w:r>
      <w:r>
        <w:rPr>
          <w:rFonts w:hint="eastAsia" w:ascii="宋体" w:hAnsi="宋体"/>
          <w:b/>
          <w:bCs/>
          <w:color w:val="0070c0"/>
          <w:sz w:val="24"/>
        </w:rPr>
        <w:t xml:space="preserve">（或监狱企业、残疾人福利性单位声明函）</w:t>
      </w:r>
      <w:r>
        <w:rPr>
          <w:rFonts w:ascii="宋体" w:hAnsi="宋体"/>
          <w:b/>
          <w:bCs/>
          <w:color w:val="0070c0"/>
          <w:sz w:val="24"/>
        </w:rPr>
        <w:t xml:space="preserve">的。</w:t>
      </w:r>
      <w:r/>
    </w:p>
    <w:p>
      <w:pPr>
        <w:ind w:firstLine="480"/>
        <w:jc w:val="left"/>
        <w:spacing w:line="460" w:lineRule="exact"/>
        <w:rPr>
          <w:rFonts w:ascii="宋体" w:hAnsi="宋体"/>
          <w:bCs/>
          <w:sz w:val="24"/>
        </w:rPr>
      </w:pPr>
      <w:r>
        <w:rPr>
          <w:rFonts w:ascii="宋体" w:hAnsi="宋体"/>
          <w:bCs/>
          <w:sz w:val="24"/>
        </w:rPr>
        <w:t xml:space="preserve">26.1.21 </w:t>
      </w:r>
      <w:r>
        <w:rPr>
          <w:rFonts w:hint="eastAsia" w:ascii="宋体" w:hAnsi="宋体"/>
          <w:bCs/>
          <w:sz w:val="24"/>
        </w:rPr>
        <w:t xml:space="preserve">投标文件未按照招标文件要求加盖CA电子公章或签章的。</w:t>
      </w:r>
      <w:r/>
    </w:p>
    <w:p>
      <w:pPr>
        <w:ind w:firstLine="480"/>
        <w:jc w:val="left"/>
        <w:spacing w:line="460" w:lineRule="exact"/>
        <w:rPr>
          <w:rFonts w:ascii="宋体" w:hAnsi="宋体"/>
          <w:bCs/>
          <w:sz w:val="24"/>
        </w:rPr>
      </w:pPr>
      <w:r>
        <w:rPr>
          <w:rFonts w:ascii="宋体" w:hAnsi="宋体"/>
          <w:bCs/>
          <w:sz w:val="24"/>
        </w:rPr>
        <w:t xml:space="preserve">26.1.22</w:t>
      </w:r>
      <w:r>
        <w:rPr>
          <w:rFonts w:hint="eastAsia" w:ascii="宋体" w:hAnsi="宋体"/>
          <w:bCs/>
          <w:sz w:val="24"/>
        </w:rPr>
        <w:t xml:space="preserve">其他法律、法规及本招标文件规定的属无效投标的情形。</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26.2废标条款</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26.2.1符合专业条件的供应商或者对招标文件作实质响应的供应商不足三家的。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26.2.2出现影响采购公正的违法、违规行为的。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26.2.3因重大变故，采购任务取消的。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26.2.4评标委员会认定招标文件存在歧义、重大缺陷导致评审工作无法进行。</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26.2.5因苏采云系统系统故障原因造成开标不成功的。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26.3 投标截止时间结束后参加投标的供应商不足三家的处理：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26.3.1如出现投标截止时间结束后参加投标的供应商或者在评标期间对招标文件做出实质响应的供应商不足三家情况，按政府采购相关规定执行。</w:t>
      </w:r>
      <w:r/>
    </w:p>
    <w:p>
      <w:pPr>
        <w:ind w:firstLine="560"/>
        <w:jc w:val="left"/>
        <w:spacing w:line="360" w:lineRule="auto"/>
        <w:rPr>
          <w:rFonts w:ascii="黑体" w:hAnsi="黑体" w:eastAsia="黑体" w:cs="黑体"/>
          <w:sz w:val="28"/>
          <w:szCs w:val="28"/>
        </w:rPr>
      </w:pPr>
      <w:r/>
      <w:bookmarkStart w:id="156" w:name="_Toc120614219"/>
      <w:r>
        <w:rPr>
          <w:rFonts w:hint="eastAsia" w:ascii="黑体" w:hAnsi="黑体" w:eastAsia="黑体" w:cs="黑体"/>
          <w:sz w:val="28"/>
          <w:szCs w:val="28"/>
        </w:rPr>
        <w:t xml:space="preserve">六、定标</w:t>
      </w:r>
      <w:bookmarkEnd w:id="156"/>
      <w:r/>
      <w:r/>
    </w:p>
    <w:p>
      <w:pPr>
        <w:ind w:firstLine="560"/>
        <w:jc w:val="left"/>
        <w:spacing w:line="360" w:lineRule="auto"/>
        <w:rPr>
          <w:rFonts w:ascii="黑体" w:hAnsi="黑体" w:eastAsia="黑体" w:cs="黑体"/>
          <w:sz w:val="28"/>
          <w:szCs w:val="28"/>
        </w:rPr>
      </w:pPr>
      <w:r/>
      <w:bookmarkStart w:id="157" w:name="_Toc20823310"/>
      <w:r/>
      <w:bookmarkStart w:id="158" w:name="_Toc16938554"/>
      <w:r/>
      <w:bookmarkStart w:id="159" w:name="_Toc513029238"/>
      <w:r>
        <w:rPr>
          <w:rFonts w:hint="eastAsia" w:ascii="黑体" w:hAnsi="黑体" w:eastAsia="黑体" w:cs="黑体"/>
          <w:sz w:val="28"/>
          <w:szCs w:val="28"/>
        </w:rPr>
        <w:t xml:space="preserve">27、</w:t>
      </w:r>
      <w:bookmarkEnd w:id="157"/>
      <w:r>
        <w:rPr>
          <w:rFonts w:hint="eastAsia" w:ascii="黑体" w:hAnsi="黑体" w:eastAsia="黑体" w:cs="黑体"/>
          <w:sz w:val="28"/>
          <w:szCs w:val="28"/>
        </w:rPr>
        <w:t xml:space="preserve">确定</w:t>
      </w:r>
      <w:bookmarkEnd w:id="158"/>
      <w:r/>
      <w:bookmarkEnd w:id="159"/>
      <w:r>
        <w:rPr>
          <w:rFonts w:hint="eastAsia" w:ascii="黑体" w:hAnsi="黑体" w:eastAsia="黑体" w:cs="黑体"/>
          <w:sz w:val="28"/>
          <w:szCs w:val="28"/>
        </w:rPr>
        <w:t xml:space="preserve">中标单位</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27.1中标候选人的选取原则和数量见招标文件第五章规定。 </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27.2采购人应根据评委会推荐的中标候选人确定中标人。</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27.3采购人将在“中国政府采购网、江苏政府采购网、盐城市政府采购网”发布中标公告，公告期限为1个工作日。</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27.4若有充分证据证明，中标人出现下列情况之一的，一经查实，将被取消中标资格：</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27.4.1提供虚假材料谋取中标的。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27.4.2向采购人行贿或者提供其他不正当利益的。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27.4.3属于本文件规定的无效条件，但在评标过程中又未被评委会发现的。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27.4.4与采购人或者其他供应商恶意串通的。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27.4.5采取不正当手段诋毁、排挤其他供应商的。</w:t>
      </w:r>
      <w:r/>
    </w:p>
    <w:p>
      <w:pPr>
        <w:ind w:firstLine="480"/>
        <w:jc w:val="left"/>
        <w:spacing w:line="360" w:lineRule="auto"/>
        <w:rPr>
          <w:rFonts w:ascii="宋体" w:hAnsi="宋体" w:eastAsia="宋体" w:cs="宋体"/>
          <w:sz w:val="24"/>
        </w:rPr>
      </w:pPr>
      <w:r/>
      <w:bookmarkStart w:id="160" w:name="_Toc200451960"/>
      <w:r>
        <w:rPr>
          <w:rFonts w:hint="eastAsia" w:ascii="宋体" w:hAnsi="宋体" w:eastAsia="宋体" w:cs="宋体"/>
          <w:sz w:val="24"/>
        </w:rPr>
        <w:t xml:space="preserve">27.5 有下列情形之一的，视为投标人串通投标，投标无效：</w:t>
      </w:r>
      <w:bookmarkEnd w:id="160"/>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27.5.1不同投标人的投标文件由同一单位或者个人编制。</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27.5.2不同投标人委托同一单位或者个人办理投标事宜。</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27.5.3不同投标人的投标文件载明的项目管理成员或者联系人员为同一人。</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27.5.4不同投标人的投标文件异常一致或者投标报价呈规律性差异。</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28、质疑处理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28.2.1对可以质疑的采购文件提出质疑的，为收到采购文件之日或者采购文件公告期限届满之日；</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28.2.2对采购过程提出质疑的，为各采购程序环节结束之日；</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28.2.3对中标或者成交结果提出质疑的，为中标或者成交结果公告期限届满之日。</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28.4供应商（含潜在供应商）对采购方式、采购需求、供应商资格条件及审查结果、评标方法和评标标准、合同文本的询问、质疑请向采购人提出，由采购人负责答复。</w:t>
      </w:r>
      <w:r/>
    </w:p>
    <w:p>
      <w:pPr>
        <w:ind w:firstLine="480"/>
        <w:jc w:val="left"/>
        <w:spacing w:line="360" w:lineRule="auto"/>
        <w:rPr>
          <w:rFonts w:ascii="宋体" w:hAnsi="宋体"/>
          <w:color w:val="ff0000"/>
          <w:sz w:val="24"/>
        </w:rPr>
      </w:pPr>
      <w:r>
        <w:rPr>
          <w:rFonts w:hint="eastAsia" w:ascii="宋体" w:hAnsi="宋体"/>
          <w:sz w:val="24"/>
        </w:rPr>
        <w:t xml:space="preserve">采购人只接收以纸质原件形式送达的质疑,建议供应商尽量通过邮寄方式提交质疑</w:t>
      </w:r>
      <w:r>
        <w:rPr>
          <w:rFonts w:hint="eastAsia" w:ascii="宋体" w:hAnsi="宋体"/>
          <w:color w:val="0070c0"/>
          <w:sz w:val="24"/>
        </w:rPr>
        <w:t xml:space="preserve">（采购人不接受未填写快递运单的快件）</w:t>
      </w:r>
      <w:r/>
    </w:p>
    <w:p>
      <w:pPr>
        <w:ind w:firstLine="480"/>
        <w:jc w:val="left"/>
        <w:spacing w:line="360" w:lineRule="auto"/>
        <w:rPr>
          <w:rFonts w:ascii="宋体" w:hAnsi="宋体" w:eastAsia="宋体" w:cs="宋体"/>
          <w:color w:val="0070c0"/>
          <w:sz w:val="24"/>
        </w:rPr>
      </w:pPr>
      <w:r>
        <w:rPr>
          <w:rFonts w:hint="eastAsia" w:ascii="宋体" w:hAnsi="宋体" w:eastAsia="宋体" w:cs="宋体"/>
          <w:color w:val="0070c0"/>
          <w:sz w:val="24"/>
        </w:rPr>
        <w:t xml:space="preserve">质疑受理部门：</w:t>
      </w:r>
      <w:r>
        <w:rPr>
          <w:rFonts w:hint="eastAsia" w:ascii="宋体" w:hAnsi="宋体" w:eastAsia="宋体" w:cs="宋体"/>
          <w:color w:val="0070c0"/>
          <w:sz w:val="24"/>
          <w:u w:val="single"/>
        </w:rPr>
        <w:t xml:space="preserve">东台市人民医院</w:t>
      </w:r>
      <w:r>
        <w:rPr>
          <w:rFonts w:hint="eastAsia" w:ascii="宋体" w:hAnsi="宋体" w:eastAsia="宋体" w:cs="宋体"/>
          <w:color w:val="0070c0"/>
          <w:sz w:val="24"/>
          <w:u w:val="single"/>
        </w:rPr>
        <w:t xml:space="preserve">纪检办</w:t>
      </w:r>
      <w:r>
        <w:rPr>
          <w:rFonts w:hint="eastAsia" w:ascii="宋体" w:hAnsi="宋体" w:eastAsia="宋体" w:cs="宋体"/>
          <w:color w:val="0070c0"/>
          <w:sz w:val="24"/>
          <w:u w:val="single"/>
        </w:rPr>
        <w:t xml:space="preserve"> </w:t>
      </w:r>
      <w:r/>
    </w:p>
    <w:p>
      <w:pPr>
        <w:ind w:firstLine="480"/>
        <w:jc w:val="left"/>
        <w:spacing w:line="360" w:lineRule="auto"/>
        <w:rPr>
          <w:rFonts w:ascii="宋体" w:hAnsi="宋体" w:eastAsia="宋体" w:cs="宋体"/>
          <w:color w:val="0070c0"/>
          <w:sz w:val="24"/>
        </w:rPr>
      </w:pPr>
      <w:r>
        <w:rPr>
          <w:rFonts w:hint="eastAsia" w:ascii="宋体" w:hAnsi="宋体" w:eastAsia="宋体" w:cs="宋体"/>
          <w:color w:val="0070c0"/>
          <w:sz w:val="24"/>
        </w:rPr>
        <w:t xml:space="preserve">联系地址：</w:t>
      </w:r>
      <w:r>
        <w:rPr>
          <w:rFonts w:hint="eastAsia" w:ascii="宋体" w:hAnsi="宋体" w:eastAsia="宋体" w:cs="宋体"/>
          <w:color w:val="0070c0"/>
          <w:sz w:val="24"/>
          <w:u w:val="single"/>
        </w:rPr>
        <w:t xml:space="preserve">江苏省东台市康复西路2号</w:t>
      </w:r>
      <w:r>
        <w:rPr>
          <w:rFonts w:hint="eastAsia" w:ascii="宋体" w:hAnsi="宋体" w:eastAsia="宋体" w:cs="宋体"/>
          <w:color w:val="0070c0"/>
          <w:sz w:val="24"/>
          <w:u w:val="single"/>
        </w:rPr>
        <w:t xml:space="preserve"> </w:t>
      </w:r>
      <w:r/>
    </w:p>
    <w:p>
      <w:pPr>
        <w:ind w:firstLine="480"/>
        <w:jc w:val="left"/>
        <w:spacing w:line="360" w:lineRule="auto"/>
        <w:rPr>
          <w:rFonts w:ascii="宋体" w:hAnsi="宋体" w:eastAsia="宋体" w:cs="宋体"/>
          <w:color w:val="0070c0"/>
          <w:sz w:val="24"/>
        </w:rPr>
      </w:pPr>
      <w:r>
        <w:rPr>
          <w:rFonts w:hint="eastAsia" w:ascii="宋体" w:hAnsi="宋体" w:eastAsia="宋体" w:cs="宋体"/>
          <w:color w:val="0070c0"/>
          <w:sz w:val="24"/>
        </w:rPr>
        <w:t xml:space="preserve">联系电话：</w:t>
      </w:r>
      <w:r>
        <w:rPr>
          <w:rFonts w:ascii="宋体" w:hAnsi="宋体" w:eastAsia="宋体" w:cs="宋体"/>
          <w:color w:val="0070c0"/>
          <w:sz w:val="24"/>
          <w:u w:val="single"/>
        </w:rPr>
        <w:t xml:space="preserve">0515-85253930</w:t>
      </w:r>
      <w:r>
        <w:rPr>
          <w:rFonts w:ascii="宋体" w:hAnsi="宋体" w:eastAsia="宋体" w:cs="宋体"/>
          <w:color w:val="0070c0"/>
          <w:sz w:val="24"/>
          <w:u w:val="single"/>
        </w:rPr>
        <w:t xml:space="preserve">           </w:t>
      </w:r>
      <w:r>
        <w:rPr>
          <w:rFonts w:ascii="宋体" w:hAnsi="宋体" w:eastAsia="宋体" w:cs="宋体"/>
          <w:color w:val="0070c0"/>
          <w:sz w:val="24"/>
          <w:u w:val="single"/>
        </w:rPr>
        <w:t xml:space="preserve"> </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28.5 以下情形的质疑不予受理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28.5.1内容不符合《政府采购质疑和投诉办法》第十二条规定的质疑。</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28.5.2超出政府采购法定期限的质疑。</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28.5.3以传真、电子邮件等方式递交的非原件形式的质疑。</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28.5.4未参加投标活动的供应商或在投标活动中自身权益未受到损害的供应商所提出的质疑。</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28.5.5供应商组成联合体参加投标，联合体中任何一方或多方未按要求签字、盖章、加盖公章的质疑。</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29、中标通知书</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29.l 中标结果确定后，采购人将向中标人发出中标通知书。</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560"/>
        <w:jc w:val="left"/>
        <w:spacing w:line="360" w:lineRule="auto"/>
        <w:rPr>
          <w:rFonts w:ascii="黑体" w:hAnsi="黑体" w:eastAsia="黑体" w:cs="黑体"/>
          <w:sz w:val="28"/>
          <w:szCs w:val="28"/>
        </w:rPr>
      </w:pPr>
      <w:r/>
      <w:bookmarkStart w:id="161" w:name="_Toc513029236"/>
      <w:r/>
      <w:bookmarkStart w:id="162" w:name="_Toc120614220"/>
      <w:r/>
      <w:bookmarkStart w:id="163" w:name="_Toc20823308"/>
      <w:r/>
      <w:bookmarkStart w:id="164" w:name="_Toc16938552"/>
      <w:r>
        <w:rPr>
          <w:rFonts w:hint="eastAsia" w:ascii="黑体" w:hAnsi="黑体" w:eastAsia="黑体" w:cs="黑体"/>
          <w:sz w:val="28"/>
          <w:szCs w:val="28"/>
        </w:rPr>
        <w:t xml:space="preserve">七、授予合同</w:t>
      </w:r>
      <w:bookmarkEnd w:id="161"/>
      <w:r/>
      <w:bookmarkEnd w:id="162"/>
      <w:r/>
      <w:bookmarkEnd w:id="163"/>
      <w:r/>
      <w:bookmarkEnd w:id="164"/>
      <w:r/>
      <w:r/>
    </w:p>
    <w:p>
      <w:pPr>
        <w:ind w:firstLine="560"/>
        <w:jc w:val="left"/>
        <w:spacing w:line="360" w:lineRule="auto"/>
        <w:rPr>
          <w:rFonts w:ascii="黑体" w:hAnsi="黑体" w:eastAsia="黑体" w:cs="黑体"/>
          <w:sz w:val="28"/>
          <w:szCs w:val="28"/>
        </w:rPr>
      </w:pPr>
      <w:r/>
      <w:bookmarkStart w:id="165" w:name="_Toc513029237"/>
      <w:r/>
      <w:bookmarkStart w:id="166" w:name="_Toc16938553"/>
      <w:r/>
      <w:bookmarkStart w:id="167" w:name="_Toc20823309"/>
      <w:r>
        <w:rPr>
          <w:rFonts w:hint="eastAsia" w:ascii="黑体" w:hAnsi="黑体" w:eastAsia="黑体" w:cs="黑体"/>
          <w:sz w:val="28"/>
          <w:szCs w:val="28"/>
        </w:rPr>
        <w:t xml:space="preserve">30.签订合同</w:t>
      </w:r>
      <w:bookmarkEnd w:id="165"/>
      <w:r/>
      <w:bookmarkEnd w:id="166"/>
      <w:r/>
      <w:bookmarkEnd w:id="167"/>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30.l中标人应当在中标通知书发出之日起三十日内，按照招标文件确定的事项与采购人签订书面合同。所签订的合同不得对招标文件确定的事项和中标人投标文件作实质性修改。招标文件、中标人的投标文件及其澄清文件等均作为签订合同的依据。</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30.2 采购人应当自政府采购合同签订之日起2个工作日内，将政府采购合同的扫描件（PDF格式）传送《苏采云系统》实施网上备案公示。</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30.4 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30.5 中标人拒绝签订政府采购合同的，不得参加对本项目重新开展的采购活动。</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31、服务（包含与服务相关的货物）的追加</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jc w:val="left"/>
        <w:spacing w:line="360" w:lineRule="auto"/>
        <w:rPr>
          <w:rFonts w:ascii="宋体" w:hAnsi="宋体" w:eastAsia="宋体" w:cs="宋体"/>
          <w:b/>
          <w:sz w:val="24"/>
        </w:rPr>
      </w:pPr>
      <w:r/>
      <w:bookmarkStart w:id="168" w:name="_Toc120614221"/>
      <w:r/>
      <w:bookmarkStart w:id="169" w:name="_Toc20823314"/>
      <w:r/>
      <w:bookmarkStart w:id="170" w:name="_Toc16938558"/>
      <w:r/>
      <w:bookmarkStart w:id="171" w:name="_Toc513029242"/>
      <w:r/>
      <w:bookmarkStart w:id="172" w:name="_Toc479757207"/>
      <w:r>
        <w:rPr>
          <w:rFonts w:hint="eastAsia" w:ascii="宋体" w:hAnsi="宋体" w:eastAsia="宋体" w:cs="宋体"/>
          <w:b/>
          <w:sz w:val="24"/>
        </w:rPr>
        <w:t xml:space="preserve">32、政府采购履约资金扶持政策</w:t>
      </w:r>
      <w:bookmarkEnd w:id="168"/>
      <w:r/>
      <w:bookmarkEnd w:id="169"/>
      <w:r/>
      <w:bookmarkEnd w:id="170"/>
      <w:r/>
      <w:bookmarkEnd w:id="171"/>
      <w:r/>
      <w:bookmarkEnd w:id="172"/>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2"/>
        <w:jc w:val="left"/>
        <w:spacing w:line="360" w:lineRule="auto"/>
        <w:rPr>
          <w:rFonts w:eastAsia="宋体" w:cs="仿宋" w:asciiTheme="minorEastAsia" w:hAnsiTheme="minorEastAsia"/>
          <w:b/>
          <w:color w:val="000000"/>
          <w:sz w:val="24"/>
        </w:rPr>
      </w:pPr>
      <w:r>
        <w:rPr>
          <w:rFonts w:hint="eastAsia" w:eastAsia="宋体" w:cs="仿宋" w:asciiTheme="minorEastAsia" w:hAnsiTheme="minorEastAsia"/>
          <w:b/>
          <w:color w:val="000000"/>
          <w:sz w:val="24"/>
        </w:rPr>
        <w:t xml:space="preserve">33、其他</w:t>
      </w:r>
      <w:r/>
    </w:p>
    <w:p>
      <w:pPr>
        <w:ind w:firstLine="480"/>
        <w:jc w:val="left"/>
        <w:spacing w:line="360" w:lineRule="auto"/>
        <w:rPr>
          <w:rFonts w:eastAsia="宋体" w:cs="仿宋" w:asciiTheme="minorEastAsia" w:hAnsiTheme="minorEastAsia"/>
          <w:color w:val="000000"/>
          <w:sz w:val="24"/>
        </w:rPr>
      </w:pPr>
      <w:r>
        <w:rPr>
          <w:rFonts w:hint="eastAsia" w:eastAsia="宋体" w:cs="仿宋" w:asciiTheme="minorEastAsia" w:hAnsiTheme="minorEastAsia"/>
          <w:color w:val="000000"/>
          <w:sz w:val="24"/>
        </w:rPr>
        <w:t xml:space="preserve">33.1供应商</w:t>
      </w:r>
      <w:r>
        <w:rPr>
          <w:rFonts w:hint="eastAsia" w:ascii="宋体" w:hAnsi="宋体" w:eastAsia="宋体" w:cs="宋体"/>
          <w:sz w:val="24"/>
        </w:rPr>
        <w:t xml:space="preserve">对于</w:t>
      </w:r>
      <w:r>
        <w:rPr>
          <w:rFonts w:hint="eastAsia" w:eastAsia="宋体" w:cs="仿宋" w:asciiTheme="minorEastAsia" w:hAnsiTheme="minorEastAsia"/>
          <w:color w:val="000000"/>
          <w:sz w:val="24"/>
        </w:rPr>
        <w:t xml:space="preserve">投标产品的商品包装、快递包装应按照《关于印发《商品包装政府采购需求标准（试行）》、《快递包装政府采购需求标准（试行）》的通知》（财办库〔2020〕123号）执行。</w:t>
      </w:r>
      <w:r/>
    </w:p>
    <w:p>
      <w:pPr>
        <w:ind w:firstLine="480"/>
        <w:jc w:val="left"/>
        <w:spacing w:line="360" w:lineRule="auto"/>
        <w:rPr>
          <w:rFonts w:eastAsia="宋体" w:cs="仿宋" w:asciiTheme="minorEastAsia" w:hAnsiTheme="minorEastAsia"/>
          <w:color w:val="000000"/>
          <w:sz w:val="24"/>
        </w:rPr>
      </w:pPr>
      <w:r>
        <w:rPr>
          <w:rFonts w:hint="eastAsia" w:eastAsia="宋体" w:cs="仿宋" w:asciiTheme="minorEastAsia" w:hAnsiTheme="minorEastAsia"/>
          <w:color w:val="000000"/>
          <w:sz w:val="24"/>
        </w:rPr>
        <w:t xml:space="preserve">33.2本</w:t>
      </w:r>
      <w:r>
        <w:rPr>
          <w:rFonts w:hint="eastAsia" w:ascii="宋体" w:hAnsi="宋体" w:eastAsia="宋体" w:cs="宋体"/>
          <w:sz w:val="24"/>
        </w:rPr>
        <w:t xml:space="preserve">文件</w:t>
      </w:r>
      <w:r>
        <w:rPr>
          <w:rFonts w:hint="eastAsia" w:eastAsia="宋体" w:cs="仿宋" w:asciiTheme="minorEastAsia" w:hAnsiTheme="minorEastAsia"/>
          <w:color w:val="000000"/>
          <w:sz w:val="24"/>
        </w:rPr>
        <w:t xml:space="preserve">中若涉及到数据中心采购，应按照《&lt;绿色数据中心政府采购需求标准（试行）&gt;的通知》（财库〔2023〕7号）执行。</w:t>
      </w:r>
      <w:r/>
    </w:p>
    <w:p>
      <w:pPr>
        <w:ind w:firstLine="480"/>
        <w:jc w:val="left"/>
        <w:spacing w:line="360" w:lineRule="auto"/>
        <w:rPr>
          <w:rFonts w:eastAsia="宋体" w:cs="仿宋" w:asciiTheme="minorEastAsia" w:hAnsiTheme="minorEastAsia"/>
          <w:color w:val="000000"/>
          <w:sz w:val="24"/>
        </w:rPr>
      </w:pPr>
      <w:r>
        <w:rPr>
          <w:rFonts w:hint="eastAsia" w:eastAsia="宋体" w:cs="仿宋" w:asciiTheme="minorEastAsia" w:hAnsiTheme="minorEastAsia"/>
          <w:color w:val="000000"/>
          <w:sz w:val="24"/>
        </w:rPr>
        <w:t xml:space="preserve">34.3 本项目落实预付款制度，</w:t>
      </w:r>
      <w:r>
        <w:rPr>
          <w:rFonts w:hint="eastAsia" w:eastAsia="宋体" w:cs="仿宋" w:asciiTheme="minorEastAsia" w:hAnsiTheme="minorEastAsia"/>
          <w:b/>
          <w:color w:val="0070c0"/>
          <w:sz w:val="24"/>
        </w:rPr>
        <w:t xml:space="preserve">预付款比例为：当年服务费的</w:t>
      </w:r>
      <w:r>
        <w:rPr>
          <w:rFonts w:eastAsia="宋体" w:cs="仿宋" w:asciiTheme="minorEastAsia" w:hAnsiTheme="minorEastAsia"/>
          <w:b/>
          <w:color w:val="0070c0"/>
          <w:sz w:val="24"/>
          <w:u w:val="single"/>
        </w:rPr>
        <w:t xml:space="preserve">30</w:t>
      </w:r>
      <w:r>
        <w:rPr>
          <w:rFonts w:hint="eastAsia" w:eastAsia="宋体" w:cs="仿宋" w:asciiTheme="minorEastAsia" w:hAnsiTheme="minorEastAsia"/>
          <w:b/>
          <w:color w:val="0070c0"/>
          <w:sz w:val="24"/>
          <w:u w:val="single"/>
        </w:rPr>
        <w:t xml:space="preserve">%</w:t>
      </w:r>
      <w:r>
        <w:rPr>
          <w:rFonts w:hint="eastAsia" w:eastAsia="宋体" w:cs="仿宋" w:asciiTheme="minorEastAsia" w:hAnsiTheme="minorEastAsia"/>
          <w:color w:val="000000"/>
          <w:sz w:val="24"/>
        </w:rPr>
        <w:t xml:space="preserve">。在签订合同时，中标、成交供应商明确书面表示无需预付款或者主动要求降低预付款比例的，采购人可就预付款比例作相应调整。</w:t>
      </w:r>
      <w:r/>
    </w:p>
    <w:p>
      <w:pPr>
        <w:ind w:firstLine="480"/>
        <w:jc w:val="left"/>
        <w:spacing w:line="360" w:lineRule="auto"/>
        <w:rPr>
          <w:rFonts w:eastAsia="宋体" w:cs="仿宋" w:asciiTheme="minorEastAsia" w:hAnsiTheme="minorEastAsia"/>
          <w:color w:val="000000"/>
          <w:sz w:val="24"/>
        </w:rPr>
      </w:pPr>
      <w:r>
        <w:rPr>
          <w:rFonts w:hint="eastAsia" w:eastAsia="宋体" w:cs="仿宋" w:asciiTheme="minorEastAsia" w:hAnsiTheme="minorEastAsia"/>
          <w:color w:val="000000"/>
          <w:sz w:val="24"/>
        </w:rPr>
        <w:t xml:space="preserve">34.4 确需收取履约保证金的，履约保证金的缴纳形式：</w:t>
      </w:r>
      <w:r/>
    </w:p>
    <w:p>
      <w:pPr>
        <w:ind w:firstLine="480"/>
        <w:jc w:val="left"/>
        <w:spacing w:line="360" w:lineRule="auto"/>
        <w:rPr>
          <w:rFonts w:eastAsia="宋体" w:cs="仿宋" w:asciiTheme="minorEastAsia" w:hAnsiTheme="minorEastAsia"/>
          <w:color w:val="000000"/>
          <w:sz w:val="24"/>
        </w:rPr>
      </w:pPr>
      <w:r>
        <w:rPr>
          <w:rFonts w:hint="eastAsia" w:eastAsia="宋体" w:cs="仿宋" w:asciiTheme="minorEastAsia" w:hAnsiTheme="minorEastAsia"/>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w:t>
      </w:r>
      <w:r>
        <w:rPr>
          <w:rFonts w:hint="eastAsia" w:ascii="宋体" w:hAnsi="宋体" w:eastAsia="宋体" w:cs="宋体"/>
          <w:sz w:val="24"/>
        </w:rPr>
        <w:t xml:space="preserve">保函</w:t>
      </w:r>
      <w:r>
        <w:rPr>
          <w:rFonts w:hint="eastAsia" w:eastAsia="宋体" w:cs="仿宋" w:asciiTheme="minorEastAsia" w:hAnsiTheme="minorEastAsia"/>
          <w:color w:val="000000"/>
          <w:sz w:val="24"/>
        </w:rPr>
        <w:t xml:space="preserve">（保险）代替缴纳履约保证金。</w:t>
      </w:r>
      <w:r/>
    </w:p>
    <w:p>
      <w:pPr>
        <w:ind w:firstLine="480"/>
        <w:jc w:val="left"/>
        <w:spacing w:line="360" w:lineRule="auto"/>
        <w:rPr>
          <w:rFonts w:eastAsia="宋体" w:cs="仿宋" w:asciiTheme="minorEastAsia" w:hAnsiTheme="minorEastAsia"/>
          <w:color w:val="000000"/>
          <w:sz w:val="24"/>
        </w:rPr>
      </w:pPr>
      <w:r>
        <w:rPr>
          <w:rFonts w:hint="eastAsia" w:eastAsia="宋体" w:cs="仿宋" w:asciiTheme="minorEastAsia" w:hAnsiTheme="minorEastAsia"/>
          <w:color w:val="000000"/>
          <w:sz w:val="24"/>
        </w:rPr>
        <w:t xml:space="preserve"> 如以履约保函（保险）形式缴纳履约保证金，供应商可通过政府采购电子履约保函（保险）平台（www.jsdzbh.com）在线申请履约保函（保险）。</w:t>
      </w:r>
      <w:r/>
    </w:p>
    <w:p>
      <w:pPr>
        <w:ind w:firstLine="480"/>
        <w:jc w:val="left"/>
        <w:spacing w:line="360" w:lineRule="auto"/>
        <w:rPr>
          <w:rFonts w:ascii="宋体" w:hAnsi="宋体" w:eastAsia="宋体" w:cs="宋体"/>
          <w:color w:val="0070c0"/>
          <w:sz w:val="24"/>
        </w:rPr>
      </w:pPr>
      <w:r>
        <w:rPr>
          <w:rFonts w:hint="eastAsia" w:ascii="宋体" w:hAnsi="宋体" w:eastAsia="宋体" w:cs="宋体"/>
          <w:color w:val="0070c0"/>
          <w:sz w:val="24"/>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免收。</w:t>
      </w:r>
      <w:r/>
    </w:p>
    <w:p>
      <w:pPr>
        <w:ind w:firstLine="480"/>
        <w:jc w:val="left"/>
        <w:spacing w:line="360" w:lineRule="auto"/>
        <w:rPr>
          <w:rFonts w:ascii="宋体" w:hAnsi="宋体" w:eastAsia="宋体" w:cs="宋体"/>
          <w:sz w:val="24"/>
        </w:rPr>
      </w:pPr>
      <w:r>
        <w:rPr>
          <w:rFonts w:ascii="宋体" w:hAnsi="宋体" w:eastAsia="宋体" w:cs="宋体"/>
          <w:sz w:val="24"/>
        </w:rPr>
      </w:r>
      <w:r/>
    </w:p>
    <w:p>
      <w:pPr>
        <w:pStyle w:val="869"/>
        <w:ind w:left="3360"/>
      </w:pPr>
      <w:r/>
      <w:r/>
    </w:p>
    <w:p>
      <w:pPr>
        <w:jc w:val="left"/>
        <w:widowControl/>
        <w:rPr>
          <w:rFonts w:ascii="黑体" w:hAnsi="宋体" w:eastAsia="黑体" w:cs="黑体"/>
          <w:color w:val="000000"/>
          <w:sz w:val="44"/>
          <w:szCs w:val="44"/>
        </w:rPr>
      </w:pPr>
      <w:r/>
      <w:bookmarkStart w:id="173" w:name="_Toc162999378"/>
      <w:r>
        <w:rPr>
          <w:rFonts w:ascii="黑体" w:hAnsi="宋体" w:eastAsia="黑体" w:cs="黑体"/>
          <w:color w:val="000000"/>
          <w:sz w:val="44"/>
          <w:szCs w:val="44"/>
        </w:rPr>
        <w:br w:type="page" w:clear="all"/>
      </w:r>
      <w:r/>
    </w:p>
    <w:p>
      <w:pPr>
        <w:pStyle w:val="874"/>
        <w:jc w:val="center"/>
        <w:keepNext/>
        <w:spacing w:beforeAutospacing="0" w:afterAutospacing="0"/>
        <w:outlineLvl w:val="0"/>
      </w:pPr>
      <w:r>
        <w:rPr>
          <w:rFonts w:hint="eastAsia" w:ascii="黑体" w:hAnsi="宋体" w:eastAsia="黑体" w:cs="黑体"/>
          <w:color w:val="000000"/>
          <w:sz w:val="44"/>
          <w:szCs w:val="44"/>
        </w:rPr>
        <w:t xml:space="preserve">第三章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合同文本</w:t>
      </w:r>
      <w:bookmarkEnd w:id="173"/>
      <w:r/>
      <w:r/>
    </w:p>
    <w:p>
      <w:pPr>
        <w:pStyle w:val="874"/>
        <w:ind w:firstLine="480"/>
        <w:jc w:val="both"/>
        <w:spacing w:beforeAutospacing="0" w:afterAutospacing="0" w:line="0" w:lineRule="atLeast"/>
      </w:pPr>
      <w:r/>
      <w:bookmarkStart w:id="174" w:name="_Toc513029243"/>
      <w:r/>
      <w:bookmarkStart w:id="175" w:name="_Toc20823315"/>
      <w:r/>
      <w:bookmarkStart w:id="176" w:name="_Toc16938559"/>
      <w:r>
        <w:rPr>
          <w:rFonts w:hint="eastAsia" w:ascii="宋体" w:hAnsi="宋体" w:eastAsia="宋体" w:cs="宋体"/>
          <w:color w:val="000000"/>
        </w:rPr>
        <w:t xml:space="preserve">以下为中标后签定本项目合同的通用条款，中标人不得提出实质性的修改。</w:t>
      </w:r>
      <w:bookmarkEnd w:id="174"/>
      <w:r/>
      <w:bookmarkEnd w:id="175"/>
      <w:r/>
      <w:bookmarkEnd w:id="176"/>
      <w:r/>
      <w:r/>
    </w:p>
    <w:p>
      <w:pPr>
        <w:pStyle w:val="874"/>
        <w:jc w:val="center"/>
        <w:spacing w:before="145" w:beforeAutospacing="0" w:after="145" w:afterAutospacing="0"/>
      </w:pPr>
      <w:r>
        <w:t xml:space="preserve"> </w:t>
      </w:r>
      <w:r/>
    </w:p>
    <w:p>
      <w:pPr>
        <w:pStyle w:val="874"/>
        <w:jc w:val="center"/>
        <w:spacing w:before="145" w:beforeAutospacing="0" w:after="145" w:afterAutospacing="0"/>
        <w:rPr>
          <w:rFonts w:ascii="宋体" w:hAnsi="宋体" w:eastAsia="宋体" w:cs="宋体"/>
          <w:b/>
          <w:color w:val="000000"/>
          <w:sz w:val="30"/>
          <w:szCs w:val="30"/>
        </w:rPr>
      </w:pPr>
      <w:r>
        <w:rPr>
          <w:rFonts w:hint="eastAsia" w:ascii="宋体" w:hAnsi="宋体" w:eastAsia="宋体" w:cs="宋体"/>
          <w:b/>
          <w:color w:val="000000"/>
          <w:sz w:val="30"/>
          <w:szCs w:val="30"/>
        </w:rPr>
        <w:t xml:space="preserve">盐城市政府采购合同（服务）（合同编号）</w:t>
      </w:r>
      <w:r/>
    </w:p>
    <w:p>
      <w:pPr>
        <w:ind w:firstLine="480"/>
        <w:jc w:val="left"/>
        <w:spacing w:line="360" w:lineRule="auto"/>
        <w:rPr>
          <w:rFonts w:ascii="宋体" w:hAnsi="宋体" w:eastAsia="宋体" w:cs="宋体"/>
          <w:sz w:val="24"/>
          <w:u w:val="single"/>
        </w:rPr>
      </w:pPr>
      <w:r>
        <w:rPr>
          <w:rFonts w:hint="eastAsia" w:ascii="宋体" w:hAnsi="宋体" w:eastAsia="宋体" w:cs="宋体"/>
          <w:sz w:val="24"/>
        </w:rPr>
        <w:t xml:space="preserve">项 目 名 称：</w:t>
      </w:r>
      <w:r>
        <w:rPr>
          <w:rFonts w:hint="eastAsia" w:ascii="宋体" w:hAnsi="宋体" w:eastAsia="宋体" w:cs="宋体"/>
          <w:sz w:val="24"/>
          <w:u w:val="single"/>
        </w:rPr>
        <w:t xml:space="preserve">东台市人民医院污水处理设备维保服务</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项 目 编 号：</w:t>
      </w:r>
      <w:r>
        <w:rPr>
          <w:rFonts w:hint="eastAsia" w:ascii="宋体" w:hAnsi="宋体" w:eastAsia="宋体" w:cs="宋体"/>
          <w:sz w:val="24"/>
          <w:u w:val="single"/>
        </w:rPr>
        <w:t xml:space="preserve"> </w:t>
      </w:r>
      <w:r>
        <w:rPr>
          <w:rFonts w:ascii="宋体" w:hAnsi="宋体" w:eastAsia="宋体" w:cs="宋体"/>
          <w:sz w:val="24"/>
          <w:u w:val="single"/>
        </w:rPr>
        <w:fldChar w:fldCharType="begin"/>
      </w:r>
      <w:r>
        <w:rPr>
          <w:rFonts w:ascii="宋体" w:hAnsi="宋体" w:eastAsia="宋体" w:cs="宋体"/>
          <w:sz w:val="24"/>
          <w:u w:val="single"/>
        </w:rPr>
        <w:instrText xml:space="preserve"> </w:instrText>
      </w:r>
      <w:r>
        <w:rPr>
          <w:rFonts w:hint="eastAsia" w:ascii="宋体" w:hAnsi="宋体" w:eastAsia="宋体" w:cs="宋体"/>
          <w:sz w:val="24"/>
          <w:u w:val="single"/>
        </w:rPr>
        <w:instrText xml:space="preserve">REF 项目编号 \h</w:instrText>
      </w:r>
      <w:r>
        <w:rPr>
          <w:rFonts w:ascii="宋体" w:hAnsi="宋体" w:eastAsia="宋体" w:cs="宋体"/>
          <w:sz w:val="24"/>
          <w:u w:val="single"/>
        </w:rPr>
        <w:instrText xml:space="preserve">  \* MERGEFORMAT </w:instrText>
      </w:r>
      <w:r>
        <w:rPr>
          <w:rFonts w:ascii="宋体" w:hAnsi="宋体" w:eastAsia="宋体" w:cs="宋体"/>
          <w:sz w:val="24"/>
          <w:u w:val="single"/>
        </w:rPr>
        <w:fldChar w:fldCharType="separate"/>
      </w:r>
      <w:r>
        <w:rPr>
          <w:rFonts w:ascii="宋体" w:hAnsi="宋体" w:eastAsia="宋体" w:cs="宋体"/>
          <w:sz w:val="24"/>
          <w:u w:val="single"/>
        </w:rPr>
        <w:t xml:space="preserve">JSZC-320981-ZHCD-G2024-0032</w:t>
      </w:r>
      <w:r>
        <w:rPr>
          <w:rFonts w:ascii="宋体" w:hAnsi="宋体" w:eastAsia="宋体" w:cs="宋体"/>
          <w:sz w:val="24"/>
          <w:u w:val="single"/>
        </w:rPr>
        <w:fldChar w:fldCharType="end"/>
      </w:r>
      <w:r>
        <w:rPr>
          <w:rFonts w:hint="eastAsia" w:ascii="宋体" w:hAnsi="宋体" w:eastAsia="宋体" w:cs="宋体"/>
          <w:sz w:val="24"/>
          <w:u w:val="single"/>
        </w:rPr>
        <w:t xml:space="preserve">   </w:t>
      </w:r>
      <w:r/>
    </w:p>
    <w:p>
      <w:pPr>
        <w:pStyle w:val="874"/>
        <w:ind w:firstLine="480"/>
        <w:spacing w:beforeAutospacing="0" w:afterAutospacing="0" w:line="360" w:lineRule="auto"/>
        <w:rPr>
          <w:rFonts w:ascii="宋体" w:hAnsi="宋体" w:eastAsia="宋体" w:cs="宋体"/>
          <w:u w:val="single"/>
        </w:rPr>
      </w:pPr>
      <w:r>
        <w:rPr>
          <w:rFonts w:hint="eastAsia" w:ascii="宋体" w:hAnsi="宋体" w:eastAsia="宋体" w:cs="宋体"/>
          <w:color w:val="000000"/>
        </w:rPr>
        <w:t xml:space="preserve">甲方（买方）：</w:t>
      </w:r>
      <w:r>
        <w:rPr>
          <w:rFonts w:hint="eastAsia" w:ascii="宋体" w:hAnsi="宋体" w:eastAsia="宋体" w:cs="宋体"/>
          <w:u w:val="single"/>
        </w:rPr>
        <w:t xml:space="preserve"> </w:t>
      </w:r>
      <w:r>
        <w:rPr>
          <w:rFonts w:hint="eastAsia" w:ascii="宋体" w:hAnsi="宋体" w:eastAsia="宋体" w:cs="宋体"/>
          <w:u w:val="single"/>
        </w:rPr>
        <w:t xml:space="preserve">东台市</w:t>
      </w:r>
      <w:r>
        <w:rPr>
          <w:rFonts w:ascii="宋体" w:hAnsi="宋体" w:eastAsia="宋体" w:cs="宋体"/>
          <w:u w:val="single"/>
        </w:rPr>
        <w:t xml:space="preserve">人民医院</w:t>
      </w:r>
      <w:r>
        <w:rPr>
          <w:rFonts w:hint="eastAsia" w:ascii="宋体" w:hAnsi="宋体" w:eastAsia="宋体" w:cs="宋体"/>
          <w:u w:val="single"/>
        </w:rPr>
        <w:t xml:space="preserve">  </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乙方（卖方）：</w:t>
      </w:r>
      <w:r>
        <w:rPr>
          <w:rFonts w:hint="eastAsia" w:ascii="宋体" w:hAnsi="宋体" w:eastAsia="宋体" w:cs="宋体"/>
          <w:u w:val="single"/>
        </w:rPr>
        <w:t xml:space="preserve">            </w:t>
      </w:r>
      <w:r/>
    </w:p>
    <w:p>
      <w:pPr>
        <w:pStyle w:val="874"/>
        <w:ind w:firstLine="482"/>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u w:val="single"/>
        </w:rPr>
        <w:t xml:space="preserve">东台市人民医院污水处理设备维保服务</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74"/>
        <w:ind w:firstLine="482"/>
        <w:spacing w:beforeAutospacing="0" w:afterAutospacing="0" w:line="360" w:lineRule="auto"/>
        <w:rPr>
          <w:rFonts w:ascii="宋体" w:hAnsi="宋体" w:eastAsia="宋体" w:cs="宋体"/>
        </w:rPr>
      </w:pPr>
      <w:r>
        <w:rPr>
          <w:rFonts w:hint="eastAsia" w:ascii="宋体" w:hAnsi="宋体" w:eastAsia="宋体" w:cs="宋体"/>
          <w:b/>
          <w:color w:val="000000"/>
        </w:rPr>
        <w:t xml:space="preserve">一、合同内容</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1.1 标的名称：</w:t>
      </w:r>
      <w:r>
        <w:rPr>
          <w:rFonts w:hint="eastAsia" w:ascii="宋体" w:hAnsi="宋体" w:eastAsia="宋体" w:cs="宋体"/>
          <w:color w:val="000000"/>
        </w:rPr>
        <w:t xml:space="preserve">东台市人民医院污水处理设备维保服务</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1.2标的质量</w:t>
      </w:r>
      <w:r>
        <w:rPr>
          <w:rFonts w:hint="eastAsia" w:ascii="宋体" w:hAnsi="宋体" w:eastAsia="宋体" w:cs="宋体"/>
          <w:color w:val="000000"/>
        </w:rPr>
        <w:t xml:space="preserve">标准</w:t>
      </w:r>
      <w:r>
        <w:rPr>
          <w:rFonts w:hint="eastAsia" w:ascii="宋体" w:hAnsi="宋体" w:eastAsia="宋体" w:cs="宋体"/>
          <w:color w:val="000000"/>
        </w:rPr>
        <w:t xml:space="preserve">：</w:t>
      </w:r>
      <w:r>
        <w:rPr>
          <w:rFonts w:hint="eastAsia" w:ascii="宋体" w:hAnsi="宋体" w:eastAsia="宋体" w:cs="宋体"/>
          <w:color w:val="000000"/>
        </w:rPr>
        <w:t xml:space="preserve">服务质量应符合国家法律法规、相关规范、行业标准要求；维修、更换的材料和设备必须为原厂配件，产品为全新未使用过的原装合格正品；安装质量应符合各项技术标准和国家强制性标准；出水水质要求：处理后排放水质要求符合《医疗机构水污染物排放标准》（GB18466-2005）中预处理标准。</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 </w:t>
      </w:r>
      <w:r>
        <w:rPr>
          <w:rFonts w:hint="eastAsia" w:ascii="宋体" w:hAnsi="宋体" w:eastAsia="宋体" w:cs="宋体"/>
          <w:color w:val="000000"/>
        </w:rPr>
        <w:t xml:space="preserve">标的需求</w:t>
      </w:r>
      <w:r>
        <w:rPr>
          <w:rFonts w:hint="eastAsia" w:ascii="宋体" w:hAnsi="宋体" w:eastAsia="宋体" w:cs="宋体"/>
          <w:color w:val="000000"/>
        </w:rPr>
        <w:t xml:space="preserve">：</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rPr>
        <w:t xml:space="preserve">托管运营污</w:t>
      </w:r>
      <w:r>
        <w:rPr>
          <w:rFonts w:hint="eastAsia" w:ascii="宋体" w:hAnsi="宋体" w:eastAsia="宋体" w:cs="宋体"/>
        </w:rPr>
        <w:t xml:space="preserve">水的正常稳定处理，达标排放。包括：污水处理设施设备、辅助设备及功能性污水处理装置的维护保养、维修；电气自控维护保养、维修；栅渣及污泥的收集处理；水质日常化验（含化验药剂）；废气处理耗材及药剂、污水处理消毒药剂、压泥药剂原料的购置、保管看护；远程云智慧监控平台的开发搭建及维护保养、维修；运营环保台账的建立及存档；6S班组建设及规范化管理等工作， 符合国家相关标准，相关设备及附属配件的保养、维护及维修与更换，确保维保到位，并保证设备的正常稳定运行。确保设备的正常稳定运行，满足采购人的实际维保需求，详见招标文件。</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1.4 履行时间（期限）：</w:t>
      </w:r>
      <w:r>
        <w:rPr>
          <w:rFonts w:hint="eastAsia" w:ascii="宋体" w:hAnsi="宋体" w:eastAsia="宋体" w:cs="宋体"/>
          <w:color w:val="000000"/>
        </w:rPr>
        <w:t xml:space="preserve">服务期：三年（合同一年一签），在合同签订后2日内进场维保服务</w:t>
      </w:r>
      <w:r>
        <w:rPr>
          <w:rFonts w:hint="eastAsia" w:ascii="宋体" w:hAnsi="宋体" w:eastAsia="宋体" w:cs="宋体"/>
          <w:color w:val="000000"/>
        </w:rPr>
        <w:t xml:space="preserve">。本合同服务期</w:t>
      </w:r>
      <w:r>
        <w:rPr>
          <w:rFonts w:hint="eastAsia" w:ascii="宋体" w:hAnsi="宋体" w:eastAsia="宋体" w:cs="宋体"/>
          <w:color w:val="000000"/>
        </w:rPr>
        <w:t xml:space="preserve">自202</w:t>
      </w:r>
      <w:r>
        <w:rPr>
          <w:rFonts w:ascii="宋体" w:hAnsi="宋体" w:eastAsia="宋体" w:cs="宋体"/>
          <w:color w:val="000000"/>
        </w:rPr>
        <w:t xml:space="preserve">4</w:t>
      </w:r>
      <w:r>
        <w:rPr>
          <w:rFonts w:hint="eastAsia" w:ascii="宋体" w:hAnsi="宋体" w:eastAsia="宋体" w:cs="宋体"/>
          <w:color w:val="000000"/>
        </w:rPr>
        <w:t xml:space="preserve">年   月     日至202</w:t>
      </w:r>
      <w:r>
        <w:rPr>
          <w:rFonts w:ascii="宋体" w:hAnsi="宋体" w:eastAsia="宋体" w:cs="宋体"/>
          <w:color w:val="000000"/>
        </w:rPr>
        <w:t xml:space="preserve">5</w:t>
      </w:r>
      <w:r>
        <w:rPr>
          <w:rFonts w:hint="eastAsia" w:ascii="宋体" w:hAnsi="宋体" w:eastAsia="宋体" w:cs="宋体"/>
          <w:color w:val="000000"/>
        </w:rPr>
        <w:t xml:space="preserve">年   月     日。</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1.5 履行地点：</w:t>
      </w:r>
      <w:r>
        <w:rPr>
          <w:rFonts w:hint="eastAsia" w:ascii="宋体" w:hAnsi="宋体" w:eastAsia="宋体" w:cs="宋体"/>
          <w:color w:val="000000"/>
        </w:rPr>
        <w:t xml:space="preserve">东台市人民医院</w:t>
      </w:r>
      <w:r/>
    </w:p>
    <w:p>
      <w:pPr>
        <w:pStyle w:val="874"/>
        <w:ind w:firstLine="480"/>
        <w:spacing w:beforeAutospacing="0" w:afterAutospacing="0" w:line="360" w:lineRule="auto"/>
        <w:rPr>
          <w:rFonts w:ascii="宋体" w:hAnsi="宋体" w:eastAsia="宋体" w:cs="宋体"/>
        </w:rPr>
      </w:pPr>
      <w:r>
        <w:rPr>
          <w:rFonts w:ascii="宋体" w:hAnsi="宋体" w:eastAsia="宋体" w:cs="宋体"/>
          <w:color w:val="000000"/>
        </w:rPr>
        <w:t xml:space="preserve">1.</w:t>
      </w:r>
      <w:r>
        <w:rPr>
          <w:rFonts w:hint="eastAsia" w:ascii="宋体" w:hAnsi="宋体" w:eastAsia="宋体" w:cs="宋体"/>
          <w:color w:val="000000"/>
        </w:rPr>
        <w:t xml:space="preserve">6</w:t>
      </w:r>
      <w:r>
        <w:rPr>
          <w:rFonts w:hint="eastAsia" w:ascii="宋体" w:hAnsi="宋体" w:eastAsia="宋体" w:cs="宋体"/>
          <w:color w:val="000000"/>
        </w:rPr>
        <w:t xml:space="preserve">履行方式：</w:t>
      </w:r>
      <w:r>
        <w:rPr>
          <w:rFonts w:hint="eastAsia" w:ascii="宋体" w:hAnsi="宋体" w:eastAsia="宋体" w:cs="宋体"/>
          <w:color w:val="0070c0"/>
        </w:rPr>
        <w:t xml:space="preserve">完全</w:t>
      </w:r>
      <w:r>
        <w:rPr>
          <w:rFonts w:hint="eastAsia" w:ascii="宋体" w:hAnsi="宋体" w:eastAsia="宋体" w:cs="宋体"/>
          <w:color w:val="0070c0"/>
        </w:rPr>
        <w:t xml:space="preserve">履行</w:t>
      </w:r>
      <w:r/>
    </w:p>
    <w:p>
      <w:pPr>
        <w:pStyle w:val="874"/>
        <w:ind w:firstLine="482"/>
        <w:spacing w:beforeAutospacing="0" w:afterAutospacing="0" w:line="360" w:lineRule="auto"/>
        <w:rPr>
          <w:rFonts w:ascii="宋体" w:hAnsi="宋体" w:eastAsia="宋体" w:cs="宋体"/>
          <w:b/>
          <w:color w:val="000000"/>
        </w:rPr>
      </w:pPr>
      <w:r>
        <w:rPr>
          <w:rFonts w:hint="eastAsia" w:ascii="宋体" w:hAnsi="宋体" w:eastAsia="宋体" w:cs="宋体"/>
          <w:b/>
          <w:color w:val="000000"/>
        </w:rPr>
        <w:t xml:space="preserve">二、合同金额</w:t>
      </w:r>
      <w:r/>
    </w:p>
    <w:p>
      <w:pPr>
        <w:pStyle w:val="874"/>
        <w:ind w:firstLine="480"/>
        <w:spacing w:beforeAutospacing="0" w:afterAutospacing="0" w:line="360" w:lineRule="auto"/>
        <w:rPr>
          <w:rFonts w:ascii="宋体" w:hAnsi="宋体" w:eastAsia="宋体" w:cs="宋体"/>
        </w:rPr>
      </w:pPr>
      <w:r>
        <w:rPr>
          <w:rFonts w:ascii="宋体" w:hAnsi="宋体" w:eastAsia="宋体" w:cs="宋体"/>
        </w:rPr>
      </w:r>
      <w:r/>
    </w:p>
    <w:tbl>
      <w:tblPr>
        <w:tblW w:w="5000" w:type="pct"/>
        <w:jc w:val="center"/>
        <w:tblCellMar>
          <w:left w:w="15" w:type="dxa"/>
          <w:top w:w="15" w:type="dxa"/>
          <w:right w:w="15" w:type="dxa"/>
        </w:tblCellMar>
        <w:tblLook w:val="04A0" w:firstRow="1" w:lastRow="0" w:firstColumn="1" w:lastColumn="0" w:noHBand="0" w:noVBand="1"/>
      </w:tblPr>
      <w:tblGrid>
        <w:gridCol w:w="561"/>
        <w:gridCol w:w="2295"/>
        <w:gridCol w:w="2209"/>
        <w:gridCol w:w="1117"/>
        <w:gridCol w:w="875"/>
        <w:gridCol w:w="1234"/>
        <w:gridCol w:w="1491"/>
      </w:tblGrid>
      <w:tr>
        <w:trPr>
          <w:jc w:val="center"/>
          <w:trHeight w:val="989"/>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7" w:type="pct"/>
            <w:vAlign w:val="center"/>
            <w:textDirection w:val="lrTb"/>
            <w:noWrap w:val="false"/>
          </w:tcPr>
          <w:p>
            <w:pPr>
              <w:jc w:val="center"/>
              <w:rPr>
                <w:rFonts w:ascii="宋体" w:hAnsi="宋体" w:eastAsia="宋体" w:cs="Times New Roman"/>
                <w:b/>
                <w:sz w:val="24"/>
                <w:szCs w:val="21"/>
              </w:rPr>
            </w:pPr>
            <w:r>
              <w:rPr>
                <w:rFonts w:hint="eastAsia" w:ascii="宋体" w:hAnsi="宋体" w:eastAsia="宋体" w:cs="Times New Roman"/>
                <w:b/>
                <w:sz w:val="24"/>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73" w:type="pct"/>
            <w:vAlign w:val="center"/>
            <w:textDirection w:val="lrTb"/>
            <w:noWrap w:val="false"/>
          </w:tcPr>
          <w:p>
            <w:pPr>
              <w:jc w:val="center"/>
              <w:rPr>
                <w:rFonts w:ascii="宋体" w:hAnsi="宋体" w:eastAsia="宋体" w:cs="Times New Roman"/>
                <w:b/>
                <w:sz w:val="24"/>
                <w:szCs w:val="22"/>
              </w:rPr>
            </w:pPr>
            <w:r>
              <w:rPr>
                <w:rFonts w:hint="eastAsia" w:ascii="宋体" w:hAnsi="宋体" w:eastAsia="宋体" w:cs="Times New Roman"/>
                <w:b/>
                <w:sz w:val="24"/>
                <w:szCs w:val="22"/>
              </w:rPr>
              <w:t xml:space="preserve">服务</w:t>
            </w:r>
            <w:r>
              <w:rPr>
                <w:rFonts w:hint="eastAsia" w:ascii="宋体" w:hAnsi="宋体" w:eastAsia="宋体" w:cs="Times New Roman"/>
                <w:b/>
                <w:sz w:val="24"/>
                <w:szCs w:val="22"/>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9" w:type="pct"/>
            <w:vAlign w:val="center"/>
            <w:textDirection w:val="lrTb"/>
            <w:noWrap w:val="false"/>
          </w:tcPr>
          <w:p>
            <w:pPr>
              <w:jc w:val="center"/>
              <w:rPr>
                <w:rFonts w:ascii="宋体" w:hAnsi="宋体" w:eastAsia="宋体" w:cs="Times New Roman"/>
                <w:b/>
                <w:sz w:val="24"/>
                <w:szCs w:val="22"/>
              </w:rPr>
            </w:pPr>
            <w:r>
              <w:rPr>
                <w:rFonts w:hint="eastAsia" w:ascii="宋体" w:hAnsi="宋体" w:eastAsia="宋体" w:cs="Times New Roman"/>
                <w:b/>
                <w:sz w:val="24"/>
                <w:szCs w:val="22"/>
              </w:rPr>
              <w:t xml:space="preserve">服务要求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1" w:type="pct"/>
            <w:vAlign w:val="center"/>
            <w:textDirection w:val="lrTb"/>
            <w:noWrap w:val="false"/>
          </w:tcPr>
          <w:p>
            <w:pPr>
              <w:jc w:val="center"/>
              <w:rPr>
                <w:rFonts w:ascii="宋体" w:hAnsi="宋体" w:eastAsia="宋体" w:cs="Times New Roman"/>
                <w:b/>
                <w:sz w:val="24"/>
                <w:szCs w:val="21"/>
              </w:rPr>
            </w:pPr>
            <w:r>
              <w:rPr>
                <w:rFonts w:hint="eastAsia" w:ascii="宋体" w:hAnsi="宋体" w:eastAsia="宋体" w:cs="Times New Roman"/>
                <w:b/>
                <w:sz w:val="24"/>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7" w:type="pct"/>
            <w:vAlign w:val="center"/>
            <w:textDirection w:val="lrTb"/>
            <w:noWrap w:val="false"/>
          </w:tcPr>
          <w:p>
            <w:pPr>
              <w:jc w:val="center"/>
              <w:rPr>
                <w:rFonts w:ascii="宋体" w:hAnsi="宋体" w:eastAsia="宋体" w:cs="Times New Roman"/>
                <w:b/>
                <w:sz w:val="24"/>
                <w:szCs w:val="21"/>
              </w:rPr>
            </w:pPr>
            <w:r>
              <w:rPr>
                <w:rFonts w:hint="eastAsia" w:ascii="宋体" w:hAnsi="宋体" w:eastAsia="宋体" w:cs="Times New Roman"/>
                <w:b/>
                <w:sz w:val="24"/>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1" w:type="pct"/>
            <w:vAlign w:val="center"/>
            <w:textDirection w:val="lrTb"/>
            <w:noWrap w:val="false"/>
          </w:tcPr>
          <w:p>
            <w:pPr>
              <w:jc w:val="center"/>
              <w:rPr>
                <w:rFonts w:ascii="宋体" w:hAnsi="宋体" w:eastAsia="宋体" w:cs="Times New Roman"/>
                <w:b/>
                <w:sz w:val="24"/>
                <w:szCs w:val="21"/>
              </w:rPr>
            </w:pPr>
            <w:r>
              <w:rPr>
                <w:rFonts w:hint="eastAsia" w:ascii="宋体" w:hAnsi="宋体" w:eastAsia="宋体" w:cs="Times New Roman"/>
                <w:b/>
                <w:sz w:val="24"/>
                <w:szCs w:val="21"/>
              </w:rPr>
              <w:t xml:space="preserve">单价</w:t>
            </w:r>
            <w:r/>
          </w:p>
          <w:p>
            <w:pPr>
              <w:jc w:val="center"/>
              <w:rPr>
                <w:rFonts w:ascii="宋体" w:hAnsi="宋体" w:eastAsia="宋体" w:cs="Times New Roman"/>
                <w:b/>
                <w:sz w:val="24"/>
                <w:szCs w:val="21"/>
              </w:rPr>
            </w:pPr>
            <w:r>
              <w:rPr>
                <w:rFonts w:hint="eastAsia" w:ascii="宋体" w:hAnsi="宋体" w:eastAsia="宋体" w:cs="Times New Roman"/>
                <w:b/>
                <w:sz w:val="24"/>
                <w:szCs w:val="21"/>
              </w:rPr>
              <w:t xml:space="preserve">（元/年）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2" w:type="pct"/>
            <w:vAlign w:val="center"/>
            <w:textDirection w:val="lrTb"/>
            <w:noWrap w:val="false"/>
          </w:tcPr>
          <w:p>
            <w:pPr>
              <w:jc w:val="center"/>
              <w:rPr>
                <w:rFonts w:ascii="宋体" w:hAnsi="宋体" w:eastAsia="宋体" w:cs="Times New Roman"/>
                <w:b/>
                <w:sz w:val="24"/>
                <w:szCs w:val="21"/>
              </w:rPr>
            </w:pPr>
            <w:r>
              <w:rPr>
                <w:rFonts w:hint="eastAsia" w:ascii="宋体" w:hAnsi="宋体" w:eastAsia="宋体" w:cs="Times New Roman"/>
                <w:b/>
                <w:sz w:val="24"/>
                <w:szCs w:val="21"/>
              </w:rPr>
              <w:t xml:space="preserve">合价</w:t>
            </w:r>
            <w:r/>
          </w:p>
          <w:p>
            <w:pPr>
              <w:jc w:val="center"/>
              <w:rPr>
                <w:rFonts w:ascii="宋体" w:hAnsi="宋体" w:eastAsia="宋体" w:cs="Times New Roman"/>
                <w:b/>
                <w:sz w:val="24"/>
                <w:szCs w:val="21"/>
              </w:rPr>
            </w:pPr>
            <w:r>
              <w:rPr>
                <w:rFonts w:hint="eastAsia" w:ascii="宋体" w:hAnsi="宋体" w:eastAsia="宋体" w:cs="Times New Roman"/>
                <w:b/>
                <w:sz w:val="24"/>
                <w:szCs w:val="21"/>
              </w:rPr>
              <w:t xml:space="preserve">（元/三年）</w:t>
            </w:r>
            <w:r/>
          </w:p>
        </w:tc>
      </w:tr>
      <w:tr>
        <w:trPr>
          <w:jc w:val="center"/>
          <w:trHeight w:val="8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7"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73"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污水处理设备维保</w:t>
            </w:r>
            <w:r>
              <w:rPr>
                <w:rFonts w:hint="eastAsia" w:ascii="宋体" w:hAnsi="宋体" w:eastAsia="宋体" w:cs="Times New Roman"/>
                <w:sz w:val="24"/>
                <w:szCs w:val="21"/>
              </w:rPr>
              <w:t xml:space="preserve">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9"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详见招标文件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1"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7"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1" w:type="pct"/>
            <w:vAlign w:val="center"/>
            <w:textDirection w:val="lrTb"/>
            <w:noWrap w:val="false"/>
          </w:tcPr>
          <w:p>
            <w:pPr>
              <w:jc w:val="center"/>
              <w:rPr>
                <w:rFonts w:ascii="宋体" w:hAnsi="宋体" w:eastAsia="宋体" w:cs="Times New Roman"/>
                <w:sz w:val="24"/>
                <w:szCs w:val="21"/>
              </w:rPr>
            </w:pPr>
            <w:r>
              <w:rPr>
                <w:rFonts w:ascii="宋体" w:hAnsi="宋体" w:eastAsia="宋体" w:cs="Times New Roman"/>
                <w:sz w:val="24"/>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2" w:type="pct"/>
            <w:vAlign w:val="center"/>
            <w:textDirection w:val="lrTb"/>
            <w:noWrap w:val="false"/>
          </w:tcPr>
          <w:p>
            <w:pPr>
              <w:jc w:val="center"/>
              <w:rPr>
                <w:rFonts w:ascii="宋体" w:hAnsi="宋体" w:eastAsia="宋体" w:cs="Times New Roman"/>
                <w:sz w:val="24"/>
                <w:szCs w:val="21"/>
              </w:rPr>
            </w:pPr>
            <w:r>
              <w:rPr>
                <w:rFonts w:ascii="宋体" w:hAnsi="宋体" w:eastAsia="宋体" w:cs="Times New Roman"/>
                <w:sz w:val="24"/>
                <w:szCs w:val="21"/>
              </w:rPr>
            </w:r>
            <w:r/>
          </w:p>
        </w:tc>
      </w:tr>
      <w:tr>
        <w:trPr>
          <w:cantSplit/>
          <w:jc w:val="center"/>
          <w:trHeight w:val="927"/>
        </w:trPr>
        <w:tc>
          <w:tcPr>
            <w:gridSpan w:val="2"/>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460"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总价（大写）</w:t>
            </w:r>
            <w:r/>
          </w:p>
        </w:tc>
        <w:tc>
          <w:tcPr>
            <w:gridSpan w:val="5"/>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540" w:type="pct"/>
            <w:textDirection w:val="lrTb"/>
            <w:noWrap w:val="false"/>
          </w:tcPr>
          <w:p>
            <w:pPr>
              <w:rPr>
                <w:rFonts w:ascii="宋体" w:hAnsi="宋体" w:eastAsia="宋体" w:cs="Times New Roman"/>
                <w:sz w:val="24"/>
                <w:szCs w:val="21"/>
              </w:rPr>
            </w:pPr>
            <w:r>
              <w:rPr>
                <w:rFonts w:ascii="宋体" w:hAnsi="宋体" w:eastAsia="宋体" w:cs="Times New Roman"/>
                <w:sz w:val="24"/>
                <w:szCs w:val="21"/>
              </w:rPr>
            </w:r>
            <w:r/>
          </w:p>
        </w:tc>
      </w:tr>
    </w:tbl>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注：</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对服务现场进行全面的现场勘测，对现场及周围环境进行踏勘，了解设备现状，结合设备现况预计检修及维保费用进行综合报价，</w:t>
      </w:r>
      <w:r>
        <w:rPr>
          <w:rFonts w:hint="eastAsia" w:ascii="宋体" w:hAnsi="宋体" w:eastAsia="宋体" w:cs="宋体"/>
          <w:color w:val="000000"/>
          <w:sz w:val="24"/>
        </w:rPr>
        <w:t xml:space="preserve">合同价款</w:t>
      </w:r>
      <w:r>
        <w:rPr>
          <w:rFonts w:hint="eastAsia" w:ascii="宋体" w:hAnsi="宋体" w:eastAsia="宋体" w:cs="宋体"/>
          <w:color w:val="000000"/>
          <w:sz w:val="24"/>
        </w:rPr>
        <w:t xml:space="preserve">应包括（但不限于）为完成本项目所确定的全部检测、维保内容中所必须的配件、耗材及材料费、人工费、成品保护费、维护费、试验费</w:t>
      </w:r>
      <w:r>
        <w:rPr>
          <w:rFonts w:hint="eastAsia" w:ascii="宋体" w:hAnsi="宋体" w:eastAsia="宋体" w:cs="宋体"/>
          <w:color w:val="000000"/>
          <w:sz w:val="24"/>
        </w:rPr>
        <w:t xml:space="preserve">、安全措施费、食宿、车旅费、社会保险、公积金、不可预见性风险费</w:t>
      </w:r>
      <w:r>
        <w:rPr>
          <w:rFonts w:hint="eastAsia" w:ascii="宋体" w:hAnsi="宋体" w:eastAsia="宋体" w:cs="宋体"/>
          <w:color w:val="000000"/>
          <w:sz w:val="24"/>
        </w:rPr>
        <w:t xml:space="preserve">、直接成本、间接成本、风险、税金、规费、合理利润等有可能发生的全部费用。服务过程中采购人除合同价款外不再支付任何费用。</w:t>
      </w:r>
      <w:r/>
    </w:p>
    <w:p>
      <w:pPr>
        <w:pStyle w:val="874"/>
        <w:ind w:firstLine="482"/>
        <w:spacing w:beforeAutospacing="0" w:afterAutospacing="0" w:line="360" w:lineRule="auto"/>
        <w:rPr>
          <w:rFonts w:ascii="宋体" w:hAnsi="宋体" w:eastAsia="宋体" w:cs="宋体"/>
        </w:rPr>
      </w:pPr>
      <w:r>
        <w:rPr>
          <w:rFonts w:hint="eastAsia" w:ascii="宋体" w:hAnsi="宋体" w:eastAsia="宋体" w:cs="宋体"/>
          <w:b/>
          <w:color w:val="000000"/>
        </w:rPr>
        <w:t xml:space="preserve">三、技术资料</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3.1乙方应按招标文件规定的时间向甲方提供服务（包含与服务相关的货物）的有关技术资料。</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4"/>
        <w:ind w:firstLine="482"/>
        <w:spacing w:beforeAutospacing="0" w:afterAutospacing="0" w:line="360" w:lineRule="auto"/>
        <w:rPr>
          <w:rFonts w:ascii="宋体" w:hAnsi="宋体" w:eastAsia="宋体" w:cs="宋体"/>
        </w:rPr>
      </w:pPr>
      <w:r>
        <w:rPr>
          <w:rFonts w:hint="eastAsia" w:ascii="宋体" w:hAnsi="宋体" w:eastAsia="宋体" w:cs="宋体"/>
          <w:b/>
          <w:color w:val="000000"/>
        </w:rPr>
        <w:t xml:space="preserve">四、</w:t>
      </w:r>
      <w:r>
        <w:rPr>
          <w:rFonts w:hint="eastAsia" w:ascii="宋体" w:hAnsi="宋体" w:eastAsia="宋体" w:cs="宋体"/>
          <w:b/>
          <w:color w:val="000000"/>
        </w:rPr>
        <w:t xml:space="preserve">工作内容及服务要求</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4.1</w:t>
      </w:r>
      <w:r>
        <w:rPr>
          <w:rFonts w:hint="eastAsia" w:ascii="宋体" w:hAnsi="宋体" w:eastAsia="宋体" w:cs="宋体"/>
          <w:color w:val="000000"/>
        </w:rPr>
        <w:t xml:space="preserve">工作内容及服务要求</w:t>
      </w:r>
      <w:r>
        <w:rPr>
          <w:rFonts w:hint="eastAsia" w:ascii="宋体" w:hAnsi="宋体" w:eastAsia="宋体" w:cs="宋体"/>
          <w:color w:val="000000"/>
        </w:rPr>
        <w:t xml:space="preserve">详见附件：服务需求及考核细则</w:t>
      </w:r>
      <w:r>
        <w:rPr>
          <w:rFonts w:hint="eastAsia" w:ascii="宋体" w:hAnsi="宋体" w:eastAsia="宋体" w:cs="宋体"/>
          <w:color w:val="000000"/>
        </w:rPr>
        <w:t xml:space="preserve">（采购需求）</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t xml:space="preserve">2</w:t>
      </w:r>
      <w:r>
        <w:rPr>
          <w:rFonts w:hint="eastAsia" w:ascii="宋体" w:hAnsi="宋体" w:eastAsia="宋体" w:cs="宋体"/>
          <w:color w:val="000000"/>
        </w:rPr>
        <w:t xml:space="preserve">考核细则：详见附件：服务需求及考核细则</w:t>
      </w:r>
      <w:r>
        <w:rPr>
          <w:rFonts w:hint="eastAsia" w:ascii="宋体" w:hAnsi="宋体" w:eastAsia="宋体" w:cs="宋体"/>
          <w:color w:val="000000"/>
        </w:rPr>
        <w:t xml:space="preserve">（采购需求）</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t xml:space="preserve">3</w:t>
      </w:r>
      <w:r>
        <w:rPr>
          <w:rFonts w:hint="eastAsia" w:ascii="宋体" w:hAnsi="宋体" w:eastAsia="宋体" w:cs="宋体"/>
          <w:color w:val="000000"/>
        </w:rPr>
        <w:t xml:space="preserve">其他服务需求：</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乙方需保证全年正常开机运行，调换人员须得到甲方认可。驻场负责人需在现场值守并开通24小时维修电话，另需开通单位24小时应急电话以作备用。为用户提供提供24小时应急服务。如甲方对常驻人员的工作不满意，乙方需立即更换相应人员，更换的人员应满足本文件对项目人员的要求。</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（2）驻场人员须每周参加后勤晨会，及时通报设备运行情况。</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（3）驻场人员在甲方区域内出现的任何伤害均由乙方负责。</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（4）驻场人员要求是维保技术过硬的固定人员，遵守职业道德。如发现维修人员不遵守操作规程或作出违背职业道德的言行，甲方有权要求对维保人员进行调离并消除影响。</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（5）由于乙方维护工作不到位或失误造成设备损坏，由此产生的人身伤害赔偿、设备维修费等由乙方承担。</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（6）甲方提供给乙方使用的工作间，但通讯费用等相关费用（水电费除外）由乙方自行承担。</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（7）针对可能设备运行的故障，制定应急处理方案和具体实施步骤，确保在设备故障时，物流运输能在最短时间内恢复正常运行，不影响医院正常工作。</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（8）根据甲方设备的运行使用情况，及时向甲方提出设备安全、设备配置、参数设置及设备优化的合理建议。</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（9）能够定期对操作人员进行岗位培训服务。</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（10）当系统或设备出现特殊故障时，需要指派专业工程师到现场参与协调、解决问题。</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（11）对更换下来的配件等应交甲方保管或由甲方和乙方共同销毁。在日常维护保养期届满时，经检验所有设备应保证正常运行。</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（12）维保期间维修更换的材料或设备质保期最低一年。</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（13）本项目维保响应时间半小时以内，如乙方未能及时响应到场维修，影响医院正常运营，甲方有权终止合同，履约保证金不予退还，同时追究造成的经济损失。</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（14）维保人员严格按要求进行维保，由后勤科进行确认，每次必须把维保记录汇总后报甲方。</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在维保合同结束前，乙方需为甲方设备免费进行一次综合性的检查和试验，排除一切存在或可能存在的故障，并向甲方提供详细的工作报告，同时移交与本项目有关的所有资料。甲方将邀请第三方进行检验检测，乙方需检验合格后取得甲方书面交付合格通知书，方能结算剩余价款及履约保证金。</w:t>
      </w:r>
      <w:r/>
    </w:p>
    <w:p>
      <w:pPr>
        <w:pStyle w:val="874"/>
        <w:ind w:firstLine="480"/>
        <w:spacing w:beforeAutospacing="0" w:afterAutospacing="0" w:line="360" w:lineRule="auto"/>
        <w:rPr>
          <w:rFonts w:ascii="宋体" w:hAnsi="宋体" w:eastAsia="宋体" w:cs="宋体"/>
          <w:color w:val="000000"/>
        </w:rPr>
      </w:pPr>
      <w:r>
        <w:rPr>
          <w:rFonts w:ascii="宋体" w:hAnsi="宋体" w:eastAsia="宋体" w:cs="宋体"/>
          <w:color w:val="000000"/>
        </w:rPr>
        <w:t xml:space="preserve">（16）</w:t>
      </w:r>
      <w:r>
        <w:rPr>
          <w:rFonts w:hint="eastAsia" w:ascii="宋体" w:hAnsi="宋体" w:eastAsia="宋体" w:cs="宋体"/>
          <w:color w:val="000000"/>
        </w:rPr>
        <w:t xml:space="preserve">维保期间乙方人员需遵守相关规定，采用安全合理的工具和方法实施检测及维修，维保期间因乙方造成的其他设备故障、人员伤亡及财产损失，均有乙方承担全部维修及赔偿责任。</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（17）对更换下来的配件等应交由甲方保管或由甲方与维保单位共同销毁。</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（18）乙方须在合同签订前制定详细的维修保养方案，呈甲方批准后签订合同，服务期间乙方须严格按方案组织实施。</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（19）维保到期后，双方在自愿的前提下，经相关领导同意可协商签下期承包合同。</w:t>
      </w:r>
      <w:r/>
    </w:p>
    <w:p>
      <w:pPr>
        <w:pStyle w:val="874"/>
        <w:ind w:firstLine="480"/>
        <w:spacing w:beforeAutospacing="0" w:afterAutospacing="0" w:line="360" w:lineRule="auto"/>
        <w:rPr>
          <w:rFonts w:ascii="宋体" w:hAnsi="宋体" w:eastAsia="宋体" w:cs="宋体"/>
          <w:color w:val="000000"/>
        </w:rPr>
      </w:pPr>
      <w:r>
        <w:rPr>
          <w:rFonts w:ascii="宋体" w:hAnsi="宋体" w:eastAsia="宋体" w:cs="宋体"/>
          <w:color w:val="000000"/>
        </w:rPr>
        <w:t xml:space="preserve">4.4 </w:t>
      </w:r>
      <w:r>
        <w:rPr>
          <w:rFonts w:hint="eastAsia" w:ascii="宋体" w:hAnsi="宋体" w:eastAsia="宋体" w:cs="宋体"/>
          <w:color w:val="000000"/>
        </w:rPr>
        <w:t xml:space="preserve">其他要求</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（1）服务合同签订后，乙方必须第一时间确保设备运行正常，每月5号前上交上月工作总结和本月工作计划；</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（2）每次维护保养巡检必须出具设备维护保养检查记录（检查记录须由甲方认定的人员签字认可）。</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（3）乙方在维保施工现场后，应遵守国家相关法律法规、医院管理规定，负责维保施工责任范围内的一切安全防护措施，并承担所有安全责任，并做到工完场清。</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（4）由于乙方违反本合同中其他所约定之内容，从而不能完成维保服务目标的，甲方有权终止合同，造成甲方经济损失的，乙方应给予甲方经济赔偿（赔偿金额按甲方确认损失金额进行赔偿）。</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（5）合同期内，若甲方设备出现故障，乙方未能及时抵达现场而造成的损失，由乙方承担。</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（6）维保期届满时，须经甲方和新维保单位三方共同验收交接，无维保不合格项目存在，并交接所有维保资料后结清余款。</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（7）乙方成交后应编制切实可行的维保服务方案报甲方批准后实施。</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（8）未涉及及未明确事项一切以国家标准及相关规定为准。</w:t>
      </w:r>
      <w:r/>
    </w:p>
    <w:p>
      <w:pPr>
        <w:pStyle w:val="874"/>
        <w:ind w:firstLine="480"/>
        <w:spacing w:beforeAutospacing="0" w:afterAutospacing="0" w:line="360" w:lineRule="auto"/>
        <w:rPr>
          <w:rFonts w:ascii="宋体" w:hAnsi="宋体" w:eastAsia="宋体" w:cs="宋体"/>
          <w:color w:val="0070c0"/>
        </w:rPr>
      </w:pPr>
      <w:r>
        <w:rPr>
          <w:rFonts w:hint="eastAsia" w:ascii="宋体" w:hAnsi="宋体" w:eastAsia="宋体" w:cs="宋体"/>
          <w:color w:val="0070c0"/>
        </w:rPr>
        <w:t xml:space="preserve">（9）</w:t>
      </w:r>
      <w:r>
        <w:rPr>
          <w:rFonts w:hint="eastAsia" w:ascii="宋体" w:hAnsi="宋体" w:eastAsia="宋体" w:cs="宋体"/>
          <w:color w:val="0070c0"/>
        </w:rPr>
        <w:t xml:space="preserve">服务期间，如甲方报废、更换或改造设备有权立即终止合同，维保费用按实际服务期结算，乙方须无条件撤场，并不得提出任何不合理要求及补偿要求</w:t>
      </w:r>
      <w:r>
        <w:rPr>
          <w:rFonts w:hint="eastAsia" w:ascii="宋体" w:hAnsi="宋体" w:eastAsia="宋体" w:cs="宋体"/>
          <w:color w:val="0070c0"/>
        </w:rPr>
        <w:t xml:space="preserve">。</w:t>
      </w:r>
      <w:r/>
    </w:p>
    <w:p>
      <w:pPr>
        <w:pStyle w:val="874"/>
        <w:ind w:firstLine="482"/>
        <w:spacing w:beforeAutospacing="0" w:afterAutospacing="0" w:line="360" w:lineRule="auto"/>
        <w:rPr>
          <w:rFonts w:ascii="宋体" w:hAnsi="宋体" w:eastAsia="宋体" w:cs="宋体"/>
        </w:rPr>
      </w:pPr>
      <w:r>
        <w:rPr>
          <w:rFonts w:hint="eastAsia" w:ascii="宋体" w:hAnsi="宋体" w:eastAsia="宋体" w:cs="宋体"/>
          <w:b/>
          <w:color w:val="000000"/>
        </w:rPr>
        <w:t xml:space="preserve">五、产权担保</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5.1乙方保证所交付的服务（包含与服务相关的货物）的所有权完全属于乙方且无任何抵押、查封等产权瑕疵。</w:t>
      </w:r>
      <w:r/>
    </w:p>
    <w:p>
      <w:pPr>
        <w:pStyle w:val="874"/>
        <w:ind w:firstLine="482"/>
        <w:spacing w:beforeAutospacing="0" w:afterAutospacing="0" w:line="360" w:lineRule="auto"/>
        <w:rPr>
          <w:rFonts w:ascii="宋体" w:hAnsi="宋体" w:eastAsia="宋体" w:cs="宋体"/>
          <w:b/>
          <w:color w:val="000000"/>
        </w:rPr>
      </w:pPr>
      <w:r>
        <w:rPr>
          <w:rFonts w:hint="eastAsia" w:ascii="宋体" w:hAnsi="宋体" w:eastAsia="宋体" w:cs="宋体"/>
          <w:b/>
          <w:color w:val="000000"/>
        </w:rPr>
        <w:t xml:space="preserve">六、双方权利及义务</w:t>
      </w:r>
      <w:r/>
    </w:p>
    <w:p>
      <w:pPr>
        <w:pStyle w:val="874"/>
        <w:ind w:firstLine="482"/>
        <w:spacing w:beforeAutospacing="0" w:afterAutospacing="0" w:line="360" w:lineRule="auto"/>
        <w:rPr>
          <w:rFonts w:ascii="宋体" w:hAnsi="宋体" w:eastAsia="宋体" w:cs="宋体"/>
          <w:b/>
          <w:color w:val="000000"/>
        </w:rPr>
      </w:pPr>
      <w:r>
        <w:rPr>
          <w:rFonts w:hint="eastAsia" w:ascii="宋体" w:hAnsi="宋体" w:eastAsia="宋体" w:cs="宋体"/>
          <w:b/>
          <w:color w:val="000000"/>
        </w:rPr>
        <w:t xml:space="preserve">6.1</w:t>
      </w:r>
      <w:r>
        <w:rPr>
          <w:rFonts w:hint="eastAsia" w:ascii="宋体" w:hAnsi="宋体" w:eastAsia="宋体" w:cs="宋体"/>
          <w:b/>
          <w:color w:val="000000"/>
        </w:rPr>
        <w:t xml:space="preserve">甲方权利义务:</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（1）为乙方出入、维保工作提供方便。</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（2）提供完整的设备技术资料。</w:t>
      </w:r>
      <w:r/>
    </w:p>
    <w:p>
      <w:pPr>
        <w:pStyle w:val="874"/>
        <w:ind w:firstLine="482"/>
        <w:spacing w:beforeAutospacing="0" w:afterAutospacing="0" w:line="360" w:lineRule="auto"/>
        <w:rPr>
          <w:rFonts w:ascii="宋体" w:hAnsi="宋体" w:eastAsia="宋体" w:cs="宋体"/>
          <w:b/>
          <w:color w:val="000000"/>
        </w:rPr>
      </w:pPr>
      <w:r>
        <w:rPr>
          <w:rFonts w:hint="eastAsia" w:ascii="宋体" w:hAnsi="宋体" w:eastAsia="宋体" w:cs="宋体"/>
          <w:b/>
          <w:color w:val="000000"/>
        </w:rPr>
        <w:t xml:space="preserve">6.2</w:t>
      </w:r>
      <w:r>
        <w:rPr>
          <w:rFonts w:hint="eastAsia" w:ascii="宋体" w:hAnsi="宋体" w:eastAsia="宋体" w:cs="宋体"/>
          <w:b/>
          <w:color w:val="000000"/>
        </w:rPr>
        <w:t xml:space="preserve">乙方权利义务</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（1）乙方严格按照相关法律、法规及产品要求实施维保。保养质量遵照国家规范和行业标准以及甲方要求，保质保量完成各项保养项目。</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（2）接受甲方监督及考核，确保服务到位。</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（3）乙方负责人全面负责施工现场的管理工作，对施工现场的设备及人员安全负责，并遵守相关规定。</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（4）乙方维保所更换的零配件须为全新、未使用过的正品配件，更换的配件自通过验收之日起质保一年</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（5）乙方工作人员需遵守相关规定，采用安全合理的工具和方法实施检测及维修，维保期间因乙方造成的其他设备故障、人员伤亡及财产损失，均有乙方承担全部维修及赔偿责任。</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（6）维保期间乙方人员安全事故由乙方自行承担，如因乙方工作过失造成其他人员安全事故由乙方承担全部责任。</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（7）乙方应编制切实可行的维保服务方案报甲方批准后实施。</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（8）乙方必须严格按国家、省、市现行安全生产法律、法规组织维保，确保安全无事故，同时不得伤害他人，否则由此造成的安全事故由乙方承担一切后果，与甲方无涉。</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（9）乙方及所属相关人员在服务过程中的安全责任由乙方负责，与甲方无涉。</w:t>
      </w:r>
      <w:r/>
    </w:p>
    <w:p>
      <w:pPr>
        <w:pStyle w:val="874"/>
        <w:ind w:firstLine="482"/>
        <w:spacing w:beforeAutospacing="0" w:afterAutospacing="0" w:line="360" w:lineRule="auto"/>
        <w:rPr>
          <w:rFonts w:ascii="宋体" w:hAnsi="宋体" w:eastAsia="宋体" w:cs="宋体"/>
        </w:rPr>
      </w:pPr>
      <w:r>
        <w:rPr>
          <w:rFonts w:hint="eastAsia" w:ascii="宋体" w:hAnsi="宋体" w:eastAsia="宋体" w:cs="宋体"/>
          <w:b/>
          <w:color w:val="000000"/>
        </w:rPr>
        <w:t xml:space="preserve">七</w:t>
      </w:r>
      <w:r>
        <w:rPr>
          <w:rFonts w:hint="eastAsia" w:ascii="宋体" w:hAnsi="宋体" w:eastAsia="宋体" w:cs="宋体"/>
          <w:b/>
          <w:color w:val="000000"/>
        </w:rPr>
        <w:t xml:space="preserve">、履约保证金</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t xml:space="preserve">.1乙方交纳人民币</w:t>
      </w:r>
      <w:r>
        <w:rPr>
          <w:rFonts w:hint="eastAsia" w:ascii="宋体" w:hAnsi="宋体" w:eastAsia="宋体" w:cs="宋体"/>
          <w:color w:val="000000"/>
          <w:u w:val="single"/>
        </w:rPr>
        <w:t xml:space="preserve">一年中标维保费的10％</w:t>
      </w:r>
      <w:r>
        <w:rPr>
          <w:rFonts w:hint="eastAsia" w:ascii="宋体" w:hAnsi="宋体" w:eastAsia="宋体" w:cs="宋体"/>
          <w:color w:val="000000"/>
        </w:rPr>
        <w:t xml:space="preserve">作为本合同的履约保证金。</w:t>
      </w:r>
      <w:r>
        <w:rPr>
          <w:rFonts w:hint="eastAsia" w:ascii="宋体" w:hAnsi="宋体" w:eastAsia="宋体" w:cs="宋体"/>
          <w:color w:val="000000"/>
        </w:rPr>
        <w:t xml:space="preserve">由乙方在合同签订时向甲方提交，允许供应商自主选择以支票、汇票、本票、保函等非现金形式缴纳或提交</w:t>
      </w:r>
      <w:r>
        <w:rPr>
          <w:rFonts w:hint="eastAsia" w:ascii="宋体" w:hAnsi="宋体" w:eastAsia="宋体" w:cs="宋体"/>
          <w:color w:val="000000"/>
        </w:rPr>
        <w:t xml:space="preserve">，</w:t>
      </w:r>
      <w:r>
        <w:rPr>
          <w:rFonts w:hint="eastAsia" w:ascii="宋体" w:hAnsi="宋体" w:eastAsia="宋体" w:cs="宋体"/>
          <w:color w:val="000000"/>
        </w:rPr>
        <w:t xml:space="preserve">保证金所供货物验收合格且正常运行后退还；如发现虚假应标行为，履约保证金不予退还，乙方须承担甲方因此所造成的项目延期及重新招标的损失。</w:t>
      </w:r>
      <w:r/>
    </w:p>
    <w:p>
      <w:pPr>
        <w:pStyle w:val="874"/>
        <w:ind w:firstLine="480"/>
        <w:spacing w:beforeAutospacing="0" w:afterAutospacing="0" w:line="360" w:lineRule="auto"/>
        <w:rPr>
          <w:rFonts w:ascii="宋体" w:hAnsi="宋体" w:eastAsia="宋体" w:cs="宋体"/>
          <w:color w:val="7030a0"/>
        </w:rPr>
      </w:pPr>
      <w:r>
        <w:rPr>
          <w:rFonts w:hint="eastAsia" w:ascii="宋体" w:hAnsi="宋体" w:eastAsia="宋体" w:cs="宋体"/>
          <w:color w:val="7030a0"/>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b/>
          <w:color w:val="7030a0"/>
          <w:u w:val="single"/>
        </w:rPr>
        <w:t xml:space="preserve"> 是 </w:t>
      </w:r>
      <w:r>
        <w:rPr>
          <w:rFonts w:hint="eastAsia" w:ascii="宋体" w:hAnsi="宋体" w:eastAsia="宋体" w:cs="宋体"/>
          <w:color w:val="7030a0"/>
        </w:rPr>
        <w:t xml:space="preserve">免收 ，降低履约保证金缴纳比例</w:t>
      </w:r>
      <w:r>
        <w:rPr>
          <w:rFonts w:hint="eastAsia" w:ascii="宋体" w:hAnsi="宋体" w:eastAsia="宋体" w:cs="宋体"/>
          <w:b/>
          <w:color w:val="7030a0"/>
          <w:u w:val="single"/>
        </w:rPr>
        <w:t xml:space="preserve"> 100%  </w:t>
      </w:r>
      <w:r>
        <w:rPr>
          <w:rFonts w:hint="eastAsia" w:ascii="宋体" w:hAnsi="宋体" w:eastAsia="宋体" w:cs="宋体"/>
          <w:b/>
          <w:color w:val="7030a0"/>
        </w:rPr>
        <w:t xml:space="preserve">。</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rPr>
        <w:t xml:space="preserve">7</w:t>
      </w:r>
      <w:r>
        <w:rPr>
          <w:rFonts w:hint="eastAsia" w:ascii="宋体" w:hAnsi="宋体" w:eastAsia="宋体" w:cs="宋体"/>
        </w:rPr>
        <w:t xml:space="preserve">.2合同履行结束后，甲方应及时退还交纳的履约保证金。</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.3履约保证金的退还：</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.3.1方式：无息退还至投标人缴纳履约保证金的账户。如为保函，在到期时自行失效。</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.3.2时间：验收合格且采购人收到发票后30日内。</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7.3.</w:t>
      </w:r>
      <w:r>
        <w:rPr>
          <w:rFonts w:hint="eastAsia" w:ascii="宋体" w:hAnsi="宋体" w:eastAsia="宋体" w:cs="宋体"/>
          <w:sz w:val="24"/>
        </w:rPr>
        <w:t xml:space="preserve">3条件：按合同要求全部履约完成并经采购人验收合格，且采购人收到中标人出具的发票。</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7.3.</w:t>
      </w:r>
      <w:r>
        <w:rPr>
          <w:rFonts w:hint="eastAsia" w:ascii="宋体" w:hAnsi="宋体" w:eastAsia="宋体" w:cs="宋体"/>
          <w:sz w:val="24"/>
        </w:rPr>
        <w:t xml:space="preserve">4不予退还情形：</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除不可抗力情况外，投标人出现下列情形之一的，其履约保证金，招标人将视情节决定不予退还或部分不予退还。</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（1）中标人无正当理由拒绝签订合同的，或者在签订合同时向采购人提出附加条件或者更改合同实质性内容要求的；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（2）中标人不履行与采购人订立的合同的；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（3）中标人所供货物或服务不符合招标文件规定要求的；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（4）中标人采取欺骗、弄虚作假方式投标的或与其它投标人串通投标的；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（5）中标人将合同内容转包、违法分包的；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（6）中标人故意捏造事实或伪造证明材料，进行虚假恶意投诉或反映的。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7.3.</w:t>
      </w:r>
      <w:r>
        <w:rPr>
          <w:rFonts w:hint="eastAsia" w:ascii="宋体" w:hAnsi="宋体" w:eastAsia="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74"/>
        <w:ind w:firstLine="482"/>
        <w:spacing w:beforeAutospacing="0" w:afterAutospacing="0" w:line="360" w:lineRule="auto"/>
        <w:rPr>
          <w:rFonts w:ascii="宋体" w:hAnsi="宋体" w:eastAsia="宋体" w:cs="宋体"/>
        </w:rPr>
      </w:pPr>
      <w:r>
        <w:rPr>
          <w:rFonts w:hint="eastAsia" w:ascii="宋体" w:hAnsi="宋体" w:eastAsia="宋体" w:cs="宋体"/>
          <w:b/>
          <w:color w:val="000000"/>
        </w:rPr>
        <w:t xml:space="preserve">八</w:t>
      </w:r>
      <w:r>
        <w:rPr>
          <w:rFonts w:hint="eastAsia" w:ascii="宋体" w:hAnsi="宋体" w:eastAsia="宋体" w:cs="宋体"/>
          <w:b/>
          <w:color w:val="000000"/>
        </w:rPr>
        <w:t xml:space="preserve">、合同转包或分包</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8.</w:t>
      </w:r>
      <w:r>
        <w:rPr>
          <w:rFonts w:hint="eastAsia" w:ascii="宋体" w:hAnsi="宋体" w:eastAsia="宋体" w:cs="宋体"/>
          <w:color w:val="000000"/>
        </w:rPr>
        <w:t xml:space="preserve">1乙方不得将合同标的转包给他人履行。</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8.</w:t>
      </w:r>
      <w:r>
        <w:rPr>
          <w:rFonts w:hint="eastAsia" w:ascii="宋体" w:hAnsi="宋体" w:eastAsia="宋体" w:cs="宋体"/>
          <w:color w:val="000000"/>
        </w:rPr>
        <w:t xml:space="preserve">2乙方不得将合同标的分包给他人履行。</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8.</w:t>
      </w:r>
      <w:r>
        <w:rPr>
          <w:rFonts w:hint="eastAsia" w:ascii="宋体" w:hAnsi="宋体" w:eastAsia="宋体" w:cs="宋体"/>
          <w:color w:val="000000"/>
        </w:rPr>
        <w:t xml:space="preserve">3乙方如有转包或未经甲方同意的分包行为，甲方有权解除合同。</w:t>
      </w:r>
      <w:r/>
    </w:p>
    <w:p>
      <w:pPr>
        <w:pStyle w:val="874"/>
        <w:ind w:firstLine="482"/>
        <w:spacing w:beforeAutospacing="0" w:afterAutospacing="0" w:line="360" w:lineRule="auto"/>
        <w:rPr>
          <w:rFonts w:ascii="宋体" w:hAnsi="宋体" w:eastAsia="宋体" w:cs="宋体"/>
        </w:rPr>
      </w:pPr>
      <w:r>
        <w:rPr>
          <w:rFonts w:hint="eastAsia" w:ascii="宋体" w:hAnsi="宋体" w:eastAsia="宋体" w:cs="宋体"/>
          <w:b/>
          <w:color w:val="000000"/>
        </w:rPr>
        <w:t xml:space="preserve">九</w:t>
      </w:r>
      <w:r>
        <w:rPr>
          <w:rFonts w:hint="eastAsia" w:ascii="宋体" w:hAnsi="宋体" w:eastAsia="宋体" w:cs="宋体"/>
          <w:b/>
          <w:color w:val="000000"/>
        </w:rPr>
        <w:t xml:space="preserve">、合同款项支付</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9</w:t>
      </w:r>
      <w:r>
        <w:rPr>
          <w:rFonts w:hint="eastAsia" w:ascii="宋体" w:hAnsi="宋体" w:eastAsia="宋体" w:cs="宋体"/>
          <w:color w:val="000000"/>
        </w:rPr>
        <w:t xml:space="preserve">.1合同款项的支付方式及进度安排</w:t>
      </w:r>
      <w:r/>
    </w:p>
    <w:p>
      <w:pPr>
        <w:pStyle w:val="874"/>
        <w:ind w:firstLine="480"/>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u w:val="single"/>
        </w:rPr>
        <w:t xml:space="preserve">9.1.1 预付款支付时间：合同签订后收到乙方开具的发票后支付预付款，</w:t>
      </w:r>
      <w:r>
        <w:rPr>
          <w:rFonts w:hint="eastAsia" w:ascii="宋体" w:hAnsi="宋体" w:eastAsia="宋体" w:cs="宋体"/>
          <w:b/>
          <w:color w:val="000000"/>
          <w:u w:val="single"/>
        </w:rPr>
        <w:t xml:space="preserve">预付款支付比例：合同金额的30%。</w:t>
      </w:r>
      <w:r/>
    </w:p>
    <w:p>
      <w:pPr>
        <w:pStyle w:val="874"/>
        <w:ind w:firstLine="480"/>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u w:val="single"/>
        </w:rPr>
        <w:t xml:space="preserve">9.1.2 尾款支付时间：服务期内每季度支付一次（第一次须扣除预付款30%），每季度扣除当期相关违约金及考核扣款后按实际金额结算当季度维保价款。服务期满交接完所有资料后一次性退还履约保证金（无息）。考核细则详见“采购需求”。</w:t>
      </w:r>
      <w:r/>
    </w:p>
    <w:p>
      <w:pPr>
        <w:pStyle w:val="874"/>
        <w:ind w:firstLine="480"/>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u w:val="single"/>
        </w:rPr>
        <w:t xml:space="preserve">9.1.3</w:t>
      </w:r>
      <w:r>
        <w:rPr>
          <w:rFonts w:hint="eastAsia" w:ascii="宋体" w:hAnsi="宋体" w:eastAsia="宋体" w:cs="宋体"/>
          <w:color w:val="000000"/>
          <w:u w:val="single"/>
        </w:rPr>
        <w:t xml:space="preserve">税费</w:t>
      </w:r>
      <w:r>
        <w:rPr>
          <w:rFonts w:hint="eastAsia" w:ascii="宋体" w:hAnsi="宋体" w:eastAsia="宋体" w:cs="宋体"/>
          <w:color w:val="000000"/>
          <w:u w:val="single"/>
        </w:rPr>
        <w:t xml:space="preserve">：</w:t>
      </w:r>
      <w:r>
        <w:rPr>
          <w:rFonts w:hint="eastAsia" w:ascii="宋体" w:hAnsi="宋体" w:eastAsia="宋体" w:cs="宋体"/>
          <w:color w:val="000000"/>
          <w:u w:val="single"/>
        </w:rPr>
        <w:t xml:space="preserve">本合同执行中相关的一切税费均由乙方负担。</w:t>
      </w:r>
      <w:r/>
    </w:p>
    <w:p>
      <w:pPr>
        <w:pStyle w:val="874"/>
        <w:ind w:firstLine="482"/>
        <w:spacing w:beforeAutospacing="0" w:afterAutospacing="0" w:line="360" w:lineRule="auto"/>
        <w:rPr>
          <w:rFonts w:ascii="宋体" w:hAnsi="宋体" w:eastAsia="宋体" w:cs="宋体"/>
        </w:rPr>
      </w:pPr>
      <w:r>
        <w:rPr>
          <w:rFonts w:hint="eastAsia" w:ascii="宋体" w:hAnsi="宋体" w:eastAsia="宋体" w:cs="宋体"/>
          <w:b/>
          <w:color w:val="000000"/>
        </w:rPr>
        <w:t xml:space="preserve">十、项目验收</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10.1甲方依法组织履约验收工作。</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10.3对于实际使用人和甲方分离的项目，甲方邀请实际使用人参与验收。</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10.4如有必要，甲方邀请参加本项目的其他供应商或第三方专业机构及专家参与验收，相关意见将作为验收书的参考资料。</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74"/>
        <w:ind w:firstLine="482"/>
        <w:spacing w:beforeAutospacing="0" w:afterAutospacing="0" w:line="360" w:lineRule="auto"/>
        <w:rPr>
          <w:rFonts w:ascii="宋体" w:hAnsi="宋体" w:eastAsia="宋体" w:cs="宋体"/>
        </w:rPr>
      </w:pPr>
      <w:r>
        <w:rPr>
          <w:rFonts w:hint="eastAsia" w:ascii="宋体" w:hAnsi="宋体" w:eastAsia="宋体" w:cs="宋体"/>
          <w:b/>
          <w:color w:val="000000"/>
        </w:rPr>
        <w:t xml:space="preserve">十一、违约责任</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11.1甲方不按合同规定付清货款，将按银行同期存款利率支付逾期付款部分的利息。</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11.2甲方不在规定时间内验收，无特殊原因，视同验收合格。</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11.3</w:t>
      </w:r>
      <w:r>
        <w:rPr>
          <w:rFonts w:ascii="宋体" w:hAnsi="宋体" w:eastAsia="宋体" w:cs="宋体"/>
          <w:color w:val="000000"/>
        </w:rPr>
        <w:t xml:space="preserve"> </w:t>
      </w:r>
      <w:r>
        <w:rPr>
          <w:rFonts w:hint="eastAsia" w:ascii="宋体" w:hAnsi="宋体" w:eastAsia="宋体" w:cs="宋体"/>
          <w:color w:val="000000"/>
        </w:rPr>
        <w:t xml:space="preserve">服务方发生以下情况时，采购人有权立即单方面终止合同，不支付服务方当季度合同款，并不退还履约保证金</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（1）乙方发生不服从甲方管理、服务不到位或消极服务的情况影响甲方正常使用时，甲方责令限期整改后仍不能满足要求的，甲方有权立即解除，并不退还履约保证金。</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（2）不服从管理情节恶劣造成重大影响的。</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（3）采购需求中规定的终止合同条款。</w:t>
      </w:r>
      <w:r/>
    </w:p>
    <w:p>
      <w:pPr>
        <w:pStyle w:val="874"/>
        <w:ind w:firstLine="482"/>
        <w:spacing w:beforeAutospacing="0" w:afterAutospacing="0" w:line="360" w:lineRule="auto"/>
        <w:rPr>
          <w:rFonts w:ascii="宋体" w:hAnsi="宋体" w:eastAsia="宋体" w:cs="宋体"/>
        </w:rPr>
      </w:pPr>
      <w:r>
        <w:rPr>
          <w:rFonts w:hint="eastAsia" w:ascii="宋体" w:hAnsi="宋体" w:eastAsia="宋体" w:cs="宋体"/>
          <w:b/>
          <w:color w:val="000000"/>
        </w:rPr>
        <w:t xml:space="preserve">十二、不可抗力事件处理</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12.1在合同有效期内，任何一方因不可抗力事件导致不能履行合同，则合同履行期可延长，其延长期与不可抗力影响期相同。</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12.2不可抗力事件发生后，应立即通知对方，并寄送有关权威机构出具的证明。</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12.3不可抗力事件延续120天以上，双方应通过友好协商，确定是否继续履行合同。</w:t>
      </w:r>
      <w:r/>
    </w:p>
    <w:p>
      <w:pPr>
        <w:pStyle w:val="874"/>
        <w:ind w:firstLine="482"/>
        <w:spacing w:beforeAutospacing="0" w:afterAutospacing="0" w:line="360" w:lineRule="auto"/>
        <w:rPr>
          <w:rFonts w:ascii="宋体" w:hAnsi="宋体" w:eastAsia="宋体" w:cs="宋体"/>
        </w:rPr>
      </w:pPr>
      <w:r>
        <w:rPr>
          <w:rFonts w:hint="eastAsia" w:ascii="宋体" w:hAnsi="宋体" w:eastAsia="宋体" w:cs="宋体"/>
          <w:b/>
          <w:color w:val="000000"/>
        </w:rPr>
        <w:t xml:space="preserve">十三、解决争议的方法</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13.1双方在签订、履行合同中所发生的一切争议，应通过友好协商解决。</w:t>
      </w:r>
      <w:r>
        <w:rPr>
          <w:rFonts w:hint="eastAsia" w:ascii="宋体" w:hAnsi="宋体" w:eastAsia="宋体" w:cs="宋体"/>
          <w:color w:val="000000"/>
        </w:rPr>
        <w:t xml:space="preserve">协商不成的，依法向甲方所在地人民法院提起诉讼。</w:t>
      </w:r>
      <w:r/>
    </w:p>
    <w:p>
      <w:pPr>
        <w:pStyle w:val="874"/>
        <w:ind w:firstLine="482"/>
        <w:spacing w:beforeAutospacing="0" w:afterAutospacing="0" w:line="360" w:lineRule="auto"/>
        <w:rPr>
          <w:rFonts w:ascii="宋体" w:hAnsi="宋体" w:eastAsia="宋体" w:cs="宋体"/>
        </w:rPr>
      </w:pPr>
      <w:r>
        <w:rPr>
          <w:rFonts w:hint="eastAsia" w:ascii="宋体" w:hAnsi="宋体" w:eastAsia="宋体" w:cs="宋体"/>
          <w:b/>
          <w:color w:val="000000"/>
        </w:rPr>
        <w:t xml:space="preserve">十四、合同生效及其它</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14.1合同经双方法定代表人或授权委托代表人签字并加盖单位公章后生效。</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14.2</w:t>
      </w:r>
      <w:r>
        <w:rPr>
          <w:rFonts w:ascii="宋体" w:hAnsi="宋体" w:eastAsia="宋体" w:cs="宋体"/>
        </w:rPr>
        <w:t xml:space="preserve"> </w:t>
      </w:r>
      <w:r>
        <w:rPr>
          <w:rFonts w:hint="eastAsia" w:ascii="宋体" w:hAnsi="宋体" w:eastAsia="宋体" w:cs="宋体"/>
        </w:rPr>
        <w:t xml:space="preserve">本</w:t>
      </w:r>
      <w:r>
        <w:rPr>
          <w:rFonts w:hint="eastAsia" w:ascii="宋体" w:hAnsi="宋体" w:eastAsia="宋体" w:cs="宋体"/>
          <w:color w:val="000000"/>
        </w:rPr>
        <w:t xml:space="preserve">合同</w:t>
      </w:r>
      <w:r>
        <w:rPr>
          <w:rFonts w:hint="eastAsia" w:ascii="宋体" w:hAnsi="宋体" w:eastAsia="宋体" w:cs="宋体"/>
        </w:rPr>
        <w:t xml:space="preserve">由下列文件共同构成：</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rPr>
        <w:t xml:space="preserve">（1）本合同书；</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rPr>
        <w:t xml:space="preserve">（2）中标通知书；</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rPr>
        <w:t xml:space="preserve">（3）采购人的</w:t>
      </w:r>
      <w:r>
        <w:rPr>
          <w:rFonts w:hint="eastAsia" w:ascii="宋体" w:hAnsi="宋体" w:eastAsia="宋体" w:cs="宋体"/>
          <w:color w:val="000000"/>
        </w:rPr>
        <w:t xml:space="preserve">招标文件</w:t>
      </w:r>
      <w:r>
        <w:rPr>
          <w:rFonts w:hint="eastAsia" w:ascii="宋体" w:hAnsi="宋体" w:eastAsia="宋体" w:cs="宋体"/>
        </w:rPr>
        <w:t xml:space="preserve">及其补充（答疑）资料；</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rPr>
        <w:t xml:space="preserve">（4）中标人的投标文件及其补充（澄清）资料。</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14.3 </w:t>
      </w:r>
      <w:r>
        <w:rPr>
          <w:rFonts w:hint="eastAsia" w:ascii="宋体" w:hAnsi="宋体" w:eastAsia="宋体" w:cs="宋体"/>
          <w:color w:val="000000"/>
        </w:rPr>
        <w:t xml:space="preserve">本合同未尽事宜，</w:t>
      </w:r>
      <w:r>
        <w:rPr>
          <w:rFonts w:hint="eastAsia" w:ascii="宋体" w:hAnsi="宋体" w:eastAsia="宋体" w:cs="宋体"/>
          <w:color w:val="000000"/>
        </w:rPr>
        <w:t xml:space="preserve">由甲、乙双方依据招标文件、中标人的投标文件另行协商，并</w:t>
      </w:r>
      <w:r>
        <w:rPr>
          <w:rFonts w:hint="eastAsia" w:ascii="宋体" w:hAnsi="宋体" w:eastAsia="宋体" w:cs="宋体"/>
          <w:color w:val="000000"/>
        </w:rPr>
        <w:t xml:space="preserve">遵照《民法典》、《政府采购法》有关条文执行。</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本合同正本一式两份，具有同等法律效力，甲方、乙方各执一份。</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甲方：               乙方： </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地址：               地址： </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法定代表人或授权代表：       法定代表人或授权代表：</w:t>
      </w:r>
      <w:r/>
    </w:p>
    <w:p>
      <w:pPr>
        <w:pStyle w:val="874"/>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             联系电话：          </w:t>
      </w:r>
      <w:r/>
    </w:p>
    <w:p>
      <w:pPr>
        <w:pStyle w:val="87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                                                                            签订日期：      年    月   日</w:t>
      </w:r>
      <w:bookmarkStart w:id="177" w:name="_Toc479757211"/>
      <w:r/>
      <w:bookmarkStart w:id="178" w:name="_Toc20823346"/>
      <w:r/>
      <w:bookmarkStart w:id="179" w:name="_Hlt16619350"/>
      <w:r/>
      <w:bookmarkStart w:id="180" w:name="_Toc16938590"/>
      <w:r/>
      <w:bookmarkStart w:id="181" w:name="_Toc120614244"/>
      <w:r/>
      <w:bookmarkStart w:id="182" w:name="_Toc462564139"/>
      <w:r/>
      <w:bookmarkStart w:id="183" w:name="_Hlt16619369"/>
      <w:r/>
      <w:r/>
    </w:p>
    <w:p>
      <w:pPr>
        <w:jc w:val="left"/>
        <w:widowControl/>
        <w:rPr>
          <w:rFonts w:ascii="宋体" w:hAnsi="宋体" w:eastAsia="宋体" w:cs="宋体"/>
          <w:color w:val="000000"/>
          <w:sz w:val="24"/>
        </w:rPr>
      </w:pPr>
      <w:r>
        <w:rPr>
          <w:rFonts w:ascii="宋体" w:hAnsi="宋体" w:eastAsia="宋体" w:cs="宋体"/>
          <w:color w:val="000000"/>
        </w:rPr>
        <w:br w:type="page" w:clear="all"/>
      </w:r>
      <w:r/>
    </w:p>
    <w:p>
      <w:pPr>
        <w:pStyle w:val="874"/>
        <w:jc w:val="center"/>
        <w:spacing w:beforeAutospacing="0" w:afterAutospacing="0" w:line="360" w:lineRule="auto"/>
        <w:outlineLvl w:val="0"/>
      </w:pPr>
      <w:r/>
      <w:bookmarkStart w:id="184" w:name="_Toc162999379"/>
      <w:r>
        <w:rPr>
          <w:rFonts w:hint="eastAsia" w:ascii="黑体" w:hAnsi="宋体" w:eastAsia="黑体" w:cs="黑体"/>
          <w:color w:val="000000"/>
          <w:sz w:val="44"/>
          <w:szCs w:val="44"/>
        </w:rPr>
        <w:t xml:space="preserve">第</w:t>
      </w:r>
      <w:bookmarkEnd w:id="177"/>
      <w:r>
        <w:rPr>
          <w:rFonts w:hint="eastAsia" w:ascii="黑体" w:hAnsi="宋体" w:eastAsia="黑体" w:cs="黑体"/>
          <w:color w:val="000000"/>
          <w:sz w:val="44"/>
          <w:szCs w:val="44"/>
        </w:rPr>
        <w:t xml:space="preserve">四章 采购需求</w:t>
      </w:r>
      <w:bookmarkEnd w:id="178"/>
      <w:r/>
      <w:bookmarkEnd w:id="179"/>
      <w:r/>
      <w:bookmarkEnd w:id="180"/>
      <w:r/>
      <w:bookmarkEnd w:id="181"/>
      <w:r/>
      <w:bookmarkEnd w:id="182"/>
      <w:r/>
      <w:bookmarkEnd w:id="184"/>
      <w:r/>
      <w:r/>
    </w:p>
    <w:p>
      <w:pPr>
        <w:pStyle w:val="874"/>
        <w:ind w:firstLine="562"/>
        <w:jc w:val="both"/>
        <w:spacing w:beforeAutospacing="0" w:afterAutospacing="0" w:line="360" w:lineRule="auto"/>
        <w:rPr>
          <w:rFonts w:asciiTheme="minorEastAsia" w:hAnsiTheme="minorEastAsia"/>
          <w:b/>
          <w:color w:val="0070c0"/>
          <w:sz w:val="28"/>
          <w:szCs w:val="28"/>
        </w:rPr>
      </w:pPr>
      <w:r/>
      <w:bookmarkStart w:id="185" w:name="_Toc26554093"/>
      <w:r/>
      <w:bookmarkStart w:id="186" w:name="_Toc49090575"/>
      <w:r>
        <w:rPr>
          <w:rFonts w:hint="eastAsia" w:cs="宋体" w:asciiTheme="minorEastAsia" w:hAnsiTheme="minorEastAsia"/>
          <w:b/>
          <w:color w:val="0070c0"/>
          <w:sz w:val="28"/>
          <w:szCs w:val="28"/>
        </w:rPr>
        <w:t xml:space="preserve">项目属性:服务类项目。</w:t>
      </w:r>
      <w:bookmarkEnd w:id="185"/>
      <w:r/>
      <w:bookmarkEnd w:id="186"/>
      <w:r/>
      <w:r/>
    </w:p>
    <w:p>
      <w:pPr>
        <w:ind w:firstLine="560"/>
        <w:spacing w:line="360" w:lineRule="auto"/>
        <w:tabs>
          <w:tab w:val="left" w:pos="900" w:leader="none"/>
        </w:tabs>
        <w:rPr>
          <w:rFonts w:cs="Times New Roman" w:asciiTheme="minorEastAsia" w:hAnsiTheme="minorEastAsia"/>
          <w:sz w:val="28"/>
          <w:szCs w:val="28"/>
        </w:rPr>
      </w:pPr>
      <w:r>
        <w:rPr>
          <w:rFonts w:hint="eastAsia" w:asciiTheme="minorEastAsia" w:hAnsiTheme="minorEastAsia"/>
          <w:sz w:val="28"/>
          <w:szCs w:val="28"/>
        </w:rPr>
        <w:t xml:space="preserve">第一节、</w:t>
      </w:r>
      <w:r>
        <w:rPr>
          <w:rFonts w:hint="eastAsia" w:cs="Times New Roman" w:asciiTheme="minorEastAsia" w:hAnsiTheme="minorEastAsia"/>
          <w:sz w:val="28"/>
          <w:szCs w:val="28"/>
        </w:rPr>
        <w:t xml:space="preserve">采购需求：</w:t>
      </w:r>
      <w:r/>
    </w:p>
    <w:p>
      <w:pPr>
        <w:ind w:firstLine="560"/>
        <w:spacing w:line="360" w:lineRule="auto"/>
        <w:rPr>
          <w:rFonts w:cs="仿宋" w:asciiTheme="minorEastAsia" w:hAnsiTheme="minorEastAsia"/>
          <w:sz w:val="28"/>
          <w:szCs w:val="28"/>
        </w:rPr>
      </w:pPr>
      <w:r>
        <w:rPr>
          <w:rFonts w:hint="eastAsia" w:cs="仿宋" w:asciiTheme="minorEastAsia" w:hAnsiTheme="minorEastAsia"/>
          <w:sz w:val="28"/>
          <w:szCs w:val="28"/>
        </w:rPr>
        <w:t xml:space="preserve">托管运营污</w:t>
      </w:r>
      <w:r>
        <w:rPr>
          <w:rFonts w:hint="eastAsia" w:cs="仿宋" w:asciiTheme="minorEastAsia" w:hAnsiTheme="minorEastAsia"/>
          <w:sz w:val="28"/>
          <w:szCs w:val="28"/>
        </w:rPr>
        <w:t xml:space="preserve">水的正常稳定处理，达标排放。包括：污水处理设施设备、辅助设备及功能性污水处理装置的维护保养、维修；电气自控维护保养、维修；栅渣及污泥的收集处理；水质日常化验（含化验药剂）；废气处理耗材及药剂、污水处理消毒药剂、压泥药剂原料的购置、保管看护；远程云智慧监控平台的开发搭建及维护保养、维修；运营环保台账的建立及存档；6S班组建设及规范化管理等工作， 符合国家相关标准，相关设备及附属配件的保养、维护及维修与更换，确保维保到位，并保证设备的正常稳定运行。确保设备的正常稳定运行，满足采购人的实际维保需求，详见招标文件。</w:t>
      </w:r>
      <w:r/>
    </w:p>
    <w:p>
      <w:pPr>
        <w:ind w:firstLine="560"/>
        <w:spacing w:line="360" w:lineRule="auto"/>
        <w:rPr>
          <w:rFonts w:cs="Times New Roman" w:asciiTheme="minorEastAsia" w:hAnsiTheme="minorEastAsia"/>
          <w:sz w:val="28"/>
          <w:szCs w:val="28"/>
        </w:rPr>
      </w:pPr>
      <w:r>
        <w:rPr>
          <w:rFonts w:hint="eastAsia" w:asciiTheme="minorEastAsia" w:hAnsiTheme="minorEastAsia"/>
          <w:sz w:val="28"/>
          <w:szCs w:val="28"/>
        </w:rPr>
        <w:t xml:space="preserve">第二节、</w:t>
      </w:r>
      <w:r>
        <w:rPr>
          <w:rFonts w:hint="eastAsia" w:cs="Times New Roman" w:asciiTheme="minorEastAsia" w:hAnsiTheme="minorEastAsia"/>
          <w:sz w:val="28"/>
          <w:szCs w:val="28"/>
        </w:rPr>
        <w:t xml:space="preserve">合同</w:t>
      </w:r>
      <w:bookmarkStart w:id="187" w:name="履行期限"/>
      <w:r>
        <w:rPr>
          <w:rFonts w:hint="eastAsia" w:cs="Times New Roman" w:asciiTheme="minorEastAsia" w:hAnsiTheme="minorEastAsia"/>
          <w:sz w:val="28"/>
          <w:szCs w:val="28"/>
        </w:rPr>
        <w:t xml:space="preserve">履行期限：</w:t>
      </w:r>
      <w:r>
        <w:rPr>
          <w:rFonts w:hint="eastAsia" w:cs="Times New Roman" w:asciiTheme="minorEastAsia" w:hAnsiTheme="minorEastAsia"/>
          <w:sz w:val="28"/>
          <w:szCs w:val="28"/>
        </w:rPr>
        <w:t xml:space="preserve">服务期：三年（合同一年一签），在合同签订后2日内进场维保服务</w:t>
      </w:r>
      <w:r>
        <w:rPr>
          <w:rFonts w:hint="eastAsia" w:cs="Times New Roman" w:asciiTheme="minorEastAsia" w:hAnsiTheme="minorEastAsia"/>
          <w:sz w:val="28"/>
          <w:szCs w:val="28"/>
        </w:rPr>
        <w:t xml:space="preserve">。</w:t>
      </w:r>
      <w:bookmarkEnd w:id="187"/>
      <w:r>
        <w:rPr>
          <w:rFonts w:hint="eastAsia" w:cs="Times New Roman" w:asciiTheme="minorEastAsia" w:hAnsiTheme="minorEastAsia"/>
          <w:sz w:val="28"/>
          <w:szCs w:val="28"/>
        </w:rPr>
        <w:t xml:space="preserve">          </w:t>
      </w:r>
      <w:r/>
    </w:p>
    <w:p>
      <w:pPr>
        <w:ind w:firstLine="560"/>
        <w:spacing w:line="360" w:lineRule="auto"/>
        <w:rPr>
          <w:rFonts w:cs="宋体" w:asciiTheme="minorEastAsia" w:hAnsiTheme="minorEastAsia"/>
          <w:sz w:val="28"/>
          <w:szCs w:val="28"/>
        </w:rPr>
      </w:pPr>
      <w:r>
        <w:rPr>
          <w:rFonts w:hint="eastAsia" w:asciiTheme="minorEastAsia" w:hAnsiTheme="minorEastAsia"/>
          <w:sz w:val="28"/>
          <w:szCs w:val="28"/>
        </w:rPr>
        <w:t xml:space="preserve">第三节、</w:t>
      </w:r>
      <w:r>
        <w:rPr>
          <w:rFonts w:hint="eastAsia" w:asciiTheme="minorEastAsia" w:hAnsiTheme="minorEastAsia"/>
          <w:sz w:val="28"/>
          <w:szCs w:val="28"/>
        </w:rPr>
        <w:t xml:space="preserve">质量</w:t>
      </w:r>
      <w:r>
        <w:rPr>
          <w:rFonts w:asciiTheme="minorEastAsia" w:hAnsiTheme="minorEastAsia"/>
          <w:sz w:val="28"/>
          <w:szCs w:val="28"/>
        </w:rPr>
        <w:t xml:space="preserve">要求：</w:t>
      </w:r>
      <w:r>
        <w:rPr>
          <w:rFonts w:hint="eastAsia" w:cs="宋体" w:asciiTheme="minorEastAsia" w:hAnsiTheme="minorEastAsia"/>
          <w:sz w:val="28"/>
          <w:szCs w:val="28"/>
        </w:rPr>
        <w:t xml:space="preserve">服务质量应符合国家法律法规、相关规范、行业标准要求及医院的操作规章和流程，服从</w:t>
      </w:r>
      <w:r>
        <w:rPr>
          <w:rFonts w:hint="eastAsia" w:cs="宋体" w:asciiTheme="minorEastAsia" w:hAnsiTheme="minorEastAsia"/>
          <w:sz w:val="28"/>
          <w:szCs w:val="28"/>
        </w:rPr>
        <w:t xml:space="preserve">采购人</w:t>
      </w:r>
      <w:r>
        <w:rPr>
          <w:rFonts w:hint="eastAsia" w:cs="宋体" w:asciiTheme="minorEastAsia" w:hAnsiTheme="minorEastAsia"/>
          <w:sz w:val="28"/>
          <w:szCs w:val="28"/>
        </w:rPr>
        <w:t xml:space="preserve">的工作安排，爱岗敬业，安全专业。</w:t>
      </w:r>
      <w:r/>
    </w:p>
    <w:p>
      <w:pPr>
        <w:pStyle w:val="874"/>
        <w:ind w:firstLine="560"/>
        <w:jc w:val="both"/>
        <w:spacing w:beforeAutospacing="0" w:afterAutospacing="0" w:line="360" w:lineRule="auto"/>
        <w:rPr>
          <w:rFonts w:cs="方正小标宋_GBK" w:asciiTheme="minorEastAsia" w:hAnsiTheme="minorEastAsia"/>
          <w:sz w:val="28"/>
          <w:szCs w:val="28"/>
        </w:rPr>
      </w:pPr>
      <w:r>
        <w:rPr>
          <w:rFonts w:hint="eastAsia" w:asciiTheme="minorEastAsia" w:hAnsiTheme="minorEastAsia"/>
          <w:sz w:val="28"/>
          <w:szCs w:val="28"/>
        </w:rPr>
        <w:t xml:space="preserve">第四节、</w:t>
      </w:r>
      <w:r>
        <w:rPr>
          <w:rFonts w:hint="eastAsia" w:cs="方正小标宋_GBK" w:asciiTheme="minorEastAsia" w:hAnsiTheme="minorEastAsia"/>
          <w:sz w:val="28"/>
          <w:szCs w:val="28"/>
        </w:rPr>
        <w:t xml:space="preserve">服务需求及考核细则</w:t>
      </w:r>
      <w:r/>
    </w:p>
    <w:p>
      <w:pPr>
        <w:ind w:firstLine="424"/>
        <w:jc w:val="left"/>
        <w:spacing w:line="360" w:lineRule="auto"/>
        <w:tabs>
          <w:tab w:val="left" w:pos="900" w:leader="none"/>
        </w:tabs>
        <w:rPr>
          <w:rFonts w:ascii="宋体" w:hAnsi="宋体" w:eastAsia="宋体" w:cs="方正仿宋_GBK"/>
          <w:b/>
          <w:bCs/>
          <w:sz w:val="28"/>
          <w:szCs w:val="28"/>
        </w:rPr>
      </w:pPr>
      <w:r>
        <w:rPr>
          <w:rFonts w:hint="eastAsia" w:ascii="宋体" w:hAnsi="宋体" w:eastAsia="宋体" w:cs="方正仿宋_GBK"/>
          <w:b/>
          <w:bCs/>
          <w:sz w:val="28"/>
          <w:szCs w:val="28"/>
        </w:rPr>
        <w:t xml:space="preserve">一、维保需求</w:t>
      </w:r>
      <w:r/>
    </w:p>
    <w:p>
      <w:pPr>
        <w:ind w:firstLine="423"/>
        <w:jc w:val="left"/>
        <w:spacing w:line="360" w:lineRule="auto"/>
        <w:tabs>
          <w:tab w:val="left" w:pos="900" w:leader="none"/>
        </w:tabs>
        <w:rPr>
          <w:rFonts w:ascii="宋体" w:hAnsi="宋体" w:eastAsia="宋体" w:cs="方正仿宋_GBK"/>
          <w:b/>
          <w:bCs/>
          <w:sz w:val="28"/>
          <w:szCs w:val="28"/>
        </w:rPr>
      </w:pPr>
      <w:r>
        <w:rPr>
          <w:rFonts w:hint="eastAsia" w:ascii="宋体" w:hAnsi="宋体" w:eastAsia="宋体" w:cs="方正仿宋_GBK"/>
          <w:sz w:val="28"/>
          <w:szCs w:val="28"/>
        </w:rPr>
        <w:t xml:space="preserve">托管运营污水的正常稳定处理，达标排放。包括：污水处理设施设备、辅助设备及功能性污水处理装置的维护保养、维修；电气自控维护保养、维修；栅渣及污泥的收集处理；水质日常化验（含化验药剂）；废气处理耗材及药剂、污水处理消毒药剂、压泥药剂原料的购置、保管看护；远程云智慧监控平台的开发搭建及维护保养、维修；运营环保台账的建立及存档；6S班组建设及规范化管理等工作。 </w:t>
      </w:r>
      <w:r/>
    </w:p>
    <w:p>
      <w:pPr>
        <w:ind w:firstLine="424"/>
        <w:spacing w:line="360" w:lineRule="auto"/>
        <w:rPr>
          <w:rFonts w:ascii="宋体" w:hAnsi="宋体" w:eastAsia="宋体" w:cs="方正仿宋_GBK"/>
          <w:b/>
          <w:bCs/>
          <w:sz w:val="28"/>
          <w:szCs w:val="28"/>
        </w:rPr>
      </w:pPr>
      <w:r>
        <w:rPr>
          <w:rFonts w:hint="eastAsia" w:ascii="宋体" w:hAnsi="宋体" w:eastAsia="宋体" w:cs="方正仿宋_GBK"/>
          <w:b/>
          <w:bCs/>
          <w:sz w:val="28"/>
          <w:szCs w:val="28"/>
        </w:rPr>
        <w:t xml:space="preserve">二、项目要求及技术规格</w:t>
      </w:r>
      <w:r/>
    </w:p>
    <w:p>
      <w:pPr>
        <w:ind w:firstLine="424"/>
        <w:spacing w:line="360" w:lineRule="auto"/>
        <w:rPr>
          <w:rFonts w:ascii="宋体" w:hAnsi="宋体" w:eastAsia="宋体" w:cs="方正仿宋_GBK"/>
          <w:b/>
          <w:bCs/>
          <w:sz w:val="28"/>
          <w:szCs w:val="28"/>
        </w:rPr>
      </w:pPr>
      <w:r/>
      <w:bookmarkStart w:id="188" w:name="_Toc22488"/>
      <w:r>
        <w:rPr>
          <w:rFonts w:hint="eastAsia" w:ascii="宋体" w:hAnsi="宋体" w:eastAsia="宋体" w:cs="方正仿宋_GBK"/>
          <w:b/>
          <w:bCs/>
          <w:sz w:val="28"/>
          <w:szCs w:val="28"/>
        </w:rPr>
        <w:t xml:space="preserve">1、运维工作的内容</w:t>
      </w:r>
      <w:bookmarkEnd w:id="188"/>
      <w:r/>
      <w:r/>
    </w:p>
    <w:p>
      <w:pPr>
        <w:ind w:firstLine="423"/>
        <w:jc w:val="left"/>
        <w:spacing w:line="360" w:lineRule="auto"/>
        <w:tabs>
          <w:tab w:val="left" w:pos="900" w:leader="none"/>
        </w:tabs>
        <w:rPr>
          <w:rFonts w:ascii="宋体" w:hAnsi="宋体" w:eastAsia="宋体" w:cs="方正仿宋_GBK"/>
          <w:color w:val="000000"/>
          <w:sz w:val="28"/>
          <w:szCs w:val="28"/>
        </w:rPr>
      </w:pPr>
      <w:r>
        <w:rPr>
          <w:rFonts w:hint="eastAsia" w:ascii="宋体" w:hAnsi="宋体" w:eastAsia="宋体" w:cs="方正仿宋_GBK"/>
          <w:color w:val="000000"/>
          <w:sz w:val="28"/>
          <w:szCs w:val="28"/>
        </w:rPr>
        <w:t xml:space="preserve">（1）项目概况：</w:t>
      </w:r>
      <w:r/>
    </w:p>
    <w:p>
      <w:pPr>
        <w:ind w:firstLine="423"/>
        <w:jc w:val="left"/>
        <w:spacing w:line="360" w:lineRule="auto"/>
        <w:tabs>
          <w:tab w:val="left" w:pos="900" w:leader="none"/>
        </w:tabs>
        <w:rPr>
          <w:rFonts w:ascii="宋体" w:hAnsi="宋体" w:eastAsia="宋体" w:cs="方正仿宋_GBK"/>
          <w:color w:val="000000"/>
          <w:sz w:val="28"/>
          <w:szCs w:val="28"/>
        </w:rPr>
      </w:pPr>
      <w:r>
        <w:rPr>
          <w:rFonts w:hint="eastAsia" w:ascii="宋体" w:hAnsi="宋体" w:eastAsia="宋体" w:cs="方正仿宋_GBK"/>
          <w:color w:val="000000"/>
          <w:sz w:val="28"/>
          <w:szCs w:val="28"/>
        </w:rPr>
        <w:t xml:space="preserve">东台市人民医院</w:t>
      </w:r>
      <w:r>
        <w:rPr>
          <w:rFonts w:hint="eastAsia" w:ascii="宋体" w:hAnsi="宋体" w:eastAsia="宋体" w:cs="方正仿宋_GBK"/>
          <w:bCs/>
          <w:sz w:val="28"/>
          <w:szCs w:val="28"/>
        </w:rPr>
        <w:t xml:space="preserve">现有污水处理站一座，地址位于东台市康复西路2号。主要处理院区医技、诊疗、行政办公及其他附属用房的所排放的综合污水，各类污水经不同的预处理单元处理后，经室外排水管网输送至污水处理站进行集中净化处理，处理后的产水排入市政管网中。工艺为二级生化+消毒的处理方式。按照污水处理站设计能力范围内的实际排放水量进行日常管理，</w:t>
      </w:r>
      <w:r>
        <w:rPr>
          <w:rFonts w:hint="eastAsia" w:ascii="宋体" w:hAnsi="宋体" w:eastAsia="宋体" w:cs="方正仿宋_GBK"/>
          <w:color w:val="000000"/>
          <w:sz w:val="28"/>
          <w:szCs w:val="28"/>
        </w:rPr>
        <w:t xml:space="preserve">每天24小时连续运行，设计污水处理能力≥5</w:t>
      </w:r>
      <w:r>
        <w:rPr>
          <w:rFonts w:hint="eastAsia" w:ascii="宋体" w:hAnsi="宋体" w:eastAsia="宋体" w:cs="方正仿宋_GBK"/>
          <w:bCs/>
          <w:sz w:val="28"/>
          <w:szCs w:val="28"/>
        </w:rPr>
        <w:t xml:space="preserve">0m³/h（</w:t>
      </w:r>
      <w:r>
        <w:rPr>
          <w:rFonts w:hint="eastAsia" w:ascii="宋体" w:hAnsi="宋体" w:eastAsia="宋体" w:cs="方正仿宋_GBK"/>
          <w:color w:val="000000"/>
          <w:sz w:val="28"/>
          <w:szCs w:val="28"/>
        </w:rPr>
        <w:t xml:space="preserve">日最大处理量≥1000m³/d</w:t>
      </w:r>
      <w:r>
        <w:rPr>
          <w:rFonts w:hint="eastAsia" w:ascii="宋体" w:hAnsi="宋体" w:eastAsia="宋体" w:cs="方正仿宋_GBK"/>
          <w:bCs/>
          <w:sz w:val="28"/>
          <w:szCs w:val="28"/>
        </w:rPr>
        <w:t xml:space="preserve">）。</w:t>
      </w:r>
      <w:r/>
    </w:p>
    <w:p>
      <w:pPr>
        <w:ind w:firstLine="423"/>
        <w:jc w:val="left"/>
        <w:spacing w:line="360" w:lineRule="auto"/>
        <w:tabs>
          <w:tab w:val="left" w:pos="900" w:leader="none"/>
        </w:tabs>
        <w:rPr>
          <w:rFonts w:ascii="宋体" w:hAnsi="宋体" w:eastAsia="宋体" w:cs="方正仿宋_GBK"/>
          <w:bCs/>
          <w:sz w:val="28"/>
          <w:szCs w:val="28"/>
        </w:rPr>
      </w:pPr>
      <w:r>
        <w:rPr>
          <w:rFonts w:hint="eastAsia" w:ascii="宋体" w:hAnsi="宋体" w:eastAsia="宋体" w:cs="方正仿宋_GBK"/>
          <w:bCs/>
          <w:sz w:val="28"/>
          <w:szCs w:val="28"/>
        </w:rPr>
        <w:t xml:space="preserve">日常运维管理的主要工作是污水站污水的正常稳定处理，达标排放。包括：污水处理设施设备、辅</w:t>
      </w:r>
      <w:r>
        <w:rPr>
          <w:rFonts w:hint="eastAsia" w:ascii="宋体" w:hAnsi="宋体" w:eastAsia="宋体" w:cs="方正仿宋_GBK"/>
          <w:bCs/>
          <w:sz w:val="28"/>
          <w:szCs w:val="28"/>
        </w:rPr>
        <w:t xml:space="preserve">助设备及功能性污水处理装置的维护保养、维修；电气自控保养、维修；栅渣及污泥的收集处理；水质日常化验（含化验药剂）；废气处理耗材及药剂、污水处理消毒药剂、压泥药剂原料的购置、保管看护；远程云智慧监控平台的开发搭建及维护保养、维修；运营环保台账的建立及存档；6S班组建设及规范化管理等工作。即除污水在线监测及污水处理环保技术服务项目之外的所有保障医院污水依法依规、正常运营的工作。同时有义务配合协同污水在线监测及污水处理环保技术服务保障正常运行。在服务期内策应国家及地方相应环保政策，及时调整服务、维护污水正常运行。</w:t>
      </w:r>
      <w:r/>
    </w:p>
    <w:p>
      <w:pPr>
        <w:ind w:firstLine="423"/>
        <w:jc w:val="left"/>
        <w:spacing w:line="360" w:lineRule="auto"/>
        <w:rPr>
          <w:rFonts w:ascii="宋体" w:hAnsi="宋体" w:eastAsia="宋体" w:cs="方正仿宋_GBK"/>
          <w:color w:val="000000"/>
          <w:sz w:val="28"/>
          <w:szCs w:val="28"/>
        </w:rPr>
      </w:pPr>
      <w:r>
        <w:rPr>
          <w:rFonts w:hint="eastAsia" w:ascii="宋体" w:hAnsi="宋体" w:eastAsia="宋体" w:cs="方正仿宋_GBK"/>
          <w:color w:val="000000"/>
          <w:sz w:val="28"/>
          <w:szCs w:val="28"/>
        </w:rPr>
        <w:t xml:space="preserve">（2）污水处理系统执行的排放管理标准。</w:t>
      </w:r>
      <w:r/>
    </w:p>
    <w:p>
      <w:pPr>
        <w:ind w:firstLine="423"/>
        <w:jc w:val="left"/>
        <w:spacing w:line="360" w:lineRule="auto"/>
        <w:rPr>
          <w:rFonts w:ascii="宋体" w:hAnsi="宋体" w:eastAsia="宋体" w:cs="方正仿宋_GBK"/>
          <w:color w:val="000000"/>
          <w:sz w:val="28"/>
          <w:szCs w:val="28"/>
        </w:rPr>
      </w:pPr>
      <w:r>
        <w:rPr>
          <w:rFonts w:hint="eastAsia" w:ascii="宋体" w:hAnsi="宋体" w:eastAsia="宋体" w:cs="方正仿宋_GBK"/>
          <w:color w:val="000000"/>
          <w:sz w:val="28"/>
          <w:szCs w:val="28"/>
        </w:rPr>
        <w:t xml:space="preserve">工作界面范围：从格栅池进水口到标准化排放出水口范围内的全部污水处理设施、水气电设备及工艺管网管线等。</w:t>
      </w:r>
      <w:r/>
    </w:p>
    <w:p>
      <w:pPr>
        <w:ind w:firstLine="423"/>
        <w:jc w:val="left"/>
        <w:spacing w:line="360" w:lineRule="auto"/>
        <w:rPr>
          <w:rFonts w:ascii="宋体" w:hAnsi="宋体" w:eastAsia="宋体" w:cs="方正仿宋_GBK"/>
          <w:color w:val="000000"/>
          <w:sz w:val="28"/>
          <w:szCs w:val="28"/>
        </w:rPr>
      </w:pPr>
      <w:r>
        <w:rPr>
          <w:rFonts w:hint="eastAsia" w:ascii="宋体" w:hAnsi="宋体" w:eastAsia="宋体" w:cs="方正仿宋_GBK"/>
          <w:color w:val="000000"/>
          <w:sz w:val="28"/>
          <w:szCs w:val="28"/>
        </w:rPr>
        <w:t xml:space="preserve">污水排放要求：污水处理后水质达到GB18466-2005《医疗机构水污染物排放标准》表2综合医疗机构和其他医疗机构水污染物排放限值 （日均值）预处理标准限值。（包含排污许可证要求的其他相关标准）</w:t>
      </w:r>
      <w:r/>
    </w:p>
    <w:p>
      <w:pPr>
        <w:ind w:firstLine="423"/>
        <w:jc w:val="left"/>
        <w:spacing w:line="360" w:lineRule="auto"/>
        <w:rPr>
          <w:rFonts w:ascii="宋体" w:hAnsi="宋体" w:eastAsia="宋体" w:cs="方正仿宋_GBK"/>
          <w:color w:val="000000"/>
          <w:sz w:val="28"/>
          <w:szCs w:val="28"/>
        </w:rPr>
      </w:pPr>
      <w:r>
        <w:rPr>
          <w:rFonts w:hint="eastAsia" w:ascii="宋体" w:hAnsi="宋体" w:eastAsia="宋体" w:cs="方正仿宋_GBK"/>
          <w:color w:val="000000"/>
          <w:sz w:val="28"/>
          <w:szCs w:val="28"/>
        </w:rPr>
        <w:t xml:space="preserve">尾气排放要求：污水处理站排出的废气应进行除臭除味处理，保证污水处理站周边空气中污染物达到GB18466-2005《医疗机构水污染物排放标准》表3污水处理站周边大气污染物最高允许浓度（无组织废气）；保证污水处理站废气收集管网至排气筒排出的气体污染物达到GB14554-93《恶臭污染物排放标准》表2恶臭污染物排放标准值（有组织废气）。</w:t>
      </w:r>
      <w:r/>
    </w:p>
    <w:p>
      <w:pPr>
        <w:ind w:firstLine="423"/>
        <w:jc w:val="left"/>
        <w:spacing w:line="360" w:lineRule="auto"/>
        <w:rPr>
          <w:rFonts w:ascii="宋体" w:hAnsi="宋体" w:eastAsia="宋体" w:cs="方正仿宋_GBK"/>
          <w:color w:val="000000"/>
          <w:sz w:val="28"/>
          <w:szCs w:val="28"/>
        </w:rPr>
      </w:pPr>
      <w:r>
        <w:rPr>
          <w:rFonts w:hint="eastAsia" w:ascii="宋体" w:hAnsi="宋体" w:eastAsia="宋体" w:cs="方正仿宋_GBK"/>
          <w:color w:val="000000"/>
          <w:sz w:val="28"/>
          <w:szCs w:val="28"/>
        </w:rPr>
        <w:t xml:space="preserve">危废处置要求：栅渣、化粪池、污泥、废灯管、废活性炭属危险废物，应按危险废物进行管理，由医院委托有资质的危废单位进行处理和处置。</w:t>
      </w:r>
      <w:r/>
    </w:p>
    <w:p>
      <w:pPr>
        <w:ind w:firstLine="424"/>
        <w:spacing w:line="360" w:lineRule="auto"/>
        <w:rPr>
          <w:rFonts w:ascii="宋体" w:hAnsi="宋体" w:eastAsia="宋体" w:cs="方正仿宋_GBK"/>
          <w:b/>
          <w:bCs/>
          <w:sz w:val="28"/>
          <w:szCs w:val="28"/>
        </w:rPr>
      </w:pPr>
      <w:r/>
      <w:bookmarkStart w:id="189" w:name="_Toc23418"/>
      <w:r>
        <w:rPr>
          <w:rFonts w:hint="eastAsia" w:ascii="宋体" w:hAnsi="宋体" w:eastAsia="宋体" w:cs="方正仿宋_GBK"/>
          <w:b/>
          <w:bCs/>
          <w:sz w:val="28"/>
          <w:szCs w:val="28"/>
        </w:rPr>
        <w:t xml:space="preserve">2、管理团队人员配置</w:t>
      </w:r>
      <w:bookmarkEnd w:id="189"/>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污水处理站日常运行中，共设置不少于3人管理团队，人员需驻场，满足365天*24小时值守的要求。</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（1）管理人员1人：项目管理负责人，全面负责管理运营污水处理站。代表运维单位和医院不定期巡查、监督、考核、指导、培训、调试、汇报、迎检、维护环保关系、提供环保技术支持等。</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（2）操作人员1人：运行维护固定人员，负责污水处理站日常运行现场值守工作，保障污水处理站的24小时正常运转，工作人员全年365天值守。</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（3）技术支持人员1名，负责对项目上对设备、水质进行全面巡检、核查、监督，对设备进行指导保养、维修，对工艺工况进行指导调试，对水质常规指标进行监督性抽查，保障污水系统正常运行。</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（4）如遇突击、临时性检查或突发状况处理时，运维单位加派持证人员到岗紧急加班处理。</w:t>
      </w:r>
      <w:r/>
    </w:p>
    <w:p>
      <w:pPr>
        <w:ind w:firstLine="423"/>
        <w:spacing w:line="360" w:lineRule="auto"/>
        <w:rPr>
          <w:rFonts w:ascii="宋体" w:hAnsi="宋体" w:eastAsia="宋体" w:cs="方正仿宋_GBK"/>
          <w:b/>
          <w:bCs/>
          <w:sz w:val="28"/>
          <w:szCs w:val="28"/>
        </w:rPr>
      </w:pPr>
      <w:r>
        <w:rPr>
          <w:rFonts w:hint="eastAsia" w:ascii="宋体" w:hAnsi="宋体" w:eastAsia="宋体" w:cs="方正仿宋_GBK"/>
          <w:sz w:val="28"/>
          <w:szCs w:val="28"/>
        </w:rPr>
        <w:t xml:space="preserve">（5）管理团队所有人员须持国家认可的相关专业岗位证书上岗，接管时由甲方进行证件核查。</w:t>
      </w:r>
      <w:bookmarkStart w:id="190" w:name="_Toc12698"/>
      <w:r/>
      <w:r/>
    </w:p>
    <w:p>
      <w:pPr>
        <w:ind w:firstLine="424"/>
        <w:spacing w:line="360" w:lineRule="auto"/>
        <w:rPr>
          <w:rFonts w:ascii="宋体" w:hAnsi="宋体" w:eastAsia="宋体" w:cs="方正仿宋_GBK"/>
          <w:color w:val="0000ff"/>
          <w:sz w:val="28"/>
          <w:szCs w:val="28"/>
        </w:rPr>
      </w:pPr>
      <w:r>
        <w:rPr>
          <w:rFonts w:hint="eastAsia" w:ascii="宋体" w:hAnsi="宋体" w:eastAsia="宋体" w:cs="方正仿宋_GBK"/>
          <w:b/>
          <w:bCs/>
          <w:sz w:val="28"/>
          <w:szCs w:val="28"/>
        </w:rPr>
        <w:t xml:space="preserve">3、运维管理服务目标   </w:t>
      </w:r>
      <w:bookmarkEnd w:id="190"/>
      <w:r>
        <w:rPr>
          <w:rFonts w:hint="eastAsia" w:ascii="宋体" w:hAnsi="宋体" w:eastAsia="宋体" w:cs="方正仿宋_GBK"/>
          <w:b/>
          <w:bCs/>
          <w:sz w:val="28"/>
          <w:szCs w:val="28"/>
        </w:rPr>
        <w:t xml:space="preserve">     </w:t>
      </w:r>
      <w:r>
        <w:rPr>
          <w:rFonts w:hint="eastAsia" w:ascii="宋体" w:hAnsi="宋体" w:eastAsia="宋体" w:cs="方正仿宋_GBK"/>
          <w:color w:val="0000ff"/>
          <w:sz w:val="28"/>
          <w:szCs w:val="28"/>
        </w:rPr>
        <w:t xml:space="preserve"> </w:t>
      </w:r>
      <w:r/>
    </w:p>
    <w:tbl>
      <w:tblPr>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9"/>
        <w:gridCol w:w="6177"/>
        <w:gridCol w:w="2267"/>
      </w:tblGrid>
      <w:tr>
        <w:trPr>
          <w:jc w:val="center"/>
          <w:trHeight w:val="335"/>
          <w:tblHeader/>
        </w:trPr>
        <w:tc>
          <w:tcPr>
            <w:tcW w:w="653" w:type="pct"/>
            <w:vAlign w:val="center"/>
            <w:textDirection w:val="lrTb"/>
            <w:noWrap w:val="false"/>
          </w:tcPr>
          <w:p>
            <w:pPr>
              <w:jc w:val="center"/>
              <w:rPr>
                <w:rFonts w:ascii="宋体" w:hAnsi="宋体" w:eastAsia="宋体" w:cs="方正仿宋_GBK"/>
                <w:b/>
                <w:szCs w:val="21"/>
              </w:rPr>
            </w:pPr>
            <w:r>
              <w:rPr>
                <w:rFonts w:hint="eastAsia" w:ascii="宋体" w:hAnsi="宋体" w:eastAsia="宋体" w:cs="方正仿宋_GBK"/>
                <w:b/>
                <w:szCs w:val="21"/>
              </w:rPr>
              <w:t xml:space="preserve">工作大项</w:t>
            </w:r>
            <w:r/>
          </w:p>
        </w:tc>
        <w:tc>
          <w:tcPr>
            <w:tcW w:w="3180" w:type="pct"/>
            <w:vAlign w:val="center"/>
            <w:textDirection w:val="lrTb"/>
            <w:noWrap w:val="false"/>
          </w:tcPr>
          <w:p>
            <w:pPr>
              <w:jc w:val="center"/>
              <w:rPr>
                <w:rFonts w:ascii="宋体" w:hAnsi="宋体" w:eastAsia="宋体" w:cs="方正仿宋_GBK"/>
                <w:b/>
                <w:szCs w:val="21"/>
              </w:rPr>
            </w:pPr>
            <w:r>
              <w:rPr>
                <w:rFonts w:hint="eastAsia" w:ascii="宋体" w:hAnsi="宋体" w:eastAsia="宋体" w:cs="方正仿宋_GBK"/>
                <w:b/>
                <w:szCs w:val="21"/>
              </w:rPr>
              <w:t xml:space="preserve">工作细化</w:t>
            </w:r>
            <w:r/>
          </w:p>
        </w:tc>
        <w:tc>
          <w:tcPr>
            <w:tcW w:w="1167" w:type="pct"/>
            <w:vAlign w:val="center"/>
            <w:textDirection w:val="lrTb"/>
            <w:noWrap w:val="false"/>
          </w:tcPr>
          <w:p>
            <w:pPr>
              <w:jc w:val="center"/>
              <w:rPr>
                <w:rFonts w:ascii="宋体" w:hAnsi="宋体" w:eastAsia="宋体" w:cs="方正仿宋_GBK"/>
                <w:b/>
                <w:szCs w:val="21"/>
              </w:rPr>
            </w:pPr>
            <w:r>
              <w:rPr>
                <w:rFonts w:hint="eastAsia" w:ascii="宋体" w:hAnsi="宋体" w:eastAsia="宋体" w:cs="方正仿宋_GBK"/>
                <w:b/>
                <w:szCs w:val="21"/>
              </w:rPr>
              <w:t xml:space="preserve">目标与成果</w:t>
            </w:r>
            <w:r/>
          </w:p>
        </w:tc>
      </w:tr>
      <w:tr>
        <w:trPr>
          <w:cantSplit/>
          <w:jc w:val="center"/>
          <w:trHeight w:val="335"/>
        </w:trPr>
        <w:tc>
          <w:tcPr>
            <w:tcW w:w="65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制度建设</w:t>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1．负责制定站区运营管理服务标准，并监督相关人员执行</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运营管理服务标准</w:t>
            </w:r>
            <w:r/>
          </w:p>
        </w:tc>
      </w:tr>
      <w:tr>
        <w:trPr>
          <w:cantSplit/>
          <w:jc w:val="center"/>
          <w:trHeight w:val="335"/>
        </w:trPr>
        <w:tc>
          <w:tcPr>
            <w:tcW w:w="653" w:type="pct"/>
            <w:vAlign w:val="center"/>
            <w:vMerge w:val="restart"/>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日常管理</w:t>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1．全面负责污水站各项日常管理工作，保证工作推进的效果</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工作计划按时完成</w:t>
            </w:r>
            <w:r/>
          </w:p>
        </w:tc>
      </w:tr>
      <w:tr>
        <w:trPr>
          <w:cantSplit/>
          <w:jc w:val="center"/>
          <w:trHeight w:val="335"/>
        </w:trPr>
        <w:tc>
          <w:tcPr>
            <w:tcW w:w="653" w:type="pct"/>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2．定期走访院方，征求其对运营管理服务的意见</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院方对服务工作满意</w:t>
            </w:r>
            <w:r/>
          </w:p>
        </w:tc>
      </w:tr>
      <w:tr>
        <w:trPr>
          <w:cantSplit/>
          <w:jc w:val="center"/>
          <w:trHeight w:val="335"/>
        </w:trPr>
        <w:tc>
          <w:tcPr>
            <w:tcW w:w="653" w:type="pct"/>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3．受理院方对运营管理服务的投诉，并按要求及时给予答复</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院方对投诉处理满意</w:t>
            </w:r>
            <w:r/>
          </w:p>
        </w:tc>
      </w:tr>
      <w:tr>
        <w:trPr>
          <w:cantSplit/>
          <w:jc w:val="center"/>
          <w:trHeight w:val="335"/>
        </w:trPr>
        <w:tc>
          <w:tcPr>
            <w:tcW w:w="653" w:type="pct"/>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4．负责污水处理站突发事件的处理工作</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院方对处理结果满意</w:t>
            </w:r>
            <w:r/>
          </w:p>
        </w:tc>
      </w:tr>
      <w:tr>
        <w:trPr>
          <w:jc w:val="center"/>
          <w:trHeight w:val="335"/>
        </w:trPr>
        <w:tc>
          <w:tcPr>
            <w:tcW w:w="653" w:type="pct"/>
            <w:vAlign w:val="center"/>
            <w:vMerge w:val="restart"/>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环境管理</w:t>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1．不定期对污水站的环境卫生进行监督、抽查</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站区卫生达标</w:t>
            </w:r>
            <w:r/>
          </w:p>
        </w:tc>
      </w:tr>
      <w:tr>
        <w:trPr>
          <w:jc w:val="center"/>
          <w:trHeight w:val="335"/>
        </w:trPr>
        <w:tc>
          <w:tcPr>
            <w:tcW w:w="653" w:type="pct"/>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2．环保主管部门例行检查时的接待工作，水质报告跟踪</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对外协调及时</w:t>
            </w:r>
            <w:r/>
          </w:p>
        </w:tc>
      </w:tr>
      <w:tr>
        <w:trPr>
          <w:jc w:val="center"/>
          <w:trHeight w:val="335"/>
        </w:trPr>
        <w:tc>
          <w:tcPr>
            <w:tcW w:w="653" w:type="pct"/>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3．定期或不定期组织消毒、大扫除工作</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工作按时完成</w:t>
            </w:r>
            <w:r/>
          </w:p>
        </w:tc>
      </w:tr>
      <w:tr>
        <w:trPr>
          <w:jc w:val="center"/>
          <w:trHeight w:val="335"/>
        </w:trPr>
        <w:tc>
          <w:tcPr>
            <w:tcW w:w="653" w:type="pct"/>
            <w:vAlign w:val="center"/>
            <w:vMerge w:val="restart"/>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器材管理</w:t>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1．负责污水站原材料的登记、入库及请购工作</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记录资料完整</w:t>
            </w:r>
            <w:r/>
          </w:p>
        </w:tc>
      </w:tr>
      <w:tr>
        <w:trPr>
          <w:jc w:val="center"/>
          <w:trHeight w:val="335"/>
        </w:trPr>
        <w:tc>
          <w:tcPr>
            <w:tcW w:w="653" w:type="pct"/>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2．负责污水站设施、设备、卫生等工器具的日常保管工作</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设备、工器具完好</w:t>
            </w:r>
            <w:r/>
          </w:p>
        </w:tc>
      </w:tr>
      <w:tr>
        <w:trPr>
          <w:jc w:val="center"/>
          <w:trHeight w:val="335"/>
        </w:trPr>
        <w:tc>
          <w:tcPr>
            <w:tcW w:w="65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回访管理</w:t>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1．定期走访院方相关部门，征求其对运营管理的意见</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服务满意度调查</w:t>
            </w:r>
            <w:r/>
          </w:p>
        </w:tc>
      </w:tr>
      <w:tr>
        <w:trPr>
          <w:cantSplit/>
          <w:jc w:val="center"/>
          <w:trHeight w:val="335"/>
        </w:trPr>
        <w:tc>
          <w:tcPr>
            <w:tcW w:w="653" w:type="pct"/>
            <w:vAlign w:val="center"/>
            <w:vMerge w:val="restart"/>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人员管理</w:t>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1．负责污水站员工日常工作的安排和任务的分配</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工作计划按时完成</w:t>
            </w:r>
            <w:r/>
          </w:p>
        </w:tc>
      </w:tr>
      <w:tr>
        <w:trPr>
          <w:cantSplit/>
          <w:jc w:val="center"/>
          <w:trHeight w:val="335"/>
        </w:trPr>
        <w:tc>
          <w:tcPr>
            <w:tcW w:w="653" w:type="pct"/>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2．污水站新员工的聘用，下属员工工作的督导、评价与考核</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新陈代谢，奖勤罚懒</w:t>
            </w:r>
            <w:r/>
          </w:p>
        </w:tc>
      </w:tr>
      <w:tr>
        <w:trPr>
          <w:cantSplit/>
          <w:jc w:val="center"/>
          <w:trHeight w:val="335"/>
        </w:trPr>
        <w:tc>
          <w:tcPr>
            <w:tcW w:w="653" w:type="pct"/>
            <w:vAlign w:val="center"/>
            <w:textDirection w:val="lrTb"/>
            <w:noWrap w:val="false"/>
          </w:tcPr>
          <w:p>
            <w:pPr>
              <w:jc w:val="center"/>
              <w:rPr>
                <w:rFonts w:ascii="宋体" w:hAnsi="宋体" w:eastAsia="宋体" w:cs="方正仿宋_GBK"/>
                <w:szCs w:val="21"/>
              </w:rPr>
            </w:pPr>
            <w:r/>
            <w:bookmarkStart w:id="191" w:name="OLE_LINK2"/>
            <w:r/>
            <w:bookmarkStart w:id="192" w:name="_Hlk345334646"/>
            <w:r/>
            <w:bookmarkStart w:id="193" w:name="OLE_LINK1"/>
            <w:r>
              <w:rPr>
                <w:rFonts w:hint="eastAsia" w:ascii="宋体" w:hAnsi="宋体" w:eastAsia="宋体" w:cs="方正仿宋_GBK"/>
                <w:szCs w:val="21"/>
              </w:rPr>
              <w:t xml:space="preserve">值班操作</w:t>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1．按公司制度值班，熟练操作、运行所有设施、设备</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设备运行良好</w:t>
            </w:r>
            <w:bookmarkEnd w:id="191"/>
            <w:r/>
            <w:bookmarkEnd w:id="192"/>
            <w:r/>
            <w:bookmarkEnd w:id="193"/>
            <w:r/>
            <w:r/>
          </w:p>
        </w:tc>
      </w:tr>
      <w:tr>
        <w:trPr>
          <w:cantSplit/>
          <w:jc w:val="center"/>
          <w:trHeight w:val="335"/>
        </w:trPr>
        <w:tc>
          <w:tcPr>
            <w:tcW w:w="653" w:type="pct"/>
            <w:vAlign w:val="center"/>
            <w:vMerge w:val="restart"/>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运行记录</w:t>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1．作好交接班记录，并及时归档</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资料归档及时</w:t>
            </w:r>
            <w:r/>
          </w:p>
        </w:tc>
      </w:tr>
      <w:tr>
        <w:trPr>
          <w:cantSplit/>
          <w:jc w:val="center"/>
          <w:trHeight w:val="335"/>
        </w:trPr>
        <w:tc>
          <w:tcPr>
            <w:tcW w:w="653" w:type="pct"/>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2．作好运行记录表，并及时归档</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资料完整真实</w:t>
            </w:r>
            <w:r/>
          </w:p>
        </w:tc>
      </w:tr>
      <w:tr>
        <w:trPr>
          <w:cantSplit/>
          <w:jc w:val="center"/>
          <w:trHeight w:val="432"/>
        </w:trPr>
        <w:tc>
          <w:tcPr>
            <w:tcW w:w="653" w:type="pct"/>
            <w:vAlign w:val="center"/>
            <w:vMerge w:val="restart"/>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水质化验</w:t>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1．负责配合本污水站有关水质的第三方检测，及余氯、PH的日常监测</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工作按时完成</w:t>
            </w:r>
            <w:r/>
          </w:p>
        </w:tc>
      </w:tr>
      <w:tr>
        <w:trPr>
          <w:cantSplit/>
          <w:jc w:val="center"/>
          <w:trHeight w:val="335"/>
        </w:trPr>
        <w:tc>
          <w:tcPr>
            <w:tcW w:w="653" w:type="pct"/>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2．配合环保主管部门的例行抽检工作</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工作按时完成</w:t>
            </w:r>
            <w:r/>
          </w:p>
        </w:tc>
      </w:tr>
      <w:tr>
        <w:trPr>
          <w:cantSplit/>
          <w:jc w:val="center"/>
          <w:trHeight w:val="335"/>
        </w:trPr>
        <w:tc>
          <w:tcPr>
            <w:tcW w:w="65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成本分析</w:t>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1．对污水站运行成本分析、改进，以节能、降耗、减排</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工作按时完成</w:t>
            </w:r>
            <w:r/>
          </w:p>
        </w:tc>
      </w:tr>
      <w:tr>
        <w:trPr>
          <w:cantSplit/>
          <w:jc w:val="center"/>
          <w:trHeight w:val="335"/>
        </w:trPr>
        <w:tc>
          <w:tcPr>
            <w:tcW w:w="65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资料管理</w:t>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1．负责污水站所有资料的整理、归档工作</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记录资料完整</w:t>
            </w:r>
            <w:r/>
          </w:p>
        </w:tc>
      </w:tr>
      <w:tr>
        <w:trPr>
          <w:cantSplit/>
          <w:jc w:val="center"/>
          <w:trHeight w:val="335"/>
        </w:trPr>
        <w:tc>
          <w:tcPr>
            <w:tcW w:w="65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维护保养</w:t>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1．按公司制度定期维护、保养所有的设施、设备</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设施、设备完好</w:t>
            </w:r>
            <w:r/>
          </w:p>
        </w:tc>
      </w:tr>
      <w:tr>
        <w:trPr>
          <w:cantSplit/>
          <w:jc w:val="center"/>
          <w:trHeight w:val="335"/>
        </w:trPr>
        <w:tc>
          <w:tcPr>
            <w:tcW w:w="653" w:type="pct"/>
            <w:vAlign w:val="center"/>
            <w:vMerge w:val="restart"/>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其他工作</w:t>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1．配合污水站站长做好突发事件的处理</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工作按时完成</w:t>
            </w:r>
            <w:r/>
          </w:p>
        </w:tc>
      </w:tr>
      <w:tr>
        <w:trPr>
          <w:cantSplit/>
          <w:jc w:val="center"/>
          <w:trHeight w:val="398"/>
        </w:trPr>
        <w:tc>
          <w:tcPr>
            <w:tcW w:w="653" w:type="pct"/>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3180"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2．站长临时安排的其他工作</w:t>
            </w:r>
            <w:r/>
          </w:p>
        </w:tc>
        <w:tc>
          <w:tcPr>
            <w:tcW w:w="1167" w:type="pct"/>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工作按时完成</w:t>
            </w:r>
            <w:r/>
          </w:p>
        </w:tc>
      </w:tr>
    </w:tbl>
    <w:p>
      <w:r/>
      <w:bookmarkStart w:id="194" w:name="_Toc15956"/>
      <w:r/>
      <w:r/>
    </w:p>
    <w:p>
      <w:pPr>
        <w:ind w:firstLine="424"/>
        <w:spacing w:line="360" w:lineRule="auto"/>
        <w:rPr>
          <w:rFonts w:ascii="宋体" w:hAnsi="宋体" w:eastAsia="宋体" w:cs="方正仿宋_GBK"/>
          <w:b/>
          <w:bCs/>
          <w:sz w:val="28"/>
          <w:szCs w:val="28"/>
        </w:rPr>
      </w:pPr>
      <w:r>
        <w:rPr>
          <w:rFonts w:hint="eastAsia" w:ascii="宋体" w:hAnsi="宋体" w:eastAsia="宋体" w:cs="方正仿宋_GBK"/>
          <w:b/>
          <w:bCs/>
          <w:sz w:val="28"/>
          <w:szCs w:val="28"/>
        </w:rPr>
        <w:t xml:space="preserve">4、运维管理工作明细</w:t>
      </w:r>
      <w:bookmarkEnd w:id="194"/>
      <w:r/>
      <w:r/>
    </w:p>
    <w:tbl>
      <w:tblPr>
        <w:tblStyle w:val="896"/>
        <w:tblW w:w="5000" w:type="pct"/>
        <w:jc w:val="center"/>
        <w:tblLook w:val="04A0" w:firstRow="1" w:lastRow="0" w:firstColumn="1" w:lastColumn="0" w:noHBand="0" w:noVBand="1"/>
      </w:tblPr>
      <w:tblGrid>
        <w:gridCol w:w="817"/>
        <w:gridCol w:w="1276"/>
        <w:gridCol w:w="6059"/>
        <w:gridCol w:w="899"/>
        <w:gridCol w:w="917"/>
      </w:tblGrid>
      <w:tr>
        <w:trPr>
          <w:jc w:val="center"/>
          <w:trHeight w:val="90"/>
          <w:tblHeader/>
        </w:trPr>
        <w:tc>
          <w:tcPr>
            <w:tcW w:w="410" w:type="pct"/>
            <w:vAlign w:val="center"/>
            <w:textDirection w:val="lrTb"/>
            <w:noWrap w:val="false"/>
          </w:tcPr>
          <w:p>
            <w:pPr>
              <w:jc w:val="center"/>
              <w:rPr>
                <w:rFonts w:ascii="宋体" w:hAnsi="宋体" w:eastAsia="宋体" w:cs="方正仿宋_GBK"/>
                <w:b/>
                <w:bCs/>
                <w:szCs w:val="21"/>
              </w:rPr>
            </w:pPr>
            <w:r>
              <w:rPr>
                <w:rFonts w:hint="eastAsia" w:ascii="宋体" w:hAnsi="宋体" w:eastAsia="宋体" w:cs="方正仿宋_GBK"/>
                <w:b/>
                <w:bCs/>
                <w:szCs w:val="21"/>
              </w:rPr>
              <w:t xml:space="preserve">序号</w:t>
            </w:r>
            <w:r/>
          </w:p>
        </w:tc>
        <w:tc>
          <w:tcPr>
            <w:tcW w:w="640" w:type="pct"/>
            <w:vAlign w:val="center"/>
            <w:textDirection w:val="lrTb"/>
            <w:noWrap w:val="false"/>
          </w:tcPr>
          <w:p>
            <w:pPr>
              <w:jc w:val="center"/>
              <w:rPr>
                <w:rFonts w:ascii="宋体" w:hAnsi="宋体" w:eastAsia="宋体" w:cs="方正仿宋_GBK"/>
                <w:b/>
                <w:bCs/>
                <w:szCs w:val="21"/>
              </w:rPr>
            </w:pPr>
            <w:r>
              <w:rPr>
                <w:rFonts w:hint="eastAsia" w:ascii="宋体" w:hAnsi="宋体" w:eastAsia="宋体" w:cs="方正仿宋_GBK"/>
                <w:b/>
                <w:bCs/>
                <w:szCs w:val="21"/>
              </w:rPr>
              <w:t xml:space="preserve">项目名称</w:t>
            </w:r>
            <w:r/>
          </w:p>
        </w:tc>
        <w:tc>
          <w:tcPr>
            <w:tcW w:w="3039" w:type="pct"/>
            <w:vAlign w:val="center"/>
            <w:textDirection w:val="lrTb"/>
            <w:noWrap w:val="false"/>
          </w:tcPr>
          <w:p>
            <w:pPr>
              <w:jc w:val="center"/>
              <w:rPr>
                <w:rFonts w:ascii="宋体" w:hAnsi="宋体" w:eastAsia="宋体" w:cs="方正仿宋_GBK"/>
                <w:b/>
                <w:bCs/>
                <w:szCs w:val="21"/>
              </w:rPr>
            </w:pPr>
            <w:r>
              <w:rPr>
                <w:rFonts w:hint="eastAsia" w:ascii="宋体" w:hAnsi="宋体" w:eastAsia="宋体" w:cs="方正仿宋_GBK"/>
                <w:b/>
                <w:bCs/>
                <w:szCs w:val="21"/>
              </w:rPr>
              <w:t xml:space="preserve">备注</w:t>
            </w:r>
            <w:r/>
          </w:p>
        </w:tc>
        <w:tc>
          <w:tcPr>
            <w:tcW w:w="451" w:type="pct"/>
            <w:vAlign w:val="center"/>
            <w:textDirection w:val="lrTb"/>
            <w:noWrap w:val="false"/>
          </w:tcPr>
          <w:p>
            <w:pPr>
              <w:jc w:val="center"/>
              <w:rPr>
                <w:rFonts w:ascii="宋体" w:hAnsi="宋体" w:eastAsia="宋体" w:cs="方正仿宋_GBK"/>
                <w:b/>
                <w:bCs/>
                <w:szCs w:val="21"/>
              </w:rPr>
            </w:pPr>
            <w:r>
              <w:rPr>
                <w:rFonts w:hint="eastAsia" w:ascii="宋体" w:hAnsi="宋体" w:eastAsia="宋体" w:cs="方正仿宋_GBK"/>
                <w:b/>
                <w:bCs/>
                <w:szCs w:val="21"/>
              </w:rPr>
              <w:t xml:space="preserve">数量</w:t>
            </w:r>
            <w:r/>
          </w:p>
        </w:tc>
        <w:tc>
          <w:tcPr>
            <w:tcW w:w="460" w:type="pct"/>
            <w:vAlign w:val="center"/>
            <w:textDirection w:val="lrTb"/>
            <w:noWrap w:val="false"/>
          </w:tcPr>
          <w:p>
            <w:pPr>
              <w:jc w:val="center"/>
              <w:rPr>
                <w:rFonts w:ascii="宋体" w:hAnsi="宋体" w:eastAsia="宋体" w:cs="方正仿宋_GBK"/>
                <w:b/>
                <w:bCs/>
                <w:szCs w:val="21"/>
              </w:rPr>
            </w:pPr>
            <w:r>
              <w:rPr>
                <w:rFonts w:hint="eastAsia" w:ascii="宋体" w:hAnsi="宋体" w:eastAsia="宋体" w:cs="方正仿宋_GBK"/>
                <w:b/>
                <w:bCs/>
                <w:szCs w:val="21"/>
              </w:rPr>
              <w:t xml:space="preserve">单位</w:t>
            </w:r>
            <w:r/>
          </w:p>
        </w:tc>
      </w:tr>
      <w:tr>
        <w:trPr>
          <w:jc w:val="center"/>
          <w:trHeight w:val="1340"/>
        </w:trPr>
        <w:tc>
          <w:tcPr>
            <w:tcW w:w="41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c>
          <w:tcPr>
            <w:tcW w:w="64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人员配置</w:t>
            </w:r>
            <w:r/>
          </w:p>
        </w:tc>
        <w:tc>
          <w:tcPr>
            <w:tcW w:w="3039" w:type="pct"/>
            <w:vAlign w:val="center"/>
            <w:textDirection w:val="lrTb"/>
            <w:noWrap w:val="false"/>
          </w:tcPr>
          <w:p>
            <w:pPr>
              <w:numPr>
                <w:ilvl w:val="0"/>
                <w:numId w:val="4"/>
              </w:numPr>
              <w:rPr>
                <w:rFonts w:ascii="宋体" w:hAnsi="宋体" w:eastAsia="宋体" w:cs="方正仿宋_GBK"/>
                <w:szCs w:val="21"/>
              </w:rPr>
            </w:pPr>
            <w:r>
              <w:rPr>
                <w:rFonts w:hint="eastAsia" w:ascii="宋体" w:hAnsi="宋体" w:eastAsia="宋体" w:cs="方正仿宋_GBK"/>
                <w:szCs w:val="21"/>
              </w:rPr>
              <w:t xml:space="preserve">配备运营保障管理团队不少于3名，人员需驻场：管理人员1名，项目管理负责人，全面负责管理污水站；操作人员1名，负责运行污水处理站并全年值守；技术支持人员1名，负责指导保养维修污水处理系统。</w:t>
            </w:r>
            <w:r/>
          </w:p>
          <w:p>
            <w:pPr>
              <w:rPr>
                <w:rFonts w:ascii="宋体" w:hAnsi="宋体" w:eastAsia="宋体" w:cs="方正仿宋_GBK"/>
                <w:szCs w:val="21"/>
              </w:rPr>
            </w:pPr>
            <w:r>
              <w:rPr>
                <w:rFonts w:hint="eastAsia" w:ascii="宋体" w:hAnsi="宋体" w:eastAsia="宋体" w:cs="方正仿宋_GBK"/>
                <w:szCs w:val="21"/>
              </w:rPr>
              <w:t xml:space="preserve">2、如遇临时检查或突发状况时需加派持证人员紧急处理。</w:t>
            </w:r>
            <w:r/>
          </w:p>
          <w:p>
            <w:pPr>
              <w:jc w:val="left"/>
              <w:rPr>
                <w:rFonts w:ascii="宋体" w:hAnsi="宋体" w:eastAsia="宋体" w:cs="方正仿宋_GBK"/>
                <w:szCs w:val="21"/>
              </w:rPr>
            </w:pPr>
            <w:r>
              <w:rPr>
                <w:rFonts w:hint="eastAsia" w:ascii="宋体" w:hAnsi="宋体" w:eastAsia="宋体" w:cs="方正仿宋_GBK"/>
                <w:szCs w:val="21"/>
              </w:rPr>
              <w:t xml:space="preserve">3、所有人员须持相关专业岗位证书证上岗。</w:t>
            </w:r>
            <w:r/>
          </w:p>
          <w:p>
            <w:pPr>
              <w:jc w:val="left"/>
              <w:rPr>
                <w:rFonts w:ascii="宋体" w:hAnsi="宋体" w:eastAsia="宋体" w:cs="方正仿宋_GBK"/>
                <w:szCs w:val="21"/>
              </w:rPr>
            </w:pPr>
            <w:r>
              <w:rPr>
                <w:rFonts w:hint="eastAsia" w:ascii="宋体" w:hAnsi="宋体" w:eastAsia="宋体" w:cs="方正仿宋_GBK"/>
                <w:szCs w:val="21"/>
              </w:rPr>
              <w:t xml:space="preserve">4、包含维护管理人员的工资、住宿费、餐费、交通费、通讯费、加班费、奖金、社保、商业保险、福利等一切费用。</w:t>
            </w:r>
            <w:r/>
          </w:p>
        </w:tc>
        <w:tc>
          <w:tcPr>
            <w:tcW w:w="451"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c>
          <w:tcPr>
            <w:tcW w:w="46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项</w:t>
            </w:r>
            <w:r/>
          </w:p>
        </w:tc>
      </w:tr>
      <w:tr>
        <w:trPr>
          <w:jc w:val="center"/>
          <w:trHeight w:val="222"/>
        </w:trPr>
        <w:tc>
          <w:tcPr>
            <w:tcW w:w="41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2</w:t>
            </w:r>
            <w:r/>
          </w:p>
        </w:tc>
        <w:tc>
          <w:tcPr>
            <w:tcW w:w="64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消毒药剂</w:t>
            </w:r>
            <w:r/>
          </w:p>
        </w:tc>
        <w:tc>
          <w:tcPr>
            <w:tcW w:w="3039"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1、消毒药剂选用次氯酸钠溶液，包含消毒剂全年的供应量，约110吨。</w:t>
            </w:r>
            <w:r/>
          </w:p>
          <w:p>
            <w:pPr>
              <w:jc w:val="left"/>
              <w:tabs>
                <w:tab w:val="right" w:pos="4495" w:leader="none"/>
              </w:tabs>
              <w:rPr>
                <w:rFonts w:ascii="宋体" w:hAnsi="宋体" w:eastAsia="宋体" w:cs="方正仿宋_GBK"/>
                <w:szCs w:val="21"/>
              </w:rPr>
            </w:pPr>
            <w:r>
              <w:rPr>
                <w:rFonts w:hint="eastAsia" w:ascii="宋体" w:hAnsi="宋体" w:eastAsia="宋体" w:cs="方正仿宋_GBK"/>
                <w:szCs w:val="21"/>
              </w:rPr>
              <w:t xml:space="preserve">2、药剂投加需保证余氯及总氯达标2-8 mg/L。</w:t>
            </w:r>
            <w:r/>
          </w:p>
        </w:tc>
        <w:tc>
          <w:tcPr>
            <w:tcW w:w="451"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c>
          <w:tcPr>
            <w:tcW w:w="46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项</w:t>
            </w:r>
            <w:r/>
          </w:p>
        </w:tc>
      </w:tr>
      <w:tr>
        <w:trPr>
          <w:jc w:val="center"/>
          <w:trHeight w:val="801"/>
        </w:trPr>
        <w:tc>
          <w:tcPr>
            <w:tcW w:w="41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3</w:t>
            </w:r>
            <w:r/>
          </w:p>
        </w:tc>
        <w:tc>
          <w:tcPr>
            <w:tcW w:w="64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絮凝剂</w:t>
            </w:r>
            <w:r/>
          </w:p>
        </w:tc>
        <w:tc>
          <w:tcPr>
            <w:tcW w:w="3039" w:type="pct"/>
            <w:vAlign w:val="center"/>
            <w:textDirection w:val="lrTb"/>
            <w:noWrap w:val="false"/>
          </w:tcPr>
          <w:p>
            <w:pPr>
              <w:numPr>
                <w:ilvl w:val="0"/>
                <w:numId w:val="5"/>
              </w:numPr>
              <w:jc w:val="left"/>
              <w:rPr>
                <w:rFonts w:ascii="宋体" w:hAnsi="宋体" w:eastAsia="宋体" w:cs="方正仿宋_GBK"/>
                <w:szCs w:val="21"/>
              </w:rPr>
            </w:pPr>
            <w:r>
              <w:rPr>
                <w:rFonts w:hint="eastAsia" w:ascii="宋体" w:hAnsi="宋体" w:eastAsia="宋体" w:cs="方正仿宋_GBK"/>
                <w:szCs w:val="21"/>
              </w:rPr>
              <w:t xml:space="preserve">污泥需定期压滤消毒干化，污泥消毒后蛔虫卵死亡率需大于95%。</w:t>
            </w:r>
            <w:r/>
          </w:p>
          <w:p>
            <w:pPr>
              <w:numPr>
                <w:ilvl w:val="0"/>
                <w:numId w:val="5"/>
              </w:numPr>
              <w:jc w:val="left"/>
              <w:rPr>
                <w:rFonts w:ascii="宋体" w:hAnsi="宋体" w:eastAsia="宋体" w:cs="方正仿宋_GBK"/>
                <w:szCs w:val="21"/>
              </w:rPr>
            </w:pPr>
            <w:r>
              <w:rPr>
                <w:rFonts w:hint="eastAsia" w:ascii="宋体" w:hAnsi="宋体" w:eastAsia="宋体" w:cs="方正仿宋_GBK"/>
                <w:szCs w:val="21"/>
              </w:rPr>
              <w:t xml:space="preserve">污泥压滤使用阳离子絮凝剂，离子数需大于50，分子量大于1200万，包含絮凝剂全年的供应量，约1.2吨。</w:t>
            </w:r>
            <w:r/>
          </w:p>
          <w:p>
            <w:pPr>
              <w:numPr>
                <w:ilvl w:val="0"/>
                <w:numId w:val="5"/>
              </w:numPr>
              <w:jc w:val="left"/>
              <w:rPr>
                <w:rFonts w:ascii="宋体" w:hAnsi="宋体" w:eastAsia="宋体" w:cs="方正仿宋_GBK"/>
                <w:szCs w:val="21"/>
              </w:rPr>
            </w:pPr>
            <w:r>
              <w:rPr>
                <w:rFonts w:hint="eastAsia" w:ascii="宋体" w:hAnsi="宋体" w:eastAsia="宋体" w:cs="方正仿宋_GBK"/>
                <w:szCs w:val="21"/>
              </w:rPr>
              <w:t xml:space="preserve">污泥、栅渣、化粪池附着物属于危废，按规范收集打包，由医院委托有资质的单位处置。</w:t>
            </w:r>
            <w:r/>
          </w:p>
        </w:tc>
        <w:tc>
          <w:tcPr>
            <w:tcW w:w="451"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c>
          <w:tcPr>
            <w:tcW w:w="46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项</w:t>
            </w:r>
            <w:r/>
          </w:p>
        </w:tc>
      </w:tr>
      <w:tr>
        <w:trPr>
          <w:jc w:val="center"/>
          <w:trHeight w:val="277"/>
        </w:trPr>
        <w:tc>
          <w:tcPr>
            <w:tcW w:w="41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4</w:t>
            </w:r>
            <w:r/>
          </w:p>
        </w:tc>
        <w:tc>
          <w:tcPr>
            <w:tcW w:w="64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除臭剂</w:t>
            </w:r>
            <w:r/>
          </w:p>
        </w:tc>
        <w:tc>
          <w:tcPr>
            <w:tcW w:w="3039" w:type="pct"/>
            <w:vAlign w:val="center"/>
            <w:textDirection w:val="lrTb"/>
            <w:noWrap w:val="false"/>
          </w:tcPr>
          <w:p>
            <w:pPr>
              <w:numPr>
                <w:ilvl w:val="0"/>
                <w:numId w:val="6"/>
              </w:numPr>
              <w:jc w:val="left"/>
              <w:rPr>
                <w:rFonts w:ascii="宋体" w:hAnsi="宋体" w:eastAsia="宋体" w:cs="方正仿宋_GBK"/>
                <w:szCs w:val="21"/>
              </w:rPr>
            </w:pPr>
            <w:r>
              <w:rPr>
                <w:rFonts w:hint="eastAsia" w:ascii="宋体" w:hAnsi="宋体" w:eastAsia="宋体" w:cs="方正仿宋_GBK"/>
                <w:szCs w:val="21"/>
              </w:rPr>
              <w:t xml:space="preserve">废气除臭喷淋系统日常使用植物除臭剂需要定比列一直投加，稀释倍数需要大于300倍，包含除臭剂全年的供应量，约1.2吨。</w:t>
            </w:r>
            <w:r/>
          </w:p>
          <w:p>
            <w:pPr>
              <w:numPr>
                <w:ilvl w:val="0"/>
                <w:numId w:val="6"/>
              </w:numPr>
              <w:jc w:val="left"/>
              <w:rPr>
                <w:rFonts w:ascii="宋体" w:hAnsi="宋体" w:eastAsia="宋体" w:cs="方正仿宋_GBK"/>
                <w:szCs w:val="21"/>
              </w:rPr>
            </w:pPr>
            <w:r>
              <w:rPr>
                <w:rFonts w:hint="eastAsia" w:ascii="宋体" w:hAnsi="宋体" w:eastAsia="宋体" w:cs="方正仿宋_GBK"/>
                <w:szCs w:val="21"/>
              </w:rPr>
              <w:t xml:space="preserve">必须保证排气筒等排放的恶臭污染物浓度低于执行标准《恶臭污染物排放标准》（GB14544-93）。</w:t>
            </w:r>
            <w:r/>
          </w:p>
        </w:tc>
        <w:tc>
          <w:tcPr>
            <w:tcW w:w="451"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c>
          <w:tcPr>
            <w:tcW w:w="46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项</w:t>
            </w:r>
            <w:r/>
          </w:p>
        </w:tc>
      </w:tr>
      <w:tr>
        <w:trPr>
          <w:jc w:val="center"/>
          <w:trHeight w:val="387"/>
        </w:trPr>
        <w:tc>
          <w:tcPr>
            <w:tcW w:w="41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5</w:t>
            </w:r>
            <w:r/>
          </w:p>
        </w:tc>
        <w:tc>
          <w:tcPr>
            <w:tcW w:w="64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活性炭</w:t>
            </w:r>
            <w:r/>
          </w:p>
        </w:tc>
        <w:tc>
          <w:tcPr>
            <w:tcW w:w="3039" w:type="pct"/>
            <w:vAlign w:val="center"/>
            <w:textDirection w:val="lrTb"/>
            <w:noWrap w:val="false"/>
          </w:tcPr>
          <w:p>
            <w:pPr>
              <w:numPr>
                <w:ilvl w:val="0"/>
                <w:numId w:val="7"/>
              </w:numPr>
              <w:jc w:val="left"/>
              <w:rPr>
                <w:rFonts w:ascii="宋体" w:hAnsi="宋体" w:eastAsia="宋体" w:cs="方正仿宋_GBK"/>
                <w:szCs w:val="21"/>
              </w:rPr>
            </w:pPr>
            <w:r>
              <w:rPr>
                <w:rFonts w:hint="eastAsia" w:ascii="宋体" w:hAnsi="宋体" w:eastAsia="宋体" w:cs="方正仿宋_GBK"/>
                <w:szCs w:val="21"/>
              </w:rPr>
              <w:t xml:space="preserve">废气除臭喷淋系统使用的活性炭吸附到一定量时会达到饱和，按需定期及时更换，包含活性炭全年的供应量，约2吨。</w:t>
            </w:r>
            <w:r/>
          </w:p>
          <w:p>
            <w:pPr>
              <w:numPr>
                <w:ilvl w:val="0"/>
                <w:numId w:val="7"/>
              </w:numPr>
              <w:jc w:val="left"/>
              <w:rPr>
                <w:rFonts w:ascii="宋体" w:hAnsi="宋体" w:eastAsia="宋体" w:cs="方正仿宋_GBK"/>
                <w:szCs w:val="21"/>
              </w:rPr>
            </w:pPr>
            <w:r>
              <w:rPr>
                <w:rFonts w:hint="eastAsia" w:ascii="宋体" w:hAnsi="宋体" w:eastAsia="宋体" w:cs="方正仿宋_GBK"/>
                <w:szCs w:val="21"/>
              </w:rPr>
              <w:t xml:space="preserve">活性炭需使用防水型、蜂窝状，100*100mm，碘值800以上，比表面积一般可达700～1000m2 /g。</w:t>
            </w:r>
            <w:r/>
          </w:p>
          <w:p>
            <w:pPr>
              <w:numPr>
                <w:ilvl w:val="0"/>
                <w:numId w:val="7"/>
              </w:numPr>
              <w:jc w:val="left"/>
              <w:rPr>
                <w:rFonts w:ascii="宋体" w:hAnsi="宋体" w:eastAsia="宋体" w:cs="方正仿宋_GBK"/>
                <w:szCs w:val="21"/>
              </w:rPr>
            </w:pPr>
            <w:r>
              <w:rPr>
                <w:rFonts w:hint="eastAsia" w:ascii="宋体" w:hAnsi="宋体" w:eastAsia="宋体" w:cs="方正仿宋_GBK"/>
                <w:szCs w:val="21"/>
              </w:rPr>
              <w:t xml:space="preserve">废旧活性炭属于危废，按规范收集打包，由医院委托有资质的单位处置。</w:t>
            </w:r>
            <w:r/>
          </w:p>
        </w:tc>
        <w:tc>
          <w:tcPr>
            <w:tcW w:w="451"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c>
          <w:tcPr>
            <w:tcW w:w="46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项</w:t>
            </w:r>
            <w:r/>
          </w:p>
        </w:tc>
      </w:tr>
      <w:tr>
        <w:trPr>
          <w:jc w:val="center"/>
          <w:trHeight w:val="277"/>
        </w:trPr>
        <w:tc>
          <w:tcPr>
            <w:tcW w:w="41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6</w:t>
            </w:r>
            <w:r/>
          </w:p>
        </w:tc>
        <w:tc>
          <w:tcPr>
            <w:tcW w:w="64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UV光解</w:t>
            </w:r>
            <w:r/>
          </w:p>
        </w:tc>
        <w:tc>
          <w:tcPr>
            <w:tcW w:w="3039" w:type="pct"/>
            <w:vAlign w:val="center"/>
            <w:textDirection w:val="lrTb"/>
            <w:noWrap w:val="false"/>
          </w:tcPr>
          <w:p>
            <w:pPr>
              <w:numPr>
                <w:ilvl w:val="0"/>
                <w:numId w:val="8"/>
              </w:numPr>
              <w:jc w:val="left"/>
              <w:rPr>
                <w:rFonts w:ascii="宋体" w:hAnsi="宋体" w:eastAsia="宋体" w:cs="方正仿宋_GBK"/>
                <w:szCs w:val="21"/>
              </w:rPr>
            </w:pPr>
            <w:r>
              <w:rPr>
                <w:rFonts w:hint="eastAsia" w:ascii="宋体" w:hAnsi="宋体" w:eastAsia="宋体" w:cs="方正仿宋_GBK"/>
                <w:szCs w:val="21"/>
              </w:rPr>
              <w:t xml:space="preserve">废气除臭喷淋系统使用的UV光解灭菌模块，包含紫外石英灯光、底座、变压器、解码器、线包等，按需定期及时更换，故障配件随时更换。</w:t>
            </w:r>
            <w:r/>
          </w:p>
          <w:p>
            <w:pPr>
              <w:numPr>
                <w:ilvl w:val="0"/>
                <w:numId w:val="8"/>
              </w:numPr>
              <w:jc w:val="left"/>
              <w:rPr>
                <w:rFonts w:ascii="宋体" w:hAnsi="宋体" w:eastAsia="宋体" w:cs="方正仿宋_GBK"/>
                <w:szCs w:val="21"/>
              </w:rPr>
            </w:pPr>
            <w:r>
              <w:rPr>
                <w:rFonts w:hint="eastAsia" w:ascii="宋体" w:hAnsi="宋体" w:eastAsia="宋体" w:cs="方正仿宋_GBK"/>
                <w:szCs w:val="21"/>
              </w:rPr>
              <w:t xml:space="preserve">UV灯管属于危废，按规范收集打包，由医院委托有资质的单位处置。</w:t>
            </w:r>
            <w:r/>
          </w:p>
        </w:tc>
        <w:tc>
          <w:tcPr>
            <w:tcW w:w="451"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c>
          <w:tcPr>
            <w:tcW w:w="46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项</w:t>
            </w:r>
            <w:r/>
          </w:p>
        </w:tc>
      </w:tr>
      <w:tr>
        <w:trPr>
          <w:jc w:val="center"/>
          <w:trHeight w:val="332"/>
        </w:trPr>
        <w:tc>
          <w:tcPr>
            <w:tcW w:w="41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7</w:t>
            </w:r>
            <w:r/>
          </w:p>
        </w:tc>
        <w:tc>
          <w:tcPr>
            <w:tcW w:w="64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水质化验</w:t>
            </w:r>
            <w:r/>
          </w:p>
        </w:tc>
        <w:tc>
          <w:tcPr>
            <w:tcW w:w="3039"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1、由运维方提供：一套手持式余氯检测仪（DPD比色法）及配套的检测试剂、一套手持式PH检测仪及配套的校准液；全年的PH测试纸、余氯快速检测试剂盒。</w:t>
            </w:r>
            <w:r/>
          </w:p>
          <w:p>
            <w:pPr>
              <w:jc w:val="left"/>
              <w:rPr>
                <w:rFonts w:ascii="宋体" w:hAnsi="宋体" w:eastAsia="宋体" w:cs="方正仿宋_GBK"/>
                <w:szCs w:val="21"/>
              </w:rPr>
            </w:pPr>
            <w:r>
              <w:rPr>
                <w:rFonts w:hint="eastAsia" w:ascii="宋体" w:hAnsi="宋体" w:eastAsia="宋体" w:cs="方正仿宋_GBK"/>
                <w:szCs w:val="21"/>
              </w:rPr>
              <w:t xml:space="preserve">2、按医疗机构及医院排污许可证要求：PH和接触池总余氯，现场手工检测每班次不少于2次，并记录。</w:t>
            </w:r>
            <w:r/>
          </w:p>
        </w:tc>
        <w:tc>
          <w:tcPr>
            <w:tcW w:w="451"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c>
          <w:tcPr>
            <w:tcW w:w="46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项</w:t>
            </w:r>
            <w:r/>
          </w:p>
        </w:tc>
      </w:tr>
      <w:tr>
        <w:trPr>
          <w:jc w:val="center"/>
          <w:trHeight w:val="387"/>
        </w:trPr>
        <w:tc>
          <w:tcPr>
            <w:tcW w:w="41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8</w:t>
            </w:r>
            <w:r/>
          </w:p>
        </w:tc>
        <w:tc>
          <w:tcPr>
            <w:tcW w:w="64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设备维修、零配件、耗材</w:t>
            </w:r>
            <w:r/>
          </w:p>
        </w:tc>
        <w:tc>
          <w:tcPr>
            <w:tcW w:w="3039"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包含常规维修、单一零件、配件和耗材等：包含加药箱、水泵、鼓风机、计量泵、PLC、程序、远程模块、远程监控摄像、电气元器件、加药管路、皮带、空滤、滴油嘴、软管、黄油、齿轮油、抗磨液压油、止回阀、泵上下单向阀、注射阀、背压阀、连接件、胶圈、垫片、盘根等。</w:t>
            </w:r>
            <w:r/>
          </w:p>
        </w:tc>
        <w:tc>
          <w:tcPr>
            <w:tcW w:w="451"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c>
          <w:tcPr>
            <w:tcW w:w="46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项 </w:t>
            </w:r>
            <w:r/>
          </w:p>
        </w:tc>
      </w:tr>
      <w:tr>
        <w:trPr>
          <w:jc w:val="center"/>
          <w:trHeight w:val="90"/>
        </w:trPr>
        <w:tc>
          <w:tcPr>
            <w:tcW w:w="41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9</w:t>
            </w:r>
            <w:r/>
          </w:p>
        </w:tc>
        <w:tc>
          <w:tcPr>
            <w:tcW w:w="64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池体清理清洗</w:t>
            </w:r>
            <w:r/>
          </w:p>
        </w:tc>
        <w:tc>
          <w:tcPr>
            <w:tcW w:w="3039"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1、格栅池、调节池、沉淀池、消毒池长时间运行会产生大量的污泥累积、沉淀，水质工况有较大影响时需及时上报医院，并需要使用环保专用的移动式吸污净化车进行污泥压滤、消毒，施工时需报环保局备案并按有限空间安全管理进行施工作业。</w:t>
            </w:r>
            <w:r/>
          </w:p>
          <w:p>
            <w:pPr>
              <w:jc w:val="left"/>
              <w:rPr>
                <w:rFonts w:ascii="宋体" w:hAnsi="宋体" w:eastAsia="宋体" w:cs="方正仿宋_GBK"/>
                <w:szCs w:val="21"/>
              </w:rPr>
            </w:pPr>
            <w:r>
              <w:rPr>
                <w:rFonts w:hint="eastAsia" w:ascii="宋体" w:hAnsi="宋体" w:eastAsia="宋体" w:cs="方正仿宋_GBK"/>
                <w:szCs w:val="21"/>
              </w:rPr>
              <w:t xml:space="preserve">2、作业产生的污泥属于危废，按规范收集打包，由医院委托有资质的单位处置。</w:t>
            </w:r>
            <w:r/>
          </w:p>
        </w:tc>
        <w:tc>
          <w:tcPr>
            <w:tcW w:w="451"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c>
          <w:tcPr>
            <w:tcW w:w="46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项 </w:t>
            </w:r>
            <w:r/>
          </w:p>
        </w:tc>
      </w:tr>
      <w:tr>
        <w:trPr>
          <w:jc w:val="center"/>
          <w:trHeight w:val="222"/>
        </w:trPr>
        <w:tc>
          <w:tcPr>
            <w:tcW w:w="41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10</w:t>
            </w:r>
            <w:r/>
          </w:p>
        </w:tc>
        <w:tc>
          <w:tcPr>
            <w:tcW w:w="64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生化调试</w:t>
            </w:r>
            <w:r/>
          </w:p>
        </w:tc>
        <w:tc>
          <w:tcPr>
            <w:tcW w:w="3039"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污水处理系统生化菌种逐渐流失后，需要对工艺系统内组合填料挂膜菌种进行重新投加活性菌种进行驯化、培养和调试，每次调试使用药剂含面粉、葡萄糖、高效硝化菌种、活性污泥等。</w:t>
            </w:r>
            <w:r/>
          </w:p>
        </w:tc>
        <w:tc>
          <w:tcPr>
            <w:tcW w:w="451"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c>
          <w:tcPr>
            <w:tcW w:w="46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项 </w:t>
            </w:r>
            <w:r/>
          </w:p>
        </w:tc>
      </w:tr>
      <w:tr>
        <w:trPr>
          <w:jc w:val="center"/>
          <w:trHeight w:val="167"/>
        </w:trPr>
        <w:tc>
          <w:tcPr>
            <w:tcW w:w="41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11</w:t>
            </w:r>
            <w:r/>
          </w:p>
        </w:tc>
        <w:tc>
          <w:tcPr>
            <w:tcW w:w="64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办公劳保工具物资</w:t>
            </w:r>
            <w:r/>
          </w:p>
        </w:tc>
        <w:tc>
          <w:tcPr>
            <w:tcW w:w="3039"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污水处理工作范围所需的各类纸质台账资料、上墙制度、办公用品、劳保用品、劳动工具及一次性防护用具等。</w:t>
            </w:r>
            <w:r/>
          </w:p>
        </w:tc>
        <w:tc>
          <w:tcPr>
            <w:tcW w:w="451"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c>
          <w:tcPr>
            <w:tcW w:w="46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项 </w:t>
            </w:r>
            <w:r/>
          </w:p>
        </w:tc>
      </w:tr>
      <w:tr>
        <w:trPr>
          <w:jc w:val="center"/>
          <w:trHeight w:val="167"/>
        </w:trPr>
        <w:tc>
          <w:tcPr>
            <w:tcW w:w="41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12</w:t>
            </w:r>
            <w:r/>
          </w:p>
        </w:tc>
        <w:tc>
          <w:tcPr>
            <w:tcW w:w="64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远程智慧监控平台维护</w:t>
            </w:r>
            <w:r/>
          </w:p>
        </w:tc>
        <w:tc>
          <w:tcPr>
            <w:tcW w:w="3039"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污水处理系统远程智慧监控平台的的开发搭建，功能需满足现场工况实时动态运行、数据可查询及具备超标预警、关键位置具有实时视频画面。维保包含运行期间设备的维护维修、软件换代升级维护、服务器的租赁、流量卡的购买续费、平台的管理维护、摄像机器的管理等。</w:t>
            </w:r>
            <w:r/>
          </w:p>
        </w:tc>
        <w:tc>
          <w:tcPr>
            <w:tcW w:w="451"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c>
          <w:tcPr>
            <w:tcW w:w="46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项 </w:t>
            </w:r>
            <w:r/>
          </w:p>
        </w:tc>
      </w:tr>
    </w:tbl>
    <w:p>
      <w:pPr>
        <w:ind w:firstLine="424"/>
        <w:spacing w:line="360" w:lineRule="auto"/>
        <w:rPr>
          <w:rFonts w:ascii="宋体" w:hAnsi="宋体" w:eastAsia="宋体" w:cs="方正仿宋_GBK"/>
          <w:b/>
          <w:bCs/>
          <w:sz w:val="28"/>
          <w:szCs w:val="28"/>
        </w:rPr>
      </w:pPr>
      <w:r/>
      <w:bookmarkStart w:id="195" w:name="_Toc25039"/>
      <w:r/>
      <w:r/>
    </w:p>
    <w:p>
      <w:pPr>
        <w:ind w:firstLine="424"/>
        <w:spacing w:line="360" w:lineRule="auto"/>
        <w:rPr>
          <w:rFonts w:ascii="宋体" w:hAnsi="宋体" w:eastAsia="宋体" w:cs="方正仿宋_GBK"/>
          <w:b/>
          <w:bCs/>
          <w:sz w:val="28"/>
          <w:szCs w:val="28"/>
        </w:rPr>
      </w:pPr>
      <w:r>
        <w:rPr>
          <w:rFonts w:hint="eastAsia" w:ascii="宋体" w:hAnsi="宋体" w:eastAsia="宋体" w:cs="方正仿宋_GBK"/>
          <w:b/>
          <w:bCs/>
          <w:sz w:val="28"/>
          <w:szCs w:val="28"/>
        </w:rPr>
        <w:t xml:space="preserve">5、主要设施设备清单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967"/>
        <w:gridCol w:w="2078"/>
        <w:gridCol w:w="4861"/>
        <w:gridCol w:w="928"/>
        <w:gridCol w:w="938"/>
      </w:tblGrid>
      <w:tr>
        <w:trPr>
          <w:cantSplit/>
          <w:jc w:val="center"/>
          <w:trHeight w:val="261"/>
          <w:tblHeader/>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b/>
                <w:bCs/>
                <w:szCs w:val="21"/>
              </w:rPr>
            </w:pPr>
            <w:r>
              <w:rPr>
                <w:rFonts w:hint="eastAsia" w:ascii="宋体" w:hAnsi="宋体" w:eastAsia="宋体" w:cs="方正仿宋_GBK"/>
                <w:b/>
                <w:bCs/>
                <w:szCs w:val="21"/>
              </w:rPr>
              <w:t xml:space="preserve">序号</w:t>
            </w:r>
            <w:r/>
          </w:p>
        </w:tc>
        <w:tc>
          <w:tcPr>
            <w:tcMar>
              <w:left w:w="15" w:type="dxa"/>
              <w:top w:w="15" w:type="dxa"/>
              <w:right w:w="15" w:type="dxa"/>
              <w:bottom w:w="0" w:type="dxa"/>
            </w:tcMar>
            <w:tcW w:w="1063" w:type="pct"/>
            <w:vAlign w:val="center"/>
            <w:textDirection w:val="lrTb"/>
            <w:noWrap w:val="false"/>
          </w:tcPr>
          <w:p>
            <w:pPr>
              <w:jc w:val="center"/>
              <w:widowControl/>
              <w:rPr>
                <w:rFonts w:ascii="宋体" w:hAnsi="宋体" w:eastAsia="宋体" w:cs="方正仿宋_GBK"/>
                <w:b/>
                <w:bCs/>
                <w:szCs w:val="21"/>
              </w:rPr>
            </w:pPr>
            <w:r>
              <w:rPr>
                <w:rFonts w:hint="eastAsia" w:ascii="宋体" w:hAnsi="宋体" w:eastAsia="宋体" w:cs="方正仿宋_GBK"/>
                <w:b/>
                <w:bCs/>
                <w:szCs w:val="21"/>
              </w:rPr>
              <w:t xml:space="preserve">名称</w:t>
            </w:r>
            <w:r/>
          </w:p>
        </w:tc>
        <w:tc>
          <w:tcPr>
            <w:tcW w:w="2487" w:type="pct"/>
            <w:vAlign w:val="center"/>
            <w:textDirection w:val="lrTb"/>
            <w:noWrap w:val="false"/>
          </w:tcPr>
          <w:p>
            <w:pPr>
              <w:jc w:val="center"/>
              <w:widowControl/>
              <w:rPr>
                <w:rFonts w:ascii="宋体" w:hAnsi="宋体" w:eastAsia="宋体" w:cs="方正仿宋_GBK"/>
                <w:b/>
                <w:bCs/>
                <w:szCs w:val="21"/>
              </w:rPr>
            </w:pPr>
            <w:r>
              <w:rPr>
                <w:rFonts w:hint="eastAsia" w:ascii="宋体" w:hAnsi="宋体" w:eastAsia="宋体" w:cs="方正仿宋_GBK"/>
                <w:b/>
                <w:bCs/>
                <w:szCs w:val="21"/>
              </w:rPr>
              <w:t xml:space="preserve">规格</w:t>
            </w:r>
            <w:r/>
          </w:p>
        </w:tc>
        <w:tc>
          <w:tcPr>
            <w:tcW w:w="475" w:type="pct"/>
            <w:vAlign w:val="center"/>
            <w:textDirection w:val="lrTb"/>
            <w:noWrap w:val="false"/>
          </w:tcPr>
          <w:p>
            <w:pPr>
              <w:jc w:val="center"/>
              <w:widowControl/>
              <w:rPr>
                <w:rFonts w:ascii="宋体" w:hAnsi="宋体" w:eastAsia="宋体" w:cs="方正仿宋_GBK"/>
                <w:b/>
                <w:bCs/>
                <w:szCs w:val="21"/>
              </w:rPr>
            </w:pPr>
            <w:r>
              <w:rPr>
                <w:rFonts w:hint="eastAsia" w:ascii="宋体" w:hAnsi="宋体" w:eastAsia="宋体" w:cs="方正仿宋_GBK"/>
                <w:b/>
                <w:bCs/>
                <w:szCs w:val="21"/>
              </w:rPr>
              <w:t xml:space="preserve">单位</w:t>
            </w:r>
            <w:r/>
          </w:p>
        </w:tc>
        <w:tc>
          <w:tcPr>
            <w:tcW w:w="480" w:type="pct"/>
            <w:vAlign w:val="center"/>
            <w:textDirection w:val="lrTb"/>
            <w:noWrap w:val="false"/>
          </w:tcPr>
          <w:p>
            <w:pPr>
              <w:jc w:val="center"/>
              <w:widowControl/>
              <w:rPr>
                <w:rFonts w:ascii="宋体" w:hAnsi="宋体" w:eastAsia="宋体" w:cs="方正仿宋_GBK"/>
                <w:b/>
                <w:bCs/>
                <w:szCs w:val="21"/>
              </w:rPr>
            </w:pPr>
            <w:r>
              <w:rPr>
                <w:rFonts w:hint="eastAsia" w:ascii="宋体" w:hAnsi="宋体" w:eastAsia="宋体" w:cs="方正仿宋_GBK"/>
                <w:b/>
                <w:bCs/>
                <w:szCs w:val="21"/>
              </w:rPr>
              <w:t xml:space="preserve">数量</w:t>
            </w:r>
            <w:r/>
          </w:p>
        </w:tc>
      </w:tr>
      <w:tr>
        <w:trPr>
          <w:cantSplit/>
          <w:jc w:val="center"/>
          <w:trHeight w:val="457"/>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szCs w:val="21"/>
              </w:rPr>
            </w:pPr>
            <w:r>
              <w:rPr>
                <w:rFonts w:hint="eastAsia" w:ascii="宋体" w:hAnsi="宋体" w:eastAsia="宋体" w:cs="方正仿宋_GBK"/>
                <w:color w:val="000000"/>
                <w:szCs w:val="21"/>
                <w:lang w:bidi="ar"/>
              </w:rPr>
              <w:t xml:space="preserve">1</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机械格栅</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栅隙8mm，格栅宽度0.70m，渠深3.5m，倾角75°，功率1.1kw，材质304不锈钢。</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szCs w:val="21"/>
              </w:rPr>
            </w:pPr>
            <w:r>
              <w:rPr>
                <w:rFonts w:hint="eastAsia" w:ascii="宋体" w:hAnsi="宋体" w:eastAsia="宋体" w:cs="方正仿宋_GBK"/>
                <w:color w:val="000000"/>
                <w:szCs w:val="21"/>
                <w:lang w:bidi="ar"/>
              </w:rPr>
              <w:t xml:space="preserve">2</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提升池提升泵</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流量80m3/h，扬程10m，功率4.0Kw</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台</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2</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szCs w:val="21"/>
              </w:rPr>
            </w:pPr>
            <w:r>
              <w:rPr>
                <w:rFonts w:hint="eastAsia" w:ascii="宋体" w:hAnsi="宋体" w:eastAsia="宋体" w:cs="方正仿宋_GBK"/>
                <w:color w:val="000000"/>
                <w:szCs w:val="21"/>
                <w:lang w:bidi="ar"/>
              </w:rPr>
              <w:t xml:space="preserve">3</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提升池液位计</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测量范围0-6m；输出信号4-20MA；静压式液位计</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szCs w:val="21"/>
              </w:rPr>
            </w:pPr>
            <w:r>
              <w:rPr>
                <w:rFonts w:hint="eastAsia" w:ascii="宋体" w:hAnsi="宋体" w:eastAsia="宋体" w:cs="方正仿宋_GBK"/>
                <w:color w:val="000000"/>
                <w:szCs w:val="21"/>
                <w:lang w:bidi="ar"/>
              </w:rPr>
              <w:t xml:space="preserve">4</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调节池提升泵</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流量40m3/h；扬程10m；功率2.2Kw</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台</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2</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szCs w:val="21"/>
              </w:rPr>
            </w:pPr>
            <w:r>
              <w:rPr>
                <w:rFonts w:hint="eastAsia" w:ascii="宋体" w:hAnsi="宋体" w:eastAsia="宋体" w:cs="方正仿宋_GBK"/>
                <w:color w:val="000000"/>
                <w:szCs w:val="21"/>
                <w:lang w:bidi="ar"/>
              </w:rPr>
              <w:t xml:space="preserve">5</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调节池电磁流量计</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4-20mA输出，聚四氟衬里，316L不锈钢电极</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szCs w:val="21"/>
              </w:rPr>
            </w:pPr>
            <w:r>
              <w:rPr>
                <w:rFonts w:hint="eastAsia" w:ascii="宋体" w:hAnsi="宋体" w:eastAsia="宋体" w:cs="方正仿宋_GBK"/>
                <w:color w:val="000000"/>
                <w:szCs w:val="21"/>
                <w:lang w:bidi="ar"/>
              </w:rPr>
              <w:t xml:space="preserve">6</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调节池液位计</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测量范围0-6m；输出信号4-20MA；静压式液位计</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szCs w:val="21"/>
              </w:rPr>
            </w:pPr>
            <w:r>
              <w:rPr>
                <w:rFonts w:hint="eastAsia" w:ascii="宋体" w:hAnsi="宋体" w:eastAsia="宋体" w:cs="方正仿宋_GBK"/>
                <w:color w:val="000000"/>
                <w:szCs w:val="21"/>
                <w:lang w:bidi="ar"/>
              </w:rPr>
              <w:t xml:space="preserve">7</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水解酸化池生物填料</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满足500m3/d</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2</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szCs w:val="21"/>
              </w:rPr>
            </w:pPr>
            <w:r>
              <w:rPr>
                <w:rFonts w:hint="eastAsia" w:ascii="宋体" w:hAnsi="宋体" w:eastAsia="宋体" w:cs="方正仿宋_GBK"/>
                <w:color w:val="000000"/>
                <w:szCs w:val="21"/>
                <w:lang w:bidi="ar"/>
              </w:rPr>
              <w:t xml:space="preserve">8</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水解酸化池搅拌系统</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Φ110；材质UPVC</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2</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szCs w:val="21"/>
              </w:rPr>
            </w:pPr>
            <w:r>
              <w:rPr>
                <w:rFonts w:hint="eastAsia" w:ascii="宋体" w:hAnsi="宋体" w:eastAsia="宋体" w:cs="方正仿宋_GBK"/>
                <w:color w:val="000000"/>
                <w:szCs w:val="21"/>
                <w:lang w:bidi="ar"/>
              </w:rPr>
              <w:t xml:space="preserve">9</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接触氧化池填料</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满足500m3/d</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2</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10</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接触氧化池曝气装置</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TPU曝气软管</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14</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11</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填料拦截网</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304不锈钢材质</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项</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12</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内回流系统</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气提管网</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2</w:t>
            </w:r>
            <w:r/>
          </w:p>
        </w:tc>
      </w:tr>
      <w:tr>
        <w:trPr>
          <w:cantSplit/>
          <w:jc w:val="center"/>
          <w:trHeight w:val="457"/>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13</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1#沉淀池污泥回流系统</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材质UPVC；含气提装置</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457"/>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14</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2#沉淀池污泥回流系统</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材质UPVC；含气提装置</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15</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消毒搅拌系统</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Φ50；管网材质UPVC</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2</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16</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斜管填料</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φ80；材质PP</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2</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17</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污泥池吸泥管网</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碳钢煤沥青防腐</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2</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18</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高效沉淀装置</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碳钢煤沥青防腐</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2</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19</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排泥收集堰槽</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碳钢煤沥青防腐</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20</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污泥池吸泥管网</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Φ90；管网材质UPVC</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21</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曝气风机</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Q=5.45m3/min，0.5kgf/cm2，N=7.5kw</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3</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22</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消毒装置</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两用型加药装置</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台</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677"/>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23</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全自动多功能粉液两用型加药装置</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容积1000L,2台加药泵0-15L/h，25W，220V；1台循环泵2m3/h，0.55kw，380V，箱体材质PVC，粉液两用型</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24</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消毒池管道混合器</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DN250，材质UPVC</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2</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25</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应急池提升泵</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流量40m3/h，扬程10m，功率2.2Kw</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台</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2</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26</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应急池液位计</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测量范围0-6m；输出信号4-20MA；静压式液位计</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238"/>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27</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中央控制柜</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西门子PLC</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677"/>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28</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叠螺污泥脱水机</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型号DS-301，污泥处理量（绝干量）30-60kg/h，功率0.55+0.75kw；材质SUS304材质；加药装置1套；引水罐1只；螺杆泵1台</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452"/>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29</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污泥脱水控制系统</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不锈钢材质；PLC控制系统</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457"/>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30</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生物吸收喷淋塔</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尺寸2100*1300*1500mm；处理风量3000m3/h；材质PP</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677"/>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31</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光解活性炭灭菌设备</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风量3000m³/h；尺寸3000*1200*1550mm；SUS304材质；防水型光解灭菌模块；活性炭吸附模块防水型；不锈钢均流网</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套</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r>
        <w:trPr>
          <w:cantSplit/>
          <w:jc w:val="center"/>
          <w:trHeight w:val="245"/>
        </w:trPr>
        <w:tc>
          <w:tcPr>
            <w:tcMar>
              <w:left w:w="15" w:type="dxa"/>
              <w:top w:w="15" w:type="dxa"/>
              <w:right w:w="15" w:type="dxa"/>
              <w:bottom w:w="0" w:type="dxa"/>
            </w:tcMar>
            <w:tcW w:w="495" w:type="pct"/>
            <w:vAlign w:val="center"/>
            <w:textDirection w:val="lrTb"/>
            <w:noWrap w:val="false"/>
          </w:tcPr>
          <w:p>
            <w:pPr>
              <w:jc w:val="center"/>
              <w:widowControl/>
              <w:rPr>
                <w:rFonts w:ascii="宋体" w:hAnsi="宋体" w:eastAsia="宋体" w:cs="方正仿宋_GBK"/>
                <w:color w:val="000000"/>
                <w:szCs w:val="21"/>
                <w:lang w:bidi="ar"/>
              </w:rPr>
            </w:pPr>
            <w:r>
              <w:rPr>
                <w:rFonts w:hint="eastAsia" w:ascii="宋体" w:hAnsi="宋体" w:eastAsia="宋体" w:cs="方正仿宋_GBK"/>
                <w:color w:val="000000"/>
                <w:szCs w:val="21"/>
                <w:lang w:bidi="ar"/>
              </w:rPr>
              <w:t xml:space="preserve">32</w:t>
            </w:r>
            <w:r/>
          </w:p>
        </w:tc>
        <w:tc>
          <w:tcPr>
            <w:tcMar>
              <w:left w:w="15" w:type="dxa"/>
              <w:top w:w="15" w:type="dxa"/>
              <w:right w:w="15" w:type="dxa"/>
              <w:bottom w:w="0" w:type="dxa"/>
            </w:tcMar>
            <w:tcW w:w="1063"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除臭离心风机</w:t>
            </w:r>
            <w:r/>
          </w:p>
        </w:tc>
        <w:tc>
          <w:tcPr>
            <w:tcW w:w="2487" w:type="pct"/>
            <w:vAlign w:val="center"/>
            <w:textDirection w:val="lrTb"/>
            <w:noWrap w:val="false"/>
          </w:tcPr>
          <w:p>
            <w:pPr>
              <w:jc w:val="left"/>
              <w:rPr>
                <w:rFonts w:ascii="宋体" w:hAnsi="宋体" w:eastAsia="宋体" w:cs="方正仿宋_GBK"/>
                <w:szCs w:val="21"/>
              </w:rPr>
            </w:pPr>
            <w:r>
              <w:rPr>
                <w:rFonts w:hint="eastAsia" w:ascii="宋体" w:hAnsi="宋体" w:eastAsia="宋体" w:cs="方正仿宋_GBK"/>
                <w:szCs w:val="21"/>
              </w:rPr>
              <w:t xml:space="preserve">玻璃钢风机，功率2.20kw</w:t>
            </w:r>
            <w:r/>
          </w:p>
        </w:tc>
        <w:tc>
          <w:tcPr>
            <w:tcW w:w="475"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台</w:t>
            </w:r>
            <w:r/>
          </w:p>
        </w:tc>
        <w:tc>
          <w:tcPr>
            <w:tcW w:w="480" w:type="pct"/>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w:t>
            </w:r>
            <w:r/>
          </w:p>
        </w:tc>
      </w:tr>
    </w:tbl>
    <w:p>
      <w:r/>
      <w:r/>
    </w:p>
    <w:p>
      <w:pPr>
        <w:ind w:firstLine="424"/>
        <w:spacing w:line="360" w:lineRule="auto"/>
        <w:rPr>
          <w:rFonts w:ascii="宋体" w:hAnsi="宋体" w:eastAsia="宋体" w:cs="方正仿宋_GBK"/>
          <w:b/>
          <w:bCs/>
          <w:sz w:val="28"/>
          <w:szCs w:val="28"/>
        </w:rPr>
      </w:pPr>
      <w:r>
        <w:rPr>
          <w:rFonts w:hint="eastAsia" w:ascii="宋体" w:hAnsi="宋体" w:eastAsia="宋体" w:cs="方正仿宋_GBK"/>
          <w:b/>
          <w:bCs/>
          <w:sz w:val="28"/>
          <w:szCs w:val="28"/>
        </w:rPr>
        <w:t xml:space="preserve">6、服务质量考核与费用结算标准</w:t>
      </w:r>
      <w:bookmarkEnd w:id="195"/>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（1）费用及结算</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1、采购人对中标方的服务工作进行考核，将考核结果与支付的服务费用挂钩。每个季度三个月的考核均合格，则支付该季度的运维服务费用，中标方需出具税务部门认可的发票。</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2、如中标方对服务缺陷不予整改，采购人有权另请其他单位，所产生的费用由中标方承担。</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3、采购人支付合同项目费用外不再承担其他任何费用，中标方如因社保、医保或工资等问题与员工发生纠纷，应自行解决，不得牵涉医院。</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4、确因采购人工作需要，中标方应无条件配合完成一些突击工作。如：安排服务人员（内部）临时加班，相关费用不再另外支付。</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5、每个季度服务费用与日常考核结果挂钩，每个季度三个月考核均大于等于95分，季度服务费用全额给付。</w:t>
      </w:r>
      <w:r/>
    </w:p>
    <w:p>
      <w:pPr>
        <w:ind w:firstLine="424"/>
        <w:spacing w:line="360" w:lineRule="auto"/>
        <w:rPr>
          <w:rFonts w:ascii="宋体" w:hAnsi="宋体" w:eastAsia="宋体" w:cs="方正仿宋_GBK"/>
          <w:b/>
          <w:bCs/>
          <w:sz w:val="28"/>
          <w:szCs w:val="28"/>
        </w:rPr>
      </w:pPr>
      <w:r>
        <w:rPr>
          <w:rFonts w:hint="eastAsia" w:ascii="宋体" w:hAnsi="宋体" w:eastAsia="宋体" w:cs="方正仿宋_GBK"/>
          <w:b/>
          <w:bCs/>
          <w:sz w:val="28"/>
          <w:szCs w:val="28"/>
        </w:rPr>
        <w:t xml:space="preserve">（2）制定日常考核细则</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《污水处理站运维服务考核标准》，实行百分制考核。</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日常考核：采购人每月对中标方履行合同情况、提供服务情况等进行考核。该考核由采购人后勤管理科负责完成。</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督查考核：在后勤管理科专项检查中、医院集中考核和专项检查中，存在违规行为，依据医院各项规章制度予以考核。</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考核的结果：</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按照《污水处理站运维服务考核标准》，经采购人每月对中标方进行日常考核后，如中标方日常考核结果：</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总分≥95分，不处罚；</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90分≤总分＜95分，扣除管理费500元；</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85分≤总分＜90分，扣除管理费1000元；</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80分≤总分＜85分，扣除管理费2000元；</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75分≤总分＜80分，扣除管理费4000元；</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70分≤总分＜75分，扣除管理费8000元；</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考核所扣费用从当月的服务费中扣除。</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如出现污水排放不达标、设备损坏，影响医院安全、工作违规违纪造成重大不良影响的情况，实行一票否决、终止合同。</w:t>
      </w:r>
      <w:r/>
    </w:p>
    <w:p>
      <w:pPr>
        <w:ind w:firstLine="423"/>
        <w:spacing w:line="360" w:lineRule="auto"/>
        <w:rPr>
          <w:rFonts w:ascii="宋体" w:hAnsi="宋体" w:eastAsia="宋体" w:cs="方正仿宋_GBK"/>
          <w:b/>
          <w:bCs/>
          <w:sz w:val="28"/>
          <w:szCs w:val="28"/>
        </w:rPr>
      </w:pPr>
      <w:r>
        <w:rPr>
          <w:rFonts w:hint="eastAsia" w:ascii="宋体" w:hAnsi="宋体" w:eastAsia="宋体" w:cs="方正仿宋_GBK"/>
          <w:sz w:val="28"/>
          <w:szCs w:val="28"/>
        </w:rPr>
        <w:t xml:space="preserve">得分80分以下为不合格。连续3个月总分低于80分，采购人将有权通过政府采购法定程序终止合同。</w:t>
      </w:r>
      <w:r/>
    </w:p>
    <w:p>
      <w:pPr>
        <w:ind w:firstLine="424"/>
        <w:spacing w:line="360" w:lineRule="auto"/>
        <w:rPr>
          <w:rFonts w:ascii="宋体" w:hAnsi="宋体" w:eastAsia="宋体" w:cs="方正仿宋_GBK"/>
          <w:b/>
          <w:bCs/>
          <w:sz w:val="28"/>
          <w:szCs w:val="28"/>
        </w:rPr>
      </w:pPr>
      <w:r>
        <w:rPr>
          <w:rFonts w:hint="eastAsia" w:ascii="宋体" w:hAnsi="宋体" w:eastAsia="宋体" w:cs="方正仿宋_GBK"/>
          <w:b/>
          <w:bCs/>
          <w:sz w:val="28"/>
          <w:szCs w:val="28"/>
        </w:rPr>
        <w:t xml:space="preserve">（3）《污水处理站运维服务考核标准》：</w:t>
      </w:r>
      <w:r/>
    </w:p>
    <w:tbl>
      <w:tblPr>
        <w:tblW w:w="9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62"/>
        <w:gridCol w:w="4118"/>
        <w:gridCol w:w="1967"/>
        <w:gridCol w:w="694"/>
        <w:gridCol w:w="771"/>
        <w:gridCol w:w="725"/>
      </w:tblGrid>
      <w:tr>
        <w:trPr>
          <w:jc w:val="center"/>
          <w:trHeight w:val="90"/>
        </w:trPr>
        <w:tc>
          <w:tcPr>
            <w:tcW w:w="1062" w:type="dxa"/>
            <w:vAlign w:val="center"/>
            <w:textDirection w:val="lrTb"/>
            <w:noWrap w:val="false"/>
          </w:tcPr>
          <w:p>
            <w:pPr>
              <w:jc w:val="center"/>
              <w:rPr>
                <w:rFonts w:ascii="宋体" w:hAnsi="宋体" w:eastAsia="宋体" w:cs="方正仿宋_GBK"/>
                <w:b/>
                <w:szCs w:val="21"/>
              </w:rPr>
            </w:pPr>
            <w:r>
              <w:rPr>
                <w:rFonts w:hint="eastAsia" w:ascii="宋体" w:hAnsi="宋体" w:eastAsia="宋体" w:cs="方正仿宋_GBK"/>
                <w:b/>
                <w:szCs w:val="21"/>
              </w:rPr>
              <w:t xml:space="preserve">项目</w:t>
            </w:r>
            <w:r/>
          </w:p>
        </w:tc>
        <w:tc>
          <w:tcPr>
            <w:tcW w:w="4118" w:type="dxa"/>
            <w:vAlign w:val="center"/>
            <w:textDirection w:val="lrTb"/>
            <w:noWrap w:val="false"/>
          </w:tcPr>
          <w:p>
            <w:pPr>
              <w:jc w:val="center"/>
              <w:rPr>
                <w:rFonts w:ascii="宋体" w:hAnsi="宋体" w:eastAsia="宋体" w:cs="方正仿宋_GBK"/>
                <w:b/>
                <w:szCs w:val="21"/>
              </w:rPr>
            </w:pPr>
            <w:r>
              <w:rPr>
                <w:rFonts w:hint="eastAsia" w:ascii="宋体" w:hAnsi="宋体" w:eastAsia="宋体" w:cs="方正仿宋_GBK"/>
                <w:b/>
                <w:szCs w:val="21"/>
              </w:rPr>
              <w:t xml:space="preserve">细则要求</w:t>
            </w:r>
            <w:r/>
          </w:p>
        </w:tc>
        <w:tc>
          <w:tcPr>
            <w:tcW w:w="1967" w:type="dxa"/>
            <w:vAlign w:val="center"/>
            <w:textDirection w:val="lrTb"/>
            <w:noWrap w:val="false"/>
          </w:tcPr>
          <w:p>
            <w:pPr>
              <w:jc w:val="center"/>
              <w:rPr>
                <w:rFonts w:ascii="宋体" w:hAnsi="宋体" w:eastAsia="宋体" w:cs="方正仿宋_GBK"/>
                <w:b/>
                <w:szCs w:val="21"/>
              </w:rPr>
            </w:pPr>
            <w:r>
              <w:rPr>
                <w:rFonts w:hint="eastAsia" w:ascii="宋体" w:hAnsi="宋体" w:eastAsia="宋体" w:cs="方正仿宋_GBK"/>
                <w:b/>
                <w:szCs w:val="21"/>
              </w:rPr>
              <w:t xml:space="preserve">扣分标准</w:t>
            </w:r>
            <w:r/>
          </w:p>
        </w:tc>
        <w:tc>
          <w:tcPr>
            <w:tcW w:w="694" w:type="dxa"/>
            <w:vAlign w:val="center"/>
            <w:textDirection w:val="lrTb"/>
            <w:noWrap w:val="false"/>
          </w:tcPr>
          <w:p>
            <w:pPr>
              <w:jc w:val="center"/>
              <w:rPr>
                <w:rFonts w:ascii="宋体" w:hAnsi="宋体" w:eastAsia="宋体" w:cs="方正仿宋_GBK"/>
                <w:b/>
                <w:szCs w:val="21"/>
              </w:rPr>
            </w:pPr>
            <w:r>
              <w:rPr>
                <w:rFonts w:hint="eastAsia" w:ascii="宋体" w:hAnsi="宋体" w:eastAsia="宋体" w:cs="方正仿宋_GBK"/>
                <w:b/>
                <w:szCs w:val="21"/>
              </w:rPr>
              <w:t xml:space="preserve">分值</w:t>
            </w:r>
            <w:r/>
          </w:p>
        </w:tc>
        <w:tc>
          <w:tcPr>
            <w:tcW w:w="771" w:type="dxa"/>
            <w:vAlign w:val="center"/>
            <w:textDirection w:val="lrTb"/>
            <w:noWrap w:val="false"/>
          </w:tcPr>
          <w:p>
            <w:pPr>
              <w:jc w:val="center"/>
              <w:rPr>
                <w:rFonts w:ascii="宋体" w:hAnsi="宋体" w:eastAsia="宋体" w:cs="方正仿宋_GBK"/>
                <w:b/>
                <w:szCs w:val="21"/>
              </w:rPr>
            </w:pPr>
            <w:r>
              <w:rPr>
                <w:rFonts w:hint="eastAsia" w:ascii="宋体" w:hAnsi="宋体" w:eastAsia="宋体" w:cs="方正仿宋_GBK"/>
                <w:b/>
                <w:szCs w:val="21"/>
              </w:rPr>
              <w:t xml:space="preserve">扣分内容</w:t>
            </w:r>
            <w:r/>
          </w:p>
        </w:tc>
        <w:tc>
          <w:tcPr>
            <w:tcW w:w="725" w:type="dxa"/>
            <w:vAlign w:val="center"/>
            <w:textDirection w:val="lrTb"/>
            <w:noWrap w:val="false"/>
          </w:tcPr>
          <w:p>
            <w:pPr>
              <w:jc w:val="center"/>
              <w:rPr>
                <w:rFonts w:ascii="宋体" w:hAnsi="宋体" w:eastAsia="宋体" w:cs="方正仿宋_GBK"/>
                <w:b/>
                <w:szCs w:val="21"/>
              </w:rPr>
            </w:pPr>
            <w:r>
              <w:rPr>
                <w:rFonts w:hint="eastAsia" w:ascii="宋体" w:hAnsi="宋体" w:eastAsia="宋体" w:cs="方正仿宋_GBK"/>
                <w:b/>
                <w:szCs w:val="21"/>
              </w:rPr>
              <w:t xml:space="preserve">实际得分</w:t>
            </w:r>
            <w:r/>
          </w:p>
        </w:tc>
      </w:tr>
      <w:tr>
        <w:trPr>
          <w:jc w:val="center"/>
          <w:trHeight w:val="90"/>
        </w:trPr>
        <w:tc>
          <w:tcPr>
            <w:tcW w:w="1062" w:type="dxa"/>
            <w:vAlign w:val="center"/>
            <w:vMerge w:val="restart"/>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基本要求（20分）（本项可以倒扣分）</w:t>
            </w:r>
            <w:r/>
          </w:p>
        </w:tc>
        <w:tc>
          <w:tcPr>
            <w:tcW w:w="4118" w:type="dxa"/>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按要求报送管理人员双休节假日值班表、员工考勤表、工作计划、工作总结、培训记录、社保缴纳等</w:t>
            </w:r>
            <w:r/>
          </w:p>
        </w:tc>
        <w:tc>
          <w:tcPr>
            <w:tcW w:w="1967"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没有及时报送，每少一项扣0.5分</w:t>
            </w:r>
            <w:r/>
          </w:p>
        </w:tc>
        <w:tc>
          <w:tcPr>
            <w:tcW w:w="694"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5</w:t>
            </w:r>
            <w:r/>
          </w:p>
        </w:tc>
        <w:tc>
          <w:tcPr>
            <w:tcW w:w="771" w:type="dxa"/>
            <w:vAlign w:val="center"/>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725" w:type="dxa"/>
            <w:textDirection w:val="lrTb"/>
            <w:noWrap w:val="false"/>
          </w:tcPr>
          <w:p>
            <w:pPr>
              <w:rPr>
                <w:rFonts w:ascii="宋体" w:hAnsi="宋体" w:eastAsia="宋体" w:cs="方正仿宋_GBK"/>
                <w:szCs w:val="21"/>
              </w:rPr>
            </w:pPr>
            <w:r>
              <w:rPr>
                <w:rFonts w:ascii="宋体" w:hAnsi="宋体" w:eastAsia="宋体" w:cs="方正仿宋_GBK"/>
                <w:szCs w:val="21"/>
              </w:rPr>
            </w:r>
            <w:r/>
          </w:p>
        </w:tc>
      </w:tr>
      <w:tr>
        <w:trPr>
          <w:jc w:val="center"/>
          <w:trHeight w:val="90"/>
        </w:trPr>
        <w:tc>
          <w:tcPr>
            <w:tcW w:w="1062" w:type="dxa"/>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4118" w:type="dxa"/>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对于检查发现的问题、采购人建议及时做出整改</w:t>
            </w:r>
            <w:r/>
          </w:p>
        </w:tc>
        <w:tc>
          <w:tcPr>
            <w:tcW w:w="1967"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整改不及时一次扣0.5分</w:t>
            </w:r>
            <w:r/>
          </w:p>
        </w:tc>
        <w:tc>
          <w:tcPr>
            <w:tcW w:w="694"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5</w:t>
            </w:r>
            <w:r/>
          </w:p>
        </w:tc>
        <w:tc>
          <w:tcPr>
            <w:tcW w:w="771" w:type="dxa"/>
            <w:vAlign w:val="center"/>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725" w:type="dxa"/>
            <w:textDirection w:val="lrTb"/>
            <w:noWrap w:val="false"/>
          </w:tcPr>
          <w:p>
            <w:pPr>
              <w:rPr>
                <w:rFonts w:ascii="宋体" w:hAnsi="宋体" w:eastAsia="宋体" w:cs="方正仿宋_GBK"/>
                <w:szCs w:val="21"/>
              </w:rPr>
            </w:pPr>
            <w:r>
              <w:rPr>
                <w:rFonts w:ascii="宋体" w:hAnsi="宋体" w:eastAsia="宋体" w:cs="方正仿宋_GBK"/>
                <w:szCs w:val="21"/>
              </w:rPr>
            </w:r>
            <w:r/>
          </w:p>
        </w:tc>
      </w:tr>
      <w:tr>
        <w:trPr>
          <w:jc w:val="center"/>
          <w:trHeight w:val="90"/>
        </w:trPr>
        <w:tc>
          <w:tcPr>
            <w:tcW w:w="1062" w:type="dxa"/>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4118" w:type="dxa"/>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必须按院方认可的人数安排工作人员，并持证上岗。</w:t>
            </w:r>
            <w:r/>
          </w:p>
        </w:tc>
        <w:tc>
          <w:tcPr>
            <w:tcW w:w="1967"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少1人或未持证上岗扣1分</w:t>
            </w:r>
            <w:r/>
          </w:p>
        </w:tc>
        <w:tc>
          <w:tcPr>
            <w:tcW w:w="694"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5</w:t>
            </w:r>
            <w:r/>
          </w:p>
        </w:tc>
        <w:tc>
          <w:tcPr>
            <w:tcW w:w="771" w:type="dxa"/>
            <w:vAlign w:val="center"/>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725" w:type="dxa"/>
            <w:textDirection w:val="lrTb"/>
            <w:noWrap w:val="false"/>
          </w:tcPr>
          <w:p>
            <w:pPr>
              <w:rPr>
                <w:rFonts w:ascii="宋体" w:hAnsi="宋体" w:eastAsia="宋体" w:cs="方正仿宋_GBK"/>
                <w:szCs w:val="21"/>
              </w:rPr>
            </w:pPr>
            <w:r>
              <w:rPr>
                <w:rFonts w:ascii="宋体" w:hAnsi="宋体" w:eastAsia="宋体" w:cs="方正仿宋_GBK"/>
                <w:szCs w:val="21"/>
              </w:rPr>
            </w:r>
            <w:r/>
          </w:p>
        </w:tc>
      </w:tr>
      <w:tr>
        <w:trPr>
          <w:jc w:val="center"/>
          <w:trHeight w:val="90"/>
        </w:trPr>
        <w:tc>
          <w:tcPr>
            <w:tcW w:w="1062" w:type="dxa"/>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4118" w:type="dxa"/>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统一服装，文明、主动服务，佩戴胸牌上岗，在岗在位，不得串岗</w:t>
            </w:r>
            <w:r/>
          </w:p>
        </w:tc>
        <w:tc>
          <w:tcPr>
            <w:tcW w:w="1967"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发现1人次扣1分</w:t>
            </w:r>
            <w:r/>
          </w:p>
        </w:tc>
        <w:tc>
          <w:tcPr>
            <w:tcW w:w="694"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5</w:t>
            </w:r>
            <w:r/>
          </w:p>
        </w:tc>
        <w:tc>
          <w:tcPr>
            <w:tcW w:w="771" w:type="dxa"/>
            <w:vAlign w:val="center"/>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725" w:type="dxa"/>
            <w:textDirection w:val="lrTb"/>
            <w:noWrap w:val="false"/>
          </w:tcPr>
          <w:p>
            <w:pPr>
              <w:rPr>
                <w:rFonts w:ascii="宋体" w:hAnsi="宋体" w:eastAsia="宋体" w:cs="方正仿宋_GBK"/>
                <w:szCs w:val="21"/>
              </w:rPr>
            </w:pPr>
            <w:r>
              <w:rPr>
                <w:rFonts w:ascii="宋体" w:hAnsi="宋体" w:eastAsia="宋体" w:cs="方正仿宋_GBK"/>
                <w:szCs w:val="21"/>
              </w:rPr>
            </w:r>
            <w:r/>
          </w:p>
        </w:tc>
      </w:tr>
      <w:tr>
        <w:trPr>
          <w:jc w:val="center"/>
          <w:trHeight w:val="90"/>
        </w:trPr>
        <w:tc>
          <w:tcPr>
            <w:tcW w:w="1062" w:type="dxa"/>
            <w:vAlign w:val="center"/>
            <w:vMerge w:val="restart"/>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设施设备保养（30分）</w:t>
            </w:r>
            <w:r/>
          </w:p>
        </w:tc>
        <w:tc>
          <w:tcPr>
            <w:tcW w:w="4118" w:type="dxa"/>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污水处理站范围内的各种设施管道等有无生锈腐蚀情况</w:t>
            </w:r>
            <w:r/>
          </w:p>
        </w:tc>
        <w:tc>
          <w:tcPr>
            <w:tcW w:w="1967"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发现1处扣1分</w:t>
            </w:r>
            <w:r/>
          </w:p>
        </w:tc>
        <w:tc>
          <w:tcPr>
            <w:tcW w:w="694"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5</w:t>
            </w:r>
            <w:r/>
          </w:p>
        </w:tc>
        <w:tc>
          <w:tcPr>
            <w:tcW w:w="771" w:type="dxa"/>
            <w:vAlign w:val="center"/>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725" w:type="dxa"/>
            <w:textDirection w:val="lrTb"/>
            <w:noWrap w:val="false"/>
          </w:tcPr>
          <w:p>
            <w:pPr>
              <w:rPr>
                <w:rFonts w:ascii="宋体" w:hAnsi="宋体" w:eastAsia="宋体" w:cs="方正仿宋_GBK"/>
                <w:szCs w:val="21"/>
              </w:rPr>
            </w:pPr>
            <w:r>
              <w:rPr>
                <w:rFonts w:ascii="宋体" w:hAnsi="宋体" w:eastAsia="宋体" w:cs="方正仿宋_GBK"/>
                <w:szCs w:val="21"/>
              </w:rPr>
            </w:r>
            <w:r/>
          </w:p>
        </w:tc>
      </w:tr>
      <w:tr>
        <w:trPr>
          <w:jc w:val="center"/>
          <w:trHeight w:val="90"/>
        </w:trPr>
        <w:tc>
          <w:tcPr>
            <w:tcW w:w="1062" w:type="dxa"/>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4118" w:type="dxa"/>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污水处理站设备有无损坏老化情况</w:t>
            </w:r>
            <w:r/>
          </w:p>
        </w:tc>
        <w:tc>
          <w:tcPr>
            <w:tcW w:w="1967"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发现1处扣2分</w:t>
            </w:r>
            <w:r/>
          </w:p>
        </w:tc>
        <w:tc>
          <w:tcPr>
            <w:tcW w:w="694"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10</w:t>
            </w:r>
            <w:r/>
          </w:p>
        </w:tc>
        <w:tc>
          <w:tcPr>
            <w:tcW w:w="771" w:type="dxa"/>
            <w:vAlign w:val="center"/>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725" w:type="dxa"/>
            <w:textDirection w:val="lrTb"/>
            <w:noWrap w:val="false"/>
          </w:tcPr>
          <w:p>
            <w:pPr>
              <w:rPr>
                <w:rFonts w:ascii="宋体" w:hAnsi="宋体" w:eastAsia="宋体" w:cs="方正仿宋_GBK"/>
                <w:szCs w:val="21"/>
              </w:rPr>
            </w:pPr>
            <w:r>
              <w:rPr>
                <w:rFonts w:ascii="宋体" w:hAnsi="宋体" w:eastAsia="宋体" w:cs="方正仿宋_GBK"/>
                <w:szCs w:val="21"/>
              </w:rPr>
            </w:r>
            <w:r/>
          </w:p>
        </w:tc>
      </w:tr>
      <w:tr>
        <w:trPr>
          <w:jc w:val="center"/>
          <w:trHeight w:val="90"/>
        </w:trPr>
        <w:tc>
          <w:tcPr>
            <w:tcW w:w="1062" w:type="dxa"/>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4118" w:type="dxa"/>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污水处理站各仪器仪表是否在检验期限内</w:t>
            </w:r>
            <w:r/>
          </w:p>
        </w:tc>
        <w:tc>
          <w:tcPr>
            <w:tcW w:w="1967"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发现1处扣2分</w:t>
            </w:r>
            <w:r/>
          </w:p>
        </w:tc>
        <w:tc>
          <w:tcPr>
            <w:tcW w:w="694"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10</w:t>
            </w:r>
            <w:r/>
          </w:p>
        </w:tc>
        <w:tc>
          <w:tcPr>
            <w:tcW w:w="771" w:type="dxa"/>
            <w:vAlign w:val="center"/>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725" w:type="dxa"/>
            <w:textDirection w:val="lrTb"/>
            <w:noWrap w:val="false"/>
          </w:tcPr>
          <w:p>
            <w:pPr>
              <w:rPr>
                <w:rFonts w:ascii="宋体" w:hAnsi="宋体" w:eastAsia="宋体" w:cs="方正仿宋_GBK"/>
                <w:szCs w:val="21"/>
              </w:rPr>
            </w:pPr>
            <w:r>
              <w:rPr>
                <w:rFonts w:ascii="宋体" w:hAnsi="宋体" w:eastAsia="宋体" w:cs="方正仿宋_GBK"/>
                <w:szCs w:val="21"/>
              </w:rPr>
            </w:r>
            <w:r/>
          </w:p>
        </w:tc>
      </w:tr>
      <w:tr>
        <w:trPr>
          <w:jc w:val="center"/>
          <w:trHeight w:val="90"/>
        </w:trPr>
        <w:tc>
          <w:tcPr>
            <w:tcW w:w="1062" w:type="dxa"/>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4118" w:type="dxa"/>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污水处理站的污水池是否定期进行清理</w:t>
            </w:r>
            <w:r/>
          </w:p>
        </w:tc>
        <w:tc>
          <w:tcPr>
            <w:tcW w:w="1967"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发现1处扣1分</w:t>
            </w:r>
            <w:r/>
          </w:p>
        </w:tc>
        <w:tc>
          <w:tcPr>
            <w:tcW w:w="694"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5</w:t>
            </w:r>
            <w:r/>
          </w:p>
        </w:tc>
        <w:tc>
          <w:tcPr>
            <w:tcW w:w="771" w:type="dxa"/>
            <w:vAlign w:val="center"/>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725" w:type="dxa"/>
            <w:textDirection w:val="lrTb"/>
            <w:noWrap w:val="false"/>
          </w:tcPr>
          <w:p>
            <w:pPr>
              <w:rPr>
                <w:rFonts w:ascii="宋体" w:hAnsi="宋体" w:eastAsia="宋体" w:cs="方正仿宋_GBK"/>
                <w:szCs w:val="21"/>
              </w:rPr>
            </w:pPr>
            <w:r>
              <w:rPr>
                <w:rFonts w:ascii="宋体" w:hAnsi="宋体" w:eastAsia="宋体" w:cs="方正仿宋_GBK"/>
                <w:szCs w:val="21"/>
              </w:rPr>
            </w:r>
            <w:r/>
          </w:p>
        </w:tc>
      </w:tr>
      <w:tr>
        <w:trPr>
          <w:jc w:val="center"/>
          <w:trHeight w:val="90"/>
        </w:trPr>
        <w:tc>
          <w:tcPr>
            <w:tcW w:w="1062" w:type="dxa"/>
            <w:vAlign w:val="center"/>
            <w:vMerge w:val="restart"/>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日常运维管理（30分）</w:t>
            </w:r>
            <w:r/>
          </w:p>
        </w:tc>
        <w:tc>
          <w:tcPr>
            <w:tcW w:w="4118" w:type="dxa"/>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专业劳保用品是否齐全，并在质保期内（包含但不限于：防毒面具、防护服、胶皮鞋、橡胶手套、受限空间检测仪器）</w:t>
            </w:r>
            <w:r/>
          </w:p>
        </w:tc>
        <w:tc>
          <w:tcPr>
            <w:tcW w:w="1967"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发现1处扣1分</w:t>
            </w:r>
            <w:r/>
          </w:p>
        </w:tc>
        <w:tc>
          <w:tcPr>
            <w:tcW w:w="694"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5</w:t>
            </w:r>
            <w:r/>
          </w:p>
        </w:tc>
        <w:tc>
          <w:tcPr>
            <w:tcW w:w="771" w:type="dxa"/>
            <w:vAlign w:val="center"/>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725" w:type="dxa"/>
            <w:textDirection w:val="lrTb"/>
            <w:noWrap w:val="false"/>
          </w:tcPr>
          <w:p>
            <w:pPr>
              <w:rPr>
                <w:rFonts w:ascii="宋体" w:hAnsi="宋体" w:eastAsia="宋体" w:cs="方正仿宋_GBK"/>
                <w:szCs w:val="21"/>
              </w:rPr>
            </w:pPr>
            <w:r>
              <w:rPr>
                <w:rFonts w:ascii="宋体" w:hAnsi="宋体" w:eastAsia="宋体" w:cs="方正仿宋_GBK"/>
                <w:szCs w:val="21"/>
              </w:rPr>
            </w:r>
            <w:r/>
          </w:p>
        </w:tc>
      </w:tr>
      <w:tr>
        <w:trPr>
          <w:jc w:val="center"/>
          <w:trHeight w:val="90"/>
        </w:trPr>
        <w:tc>
          <w:tcPr>
            <w:tcW w:w="1062" w:type="dxa"/>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4118" w:type="dxa"/>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污水处理站每天进行的日常水质分析化验是否到位，是否有记录。</w:t>
            </w:r>
            <w:r/>
          </w:p>
        </w:tc>
        <w:tc>
          <w:tcPr>
            <w:tcW w:w="1967"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发现1处扣2分</w:t>
            </w:r>
            <w:r/>
          </w:p>
        </w:tc>
        <w:tc>
          <w:tcPr>
            <w:tcW w:w="694"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12</w:t>
            </w:r>
            <w:r/>
          </w:p>
        </w:tc>
        <w:tc>
          <w:tcPr>
            <w:tcW w:w="771" w:type="dxa"/>
            <w:vAlign w:val="center"/>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725" w:type="dxa"/>
            <w:textDirection w:val="lrTb"/>
            <w:noWrap w:val="false"/>
          </w:tcPr>
          <w:p>
            <w:pPr>
              <w:rPr>
                <w:rFonts w:ascii="宋体" w:hAnsi="宋体" w:eastAsia="宋体" w:cs="方正仿宋_GBK"/>
                <w:szCs w:val="21"/>
              </w:rPr>
            </w:pPr>
            <w:r>
              <w:rPr>
                <w:rFonts w:ascii="宋体" w:hAnsi="宋体" w:eastAsia="宋体" w:cs="方正仿宋_GBK"/>
                <w:szCs w:val="21"/>
              </w:rPr>
            </w:r>
            <w:r/>
          </w:p>
        </w:tc>
      </w:tr>
      <w:tr>
        <w:trPr>
          <w:jc w:val="center"/>
          <w:trHeight w:val="90"/>
        </w:trPr>
        <w:tc>
          <w:tcPr>
            <w:tcW w:w="1062" w:type="dxa"/>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4118" w:type="dxa"/>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办公场所、机房卫生是否整洁干净，没有浮灰</w:t>
            </w:r>
            <w:r/>
          </w:p>
        </w:tc>
        <w:tc>
          <w:tcPr>
            <w:tcW w:w="1967"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发现1处扣1分</w:t>
            </w:r>
            <w:r/>
          </w:p>
        </w:tc>
        <w:tc>
          <w:tcPr>
            <w:tcW w:w="694"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5</w:t>
            </w:r>
            <w:r/>
          </w:p>
        </w:tc>
        <w:tc>
          <w:tcPr>
            <w:tcW w:w="771" w:type="dxa"/>
            <w:vAlign w:val="center"/>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725" w:type="dxa"/>
            <w:textDirection w:val="lrTb"/>
            <w:noWrap w:val="false"/>
          </w:tcPr>
          <w:p>
            <w:pPr>
              <w:rPr>
                <w:rFonts w:ascii="宋体" w:hAnsi="宋体" w:eastAsia="宋体" w:cs="方正仿宋_GBK"/>
                <w:szCs w:val="21"/>
              </w:rPr>
            </w:pPr>
            <w:r>
              <w:rPr>
                <w:rFonts w:ascii="宋体" w:hAnsi="宋体" w:eastAsia="宋体" w:cs="方正仿宋_GBK"/>
                <w:szCs w:val="21"/>
              </w:rPr>
            </w:r>
            <w:r/>
          </w:p>
        </w:tc>
      </w:tr>
      <w:tr>
        <w:trPr>
          <w:jc w:val="center"/>
          <w:trHeight w:val="90"/>
        </w:trPr>
        <w:tc>
          <w:tcPr>
            <w:tcW w:w="1062" w:type="dxa"/>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4118" w:type="dxa"/>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值班人员是否熟悉污水处理站污水处理系统的工作原理、性能等</w:t>
            </w:r>
            <w:r/>
          </w:p>
        </w:tc>
        <w:tc>
          <w:tcPr>
            <w:tcW w:w="1967"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发现1处扣2分</w:t>
            </w:r>
            <w:r/>
          </w:p>
        </w:tc>
        <w:tc>
          <w:tcPr>
            <w:tcW w:w="694"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8</w:t>
            </w:r>
            <w:r/>
          </w:p>
        </w:tc>
        <w:tc>
          <w:tcPr>
            <w:tcW w:w="771" w:type="dxa"/>
            <w:vAlign w:val="center"/>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725" w:type="dxa"/>
            <w:textDirection w:val="lrTb"/>
            <w:noWrap w:val="false"/>
          </w:tcPr>
          <w:p>
            <w:pPr>
              <w:rPr>
                <w:rFonts w:ascii="宋体" w:hAnsi="宋体" w:eastAsia="宋体" w:cs="方正仿宋_GBK"/>
                <w:szCs w:val="21"/>
              </w:rPr>
            </w:pPr>
            <w:r>
              <w:rPr>
                <w:rFonts w:ascii="宋体" w:hAnsi="宋体" w:eastAsia="宋体" w:cs="方正仿宋_GBK"/>
                <w:szCs w:val="21"/>
              </w:rPr>
            </w:r>
            <w:r/>
          </w:p>
        </w:tc>
      </w:tr>
      <w:tr>
        <w:trPr>
          <w:jc w:val="center"/>
          <w:trHeight w:val="90"/>
        </w:trPr>
        <w:tc>
          <w:tcPr>
            <w:tcW w:w="1062" w:type="dxa"/>
            <w:vAlign w:val="center"/>
            <w:vMerge w:val="restart"/>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台账、制度管理（20分）</w:t>
            </w:r>
            <w:r/>
          </w:p>
        </w:tc>
        <w:tc>
          <w:tcPr>
            <w:tcW w:w="4118" w:type="dxa"/>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值班人员是否熟悉污水处理站的制度、职责</w:t>
            </w:r>
            <w:r/>
          </w:p>
        </w:tc>
        <w:tc>
          <w:tcPr>
            <w:tcW w:w="1967"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发现1处扣1分</w:t>
            </w:r>
            <w:r/>
          </w:p>
        </w:tc>
        <w:tc>
          <w:tcPr>
            <w:tcW w:w="694"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5</w:t>
            </w:r>
            <w:r/>
          </w:p>
        </w:tc>
        <w:tc>
          <w:tcPr>
            <w:tcW w:w="771" w:type="dxa"/>
            <w:vAlign w:val="center"/>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725" w:type="dxa"/>
            <w:textDirection w:val="lrTb"/>
            <w:noWrap w:val="false"/>
          </w:tcPr>
          <w:p>
            <w:pPr>
              <w:rPr>
                <w:rFonts w:ascii="宋体" w:hAnsi="宋体" w:eastAsia="宋体" w:cs="方正仿宋_GBK"/>
                <w:szCs w:val="21"/>
              </w:rPr>
            </w:pPr>
            <w:r>
              <w:rPr>
                <w:rFonts w:ascii="宋体" w:hAnsi="宋体" w:eastAsia="宋体" w:cs="方正仿宋_GBK"/>
                <w:szCs w:val="21"/>
              </w:rPr>
            </w:r>
            <w:r/>
          </w:p>
        </w:tc>
      </w:tr>
      <w:tr>
        <w:trPr>
          <w:jc w:val="center"/>
          <w:trHeight w:val="90"/>
        </w:trPr>
        <w:tc>
          <w:tcPr>
            <w:tcW w:w="1062" w:type="dxa"/>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4118" w:type="dxa"/>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台账是否按医院规定分类存放，有无缺失情况</w:t>
            </w:r>
            <w:r/>
          </w:p>
        </w:tc>
        <w:tc>
          <w:tcPr>
            <w:tcW w:w="1967"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发现1处扣1分</w:t>
            </w:r>
            <w:r/>
          </w:p>
        </w:tc>
        <w:tc>
          <w:tcPr>
            <w:tcW w:w="694"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5</w:t>
            </w:r>
            <w:r/>
          </w:p>
        </w:tc>
        <w:tc>
          <w:tcPr>
            <w:tcW w:w="771" w:type="dxa"/>
            <w:vAlign w:val="center"/>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725" w:type="dxa"/>
            <w:textDirection w:val="lrTb"/>
            <w:noWrap w:val="false"/>
          </w:tcPr>
          <w:p>
            <w:pPr>
              <w:rPr>
                <w:rFonts w:ascii="宋体" w:hAnsi="宋体" w:eastAsia="宋体" w:cs="方正仿宋_GBK"/>
                <w:szCs w:val="21"/>
              </w:rPr>
            </w:pPr>
            <w:r>
              <w:rPr>
                <w:rFonts w:ascii="宋体" w:hAnsi="宋体" w:eastAsia="宋体" w:cs="方正仿宋_GBK"/>
                <w:szCs w:val="21"/>
              </w:rPr>
            </w:r>
            <w:r/>
          </w:p>
        </w:tc>
      </w:tr>
      <w:tr>
        <w:trPr>
          <w:jc w:val="center"/>
          <w:trHeight w:val="90"/>
        </w:trPr>
        <w:tc>
          <w:tcPr>
            <w:tcW w:w="1062" w:type="dxa"/>
            <w:vAlign w:val="center"/>
            <w:vMerge w:val="continue"/>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4118" w:type="dxa"/>
            <w:vAlign w:val="center"/>
            <w:textDirection w:val="lrTb"/>
            <w:noWrap w:val="false"/>
          </w:tcPr>
          <w:p>
            <w:pPr>
              <w:rPr>
                <w:rFonts w:ascii="宋体" w:hAnsi="宋体" w:eastAsia="宋体" w:cs="方正仿宋_GBK"/>
                <w:szCs w:val="21"/>
              </w:rPr>
            </w:pPr>
            <w:r>
              <w:rPr>
                <w:rFonts w:hint="eastAsia" w:ascii="宋体" w:hAnsi="宋体" w:eastAsia="宋体" w:cs="方正仿宋_GBK"/>
                <w:szCs w:val="21"/>
              </w:rPr>
              <w:t xml:space="preserve">台账记录有无缺失，有无造假情况</w:t>
            </w:r>
            <w:r/>
          </w:p>
        </w:tc>
        <w:tc>
          <w:tcPr>
            <w:tcW w:w="1967"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发现1处扣2份</w:t>
            </w:r>
            <w:r/>
          </w:p>
        </w:tc>
        <w:tc>
          <w:tcPr>
            <w:tcW w:w="694" w:type="dxa"/>
            <w:vAlign w:val="center"/>
            <w:textDirection w:val="lrTb"/>
            <w:noWrap w:val="false"/>
          </w:tcPr>
          <w:p>
            <w:pPr>
              <w:jc w:val="center"/>
              <w:rPr>
                <w:rFonts w:ascii="宋体" w:hAnsi="宋体" w:eastAsia="宋体" w:cs="方正仿宋_GBK"/>
                <w:szCs w:val="21"/>
              </w:rPr>
            </w:pPr>
            <w:r>
              <w:rPr>
                <w:rFonts w:hint="eastAsia" w:ascii="宋体" w:hAnsi="宋体" w:eastAsia="宋体" w:cs="方正仿宋_GBK"/>
                <w:szCs w:val="21"/>
              </w:rPr>
              <w:t xml:space="preserve">10</w:t>
            </w:r>
            <w:r/>
          </w:p>
        </w:tc>
        <w:tc>
          <w:tcPr>
            <w:tcW w:w="771" w:type="dxa"/>
            <w:vAlign w:val="center"/>
            <w:textDirection w:val="lrTb"/>
            <w:noWrap w:val="false"/>
          </w:tcPr>
          <w:p>
            <w:pPr>
              <w:jc w:val="center"/>
              <w:rPr>
                <w:rFonts w:ascii="宋体" w:hAnsi="宋体" w:eastAsia="宋体" w:cs="方正仿宋_GBK"/>
                <w:szCs w:val="21"/>
              </w:rPr>
            </w:pPr>
            <w:r>
              <w:rPr>
                <w:rFonts w:ascii="宋体" w:hAnsi="宋体" w:eastAsia="宋体" w:cs="方正仿宋_GBK"/>
                <w:szCs w:val="21"/>
              </w:rPr>
            </w:r>
            <w:r/>
          </w:p>
        </w:tc>
        <w:tc>
          <w:tcPr>
            <w:tcW w:w="725" w:type="dxa"/>
            <w:textDirection w:val="lrTb"/>
            <w:noWrap w:val="false"/>
          </w:tcPr>
          <w:p>
            <w:pPr>
              <w:rPr>
                <w:rFonts w:ascii="宋体" w:hAnsi="宋体" w:eastAsia="宋体" w:cs="方正仿宋_GBK"/>
                <w:szCs w:val="21"/>
              </w:rPr>
            </w:pPr>
            <w:r>
              <w:rPr>
                <w:rFonts w:ascii="宋体" w:hAnsi="宋体" w:eastAsia="宋体" w:cs="方正仿宋_GBK"/>
                <w:szCs w:val="21"/>
              </w:rPr>
            </w:r>
            <w:r/>
          </w:p>
        </w:tc>
      </w:tr>
    </w:tbl>
    <w:p>
      <w:r/>
      <w:bookmarkStart w:id="196" w:name="_Toc16"/>
      <w:r/>
      <w:r/>
    </w:p>
    <w:p>
      <w:pPr>
        <w:ind w:firstLine="424"/>
        <w:spacing w:line="360" w:lineRule="auto"/>
        <w:rPr>
          <w:rFonts w:ascii="宋体" w:hAnsi="宋体" w:eastAsia="宋体" w:cs="方正仿宋_GBK"/>
          <w:b/>
          <w:bCs/>
          <w:sz w:val="28"/>
          <w:szCs w:val="28"/>
        </w:rPr>
      </w:pPr>
      <w:r>
        <w:rPr>
          <w:rFonts w:hint="eastAsia" w:ascii="宋体" w:hAnsi="宋体" w:eastAsia="宋体" w:cs="方正仿宋_GBK"/>
          <w:b/>
          <w:bCs/>
          <w:sz w:val="28"/>
          <w:szCs w:val="28"/>
        </w:rPr>
        <w:t xml:space="preserve">7、运维服务标准要求</w:t>
      </w:r>
      <w:bookmarkEnd w:id="196"/>
      <w:r/>
      <w:r/>
    </w:p>
    <w:p>
      <w:pPr>
        <w:ind w:firstLine="424"/>
        <w:spacing w:line="360" w:lineRule="auto"/>
        <w:rPr>
          <w:rFonts w:ascii="宋体" w:hAnsi="宋体" w:eastAsia="宋体" w:cs="方正仿宋_GBK"/>
          <w:b/>
          <w:sz w:val="28"/>
          <w:szCs w:val="28"/>
        </w:rPr>
      </w:pPr>
      <w:r>
        <w:rPr>
          <w:rFonts w:hint="eastAsia" w:ascii="宋体" w:hAnsi="宋体" w:eastAsia="宋体" w:cs="方正仿宋_GBK"/>
          <w:b/>
          <w:sz w:val="28"/>
          <w:szCs w:val="28"/>
        </w:rPr>
        <w:t xml:space="preserve">（1）服务要求</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1）污水处理系统运行工作应认真积极、紧急问题紧急处理，如实认真填写工作记录及表格等各类台账。重要的设备按规定要定期检查、调试、维护保养及维修并做好记录。</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2）供应商应具有相应的技术人员，具备污水处理运维服务能力。</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3）每2小时对设备进行一次常规巡查，及时发现设备缺陷，作出预防性鉴定，提交相关记录和处理意见，确保设备安全运行。</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4）每天对污水排放口的余氯、PH指标进行取样检测，且不得少于4次，并认真做好相关记录。</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5）污水排放达标排放，能够通过相关环境部门水质检测。</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6）污水处理设施设备完好率、运行率应100%。</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7）每年完成相关应急演练（消防、防泄漏）等。</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8）因供应商服务不及时、不到位，设备维修不及时、不到位原因导致的环保部门检查、检测水质不合格，由此产生的罚款由供应商全部承担。</w:t>
      </w:r>
      <w:r/>
    </w:p>
    <w:p>
      <w:pPr>
        <w:ind w:firstLine="424"/>
        <w:spacing w:line="360" w:lineRule="auto"/>
        <w:rPr>
          <w:rFonts w:ascii="宋体" w:hAnsi="宋体" w:eastAsia="宋体" w:cs="方正仿宋_GBK"/>
          <w:b/>
          <w:bCs/>
          <w:sz w:val="28"/>
          <w:szCs w:val="28"/>
        </w:rPr>
      </w:pPr>
      <w:r>
        <w:rPr>
          <w:rFonts w:hint="eastAsia" w:ascii="宋体" w:hAnsi="宋体" w:eastAsia="宋体" w:cs="方正仿宋_GBK"/>
          <w:b/>
          <w:bCs/>
          <w:sz w:val="28"/>
          <w:szCs w:val="28"/>
        </w:rPr>
        <w:t xml:space="preserve">（2）人员要求</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1）配备运维管理团队人数不少于3人（医院随时检查各类登记台账，以确定服务管理工作的状况）。</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2）服务公司派驻的运行维护工作人员必须身体健康、遵纪守法、无不良行为倾向。</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3）各类人员服装统一、整洁，注意个人卫生和形象。</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4）所有管理和工作人员语言文明、服务态度好，积极配合采购单位的管理及安排。</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5）项目经理全面负责两院区污水处理系统运行的技术管理，拥有丰富的管理与技术经验，拥有处置突发事件的能力。</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6）保持员工队伍相对稳定（人员配置更换需征得医院同意），员工工作熟练，熟悉污水处理系统的工作原理、性能等，确保系统安全、经济运行拥有处置突发事件的能力。公司内部有岗前培训机构，从业人员100%经过岗前培训，合格才上岗。</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7）本项目服务人员必须具备相应的操作工证书，做到持证上岗。如果因为工作人员没有持有相应的工作上岗证或因为人员缺岗等导致事故发生，责任由供应商承担。人员需遵守医院规章制度，接受后勤管理科考核。</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8）所有服务于本项目的工作人员产生的伤残、伤亡等安全问题导致的纠纷均由供应商承担。由于维保工作不到位所造成的设备损坏、人员伤亡、环保污染等造成的损失，责任由供应商承担。</w:t>
      </w:r>
      <w:r/>
    </w:p>
    <w:p>
      <w:pPr>
        <w:ind w:firstLine="424"/>
        <w:spacing w:line="360" w:lineRule="auto"/>
        <w:rPr>
          <w:rFonts w:ascii="宋体" w:hAnsi="宋体" w:eastAsia="宋体" w:cs="方正仿宋_GBK"/>
          <w:b/>
          <w:bCs/>
          <w:sz w:val="28"/>
          <w:szCs w:val="28"/>
        </w:rPr>
      </w:pPr>
      <w:r>
        <w:rPr>
          <w:rFonts w:hint="eastAsia" w:ascii="宋体" w:hAnsi="宋体" w:eastAsia="宋体" w:cs="方正仿宋_GBK"/>
          <w:b/>
          <w:bCs/>
          <w:sz w:val="28"/>
          <w:szCs w:val="28"/>
        </w:rPr>
        <w:t xml:space="preserve">（3）组织管理要求</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1）供应商必须有健全的组织机构和人员分工，岗位职责明确。</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2）有健全和具体的管理制度，有明细的污水处理系统运行、维修保养工作流程和措施，有可行的检查监督制度，有奖励惩罚制度，有良好的员工文化制度，有固定的办公地点。</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3）做好与医院管理人员的协调沟通工作，服从医院管理人员的管理，接受医院组织的对该项目的承包内容、质量、管理等检查监督，及时做好总结和改进工作。</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4）医院定期或不定期随机抽查，若发现不符合规定，则有权按照医院相关制度进行处理。</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5）有应对突发事件的预案，确保各类突发事件的相关保障措施得到有效落实。</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6）有明确的的管理及服务方式，信息反馈渠道。</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7）有污水处理运营、维修保养服务具体方案设计。</w:t>
      </w:r>
      <w:r/>
    </w:p>
    <w:p>
      <w:pPr>
        <w:ind w:firstLine="423"/>
        <w:spacing w:line="360" w:lineRule="auto"/>
        <w:rPr>
          <w:rFonts w:ascii="宋体" w:hAnsi="宋体" w:eastAsia="宋体" w:cs="方正仿宋_GBK"/>
          <w:sz w:val="28"/>
          <w:szCs w:val="28"/>
        </w:rPr>
      </w:pPr>
      <w:r>
        <w:rPr>
          <w:rFonts w:hint="eastAsia" w:ascii="宋体" w:hAnsi="宋体" w:eastAsia="宋体" w:cs="方正仿宋_GBK"/>
          <w:sz w:val="28"/>
          <w:szCs w:val="28"/>
        </w:rPr>
        <w:t xml:space="preserve">8）合同期内可提供给医院污水处理运行、维修保养的文件资料清单。</w:t>
      </w:r>
      <w:r/>
    </w:p>
    <w:p>
      <w:pPr>
        <w:ind w:firstLine="560"/>
        <w:rPr>
          <w:rFonts w:cs="方正仿宋_GBK" w:asciiTheme="minorEastAsia" w:hAnsiTheme="minorEastAsia"/>
          <w:sz w:val="28"/>
          <w:szCs w:val="28"/>
        </w:rPr>
      </w:pPr>
      <w:r>
        <w:rPr>
          <w:rFonts w:cs="方正仿宋_GBK" w:asciiTheme="minorEastAsia" w:hAnsiTheme="minorEastAsia"/>
          <w:sz w:val="28"/>
          <w:szCs w:val="28"/>
        </w:rPr>
      </w:r>
      <w:r/>
    </w:p>
    <w:p>
      <w:pPr>
        <w:pStyle w:val="874"/>
        <w:ind w:firstLine="560"/>
        <w:jc w:val="both"/>
        <w:spacing w:beforeAutospacing="0" w:afterAutospacing="0" w:line="360" w:lineRule="auto"/>
        <w:rPr>
          <w:rFonts w:asciiTheme="minorEastAsia" w:hAnsiTheme="minorEastAsia"/>
          <w:sz w:val="28"/>
          <w:szCs w:val="28"/>
        </w:rPr>
      </w:pPr>
      <w:r>
        <w:rPr>
          <w:rFonts w:hint="eastAsia" w:cs="宋体" w:asciiTheme="minorEastAsia" w:hAnsiTheme="minorEastAsia"/>
          <w:sz w:val="28"/>
          <w:szCs w:val="28"/>
          <w:u w:val="single"/>
        </w:rPr>
        <w:t xml:space="preserve">第五节</w:t>
      </w:r>
      <w:r>
        <w:rPr>
          <w:rFonts w:hint="eastAsia" w:cs="宋体" w:asciiTheme="minorEastAsia" w:hAnsiTheme="minorEastAsia"/>
          <w:sz w:val="28"/>
          <w:szCs w:val="28"/>
          <w:u w:val="single"/>
        </w:rPr>
        <w:t xml:space="preserve">、本项目</w:t>
      </w:r>
      <w:r>
        <w:rPr>
          <w:rFonts w:hint="eastAsia" w:cs="宋体" w:asciiTheme="minorEastAsia" w:hAnsiTheme="minorEastAsia"/>
          <w:b/>
          <w:sz w:val="28"/>
          <w:szCs w:val="28"/>
          <w:u w:val="single"/>
        </w:rPr>
        <w:t xml:space="preserve">不接受</w:t>
      </w:r>
      <w:r>
        <w:rPr>
          <w:rFonts w:hint="eastAsia" w:cs="宋体" w:asciiTheme="minorEastAsia" w:hAnsiTheme="minorEastAsia"/>
          <w:sz w:val="28"/>
          <w:szCs w:val="28"/>
          <w:u w:val="single"/>
        </w:rPr>
        <w:t xml:space="preserve">进口产品投标</w:t>
      </w:r>
      <w:r>
        <w:rPr>
          <w:rFonts w:hint="eastAsia" w:cs="宋体" w:asciiTheme="minorEastAsia" w:hAnsiTheme="minorEastAsia"/>
          <w:sz w:val="28"/>
          <w:szCs w:val="28"/>
          <w:u w:val="single"/>
        </w:rPr>
        <w:t xml:space="preserve">。</w:t>
      </w:r>
      <w:r/>
    </w:p>
    <w:p>
      <w:pPr>
        <w:pStyle w:val="874"/>
        <w:ind w:firstLine="560"/>
        <w:jc w:val="both"/>
        <w:spacing w:beforeAutospacing="0" w:afterAutospacing="0" w:line="360" w:lineRule="auto"/>
        <w:rPr>
          <w:rFonts w:cs="宋体" w:asciiTheme="minorEastAsia" w:hAnsiTheme="minorEastAsia"/>
          <w:sz w:val="28"/>
          <w:szCs w:val="28"/>
        </w:rPr>
      </w:pPr>
      <w:r>
        <w:rPr>
          <w:rFonts w:cs="宋体" w:asciiTheme="minorEastAsia" w:hAnsiTheme="minorEastAsia"/>
          <w:sz w:val="28"/>
          <w:szCs w:val="28"/>
        </w:rPr>
      </w:r>
      <w:r/>
    </w:p>
    <w:p>
      <w:pPr>
        <w:pStyle w:val="874"/>
        <w:ind w:firstLine="560"/>
        <w:jc w:val="both"/>
        <w:spacing w:beforeAutospacing="0" w:afterAutospacing="0" w:line="360" w:lineRule="auto"/>
        <w:rPr>
          <w:rFonts w:asciiTheme="minorEastAsia" w:hAnsiTheme="minorEastAsia"/>
          <w:sz w:val="28"/>
          <w:szCs w:val="28"/>
        </w:rPr>
      </w:pPr>
      <w:r>
        <w:rPr>
          <w:rFonts w:hint="eastAsia" w:cs="宋体" w:asciiTheme="minorEastAsia" w:hAnsiTheme="minorEastAsia"/>
          <w:sz w:val="28"/>
          <w:szCs w:val="28"/>
        </w:rPr>
        <w:t xml:space="preserve">第六节</w:t>
      </w:r>
      <w:r>
        <w:rPr>
          <w:rFonts w:hint="eastAsia" w:cs="宋体" w:asciiTheme="minorEastAsia" w:hAnsiTheme="minorEastAsia"/>
          <w:sz w:val="28"/>
          <w:szCs w:val="28"/>
        </w:rPr>
        <w:t xml:space="preserve">、采购标的对应的中小企业划分标准所属行业一览表</w:t>
      </w:r>
      <w:r/>
    </w:p>
    <w:tbl>
      <w:tblPr>
        <w:tblW w:w="5000"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17"/>
        <w:gridCol w:w="4432"/>
        <w:gridCol w:w="3839"/>
      </w:tblGrid>
      <w:tr>
        <w:trPr>
          <w:jc w:val="center"/>
          <w:tblCellSpacing w:w="0" w:type="dxa"/>
          <w:trHeight w:val="718"/>
        </w:trPr>
        <w:tc>
          <w:tcPr>
            <w:shd w:val="clear" w:color="auto" w:fill="auto"/>
            <w:tcW w:w="859" w:type="pct"/>
            <w:vAlign w:val="center"/>
            <w:textDirection w:val="lrTb"/>
            <w:noWrap w:val="false"/>
          </w:tcPr>
          <w:p>
            <w:pPr>
              <w:pStyle w:val="874"/>
              <w:jc w:val="center"/>
              <w:spacing w:beforeAutospacing="0" w:afterAutospacing="0"/>
              <w:rPr>
                <w:rFonts w:asciiTheme="minorEastAsia" w:hAnsiTheme="minorEastAsia"/>
                <w:b/>
                <w:sz w:val="28"/>
                <w:szCs w:val="28"/>
              </w:rPr>
            </w:pPr>
            <w:r>
              <w:rPr>
                <w:rFonts w:hint="eastAsia" w:cs="宋体" w:asciiTheme="minorEastAsia" w:hAnsiTheme="minorEastAsia"/>
                <w:b/>
                <w:sz w:val="28"/>
                <w:szCs w:val="28"/>
              </w:rPr>
              <w:t xml:space="preserve">序号</w:t>
            </w:r>
            <w:r/>
          </w:p>
        </w:tc>
        <w:tc>
          <w:tcPr>
            <w:shd w:val="clear" w:color="auto" w:fill="auto"/>
            <w:tcW w:w="2218" w:type="pct"/>
            <w:vAlign w:val="center"/>
            <w:textDirection w:val="lrTb"/>
            <w:noWrap w:val="false"/>
          </w:tcPr>
          <w:p>
            <w:pPr>
              <w:pStyle w:val="874"/>
              <w:jc w:val="center"/>
              <w:spacing w:beforeAutospacing="0" w:afterAutospacing="0"/>
              <w:rPr>
                <w:rFonts w:asciiTheme="minorEastAsia" w:hAnsiTheme="minorEastAsia"/>
                <w:b/>
                <w:sz w:val="28"/>
                <w:szCs w:val="28"/>
              </w:rPr>
            </w:pPr>
            <w:r>
              <w:rPr>
                <w:rFonts w:hint="eastAsia" w:cs="宋体" w:asciiTheme="minorEastAsia" w:hAnsiTheme="minorEastAsia"/>
                <w:b/>
                <w:sz w:val="28"/>
                <w:szCs w:val="28"/>
              </w:rPr>
              <w:t xml:space="preserve">采购标的</w:t>
            </w:r>
            <w:r/>
          </w:p>
        </w:tc>
        <w:tc>
          <w:tcPr>
            <w:shd w:val="clear" w:color="auto" w:fill="auto"/>
            <w:tcW w:w="1922" w:type="pct"/>
            <w:vAlign w:val="center"/>
            <w:textDirection w:val="lrTb"/>
            <w:noWrap w:val="false"/>
          </w:tcPr>
          <w:p>
            <w:pPr>
              <w:pStyle w:val="874"/>
              <w:jc w:val="center"/>
              <w:spacing w:beforeAutospacing="0" w:afterAutospacing="0"/>
              <w:rPr>
                <w:rFonts w:asciiTheme="minorEastAsia" w:hAnsiTheme="minorEastAsia"/>
                <w:b/>
                <w:sz w:val="28"/>
                <w:szCs w:val="28"/>
              </w:rPr>
            </w:pPr>
            <w:r>
              <w:rPr>
                <w:rFonts w:hint="eastAsia" w:cs="宋体" w:asciiTheme="minorEastAsia" w:hAnsiTheme="minorEastAsia"/>
                <w:b/>
                <w:sz w:val="28"/>
                <w:szCs w:val="28"/>
              </w:rPr>
              <w:t xml:space="preserve">对应中小企业划分标准所属行业</w:t>
            </w:r>
            <w:r/>
          </w:p>
        </w:tc>
      </w:tr>
      <w:tr>
        <w:trPr>
          <w:jc w:val="center"/>
          <w:tblCellSpacing w:w="0" w:type="dxa"/>
          <w:trHeight w:val="647"/>
        </w:trPr>
        <w:tc>
          <w:tcPr>
            <w:shd w:val="clear" w:color="auto" w:fill="auto"/>
            <w:tcW w:w="859" w:type="pct"/>
            <w:vAlign w:val="center"/>
            <w:textDirection w:val="lrTb"/>
            <w:noWrap w:val="false"/>
          </w:tcPr>
          <w:p>
            <w:pPr>
              <w:pStyle w:val="874"/>
              <w:jc w:val="center"/>
              <w:spacing w:beforeAutospacing="0" w:afterAutospacing="0"/>
              <w:rPr>
                <w:rFonts w:asciiTheme="minorEastAsia" w:hAnsiTheme="minorEastAsia"/>
                <w:sz w:val="28"/>
                <w:szCs w:val="28"/>
              </w:rPr>
            </w:pPr>
            <w:r>
              <w:rPr>
                <w:rFonts w:hint="eastAsia" w:cs="宋体" w:asciiTheme="minorEastAsia" w:hAnsiTheme="minorEastAsia"/>
                <w:sz w:val="28"/>
                <w:szCs w:val="28"/>
              </w:rPr>
              <w:t xml:space="preserve">1</w:t>
            </w:r>
            <w:r/>
          </w:p>
        </w:tc>
        <w:tc>
          <w:tcPr>
            <w:shd w:val="clear" w:color="auto" w:fill="auto"/>
            <w:tcW w:w="2218" w:type="pct"/>
            <w:vAlign w:val="center"/>
            <w:textDirection w:val="lrTb"/>
            <w:noWrap w:val="false"/>
          </w:tcPr>
          <w:p>
            <w:pPr>
              <w:pStyle w:val="874"/>
              <w:jc w:val="center"/>
              <w:spacing w:beforeAutospacing="0" w:afterAutospacing="0"/>
              <w:rPr>
                <w:rFonts w:asciiTheme="minorEastAsia" w:hAnsiTheme="minorEastAsia"/>
                <w:sz w:val="28"/>
                <w:szCs w:val="28"/>
              </w:rPr>
            </w:pPr>
            <w:r>
              <w:rPr>
                <w:rFonts w:hint="eastAsia" w:asciiTheme="minorEastAsia" w:hAnsiTheme="minorEastAsia"/>
                <w:sz w:val="28"/>
                <w:szCs w:val="28"/>
              </w:rPr>
              <w:t xml:space="preserve">污水处理设备维保</w:t>
            </w:r>
            <w:r/>
          </w:p>
        </w:tc>
        <w:tc>
          <w:tcPr>
            <w:shd w:val="clear" w:color="auto" w:fill="auto"/>
            <w:tcW w:w="1922" w:type="pct"/>
            <w:vAlign w:val="center"/>
            <w:textDirection w:val="lrTb"/>
            <w:noWrap w:val="false"/>
          </w:tcPr>
          <w:p>
            <w:pPr>
              <w:pStyle w:val="874"/>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rPr>
                <w:rFonts w:hint="eastAsia" w:asciiTheme="minorEastAsia" w:hAnsiTheme="minorEastAsia"/>
                <w:sz w:val="28"/>
                <w:szCs w:val="28"/>
              </w:rPr>
              <w:t xml:space="preserve">其他</w:t>
            </w:r>
            <w:r>
              <w:rPr>
                <w:rFonts w:hint="eastAsia" w:asciiTheme="minorEastAsia" w:hAnsiTheme="minorEastAsia"/>
                <w:sz w:val="28"/>
                <w:szCs w:val="28"/>
              </w:rPr>
              <w:t xml:space="preserve">未</w:t>
            </w:r>
            <w:r>
              <w:rPr>
                <w:rFonts w:asciiTheme="minorEastAsia" w:hAnsiTheme="minorEastAsia"/>
                <w:sz w:val="28"/>
                <w:szCs w:val="28"/>
              </w:rPr>
              <w:t xml:space="preserve">列明行业</w:t>
            </w:r>
            <w:r/>
          </w:p>
        </w:tc>
      </w:tr>
    </w:tbl>
    <w:p>
      <w:pPr>
        <w:pStyle w:val="874"/>
        <w:ind w:firstLine="560"/>
        <w:jc w:val="both"/>
        <w:spacing w:beforeAutospacing="0" w:afterAutospacing="0" w:line="360" w:lineRule="auto"/>
        <w:rPr>
          <w:rFonts w:ascii="黑体" w:hAnsi="宋体" w:eastAsia="黑体" w:cs="黑体"/>
          <w:color w:val="000000"/>
          <w:sz w:val="44"/>
          <w:szCs w:val="44"/>
        </w:rPr>
      </w:pPr>
      <w:r>
        <w:rPr>
          <w:rFonts w:asciiTheme="minorEastAsia" w:hAnsiTheme="minorEastAsia"/>
          <w:sz w:val="28"/>
          <w:szCs w:val="28"/>
        </w:rPr>
        <w:t xml:space="preserve"> </w:t>
      </w:r>
      <w:bookmarkStart w:id="197" w:name="_Toc162999380"/>
      <w:r/>
      <w:bookmarkStart w:id="198" w:name="_Toc120614281"/>
      <w:r>
        <w:rPr>
          <w:rFonts w:ascii="黑体" w:hAnsi="宋体" w:eastAsia="黑体" w:cs="黑体"/>
          <w:color w:val="000000"/>
          <w:sz w:val="44"/>
          <w:szCs w:val="44"/>
        </w:rPr>
        <w:br w:type="page" w:clear="all"/>
      </w:r>
      <w:r/>
    </w:p>
    <w:p>
      <w:pPr>
        <w:pStyle w:val="874"/>
        <w:jc w:val="center"/>
        <w:keepNext/>
        <w:spacing w:beforeAutospacing="0" w:after="156" w:afterAutospacing="0"/>
        <w:outlineLvl w:val="0"/>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bookmarkEnd w:id="197"/>
      <w:r/>
      <w:r/>
    </w:p>
    <w:p>
      <w:pPr>
        <w:pStyle w:val="890"/>
        <w:rPr>
          <w:rFonts w:ascii="Arial" w:hAnsi="Arial" w:cs="Arial"/>
          <w:b/>
          <w:color w:val="000000"/>
        </w:rPr>
      </w:pPr>
      <w:r>
        <w:rPr>
          <w:rFonts w:ascii="Arial" w:hAnsi="Arial" w:cs="Arial"/>
          <w:b/>
          <w:color w:val="000000"/>
        </w:rPr>
        <w:t xml:space="preserve"> </w:t>
      </w:r>
      <w:r>
        <w:rPr>
          <w:rFonts w:hint="eastAsia" w:ascii="Arial" w:hAnsi="Arial" w:cs="Arial"/>
          <w:b/>
          <w:color w:val="000000"/>
        </w:rPr>
        <w:t xml:space="preserve">一、</w:t>
      </w:r>
      <w:r>
        <w:rPr>
          <w:rFonts w:ascii="Arial" w:hAnsi="Arial" w:cs="Arial"/>
          <w:b/>
          <w:color w:val="000000"/>
        </w:rPr>
        <w:t xml:space="preserve">中标（候选）人</w:t>
      </w:r>
      <w:r>
        <w:rPr>
          <w:rFonts w:hint="eastAsia" w:ascii="Arial" w:hAnsi="Arial" w:cs="Arial"/>
          <w:b/>
          <w:color w:val="000000"/>
        </w:rPr>
        <w:t xml:space="preserve">的</w:t>
      </w:r>
      <w:r>
        <w:rPr>
          <w:rFonts w:ascii="Arial" w:hAnsi="Arial" w:cs="Arial"/>
          <w:b/>
          <w:color w:val="000000"/>
        </w:rPr>
        <w:t xml:space="preserve">确定</w:t>
      </w:r>
      <w:r/>
    </w:p>
    <w:p>
      <w:pPr>
        <w:pStyle w:val="890"/>
        <w:rPr>
          <w:rFonts w:ascii="Arial" w:hAnsi="Arial" w:cs="Arial"/>
          <w:color w:val="000000"/>
        </w:rPr>
      </w:pPr>
      <w:r>
        <w:rPr>
          <w:rFonts w:hint="eastAsia" w:ascii="Arial" w:hAnsi="Arial" w:cs="Arial"/>
          <w:color w:val="000000"/>
        </w:rPr>
        <w:t xml:space="preserve">1</w:t>
      </w:r>
      <w:r>
        <w:rPr>
          <w:rFonts w:hint="eastAsia" w:ascii="Arial" w:hAnsi="Arial" w:cs="Arial"/>
          <w:color w:val="000000"/>
        </w:rPr>
        <w:t xml:space="preserve">、评标委员会根据评标标准或采购人的委托确定中标（候选）人。</w:t>
      </w:r>
      <w:r/>
    </w:p>
    <w:p>
      <w:pPr>
        <w:pStyle w:val="890"/>
        <w:rPr>
          <w:rFonts w:ascii="Arial" w:hAnsi="Arial" w:cs="Arial"/>
          <w:color w:val="000000"/>
        </w:rPr>
      </w:pPr>
      <w:r>
        <w:rPr>
          <w:rFonts w:hint="eastAsia" w:ascii="Arial" w:hAnsi="Arial" w:cs="Arial"/>
          <w:color w:val="000000"/>
        </w:rPr>
        <w:t xml:space="preserve">本</w:t>
      </w:r>
      <w:r>
        <w:rPr>
          <w:rFonts w:ascii="Arial" w:hAnsi="Arial" w:cs="Arial"/>
          <w:color w:val="000000"/>
        </w:rPr>
        <w:t xml:space="preserve">项目采用综合评分法，</w:t>
      </w:r>
      <w:r>
        <w:rPr>
          <w:rFonts w:hint="eastAsia" w:ascii="Arial" w:hAnsi="Arial" w:cs="Arial"/>
          <w:color w:val="000000"/>
        </w:rPr>
        <w:t xml:space="preserve">即</w:t>
      </w:r>
      <w:r>
        <w:rPr>
          <w:rFonts w:ascii="Arial" w:hAnsi="Arial" w:cs="Arial"/>
          <w:color w:val="00000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Arial" w:hAnsi="Arial" w:cs="Arial"/>
          <w:color w:val="000000"/>
        </w:rPr>
        <w:t xml:space="preserve">1</w:t>
      </w:r>
      <w:r>
        <w:rPr>
          <w:rFonts w:ascii="Arial" w:hAnsi="Arial" w:cs="Arial"/>
          <w:color w:val="000000"/>
        </w:rPr>
        <w:t xml:space="preserve">名中标候选人。</w:t>
      </w:r>
      <w:r/>
    </w:p>
    <w:p>
      <w:pPr>
        <w:pStyle w:val="890"/>
      </w:pPr>
      <w:r>
        <w:t xml:space="preserve">2、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pStyle w:val="890"/>
      </w:pPr>
      <w:r>
        <w:t xml:space="preserve">3、投标人的评审价如相同，则优先采购 “环境标志产品”或“节能产品”；若均非“环境标志产品”、“节能产品”，则将优先采购交货期短者；若投标人的评审价相同，交货期也相同，则由采购人抽签确定。</w:t>
      </w:r>
      <w:r/>
    </w:p>
    <w:p>
      <w:pPr>
        <w:pStyle w:val="874"/>
        <w:ind w:firstLine="441"/>
        <w:spacing w:before="120" w:beforeAutospacing="0" w:after="120" w:afterAutospacing="0" w:line="360" w:lineRule="auto"/>
      </w:pPr>
      <w:r>
        <w:rPr>
          <w:rFonts w:hint="eastAsia" w:ascii="宋体" w:hAnsi="宋体" w:eastAsia="宋体" w:cs="宋体"/>
          <w:b/>
          <w:color w:val="000000"/>
        </w:rPr>
        <w:t xml:space="preserve">二</w:t>
      </w:r>
      <w:r>
        <w:rPr>
          <w:rFonts w:ascii="宋体" w:hAnsi="宋体" w:eastAsia="宋体" w:cs="宋体"/>
          <w:b/>
          <w:color w:val="000000"/>
        </w:rPr>
        <w:t xml:space="preserve">、</w:t>
      </w:r>
      <w:r>
        <w:rPr>
          <w:rFonts w:hint="eastAsia" w:ascii="宋体" w:hAnsi="宋体" w:eastAsia="宋体" w:cs="宋体"/>
          <w:b/>
          <w:color w:val="000000"/>
        </w:rPr>
        <w:t xml:space="preserve">政府采购政策功能落实</w:t>
      </w:r>
      <w:r/>
    </w:p>
    <w:p>
      <w:pPr>
        <w:pStyle w:val="890"/>
      </w:pPr>
      <w:r>
        <w:rPr>
          <w:rFonts w:hint="eastAsia" w:cs="宋体"/>
          <w:color w:val="000000"/>
        </w:rPr>
        <w:t xml:space="preserve">1、小微型企业价格扣除</w:t>
      </w:r>
      <w:r/>
    </w:p>
    <w:p>
      <w:pPr>
        <w:pStyle w:val="890"/>
        <w:rPr>
          <w:rFonts w:cs="宋体"/>
          <w:color w:val="000000"/>
        </w:rPr>
      </w:pPr>
      <w:r>
        <w:rPr>
          <w:rFonts w:hint="eastAsia" w:cs="宋体"/>
          <w:color w:val="000000"/>
        </w:rPr>
        <w:t xml:space="preserve">（1）</w:t>
      </w:r>
      <w:r>
        <w:rPr>
          <w:rFonts w:hint="eastAsia" w:cs="宋体"/>
          <w:color w:val="0070c0"/>
        </w:rPr>
        <w:t xml:space="preserve">本项目为专门面向中小企业采购的项目或者采购包，不再执行价格评审优惠的扶持政策。</w:t>
      </w:r>
      <w:r/>
    </w:p>
    <w:p>
      <w:pPr>
        <w:pStyle w:val="890"/>
      </w:pPr>
      <w:r>
        <w:rPr>
          <w:rFonts w:hint="eastAsia" w:cs="宋体"/>
          <w:color w:val="000000"/>
        </w:rPr>
        <w:t xml:space="preserve">（2）供应商需按照采购文件的要求提供相应的</w:t>
      </w:r>
      <w:r>
        <w:rPr>
          <w:rFonts w:hint="eastAsia" w:cs="宋体"/>
          <w:color w:val="0070c0"/>
        </w:rPr>
        <w:t xml:space="preserve">《</w:t>
      </w:r>
      <w:r>
        <w:rPr>
          <w:rFonts w:hint="eastAsia" w:cs="宋体"/>
          <w:color w:val="0070c0"/>
        </w:rPr>
        <w:t xml:space="preserve">中小</w:t>
      </w:r>
      <w:r>
        <w:rPr>
          <w:rFonts w:hint="eastAsia" w:cs="宋体"/>
          <w:color w:val="0070c0"/>
        </w:rPr>
        <w:t xml:space="preserve">企业声明函》</w:t>
      </w:r>
      <w:r>
        <w:rPr>
          <w:rFonts w:hint="eastAsia" w:cs="宋体"/>
          <w:color w:val="000000"/>
        </w:rPr>
        <w:t xml:space="preserve">。</w:t>
      </w:r>
      <w:r/>
    </w:p>
    <w:p>
      <w:pPr>
        <w:pStyle w:val="890"/>
        <w:rPr>
          <w:rFonts w:cs="宋体"/>
          <w:color w:val="000000"/>
        </w:rPr>
      </w:pPr>
      <w:r>
        <w:rPr>
          <w:rFonts w:hint="eastAsia" w:cs="宋体"/>
          <w:color w:val="000000"/>
        </w:rPr>
        <w:t xml:space="preserve">（3）企业标准请参照《关于印发中小企业划型标准规定的通知》（工信部联企业[2011]300号）文件规定</w:t>
      </w:r>
      <w:r>
        <w:rPr>
          <w:rFonts w:hint="eastAsia"/>
        </w:rPr>
        <w:t xml:space="preserve">自行</w:t>
      </w:r>
      <w:r>
        <w:rPr>
          <w:rFonts w:hint="eastAsia" w:cs="宋体"/>
          <w:color w:val="000000"/>
        </w:rPr>
        <w:t xml:space="preserve">填写。</w:t>
      </w:r>
      <w:r/>
    </w:p>
    <w:p>
      <w:pPr>
        <w:pStyle w:val="890"/>
        <w:rPr>
          <w:color w:val="0070c0"/>
        </w:rPr>
      </w:pPr>
      <w:r>
        <w:rPr>
          <w:rFonts w:hint="eastAsia"/>
          <w:b/>
          <w:color w:val="0070c0"/>
        </w:rPr>
        <w:t xml:space="preserve">（4）项目为专门面向中小企业采购的项目,投标人必须为中小微企业（或监狱企业或残疾人福利性单位</w:t>
      </w:r>
      <w:r>
        <w:rPr>
          <w:rFonts w:hint="eastAsia" w:cs="宋体"/>
          <w:color w:val="000000"/>
        </w:rPr>
        <w:t xml:space="preserve">）</w:t>
      </w:r>
      <w:r>
        <w:rPr>
          <w:rFonts w:hint="eastAsia"/>
          <w:b/>
          <w:color w:val="0070c0"/>
        </w:rPr>
        <w:t xml:space="preserve">，不接受非中小微型企业（或监狱企业或残疾人福利性单位）参与本项目投标。</w:t>
      </w:r>
      <w:r/>
    </w:p>
    <w:p>
      <w:pPr>
        <w:pStyle w:val="890"/>
      </w:pPr>
      <w:r>
        <w:rPr>
          <w:rFonts w:hint="eastAsia" w:cs="宋体"/>
          <w:color w:val="000000"/>
        </w:rPr>
        <w:t xml:space="preserve">2、残疾人</w:t>
      </w:r>
      <w:r>
        <w:rPr>
          <w:rFonts w:hint="eastAsia"/>
        </w:rPr>
        <w:t xml:space="preserve">福利</w:t>
      </w:r>
      <w:r>
        <w:rPr>
          <w:rFonts w:hint="eastAsia" w:cs="宋体"/>
          <w:color w:val="000000"/>
        </w:rPr>
        <w:t xml:space="preserve">单位价格扣除</w:t>
      </w:r>
      <w:r/>
    </w:p>
    <w:p>
      <w:pPr>
        <w:pStyle w:val="890"/>
        <w:rPr>
          <w:rFonts w:cs="宋体"/>
          <w:color w:val="000000"/>
        </w:rPr>
      </w:pPr>
      <w:r>
        <w:rPr>
          <w:rFonts w:hint="eastAsia" w:cs="宋体"/>
          <w:color w:val="000000"/>
        </w:rPr>
        <w:t xml:space="preserve">（1）本项目对</w:t>
      </w:r>
      <w:r>
        <w:rPr>
          <w:rFonts w:hint="eastAsia"/>
        </w:rPr>
        <w:t xml:space="preserve">残疾人</w:t>
      </w:r>
      <w:r>
        <w:rPr>
          <w:rFonts w:hint="eastAsia" w:cs="宋体"/>
          <w:color w:val="000000"/>
        </w:rPr>
        <w:t xml:space="preserve">福利性单位视同小型、微型企业。</w:t>
      </w:r>
      <w:r/>
    </w:p>
    <w:p>
      <w:pPr>
        <w:pStyle w:val="890"/>
      </w:pPr>
      <w:r>
        <w:rPr>
          <w:rFonts w:hint="eastAsia" w:cs="宋体"/>
          <w:color w:val="000000"/>
        </w:rPr>
        <w:t xml:space="preserve">（2）残疾人福利单位需按照采购文件的要求提供《残疾人福利性单位声明函》。</w:t>
      </w:r>
      <w:r/>
    </w:p>
    <w:p>
      <w:pPr>
        <w:pStyle w:val="890"/>
      </w:pPr>
      <w:r>
        <w:rPr>
          <w:rFonts w:hint="eastAsia" w:cs="宋体"/>
          <w:color w:val="000000"/>
        </w:rPr>
        <w:t xml:space="preserve">（3）残疾人福利单位标准请参照《关于促进残疾人就业政府采购政策的通知》（财库〔2017〕141号）。</w:t>
      </w:r>
      <w:r/>
    </w:p>
    <w:p>
      <w:pPr>
        <w:pStyle w:val="890"/>
      </w:pPr>
      <w:r>
        <w:rPr>
          <w:rFonts w:hint="eastAsia" w:cs="宋体"/>
          <w:color w:val="000000"/>
        </w:rPr>
        <w:t xml:space="preserve">3、监狱和戒毒企业价格扣除</w:t>
      </w:r>
      <w:r>
        <w:rPr>
          <w:rFonts w:hint="eastAsia" w:cs="宋体"/>
          <w:color w:val="0070c0"/>
        </w:rPr>
        <w:t xml:space="preserve">（本项目不适用）</w:t>
      </w:r>
      <w:r/>
    </w:p>
    <w:p>
      <w:pPr>
        <w:pStyle w:val="890"/>
        <w:rPr>
          <w:rFonts w:cs="宋体"/>
          <w:color w:val="000000"/>
          <w:u w:val="single"/>
        </w:rPr>
      </w:pPr>
      <w:r>
        <w:rPr>
          <w:rFonts w:hint="eastAsia" w:cs="宋体"/>
          <w:color w:val="000000"/>
        </w:rPr>
        <w:t xml:space="preserve">（1）本项目对监狱和戒毒企业（简称监狱企业）视同小型、微型企业，给予</w:t>
      </w:r>
      <w:r>
        <w:rPr>
          <w:rFonts w:hint="eastAsia" w:cs="宋体"/>
          <w:color w:val="000000"/>
          <w:u w:val="single"/>
        </w:rPr>
        <w:t xml:space="preserve">20%</w:t>
      </w:r>
      <w:r/>
    </w:p>
    <w:p>
      <w:pPr>
        <w:pStyle w:val="890"/>
      </w:pPr>
      <w:r>
        <w:rPr>
          <w:rFonts w:hint="eastAsia"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0"/>
      </w:pPr>
      <w:r>
        <w:rPr>
          <w:rFonts w:hint="eastAsia" w:cs="宋体"/>
          <w:color w:val="000000"/>
        </w:rPr>
        <w:t xml:space="preserve">（3）监狱企业标准请参照《关于政府采购支持监狱企业发展有关问题的通知》（财库[2014]68号）。</w:t>
      </w:r>
      <w:r/>
    </w:p>
    <w:p>
      <w:pPr>
        <w:pStyle w:val="890"/>
      </w:pPr>
      <w:r>
        <w:rPr>
          <w:rFonts w:hint="eastAsia" w:cs="宋体"/>
          <w:color w:val="000000"/>
        </w:rPr>
        <w:t xml:space="preserve">4、残疾人</w:t>
      </w:r>
      <w:r>
        <w:rPr>
          <w:rFonts w:hint="eastAsia"/>
        </w:rPr>
        <w:t xml:space="preserve">福利</w:t>
      </w:r>
      <w:r>
        <w:rPr>
          <w:rFonts w:hint="eastAsia" w:cs="宋体"/>
          <w:color w:val="000000"/>
        </w:rPr>
        <w:t xml:space="preserve">单位、监狱企业属于小型、微型企业的，不重复享受政策。</w:t>
      </w:r>
      <w:r/>
    </w:p>
    <w:p>
      <w:pPr>
        <w:pStyle w:val="890"/>
        <w:rPr>
          <w:rFonts w:cs="宋体"/>
          <w:color w:val="000000"/>
        </w:rPr>
      </w:pPr>
      <w:r>
        <w:rPr>
          <w:rFonts w:hint="eastAsia" w:cs="宋体"/>
          <w:color w:val="000000"/>
        </w:rPr>
        <w:t xml:space="preserve">5、如果本项目同意联合体投标或同意分包履行合同的,大中型企业与小微型企业（残疾人福利单位、监狱企业）</w:t>
      </w:r>
      <w:r>
        <w:rPr>
          <w:rFonts w:hint="eastAsia"/>
        </w:rPr>
        <w:t xml:space="preserve">组成</w:t>
      </w:r>
      <w:r>
        <w:rPr>
          <w:rFonts w:hint="eastAsia" w:cs="宋体"/>
          <w:color w:val="000000"/>
        </w:rPr>
        <w:t xml:space="preserve">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s="宋体"/>
          <w:color w:val="000000"/>
          <w:u w:val="single"/>
        </w:rPr>
        <w:t xml:space="preserve">6%</w:t>
      </w:r>
      <w:r>
        <w:rPr>
          <w:rFonts w:hint="eastAsia" w:cs="宋体"/>
          <w:color w:val="000000"/>
        </w:rPr>
        <w:t xml:space="preserve">的价格扣除，用扣除后的价格参与评审。</w:t>
      </w:r>
      <w:r/>
    </w:p>
    <w:p>
      <w:pPr>
        <w:pStyle w:val="890"/>
        <w:rPr>
          <w:rFonts w:cs="宋体"/>
          <w:u w:val="single"/>
        </w:rPr>
      </w:pPr>
      <w:r>
        <w:rPr>
          <w:rFonts w:hint="eastAsia" w:cs="宋体"/>
          <w:color w:val="000000"/>
        </w:rPr>
        <w:t xml:space="preserve">6</w:t>
      </w:r>
      <w:r>
        <w:rPr>
          <w:rFonts w:hint="eastAsia" w:cs="宋体"/>
        </w:rPr>
        <w:t xml:space="preserve">、联合体各方均为小型、微型企业（残疾人福利单位、监狱企业）的，联合体享受</w:t>
      </w:r>
      <w:r>
        <w:rPr>
          <w:rFonts w:hint="eastAsia" w:cs="宋体"/>
          <w:u w:val="single"/>
        </w:rPr>
        <w:t xml:space="preserve">20%。</w:t>
      </w:r>
      <w:r/>
    </w:p>
    <w:p>
      <w:pPr>
        <w:pStyle w:val="890"/>
        <w:rPr>
          <w:rFonts w:cs="宋体"/>
        </w:rPr>
      </w:pPr>
      <w:r>
        <w:rPr>
          <w:rFonts w:hint="eastAsia" w:cs="宋体"/>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cs="宋体"/>
        </w:rPr>
        <w:t xml:space="preserve">投标文件</w:t>
      </w:r>
      <w:r>
        <w:rPr>
          <w:rFonts w:hint="eastAsia" w:cs="宋体"/>
        </w:rPr>
        <w:t xml:space="preserve">中提供所投产品的相关证书(由国家确定的认证机构出具的、处于有效期之内的节能产品、环境标志产品认证证书)。节能产品、环境标志产品品目清单以递交</w:t>
      </w:r>
      <w:r>
        <w:rPr>
          <w:rFonts w:hint="eastAsia" w:cs="宋体"/>
        </w:rPr>
        <w:t xml:space="preserve">投标文件</w:t>
      </w:r>
      <w:r>
        <w:rPr>
          <w:rFonts w:hint="eastAsia" w:cs="宋体"/>
        </w:rPr>
        <w:t xml:space="preserve">截止时已正式公布的最近一期信息为准，</w:t>
      </w:r>
      <w:r>
        <w:rPr>
          <w:rFonts w:hint="eastAsia" w:cs="宋体"/>
          <w:b/>
          <w:i/>
        </w:rPr>
        <w:t xml:space="preserve">如属政府强制采购产品未提供认证证书的或认证证书提供不全的将视为未实质性响应采购要求</w:t>
      </w:r>
      <w:r>
        <w:rPr>
          <w:rFonts w:hint="eastAsia" w:cs="宋体"/>
          <w:i/>
        </w:rPr>
        <w:t xml:space="preserve">。</w:t>
      </w:r>
      <w:r>
        <w:rPr>
          <w:rFonts w:hint="eastAsia" w:cs="宋体"/>
        </w:rPr>
        <w:t xml:space="preserve">其他条件相同情况下，应当优先采购节能产品、环境标志产品。</w:t>
      </w:r>
      <w:r/>
    </w:p>
    <w:p>
      <w:pPr>
        <w:pStyle w:val="890"/>
        <w:rPr>
          <w:rFonts w:cs="宋体"/>
        </w:rPr>
      </w:pPr>
      <w:r>
        <w:rPr>
          <w:rFonts w:hint="eastAsia" w:cs="宋体"/>
        </w:rPr>
        <w:t xml:space="preserve">8、供应商对于投标产品的商品包装、快递包装应按照“财办库〔2020〕123号《关于印发《商品包装政府采购需求标准（试行）》、《快递包装政府采购需求标准（试行）》的通知》”执行。</w:t>
      </w:r>
      <w:r/>
    </w:p>
    <w:p>
      <w:pPr>
        <w:ind w:firstLine="480"/>
        <w:rPr>
          <w:rFonts w:ascii="宋体" w:hAnsi="宋体" w:eastAsia="宋体" w:cs="宋体"/>
          <w:sz w:val="24"/>
        </w:rPr>
      </w:pPr>
      <w:r>
        <w:rPr>
          <w:rFonts w:hint="eastAsia" w:ascii="宋体" w:hAnsi="宋体" w:eastAsia="宋体" w:cs="宋体"/>
          <w:sz w:val="24"/>
        </w:rPr>
        <w:t xml:space="preserve">9、本文件中若涉及到数据中心采购，应按照《&lt;绿色数据中心政府采购需求标准（试行）&gt;的通知》（财库〔2023〕7号）执行。</w:t>
      </w:r>
      <w:r/>
    </w:p>
    <w:p>
      <w:pPr>
        <w:pStyle w:val="874"/>
        <w:ind w:firstLine="482"/>
        <w:spacing w:before="120" w:beforeAutospacing="0" w:after="120" w:afterAutospacing="0" w:line="0" w:lineRule="atLeast"/>
        <w:rPr>
          <w:rFonts w:ascii="宋体" w:hAnsi="宋体" w:eastAsia="宋体" w:cs="宋体"/>
          <w:b/>
          <w:color w:val="000000"/>
        </w:rPr>
      </w:pPr>
      <w:r>
        <w:rPr>
          <w:rFonts w:hint="eastAsia" w:ascii="宋体" w:hAnsi="宋体" w:eastAsia="宋体" w:cs="宋体"/>
          <w:b/>
          <w:color w:val="000000"/>
        </w:rPr>
        <w:t xml:space="preserve">三</w:t>
      </w:r>
      <w:r>
        <w:rPr>
          <w:rFonts w:ascii="宋体" w:hAnsi="宋体" w:eastAsia="宋体" w:cs="宋体"/>
          <w:b/>
          <w:color w:val="000000"/>
        </w:rPr>
        <w:t xml:space="preserve">、</w:t>
      </w:r>
      <w:r>
        <w:rPr>
          <w:rFonts w:hint="eastAsia" w:ascii="宋体" w:hAnsi="宋体" w:eastAsia="宋体" w:cs="宋体"/>
          <w:b/>
          <w:color w:val="000000"/>
        </w:rPr>
        <w:t xml:space="preserve">评标方法与评标标准</w:t>
      </w:r>
      <w:r/>
    </w:p>
    <w:tbl>
      <w:tblPr>
        <w:tblW w:w="0" w:type="auto"/>
        <w:tblInd w:w="93" w:type="dxa"/>
        <w:tblLayout w:type="fixed"/>
        <w:tblLook w:val="0000" w:firstRow="0" w:lastRow="0" w:firstColumn="0" w:lastColumn="0" w:noHBand="0" w:noVBand="0"/>
      </w:tblPr>
      <w:tblGrid>
        <w:gridCol w:w="582"/>
        <w:gridCol w:w="1154"/>
        <w:gridCol w:w="1143"/>
        <w:gridCol w:w="830"/>
        <w:gridCol w:w="5945"/>
      </w:tblGrid>
      <w:tr>
        <w:trPr>
          <w:trHeight w:val="270"/>
          <w:tblHeader/>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cs="仿宋" w:asciiTheme="minorEastAsia" w:hAnsiTheme="minorEastAsia"/>
                <w:b/>
                <w:sz w:val="24"/>
              </w:rPr>
            </w:pPr>
            <w:r>
              <w:rPr>
                <w:rFonts w:hint="eastAsia" w:cs="仿宋" w:asciiTheme="minorEastAsia" w:hAnsiTheme="minorEastAsia"/>
                <w:b/>
                <w:sz w:val="24"/>
                <w:lang w:bidi="ar"/>
              </w:rPr>
              <w:t xml:space="preserve">序</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widowControl/>
              <w:rPr>
                <w:rFonts w:cs="仿宋" w:asciiTheme="minorEastAsia" w:hAnsiTheme="minorEastAsia"/>
                <w:b/>
                <w:sz w:val="24"/>
              </w:rPr>
            </w:pPr>
            <w:r>
              <w:rPr>
                <w:rFonts w:hint="eastAsia" w:cs="仿宋" w:asciiTheme="minorEastAsia" w:hAnsiTheme="minorEastAsia"/>
                <w:b/>
                <w:sz w:val="24"/>
                <w:lang w:bidi="ar"/>
              </w:rPr>
              <w:t xml:space="preserve">分部内容</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cs="仿宋" w:asciiTheme="minorEastAsia" w:hAnsiTheme="minorEastAsia"/>
                <w:b/>
                <w:sz w:val="24"/>
              </w:rPr>
            </w:pPr>
            <w:r>
              <w:rPr>
                <w:rFonts w:hint="eastAsia" w:cs="仿宋" w:asciiTheme="minorEastAsia" w:hAnsiTheme="minorEastAsia"/>
                <w:b/>
                <w:sz w:val="24"/>
                <w:lang w:bidi="ar"/>
              </w:rPr>
              <w:t xml:space="preserve">分项内容</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cs="仿宋" w:asciiTheme="minorEastAsia" w:hAnsiTheme="minorEastAsia"/>
                <w:b/>
                <w:sz w:val="24"/>
              </w:rPr>
            </w:pPr>
            <w:r>
              <w:rPr>
                <w:rFonts w:hint="eastAsia" w:cs="仿宋" w:asciiTheme="minorEastAsia" w:hAnsiTheme="minorEastAsia"/>
                <w:b/>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5945" w:type="dxa"/>
            <w:vAlign w:val="center"/>
            <w:textDirection w:val="lrTb"/>
            <w:noWrap w:val="false"/>
          </w:tcPr>
          <w:p>
            <w:pPr>
              <w:jc w:val="center"/>
              <w:widowControl/>
              <w:rPr>
                <w:rFonts w:cs="仿宋" w:asciiTheme="minorEastAsia" w:hAnsiTheme="minorEastAsia"/>
                <w:b/>
                <w:sz w:val="24"/>
              </w:rPr>
            </w:pPr>
            <w:r>
              <w:rPr>
                <w:rFonts w:hint="eastAsia" w:cs="仿宋" w:asciiTheme="minorEastAsia" w:hAnsiTheme="minorEastAsia"/>
                <w:b/>
                <w:sz w:val="24"/>
                <w:lang w:bidi="ar"/>
              </w:rPr>
              <w:t xml:space="preserve">打分要求</w:t>
            </w:r>
            <w:r/>
          </w:p>
        </w:tc>
      </w:tr>
      <w:tr>
        <w:trPr>
          <w:trHeight w:val="48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cs="仿宋" w:asciiTheme="minorEastAsia" w:hAnsiTheme="minorEastAsia"/>
                <w:sz w:val="24"/>
              </w:rPr>
            </w:pPr>
            <w:r>
              <w:rPr>
                <w:rFonts w:hint="eastAsia" w:cs="仿宋" w:asciiTheme="minorEastAsia" w:hAnsiTheme="minorEastAsia"/>
                <w:sz w:val="24"/>
                <w:lang w:bidi="ar"/>
              </w:rPr>
              <w:t xml:space="preserve">一</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widowControl/>
              <w:rPr>
                <w:rFonts w:cs="仿宋" w:asciiTheme="minorEastAsia" w:hAnsiTheme="minorEastAsia"/>
                <w:sz w:val="24"/>
              </w:rPr>
            </w:pPr>
            <w:r>
              <w:rPr>
                <w:rFonts w:hint="eastAsia" w:cs="仿宋" w:asciiTheme="minorEastAsia" w:hAnsiTheme="minorEastAsia"/>
                <w:sz w:val="24"/>
                <w:lang w:bidi="ar"/>
              </w:rPr>
              <w:t xml:space="preserve">价格部分</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cs="仿宋" w:asciiTheme="minorEastAsia" w:hAnsiTheme="minorEastAsia"/>
                <w:sz w:val="24"/>
              </w:rPr>
            </w:pPr>
            <w:r>
              <w:rPr>
                <w:rFonts w:hint="eastAsia" w:cs="仿宋" w:asciiTheme="minorEastAsia" w:hAnsiTheme="minorEastAsia"/>
                <w:sz w:val="24"/>
                <w:lang w:bidi="ar"/>
              </w:rPr>
              <w:t xml:space="preserve">投标报价</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cs="仿宋" w:asciiTheme="minorEastAsia" w:hAnsiTheme="minorEastAsia"/>
                <w:sz w:val="24"/>
              </w:rPr>
            </w:pPr>
            <w:r>
              <w:rPr>
                <w:rFonts w:hint="eastAsia" w:cs="仿宋" w:asciiTheme="minorEastAsia" w:hAnsiTheme="minorEastAsia"/>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5945" w:type="dxa"/>
            <w:vAlign w:val="center"/>
            <w:textDirection w:val="lrTb"/>
            <w:noWrap w:val="false"/>
          </w:tcPr>
          <w:p>
            <w:pPr>
              <w:ind w:firstLine="540"/>
              <w:jc w:val="left"/>
              <w:widowControl/>
              <w:rPr>
                <w:rFonts w:cs="仿宋" w:asciiTheme="minorEastAsia" w:hAnsiTheme="minorEastAsia"/>
                <w:sz w:val="24"/>
              </w:rPr>
            </w:pPr>
            <w:r>
              <w:rPr>
                <w:rFonts w:hint="eastAsia" w:cs="仿宋" w:asciiTheme="minorEastAsia" w:hAnsiTheme="minorEastAsia"/>
                <w:sz w:val="24"/>
                <w:lang w:bidi="ar"/>
              </w:rPr>
              <w:t xml:space="preserve">  满足招标文件要求且投标价格最低的投标报价为基准价，其价格分为满分。报价得分＝（评标基准价/投标报价）×30。</w:t>
            </w:r>
            <w:r/>
          </w:p>
        </w:tc>
      </w:tr>
      <w:tr>
        <w:trPr>
          <w:trHeight w:val="48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cs="仿宋" w:asciiTheme="minorEastAsia" w:hAnsiTheme="minorEastAsia"/>
                <w:sz w:val="24"/>
                <w:lang w:bidi="ar"/>
              </w:rPr>
            </w:pPr>
            <w:r>
              <w:rPr>
                <w:rFonts w:hint="eastAsia" w:cs="仿宋" w:asciiTheme="minorEastAsia" w:hAnsiTheme="minorEastAsia"/>
                <w:sz w:val="24"/>
                <w:lang w:bidi="ar"/>
              </w:rPr>
              <w:t xml:space="preserve">二</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widowControl/>
              <w:rPr>
                <w:rFonts w:cs="仿宋" w:asciiTheme="minorEastAsia" w:hAnsiTheme="minorEastAsia"/>
                <w:sz w:val="24"/>
              </w:rPr>
            </w:pPr>
            <w:r>
              <w:rPr>
                <w:rFonts w:hint="eastAsia" w:cs="仿宋" w:asciiTheme="minorEastAsia" w:hAnsiTheme="minorEastAsia"/>
                <w:sz w:val="24"/>
                <w:lang w:bidi="ar"/>
              </w:rPr>
              <w:t xml:space="preserve">服务水平</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cs="仿宋" w:asciiTheme="minorEastAsia" w:hAnsiTheme="minorEastAsia"/>
                <w:sz w:val="24"/>
              </w:rPr>
            </w:pPr>
            <w:r>
              <w:rPr>
                <w:rFonts w:hint="eastAsia" w:cs="仿宋" w:asciiTheme="minorEastAsia" w:hAnsiTheme="minorEastAsia"/>
                <w:sz w:val="24"/>
                <w:lang w:bidi="ar"/>
              </w:rPr>
              <w:t xml:space="preserve">投标人服务水平</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cs="Times New Roman" w:asciiTheme="minorEastAsia" w:hAnsiTheme="minorEastAsia"/>
                <w:sz w:val="24"/>
              </w:rPr>
            </w:pPr>
            <w:r>
              <w:rPr>
                <w:rFonts w:hint="eastAsia" w:cs="Times New Roman" w:asciiTheme="minorEastAsia" w:hAnsiTheme="minorEastAsia"/>
                <w:sz w:val="24"/>
              </w:rPr>
              <w:t xml:space="preserve">5</w:t>
            </w:r>
            <w:r/>
          </w:p>
        </w:tc>
        <w:tc>
          <w:tcPr>
            <w:tcBorders>
              <w:top w:val="single" w:color="000000" w:sz="4" w:space="0"/>
              <w:left w:val="single" w:color="000000" w:sz="4" w:space="0"/>
              <w:bottom w:val="single" w:color="000000" w:sz="4" w:space="0"/>
              <w:right w:val="single" w:color="000000" w:sz="4" w:space="0"/>
            </w:tcBorders>
            <w:tcW w:w="5945" w:type="dxa"/>
            <w:textDirection w:val="lrTb"/>
            <w:noWrap w:val="false"/>
          </w:tcPr>
          <w:p>
            <w:pPr>
              <w:ind w:firstLine="540"/>
              <w:jc w:val="left"/>
              <w:widowControl/>
              <w:rPr>
                <w:rFonts w:cs="仿宋" w:asciiTheme="minorEastAsia" w:hAnsiTheme="minorEastAsia"/>
                <w:sz w:val="24"/>
                <w:lang w:bidi="ar"/>
              </w:rPr>
            </w:pPr>
            <w:r>
              <w:rPr>
                <w:rFonts w:hint="eastAsia" w:cs="仿宋" w:asciiTheme="minorEastAsia" w:hAnsiTheme="minorEastAsia"/>
                <w:sz w:val="24"/>
                <w:lang w:bidi="ar"/>
              </w:rPr>
              <w:t xml:space="preserve">1</w:t>
            </w:r>
            <w:r>
              <w:rPr>
                <w:rFonts w:cs="仿宋" w:asciiTheme="minorEastAsia" w:hAnsiTheme="minorEastAsia"/>
                <w:sz w:val="24"/>
                <w:lang w:bidi="ar"/>
              </w:rPr>
              <w:t xml:space="preserve">.</w:t>
            </w:r>
            <w:r>
              <w:rPr>
                <w:rFonts w:hint="eastAsia" w:cs="仿宋" w:asciiTheme="minorEastAsia" w:hAnsiTheme="minorEastAsia"/>
                <w:sz w:val="24"/>
                <w:lang w:bidi="ar"/>
              </w:rPr>
              <w:t xml:space="preserve">具有有效期内的质量管理体系证书、环境管理体系证书、职业健康安全管理体系证书</w:t>
            </w:r>
            <w:r>
              <w:rPr>
                <w:rFonts w:hint="eastAsia" w:cs="仿宋" w:asciiTheme="minorEastAsia" w:hAnsiTheme="minorEastAsia"/>
                <w:sz w:val="24"/>
                <w:lang w:bidi="ar"/>
              </w:rPr>
              <w:t xml:space="preserve">、</w:t>
            </w:r>
            <w:r>
              <w:rPr>
                <w:rFonts w:hint="eastAsia" w:cs="仿宋" w:asciiTheme="minorEastAsia" w:hAnsiTheme="minorEastAsia"/>
                <w:sz w:val="24"/>
                <w:lang w:bidi="ar"/>
              </w:rPr>
              <w:t xml:space="preserve">诚信管理体系认证证书</w:t>
            </w:r>
            <w:r>
              <w:rPr>
                <w:rFonts w:hint="eastAsia" w:cs="仿宋" w:asciiTheme="minorEastAsia" w:hAnsiTheme="minorEastAsia"/>
                <w:sz w:val="24"/>
                <w:lang w:bidi="ar"/>
              </w:rPr>
              <w:t xml:space="preserve">的，每有一</w:t>
            </w:r>
            <w:r>
              <w:rPr>
                <w:rFonts w:hint="eastAsia" w:cs="仿宋" w:asciiTheme="minorEastAsia" w:hAnsiTheme="minorEastAsia"/>
                <w:sz w:val="24"/>
                <w:lang w:bidi="ar"/>
              </w:rPr>
              <w:t xml:space="preserve">类</w:t>
            </w:r>
            <w:r>
              <w:rPr>
                <w:rFonts w:hint="eastAsia" w:cs="仿宋" w:asciiTheme="minorEastAsia" w:hAnsiTheme="minorEastAsia"/>
                <w:sz w:val="24"/>
                <w:lang w:bidi="ar"/>
              </w:rPr>
              <w:t xml:space="preserve">得</w:t>
            </w:r>
            <w:r>
              <w:rPr>
                <w:rFonts w:cs="仿宋" w:asciiTheme="minorEastAsia" w:hAnsiTheme="minorEastAsia"/>
                <w:sz w:val="24"/>
                <w:lang w:bidi="ar"/>
              </w:rPr>
              <w:t xml:space="preserve">1</w:t>
            </w:r>
            <w:r>
              <w:rPr>
                <w:rFonts w:hint="eastAsia" w:cs="仿宋" w:asciiTheme="minorEastAsia" w:hAnsiTheme="minorEastAsia"/>
                <w:sz w:val="24"/>
                <w:lang w:bidi="ar"/>
              </w:rPr>
              <w:t xml:space="preserve">分，本项最高得</w:t>
            </w:r>
            <w:r>
              <w:rPr>
                <w:rFonts w:cs="仿宋" w:asciiTheme="minorEastAsia" w:hAnsiTheme="minorEastAsia"/>
                <w:sz w:val="24"/>
                <w:lang w:bidi="ar"/>
              </w:rPr>
              <w:t xml:space="preserve">4</w:t>
            </w:r>
            <w:r>
              <w:rPr>
                <w:rFonts w:hint="eastAsia" w:cs="仿宋" w:asciiTheme="minorEastAsia" w:hAnsiTheme="minorEastAsia"/>
                <w:sz w:val="24"/>
                <w:lang w:bidi="ar"/>
              </w:rPr>
              <w:t xml:space="preserve">分。</w:t>
            </w:r>
            <w:r/>
          </w:p>
          <w:p>
            <w:pPr>
              <w:ind w:firstLine="540"/>
              <w:jc w:val="left"/>
              <w:widowControl/>
              <w:rPr>
                <w:rFonts w:cs="仿宋" w:asciiTheme="minorEastAsia" w:hAnsiTheme="minorEastAsia"/>
                <w:sz w:val="24"/>
                <w:lang w:bidi="ar"/>
              </w:rPr>
            </w:pPr>
            <w:r>
              <w:rPr>
                <w:rFonts w:hint="eastAsia" w:cs="仿宋" w:asciiTheme="minorEastAsia" w:hAnsiTheme="minorEastAsia"/>
                <w:sz w:val="24"/>
                <w:lang w:bidi="ar"/>
              </w:rPr>
              <w:t xml:space="preserve">（投标文件中须提供有效的证书原件影印件，否则不得分。）</w:t>
            </w:r>
            <w:r/>
          </w:p>
          <w:p>
            <w:pPr>
              <w:ind w:firstLine="540"/>
              <w:jc w:val="left"/>
              <w:widowControl/>
              <w:rPr>
                <w:rFonts w:cs="仿宋" w:asciiTheme="minorEastAsia" w:hAnsiTheme="minorEastAsia"/>
                <w:sz w:val="24"/>
                <w:lang w:bidi="ar"/>
              </w:rPr>
            </w:pPr>
            <w:r>
              <w:rPr>
                <w:rFonts w:cs="仿宋" w:asciiTheme="minorEastAsia" w:hAnsiTheme="minorEastAsia"/>
                <w:sz w:val="24"/>
                <w:lang w:bidi="ar"/>
              </w:rPr>
              <w:t xml:space="preserve">2</w:t>
            </w:r>
            <w:r>
              <w:rPr>
                <w:rFonts w:hint="eastAsia" w:cs="仿宋" w:asciiTheme="minorEastAsia" w:hAnsiTheme="minorEastAsia"/>
                <w:sz w:val="24"/>
                <w:lang w:bidi="ar"/>
              </w:rPr>
              <w:t xml:space="preserve">.</w:t>
            </w:r>
            <w:r>
              <w:rPr>
                <w:rFonts w:hint="eastAsia" w:cs="仿宋" w:asciiTheme="minorEastAsia" w:hAnsiTheme="minorEastAsia"/>
                <w:sz w:val="24"/>
                <w:lang w:bidi="ar"/>
              </w:rPr>
              <w:tab/>
              <w:t xml:space="preserve">投标人具备有效期内的污染治理设施运营服务能力评价乙级</w:t>
            </w:r>
            <w:r>
              <w:rPr>
                <w:rFonts w:cs="仿宋" w:asciiTheme="minorEastAsia" w:hAnsiTheme="minorEastAsia"/>
                <w:sz w:val="24"/>
                <w:lang w:bidi="ar"/>
              </w:rPr>
              <w:t xml:space="preserve">/</w:t>
            </w:r>
            <w:r>
              <w:rPr>
                <w:rFonts w:hint="eastAsia" w:cs="仿宋" w:asciiTheme="minorEastAsia" w:hAnsiTheme="minorEastAsia"/>
                <w:sz w:val="24"/>
                <w:lang w:bidi="ar"/>
              </w:rPr>
              <w:t xml:space="preserve">二级及以上等级证书</w:t>
            </w:r>
            <w:r>
              <w:rPr>
                <w:rFonts w:hint="eastAsia" w:cs="仿宋" w:asciiTheme="minorEastAsia" w:hAnsiTheme="minorEastAsia"/>
                <w:sz w:val="24"/>
                <w:lang w:bidi="ar"/>
              </w:rPr>
              <w:t xml:space="preserve">的，</w:t>
            </w:r>
            <w:r>
              <w:rPr>
                <w:rFonts w:hint="eastAsia" w:cs="仿宋" w:asciiTheme="minorEastAsia" w:hAnsiTheme="minorEastAsia"/>
                <w:sz w:val="24"/>
                <w:lang w:bidi="ar"/>
              </w:rPr>
              <w:t xml:space="preserve">得1分。</w:t>
            </w:r>
            <w:r/>
          </w:p>
          <w:p>
            <w:pPr>
              <w:ind w:firstLine="540"/>
              <w:jc w:val="left"/>
              <w:widowControl/>
              <w:rPr>
                <w:lang w:bidi="ar"/>
              </w:rPr>
            </w:pPr>
            <w:r>
              <w:rPr>
                <w:rFonts w:hint="eastAsia" w:cs="仿宋" w:asciiTheme="minorEastAsia" w:hAnsiTheme="minorEastAsia"/>
                <w:sz w:val="24"/>
                <w:lang w:bidi="ar"/>
              </w:rPr>
              <w:t xml:space="preserve">（投标文件中须提供有效的证书原件影印件，否则不得分。）</w:t>
            </w:r>
            <w:r/>
          </w:p>
        </w:tc>
      </w:tr>
      <w:tr>
        <w:trPr>
          <w:trHeight w:val="480"/>
        </w:trPr>
        <w:tc>
          <w:tcPr>
            <w:tcBorders>
              <w:top w:val="single" w:color="000000" w:sz="4" w:space="0"/>
              <w:left w:val="single" w:color="000000" w:sz="4" w:space="0"/>
              <w:right w:val="single" w:color="000000" w:sz="4" w:space="0"/>
            </w:tcBorders>
            <w:tcW w:w="582" w:type="dxa"/>
            <w:vAlign w:val="center"/>
            <w:vMerge w:val="restart"/>
            <w:textDirection w:val="lrTb"/>
            <w:noWrap w:val="false"/>
          </w:tcPr>
          <w:p>
            <w:pPr>
              <w:jc w:val="center"/>
              <w:widowControl/>
              <w:rPr>
                <w:rFonts w:cs="仿宋" w:asciiTheme="minorEastAsia" w:hAnsiTheme="minorEastAsia"/>
                <w:sz w:val="24"/>
                <w:lang w:bidi="ar"/>
              </w:rPr>
            </w:pPr>
            <w:r>
              <w:rPr>
                <w:rFonts w:hint="eastAsia" w:cs="仿宋" w:asciiTheme="minorEastAsia" w:hAnsiTheme="minorEastAsia"/>
                <w:sz w:val="24"/>
                <w:lang w:bidi="ar"/>
              </w:rPr>
              <w:t xml:space="preserve">三</w:t>
            </w:r>
            <w:r/>
          </w:p>
        </w:tc>
        <w:tc>
          <w:tcPr>
            <w:tcBorders>
              <w:top w:val="single" w:color="000000" w:sz="4" w:space="0"/>
              <w:left w:val="single" w:color="000000" w:sz="4" w:space="0"/>
              <w:right w:val="single" w:color="000000" w:sz="4" w:space="0"/>
            </w:tcBorders>
            <w:tcW w:w="1154" w:type="dxa"/>
            <w:vAlign w:val="center"/>
            <w:vMerge w:val="restart"/>
            <w:textDirection w:val="lrTb"/>
            <w:noWrap w:val="false"/>
          </w:tcPr>
          <w:p>
            <w:pPr>
              <w:jc w:val="center"/>
              <w:widowControl/>
              <w:rPr>
                <w:rFonts w:cs="仿宋" w:asciiTheme="minorEastAsia" w:hAnsiTheme="minorEastAsia"/>
                <w:sz w:val="24"/>
                <w:lang w:bidi="ar"/>
              </w:rPr>
            </w:pPr>
            <w:r>
              <w:rPr>
                <w:rFonts w:hint="eastAsia" w:cs="仿宋" w:asciiTheme="minorEastAsia" w:hAnsiTheme="minorEastAsia"/>
                <w:sz w:val="24"/>
                <w:lang w:bidi="ar"/>
              </w:rPr>
              <w:t xml:space="preserve">履约能力</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cs="仿宋" w:asciiTheme="minorEastAsia" w:hAnsiTheme="minorEastAsia"/>
                <w:sz w:val="24"/>
                <w:lang w:bidi="ar"/>
              </w:rPr>
            </w:pPr>
            <w:r>
              <w:rPr>
                <w:rFonts w:hint="eastAsia" w:cs="仿宋" w:asciiTheme="minorEastAsia" w:hAnsiTheme="minorEastAsia"/>
                <w:sz w:val="24"/>
                <w:lang w:bidi="ar"/>
              </w:rPr>
              <w:t xml:space="preserve">人员</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cs="Times New Roman" w:asciiTheme="minorEastAsia" w:hAnsiTheme="minorEastAsia"/>
                <w:sz w:val="24"/>
              </w:rPr>
            </w:pPr>
            <w:r>
              <w:rPr>
                <w:rFonts w:hint="eastAsia" w:cs="Times New Roman" w:asciiTheme="minorEastAsia" w:hAnsiTheme="minorEastAsia"/>
                <w:sz w:val="24"/>
              </w:rPr>
              <w:t xml:space="preserve">1</w:t>
            </w:r>
            <w:r>
              <w:rPr>
                <w:rFonts w:cs="Times New Roman" w:asciiTheme="minorEastAsia" w:hAnsiTheme="minorEastAsia"/>
                <w:sz w:val="24"/>
              </w:rPr>
              <w:t xml:space="preserve">0</w:t>
            </w:r>
            <w:r/>
          </w:p>
        </w:tc>
        <w:tc>
          <w:tcPr>
            <w:tcBorders>
              <w:top w:val="single" w:color="000000" w:sz="4" w:space="0"/>
              <w:left w:val="single" w:color="000000" w:sz="4" w:space="0"/>
              <w:bottom w:val="single" w:color="000000" w:sz="4" w:space="0"/>
              <w:right w:val="single" w:color="000000" w:sz="4" w:space="0"/>
            </w:tcBorders>
            <w:tcW w:w="5945" w:type="dxa"/>
            <w:vAlign w:val="center"/>
            <w:textDirection w:val="lrTb"/>
            <w:noWrap w:val="false"/>
          </w:tcPr>
          <w:p>
            <w:pPr>
              <w:ind w:firstLine="540"/>
              <w:jc w:val="left"/>
              <w:widowControl/>
              <w:rPr>
                <w:rFonts w:cs="仿宋" w:asciiTheme="minorEastAsia" w:hAnsiTheme="minorEastAsia"/>
                <w:sz w:val="24"/>
                <w:lang w:bidi="ar"/>
              </w:rPr>
            </w:pPr>
            <w:r>
              <w:rPr>
                <w:rFonts w:hint="eastAsia" w:cs="仿宋" w:asciiTheme="minorEastAsia" w:hAnsiTheme="minorEastAsia"/>
                <w:sz w:val="24"/>
                <w:lang w:bidi="ar"/>
              </w:rPr>
              <w:t xml:space="preserve">1.拟派的项目技术负责人具备政府主管部门颁发的环境工程专业高级及以上工程师职称得</w:t>
            </w:r>
            <w:r>
              <w:rPr>
                <w:rFonts w:cs="仿宋" w:asciiTheme="minorEastAsia" w:hAnsiTheme="minorEastAsia"/>
                <w:sz w:val="24"/>
                <w:lang w:bidi="ar"/>
              </w:rPr>
              <w:t xml:space="preserve">1.5</w:t>
            </w:r>
            <w:r>
              <w:rPr>
                <w:rFonts w:hint="eastAsia" w:cs="仿宋" w:asciiTheme="minorEastAsia" w:hAnsiTheme="minorEastAsia"/>
                <w:sz w:val="24"/>
                <w:lang w:bidi="ar"/>
              </w:rPr>
              <w:t xml:space="preserve">分，同时具有政府主管部门颁发的给排水专业的高级及以上工程师职称得</w:t>
            </w:r>
            <w:r>
              <w:rPr>
                <w:rFonts w:cs="仿宋" w:asciiTheme="minorEastAsia" w:hAnsiTheme="minorEastAsia"/>
                <w:sz w:val="24"/>
                <w:lang w:bidi="ar"/>
              </w:rPr>
              <w:t xml:space="preserve">1.5</w:t>
            </w:r>
            <w:r>
              <w:rPr>
                <w:rFonts w:hint="eastAsia" w:cs="仿宋" w:asciiTheme="minorEastAsia" w:hAnsiTheme="minorEastAsia"/>
                <w:sz w:val="24"/>
                <w:lang w:bidi="ar"/>
              </w:rPr>
              <w:t xml:space="preserve">分，本项目最高得</w:t>
            </w:r>
            <w:r>
              <w:rPr>
                <w:rFonts w:cs="仿宋" w:asciiTheme="minorEastAsia" w:hAnsiTheme="minorEastAsia"/>
                <w:sz w:val="24"/>
                <w:lang w:bidi="ar"/>
              </w:rPr>
              <w:t xml:space="preserve">3</w:t>
            </w:r>
            <w:r>
              <w:rPr>
                <w:rFonts w:hint="eastAsia" w:cs="仿宋" w:asciiTheme="minorEastAsia" w:hAnsiTheme="minorEastAsia"/>
                <w:sz w:val="24"/>
                <w:lang w:bidi="ar"/>
              </w:rPr>
              <w:t xml:space="preserve">分。</w:t>
            </w:r>
            <w:r/>
          </w:p>
          <w:p>
            <w:pPr>
              <w:ind w:firstLine="540"/>
              <w:jc w:val="left"/>
              <w:widowControl/>
              <w:rPr>
                <w:rFonts w:cs="仿宋" w:asciiTheme="minorEastAsia" w:hAnsiTheme="minorEastAsia"/>
                <w:sz w:val="24"/>
                <w:lang w:bidi="ar"/>
              </w:rPr>
            </w:pPr>
            <w:r>
              <w:rPr>
                <w:rFonts w:cs="仿宋" w:asciiTheme="minorEastAsia" w:hAnsiTheme="minorEastAsia"/>
                <w:sz w:val="24"/>
                <w:lang w:bidi="ar"/>
              </w:rPr>
              <w:t xml:space="preserve">2.</w:t>
            </w:r>
            <w:r>
              <w:rPr>
                <w:rFonts w:hint="eastAsia" w:cs="仿宋" w:asciiTheme="minorEastAsia" w:hAnsiTheme="minorEastAsia"/>
                <w:sz w:val="24"/>
                <w:lang w:bidi="ar"/>
              </w:rPr>
              <w:t xml:space="preserve">项目技术团队人员具有政府主管部门颁发的注册环保工程师证书得</w:t>
            </w:r>
            <w:r>
              <w:rPr>
                <w:rFonts w:cs="仿宋" w:asciiTheme="minorEastAsia" w:hAnsiTheme="minorEastAsia"/>
                <w:sz w:val="24"/>
                <w:lang w:bidi="ar"/>
              </w:rPr>
              <w:t xml:space="preserve">2</w:t>
            </w:r>
            <w:r>
              <w:rPr>
                <w:rFonts w:hint="eastAsia" w:cs="仿宋" w:asciiTheme="minorEastAsia" w:hAnsiTheme="minorEastAsia"/>
                <w:sz w:val="24"/>
                <w:lang w:bidi="ar"/>
              </w:rPr>
              <w:t xml:space="preserve">分。</w:t>
            </w:r>
            <w:r/>
          </w:p>
          <w:p>
            <w:pPr>
              <w:ind w:firstLine="540"/>
              <w:jc w:val="left"/>
              <w:widowControl/>
              <w:rPr>
                <w:rFonts w:cs="仿宋" w:asciiTheme="minorEastAsia" w:hAnsiTheme="minorEastAsia"/>
                <w:sz w:val="24"/>
                <w:lang w:bidi="ar"/>
              </w:rPr>
            </w:pPr>
            <w:r>
              <w:rPr>
                <w:rFonts w:cs="仿宋" w:asciiTheme="minorEastAsia" w:hAnsiTheme="minorEastAsia"/>
                <w:sz w:val="24"/>
                <w:lang w:bidi="ar"/>
              </w:rPr>
              <w:t xml:space="preserve">3</w:t>
            </w:r>
            <w:r>
              <w:rPr>
                <w:rFonts w:hint="eastAsia" w:cs="仿宋" w:asciiTheme="minorEastAsia" w:hAnsiTheme="minorEastAsia"/>
                <w:sz w:val="24"/>
                <w:lang w:bidi="ar"/>
              </w:rPr>
              <w:t xml:space="preserve">.项目技术团队人员具有环保类或机械类专业中级及以上职称证书的，每有一个得1分，本项最高得2分；</w:t>
            </w:r>
            <w:r/>
          </w:p>
          <w:p>
            <w:pPr>
              <w:ind w:firstLine="540"/>
              <w:jc w:val="left"/>
              <w:widowControl/>
              <w:rPr>
                <w:rFonts w:cs="仿宋" w:asciiTheme="minorEastAsia" w:hAnsiTheme="minorEastAsia"/>
                <w:sz w:val="24"/>
                <w:lang w:bidi="ar"/>
              </w:rPr>
            </w:pPr>
            <w:r>
              <w:rPr>
                <w:rFonts w:cs="仿宋" w:asciiTheme="minorEastAsia" w:hAnsiTheme="minorEastAsia"/>
                <w:sz w:val="24"/>
                <w:lang w:bidi="ar"/>
              </w:rPr>
              <w:t xml:space="preserve">4</w:t>
            </w:r>
            <w:r>
              <w:rPr>
                <w:rFonts w:hint="eastAsia" w:cs="仿宋" w:asciiTheme="minorEastAsia" w:hAnsiTheme="minorEastAsia"/>
                <w:sz w:val="24"/>
                <w:lang w:bidi="ar"/>
              </w:rPr>
              <w:t xml:space="preserve">.项目服务及售后人员具有污废水处理工证书、废气处理工证书或固废处理工证书，每有一类得</w:t>
            </w:r>
            <w:r>
              <w:rPr>
                <w:rFonts w:cs="仿宋" w:asciiTheme="minorEastAsia" w:hAnsiTheme="minorEastAsia"/>
                <w:sz w:val="24"/>
                <w:lang w:bidi="ar"/>
              </w:rPr>
              <w:t xml:space="preserve">1</w:t>
            </w:r>
            <w:r>
              <w:rPr>
                <w:rFonts w:hint="eastAsia" w:cs="仿宋" w:asciiTheme="minorEastAsia" w:hAnsiTheme="minorEastAsia"/>
                <w:sz w:val="24"/>
                <w:lang w:bidi="ar"/>
              </w:rPr>
              <w:t xml:space="preserve">分，本项最高得</w:t>
            </w:r>
            <w:r>
              <w:rPr>
                <w:rFonts w:cs="仿宋" w:asciiTheme="minorEastAsia" w:hAnsiTheme="minorEastAsia"/>
                <w:sz w:val="24"/>
                <w:lang w:bidi="ar"/>
              </w:rPr>
              <w:t xml:space="preserve">3</w:t>
            </w:r>
            <w:r>
              <w:rPr>
                <w:rFonts w:hint="eastAsia" w:cs="仿宋" w:asciiTheme="minorEastAsia" w:hAnsiTheme="minorEastAsia"/>
                <w:sz w:val="24"/>
                <w:lang w:bidi="ar"/>
              </w:rPr>
              <w:t xml:space="preserve">分。</w:t>
            </w:r>
            <w:r/>
          </w:p>
          <w:p>
            <w:pPr>
              <w:ind w:firstLine="540"/>
              <w:jc w:val="left"/>
              <w:widowControl/>
              <w:rPr>
                <w:lang w:bidi="ar"/>
              </w:rPr>
            </w:pPr>
            <w:r>
              <w:rPr>
                <w:rFonts w:hint="eastAsia" w:cs="仿宋" w:asciiTheme="minorEastAsia" w:hAnsiTheme="minorEastAsia"/>
                <w:sz w:val="24"/>
                <w:lang w:bidi="ar"/>
              </w:rPr>
              <w:t xml:space="preserve">（以上1</w:t>
            </w:r>
            <w:r>
              <w:rPr>
                <w:rFonts w:cs="仿宋" w:asciiTheme="minorEastAsia" w:hAnsiTheme="minorEastAsia"/>
                <w:sz w:val="24"/>
                <w:lang w:bidi="ar"/>
              </w:rPr>
              <w:t xml:space="preserve">-4</w:t>
            </w:r>
            <w:r>
              <w:rPr>
                <w:rFonts w:hint="eastAsia" w:cs="仿宋" w:asciiTheme="minorEastAsia" w:hAnsiTheme="minorEastAsia"/>
                <w:sz w:val="24"/>
                <w:lang w:bidi="ar"/>
              </w:rPr>
              <w:t xml:space="preserve">项投标文件中须同时提供有效的人员证书及投标人为其近期缴纳的养老保险原件影印件，否则不得分。）</w:t>
            </w:r>
            <w:r/>
          </w:p>
        </w:tc>
      </w:tr>
      <w:tr>
        <w:trPr>
          <w:trHeight w:val="480"/>
        </w:trPr>
        <w:tc>
          <w:tcPr>
            <w:tcBorders>
              <w:left w:val="single" w:color="000000" w:sz="4" w:space="0"/>
              <w:bottom w:val="single" w:color="000000" w:sz="4" w:space="0"/>
              <w:right w:val="single" w:color="000000" w:sz="4" w:space="0"/>
            </w:tcBorders>
            <w:tcW w:w="582" w:type="dxa"/>
            <w:vAlign w:val="center"/>
            <w:vMerge w:val="continue"/>
            <w:textDirection w:val="lrTb"/>
            <w:noWrap w:val="false"/>
          </w:tcPr>
          <w:p>
            <w:pPr>
              <w:jc w:val="center"/>
              <w:widowControl/>
              <w:rPr>
                <w:rFonts w:cs="仿宋" w:asciiTheme="minorEastAsia" w:hAnsiTheme="minorEastAsia"/>
                <w:sz w:val="24"/>
                <w:lang w:bidi="ar"/>
              </w:rPr>
            </w:pPr>
            <w:r>
              <w:rPr>
                <w:rFonts w:cs="仿宋" w:asciiTheme="minorEastAsia" w:hAnsiTheme="minorEastAsia"/>
                <w:sz w:val="24"/>
                <w:lang w:bidi="ar"/>
              </w:rPr>
            </w:r>
            <w:r/>
          </w:p>
        </w:tc>
        <w:tc>
          <w:tcPr>
            <w:tcBorders>
              <w:left w:val="single" w:color="000000" w:sz="4" w:space="0"/>
              <w:bottom w:val="single" w:color="000000" w:sz="4" w:space="0"/>
              <w:right w:val="single" w:color="000000" w:sz="4" w:space="0"/>
            </w:tcBorders>
            <w:tcW w:w="1154" w:type="dxa"/>
            <w:vAlign w:val="center"/>
            <w:vMerge w:val="continue"/>
            <w:textDirection w:val="lrTb"/>
            <w:noWrap w:val="false"/>
          </w:tcPr>
          <w:p>
            <w:pPr>
              <w:jc w:val="center"/>
              <w:widowControl/>
              <w:rPr>
                <w:rFonts w:cs="仿宋" w:asciiTheme="minorEastAsia" w:hAnsiTheme="minorEastAsia"/>
                <w:sz w:val="24"/>
                <w:lang w:bidi="ar"/>
              </w:rPr>
            </w:pPr>
            <w:r>
              <w:rPr>
                <w:rFonts w:cs="仿宋" w:asciiTheme="minorEastAsia" w:hAnsiTheme="minorEastAsia"/>
                <w:sz w:val="24"/>
                <w:lang w:bidi="ar"/>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cs="仿宋" w:asciiTheme="minorEastAsia" w:hAnsiTheme="minorEastAsia"/>
                <w:sz w:val="24"/>
                <w:lang w:bidi="ar"/>
              </w:rPr>
            </w:pPr>
            <w:r>
              <w:rPr>
                <w:rFonts w:hint="eastAsia" w:cs="仿宋" w:asciiTheme="minorEastAsia" w:hAnsiTheme="minorEastAsia"/>
                <w:sz w:val="24"/>
                <w:lang w:bidi="ar"/>
              </w:rPr>
              <w:t xml:space="preserve">设备</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cs="Times New Roman" w:asciiTheme="minorEastAsia" w:hAnsiTheme="minorEastAsia"/>
                <w:sz w:val="24"/>
              </w:rPr>
            </w:pPr>
            <w:r>
              <w:rPr>
                <w:rFonts w:hint="eastAsia" w:cs="Times New Roman" w:asciiTheme="minorEastAsia" w:hAnsiTheme="minorEastAsia"/>
                <w:sz w:val="24"/>
              </w:rPr>
              <w:t xml:space="preserve">5</w:t>
            </w:r>
            <w:r/>
          </w:p>
        </w:tc>
        <w:tc>
          <w:tcPr>
            <w:tcBorders>
              <w:top w:val="single" w:color="000000" w:sz="4" w:space="0"/>
              <w:left w:val="single" w:color="000000" w:sz="4" w:space="0"/>
              <w:bottom w:val="single" w:color="000000" w:sz="4" w:space="0"/>
              <w:right w:val="single" w:color="000000" w:sz="4" w:space="0"/>
            </w:tcBorders>
            <w:tcW w:w="5945" w:type="dxa"/>
            <w:textDirection w:val="lrTb"/>
            <w:noWrap w:val="false"/>
          </w:tcPr>
          <w:p>
            <w:pPr>
              <w:ind w:firstLine="540"/>
              <w:jc w:val="left"/>
              <w:widowControl/>
              <w:rPr>
                <w:rFonts w:cs="仿宋" w:asciiTheme="minorEastAsia" w:hAnsiTheme="minorEastAsia"/>
                <w:sz w:val="24"/>
                <w:lang w:bidi="ar"/>
              </w:rPr>
            </w:pPr>
            <w:r>
              <w:rPr>
                <w:rFonts w:hint="eastAsia" w:cs="仿宋" w:asciiTheme="minorEastAsia" w:hAnsiTheme="minorEastAsia"/>
                <w:sz w:val="24"/>
                <w:lang w:bidi="ar"/>
              </w:rPr>
              <w:t xml:space="preserve">投标人投入本项目的</w:t>
            </w:r>
            <w:r>
              <w:rPr>
                <w:rFonts w:hint="eastAsia" w:cs="仿宋" w:asciiTheme="minorEastAsia" w:hAnsiTheme="minorEastAsia"/>
                <w:sz w:val="24"/>
                <w:lang w:bidi="ar"/>
              </w:rPr>
              <w:t xml:space="preserve">设施</w:t>
            </w:r>
            <w:r>
              <w:rPr>
                <w:rFonts w:hint="eastAsia" w:cs="仿宋" w:asciiTheme="minorEastAsia" w:hAnsiTheme="minorEastAsia"/>
                <w:sz w:val="24"/>
                <w:lang w:bidi="ar"/>
              </w:rPr>
              <w:t xml:space="preserve">设备中具有水、泥、渣三相分离功能的移动式吸污净化车（自有）的</w:t>
            </w:r>
            <w:r>
              <w:rPr>
                <w:rFonts w:hint="eastAsia" w:cs="仿宋" w:asciiTheme="minorEastAsia" w:hAnsiTheme="minorEastAsia"/>
                <w:sz w:val="24"/>
                <w:lang w:bidi="ar"/>
              </w:rPr>
              <w:t xml:space="preserve">，</w:t>
            </w:r>
            <w:r>
              <w:rPr>
                <w:rFonts w:hint="eastAsia" w:cs="仿宋" w:asciiTheme="minorEastAsia" w:hAnsiTheme="minorEastAsia"/>
                <w:sz w:val="24"/>
                <w:lang w:bidi="ar"/>
              </w:rPr>
              <w:t xml:space="preserve">得</w:t>
            </w:r>
            <w:r>
              <w:rPr>
                <w:rFonts w:cs="仿宋" w:asciiTheme="minorEastAsia" w:hAnsiTheme="minorEastAsia"/>
                <w:sz w:val="24"/>
                <w:lang w:bidi="ar"/>
              </w:rPr>
              <w:t xml:space="preserve">5</w:t>
            </w:r>
            <w:r>
              <w:rPr>
                <w:rFonts w:hint="eastAsia" w:cs="仿宋" w:asciiTheme="minorEastAsia" w:hAnsiTheme="minorEastAsia"/>
                <w:sz w:val="24"/>
                <w:lang w:bidi="ar"/>
              </w:rPr>
              <w:t xml:space="preserve">分</w:t>
            </w:r>
            <w:r>
              <w:rPr>
                <w:rFonts w:hint="eastAsia" w:cs="仿宋" w:asciiTheme="minorEastAsia" w:hAnsiTheme="minorEastAsia"/>
                <w:sz w:val="24"/>
                <w:lang w:bidi="ar"/>
              </w:rPr>
              <w:t xml:space="preserve">。</w:t>
            </w:r>
            <w:r/>
          </w:p>
          <w:p>
            <w:pPr>
              <w:ind w:firstLine="540"/>
              <w:jc w:val="left"/>
              <w:widowControl/>
              <w:rPr>
                <w:rFonts w:cs="仿宋" w:asciiTheme="minorEastAsia" w:hAnsiTheme="minorEastAsia"/>
                <w:sz w:val="24"/>
                <w:lang w:bidi="ar"/>
              </w:rPr>
            </w:pPr>
            <w:r>
              <w:rPr>
                <w:rFonts w:hint="eastAsia" w:cs="仿宋" w:asciiTheme="minorEastAsia" w:hAnsiTheme="minorEastAsia"/>
                <w:sz w:val="24"/>
                <w:lang w:bidi="ar"/>
              </w:rPr>
              <w:t xml:space="preserve">[投标文件中须同时提供：车辆说明书、车辆照片、购置发票（发票车辆类型：吸污净化车）及行驶证（车辆类型：非载货专项作业车辆）,否则不得分</w:t>
            </w:r>
            <w:r>
              <w:rPr>
                <w:rFonts w:hint="eastAsia" w:cs="仿宋" w:asciiTheme="minorEastAsia" w:hAnsiTheme="minorEastAsia"/>
                <w:sz w:val="24"/>
                <w:lang w:bidi="ar"/>
              </w:rPr>
              <w:t xml:space="preserve">。</w:t>
            </w:r>
            <w:r>
              <w:rPr>
                <w:rFonts w:hint="eastAsia" w:cs="仿宋" w:asciiTheme="minorEastAsia" w:hAnsiTheme="minorEastAsia"/>
                <w:sz w:val="24"/>
                <w:lang w:bidi="ar"/>
              </w:rPr>
              <w:t xml:space="preserve">]</w:t>
            </w:r>
            <w:r/>
          </w:p>
        </w:tc>
      </w:tr>
      <w:tr>
        <w:trPr>
          <w:trHeight w:val="6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cs="仿宋" w:asciiTheme="minorEastAsia" w:hAnsiTheme="minorEastAsia"/>
                <w:sz w:val="24"/>
              </w:rPr>
            </w:pPr>
            <w:r>
              <w:rPr>
                <w:rFonts w:hint="eastAsia" w:cs="仿宋" w:asciiTheme="minorEastAsia" w:hAnsiTheme="minorEastAsia"/>
                <w:sz w:val="24"/>
              </w:rPr>
              <w:t xml:space="preserve">三</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widowControl/>
              <w:rPr>
                <w:rFonts w:cs="仿宋" w:asciiTheme="minorEastAsia" w:hAnsiTheme="minorEastAsia"/>
                <w:sz w:val="24"/>
              </w:rPr>
            </w:pPr>
            <w:r>
              <w:rPr>
                <w:rFonts w:hint="eastAsia" w:cs="仿宋" w:asciiTheme="minorEastAsia" w:hAnsiTheme="minorEastAsia"/>
                <w:sz w:val="24"/>
                <w:lang w:bidi="ar"/>
              </w:rPr>
              <w:t xml:space="preserve">服务及管理方案</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cs="仿宋" w:asciiTheme="minorEastAsia" w:hAnsiTheme="minorEastAsia"/>
                <w:sz w:val="24"/>
                <w:lang w:bidi="ar"/>
              </w:rPr>
            </w:pPr>
            <w:r>
              <w:rPr>
                <w:rFonts w:hint="eastAsia" w:cs="仿宋" w:asciiTheme="minorEastAsia" w:hAnsiTheme="minorEastAsia"/>
                <w:sz w:val="24"/>
                <w:lang w:bidi="ar"/>
              </w:rPr>
              <w:t xml:space="preserve">运营技术服务方案</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cs="仿宋" w:asciiTheme="minorEastAsia" w:hAnsiTheme="minorEastAsia"/>
                <w:sz w:val="24"/>
                <w:lang w:bidi="ar"/>
              </w:rPr>
            </w:pPr>
            <w:r>
              <w:rPr>
                <w:rFonts w:hint="eastAsia" w:cs="仿宋" w:asciiTheme="minorEastAsia" w:hAnsiTheme="minorEastAsia"/>
                <w:sz w:val="24"/>
                <w:lang w:bidi="ar"/>
              </w:rPr>
              <w:t xml:space="preserve">4</w:t>
            </w:r>
            <w:r>
              <w:rPr>
                <w:rFonts w:cs="仿宋" w:asciiTheme="minorEastAsia" w:hAnsiTheme="minorEastAsia"/>
                <w:sz w:val="24"/>
                <w:lang w:bidi="ar"/>
              </w:rPr>
              <w:t xml:space="preserve">0</w:t>
            </w:r>
            <w:r/>
          </w:p>
        </w:tc>
        <w:tc>
          <w:tcPr>
            <w:tcBorders>
              <w:top w:val="single" w:color="000000" w:sz="4" w:space="0"/>
              <w:left w:val="single" w:color="000000" w:sz="4" w:space="0"/>
              <w:bottom w:val="single" w:color="000000" w:sz="4" w:space="0"/>
              <w:right w:val="single" w:color="000000" w:sz="4" w:space="0"/>
            </w:tcBorders>
            <w:tcW w:w="5945" w:type="dxa"/>
            <w:vAlign w:val="center"/>
            <w:textDirection w:val="lrTb"/>
            <w:noWrap w:val="false"/>
          </w:tcPr>
          <w:p>
            <w:pPr>
              <w:ind w:firstLine="540"/>
              <w:jc w:val="left"/>
              <w:widowControl/>
              <w:rPr>
                <w:rFonts w:cs="仿宋" w:asciiTheme="minorEastAsia" w:hAnsiTheme="minorEastAsia"/>
                <w:sz w:val="24"/>
                <w:lang w:bidi="ar"/>
              </w:rPr>
            </w:pPr>
            <w:r>
              <w:rPr>
                <w:rFonts w:cs="仿宋" w:asciiTheme="minorEastAsia" w:hAnsiTheme="minorEastAsia"/>
                <w:sz w:val="24"/>
                <w:lang w:bidi="ar"/>
              </w:rPr>
              <w:t xml:space="preserve">1</w:t>
            </w:r>
            <w:r>
              <w:rPr>
                <w:rFonts w:hint="eastAsia" w:cs="仿宋" w:asciiTheme="minorEastAsia" w:hAnsiTheme="minorEastAsia"/>
                <w:sz w:val="24"/>
                <w:lang w:bidi="ar"/>
              </w:rPr>
              <w:t xml:space="preserve">、投标人根据招标文件所提供的技术描述对现场的自行勘察，对现场运行情况和现场工艺了解的表述，从项目概况、设备配置及规格型号、工艺解析、自动化运行要求等方面提供调研报告。评标小组根据投标人提供的对污水站现场情况和现有污水处理工艺情况的调研，</w:t>
            </w:r>
            <w:r>
              <w:rPr>
                <w:rFonts w:cs="仿宋" w:asciiTheme="minorEastAsia" w:hAnsiTheme="minorEastAsia"/>
                <w:sz w:val="24"/>
                <w:lang w:bidi="ar"/>
              </w:rPr>
              <w:t xml:space="preserve">从内容的</w:t>
            </w:r>
            <w:r>
              <w:rPr>
                <w:rFonts w:hint="eastAsia" w:cs="仿宋" w:asciiTheme="minorEastAsia" w:hAnsiTheme="minorEastAsia"/>
                <w:sz w:val="24"/>
                <w:lang w:bidi="ar"/>
              </w:rPr>
              <w:t xml:space="preserve">详细程度、考察深度、与实际情况相符程度</w:t>
            </w:r>
            <w:r>
              <w:rPr>
                <w:rFonts w:cs="仿宋" w:asciiTheme="minorEastAsia" w:hAnsiTheme="minorEastAsia"/>
                <w:sz w:val="24"/>
                <w:lang w:bidi="ar"/>
              </w:rPr>
              <w:t xml:space="preserve">、完整性等方面在</w:t>
            </w:r>
            <w:r>
              <w:rPr>
                <w:rFonts w:cs="仿宋" w:asciiTheme="minorEastAsia" w:hAnsiTheme="minorEastAsia"/>
                <w:sz w:val="24"/>
                <w:lang w:bidi="ar"/>
              </w:rPr>
              <w:t xml:space="preserve">3-5</w:t>
            </w:r>
            <w:r>
              <w:rPr>
                <w:rFonts w:cs="仿宋" w:asciiTheme="minorEastAsia" w:hAnsiTheme="minorEastAsia"/>
                <w:sz w:val="24"/>
                <w:lang w:bidi="ar"/>
              </w:rPr>
              <w:t xml:space="preserve">分之间打分，未提供相应内容的不得分。</w:t>
            </w:r>
            <w:r/>
          </w:p>
          <w:p>
            <w:pPr>
              <w:ind w:firstLine="540"/>
              <w:jc w:val="left"/>
              <w:widowControl/>
              <w:rPr>
                <w:rFonts w:cs="仿宋" w:asciiTheme="minorEastAsia" w:hAnsiTheme="minorEastAsia"/>
                <w:sz w:val="24"/>
                <w:lang w:bidi="ar"/>
              </w:rPr>
            </w:pPr>
            <w:r>
              <w:rPr>
                <w:rFonts w:hint="eastAsia" w:cs="仿宋" w:asciiTheme="minorEastAsia" w:hAnsiTheme="minorEastAsia"/>
                <w:sz w:val="24"/>
                <w:lang w:bidi="ar"/>
              </w:rPr>
              <w:t xml:space="preserve">2</w:t>
            </w:r>
            <w:r>
              <w:rPr>
                <w:rFonts w:hint="eastAsia" w:cs="仿宋" w:asciiTheme="minorEastAsia" w:hAnsiTheme="minorEastAsia"/>
                <w:sz w:val="24"/>
                <w:lang w:bidi="ar"/>
              </w:rPr>
              <w:t xml:space="preserve">、</w:t>
            </w:r>
            <w:r>
              <w:rPr>
                <w:rFonts w:hint="eastAsia" w:cs="仿宋" w:asciiTheme="minorEastAsia" w:hAnsiTheme="minorEastAsia"/>
                <w:sz w:val="24"/>
                <w:lang w:bidi="ar"/>
              </w:rPr>
              <w:t xml:space="preserve">评标小组根据投标人提供的</w:t>
            </w:r>
            <w:r>
              <w:rPr>
                <w:rFonts w:hint="eastAsia" w:cs="仿宋" w:asciiTheme="minorEastAsia" w:hAnsiTheme="minorEastAsia"/>
                <w:sz w:val="24"/>
                <w:lang w:bidi="ar"/>
              </w:rPr>
              <w:t xml:space="preserve">运营技术服务方案中的下列内容，</w:t>
            </w:r>
            <w:r>
              <w:rPr>
                <w:rFonts w:cs="仿宋" w:asciiTheme="minorEastAsia" w:hAnsiTheme="minorEastAsia"/>
                <w:sz w:val="24"/>
                <w:lang w:bidi="ar"/>
              </w:rPr>
              <w:t xml:space="preserve">从内容的科学合理性、完整性、可实施性</w:t>
            </w:r>
            <w:r>
              <w:rPr>
                <w:rFonts w:hint="eastAsia" w:cs="仿宋" w:asciiTheme="minorEastAsia" w:hAnsiTheme="minorEastAsia"/>
                <w:sz w:val="24"/>
                <w:lang w:bidi="ar"/>
              </w:rPr>
              <w:t xml:space="preserve">、措施针对性</w:t>
            </w:r>
            <w:r>
              <w:rPr>
                <w:rFonts w:cs="仿宋" w:asciiTheme="minorEastAsia" w:hAnsiTheme="minorEastAsia"/>
                <w:sz w:val="24"/>
                <w:lang w:bidi="ar"/>
              </w:rPr>
              <w:t xml:space="preserve">等方面</w:t>
            </w:r>
            <w:r>
              <w:rPr>
                <w:rFonts w:hint="eastAsia" w:cs="仿宋" w:asciiTheme="minorEastAsia" w:hAnsiTheme="minorEastAsia"/>
                <w:sz w:val="24"/>
                <w:lang w:bidi="ar"/>
              </w:rPr>
              <w:t xml:space="preserve">综合评审</w:t>
            </w:r>
            <w:r>
              <w:rPr>
                <w:rFonts w:cs="仿宋" w:asciiTheme="minorEastAsia" w:hAnsiTheme="minorEastAsia"/>
                <w:sz w:val="24"/>
                <w:lang w:bidi="ar"/>
              </w:rPr>
              <w:t xml:space="preserve">，未提供相应内容的不得分。</w:t>
            </w:r>
            <w:r/>
          </w:p>
          <w:p>
            <w:pPr>
              <w:ind w:firstLine="540"/>
              <w:jc w:val="left"/>
              <w:widowControl/>
              <w:rPr>
                <w:rFonts w:cs="仿宋" w:asciiTheme="minorEastAsia" w:hAnsiTheme="minorEastAsia"/>
                <w:sz w:val="24"/>
                <w:lang w:bidi="ar"/>
              </w:rPr>
            </w:pPr>
            <w:r>
              <w:rPr>
                <w:rFonts w:hint="eastAsia" w:cs="仿宋" w:asciiTheme="minorEastAsia" w:hAnsiTheme="minorEastAsia"/>
                <w:sz w:val="24"/>
                <w:lang w:bidi="ar"/>
              </w:rPr>
              <w:t xml:space="preserve">包含：</w:t>
            </w:r>
            <w:r/>
          </w:p>
          <w:p>
            <w:pPr>
              <w:ind w:firstLine="540"/>
              <w:jc w:val="left"/>
              <w:widowControl/>
              <w:rPr>
                <w:rFonts w:cs="仿宋" w:asciiTheme="minorEastAsia" w:hAnsiTheme="minorEastAsia"/>
                <w:sz w:val="24"/>
                <w:lang w:bidi="ar"/>
              </w:rPr>
            </w:pPr>
            <w:r>
              <w:rPr>
                <w:rFonts w:hint="eastAsia" w:cs="仿宋" w:asciiTheme="minorEastAsia" w:hAnsiTheme="minorEastAsia"/>
                <w:sz w:val="24"/>
                <w:lang w:bidi="ar"/>
              </w:rPr>
              <w:t xml:space="preserve">（1）运营管理服务工作标准</w:t>
            </w:r>
            <w:r>
              <w:rPr>
                <w:rFonts w:hint="eastAsia" w:cs="仿宋" w:asciiTheme="minorEastAsia" w:hAnsiTheme="minorEastAsia"/>
                <w:sz w:val="24"/>
                <w:lang w:bidi="ar"/>
              </w:rPr>
              <w:t xml:space="preserve">（1</w:t>
            </w:r>
            <w:r>
              <w:rPr>
                <w:rFonts w:cs="仿宋" w:asciiTheme="minorEastAsia" w:hAnsiTheme="minorEastAsia"/>
                <w:sz w:val="24"/>
                <w:lang w:bidi="ar"/>
              </w:rPr>
              <w:t xml:space="preserve">-3</w:t>
            </w:r>
            <w:r>
              <w:rPr>
                <w:rFonts w:hint="eastAsia" w:cs="仿宋" w:asciiTheme="minorEastAsia" w:hAnsiTheme="minorEastAsia"/>
                <w:sz w:val="24"/>
                <w:lang w:bidi="ar"/>
              </w:rPr>
              <w:t xml:space="preserve">）</w:t>
            </w:r>
            <w:r>
              <w:rPr>
                <w:rFonts w:hint="eastAsia" w:cs="仿宋" w:asciiTheme="minorEastAsia" w:hAnsiTheme="minorEastAsia"/>
                <w:sz w:val="24"/>
                <w:lang w:bidi="ar"/>
              </w:rPr>
              <w:t xml:space="preserve">；</w:t>
            </w:r>
            <w:r>
              <w:rPr>
                <w:rFonts w:cs="仿宋" w:asciiTheme="minorEastAsia" w:hAnsiTheme="minorEastAsia"/>
                <w:sz w:val="24"/>
                <w:lang w:bidi="ar"/>
              </w:rPr>
              <w:t xml:space="preserve"> </w:t>
            </w:r>
            <w:r/>
          </w:p>
          <w:p>
            <w:pPr>
              <w:ind w:firstLine="540"/>
              <w:jc w:val="left"/>
              <w:widowControl/>
              <w:rPr>
                <w:rFonts w:cs="仿宋" w:asciiTheme="minorEastAsia" w:hAnsiTheme="minorEastAsia"/>
                <w:sz w:val="24"/>
                <w:lang w:bidi="ar"/>
              </w:rPr>
            </w:pPr>
            <w:r>
              <w:rPr>
                <w:rFonts w:hint="eastAsia" w:cs="仿宋" w:asciiTheme="minorEastAsia" w:hAnsiTheme="minorEastAsia"/>
                <w:sz w:val="24"/>
                <w:lang w:bidi="ar"/>
              </w:rPr>
              <w:t xml:space="preserve">（2）污水站运营管理制度</w:t>
            </w:r>
            <w:r>
              <w:rPr>
                <w:rFonts w:hint="eastAsia" w:cs="仿宋" w:asciiTheme="minorEastAsia" w:hAnsiTheme="minorEastAsia"/>
                <w:sz w:val="24"/>
                <w:lang w:bidi="ar"/>
              </w:rPr>
              <w:t xml:space="preserve">（</w:t>
            </w:r>
            <w:r>
              <w:rPr>
                <w:rFonts w:cs="仿宋" w:asciiTheme="minorEastAsia" w:hAnsiTheme="minorEastAsia"/>
                <w:sz w:val="24"/>
                <w:lang w:bidi="ar"/>
              </w:rPr>
              <w:t xml:space="preserve">2-4</w:t>
            </w:r>
            <w:r>
              <w:rPr>
                <w:rFonts w:hint="eastAsia" w:cs="仿宋" w:asciiTheme="minorEastAsia" w:hAnsiTheme="minorEastAsia"/>
                <w:sz w:val="24"/>
                <w:lang w:bidi="ar"/>
              </w:rPr>
              <w:t xml:space="preserve">）</w:t>
            </w:r>
            <w:r>
              <w:rPr>
                <w:rFonts w:hint="eastAsia" w:cs="仿宋" w:asciiTheme="minorEastAsia" w:hAnsiTheme="minorEastAsia"/>
                <w:sz w:val="24"/>
                <w:lang w:bidi="ar"/>
              </w:rPr>
              <w:t xml:space="preserve">；</w:t>
            </w:r>
            <w:r/>
          </w:p>
          <w:p>
            <w:pPr>
              <w:ind w:firstLine="540"/>
              <w:jc w:val="left"/>
              <w:widowControl/>
              <w:rPr>
                <w:rFonts w:cs="仿宋" w:asciiTheme="minorEastAsia" w:hAnsiTheme="minorEastAsia"/>
                <w:sz w:val="24"/>
                <w:lang w:bidi="ar"/>
              </w:rPr>
            </w:pPr>
            <w:r>
              <w:rPr>
                <w:rFonts w:hint="eastAsia" w:cs="仿宋" w:asciiTheme="minorEastAsia" w:hAnsiTheme="minorEastAsia"/>
                <w:sz w:val="24"/>
                <w:lang w:bidi="ar"/>
              </w:rPr>
              <w:t xml:space="preserve">（3）工作</w:t>
            </w:r>
            <w:r>
              <w:rPr>
                <w:rFonts w:hint="eastAsia" w:cs="仿宋" w:asciiTheme="minorEastAsia" w:hAnsiTheme="minorEastAsia"/>
                <w:sz w:val="24"/>
                <w:lang w:bidi="ar"/>
              </w:rPr>
              <w:t xml:space="preserve">流程及</w:t>
            </w:r>
            <w:r>
              <w:rPr>
                <w:rFonts w:hint="eastAsia" w:cs="仿宋" w:asciiTheme="minorEastAsia" w:hAnsiTheme="minorEastAsia"/>
                <w:sz w:val="24"/>
                <w:lang w:bidi="ar"/>
              </w:rPr>
              <w:t xml:space="preserve">程序</w:t>
            </w:r>
            <w:r>
              <w:rPr>
                <w:rFonts w:hint="eastAsia" w:cs="仿宋" w:asciiTheme="minorEastAsia" w:hAnsiTheme="minorEastAsia"/>
                <w:sz w:val="24"/>
                <w:lang w:bidi="ar"/>
              </w:rPr>
              <w:t xml:space="preserve">（</w:t>
            </w:r>
            <w:r>
              <w:rPr>
                <w:rFonts w:cs="仿宋" w:asciiTheme="minorEastAsia" w:hAnsiTheme="minorEastAsia"/>
                <w:sz w:val="24"/>
                <w:lang w:bidi="ar"/>
              </w:rPr>
              <w:t xml:space="preserve">2-4</w:t>
            </w:r>
            <w:r>
              <w:rPr>
                <w:rFonts w:hint="eastAsia" w:cs="仿宋" w:asciiTheme="minorEastAsia" w:hAnsiTheme="minorEastAsia"/>
                <w:sz w:val="24"/>
                <w:lang w:bidi="ar"/>
              </w:rPr>
              <w:t xml:space="preserve">）</w:t>
            </w:r>
            <w:r>
              <w:rPr>
                <w:rFonts w:hint="eastAsia" w:cs="仿宋" w:asciiTheme="minorEastAsia" w:hAnsiTheme="minorEastAsia"/>
                <w:sz w:val="24"/>
                <w:lang w:bidi="ar"/>
              </w:rPr>
              <w:t xml:space="preserve">；</w:t>
            </w:r>
            <w:r/>
          </w:p>
          <w:p>
            <w:pPr>
              <w:ind w:firstLine="540"/>
              <w:jc w:val="left"/>
              <w:widowControl/>
              <w:rPr>
                <w:rFonts w:cs="仿宋" w:asciiTheme="minorEastAsia" w:hAnsiTheme="minorEastAsia"/>
                <w:sz w:val="24"/>
                <w:lang w:bidi="ar"/>
              </w:rPr>
            </w:pPr>
            <w:r>
              <w:rPr>
                <w:rFonts w:hint="eastAsia" w:cs="仿宋" w:asciiTheme="minorEastAsia" w:hAnsiTheme="minorEastAsia"/>
                <w:sz w:val="24"/>
                <w:lang w:bidi="ar"/>
              </w:rPr>
              <w:t xml:space="preserve">（4）奖惩制度及岗位制度及各项考核制度</w:t>
            </w:r>
            <w:r>
              <w:rPr>
                <w:rFonts w:hint="eastAsia" w:cs="仿宋" w:asciiTheme="minorEastAsia" w:hAnsiTheme="minorEastAsia"/>
                <w:sz w:val="24"/>
                <w:lang w:bidi="ar"/>
              </w:rPr>
              <w:t xml:space="preserve">（1</w:t>
            </w:r>
            <w:r>
              <w:rPr>
                <w:rFonts w:cs="仿宋" w:asciiTheme="minorEastAsia" w:hAnsiTheme="minorEastAsia"/>
                <w:sz w:val="24"/>
                <w:lang w:bidi="ar"/>
              </w:rPr>
              <w:t xml:space="preserve">-3</w:t>
            </w:r>
            <w:r>
              <w:rPr>
                <w:rFonts w:hint="eastAsia" w:cs="仿宋" w:asciiTheme="minorEastAsia" w:hAnsiTheme="minorEastAsia"/>
                <w:sz w:val="24"/>
                <w:lang w:bidi="ar"/>
              </w:rPr>
              <w:t xml:space="preserve">）</w:t>
            </w:r>
            <w:r>
              <w:rPr>
                <w:rFonts w:hint="eastAsia" w:cs="仿宋" w:asciiTheme="minorEastAsia" w:hAnsiTheme="minorEastAsia"/>
                <w:sz w:val="24"/>
                <w:lang w:bidi="ar"/>
              </w:rPr>
              <w:t xml:space="preserve">；</w:t>
            </w:r>
            <w:r/>
          </w:p>
          <w:p>
            <w:pPr>
              <w:ind w:firstLine="540"/>
              <w:jc w:val="left"/>
              <w:widowControl/>
              <w:rPr>
                <w:rFonts w:cs="仿宋" w:asciiTheme="minorEastAsia" w:hAnsiTheme="minorEastAsia"/>
                <w:sz w:val="24"/>
                <w:lang w:bidi="ar"/>
              </w:rPr>
            </w:pPr>
            <w:r>
              <w:rPr>
                <w:rFonts w:hint="eastAsia" w:cs="仿宋" w:asciiTheme="minorEastAsia" w:hAnsiTheme="minorEastAsia"/>
                <w:sz w:val="24"/>
                <w:lang w:bidi="ar"/>
              </w:rPr>
              <w:t xml:space="preserve">（</w:t>
            </w:r>
            <w:r>
              <w:rPr>
                <w:rFonts w:cs="仿宋" w:asciiTheme="minorEastAsia" w:hAnsiTheme="minorEastAsia"/>
                <w:sz w:val="24"/>
                <w:lang w:bidi="ar"/>
              </w:rPr>
              <w:t xml:space="preserve">5</w:t>
            </w:r>
            <w:r>
              <w:rPr>
                <w:rFonts w:hint="eastAsia" w:cs="仿宋" w:asciiTheme="minorEastAsia" w:hAnsiTheme="minorEastAsia"/>
                <w:sz w:val="24"/>
                <w:lang w:bidi="ar"/>
              </w:rPr>
              <w:t xml:space="preserve">）</w:t>
            </w:r>
            <w:r>
              <w:rPr>
                <w:rFonts w:hint="eastAsia" w:cs="仿宋" w:asciiTheme="minorEastAsia" w:hAnsiTheme="minorEastAsia"/>
                <w:sz w:val="24"/>
                <w:lang w:bidi="ar"/>
              </w:rPr>
              <w:t xml:space="preserve">专项</w:t>
            </w:r>
            <w:r>
              <w:rPr>
                <w:rFonts w:hint="eastAsia" w:cs="仿宋" w:asciiTheme="minorEastAsia" w:hAnsiTheme="minorEastAsia"/>
                <w:sz w:val="24"/>
                <w:lang w:bidi="ar"/>
              </w:rPr>
              <w:t xml:space="preserve">运营技术方案</w:t>
            </w:r>
            <w:r>
              <w:rPr>
                <w:rFonts w:hint="eastAsia" w:cs="仿宋" w:asciiTheme="minorEastAsia" w:hAnsiTheme="minorEastAsia"/>
                <w:sz w:val="24"/>
                <w:lang w:bidi="ar"/>
              </w:rPr>
              <w:t xml:space="preserve">（1</w:t>
            </w:r>
            <w:r>
              <w:rPr>
                <w:rFonts w:cs="仿宋" w:asciiTheme="minorEastAsia" w:hAnsiTheme="minorEastAsia"/>
                <w:sz w:val="24"/>
                <w:lang w:bidi="ar"/>
              </w:rPr>
              <w:t xml:space="preserve">-3</w:t>
            </w:r>
            <w:r>
              <w:rPr>
                <w:rFonts w:hint="eastAsia" w:cs="仿宋" w:asciiTheme="minorEastAsia" w:hAnsiTheme="minorEastAsia"/>
                <w:sz w:val="24"/>
                <w:lang w:bidi="ar"/>
              </w:rPr>
              <w:t xml:space="preserve">）</w:t>
            </w:r>
            <w:r>
              <w:rPr>
                <w:rFonts w:hint="eastAsia" w:cs="仿宋" w:asciiTheme="minorEastAsia" w:hAnsiTheme="minorEastAsia"/>
                <w:sz w:val="24"/>
                <w:lang w:bidi="ar"/>
              </w:rPr>
              <w:t xml:space="preserve">；</w:t>
            </w:r>
            <w:r/>
          </w:p>
          <w:p>
            <w:pPr>
              <w:ind w:firstLine="540"/>
              <w:jc w:val="left"/>
              <w:widowControl/>
              <w:rPr>
                <w:rFonts w:cs="仿宋" w:asciiTheme="minorEastAsia" w:hAnsiTheme="minorEastAsia"/>
                <w:sz w:val="24"/>
                <w:lang w:bidi="ar"/>
              </w:rPr>
            </w:pPr>
            <w:r>
              <w:rPr>
                <w:rFonts w:hint="eastAsia" w:cs="仿宋" w:asciiTheme="minorEastAsia" w:hAnsiTheme="minorEastAsia"/>
                <w:sz w:val="24"/>
                <w:lang w:bidi="ar"/>
              </w:rPr>
              <w:t xml:space="preserve">（</w:t>
            </w:r>
            <w:r>
              <w:rPr>
                <w:rFonts w:cs="仿宋" w:asciiTheme="minorEastAsia" w:hAnsiTheme="minorEastAsia"/>
                <w:sz w:val="24"/>
                <w:lang w:bidi="ar"/>
              </w:rPr>
              <w:t xml:space="preserve">6</w:t>
            </w:r>
            <w:r>
              <w:rPr>
                <w:rFonts w:hint="eastAsia" w:cs="仿宋" w:asciiTheme="minorEastAsia" w:hAnsiTheme="minorEastAsia"/>
                <w:sz w:val="24"/>
                <w:lang w:bidi="ar"/>
              </w:rPr>
              <w:t xml:space="preserve">）运营管理机构设置</w:t>
            </w:r>
            <w:r>
              <w:rPr>
                <w:rFonts w:hint="eastAsia" w:cs="仿宋" w:asciiTheme="minorEastAsia" w:hAnsiTheme="minorEastAsia"/>
                <w:sz w:val="24"/>
                <w:lang w:bidi="ar"/>
              </w:rPr>
              <w:t xml:space="preserve">（1</w:t>
            </w:r>
            <w:r>
              <w:rPr>
                <w:rFonts w:cs="仿宋" w:asciiTheme="minorEastAsia" w:hAnsiTheme="minorEastAsia"/>
                <w:sz w:val="24"/>
                <w:lang w:bidi="ar"/>
              </w:rPr>
              <w:t xml:space="preserve">-3</w:t>
            </w:r>
            <w:r>
              <w:rPr>
                <w:rFonts w:hint="eastAsia" w:cs="仿宋" w:asciiTheme="minorEastAsia" w:hAnsiTheme="minorEastAsia"/>
                <w:sz w:val="24"/>
                <w:lang w:bidi="ar"/>
              </w:rPr>
              <w:t xml:space="preserve">）</w:t>
            </w:r>
            <w:r>
              <w:rPr>
                <w:rFonts w:hint="eastAsia" w:cs="仿宋" w:asciiTheme="minorEastAsia" w:hAnsiTheme="minorEastAsia"/>
                <w:sz w:val="24"/>
                <w:lang w:bidi="ar"/>
              </w:rPr>
              <w:t xml:space="preserve">；</w:t>
            </w:r>
            <w:r/>
          </w:p>
          <w:p>
            <w:pPr>
              <w:ind w:firstLine="540"/>
              <w:jc w:val="left"/>
              <w:widowControl/>
              <w:rPr>
                <w:rFonts w:cs="仿宋" w:asciiTheme="minorEastAsia" w:hAnsiTheme="minorEastAsia"/>
                <w:sz w:val="24"/>
                <w:lang w:bidi="ar"/>
              </w:rPr>
            </w:pPr>
            <w:r>
              <w:rPr>
                <w:rFonts w:hint="eastAsia" w:cs="仿宋" w:asciiTheme="minorEastAsia" w:hAnsiTheme="minorEastAsia"/>
                <w:sz w:val="24"/>
                <w:lang w:bidi="ar"/>
              </w:rPr>
              <w:t xml:space="preserve">3、评标小组根据投标人提供的技术支持及应急服务所需设备配置，</w:t>
            </w:r>
            <w:r>
              <w:rPr>
                <w:rFonts w:cs="仿宋" w:asciiTheme="minorEastAsia" w:hAnsiTheme="minorEastAsia"/>
                <w:sz w:val="24"/>
                <w:lang w:bidi="ar"/>
              </w:rPr>
              <w:t xml:space="preserve">从</w:t>
            </w:r>
            <w:r>
              <w:rPr>
                <w:rFonts w:hint="eastAsia" w:cs="仿宋" w:asciiTheme="minorEastAsia" w:hAnsiTheme="minorEastAsia"/>
                <w:sz w:val="24"/>
                <w:lang w:bidi="ar"/>
              </w:rPr>
              <w:t xml:space="preserve">配置</w:t>
            </w:r>
            <w:r>
              <w:rPr>
                <w:rFonts w:cs="仿宋" w:asciiTheme="minorEastAsia" w:hAnsiTheme="minorEastAsia"/>
                <w:sz w:val="24"/>
                <w:lang w:bidi="ar"/>
              </w:rPr>
              <w:t xml:space="preserve">的科学合理性、完整性、可实施性</w:t>
            </w:r>
            <w:r>
              <w:rPr>
                <w:rFonts w:hint="eastAsia" w:cs="仿宋" w:asciiTheme="minorEastAsia" w:hAnsiTheme="minorEastAsia"/>
                <w:sz w:val="24"/>
                <w:lang w:bidi="ar"/>
              </w:rPr>
              <w:t xml:space="preserve">、措施针对性</w:t>
            </w:r>
            <w:r>
              <w:rPr>
                <w:rFonts w:cs="仿宋" w:asciiTheme="minorEastAsia" w:hAnsiTheme="minorEastAsia"/>
                <w:sz w:val="24"/>
                <w:lang w:bidi="ar"/>
              </w:rPr>
              <w:t xml:space="preserve">等方面在3-5分之间打分，</w:t>
            </w:r>
            <w:r>
              <w:rPr>
                <w:rFonts w:hint="eastAsia" w:cs="仿宋" w:asciiTheme="minorEastAsia" w:hAnsiTheme="minorEastAsia"/>
                <w:sz w:val="24"/>
                <w:lang w:bidi="ar"/>
              </w:rPr>
              <w:t xml:space="preserve">设备包含但不限于COD、氨氮检测仪表、溶氧仪、ph检测仪等（需提供投标人的购置发票）</w:t>
            </w:r>
            <w:r>
              <w:rPr>
                <w:rFonts w:hint="eastAsia" w:cs="仿宋" w:asciiTheme="minorEastAsia" w:hAnsiTheme="minorEastAsia"/>
                <w:sz w:val="24"/>
                <w:lang w:bidi="ar"/>
              </w:rPr>
              <w:t xml:space="preserve">，</w:t>
            </w:r>
            <w:r>
              <w:rPr>
                <w:rFonts w:cs="仿宋" w:asciiTheme="minorEastAsia" w:hAnsiTheme="minorEastAsia"/>
                <w:sz w:val="24"/>
                <w:lang w:bidi="ar"/>
              </w:rPr>
              <w:t xml:space="preserve">未提供相应内容的不得分。</w:t>
            </w:r>
            <w:r/>
          </w:p>
          <w:p>
            <w:pPr>
              <w:ind w:firstLine="540"/>
              <w:jc w:val="left"/>
              <w:widowControl/>
              <w:rPr>
                <w:rFonts w:cs="仿宋" w:asciiTheme="minorEastAsia" w:hAnsiTheme="minorEastAsia"/>
                <w:sz w:val="24"/>
                <w:lang w:bidi="ar"/>
              </w:rPr>
            </w:pPr>
            <w:r>
              <w:rPr>
                <w:rFonts w:cs="仿宋" w:asciiTheme="minorEastAsia" w:hAnsiTheme="minorEastAsia"/>
                <w:sz w:val="24"/>
                <w:lang w:bidi="ar"/>
              </w:rPr>
              <w:t xml:space="preserve">4</w:t>
            </w:r>
            <w:r>
              <w:rPr>
                <w:rFonts w:hint="eastAsia" w:cs="仿宋" w:asciiTheme="minorEastAsia" w:hAnsiTheme="minorEastAsia"/>
                <w:sz w:val="24"/>
                <w:lang w:bidi="ar"/>
              </w:rPr>
              <w:t xml:space="preserve">、评标小组根据投标人提供的运营技术服务方案中的突发事件的预案，</w:t>
            </w:r>
            <w:r>
              <w:rPr>
                <w:rFonts w:cs="仿宋" w:asciiTheme="minorEastAsia" w:hAnsiTheme="minorEastAsia"/>
                <w:sz w:val="24"/>
                <w:lang w:bidi="ar"/>
              </w:rPr>
              <w:t xml:space="preserve">从内容的科学合理性、完整性、可实施性</w:t>
            </w:r>
            <w:r>
              <w:rPr>
                <w:rFonts w:hint="eastAsia" w:cs="仿宋" w:asciiTheme="minorEastAsia" w:hAnsiTheme="minorEastAsia"/>
                <w:sz w:val="24"/>
                <w:lang w:bidi="ar"/>
              </w:rPr>
              <w:t xml:space="preserve">、措施针对性</w:t>
            </w:r>
            <w:r>
              <w:rPr>
                <w:rFonts w:cs="仿宋" w:asciiTheme="minorEastAsia" w:hAnsiTheme="minorEastAsia"/>
                <w:sz w:val="24"/>
                <w:lang w:bidi="ar"/>
              </w:rPr>
              <w:t xml:space="preserve">等方面在</w:t>
            </w:r>
            <w:r>
              <w:rPr>
                <w:rFonts w:cs="仿宋" w:asciiTheme="minorEastAsia" w:hAnsiTheme="minorEastAsia"/>
                <w:sz w:val="24"/>
                <w:lang w:bidi="ar"/>
              </w:rPr>
              <w:t xml:space="preserve">3-5</w:t>
            </w:r>
            <w:r>
              <w:rPr>
                <w:rFonts w:cs="仿宋" w:asciiTheme="minorEastAsia" w:hAnsiTheme="minorEastAsia"/>
                <w:sz w:val="24"/>
                <w:lang w:bidi="ar"/>
              </w:rPr>
              <w:t xml:space="preserve">分之间打分，未提供相应内容的不得分。</w:t>
            </w:r>
            <w:r/>
          </w:p>
          <w:p>
            <w:pPr>
              <w:ind w:firstLine="540"/>
              <w:jc w:val="left"/>
              <w:widowControl/>
            </w:pPr>
            <w:r>
              <w:rPr>
                <w:rFonts w:cs="仿宋" w:asciiTheme="minorEastAsia" w:hAnsiTheme="minorEastAsia"/>
                <w:sz w:val="24"/>
                <w:lang w:bidi="ar"/>
              </w:rPr>
              <w:t xml:space="preserve">5</w:t>
            </w:r>
            <w:r>
              <w:rPr>
                <w:rFonts w:hint="eastAsia" w:cs="仿宋" w:asciiTheme="minorEastAsia" w:hAnsiTheme="minorEastAsia"/>
                <w:sz w:val="24"/>
                <w:lang w:bidi="ar"/>
              </w:rPr>
              <w:t xml:space="preserve">、评标小组根据投标人提供的运营技术服务方案中的污水站运管过程中有限空间作业制度，针对可能存在有限空间作业风险的区域编制有限空间作业制度，评委会根据作业制度、通风换气及气体检测设备配置、人员配置、个人防护装备配置，</w:t>
            </w:r>
            <w:r>
              <w:rPr>
                <w:rFonts w:cs="仿宋" w:asciiTheme="minorEastAsia" w:hAnsiTheme="minorEastAsia"/>
                <w:sz w:val="24"/>
                <w:lang w:bidi="ar"/>
              </w:rPr>
              <w:t xml:space="preserve">从内容的</w:t>
            </w:r>
            <w:r>
              <w:rPr>
                <w:rFonts w:hint="eastAsia" w:cs="仿宋" w:asciiTheme="minorEastAsia" w:hAnsiTheme="minorEastAsia"/>
                <w:sz w:val="24"/>
                <w:lang w:bidi="ar"/>
              </w:rPr>
              <w:t xml:space="preserve">制度是否完善、设备及人员配置是否齐全、</w:t>
            </w:r>
            <w:r>
              <w:rPr>
                <w:rFonts w:cs="仿宋" w:asciiTheme="minorEastAsia" w:hAnsiTheme="minorEastAsia"/>
                <w:sz w:val="24"/>
                <w:lang w:bidi="ar"/>
              </w:rPr>
              <w:t xml:space="preserve">科学合理性、完整性、可实施性</w:t>
            </w:r>
            <w:r>
              <w:rPr>
                <w:rFonts w:hint="eastAsia" w:cs="仿宋" w:asciiTheme="minorEastAsia" w:hAnsiTheme="minorEastAsia"/>
                <w:sz w:val="24"/>
                <w:lang w:bidi="ar"/>
              </w:rPr>
              <w:t xml:space="preserve">、措施针对性</w:t>
            </w:r>
            <w:r>
              <w:rPr>
                <w:rFonts w:cs="仿宋" w:asciiTheme="minorEastAsia" w:hAnsiTheme="minorEastAsia"/>
                <w:sz w:val="24"/>
                <w:lang w:bidi="ar"/>
              </w:rPr>
              <w:t xml:space="preserve">等方面在</w:t>
            </w:r>
            <w:r>
              <w:rPr>
                <w:rFonts w:cs="仿宋" w:asciiTheme="minorEastAsia" w:hAnsiTheme="minorEastAsia"/>
                <w:sz w:val="24"/>
                <w:lang w:bidi="ar"/>
              </w:rPr>
              <w:t xml:space="preserve">3-5</w:t>
            </w:r>
            <w:r>
              <w:rPr>
                <w:rFonts w:cs="仿宋" w:asciiTheme="minorEastAsia" w:hAnsiTheme="minorEastAsia"/>
                <w:sz w:val="24"/>
                <w:lang w:bidi="ar"/>
              </w:rPr>
              <w:t xml:space="preserve">分之间打分，未提供相应内容的不得分。</w:t>
            </w:r>
            <w:r/>
          </w:p>
        </w:tc>
      </w:tr>
      <w:tr>
        <w:trPr>
          <w:trHeight w:val="480"/>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rPr>
                <w:rFonts w:cs="Times New Roman" w:asciiTheme="minorEastAsia" w:hAnsiTheme="minorEastAsia"/>
                <w:sz w:val="24"/>
              </w:rPr>
            </w:pPr>
            <w:r>
              <w:rPr>
                <w:rFonts w:hint="eastAsia" w:cs="Times New Roman" w:asciiTheme="minorEastAsia" w:hAnsiTheme="minorEastAsia"/>
                <w:sz w:val="24"/>
              </w:rPr>
              <w:t xml:space="preserve">四</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cs="Times New Roman" w:asciiTheme="minorEastAsia" w:hAnsiTheme="minorEastAsia"/>
                <w:sz w:val="24"/>
              </w:rPr>
            </w:pPr>
            <w:r>
              <w:rPr>
                <w:rFonts w:hint="eastAsia" w:cs="Times New Roman" w:asciiTheme="minorEastAsia" w:hAnsiTheme="minorEastAsia"/>
                <w:sz w:val="24"/>
              </w:rPr>
              <w:t xml:space="preserve">其他</w:t>
            </w:r>
            <w:r/>
          </w:p>
        </w:tc>
        <w:tc>
          <w:tcPr>
            <w:tcBorders>
              <w:top w:val="single" w:color="000000" w:sz="4" w:space="0"/>
              <w:left w:val="single" w:color="auto" w:sz="4" w:space="0"/>
              <w:bottom w:val="single" w:color="000000" w:sz="4" w:space="0"/>
              <w:right w:val="single" w:color="000000" w:sz="4" w:space="0"/>
            </w:tcBorders>
            <w:tcW w:w="1143" w:type="dxa"/>
            <w:vAlign w:val="center"/>
            <w:textDirection w:val="lrTb"/>
            <w:noWrap w:val="false"/>
          </w:tcPr>
          <w:p>
            <w:pPr>
              <w:jc w:val="center"/>
              <w:rPr>
                <w:rFonts w:cs="Times New Roman" w:asciiTheme="minorEastAsia" w:hAnsiTheme="minorEastAsia"/>
                <w:sz w:val="24"/>
              </w:rPr>
            </w:pPr>
            <w:r>
              <w:rPr>
                <w:rFonts w:hint="eastAsia" w:cs="Times New Roman" w:asciiTheme="minorEastAsia" w:hAnsiTheme="minorEastAsia"/>
                <w:sz w:val="24"/>
              </w:rPr>
              <w:t xml:space="preserve">业绩</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cs="Times New Roman" w:asciiTheme="minorEastAsia" w:hAnsiTheme="minorEastAsia"/>
                <w:sz w:val="24"/>
              </w:rPr>
            </w:pPr>
            <w:r>
              <w:rPr>
                <w:rFonts w:hint="eastAsia" w:cs="Times New Roman" w:asciiTheme="minorEastAsia" w:hAnsiTheme="minorEastAsia"/>
                <w:sz w:val="24"/>
              </w:rPr>
              <w:t xml:space="preserve">1</w:t>
            </w:r>
            <w:r>
              <w:rPr>
                <w:rFonts w:cs="Times New Roman" w:asciiTheme="minorEastAsia" w:hAnsiTheme="minorEastAsia"/>
                <w:sz w:val="24"/>
              </w:rPr>
              <w:t xml:space="preserve">0</w:t>
            </w:r>
            <w:r/>
          </w:p>
        </w:tc>
        <w:tc>
          <w:tcPr>
            <w:tcBorders>
              <w:top w:val="single" w:color="000000" w:sz="4" w:space="0"/>
              <w:left w:val="single" w:color="000000" w:sz="4" w:space="0"/>
              <w:bottom w:val="single" w:color="000000" w:sz="4" w:space="0"/>
              <w:right w:val="single" w:color="000000" w:sz="4" w:space="0"/>
            </w:tcBorders>
            <w:tcW w:w="5945" w:type="dxa"/>
            <w:vAlign w:val="center"/>
            <w:textDirection w:val="lrTb"/>
            <w:noWrap w:val="false"/>
          </w:tcPr>
          <w:p>
            <w:pPr>
              <w:ind w:firstLine="540"/>
              <w:jc w:val="left"/>
              <w:widowControl/>
              <w:rPr>
                <w:rFonts w:cs="仿宋" w:asciiTheme="minorEastAsia" w:hAnsiTheme="minorEastAsia"/>
                <w:sz w:val="24"/>
                <w:lang w:bidi="ar"/>
              </w:rPr>
            </w:pPr>
            <w:r>
              <w:rPr>
                <w:rFonts w:hint="eastAsia" w:cs="仿宋" w:asciiTheme="minorEastAsia" w:hAnsiTheme="minorEastAsia"/>
                <w:sz w:val="24"/>
                <w:lang w:bidi="ar"/>
              </w:rPr>
              <w:t xml:space="preserve">自2</w:t>
            </w:r>
            <w:r>
              <w:rPr>
                <w:rFonts w:cs="仿宋" w:asciiTheme="minorEastAsia" w:hAnsiTheme="minorEastAsia"/>
                <w:sz w:val="24"/>
                <w:lang w:bidi="ar"/>
              </w:rPr>
              <w:t xml:space="preserve">021</w:t>
            </w:r>
            <w:r>
              <w:rPr>
                <w:rFonts w:hint="eastAsia" w:cs="仿宋" w:asciiTheme="minorEastAsia" w:hAnsiTheme="minorEastAsia"/>
                <w:sz w:val="24"/>
                <w:lang w:bidi="ar"/>
              </w:rPr>
              <w:t xml:space="preserve">年1月1日以来，</w:t>
            </w:r>
            <w:r>
              <w:rPr>
                <w:rFonts w:hint="eastAsia" w:cs="仿宋" w:asciiTheme="minorEastAsia" w:hAnsiTheme="minorEastAsia"/>
                <w:sz w:val="24"/>
                <w:lang w:bidi="ar"/>
              </w:rPr>
              <w:t xml:space="preserve">投标人具有</w:t>
            </w:r>
            <w:r>
              <w:rPr>
                <w:rFonts w:hint="eastAsia" w:cs="仿宋" w:asciiTheme="minorEastAsia" w:hAnsiTheme="minorEastAsia"/>
                <w:sz w:val="24"/>
                <w:lang w:bidi="ar"/>
              </w:rPr>
              <w:t xml:space="preserve">三级及以上医院污水站托管运营项目业绩的，每有一个得2分，本项最高得10分。</w:t>
            </w:r>
            <w:r/>
          </w:p>
          <w:p>
            <w:pPr>
              <w:ind w:firstLine="540"/>
              <w:jc w:val="left"/>
              <w:widowControl/>
              <w:rPr>
                <w:rFonts w:cs="仿宋" w:asciiTheme="minorEastAsia" w:hAnsiTheme="minorEastAsia"/>
                <w:sz w:val="24"/>
                <w:lang w:bidi="ar"/>
              </w:rPr>
            </w:pPr>
            <w:r>
              <w:rPr>
                <w:rFonts w:hint="eastAsia" w:cs="仿宋" w:asciiTheme="minorEastAsia" w:hAnsiTheme="minorEastAsia"/>
                <w:sz w:val="24"/>
                <w:lang w:bidi="ar"/>
              </w:rPr>
              <w:t xml:space="preserve">[投标文件中须需同时提供医院等级证明、合同、投标人服务期间污水达标合格的检测报告（具有CMA标识）</w:t>
            </w:r>
            <w:r>
              <w:rPr>
                <w:rFonts w:hint="eastAsia" w:cs="仿宋" w:asciiTheme="minorEastAsia" w:hAnsiTheme="minorEastAsia"/>
                <w:sz w:val="24"/>
                <w:lang w:bidi="ar"/>
              </w:rPr>
              <w:t xml:space="preserve">和结算</w:t>
            </w:r>
            <w:r>
              <w:rPr>
                <w:rFonts w:hint="eastAsia" w:cs="仿宋" w:asciiTheme="minorEastAsia" w:hAnsiTheme="minorEastAsia"/>
                <w:sz w:val="24"/>
                <w:lang w:bidi="ar"/>
              </w:rPr>
              <w:t xml:space="preserve">发票</w:t>
            </w:r>
            <w:r>
              <w:rPr>
                <w:rFonts w:hint="eastAsia" w:cs="仿宋" w:asciiTheme="minorEastAsia" w:hAnsiTheme="minorEastAsia"/>
                <w:sz w:val="24"/>
                <w:lang w:bidi="ar"/>
              </w:rPr>
              <w:t xml:space="preserve">，否则不得分</w:t>
            </w:r>
            <w:r>
              <w:rPr>
                <w:rFonts w:hint="eastAsia" w:cs="仿宋" w:asciiTheme="minorEastAsia" w:hAnsiTheme="minorEastAsia"/>
                <w:sz w:val="24"/>
                <w:lang w:bidi="ar"/>
              </w:rPr>
              <w:t xml:space="preserve">。注：同一委托人</w:t>
            </w:r>
            <w:r>
              <w:rPr>
                <w:rFonts w:hint="eastAsia" w:cs="仿宋" w:asciiTheme="minorEastAsia" w:hAnsiTheme="minorEastAsia"/>
                <w:sz w:val="24"/>
                <w:lang w:bidi="ar"/>
              </w:rPr>
              <w:t xml:space="preserve">只</w:t>
            </w:r>
            <w:r>
              <w:rPr>
                <w:rFonts w:hint="eastAsia" w:cs="仿宋" w:asciiTheme="minorEastAsia" w:hAnsiTheme="minorEastAsia"/>
                <w:sz w:val="24"/>
                <w:lang w:bidi="ar"/>
              </w:rPr>
              <w:t xml:space="preserve">计1个业绩。</w:t>
            </w:r>
            <w:r>
              <w:rPr>
                <w:rFonts w:hint="eastAsia" w:cs="仿宋" w:asciiTheme="minorEastAsia" w:hAnsiTheme="minorEastAsia"/>
                <w:sz w:val="24"/>
                <w:lang w:bidi="ar"/>
              </w:rPr>
              <w:t xml:space="preserve">]</w:t>
            </w:r>
            <w:r/>
          </w:p>
        </w:tc>
      </w:tr>
    </w:tbl>
    <w:p>
      <w:pPr>
        <w:ind w:firstLine="496"/>
        <w:jc w:val="left"/>
        <w:spacing w:line="360" w:lineRule="auto"/>
        <w:rPr>
          <w:rFonts w:ascii="黑体" w:hAnsi="宋体" w:eastAsia="黑体" w:cs="黑体"/>
          <w:color w:val="000000"/>
          <w:sz w:val="44"/>
          <w:szCs w:val="44"/>
        </w:rPr>
      </w:pPr>
      <w:r>
        <w:rPr>
          <w:rFonts w:hint="eastAsia" w:asciiTheme="minorEastAsia" w:hAnsiTheme="minorEastAsia"/>
        </w:rPr>
        <w:t xml:space="preserve">说明：（1）所有打分项均以投标人所提供的投标文件进行打分，投标文件中未提及的不予认可，投标文件提交截止时间后不得修改或是补充投标文件。（2）投标人的最终得分为所有评委打分的平均值，计算结果保留至小数点后两位。</w:t>
      </w:r>
      <w:r>
        <w:rPr>
          <w:rFonts w:hint="eastAsia" w:asciiTheme="minorEastAsia" w:hAnsiTheme="minorEastAsia"/>
          <w:color w:val="0070c0"/>
        </w:rPr>
        <w:t xml:space="preserve">（3）本项目为专门面向中小企业采购的项目或者采购包，不再执行价格评审优惠的扶持政策。</w:t>
      </w:r>
      <w:bookmarkStart w:id="199" w:name="_Toc162999381"/>
      <w:r>
        <w:rPr>
          <w:rFonts w:ascii="黑体" w:hAnsi="宋体" w:eastAsia="黑体" w:cs="黑体"/>
          <w:color w:val="000000"/>
          <w:sz w:val="44"/>
          <w:szCs w:val="44"/>
        </w:rPr>
        <w:br w:type="page" w:clear="all"/>
      </w:r>
      <w:r/>
    </w:p>
    <w:p>
      <w:pPr>
        <w:pStyle w:val="874"/>
        <w:jc w:val="center"/>
        <w:keepNext/>
        <w:spacing w:beforeAutospacing="0" w:afterAutospacing="0"/>
        <w:rPr>
          <w:rFonts w:ascii="黑体" w:hAnsi="宋体" w:eastAsia="黑体" w:cs="黑体"/>
          <w:color w:val="000000"/>
          <w:sz w:val="44"/>
          <w:szCs w:val="44"/>
        </w:rPr>
        <w:outlineLvl w:val="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w:t>
      </w:r>
      <w:bookmarkEnd w:id="199"/>
      <w:r/>
      <w:r/>
    </w:p>
    <w:p>
      <w:pPr>
        <w:pStyle w:val="874"/>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74"/>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74"/>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74"/>
        <w:jc w:val="center"/>
        <w:keepNext/>
        <w:spacing w:beforeAutospacing="0" w:afterAutospacing="0"/>
      </w:pPr>
      <w:r>
        <w:rPr>
          <w:rFonts w:hint="eastAsia" w:ascii="黑体" w:hAnsi="宋体" w:eastAsia="黑体" w:cs="黑体"/>
          <w:color w:val="000000"/>
          <w:sz w:val="44"/>
          <w:szCs w:val="44"/>
        </w:rPr>
        <w:t xml:space="preserve"> </w:t>
      </w:r>
      <w:r/>
    </w:p>
    <w:p>
      <w:pPr>
        <w:pStyle w:val="874"/>
        <w:jc w:val="center"/>
        <w:spacing w:beforeAutospacing="0" w:afterAutospacing="0"/>
      </w:pPr>
      <w:r/>
      <w:bookmarkStart w:id="200" w:name="_Hlt26671244"/>
      <w:r/>
      <w:bookmarkStart w:id="201" w:name="_Toc26554094"/>
      <w:r/>
      <w:bookmarkStart w:id="202" w:name="_Hlt26955039"/>
      <w:r/>
      <w:bookmarkStart w:id="203" w:name="_Toc49090576"/>
      <w:r/>
      <w:bookmarkStart w:id="204" w:name="_Toc120614282"/>
      <w:r/>
      <w:bookmarkEnd w:id="200"/>
      <w:r/>
      <w:bookmarkEnd w:id="201"/>
      <w:r/>
      <w:bookmarkEnd w:id="202"/>
      <w:r>
        <w:rPr>
          <w:rFonts w:hint="eastAsia" w:ascii="宋体" w:hAnsi="宋体" w:eastAsia="宋体" w:cs="宋体"/>
          <w:b/>
          <w:color w:val="000000"/>
          <w:sz w:val="72"/>
          <w:szCs w:val="72"/>
        </w:rPr>
        <w:t xml:space="preserve">投  标  文  件</w:t>
      </w:r>
      <w:r/>
    </w:p>
    <w:p>
      <w:pPr>
        <w:pStyle w:val="874"/>
        <w:jc w:val="center"/>
        <w:spacing w:beforeAutospacing="0" w:afterAutospacing="0"/>
      </w:pPr>
      <w:r>
        <w:t xml:space="preserve"> </w:t>
      </w:r>
      <w:r/>
    </w:p>
    <w:p>
      <w:pPr>
        <w:pStyle w:val="874"/>
        <w:jc w:val="center"/>
        <w:spacing w:beforeAutospacing="0" w:afterAutospacing="0"/>
      </w:pPr>
      <w:r>
        <w:t xml:space="preserve"> </w:t>
      </w:r>
      <w:r/>
    </w:p>
    <w:p>
      <w:pPr>
        <w:pStyle w:val="874"/>
        <w:jc w:val="center"/>
        <w:spacing w:beforeAutospacing="0" w:afterAutospacing="0"/>
      </w:pPr>
      <w:r>
        <w:t xml:space="preserve"> </w:t>
      </w:r>
      <w:r/>
    </w:p>
    <w:p>
      <w:pPr>
        <w:pStyle w:val="874"/>
        <w:jc w:val="center"/>
        <w:spacing w:beforeAutospacing="0" w:afterAutospacing="0"/>
      </w:pPr>
      <w:r/>
      <w:r/>
    </w:p>
    <w:p>
      <w:pPr>
        <w:pStyle w:val="874"/>
        <w:jc w:val="center"/>
        <w:spacing w:beforeAutospacing="0" w:afterAutospacing="0"/>
      </w:pPr>
      <w:r/>
      <w:r/>
    </w:p>
    <w:p>
      <w:pPr>
        <w:pStyle w:val="874"/>
        <w:jc w:val="center"/>
        <w:spacing w:beforeAutospacing="0" w:afterAutospacing="0"/>
      </w:pPr>
      <w:r/>
      <w:r/>
    </w:p>
    <w:p>
      <w:pPr>
        <w:pStyle w:val="874"/>
        <w:jc w:val="center"/>
        <w:spacing w:beforeAutospacing="0" w:afterAutospacing="0"/>
      </w:pPr>
      <w:r/>
      <w:r/>
    </w:p>
    <w:p>
      <w:pPr>
        <w:pStyle w:val="874"/>
        <w:jc w:val="center"/>
        <w:spacing w:beforeAutospacing="0" w:afterAutospacing="0"/>
      </w:pPr>
      <w:r/>
      <w:r/>
    </w:p>
    <w:p>
      <w:pPr>
        <w:pStyle w:val="874"/>
        <w:jc w:val="center"/>
        <w:spacing w:beforeAutospacing="0" w:afterAutospacing="0"/>
      </w:pPr>
      <w:r/>
      <w:r/>
    </w:p>
    <w:p>
      <w:pPr>
        <w:pStyle w:val="874"/>
        <w:jc w:val="center"/>
        <w:spacing w:beforeAutospacing="0" w:afterAutospacing="0"/>
      </w:pPr>
      <w:r/>
      <w:r/>
    </w:p>
    <w:p>
      <w:pPr>
        <w:pStyle w:val="874"/>
        <w:jc w:val="center"/>
        <w:spacing w:beforeAutospacing="0" w:afterAutospacing="0"/>
      </w:pPr>
      <w:r/>
      <w:r/>
    </w:p>
    <w:p>
      <w:pPr>
        <w:pStyle w:val="874"/>
        <w:jc w:val="center"/>
        <w:spacing w:beforeAutospacing="0" w:afterAutospacing="0"/>
      </w:pPr>
      <w:r/>
      <w:r/>
    </w:p>
    <w:p>
      <w:pPr>
        <w:pStyle w:val="874"/>
        <w:jc w:val="center"/>
        <w:spacing w:beforeAutospacing="0" w:afterAutospacing="0"/>
      </w:pPr>
      <w:r/>
      <w:r/>
    </w:p>
    <w:p>
      <w:pPr>
        <w:pStyle w:val="874"/>
        <w:jc w:val="center"/>
        <w:spacing w:beforeAutospacing="0" w:afterAutospacing="0"/>
      </w:pPr>
      <w:r/>
      <w:r/>
    </w:p>
    <w:p>
      <w:pPr>
        <w:pStyle w:val="874"/>
        <w:jc w:val="center"/>
        <w:spacing w:beforeAutospacing="0" w:afterAutospacing="0"/>
      </w:pPr>
      <w:r/>
      <w:r/>
    </w:p>
    <w:p>
      <w:pPr>
        <w:pStyle w:val="874"/>
        <w:jc w:val="center"/>
        <w:spacing w:beforeAutospacing="0" w:afterAutospacing="0"/>
      </w:pPr>
      <w:r>
        <w:t xml:space="preserve"> </w:t>
      </w:r>
      <w:r/>
    </w:p>
    <w:p>
      <w:pPr>
        <w:pStyle w:val="874"/>
        <w:jc w:val="center"/>
        <w:spacing w:beforeAutospacing="0" w:afterAutospacing="0"/>
      </w:pPr>
      <w:r>
        <w:t xml:space="preserve"> </w:t>
      </w:r>
      <w:r/>
    </w:p>
    <w:p>
      <w:pPr>
        <w:pStyle w:val="874"/>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74"/>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74"/>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74"/>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74"/>
        <w:jc w:val="center"/>
        <w:spacing w:beforeAutospacing="0" w:afterAutospacing="0" w:line="0" w:lineRule="atLeast"/>
      </w:pPr>
      <w:r>
        <w:t xml:space="preserve"> </w:t>
      </w:r>
      <w:r/>
    </w:p>
    <w:p>
      <w:pPr>
        <w:pStyle w:val="874"/>
        <w:jc w:val="both"/>
        <w:spacing w:beforeAutospacing="0" w:afterAutospacing="0" w:line="0" w:lineRule="atLeast"/>
      </w:pPr>
      <w:r>
        <w:t xml:space="preserve"> </w:t>
      </w:r>
      <w:r/>
    </w:p>
    <w:p>
      <w:pPr>
        <w:jc w:val="left"/>
        <w:widowControl/>
        <w:rPr>
          <w:rFonts w:ascii="宋体" w:hAnsi="宋体"/>
          <w:b/>
          <w:bCs/>
          <w:sz w:val="32"/>
          <w:szCs w:val="32"/>
        </w:rPr>
      </w:pPr>
      <w:r/>
      <w:bookmarkStart w:id="205" w:name="_格式2__法定代表人授权书"/>
      <w:r/>
      <w:bookmarkStart w:id="206" w:name="_Hlt26671374"/>
      <w:r/>
      <w:bookmarkStart w:id="207" w:name="_格式3__银行出具的资信证明"/>
      <w:r/>
      <w:bookmarkStart w:id="208" w:name="_Hlt26955054"/>
      <w:r/>
      <w:bookmarkStart w:id="209" w:name="_Hlt26955066"/>
      <w:r/>
      <w:bookmarkStart w:id="210" w:name="_Hlt26609389"/>
      <w:r/>
      <w:bookmarkStart w:id="211" w:name="_Toc462564146"/>
      <w:r/>
      <w:bookmarkStart w:id="212" w:name="_Hlt26955070"/>
      <w:r/>
      <w:bookmarkStart w:id="213" w:name="_Hlt26671380"/>
      <w:r>
        <w:rPr>
          <w:rFonts w:ascii="宋体" w:hAnsi="宋体"/>
          <w:b/>
          <w:bCs/>
          <w:sz w:val="32"/>
          <w:szCs w:val="32"/>
        </w:rPr>
        <w:br w:type="page" w:clear="all"/>
      </w:r>
      <w:r/>
    </w:p>
    <w:p>
      <w:pPr>
        <w:jc w:val="center"/>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一、开标一览表（系统固定格式）</w:t>
      </w:r>
      <w:r>
        <w:rPr>
          <w:rFonts w:hint="eastAsia" w:ascii="宋体" w:hAnsi="宋体" w:eastAsia="宋体" w:cs="Times New Roman"/>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二、资格审查资料</w:t>
      </w:r>
      <w:r>
        <w:rPr>
          <w:rFonts w:hint="eastAsia" w:ascii="宋体" w:hAnsi="宋体" w:eastAsia="宋体" w:cs="Times New Roman"/>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（1）法人或者其他组织的营业执照等证明文件，自然人的身份证明</w:t>
      </w:r>
      <w:r>
        <w:rPr>
          <w:rFonts w:hint="eastAsia" w:ascii="宋体" w:hAnsi="宋体" w:eastAsia="宋体" w:cs="Times New Roman"/>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（2）上一年度（或上上年度）经审计的财务报告（投标人成立不满一年无需提供）</w:t>
      </w:r>
      <w:r>
        <w:rPr>
          <w:rFonts w:hint="eastAsia" w:ascii="宋体" w:hAnsi="宋体" w:eastAsia="宋体" w:cs="Times New Roman"/>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Times New Roman"/>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（4）具备履行合同所必需的设备和专业技术能力的书面声明</w:t>
      </w:r>
      <w:r>
        <w:rPr>
          <w:rFonts w:hint="eastAsia" w:ascii="宋体" w:hAnsi="宋体" w:eastAsia="宋体" w:cs="Times New Roman"/>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（5）参加政府采购活动前 3 年内在经营活动中没有重大违法记录的书面声明</w:t>
      </w:r>
      <w:r>
        <w:rPr>
          <w:rFonts w:hint="eastAsia" w:ascii="宋体" w:hAnsi="宋体" w:eastAsia="宋体" w:cs="Times New Roman"/>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（6）投标人法定代表人身份证明和投标文件签署授权委托书（另附法定代表人和被授权人的身份证复印件或扫描件）；</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（7）投标人为被授权人缴纳的社会养老保险证明；</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（8）与资格审查有关的其他资料（如有）。</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三、符合性资料</w:t>
      </w:r>
      <w:r>
        <w:rPr>
          <w:rFonts w:hint="eastAsia" w:ascii="宋体" w:hAnsi="宋体" w:eastAsia="宋体" w:cs="Times New Roman"/>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（1）投标报价明细表；</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（2）投标函；</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（3）所供服务（服务附带的产品）内容及服务要求偏离表；</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（4）投标人的服务承诺；</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（5）</w:t>
      </w:r>
      <w:r>
        <w:rPr>
          <w:rFonts w:hint="eastAsia" w:ascii="Times New Roman" w:hAnsi="Times New Roman" w:eastAsia="宋体" w:cs="Times New Roman"/>
          <w:color w:val="0070c0"/>
          <w:sz w:val="24"/>
          <w:szCs w:val="22"/>
        </w:rPr>
        <w:t xml:space="preserve">中小企业声明函</w:t>
      </w:r>
      <w:r>
        <w:rPr>
          <w:rFonts w:hint="eastAsia" w:ascii="Times New Roman" w:hAnsi="Times New Roman" w:eastAsia="宋体" w:cs="Times New Roman"/>
          <w:sz w:val="24"/>
          <w:szCs w:val="22"/>
        </w:rPr>
        <w:t xml:space="preserve">、残疾人福利性单位声明函；（如有）</w:t>
      </w:r>
      <w:r>
        <w:rPr>
          <w:rFonts w:hint="eastAsia" w:ascii="宋体" w:hAnsi="宋体" w:eastAsia="宋体" w:cs="Times New Roman"/>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w:t>
      </w:r>
      <w:r>
        <w:rPr>
          <w:rFonts w:ascii="宋体" w:hAnsi="宋体" w:eastAsia="宋体" w:cs="Times New Roman"/>
          <w:sz w:val="24"/>
        </w:rPr>
        <w:t xml:space="preserve">6</w:t>
      </w:r>
      <w:r>
        <w:rPr>
          <w:rFonts w:hint="eastAsia" w:ascii="宋体" w:hAnsi="宋体" w:eastAsia="宋体" w:cs="Times New Roman"/>
          <w:sz w:val="24"/>
        </w:rPr>
        <w:t xml:space="preserve">）联合体协议（如有）；</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w:t>
      </w:r>
      <w:r>
        <w:rPr>
          <w:rFonts w:ascii="宋体" w:hAnsi="宋体" w:eastAsia="宋体" w:cs="Times New Roman"/>
          <w:sz w:val="24"/>
        </w:rPr>
        <w:t xml:space="preserve">7</w:t>
      </w:r>
      <w:r>
        <w:rPr>
          <w:rFonts w:hint="eastAsia" w:ascii="宋体" w:hAnsi="宋体" w:eastAsia="宋体" w:cs="Times New Roman"/>
          <w:sz w:val="24"/>
        </w:rPr>
        <w:t xml:space="preserve">）</w:t>
      </w:r>
      <w:r>
        <w:rPr>
          <w:rFonts w:hint="eastAsia" w:ascii="宋体" w:hAnsi="宋体" w:eastAsia="宋体" w:cs="Times New Roman"/>
          <w:sz w:val="24"/>
        </w:rPr>
        <w:t xml:space="preserve">盐城市政府采购事前信用承诺书</w:t>
      </w:r>
      <w:r>
        <w:rPr>
          <w:rFonts w:hint="eastAsia" w:ascii="宋体" w:hAnsi="宋体" w:eastAsia="宋体" w:cs="Times New Roman"/>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四、综合评审相关资料</w:t>
      </w:r>
      <w:r>
        <w:rPr>
          <w:rFonts w:hint="eastAsia" w:ascii="宋体" w:hAnsi="宋体" w:eastAsia="宋体" w:cs="Times New Roman"/>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五、</w:t>
      </w:r>
      <w:r>
        <w:rPr>
          <w:rFonts w:hint="eastAsia" w:ascii="宋体" w:hAnsi="宋体" w:eastAsia="宋体" w:cs="Times New Roman"/>
          <w:sz w:val="24"/>
        </w:rPr>
        <w:t xml:space="preserve">价格折扣文件（</w:t>
      </w:r>
      <w:r>
        <w:rPr>
          <w:rFonts w:hint="eastAsia" w:ascii="宋体" w:hAnsi="宋体" w:eastAsia="宋体" w:cs="Times New Roman"/>
          <w:color w:val="0070c0"/>
          <w:sz w:val="24"/>
        </w:rPr>
        <w:t xml:space="preserve">如未明确要求，无需提供</w:t>
      </w:r>
      <w:r>
        <w:rPr>
          <w:rFonts w:hint="eastAsia" w:ascii="宋体" w:hAnsi="宋体" w:eastAsia="宋体" w:cs="Times New Roman"/>
          <w:sz w:val="24"/>
        </w:rPr>
        <w:t xml:space="preserve">）</w:t>
      </w:r>
      <w:r>
        <w:rPr>
          <w:rFonts w:hint="eastAsia" w:ascii="宋体" w:hAnsi="宋体" w:eastAsia="宋体" w:cs="Times New Roman"/>
          <w:sz w:val="24"/>
        </w:rPr>
        <w:t xml:space="preserve">。</w:t>
      </w:r>
      <w:r/>
    </w:p>
    <w:p>
      <w:pPr>
        <w:jc w:val="center"/>
        <w:rPr>
          <w:rFonts w:ascii="黑体" w:eastAsia="黑体"/>
          <w:b/>
          <w:bCs/>
          <w:sz w:val="32"/>
          <w:szCs w:val="32"/>
        </w:rPr>
      </w:pPr>
      <w:r>
        <w:rPr>
          <w:rFonts w:hint="eastAsia" w:ascii="黑体" w:hAnsi="黑体" w:eastAsia="黑体"/>
          <w:i/>
          <w:sz w:val="32"/>
          <w:szCs w:val="32"/>
          <w:u w:val="single"/>
        </w:rPr>
        <w:br w:type="page" w:clear="all"/>
      </w:r>
      <w:bookmarkStart w:id="214" w:name="_Toc120614284"/>
      <w:r>
        <w:rPr>
          <w:rFonts w:hint="eastAsia" w:ascii="黑体" w:hAnsi="Times New Roman" w:eastAsia="黑体" w:cs="Times New Roman"/>
          <w:b/>
          <w:bCs/>
          <w:sz w:val="32"/>
          <w:szCs w:val="32"/>
        </w:rPr>
        <w:t xml:space="preserve">1.具有履</w:t>
      </w:r>
      <w:r>
        <w:rPr>
          <w:rFonts w:hint="eastAsia" w:ascii="黑体" w:eastAsia="黑体"/>
          <w:b/>
          <w:bCs/>
          <w:sz w:val="32"/>
          <w:szCs w:val="32"/>
        </w:rPr>
        <w:t xml:space="preserve">行合同所必需的设备和专业技术能力的书面声明</w:t>
      </w:r>
      <w:r/>
    </w:p>
    <w:p>
      <w:pPr>
        <w:rPr>
          <w:rFonts w:ascii="仿宋_GB2312" w:eastAsia="仿宋_GB2312"/>
          <w:sz w:val="24"/>
        </w:rPr>
      </w:pPr>
      <w:r>
        <w:rPr>
          <w:rFonts w:ascii="仿宋_GB2312" w:eastAsia="仿宋_GB2312"/>
          <w:sz w:val="24"/>
        </w:rPr>
      </w:r>
      <w:r/>
    </w:p>
    <w:p>
      <w:pPr>
        <w:ind w:firstLine="480"/>
        <w:spacing w:line="600" w:lineRule="exact"/>
        <w:rPr>
          <w:rFonts w:ascii="宋体" w:hAnsi="宋体" w:eastAsia="宋体" w:cs="宋体"/>
          <w:sz w:val="24"/>
        </w:rPr>
      </w:pPr>
      <w:r>
        <w:rPr>
          <w:rFonts w:hint="eastAsia" w:ascii="宋体" w:hAnsi="宋体" w:eastAsia="宋体" w:cs="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ascii="宋体" w:hAnsi="宋体" w:eastAsia="宋体" w:cs="宋体"/>
          <w:sz w:val="24"/>
        </w:rPr>
      </w:pPr>
      <w:r>
        <w:rPr>
          <w:rFonts w:hint="eastAsia" w:ascii="宋体" w:hAnsi="宋体" w:eastAsia="宋体" w:cs="宋体"/>
          <w:sz w:val="24"/>
        </w:rPr>
        <w:t xml:space="preserve">主要设备有：</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line="600" w:lineRule="exact"/>
        <w:rPr>
          <w:rFonts w:ascii="宋体" w:hAnsi="宋体" w:eastAsia="宋体" w:cs="宋体"/>
          <w:sz w:val="24"/>
        </w:rPr>
      </w:pPr>
      <w:r>
        <w:rPr>
          <w:rFonts w:hint="eastAsia" w:ascii="宋体" w:hAnsi="宋体" w:eastAsia="宋体" w:cs="宋体"/>
          <w:sz w:val="24"/>
        </w:rPr>
        <w:t xml:space="preserve">主要专业技术能力有：</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61"/>
        <w:spacing w:line="600" w:lineRule="exact"/>
        <w:rPr>
          <w:rFonts w:ascii="宋体" w:hAnsi="宋体" w:eastAsia="宋体" w:cs="宋体"/>
          <w:sz w:val="24"/>
        </w:rPr>
      </w:pPr>
      <w:r>
        <w:rPr>
          <w:rFonts w:ascii="宋体" w:hAnsi="宋体" w:eastAsia="宋体" w:cs="宋体"/>
          <w:sz w:val="24"/>
        </w:rPr>
      </w:r>
      <w:r/>
    </w:p>
    <w:p>
      <w:pPr>
        <w:ind w:firstLine="461"/>
        <w:spacing w:line="600" w:lineRule="exact"/>
        <w:rPr>
          <w:rFonts w:ascii="宋体" w:hAnsi="宋体" w:eastAsia="宋体" w:cs="宋体"/>
          <w:sz w:val="24"/>
        </w:rPr>
      </w:pPr>
      <w:r>
        <w:rPr>
          <w:rFonts w:ascii="宋体" w:hAnsi="宋体" w:eastAsia="宋体" w:cs="宋体"/>
          <w:sz w:val="24"/>
        </w:rPr>
      </w:r>
      <w:r/>
    </w:p>
    <w:p>
      <w:pPr>
        <w:ind w:firstLine="461"/>
        <w:spacing w:line="600" w:lineRule="exact"/>
        <w:rPr>
          <w:rFonts w:ascii="宋体" w:hAnsi="宋体" w:eastAsia="宋体" w:cs="宋体"/>
          <w:sz w:val="24"/>
        </w:rPr>
      </w:pPr>
      <w:r>
        <w:rPr>
          <w:rFonts w:hint="eastAsia" w:ascii="宋体" w:hAnsi="宋体" w:eastAsia="宋体" w:cs="宋体"/>
          <w:sz w:val="24"/>
        </w:rPr>
        <w:t xml:space="preserve">          </w:t>
      </w:r>
      <w:r/>
    </w:p>
    <w:p>
      <w:pPr>
        <w:ind w:firstLine="2880"/>
        <w:spacing w:line="600" w:lineRule="exact"/>
        <w:rPr>
          <w:rFonts w:ascii="宋体" w:hAnsi="宋体" w:eastAsia="宋体" w:cs="宋体"/>
          <w:sz w:val="24"/>
        </w:rPr>
      </w:pPr>
      <w:r>
        <w:rPr>
          <w:rFonts w:hint="eastAsia" w:ascii="宋体" w:hAnsi="宋体" w:eastAsia="宋体" w:cs="宋体"/>
          <w:sz w:val="24"/>
        </w:rPr>
        <w:t xml:space="preserve">法定代表人或被授权人（签字）：</w:t>
      </w:r>
      <w:r/>
    </w:p>
    <w:p>
      <w:pPr>
        <w:ind w:firstLine="1680"/>
        <w:spacing w:line="600" w:lineRule="exact"/>
        <w:rPr>
          <w:rFonts w:ascii="宋体" w:hAnsi="宋体" w:eastAsia="宋体" w:cs="宋体"/>
          <w:sz w:val="24"/>
        </w:rPr>
      </w:pPr>
      <w:r>
        <w:rPr>
          <w:rFonts w:ascii="宋体" w:hAnsi="宋体" w:eastAsia="宋体" w:cs="宋体"/>
          <w:sz w:val="24"/>
        </w:rPr>
      </w:r>
      <w:r/>
    </w:p>
    <w:p>
      <w:pPr>
        <w:ind w:firstLine="2880"/>
        <w:spacing w:line="600" w:lineRule="exact"/>
        <w:rPr>
          <w:rFonts w:ascii="宋体" w:hAnsi="宋体" w:eastAsia="宋体" w:cs="宋体"/>
          <w:sz w:val="24"/>
        </w:rPr>
      </w:pPr>
      <w:r>
        <w:rPr>
          <w:rFonts w:hint="eastAsia" w:ascii="宋体" w:hAnsi="宋体" w:eastAsia="宋体" w:cs="宋体"/>
          <w:sz w:val="24"/>
        </w:rPr>
        <w:t xml:space="preserve">企业名称（加盖CA电子公章）：</w:t>
      </w:r>
      <w:r/>
    </w:p>
    <w:p>
      <w:pPr>
        <w:ind w:firstLine="1680"/>
        <w:spacing w:line="600" w:lineRule="exact"/>
        <w:rPr>
          <w:rFonts w:ascii="宋体" w:hAnsi="宋体" w:eastAsia="宋体" w:cs="宋体"/>
          <w:sz w:val="24"/>
        </w:rPr>
      </w:pPr>
      <w:r>
        <w:rPr>
          <w:rFonts w:hint="eastAsia" w:ascii="宋体" w:hAnsi="宋体" w:eastAsia="宋体" w:cs="宋体"/>
          <w:sz w:val="24"/>
        </w:rPr>
        <w:t xml:space="preserve"> </w:t>
      </w:r>
      <w:r/>
    </w:p>
    <w:p>
      <w:pPr>
        <w:jc w:val="right"/>
        <w:spacing w:line="600" w:lineRule="exact"/>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492"/>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bCs/>
          <w:sz w:val="24"/>
        </w:rPr>
      </w:pPr>
      <w:r>
        <w:rPr>
          <w:rFonts w:hint="eastAsia" w:ascii="宋体" w:hAnsi="宋体"/>
          <w:bCs/>
          <w:sz w:val="24"/>
        </w:rPr>
        <w:t xml:space="preserve">                                     </w:t>
      </w:r>
      <w:r/>
    </w:p>
    <w:p>
      <w:pPr>
        <w:pStyle w:val="870"/>
        <w:ind w:firstLine="0"/>
      </w:pPr>
      <w:r/>
      <w:r/>
    </w:p>
    <w:p>
      <w:pPr>
        <w:jc w:val="center"/>
        <w:spacing w:line="600" w:lineRule="exact"/>
        <w:rPr>
          <w:rFonts w:ascii="黑体" w:eastAsia="黑体"/>
          <w:b/>
          <w:bCs/>
          <w:sz w:val="32"/>
          <w:szCs w:val="32"/>
        </w:rPr>
      </w:pPr>
      <w:r>
        <w:rPr>
          <w:rFonts w:hint="eastAsia" w:ascii="黑体" w:hAnsi="黑体" w:eastAsia="黑体"/>
          <w:i/>
          <w:sz w:val="32"/>
          <w:szCs w:val="32"/>
          <w:u w:val="single"/>
        </w:rPr>
        <w:br w:type="page" w:clear="all"/>
      </w:r>
      <w:r>
        <w:rPr>
          <w:rFonts w:hint="eastAsia" w:ascii="黑体" w:hAnsi="Calibri" w:eastAsia="黑体" w:cs="Times New Roman"/>
          <w:b/>
          <w:bCs/>
          <w:sz w:val="32"/>
          <w:szCs w:val="32"/>
        </w:rPr>
        <w:t xml:space="preserve">2.参加政</w:t>
      </w:r>
      <w:r>
        <w:rPr>
          <w:rFonts w:hint="eastAsia" w:ascii="黑体" w:eastAsia="黑体"/>
          <w:b/>
          <w:bCs/>
          <w:sz w:val="32"/>
          <w:szCs w:val="32"/>
        </w:rPr>
        <w:t xml:space="preserve">府采购活动前3年内在经营活动中</w:t>
      </w:r>
      <w:r/>
    </w:p>
    <w:p>
      <w:pPr>
        <w:jc w:val="center"/>
        <w:spacing w:line="600" w:lineRule="exact"/>
        <w:rPr>
          <w:rFonts w:ascii="黑体" w:eastAsia="黑体"/>
          <w:b/>
          <w:bCs/>
          <w:sz w:val="32"/>
          <w:szCs w:val="32"/>
        </w:rPr>
      </w:pPr>
      <w:r>
        <w:rPr>
          <w:rFonts w:hint="eastAsia" w:ascii="黑体" w:eastAsia="黑体"/>
          <w:b/>
          <w:bCs/>
          <w:sz w:val="32"/>
          <w:szCs w:val="32"/>
        </w:rPr>
        <w:t xml:space="preserve">没有重大违法记录的书面声明</w:t>
      </w:r>
      <w:r/>
    </w:p>
    <w:p>
      <w:pPr>
        <w:spacing w:line="600" w:lineRule="exact"/>
        <w:rPr>
          <w:rFonts w:ascii="仿宋_GB2312" w:eastAsia="仿宋_GB2312"/>
          <w:sz w:val="24"/>
        </w:rPr>
      </w:pPr>
      <w:r>
        <w:rPr>
          <w:rFonts w:ascii="仿宋_GB2312" w:eastAsia="仿宋_GB2312"/>
          <w:sz w:val="24"/>
        </w:rPr>
      </w:r>
      <w:r/>
    </w:p>
    <w:p>
      <w:pPr>
        <w:ind w:firstLine="480"/>
        <w:spacing w:line="600" w:lineRule="exact"/>
        <w:rPr>
          <w:rFonts w:ascii="宋体" w:hAnsi="宋体" w:eastAsia="宋体" w:cs="宋体"/>
          <w:sz w:val="24"/>
        </w:rPr>
      </w:pPr>
      <w:r>
        <w:rPr>
          <w:rFonts w:hint="eastAsia" w:ascii="宋体" w:hAnsi="宋体" w:eastAsia="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61"/>
        <w:spacing w:line="600" w:lineRule="exact"/>
        <w:rPr>
          <w:rFonts w:ascii="宋体" w:hAnsi="宋体" w:eastAsia="宋体" w:cs="宋体"/>
          <w:sz w:val="24"/>
        </w:rPr>
      </w:pPr>
      <w:r>
        <w:rPr>
          <w:rFonts w:ascii="宋体" w:hAnsi="宋体" w:eastAsia="宋体" w:cs="宋体"/>
          <w:sz w:val="24"/>
        </w:rPr>
      </w:r>
      <w:r/>
    </w:p>
    <w:p>
      <w:pPr>
        <w:ind w:firstLine="461"/>
        <w:spacing w:line="600" w:lineRule="exact"/>
        <w:rPr>
          <w:rFonts w:ascii="宋体" w:hAnsi="宋体" w:eastAsia="宋体" w:cs="宋体"/>
          <w:sz w:val="24"/>
        </w:rPr>
      </w:pPr>
      <w:r>
        <w:rPr>
          <w:rFonts w:hint="eastAsia" w:ascii="宋体" w:hAnsi="宋体" w:eastAsia="宋体" w:cs="宋体"/>
          <w:sz w:val="24"/>
        </w:rPr>
        <w:t xml:space="preserve">         </w:t>
      </w:r>
      <w:r/>
    </w:p>
    <w:p>
      <w:pPr>
        <w:ind w:firstLine="461"/>
        <w:spacing w:line="600" w:lineRule="exact"/>
        <w:rPr>
          <w:rFonts w:ascii="宋体" w:hAnsi="宋体" w:eastAsia="宋体" w:cs="宋体"/>
          <w:sz w:val="24"/>
        </w:rPr>
      </w:pPr>
      <w:r>
        <w:rPr>
          <w:rFonts w:ascii="宋体" w:hAnsi="宋体" w:eastAsia="宋体" w:cs="宋体"/>
          <w:sz w:val="24"/>
        </w:rPr>
      </w:r>
      <w:r/>
    </w:p>
    <w:p>
      <w:pPr>
        <w:ind w:firstLine="3120"/>
        <w:spacing w:line="600" w:lineRule="exact"/>
        <w:rPr>
          <w:rFonts w:ascii="宋体" w:hAnsi="宋体" w:eastAsia="宋体" w:cs="宋体"/>
          <w:sz w:val="24"/>
        </w:rPr>
      </w:pPr>
      <w:r>
        <w:rPr>
          <w:rFonts w:hint="eastAsia" w:ascii="宋体" w:hAnsi="宋体" w:eastAsia="宋体" w:cs="宋体"/>
          <w:sz w:val="24"/>
        </w:rPr>
        <w:t xml:space="preserve">法定代表人或被授权人（签字）：</w:t>
      </w:r>
      <w:r/>
    </w:p>
    <w:p>
      <w:pPr>
        <w:ind w:firstLine="1680"/>
        <w:spacing w:line="600" w:lineRule="exact"/>
        <w:rPr>
          <w:rFonts w:ascii="宋体" w:hAnsi="宋体" w:eastAsia="宋体" w:cs="宋体"/>
          <w:sz w:val="24"/>
        </w:rPr>
      </w:pPr>
      <w:r>
        <w:rPr>
          <w:rFonts w:ascii="宋体" w:hAnsi="宋体" w:eastAsia="宋体" w:cs="宋体"/>
          <w:sz w:val="24"/>
        </w:rPr>
      </w:r>
      <w:r/>
    </w:p>
    <w:p>
      <w:pPr>
        <w:ind w:firstLine="3120"/>
        <w:spacing w:line="600" w:lineRule="exact"/>
        <w:rPr>
          <w:rFonts w:ascii="宋体" w:hAnsi="宋体" w:eastAsia="宋体" w:cs="宋体"/>
          <w:sz w:val="24"/>
        </w:rPr>
      </w:pPr>
      <w:r>
        <w:rPr>
          <w:rFonts w:hint="eastAsia" w:ascii="宋体" w:hAnsi="宋体" w:eastAsia="宋体" w:cs="宋体"/>
          <w:sz w:val="24"/>
        </w:rPr>
        <w:t xml:space="preserve">企业名称（加盖CA电子公章）：</w:t>
      </w:r>
      <w:r/>
    </w:p>
    <w:p>
      <w:pPr>
        <w:ind w:firstLine="1680"/>
        <w:spacing w:line="600" w:lineRule="exact"/>
        <w:rPr>
          <w:rFonts w:ascii="宋体" w:hAnsi="宋体" w:eastAsia="宋体" w:cs="宋体"/>
          <w:sz w:val="24"/>
        </w:rPr>
      </w:pPr>
      <w:r>
        <w:rPr>
          <w:rFonts w:ascii="宋体" w:hAnsi="宋体" w:eastAsia="宋体" w:cs="宋体"/>
          <w:sz w:val="24"/>
        </w:rPr>
      </w:r>
      <w:r/>
    </w:p>
    <w:p>
      <w:pPr>
        <w:ind w:firstLine="1680"/>
        <w:jc w:val="right"/>
        <w:spacing w:line="600" w:lineRule="exac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spacing w:line="460" w:lineRule="exact"/>
        <w:rPr>
          <w:rFonts w:ascii="宋体" w:hAnsi="宋体"/>
          <w:bCs/>
          <w:sz w:val="24"/>
        </w:rPr>
      </w:pPr>
      <w:r>
        <w:rPr>
          <w:rFonts w:ascii="宋体" w:hAnsi="宋体"/>
          <w:bCs/>
          <w:sz w:val="24"/>
        </w:rPr>
      </w:r>
      <w:r/>
    </w:p>
    <w:p>
      <w:pPr>
        <w:rPr>
          <w:rFonts w:ascii="黑体" w:hAnsi="黑体" w:eastAsia="黑体"/>
          <w:i/>
          <w:sz w:val="32"/>
          <w:szCs w:val="32"/>
          <w:u w:val="single"/>
        </w:rPr>
      </w:pPr>
      <w:r>
        <w:rPr>
          <w:rFonts w:ascii="黑体" w:hAnsi="黑体" w:eastAsia="黑体"/>
          <w:i/>
          <w:sz w:val="32"/>
          <w:szCs w:val="32"/>
          <w:u w:val="single"/>
        </w:rPr>
      </w:r>
      <w:r/>
    </w:p>
    <w:p>
      <w:pPr>
        <w:jc w:val="center"/>
        <w:spacing w:line="600" w:lineRule="exact"/>
        <w:rPr>
          <w:rFonts w:ascii="黑体" w:eastAsia="黑体"/>
          <w:b/>
          <w:bCs/>
          <w:sz w:val="32"/>
          <w:szCs w:val="32"/>
        </w:rPr>
      </w:pPr>
      <w:r>
        <w:rPr>
          <w:rFonts w:hint="eastAsia" w:ascii="黑体" w:hAnsi="黑体" w:eastAsia="黑体"/>
          <w:i/>
          <w:sz w:val="32"/>
          <w:szCs w:val="32"/>
          <w:u w:val="single"/>
        </w:rPr>
        <w:br w:type="page" w:clear="all"/>
      </w:r>
      <w:r>
        <w:rPr>
          <w:rFonts w:hint="eastAsia" w:ascii="黑体" w:eastAsia="黑体"/>
          <w:b/>
          <w:bCs/>
          <w:sz w:val="32"/>
          <w:szCs w:val="32"/>
        </w:rPr>
        <w:t xml:space="preserve">3.法定代表人身份证明书</w:t>
      </w:r>
      <w:r/>
    </w:p>
    <w:p>
      <w:pPr>
        <w:jc w:val="center"/>
        <w:spacing w:line="600" w:lineRule="exact"/>
        <w:rPr>
          <w:rFonts w:ascii="黑体" w:eastAsia="黑体"/>
          <w:b/>
          <w:sz w:val="28"/>
        </w:rPr>
      </w:pPr>
      <w:r>
        <w:rPr>
          <w:rFonts w:ascii="黑体" w:eastAsia="黑体"/>
          <w:b/>
          <w:sz w:val="28"/>
        </w:rPr>
      </w:r>
      <w:r/>
    </w:p>
    <w:p>
      <w:pPr>
        <w:spacing w:line="600" w:lineRule="exact"/>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：（采购人名称）</w:t>
      </w:r>
      <w:r/>
    </w:p>
    <w:p>
      <w:pPr>
        <w:ind w:firstLine="480"/>
        <w:spacing w:line="600" w:lineRule="exact"/>
        <w:rPr>
          <w:rFonts w:ascii="宋体" w:hAnsi="宋体" w:eastAsia="宋体" w:cs="宋体"/>
          <w:sz w:val="24"/>
        </w:rPr>
      </w:pPr>
      <w:r>
        <w:rPr>
          <w:rFonts w:hint="eastAsia" w:ascii="宋体" w:hAnsi="宋体" w:eastAsia="宋体" w:cs="宋体"/>
          <w:sz w:val="24"/>
          <w:u w:val="single"/>
        </w:rPr>
        <w:t xml:space="preserve">  （法定代表人姓名） </w:t>
      </w:r>
      <w:r>
        <w:rPr>
          <w:rFonts w:hint="eastAsia" w:ascii="宋体" w:hAnsi="宋体" w:eastAsia="宋体" w:cs="宋体"/>
          <w:sz w:val="24"/>
        </w:rPr>
        <w:t xml:space="preserve">在</w:t>
      </w:r>
      <w:r>
        <w:rPr>
          <w:rFonts w:hint="eastAsia" w:ascii="宋体" w:hAnsi="宋体" w:eastAsia="宋体" w:cs="宋体"/>
          <w:sz w:val="24"/>
          <w:u w:val="single"/>
        </w:rPr>
        <w:t xml:space="preserve">     （投标人名称）     </w:t>
      </w:r>
      <w:r>
        <w:rPr>
          <w:rFonts w:hint="eastAsia" w:ascii="宋体" w:hAnsi="宋体" w:eastAsia="宋体" w:cs="宋体"/>
          <w:sz w:val="24"/>
        </w:rPr>
        <w:t xml:space="preserve"> 任</w:t>
      </w:r>
      <w:r>
        <w:rPr>
          <w:rFonts w:hint="eastAsia" w:ascii="宋体" w:hAnsi="宋体" w:eastAsia="宋体" w:cs="宋体"/>
          <w:sz w:val="24"/>
          <w:u w:val="single"/>
        </w:rPr>
        <w:t xml:space="preserve">（职务名称）</w:t>
      </w:r>
      <w:r>
        <w:rPr>
          <w:rFonts w:hint="eastAsia" w:ascii="宋体" w:hAnsi="宋体" w:eastAsia="宋体" w:cs="宋体"/>
          <w:sz w:val="24"/>
        </w:rPr>
        <w:t xml:space="preserve">职务，是</w:t>
      </w:r>
      <w:r>
        <w:rPr>
          <w:rFonts w:hint="eastAsia" w:ascii="宋体" w:hAnsi="宋体" w:eastAsia="宋体" w:cs="宋体"/>
          <w:sz w:val="24"/>
          <w:u w:val="single"/>
        </w:rPr>
        <w:t xml:space="preserve">        （投标人名称）      </w:t>
      </w:r>
      <w:r>
        <w:rPr>
          <w:rFonts w:hint="eastAsia" w:ascii="宋体" w:hAnsi="宋体" w:eastAsia="宋体" w:cs="宋体"/>
          <w:sz w:val="24"/>
        </w:rPr>
        <w:t xml:space="preserve">的法定代表人，联系电话（手机号码）</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spacing w:line="600" w:lineRule="exact"/>
        <w:rPr>
          <w:rFonts w:ascii="宋体" w:hAnsi="宋体" w:eastAsia="宋体" w:cs="宋体"/>
          <w:sz w:val="24"/>
        </w:rPr>
      </w:pPr>
      <w:r>
        <w:rPr>
          <w:rFonts w:ascii="宋体" w:hAnsi="宋体" w:eastAsia="宋体" w:cs="宋体"/>
          <w:sz w:val="24"/>
        </w:rPr>
      </w:r>
      <w:r/>
    </w:p>
    <w:p>
      <w:pPr>
        <w:ind w:firstLine="480"/>
        <w:spacing w:line="600" w:lineRule="exact"/>
        <w:rPr>
          <w:rFonts w:ascii="宋体" w:hAnsi="宋体" w:eastAsia="宋体" w:cs="宋体"/>
          <w:sz w:val="24"/>
        </w:rPr>
      </w:pPr>
      <w:r>
        <w:rPr>
          <w:rFonts w:hint="eastAsia" w:ascii="宋体" w:hAnsi="宋体" w:eastAsia="宋体" w:cs="宋体"/>
          <w:sz w:val="24"/>
        </w:rPr>
        <w:t xml:space="preserve">特此证明。</w:t>
      </w:r>
      <w:r/>
    </w:p>
    <w:p>
      <w:pPr>
        <w:ind w:firstLine="4560"/>
        <w:spacing w:line="600" w:lineRule="exact"/>
        <w:rPr>
          <w:rFonts w:ascii="宋体" w:hAnsi="宋体" w:eastAsia="宋体" w:cs="宋体"/>
          <w:sz w:val="24"/>
        </w:rPr>
      </w:pPr>
      <w:r>
        <w:rPr>
          <w:rFonts w:hint="eastAsia" w:ascii="宋体" w:hAnsi="宋体" w:eastAsia="宋体" w:cs="宋体"/>
          <w:sz w:val="24"/>
        </w:rPr>
        <w:t xml:space="preserve">企业名称（加盖CA电子公章）：      </w:t>
      </w:r>
      <w:r/>
    </w:p>
    <w:p>
      <w:pPr>
        <w:ind w:firstLine="1200"/>
        <w:spacing w:line="600" w:lineRule="exact"/>
        <w:rPr>
          <w:rFonts w:ascii="宋体" w:hAnsi="宋体" w:eastAsia="宋体" w:cs="宋体"/>
          <w:sz w:val="24"/>
        </w:rPr>
      </w:pPr>
      <w:r>
        <w:rPr>
          <w:rFonts w:ascii="宋体" w:hAnsi="宋体" w:eastAsia="宋体" w:cs="宋体"/>
          <w:sz w:val="24"/>
        </w:rPr>
      </w:r>
      <w:r/>
    </w:p>
    <w:p>
      <w:pPr>
        <w:ind w:firstLine="2126"/>
        <w:jc w:val="right"/>
        <w:spacing w:line="600" w:lineRule="exac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p>
    <w:p>
      <w:pPr>
        <w:jc w:val="left"/>
        <w:spacing w:line="600" w:lineRule="exact"/>
        <w:rPr>
          <w:rFonts w:ascii="宋体" w:hAnsi="宋体" w:eastAsia="宋体" w:cs="宋体"/>
          <w:b/>
          <w:bCs/>
          <w:sz w:val="24"/>
        </w:rPr>
      </w:pPr>
      <w:r>
        <w:rPr>
          <w:rFonts w:ascii="宋体" w:hAnsi="宋体" w:eastAsia="宋体" w:cs="宋体"/>
          <w:b/>
          <w:bCs/>
          <w:sz w:val="24"/>
        </w:rPr>
      </w:r>
      <w:r/>
    </w:p>
    <w:p>
      <w:pPr>
        <w:jc w:val="left"/>
        <w:spacing w:line="600" w:lineRule="exact"/>
        <w:rPr>
          <w:rFonts w:ascii="宋体" w:hAnsi="宋体" w:eastAsia="宋体" w:cs="宋体"/>
          <w:b/>
          <w:bCs/>
          <w:sz w:val="24"/>
        </w:rPr>
      </w:pPr>
      <w:r>
        <w:rPr>
          <w:rFonts w:hint="eastAsia" w:ascii="宋体" w:hAnsi="宋体" w:eastAsia="宋体" w:cs="宋体"/>
          <w:b/>
          <w:bCs/>
          <w:sz w:val="24"/>
        </w:rPr>
        <w:t xml:space="preserve">（附：法定代表人身份证正反面复印件或扫描件）</w:t>
      </w:r>
      <w:r/>
    </w:p>
    <w:p>
      <w:pPr>
        <w:jc w:val="center"/>
        <w:spacing w:line="400" w:lineRule="exact"/>
        <w:rPr>
          <w:rFonts w:ascii="黑体" w:eastAsia="黑体"/>
          <w:sz w:val="28"/>
        </w:rPr>
      </w:pPr>
      <w:r>
        <w:rPr>
          <w:rFonts w:hint="eastAsia" w:ascii="黑体" w:hAnsi="黑体" w:eastAsia="黑体"/>
          <w:i/>
          <w:sz w:val="32"/>
          <w:szCs w:val="32"/>
          <w:u w:val="single"/>
        </w:rPr>
        <w:br w:type="page" w:clear="all"/>
      </w:r>
      <w:r>
        <w:rPr>
          <w:rFonts w:hint="eastAsia" w:ascii="黑体" w:hAnsi="Times New Roman" w:eastAsia="黑体" w:cs="Times New Roman"/>
          <w:b/>
          <w:bCs/>
          <w:sz w:val="32"/>
          <w:szCs w:val="32"/>
        </w:rPr>
        <w:t xml:space="preserve">4.授权委托</w:t>
      </w:r>
      <w:r>
        <w:rPr>
          <w:rFonts w:hint="eastAsia" w:ascii="黑体" w:eastAsia="黑体"/>
          <w:b/>
          <w:bCs/>
          <w:sz w:val="32"/>
          <w:szCs w:val="32"/>
        </w:rPr>
        <w:t xml:space="preserve">书</w:t>
      </w:r>
      <w:r/>
    </w:p>
    <w:p>
      <w:pPr>
        <w:ind w:firstLine="480"/>
        <w:rPr>
          <w:rFonts w:ascii="宋体" w:hAnsi="宋体" w:eastAsia="宋体" w:cs="宋体"/>
          <w:sz w:val="24"/>
        </w:rPr>
      </w:pPr>
      <w:r>
        <w:rPr>
          <w:rFonts w:ascii="宋体" w:hAnsi="宋体" w:eastAsia="宋体" w:cs="宋体"/>
          <w:sz w:val="24"/>
        </w:rPr>
      </w:r>
      <w:r/>
    </w:p>
    <w:p>
      <w:pPr>
        <w:ind w:firstLine="480"/>
        <w:spacing w:line="480" w:lineRule="auto"/>
        <w:rPr>
          <w:rFonts w:ascii="宋体" w:hAnsi="宋体" w:eastAsia="宋体" w:cs="宋体"/>
          <w:sz w:val="24"/>
        </w:rPr>
      </w:pPr>
      <w:r>
        <w:rPr>
          <w:rFonts w:hint="eastAsia" w:ascii="宋体" w:hAnsi="宋体" w:eastAsia="宋体" w:cs="宋体"/>
          <w:sz w:val="24"/>
        </w:rPr>
        <w:t xml:space="preserve">本授权书声明：我</w:t>
      </w:r>
      <w:r>
        <w:rPr>
          <w:rFonts w:hint="eastAsia" w:ascii="宋体" w:hAnsi="宋体" w:eastAsia="宋体" w:cs="宋体"/>
          <w:sz w:val="24"/>
          <w:u w:val="single"/>
        </w:rPr>
        <w:t xml:space="preserve">       （姓名）      </w:t>
      </w:r>
      <w:r>
        <w:rPr>
          <w:rFonts w:hint="eastAsia" w:ascii="宋体" w:hAnsi="宋体" w:eastAsia="宋体" w:cs="宋体"/>
          <w:sz w:val="24"/>
        </w:rPr>
        <w:t xml:space="preserve">系</w:t>
      </w:r>
      <w:r>
        <w:rPr>
          <w:rFonts w:hint="eastAsia" w:ascii="宋体" w:hAnsi="宋体" w:eastAsia="宋体" w:cs="宋体"/>
          <w:sz w:val="24"/>
          <w:u w:val="single"/>
        </w:rPr>
        <w:t xml:space="preserve">      （投标人名称）        </w:t>
      </w:r>
      <w:r>
        <w:rPr>
          <w:rFonts w:hint="eastAsia" w:ascii="宋体" w:hAnsi="宋体" w:eastAsia="宋体" w:cs="宋体"/>
          <w:sz w:val="24"/>
        </w:rPr>
        <w:t xml:space="preserve"> 的法定代表人，现授权____________（投标人名称）的________________（被授权人的姓名）为我单位就JSZC-</w:t>
      </w:r>
      <w:r>
        <w:rPr>
          <w:rFonts w:hint="eastAsia" w:ascii="宋体" w:hAnsi="宋体" w:eastAsia="宋体" w:cs="宋体"/>
          <w:sz w:val="24"/>
          <w:u w:val="single"/>
        </w:rPr>
        <w:t xml:space="preserve">        </w:t>
      </w:r>
      <w:r>
        <w:rPr>
          <w:rFonts w:hint="eastAsia" w:ascii="宋体" w:hAnsi="宋体" w:eastAsia="宋体" w:cs="宋体"/>
          <w:sz w:val="24"/>
        </w:rPr>
        <w:t xml:space="preserve">号项目的投标文件的法定代表人授权委托代理，，我承认被授权人全权代表我所签署的本项目的投标文件的内容。以本单位名义全权处理一切与该项目采购有关的事务。</w:t>
      </w:r>
      <w:r/>
    </w:p>
    <w:p>
      <w:pPr>
        <w:pStyle w:val="885"/>
        <w:ind w:firstLine="480"/>
        <w:spacing w:line="480" w:lineRule="auto"/>
        <w:rPr>
          <w:rFonts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885"/>
        <w:ind w:firstLine="0"/>
        <w:spacing w:line="480" w:lineRule="auto"/>
        <w:rPr>
          <w:rFonts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rPr>
        <w:t xml:space="preserve">代理人</w:t>
      </w: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p>
    <w:p>
      <w:pPr>
        <w:pStyle w:val="885"/>
        <w:ind w:firstLine="0"/>
        <w:spacing w:line="480" w:lineRule="auto"/>
        <w:rPr>
          <w:rFonts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p>
    <w:p>
      <w:pPr>
        <w:pStyle w:val="885"/>
        <w:ind w:firstLine="1200"/>
        <w:spacing w:line="480" w:lineRule="auto"/>
        <w:rPr>
          <w:rFonts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pStyle w:val="885"/>
        <w:ind w:firstLine="480"/>
        <w:spacing w:line="480" w:lineRule="auto"/>
        <w:rPr>
          <w:rFonts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p>
    <w:p>
      <w:pPr>
        <w:pStyle w:val="885"/>
        <w:ind w:firstLine="480"/>
        <w:spacing w:line="480" w:lineRule="auto"/>
        <w:rPr>
          <w:rFonts w:ascii="宋体" w:hAnsi="宋体" w:eastAsia="宋体" w:cs="宋体"/>
          <w:sz w:val="24"/>
        </w:rPr>
      </w:pPr>
      <w:r>
        <w:rPr>
          <w:rFonts w:hint="eastAsia" w:ascii="宋体" w:hAnsi="宋体" w:eastAsia="宋体" w:cs="宋体"/>
          <w:sz w:val="24"/>
          <w:szCs w:val="24"/>
        </w:rPr>
        <w:t xml:space="preserve">      法定代表人：</w:t>
      </w:r>
      <w:r>
        <w:rPr>
          <w:rFonts w:hint="eastAsia" w:ascii="宋体" w:hAnsi="宋体" w:eastAsia="宋体" w:cs="宋体"/>
          <w:sz w:val="24"/>
          <w:u w:val="single"/>
        </w:rPr>
        <w:t xml:space="preserve">  </w:t>
      </w:r>
      <w:r>
        <w:rPr>
          <w:rFonts w:hint="eastAsia" w:ascii="宋体" w:hAnsi="宋体" w:eastAsia="宋体" w:cs="宋体"/>
          <w:sz w:val="24"/>
          <w:szCs w:val="24"/>
          <w:u w:val="single"/>
        </w:rPr>
        <w:t xml:space="preserve">（加盖CA电子公章）</w:t>
      </w:r>
      <w:r/>
    </w:p>
    <w:p>
      <w:pPr>
        <w:pStyle w:val="885"/>
        <w:ind w:firstLine="1200"/>
        <w:spacing w:line="480" w:lineRule="auto"/>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p>
    <w:p>
      <w:pPr>
        <w:jc w:val="left"/>
        <w:spacing w:line="480" w:lineRule="auto"/>
        <w:rPr>
          <w:rFonts w:ascii="宋体" w:hAnsi="宋体" w:eastAsia="宋体" w:cs="宋体"/>
          <w:b/>
          <w:bCs/>
          <w:sz w:val="24"/>
        </w:rPr>
      </w:pPr>
      <w:r>
        <w:rPr>
          <w:rFonts w:hint="eastAsia" w:ascii="宋体" w:hAnsi="宋体" w:eastAsia="宋体" w:cs="宋体"/>
          <w:b/>
          <w:bCs/>
          <w:sz w:val="24"/>
        </w:rPr>
        <w:t xml:space="preserve">（附：被授权人身份证正反面复印件或扫描件）</w:t>
      </w:r>
      <w:r/>
    </w:p>
    <w:p>
      <w:pPr>
        <w:pStyle w:val="870"/>
        <w:spacing w:line="480" w:lineRule="auto"/>
        <w:rPr>
          <w:rFonts w:ascii="宋体" w:hAnsi="宋体" w:eastAsia="宋体" w:cs="宋体"/>
          <w:i/>
          <w:sz w:val="24"/>
          <w:u w:val="single"/>
        </w:rPr>
      </w:pPr>
      <w:r>
        <w:rPr>
          <w:rFonts w:ascii="宋体" w:hAnsi="宋体" w:eastAsia="宋体" w:cs="宋体"/>
          <w:i/>
          <w:sz w:val="24"/>
          <w:u w:val="single"/>
        </w:rPr>
      </w:r>
      <w:r/>
    </w:p>
    <w:p>
      <w:pPr>
        <w:spacing w:line="480" w:lineRule="auto"/>
        <w:rPr>
          <w:rFonts w:ascii="宋体" w:hAnsi="宋体" w:eastAsia="宋体" w:cs="宋体"/>
          <w:bCs/>
          <w:sz w:val="24"/>
        </w:rPr>
      </w:pPr>
      <w:r>
        <w:rPr>
          <w:rFonts w:hint="eastAsia" w:ascii="宋体" w:hAnsi="宋体" w:eastAsia="宋体" w:cs="宋体"/>
          <w:bCs/>
          <w:sz w:val="24"/>
        </w:rPr>
        <w:t xml:space="preserve">注：</w:t>
      </w:r>
      <w:r>
        <w:rPr>
          <w:rFonts w:hint="eastAsia" w:ascii="宋体" w:hAnsi="宋体" w:eastAsia="宋体" w:cs="宋体"/>
          <w:sz w:val="24"/>
        </w:rPr>
        <w:t xml:space="preserve">被授权人须为本单位正式职工并提供投标人为被授权人缴纳的社会养老保险证明。</w:t>
      </w:r>
      <w:r/>
    </w:p>
    <w:p>
      <w:pPr>
        <w:spacing w:line="460" w:lineRule="exact"/>
        <w:rPr>
          <w:rFonts w:ascii="宋体" w:hAnsi="宋体"/>
          <w:bCs/>
          <w:sz w:val="24"/>
        </w:rPr>
      </w:pPr>
      <w:r>
        <w:rPr>
          <w:rFonts w:ascii="宋体" w:hAnsi="宋体"/>
          <w:bCs/>
          <w:sz w:val="24"/>
        </w:rPr>
      </w:r>
      <w:r/>
    </w:p>
    <w:p>
      <w:pPr>
        <w:jc w:val="center"/>
        <w:spacing w:before="50" w:after="50"/>
        <w:rPr>
          <w:rFonts w:ascii="黑体" w:hAnsi="Times New Roman" w:eastAsia="黑体" w:cs="Times New Roman"/>
          <w:b/>
          <w:bCs/>
          <w:sz w:val="32"/>
          <w:szCs w:val="32"/>
        </w:rPr>
      </w:pPr>
      <w:r>
        <w:rPr>
          <w:rFonts w:ascii="宋体" w:hAnsi="宋体"/>
          <w:bCs/>
          <w:sz w:val="24"/>
        </w:rPr>
        <w:br w:type="page" w:clear="all"/>
      </w:r>
      <w:r>
        <w:rPr>
          <w:rFonts w:hint="eastAsia" w:ascii="黑体" w:hAnsi="Times New Roman" w:eastAsia="黑体" w:cs="Times New Roman"/>
          <w:b/>
          <w:bCs/>
          <w:sz w:val="32"/>
          <w:szCs w:val="32"/>
        </w:rPr>
        <w:t xml:space="preserve">5.开标一览表（格式）</w:t>
      </w:r>
      <w:r/>
    </w:p>
    <w:p>
      <w:pPr>
        <w:ind w:left="3360"/>
        <w:jc w:val="left"/>
        <w:rPr>
          <w:rFonts w:ascii="Times New Roman" w:hAnsi="Times New Roman" w:eastAsia="宋体" w:cs="Times New Roman"/>
          <w:sz w:val="24"/>
        </w:rPr>
      </w:pPr>
      <w:r>
        <w:rPr>
          <w:rFonts w:ascii="Times New Roman" w:hAnsi="Times New Roman" w:eastAsia="宋体" w:cs="Times New Roman"/>
          <w:sz w:val="24"/>
        </w:rPr>
      </w:r>
      <w:r/>
    </w:p>
    <w:p>
      <w:pPr>
        <w:jc w:val="left"/>
        <w:spacing w:before="50" w:after="50"/>
        <w:rPr>
          <w:rFonts w:ascii="黑体" w:eastAsia="黑体"/>
          <w:sz w:val="24"/>
          <w:szCs w:val="32"/>
        </w:rPr>
      </w:pPr>
      <w:r>
        <w:rPr>
          <w:rFonts w:ascii="黑体" w:eastAsia="黑体"/>
          <w:sz w:val="24"/>
          <w:szCs w:val="32"/>
        </w:rPr>
        <w:t xml:space="preserve">项目编号：项目编号</w:t>
      </w:r>
      <w:r>
        <w:rPr>
          <w:rFonts w:ascii="黑体" w:eastAsia="黑体"/>
          <w:sz w:val="24"/>
          <w:szCs w:val="32"/>
        </w:rPr>
        <w:t xml:space="preserve"> </w:t>
      </w:r>
      <w:r/>
    </w:p>
    <w:p>
      <w:pPr>
        <w:jc w:val="left"/>
        <w:spacing w:before="50" w:after="50"/>
        <w:rPr>
          <w:rFonts w:ascii="黑体" w:eastAsia="黑体"/>
          <w:sz w:val="24"/>
          <w:szCs w:val="32"/>
        </w:rPr>
      </w:pPr>
      <w:r>
        <w:rPr>
          <w:rFonts w:ascii="黑体" w:eastAsia="黑体"/>
          <w:sz w:val="24"/>
          <w:szCs w:val="32"/>
        </w:rPr>
        <w:t xml:space="preserve"> </w:t>
      </w:r>
      <w:r/>
    </w:p>
    <w:p>
      <w:pPr>
        <w:jc w:val="left"/>
        <w:spacing w:before="50" w:after="50"/>
        <w:rPr>
          <w:rFonts w:ascii="黑体" w:eastAsia="黑体"/>
          <w:sz w:val="24"/>
          <w:szCs w:val="32"/>
        </w:rPr>
      </w:pPr>
      <w:r>
        <w:rPr>
          <w:rFonts w:ascii="黑体" w:eastAsia="黑体"/>
          <w:sz w:val="24"/>
          <w:szCs w:val="32"/>
        </w:rPr>
        <w:t xml:space="preserve">货币单位：人民币元</w:t>
      </w:r>
      <w:r/>
    </w:p>
    <w:p>
      <w:pPr>
        <w:jc w:val="center"/>
        <w:spacing w:before="50" w:after="50"/>
        <w:rPr>
          <w:rFonts w:ascii="黑体" w:eastAsia="黑体"/>
          <w:sz w:val="24"/>
          <w:szCs w:val="32"/>
        </w:rPr>
      </w:pPr>
      <w:r>
        <w:rPr>
          <w:rFonts w:ascii="黑体" w:eastAsia="黑体"/>
          <w:sz w:val="24"/>
          <w:szCs w:val="32"/>
        </w:rPr>
        <w:t xml:space="preserve"> </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3142"/>
        <w:gridCol w:w="2843"/>
        <w:gridCol w:w="3887"/>
      </w:tblGrid>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jc w:val="center"/>
              <w:spacing w:before="50" w:after="50"/>
              <w:rPr>
                <w:rFonts w:ascii="黑体" w:eastAsia="黑体"/>
                <w:sz w:val="24"/>
                <w:szCs w:val="32"/>
              </w:rPr>
            </w:pPr>
            <w:r>
              <w:rPr>
                <w:rFonts w:ascii="黑体" w:eastAsia="黑体"/>
                <w:sz w:val="24"/>
                <w:szCs w:val="32"/>
              </w:rPr>
              <w:t xml:space="preserve">项目名称</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center"/>
              <w:spacing w:before="50" w:after="50"/>
              <w:rPr>
                <w:rFonts w:ascii="黑体" w:eastAsia="黑体"/>
                <w:sz w:val="24"/>
                <w:szCs w:val="32"/>
              </w:rPr>
            </w:pPr>
            <w:r>
              <w:rPr>
                <w:rFonts w:ascii="黑体" w:eastAsia="黑体"/>
                <w:sz w:val="24"/>
                <w:szCs w:val="32"/>
              </w:rPr>
              <w:t xml:space="preserve">项目内容</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jc w:val="center"/>
              <w:spacing w:before="50" w:after="50"/>
              <w:rPr>
                <w:rFonts w:ascii="黑体" w:eastAsia="黑体"/>
                <w:sz w:val="24"/>
                <w:szCs w:val="32"/>
              </w:rPr>
            </w:pPr>
            <w:r>
              <w:rPr>
                <w:rFonts w:ascii="黑体" w:eastAsia="黑体"/>
                <w:sz w:val="24"/>
                <w:szCs w:val="32"/>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jc w:val="center"/>
              <w:spacing w:before="50" w:after="50"/>
              <w:rPr>
                <w:rFonts w:ascii="黑体" w:eastAsia="黑体"/>
                <w:sz w:val="24"/>
                <w:szCs w:val="32"/>
              </w:rPr>
            </w:pPr>
            <w:r>
              <w:rPr>
                <w:rFonts w:ascii="黑体" w:eastAsia="黑体"/>
                <w:sz w:val="24"/>
                <w:szCs w:val="32"/>
              </w:rPr>
              <w:t xml:space="preserve">项目名称</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center"/>
              <w:spacing w:before="50" w:after="50"/>
              <w:rPr>
                <w:rFonts w:ascii="黑体" w:eastAsia="黑体"/>
                <w:sz w:val="24"/>
                <w:szCs w:val="32"/>
              </w:rPr>
            </w:pPr>
            <w:r>
              <w:rPr>
                <w:rFonts w:ascii="黑体" w:eastAsia="黑体"/>
                <w:sz w:val="24"/>
                <w:szCs w:val="32"/>
              </w:rPr>
              <w:t xml:space="preserve">详见投标文件</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jc w:val="center"/>
              <w:spacing w:before="50" w:after="50"/>
              <w:rPr>
                <w:rFonts w:ascii="黑体" w:eastAsia="黑体"/>
                <w:sz w:val="24"/>
                <w:szCs w:val="32"/>
              </w:rPr>
            </w:pPr>
            <w:r>
              <w:rPr>
                <w:rFonts w:ascii="黑体" w:eastAsia="黑体"/>
                <w:sz w:val="24"/>
                <w:szCs w:val="32"/>
              </w:rPr>
              <mc:AlternateContent>
                <mc:Choice Requires="wpg">
                  <w:drawing>
                    <wp:inline xmlns:wp="http://schemas.openxmlformats.org/drawingml/2006/wordprocessingDrawing" distT="0" distB="0" distL="0" distR="0">
                      <wp:extent cx="914400" cy="2286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0pt;height:18.0pt;mso-wrap-distance-left:0.0pt;mso-wrap-distance-top:0.0pt;mso-wrap-distance-right:0.0pt;mso-wrap-distance-bottom:0.0pt;" stroked="f">
                      <v:path textboxrect="0,0,0,0"/>
                      <v:imagedata r:id="rId12" o:title=""/>
                    </v:shape>
                  </w:pict>
                </mc:Fallback>
              </mc:AlternateConten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元</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jc w:val="center"/>
              <w:spacing w:before="50" w:after="50"/>
              <w:rPr>
                <w:rFonts w:ascii="黑体" w:eastAsia="黑体"/>
                <w:sz w:val="24"/>
                <w:szCs w:val="32"/>
              </w:rPr>
            </w:pPr>
            <w:r>
              <w:rPr>
                <w:rFonts w:ascii="黑体" w:eastAsia="黑体"/>
                <w:sz w:val="24"/>
                <w:szCs w:val="32"/>
              </w:rPr>
              <w:t xml:space="preserve">总价（大写）：</w:t>
            </w:r>
            <w:r/>
          </w:p>
        </w:tc>
        <w:tc>
          <w:tcPr>
            <w:gridSpan w:val="2"/>
            <w:tcBorders>
              <w:top w:val="single" w:color="auto" w:sz="6" w:space="0"/>
              <w:left w:val="single" w:color="auto" w:sz="6" w:space="0"/>
              <w:bottom w:val="single" w:color="auto" w:sz="6" w:space="0"/>
              <w:right w:val="single" w:color="auto" w:sz="6" w:space="0"/>
            </w:tcBorders>
            <w:tcW w:w="7620" w:type="dxa"/>
            <w:vAlign w:val="center"/>
            <w:textDirection w:val="lrTb"/>
            <w:noWrap w:val="false"/>
          </w:tcPr>
          <w:p>
            <w:pPr>
              <w:jc w:val="center"/>
              <w:spacing w:before="50" w:after="50"/>
              <w:rPr>
                <w:rFonts w:ascii="黑体" w:eastAsia="黑体"/>
                <w:sz w:val="24"/>
                <w:szCs w:val="32"/>
              </w:rPr>
            </w:pPr>
            <w:r>
              <w:rPr>
                <w:rFonts w:ascii="黑体" w:eastAsia="黑体"/>
                <w:sz w:val="24"/>
                <w:szCs w:val="32"/>
              </w:rPr>
              <w:t xml:space="preserve">金额大写</w:t>
            </w:r>
            <w:r>
              <w:rPr>
                <w:rFonts w:ascii="黑体" w:eastAsia="黑体"/>
                <w:sz w:val="24"/>
                <w:szCs w:val="32"/>
              </w:rPr>
              <w:t xml:space="preserve"> </w:t>
            </w:r>
            <w:r/>
          </w:p>
        </w:tc>
      </w:tr>
    </w:tbl>
    <w:p>
      <w:pPr>
        <w:jc w:val="center"/>
        <w:spacing w:before="50" w:after="50"/>
        <w:rPr>
          <w:rFonts w:ascii="黑体" w:eastAsia="黑体"/>
          <w:sz w:val="24"/>
          <w:szCs w:val="32"/>
        </w:rPr>
      </w:pPr>
      <w:r>
        <w:rPr>
          <w:rFonts w:ascii="黑体" w:eastAsia="黑体"/>
          <w:sz w:val="24"/>
          <w:szCs w:val="32"/>
        </w:rPr>
        <w:t xml:space="preserve"> </w:t>
      </w:r>
      <w:r/>
    </w:p>
    <w:p>
      <w:pPr>
        <w:jc w:val="left"/>
        <w:spacing w:before="50" w:after="50"/>
        <w:rPr>
          <w:rFonts w:ascii="黑体" w:eastAsia="黑体"/>
          <w:sz w:val="24"/>
          <w:szCs w:val="32"/>
        </w:rPr>
      </w:pPr>
      <w:r>
        <w:rPr>
          <w:rFonts w:ascii="黑体" w:eastAsia="黑体"/>
          <w:sz w:val="24"/>
          <w:szCs w:val="32"/>
        </w:rPr>
        <w:t xml:space="preserve">投标人公章：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w:t>
      </w:r>
      <w:r>
        <w:rPr>
          <w:rFonts w:ascii="黑体" w:eastAsia="黑体"/>
          <w:sz w:val="24"/>
          <w:szCs w:val="32"/>
        </w:rPr>
        <w:t xml:space="preserve"> （电子签章）</w:t>
      </w:r>
      <w:r/>
    </w:p>
    <w:p>
      <w:pPr>
        <w:jc w:val="center"/>
        <w:spacing w:before="50" w:after="50"/>
        <w:rPr>
          <w:rFonts w:ascii="黑体" w:eastAsia="黑体"/>
          <w:sz w:val="32"/>
          <w:szCs w:val="32"/>
        </w:rPr>
      </w:pPr>
      <w:r>
        <w:rPr>
          <w:rFonts w:ascii="黑体" w:eastAsia="黑体"/>
          <w:sz w:val="32"/>
          <w:szCs w:val="32"/>
        </w:rPr>
      </w:r>
      <w:r/>
    </w:p>
    <w:p>
      <w:pPr>
        <w:ind w:left="3360"/>
        <w:jc w:val="left"/>
        <w:rPr>
          <w:rFonts w:ascii="Times New Roman" w:hAnsi="Times New Roman" w:eastAsia="宋体" w:cs="Times New Roman"/>
          <w:sz w:val="24"/>
        </w:rPr>
      </w:pPr>
      <w:r>
        <w:rPr>
          <w:rFonts w:ascii="Times New Roman" w:hAnsi="Times New Roman" w:eastAsia="宋体" w:cs="Times New Roman"/>
          <w:sz w:val="24"/>
        </w:rPr>
      </w:r>
      <w:r/>
    </w:p>
    <w:p>
      <w:pPr>
        <w:jc w:val="left"/>
        <w:spacing w:line="180" w:lineRule="atLeast"/>
        <w:rPr>
          <w:rFonts w:ascii="宋体" w:hAnsi="宋体"/>
          <w:sz w:val="24"/>
          <w:szCs w:val="28"/>
        </w:rPr>
      </w:pPr>
      <w:r>
        <w:rPr>
          <w:rFonts w:hint="eastAsia" w:ascii="宋体" w:hAnsi="宋体"/>
          <w:sz w:val="24"/>
          <w:szCs w:val="28"/>
        </w:rPr>
        <w:t xml:space="preserve">填写说明：</w:t>
      </w:r>
      <w:r/>
    </w:p>
    <w:p>
      <w:pPr>
        <w:numPr>
          <w:ilvl w:val="0"/>
          <w:numId w:val="1"/>
        </w:numPr>
        <w:jc w:val="left"/>
        <w:rPr>
          <w:rFonts w:ascii="宋体" w:hAnsi="宋体"/>
          <w:sz w:val="24"/>
        </w:rPr>
      </w:pPr>
      <w:r>
        <w:rPr>
          <w:rFonts w:ascii="宋体" w:hAnsi="宋体"/>
          <w:sz w:val="24"/>
        </w:rPr>
        <w:t xml:space="preserve">开标一览表</w:t>
      </w:r>
      <w:r>
        <w:rPr>
          <w:rFonts w:hint="eastAsia" w:ascii="宋体" w:hAnsi="宋体" w:cs="宋体"/>
          <w:b/>
          <w:color w:val="0070c0"/>
          <w:sz w:val="24"/>
        </w:rPr>
        <w:t xml:space="preserve">按软件</w:t>
      </w:r>
      <w:r>
        <w:rPr>
          <w:rFonts w:ascii="宋体" w:hAnsi="宋体" w:cs="宋体"/>
          <w:b/>
          <w:color w:val="0070c0"/>
          <w:sz w:val="24"/>
        </w:rPr>
        <w:t xml:space="preserve">系统给定格式填写</w:t>
      </w:r>
      <w:r>
        <w:rPr>
          <w:rFonts w:hint="eastAsia" w:ascii="宋体" w:hAnsi="宋体" w:cs="宋体"/>
          <w:b/>
          <w:color w:val="0070c0"/>
          <w:sz w:val="24"/>
        </w:rPr>
        <w:t xml:space="preserve">签章</w:t>
      </w:r>
      <w:r>
        <w:rPr>
          <w:rFonts w:ascii="宋体" w:hAnsi="宋体"/>
          <w:sz w:val="24"/>
        </w:rPr>
        <w:t xml:space="preserve">，不得填报选择性报价，否则将作为无效投标</w:t>
      </w:r>
      <w:r>
        <w:rPr>
          <w:rFonts w:hint="eastAsia" w:ascii="宋体" w:hAnsi="宋体"/>
          <w:sz w:val="24"/>
        </w:rPr>
        <w:t xml:space="preserve">。</w:t>
      </w:r>
      <w:r/>
    </w:p>
    <w:p>
      <w:pPr>
        <w:numPr>
          <w:ilvl w:val="0"/>
          <w:numId w:val="1"/>
        </w:numPr>
        <w:jc w:val="left"/>
        <w:rPr>
          <w:rFonts w:ascii="宋体" w:hAnsi="宋体"/>
          <w:sz w:val="24"/>
        </w:rPr>
      </w:pPr>
      <w:r>
        <w:rPr>
          <w:rFonts w:hint="eastAsia" w:ascii="宋体" w:hAnsi="宋体" w:cs="宋体"/>
          <w:sz w:val="24"/>
        </w:rPr>
        <w:t xml:space="preserve">投标报价保留两位小数。</w:t>
      </w:r>
      <w:r/>
    </w:p>
    <w:p>
      <w:pPr>
        <w:pStyle w:val="886"/>
        <w:rPr>
          <w:rStyle w:val="878"/>
          <w:rFonts w:hint="default" w:eastAsiaTheme="minorEastAsia" w:cstheme="minorBidi"/>
          <w:color w:val="auto"/>
          <w:szCs w:val="24"/>
        </w:rPr>
      </w:pPr>
      <w:r>
        <w:rPr>
          <w:rFonts w:hint="default" w:eastAsiaTheme="minorEastAsia" w:cstheme="minorBidi"/>
          <w:color w:val="auto"/>
          <w:szCs w:val="24"/>
        </w:rPr>
      </w:r>
      <w:r/>
    </w:p>
    <w:p>
      <w:pPr>
        <w:ind w:firstLine="2400"/>
        <w:spacing w:line="600" w:lineRule="exact"/>
        <w:rPr>
          <w:rFonts w:ascii="仿宋_GB2312" w:eastAsia="仿宋_GB2312"/>
          <w:sz w:val="24"/>
        </w:rPr>
      </w:pPr>
      <w:r>
        <w:rPr>
          <w:rFonts w:ascii="仿宋_GB2312" w:eastAsia="仿宋_GB2312"/>
          <w:sz w:val="24"/>
        </w:rPr>
      </w:r>
      <w:r/>
    </w:p>
    <w:p>
      <w:pPr>
        <w:rPr>
          <w:rFonts w:ascii="黑体" w:hAnsi="黑体" w:eastAsia="黑体"/>
          <w:i/>
          <w:sz w:val="32"/>
          <w:szCs w:val="32"/>
          <w:u w:val="single"/>
        </w:rPr>
      </w:pPr>
      <w:r>
        <w:rPr>
          <w:rFonts w:ascii="黑体" w:hAnsi="黑体" w:eastAsia="黑体"/>
          <w:i/>
          <w:sz w:val="32"/>
          <w:szCs w:val="32"/>
          <w:u w:val="single"/>
        </w:rPr>
      </w:r>
      <w:r/>
    </w:p>
    <w:p>
      <w:pPr>
        <w:jc w:val="center"/>
        <w:rPr>
          <w:rFonts w:cs="Times New Roman" w:asciiTheme="minorEastAsia" w:hAnsiTheme="minorEastAsia"/>
          <w:b/>
          <w:bCs/>
          <w:sz w:val="32"/>
          <w:szCs w:val="32"/>
        </w:rPr>
      </w:pPr>
      <w:r>
        <w:rPr>
          <w:rFonts w:hint="eastAsia" w:ascii="黑体" w:hAnsi="黑体" w:eastAsia="黑体"/>
          <w:i/>
          <w:sz w:val="32"/>
          <w:szCs w:val="32"/>
          <w:u w:val="single"/>
        </w:rPr>
        <w:br w:type="page" w:clear="all"/>
      </w:r>
      <w:r>
        <w:rPr>
          <w:rFonts w:hint="eastAsia" w:cs="Times New Roman" w:asciiTheme="minorEastAsia" w:hAnsiTheme="minorEastAsia"/>
          <w:b/>
          <w:bCs/>
          <w:sz w:val="32"/>
          <w:szCs w:val="32"/>
        </w:rPr>
        <w:t xml:space="preserve">6.</w:t>
      </w:r>
      <w:r>
        <w:rPr>
          <w:rFonts w:hint="eastAsia" w:cs="Times New Roman" w:asciiTheme="minorEastAsia" w:hAnsiTheme="minorEastAsia"/>
          <w:b/>
          <w:bCs/>
          <w:sz w:val="32"/>
          <w:szCs w:val="32"/>
        </w:rPr>
        <w:t xml:space="preserve">报价明细表</w:t>
      </w:r>
      <w:r/>
    </w:p>
    <w:p>
      <w:pPr>
        <w:pStyle w:val="869"/>
        <w:ind w:left="0"/>
        <w:rPr>
          <w:b/>
        </w:rPr>
      </w:pPr>
      <w:r>
        <w:rPr>
          <w:rFonts w:hint="eastAsia"/>
          <w:b/>
        </w:rPr>
        <w:t xml:space="preserve">项目</w:t>
      </w:r>
      <w:r>
        <w:rPr>
          <w:b/>
        </w:rPr>
        <w:t xml:space="preserve">名称：</w:t>
      </w:r>
      <w:r>
        <w:rPr>
          <w:rFonts w:hint="eastAsia"/>
          <w:b/>
        </w:rPr>
        <w:t xml:space="preserve">东台市人民医院污水处理设备维保服务</w:t>
      </w:r>
      <w:r/>
    </w:p>
    <w:tbl>
      <w:tblPr>
        <w:tblW w:w="5000" w:type="pct"/>
        <w:jc w:val="center"/>
        <w:tblCellMar>
          <w:left w:w="15" w:type="dxa"/>
          <w:top w:w="15" w:type="dxa"/>
          <w:right w:w="15" w:type="dxa"/>
        </w:tblCellMar>
        <w:tblLook w:val="04A0" w:firstRow="1" w:lastRow="0" w:firstColumn="1" w:lastColumn="0" w:noHBand="0" w:noVBand="1"/>
      </w:tblPr>
      <w:tblGrid>
        <w:gridCol w:w="561"/>
        <w:gridCol w:w="2295"/>
        <w:gridCol w:w="2209"/>
        <w:gridCol w:w="1117"/>
        <w:gridCol w:w="875"/>
        <w:gridCol w:w="1234"/>
        <w:gridCol w:w="1491"/>
      </w:tblGrid>
      <w:tr>
        <w:trPr>
          <w:jc w:val="center"/>
          <w:trHeight w:val="9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7"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73" w:type="pct"/>
            <w:vAlign w:val="center"/>
            <w:textDirection w:val="lrTb"/>
            <w:noWrap w:val="false"/>
          </w:tcPr>
          <w:p>
            <w:pPr>
              <w:jc w:val="center"/>
              <w:rPr>
                <w:rFonts w:ascii="宋体" w:hAnsi="宋体" w:eastAsia="宋体" w:cs="Times New Roman"/>
                <w:sz w:val="24"/>
                <w:szCs w:val="22"/>
              </w:rPr>
            </w:pPr>
            <w:r>
              <w:rPr>
                <w:rFonts w:hint="eastAsia" w:ascii="宋体" w:hAnsi="宋体" w:eastAsia="宋体" w:cs="Times New Roman"/>
                <w:sz w:val="24"/>
                <w:szCs w:val="22"/>
              </w:rPr>
              <w:t xml:space="preserve">服务项目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9" w:type="pct"/>
            <w:vAlign w:val="center"/>
            <w:textDirection w:val="lrTb"/>
            <w:noWrap w:val="false"/>
          </w:tcPr>
          <w:p>
            <w:pPr>
              <w:jc w:val="center"/>
              <w:rPr>
                <w:rFonts w:ascii="宋体" w:hAnsi="宋体" w:eastAsia="宋体" w:cs="Times New Roman"/>
                <w:sz w:val="24"/>
                <w:szCs w:val="22"/>
              </w:rPr>
            </w:pPr>
            <w:r>
              <w:rPr>
                <w:rFonts w:hint="eastAsia" w:ascii="宋体" w:hAnsi="宋体" w:eastAsia="宋体" w:cs="Times New Roman"/>
                <w:sz w:val="24"/>
                <w:szCs w:val="22"/>
              </w:rPr>
              <w:t xml:space="preserve">服务要求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1"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7"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1"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单价</w:t>
            </w:r>
            <w:r/>
          </w:p>
          <w:p>
            <w:pPr>
              <w:jc w:val="center"/>
              <w:rPr>
                <w:rFonts w:ascii="宋体" w:hAnsi="宋体" w:eastAsia="宋体" w:cs="Times New Roman"/>
                <w:sz w:val="24"/>
                <w:szCs w:val="21"/>
              </w:rPr>
            </w:pPr>
            <w:r>
              <w:rPr>
                <w:rFonts w:hint="eastAsia" w:ascii="宋体" w:hAnsi="宋体" w:eastAsia="宋体" w:cs="Times New Roman"/>
                <w:sz w:val="24"/>
                <w:szCs w:val="21"/>
              </w:rPr>
              <w:t xml:space="preserve">（元</w:t>
            </w:r>
            <w:r>
              <w:rPr>
                <w:rFonts w:hint="eastAsia" w:ascii="宋体" w:hAnsi="宋体" w:eastAsia="宋体" w:cs="Times New Roman"/>
                <w:sz w:val="24"/>
                <w:szCs w:val="21"/>
              </w:rPr>
              <w:t xml:space="preserve">/年</w:t>
            </w:r>
            <w:r>
              <w:rPr>
                <w:rFonts w:hint="eastAsia" w:ascii="宋体" w:hAnsi="宋体" w:eastAsia="宋体" w:cs="Times New Roman"/>
                <w:sz w:val="24"/>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2"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合价</w:t>
            </w:r>
            <w:r/>
          </w:p>
          <w:p>
            <w:pPr>
              <w:jc w:val="center"/>
              <w:rPr>
                <w:rFonts w:ascii="宋体" w:hAnsi="宋体" w:eastAsia="宋体" w:cs="Times New Roman"/>
                <w:sz w:val="24"/>
                <w:szCs w:val="21"/>
              </w:rPr>
            </w:pPr>
            <w:r>
              <w:rPr>
                <w:rFonts w:hint="eastAsia" w:ascii="宋体" w:hAnsi="宋体" w:eastAsia="宋体" w:cs="Times New Roman"/>
                <w:sz w:val="24"/>
                <w:szCs w:val="21"/>
              </w:rPr>
              <w:t xml:space="preserve">（元</w:t>
            </w:r>
            <w:r>
              <w:rPr>
                <w:rFonts w:hint="eastAsia" w:ascii="宋体" w:hAnsi="宋体" w:eastAsia="宋体" w:cs="Times New Roman"/>
                <w:sz w:val="24"/>
                <w:szCs w:val="21"/>
              </w:rPr>
              <w:t xml:space="preserve">/三年</w:t>
            </w:r>
            <w:r>
              <w:rPr>
                <w:rFonts w:hint="eastAsia" w:ascii="宋体" w:hAnsi="宋体" w:eastAsia="宋体" w:cs="Times New Roman"/>
                <w:sz w:val="24"/>
                <w:szCs w:val="21"/>
              </w:rPr>
              <w:t xml:space="preserve">）</w:t>
            </w:r>
            <w:r/>
          </w:p>
        </w:tc>
      </w:tr>
      <w:tr>
        <w:trPr>
          <w:jc w:val="center"/>
          <w:trHeight w:val="8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7"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73"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污水处理设备维保</w:t>
            </w:r>
            <w:r>
              <w:rPr>
                <w:rFonts w:hint="eastAsia" w:ascii="宋体" w:hAnsi="宋体" w:eastAsia="宋体" w:cs="Times New Roman"/>
                <w:sz w:val="24"/>
                <w:szCs w:val="21"/>
              </w:rPr>
              <w:t xml:space="preserve">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9"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详见招标文件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1"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7"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1" w:type="pct"/>
            <w:vAlign w:val="center"/>
            <w:textDirection w:val="lrTb"/>
            <w:noWrap w:val="false"/>
          </w:tcPr>
          <w:p>
            <w:pPr>
              <w:jc w:val="center"/>
              <w:rPr>
                <w:rFonts w:ascii="宋体" w:hAnsi="宋体" w:eastAsia="宋体" w:cs="Times New Roman"/>
                <w:sz w:val="24"/>
                <w:szCs w:val="21"/>
              </w:rPr>
            </w:pPr>
            <w:r>
              <w:rPr>
                <w:rFonts w:ascii="宋体" w:hAnsi="宋体" w:eastAsia="宋体" w:cs="Times New Roman"/>
                <w:sz w:val="24"/>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2" w:type="pct"/>
            <w:vAlign w:val="center"/>
            <w:textDirection w:val="lrTb"/>
            <w:noWrap w:val="false"/>
          </w:tcPr>
          <w:p>
            <w:pPr>
              <w:jc w:val="center"/>
              <w:rPr>
                <w:rFonts w:ascii="宋体" w:hAnsi="宋体" w:eastAsia="宋体" w:cs="Times New Roman"/>
                <w:sz w:val="24"/>
                <w:szCs w:val="21"/>
              </w:rPr>
            </w:pPr>
            <w:r>
              <w:rPr>
                <w:rFonts w:ascii="宋体" w:hAnsi="宋体" w:eastAsia="宋体" w:cs="Times New Roman"/>
                <w:sz w:val="24"/>
                <w:szCs w:val="21"/>
              </w:rPr>
            </w:r>
            <w:r/>
          </w:p>
        </w:tc>
      </w:tr>
      <w:tr>
        <w:trPr>
          <w:cantSplit/>
          <w:jc w:val="center"/>
          <w:trHeight w:val="927"/>
        </w:trPr>
        <w:tc>
          <w:tcPr>
            <w:gridSpan w:val="2"/>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460" w:type="pct"/>
            <w:vAlign w:val="center"/>
            <w:textDirection w:val="lrTb"/>
            <w:noWrap w:val="false"/>
          </w:tcPr>
          <w:p>
            <w:pPr>
              <w:jc w:val="center"/>
              <w:rPr>
                <w:rFonts w:ascii="宋体" w:hAnsi="宋体" w:eastAsia="宋体" w:cs="Times New Roman"/>
                <w:sz w:val="24"/>
                <w:szCs w:val="21"/>
              </w:rPr>
            </w:pPr>
            <w:r>
              <w:rPr>
                <w:rFonts w:hint="eastAsia" w:ascii="宋体" w:hAnsi="宋体" w:eastAsia="宋体" w:cs="Times New Roman"/>
                <w:sz w:val="24"/>
                <w:szCs w:val="21"/>
              </w:rPr>
              <w:t xml:space="preserve">总价（大写）</w:t>
            </w:r>
            <w:r/>
          </w:p>
        </w:tc>
        <w:tc>
          <w:tcPr>
            <w:gridSpan w:val="5"/>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540" w:type="pct"/>
            <w:textDirection w:val="lrTb"/>
            <w:noWrap w:val="false"/>
          </w:tcPr>
          <w:p>
            <w:pPr>
              <w:rPr>
                <w:rFonts w:ascii="宋体" w:hAnsi="宋体" w:eastAsia="宋体" w:cs="Times New Roman"/>
                <w:sz w:val="24"/>
                <w:szCs w:val="21"/>
              </w:rPr>
            </w:pPr>
            <w:r>
              <w:rPr>
                <w:rFonts w:ascii="宋体" w:hAnsi="宋体" w:eastAsia="宋体" w:cs="Times New Roman"/>
                <w:sz w:val="24"/>
                <w:szCs w:val="21"/>
              </w:rPr>
            </w:r>
            <w:r/>
          </w:p>
        </w:tc>
      </w:tr>
    </w:tbl>
    <w:p>
      <w:pPr>
        <w:ind w:firstLine="420"/>
        <w:rPr>
          <w:rFonts w:cs="Times New Roman" w:asciiTheme="minorEastAsia" w:hAnsiTheme="minorEastAsia"/>
          <w:sz w:val="24"/>
          <w:szCs w:val="20"/>
        </w:rPr>
      </w:pPr>
      <w:r>
        <w:rPr>
          <w:rFonts w:hint="eastAsia" w:cs="Times New Roman" w:asciiTheme="minorEastAsia" w:hAnsiTheme="minorEastAsia"/>
          <w:sz w:val="24"/>
          <w:szCs w:val="20"/>
        </w:rPr>
        <w:t xml:space="preserve">注：</w:t>
      </w:r>
      <w:r/>
    </w:p>
    <w:p>
      <w:pPr>
        <w:ind w:firstLine="480"/>
        <w:spacing w:line="460" w:lineRule="exact"/>
        <w:rPr>
          <w:rFonts w:ascii="宋体" w:hAnsi="宋体" w:eastAsia="宋体" w:cs="Times New Roman"/>
          <w:color w:val="0070c0"/>
          <w:sz w:val="24"/>
        </w:rPr>
      </w:pPr>
      <w:r>
        <w:rPr>
          <w:rFonts w:hint="eastAsia" w:cs="Times New Roman" w:asciiTheme="minorEastAsia" w:hAnsiTheme="minorEastAsia"/>
          <w:bCs/>
          <w:sz w:val="24"/>
          <w:szCs w:val="20"/>
        </w:rPr>
        <w:t xml:space="preserve">（1</w:t>
      </w:r>
      <w:r>
        <w:rPr>
          <w:rFonts w:hint="eastAsia" w:cs="Times New Roman" w:asciiTheme="minorEastAsia" w:hAnsiTheme="minorEastAsia"/>
          <w:bCs/>
          <w:sz w:val="24"/>
          <w:szCs w:val="20"/>
        </w:rPr>
        <w:t xml:space="preserve">）</w:t>
      </w:r>
      <w:r>
        <w:rPr>
          <w:rFonts w:hint="eastAsia" w:ascii="宋体" w:hAnsi="宋体" w:eastAsia="宋体" w:cs="Times New Roman"/>
          <w:color w:val="0070c0"/>
          <w:sz w:val="24"/>
        </w:rPr>
        <w:t xml:space="preserve">本项目维保为设备在维保期内的全保，即在维保期内不论发生任何故障及设备所需更换的材料、配件均由中标人负责采购安装，采购人不承担任何费用。投标人必须至东台市人民医院查看现有设备运行情况，将设备可能需要更换的设备、耗材、易损件、辅材等和污水处理所需的运营、药剂、相关危化品、人工、设备检修、化验等所有费用考虑在投标报价内，服务期间采购人不再支付其他任何费用（水电费用除外）。</w:t>
      </w:r>
      <w:r/>
    </w:p>
    <w:p>
      <w:pPr>
        <w:ind w:firstLine="480"/>
        <w:spacing w:line="460" w:lineRule="exact"/>
        <w:rPr>
          <w:rFonts w:ascii="宋体" w:hAnsi="宋体" w:eastAsia="宋体" w:cs="Times New Roman"/>
          <w:color w:val="0070c0"/>
          <w:sz w:val="24"/>
        </w:rPr>
      </w:pPr>
      <w:r>
        <w:rPr>
          <w:rFonts w:hint="eastAsia" w:ascii="宋体" w:hAnsi="宋体" w:eastAsia="宋体" w:cs="Times New Roman"/>
          <w:color w:val="0070c0"/>
          <w:sz w:val="24"/>
        </w:rPr>
        <w:t xml:space="preserve">（2）投标人须对服务现场进行全面的</w:t>
      </w:r>
      <w:r>
        <w:rPr>
          <w:rFonts w:hint="eastAsia" w:ascii="宋体" w:hAnsi="宋体" w:eastAsia="宋体" w:cs="Times New Roman"/>
          <w:color w:val="0070c0"/>
          <w:sz w:val="24"/>
        </w:rPr>
        <w:t xml:space="preserve">现场勘测，对现场及周围环境进行踏勘，了解设备现状，结合设备现况预计检修及维保费用进行综合报价，投标人的报价还应包括（但不限于）为完成本项目所确定的全部检测、维保内容中所必须的配件、耗材及材料费、人工费、成品保护费、维护费、试验费、安全措施费、食宿、车旅费、社会保险、公积金、不可预见性风险费、招标代理费（按现行标准的20%，由中标人领取中标通知书时支付）、直接成本、间接成本、风险、税金、规费、合理利润等有可能发生的全部费用。服务过程中采购人除合同价款外不再支付任何费用。投标人应承担踏勘现场所发生的责任和风险。</w:t>
      </w:r>
      <w:r/>
    </w:p>
    <w:p>
      <w:pPr>
        <w:pStyle w:val="869"/>
        <w:ind w:left="3360"/>
      </w:pPr>
      <w:r/>
      <w:r/>
    </w:p>
    <w:p>
      <w:pPr>
        <w:rPr>
          <w:rFonts w:cs="宋体" w:asciiTheme="minorEastAsia" w:hAnsiTheme="minorEastAsia"/>
          <w:sz w:val="24"/>
        </w:rPr>
      </w:pPr>
      <w:r>
        <w:rPr>
          <w:rFonts w:cs="宋体" w:asciiTheme="minorEastAsia" w:hAnsiTheme="minorEastAsia"/>
          <w:sz w:val="24"/>
        </w:rPr>
      </w:r>
      <w:r/>
    </w:p>
    <w:p>
      <w:pPr>
        <w:ind w:firstLine="3360"/>
        <w:spacing w:line="600" w:lineRule="exact"/>
        <w:rPr>
          <w:rFonts w:ascii="宋体" w:hAnsi="宋体" w:eastAsia="宋体" w:cs="宋体"/>
          <w:sz w:val="24"/>
        </w:rPr>
      </w:pPr>
      <w:r>
        <w:rPr>
          <w:rFonts w:hint="eastAsia" w:ascii="宋体" w:hAnsi="宋体" w:eastAsia="宋体" w:cs="宋体"/>
          <w:sz w:val="24"/>
        </w:rPr>
        <w:t xml:space="preserve">法定代表人或被授权人（签字）：</w:t>
      </w:r>
      <w:r/>
    </w:p>
    <w:p>
      <w:pPr>
        <w:ind w:firstLine="1680"/>
        <w:spacing w:line="600" w:lineRule="exact"/>
        <w:rPr>
          <w:rFonts w:ascii="宋体" w:hAnsi="宋体" w:eastAsia="宋体" w:cs="宋体"/>
          <w:sz w:val="24"/>
        </w:rPr>
      </w:pPr>
      <w:r>
        <w:rPr>
          <w:rFonts w:ascii="宋体" w:hAnsi="宋体" w:eastAsia="宋体" w:cs="宋体"/>
          <w:sz w:val="24"/>
        </w:rPr>
      </w:r>
      <w:r/>
    </w:p>
    <w:p>
      <w:pPr>
        <w:ind w:firstLine="3360"/>
        <w:spacing w:line="600" w:lineRule="exact"/>
        <w:rPr>
          <w:rFonts w:ascii="宋体" w:hAnsi="宋体" w:eastAsia="宋体" w:cs="宋体"/>
          <w:sz w:val="24"/>
        </w:rPr>
      </w:pPr>
      <w:r>
        <w:rPr>
          <w:rFonts w:hint="eastAsia" w:ascii="宋体" w:hAnsi="宋体" w:eastAsia="宋体" w:cs="宋体"/>
          <w:sz w:val="24"/>
        </w:rPr>
        <w:t xml:space="preserve">企业名称（加盖CA电子公章）：</w:t>
      </w:r>
      <w:r/>
    </w:p>
    <w:p>
      <w:pPr>
        <w:ind w:firstLine="1200"/>
        <w:spacing w:line="600" w:lineRule="exact"/>
        <w:rPr>
          <w:rFonts w:ascii="黑体" w:hAnsi="Times New Roman" w:eastAsia="黑体" w:cs="Times New Roman"/>
          <w:b/>
          <w:bCs/>
          <w:sz w:val="32"/>
          <w:szCs w:val="32"/>
        </w:rPr>
      </w:pPr>
      <w:r>
        <w:rPr>
          <w:rFonts w:hint="eastAsia" w:ascii="宋体" w:hAnsi="宋体" w:eastAsia="宋体" w:cs="宋体"/>
          <w:sz w:val="24"/>
        </w:rPr>
        <w:t xml:space="preserve">      </w:t>
      </w:r>
      <w:r>
        <w:rPr>
          <w:rFonts w:hint="eastAsia" w:ascii="宋体" w:hAnsi="宋体" w:eastAsia="宋体" w:cs="宋体"/>
          <w:sz w:val="24"/>
        </w:rPr>
        <w:t xml:space="preserve">       </w:t>
      </w:r>
      <w:r>
        <w:rPr>
          <w:rFonts w:ascii="宋体" w:hAnsi="宋体" w:eastAsia="宋体" w:cs="宋体"/>
          <w:sz w:val="24"/>
        </w:rPr>
        <w:t xml:space="preserve">          </w:t>
      </w:r>
      <w:r>
        <w:rPr>
          <w:rFonts w:hint="eastAsia" w:ascii="宋体" w:hAnsi="宋体" w:eastAsia="宋体" w:cs="宋体"/>
          <w:sz w:val="24"/>
        </w:rPr>
        <w:t xml:space="preserve">  年    月    日</w:t>
      </w:r>
      <w:r>
        <w:rPr>
          <w:rFonts w:hint="eastAsia" w:ascii="黑体" w:hAnsi="Times New Roman" w:eastAsia="黑体" w:cs="Times New Roman"/>
          <w:b/>
          <w:bCs/>
          <w:sz w:val="32"/>
          <w:szCs w:val="32"/>
        </w:rPr>
        <w:br w:type="page" w:clear="all"/>
      </w:r>
      <w:r/>
    </w:p>
    <w:p>
      <w:pPr>
        <w:jc w:val="center"/>
        <w:rPr>
          <w:rFonts w:ascii="黑体" w:hAnsi="Times New Roman" w:eastAsia="黑体" w:cs="Times New Roman"/>
          <w:b/>
          <w:bCs/>
          <w:sz w:val="32"/>
          <w:szCs w:val="32"/>
        </w:rPr>
      </w:pPr>
      <w:r>
        <w:rPr>
          <w:rFonts w:hint="eastAsia" w:ascii="黑体" w:hAnsi="Times New Roman" w:eastAsia="黑体" w:cs="Times New Roman"/>
          <w:b/>
          <w:bCs/>
          <w:sz w:val="32"/>
          <w:szCs w:val="32"/>
        </w:rPr>
        <w:t xml:space="preserve">7.投标函</w:t>
      </w:r>
      <w:r/>
    </w:p>
    <w:p>
      <w:pPr>
        <w:pStyle w:val="887"/>
        <w:ind w:firstLine="0"/>
        <w:spacing w:before="0" w:after="0" w:line="420" w:lineRule="exact"/>
        <w:rPr>
          <w:rFonts w:ascii="宋体" w:hAnsi="宋体" w:eastAsia="宋体"/>
          <w:szCs w:val="21"/>
          <w:u w:val="single"/>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u w:val="single"/>
        </w:rPr>
        <w:t xml:space="preserve">（采购</w:t>
      </w:r>
      <w:r>
        <w:rPr>
          <w:rFonts w:ascii="宋体" w:hAnsi="宋体"/>
          <w:szCs w:val="21"/>
          <w:u w:val="single"/>
        </w:rPr>
        <w:t xml:space="preserve">人</w:t>
      </w:r>
      <w:r>
        <w:rPr>
          <w:rFonts w:hint="eastAsia" w:ascii="宋体" w:hAnsi="宋体"/>
          <w:szCs w:val="21"/>
          <w:u w:val="single"/>
        </w:rPr>
        <w:t xml:space="preserve">）</w:t>
      </w:r>
      <w:r>
        <w:rPr>
          <w:rFonts w:hint="eastAsia" w:ascii="宋体" w:hAnsi="宋体"/>
          <w:szCs w:val="21"/>
          <w:u w:val="single"/>
        </w:rPr>
        <w:t xml:space="preserve">  </w:t>
      </w:r>
      <w:r/>
    </w:p>
    <w:p>
      <w:pPr>
        <w:pStyle w:val="887"/>
        <w:spacing w:before="0" w:after="0" w:line="420" w:lineRule="exact"/>
        <w:rPr>
          <w:rFonts w:ascii="宋体" w:hAnsi="宋体"/>
          <w:szCs w:val="21"/>
        </w:rPr>
      </w:pPr>
      <w:r>
        <w:rPr>
          <w:rFonts w:ascii="宋体" w:hAnsi="宋体"/>
          <w:szCs w:val="21"/>
        </w:rPr>
      </w:r>
      <w:r/>
    </w:p>
    <w:p>
      <w:pPr>
        <w:pStyle w:val="887"/>
        <w:spacing w:before="0" w:after="0" w:line="420" w:lineRule="exact"/>
        <w:rPr>
          <w:rFonts w:ascii="宋体" w:hAnsi="宋体"/>
          <w:szCs w:val="21"/>
        </w:rPr>
      </w:pPr>
      <w:r>
        <w:rPr>
          <w:rFonts w:hint="eastAsia" w:ascii="宋体" w:hAnsi="宋体"/>
          <w:szCs w:val="21"/>
        </w:rPr>
        <w:t xml:space="preserve">根据贵方的</w:t>
      </w:r>
      <w:r>
        <w:rPr>
          <w:rFonts w:ascii="宋体" w:hAnsi="宋体"/>
          <w:b/>
          <w:bCs/>
          <w:szCs w:val="21"/>
        </w:rPr>
        <w:fldChar w:fldCharType="begin"/>
      </w:r>
      <w:r>
        <w:rPr>
          <w:rFonts w:ascii="宋体" w:hAnsi="宋体"/>
          <w:b/>
          <w:bCs/>
          <w:szCs w:val="21"/>
        </w:rPr>
        <w:instrText xml:space="preserve"> REF 项目编号 \h  \* MERGEFORMAT </w:instrText>
      </w:r>
      <w:r>
        <w:rPr>
          <w:rFonts w:ascii="宋体" w:hAnsi="宋体"/>
          <w:b/>
          <w:bCs/>
          <w:szCs w:val="21"/>
        </w:rPr>
        <w:fldChar w:fldCharType="separate"/>
      </w:r>
      <w:r>
        <w:rPr>
          <w:rFonts w:ascii="宋体" w:hAnsi="宋体"/>
          <w:b/>
          <w:bCs/>
          <w:szCs w:val="21"/>
        </w:rPr>
        <w:t xml:space="preserve">JSZC-320981-ZHCD-G2024-0032</w:t>
      </w:r>
      <w:r>
        <w:rPr>
          <w:rFonts w:ascii="宋体" w:hAnsi="宋体"/>
          <w:szCs w:val="21"/>
        </w:rPr>
        <w:fldChar w:fldCharType="end"/>
      </w:r>
      <w:r>
        <w:rPr>
          <w:rFonts w:hint="eastAsia" w:ascii="宋体" w:hAnsi="宋体"/>
          <w:szCs w:val="21"/>
        </w:rPr>
        <w:t xml:space="preserve">号招标文件，正式授权下述签字人______(姓名)代表我方______________（投标人的名称），全权处理本次项目投标的有关事宜。</w:t>
      </w:r>
      <w:r/>
    </w:p>
    <w:p>
      <w:pPr>
        <w:pStyle w:val="887"/>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887"/>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887"/>
        <w:spacing w:before="0" w:after="0" w:line="420" w:lineRule="exact"/>
        <w:rPr>
          <w:rFonts w:ascii="宋体" w:hAnsi="宋体" w:eastAsia="宋体" w:cs="宋体"/>
          <w:szCs w:val="21"/>
        </w:rPr>
      </w:pPr>
      <w:r>
        <w:rPr>
          <w:rFonts w:hint="eastAsia" w:ascii="宋体" w:hAnsi="宋体" w:eastAsia="宋体" w:cs="宋体"/>
          <w:szCs w:val="21"/>
        </w:rPr>
        <w:t xml:space="preserve">2.我们完全理解贵方不一定将合同授予最低报价的投标人。</w:t>
      </w:r>
      <w:r/>
    </w:p>
    <w:p>
      <w:pPr>
        <w:pStyle w:val="887"/>
        <w:spacing w:before="0" w:after="0" w:line="420" w:lineRule="exact"/>
        <w:rPr>
          <w:rFonts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p>
    <w:p>
      <w:pPr>
        <w:pStyle w:val="887"/>
        <w:spacing w:before="0" w:after="0" w:line="420" w:lineRule="exact"/>
        <w:rPr>
          <w:rFonts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p>
    <w:p>
      <w:pPr>
        <w:pStyle w:val="887"/>
        <w:spacing w:before="0" w:after="0" w:line="420" w:lineRule="exact"/>
        <w:rPr>
          <w:rFonts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p>
    <w:p>
      <w:pPr>
        <w:pStyle w:val="887"/>
        <w:spacing w:before="0" w:after="0" w:line="420" w:lineRule="exact"/>
        <w:rPr>
          <w:rFonts w:ascii="宋体" w:hAnsi="宋体" w:eastAsia="宋体" w:cs="宋体"/>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p>
    <w:p>
      <w:pPr>
        <w:pStyle w:val="887"/>
        <w:spacing w:before="0" w:after="0" w:line="420" w:lineRule="exact"/>
        <w:rPr>
          <w:rFonts w:ascii="宋体" w:hAnsi="宋体" w:eastAsia="宋体" w:cs="宋体"/>
          <w:szCs w:val="21"/>
        </w:rPr>
      </w:pPr>
      <w:r>
        <w:rPr>
          <w:rFonts w:hint="eastAsia" w:ascii="宋体" w:hAnsi="宋体" w:eastAsia="宋体" w:cs="宋体"/>
          <w:szCs w:val="21"/>
        </w:rPr>
        <w:t xml:space="preserve">7.与本投标有关的正式通讯地址为：</w:t>
      </w:r>
      <w:r/>
    </w:p>
    <w:p>
      <w:pPr>
        <w:ind w:firstLine="480"/>
        <w:spacing w:line="480" w:lineRule="exact"/>
        <w:rPr>
          <w:rFonts w:ascii="宋体" w:hAnsi="宋体" w:eastAsia="宋体" w:cs="宋体"/>
          <w:sz w:val="24"/>
        </w:rPr>
      </w:pPr>
      <w:r>
        <w:rPr>
          <w:rFonts w:hint="eastAsia" w:ascii="宋体" w:hAnsi="宋体" w:eastAsia="宋体" w:cs="宋体"/>
          <w:sz w:val="24"/>
        </w:rPr>
        <w:t xml:space="preserve">地址：</w:t>
      </w:r>
      <w:r/>
    </w:p>
    <w:p>
      <w:pPr>
        <w:ind w:firstLine="480"/>
        <w:spacing w:line="480" w:lineRule="exact"/>
        <w:rPr>
          <w:rFonts w:ascii="宋体" w:hAnsi="宋体" w:eastAsia="宋体" w:cs="宋体"/>
          <w:sz w:val="24"/>
        </w:rPr>
      </w:pPr>
      <w:r>
        <w:rPr>
          <w:rFonts w:hint="eastAsia" w:ascii="宋体" w:hAnsi="宋体" w:eastAsia="宋体" w:cs="宋体"/>
          <w:sz w:val="24"/>
        </w:rPr>
        <w:t xml:space="preserve">邮编：</w:t>
      </w:r>
      <w:r/>
    </w:p>
    <w:p>
      <w:pPr>
        <w:ind w:firstLine="480"/>
        <w:spacing w:line="480" w:lineRule="exact"/>
        <w:rPr>
          <w:rFonts w:ascii="宋体" w:hAnsi="宋体" w:eastAsia="宋体" w:cs="宋体"/>
          <w:sz w:val="24"/>
        </w:rPr>
      </w:pPr>
      <w:r>
        <w:rPr>
          <w:rFonts w:hint="eastAsia" w:ascii="宋体" w:hAnsi="宋体" w:eastAsia="宋体" w:cs="宋体"/>
          <w:sz w:val="24"/>
        </w:rPr>
        <w:t xml:space="preserve">电话：</w:t>
      </w:r>
      <w:r/>
    </w:p>
    <w:p>
      <w:pPr>
        <w:ind w:firstLine="480"/>
        <w:spacing w:line="480" w:lineRule="exact"/>
        <w:rPr>
          <w:rFonts w:ascii="宋体" w:hAnsi="宋体" w:eastAsia="宋体" w:cs="宋体"/>
          <w:sz w:val="24"/>
        </w:rPr>
      </w:pPr>
      <w:r>
        <w:rPr>
          <w:rFonts w:hint="eastAsia" w:ascii="宋体" w:hAnsi="宋体" w:eastAsia="宋体" w:cs="宋体"/>
          <w:sz w:val="24"/>
        </w:rPr>
        <w:t xml:space="preserve">传真：</w:t>
      </w:r>
      <w:r/>
    </w:p>
    <w:p>
      <w:pPr>
        <w:ind w:firstLine="480"/>
        <w:spacing w:line="480" w:lineRule="exact"/>
        <w:rPr>
          <w:rFonts w:ascii="宋体" w:hAnsi="宋体" w:eastAsia="宋体" w:cs="宋体"/>
          <w:sz w:val="24"/>
        </w:rPr>
      </w:pPr>
      <w:r>
        <w:rPr>
          <w:rFonts w:hint="eastAsia" w:ascii="宋体" w:hAnsi="宋体" w:eastAsia="宋体" w:cs="宋体"/>
          <w:sz w:val="24"/>
        </w:rPr>
        <w:t xml:space="preserve">投标人开户行：</w:t>
      </w:r>
      <w:r/>
    </w:p>
    <w:p>
      <w:pPr>
        <w:ind w:firstLine="480"/>
        <w:spacing w:line="480" w:lineRule="exact"/>
        <w:rPr>
          <w:rFonts w:ascii="宋体" w:hAnsi="宋体" w:eastAsia="宋体" w:cs="宋体"/>
          <w:sz w:val="24"/>
        </w:rPr>
      </w:pPr>
      <w:r>
        <w:rPr>
          <w:rFonts w:hint="eastAsia" w:ascii="宋体" w:hAnsi="宋体" w:eastAsia="宋体" w:cs="宋体"/>
          <w:sz w:val="24"/>
        </w:rPr>
        <w:t xml:space="preserve">账户：                                      </w:t>
      </w:r>
      <w:r/>
    </w:p>
    <w:p>
      <w:pPr>
        <w:ind w:firstLine="924"/>
        <w:spacing w:line="480" w:lineRule="exact"/>
        <w:rPr>
          <w:rFonts w:ascii="宋体" w:hAnsi="宋体" w:eastAsia="宋体" w:cs="宋体"/>
          <w:sz w:val="24"/>
        </w:rPr>
      </w:pPr>
      <w:r>
        <w:rPr>
          <w:rFonts w:ascii="宋体" w:hAnsi="宋体" w:eastAsia="宋体" w:cs="宋体"/>
          <w:sz w:val="24"/>
        </w:rPr>
      </w:r>
      <w:r/>
    </w:p>
    <w:p>
      <w:pPr>
        <w:ind w:firstLine="1680"/>
        <w:spacing w:line="480" w:lineRule="exact"/>
        <w:rPr>
          <w:rFonts w:ascii="宋体" w:hAnsi="宋体" w:eastAsia="宋体" w:cs="宋体"/>
          <w:sz w:val="24"/>
        </w:rPr>
      </w:pPr>
      <w:r>
        <w:rPr>
          <w:rFonts w:hint="eastAsia" w:ascii="宋体" w:hAnsi="宋体" w:eastAsia="宋体" w:cs="宋体"/>
          <w:sz w:val="24"/>
        </w:rPr>
        <w:t xml:space="preserve">法定代表人或被授权人（签字）：</w:t>
      </w:r>
      <w:r>
        <w:rPr>
          <w:rFonts w:hint="eastAsia" w:ascii="宋体" w:hAnsi="宋体" w:eastAsia="宋体" w:cs="宋体"/>
          <w:sz w:val="24"/>
          <w:u w:val="single"/>
        </w:rPr>
        <w:t xml:space="preserve">              </w:t>
      </w:r>
      <w:r/>
    </w:p>
    <w:p>
      <w:pPr>
        <w:spacing w:line="480" w:lineRule="exact"/>
        <w:rPr>
          <w:rFonts w:ascii="宋体" w:hAnsi="宋体" w:eastAsia="宋体" w:cs="宋体"/>
          <w:sz w:val="24"/>
        </w:rPr>
      </w:pPr>
      <w:r>
        <w:rPr>
          <w:rFonts w:ascii="宋体" w:hAnsi="宋体" w:eastAsia="宋体" w:cs="宋体"/>
          <w:sz w:val="24"/>
        </w:rPr>
      </w:r>
      <w:r/>
    </w:p>
    <w:p>
      <w:pPr>
        <w:ind w:firstLine="1680"/>
        <w:spacing w:line="480" w:lineRule="exact"/>
        <w:rPr>
          <w:rFonts w:ascii="宋体" w:hAnsi="宋体" w:eastAsia="宋体" w:cs="宋体"/>
          <w:sz w:val="24"/>
        </w:rPr>
      </w:pPr>
      <w:r>
        <w:rPr>
          <w:rFonts w:hint="eastAsia" w:ascii="宋体" w:hAnsi="宋体" w:eastAsia="宋体" w:cs="宋体"/>
          <w:sz w:val="24"/>
        </w:rPr>
        <w:t xml:space="preserve">企业名称（加盖CA电子公章）：</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spacing w:line="480" w:lineRule="exact"/>
        <w:rPr>
          <w:rFonts w:ascii="宋体" w:hAnsi="宋体" w:eastAsia="宋体" w:cs="宋体"/>
          <w:sz w:val="24"/>
        </w:rPr>
      </w:pPr>
      <w:r>
        <w:rPr>
          <w:rFonts w:ascii="宋体" w:hAnsi="宋体" w:eastAsia="宋体" w:cs="宋体"/>
          <w:sz w:val="24"/>
        </w:rPr>
      </w:r>
      <w:r/>
    </w:p>
    <w:p>
      <w:pPr>
        <w:ind w:firstLine="3360"/>
        <w:jc w:val="right"/>
        <w:spacing w:line="600" w:lineRule="exact"/>
        <w:rPr>
          <w:rFonts w:ascii="黑体" w:hAnsi="Times New Roman" w:eastAsia="黑体" w:cs="Times New Roman"/>
          <w:b/>
          <w:bCs/>
          <w:sz w:val="32"/>
          <w:szCs w:val="32"/>
        </w:rPr>
      </w:pPr>
      <w:r>
        <w:rPr>
          <w:rFonts w:hint="eastAsia" w:ascii="宋体" w:hAnsi="宋体" w:eastAsia="宋体" w:cs="宋体"/>
          <w:sz w:val="24"/>
        </w:rPr>
        <w:t xml:space="preserve">         年    月    日</w:t>
      </w:r>
      <w:r>
        <w:rPr>
          <w:rFonts w:hint="eastAsia" w:ascii="黑体" w:hAnsi="Times New Roman" w:eastAsia="黑体" w:cs="Times New Roman"/>
          <w:b/>
          <w:bCs/>
          <w:sz w:val="32"/>
          <w:szCs w:val="32"/>
        </w:rPr>
        <w:br w:type="page" w:clear="all"/>
      </w:r>
      <w:r/>
    </w:p>
    <w:p>
      <w:pPr>
        <w:ind w:left="482"/>
        <w:jc w:val="center"/>
        <w:rPr>
          <w:rFonts w:ascii="黑体" w:hAnsi="Times New Roman" w:eastAsia="黑体" w:cs="Times New Roman"/>
          <w:b/>
          <w:bCs/>
          <w:sz w:val="32"/>
          <w:szCs w:val="32"/>
        </w:rPr>
      </w:pPr>
      <w:r>
        <w:rPr>
          <w:rFonts w:hint="eastAsia" w:ascii="黑体" w:hAnsi="Times New Roman" w:eastAsia="黑体" w:cs="Times New Roman"/>
          <w:b/>
          <w:bCs/>
          <w:sz w:val="32"/>
          <w:szCs w:val="32"/>
        </w:rPr>
        <w:t xml:space="preserve">8.所供服务（服务附带的产品）内容及服务要求偏离表</w:t>
      </w:r>
      <w:r/>
    </w:p>
    <w:p>
      <w:pPr>
        <w:pStyle w:val="886"/>
        <w:ind w:left="480"/>
        <w:rPr>
          <w:rFonts w:hint="default"/>
        </w:rPr>
      </w:pPr>
      <w:r>
        <w:rPr>
          <w:rFonts w:hint="default"/>
        </w:rPr>
      </w:r>
      <w:r/>
    </w:p>
    <w:tbl>
      <w:tblPr>
        <w:tblW w:w="5000" w:type="pct"/>
        <w:jc w:val="center"/>
        <w:tblCellMar>
          <w:left w:w="0" w:type="dxa"/>
          <w:right w:w="0" w:type="dxa"/>
        </w:tblCellMar>
        <w:tblLook w:val="04A0" w:firstRow="1" w:lastRow="0" w:firstColumn="1" w:lastColumn="0" w:noHBand="0" w:noVBand="1"/>
      </w:tblPr>
      <w:tblGrid>
        <w:gridCol w:w="852"/>
        <w:gridCol w:w="2072"/>
        <w:gridCol w:w="2935"/>
        <w:gridCol w:w="2669"/>
        <w:gridCol w:w="1254"/>
      </w:tblGrid>
      <w:tr>
        <w:trPr>
          <w:jc w:val="center"/>
          <w:trHeight w:val="55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6"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9"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0"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采购服务（服务附带的产品）内容及服务要求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所供服务（服务附带的产品）内容及服务要求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2"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偏离说明</w:t>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6" w:type="pct"/>
            <w:vAlign w:val="center"/>
            <w:textDirection w:val="lrTb"/>
            <w:noWrap w:val="false"/>
          </w:tcPr>
          <w:p>
            <w:pPr>
              <w:jc w:val="center"/>
              <w:spacing w:line="440" w:lineRule="exact"/>
              <w:rPr>
                <w:rFonts w:ascii="仿宋_GB2312" w:hAnsi="宋体" w:eastAsia="仿宋_GB2312"/>
                <w:sz w:val="24"/>
              </w:rPr>
            </w:pPr>
            <w:r>
              <w:rPr>
                <w:rFonts w:hint="eastAsia" w:ascii="仿宋_GB2312" w:hAnsi="宋体" w:eastAsia="仿宋_GB2312"/>
                <w:sz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9" w:type="pct"/>
            <w:vAlign w:val="center"/>
            <w:textDirection w:val="lrTb"/>
            <w:noWrap w:val="false"/>
          </w:tcPr>
          <w:p>
            <w:pPr>
              <w:spacing w:line="440" w:lineRule="exact"/>
              <w:rPr>
                <w:rFonts w:ascii="仿宋_GB2312" w:hAnsi="宋体" w:eastAsia="仿宋_GB2312"/>
                <w:sz w:val="24"/>
              </w:rPr>
            </w:pPr>
            <w:r>
              <w:rPr>
                <w:rFonts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0" w:type="pct"/>
            <w:vAlign w:val="center"/>
            <w:textDirection w:val="lrTb"/>
            <w:noWrap w:val="false"/>
          </w:tcPr>
          <w:p>
            <w:pPr>
              <w:spacing w:line="440" w:lineRule="exact"/>
              <w:rPr>
                <w:rFonts w:ascii="仿宋_GB2312" w:hAnsi="宋体" w:eastAsia="仿宋_GB2312"/>
                <w:sz w:val="24"/>
              </w:rPr>
            </w:pPr>
            <w:r>
              <w:rPr>
                <w:rFonts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spacing w:line="44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2" w:type="pct"/>
            <w:vAlign w:val="center"/>
            <w:textDirection w:val="lrTb"/>
            <w:noWrap w:val="false"/>
          </w:tcPr>
          <w:p>
            <w:pPr>
              <w:jc w:val="center"/>
              <w:spacing w:line="440" w:lineRule="exact"/>
              <w:rPr>
                <w:rFonts w:ascii="仿宋_GB2312" w:eastAsia="仿宋_GB2312"/>
                <w:sz w:val="24"/>
              </w:rPr>
            </w:pPr>
            <w:r>
              <w:rPr>
                <w:rFonts w:ascii="仿宋_GB2312" w:eastAsia="仿宋_GB2312"/>
                <w:sz w:val="24"/>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6" w:type="pct"/>
            <w:vAlign w:val="center"/>
            <w:textDirection w:val="lrTb"/>
            <w:noWrap w:val="false"/>
          </w:tcPr>
          <w:p>
            <w:pPr>
              <w:jc w:val="center"/>
              <w:spacing w:line="440" w:lineRule="exact"/>
              <w:rPr>
                <w:rFonts w:ascii="仿宋_GB2312" w:hAnsi="宋体" w:eastAsia="仿宋_GB2312"/>
                <w:sz w:val="24"/>
              </w:rPr>
            </w:pPr>
            <w:r>
              <w:rPr>
                <w:rFonts w:hint="eastAsia" w:ascii="仿宋_GB2312" w:hAnsi="宋体" w:eastAsia="仿宋_GB2312"/>
                <w:sz w:val="24"/>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9" w:type="pct"/>
            <w:vAlign w:val="center"/>
            <w:textDirection w:val="lrTb"/>
            <w:noWrap w:val="false"/>
          </w:tcPr>
          <w:p>
            <w:pPr>
              <w:spacing w:line="44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0" w:type="pct"/>
            <w:vAlign w:val="center"/>
            <w:textDirection w:val="lrTb"/>
            <w:noWrap w:val="false"/>
          </w:tcPr>
          <w:p>
            <w:pPr>
              <w:spacing w:line="44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spacing w:line="44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2" w:type="pct"/>
            <w:vAlign w:val="center"/>
            <w:textDirection w:val="lrTb"/>
            <w:noWrap w:val="false"/>
          </w:tcPr>
          <w:p>
            <w:pPr>
              <w:jc w:val="center"/>
              <w:spacing w:line="440" w:lineRule="exact"/>
              <w:rPr>
                <w:rFonts w:ascii="仿宋_GB2312" w:eastAsia="仿宋_GB2312"/>
                <w:sz w:val="24"/>
              </w:rPr>
            </w:pPr>
            <w:r>
              <w:rPr>
                <w:rFonts w:ascii="仿宋_GB2312" w:eastAsia="仿宋_GB2312"/>
                <w:sz w:val="24"/>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6" w:type="pct"/>
            <w:vAlign w:val="center"/>
            <w:textDirection w:val="lrTb"/>
            <w:noWrap w:val="false"/>
          </w:tcPr>
          <w:p>
            <w:pPr>
              <w:jc w:val="center"/>
              <w:spacing w:line="440" w:lineRule="exact"/>
              <w:rPr>
                <w:rFonts w:ascii="仿宋_GB2312" w:hAnsi="宋体" w:eastAsia="仿宋_GB2312"/>
                <w:sz w:val="24"/>
              </w:rPr>
            </w:pPr>
            <w:r>
              <w:rPr>
                <w:rFonts w:hint="eastAsia" w:ascii="仿宋_GB2312" w:hAnsi="宋体" w:eastAsia="仿宋_GB2312"/>
                <w:sz w:val="24"/>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9" w:type="pct"/>
            <w:vAlign w:val="center"/>
            <w:textDirection w:val="lrTb"/>
            <w:noWrap w:val="false"/>
          </w:tcPr>
          <w:p>
            <w:pPr>
              <w:spacing w:line="440" w:lineRule="exact"/>
              <w:rPr>
                <w:rFonts w:ascii="仿宋_GB2312" w:hAnsi="宋体" w:eastAsia="仿宋_GB2312"/>
                <w:sz w:val="24"/>
              </w:rPr>
            </w:pPr>
            <w:r>
              <w:rPr>
                <w:rFonts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0" w:type="pct"/>
            <w:vAlign w:val="center"/>
            <w:textDirection w:val="lrTb"/>
            <w:noWrap w:val="false"/>
          </w:tcPr>
          <w:p>
            <w:pPr>
              <w:spacing w:line="440" w:lineRule="exact"/>
              <w:rPr>
                <w:rFonts w:ascii="仿宋_GB2312" w:hAnsi="宋体" w:eastAsia="仿宋_GB2312"/>
                <w:sz w:val="24"/>
              </w:rPr>
            </w:pPr>
            <w:r>
              <w:rPr>
                <w:rFonts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spacing w:line="44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2" w:type="pct"/>
            <w:vAlign w:val="center"/>
            <w:textDirection w:val="lrTb"/>
            <w:noWrap w:val="false"/>
          </w:tcPr>
          <w:p>
            <w:pPr>
              <w:jc w:val="center"/>
              <w:spacing w:line="440" w:lineRule="exact"/>
              <w:rPr>
                <w:rFonts w:ascii="仿宋_GB2312" w:eastAsia="仿宋_GB2312"/>
                <w:sz w:val="24"/>
              </w:rPr>
            </w:pPr>
            <w:r>
              <w:rPr>
                <w:rFonts w:ascii="仿宋_GB2312" w:eastAsia="仿宋_GB2312"/>
                <w:sz w:val="24"/>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6" w:type="pct"/>
            <w:vAlign w:val="center"/>
            <w:textDirection w:val="lrTb"/>
            <w:noWrap w:val="false"/>
          </w:tcPr>
          <w:p>
            <w:pPr>
              <w:jc w:val="center"/>
              <w:spacing w:line="440" w:lineRule="exact"/>
              <w:rPr>
                <w:rFonts w:ascii="仿宋_GB2312" w:hAnsi="宋体" w:eastAsia="仿宋_GB2312"/>
                <w:sz w:val="24"/>
              </w:rPr>
            </w:pPr>
            <w:r>
              <w:rPr>
                <w:rFonts w:hint="eastAsia" w:ascii="仿宋_GB2312" w:hAnsi="宋体" w:eastAsia="仿宋_GB2312"/>
                <w:sz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9" w:type="pct"/>
            <w:vAlign w:val="center"/>
            <w:textDirection w:val="lrTb"/>
            <w:noWrap w:val="false"/>
          </w:tcPr>
          <w:p>
            <w:pPr>
              <w:spacing w:line="440" w:lineRule="exact"/>
              <w:rPr>
                <w:rFonts w:ascii="仿宋_GB2312" w:hAnsi="宋体" w:eastAsia="仿宋_GB2312"/>
                <w:sz w:val="24"/>
              </w:rPr>
            </w:pPr>
            <w:r>
              <w:rPr>
                <w:rFonts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0" w:type="pct"/>
            <w:vAlign w:val="center"/>
            <w:textDirection w:val="lrTb"/>
            <w:noWrap w:val="false"/>
          </w:tcPr>
          <w:p>
            <w:pPr>
              <w:spacing w:line="440" w:lineRule="exact"/>
              <w:rPr>
                <w:rFonts w:ascii="仿宋_GB2312" w:hAnsi="宋体" w:eastAsia="仿宋_GB2312"/>
                <w:sz w:val="24"/>
              </w:rPr>
            </w:pPr>
            <w:r>
              <w:rPr>
                <w:rFonts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spacing w:line="44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2" w:type="pct"/>
            <w:vAlign w:val="center"/>
            <w:textDirection w:val="lrTb"/>
            <w:noWrap w:val="false"/>
          </w:tcPr>
          <w:p>
            <w:pPr>
              <w:jc w:val="center"/>
              <w:spacing w:line="440" w:lineRule="exact"/>
              <w:rPr>
                <w:rFonts w:ascii="仿宋_GB2312" w:eastAsia="仿宋_GB2312"/>
                <w:sz w:val="24"/>
              </w:rPr>
            </w:pPr>
            <w:r>
              <w:rPr>
                <w:rFonts w:ascii="仿宋_GB2312" w:eastAsia="仿宋_GB2312"/>
                <w:sz w:val="24"/>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6" w:type="pct"/>
            <w:vAlign w:val="center"/>
            <w:textDirection w:val="lrTb"/>
            <w:noWrap w:val="false"/>
          </w:tcPr>
          <w:p>
            <w:pPr>
              <w:jc w:val="center"/>
              <w:spacing w:line="440" w:lineRule="exact"/>
              <w:rPr>
                <w:rFonts w:ascii="仿宋_GB2312" w:hAnsi="宋体" w:eastAsia="仿宋_GB2312"/>
                <w:sz w:val="24"/>
              </w:rPr>
            </w:pPr>
            <w:r>
              <w:rPr>
                <w:rFonts w:hint="eastAsia" w:ascii="仿宋_GB2312" w:hAnsi="宋体" w:eastAsia="仿宋_GB2312"/>
                <w:sz w:val="24"/>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9" w:type="pct"/>
            <w:vAlign w:val="center"/>
            <w:textDirection w:val="lrTb"/>
            <w:noWrap w:val="false"/>
          </w:tcPr>
          <w:p>
            <w:pPr>
              <w:spacing w:line="440" w:lineRule="exact"/>
              <w:rPr>
                <w:rFonts w:ascii="仿宋_GB2312" w:hAnsi="宋体" w:eastAsia="仿宋_GB2312"/>
                <w:sz w:val="24"/>
              </w:rPr>
            </w:pPr>
            <w:r>
              <w:rPr>
                <w:rFonts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0" w:type="pct"/>
            <w:vAlign w:val="center"/>
            <w:textDirection w:val="lrTb"/>
            <w:noWrap w:val="false"/>
          </w:tcPr>
          <w:p>
            <w:pPr>
              <w:spacing w:line="440" w:lineRule="exact"/>
              <w:rPr>
                <w:rFonts w:ascii="仿宋_GB2312" w:hAnsi="宋体" w:eastAsia="仿宋_GB2312"/>
                <w:sz w:val="24"/>
              </w:rPr>
            </w:pPr>
            <w:r>
              <w:rPr>
                <w:rFonts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spacing w:line="44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2" w:type="pct"/>
            <w:vAlign w:val="center"/>
            <w:textDirection w:val="lrTb"/>
            <w:noWrap w:val="false"/>
          </w:tcPr>
          <w:p>
            <w:pPr>
              <w:jc w:val="center"/>
              <w:spacing w:line="440" w:lineRule="exact"/>
              <w:rPr>
                <w:rFonts w:ascii="仿宋_GB2312" w:eastAsia="仿宋_GB2312"/>
                <w:sz w:val="24"/>
              </w:rPr>
            </w:pPr>
            <w:r>
              <w:rPr>
                <w:rFonts w:ascii="仿宋_GB2312" w:eastAsia="仿宋_GB2312"/>
                <w:sz w:val="24"/>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6" w:type="pct"/>
            <w:vAlign w:val="center"/>
            <w:textDirection w:val="lrTb"/>
            <w:noWrap w:val="false"/>
          </w:tcPr>
          <w:p>
            <w:pPr>
              <w:jc w:val="center"/>
              <w:spacing w:line="440" w:lineRule="exact"/>
              <w:rPr>
                <w:rFonts w:ascii="仿宋_GB2312" w:hAnsi="宋体" w:eastAsia="仿宋_GB2312"/>
                <w:sz w:val="24"/>
              </w:rPr>
            </w:pPr>
            <w:r>
              <w:rPr>
                <w:rFonts w:hint="eastAsia" w:ascii="仿宋_GB2312" w:hAnsi="宋体" w:eastAsia="仿宋_GB2312"/>
                <w:sz w:val="24"/>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9" w:type="pct"/>
            <w:vAlign w:val="center"/>
            <w:textDirection w:val="lrTb"/>
            <w:noWrap w:val="false"/>
          </w:tcPr>
          <w:p>
            <w:pPr>
              <w:spacing w:line="440" w:lineRule="exact"/>
              <w:rPr>
                <w:rFonts w:ascii="仿宋_GB2312" w:hAnsi="宋体" w:eastAsia="仿宋_GB2312"/>
                <w:sz w:val="24"/>
              </w:rPr>
            </w:pPr>
            <w:r>
              <w:rPr>
                <w:rFonts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0" w:type="pct"/>
            <w:vAlign w:val="center"/>
            <w:textDirection w:val="lrTb"/>
            <w:noWrap w:val="false"/>
          </w:tcPr>
          <w:p>
            <w:pPr>
              <w:spacing w:line="440" w:lineRule="exact"/>
              <w:rPr>
                <w:rFonts w:ascii="仿宋_GB2312" w:hAnsi="宋体" w:eastAsia="仿宋_GB2312"/>
                <w:sz w:val="24"/>
              </w:rPr>
            </w:pPr>
            <w:r>
              <w:rPr>
                <w:rFonts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spacing w:line="44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2" w:type="pct"/>
            <w:vAlign w:val="center"/>
            <w:textDirection w:val="lrTb"/>
            <w:noWrap w:val="false"/>
          </w:tcPr>
          <w:p>
            <w:pPr>
              <w:jc w:val="center"/>
              <w:spacing w:line="440" w:lineRule="exact"/>
              <w:rPr>
                <w:rFonts w:ascii="仿宋_GB2312" w:eastAsia="仿宋_GB2312"/>
                <w:sz w:val="24"/>
              </w:rPr>
            </w:pPr>
            <w:r>
              <w:rPr>
                <w:rFonts w:ascii="仿宋_GB2312" w:eastAsia="仿宋_GB2312"/>
                <w:sz w:val="24"/>
              </w:rPr>
            </w:r>
            <w:r/>
          </w:p>
        </w:tc>
      </w:tr>
    </w:tbl>
    <w:p>
      <w:pPr>
        <w:ind w:firstLine="420"/>
        <w:spacing w:line="440" w:lineRule="exact"/>
        <w:rPr>
          <w:rFonts w:ascii="仿宋_GB2312" w:eastAsia="仿宋_GB2312"/>
          <w:sz w:val="24"/>
        </w:rPr>
      </w:pPr>
      <w:r>
        <w:rPr>
          <w:rFonts w:ascii="仿宋_GB2312" w:eastAsia="仿宋_GB2312"/>
          <w:sz w:val="24"/>
        </w:rPr>
      </w:r>
      <w:r/>
    </w:p>
    <w:p>
      <w:pPr>
        <w:ind w:firstLine="420"/>
        <w:spacing w:line="440" w:lineRule="exact"/>
        <w:rPr>
          <w:rFonts w:ascii="宋体" w:hAnsi="宋体" w:eastAsia="宋体" w:cs="宋体"/>
          <w:sz w:val="24"/>
        </w:rPr>
      </w:pPr>
      <w:r>
        <w:rPr>
          <w:rFonts w:hint="eastAsia" w:ascii="宋体" w:hAnsi="宋体" w:eastAsia="宋体" w:cs="宋体"/>
          <w:sz w:val="24"/>
        </w:rPr>
        <w:t xml:space="preserve">注：该表必须按照招标文件要求逐条如实填写，根据所供产品情况在“偏离说明”项填写正偏离或负偏离及原因，完全符合的填写“无偏离”。</w:t>
      </w:r>
      <w:r/>
    </w:p>
    <w:p>
      <w:pPr>
        <w:ind w:firstLine="1680"/>
        <w:spacing w:line="460" w:lineRule="exact"/>
        <w:rPr>
          <w:rFonts w:asciiTheme="minorEastAsia" w:hAnsiTheme="minorEastAsia" w:cstheme="minorEastAsia"/>
          <w:sz w:val="24"/>
        </w:rPr>
      </w:pPr>
      <w:r>
        <w:rPr>
          <w:rFonts w:asciiTheme="minorEastAsia" w:hAnsiTheme="minorEastAsia" w:cstheme="minorEastAsia"/>
          <w:sz w:val="24"/>
        </w:rPr>
      </w:r>
      <w:r/>
    </w:p>
    <w:p>
      <w:pPr>
        <w:ind w:firstLine="1680"/>
        <w:spacing w:line="460" w:lineRule="exact"/>
        <w:rPr>
          <w:rFonts w:asciiTheme="minorEastAsia" w:hAnsiTheme="minorEastAsia" w:cstheme="minorEastAsia"/>
          <w:sz w:val="24"/>
        </w:rPr>
      </w:pPr>
      <w:r>
        <w:rPr>
          <w:rFonts w:asciiTheme="minorEastAsia" w:hAnsiTheme="minorEastAsia" w:cstheme="minorEastAsia"/>
          <w:sz w:val="24"/>
        </w:rPr>
      </w:r>
      <w:r/>
    </w:p>
    <w:p>
      <w:pPr>
        <w:ind w:firstLine="1680"/>
        <w:spacing w:line="460" w:lineRule="exact"/>
        <w:rPr>
          <w:rFonts w:asciiTheme="minorEastAsia" w:hAnsiTheme="minorEastAsia" w:cstheme="minorEastAsia"/>
          <w:sz w:val="24"/>
        </w:rPr>
      </w:pPr>
      <w:r>
        <w:rPr>
          <w:rFonts w:hint="eastAsia" w:asciiTheme="minorEastAsia" w:hAnsiTheme="minorEastAsia" w:cstheme="minorEastAsia"/>
          <w:sz w:val="24"/>
        </w:rPr>
        <w:t xml:space="preserve">法定代表人或被授权人签字：</w:t>
      </w:r>
      <w:r/>
    </w:p>
    <w:p>
      <w:pPr>
        <w:ind w:firstLine="1680"/>
        <w:spacing w:line="460" w:lineRule="exact"/>
        <w:rPr>
          <w:rFonts w:asciiTheme="minorEastAsia" w:hAnsiTheme="minorEastAsia" w:cstheme="minorEastAsia"/>
          <w:sz w:val="24"/>
        </w:rPr>
      </w:pPr>
      <w:r>
        <w:rPr>
          <w:rFonts w:asciiTheme="minorEastAsia" w:hAnsiTheme="minorEastAsia" w:cstheme="minorEastAsia"/>
          <w:sz w:val="24"/>
        </w:rPr>
      </w:r>
      <w:r/>
    </w:p>
    <w:p>
      <w:pPr>
        <w:ind w:firstLine="1680"/>
        <w:spacing w:line="460" w:lineRule="exact"/>
        <w:rPr>
          <w:rFonts w:asciiTheme="minorEastAsia" w:hAnsiTheme="minorEastAsia" w:cstheme="minorEastAsia"/>
          <w:sz w:val="24"/>
        </w:rPr>
      </w:pPr>
      <w:r>
        <w:rPr>
          <w:rFonts w:asciiTheme="minorEastAsia" w:hAnsiTheme="minorEastAsia" w:cstheme="minorEastAsia"/>
          <w:sz w:val="24"/>
        </w:rPr>
      </w:r>
      <w:r/>
    </w:p>
    <w:p>
      <w:pPr>
        <w:ind w:firstLine="1680"/>
        <w:spacing w:line="460" w:lineRule="exact"/>
        <w:rPr>
          <w:rFonts w:asciiTheme="minorEastAsia" w:hAnsiTheme="minorEastAsia" w:cstheme="minorEastAsia"/>
          <w:sz w:val="24"/>
        </w:rPr>
      </w:pPr>
      <w:r>
        <w:rPr>
          <w:rFonts w:hint="eastAsia" w:ascii="宋体" w:hAnsi="宋体" w:eastAsia="宋体" w:cs="宋体"/>
          <w:sz w:val="24"/>
        </w:rPr>
        <w:t xml:space="preserve">企业名称（加盖CA电子公章）</w:t>
      </w:r>
      <w:r>
        <w:rPr>
          <w:rFonts w:hint="eastAsia" w:asciiTheme="minorEastAsia" w:hAnsiTheme="minorEastAsia" w:cstheme="minorEastAsia"/>
          <w:sz w:val="24"/>
        </w:rPr>
        <w:t xml:space="preserve">：</w:t>
      </w:r>
      <w:r/>
    </w:p>
    <w:p>
      <w:pPr>
        <w:ind w:firstLine="1680"/>
        <w:spacing w:line="460" w:lineRule="exact"/>
        <w:rPr>
          <w:rFonts w:asciiTheme="minorEastAsia" w:hAnsiTheme="minorEastAsia" w:cstheme="minorEastAsia"/>
          <w:sz w:val="24"/>
        </w:rPr>
      </w:pPr>
      <w:r>
        <w:rPr>
          <w:rFonts w:asciiTheme="minorEastAsia" w:hAnsiTheme="minorEastAsia" w:cstheme="minorEastAsia"/>
          <w:sz w:val="24"/>
        </w:rPr>
      </w:r>
      <w:r/>
    </w:p>
    <w:p>
      <w:pPr>
        <w:ind w:firstLine="1680"/>
        <w:spacing w:line="460" w:lineRule="exact"/>
        <w:rPr>
          <w:rFonts w:asciiTheme="minorEastAsia" w:hAnsiTheme="minorEastAsia" w:cstheme="minorEastAsia"/>
          <w:sz w:val="24"/>
        </w:rPr>
      </w:pPr>
      <w:r>
        <w:rPr>
          <w:rFonts w:hint="eastAsia" w:asciiTheme="minorEastAsia" w:hAnsiTheme="minorEastAsia" w:cstheme="minorEastAsia"/>
          <w:sz w:val="24"/>
        </w:rPr>
        <w:t xml:space="preserve"> </w:t>
      </w:r>
      <w:r/>
    </w:p>
    <w:p>
      <w:pPr>
        <w:jc w:val="right"/>
        <w:spacing w:line="460" w:lineRule="exact"/>
        <w:rPr>
          <w:rFonts w:asciiTheme="minorEastAsia" w:hAnsiTheme="minorEastAsia" w:cstheme="minorEastAsia"/>
          <w:sz w:val="24"/>
        </w:rPr>
      </w:pP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年</w:t>
      </w: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月</w:t>
      </w: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日</w:t>
      </w:r>
      <w:r/>
    </w:p>
    <w:p>
      <w:pPr>
        <w:jc w:val="center"/>
        <w:rPr>
          <w:rFonts w:ascii="黑体" w:hAnsi="Times New Roman" w:eastAsia="黑体" w:cs="Times New Roman"/>
          <w:b/>
          <w:bCs/>
          <w:sz w:val="32"/>
          <w:szCs w:val="32"/>
        </w:rPr>
      </w:pPr>
      <w:r>
        <w:rPr>
          <w:rFonts w:hint="eastAsia" w:ascii="黑体" w:hAnsi="Times New Roman" w:eastAsia="黑体" w:cs="Times New Roman"/>
          <w:b/>
          <w:bCs/>
          <w:sz w:val="32"/>
          <w:szCs w:val="32"/>
        </w:rPr>
        <w:br w:type="page" w:clear="all"/>
      </w:r>
      <w:r/>
    </w:p>
    <w:p>
      <w:pPr>
        <w:jc w:val="center"/>
        <w:rPr>
          <w:rFonts w:ascii="黑体" w:hAnsi="Times New Roman" w:eastAsia="黑体" w:cs="Times New Roman"/>
          <w:b/>
          <w:bCs/>
          <w:sz w:val="32"/>
          <w:szCs w:val="32"/>
        </w:rPr>
      </w:pPr>
      <w:r>
        <w:rPr>
          <w:rFonts w:hint="eastAsia" w:ascii="黑体" w:hAnsi="Times New Roman" w:eastAsia="黑体" w:cs="Times New Roman"/>
          <w:b/>
          <w:bCs/>
          <w:sz w:val="32"/>
          <w:szCs w:val="32"/>
        </w:rPr>
        <w:t xml:space="preserve">9.服  务  承  诺</w:t>
      </w:r>
      <w:r/>
    </w:p>
    <w:p>
      <w:pPr>
        <w:rPr>
          <w:rFonts w:ascii="仿宋_GB2312" w:eastAsia="仿宋_GB2312"/>
          <w:sz w:val="24"/>
        </w:rPr>
      </w:pPr>
      <w:r>
        <w:rPr>
          <w:rFonts w:ascii="仿宋_GB2312" w:eastAsia="仿宋_GB2312"/>
          <w:sz w:val="24"/>
        </w:rPr>
      </w:r>
      <w:r/>
    </w:p>
    <w:p>
      <w:pPr>
        <w:spacing w:line="480" w:lineRule="exact"/>
        <w:rPr>
          <w:rFonts w:asciiTheme="minorEastAsia" w:hAnsiTheme="minorEastAsia" w:cstheme="minorEastAsia"/>
          <w:sz w:val="24"/>
        </w:rPr>
      </w:pPr>
      <w:r>
        <w:rPr>
          <w:rFonts w:hint="eastAsia" w:asciiTheme="minorEastAsia" w:hAnsiTheme="minorEastAsia" w:cstheme="minorEastAsia"/>
          <w:sz w:val="24"/>
        </w:rPr>
        <w:t xml:space="preserve">如我方中标，郑重承诺如下：</w:t>
      </w:r>
      <w:r/>
    </w:p>
    <w:p>
      <w:pPr>
        <w:ind w:firstLine="461"/>
        <w:spacing w:line="480" w:lineRule="exact"/>
        <w:rPr>
          <w:rFonts w:asciiTheme="minorEastAsia" w:hAnsiTheme="minorEastAsia" w:cstheme="minorEastAsia"/>
          <w:sz w:val="24"/>
        </w:rPr>
      </w:pPr>
      <w:r>
        <w:rPr>
          <w:rFonts w:hint="eastAsia" w:asciiTheme="minorEastAsia" w:hAnsiTheme="minorEastAsia" w:cstheme="minorEastAsia"/>
          <w:sz w:val="24"/>
        </w:rPr>
        <w:t xml:space="preserve">（1）服务期：</w:t>
      </w:r>
      <w:r>
        <w:rPr>
          <w:rFonts w:hint="eastAsia" w:asciiTheme="minorEastAsia" w:hAnsiTheme="minorEastAsia" w:cstheme="minorEastAsia"/>
          <w:sz w:val="24"/>
        </w:rPr>
        <w:t xml:space="preserve">服务期：三年（合同一年一签），在合同签订后2日内进场维保服务</w:t>
      </w:r>
      <w:r>
        <w:rPr>
          <w:rFonts w:hint="eastAsia" w:asciiTheme="minorEastAsia" w:hAnsiTheme="minorEastAsia" w:cstheme="minorEastAsia"/>
          <w:sz w:val="24"/>
        </w:rPr>
        <w:t xml:space="preserve">。</w:t>
      </w:r>
      <w:r/>
    </w:p>
    <w:p>
      <w:pPr>
        <w:ind w:firstLine="461"/>
        <w:spacing w:line="480" w:lineRule="exact"/>
        <w:rPr>
          <w:rFonts w:asciiTheme="minorEastAsia" w:hAnsiTheme="minorEastAsia" w:cstheme="minorEastAsia"/>
          <w:sz w:val="24"/>
        </w:rPr>
      </w:pPr>
      <w:r>
        <w:rPr>
          <w:rFonts w:hint="eastAsia" w:asciiTheme="minorEastAsia" w:hAnsiTheme="minorEastAsia" w:cstheme="minorEastAsia"/>
          <w:sz w:val="24"/>
        </w:rPr>
        <w:t xml:space="preserve">（2）满足招标文件全部要求及我方投标文件中的全部承诺。</w:t>
      </w:r>
      <w:r/>
    </w:p>
    <w:p>
      <w:pPr>
        <w:ind w:firstLine="461"/>
        <w:spacing w:line="460" w:lineRule="exact"/>
        <w:rPr>
          <w:rFonts w:asciiTheme="minorEastAsia" w:hAnsiTheme="minorEastAsia" w:cstheme="minorEastAsia"/>
          <w:sz w:val="24"/>
        </w:rPr>
      </w:pPr>
      <w:r>
        <w:rPr>
          <w:rFonts w:asciiTheme="minorEastAsia" w:hAnsiTheme="minorEastAsia" w:cstheme="minorEastAsia"/>
          <w:sz w:val="24"/>
        </w:rPr>
      </w:r>
      <w:r/>
    </w:p>
    <w:p>
      <w:pPr>
        <w:ind w:firstLine="461"/>
        <w:spacing w:line="460" w:lineRule="exact"/>
        <w:rPr>
          <w:rFonts w:asciiTheme="minorEastAsia" w:hAnsiTheme="minorEastAsia" w:cstheme="minorEastAsia"/>
          <w:sz w:val="24"/>
        </w:rPr>
      </w:pPr>
      <w:r>
        <w:rPr>
          <w:rFonts w:asciiTheme="minorEastAsia" w:hAnsiTheme="minorEastAsia" w:cstheme="minorEastAsia"/>
          <w:sz w:val="24"/>
        </w:rPr>
      </w:r>
      <w:r/>
    </w:p>
    <w:p>
      <w:pPr>
        <w:ind w:firstLine="461"/>
        <w:spacing w:line="460" w:lineRule="exact"/>
        <w:rPr>
          <w:rFonts w:asciiTheme="minorEastAsia" w:hAnsiTheme="minorEastAsia" w:cstheme="minorEastAsia"/>
          <w:sz w:val="24"/>
        </w:rPr>
      </w:pPr>
      <w:r>
        <w:rPr>
          <w:rFonts w:asciiTheme="minorEastAsia" w:hAnsiTheme="minorEastAsia" w:cstheme="minorEastAsia"/>
          <w:sz w:val="24"/>
        </w:rPr>
      </w:r>
      <w:r/>
    </w:p>
    <w:p>
      <w:pPr>
        <w:ind w:firstLine="461"/>
        <w:spacing w:line="460" w:lineRule="exact"/>
        <w:rPr>
          <w:rFonts w:asciiTheme="minorEastAsia" w:hAnsiTheme="minorEastAsia" w:cstheme="minorEastAsia"/>
          <w:sz w:val="24"/>
        </w:rPr>
      </w:pPr>
      <w:r>
        <w:rPr>
          <w:rFonts w:asciiTheme="minorEastAsia" w:hAnsiTheme="minorEastAsia" w:cstheme="minorEastAsia"/>
          <w:sz w:val="24"/>
        </w:rPr>
      </w:r>
      <w:r/>
    </w:p>
    <w:p>
      <w:pPr>
        <w:ind w:firstLine="1680"/>
        <w:spacing w:line="460" w:lineRule="exact"/>
        <w:rPr>
          <w:rFonts w:asciiTheme="minorEastAsia" w:hAnsiTheme="minorEastAsia" w:cstheme="minorEastAsia"/>
          <w:sz w:val="24"/>
        </w:rPr>
      </w:pPr>
      <w:r>
        <w:rPr>
          <w:rFonts w:hint="eastAsia" w:asciiTheme="minorEastAsia" w:hAnsiTheme="minorEastAsia" w:cstheme="minorEastAsia"/>
          <w:sz w:val="24"/>
        </w:rPr>
        <w:t xml:space="preserve">法定代表人或被授权人签字：</w:t>
      </w:r>
      <w:r/>
    </w:p>
    <w:p>
      <w:pPr>
        <w:ind w:firstLine="1680"/>
        <w:spacing w:line="460" w:lineRule="exact"/>
        <w:rPr>
          <w:rFonts w:asciiTheme="minorEastAsia" w:hAnsiTheme="minorEastAsia" w:cstheme="minorEastAsia"/>
          <w:sz w:val="24"/>
        </w:rPr>
      </w:pPr>
      <w:r>
        <w:rPr>
          <w:rFonts w:asciiTheme="minorEastAsia" w:hAnsiTheme="minorEastAsia" w:cstheme="minorEastAsia"/>
          <w:sz w:val="24"/>
        </w:rPr>
      </w:r>
      <w:r/>
    </w:p>
    <w:p>
      <w:pPr>
        <w:ind w:firstLine="1680"/>
        <w:spacing w:line="460" w:lineRule="exact"/>
        <w:rPr>
          <w:rFonts w:asciiTheme="minorEastAsia" w:hAnsiTheme="minorEastAsia" w:cstheme="minorEastAsia"/>
          <w:sz w:val="24"/>
        </w:rPr>
      </w:pPr>
      <w:r>
        <w:rPr>
          <w:rFonts w:asciiTheme="minorEastAsia" w:hAnsiTheme="minorEastAsia" w:cstheme="minorEastAsia"/>
          <w:sz w:val="24"/>
        </w:rPr>
      </w:r>
      <w:r/>
    </w:p>
    <w:p>
      <w:pPr>
        <w:ind w:firstLine="1680"/>
        <w:spacing w:line="460" w:lineRule="exact"/>
        <w:rPr>
          <w:rFonts w:asciiTheme="minorEastAsia" w:hAnsiTheme="minorEastAsia" w:cstheme="minorEastAsia"/>
          <w:sz w:val="24"/>
        </w:rPr>
      </w:pPr>
      <w:r>
        <w:rPr>
          <w:rFonts w:hint="eastAsia" w:ascii="宋体" w:hAnsi="宋体" w:eastAsia="宋体" w:cs="宋体"/>
          <w:sz w:val="24"/>
        </w:rPr>
        <w:t xml:space="preserve">企业名称（加盖CA电子公章）</w:t>
      </w:r>
      <w:r>
        <w:rPr>
          <w:rFonts w:hint="eastAsia" w:asciiTheme="minorEastAsia" w:hAnsiTheme="minorEastAsia" w:cstheme="minorEastAsia"/>
          <w:sz w:val="24"/>
        </w:rPr>
        <w:t xml:space="preserve">：</w:t>
      </w:r>
      <w:r/>
    </w:p>
    <w:p>
      <w:pPr>
        <w:ind w:firstLine="1680"/>
        <w:spacing w:line="460" w:lineRule="exact"/>
        <w:rPr>
          <w:rFonts w:asciiTheme="minorEastAsia" w:hAnsiTheme="minorEastAsia" w:cstheme="minorEastAsia"/>
          <w:sz w:val="24"/>
        </w:rPr>
      </w:pPr>
      <w:r>
        <w:rPr>
          <w:rFonts w:asciiTheme="minorEastAsia" w:hAnsiTheme="minorEastAsia" w:cstheme="minorEastAsia"/>
          <w:sz w:val="24"/>
        </w:rPr>
      </w:r>
      <w:r/>
    </w:p>
    <w:p>
      <w:pPr>
        <w:ind w:firstLine="1680"/>
        <w:spacing w:line="460" w:lineRule="exact"/>
        <w:rPr>
          <w:rFonts w:asciiTheme="minorEastAsia" w:hAnsiTheme="minorEastAsia" w:cstheme="minorEastAsia"/>
          <w:sz w:val="24"/>
        </w:rPr>
      </w:pPr>
      <w:r>
        <w:rPr>
          <w:rFonts w:hint="eastAsia" w:asciiTheme="minorEastAsia" w:hAnsiTheme="minorEastAsia" w:cstheme="minorEastAsia"/>
          <w:sz w:val="24"/>
        </w:rPr>
        <w:t xml:space="preserve"> </w:t>
      </w:r>
      <w:r/>
    </w:p>
    <w:p>
      <w:pPr>
        <w:jc w:val="right"/>
        <w:spacing w:line="460" w:lineRule="exact"/>
        <w:rPr>
          <w:rFonts w:ascii="黑体" w:hAnsi="黑体" w:eastAsia="黑体"/>
          <w:b/>
          <w:sz w:val="32"/>
          <w:szCs w:val="32"/>
        </w:rPr>
      </w:pP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年</w:t>
      </w: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月</w:t>
      </w: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日</w:t>
      </w:r>
      <w:r/>
    </w:p>
    <w:p>
      <w:pPr>
        <w:jc w:val="center"/>
        <w:spacing w:line="460" w:lineRule="exact"/>
        <w:rPr>
          <w:rFonts w:ascii="黑体" w:hAnsi="Times New Roman" w:eastAsia="黑体" w:cs="Times New Roman"/>
          <w:b/>
          <w:bCs/>
          <w:sz w:val="32"/>
          <w:szCs w:val="32"/>
        </w:rPr>
      </w:pPr>
      <w:r>
        <w:rPr>
          <w:rFonts w:hint="eastAsia" w:ascii="黑体" w:hAnsi="Calibri" w:eastAsia="黑体" w:cs="Times New Roman"/>
          <w:b/>
          <w:bCs/>
          <w:sz w:val="32"/>
          <w:szCs w:val="32"/>
        </w:rPr>
        <w:br w:type="page" w:clear="all"/>
      </w:r>
      <w:r>
        <w:rPr>
          <w:rFonts w:hint="eastAsia" w:ascii="黑体" w:hAnsi="Times New Roman" w:eastAsia="黑体" w:cs="Times New Roman"/>
          <w:b/>
          <w:bCs/>
          <w:sz w:val="32"/>
          <w:szCs w:val="32"/>
        </w:rPr>
        <w:t xml:space="preserve">10.</w:t>
      </w:r>
      <w:r>
        <w:rPr>
          <w:rFonts w:hint="eastAsia" w:ascii="黑体" w:hAnsi="宋体" w:eastAsia="黑体" w:cs="黑体"/>
          <w:b/>
          <w:color w:val="0070c0"/>
          <w:sz w:val="32"/>
          <w:szCs w:val="32"/>
        </w:rPr>
        <w:t xml:space="preserve">中小</w:t>
      </w:r>
      <w:r>
        <w:rPr>
          <w:rFonts w:hint="eastAsia" w:ascii="黑体" w:hAnsi="宋体" w:eastAsia="黑体" w:cs="黑体"/>
          <w:b/>
          <w:color w:val="0070c0"/>
          <w:sz w:val="32"/>
          <w:szCs w:val="32"/>
        </w:rPr>
        <w:t xml:space="preserve">企业声明函</w:t>
      </w:r>
      <w:r>
        <w:rPr>
          <w:rFonts w:hint="eastAsia" w:ascii="黑体" w:hAnsi="宋体" w:eastAsia="黑体" w:cs="黑体"/>
          <w:b/>
          <w:color w:val="000000"/>
          <w:sz w:val="32"/>
          <w:szCs w:val="32"/>
        </w:rPr>
        <w:t xml:space="preserve">（服务）（分包号：**）</w:t>
      </w:r>
      <w:r/>
    </w:p>
    <w:p>
      <w:pPr>
        <w:ind w:firstLine="480"/>
        <w:spacing w:line="480" w:lineRule="exact"/>
        <w:rPr>
          <w:rFonts w:ascii="宋体" w:hAnsi="宋体" w:eastAsia="宋体" w:cs="Times New Roman"/>
          <w:color w:val="000000"/>
          <w:sz w:val="24"/>
        </w:rPr>
      </w:pPr>
      <w:r>
        <w:rPr>
          <w:rFonts w:ascii="宋体" w:hAnsi="宋体" w:eastAsia="宋体" w:cs="Times New Roman"/>
          <w:color w:val="000000"/>
          <w:sz w:val="24"/>
        </w:rPr>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组织的采购编号为</w:t>
      </w:r>
      <w:r>
        <w:rPr>
          <w:rFonts w:hint="eastAsia" w:ascii="宋体" w:hAnsi="宋体" w:eastAsia="宋体" w:cs="宋体"/>
          <w:sz w:val="24"/>
          <w:u w:val="single"/>
        </w:rPr>
        <w:t xml:space="preserve">***，（项目名称）（分包号：**）</w:t>
      </w:r>
      <w:r>
        <w:rPr>
          <w:rFonts w:hint="eastAsia" w:ascii="宋体" w:hAnsi="宋体" w:eastAsia="宋体" w:cs="宋体"/>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行业；承接企业为</w:t>
      </w:r>
      <w:r>
        <w:rPr>
          <w:rFonts w:hint="eastAsia" w:ascii="宋体" w:hAnsi="宋体" w:eastAsia="宋体" w:cs="宋体"/>
          <w:sz w:val="24"/>
          <w:u w:val="single"/>
        </w:rPr>
        <w:t xml:space="preserve">      </w:t>
      </w:r>
      <w:r>
        <w:rPr>
          <w:rFonts w:hint="eastAsia" w:ascii="宋体" w:hAnsi="宋体" w:eastAsia="宋体" w:cs="宋体"/>
          <w:sz w:val="24"/>
        </w:rPr>
        <w:t xml:space="preserve">（企业名称），从业人员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w:t>
      </w:r>
      <w:r>
        <w:rPr>
          <w:rFonts w:hint="eastAsia" w:ascii="宋体" w:hAnsi="宋体" w:eastAsia="宋体" w:cs="宋体"/>
          <w:sz w:val="24"/>
          <w:u w:val="single"/>
        </w:rPr>
        <w:t xml:space="preserve">中型</w:t>
      </w:r>
      <w:r>
        <w:rPr>
          <w:rFonts w:ascii="宋体" w:hAnsi="宋体" w:eastAsia="宋体" w:cs="宋体"/>
          <w:sz w:val="24"/>
          <w:u w:val="single"/>
        </w:rPr>
        <w:t xml:space="preserve">企业、</w:t>
      </w:r>
      <w:r>
        <w:rPr>
          <w:rFonts w:hint="eastAsia" w:ascii="宋体" w:hAnsi="宋体" w:eastAsia="宋体" w:cs="宋体"/>
          <w:sz w:val="24"/>
          <w:u w:val="single"/>
        </w:rPr>
        <w:t xml:space="preserve">小型企业、微型企业）</w:t>
      </w:r>
      <w:r>
        <w:rPr>
          <w:rFonts w:hint="eastAsia" w:ascii="宋体" w:hAnsi="宋体" w:eastAsia="宋体" w:cs="宋体"/>
          <w:sz w:val="24"/>
        </w:rPr>
        <w:t xml:space="preserve">；</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行业；</w:t>
      </w:r>
      <w:r>
        <w:rPr>
          <w:rFonts w:hint="eastAsia" w:ascii="宋体" w:hAnsi="宋体" w:eastAsia="宋体" w:cs="宋体"/>
          <w:sz w:val="24"/>
        </w:rPr>
        <w:t xml:space="preserve">承接企业为</w:t>
      </w:r>
      <w:r>
        <w:rPr>
          <w:rFonts w:hint="eastAsia" w:ascii="宋体" w:hAnsi="宋体" w:eastAsia="宋体" w:cs="宋体"/>
          <w:sz w:val="24"/>
          <w:u w:val="single"/>
        </w:rPr>
        <w:t xml:space="preserve">      </w:t>
      </w:r>
      <w:r>
        <w:rPr>
          <w:rFonts w:hint="eastAsia" w:ascii="宋体" w:hAnsi="宋体" w:eastAsia="宋体" w:cs="宋体"/>
          <w:sz w:val="24"/>
        </w:rPr>
        <w:t xml:space="preserve">（企业名称），从业人员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w:t>
      </w:r>
      <w:r>
        <w:rPr>
          <w:rFonts w:hint="eastAsia" w:ascii="宋体" w:hAnsi="宋体" w:eastAsia="宋体" w:cs="宋体"/>
          <w:sz w:val="24"/>
          <w:u w:val="single"/>
        </w:rPr>
        <w:t xml:space="preserve">中型</w:t>
      </w:r>
      <w:r>
        <w:rPr>
          <w:rFonts w:ascii="宋体" w:hAnsi="宋体" w:eastAsia="宋体" w:cs="宋体"/>
          <w:sz w:val="24"/>
          <w:u w:val="single"/>
        </w:rPr>
        <w:t xml:space="preserve">企业、</w:t>
      </w:r>
      <w:r>
        <w:rPr>
          <w:rFonts w:hint="eastAsia" w:ascii="宋体" w:hAnsi="宋体" w:eastAsia="宋体" w:cs="宋体"/>
          <w:sz w:val="24"/>
          <w:u w:val="single"/>
        </w:rPr>
        <w:t xml:space="preserve">小型企业、微型企业）</w:t>
      </w:r>
      <w:r>
        <w:rPr>
          <w:rFonts w:hint="eastAsia" w:ascii="宋体" w:hAnsi="宋体" w:eastAsia="宋体" w:cs="宋体"/>
          <w:sz w:val="24"/>
        </w:rPr>
        <w:t xml:space="preserve">；</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 </w:t>
      </w:r>
      <w:r/>
    </w:p>
    <w:p>
      <w:pPr>
        <w:ind w:firstLine="5520"/>
        <w:jc w:val="left"/>
        <w:spacing w:line="360" w:lineRule="auto"/>
        <w:rPr>
          <w:rFonts w:ascii="宋体" w:hAnsi="宋体" w:eastAsia="宋体" w:cs="宋体"/>
          <w:sz w:val="24"/>
        </w:rPr>
      </w:pPr>
      <w:r>
        <w:rPr>
          <w:rFonts w:hint="eastAsia" w:ascii="宋体" w:hAnsi="宋体" w:eastAsia="宋体" w:cs="宋体"/>
          <w:sz w:val="24"/>
        </w:rPr>
        <w:t xml:space="preserve">企业名称（加盖CA电子公章）：</w:t>
      </w:r>
      <w:r/>
    </w:p>
    <w:p>
      <w:pPr>
        <w:ind w:firstLine="5520"/>
        <w:jc w:val="left"/>
        <w:spacing w:line="360" w:lineRule="auto"/>
        <w:rPr>
          <w:rFonts w:ascii="宋体" w:hAnsi="宋体" w:eastAsia="宋体" w:cs="宋体"/>
          <w:sz w:val="24"/>
        </w:rPr>
      </w:pPr>
      <w:r>
        <w:rPr>
          <w:rFonts w:hint="eastAsia" w:ascii="宋体" w:hAnsi="宋体" w:eastAsia="宋体" w:cs="宋体"/>
          <w:sz w:val="24"/>
        </w:rPr>
        <w:t xml:space="preserve">日  期：</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 备注1：从业人员、营业收入、资产总额填报上一年度数据，无上一年度数据的新成立企业可不填报。</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备注2：供应商如不提供此声明函，价格将不做相应扣除。</w:t>
      </w:r>
      <w:r/>
    </w:p>
    <w:p>
      <w:pPr>
        <w:jc w:val="center"/>
        <w:spacing w:line="560" w:lineRule="exact"/>
        <w:rPr>
          <w:rFonts w:ascii="黑体" w:hAnsi="Times New Roman" w:eastAsia="黑体" w:cs="Times New Roman"/>
          <w:b/>
          <w:bCs/>
          <w:sz w:val="32"/>
          <w:szCs w:val="32"/>
        </w:rPr>
      </w:pPr>
      <w:r>
        <w:rPr>
          <w:rFonts w:hint="eastAsia" w:ascii="黑体" w:hAnsi="Calibri" w:eastAsia="黑体" w:cs="Times New Roman"/>
          <w:b/>
          <w:bCs/>
          <w:sz w:val="32"/>
          <w:szCs w:val="32"/>
        </w:rPr>
        <w:br w:type="page" w:clear="all"/>
      </w:r>
      <w:r>
        <w:rPr>
          <w:rFonts w:hint="eastAsia" w:ascii="黑体" w:hAnsi="Times New Roman" w:eastAsia="黑体" w:cs="Times New Roman"/>
          <w:b/>
          <w:bCs/>
          <w:sz w:val="32"/>
          <w:szCs w:val="32"/>
        </w:rPr>
        <w:t xml:space="preserve">11.残疾人福利性单位声明函（分包号：**）</w:t>
      </w:r>
      <w:r/>
    </w:p>
    <w:p>
      <w:pPr>
        <w:ind w:firstLine="480"/>
        <w:spacing w:line="588" w:lineRule="exact"/>
        <w:rPr>
          <w:rFonts w:ascii="宋体" w:hAnsi="宋体"/>
          <w:color w:val="000000"/>
          <w:sz w:val="24"/>
          <w:szCs w:val="21"/>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rPr>
          <w:rFonts w:ascii="黑体" w:hAnsi="Times New Roman" w:eastAsia="黑体" w:cs="Times New Roman"/>
          <w:b/>
          <w:bCs/>
          <w:sz w:val="32"/>
          <w:szCs w:val="32"/>
        </w:rPr>
      </w:pPr>
      <w:r>
        <w:rPr>
          <w:rFonts w:hint="eastAsia" w:ascii="黑体" w:hAnsi="Times New Roman" w:eastAsia="黑体" w:cs="Times New Roman"/>
          <w:b/>
          <w:bCs/>
          <w:sz w:val="32"/>
          <w:szCs w:val="32"/>
        </w:rPr>
        <w:br w:type="page" w:clear="all"/>
      </w:r>
      <w:r/>
    </w:p>
    <w:p>
      <w:pPr>
        <w:jc w:val="center"/>
        <w:rPr>
          <w:rFonts w:ascii="黑体" w:hAnsi="Times New Roman" w:eastAsia="黑体" w:cs="Times New Roman"/>
          <w:b/>
          <w:bCs/>
          <w:sz w:val="32"/>
          <w:szCs w:val="32"/>
        </w:rPr>
      </w:pPr>
      <w:r>
        <w:rPr>
          <w:rFonts w:hint="eastAsia" w:ascii="黑体" w:hAnsi="Times New Roman" w:eastAsia="黑体" w:cs="Times New Roman"/>
          <w:b/>
          <w:bCs/>
          <w:sz w:val="32"/>
          <w:szCs w:val="32"/>
        </w:rPr>
        <w:t xml:space="preserve">12.联合体协议（参考格式）（分包号：**）</w:t>
      </w:r>
      <w:r/>
    </w:p>
    <w:p>
      <w:pPr>
        <w:spacing w:line="560" w:lineRule="exact"/>
        <w:rPr>
          <w:rFonts w:ascii="宋体" w:hAnsi="宋体"/>
          <w:sz w:val="24"/>
        </w:rPr>
      </w:pPr>
      <w:r>
        <w:rPr>
          <w:rFonts w:hint="eastAsia" w:ascii="宋体" w:hAnsi="宋体"/>
          <w:sz w:val="24"/>
          <w:u w:val="single"/>
        </w:rPr>
        <w:t xml:space="preserve">（联合体中各供应商全称）</w:t>
      </w:r>
      <w:r>
        <w:rPr>
          <w:rFonts w:hint="eastAsia" w:ascii="宋体" w:hAnsi="宋体"/>
          <w:sz w:val="24"/>
        </w:rPr>
        <w:t xml:space="preserve">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、我们自愿组成联合体，参加采购编号为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                               </w:t>
      </w:r>
      <w:r/>
    </w:p>
    <w:p>
      <w:pPr>
        <w:ind w:firstLine="3840"/>
        <w:spacing w:line="480" w:lineRule="exact"/>
        <w:rPr>
          <w:rFonts w:ascii="宋体" w:hAnsi="宋体" w:eastAsia="宋体" w:cs="宋体"/>
          <w:sz w:val="24"/>
        </w:rPr>
      </w:pPr>
      <w:r>
        <w:rPr>
          <w:rFonts w:hint="eastAsia" w:ascii="宋体" w:hAnsi="宋体" w:eastAsia="宋体" w:cs="宋体"/>
          <w:sz w:val="24"/>
        </w:rPr>
        <w:t xml:space="preserve">联合体中各供应商全称（公章）： </w:t>
      </w:r>
      <w:r/>
    </w:p>
    <w:p>
      <w:r/>
      <w:r/>
    </w:p>
    <w:p>
      <w:pPr>
        <w:ind w:firstLine="3840"/>
        <w:spacing w:line="480" w:lineRule="exact"/>
        <w:rPr>
          <w:rFonts w:ascii="仿宋_GB2312" w:eastAsia="仿宋_GB2312"/>
          <w:sz w:val="24"/>
        </w:rPr>
      </w:pPr>
      <w:r>
        <w:rPr>
          <w:rFonts w:ascii="仿宋_GB2312" w:eastAsia="仿宋_GB2312"/>
          <w:sz w:val="24"/>
        </w:rPr>
      </w:r>
      <w:r/>
    </w:p>
    <w:p>
      <w:pPr>
        <w:ind w:firstLine="5280"/>
        <w:spacing w:line="480" w:lineRule="exact"/>
        <w:rPr>
          <w:rFonts w:ascii="宋体" w:hAnsi="宋体" w:eastAsia="宋体" w:cs="宋体"/>
          <w:sz w:val="24"/>
        </w:rPr>
      </w:pPr>
      <w:r>
        <w:rPr>
          <w:rFonts w:hint="eastAsia" w:ascii="宋体" w:hAnsi="宋体" w:eastAsia="宋体" w:cs="宋体"/>
          <w:sz w:val="24"/>
        </w:rPr>
        <w:t xml:space="preserve">日期：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886"/>
        <w:spacing w:line="480" w:lineRule="exact"/>
        <w:rPr>
          <w:rFonts w:hint="default"/>
          <w:color w:val="auto"/>
        </w:rPr>
      </w:pPr>
      <w:r>
        <w:rPr>
          <w:rFonts w:hint="default"/>
          <w:color w:val="auto"/>
        </w:rPr>
      </w:r>
      <w:r/>
    </w:p>
    <w:p>
      <w:pPr>
        <w:ind w:right="-105" w:firstLine="480"/>
        <w:jc w:val="center"/>
        <w:spacing w:line="480" w:lineRule="exact"/>
        <w:rPr>
          <w:sz w:val="24"/>
        </w:rPr>
      </w:pPr>
      <w:r>
        <w:rPr>
          <w:sz w:val="24"/>
        </w:rPr>
      </w:r>
      <w:bookmarkEnd w:id="214"/>
      <w:r/>
      <w:r/>
    </w:p>
    <w:p>
      <w:pPr>
        <w:jc w:val="center"/>
        <w:rPr>
          <w:rFonts w:ascii="黑体" w:hAnsi="Times New Roman" w:eastAsia="黑体" w:cs="Times New Roman"/>
          <w:b/>
          <w:bCs/>
          <w:sz w:val="32"/>
          <w:szCs w:val="32"/>
        </w:rPr>
      </w:pPr>
      <w:r>
        <w:rPr>
          <w:rFonts w:hint="eastAsia" w:ascii="黑体" w:hAnsi="Calibri" w:eastAsia="黑体" w:cs="Times New Roman"/>
          <w:b/>
          <w:bCs/>
          <w:sz w:val="32"/>
          <w:szCs w:val="32"/>
        </w:rPr>
        <w:br w:type="page" w:clear="all"/>
      </w:r>
      <w:r>
        <w:rPr>
          <w:rFonts w:hint="eastAsia" w:ascii="黑体" w:hAnsi="Times New Roman" w:eastAsia="黑体" w:cs="Times New Roman"/>
          <w:b/>
          <w:bCs/>
          <w:sz w:val="32"/>
          <w:szCs w:val="32"/>
        </w:rPr>
        <w:t xml:space="preserve">13.</w:t>
      </w:r>
      <w:r>
        <w:rPr>
          <w:rFonts w:hint="eastAsia" w:ascii="黑体" w:hAnsi="Times New Roman" w:eastAsia="黑体" w:cs="Times New Roman"/>
          <w:b/>
          <w:bCs/>
          <w:sz w:val="32"/>
          <w:szCs w:val="32"/>
        </w:rPr>
        <w:t xml:space="preserve">盐城市政府采购事前信用承诺书</w:t>
      </w:r>
      <w:r/>
    </w:p>
    <w:p>
      <w:pPr>
        <w:ind w:firstLine="640"/>
        <w:jc w:val="left"/>
        <w:spacing w:line="499" w:lineRule="atLeast"/>
        <w:widowControl/>
        <w:rPr>
          <w:rFonts w:asciiTheme="minorEastAsia" w:hAnsiTheme="minorEastAsia" w:cstheme="minorEastAsia"/>
          <w:sz w:val="24"/>
        </w:rPr>
      </w:pPr>
      <w:r>
        <w:rPr>
          <w:rFonts w:hint="eastAsia" w:asciiTheme="minorEastAsia" w:hAnsiTheme="minorEastAsia" w:cstheme="minorEastAsia"/>
          <w:sz w:val="24"/>
        </w:rPr>
        <w:t xml:space="preserve">为营造我市公开、公平、公正、诚实守信的政府采购交易环境，树立诚信守法的投标人形象，本人代表本单位作出以下承诺：</w:t>
      </w:r>
      <w:r/>
    </w:p>
    <w:p>
      <w:pPr>
        <w:ind w:firstLine="480"/>
        <w:jc w:val="left"/>
        <w:spacing w:line="360" w:lineRule="auto"/>
        <w:rPr>
          <w:rFonts w:asciiTheme="minorEastAsia" w:hAnsiTheme="minorEastAsia" w:cstheme="minorEastAsia"/>
          <w:sz w:val="24"/>
        </w:rPr>
      </w:pPr>
      <w:r>
        <w:rPr>
          <w:rFonts w:hint="eastAsia" w:asciiTheme="minorEastAsia" w:hAnsiTheme="minorEastAsia" w:cstheme="minorEastAsia"/>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uto"/>
        <w:rPr>
          <w:rFonts w:asciiTheme="minorEastAsia" w:hAnsiTheme="minorEastAsia" w:cstheme="minorEastAsia"/>
          <w:sz w:val="24"/>
        </w:rPr>
      </w:pPr>
      <w:r>
        <w:rPr>
          <w:rFonts w:hint="eastAsia" w:asciiTheme="minorEastAsia" w:hAnsiTheme="minorEastAsia" w:cs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360" w:lineRule="auto"/>
        <w:rPr>
          <w:rFonts w:asciiTheme="minorEastAsia" w:hAnsiTheme="minorEastAsia" w:cstheme="minorEastAsia"/>
          <w:sz w:val="24"/>
        </w:rPr>
      </w:pPr>
      <w:r>
        <w:rPr>
          <w:rFonts w:hint="eastAsia" w:asciiTheme="minorEastAsia" w:hAnsiTheme="minorEastAsia" w:cstheme="minorEastAsia"/>
          <w:sz w:val="24"/>
        </w:rPr>
        <w:t xml:space="preserve">（三）严格依照国家和省、市关于政府采购的法律、法规、规章、规范性文件，参加政府采购活动；积极履行社会责任，促进廉政建设； </w:t>
      </w:r>
      <w:r/>
    </w:p>
    <w:p>
      <w:pPr>
        <w:ind w:firstLine="480"/>
        <w:jc w:val="left"/>
        <w:spacing w:line="360" w:lineRule="auto"/>
        <w:rPr>
          <w:rFonts w:asciiTheme="minorEastAsia" w:hAnsiTheme="minorEastAsia" w:cstheme="minorEastAsia"/>
          <w:sz w:val="24"/>
        </w:rPr>
      </w:pPr>
      <w:r>
        <w:rPr>
          <w:rFonts w:hint="eastAsia" w:asciiTheme="minorEastAsia" w:hAnsiTheme="minorEastAsia" w:cstheme="minorEastAsia"/>
          <w:sz w:val="24"/>
        </w:rPr>
        <w:t xml:space="preserve">（四）严格遵守即时信息公示规定，及时维护和更新与本单位相关的信息；</w:t>
      </w:r>
      <w:r/>
    </w:p>
    <w:p>
      <w:pPr>
        <w:ind w:firstLine="480"/>
        <w:jc w:val="left"/>
        <w:spacing w:line="360" w:lineRule="auto"/>
        <w:rPr>
          <w:rFonts w:asciiTheme="minorEastAsia" w:hAnsiTheme="minorEastAsia" w:cstheme="minorEastAsia"/>
          <w:sz w:val="24"/>
        </w:rPr>
      </w:pPr>
      <w:r>
        <w:rPr>
          <w:rFonts w:hint="eastAsia" w:asciiTheme="minorEastAsia" w:hAnsiTheme="minorEastAsia" w:cstheme="minorEastAsia"/>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80"/>
        <w:jc w:val="left"/>
        <w:spacing w:line="360" w:lineRule="auto"/>
        <w:rPr>
          <w:rFonts w:asciiTheme="minorEastAsia" w:hAnsiTheme="minorEastAsia" w:cstheme="minorEastAsia"/>
          <w:sz w:val="24"/>
        </w:rPr>
      </w:pPr>
      <w:r>
        <w:rPr>
          <w:rFonts w:hint="eastAsia" w:asciiTheme="minorEastAsia" w:hAnsiTheme="minorEastAsia" w:cstheme="minorEastAsia"/>
          <w:sz w:val="24"/>
        </w:rPr>
        <w:t xml:space="preserve">（六）自觉接受政府、行业组织、社会公众、新闻舆论的监督；</w:t>
      </w:r>
      <w:r/>
    </w:p>
    <w:p>
      <w:pPr>
        <w:ind w:firstLine="480"/>
        <w:jc w:val="left"/>
        <w:spacing w:line="360" w:lineRule="auto"/>
        <w:rPr>
          <w:rFonts w:asciiTheme="minorEastAsia" w:hAnsiTheme="minorEastAsia" w:cstheme="minorEastAsia"/>
          <w:sz w:val="24"/>
        </w:rPr>
      </w:pPr>
      <w:r>
        <w:rPr>
          <w:rFonts w:hint="eastAsia" w:asciiTheme="minorEastAsia" w:hAnsiTheme="minorEastAsia" w:cs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360" w:lineRule="auto"/>
        <w:rPr>
          <w:rFonts w:asciiTheme="minorEastAsia" w:hAnsiTheme="minorEastAsia" w:cstheme="minorEastAsia"/>
          <w:sz w:val="24"/>
        </w:rPr>
      </w:pPr>
      <w:r>
        <w:rPr>
          <w:rFonts w:hint="eastAsia" w:asciiTheme="minorEastAsia" w:hAnsiTheme="minorEastAsia" w:cstheme="minorEastAsia"/>
          <w:sz w:val="24"/>
        </w:rPr>
        <w:t xml:space="preserve">（八）本人已认真阅读了上述承诺，并向本单位员工作了宣传教育。</w:t>
      </w:r>
      <w:r/>
    </w:p>
    <w:p>
      <w:pPr>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w:t>
      </w:r>
      <w:r/>
    </w:p>
    <w:p>
      <w:pPr>
        <w:ind w:firstLine="456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法定代表人签名：</w:t>
      </w:r>
      <w:r/>
    </w:p>
    <w:p>
      <w:pPr>
        <w:ind w:right="1560" w:firstLine="480"/>
        <w:jc w:val="center"/>
        <w:spacing w:line="588" w:lineRule="exact"/>
        <w:tabs>
          <w:tab w:val="left" w:pos="4860" w:leader="none"/>
        </w:tabs>
        <w:rPr>
          <w:rFonts w:ascii="宋体" w:hAnsi="宋体"/>
          <w:sz w:val="24"/>
        </w:rPr>
      </w:pPr>
      <w:r>
        <w:rPr>
          <w:rFonts w:hint="eastAsia" w:ascii="宋体" w:hAnsi="宋体" w:eastAsia="宋体" w:cs="宋体"/>
          <w:color w:val="000000"/>
          <w:sz w:val="24"/>
        </w:rPr>
        <w:t xml:space="preserve">                   </w:t>
      </w:r>
      <w:r>
        <w:rPr>
          <w:rFonts w:hint="eastAsia" w:ascii="宋体" w:hAnsi="宋体"/>
          <w:sz w:val="24"/>
        </w:rPr>
        <w:t xml:space="preserve">供应商全称（加盖CA电子公章）：</w:t>
      </w:r>
      <w:r/>
    </w:p>
    <w:p>
      <w:pPr>
        <w:ind w:right="1560" w:firstLine="480"/>
        <w:jc w:val="center"/>
        <w:spacing w:line="588" w:lineRule="exact"/>
        <w:tabs>
          <w:tab w:val="left" w:pos="4860" w:leader="none"/>
        </w:tabs>
        <w:rPr>
          <w:rFonts w:ascii="宋体" w:hAnsi="宋体" w:eastAsia="宋体" w:cs="宋体"/>
          <w:sz w:val="24"/>
        </w:rPr>
      </w:pPr>
      <w:r>
        <w:rPr>
          <w:rFonts w:hint="eastAsia" w:ascii="宋体" w:hAnsi="宋体"/>
          <w:sz w:val="24"/>
        </w:rPr>
        <w:t xml:space="preserve">           日  期：</w:t>
      </w:r>
      <w:r/>
    </w:p>
    <w:p>
      <w:pPr>
        <w:pStyle w:val="874"/>
        <w:jc w:val="center"/>
        <w:spacing w:beforeAutospacing="0" w:afterAutospacing="0"/>
      </w:pPr>
      <w:r/>
      <w:bookmarkEnd w:id="43"/>
      <w:r/>
      <w:bookmarkEnd w:id="58"/>
      <w:r/>
      <w:bookmarkEnd w:id="89"/>
      <w:r/>
      <w:bookmarkEnd w:id="90"/>
      <w:r/>
      <w:bookmarkEnd w:id="91"/>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12"/>
      <w:r/>
      <w:bookmarkEnd w:id="113"/>
      <w:r/>
      <w:bookmarkEnd w:id="114"/>
      <w:r/>
      <w:bookmarkEnd w:id="119"/>
      <w:r/>
      <w:bookmarkEnd w:id="120"/>
      <w:r/>
      <w:bookmarkEnd w:id="127"/>
      <w:r/>
      <w:bookmarkEnd w:id="183"/>
      <w:r/>
      <w:bookmarkEnd w:id="198"/>
      <w:r/>
      <w:bookmarkEnd w:id="203"/>
      <w:r/>
      <w:bookmarkEnd w:id="204"/>
      <w:r/>
      <w:bookmarkEnd w:id="205"/>
      <w:r/>
      <w:bookmarkEnd w:id="206"/>
      <w:r/>
      <w:bookmarkEnd w:id="207"/>
      <w:r/>
      <w:bookmarkEnd w:id="208"/>
      <w:r/>
      <w:bookmarkEnd w:id="209"/>
      <w:r/>
      <w:bookmarkEnd w:id="210"/>
      <w:r/>
      <w:bookmarkEnd w:id="211"/>
      <w:r/>
      <w:bookmarkEnd w:id="212"/>
      <w:r/>
      <w:bookmarkEnd w:id="213"/>
      <w:r/>
      <w:r/>
    </w:p>
    <w:p>
      <w:r/>
      <w:r/>
    </w:p>
    <w:p>
      <w:pPr>
        <w:rPr>
          <w:rFonts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874"/>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74"/>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87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7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7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7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74"/>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74"/>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74"/>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7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7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7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7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7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74"/>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p>
      <w:r/>
      <w:r/>
    </w:p>
    <w:sectPr>
      <w:headerReference w:type="default" r:id="rId9"/>
      <w:footerReference w:type="default" r:id="rId10"/>
      <w:footnotePr/>
      <w:endnotePr/>
      <w:type w:val="nextPage"/>
      <w:pgSz w:w="11906" w:h="16838" w:orient="portrait"/>
      <w:pgMar w:top="1440" w:right="1077" w:bottom="1440" w:left="1077" w:header="851"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64202820"/>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87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57</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205" w:hanging="765"/>
      </w:pPr>
      <w:rPr>
        <w:rFonts w:hint="default"/>
      </w:rPr>
    </w:lvl>
    <w:lvl w:ilvl="1">
      <w:start w:val="1"/>
      <w:numFmt w:val="lowerLetter"/>
      <w:isLgl w:val="false"/>
      <w:suff w:val="tab"/>
      <w:lvlText w:val="%2)"/>
      <w:lvlJc w:val="left"/>
      <w:pPr>
        <w:ind w:left="1280" w:hanging="420"/>
      </w:pPr>
    </w:lvl>
    <w:lvl w:ilvl="2">
      <w:start w:val="1"/>
      <w:numFmt w:val="lowerRoman"/>
      <w:isLgl w:val="false"/>
      <w:suff w:val="tab"/>
      <w:lvlText w:val="%3."/>
      <w:lvlJc w:val="right"/>
      <w:pPr>
        <w:ind w:left="1700" w:hanging="420"/>
      </w:pPr>
    </w:lvl>
    <w:lvl w:ilvl="3">
      <w:start w:val="1"/>
      <w:numFmt w:val="decimal"/>
      <w:isLgl w:val="false"/>
      <w:suff w:val="tab"/>
      <w:lvlText w:val="%4."/>
      <w:lvlJc w:val="left"/>
      <w:pPr>
        <w:ind w:left="2120" w:hanging="420"/>
      </w:pPr>
    </w:lvl>
    <w:lvl w:ilvl="4">
      <w:start w:val="1"/>
      <w:numFmt w:val="lowerLetter"/>
      <w:isLgl w:val="false"/>
      <w:suff w:val="tab"/>
      <w:lvlText w:val="%5)"/>
      <w:lvlJc w:val="left"/>
      <w:pPr>
        <w:ind w:left="2540" w:hanging="420"/>
      </w:pPr>
    </w:lvl>
    <w:lvl w:ilvl="5">
      <w:start w:val="1"/>
      <w:numFmt w:val="lowerRoman"/>
      <w:isLgl w:val="false"/>
      <w:suff w:val="tab"/>
      <w:lvlText w:val="%6."/>
      <w:lvlJc w:val="right"/>
      <w:pPr>
        <w:ind w:left="2960" w:hanging="420"/>
      </w:pPr>
    </w:lvl>
    <w:lvl w:ilvl="6">
      <w:start w:val="1"/>
      <w:numFmt w:val="decimal"/>
      <w:isLgl w:val="false"/>
      <w:suff w:val="tab"/>
      <w:lvlText w:val="%7."/>
      <w:lvlJc w:val="left"/>
      <w:pPr>
        <w:ind w:left="3380" w:hanging="420"/>
      </w:pPr>
    </w:lvl>
    <w:lvl w:ilvl="7">
      <w:start w:val="1"/>
      <w:numFmt w:val="lowerLetter"/>
      <w:isLgl w:val="false"/>
      <w:suff w:val="tab"/>
      <w:lvlText w:val="%8)"/>
      <w:lvlJc w:val="left"/>
      <w:pPr>
        <w:ind w:left="3800" w:hanging="420"/>
      </w:pPr>
    </w:lvl>
    <w:lvl w:ilvl="8">
      <w:start w:val="1"/>
      <w:numFmt w:val="lowerRoman"/>
      <w:isLgl w:val="false"/>
      <w:suff w:val="tab"/>
      <w:lvlText w:val="%9."/>
      <w:lvlJc w:val="right"/>
      <w:pPr>
        <w:ind w:left="422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4"/>
  </w:num>
  <w:num w:numId="4">
    <w:abstractNumId w:val="0"/>
  </w:num>
  <w:num w:numId="5">
    <w:abstractNumId w:val="7"/>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866"/>
    <w:link w:val="879"/>
    <w:uiPriority w:val="9"/>
    <w:rPr>
      <w:rFonts w:ascii="Arial" w:hAnsi="Arial" w:eastAsia="Arial" w:cs="Arial"/>
      <w:sz w:val="40"/>
      <w:szCs w:val="40"/>
    </w:rPr>
  </w:style>
  <w:style w:type="character" w:styleId="694">
    <w:name w:val="Heading 2 Char"/>
    <w:basedOn w:val="866"/>
    <w:link w:val="881"/>
    <w:uiPriority w:val="9"/>
    <w:rPr>
      <w:rFonts w:ascii="Arial" w:hAnsi="Arial" w:eastAsia="Arial" w:cs="Arial"/>
      <w:sz w:val="34"/>
    </w:rPr>
  </w:style>
  <w:style w:type="paragraph" w:styleId="695">
    <w:name w:val="Heading 3"/>
    <w:basedOn w:val="863"/>
    <w:next w:val="863"/>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basedOn w:val="866"/>
    <w:link w:val="695"/>
    <w:uiPriority w:val="9"/>
    <w:rPr>
      <w:rFonts w:ascii="Arial" w:hAnsi="Arial" w:eastAsia="Arial" w:cs="Arial"/>
      <w:sz w:val="30"/>
      <w:szCs w:val="30"/>
    </w:rPr>
  </w:style>
  <w:style w:type="character" w:styleId="697">
    <w:name w:val="Heading 4 Char"/>
    <w:basedOn w:val="866"/>
    <w:link w:val="880"/>
    <w:uiPriority w:val="9"/>
    <w:rPr>
      <w:rFonts w:ascii="Arial" w:hAnsi="Arial" w:eastAsia="Arial" w:cs="Arial"/>
      <w:b/>
      <w:bCs/>
      <w:sz w:val="26"/>
      <w:szCs w:val="26"/>
    </w:rPr>
  </w:style>
  <w:style w:type="paragraph" w:styleId="698">
    <w:name w:val="Heading 5"/>
    <w:basedOn w:val="863"/>
    <w:next w:val="863"/>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66"/>
    <w:link w:val="698"/>
    <w:uiPriority w:val="9"/>
    <w:rPr>
      <w:rFonts w:ascii="Arial" w:hAnsi="Arial" w:eastAsia="Arial" w:cs="Arial"/>
      <w:b/>
      <w:bCs/>
      <w:sz w:val="24"/>
      <w:szCs w:val="24"/>
    </w:rPr>
  </w:style>
  <w:style w:type="paragraph" w:styleId="700">
    <w:name w:val="Heading 6"/>
    <w:basedOn w:val="863"/>
    <w:next w:val="863"/>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66"/>
    <w:link w:val="700"/>
    <w:uiPriority w:val="9"/>
    <w:rPr>
      <w:rFonts w:ascii="Arial" w:hAnsi="Arial" w:eastAsia="Arial" w:cs="Arial"/>
      <w:b/>
      <w:bCs/>
      <w:sz w:val="22"/>
      <w:szCs w:val="22"/>
    </w:rPr>
  </w:style>
  <w:style w:type="paragraph" w:styleId="702">
    <w:name w:val="Heading 7"/>
    <w:basedOn w:val="863"/>
    <w:next w:val="863"/>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66"/>
    <w:link w:val="702"/>
    <w:uiPriority w:val="9"/>
    <w:rPr>
      <w:rFonts w:ascii="Arial" w:hAnsi="Arial" w:eastAsia="Arial" w:cs="Arial"/>
      <w:b/>
      <w:bCs/>
      <w:i/>
      <w:iCs/>
      <w:sz w:val="22"/>
      <w:szCs w:val="22"/>
    </w:rPr>
  </w:style>
  <w:style w:type="paragraph" w:styleId="704">
    <w:name w:val="Heading 8"/>
    <w:basedOn w:val="863"/>
    <w:next w:val="863"/>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66"/>
    <w:link w:val="704"/>
    <w:uiPriority w:val="9"/>
    <w:rPr>
      <w:rFonts w:ascii="Arial" w:hAnsi="Arial" w:eastAsia="Arial" w:cs="Arial"/>
      <w:i/>
      <w:iCs/>
      <w:sz w:val="22"/>
      <w:szCs w:val="22"/>
    </w:rPr>
  </w:style>
  <w:style w:type="paragraph" w:styleId="706">
    <w:name w:val="Heading 9"/>
    <w:basedOn w:val="863"/>
    <w:next w:val="863"/>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66"/>
    <w:link w:val="706"/>
    <w:uiPriority w:val="9"/>
    <w:rPr>
      <w:rFonts w:ascii="Arial" w:hAnsi="Arial" w:eastAsia="Arial" w:cs="Arial"/>
      <w:i/>
      <w:iCs/>
      <w:sz w:val="21"/>
      <w:szCs w:val="21"/>
    </w:rPr>
  </w:style>
  <w:style w:type="paragraph" w:styleId="708">
    <w:name w:val="List Paragraph"/>
    <w:basedOn w:val="863"/>
    <w:uiPriority w:val="34"/>
    <w:qFormat/>
    <w:pPr>
      <w:contextualSpacing/>
      <w:ind w:left="720"/>
    </w:pPr>
  </w:style>
  <w:style w:type="paragraph" w:styleId="709">
    <w:name w:val="No Spacing"/>
    <w:uiPriority w:val="1"/>
    <w:qFormat/>
    <w:pPr>
      <w:spacing w:before="0" w:after="0" w:line="240" w:lineRule="auto"/>
    </w:pPr>
  </w:style>
  <w:style w:type="paragraph" w:styleId="710">
    <w:name w:val="Title"/>
    <w:basedOn w:val="863"/>
    <w:next w:val="863"/>
    <w:link w:val="711"/>
    <w:uiPriority w:val="10"/>
    <w:qFormat/>
    <w:pPr>
      <w:contextualSpacing/>
      <w:spacing w:before="300" w:after="200"/>
    </w:pPr>
    <w:rPr>
      <w:sz w:val="48"/>
      <w:szCs w:val="48"/>
    </w:rPr>
  </w:style>
  <w:style w:type="character" w:styleId="711">
    <w:name w:val="Title Char"/>
    <w:basedOn w:val="866"/>
    <w:link w:val="710"/>
    <w:uiPriority w:val="10"/>
    <w:rPr>
      <w:sz w:val="48"/>
      <w:szCs w:val="48"/>
    </w:rPr>
  </w:style>
  <w:style w:type="paragraph" w:styleId="712">
    <w:name w:val="Subtitle"/>
    <w:basedOn w:val="863"/>
    <w:next w:val="863"/>
    <w:link w:val="713"/>
    <w:uiPriority w:val="11"/>
    <w:qFormat/>
    <w:pPr>
      <w:spacing w:before="200" w:after="200"/>
    </w:pPr>
    <w:rPr>
      <w:sz w:val="24"/>
      <w:szCs w:val="24"/>
    </w:rPr>
  </w:style>
  <w:style w:type="character" w:styleId="713">
    <w:name w:val="Subtitle Char"/>
    <w:basedOn w:val="866"/>
    <w:link w:val="712"/>
    <w:uiPriority w:val="11"/>
    <w:rPr>
      <w:sz w:val="24"/>
      <w:szCs w:val="24"/>
    </w:rPr>
  </w:style>
  <w:style w:type="paragraph" w:styleId="714">
    <w:name w:val="Quote"/>
    <w:basedOn w:val="863"/>
    <w:next w:val="863"/>
    <w:link w:val="715"/>
    <w:uiPriority w:val="29"/>
    <w:qFormat/>
    <w:pPr>
      <w:ind w:left="720" w:right="720"/>
    </w:pPr>
    <w:rPr>
      <w:i/>
    </w:rPr>
  </w:style>
  <w:style w:type="character" w:styleId="715">
    <w:name w:val="Quote Char"/>
    <w:link w:val="714"/>
    <w:uiPriority w:val="29"/>
    <w:rPr>
      <w:i/>
    </w:rPr>
  </w:style>
  <w:style w:type="paragraph" w:styleId="716">
    <w:name w:val="Intense Quote"/>
    <w:basedOn w:val="863"/>
    <w:next w:val="863"/>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6"/>
    <w:link w:val="873"/>
    <w:uiPriority w:val="99"/>
  </w:style>
  <w:style w:type="character" w:styleId="719">
    <w:name w:val="Footer Char"/>
    <w:basedOn w:val="866"/>
    <w:link w:val="872"/>
    <w:uiPriority w:val="99"/>
  </w:style>
  <w:style w:type="paragraph" w:styleId="720">
    <w:name w:val="Caption"/>
    <w:basedOn w:val="863"/>
    <w:next w:val="863"/>
    <w:uiPriority w:val="35"/>
    <w:semiHidden/>
    <w:unhideWhenUsed/>
    <w:qFormat/>
    <w:pPr>
      <w:spacing w:line="276" w:lineRule="auto"/>
    </w:pPr>
    <w:rPr>
      <w:b/>
      <w:bCs/>
      <w:color w:val="4f81bd" w:themeColor="accent1"/>
      <w:sz w:val="18"/>
      <w:szCs w:val="18"/>
    </w:rPr>
  </w:style>
  <w:style w:type="character" w:styleId="721">
    <w:name w:val="Caption Char"/>
    <w:basedOn w:val="720"/>
    <w:link w:val="872"/>
    <w:uiPriority w:val="99"/>
  </w:style>
  <w:style w:type="table" w:styleId="722">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8">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9">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0">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1">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2">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3">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4">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5">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6">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7">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8">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0">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1">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2">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3">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4">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4">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5">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6">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7">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8">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9">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1">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2">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3">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4">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5">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6">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5">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9">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7">
    <w:name w:val="footnote text"/>
    <w:basedOn w:val="863"/>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6"/>
    <w:uiPriority w:val="99"/>
    <w:unhideWhenUsed/>
    <w:rPr>
      <w:vertAlign w:val="superscript"/>
    </w:rPr>
  </w:style>
  <w:style w:type="paragraph" w:styleId="850">
    <w:name w:val="endnote text"/>
    <w:basedOn w:val="863"/>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6"/>
    <w:uiPriority w:val="99"/>
    <w:semiHidden/>
    <w:unhideWhenUsed/>
    <w:rPr>
      <w:vertAlign w:val="superscript"/>
    </w:r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69"/>
    <w:qFormat/>
    <w:pPr>
      <w:jc w:val="both"/>
      <w:widowControl w:val="off"/>
    </w:pPr>
    <w:rPr>
      <w:rFonts w:asciiTheme="minorHAnsi" w:hAnsiTheme="minorHAnsi" w:eastAsiaTheme="minorEastAsia" w:cstheme="minorBidi"/>
      <w:sz w:val="21"/>
      <w:szCs w:val="24"/>
    </w:rPr>
  </w:style>
  <w:style w:type="paragraph" w:styleId="864">
    <w:name w:val="Heading 2"/>
    <w:basedOn w:val="863"/>
    <w:next w:val="870"/>
    <w:qFormat/>
    <w:pPr>
      <w:jc w:val="center"/>
      <w:keepLines/>
      <w:keepNext/>
      <w:spacing w:before="260" w:after="260" w:line="416" w:lineRule="auto"/>
      <w:outlineLvl w:val="1"/>
    </w:pPr>
    <w:rPr>
      <w:rFonts w:ascii="Arial" w:hAnsi="Arial" w:eastAsia="幼圆" w:cs="Arial"/>
      <w:b/>
      <w:bCs/>
      <w:sz w:val="44"/>
      <w:szCs w:val="44"/>
    </w:rPr>
  </w:style>
  <w:style w:type="paragraph" w:styleId="865">
    <w:name w:val="Heading 4"/>
    <w:basedOn w:val="863"/>
    <w:next w:val="870"/>
    <w:qFormat/>
    <w:pPr>
      <w:keepLines/>
      <w:keepNext/>
      <w:spacing w:before="280" w:after="290" w:line="376" w:lineRule="auto"/>
      <w:outlineLvl w:val="3"/>
    </w:pPr>
    <w:rPr>
      <w:rFonts w:ascii="Arial" w:hAnsi="Arial" w:eastAsia="黑体" w:cs="Arial"/>
      <w:b/>
      <w:bCs/>
      <w:sz w:val="28"/>
      <w:szCs w:val="28"/>
    </w:r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name w:val="index 9"/>
    <w:basedOn w:val="863"/>
    <w:next w:val="863"/>
    <w:qFormat/>
    <w:pPr>
      <w:ind w:left="1600"/>
    </w:pPr>
    <w:rPr>
      <w:rFonts w:ascii="Times New Roman" w:hAnsi="Times New Roman" w:eastAsia="宋体" w:cs="Times New Roman"/>
    </w:rPr>
  </w:style>
  <w:style w:type="paragraph" w:styleId="870">
    <w:name w:val="Normal Indent"/>
    <w:basedOn w:val="863"/>
    <w:qFormat/>
    <w:pPr>
      <w:ind w:firstLine="420"/>
    </w:pPr>
  </w:style>
  <w:style w:type="paragraph" w:styleId="871">
    <w:name w:val="Body Text"/>
    <w:basedOn w:val="863"/>
    <w:qFormat/>
    <w:rPr>
      <w:rFonts w:ascii="楷体_GB2312" w:hAnsi="Arial" w:eastAsia="楷体_GB2312"/>
      <w:sz w:val="28"/>
      <w:szCs w:val="20"/>
    </w:rPr>
  </w:style>
  <w:style w:type="paragraph" w:styleId="872">
    <w:name w:val="Footer"/>
    <w:basedOn w:val="863"/>
    <w:link w:val="877"/>
    <w:uiPriority w:val="99"/>
    <w:qFormat/>
    <w:pPr>
      <w:jc w:val="left"/>
      <w:tabs>
        <w:tab w:val="center" w:pos="4153" w:leader="none"/>
        <w:tab w:val="right" w:pos="8306" w:leader="none"/>
      </w:tabs>
    </w:pPr>
    <w:rPr>
      <w:sz w:val="18"/>
      <w:szCs w:val="18"/>
    </w:rPr>
  </w:style>
  <w:style w:type="paragraph" w:styleId="873">
    <w:name w:val="Header"/>
    <w:basedOn w:val="863"/>
    <w:link w:val="876"/>
    <w:qFormat/>
    <w:pPr>
      <w:jc w:val="center"/>
      <w:tabs>
        <w:tab w:val="center" w:pos="4153" w:leader="none"/>
        <w:tab w:val="right" w:pos="8306" w:leader="none"/>
      </w:tabs>
      <w:pBdr>
        <w:bottom w:val="single" w:color="auto" w:sz="6" w:space="1"/>
      </w:pBdr>
    </w:pPr>
    <w:rPr>
      <w:sz w:val="18"/>
      <w:szCs w:val="18"/>
    </w:rPr>
  </w:style>
  <w:style w:type="paragraph" w:styleId="874">
    <w:name w:val="Normal (Web)"/>
    <w:basedOn w:val="863"/>
    <w:qFormat/>
    <w:pPr>
      <w:jc w:val="left"/>
      <w:spacing w:beforeAutospacing="1" w:afterAutospacing="1"/>
    </w:pPr>
    <w:rPr>
      <w:rFonts w:cs="Times New Roman"/>
      <w:sz w:val="24"/>
    </w:rPr>
  </w:style>
  <w:style w:type="character" w:styleId="875">
    <w:name w:val="page number"/>
    <w:qFormat/>
  </w:style>
  <w:style w:type="character" w:styleId="876" w:customStyle="1">
    <w:name w:val="页眉 字符"/>
    <w:basedOn w:val="866"/>
    <w:link w:val="873"/>
    <w:qFormat/>
    <w:rPr>
      <w:rFonts w:asciiTheme="minorHAnsi" w:hAnsiTheme="minorHAnsi" w:eastAsiaTheme="minorEastAsia" w:cstheme="minorBidi"/>
      <w:sz w:val="18"/>
      <w:szCs w:val="18"/>
    </w:rPr>
  </w:style>
  <w:style w:type="character" w:styleId="877" w:customStyle="1">
    <w:name w:val="页脚 字符"/>
    <w:basedOn w:val="866"/>
    <w:link w:val="872"/>
    <w:uiPriority w:val="99"/>
    <w:qFormat/>
    <w:rPr>
      <w:rFonts w:asciiTheme="minorHAnsi" w:hAnsiTheme="minorHAnsi" w:eastAsiaTheme="minorEastAsia" w:cstheme="minorBidi"/>
      <w:sz w:val="18"/>
      <w:szCs w:val="18"/>
    </w:rPr>
  </w:style>
  <w:style w:type="character" w:styleId="878" w:customStyle="1">
    <w:name w:val="NormalCharacter"/>
    <w:qFormat/>
  </w:style>
  <w:style w:type="paragraph" w:styleId="879" w:customStyle="1">
    <w:name w:val="Heading 1"/>
    <w:basedOn w:val="863"/>
    <w:next w:val="863"/>
    <w:qFormat/>
    <w:pPr>
      <w:jc w:val="center"/>
      <w:keepNext/>
    </w:pPr>
    <w:rPr>
      <w:rFonts w:ascii="楷体_GB2312" w:eastAsia="楷体_GB2312"/>
      <w:sz w:val="28"/>
      <w:szCs w:val="28"/>
    </w:rPr>
  </w:style>
  <w:style w:type="paragraph" w:styleId="880" w:customStyle="1">
    <w:name w:val="Heading 4"/>
    <w:basedOn w:val="863"/>
    <w:next w:val="863"/>
    <w:qFormat/>
    <w:pPr>
      <w:keepLines/>
      <w:keepNext/>
      <w:spacing w:before="280" w:after="290" w:line="376" w:lineRule="auto"/>
    </w:pPr>
    <w:rPr>
      <w:rFonts w:ascii="Arial" w:hAnsi="Arial" w:eastAsia="黑体" w:cs="Times New Roman"/>
      <w:b/>
      <w:bCs/>
      <w:sz w:val="28"/>
      <w:szCs w:val="28"/>
    </w:rPr>
  </w:style>
  <w:style w:type="paragraph" w:styleId="881" w:customStyle="1">
    <w:name w:val="Heading 2"/>
    <w:basedOn w:val="863"/>
    <w:next w:val="882"/>
    <w:qFormat/>
    <w:pPr>
      <w:jc w:val="center"/>
      <w:keepLines/>
      <w:keepNext/>
      <w:spacing w:before="260" w:after="260" w:line="416" w:lineRule="auto"/>
    </w:pPr>
    <w:rPr>
      <w:rFonts w:ascii="Arial" w:hAnsi="Arial" w:eastAsia="幼圆" w:cs="Times New Roman"/>
      <w:b/>
      <w:bCs/>
      <w:sz w:val="44"/>
      <w:szCs w:val="44"/>
    </w:rPr>
  </w:style>
  <w:style w:type="paragraph" w:styleId="882" w:customStyle="1">
    <w:name w:val="NormalIndent"/>
    <w:basedOn w:val="863"/>
    <w:qFormat/>
    <w:pPr>
      <w:ind w:firstLine="420"/>
    </w:pPr>
    <w:rPr>
      <w:szCs w:val="20"/>
    </w:rPr>
  </w:style>
  <w:style w:type="paragraph" w:styleId="883" w:customStyle="1">
    <w:name w:val="PlainText"/>
    <w:basedOn w:val="863"/>
    <w:qFormat/>
    <w:pPr>
      <w:ind w:right="3373" w:firstLine="480"/>
      <w:jc w:val="left"/>
      <w:spacing w:line="360" w:lineRule="auto"/>
      <w:widowControl/>
    </w:pPr>
    <w:rPr>
      <w:rFonts w:ascii="宋体" w:hAnsi="Courier New"/>
    </w:rPr>
  </w:style>
  <w:style w:type="paragraph" w:styleId="884" w:customStyle="1">
    <w:name w:val="WPSOffice手动目录 1"/>
  </w:style>
  <w:style w:type="paragraph" w:styleId="885" w:customStyle="1">
    <w:name w:val="Char"/>
    <w:basedOn w:val="863"/>
    <w:qFormat/>
    <w:pPr>
      <w:ind w:firstLine="200"/>
      <w:tabs>
        <w:tab w:val="left" w:pos="360" w:leader="none"/>
      </w:tabs>
    </w:pPr>
    <w:rPr>
      <w:sz w:val="28"/>
      <w:szCs w:val="30"/>
    </w:rPr>
  </w:style>
  <w:style w:type="paragraph" w:styleId="886" w:customStyle="1">
    <w:name w:val="Default"/>
    <w:uiPriority w:val="99"/>
    <w:unhideWhenUsed/>
    <w:qFormat/>
    <w:pPr>
      <w:widowControl w:val="off"/>
    </w:pPr>
    <w:rPr>
      <w:rFonts w:hint="eastAsia" w:ascii="仿宋_GB2312" w:hAnsi="仿宋_GB2312" w:eastAsia="仿宋_GB2312"/>
      <w:color w:val="000000"/>
      <w:sz w:val="24"/>
    </w:rPr>
  </w:style>
  <w:style w:type="paragraph" w:styleId="887" w:customStyle="1">
    <w:name w:val="普通正文"/>
    <w:basedOn w:val="863"/>
    <w:qFormat/>
    <w:pPr>
      <w:ind w:firstLine="480"/>
      <w:jc w:val="left"/>
      <w:spacing w:before="120" w:after="120" w:line="360" w:lineRule="auto"/>
    </w:pPr>
    <w:rPr>
      <w:rFonts w:ascii="Arial" w:hAnsi="Arial"/>
      <w:sz w:val="24"/>
    </w:rPr>
  </w:style>
  <w:style w:type="paragraph" w:styleId="888">
    <w:name w:val="toc 1"/>
    <w:basedOn w:val="863"/>
    <w:next w:val="863"/>
    <w:uiPriority w:val="39"/>
  </w:style>
  <w:style w:type="character" w:styleId="889">
    <w:name w:val="Hyperlink"/>
    <w:basedOn w:val="866"/>
    <w:uiPriority w:val="99"/>
    <w:unhideWhenUsed/>
    <w:rPr>
      <w:color w:val="0563c1" w:themeColor="hyperlink"/>
      <w:u w:val="single"/>
    </w:rPr>
  </w:style>
  <w:style w:type="paragraph" w:styleId="890" w:customStyle="1">
    <w:name w:val="正文1"/>
    <w:basedOn w:val="863"/>
    <w:link w:val="891"/>
    <w:qFormat/>
    <w:pPr>
      <w:ind w:firstLine="482"/>
      <w:jc w:val="left"/>
      <w:spacing w:line="408" w:lineRule="auto"/>
    </w:pPr>
    <w:rPr>
      <w:rFonts w:ascii="宋体" w:hAnsi="宋体" w:eastAsia="宋体" w:cs="Times New Roman"/>
      <w:sz w:val="24"/>
    </w:rPr>
  </w:style>
  <w:style w:type="character" w:styleId="891" w:customStyle="1">
    <w:name w:val="正文1 字符"/>
    <w:link w:val="890"/>
    <w:rPr>
      <w:rFonts w:ascii="宋体" w:hAnsi="宋体"/>
      <w:sz w:val="24"/>
      <w:szCs w:val="24"/>
    </w:rPr>
  </w:style>
  <w:style w:type="paragraph" w:styleId="892">
    <w:name w:val="Date"/>
    <w:basedOn w:val="863"/>
    <w:next w:val="863"/>
    <w:link w:val="893"/>
    <w:pPr>
      <w:ind w:left="100"/>
    </w:pPr>
  </w:style>
  <w:style w:type="character" w:styleId="893" w:customStyle="1">
    <w:name w:val="日期 字符"/>
    <w:basedOn w:val="866"/>
    <w:link w:val="892"/>
    <w:rPr>
      <w:rFonts w:asciiTheme="minorHAnsi" w:hAnsiTheme="minorHAnsi" w:eastAsiaTheme="minorEastAsia" w:cstheme="minorBidi"/>
      <w:sz w:val="21"/>
      <w:szCs w:val="24"/>
    </w:rPr>
  </w:style>
  <w:style w:type="paragraph" w:styleId="894">
    <w:name w:val="Balloon Text"/>
    <w:basedOn w:val="863"/>
    <w:link w:val="895"/>
    <w:semiHidden/>
    <w:unhideWhenUsed/>
    <w:rPr>
      <w:sz w:val="18"/>
      <w:szCs w:val="18"/>
    </w:rPr>
  </w:style>
  <w:style w:type="character" w:styleId="895" w:customStyle="1">
    <w:name w:val="批注框文本 字符"/>
    <w:basedOn w:val="866"/>
    <w:link w:val="894"/>
    <w:semiHidden/>
    <w:rPr>
      <w:rFonts w:asciiTheme="minorHAnsi" w:hAnsiTheme="minorHAnsi" w:eastAsiaTheme="minorEastAsia" w:cstheme="minorBidi"/>
      <w:sz w:val="18"/>
      <w:szCs w:val="18"/>
    </w:rPr>
  </w:style>
  <w:style w:type="table" w:styleId="896">
    <w:name w:val="Table Grid"/>
    <w:basedOn w:val="867"/>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491CE-A019-4231-BDDC-1A57AB8F2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正式环境陈艳测试账号</dc:creator>
  <cp:lastModifiedBy>张莉</cp:lastModifiedBy>
  <cp:revision>767</cp:revision>
  <dcterms:created xsi:type="dcterms:W3CDTF">2014-10-29T12:08:00Z</dcterms:created>
  <dcterms:modified xsi:type="dcterms:W3CDTF">2024-10-08T03:18:12Z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CC18E29733F941A0B05108FDC74D55DB_13</vt:lpwstr>
  </property>
</Properties>
</file>