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6"/>
        <w:jc w:val="left"/>
        <w:spacing w:line="360" w:lineRule="auto"/>
        <w:tabs>
          <w:tab w:val="left" w:pos="4264" w:leader="none"/>
        </w:tabs>
        <w:rPr>
          <w:rFonts w:hint="eastAsia" w:ascii="宋体" w:hAnsi="宋体"/>
          <w:b/>
          <w:color w:val="000000" w:themeColor="text1"/>
          <w:sz w:val="72"/>
          <w:highlight w:val="none"/>
        </w:rPr>
      </w:pPr>
      <w:r>
        <w:rPr>
          <w:rFonts w:hint="eastAsia" w:ascii="宋体" w:hAnsi="宋体"/>
          <w:b/>
          <w:color w:val="000000" w:themeColor="text1"/>
          <w:sz w:val="72"/>
          <w:highlight w:val="none"/>
        </w:rPr>
      </w:r>
      <w:r>
        <w:rPr>
          <w:color w:val="000000" w:themeColor="text1"/>
        </w:rPr>
      </w:r>
      <w:r/>
    </w:p>
    <w:p>
      <w:pPr>
        <w:pStyle w:val="916"/>
        <w:jc w:val="left"/>
        <w:spacing w:line="360" w:lineRule="auto"/>
        <w:tabs>
          <w:tab w:val="left" w:pos="4264" w:leader="none"/>
        </w:tabs>
        <w:rPr>
          <w:rFonts w:hint="eastAsia" w:ascii="宋体" w:hAnsi="宋体"/>
          <w:b/>
          <w:color w:val="000000" w:themeColor="text1"/>
          <w:sz w:val="72"/>
          <w:highlight w:val="none"/>
        </w:rPr>
      </w:pPr>
      <w:r>
        <w:rPr>
          <w:rFonts w:hint="eastAsia" w:ascii="宋体" w:hAnsi="宋体"/>
          <w:b/>
          <w:color w:val="000000" w:themeColor="text1"/>
          <w:sz w:val="72"/>
          <w:highlight w:val="none"/>
        </w:rPr>
      </w:r>
      <w:r>
        <w:rPr>
          <w:color w:val="000000" w:themeColor="text1"/>
        </w:rPr>
      </w:r>
      <w:r/>
    </w:p>
    <w:p>
      <w:pPr>
        <w:pStyle w:val="916"/>
        <w:jc w:val="center"/>
        <w:spacing w:line="360" w:lineRule="auto"/>
        <w:rPr>
          <w:rFonts w:hint="eastAsia" w:ascii="宋体" w:hAnsi="宋体"/>
          <w:b/>
          <w:color w:val="000000" w:themeColor="text1"/>
          <w:sz w:val="72"/>
          <w:highlight w:val="none"/>
        </w:rPr>
      </w:pPr>
      <w:r>
        <w:rPr>
          <w:rFonts w:hint="eastAsia" w:ascii="宋体" w:hAnsi="宋体"/>
          <w:b/>
          <w:color w:val="000000" w:themeColor="text1"/>
          <w:sz w:val="72"/>
          <w:highlight w:val="none"/>
        </w:rPr>
        <w:t xml:space="preserve">苏州市吴江区政府采购</w:t>
      </w:r>
      <w:r>
        <w:rPr>
          <w:color w:val="000000" w:themeColor="text1"/>
        </w:rPr>
      </w:r>
      <w:r/>
    </w:p>
    <w:p>
      <w:pPr>
        <w:pStyle w:val="916"/>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916"/>
        <w:jc w:val="center"/>
        <w:spacing w:line="360" w:lineRule="auto"/>
        <w:rPr>
          <w:rFonts w:ascii="宋体" w:hAnsi="宋体"/>
          <w:b/>
          <w:color w:val="000000" w:themeColor="text1"/>
          <w:sz w:val="72"/>
          <w:highlight w:val="none"/>
        </w:rPr>
      </w:pPr>
      <w:r>
        <w:rPr>
          <w:rFonts w:hint="eastAsia" w:ascii="宋体" w:hAnsi="宋体"/>
          <w:b/>
          <w:color w:val="000000" w:themeColor="text1"/>
          <w:sz w:val="72"/>
          <w:highlight w:val="none"/>
        </w:rPr>
        <w:t xml:space="preserve">招</w:t>
      </w:r>
      <w:r>
        <w:rPr>
          <w:rFonts w:ascii="宋体" w:hAnsi="宋体"/>
          <w:b/>
          <w:color w:val="000000" w:themeColor="text1"/>
          <w:sz w:val="72"/>
          <w:highlight w:val="none"/>
        </w:rPr>
        <w:t xml:space="preserve">  </w:t>
      </w:r>
      <w:r>
        <w:rPr>
          <w:rFonts w:hint="eastAsia" w:ascii="宋体" w:hAnsi="宋体"/>
          <w:b/>
          <w:color w:val="000000" w:themeColor="text1"/>
          <w:sz w:val="72"/>
          <w:highlight w:val="none"/>
        </w:rPr>
        <w:t xml:space="preserve"> </w:t>
      </w:r>
      <w:r>
        <w:rPr>
          <w:rFonts w:ascii="宋体" w:hAnsi="宋体"/>
          <w:b/>
          <w:color w:val="000000" w:themeColor="text1"/>
          <w:sz w:val="72"/>
          <w:highlight w:val="none"/>
        </w:rPr>
        <w:t xml:space="preserve"> </w:t>
      </w:r>
      <w:r>
        <w:rPr>
          <w:rFonts w:hint="eastAsia" w:ascii="宋体" w:hAnsi="宋体"/>
          <w:b/>
          <w:color w:val="000000" w:themeColor="text1"/>
          <w:sz w:val="72"/>
          <w:highlight w:val="none"/>
        </w:rPr>
        <w:t xml:space="preserve">标 </w:t>
      </w:r>
      <w:r>
        <w:rPr>
          <w:rFonts w:ascii="宋体" w:hAnsi="宋体"/>
          <w:b/>
          <w:color w:val="000000" w:themeColor="text1"/>
          <w:sz w:val="72"/>
          <w:highlight w:val="none"/>
        </w:rPr>
        <w:t xml:space="preserve">   </w:t>
      </w:r>
      <w:r>
        <w:rPr>
          <w:rFonts w:hint="eastAsia" w:ascii="宋体" w:hAnsi="宋体"/>
          <w:b/>
          <w:color w:val="000000" w:themeColor="text1"/>
          <w:sz w:val="72"/>
          <w:highlight w:val="none"/>
        </w:rPr>
        <w:t xml:space="preserve">文</w:t>
      </w:r>
      <w:r>
        <w:rPr>
          <w:rFonts w:ascii="宋体" w:hAnsi="宋体"/>
          <w:b/>
          <w:color w:val="000000" w:themeColor="text1"/>
          <w:sz w:val="72"/>
          <w:highlight w:val="none"/>
        </w:rPr>
        <w:t xml:space="preserve"> </w:t>
      </w:r>
      <w:r>
        <w:rPr>
          <w:rFonts w:hint="eastAsia" w:ascii="宋体" w:hAnsi="宋体"/>
          <w:b/>
          <w:color w:val="000000" w:themeColor="text1"/>
          <w:sz w:val="72"/>
          <w:highlight w:val="none"/>
        </w:rPr>
        <w:t xml:space="preserve"> </w:t>
      </w:r>
      <w:r>
        <w:rPr>
          <w:rFonts w:ascii="宋体" w:hAnsi="宋体"/>
          <w:b/>
          <w:color w:val="000000" w:themeColor="text1"/>
          <w:sz w:val="72"/>
          <w:highlight w:val="none"/>
        </w:rPr>
        <w:t xml:space="preserve">  </w:t>
      </w:r>
      <w:r>
        <w:rPr>
          <w:rFonts w:hint="eastAsia" w:ascii="宋体" w:hAnsi="宋体"/>
          <w:b/>
          <w:color w:val="000000" w:themeColor="text1"/>
          <w:sz w:val="72"/>
          <w:highlight w:val="none"/>
        </w:rPr>
        <w:t xml:space="preserve">件</w:t>
      </w:r>
      <w:r>
        <w:rPr>
          <w:color w:val="000000" w:themeColor="text1"/>
        </w:rPr>
      </w:r>
      <w:r/>
    </w:p>
    <w:p>
      <w:pPr>
        <w:pStyle w:val="916"/>
        <w:spacing w:line="360" w:lineRule="auto"/>
        <w:rPr>
          <w:rFonts w:hint="eastAsia" w:ascii="宋体" w:hAnsi="宋体"/>
          <w:b/>
          <w:bCs/>
          <w:color w:val="000000" w:themeColor="text1"/>
          <w:sz w:val="52"/>
          <w:szCs w:val="52"/>
          <w:highlight w:val="none"/>
        </w:rPr>
      </w:pPr>
      <w:r>
        <w:rPr>
          <w:rFonts w:hint="eastAsia" w:ascii="宋体" w:hAnsi="宋体"/>
          <w:b/>
          <w:bCs/>
          <w:color w:val="000000" w:themeColor="text1"/>
          <w:sz w:val="52"/>
          <w:szCs w:val="52"/>
          <w:highlight w:val="none"/>
          <w:lang w:val="zh-CN"/>
        </w:rPr>
      </w:r>
      <w:r>
        <w:rPr>
          <w:color w:val="000000" w:themeColor="text1"/>
        </w:rPr>
      </w:r>
      <w:r/>
    </w:p>
    <w:p>
      <w:pPr>
        <w:pStyle w:val="916"/>
        <w:spacing w:line="360" w:lineRule="auto"/>
        <w:rPr>
          <w:rFonts w:hint="eastAsia" w:ascii="宋体" w:hAnsi="宋体"/>
          <w:b/>
          <w:bCs/>
          <w:color w:val="000000" w:themeColor="text1"/>
          <w:sz w:val="52"/>
          <w:szCs w:val="52"/>
          <w:highlight w:val="none"/>
        </w:rPr>
      </w:pPr>
      <w:r>
        <w:rPr>
          <w:rFonts w:hint="eastAsia" w:ascii="宋体" w:hAnsi="宋体"/>
          <w:b/>
          <w:bCs/>
          <w:color w:val="000000" w:themeColor="text1"/>
          <w:sz w:val="52"/>
          <w:szCs w:val="52"/>
          <w:highlight w:val="none"/>
          <w:lang w:val="zh-CN"/>
        </w:rPr>
      </w:r>
      <w:r>
        <w:rPr>
          <w:color w:val="000000" w:themeColor="text1"/>
        </w:rPr>
      </w:r>
      <w:r/>
    </w:p>
    <w:p>
      <w:pPr>
        <w:pStyle w:val="916"/>
        <w:spacing w:line="360" w:lineRule="auto"/>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lang w:val="zh-CN"/>
        </w:rPr>
        <w:t xml:space="preserve">  编    </w:t>
      </w:r>
      <w:r>
        <w:rPr>
          <w:rFonts w:hint="eastAsia" w:ascii="宋体" w:hAnsi="宋体"/>
          <w:b/>
          <w:bCs/>
          <w:color w:val="000000" w:themeColor="text1"/>
          <w:sz w:val="32"/>
          <w:szCs w:val="32"/>
          <w:highlight w:val="none"/>
          <w:lang w:val="zh-CN"/>
        </w:rPr>
        <w:t xml:space="preserve">号：JSZC-320509-SZZS-G2024-0033</w:t>
      </w:r>
      <w:r>
        <w:rPr>
          <w:color w:val="000000" w:themeColor="text1"/>
        </w:rPr>
      </w:r>
      <w:r/>
    </w:p>
    <w:p>
      <w:pPr>
        <w:pStyle w:val="916"/>
        <w:ind w:firstLine="321"/>
        <w:spacing w:line="360" w:lineRule="auto"/>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lang w:val="zh-CN"/>
        </w:rPr>
        <w:t xml:space="preserve">项目名称：盛泽镇2024-2025年外河及镇区河道保洁项目</w:t>
      </w:r>
      <w:r>
        <w:rPr>
          <w:color w:val="000000" w:themeColor="text1"/>
        </w:rPr>
      </w:r>
      <w:r/>
    </w:p>
    <w:p>
      <w:pPr>
        <w:pStyle w:val="916"/>
        <w:spacing w:line="360" w:lineRule="auto"/>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lang w:val="zh-CN"/>
        </w:rPr>
        <w:t xml:space="preserve">  采购单位：苏州市吴江区盛泽镇人民政府</w:t>
      </w:r>
      <w:r>
        <w:rPr>
          <w:color w:val="000000" w:themeColor="text1"/>
        </w:rPr>
      </w:r>
      <w:r/>
    </w:p>
    <w:p>
      <w:pPr>
        <w:pStyle w:val="916"/>
        <w:spacing w:line="360" w:lineRule="auto"/>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lang w:val="zh-CN"/>
        </w:rPr>
        <w:t xml:space="preserve">  采购类别：服务类</w:t>
      </w:r>
      <w:r>
        <w:rPr>
          <w:color w:val="000000" w:themeColor="text1"/>
        </w:rPr>
      </w:r>
      <w:r/>
    </w:p>
    <w:p>
      <w:pPr>
        <w:pStyle w:val="916"/>
        <w:spacing w:line="360" w:lineRule="auto"/>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lang w:val="zh-CN"/>
        </w:rPr>
      </w:r>
      <w:r>
        <w:rPr>
          <w:color w:val="000000" w:themeColor="text1"/>
        </w:rPr>
      </w:r>
      <w:r/>
    </w:p>
    <w:p>
      <w:pPr>
        <w:pStyle w:val="916"/>
        <w:spacing w:line="360" w:lineRule="auto"/>
        <w:rPr>
          <w:rFonts w:hint="eastAsia" w:ascii="宋体" w:hAnsi="宋体"/>
          <w:b/>
          <w:bCs/>
          <w:color w:val="000000" w:themeColor="text1"/>
          <w:sz w:val="44"/>
          <w:szCs w:val="44"/>
          <w:highlight w:val="none"/>
        </w:rPr>
        <w:outlineLvl w:val="0"/>
      </w:pPr>
      <w:r>
        <w:rPr>
          <w:rFonts w:hint="eastAsia" w:ascii="宋体" w:hAnsi="宋体"/>
          <w:b/>
          <w:bCs/>
          <w:color w:val="000000" w:themeColor="text1"/>
          <w:sz w:val="44"/>
          <w:szCs w:val="44"/>
          <w:highlight w:val="none"/>
          <w:lang w:val="zh-CN"/>
        </w:rPr>
      </w:r>
      <w:r>
        <w:rPr>
          <w:color w:val="000000" w:themeColor="text1"/>
        </w:rPr>
      </w:r>
      <w:r/>
    </w:p>
    <w:p>
      <w:pPr>
        <w:pStyle w:val="916"/>
        <w:spacing w:line="360" w:lineRule="auto"/>
        <w:rPr>
          <w:rFonts w:hint="eastAsia" w:ascii="宋体" w:hAnsi="宋体"/>
          <w:b/>
          <w:bCs/>
          <w:color w:val="000000" w:themeColor="text1"/>
          <w:sz w:val="44"/>
          <w:szCs w:val="44"/>
          <w:highlight w:val="none"/>
        </w:rPr>
        <w:outlineLvl w:val="0"/>
      </w:pPr>
      <w:r>
        <w:rPr>
          <w:rFonts w:hint="eastAsia" w:ascii="宋体" w:hAnsi="宋体"/>
          <w:b/>
          <w:bCs/>
          <w:color w:val="000000" w:themeColor="text1"/>
          <w:sz w:val="44"/>
          <w:szCs w:val="44"/>
          <w:highlight w:val="none"/>
          <w:lang w:val="zh-CN"/>
        </w:rPr>
      </w:r>
      <w:r>
        <w:rPr>
          <w:color w:val="000000" w:themeColor="text1"/>
        </w:rPr>
      </w:r>
      <w:r/>
    </w:p>
    <w:p>
      <w:pPr>
        <w:pStyle w:val="916"/>
        <w:jc w:val="center"/>
        <w:spacing w:line="360" w:lineRule="auto"/>
        <w:rPr>
          <w:rFonts w:ascii="宋体" w:hAnsi="宋体"/>
          <w:b/>
          <w:bCs/>
          <w:color w:val="000000" w:themeColor="text1"/>
          <w:sz w:val="32"/>
          <w:szCs w:val="32"/>
          <w:highlight w:val="none"/>
        </w:rPr>
        <w:outlineLvl w:val="0"/>
      </w:pPr>
      <w:r>
        <w:rPr>
          <w:rFonts w:hint="eastAsia" w:ascii="宋体" w:hAnsi="宋体"/>
          <w:b/>
          <w:bCs/>
          <w:color w:val="000000" w:themeColor="text1"/>
          <w:sz w:val="32"/>
          <w:szCs w:val="32"/>
          <w:highlight w:val="none"/>
          <w:lang w:val="zh-CN"/>
        </w:rPr>
        <w:t xml:space="preserve"> </w:t>
      </w:r>
      <w:r>
        <w:rPr>
          <w:color w:val="000000" w:themeColor="text1"/>
        </w:rPr>
      </w:r>
      <w:r/>
    </w:p>
    <w:p>
      <w:pPr>
        <w:pStyle w:val="916"/>
        <w:jc w:val="center"/>
        <w:spacing w:line="360" w:lineRule="auto"/>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lang w:val="zh-CN"/>
        </w:rPr>
        <w:t xml:space="preserve">二○二</w:t>
      </w:r>
      <w:r>
        <w:rPr>
          <w:rFonts w:hint="eastAsia" w:ascii="宋体" w:hAnsi="宋体"/>
          <w:b/>
          <w:bCs/>
          <w:color w:val="000000" w:themeColor="text1"/>
          <w:sz w:val="32"/>
          <w:szCs w:val="32"/>
          <w:highlight w:val="none"/>
          <w:lang w:val="en-US" w:eastAsia="zh-CN"/>
        </w:rPr>
        <w:t xml:space="preserve">四</w:t>
      </w:r>
      <w:r>
        <w:rPr>
          <w:rFonts w:hint="eastAsia" w:ascii="宋体" w:hAnsi="宋体"/>
          <w:b/>
          <w:bCs/>
          <w:color w:val="000000" w:themeColor="text1"/>
          <w:sz w:val="32"/>
          <w:szCs w:val="32"/>
          <w:highlight w:val="none"/>
          <w:lang w:val="zh-CN"/>
        </w:rPr>
        <w:t xml:space="preserve">年</w:t>
      </w:r>
      <w:r>
        <w:rPr>
          <w:rFonts w:hint="eastAsia" w:ascii="宋体" w:hAnsi="宋体"/>
          <w:b/>
          <w:bCs/>
          <w:color w:val="000000" w:themeColor="text1"/>
          <w:sz w:val="32"/>
          <w:szCs w:val="32"/>
          <w:highlight w:val="none"/>
          <w:lang w:val="en-US" w:eastAsia="zh-CN"/>
        </w:rPr>
        <w:t xml:space="preserve">九</w:t>
      </w:r>
      <w:r>
        <w:rPr>
          <w:rFonts w:hint="eastAsia" w:ascii="宋体" w:hAnsi="宋体"/>
          <w:b/>
          <w:bCs/>
          <w:color w:val="000000" w:themeColor="text1"/>
          <w:sz w:val="32"/>
          <w:szCs w:val="32"/>
          <w:highlight w:val="none"/>
          <w:lang w:val="zh-CN"/>
        </w:rPr>
        <w:t xml:space="preserve">月</w:t>
      </w:r>
      <w:r>
        <w:rPr>
          <w:color w:val="000000" w:themeColor="text1"/>
        </w:rPr>
      </w:r>
      <w:r/>
    </w:p>
    <w:p>
      <w:pPr>
        <w:pStyle w:val="916"/>
        <w:jc w:val="center"/>
        <w:spacing w:line="360" w:lineRule="auto"/>
        <w:rPr>
          <w:rFonts w:hint="eastAsia" w:ascii="宋体" w:hAnsi="宋体"/>
          <w:b/>
          <w:color w:val="000000" w:themeColor="text1"/>
          <w:sz w:val="36"/>
          <w:highlight w:val="none"/>
        </w:rPr>
      </w:pPr>
      <w:r>
        <w:rPr>
          <w:rFonts w:hint="eastAsia" w:ascii="宋体" w:hAnsi="宋体"/>
          <w:b/>
          <w:color w:val="000000" w:themeColor="text1"/>
          <w:sz w:val="36"/>
          <w:highlight w:val="none"/>
        </w:rPr>
        <w:t xml:space="preserve">前附表</w:t>
      </w:r>
      <w:r>
        <w:rPr>
          <w:color w:val="000000" w:themeColor="text1"/>
        </w:rPr>
      </w:r>
      <w:r/>
    </w:p>
    <w:tbl>
      <w:tblPr>
        <w:tblW w:w="10292"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1"/>
        <w:gridCol w:w="9531"/>
      </w:tblGrid>
      <w:tr>
        <w:trPr>
          <w:trHeight w:val="596"/>
        </w:trPr>
        <w:tc>
          <w:tcPr>
            <w:tcW w:w="761" w:type="dxa"/>
            <w:vAlign w:val="center"/>
            <w:textDirection w:val="lrTb"/>
            <w:noWrap w:val="false"/>
          </w:tcPr>
          <w:p>
            <w:pPr>
              <w:pStyle w:val="916"/>
              <w:jc w:val="center"/>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项号</w:t>
            </w:r>
            <w:r>
              <w:rPr>
                <w:color w:val="000000" w:themeColor="text1"/>
              </w:rPr>
            </w:r>
            <w:r/>
          </w:p>
        </w:tc>
        <w:tc>
          <w:tcPr>
            <w:tcW w:w="9531" w:type="dxa"/>
            <w:vAlign w:val="center"/>
            <w:textDirection w:val="lrTb"/>
            <w:noWrap w:val="false"/>
          </w:tcPr>
          <w:p>
            <w:pPr>
              <w:pStyle w:val="916"/>
              <w:jc w:val="center"/>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内容规定</w:t>
            </w:r>
            <w:r>
              <w:rPr>
                <w:color w:val="000000" w:themeColor="text1"/>
              </w:rPr>
            </w:r>
            <w:r/>
          </w:p>
        </w:tc>
      </w:tr>
      <w:tr>
        <w:trPr>
          <w:trHeight w:val="415"/>
        </w:trPr>
        <w:tc>
          <w:tcPr>
            <w:tcW w:w="761" w:type="dxa"/>
            <w:vAlign w:val="center"/>
            <w:textDirection w:val="lrTb"/>
            <w:noWrap w:val="false"/>
          </w:tcPr>
          <w:p>
            <w:pPr>
              <w:pStyle w:val="916"/>
              <w:jc w:val="center"/>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1</w:t>
            </w:r>
            <w:r>
              <w:rPr>
                <w:color w:val="000000" w:themeColor="text1"/>
              </w:rPr>
            </w:r>
            <w:r/>
          </w:p>
        </w:tc>
        <w:tc>
          <w:tcPr>
            <w:tcW w:w="9531" w:type="dxa"/>
            <w:vAlign w:val="center"/>
            <w:textDirection w:val="lrTb"/>
            <w:noWrap w:val="false"/>
          </w:tcPr>
          <w:p>
            <w:pPr>
              <w:pStyle w:val="916"/>
              <w:jc w:val="left"/>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采购内容：</w:t>
            </w:r>
            <w:r>
              <w:rPr>
                <w:rFonts w:hint="eastAsia" w:ascii="宋体" w:hAnsi="宋体" w:eastAsia="宋体" w:cs="Times New Roman"/>
                <w:color w:val="000000" w:themeColor="text1"/>
                <w:sz w:val="24"/>
                <w:szCs w:val="24"/>
                <w:highlight w:val="none"/>
                <w:lang w:eastAsia="zh-CN"/>
              </w:rPr>
              <w:t xml:space="preserve">盛泽镇2024-2025年外河及镇区河道保洁项目</w:t>
            </w:r>
            <w:r>
              <w:rPr>
                <w:color w:val="000000" w:themeColor="text1"/>
              </w:rPr>
            </w:r>
            <w:r/>
          </w:p>
          <w:p>
            <w:pPr>
              <w:pStyle w:val="916"/>
              <w:ind w:firstLine="1200"/>
              <w:jc w:val="left"/>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第一标段</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盛泽镇2024-2025年外河及镇区河道保洁项目（外河一标段）</w:t>
            </w:r>
            <w:r>
              <w:rPr>
                <w:color w:val="000000" w:themeColor="text1"/>
              </w:rPr>
            </w:r>
            <w:r/>
          </w:p>
          <w:p>
            <w:pPr>
              <w:pStyle w:val="916"/>
              <w:ind w:firstLine="1200"/>
              <w:jc w:val="left"/>
              <w:spacing w:line="360" w:lineRule="auto"/>
              <w:rPr>
                <w:rFonts w:hint="eastAsia" w:ascii="宋体" w:hAnsi="宋体"/>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第二标段</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盛泽镇2024-2025年外河及镇区河道保洁项目（外河二标段）  </w:t>
            </w:r>
            <w:r>
              <w:rPr>
                <w:rFonts w:hint="eastAsia" w:ascii="宋体" w:hAnsi="宋体"/>
                <w:color w:val="000000" w:themeColor="text1"/>
                <w:sz w:val="24"/>
                <w:szCs w:val="24"/>
                <w:highlight w:val="none"/>
              </w:rPr>
              <w:t xml:space="preserve"> </w:t>
            </w:r>
            <w:r>
              <w:rPr>
                <w:color w:val="000000" w:themeColor="text1"/>
              </w:rPr>
            </w:r>
            <w:r/>
          </w:p>
          <w:p>
            <w:pPr>
              <w:pStyle w:val="916"/>
              <w:ind w:firstLine="1200"/>
              <w:jc w:val="left"/>
              <w:spacing w:line="360" w:lineRule="auto"/>
              <w:rPr>
                <w:rFonts w:eastAsia="宋体"/>
                <w:color w:val="000000" w:themeColor="text1"/>
                <w:highlight w:val="none"/>
              </w:rPr>
            </w:pPr>
            <w:r>
              <w:rPr>
                <w:rFonts w:hint="eastAsia" w:ascii="宋体" w:hAnsi="宋体" w:eastAsia="宋体" w:cs="Times New Roman"/>
                <w:color w:val="000000" w:themeColor="text1"/>
                <w:sz w:val="24"/>
                <w:szCs w:val="24"/>
                <w:highlight w:val="none"/>
                <w:lang w:val="en-US" w:eastAsia="zh-CN"/>
              </w:rPr>
              <w:t xml:space="preserve">第三标段：</w:t>
            </w:r>
            <w:r>
              <w:rPr>
                <w:rFonts w:hint="eastAsia" w:ascii="宋体" w:hAnsi="宋体" w:eastAsia="宋体" w:cs="宋体"/>
                <w:color w:val="000000" w:themeColor="text1"/>
                <w:sz w:val="24"/>
                <w:szCs w:val="24"/>
                <w:highlight w:val="none"/>
                <w:lang w:val="en-US" w:eastAsia="zh-CN"/>
              </w:rPr>
              <w:t xml:space="preserve">盛泽镇2024-2025年外河及镇区河道保洁项目（镇区标段）</w:t>
            </w:r>
            <w:r>
              <w:rPr>
                <w:color w:val="000000" w:themeColor="text1"/>
              </w:rPr>
            </w:r>
            <w:r/>
          </w:p>
        </w:tc>
      </w:tr>
      <w:tr>
        <w:trPr>
          <w:trHeight w:val="415"/>
        </w:trPr>
        <w:tc>
          <w:tcPr>
            <w:tcW w:w="761" w:type="dxa"/>
            <w:vAlign w:val="center"/>
            <w:textDirection w:val="lrTb"/>
            <w:noWrap w:val="false"/>
          </w:tcPr>
          <w:p>
            <w:pPr>
              <w:pStyle w:val="916"/>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color w:val="000000" w:themeColor="text1"/>
              </w:rPr>
            </w:r>
            <w:r/>
          </w:p>
        </w:tc>
        <w:tc>
          <w:tcPr>
            <w:tcW w:w="9531" w:type="dxa"/>
            <w:vAlign w:val="center"/>
            <w:textDirection w:val="lrTb"/>
            <w:noWrap w:val="false"/>
          </w:tcPr>
          <w:p>
            <w:pPr>
              <w:pStyle w:val="916"/>
              <w:jc w:val="left"/>
              <w:spacing w:line="360" w:lineRule="auto"/>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lang w:eastAsia="zh-CN"/>
              </w:rPr>
              <w:t xml:space="preserve">苏州市吴江区盛泽镇人民政府</w:t>
            </w:r>
            <w:r>
              <w:rPr>
                <w:color w:val="000000" w:themeColor="text1"/>
              </w:rPr>
            </w:r>
            <w:r/>
          </w:p>
          <w:p>
            <w:pPr>
              <w:pStyle w:val="916"/>
              <w:jc w:val="left"/>
              <w:spacing w:line="360" w:lineRule="auto"/>
              <w:rPr>
                <w:rFonts w:ascii="宋体" w:hAnsi="宋体" w:eastAsia="宋体"/>
                <w:color w:val="000000" w:themeColor="text1"/>
                <w:sz w:val="24"/>
                <w:szCs w:val="24"/>
                <w:highlight w:val="none"/>
              </w:rPr>
            </w:pPr>
            <w:r>
              <w:rPr>
                <w:rFonts w:ascii="宋体" w:hAnsi="宋体"/>
                <w:color w:val="000000" w:themeColor="text1"/>
                <w:sz w:val="24"/>
                <w:szCs w:val="24"/>
                <w:highlight w:val="none"/>
              </w:rPr>
              <w:t xml:space="preserve">联系人</w:t>
            </w:r>
            <w:r>
              <w:rPr>
                <w:rFonts w:hint="eastAsia" w:ascii="宋体" w:hAnsi="宋体" w:eastAsia="宋体" w:cs="Times New Roman"/>
                <w:color w:val="000000" w:themeColor="text1"/>
                <w:sz w:val="24"/>
                <w:szCs w:val="24"/>
                <w:highlight w:val="none"/>
              </w:rPr>
              <w:t xml:space="preserve">：</w:t>
            </w:r>
            <w:r>
              <w:rPr>
                <w:rFonts w:hint="eastAsia" w:ascii="宋体" w:hAnsi="宋体" w:eastAsia="宋体" w:cs="Times New Roman"/>
                <w:color w:val="000000" w:themeColor="text1"/>
                <w:sz w:val="24"/>
                <w:szCs w:val="24"/>
                <w:highlight w:val="none"/>
                <w:lang w:val="en-US" w:eastAsia="zh-CN"/>
              </w:rPr>
              <w:t xml:space="preserve">冯祥</w:t>
            </w:r>
            <w:r>
              <w:rPr>
                <w:rFonts w:hint="eastAsia" w:ascii="宋体" w:hAnsi="宋体" w:eastAsia="宋体" w:cs="Times New Roman"/>
                <w:color w:val="000000" w:themeColor="text1"/>
                <w:sz w:val="24"/>
                <w:szCs w:val="24"/>
                <w:highlight w:val="none"/>
              </w:rPr>
              <w:t xml:space="preserve">  </w:t>
            </w:r>
            <w:r>
              <w:rPr>
                <w:rFonts w:ascii="宋体" w:hAnsi="宋体"/>
                <w:color w:val="000000" w:themeColor="text1"/>
                <w:sz w:val="24"/>
                <w:szCs w:val="24"/>
                <w:highlight w:val="none"/>
              </w:rPr>
              <w:t xml:space="preserve">    </w:t>
            </w:r>
            <w:r>
              <w:rPr>
                <w:rFonts w:ascii="宋体" w:hAnsi="宋体"/>
                <w:color w:val="000000" w:themeColor="text1"/>
                <w:sz w:val="24"/>
                <w:szCs w:val="24"/>
                <w:highlight w:val="none"/>
              </w:rPr>
              <w:t xml:space="preserve">  联系电话：</w:t>
            </w:r>
            <w:r>
              <w:rPr>
                <w:rFonts w:hint="eastAsia" w:ascii="宋体" w:hAnsi="宋体"/>
                <w:color w:val="000000" w:themeColor="text1"/>
                <w:sz w:val="24"/>
                <w:szCs w:val="24"/>
                <w:highlight w:val="none"/>
                <w:lang w:val="en-US" w:eastAsia="zh-CN"/>
              </w:rPr>
              <w:t xml:space="preserve">0512-63083621</w:t>
            </w:r>
            <w:r>
              <w:rPr>
                <w:color w:val="000000" w:themeColor="text1"/>
              </w:rPr>
            </w:r>
            <w:r/>
          </w:p>
        </w:tc>
      </w:tr>
      <w:tr>
        <w:trPr>
          <w:trHeight w:val="415"/>
        </w:trPr>
        <w:tc>
          <w:tcPr>
            <w:tcW w:w="761" w:type="dxa"/>
            <w:vAlign w:val="center"/>
            <w:textDirection w:val="lrTb"/>
            <w:noWrap w:val="false"/>
          </w:tcPr>
          <w:p>
            <w:pPr>
              <w:pStyle w:val="916"/>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color w:val="000000" w:themeColor="text1"/>
              </w:rPr>
            </w:r>
            <w:r/>
          </w:p>
        </w:tc>
        <w:tc>
          <w:tcPr>
            <w:tcW w:w="9531" w:type="dxa"/>
            <w:vAlign w:val="center"/>
            <w:textDirection w:val="lrTb"/>
            <w:noWrap w:val="false"/>
          </w:tcPr>
          <w:p>
            <w:pPr>
              <w:pStyle w:val="916"/>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代理机构</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中思项目管理咨询有限公司</w:t>
            </w:r>
            <w:r>
              <w:rPr>
                <w:color w:val="000000" w:themeColor="text1"/>
              </w:rPr>
            </w:r>
            <w:r/>
          </w:p>
          <w:p>
            <w:pPr>
              <w:pStyle w:val="916"/>
              <w:jc w:val="left"/>
              <w:spacing w:line="360" w:lineRule="auto"/>
              <w:rPr>
                <w:rFonts w:hint="eastAsia" w:ascii="宋体" w:hAnsi="宋体" w:eastAsia="宋体"/>
                <w:color w:val="000000" w:themeColor="text1"/>
                <w:sz w:val="24"/>
                <w:szCs w:val="24"/>
                <w:highlight w:val="none"/>
              </w:rPr>
            </w:pPr>
            <w:r>
              <w:rPr>
                <w:rFonts w:ascii="宋体" w:hAnsi="宋体"/>
                <w:color w:val="000000" w:themeColor="text1"/>
                <w:sz w:val="24"/>
                <w:szCs w:val="24"/>
                <w:highlight w:val="none"/>
              </w:rPr>
              <w:t xml:space="preserve">电话：</w:t>
            </w:r>
            <w:r>
              <w:rPr>
                <w:rFonts w:hint="eastAsia" w:ascii="宋体" w:hAnsi="宋体"/>
                <w:color w:val="000000" w:themeColor="text1"/>
                <w:sz w:val="24"/>
                <w:szCs w:val="24"/>
                <w:highlight w:val="none"/>
              </w:rPr>
              <w:t xml:space="preserve">0512-68832715   </w:t>
            </w:r>
            <w:r>
              <w:rPr>
                <w:rFonts w:hint="eastAsia" w:ascii="宋体" w:hAnsi="宋体"/>
                <w:color w:val="000000" w:themeColor="text1"/>
                <w:sz w:val="24"/>
                <w:szCs w:val="24"/>
                <w:highlight w:val="none"/>
                <w:lang w:val="en-US" w:eastAsia="zh-CN"/>
              </w:rPr>
              <w:t xml:space="preserve"> </w:t>
            </w:r>
            <w:r>
              <w:rPr>
                <w:color w:val="000000" w:themeColor="text1"/>
              </w:rPr>
            </w:r>
            <w:r/>
          </w:p>
          <w:p>
            <w:pPr>
              <w:pStyle w:val="916"/>
              <w:jc w:val="left"/>
              <w:spacing w:line="360" w:lineRule="auto"/>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地址：</w:t>
            </w:r>
            <w:r>
              <w:rPr>
                <w:rFonts w:hint="eastAsia" w:ascii="宋体" w:hAnsi="宋体"/>
                <w:color w:val="000000" w:themeColor="text1"/>
                <w:sz w:val="24"/>
                <w:szCs w:val="24"/>
                <w:highlight w:val="none"/>
                <w:lang w:eastAsia="zh-CN"/>
              </w:rPr>
              <w:t xml:space="preserve">苏州市西环路902号（双桥868创意文化产业园）629室</w:t>
            </w:r>
            <w:r>
              <w:rPr>
                <w:color w:val="000000" w:themeColor="text1"/>
              </w:rPr>
            </w:r>
            <w:r/>
          </w:p>
          <w:p>
            <w:pPr>
              <w:pStyle w:val="916"/>
              <w:jc w:val="left"/>
              <w:spacing w:line="360" w:lineRule="auto"/>
              <w:rPr>
                <w:rFonts w:hint="eastAsia" w:ascii="宋体" w:hAnsi="宋体" w:eastAsia="宋体"/>
                <w:color w:val="000000" w:themeColor="text1"/>
                <w:sz w:val="24"/>
                <w:szCs w:val="24"/>
                <w:highlight w:val="none"/>
              </w:rPr>
            </w:pPr>
            <w:r>
              <w:rPr>
                <w:rFonts w:ascii="宋体" w:hAnsi="宋体"/>
                <w:color w:val="000000" w:themeColor="text1"/>
                <w:sz w:val="24"/>
                <w:szCs w:val="24"/>
                <w:highlight w:val="none"/>
              </w:rPr>
              <w:t xml:space="preserve">联 系 人：</w:t>
            </w:r>
            <w:r>
              <w:rPr>
                <w:rFonts w:hint="eastAsia" w:ascii="宋体" w:hAnsi="宋体"/>
                <w:color w:val="000000" w:themeColor="text1"/>
                <w:sz w:val="24"/>
                <w:szCs w:val="24"/>
                <w:highlight w:val="none"/>
                <w:lang w:eastAsia="zh-CN"/>
              </w:rPr>
              <w:t xml:space="preserve">范万红、岳楠、符美婷</w:t>
            </w:r>
            <w:r>
              <w:rPr>
                <w:color w:val="000000" w:themeColor="text1"/>
              </w:rPr>
            </w:r>
            <w:r/>
          </w:p>
        </w:tc>
      </w:tr>
      <w:tr>
        <w:trPr>
          <w:trHeight w:val="519"/>
        </w:trPr>
        <w:tc>
          <w:tcPr>
            <w:tcW w:w="761" w:type="dxa"/>
            <w:vAlign w:val="center"/>
            <w:textDirection w:val="lrTb"/>
            <w:noWrap w:val="false"/>
          </w:tcPr>
          <w:p>
            <w:pPr>
              <w:pStyle w:val="916"/>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color w:val="000000" w:themeColor="text1"/>
              </w:rPr>
            </w:r>
            <w:r/>
          </w:p>
        </w:tc>
        <w:tc>
          <w:tcPr>
            <w:tcW w:w="9531"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招标文件有效期为九十天（日历日）</w:t>
            </w:r>
            <w:r>
              <w:rPr>
                <w:color w:val="000000" w:themeColor="text1"/>
              </w:rPr>
            </w:r>
            <w:r/>
          </w:p>
        </w:tc>
      </w:tr>
      <w:tr>
        <w:trPr>
          <w:trHeight w:val="437"/>
        </w:trPr>
        <w:tc>
          <w:tcPr>
            <w:tcW w:w="761" w:type="dxa"/>
            <w:vAlign w:val="center"/>
            <w:textDirection w:val="lrTb"/>
            <w:noWrap w:val="false"/>
          </w:tcPr>
          <w:p>
            <w:pPr>
              <w:pStyle w:val="916"/>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w:t>
            </w:r>
            <w:r>
              <w:rPr>
                <w:color w:val="000000" w:themeColor="text1"/>
              </w:rPr>
            </w:r>
            <w:r/>
          </w:p>
        </w:tc>
        <w:tc>
          <w:tcPr>
            <w:tcW w:w="9531" w:type="dxa"/>
            <w:vAlign w:val="center"/>
            <w:textDirection w:val="lrTb"/>
            <w:noWrap w:val="false"/>
          </w:tcPr>
          <w:p>
            <w:pPr>
              <w:pStyle w:val="970"/>
              <w:spacing w:line="360" w:lineRule="auto"/>
              <w:rPr>
                <w:rFonts w:hint="eastAsia" w:eastAsia="宋体"/>
                <w:color w:val="000000" w:themeColor="text1"/>
                <w:highlight w:val="none"/>
              </w:rPr>
            </w:pPr>
            <w:r>
              <w:rPr>
                <w:rFonts w:hint="eastAsia" w:eastAsia="宋体"/>
                <w:color w:val="000000" w:themeColor="text1"/>
                <w:highlight w:val="none"/>
              </w:rPr>
              <w:t xml:space="preserve">投标保证金数额：人民币/元整</w:t>
            </w:r>
            <w:r>
              <w:rPr>
                <w:color w:val="000000" w:themeColor="text1"/>
              </w:rPr>
            </w:r>
            <w:r/>
          </w:p>
          <w:p>
            <w:pPr>
              <w:pStyle w:val="916"/>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本文件中涉及的投标保证金条款均不适用。</w:t>
            </w:r>
            <w:r>
              <w:rPr>
                <w:color w:val="000000" w:themeColor="text1"/>
              </w:rPr>
            </w:r>
            <w:r/>
          </w:p>
        </w:tc>
      </w:tr>
      <w:tr>
        <w:trPr>
          <w:trHeight w:val="980"/>
        </w:trPr>
        <w:tc>
          <w:tcPr>
            <w:tcW w:w="761" w:type="dxa"/>
            <w:vAlign w:val="center"/>
            <w:textDirection w:val="lrTb"/>
            <w:noWrap w:val="false"/>
          </w:tcPr>
          <w:p>
            <w:pPr>
              <w:pStyle w:val="916"/>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w:t>
            </w:r>
            <w:r>
              <w:rPr>
                <w:color w:val="000000" w:themeColor="text1"/>
              </w:rPr>
            </w:r>
            <w:r/>
          </w:p>
        </w:tc>
        <w:tc>
          <w:tcPr>
            <w:tcW w:w="9531"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文件份数</w:t>
            </w:r>
            <w:r>
              <w:rPr>
                <w:rFonts w:hint="eastAsia" w:ascii="宋体" w:hAnsi="宋体"/>
                <w:color w:val="000000" w:themeColor="text1"/>
                <w:sz w:val="24"/>
                <w:szCs w:val="24"/>
                <w:highlight w:val="none"/>
              </w:rPr>
              <w:t xml:space="preserve">：</w:t>
            </w:r>
            <w:r>
              <w:rPr>
                <w:color w:val="000000" w:themeColor="text1"/>
              </w:rPr>
            </w:r>
            <w:r/>
          </w:p>
          <w:p>
            <w:pPr>
              <w:pStyle w:val="916"/>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本次采购开标过程采用电子化招投标模式，投标人须网上提交投标文件，无需递交纸质投标文件。（中标后，中标单位需提供四套纸质投标文件）</w:t>
            </w:r>
            <w:r>
              <w:rPr>
                <w:color w:val="000000" w:themeColor="text1"/>
              </w:rPr>
            </w:r>
            <w:r/>
          </w:p>
        </w:tc>
      </w:tr>
      <w:tr>
        <w:trPr>
          <w:trHeight w:val="1216"/>
        </w:trPr>
        <w:tc>
          <w:tcPr>
            <w:tcW w:w="761" w:type="dxa"/>
            <w:vAlign w:val="center"/>
            <w:textDirection w:val="lrTb"/>
            <w:noWrap w:val="false"/>
          </w:tcPr>
          <w:p>
            <w:pPr>
              <w:pStyle w:val="916"/>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7</w:t>
            </w:r>
            <w:r>
              <w:rPr>
                <w:color w:val="000000" w:themeColor="text1"/>
              </w:rPr>
            </w:r>
            <w:r/>
          </w:p>
        </w:tc>
        <w:tc>
          <w:tcPr>
            <w:tcW w:w="9531" w:type="dxa"/>
            <w:vAlign w:val="center"/>
            <w:textDirection w:val="lrTb"/>
            <w:noWrap w:val="false"/>
          </w:tcPr>
          <w:p>
            <w:pPr>
              <w:pStyle w:val="1088"/>
              <w:pageBreakBefore w:val="0"/>
              <w:spacing w:line="360" w:lineRule="auto"/>
              <w:rPr>
                <w:rFonts w:hint="eastAsia" w:ascii="宋体" w:hAnsi="宋体" w:eastAsia="宋体" w:cs="Times New Roman"/>
                <w:color w:val="000000" w:themeColor="text1"/>
                <w:sz w:val="24"/>
                <w:szCs w:val="24"/>
                <w:highlight w:val="none"/>
                <w:u w:val="none"/>
              </w:rPr>
            </w:pPr>
            <w:r>
              <w:rPr>
                <w:rFonts w:hint="eastAsia" w:ascii="宋体" w:hAnsi="宋体" w:eastAsia="宋体" w:cs="Times New Roman"/>
                <w:color w:val="000000" w:themeColor="text1"/>
                <w:sz w:val="24"/>
                <w:szCs w:val="24"/>
                <w:highlight w:val="none"/>
                <w:u w:val="none"/>
                <w:lang w:val="en-US" w:eastAsia="zh-CN" w:bidi="ar-SA"/>
              </w:rPr>
              <w:t xml:space="preserve">报名成功的供应商在下载采购文件后，对采购文件有疑问的</w:t>
            </w:r>
            <w:r>
              <w:rPr>
                <w:rFonts w:hint="eastAsia" w:ascii="宋体" w:hAnsi="宋体" w:eastAsia="宋体" w:cs="Times New Roman"/>
                <w:color w:val="000000" w:themeColor="text1"/>
                <w:sz w:val="24"/>
                <w:szCs w:val="24"/>
                <w:highlight w:val="none"/>
                <w:u w:val="none"/>
                <w:lang w:val="en-US" w:eastAsia="en-US" w:bidi="ar-SA"/>
              </w:rPr>
              <w:t xml:space="preserve">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      </w:t>
            </w:r>
            <w:r>
              <w:rPr>
                <w:color w:val="000000" w:themeColor="text1"/>
              </w:rPr>
            </w:r>
            <w:r/>
          </w:p>
          <w:p>
            <w:pPr>
              <w:pStyle w:val="1088"/>
              <w:pageBreakBefore w:val="0"/>
              <w:spacing w:line="360" w:lineRule="auto"/>
              <w:rPr>
                <w:rFonts w:hint="eastAsia" w:ascii="宋体" w:hAnsi="宋体"/>
                <w:color w:val="000000" w:themeColor="text1"/>
                <w:sz w:val="24"/>
                <w:szCs w:val="24"/>
                <w:highlight w:val="none"/>
              </w:rPr>
            </w:pPr>
            <w:r>
              <w:rPr>
                <w:rFonts w:hint="eastAsia" w:ascii="宋体" w:hAnsi="宋体" w:eastAsia="宋体" w:cs="Times New Roman"/>
                <w:color w:val="000000" w:themeColor="text1"/>
                <w:sz w:val="24"/>
                <w:szCs w:val="24"/>
                <w:highlight w:val="none"/>
                <w:u w:val="none"/>
                <w:lang w:val="en-US" w:eastAsia="en-US" w:bidi="ar-SA"/>
              </w:rPr>
              <w:t xml:space="preserve">质疑递交地点：中思项目管理咨询有限公司（联系地址：</w:t>
            </w:r>
            <w:r>
              <w:rPr>
                <w:rFonts w:hint="eastAsia" w:ascii="宋体" w:hAnsi="宋体" w:eastAsia="宋体" w:cs="Times New Roman"/>
                <w:color w:val="000000" w:themeColor="text1"/>
                <w:sz w:val="24"/>
                <w:szCs w:val="24"/>
                <w:highlight w:val="none"/>
                <w:u w:val="none"/>
                <w:lang w:val="en-US" w:eastAsia="zh-CN" w:bidi="ar-SA"/>
              </w:rPr>
              <w:t xml:space="preserve">苏州市西环路902号（双桥868创意文化产业园）629室</w:t>
            </w:r>
            <w:r>
              <w:rPr>
                <w:rFonts w:hint="eastAsia" w:ascii="宋体" w:hAnsi="宋体" w:eastAsia="宋体" w:cs="Times New Roman"/>
                <w:color w:val="000000" w:themeColor="text1"/>
                <w:sz w:val="24"/>
                <w:szCs w:val="24"/>
                <w:highlight w:val="none"/>
                <w:u w:val="none"/>
                <w:lang w:val="en-US" w:eastAsia="en-US" w:bidi="ar-SA"/>
              </w:rPr>
              <w:t xml:space="preserve">；电话（传真）：</w:t>
            </w:r>
            <w:r>
              <w:rPr>
                <w:rFonts w:hint="eastAsia" w:ascii="宋体" w:hAnsi="宋体" w:eastAsia="宋体" w:cs="Times New Roman"/>
                <w:color w:val="000000" w:themeColor="text1"/>
                <w:sz w:val="24"/>
                <w:szCs w:val="24"/>
                <w:highlight w:val="none"/>
                <w:u w:val="none"/>
                <w:lang w:val="en-US" w:eastAsia="zh-CN" w:bidi="ar-SA"/>
              </w:rPr>
              <w:t xml:space="preserve">0512-68832715 </w:t>
            </w:r>
            <w:r>
              <w:rPr>
                <w:rFonts w:hint="eastAsia" w:ascii="宋体" w:hAnsi="宋体" w:eastAsia="宋体" w:cs="Times New Roman"/>
                <w:color w:val="000000" w:themeColor="text1"/>
                <w:sz w:val="24"/>
                <w:szCs w:val="24"/>
                <w:highlight w:val="none"/>
                <w:u w:val="none"/>
                <w:lang w:val="en-US" w:eastAsia="en-US" w:bidi="ar-SA"/>
              </w:rPr>
              <w:t xml:space="preserve">联系人：</w:t>
            </w:r>
            <w:r>
              <w:rPr>
                <w:rFonts w:hint="eastAsia" w:ascii="宋体" w:hAnsi="宋体" w:eastAsia="宋体" w:cs="Times New Roman"/>
                <w:color w:val="000000" w:themeColor="text1"/>
                <w:sz w:val="24"/>
                <w:szCs w:val="24"/>
                <w:highlight w:val="none"/>
                <w:u w:val="none"/>
                <w:lang w:val="en-US" w:eastAsia="zh-CN" w:bidi="ar-SA"/>
              </w:rPr>
              <w:t xml:space="preserve">范万红、岳楠、符美婷</w:t>
            </w:r>
            <w:r>
              <w:rPr>
                <w:rFonts w:hint="eastAsia" w:ascii="宋体" w:hAnsi="宋体" w:eastAsia="宋体" w:cs="Times New Roman"/>
                <w:color w:val="000000" w:themeColor="text1"/>
                <w:sz w:val="24"/>
                <w:szCs w:val="24"/>
                <w:highlight w:val="none"/>
                <w:u w:val="none"/>
                <w:lang w:val="en-US" w:eastAsia="en-US" w:bidi="ar-SA"/>
              </w:rPr>
              <w:t xml:space="preserve">）。</w:t>
            </w:r>
            <w:r>
              <w:rPr>
                <w:color w:val="000000" w:themeColor="text1"/>
              </w:rPr>
            </w:r>
            <w:r/>
          </w:p>
        </w:tc>
      </w:tr>
      <w:tr>
        <w:trPr>
          <w:trHeight w:val="339"/>
        </w:trPr>
        <w:tc>
          <w:tcPr>
            <w:tcW w:w="761" w:type="dxa"/>
            <w:vAlign w:val="center"/>
            <w:textDirection w:val="lrTb"/>
            <w:noWrap w:val="false"/>
          </w:tcPr>
          <w:p>
            <w:pPr>
              <w:pStyle w:val="916"/>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8</w:t>
            </w:r>
            <w:r>
              <w:rPr>
                <w:color w:val="000000" w:themeColor="text1"/>
              </w:rPr>
            </w:r>
            <w:r/>
          </w:p>
        </w:tc>
        <w:tc>
          <w:tcPr>
            <w:tcW w:w="9531" w:type="dxa"/>
            <w:vAlign w:val="center"/>
            <w:textDirection w:val="lrTb"/>
            <w:noWrap w:val="false"/>
          </w:tcPr>
          <w:p>
            <w:pPr>
              <w:pStyle w:val="916"/>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文件递交</w:t>
            </w:r>
            <w:r>
              <w:rPr>
                <w:rFonts w:hint="eastAsia" w:ascii="宋体" w:hAnsi="宋体"/>
                <w:color w:val="000000" w:themeColor="text1"/>
                <w:sz w:val="24"/>
                <w:szCs w:val="24"/>
                <w:highlight w:val="none"/>
              </w:rPr>
              <w:t xml:space="preserve">截止时间：</w:t>
            </w:r>
            <w:r>
              <w:rPr>
                <w:rFonts w:ascii="宋体" w:hAnsi="宋体"/>
                <w:color w:val="000000" w:themeColor="text1"/>
                <w:sz w:val="24"/>
                <w:szCs w:val="24"/>
                <w:highlight w:val="none"/>
              </w:rPr>
              <w:t xml:space="preserve">202</w:t>
            </w:r>
            <w:r>
              <w:rPr>
                <w:rFonts w:hint="eastAsia" w:ascii="宋体" w:hAnsi="宋体"/>
                <w:color w:val="000000" w:themeColor="text1"/>
                <w:sz w:val="24"/>
                <w:szCs w:val="24"/>
                <w:highlight w:val="none"/>
                <w:lang w:val="en-US" w:eastAsia="zh-CN"/>
              </w:rPr>
              <w:t xml:space="preserve">4</w:t>
            </w:r>
            <w:r>
              <w:rPr>
                <w:rFonts w:hint="eastAsia" w:ascii="宋体" w:hAnsi="宋体"/>
                <w:color w:val="000000" w:themeColor="text1"/>
                <w:sz w:val="24"/>
                <w:szCs w:val="24"/>
                <w:highlight w:val="none"/>
              </w:rPr>
              <w:t xml:space="preserve">年</w:t>
            </w:r>
            <w:r>
              <w:rPr>
                <w:rFonts w:hint="eastAsia" w:ascii="宋体" w:hAnsi="宋体"/>
                <w:color w:val="000000" w:themeColor="text1"/>
                <w:sz w:val="24"/>
                <w:szCs w:val="24"/>
                <w:highlight w:val="none"/>
                <w:lang w:val="en-US" w:eastAsia="zh-CN"/>
              </w:rPr>
              <w:t xml:space="preserve">09</w:t>
            </w:r>
            <w:r>
              <w:rPr>
                <w:rFonts w:ascii="宋体" w:hAnsi="宋体"/>
                <w:color w:val="000000" w:themeColor="text1"/>
                <w:sz w:val="24"/>
                <w:szCs w:val="24"/>
                <w:highlight w:val="none"/>
              </w:rPr>
              <w:t xml:space="preserve">月</w:t>
            </w:r>
            <w:r>
              <w:rPr>
                <w:rFonts w:hint="eastAsia" w:ascii="宋体" w:hAnsi="宋体"/>
                <w:color w:val="000000" w:themeColor="text1"/>
                <w:sz w:val="24"/>
                <w:szCs w:val="24"/>
                <w:highlight w:val="none"/>
                <w:lang w:val="en-US" w:eastAsia="zh-CN"/>
              </w:rPr>
              <w:t xml:space="preserve">27</w:t>
            </w:r>
            <w:r>
              <w:rPr>
                <w:rFonts w:hint="eastAsia" w:ascii="宋体" w:hAnsi="宋体"/>
                <w:color w:val="000000" w:themeColor="text1"/>
                <w:sz w:val="24"/>
                <w:szCs w:val="24"/>
                <w:highlight w:val="none"/>
              </w:rPr>
              <w:t xml:space="preserve">日</w:t>
            </w:r>
            <w:r>
              <w:rPr>
                <w:rFonts w:ascii="宋体" w:hAnsi="宋体"/>
                <w:color w:val="000000" w:themeColor="text1"/>
                <w:sz w:val="24"/>
                <w:szCs w:val="24"/>
                <w:highlight w:val="none"/>
              </w:rPr>
              <w:t xml:space="preserve">13</w:t>
            </w:r>
            <w:r>
              <w:rPr>
                <w:rFonts w:hint="eastAsia" w:ascii="宋体" w:hAnsi="宋体"/>
                <w:color w:val="000000" w:themeColor="text1"/>
                <w:sz w:val="24"/>
                <w:szCs w:val="24"/>
                <w:highlight w:val="none"/>
              </w:rPr>
              <w:t xml:space="preserve">：30整</w:t>
            </w:r>
            <w:r>
              <w:rPr>
                <w:color w:val="000000" w:themeColor="text1"/>
              </w:rPr>
            </w:r>
            <w:r/>
          </w:p>
          <w:p>
            <w:pPr>
              <w:pStyle w:val="916"/>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开标时间：</w:t>
            </w:r>
            <w:r>
              <w:rPr>
                <w:rFonts w:ascii="宋体" w:hAnsi="宋体"/>
                <w:color w:val="000000" w:themeColor="text1"/>
                <w:sz w:val="24"/>
                <w:szCs w:val="24"/>
                <w:highlight w:val="none"/>
              </w:rPr>
              <w:t xml:space="preserve">202</w:t>
            </w:r>
            <w:r>
              <w:rPr>
                <w:rFonts w:hint="eastAsia" w:ascii="宋体" w:hAnsi="宋体"/>
                <w:color w:val="000000" w:themeColor="text1"/>
                <w:sz w:val="24"/>
                <w:szCs w:val="24"/>
                <w:highlight w:val="none"/>
                <w:lang w:val="en-US" w:eastAsia="zh-CN"/>
              </w:rPr>
              <w:t xml:space="preserve">4</w:t>
            </w:r>
            <w:r>
              <w:rPr>
                <w:rFonts w:hint="eastAsia" w:ascii="宋体" w:hAnsi="宋体"/>
                <w:color w:val="000000" w:themeColor="text1"/>
                <w:sz w:val="24"/>
                <w:szCs w:val="24"/>
                <w:highlight w:val="none"/>
              </w:rPr>
              <w:t xml:space="preserve">年</w:t>
            </w:r>
            <w:r>
              <w:rPr>
                <w:rFonts w:hint="eastAsia" w:ascii="宋体" w:hAnsi="宋体"/>
                <w:color w:val="000000" w:themeColor="text1"/>
                <w:sz w:val="24"/>
                <w:szCs w:val="24"/>
                <w:highlight w:val="none"/>
                <w:lang w:val="en-US" w:eastAsia="zh-CN"/>
              </w:rPr>
              <w:t xml:space="preserve">09</w:t>
            </w:r>
            <w:r>
              <w:rPr>
                <w:rFonts w:ascii="宋体" w:hAnsi="宋体"/>
                <w:color w:val="000000" w:themeColor="text1"/>
                <w:sz w:val="24"/>
                <w:szCs w:val="24"/>
                <w:highlight w:val="none"/>
              </w:rPr>
              <w:t xml:space="preserve">月</w:t>
            </w:r>
            <w:r>
              <w:rPr>
                <w:rFonts w:hint="eastAsia" w:ascii="宋体" w:hAnsi="宋体"/>
                <w:color w:val="000000" w:themeColor="text1"/>
                <w:sz w:val="24"/>
                <w:szCs w:val="24"/>
                <w:highlight w:val="none"/>
                <w:lang w:val="en-US" w:eastAsia="zh-CN"/>
              </w:rPr>
              <w:t xml:space="preserve">27</w:t>
            </w:r>
            <w:r>
              <w:rPr>
                <w:rFonts w:hint="eastAsia" w:ascii="宋体" w:hAnsi="宋体"/>
                <w:color w:val="000000" w:themeColor="text1"/>
                <w:sz w:val="24"/>
                <w:szCs w:val="24"/>
                <w:highlight w:val="none"/>
              </w:rPr>
              <w:t xml:space="preserve">日</w:t>
            </w:r>
            <w:r>
              <w:rPr>
                <w:rFonts w:ascii="宋体" w:hAnsi="宋体"/>
                <w:color w:val="000000" w:themeColor="text1"/>
                <w:sz w:val="24"/>
                <w:szCs w:val="24"/>
                <w:highlight w:val="none"/>
              </w:rPr>
              <w:t xml:space="preserve">13</w:t>
            </w:r>
            <w:r>
              <w:rPr>
                <w:rFonts w:hint="eastAsia" w:ascii="宋体" w:hAnsi="宋体"/>
                <w:color w:val="000000" w:themeColor="text1"/>
                <w:sz w:val="24"/>
                <w:szCs w:val="24"/>
                <w:highlight w:val="none"/>
              </w:rPr>
              <w:t xml:space="preserve">：30整</w:t>
            </w:r>
            <w:r>
              <w:rPr>
                <w:color w:val="000000" w:themeColor="text1"/>
              </w:rPr>
            </w:r>
            <w:r/>
          </w:p>
          <w:p>
            <w:pPr>
              <w:pStyle w:val="916"/>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开标地点：苏州市公共资源交易中心吴江分中心（吴江区开平路998号三楼）</w:t>
            </w:r>
            <w:r>
              <w:rPr>
                <w:color w:val="000000" w:themeColor="text1"/>
              </w:rPr>
            </w:r>
            <w:r/>
          </w:p>
        </w:tc>
      </w:tr>
      <w:tr>
        <w:trPr>
          <w:trHeight w:val="2826"/>
        </w:trPr>
        <w:tc>
          <w:tcPr>
            <w:tcW w:w="761" w:type="dxa"/>
            <w:vAlign w:val="center"/>
            <w:textDirection w:val="lrTb"/>
            <w:noWrap w:val="false"/>
          </w:tcPr>
          <w:p>
            <w:pPr>
              <w:pStyle w:val="916"/>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9</w:t>
            </w:r>
            <w:r>
              <w:rPr>
                <w:color w:val="000000" w:themeColor="text1"/>
              </w:rPr>
            </w:r>
            <w:r/>
          </w:p>
        </w:tc>
        <w:tc>
          <w:tcPr>
            <w:tcW w:w="9531" w:type="dxa"/>
            <w:vAlign w:val="top"/>
            <w:textDirection w:val="lrTb"/>
            <w:noWrap w:val="false"/>
          </w:tcPr>
          <w:p>
            <w:pPr>
              <w:pStyle w:val="916"/>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代理服务费： </w:t>
            </w:r>
            <w:r>
              <w:rPr>
                <w:color w:val="000000" w:themeColor="text1"/>
              </w:rPr>
            </w:r>
            <w:r/>
          </w:p>
          <w:p>
            <w:pPr>
              <w:pStyle w:val="916"/>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预算金额100万以下费率为该部分预算金额的1.5%；</w:t>
            </w:r>
            <w:r>
              <w:rPr>
                <w:color w:val="000000" w:themeColor="text1"/>
              </w:rPr>
            </w:r>
            <w:r/>
          </w:p>
          <w:p>
            <w:pPr>
              <w:pStyle w:val="916"/>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预算金额100－500万费率为该部分预算金额的1.1%；</w:t>
            </w:r>
            <w:r>
              <w:rPr>
                <w:color w:val="000000" w:themeColor="text1"/>
              </w:rPr>
            </w:r>
            <w:r/>
          </w:p>
          <w:p>
            <w:pPr>
              <w:pStyle w:val="916"/>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预算金额</w:t>
            </w:r>
            <w:r>
              <w:rPr>
                <w:rFonts w:ascii="宋体" w:hAnsi="宋体"/>
                <w:color w:val="000000" w:themeColor="text1"/>
                <w:sz w:val="24"/>
                <w:szCs w:val="24"/>
                <w:highlight w:val="none"/>
                <w:lang w:val="zh-CN"/>
              </w:rPr>
              <w:t xml:space="preserve">500</w:t>
            </w:r>
            <w:r>
              <w:rPr>
                <w:rFonts w:hint="eastAsia" w:ascii="宋体" w:hAnsi="宋体"/>
                <w:color w:val="000000" w:themeColor="text1"/>
                <w:sz w:val="24"/>
                <w:szCs w:val="24"/>
                <w:highlight w:val="none"/>
                <w:lang w:val="zh-CN"/>
              </w:rPr>
              <w:t xml:space="preserve">-</w:t>
            </w:r>
            <w:r>
              <w:rPr>
                <w:rFonts w:ascii="宋体" w:hAnsi="宋体"/>
                <w:color w:val="000000" w:themeColor="text1"/>
                <w:sz w:val="24"/>
                <w:szCs w:val="24"/>
                <w:highlight w:val="none"/>
                <w:lang w:val="zh-CN"/>
              </w:rPr>
              <w:t xml:space="preserve">1000</w:t>
            </w:r>
            <w:r>
              <w:rPr>
                <w:rFonts w:hint="eastAsia" w:ascii="宋体" w:hAnsi="宋体"/>
                <w:color w:val="000000" w:themeColor="text1"/>
                <w:sz w:val="24"/>
                <w:szCs w:val="24"/>
                <w:highlight w:val="none"/>
                <w:lang w:val="zh-CN"/>
              </w:rPr>
              <w:t xml:space="preserve">万元费率为该部分预算金额的0.8%；</w:t>
            </w:r>
            <w:r>
              <w:rPr>
                <w:color w:val="000000" w:themeColor="text1"/>
              </w:rPr>
            </w:r>
            <w:r/>
          </w:p>
          <w:p>
            <w:pPr>
              <w:pStyle w:val="916"/>
              <w:spacing w:line="360" w:lineRule="auto"/>
              <w:rPr>
                <w:rFonts w:hint="eastAsia" w:ascii="宋体" w:hAnsi="宋体" w:eastAsia="宋体" w:cs="Times New Roman"/>
                <w:color w:val="000000" w:themeColor="text1"/>
                <w:sz w:val="24"/>
                <w:szCs w:val="24"/>
                <w:highlight w:val="none"/>
              </w:rPr>
            </w:pPr>
            <w:r>
              <w:rPr>
                <w:rFonts w:hint="eastAsia" w:ascii="宋体" w:hAnsi="宋体"/>
                <w:color w:val="000000" w:themeColor="text1"/>
                <w:sz w:val="24"/>
                <w:szCs w:val="24"/>
                <w:highlight w:val="none"/>
                <w:lang w:val="zh-CN"/>
              </w:rPr>
              <w:t xml:space="preserve">代理服务费</w:t>
            </w:r>
            <w:r>
              <w:rPr>
                <w:rFonts w:hint="eastAsia" w:ascii="宋体" w:hAnsi="宋体" w:eastAsia="宋体" w:cs="Times New Roman"/>
                <w:color w:val="000000" w:themeColor="text1"/>
                <w:sz w:val="24"/>
                <w:szCs w:val="24"/>
                <w:highlight w:val="none"/>
                <w:lang w:val="zh-CN"/>
              </w:rPr>
              <w:t xml:space="preserve">按上述规定的标准和差额定率累进法进行计算后</w:t>
            </w:r>
            <w:r>
              <w:rPr>
                <w:rFonts w:hint="eastAsia" w:ascii="宋体" w:hAnsi="宋体" w:eastAsia="宋体" w:cs="Times New Roman"/>
                <w:color w:val="000000" w:themeColor="text1"/>
                <w:sz w:val="24"/>
                <w:szCs w:val="24"/>
                <w:highlight w:val="none"/>
                <w:lang w:val="en-US" w:eastAsia="zh-CN"/>
              </w:rPr>
              <w:t xml:space="preserve">70%</w:t>
            </w:r>
            <w:r>
              <w:rPr>
                <w:rFonts w:hint="eastAsia" w:ascii="宋体" w:hAnsi="宋体" w:eastAsia="宋体" w:cs="Times New Roman"/>
                <w:color w:val="000000" w:themeColor="text1"/>
                <w:sz w:val="24"/>
                <w:szCs w:val="24"/>
                <w:highlight w:val="none"/>
                <w:lang w:val="zh-CN"/>
              </w:rPr>
              <w:t xml:space="preserve">收取，由中标人领取中标通知书时向采购代理机构一次性付清。</w:t>
            </w:r>
            <w:r>
              <w:rPr>
                <w:color w:val="000000" w:themeColor="text1"/>
              </w:rPr>
            </w:r>
            <w:r/>
          </w:p>
          <w:p>
            <w:pPr>
              <w:pStyle w:val="916"/>
              <w:spacing w:line="360" w:lineRule="auto"/>
              <w:rPr>
                <w:rFonts w:hint="eastAsia" w:ascii="宋体" w:hAnsi="宋体" w:eastAsia="宋体"/>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本项目中标服务费为：</w:t>
            </w:r>
            <w:r>
              <w:rPr>
                <w:rFonts w:hint="eastAsia" w:ascii="宋体" w:hAnsi="宋体" w:eastAsia="宋体" w:cs="宋体"/>
                <w:color w:val="000000" w:themeColor="text1"/>
                <w:sz w:val="24"/>
                <w:szCs w:val="24"/>
                <w:highlight w:val="none"/>
                <w:lang w:val="en-US" w:eastAsia="zh-CN"/>
              </w:rPr>
              <w:t xml:space="preserve">第一标段：16410元；第二标段:14780元；第三标段：15367元。</w:t>
            </w:r>
            <w:r>
              <w:rPr>
                <w:color w:val="000000" w:themeColor="text1"/>
              </w:rPr>
            </w:r>
            <w:r/>
          </w:p>
        </w:tc>
      </w:tr>
      <w:tr>
        <w:trPr>
          <w:trHeight w:val="435"/>
        </w:trPr>
        <w:tc>
          <w:tcPr>
            <w:tcW w:w="761" w:type="dxa"/>
            <w:vAlign w:val="center"/>
            <w:textDirection w:val="lrTb"/>
            <w:noWrap w:val="false"/>
          </w:tcPr>
          <w:p>
            <w:pPr>
              <w:pStyle w:val="916"/>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10</w:t>
            </w:r>
            <w:r>
              <w:rPr>
                <w:color w:val="000000" w:themeColor="text1"/>
              </w:rPr>
            </w:r>
            <w:r/>
          </w:p>
        </w:tc>
        <w:tc>
          <w:tcPr>
            <w:tcW w:w="9531" w:type="dxa"/>
            <w:vAlign w:val="center"/>
            <w:textDirection w:val="lrTb"/>
            <w:noWrap w:val="false"/>
          </w:tcPr>
          <w:p>
            <w:pPr>
              <w:pStyle w:val="916"/>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lang w:val="zh-CN"/>
              </w:rPr>
              <w:t xml:space="preserve">政府采购监督电话：</w:t>
            </w:r>
            <w:r>
              <w:rPr>
                <w:rFonts w:hint="eastAsia" w:ascii="宋体" w:hAnsi="宋体"/>
                <w:color w:val="000000" w:themeColor="text1"/>
                <w:sz w:val="24"/>
                <w:szCs w:val="24"/>
                <w:highlight w:val="none"/>
                <w:lang w:val="zh-CN"/>
              </w:rPr>
              <w:t xml:space="preserve">0512-63982393</w:t>
            </w:r>
            <w:r>
              <w:rPr>
                <w:color w:val="000000" w:themeColor="text1"/>
              </w:rPr>
            </w:r>
            <w:r/>
          </w:p>
        </w:tc>
      </w:tr>
      <w:tr>
        <w:trPr>
          <w:trHeight w:val="435"/>
        </w:trPr>
        <w:tc>
          <w:tcPr>
            <w:tcW w:w="761" w:type="dxa"/>
            <w:vAlign w:val="center"/>
            <w:textDirection w:val="lrTb"/>
            <w:noWrap w:val="false"/>
          </w:tcPr>
          <w:p>
            <w:pPr>
              <w:pStyle w:val="916"/>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w:t>
            </w:r>
            <w:r>
              <w:rPr>
                <w:color w:val="000000" w:themeColor="text1"/>
              </w:rPr>
            </w:r>
            <w:r/>
          </w:p>
        </w:tc>
        <w:tc>
          <w:tcPr>
            <w:tcW w:w="9531" w:type="dxa"/>
            <w:vAlign w:val="center"/>
            <w:textDirection w:val="lrTb"/>
            <w:noWrap w:val="false"/>
          </w:tcPr>
          <w:p>
            <w:pPr>
              <w:pStyle w:val="916"/>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lang w:val="zh-CN"/>
              </w:rPr>
              <w:t xml:space="preserve">导致废标因素</w:t>
            </w:r>
            <w:r>
              <w:rPr>
                <w:rFonts w:hint="eastAsia" w:ascii="宋体" w:hAnsi="宋体"/>
                <w:color w:val="000000" w:themeColor="text1"/>
                <w:sz w:val="24"/>
                <w:szCs w:val="24"/>
                <w:highlight w:val="none"/>
                <w:lang w:val="zh-CN"/>
              </w:rPr>
              <w:t xml:space="preserve">：</w:t>
            </w:r>
            <w:r>
              <w:rPr>
                <w:color w:val="000000" w:themeColor="text1"/>
              </w:rPr>
            </w:r>
            <w:r/>
          </w:p>
          <w:p>
            <w:pPr>
              <w:pStyle w:val="916"/>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出现下列情形之一的，为废标： </w:t>
            </w:r>
            <w:r>
              <w:rPr>
                <w:color w:val="000000" w:themeColor="text1"/>
              </w:rPr>
            </w:r>
            <w:r/>
          </w:p>
          <w:p>
            <w:pPr>
              <w:pStyle w:val="916"/>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（一）符合专业条件的供应商或者对招标文件作实质响应的供应商不足三家的； </w:t>
            </w:r>
            <w:r>
              <w:rPr>
                <w:color w:val="000000" w:themeColor="text1"/>
              </w:rPr>
            </w:r>
            <w:r/>
          </w:p>
          <w:p>
            <w:pPr>
              <w:pStyle w:val="916"/>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（二）出现影响采购公正的违法、违规行为的； </w:t>
            </w:r>
            <w:r>
              <w:rPr>
                <w:color w:val="000000" w:themeColor="text1"/>
              </w:rPr>
            </w:r>
            <w:r/>
          </w:p>
          <w:p>
            <w:pPr>
              <w:pStyle w:val="916"/>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（三）投标人的报价均超过了采购预算或者最高限价，采购人不能支付的； </w:t>
            </w:r>
            <w:r>
              <w:rPr>
                <w:color w:val="000000" w:themeColor="text1"/>
              </w:rPr>
            </w:r>
            <w:r/>
          </w:p>
          <w:p>
            <w:pPr>
              <w:pStyle w:val="916"/>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（四）因重大变故，采购任务取消的。</w:t>
            </w:r>
            <w:r>
              <w:rPr>
                <w:color w:val="000000" w:themeColor="text1"/>
              </w:rPr>
            </w:r>
            <w:r/>
          </w:p>
        </w:tc>
      </w:tr>
      <w:tr>
        <w:trPr>
          <w:trHeight w:val="435"/>
        </w:trPr>
        <w:tc>
          <w:tcPr>
            <w:tcW w:w="761" w:type="dxa"/>
            <w:vAlign w:val="center"/>
            <w:textDirection w:val="lrTb"/>
            <w:noWrap w:val="false"/>
          </w:tcPr>
          <w:p>
            <w:pPr>
              <w:pStyle w:val="916"/>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12</w:t>
            </w:r>
            <w:r>
              <w:rPr>
                <w:color w:val="000000" w:themeColor="text1"/>
              </w:rPr>
            </w:r>
            <w:r/>
          </w:p>
        </w:tc>
        <w:tc>
          <w:tcPr>
            <w:tcW w:w="9531" w:type="dxa"/>
            <w:vAlign w:val="center"/>
            <w:textDirection w:val="lrTb"/>
            <w:noWrap w:val="false"/>
          </w:tcPr>
          <w:p>
            <w:pPr>
              <w:pStyle w:val="916"/>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lang w:val="zh-CN"/>
              </w:rPr>
              <w:t xml:space="preserve">导致无效标因素</w:t>
            </w:r>
            <w:r>
              <w:rPr>
                <w:rFonts w:hint="eastAsia" w:ascii="宋体" w:hAnsi="宋体"/>
                <w:color w:val="000000" w:themeColor="text1"/>
                <w:sz w:val="24"/>
                <w:szCs w:val="24"/>
                <w:highlight w:val="none"/>
                <w:lang w:val="zh-CN"/>
              </w:rPr>
              <w:t xml:space="preserve">：</w:t>
            </w:r>
            <w:r>
              <w:rPr>
                <w:color w:val="000000" w:themeColor="text1"/>
              </w:rPr>
            </w:r>
            <w:r/>
          </w:p>
          <w:p>
            <w:pPr>
              <w:pStyle w:val="916"/>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投标文件属下列情况之一的，在资格性、符合性检查时按照无效投标处理：</w:t>
            </w:r>
            <w:r>
              <w:rPr>
                <w:color w:val="000000" w:themeColor="text1"/>
              </w:rPr>
            </w:r>
            <w:r/>
          </w:p>
          <w:p>
            <w:pPr>
              <w:pStyle w:val="916"/>
              <w:spacing w:line="360" w:lineRule="auto"/>
              <w:rPr>
                <w:rFonts w:hint="eastAsia" w:ascii="宋体" w:hAnsi="宋体" w:eastAsia="宋体" w:cs="Times New Roman"/>
                <w:color w:val="000000" w:themeColor="text1"/>
                <w:sz w:val="24"/>
                <w:szCs w:val="24"/>
                <w:highlight w:val="none"/>
              </w:rPr>
            </w:pPr>
            <w:r>
              <w:rPr>
                <w:rFonts w:hint="eastAsia" w:ascii="宋体" w:hAnsi="宋体"/>
                <w:color w:val="000000" w:themeColor="text1"/>
                <w:sz w:val="24"/>
                <w:szCs w:val="24"/>
                <w:highlight w:val="none"/>
                <w:lang w:val="zh-CN"/>
              </w:rPr>
              <w:t xml:space="preserve">（一）</w:t>
            </w:r>
            <w:r>
              <w:rPr>
                <w:rFonts w:hint="eastAsia" w:ascii="宋体" w:hAnsi="宋体"/>
                <w:color w:val="000000" w:themeColor="text1"/>
                <w:sz w:val="24"/>
                <w:szCs w:val="24"/>
                <w:highlight w:val="none"/>
                <w:lang w:val="zh-CN"/>
              </w:rPr>
              <w:t xml:space="preserve">投标文件未按招标文件要求签署、盖章的；</w:t>
            </w:r>
            <w:r>
              <w:rPr>
                <w:color w:val="000000" w:themeColor="text1"/>
              </w:rPr>
            </w:r>
            <w:r/>
          </w:p>
          <w:p>
            <w:pPr>
              <w:pStyle w:val="916"/>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zh-CN"/>
              </w:rPr>
              <w:t xml:space="preserve">（二）不具备招标文件中规定的资格要求的；</w:t>
            </w:r>
            <w:r>
              <w:rPr>
                <w:color w:val="000000" w:themeColor="text1"/>
              </w:rPr>
            </w:r>
            <w:r/>
          </w:p>
          <w:p>
            <w:pPr>
              <w:pStyle w:val="916"/>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zh-CN"/>
              </w:rPr>
              <w:t xml:space="preserve">（三）报价超过招标文件中规定的预算金额或者最高限价的；</w:t>
            </w:r>
            <w:r>
              <w:rPr>
                <w:color w:val="000000" w:themeColor="text1"/>
              </w:rPr>
            </w:r>
            <w:r/>
          </w:p>
          <w:p>
            <w:pPr>
              <w:pStyle w:val="916"/>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zh-CN"/>
              </w:rPr>
              <w:t xml:space="preserve">（四）投标文件含有采购人不能接受的附加条件的;</w:t>
            </w:r>
            <w:r>
              <w:rPr>
                <w:color w:val="000000" w:themeColor="text1"/>
              </w:rPr>
            </w:r>
            <w:r/>
          </w:p>
          <w:p>
            <w:pPr>
              <w:pStyle w:val="916"/>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zh-CN"/>
              </w:rPr>
              <w:t xml:space="preserve">（五）因</w:t>
            </w:r>
            <w:r>
              <w:rPr>
                <w:rFonts w:hint="eastAsia" w:ascii="宋体" w:hAnsi="宋体" w:eastAsia="宋体" w:cs="Times New Roman"/>
                <w:color w:val="000000" w:themeColor="text1"/>
                <w:sz w:val="24"/>
                <w:szCs w:val="24"/>
                <w:highlight w:val="none"/>
                <w:lang w:val="en-US" w:eastAsia="zh-CN"/>
              </w:rPr>
              <w:t xml:space="preserve">投标单位</w:t>
            </w:r>
            <w:r>
              <w:rPr>
                <w:rFonts w:hint="eastAsia" w:ascii="宋体" w:hAnsi="宋体" w:eastAsia="宋体" w:cs="Times New Roman"/>
                <w:color w:val="000000" w:themeColor="text1"/>
                <w:sz w:val="24"/>
                <w:szCs w:val="24"/>
                <w:highlight w:val="none"/>
                <w:lang w:val="zh-CN"/>
              </w:rPr>
              <w:t xml:space="preserve">自身原因导致网上响应文件无法递交的其他情况；</w:t>
            </w:r>
            <w:r>
              <w:rPr>
                <w:color w:val="000000" w:themeColor="text1"/>
              </w:rPr>
            </w:r>
            <w:r/>
          </w:p>
          <w:p>
            <w:pPr>
              <w:pStyle w:val="916"/>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zh-CN"/>
              </w:rPr>
              <w:t xml:space="preserve">（</w:t>
            </w:r>
            <w:r>
              <w:rPr>
                <w:rFonts w:hint="eastAsia" w:ascii="宋体" w:hAnsi="宋体" w:eastAsia="宋体" w:cs="Times New Roman"/>
                <w:color w:val="000000" w:themeColor="text1"/>
                <w:sz w:val="24"/>
                <w:szCs w:val="24"/>
                <w:highlight w:val="none"/>
                <w:lang w:val="en-US" w:eastAsia="zh-CN"/>
              </w:rPr>
              <w:t xml:space="preserve">六</w:t>
            </w:r>
            <w:r>
              <w:rPr>
                <w:rFonts w:hint="eastAsia" w:ascii="宋体" w:hAnsi="宋体" w:eastAsia="宋体" w:cs="Times New Roman"/>
                <w:color w:val="000000" w:themeColor="text1"/>
                <w:sz w:val="24"/>
                <w:szCs w:val="24"/>
                <w:highlight w:val="none"/>
                <w:lang w:val="zh-CN"/>
              </w:rPr>
              <w:t xml:space="preserve">）不同投标（响应）文件制作机器码一致。</w:t>
            </w:r>
            <w:r>
              <w:rPr>
                <w:color w:val="000000" w:themeColor="text1"/>
              </w:rPr>
            </w:r>
            <w:r/>
          </w:p>
          <w:p>
            <w:pPr>
              <w:pStyle w:val="916"/>
              <w:spacing w:line="360" w:lineRule="auto"/>
              <w:rPr>
                <w:rFonts w:hint="eastAsia" w:ascii="宋体" w:hAnsi="宋体"/>
                <w:color w:val="000000" w:themeColor="text1"/>
                <w:sz w:val="24"/>
                <w:szCs w:val="24"/>
                <w:highlight w:val="none"/>
              </w:rPr>
            </w:pPr>
            <w:r>
              <w:rPr>
                <w:rFonts w:hint="eastAsia" w:ascii="宋体" w:hAnsi="宋体" w:eastAsia="宋体" w:cs="Times New Roman"/>
                <w:color w:val="000000" w:themeColor="text1"/>
                <w:sz w:val="24"/>
                <w:szCs w:val="24"/>
                <w:highlight w:val="none"/>
                <w:lang w:val="zh-CN"/>
              </w:rPr>
              <w:t xml:space="preserve">（</w:t>
            </w:r>
            <w:r>
              <w:rPr>
                <w:rFonts w:hint="eastAsia" w:ascii="宋体" w:hAnsi="宋体" w:eastAsia="宋体" w:cs="Times New Roman"/>
                <w:color w:val="000000" w:themeColor="text1"/>
                <w:sz w:val="24"/>
                <w:szCs w:val="24"/>
                <w:highlight w:val="none"/>
                <w:lang w:val="en-US" w:eastAsia="zh-CN"/>
              </w:rPr>
              <w:t xml:space="preserve">七</w:t>
            </w:r>
            <w:r>
              <w:rPr>
                <w:rFonts w:hint="eastAsia" w:ascii="宋体" w:hAnsi="宋体" w:eastAsia="宋体" w:cs="Times New Roman"/>
                <w:color w:val="000000" w:themeColor="text1"/>
                <w:sz w:val="24"/>
                <w:szCs w:val="24"/>
                <w:highlight w:val="none"/>
                <w:lang w:val="zh-CN"/>
              </w:rPr>
              <w:t xml:space="preserve">）法律、法规和招标文件规定的其他无效情形。</w:t>
            </w:r>
            <w:r>
              <w:rPr>
                <w:color w:val="000000" w:themeColor="text1"/>
              </w:rPr>
            </w:r>
            <w:r/>
          </w:p>
        </w:tc>
      </w:tr>
    </w:tbl>
    <w:p>
      <w:pPr>
        <w:pStyle w:val="916"/>
        <w:jc w:val="center"/>
        <w:spacing w:line="360" w:lineRule="auto"/>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rPr>
      </w:r>
      <w:r/>
    </w:p>
    <w:p>
      <w:pPr>
        <w:pStyle w:val="916"/>
        <w:jc w:val="center"/>
        <w:spacing w:line="360" w:lineRule="auto"/>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rPr>
      </w:r>
      <w:r/>
    </w:p>
    <w:p>
      <w:pPr>
        <w:pStyle w:val="916"/>
        <w:jc w:val="center"/>
        <w:spacing w:line="360" w:lineRule="auto"/>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rPr>
      </w:r>
      <w:r/>
    </w:p>
    <w:p>
      <w:pPr>
        <w:pStyle w:val="916"/>
        <w:jc w:val="center"/>
        <w:spacing w:line="360" w:lineRule="auto"/>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rPr>
      </w:r>
      <w:r/>
    </w:p>
    <w:p>
      <w:pPr>
        <w:pStyle w:val="916"/>
        <w:jc w:val="center"/>
        <w:spacing w:line="360" w:lineRule="auto"/>
        <w:rPr>
          <w:rFonts w:hint="eastAsia" w:ascii="宋体" w:hAnsi="宋体"/>
          <w:b/>
          <w:bCs/>
          <w:color w:val="000000" w:themeColor="text1"/>
          <w:sz w:val="52"/>
          <w:szCs w:val="52"/>
          <w:highlight w:val="none"/>
        </w:rPr>
        <w:outlineLvl w:val="0"/>
      </w:pPr>
      <w:r>
        <w:rPr>
          <w:rFonts w:hint="eastAsia" w:ascii="宋体" w:hAnsi="宋体"/>
          <w:b/>
          <w:bCs/>
          <w:color w:val="000000" w:themeColor="text1"/>
          <w:sz w:val="52"/>
          <w:szCs w:val="52"/>
          <w:highlight w:val="none"/>
          <w:lang w:val="zh-CN"/>
        </w:rPr>
      </w:r>
      <w:r>
        <w:rPr>
          <w:color w:val="000000" w:themeColor="text1"/>
        </w:rPr>
      </w:r>
      <w:r/>
    </w:p>
    <w:p>
      <w:pPr>
        <w:pStyle w:val="916"/>
        <w:jc w:val="center"/>
        <w:spacing w:line="360" w:lineRule="auto"/>
        <w:rPr>
          <w:rFonts w:ascii="宋体" w:hAnsi="宋体"/>
          <w:b/>
          <w:bCs/>
          <w:color w:val="000000" w:themeColor="text1"/>
          <w:sz w:val="52"/>
          <w:szCs w:val="52"/>
          <w:highlight w:val="none"/>
        </w:rPr>
        <w:outlineLvl w:val="0"/>
      </w:pPr>
      <w:r>
        <w:rPr>
          <w:rFonts w:hint="eastAsia" w:ascii="宋体" w:hAnsi="宋体"/>
          <w:b/>
          <w:bCs/>
          <w:color w:val="000000" w:themeColor="text1"/>
          <w:sz w:val="52"/>
          <w:szCs w:val="52"/>
          <w:highlight w:val="none"/>
          <w:lang w:val="zh-CN"/>
        </w:rPr>
        <w:t xml:space="preserve">目 录</w:t>
      </w:r>
      <w:r>
        <w:rPr>
          <w:color w:val="000000" w:themeColor="text1"/>
        </w:rPr>
      </w:r>
      <w:r/>
    </w:p>
    <w:p>
      <w:pPr>
        <w:pStyle w:val="979"/>
        <w:spacing w:line="360" w:lineRule="auto"/>
        <w:tabs>
          <w:tab w:val="right" w:pos="8810" w:leader="dot"/>
        </w:tabs>
        <w:rPr>
          <w:color w:val="000000" w:themeColor="text1"/>
          <w:highlight w:val="none"/>
        </w:rPr>
      </w:pPr>
      <w:r>
        <w:rPr>
          <w:rFonts w:ascii="宋体" w:hAnsi="宋体" w:eastAsia="宋体"/>
          <w:color w:val="000000" w:themeColor="text1"/>
          <w:sz w:val="28"/>
          <w:szCs w:val="28"/>
          <w:highlight w:val="none"/>
        </w:rPr>
        <w:fldChar w:fldCharType="begin"/>
      </w:r>
      <w:r>
        <w:rPr>
          <w:rFonts w:ascii="宋体" w:hAnsi="宋体" w:eastAsia="宋体"/>
          <w:color w:val="000000" w:themeColor="text1"/>
          <w:sz w:val="28"/>
          <w:szCs w:val="28"/>
          <w:highlight w:val="none"/>
        </w:rPr>
        <w:instrText xml:space="preserve"> TOC \o "1-1" </w:instrText>
      </w:r>
      <w:r>
        <w:rPr>
          <w:rFonts w:ascii="宋体" w:hAnsi="宋体" w:eastAsia="宋体"/>
          <w:color w:val="000000" w:themeColor="text1"/>
          <w:sz w:val="28"/>
          <w:szCs w:val="28"/>
          <w:highlight w:val="none"/>
        </w:rPr>
        <w:fldChar w:fldCharType="separate"/>
      </w:r>
      <w:r>
        <w:rPr>
          <w:color w:val="000000" w:themeColor="text1"/>
        </w:rPr>
      </w:r>
      <w:r/>
    </w:p>
    <w:p>
      <w:pPr>
        <w:pStyle w:val="979"/>
        <w:keepLines w:val="0"/>
        <w:keepNext w:val="0"/>
        <w:pageBreakBefore w:val="0"/>
        <w:spacing w:line="720" w:lineRule="auto"/>
        <w:widowControl w:val="off"/>
        <w:tabs>
          <w:tab w:val="right" w:pos="9895" w:leader="dot"/>
        </w:tabs>
        <w:rPr>
          <w:rFonts w:ascii="宋体" w:hAnsi="宋体" w:eastAsia="宋体"/>
          <w:color w:val="000000" w:themeColor="text1"/>
          <w:sz w:val="32"/>
          <w:szCs w:val="32"/>
          <w:highlight w:val="none"/>
        </w:rPr>
      </w:pPr>
      <w:r>
        <w:rPr>
          <w:rFonts w:ascii="宋体" w:hAnsi="宋体" w:eastAsia="宋体"/>
          <w:color w:val="000000" w:themeColor="text1"/>
          <w:sz w:val="32"/>
          <w:szCs w:val="32"/>
          <w:highlight w:val="none"/>
        </w:rPr>
        <w:t xml:space="preserve">第一章 投标邀请函</w:t>
      </w:r>
      <w:r>
        <w:rPr>
          <w:rFonts w:ascii="宋体" w:hAnsi="宋体" w:eastAsia="宋体"/>
          <w:color w:val="000000" w:themeColor="text1"/>
          <w:sz w:val="32"/>
          <w:szCs w:val="32"/>
          <w:highlight w:val="none"/>
        </w:rPr>
        <w:tab/>
      </w:r>
      <w:r>
        <w:rPr>
          <w:rFonts w:ascii="宋体" w:hAnsi="宋体" w:eastAsia="宋体"/>
          <w:color w:val="000000" w:themeColor="text1"/>
          <w:sz w:val="32"/>
          <w:szCs w:val="32"/>
          <w:highlight w:val="none"/>
        </w:rPr>
        <w:t xml:space="preserve">5</w:t>
      </w:r>
      <w:r>
        <w:rPr>
          <w:color w:val="000000" w:themeColor="text1"/>
        </w:rPr>
      </w:r>
      <w:r/>
    </w:p>
    <w:p>
      <w:pPr>
        <w:pStyle w:val="979"/>
        <w:keepLines w:val="0"/>
        <w:keepNext w:val="0"/>
        <w:pageBreakBefore w:val="0"/>
        <w:spacing w:line="720" w:lineRule="auto"/>
        <w:widowControl w:val="off"/>
        <w:tabs>
          <w:tab w:val="right" w:pos="9895" w:leader="dot"/>
        </w:tabs>
        <w:rPr>
          <w:rFonts w:ascii="宋体" w:hAnsi="宋体" w:eastAsia="宋体"/>
          <w:color w:val="000000" w:themeColor="text1"/>
          <w:sz w:val="32"/>
          <w:szCs w:val="32"/>
          <w:highlight w:val="none"/>
        </w:rPr>
      </w:pPr>
      <w:r>
        <w:rPr>
          <w:rFonts w:ascii="宋体" w:hAnsi="宋体" w:eastAsia="宋体"/>
          <w:color w:val="000000" w:themeColor="text1"/>
          <w:sz w:val="32"/>
          <w:szCs w:val="32"/>
          <w:highlight w:val="none"/>
        </w:rPr>
        <w:t xml:space="preserve">第二章 投标人须知</w:t>
      </w:r>
      <w:r>
        <w:rPr>
          <w:rFonts w:ascii="宋体" w:hAnsi="宋体" w:eastAsia="宋体"/>
          <w:color w:val="000000" w:themeColor="text1"/>
          <w:sz w:val="32"/>
          <w:szCs w:val="32"/>
          <w:highlight w:val="none"/>
        </w:rPr>
        <w:tab/>
      </w:r>
      <w:r>
        <w:rPr>
          <w:rFonts w:ascii="宋体" w:hAnsi="宋体" w:eastAsia="宋体"/>
          <w:color w:val="000000" w:themeColor="text1"/>
          <w:sz w:val="32"/>
          <w:szCs w:val="32"/>
          <w:highlight w:val="none"/>
        </w:rPr>
        <w:t xml:space="preserve">9</w:t>
      </w:r>
      <w:r>
        <w:rPr>
          <w:color w:val="000000" w:themeColor="text1"/>
        </w:rPr>
      </w:r>
      <w:r/>
    </w:p>
    <w:p>
      <w:pPr>
        <w:pStyle w:val="979"/>
        <w:keepLines w:val="0"/>
        <w:keepNext w:val="0"/>
        <w:pageBreakBefore w:val="0"/>
        <w:spacing w:line="720" w:lineRule="auto"/>
        <w:widowControl w:val="off"/>
        <w:tabs>
          <w:tab w:val="right" w:pos="9895" w:leader="dot"/>
        </w:tabs>
        <w:rPr>
          <w:rFonts w:ascii="宋体" w:hAnsi="宋体" w:eastAsia="宋体"/>
          <w:color w:val="000000" w:themeColor="text1"/>
          <w:sz w:val="32"/>
          <w:szCs w:val="32"/>
          <w:highlight w:val="none"/>
        </w:rPr>
      </w:pPr>
      <w:r>
        <w:rPr>
          <w:rFonts w:ascii="宋体" w:hAnsi="宋体" w:eastAsia="宋体"/>
          <w:color w:val="000000" w:themeColor="text1"/>
          <w:sz w:val="32"/>
          <w:szCs w:val="32"/>
          <w:highlight w:val="none"/>
        </w:rPr>
        <w:t xml:space="preserve">第三章 投标文件格式</w:t>
      </w:r>
      <w:r>
        <w:rPr>
          <w:rFonts w:ascii="宋体" w:hAnsi="宋体" w:eastAsia="宋体"/>
          <w:color w:val="000000" w:themeColor="text1"/>
          <w:sz w:val="32"/>
          <w:szCs w:val="32"/>
          <w:highlight w:val="none"/>
        </w:rPr>
        <w:tab/>
        <w:t xml:space="preserve">20</w:t>
      </w:r>
      <w:r>
        <w:rPr>
          <w:color w:val="000000" w:themeColor="text1"/>
        </w:rPr>
      </w:r>
      <w:r/>
    </w:p>
    <w:p>
      <w:pPr>
        <w:pStyle w:val="979"/>
        <w:keepLines w:val="0"/>
        <w:keepNext w:val="0"/>
        <w:pageBreakBefore w:val="0"/>
        <w:spacing w:line="720" w:lineRule="auto"/>
        <w:widowControl w:val="off"/>
        <w:tabs>
          <w:tab w:val="right" w:pos="9895" w:leader="dot"/>
        </w:tabs>
        <w:rPr>
          <w:rFonts w:ascii="宋体" w:hAnsi="宋体" w:eastAsia="宋体"/>
          <w:color w:val="000000" w:themeColor="text1"/>
          <w:sz w:val="32"/>
          <w:szCs w:val="32"/>
          <w:highlight w:val="none"/>
        </w:rPr>
      </w:pPr>
      <w:r>
        <w:rPr>
          <w:rFonts w:ascii="宋体" w:hAnsi="宋体" w:eastAsia="宋体"/>
          <w:color w:val="000000" w:themeColor="text1"/>
          <w:sz w:val="32"/>
          <w:szCs w:val="32"/>
          <w:highlight w:val="none"/>
        </w:rPr>
        <w:t xml:space="preserve">第四章 招标书</w:t>
      </w:r>
      <w:r>
        <w:rPr>
          <w:rFonts w:ascii="宋体" w:hAnsi="宋体" w:eastAsia="宋体"/>
          <w:color w:val="000000" w:themeColor="text1"/>
          <w:sz w:val="32"/>
          <w:szCs w:val="32"/>
          <w:highlight w:val="none"/>
        </w:rPr>
        <w:tab/>
        <w:t xml:space="preserve">33</w:t>
      </w:r>
      <w:r>
        <w:rPr>
          <w:color w:val="000000" w:themeColor="text1"/>
        </w:rPr>
      </w:r>
      <w:r/>
    </w:p>
    <w:p>
      <w:pPr>
        <w:pStyle w:val="979"/>
        <w:keepLines w:val="0"/>
        <w:keepNext w:val="0"/>
        <w:pageBreakBefore w:val="0"/>
        <w:spacing w:line="720" w:lineRule="auto"/>
        <w:widowControl w:val="off"/>
        <w:tabs>
          <w:tab w:val="right" w:pos="9895" w:leader="dot"/>
        </w:tabs>
        <w:rPr>
          <w:rFonts w:ascii="宋体" w:hAnsi="宋体" w:eastAsia="宋体"/>
          <w:color w:val="000000" w:themeColor="text1"/>
          <w:sz w:val="32"/>
          <w:szCs w:val="32"/>
          <w:highlight w:val="none"/>
        </w:rPr>
      </w:pPr>
      <w:r>
        <w:rPr>
          <w:rFonts w:ascii="宋体" w:hAnsi="宋体" w:eastAsia="宋体"/>
          <w:color w:val="000000" w:themeColor="text1"/>
          <w:sz w:val="32"/>
          <w:szCs w:val="32"/>
          <w:highlight w:val="none"/>
        </w:rPr>
        <w:t xml:space="preserve">第五章 合同条款</w:t>
      </w:r>
      <w:r>
        <w:rPr>
          <w:rFonts w:ascii="宋体" w:hAnsi="宋体" w:eastAsia="宋体"/>
          <w:color w:val="000000" w:themeColor="text1"/>
          <w:sz w:val="32"/>
          <w:szCs w:val="32"/>
          <w:highlight w:val="none"/>
        </w:rPr>
        <w:tab/>
        <w:t xml:space="preserve">4</w:t>
      </w:r>
      <w:r>
        <w:rPr>
          <w:rFonts w:ascii="宋体" w:hAnsi="宋体" w:eastAsia="宋体"/>
          <w:color w:val="000000" w:themeColor="text1"/>
          <w:sz w:val="32"/>
          <w:szCs w:val="32"/>
          <w:highlight w:val="none"/>
        </w:rPr>
        <w:t xml:space="preserve">9</w:t>
      </w:r>
      <w:r>
        <w:rPr>
          <w:color w:val="000000" w:themeColor="text1"/>
        </w:rPr>
      </w:r>
      <w:r/>
    </w:p>
    <w:p>
      <w:pPr>
        <w:pStyle w:val="979"/>
        <w:keepLines w:val="0"/>
        <w:keepNext w:val="0"/>
        <w:pageBreakBefore w:val="0"/>
        <w:spacing w:line="720" w:lineRule="auto"/>
        <w:widowControl w:val="off"/>
        <w:tabs>
          <w:tab w:val="right" w:pos="9895" w:leader="dot"/>
        </w:tabs>
        <w:rPr>
          <w:rFonts w:ascii="宋体" w:hAnsi="宋体" w:eastAsia="宋体"/>
          <w:color w:val="000000" w:themeColor="text1"/>
          <w:sz w:val="32"/>
          <w:szCs w:val="32"/>
          <w:highlight w:val="none"/>
        </w:rPr>
      </w:pPr>
      <w:r>
        <w:rPr>
          <w:rFonts w:ascii="宋体" w:hAnsi="宋体" w:eastAsia="宋体"/>
          <w:color w:val="000000" w:themeColor="text1"/>
          <w:sz w:val="32"/>
          <w:szCs w:val="32"/>
          <w:highlight w:val="none"/>
        </w:rPr>
        <w:t xml:space="preserve">第六章 评分标准</w:t>
      </w:r>
      <w:r>
        <w:rPr>
          <w:rFonts w:ascii="宋体" w:hAnsi="宋体" w:eastAsia="宋体"/>
          <w:color w:val="000000" w:themeColor="text1"/>
          <w:sz w:val="32"/>
          <w:szCs w:val="32"/>
          <w:highlight w:val="none"/>
        </w:rPr>
        <w:tab/>
      </w:r>
      <w:r>
        <w:rPr>
          <w:rFonts w:ascii="宋体" w:hAnsi="宋体" w:eastAsia="宋体"/>
          <w:color w:val="000000" w:themeColor="text1"/>
          <w:sz w:val="32"/>
          <w:szCs w:val="32"/>
          <w:highlight w:val="none"/>
        </w:rPr>
        <w:t xml:space="preserve">60</w:t>
      </w:r>
      <w:r>
        <w:rPr>
          <w:color w:val="000000" w:themeColor="text1"/>
        </w:rPr>
      </w:r>
      <w:r/>
    </w:p>
    <w:p>
      <w:pPr>
        <w:pStyle w:val="979"/>
        <w:spacing w:line="360" w:lineRule="auto"/>
        <w:tabs>
          <w:tab w:val="right" w:pos="9026" w:leader="dot"/>
        </w:tabs>
        <w:rPr>
          <w:rFonts w:hint="eastAsia" w:ascii="宋体" w:hAnsi="宋体" w:eastAsia="宋体"/>
          <w:color w:val="000000" w:themeColor="text1"/>
          <w:sz w:val="28"/>
          <w:szCs w:val="28"/>
          <w:highlight w:val="none"/>
        </w:rPr>
      </w:pPr>
      <w:r>
        <w:rPr>
          <w:rFonts w:ascii="宋体" w:hAnsi="宋体" w:eastAsia="宋体"/>
          <w:color w:val="000000" w:themeColor="text1"/>
          <w:sz w:val="28"/>
          <w:szCs w:val="28"/>
          <w:highlight w:val="none"/>
        </w:rPr>
        <w:fldChar w:fldCharType="end"/>
      </w:r>
      <w:bookmarkStart w:id="0" w:name="_Toc397699336"/>
      <w:r>
        <w:rPr>
          <w:color w:val="000000" w:themeColor="text1"/>
        </w:rPr>
      </w:r>
      <w:r/>
    </w:p>
    <w:p>
      <w:pPr>
        <w:pStyle w:val="916"/>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916"/>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916"/>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916"/>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916"/>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916"/>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916"/>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917"/>
        <w:jc w:val="center"/>
        <w:spacing w:line="360" w:lineRule="auto"/>
        <w:rPr>
          <w:rFonts w:hint="eastAsia" w:ascii="宋体" w:hAnsi="宋体" w:eastAsia="宋体"/>
          <w:color w:val="000000" w:themeColor="text1"/>
          <w:sz w:val="52"/>
          <w:highlight w:val="none"/>
        </w:rPr>
      </w:pPr>
      <w:r>
        <w:rPr>
          <w:color w:val="000000" w:themeColor="text1"/>
        </w:rPr>
      </w:r>
      <w:bookmarkStart w:id="1" w:name="_Toc77258035"/>
      <w:r>
        <w:rPr>
          <w:rFonts w:hint="eastAsia" w:ascii="宋体" w:hAnsi="宋体" w:eastAsia="宋体"/>
          <w:color w:val="000000" w:themeColor="text1"/>
          <w:sz w:val="52"/>
          <w:highlight w:val="none"/>
        </w:rPr>
        <w:t xml:space="preserve">第一章 投标邀请函</w:t>
      </w:r>
      <w:bookmarkEnd w:id="0"/>
      <w:r>
        <w:rPr>
          <w:color w:val="000000" w:themeColor="text1"/>
        </w:rPr>
      </w:r>
      <w:bookmarkEnd w:id="1"/>
      <w:r>
        <w:rPr>
          <w:color w:val="000000" w:themeColor="text1"/>
        </w:rPr>
      </w:r>
      <w:r/>
    </w:p>
    <w:tbl>
      <w:tblPr>
        <w:tblW w:w="4957" w:type="pct"/>
        <w:jc w:val="center"/>
        <w:tblInd w:w="-64"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76"/>
      </w:tblGrid>
      <w:tr>
        <w:trPr>
          <w:trHeight w:val="1288"/>
        </w:trPr>
        <w:tc>
          <w:tcPr>
            <w:tcW w:w="10034" w:type="dxa"/>
            <w:vAlign w:val="top"/>
            <w:textDirection w:val="lrTb"/>
            <w:noWrap w:val="false"/>
          </w:tcPr>
          <w:p>
            <w:pPr>
              <w:pStyle w:val="916"/>
              <w:ind w:firstLine="120"/>
              <w:jc w:val="left"/>
              <w:spacing w:line="360" w:lineRule="auto"/>
              <w:widowControl/>
              <w:rPr>
                <w:rFonts w:hint="eastAsia" w:ascii="宋体" w:hAnsi="宋体" w:cs="宋体"/>
                <w:color w:val="000000" w:themeColor="text1"/>
                <w:sz w:val="24"/>
                <w:szCs w:val="24"/>
                <w:highlight w:val="none"/>
              </w:rPr>
            </w:pPr>
            <w:r>
              <w:rPr>
                <w:color w:val="000000" w:themeColor="text1"/>
              </w:rPr>
            </w:r>
            <w:bookmarkStart w:id="2" w:name="OLE_LINK1"/>
            <w:r>
              <w:rPr>
                <w:rFonts w:hint="eastAsia" w:ascii="宋体" w:hAnsi="宋体" w:cs="宋体"/>
                <w:color w:val="000000" w:themeColor="text1"/>
                <w:sz w:val="24"/>
                <w:szCs w:val="24"/>
                <w:highlight w:val="none"/>
              </w:rPr>
              <w:t xml:space="preserve">项目概况 </w:t>
            </w:r>
            <w:r>
              <w:rPr>
                <w:color w:val="000000" w:themeColor="text1"/>
              </w:rPr>
            </w:r>
            <w:r/>
          </w:p>
          <w:p>
            <w:pPr>
              <w:pStyle w:val="916"/>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u w:val="single"/>
                <w:lang w:eastAsia="zh-CN"/>
              </w:rPr>
              <w:t xml:space="preserve">盛泽镇2024-2025年外河及镇区河道保洁项目</w:t>
            </w:r>
            <w:r>
              <w:rPr>
                <w:rFonts w:hint="eastAsia" w:ascii="宋体" w:hAnsi="宋体" w:cs="宋体"/>
                <w:color w:val="000000" w:themeColor="text1"/>
                <w:sz w:val="24"/>
                <w:szCs w:val="24"/>
                <w:highlight w:val="none"/>
              </w:rPr>
              <w:t xml:space="preserve">的潜在投标人应在</w:t>
            </w:r>
            <w:r>
              <w:rPr>
                <w:rFonts w:hint="eastAsia" w:ascii="宋体" w:hAnsi="宋体" w:cs="宋体"/>
                <w:color w:val="000000" w:themeColor="text1"/>
                <w:sz w:val="24"/>
                <w:szCs w:val="24"/>
                <w:highlight w:val="none"/>
                <w:lang w:eastAsia="zh-CN"/>
              </w:rPr>
              <w:t xml:space="preserve">“苏采云”</w:t>
            </w:r>
            <w:r>
              <w:rPr>
                <w:rFonts w:hint="eastAsia" w:ascii="宋体" w:hAnsi="宋体" w:cs="宋体"/>
                <w:color w:val="000000" w:themeColor="text1"/>
                <w:sz w:val="24"/>
                <w:szCs w:val="24"/>
                <w:highlight w:val="none"/>
              </w:rPr>
              <w:t xml:space="preserve">系统获取招标文件，</w:t>
            </w:r>
            <w:r>
              <w:rPr>
                <w:rFonts w:hint="eastAsia" w:ascii="宋体" w:hAnsi="宋体" w:cs="宋体"/>
                <w:b w:val="0"/>
                <w:bCs w:val="0"/>
                <w:color w:val="000000" w:themeColor="text1"/>
                <w:sz w:val="24"/>
                <w:szCs w:val="24"/>
                <w:highlight w:val="none"/>
              </w:rPr>
              <w:t xml:space="preserve">并于</w:t>
            </w:r>
            <w:r>
              <w:rPr>
                <w:rFonts w:ascii="宋体" w:hAnsi="宋体" w:cs="宋体"/>
                <w:b w:val="0"/>
                <w:bCs w:val="0"/>
                <w:color w:val="000000" w:themeColor="text1"/>
                <w:sz w:val="24"/>
                <w:szCs w:val="24"/>
                <w:highlight w:val="none"/>
                <w:u w:val="single"/>
              </w:rPr>
              <w:t xml:space="preserve">202</w:t>
            </w:r>
            <w:r>
              <w:rPr>
                <w:rFonts w:hint="eastAsia" w:ascii="宋体" w:hAnsi="宋体" w:cs="宋体"/>
                <w:b w:val="0"/>
                <w:bCs w:val="0"/>
                <w:color w:val="000000" w:themeColor="text1"/>
                <w:sz w:val="24"/>
                <w:szCs w:val="24"/>
                <w:highlight w:val="none"/>
                <w:u w:val="single"/>
                <w:lang w:val="en-US" w:eastAsia="zh-CN"/>
              </w:rPr>
              <w:t xml:space="preserve">4</w:t>
            </w:r>
            <w:r>
              <w:rPr>
                <w:rFonts w:hint="eastAsia" w:ascii="宋体" w:hAnsi="宋体" w:cs="宋体"/>
                <w:b w:val="0"/>
                <w:bCs w:val="0"/>
                <w:color w:val="000000" w:themeColor="text1"/>
                <w:sz w:val="24"/>
                <w:szCs w:val="24"/>
                <w:highlight w:val="none"/>
                <w:u w:val="single"/>
              </w:rPr>
              <w:t xml:space="preserve">年</w:t>
            </w:r>
            <w:r>
              <w:rPr>
                <w:rFonts w:hint="eastAsia" w:ascii="宋体" w:hAnsi="宋体" w:cs="宋体"/>
                <w:b w:val="0"/>
                <w:bCs w:val="0"/>
                <w:color w:val="000000" w:themeColor="text1"/>
                <w:sz w:val="24"/>
                <w:szCs w:val="24"/>
                <w:highlight w:val="none"/>
                <w:u w:val="single"/>
                <w:lang w:val="en-US" w:eastAsia="zh-CN"/>
              </w:rPr>
              <w:t xml:space="preserve">09</w:t>
            </w:r>
            <w:r>
              <w:rPr>
                <w:rFonts w:ascii="宋体" w:hAnsi="宋体" w:cs="宋体"/>
                <w:b w:val="0"/>
                <w:bCs w:val="0"/>
                <w:color w:val="000000" w:themeColor="text1"/>
                <w:sz w:val="24"/>
                <w:szCs w:val="24"/>
                <w:highlight w:val="none"/>
                <w:u w:val="single"/>
              </w:rPr>
              <w:t xml:space="preserve">月</w:t>
            </w:r>
            <w:r>
              <w:rPr>
                <w:rFonts w:hint="eastAsia" w:ascii="宋体" w:hAnsi="宋体" w:cs="宋体"/>
                <w:b w:val="0"/>
                <w:bCs w:val="0"/>
                <w:color w:val="000000" w:themeColor="text1"/>
                <w:sz w:val="24"/>
                <w:szCs w:val="24"/>
                <w:highlight w:val="none"/>
                <w:u w:val="single"/>
                <w:lang w:val="en-US" w:eastAsia="zh-CN"/>
              </w:rPr>
              <w:t xml:space="preserve">27</w:t>
            </w:r>
            <w:r>
              <w:rPr>
                <w:rFonts w:hint="eastAsia" w:ascii="宋体" w:hAnsi="宋体" w:cs="宋体"/>
                <w:b w:val="0"/>
                <w:bCs w:val="0"/>
                <w:color w:val="000000" w:themeColor="text1"/>
                <w:sz w:val="24"/>
                <w:szCs w:val="24"/>
                <w:highlight w:val="none"/>
                <w:u w:val="single"/>
              </w:rPr>
              <w:t xml:space="preserve">日</w:t>
            </w:r>
            <w:r>
              <w:rPr>
                <w:rFonts w:ascii="宋体" w:hAnsi="宋体" w:cs="宋体"/>
                <w:b w:val="0"/>
                <w:bCs w:val="0"/>
                <w:color w:val="000000" w:themeColor="text1"/>
                <w:sz w:val="24"/>
                <w:szCs w:val="24"/>
                <w:highlight w:val="none"/>
                <w:u w:val="single"/>
              </w:rPr>
              <w:t xml:space="preserve">1</w:t>
            </w:r>
            <w:r>
              <w:rPr>
                <w:rFonts w:ascii="宋体" w:hAnsi="宋体" w:cs="宋体"/>
                <w:b w:val="0"/>
                <w:bCs w:val="0"/>
                <w:color w:val="000000" w:themeColor="text1"/>
                <w:sz w:val="24"/>
                <w:szCs w:val="24"/>
                <w:highlight w:val="none"/>
                <w:u w:val="single"/>
              </w:rPr>
              <w:t xml:space="preserve">3</w:t>
            </w:r>
            <w:r>
              <w:rPr>
                <w:rFonts w:hint="eastAsia" w:ascii="宋体" w:hAnsi="宋体" w:cs="宋体"/>
                <w:b w:val="0"/>
                <w:bCs w:val="0"/>
                <w:color w:val="000000" w:themeColor="text1"/>
                <w:sz w:val="24"/>
                <w:szCs w:val="24"/>
                <w:highlight w:val="none"/>
                <w:u w:val="single"/>
              </w:rPr>
              <w:t xml:space="preserve">点30分（北京时间）</w:t>
            </w:r>
            <w:r>
              <w:rPr>
                <w:rFonts w:hint="eastAsia" w:ascii="宋体" w:hAnsi="宋体" w:cs="宋体"/>
                <w:color w:val="000000" w:themeColor="text1"/>
                <w:sz w:val="24"/>
                <w:szCs w:val="24"/>
                <w:highlight w:val="none"/>
              </w:rPr>
              <w:t xml:space="preserve">前递交投标文件。 </w:t>
            </w:r>
            <w:r>
              <w:rPr>
                <w:color w:val="000000" w:themeColor="text1"/>
              </w:rPr>
            </w:r>
            <w:r/>
          </w:p>
        </w:tc>
      </w:tr>
    </w:tbl>
    <w:p>
      <w:pPr>
        <w:pStyle w:val="1088"/>
        <w:pageBreakBefore w:val="0"/>
        <w:spacing w:line="360" w:lineRule="auto"/>
        <w:rPr>
          <w:rFonts w:hint="eastAsia" w:ascii="宋体" w:hAnsi="宋体" w:eastAsia="宋体" w:cs="宋体"/>
          <w:b/>
          <w:color w:val="000000" w:themeColor="text1"/>
          <w:sz w:val="24"/>
          <w:szCs w:val="24"/>
          <w:highlight w:val="none"/>
        </w:rPr>
      </w:pPr>
      <w:r>
        <w:rPr>
          <w:color w:val="000000" w:themeColor="text1"/>
        </w:rPr>
      </w:r>
      <w:bookmarkStart w:id="3" w:name="_Hlk61261720"/>
      <w:r>
        <w:rPr>
          <w:rFonts w:hint="eastAsia" w:ascii="宋体" w:hAnsi="宋体" w:eastAsia="宋体" w:cs="宋体"/>
          <w:b/>
          <w:color w:val="000000" w:themeColor="text1"/>
          <w:sz w:val="24"/>
          <w:szCs w:val="24"/>
          <w:highlight w:val="none"/>
          <w:lang w:val="en-US" w:eastAsia="en-US"/>
        </w:rPr>
        <w:t xml:space="preserve">一、项目基本情况</w:t>
      </w:r>
      <w:r>
        <w:rPr>
          <w:color w:val="000000" w:themeColor="text1"/>
        </w:rPr>
      </w:r>
      <w:r/>
    </w:p>
    <w:p>
      <w:pPr>
        <w:pStyle w:val="1088"/>
        <w:ind w:firstLine="482"/>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rPr>
        <w:t xml:space="preserve">1、</w:t>
      </w:r>
      <w:r>
        <w:rPr>
          <w:rFonts w:hint="eastAsia" w:ascii="宋体" w:hAnsi="宋体" w:eastAsia="宋体" w:cs="宋体"/>
          <w:color w:val="000000" w:themeColor="text1"/>
          <w:sz w:val="24"/>
          <w:szCs w:val="24"/>
          <w:highlight w:val="none"/>
          <w:lang w:val="en-US" w:eastAsia="en-US"/>
        </w:rPr>
        <w:t xml:space="preserve">项目编号：</w:t>
      </w:r>
      <w:bookmarkStart w:id="4" w:name="XMBH_1"/>
      <w:r>
        <w:rPr>
          <w:rFonts w:hint="eastAsia" w:ascii="宋体" w:hAnsi="宋体" w:eastAsia="宋体" w:cs="宋体"/>
          <w:color w:val="000000" w:themeColor="text1"/>
          <w:sz w:val="24"/>
          <w:szCs w:val="24"/>
          <w:highlight w:val="none"/>
          <w:lang w:eastAsia="zh-CN"/>
        </w:rPr>
        <w:t xml:space="preserve">JSZC-320509-SZZS-G2024-0033</w:t>
      </w:r>
      <w:r>
        <w:rPr>
          <w:color w:val="000000" w:themeColor="text1"/>
        </w:rPr>
      </w:r>
      <w:r/>
    </w:p>
    <w:p>
      <w:pPr>
        <w:pStyle w:val="1088"/>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rPr>
        <w:t xml:space="preserve">2、</w:t>
      </w:r>
      <w:r>
        <w:rPr>
          <w:rFonts w:hint="eastAsia" w:ascii="宋体" w:hAnsi="宋体" w:eastAsia="宋体" w:cs="宋体"/>
          <w:color w:val="000000" w:themeColor="text1"/>
          <w:sz w:val="24"/>
          <w:szCs w:val="24"/>
          <w:highlight w:val="none"/>
          <w:lang w:val="en-US" w:eastAsia="en-US"/>
        </w:rPr>
        <w:t xml:space="preserve">项目名称：</w:t>
      </w:r>
      <w:r>
        <w:rPr>
          <w:rFonts w:hint="eastAsia" w:ascii="宋体" w:hAnsi="宋体" w:eastAsia="宋体" w:cs="宋体"/>
          <w:color w:val="000000" w:themeColor="text1"/>
          <w:sz w:val="24"/>
          <w:szCs w:val="24"/>
          <w:highlight w:val="none"/>
          <w:lang w:val="en-US" w:eastAsia="zh-CN"/>
        </w:rPr>
        <w:t xml:space="preserve">盛泽镇2024-2025年外河及镇区河道保洁项目</w:t>
      </w:r>
      <w:r>
        <w:rPr>
          <w:color w:val="000000" w:themeColor="text1"/>
        </w:rPr>
      </w:r>
      <w:r/>
    </w:p>
    <w:p>
      <w:pPr>
        <w:pStyle w:val="1088"/>
        <w:ind w:firstLine="482"/>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rPr>
        <w:t xml:space="preserve">3、采购方式：</w:t>
      </w:r>
      <w:r>
        <w:rPr>
          <w:rFonts w:hint="eastAsia" w:ascii="宋体" w:hAnsi="宋体" w:eastAsia="宋体" w:cs="宋体"/>
          <w:color w:val="000000" w:themeColor="text1"/>
          <w:sz w:val="24"/>
          <w:szCs w:val="24"/>
          <w:highlight w:val="none"/>
          <w:lang w:val="en-US" w:eastAsia="zh-CN"/>
        </w:rPr>
        <w:t xml:space="preserve">公开招标</w:t>
      </w:r>
      <w:r>
        <w:rPr>
          <w:color w:val="000000" w:themeColor="text1"/>
        </w:rPr>
      </w:r>
      <w:r/>
    </w:p>
    <w:p>
      <w:pPr>
        <w:pStyle w:val="1088"/>
        <w:ind w:firstLine="482"/>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rPr>
        <w:t xml:space="preserve">4、预算金额</w:t>
      </w:r>
      <w:bookmarkEnd w:id="4"/>
      <w:r>
        <w:rPr>
          <w:color w:val="000000" w:themeColor="text1"/>
        </w:rPr>
      </w:r>
      <w:bookmarkStart w:id="5" w:name="XMCGYS_1"/>
      <w:r>
        <w:rPr>
          <w:rFonts w:hint="eastAsia" w:ascii="宋体" w:hAnsi="宋体" w:eastAsia="宋体" w:cs="宋体"/>
          <w:color w:val="000000" w:themeColor="text1"/>
          <w:sz w:val="24"/>
          <w:szCs w:val="24"/>
          <w:highlight w:val="none"/>
          <w:lang w:val="en-US"/>
        </w:rPr>
        <w:t xml:space="preserve">：</w:t>
      </w:r>
      <w:r>
        <w:rPr>
          <w:rFonts w:hint="eastAsia" w:ascii="宋体" w:hAnsi="宋体" w:eastAsia="宋体" w:cs="宋体"/>
          <w:color w:val="000000" w:themeColor="text1"/>
          <w:sz w:val="24"/>
          <w:szCs w:val="24"/>
          <w:highlight w:val="none"/>
          <w:lang w:val="en-US" w:eastAsia="zh-CN"/>
        </w:rPr>
        <w:t xml:space="preserve">人民币</w:t>
      </w:r>
      <w:r>
        <w:rPr>
          <w:rFonts w:hint="eastAsia" w:ascii="宋体" w:hAnsi="宋体" w:eastAsia="宋体" w:cs="宋体"/>
          <w:color w:val="000000" w:themeColor="text1"/>
          <w:sz w:val="24"/>
          <w:szCs w:val="24"/>
          <w:highlight w:val="none"/>
          <w:lang w:val="en-US" w:eastAsia="zh-CN"/>
        </w:rPr>
        <w:t xml:space="preserve">肆佰玖拾伍万伍仟陆佰伍拾玖元壹角玖分</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4955659.19元</w:t>
      </w: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p>
      <w:pPr>
        <w:pStyle w:val="1088"/>
        <w:ind w:firstLine="482"/>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最高限价：</w:t>
      </w:r>
      <w:r>
        <w:rPr>
          <w:color w:val="000000" w:themeColor="text1"/>
        </w:rPr>
      </w:r>
      <w:r/>
    </w:p>
    <w:p>
      <w:pPr>
        <w:pStyle w:val="1088"/>
        <w:ind w:firstLine="482"/>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盛泽镇2024-2025年外河及镇区河道保洁项目（外河一标段）：壹佰柒拾陆万柒仟伍佰叁拾肆元叁角捌分（¥1767534.38 元）</w:t>
      </w:r>
      <w:r>
        <w:rPr>
          <w:color w:val="000000" w:themeColor="text1"/>
        </w:rPr>
      </w:r>
      <w:r/>
    </w:p>
    <w:p>
      <w:pPr>
        <w:pStyle w:val="1088"/>
        <w:ind w:firstLine="482"/>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盛泽镇2024-2025年外河及镇区河道保洁项目（外河二标段）：壹佰伍拾伍万伍仟玖佰叁拾元捌角柒分（¥1555930.87 元）</w:t>
      </w:r>
      <w:r>
        <w:rPr>
          <w:color w:val="000000" w:themeColor="text1"/>
        </w:rPr>
      </w:r>
      <w:r/>
    </w:p>
    <w:p>
      <w:pPr>
        <w:pStyle w:val="1088"/>
        <w:ind w:firstLine="482"/>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盛泽镇2024-2025年外河及镇区河道保洁项目（镇区标段）：壹佰陆拾叁万贰仟壹佰玖拾叁元玖角肆分（¥1632193.94元）</w:t>
      </w:r>
      <w:r>
        <w:rPr>
          <w:color w:val="000000" w:themeColor="text1"/>
        </w:rPr>
      </w:r>
      <w:r/>
    </w:p>
    <w:p>
      <w:pPr>
        <w:pStyle w:val="916"/>
        <w:ind w:firstLine="482"/>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本次招标项目共</w:t>
      </w:r>
      <w:r>
        <w:rPr>
          <w:rFonts w:hint="eastAsia" w:ascii="宋体" w:hAnsi="宋体" w:eastAsia="宋体" w:cs="宋体"/>
          <w:b w:val="0"/>
          <w:bCs w:val="0"/>
          <w:color w:val="000000" w:themeColor="text1"/>
          <w:sz w:val="24"/>
          <w:szCs w:val="24"/>
          <w:highlight w:val="none"/>
          <w:lang w:val="en-US" w:eastAsia="zh-CN"/>
        </w:rPr>
        <w:t xml:space="preserve">叁</w:t>
      </w:r>
      <w:r>
        <w:rPr>
          <w:rFonts w:hint="eastAsia" w:ascii="宋体" w:hAnsi="宋体" w:eastAsia="宋体" w:cs="宋体"/>
          <w:b w:val="0"/>
          <w:bCs w:val="0"/>
          <w:color w:val="000000" w:themeColor="text1"/>
          <w:sz w:val="24"/>
          <w:szCs w:val="24"/>
          <w:highlight w:val="none"/>
        </w:rPr>
        <w:t xml:space="preserve">个标段，允许一个供应商报名多个标段，但一个供应商最多只能就其中1个标段中标。每个标段</w:t>
      </w:r>
      <w:r>
        <w:rPr>
          <w:rFonts w:hint="eastAsia" w:ascii="宋体" w:hAnsi="宋体" w:eastAsia="宋体" w:cs="宋体"/>
          <w:b w:val="0"/>
          <w:bCs w:val="0"/>
          <w:color w:val="000000" w:themeColor="text1"/>
          <w:sz w:val="24"/>
          <w:szCs w:val="24"/>
          <w:highlight w:val="none"/>
          <w:lang w:eastAsia="zh-CN"/>
        </w:rPr>
        <w:t xml:space="preserve">中标</w:t>
      </w:r>
      <w:r>
        <w:rPr>
          <w:rFonts w:hint="eastAsia" w:ascii="宋体" w:hAnsi="宋体" w:eastAsia="宋体" w:cs="宋体"/>
          <w:b w:val="0"/>
          <w:bCs w:val="0"/>
          <w:color w:val="000000" w:themeColor="text1"/>
          <w:sz w:val="24"/>
          <w:szCs w:val="24"/>
          <w:highlight w:val="none"/>
        </w:rPr>
        <w:t xml:space="preserve">单位为一名。标段的开标顺序按标段顺序号进行，按先开先中的原则，确定各标段的供应商。进入每个</w:t>
      </w:r>
      <w:r>
        <w:rPr>
          <w:rFonts w:hint="eastAsia" w:ascii="宋体" w:hAnsi="宋体" w:eastAsia="宋体" w:cs="宋体"/>
          <w:b w:val="0"/>
          <w:bCs w:val="0"/>
          <w:color w:val="000000" w:themeColor="text1"/>
          <w:sz w:val="24"/>
          <w:szCs w:val="24"/>
          <w:highlight w:val="none"/>
        </w:rPr>
        <w:t xml:space="preserve">标段评审的实质性响应且具有得标权的供应商不得少于三家，如不足三家，应认定该标段采购失败。已递交某标段投标文件且实质性响应采购需求，但已在前期各标段评审中获得了采购文件规定的得标上限数的供应商，</w:t>
      </w:r>
      <w:r>
        <w:rPr>
          <w:rFonts w:hint="eastAsia" w:ascii="宋体" w:hAnsi="宋体" w:eastAsia="宋体" w:cs="宋体"/>
          <w:b w:val="0"/>
          <w:bCs w:val="0"/>
          <w:color w:val="000000" w:themeColor="text1"/>
          <w:sz w:val="24"/>
          <w:szCs w:val="24"/>
          <w:highlight w:val="none"/>
          <w:lang w:val="en-US" w:eastAsia="zh-CN"/>
        </w:rPr>
        <w:t xml:space="preserve">仅计入</w:t>
      </w:r>
      <w:r>
        <w:rPr>
          <w:rFonts w:hint="eastAsia" w:ascii="宋体" w:hAnsi="宋体" w:eastAsia="宋体" w:cs="宋体"/>
          <w:b w:val="0"/>
          <w:bCs w:val="0"/>
          <w:color w:val="000000" w:themeColor="text1"/>
          <w:sz w:val="24"/>
          <w:szCs w:val="24"/>
          <w:highlight w:val="none"/>
        </w:rPr>
        <w:t xml:space="preserve">该标段的实质性响应供应商数量内</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不再具有该标段的得标权。</w:t>
      </w:r>
      <w:r>
        <w:rPr>
          <w:rFonts w:hint="eastAsia" w:ascii="宋体" w:hAnsi="宋体" w:eastAsia="宋体" w:cs="宋体"/>
          <w:b w:val="0"/>
          <w:bCs w:val="0"/>
          <w:color w:val="000000" w:themeColor="text1"/>
          <w:sz w:val="24"/>
          <w:szCs w:val="24"/>
          <w:highlight w:val="none"/>
        </w:rPr>
        <w:t xml:space="preserve">在合同签订之前，若某标段因质疑、投诉等事项导致中标结果改变的，不影响其它任何标段的中标结果。</w:t>
      </w:r>
      <w:r>
        <w:rPr>
          <w:color w:val="000000" w:themeColor="text1"/>
        </w:rPr>
      </w:r>
      <w:r/>
    </w:p>
    <w:p>
      <w:pPr>
        <w:pStyle w:val="1088"/>
        <w:ind w:firstLine="482"/>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val="en-US" w:eastAsia="zh-CN"/>
        </w:rPr>
        <w:t xml:space="preserve">采购需求：</w:t>
      </w:r>
      <w:r>
        <w:rPr>
          <w:color w:val="000000" w:themeColor="text1"/>
        </w:rPr>
      </w:r>
      <w:r/>
    </w:p>
    <w:p>
      <w:pPr>
        <w:pStyle w:val="916"/>
        <w:ind w:firstLine="480"/>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对盛泽镇圩外河道、湖泊及镇区河道进行保洁、垃圾打捞、清理、清运，保持河道水面岸坡整洁</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lang w:val="en-US" w:eastAsia="zh-CN"/>
        </w:rPr>
        <w:t xml:space="preserve">详见招标书</w:t>
      </w:r>
      <w:r>
        <w:rPr>
          <w:rFonts w:hint="eastAsia" w:ascii="宋体" w:hAnsi="宋体" w:eastAsia="宋体" w:cs="宋体"/>
          <w:b w:val="0"/>
          <w:bCs/>
          <w:color w:val="000000" w:themeColor="text1"/>
          <w:sz w:val="24"/>
          <w:szCs w:val="24"/>
          <w:highlight w:val="none"/>
          <w:lang w:eastAsia="zh-CN"/>
        </w:rPr>
        <w:t xml:space="preserve">。</w:t>
      </w:r>
      <w:r>
        <w:rPr>
          <w:color w:val="000000" w:themeColor="text1"/>
        </w:rPr>
      </w:r>
      <w:r/>
    </w:p>
    <w:p>
      <w:pPr>
        <w:pStyle w:val="1088"/>
        <w:ind w:firstLine="482"/>
        <w:pageBreakBefore w:val="0"/>
        <w:spacing w:line="360" w:lineRule="auto"/>
        <w:rPr>
          <w:color w:val="000000" w:themeColor="text1"/>
          <w:highlight w:val="none"/>
        </w:rPr>
      </w:pP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val="en-US"/>
        </w:rPr>
        <w:t xml:space="preserve">合同履行期限：</w:t>
      </w:r>
      <w:r>
        <w:rPr>
          <w:rFonts w:hint="eastAsia" w:ascii="宋体" w:hAnsi="宋体" w:eastAsia="宋体" w:cs="宋体"/>
          <w:color w:val="000000" w:themeColor="text1"/>
          <w:sz w:val="24"/>
          <w:szCs w:val="24"/>
          <w:highlight w:val="none"/>
          <w:lang w:val="en-US" w:eastAsia="zh-CN"/>
        </w:rPr>
        <w:t xml:space="preserve">自合同签订之日起12个月（具体按照合同约定）</w:t>
      </w:r>
      <w:bookmarkEnd w:id="5"/>
      <w:r>
        <w:rPr>
          <w:color w:val="000000" w:themeColor="text1"/>
        </w:rPr>
      </w:r>
      <w:r/>
    </w:p>
    <w:p>
      <w:pPr>
        <w:pStyle w:val="1088"/>
        <w:ind w:firstLine="482"/>
        <w:pageBreakBefore w:val="0"/>
        <w:spacing w:line="360" w:lineRule="auto"/>
        <w:rPr>
          <w:rFonts w:hint="eastAsia" w:ascii="宋体" w:hAnsi="宋体" w:eastAsia="宋体" w:cs="宋体"/>
          <w:color w:val="000000" w:themeColor="text1"/>
          <w:sz w:val="24"/>
          <w:szCs w:val="24"/>
          <w:highlight w:val="none"/>
        </w:rPr>
      </w:pPr>
      <w:r>
        <w:rPr>
          <w:color w:val="000000" w:themeColor="text1"/>
          <w:highlight w:val="none"/>
        </w:rPr>
        <w:t xml:space="preserve">7</w:t>
      </w:r>
      <w:r>
        <w:rPr>
          <w:color w:val="000000" w:themeColor="text1"/>
          <w:highlight w:val="none"/>
        </w:rPr>
        <w:t xml:space="preserve">、</w:t>
      </w:r>
      <w:r>
        <w:rPr>
          <w:rFonts w:hint="eastAsia" w:ascii="宋体" w:hAnsi="宋体" w:eastAsia="宋体"/>
          <w:b/>
          <w:color w:val="000000" w:themeColor="text1"/>
          <w:sz w:val="24"/>
          <w:szCs w:val="24"/>
          <w:highlight w:val="none"/>
          <w:lang w:val="en-US" w:eastAsia="zh-CN"/>
        </w:rPr>
      </w:r>
      <w:r>
        <w:rPr>
          <w:rFonts w:hint="eastAsia" w:ascii="宋体" w:hAnsi="宋体" w:eastAsia="宋体"/>
          <w:b/>
          <w:color w:val="000000" w:themeColor="text1"/>
          <w:sz w:val="24"/>
          <w:szCs w:val="24"/>
          <w:highlight w:val="none"/>
        </w:rPr>
        <w:t xml:space="preserve">本项目不接受联合体投标。</w:t>
      </w:r>
      <w:r/>
      <w:r>
        <w:rPr>
          <w:color w:val="000000" w:themeColor="text1"/>
          <w:highlight w:val="none"/>
        </w:rPr>
      </w:r>
      <w:r>
        <w:rPr>
          <w:color w:val="000000" w:themeColor="text1"/>
          <w:highlight w:val="none"/>
        </w:rPr>
      </w:r>
    </w:p>
    <w:p>
      <w:pPr>
        <w:pStyle w:val="916"/>
        <w:jc w:val="left"/>
        <w:spacing w:line="360" w:lineRule="auto"/>
        <w:shd w:val="clear" w:color="auto" w:fill="ffffff"/>
        <w:rPr>
          <w:rFonts w:ascii="宋体" w:hAnsi="宋体" w:cs="宋体"/>
          <w:color w:val="000000" w:themeColor="text1"/>
          <w:sz w:val="24"/>
          <w:szCs w:val="24"/>
          <w:highlight w:val="none"/>
        </w:rPr>
      </w:pPr>
      <w:r>
        <w:rPr>
          <w:rFonts w:hint="eastAsia" w:ascii="宋体" w:hAnsi="宋体"/>
          <w:b/>
          <w:color w:val="000000" w:themeColor="text1"/>
          <w:sz w:val="24"/>
          <w:highlight w:val="none"/>
        </w:rPr>
        <w:t xml:space="preserve">二、申请人的资格要求：</w:t>
      </w:r>
      <w:r>
        <w:rPr>
          <w:rFonts w:hint="eastAsia" w:ascii="宋体" w:hAnsi="宋体" w:cs="宋体"/>
          <w:b/>
          <w:bCs/>
          <w:color w:val="000000" w:themeColor="text1"/>
          <w:sz w:val="24"/>
          <w:szCs w:val="24"/>
          <w:highlight w:val="none"/>
        </w:rPr>
        <w:t xml:space="preserve"> </w:t>
      </w:r>
      <w:r>
        <w:rPr>
          <w:color w:val="000000" w:themeColor="text1"/>
        </w:rPr>
      </w:r>
      <w:r/>
    </w:p>
    <w:p>
      <w:pPr>
        <w:pStyle w:val="1088"/>
        <w:ind w:firstLine="480"/>
        <w:pageBreakBefore w:val="0"/>
        <w:spacing w:line="360" w:lineRule="auto"/>
        <w:rPr>
          <w:rFonts w:hint="eastAsia" w:ascii="宋体" w:hAnsi="宋体" w:eastAsia="宋体" w:cs="宋体"/>
          <w:color w:val="000000" w:themeColor="text1"/>
          <w:sz w:val="24"/>
          <w:szCs w:val="24"/>
          <w:highlight w:val="none"/>
        </w:rPr>
      </w:pPr>
      <w:r>
        <w:rPr>
          <w:color w:val="000000" w:themeColor="text1"/>
        </w:rPr>
      </w:r>
      <w:bookmarkEnd w:id="3"/>
      <w:r>
        <w:rPr>
          <w:rFonts w:hint="eastAsia" w:ascii="宋体" w:hAnsi="宋体" w:eastAsia="宋体" w:cs="宋体"/>
          <w:color w:val="000000" w:themeColor="text1"/>
          <w:sz w:val="24"/>
          <w:szCs w:val="24"/>
          <w:highlight w:val="none"/>
        </w:rPr>
        <w:t xml:space="preserve">1、满足《中华人民共和国政府采购法》第二十二条规定；</w:t>
      </w:r>
      <w:r>
        <w:rPr>
          <w:color w:val="000000" w:themeColor="text1"/>
        </w:rPr>
      </w:r>
      <w:r/>
    </w:p>
    <w:p>
      <w:pPr>
        <w:pStyle w:val="1088"/>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1.1具有独立承担民事责任的能力；</w:t>
      </w:r>
      <w:r>
        <w:rPr>
          <w:color w:val="000000" w:themeColor="text1"/>
        </w:rPr>
      </w:r>
      <w:r/>
    </w:p>
    <w:p>
      <w:pPr>
        <w:pStyle w:val="1088"/>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1.2具有良好的商业信誉和健全的财务会计制度；</w:t>
      </w:r>
      <w:r>
        <w:rPr>
          <w:color w:val="000000" w:themeColor="text1"/>
        </w:rPr>
      </w:r>
      <w:r/>
    </w:p>
    <w:p>
      <w:pPr>
        <w:pStyle w:val="1088"/>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1.3具有履行合同所必</w:t>
      </w:r>
      <w:r>
        <w:rPr>
          <w:rFonts w:hint="eastAsia" w:ascii="宋体" w:hAnsi="宋体" w:eastAsia="宋体" w:cs="宋体"/>
          <w:color w:val="000000" w:themeColor="text1"/>
          <w:sz w:val="24"/>
          <w:szCs w:val="24"/>
          <w:highlight w:val="none"/>
          <w:lang w:val="en-US" w:eastAsia="zh-CN"/>
        </w:rPr>
        <w:t xml:space="preserve">需</w:t>
      </w:r>
      <w:r>
        <w:rPr>
          <w:rFonts w:hint="eastAsia" w:ascii="宋体" w:hAnsi="宋体" w:eastAsia="宋体" w:cs="宋体"/>
          <w:color w:val="000000" w:themeColor="text1"/>
          <w:sz w:val="24"/>
          <w:szCs w:val="24"/>
          <w:highlight w:val="none"/>
        </w:rPr>
        <w:t xml:space="preserve">的设备和专业技术能力；</w:t>
      </w:r>
      <w:r>
        <w:rPr>
          <w:color w:val="000000" w:themeColor="text1"/>
        </w:rPr>
      </w:r>
      <w:r/>
    </w:p>
    <w:p>
      <w:pPr>
        <w:pStyle w:val="1088"/>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1.4有依法缴纳税收和社会保障资金的良好记录；</w:t>
      </w:r>
      <w:r>
        <w:rPr>
          <w:color w:val="000000" w:themeColor="text1"/>
        </w:rPr>
      </w:r>
      <w:r/>
    </w:p>
    <w:p>
      <w:pPr>
        <w:pStyle w:val="1088"/>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1.5参加政府采购活动前三年内，在经营活动中没有重大违法记录；</w:t>
      </w:r>
      <w:r>
        <w:rPr>
          <w:color w:val="000000" w:themeColor="text1"/>
        </w:rPr>
      </w:r>
      <w:r/>
    </w:p>
    <w:p>
      <w:pPr>
        <w:pStyle w:val="1088"/>
        <w:ind w:firstLine="480"/>
        <w:pageBreakBefore w:val="0"/>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color w:val="000000" w:themeColor="text1"/>
          <w:sz w:val="24"/>
          <w:szCs w:val="24"/>
          <w:highlight w:val="none"/>
        </w:rPr>
        <w:t xml:space="preserve">1.6法律、行政</w:t>
      </w:r>
      <w:r>
        <w:rPr>
          <w:rFonts w:hint="eastAsia" w:ascii="宋体" w:hAnsi="宋体" w:eastAsia="宋体" w:cs="宋体"/>
          <w:b w:val="0"/>
          <w:bCs w:val="0"/>
          <w:color w:val="000000" w:themeColor="text1"/>
          <w:sz w:val="24"/>
          <w:szCs w:val="24"/>
          <w:highlight w:val="none"/>
        </w:rPr>
        <w:t xml:space="preserve">法规规定的其他条件；</w:t>
      </w:r>
      <w:r>
        <w:rPr>
          <w:color w:val="000000" w:themeColor="text1"/>
        </w:rPr>
      </w:r>
      <w:r/>
    </w:p>
    <w:p>
      <w:pPr>
        <w:pStyle w:val="1088"/>
        <w:ind w:firstLine="480"/>
        <w:pageBreakBefore w:val="0"/>
        <w:spacing w:line="360" w:lineRule="auto"/>
        <w:rPr>
          <w:rFonts w:hint="eastAsia" w:ascii="宋体" w:hAnsi="宋体" w:eastAsia="宋体" w:cs="宋体"/>
          <w:b w:val="0"/>
          <w:bCs w:val="0"/>
          <w:color w:val="000000" w:themeColor="text1"/>
          <w:sz w:val="24"/>
          <w:szCs w:val="24"/>
          <w:highlight w:val="none"/>
        </w:rPr>
      </w:pPr>
      <w:r>
        <w:rPr>
          <w:color w:val="000000" w:themeColor="text1"/>
        </w:rPr>
      </w:r>
      <w:bookmarkStart w:id="6" w:name="_Toc28359014"/>
      <w:r>
        <w:rPr>
          <w:rFonts w:hint="eastAsia" w:ascii="宋体" w:hAnsi="宋体" w:eastAsia="宋体" w:cs="宋体"/>
          <w:b w:val="0"/>
          <w:bCs w:val="0"/>
          <w:color w:val="000000" w:themeColor="text1"/>
          <w:sz w:val="24"/>
          <w:szCs w:val="24"/>
          <w:highlight w:val="none"/>
        </w:rPr>
        <w:t xml:space="preserve">2、落实政府采购政策需满足的资格要求：</w:t>
      </w:r>
      <w:r>
        <w:rPr>
          <w:rFonts w:hint="eastAsia" w:ascii="宋体" w:hAnsi="宋体" w:eastAsia="宋体" w:cs="宋体"/>
          <w:b/>
          <w:bCs/>
          <w:color w:val="000000" w:themeColor="text1"/>
          <w:sz w:val="24"/>
          <w:szCs w:val="24"/>
          <w:highlight w:val="none"/>
        </w:rPr>
        <w:t xml:space="preserve">根据《政府采购促进中小企业发展管理办法》的相关规定，本项目专门面向中小</w:t>
      </w:r>
      <w:r>
        <w:rPr>
          <w:rFonts w:hint="eastAsia" w:ascii="宋体" w:hAnsi="宋体" w:eastAsia="宋体" w:cs="宋体"/>
          <w:b/>
          <w:bCs/>
          <w:color w:val="000000" w:themeColor="text1"/>
          <w:sz w:val="24"/>
          <w:szCs w:val="24"/>
          <w:highlight w:val="none"/>
          <w:lang w:val="en-US" w:eastAsia="zh-CN"/>
        </w:rPr>
        <w:t xml:space="preserve">微</w:t>
      </w:r>
      <w:r>
        <w:rPr>
          <w:rFonts w:hint="eastAsia" w:ascii="宋体" w:hAnsi="宋体" w:eastAsia="宋体" w:cs="宋体"/>
          <w:b/>
          <w:bCs/>
          <w:color w:val="000000" w:themeColor="text1"/>
          <w:sz w:val="24"/>
          <w:szCs w:val="24"/>
          <w:highlight w:val="none"/>
        </w:rPr>
        <w:t xml:space="preserve">企业。</w:t>
      </w:r>
      <w:r>
        <w:rPr>
          <w:color w:val="000000" w:themeColor="text1"/>
        </w:rPr>
      </w:r>
      <w:r/>
    </w:p>
    <w:p>
      <w:pPr>
        <w:pStyle w:val="1088"/>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3、本项目的特定资格要求：</w:t>
      </w:r>
      <w:r>
        <w:rPr>
          <w:rFonts w:hint="eastAsia" w:ascii="宋体" w:hAnsi="宋体" w:eastAsia="宋体"/>
          <w:b w:val="0"/>
          <w:bCs w:val="0"/>
          <w:color w:val="000000" w:themeColor="text1"/>
          <w:sz w:val="24"/>
          <w:szCs w:val="24"/>
          <w:highlight w:val="none"/>
          <w:lang w:val="en-US" w:eastAsia="zh-CN"/>
        </w:rPr>
        <w:t xml:space="preserve">无。</w:t>
      </w:r>
      <w:r>
        <w:rPr>
          <w:color w:val="000000" w:themeColor="text1"/>
        </w:rPr>
      </w:r>
      <w:r/>
      <w:r>
        <w:rPr>
          <w:rFonts w:hint="eastAsia" w:ascii="宋体" w:hAnsi="宋体" w:eastAsia="宋体"/>
          <w:b/>
          <w:color w:val="000000" w:themeColor="text1"/>
          <w:sz w:val="24"/>
          <w:szCs w:val="24"/>
          <w:highlight w:val="none"/>
          <w:lang w:val="en-US" w:eastAsia="zh-CN"/>
        </w:rPr>
      </w:r>
      <w:r>
        <w:rPr>
          <w:color w:val="000000" w:themeColor="text1"/>
        </w:rPr>
      </w:r>
      <w:r/>
      <w:r>
        <w:rPr>
          <w:rFonts w:ascii="宋体" w:hAnsi="宋体" w:eastAsia="宋体" w:cs="宋体"/>
          <w:color w:val="000000" w:themeColor="text1"/>
          <w:sz w:val="24"/>
          <w:szCs w:val="24"/>
          <w:highlight w:val="none"/>
        </w:rPr>
      </w:r>
    </w:p>
    <w:p>
      <w:pPr>
        <w:pStyle w:val="1088"/>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注：①单位负责人为同一人或者存在直接控股、管理关系的不同供应商，不得参加同一合同项下的政府采购活动。</w:t>
      </w:r>
      <w:r>
        <w:rPr>
          <w:color w:val="000000" w:themeColor="text1"/>
        </w:rPr>
      </w:r>
      <w:r/>
    </w:p>
    <w:p>
      <w:pPr>
        <w:pStyle w:val="1088"/>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②未被“信用中国”网站（www.creditchina.gov.cn）列入失信被执行人、重大税收违法案件当事人名单、政府采购严重失信行为记录名单。</w:t>
      </w:r>
      <w:bookmarkEnd w:id="6"/>
      <w:r>
        <w:rPr>
          <w:color w:val="000000" w:themeColor="text1"/>
        </w:rPr>
      </w:r>
      <w:r/>
    </w:p>
    <w:p>
      <w:pPr>
        <w:pStyle w:val="916"/>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三、获取</w:t>
      </w:r>
      <w:r>
        <w:rPr>
          <w:rFonts w:hint="eastAsia" w:ascii="宋体" w:hAnsi="宋体"/>
          <w:b/>
          <w:color w:val="000000" w:themeColor="text1"/>
          <w:sz w:val="24"/>
          <w:szCs w:val="24"/>
          <w:highlight w:val="none"/>
          <w:lang w:val="en-US" w:eastAsia="zh-CN"/>
        </w:rPr>
        <w:t xml:space="preserve">招标</w:t>
      </w:r>
      <w:r>
        <w:rPr>
          <w:rFonts w:hint="eastAsia" w:ascii="宋体" w:hAnsi="宋体"/>
          <w:b/>
          <w:color w:val="000000" w:themeColor="text1"/>
          <w:sz w:val="24"/>
          <w:szCs w:val="24"/>
          <w:highlight w:val="none"/>
        </w:rPr>
        <w:t xml:space="preserve">文件 </w:t>
      </w:r>
      <w:r>
        <w:rPr>
          <w:color w:val="000000" w:themeColor="text1"/>
        </w:rPr>
      </w:r>
      <w:r/>
    </w:p>
    <w:p>
      <w:pPr>
        <w:pStyle w:val="916"/>
        <w:ind w:firstLine="480"/>
        <w:jc w:val="left"/>
        <w:spacing w:line="360" w:lineRule="auto"/>
        <w:shd w:val="clear" w:color="auto" w:fill="ffffff"/>
        <w:rPr>
          <w:rFonts w:hint="eastAsia" w:ascii="宋体" w:hAnsi="宋体" w:eastAsia="宋体" w:cs="宋体"/>
          <w:color w:val="000000" w:themeColor="text1"/>
          <w:sz w:val="24"/>
          <w:szCs w:val="24"/>
          <w:highlight w:val="none"/>
        </w:rPr>
      </w:pPr>
      <w:r>
        <w:rPr>
          <w:color w:val="000000" w:themeColor="text1"/>
        </w:rPr>
      </w:r>
      <w:bookmarkStart w:id="7" w:name="_Toc28359005"/>
      <w:r>
        <w:rPr>
          <w:color w:val="000000" w:themeColor="text1"/>
        </w:rPr>
      </w:r>
      <w:bookmarkStart w:id="8" w:name="_Toc38985266"/>
      <w:r>
        <w:rPr>
          <w:color w:val="000000" w:themeColor="text1"/>
        </w:rPr>
      </w:r>
      <w:bookmarkStart w:id="9" w:name="_Toc35393793"/>
      <w:r>
        <w:rPr>
          <w:color w:val="000000" w:themeColor="text1"/>
        </w:rPr>
      </w:r>
      <w:bookmarkStart w:id="10" w:name="_Toc28359082"/>
      <w:r>
        <w:rPr>
          <w:color w:val="000000" w:themeColor="text1"/>
        </w:rPr>
      </w:r>
      <w:bookmarkStart w:id="11" w:name="_Toc35393624"/>
      <w:r>
        <w:rPr>
          <w:rFonts w:hint="eastAsia" w:ascii="宋体" w:hAnsi="宋体" w:eastAsia="宋体" w:cs="宋体"/>
          <w:color w:val="000000" w:themeColor="text1"/>
          <w:sz w:val="24"/>
          <w:szCs w:val="24"/>
          <w:highlight w:val="none"/>
          <w:lang w:val="en-US" w:eastAsia="zh-CN"/>
        </w:rPr>
        <w:t xml:space="preserve">1、时间：</w:t>
      </w:r>
      <w:r>
        <w:rPr>
          <w:rFonts w:hint="eastAsia" w:ascii="宋体" w:hAnsi="宋体" w:eastAsia="宋体" w:cs="宋体"/>
          <w:color w:val="000000" w:themeColor="text1"/>
          <w:sz w:val="24"/>
          <w:szCs w:val="24"/>
          <w:highlight w:val="none"/>
          <w:lang w:val="en-US" w:eastAsia="zh-CN"/>
        </w:rPr>
        <w:t xml:space="preserve">自公告发布之日</w:t>
      </w:r>
      <w:r>
        <w:rPr>
          <w:rFonts w:hint="eastAsia" w:ascii="宋体" w:hAnsi="宋体" w:eastAsia="宋体" w:cs="宋体"/>
          <w:color w:val="000000" w:themeColor="text1"/>
          <w:sz w:val="24"/>
          <w:szCs w:val="24"/>
          <w:highlight w:val="none"/>
        </w:rPr>
        <w:t xml:space="preserve">至</w:t>
      </w:r>
      <w:r>
        <w:rPr>
          <w:rFonts w:hint="eastAsia" w:ascii="宋体" w:hAnsi="宋体" w:eastAsia="宋体" w:cs="宋体"/>
          <w:color w:val="000000" w:themeColor="text1"/>
          <w:sz w:val="24"/>
          <w:szCs w:val="24"/>
          <w:highlight w:val="none"/>
          <w:lang w:val="en-US" w:eastAsia="zh-CN"/>
        </w:rPr>
        <w:t xml:space="preserve">2024年</w:t>
      </w:r>
      <w:r>
        <w:rPr>
          <w:rFonts w:hint="eastAsia" w:ascii="宋体" w:hAnsi="宋体" w:eastAsia="宋体" w:cs="宋体"/>
          <w:color w:val="000000" w:themeColor="text1"/>
          <w:sz w:val="24"/>
          <w:szCs w:val="24"/>
          <w:highlight w:val="none"/>
          <w:lang w:val="en-US" w:eastAsia="zh-CN"/>
        </w:rPr>
        <w:t xml:space="preserve">09</w:t>
      </w:r>
      <w:r>
        <w:rPr>
          <w:rFonts w:hint="eastAsia" w:ascii="宋体" w:hAnsi="宋体" w:eastAsia="宋体" w:cs="宋体"/>
          <w:color w:val="000000" w:themeColor="text1"/>
          <w:sz w:val="24"/>
          <w:szCs w:val="24"/>
          <w:highlight w:val="none"/>
          <w:lang w:val="en-US" w:eastAsia="zh-CN"/>
        </w:rPr>
        <w:t xml:space="preserve">月</w:t>
      </w:r>
      <w:r>
        <w:rPr>
          <w:rFonts w:hint="eastAsia" w:ascii="宋体" w:hAnsi="宋体" w:eastAsia="宋体" w:cs="宋体"/>
          <w:color w:val="000000" w:themeColor="text1"/>
          <w:sz w:val="24"/>
          <w:szCs w:val="24"/>
          <w:highlight w:val="none"/>
          <w:lang w:val="en-US" w:eastAsia="zh-CN"/>
        </w:rPr>
        <w:t xml:space="preserve">13</w:t>
      </w:r>
      <w:r>
        <w:rPr>
          <w:rFonts w:hint="eastAsia" w:ascii="宋体" w:hAnsi="宋体" w:eastAsia="宋体" w:cs="宋体"/>
          <w:color w:val="000000" w:themeColor="text1"/>
          <w:sz w:val="24"/>
          <w:szCs w:val="24"/>
          <w:highlight w:val="none"/>
          <w:lang w:val="en-US" w:eastAsia="zh-CN"/>
        </w:rPr>
        <w:t xml:space="preserve">日</w:t>
      </w:r>
      <w:r>
        <w:rPr>
          <w:rFonts w:hint="eastAsia" w:ascii="宋体" w:hAnsi="宋体" w:eastAsia="宋体" w:cs="宋体"/>
          <w:color w:val="000000" w:themeColor="text1"/>
          <w:sz w:val="24"/>
          <w:szCs w:val="24"/>
          <w:highlight w:val="none"/>
        </w:rPr>
        <w:t xml:space="preserve">，每天上午00:00-12:00,下午12:00-23:59（北京时间，法定节假日除外）</w:t>
      </w:r>
      <w:r>
        <w:rPr>
          <w:color w:val="000000" w:themeColor="text1"/>
        </w:rPr>
      </w:r>
      <w:r/>
    </w:p>
    <w:p>
      <w:pPr>
        <w:pStyle w:val="916"/>
        <w:ind w:firstLine="480"/>
        <w:jc w:val="left"/>
        <w:spacing w:line="360" w:lineRule="auto"/>
        <w:shd w:val="clear" w:color="auto" w:fill="ffff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2、地点：</w:t>
      </w:r>
      <w:r>
        <w:rPr>
          <w:rFonts w:hint="eastAsia" w:ascii="宋体" w:hAnsi="宋体" w:eastAsia="宋体" w:cs="宋体"/>
          <w:color w:val="000000" w:themeColor="text1"/>
          <w:sz w:val="24"/>
          <w:szCs w:val="24"/>
          <w:highlight w:val="none"/>
          <w:lang w:val="en-US" w:eastAsia="zh-CN"/>
        </w:rPr>
        <w:t xml:space="preserve">“苏采云”系统（网址：http://jszfcg.jsczt.cn/） </w:t>
      </w:r>
      <w:r>
        <w:rPr>
          <w:color w:val="000000" w:themeColor="text1"/>
        </w:rPr>
      </w:r>
      <w:r/>
    </w:p>
    <w:p>
      <w:pPr>
        <w:pStyle w:val="916"/>
        <w:ind w:firstLine="480"/>
        <w:jc w:val="left"/>
        <w:spacing w:line="360" w:lineRule="auto"/>
        <w:shd w:val="clear" w:color="auto" w:fill="ffff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3、方式：网上自行下载</w:t>
      </w:r>
      <w:r>
        <w:rPr>
          <w:color w:val="000000" w:themeColor="text1"/>
        </w:rPr>
      </w:r>
      <w:r/>
    </w:p>
    <w:p>
      <w:pPr>
        <w:pStyle w:val="916"/>
        <w:ind w:firstLine="480"/>
        <w:jc w:val="left"/>
        <w:spacing w:line="360" w:lineRule="auto"/>
        <w:shd w:val="clear" w:color="auto" w:fill="ffff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4、售价：0.00元</w:t>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r/>
    </w:p>
    <w:p>
      <w:pPr>
        <w:pStyle w:val="916"/>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四、提交投标文件截止时间、开标时间和地点</w:t>
      </w:r>
      <w:r>
        <w:rPr>
          <w:color w:val="000000" w:themeColor="text1"/>
        </w:rPr>
      </w:r>
      <w:r/>
    </w:p>
    <w:p>
      <w:pPr>
        <w:pStyle w:val="916"/>
        <w:ind w:firstLine="480"/>
        <w:jc w:val="left"/>
        <w:spacing w:line="360" w:lineRule="auto"/>
        <w:shd w:val="clear" w:color="auto" w:fill="ffff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截止时间：</w:t>
      </w:r>
      <w:r>
        <w:rPr>
          <w:rFonts w:ascii="宋体" w:hAnsi="宋体"/>
          <w:color w:val="000000" w:themeColor="text1"/>
          <w:sz w:val="24"/>
          <w:szCs w:val="24"/>
          <w:highlight w:val="none"/>
        </w:rPr>
        <w:t xml:space="preserve">202</w:t>
      </w:r>
      <w:r>
        <w:rPr>
          <w:rFonts w:hint="eastAsia" w:ascii="宋体" w:hAnsi="宋体"/>
          <w:color w:val="000000" w:themeColor="text1"/>
          <w:sz w:val="24"/>
          <w:szCs w:val="24"/>
          <w:highlight w:val="none"/>
          <w:lang w:val="en-US" w:eastAsia="zh-CN"/>
        </w:rPr>
        <w:t xml:space="preserve">4</w:t>
      </w:r>
      <w:r>
        <w:rPr>
          <w:rFonts w:hint="eastAsia" w:ascii="宋体" w:hAnsi="宋体"/>
          <w:color w:val="000000" w:themeColor="text1"/>
          <w:sz w:val="24"/>
          <w:szCs w:val="24"/>
          <w:highlight w:val="none"/>
        </w:rPr>
        <w:t xml:space="preserve">年</w:t>
      </w:r>
      <w:r>
        <w:rPr>
          <w:rFonts w:hint="eastAsia" w:ascii="宋体" w:hAnsi="宋体"/>
          <w:color w:val="000000" w:themeColor="text1"/>
          <w:sz w:val="24"/>
          <w:szCs w:val="24"/>
          <w:highlight w:val="none"/>
          <w:lang w:val="en-US" w:eastAsia="zh-CN"/>
        </w:rPr>
        <w:t xml:space="preserve">09</w:t>
      </w:r>
      <w:r>
        <w:rPr>
          <w:rFonts w:ascii="宋体" w:hAnsi="宋体"/>
          <w:color w:val="000000" w:themeColor="text1"/>
          <w:sz w:val="24"/>
          <w:szCs w:val="24"/>
          <w:highlight w:val="none"/>
        </w:rPr>
        <w:t xml:space="preserve">月</w:t>
      </w:r>
      <w:r>
        <w:rPr>
          <w:rFonts w:hint="eastAsia" w:ascii="宋体" w:hAnsi="宋体"/>
          <w:color w:val="000000" w:themeColor="text1"/>
          <w:sz w:val="24"/>
          <w:szCs w:val="24"/>
          <w:highlight w:val="none"/>
          <w:lang w:val="en-US" w:eastAsia="zh-CN"/>
        </w:rPr>
        <w:t xml:space="preserve">27</w:t>
      </w:r>
      <w:r>
        <w:rPr>
          <w:rFonts w:hint="eastAsia" w:ascii="宋体" w:hAnsi="宋体"/>
          <w:color w:val="000000" w:themeColor="text1"/>
          <w:sz w:val="24"/>
          <w:szCs w:val="24"/>
          <w:highlight w:val="none"/>
        </w:rPr>
        <w:t xml:space="preserve">日</w:t>
      </w:r>
      <w:r>
        <w:rPr>
          <w:rFonts w:hint="eastAsia" w:ascii="宋体" w:hAnsi="宋体" w:cs="宋体"/>
          <w:color w:val="000000" w:themeColor="text1"/>
          <w:sz w:val="24"/>
          <w:szCs w:val="24"/>
          <w:highlight w:val="none"/>
        </w:rPr>
        <w:t xml:space="preserve">13:30（北京时间） </w:t>
      </w:r>
      <w:r>
        <w:rPr>
          <w:color w:val="000000" w:themeColor="text1"/>
        </w:rPr>
      </w:r>
      <w:r/>
    </w:p>
    <w:p>
      <w:pPr>
        <w:pStyle w:val="916"/>
        <w:ind w:firstLine="480"/>
        <w:jc w:val="left"/>
        <w:spacing w:line="360" w:lineRule="auto"/>
        <w:shd w:val="clear" w:color="auto" w:fill="ffff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en-US" w:eastAsia="zh-CN"/>
        </w:rPr>
        <w:t xml:space="preserve">地点</w:t>
      </w:r>
      <w:r>
        <w:rPr>
          <w:rFonts w:hint="eastAsia" w:ascii="宋体" w:hAnsi="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“苏采云”系统（网址：http://jszfcg.jsczt.cn/） </w:t>
      </w:r>
      <w:r>
        <w:rPr>
          <w:color w:val="000000" w:themeColor="text1"/>
        </w:rPr>
      </w:r>
      <w:r/>
    </w:p>
    <w:p>
      <w:pPr>
        <w:pStyle w:val="916"/>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五、公告期限：</w:t>
      </w:r>
      <w:r>
        <w:rPr>
          <w:color w:val="000000" w:themeColor="text1"/>
        </w:rPr>
      </w:r>
      <w:r/>
    </w:p>
    <w:p>
      <w:pPr>
        <w:pStyle w:val="916"/>
        <w:ind w:firstLine="480"/>
        <w:jc w:val="left"/>
        <w:spacing w:line="360" w:lineRule="auto"/>
        <w:shd w:val="clear" w:color="auto" w:fill="ffff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自本公告发布之日起5个工作日。</w:t>
      </w:r>
      <w:r>
        <w:rPr>
          <w:color w:val="000000" w:themeColor="text1"/>
        </w:rPr>
      </w:r>
      <w:r/>
    </w:p>
    <w:p>
      <w:pPr>
        <w:pStyle w:val="916"/>
        <w:jc w:val="left"/>
        <w:spacing w:line="360" w:lineRule="auto"/>
        <w:shd w:val="clear" w:color="auto" w:fill="ffffff"/>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六、其他补充事宜： </w:t>
      </w:r>
      <w:r>
        <w:rPr>
          <w:color w:val="000000" w:themeColor="text1"/>
        </w:rPr>
      </w:r>
      <w:r/>
    </w:p>
    <w:p>
      <w:pPr>
        <w:pStyle w:val="1088"/>
        <w:ind w:firstLine="480"/>
        <w:pageBreakBefore w:val="0"/>
        <w:spacing w:line="360" w:lineRule="auto"/>
        <w:rPr>
          <w:rFonts w:hint="eastAsia" w:ascii="宋体" w:hAnsi="宋体" w:eastAsia="宋体" w:cs="宋体"/>
          <w:color w:val="000000" w:themeColor="text1"/>
          <w:sz w:val="24"/>
          <w:szCs w:val="24"/>
          <w:highlight w:val="none"/>
        </w:rPr>
      </w:pPr>
      <w:r>
        <w:rPr>
          <w:color w:val="000000" w:themeColor="text1"/>
        </w:rPr>
      </w:r>
      <w:bookmarkStart w:id="12" w:name="_Toc28359084"/>
      <w:r>
        <w:rPr>
          <w:rFonts w:hint="eastAsia" w:ascii="宋体" w:hAnsi="宋体" w:eastAsia="宋体" w:cs="宋体"/>
          <w:color w:val="000000" w:themeColor="text1"/>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color w:val="000000" w:themeColor="text1"/>
        </w:rPr>
      </w:r>
      <w:r/>
    </w:p>
    <w:p>
      <w:pPr>
        <w:pStyle w:val="1088"/>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fldChar w:fldCharType="begin"/>
      </w:r>
      <w:r>
        <w:rPr>
          <w:rFonts w:hint="eastAsia" w:ascii="宋体" w:hAnsi="宋体" w:eastAsia="宋体" w:cs="宋体"/>
          <w:color w:val="000000" w:themeColor="text1"/>
          <w:sz w:val="24"/>
          <w:szCs w:val="24"/>
          <w:highlight w:val="none"/>
          <w:lang w:val="en-US" w:eastAsia="zh-CN"/>
        </w:rPr>
        <w:instrText xml:space="preserve"> HYPERLINK "http://www.ccgp" \o "http://www.ccgp" </w:instrText>
      </w:r>
      <w:r>
        <w:rPr>
          <w:rFonts w:hint="eastAsia" w:ascii="宋体" w:hAnsi="宋体" w:eastAsia="宋体" w:cs="宋体"/>
          <w:color w:val="000000" w:themeColor="text1"/>
          <w:sz w:val="24"/>
          <w:szCs w:val="24"/>
          <w:highlight w:val="none"/>
          <w:lang w:val="en-US" w:eastAsia="zh-CN"/>
        </w:rPr>
        <w:fldChar w:fldCharType="separate"/>
      </w:r>
      <w:r>
        <w:rPr>
          <w:rFonts w:hint="eastAsia" w:ascii="宋体" w:hAnsi="宋体" w:eastAsia="宋体" w:cs="宋体"/>
          <w:color w:val="000000" w:themeColor="text1"/>
          <w:sz w:val="24"/>
          <w:szCs w:val="24"/>
          <w:highlight w:val="none"/>
          <w:lang w:val="en-US" w:eastAsia="zh-CN"/>
        </w:rPr>
        <w:t xml:space="preserve">http://www.ccgp</w:t>
      </w:r>
      <w:r>
        <w:rPr>
          <w:rFonts w:hint="eastAsia" w:ascii="宋体" w:hAnsi="宋体" w:eastAsia="宋体" w:cs="宋体"/>
          <w:color w:val="000000" w:themeColor="text1"/>
          <w:sz w:val="24"/>
          <w:szCs w:val="24"/>
          <w:highlight w:val="none"/>
          <w:lang w:val="en-US" w:eastAsia="zh-CN"/>
        </w:rPr>
        <w:fldChar w:fldCharType="end"/>
      </w:r>
      <w:r>
        <w:rPr>
          <w:rFonts w:hint="eastAsia" w:ascii="宋体" w:hAnsi="宋体" w:eastAsia="宋体" w:cs="宋体"/>
          <w:color w:val="000000" w:themeColor="text1"/>
          <w:sz w:val="24"/>
          <w:szCs w:val="24"/>
          <w:highlight w:val="none"/>
          <w:lang w:val="en-US" w:eastAsia="zh-CN"/>
        </w:rPr>
        <w:t xml:space="preserve">-jiangsu.gov.cn/jiangsu/zlxz/ee/ee3a4bc5a3454aa2b0d9312230633ce9.html。</w:t>
      </w:r>
      <w:r>
        <w:rPr>
          <w:color w:val="000000" w:themeColor="text1"/>
        </w:rPr>
      </w:r>
      <w:r/>
    </w:p>
    <w:p>
      <w:pPr>
        <w:pStyle w:val="1088"/>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操作手册及CA办理指南下载链接：</w:t>
      </w:r>
      <w:r>
        <w:rPr>
          <w:color w:val="000000" w:themeColor="text1"/>
        </w:rPr>
      </w:r>
      <w:r/>
    </w:p>
    <w:p>
      <w:pPr>
        <w:pStyle w:val="1088"/>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http://www.ccgp-jiangsu.gov.cn/jiangsu/zlxz/aa/aa22e7f645df4922b5056d34396771d3.html。</w:t>
      </w:r>
      <w:r>
        <w:rPr>
          <w:color w:val="000000" w:themeColor="text1"/>
        </w:rPr>
      </w:r>
      <w:r/>
    </w:p>
    <w:p>
      <w:pPr>
        <w:pStyle w:val="1088"/>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领取CA和办理电子签章请至苏州市姑苏区平泷路251号政务服务中心4楼公共交易中心窗口，咨询电话：0512-69820834。</w:t>
      </w:r>
      <w:r>
        <w:rPr>
          <w:color w:val="000000" w:themeColor="text1"/>
        </w:rPr>
      </w:r>
      <w:r/>
    </w:p>
    <w:p>
      <w:pPr>
        <w:pStyle w:val="1088"/>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CA证书解密电子响应文件，如在系统规定的解密时间（响应文件提交截止时间后30分钟)内未能完成解密的视为放弃参与本项目。</w:t>
      </w:r>
      <w:r>
        <w:rPr>
          <w:color w:val="000000" w:themeColor="text1"/>
        </w:rPr>
      </w:r>
      <w:r/>
    </w:p>
    <w:p>
      <w:pPr>
        <w:pStyle w:val="1088"/>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请供应商确保电脑、系统及其他设备（视频输入输出设备等）无误，且开启直至项目结束始终保持系统在线状态。</w:t>
      </w:r>
      <w:r>
        <w:rPr>
          <w:color w:val="000000" w:themeColor="text1"/>
        </w:rPr>
      </w:r>
      <w:r/>
    </w:p>
    <w:p>
      <w:pPr>
        <w:pStyle w:val="1088"/>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质疑按《中华人民共和国财政部令第94号—政府采购质疑和投诉办法》中相关规定提出，供应商应在法定质疑期内一次性提出针对同一采购程序环节的质疑，质疑函（必须附政府采购投标报名确认单）现场提交或邮寄至本公司（不接收到付快递）。接收质疑函的联系信息如下：</w:t>
      </w:r>
      <w:r>
        <w:rPr>
          <w:color w:val="000000" w:themeColor="text1"/>
        </w:rPr>
      </w:r>
      <w:r/>
    </w:p>
    <w:p>
      <w:pPr>
        <w:pStyle w:val="1088"/>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采购代理机构：中思项目管理咨询有限公司</w:t>
      </w:r>
      <w:r>
        <w:rPr>
          <w:color w:val="000000" w:themeColor="text1"/>
        </w:rPr>
      </w:r>
      <w:r/>
    </w:p>
    <w:p>
      <w:pPr>
        <w:pStyle w:val="1088"/>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地址：苏州市西环路902号（双桥868创意文化产业园）629室    </w:t>
      </w:r>
      <w:r>
        <w:rPr>
          <w:color w:val="000000" w:themeColor="text1"/>
        </w:rPr>
      </w:r>
      <w:r/>
    </w:p>
    <w:p>
      <w:pPr>
        <w:pStyle w:val="1088"/>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邮编：215000</w:t>
      </w:r>
      <w:r>
        <w:rPr>
          <w:color w:val="000000" w:themeColor="text1"/>
        </w:rPr>
      </w:r>
      <w:r/>
    </w:p>
    <w:p>
      <w:pPr>
        <w:pStyle w:val="1088"/>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联系人：</w:t>
      </w:r>
      <w:r>
        <w:rPr>
          <w:rFonts w:hint="eastAsia" w:ascii="宋体" w:hAnsi="宋体" w:eastAsia="宋体" w:cs="宋体"/>
          <w:color w:val="000000" w:themeColor="text1"/>
          <w:sz w:val="24"/>
          <w:szCs w:val="24"/>
          <w:highlight w:val="none"/>
          <w:lang w:val="en-US" w:eastAsia="zh-CN"/>
        </w:rPr>
        <w:t xml:space="preserve">范万红、符美婷、岳楠</w:t>
      </w:r>
      <w:r>
        <w:rPr>
          <w:rFonts w:hint="eastAsia" w:ascii="宋体" w:hAnsi="宋体" w:eastAsia="宋体" w:cs="宋体"/>
          <w:color w:val="000000" w:themeColor="text1"/>
          <w:sz w:val="24"/>
          <w:szCs w:val="24"/>
          <w:highlight w:val="none"/>
          <w:lang w:val="en-US" w:eastAsia="zh-CN"/>
        </w:rPr>
        <w:t xml:space="preserve">     </w:t>
      </w:r>
      <w:r>
        <w:rPr>
          <w:color w:val="000000" w:themeColor="text1"/>
        </w:rPr>
      </w:r>
      <w:r/>
    </w:p>
    <w:p>
      <w:pPr>
        <w:pStyle w:val="1088"/>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联系电话：0512-68832715  提交方式：书面形式原件（邮寄或当面递交）</w:t>
      </w:r>
      <w:r>
        <w:rPr>
          <w:color w:val="000000" w:themeColor="text1"/>
        </w:rPr>
      </w:r>
      <w:r/>
    </w:p>
    <w:p>
      <w:pPr>
        <w:pStyle w:val="1088"/>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响应单位提出书面质疑必须有理、有据，不得恶意质疑或提交虚假质疑。否则，一经查实，招标采购人有权依据政府采购的有关规定，报请政府采购监管部门对该响应单位进行相应的行政处罚。</w:t>
      </w:r>
      <w:r>
        <w:rPr>
          <w:color w:val="000000" w:themeColor="text1"/>
        </w:rPr>
      </w:r>
      <w:r/>
    </w:p>
    <w:p>
      <w:pPr>
        <w:pStyle w:val="1088"/>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4、本次采购的相关信息刊登在苏州市政府采购网、江苏政府采购网、中国政府采购网。</w:t>
      </w:r>
      <w:bookmarkEnd w:id="12"/>
      <w:r>
        <w:rPr>
          <w:color w:val="000000" w:themeColor="text1"/>
        </w:rPr>
      </w:r>
      <w:r/>
    </w:p>
    <w:p>
      <w:pPr>
        <w:pStyle w:val="916"/>
        <w:spacing w:line="360" w:lineRule="auto"/>
        <w:widowControl/>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七</w:t>
      </w:r>
      <w:r>
        <w:rPr>
          <w:rFonts w:ascii="宋体" w:hAnsi="宋体"/>
          <w:b/>
          <w:color w:val="000000" w:themeColor="text1"/>
          <w:sz w:val="24"/>
          <w:szCs w:val="24"/>
          <w:highlight w:val="none"/>
        </w:rPr>
        <w:t xml:space="preserve">、</w:t>
      </w:r>
      <w:r>
        <w:rPr>
          <w:rFonts w:hint="eastAsia" w:ascii="宋体" w:hAnsi="宋体" w:cs="宋体"/>
          <w:b/>
          <w:bCs/>
          <w:color w:val="000000" w:themeColor="text1"/>
          <w:sz w:val="24"/>
          <w:szCs w:val="24"/>
          <w:highlight w:val="none"/>
        </w:rPr>
        <w:t xml:space="preserve">对本次招标提出询问，请按以下方式联系：</w:t>
      </w:r>
      <w:r>
        <w:rPr>
          <w:color w:val="000000" w:themeColor="text1"/>
        </w:rPr>
      </w:r>
      <w:r/>
    </w:p>
    <w:p>
      <w:pPr>
        <w:pStyle w:val="916"/>
        <w:ind w:firstLine="472"/>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1、</w:t>
      </w:r>
      <w:r>
        <w:rPr>
          <w:rFonts w:ascii="宋体" w:hAnsi="宋体"/>
          <w:b/>
          <w:color w:val="000000" w:themeColor="text1"/>
          <w:sz w:val="24"/>
          <w:szCs w:val="24"/>
          <w:highlight w:val="none"/>
        </w:rPr>
        <w:t xml:space="preserve">采购</w:t>
      </w:r>
      <w:r>
        <w:rPr>
          <w:rFonts w:hint="eastAsia" w:ascii="宋体" w:hAnsi="宋体"/>
          <w:b/>
          <w:color w:val="000000" w:themeColor="text1"/>
          <w:sz w:val="24"/>
          <w:szCs w:val="24"/>
          <w:highlight w:val="none"/>
        </w:rPr>
        <w:t xml:space="preserve">人信息</w:t>
      </w:r>
      <w:r>
        <w:rPr>
          <w:color w:val="000000" w:themeColor="text1"/>
        </w:rPr>
      </w:r>
      <w:r/>
    </w:p>
    <w:p>
      <w:pPr>
        <w:pStyle w:val="916"/>
        <w:ind w:firstLine="480"/>
        <w:spacing w:line="360" w:lineRule="auto"/>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名</w:t>
      </w:r>
      <w:r>
        <w:rPr>
          <w:rFonts w:ascii="宋体" w:hAnsi="宋体"/>
          <w:color w:val="000000" w:themeColor="text1"/>
          <w:sz w:val="24"/>
          <w:szCs w:val="24"/>
          <w:highlight w:val="none"/>
        </w:rPr>
        <w:t xml:space="preserve">    </w:t>
      </w:r>
      <w:r>
        <w:rPr>
          <w:rFonts w:hint="eastAsia" w:ascii="宋体" w:hAnsi="宋体"/>
          <w:color w:val="000000" w:themeColor="text1"/>
          <w:sz w:val="24"/>
          <w:szCs w:val="24"/>
          <w:highlight w:val="none"/>
        </w:rPr>
        <w:t xml:space="preserve">称：</w:t>
      </w:r>
      <w:r>
        <w:rPr>
          <w:rFonts w:hint="eastAsia" w:ascii="宋体" w:hAnsi="宋体"/>
          <w:color w:val="000000" w:themeColor="text1"/>
          <w:sz w:val="24"/>
          <w:szCs w:val="24"/>
          <w:highlight w:val="none"/>
          <w:lang w:eastAsia="zh-CN"/>
        </w:rPr>
        <w:t xml:space="preserve">苏州市吴江区盛泽镇人民政府</w:t>
      </w:r>
      <w:r>
        <w:rPr>
          <w:color w:val="000000" w:themeColor="text1"/>
        </w:rPr>
      </w:r>
      <w:r/>
    </w:p>
    <w:p>
      <w:pPr>
        <w:pStyle w:val="916"/>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地    址：苏州市吴江区盛泽镇舜湖西路2099号</w:t>
      </w:r>
      <w:r>
        <w:rPr>
          <w:color w:val="000000" w:themeColor="text1"/>
        </w:rPr>
      </w:r>
      <w:r/>
    </w:p>
    <w:p>
      <w:pPr>
        <w:pStyle w:val="916"/>
        <w:ind w:firstLine="480"/>
        <w:spacing w:line="360" w:lineRule="auto"/>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联 系 人：</w:t>
      </w:r>
      <w:r>
        <w:rPr>
          <w:rFonts w:hint="eastAsia" w:ascii="宋体" w:hAnsi="宋体" w:eastAsia="宋体" w:cs="Times New Roman"/>
          <w:color w:val="000000" w:themeColor="text1"/>
          <w:sz w:val="24"/>
          <w:szCs w:val="24"/>
          <w:highlight w:val="none"/>
          <w:lang w:val="en-US" w:eastAsia="zh-CN"/>
        </w:rPr>
        <w:t xml:space="preserve">冯祥</w:t>
      </w:r>
      <w:r>
        <w:rPr>
          <w:color w:val="000000" w:themeColor="text1"/>
        </w:rPr>
      </w:r>
      <w:r/>
    </w:p>
    <w:p>
      <w:pPr>
        <w:pStyle w:val="916"/>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联系方式：</w:t>
      </w:r>
      <w:r>
        <w:rPr>
          <w:rFonts w:hint="eastAsia" w:ascii="宋体" w:hAnsi="宋体"/>
          <w:color w:val="000000" w:themeColor="text1"/>
          <w:sz w:val="24"/>
          <w:szCs w:val="24"/>
          <w:highlight w:val="none"/>
          <w:lang w:val="en-US" w:eastAsia="zh-CN"/>
        </w:rPr>
        <w:t xml:space="preserve">0512-63083621</w:t>
      </w:r>
      <w:r>
        <w:rPr>
          <w:color w:val="000000" w:themeColor="text1"/>
        </w:rPr>
      </w:r>
      <w:r/>
    </w:p>
    <w:p>
      <w:pPr>
        <w:pStyle w:val="916"/>
        <w:ind w:firstLine="472"/>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2、</w:t>
      </w:r>
      <w:r>
        <w:rPr>
          <w:rFonts w:ascii="宋体" w:hAnsi="宋体"/>
          <w:b/>
          <w:color w:val="000000" w:themeColor="text1"/>
          <w:sz w:val="24"/>
          <w:szCs w:val="24"/>
          <w:highlight w:val="none"/>
        </w:rPr>
        <w:t xml:space="preserve">采购代理</w:t>
      </w:r>
      <w:r>
        <w:rPr>
          <w:rFonts w:hint="eastAsia" w:ascii="宋体" w:hAnsi="宋体"/>
          <w:b/>
          <w:color w:val="000000" w:themeColor="text1"/>
          <w:sz w:val="24"/>
          <w:szCs w:val="24"/>
          <w:highlight w:val="none"/>
        </w:rPr>
        <w:t xml:space="preserve">机构信息</w:t>
      </w:r>
      <w:r>
        <w:rPr>
          <w:color w:val="000000" w:themeColor="text1"/>
        </w:rPr>
      </w:r>
      <w:r/>
    </w:p>
    <w:p>
      <w:pPr>
        <w:pStyle w:val="916"/>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名</w:t>
      </w:r>
      <w:r>
        <w:rPr>
          <w:rFonts w:hint="eastAsia" w:ascii="宋体" w:hAnsi="宋体"/>
          <w:color w:val="000000" w:themeColor="text1"/>
          <w:sz w:val="24"/>
          <w:szCs w:val="24"/>
          <w:highlight w:val="none"/>
        </w:rPr>
        <w:t xml:space="preserve"> </w:t>
      </w:r>
      <w:r>
        <w:rPr>
          <w:rFonts w:ascii="宋体" w:hAnsi="宋体"/>
          <w:color w:val="000000" w:themeColor="text1"/>
          <w:sz w:val="24"/>
          <w:szCs w:val="24"/>
          <w:highlight w:val="none"/>
        </w:rPr>
        <w:t xml:space="preserve">   称：</w:t>
      </w:r>
      <w:r>
        <w:rPr>
          <w:rFonts w:hint="eastAsia" w:ascii="宋体" w:hAnsi="宋体"/>
          <w:color w:val="000000" w:themeColor="text1"/>
          <w:sz w:val="24"/>
          <w:szCs w:val="24"/>
          <w:highlight w:val="none"/>
        </w:rPr>
        <w:t xml:space="preserve">中思项目管理咨询有限公司</w:t>
      </w:r>
      <w:r>
        <w:rPr>
          <w:color w:val="000000" w:themeColor="text1"/>
        </w:rPr>
      </w:r>
      <w:r/>
    </w:p>
    <w:p>
      <w:pPr>
        <w:pStyle w:val="916"/>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地  址：</w:t>
      </w:r>
      <w:r>
        <w:rPr>
          <w:rFonts w:hint="eastAsia" w:ascii="宋体" w:hAnsi="宋体"/>
          <w:color w:val="000000" w:themeColor="text1"/>
          <w:sz w:val="24"/>
          <w:szCs w:val="24"/>
          <w:highlight w:val="none"/>
          <w:lang w:eastAsia="zh-CN"/>
        </w:rPr>
        <w:t xml:space="preserve">苏州市西环路902号（双桥868创意文化产业园）629室</w:t>
      </w:r>
      <w:r>
        <w:rPr>
          <w:rFonts w:hint="eastAsia" w:ascii="宋体" w:hAnsi="宋体"/>
          <w:color w:val="000000" w:themeColor="text1"/>
          <w:sz w:val="24"/>
          <w:szCs w:val="24"/>
          <w:highlight w:val="none"/>
        </w:rPr>
        <w:t xml:space="preserve">  </w:t>
      </w:r>
      <w:r>
        <w:rPr>
          <w:color w:val="000000" w:themeColor="text1"/>
        </w:rPr>
      </w:r>
      <w:r/>
    </w:p>
    <w:p>
      <w:pPr>
        <w:pStyle w:val="916"/>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联系方式</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0512-68832715</w:t>
      </w:r>
      <w:r>
        <w:rPr>
          <w:color w:val="000000" w:themeColor="text1"/>
        </w:rPr>
      </w:r>
      <w:r/>
    </w:p>
    <w:p>
      <w:pPr>
        <w:pStyle w:val="916"/>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3、项目联系方式</w:t>
      </w:r>
      <w:r>
        <w:rPr>
          <w:color w:val="000000" w:themeColor="text1"/>
        </w:rPr>
      </w:r>
      <w:r/>
    </w:p>
    <w:p>
      <w:pPr>
        <w:pStyle w:val="916"/>
        <w:ind w:firstLine="480"/>
        <w:spacing w:line="360" w:lineRule="auto"/>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项目</w:t>
      </w:r>
      <w:r>
        <w:rPr>
          <w:rFonts w:ascii="宋体" w:hAnsi="宋体"/>
          <w:color w:val="000000" w:themeColor="text1"/>
          <w:sz w:val="24"/>
          <w:szCs w:val="24"/>
          <w:highlight w:val="none"/>
        </w:rPr>
        <w:t xml:space="preserve">联系人：</w:t>
      </w:r>
      <w:r>
        <w:rPr>
          <w:rFonts w:hint="eastAsia" w:ascii="宋体" w:hAnsi="宋体"/>
          <w:color w:val="000000" w:themeColor="text1"/>
          <w:sz w:val="24"/>
          <w:szCs w:val="24"/>
          <w:highlight w:val="none"/>
          <w:lang w:val="en-US" w:eastAsia="zh-CN"/>
        </w:rPr>
        <w:t xml:space="preserve">范万红、岳楠、符美婷</w:t>
      </w:r>
      <w:r>
        <w:rPr>
          <w:color w:val="000000" w:themeColor="text1"/>
        </w:rPr>
      </w:r>
      <w:r/>
    </w:p>
    <w:p>
      <w:pPr>
        <w:pStyle w:val="916"/>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电话：0512-68832715</w:t>
      </w:r>
      <w:r>
        <w:rPr>
          <w:color w:val="000000" w:themeColor="text1"/>
        </w:rPr>
      </w:r>
      <w:r/>
    </w:p>
    <w:p>
      <w:pPr>
        <w:pStyle w:val="916"/>
        <w:ind w:firstLine="480"/>
        <w:jc w:val="righ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 </w:t>
      </w:r>
      <w:r>
        <w:rPr>
          <w:rFonts w:ascii="宋体" w:hAnsi="宋体"/>
          <w:color w:val="000000" w:themeColor="text1"/>
          <w:sz w:val="24"/>
          <w:szCs w:val="24"/>
          <w:highlight w:val="none"/>
        </w:rPr>
        <w:t xml:space="preserve"> </w:t>
      </w:r>
      <w:r>
        <w:rPr>
          <w:color w:val="000000" w:themeColor="text1"/>
        </w:rPr>
      </w:r>
      <w:r/>
    </w:p>
    <w:p>
      <w:pPr>
        <w:pStyle w:val="928"/>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pStyle w:val="928"/>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pStyle w:val="928"/>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pStyle w:val="928"/>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pStyle w:val="928"/>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pStyle w:val="928"/>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pStyle w:val="928"/>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pStyle w:val="928"/>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pStyle w:val="928"/>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pStyle w:val="928"/>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pStyle w:val="928"/>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pStyle w:val="928"/>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pStyle w:val="928"/>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pStyle w:val="928"/>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pStyle w:val="928"/>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pStyle w:val="928"/>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pStyle w:val="928"/>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pStyle w:val="928"/>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pStyle w:val="928"/>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pStyle w:val="917"/>
        <w:jc w:val="center"/>
        <w:spacing w:line="360" w:lineRule="auto"/>
        <w:rPr>
          <w:rFonts w:ascii="宋体" w:hAnsi="宋体" w:eastAsia="宋体"/>
          <w:color w:val="000000" w:themeColor="text1"/>
          <w:sz w:val="52"/>
          <w:highlight w:val="none"/>
        </w:rPr>
      </w:pPr>
      <w:r>
        <w:rPr>
          <w:color w:val="000000" w:themeColor="text1"/>
        </w:rPr>
      </w:r>
      <w:bookmarkEnd w:id="2"/>
      <w:r>
        <w:rPr>
          <w:color w:val="000000" w:themeColor="text1"/>
        </w:rPr>
      </w:r>
      <w:bookmarkStart w:id="13" w:name="_Toc397699337"/>
      <w:r>
        <w:rPr>
          <w:color w:val="000000" w:themeColor="text1"/>
        </w:rPr>
      </w:r>
      <w:bookmarkStart w:id="14" w:name="_Toc77258036"/>
      <w:r>
        <w:rPr>
          <w:color w:val="000000" w:themeColor="text1"/>
        </w:rPr>
      </w:r>
      <w:bookmarkStart w:id="15" w:name="_Toc268175873"/>
      <w:r>
        <w:rPr>
          <w:rFonts w:hint="eastAsia" w:ascii="宋体" w:hAnsi="宋体" w:eastAsia="宋体"/>
          <w:color w:val="000000" w:themeColor="text1"/>
          <w:sz w:val="52"/>
          <w:highlight w:val="none"/>
        </w:rPr>
        <w:t xml:space="preserve">第二章</w:t>
      </w:r>
      <w:r>
        <w:rPr>
          <w:rFonts w:ascii="宋体" w:hAnsi="宋体" w:eastAsia="宋体"/>
          <w:color w:val="000000" w:themeColor="text1"/>
          <w:sz w:val="52"/>
          <w:highlight w:val="none"/>
        </w:rPr>
        <w:t xml:space="preserve"> </w:t>
      </w:r>
      <w:r>
        <w:rPr>
          <w:rFonts w:hint="eastAsia" w:ascii="宋体" w:hAnsi="宋体" w:eastAsia="宋体"/>
          <w:color w:val="000000" w:themeColor="text1"/>
          <w:sz w:val="52"/>
          <w:highlight w:val="none"/>
        </w:rPr>
        <w:t xml:space="preserve">投标人须知</w:t>
      </w:r>
      <w:bookmarkEnd w:id="13"/>
      <w:r>
        <w:rPr>
          <w:color w:val="000000" w:themeColor="text1"/>
        </w:rPr>
      </w:r>
      <w:bookmarkEnd w:id="14"/>
      <w:r>
        <w:rPr>
          <w:color w:val="000000" w:themeColor="text1"/>
        </w:rPr>
      </w:r>
      <w:bookmarkEnd w:id="15"/>
      <w:r>
        <w:rPr>
          <w:color w:val="000000" w:themeColor="text1"/>
        </w:rPr>
      </w:r>
      <w:r/>
    </w:p>
    <w:p>
      <w:pPr>
        <w:pStyle w:val="916"/>
        <w:spacing w:line="360" w:lineRule="auto"/>
        <w:rPr>
          <w:rFonts w:ascii="宋体" w:hAnsi="宋体" w:eastAsia="宋体"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一、说明和释义</w:t>
      </w:r>
      <w:r>
        <w:rPr>
          <w:color w:val="000000" w:themeColor="text1"/>
        </w:rPr>
      </w:r>
      <w:r/>
    </w:p>
    <w:p>
      <w:pPr>
        <w:pStyle w:val="916"/>
        <w:spacing w:line="360" w:lineRule="auto"/>
        <w:rPr>
          <w:rFonts w:hint="eastAsia" w:ascii="宋体" w:hAnsi="宋体" w:eastAsia="宋体"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lang w:val="en-US" w:eastAsia="zh-CN"/>
        </w:rPr>
        <w:t xml:space="preserve">1. 说明</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1.1本招标文件仅适用于中思项目管理咨询有限公司组织的招标活动。</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1.2本次招标活动及因本次招标产生的合同受中国法律制约和保护。</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1.3本招标文件的解释权属于中思项目管理咨询有限公司。</w:t>
      </w:r>
      <w:r>
        <w:rPr>
          <w:color w:val="000000" w:themeColor="text1"/>
        </w:rPr>
      </w:r>
      <w:r/>
    </w:p>
    <w:p>
      <w:pPr>
        <w:pStyle w:val="916"/>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t xml:space="preserve">2. </w:t>
      </w:r>
      <w:r>
        <w:rPr>
          <w:rFonts w:hint="eastAsia" w:ascii="宋体" w:hAnsi="宋体"/>
          <w:b/>
          <w:color w:val="000000" w:themeColor="text1"/>
          <w:sz w:val="24"/>
          <w:szCs w:val="24"/>
          <w:highlight w:val="none"/>
        </w:rPr>
        <w:t xml:space="preserve">词语释义</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2.1采购人：指依法进行政府采购的国家机关、事业单位、团体组织。</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2.2 供应商：指向采购人提供货物、工程或服务的法人、其他组织或者自然人。</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2.3投标人：指参加政府采购货物服务投标活动的供应商。</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2.4采购代理机构：指依法接受采购人委托，从事货物、工程和服务等政府采购招标代理业务的社会中介机构。</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2.5招标采购单位：采购人及采购代理机构的统称。</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2.6评标委员会： 是指在招标投标和政府采购活动中，依法由采购人代表和有关技术、经济等方面的专家组建，负责对投标文件进行评审并提出评审意见的临时性权威机构。</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2.7响应：投标人根据采购人或采购代理机构发售的招标文件，编制投标文件并按规定投标的行为。</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2.8服务：系指本次采购文件规定乙方应承担的盛泽镇2024-2025年外河及镇区河道保洁项目及合同中规定乙方应承担的其它义务。</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2.9知识产权：指专利权、商标权、著作权等无形财产专有权的统称。</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2.10知识产权：指专利权、商标权、著作权等无形财产专有权的统称。</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2.11天：日历日。</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2.12服务地点：合同中明确约定的乙方服务地点。</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2.13不可抗力：不能预见、不能避免并且不能克服的客观情况。</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2.14 实质性响应：满足有关本次采购标的、数量、质量、价款或者报酬、履行期限、履行地点和方式、违约责任和解决争议方法等要求。</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2.15书面形式：指书面文字、合同书、信件和传真等可以有形地表现所载内容的形式。</w:t>
      </w:r>
      <w:r>
        <w:rPr>
          <w:color w:val="000000" w:themeColor="text1"/>
        </w:rPr>
      </w:r>
      <w:r/>
    </w:p>
    <w:p>
      <w:pPr>
        <w:pStyle w:val="916"/>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二、</w:t>
      </w:r>
      <w:r>
        <w:rPr>
          <w:rFonts w:ascii="宋体" w:hAnsi="宋体"/>
          <w:b/>
          <w:color w:val="000000" w:themeColor="text1"/>
          <w:sz w:val="24"/>
          <w:szCs w:val="24"/>
          <w:highlight w:val="none"/>
        </w:rPr>
        <w:t xml:space="preserve"> </w:t>
      </w:r>
      <w:r>
        <w:rPr>
          <w:rFonts w:hint="eastAsia" w:ascii="宋体" w:hAnsi="宋体"/>
          <w:b/>
          <w:color w:val="000000" w:themeColor="text1"/>
          <w:sz w:val="24"/>
          <w:szCs w:val="24"/>
          <w:highlight w:val="none"/>
        </w:rPr>
        <w:t xml:space="preserve">投标人</w:t>
      </w:r>
      <w:r>
        <w:rPr>
          <w:color w:val="000000" w:themeColor="text1"/>
        </w:rPr>
      </w:r>
      <w:r/>
    </w:p>
    <w:p>
      <w:pPr>
        <w:pStyle w:val="916"/>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t xml:space="preserve">3. </w:t>
      </w:r>
      <w:r>
        <w:rPr>
          <w:rFonts w:hint="eastAsia" w:ascii="宋体" w:hAnsi="宋体"/>
          <w:b/>
          <w:color w:val="000000" w:themeColor="text1"/>
          <w:sz w:val="24"/>
          <w:szCs w:val="24"/>
          <w:highlight w:val="none"/>
        </w:rPr>
        <w:t xml:space="preserve">合格投标人的基本条件</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3.1具有独立承担民事责任的能力；</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3.2具有良好的商业信誉和健全的财务会计制度；</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3.3具有履行合同所必</w:t>
      </w:r>
      <w:r>
        <w:rPr>
          <w:rFonts w:hint="eastAsia" w:ascii="宋体" w:hAnsi="宋体" w:eastAsia="宋体" w:cs="宋体"/>
          <w:color w:val="000000" w:themeColor="text1"/>
          <w:sz w:val="24"/>
          <w:szCs w:val="24"/>
          <w:highlight w:val="none"/>
          <w:lang w:val="en-US" w:eastAsia="zh-CN"/>
        </w:rPr>
        <w:t xml:space="preserve">需</w:t>
      </w:r>
      <w:r>
        <w:rPr>
          <w:rFonts w:hint="eastAsia" w:ascii="宋体" w:hAnsi="宋体" w:eastAsia="宋体" w:cs="Times New Roman"/>
          <w:color w:val="000000" w:themeColor="text1"/>
          <w:sz w:val="24"/>
          <w:szCs w:val="24"/>
          <w:highlight w:val="none"/>
          <w:lang w:val="en-US" w:eastAsia="zh-CN"/>
        </w:rPr>
        <w:t xml:space="preserve">的设备和专业技术能力；</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3.4有依法缴纳税收和社会保障资金的良好记录；</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3.5参加政府采购活动前三年内，在经营活动中没有重大违法记录；</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3.6法律、行政法规规定的其他条件。</w:t>
      </w:r>
      <w:r>
        <w:rPr>
          <w:color w:val="000000" w:themeColor="text1"/>
        </w:rPr>
      </w:r>
      <w:r/>
    </w:p>
    <w:p>
      <w:pPr>
        <w:pStyle w:val="916"/>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4．合格投标人的特定条件</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4.1无</w:t>
      </w:r>
      <w:r>
        <w:rPr>
          <w:color w:val="000000" w:themeColor="text1"/>
        </w:rPr>
      </w:r>
      <w:r/>
    </w:p>
    <w:p>
      <w:pPr>
        <w:pStyle w:val="916"/>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5</w:t>
      </w:r>
      <w:r>
        <w:rPr>
          <w:rFonts w:ascii="宋体" w:hAnsi="宋体"/>
          <w:b/>
          <w:color w:val="000000" w:themeColor="text1"/>
          <w:sz w:val="24"/>
          <w:szCs w:val="24"/>
          <w:highlight w:val="none"/>
        </w:rPr>
        <w:t xml:space="preserve">. </w:t>
      </w:r>
      <w:r>
        <w:rPr>
          <w:rFonts w:hint="eastAsia" w:ascii="宋体" w:hAnsi="宋体"/>
          <w:b/>
          <w:color w:val="000000" w:themeColor="text1"/>
          <w:sz w:val="24"/>
          <w:szCs w:val="24"/>
          <w:highlight w:val="none"/>
        </w:rPr>
        <w:t xml:space="preserve">投标人代表</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5.1指全权代表投标人参加投标活动并签署投标文件的人，如果投标人代表不是法定代表人（负责人），须持有授权委托书（详见统一格式）。</w:t>
      </w:r>
      <w:r>
        <w:rPr>
          <w:color w:val="000000" w:themeColor="text1"/>
        </w:rPr>
      </w:r>
      <w:r/>
    </w:p>
    <w:p>
      <w:pPr>
        <w:pStyle w:val="916"/>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6</w:t>
      </w:r>
      <w:r>
        <w:rPr>
          <w:rFonts w:ascii="宋体" w:hAnsi="宋体"/>
          <w:b/>
          <w:color w:val="000000" w:themeColor="text1"/>
          <w:sz w:val="24"/>
          <w:szCs w:val="24"/>
          <w:highlight w:val="none"/>
        </w:rPr>
        <w:t xml:space="preserve">. </w:t>
      </w:r>
      <w:r>
        <w:rPr>
          <w:rFonts w:hint="eastAsia" w:ascii="宋体" w:hAnsi="宋体"/>
          <w:b/>
          <w:color w:val="000000" w:themeColor="text1"/>
          <w:sz w:val="24"/>
          <w:szCs w:val="24"/>
          <w:highlight w:val="none"/>
        </w:rPr>
        <w:t xml:space="preserve">联合投标</w:t>
      </w:r>
      <w:r>
        <w:rPr>
          <w:color w:val="000000" w:themeColor="text1"/>
        </w:rPr>
      </w:r>
      <w:r/>
    </w:p>
    <w:p>
      <w:pPr>
        <w:pStyle w:val="916"/>
        <w:ind w:firstLine="426"/>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本项目不接受联合投标</w:t>
      </w:r>
      <w:r>
        <w:rPr>
          <w:rFonts w:hint="eastAsia" w:ascii="宋体" w:hAnsi="宋体"/>
          <w:color w:val="000000" w:themeColor="text1"/>
          <w:sz w:val="24"/>
          <w:szCs w:val="24"/>
          <w:highlight w:val="none"/>
        </w:rPr>
        <w:t xml:space="preserve">。</w:t>
      </w:r>
      <w:r>
        <w:rPr>
          <w:color w:val="000000" w:themeColor="text1"/>
        </w:rPr>
      </w:r>
      <w:r/>
    </w:p>
    <w:p>
      <w:pPr>
        <w:pStyle w:val="916"/>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7</w:t>
      </w:r>
      <w:r>
        <w:rPr>
          <w:rFonts w:ascii="宋体" w:hAnsi="宋体"/>
          <w:b/>
          <w:color w:val="000000" w:themeColor="text1"/>
          <w:sz w:val="24"/>
          <w:szCs w:val="24"/>
          <w:highlight w:val="none"/>
        </w:rPr>
        <w:t xml:space="preserve">. </w:t>
      </w:r>
      <w:r>
        <w:rPr>
          <w:rFonts w:hint="eastAsia" w:ascii="宋体" w:hAnsi="宋体"/>
          <w:b/>
          <w:color w:val="000000" w:themeColor="text1"/>
          <w:sz w:val="24"/>
          <w:szCs w:val="24"/>
          <w:highlight w:val="none"/>
        </w:rPr>
        <w:t xml:space="preserve">投标费用</w:t>
      </w:r>
      <w:r>
        <w:rPr>
          <w:rFonts w:ascii="宋体" w:hAnsi="宋体"/>
          <w:b/>
          <w:color w:val="000000" w:themeColor="text1"/>
          <w:sz w:val="24"/>
          <w:szCs w:val="24"/>
          <w:highlight w:val="none"/>
        </w:rPr>
        <w:t xml:space="preserve"> </w:t>
      </w:r>
      <w:r>
        <w:rPr>
          <w:color w:val="000000" w:themeColor="text1"/>
        </w:rPr>
      </w:r>
      <w:r/>
    </w:p>
    <w:p>
      <w:pPr>
        <w:pStyle w:val="916"/>
        <w:ind w:firstLine="502"/>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7.1投标人应自行承担所有准备及参加投标的相关费用。不论投标结果如何，采购人和采购代理机构在任何情况下均无义务也无责任承担这些费用。</w:t>
      </w:r>
      <w:r>
        <w:rPr>
          <w:color w:val="000000" w:themeColor="text1"/>
        </w:rPr>
      </w:r>
      <w:r/>
    </w:p>
    <w:p>
      <w:pPr>
        <w:pStyle w:val="916"/>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三、</w:t>
      </w:r>
      <w:r>
        <w:rPr>
          <w:rFonts w:ascii="宋体" w:hAnsi="宋体"/>
          <w:b/>
          <w:color w:val="000000" w:themeColor="text1"/>
          <w:sz w:val="24"/>
          <w:szCs w:val="24"/>
          <w:highlight w:val="none"/>
        </w:rPr>
        <w:t xml:space="preserve"> </w:t>
      </w:r>
      <w:r>
        <w:rPr>
          <w:rFonts w:hint="eastAsia" w:ascii="宋体" w:hAnsi="宋体"/>
          <w:b/>
          <w:color w:val="000000" w:themeColor="text1"/>
          <w:sz w:val="24"/>
          <w:szCs w:val="24"/>
          <w:highlight w:val="none"/>
        </w:rPr>
        <w:t xml:space="preserve">招标文件说明</w:t>
      </w:r>
      <w:r>
        <w:rPr>
          <w:color w:val="000000" w:themeColor="text1"/>
        </w:rPr>
      </w:r>
      <w:r/>
    </w:p>
    <w:p>
      <w:pPr>
        <w:pStyle w:val="916"/>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8</w:t>
      </w:r>
      <w:r>
        <w:rPr>
          <w:rFonts w:ascii="宋体" w:hAnsi="宋体"/>
          <w:b/>
          <w:color w:val="000000" w:themeColor="text1"/>
          <w:sz w:val="24"/>
          <w:szCs w:val="24"/>
          <w:highlight w:val="none"/>
        </w:rPr>
        <w:t xml:space="preserve">. </w:t>
      </w:r>
      <w:r>
        <w:rPr>
          <w:rFonts w:hint="eastAsia" w:ascii="宋体" w:hAnsi="宋体"/>
          <w:b/>
          <w:color w:val="000000" w:themeColor="text1"/>
          <w:sz w:val="24"/>
          <w:szCs w:val="24"/>
          <w:highlight w:val="none"/>
        </w:rPr>
        <w:t xml:space="preserve">招标文件</w:t>
      </w:r>
      <w:r>
        <w:rPr>
          <w:color w:val="000000" w:themeColor="text1"/>
        </w:rPr>
      </w:r>
      <w:r/>
    </w:p>
    <w:p>
      <w:pPr>
        <w:pStyle w:val="916"/>
        <w:ind w:firstLine="501"/>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8.1</w:t>
      </w:r>
      <w:r>
        <w:rPr>
          <w:rFonts w:ascii="宋体" w:hAnsi="宋体"/>
          <w:color w:val="000000" w:themeColor="text1"/>
          <w:sz w:val="24"/>
          <w:szCs w:val="24"/>
          <w:highlight w:val="none"/>
        </w:rPr>
        <w:t xml:space="preserve">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color w:val="000000" w:themeColor="text1"/>
        </w:rPr>
      </w:r>
      <w:r/>
    </w:p>
    <w:p>
      <w:pPr>
        <w:pStyle w:val="916"/>
        <w:ind w:firstLine="501"/>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8.2 招标文件及其更正文件不是直接从苏州市政府采购网获得的，招标采购单位对招标文件及其补遗的真实性、完整性不承担任何责任。</w:t>
      </w:r>
      <w:r>
        <w:rPr>
          <w:color w:val="000000" w:themeColor="text1"/>
        </w:rPr>
      </w:r>
      <w:r/>
    </w:p>
    <w:p>
      <w:pPr>
        <w:pStyle w:val="916"/>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9.现场考察 </w:t>
      </w:r>
      <w:r>
        <w:rPr>
          <w:color w:val="000000" w:themeColor="text1"/>
        </w:rPr>
      </w:r>
      <w:r/>
    </w:p>
    <w:p>
      <w:pPr>
        <w:pStyle w:val="916"/>
        <w:ind w:firstLine="60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9</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投标人自行考察，以获取编制投标文件和签署合同所需的信息。考察现场所发生的费用由投标人自己承担。</w:t>
      </w:r>
      <w:r>
        <w:rPr>
          <w:color w:val="000000" w:themeColor="text1"/>
        </w:rPr>
      </w:r>
      <w:r/>
    </w:p>
    <w:p>
      <w:pPr>
        <w:pStyle w:val="943"/>
        <w:ind w:firstLine="600"/>
        <w:jc w:val="both"/>
        <w:spacing w:line="360" w:lineRule="auto"/>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9</w:t>
      </w:r>
      <w:r>
        <w:rPr>
          <w:rFonts w:ascii="宋体" w:hAnsi="宋体" w:eastAsia="宋体"/>
          <w:color w:val="000000" w:themeColor="text1"/>
          <w:szCs w:val="24"/>
          <w:highlight w:val="none"/>
        </w:rPr>
        <w:t xml:space="preserve">.2</w:t>
      </w:r>
      <w:r>
        <w:rPr>
          <w:rFonts w:hint="eastAsia" w:ascii="宋体" w:hAnsi="宋体" w:eastAsia="宋体"/>
          <w:color w:val="000000" w:themeColor="text1"/>
          <w:szCs w:val="24"/>
          <w:highlight w:val="none"/>
        </w:rPr>
        <w:t xml:space="preserve">招标采购单位向投标人提供的有关现场的资料和数据，是招标采购单位现有的并认为能使投标人可利用的资料。招标采购单位对投标人由此而做出的推论、理解和结论概不负责。</w:t>
      </w:r>
      <w:r>
        <w:rPr>
          <w:color w:val="000000" w:themeColor="text1"/>
        </w:rPr>
      </w:r>
      <w:r/>
    </w:p>
    <w:p>
      <w:pPr>
        <w:pStyle w:val="943"/>
        <w:ind w:firstLine="600"/>
        <w:jc w:val="both"/>
        <w:spacing w:line="360" w:lineRule="auto"/>
        <w:rPr>
          <w:rFonts w:hint="eastAsia"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10.</w:t>
      </w:r>
      <w:r>
        <w:rPr>
          <w:rFonts w:ascii="宋体" w:hAnsi="宋体" w:eastAsia="宋体"/>
          <w:color w:val="000000" w:themeColor="text1"/>
          <w:szCs w:val="24"/>
          <w:highlight w:val="none"/>
        </w:rPr>
        <w:t xml:space="preserve">3 经</w:t>
      </w:r>
      <w:r>
        <w:rPr>
          <w:rFonts w:hint="eastAsia" w:ascii="宋体" w:hAnsi="宋体" w:eastAsia="宋体"/>
          <w:color w:val="000000" w:themeColor="text1"/>
          <w:szCs w:val="24"/>
          <w:highlight w:val="none"/>
        </w:rPr>
        <w:t xml:space="preserve">招标采购单位</w:t>
      </w:r>
      <w:r>
        <w:rPr>
          <w:rFonts w:ascii="宋体" w:hAnsi="宋体" w:eastAsia="宋体"/>
          <w:color w:val="000000" w:themeColor="text1"/>
          <w:szCs w:val="24"/>
          <w:highlight w:val="none"/>
        </w:rPr>
        <w:t xml:space="preserve">允许，投标人可为</w:t>
      </w:r>
      <w:r>
        <w:rPr>
          <w:rFonts w:hint="eastAsia" w:ascii="宋体" w:hAnsi="宋体" w:eastAsia="宋体"/>
          <w:color w:val="000000" w:themeColor="text1"/>
          <w:szCs w:val="24"/>
          <w:highlight w:val="none"/>
        </w:rPr>
        <w:t xml:space="preserve">考察</w:t>
      </w:r>
      <w:r>
        <w:rPr>
          <w:rFonts w:ascii="宋体" w:hAnsi="宋体" w:eastAsia="宋体"/>
          <w:color w:val="000000" w:themeColor="text1"/>
          <w:szCs w:val="24"/>
          <w:highlight w:val="none"/>
        </w:rPr>
        <w:t xml:space="preserve">目的进入</w:t>
      </w:r>
      <w:r>
        <w:rPr>
          <w:rFonts w:hint="eastAsia" w:ascii="宋体" w:hAnsi="宋体" w:eastAsia="宋体"/>
          <w:color w:val="000000" w:themeColor="text1"/>
          <w:szCs w:val="24"/>
          <w:highlight w:val="none"/>
        </w:rPr>
        <w:t xml:space="preserve">招标采购单位</w:t>
      </w:r>
      <w:r>
        <w:rPr>
          <w:rFonts w:ascii="宋体" w:hAnsi="宋体" w:eastAsia="宋体"/>
          <w:color w:val="000000" w:themeColor="text1"/>
          <w:szCs w:val="24"/>
          <w:highlight w:val="none"/>
        </w:rPr>
        <w:t xml:space="preserve">的项目现场，但投标人不得因此使</w:t>
      </w:r>
      <w:r>
        <w:rPr>
          <w:rFonts w:hint="eastAsia" w:ascii="宋体" w:hAnsi="宋体" w:eastAsia="宋体"/>
          <w:color w:val="000000" w:themeColor="text1"/>
          <w:szCs w:val="24"/>
          <w:highlight w:val="none"/>
        </w:rPr>
        <w:t xml:space="preserve">招标采购单位</w:t>
      </w:r>
      <w:r>
        <w:rPr>
          <w:rFonts w:ascii="宋体" w:hAnsi="宋体" w:eastAsia="宋体"/>
          <w:color w:val="000000" w:themeColor="text1"/>
          <w:szCs w:val="24"/>
          <w:highlight w:val="none"/>
        </w:rPr>
        <w:t xml:space="preserve">承担有关的责任和蒙受损失。投标人应承担</w:t>
      </w:r>
      <w:r>
        <w:rPr>
          <w:rFonts w:hint="eastAsia" w:ascii="宋体" w:hAnsi="宋体" w:eastAsia="宋体"/>
          <w:color w:val="000000" w:themeColor="text1"/>
          <w:szCs w:val="24"/>
          <w:highlight w:val="none"/>
        </w:rPr>
        <w:t xml:space="preserve">考察</w:t>
      </w:r>
      <w:r>
        <w:rPr>
          <w:rFonts w:ascii="宋体" w:hAnsi="宋体" w:eastAsia="宋体"/>
          <w:color w:val="000000" w:themeColor="text1"/>
          <w:szCs w:val="24"/>
          <w:highlight w:val="none"/>
        </w:rPr>
        <w:t xml:space="preserve">现场的责任和风险。</w:t>
      </w:r>
      <w:r>
        <w:rPr>
          <w:color w:val="000000" w:themeColor="text1"/>
        </w:rPr>
      </w:r>
      <w:r/>
    </w:p>
    <w:p>
      <w:pPr>
        <w:pStyle w:val="916"/>
        <w:ind w:firstLine="600"/>
        <w:spacing w:line="360" w:lineRule="auto"/>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9.4</w:t>
      </w:r>
      <w:r>
        <w:rPr>
          <w:rFonts w:ascii="宋体" w:hAnsi="宋体"/>
          <w:color w:val="000000" w:themeColor="text1"/>
          <w:sz w:val="24"/>
          <w:szCs w:val="24"/>
          <w:highlight w:val="none"/>
        </w:rPr>
        <w:t xml:space="preserve">投标人应在现场</w:t>
      </w:r>
      <w:r>
        <w:rPr>
          <w:rFonts w:hint="eastAsia" w:ascii="宋体" w:hAnsi="宋体"/>
          <w:color w:val="000000" w:themeColor="text1"/>
          <w:sz w:val="24"/>
          <w:szCs w:val="24"/>
          <w:highlight w:val="none"/>
        </w:rPr>
        <w:t xml:space="preserve">考察</w:t>
      </w:r>
      <w:r>
        <w:rPr>
          <w:rFonts w:ascii="宋体" w:hAnsi="宋体"/>
          <w:color w:val="000000" w:themeColor="text1"/>
          <w:sz w:val="24"/>
          <w:szCs w:val="24"/>
          <w:highlight w:val="none"/>
        </w:rPr>
        <w:t xml:space="preserve">时，熟悉现场及周围交通道路等情况，以获得一切可能影响其投标的直接资料。投标人中标后，不得以不完全了解现场情况为理由而向</w:t>
      </w:r>
      <w:r>
        <w:rPr>
          <w:rFonts w:hint="eastAsia" w:ascii="宋体" w:hAnsi="宋体"/>
          <w:color w:val="000000" w:themeColor="text1"/>
          <w:sz w:val="24"/>
          <w:szCs w:val="24"/>
          <w:highlight w:val="none"/>
        </w:rPr>
        <w:t xml:space="preserve">招标采购单位</w:t>
      </w:r>
      <w:r>
        <w:rPr>
          <w:rFonts w:ascii="宋体" w:hAnsi="宋体"/>
          <w:color w:val="000000" w:themeColor="text1"/>
          <w:sz w:val="24"/>
          <w:szCs w:val="24"/>
          <w:highlight w:val="none"/>
        </w:rPr>
        <w:t xml:space="preserve">提出任何索赔的要求</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对此</w:t>
      </w:r>
      <w:r>
        <w:rPr>
          <w:rFonts w:hint="eastAsia" w:ascii="宋体" w:hAnsi="宋体"/>
          <w:color w:val="000000" w:themeColor="text1"/>
          <w:sz w:val="24"/>
          <w:szCs w:val="24"/>
          <w:highlight w:val="none"/>
        </w:rPr>
        <w:t xml:space="preserve">招标采购单位</w:t>
      </w:r>
      <w:r>
        <w:rPr>
          <w:rFonts w:ascii="宋体" w:hAnsi="宋体"/>
          <w:color w:val="000000" w:themeColor="text1"/>
          <w:sz w:val="24"/>
          <w:szCs w:val="24"/>
          <w:highlight w:val="none"/>
        </w:rPr>
        <w:t xml:space="preserve">不承担任何责任并将不作任何答复与考虑。</w:t>
      </w:r>
      <w:r>
        <w:rPr>
          <w:color w:val="000000" w:themeColor="text1"/>
        </w:rPr>
      </w:r>
      <w:r/>
    </w:p>
    <w:p>
      <w:pPr>
        <w:pStyle w:val="916"/>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10</w:t>
      </w:r>
      <w:r>
        <w:rPr>
          <w:rFonts w:ascii="宋体" w:hAnsi="宋体"/>
          <w:b/>
          <w:color w:val="000000" w:themeColor="text1"/>
          <w:sz w:val="24"/>
          <w:szCs w:val="24"/>
          <w:highlight w:val="none"/>
        </w:rPr>
        <w:t xml:space="preserve">. </w:t>
      </w:r>
      <w:r>
        <w:rPr>
          <w:rFonts w:hint="eastAsia" w:ascii="宋体" w:hAnsi="宋体"/>
          <w:b/>
          <w:color w:val="000000" w:themeColor="text1"/>
          <w:sz w:val="24"/>
          <w:szCs w:val="24"/>
          <w:highlight w:val="none"/>
        </w:rPr>
        <w:t xml:space="preserve">招标文件的澄清和修改</w:t>
      </w:r>
      <w:r>
        <w:rPr>
          <w:color w:val="000000" w:themeColor="text1"/>
        </w:rPr>
      </w:r>
      <w:r/>
    </w:p>
    <w:p>
      <w:pPr>
        <w:pStyle w:val="916"/>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10</w:t>
      </w:r>
      <w:r>
        <w:rPr>
          <w:rFonts w:ascii="宋体" w:hAnsi="宋体"/>
          <w:bCs/>
          <w:color w:val="000000" w:themeColor="text1"/>
          <w:sz w:val="24"/>
          <w:szCs w:val="24"/>
          <w:highlight w:val="none"/>
        </w:rPr>
        <w:t xml:space="preserve">.1 投标人在</w:t>
      </w:r>
      <w:r>
        <w:rPr>
          <w:rFonts w:hint="eastAsia" w:ascii="宋体" w:hAnsi="宋体"/>
          <w:bCs/>
          <w:color w:val="000000" w:themeColor="text1"/>
          <w:sz w:val="24"/>
          <w:szCs w:val="24"/>
          <w:highlight w:val="none"/>
        </w:rPr>
        <w:t xml:space="preserve">获得</w:t>
      </w:r>
      <w:r>
        <w:rPr>
          <w:rFonts w:ascii="宋体" w:hAnsi="宋体"/>
          <w:bCs/>
          <w:color w:val="000000" w:themeColor="text1"/>
          <w:sz w:val="24"/>
          <w:szCs w:val="24"/>
          <w:highlight w:val="none"/>
        </w:rPr>
        <w:t xml:space="preserve">招标文件后，若有问题需要</w:t>
      </w:r>
      <w:r>
        <w:rPr>
          <w:rFonts w:hint="eastAsia" w:ascii="宋体" w:hAnsi="宋体"/>
          <w:bCs/>
          <w:color w:val="000000" w:themeColor="text1"/>
          <w:sz w:val="24"/>
          <w:szCs w:val="24"/>
          <w:highlight w:val="none"/>
        </w:rPr>
        <w:t xml:space="preserve">询问和</w:t>
      </w:r>
      <w:r>
        <w:rPr>
          <w:rFonts w:ascii="宋体" w:hAnsi="宋体"/>
          <w:bCs/>
          <w:color w:val="000000" w:themeColor="text1"/>
          <w:sz w:val="24"/>
          <w:szCs w:val="24"/>
          <w:highlight w:val="none"/>
        </w:rPr>
        <w:t xml:space="preserve">澄清，应于前附表规定</w:t>
      </w:r>
      <w:r>
        <w:rPr>
          <w:rFonts w:hint="eastAsia" w:ascii="宋体" w:hAnsi="宋体"/>
          <w:bCs/>
          <w:color w:val="000000" w:themeColor="text1"/>
          <w:sz w:val="24"/>
          <w:szCs w:val="24"/>
          <w:highlight w:val="none"/>
        </w:rPr>
        <w:t xml:space="preserve">提出，采购代理机构</w:t>
      </w:r>
      <w:r>
        <w:rPr>
          <w:rFonts w:ascii="宋体" w:hAnsi="宋体"/>
          <w:bCs/>
          <w:color w:val="000000" w:themeColor="text1"/>
          <w:sz w:val="24"/>
          <w:szCs w:val="24"/>
          <w:highlight w:val="none"/>
        </w:rPr>
        <w:t xml:space="preserve">将</w:t>
      </w:r>
      <w:r>
        <w:rPr>
          <w:rFonts w:hint="eastAsia" w:ascii="宋体" w:hAnsi="宋体"/>
          <w:bCs/>
          <w:color w:val="000000" w:themeColor="text1"/>
          <w:sz w:val="24"/>
          <w:szCs w:val="24"/>
          <w:highlight w:val="none"/>
        </w:rPr>
        <w:t xml:space="preserve">按规定</w:t>
      </w:r>
      <w:r>
        <w:rPr>
          <w:rFonts w:ascii="宋体" w:hAnsi="宋体"/>
          <w:bCs/>
          <w:color w:val="000000" w:themeColor="text1"/>
          <w:sz w:val="24"/>
          <w:szCs w:val="24"/>
          <w:highlight w:val="none"/>
        </w:rPr>
        <w:t xml:space="preserve">予以解答。</w:t>
      </w:r>
      <w:r>
        <w:rPr>
          <w:color w:val="000000" w:themeColor="text1"/>
        </w:rPr>
      </w:r>
      <w:r/>
    </w:p>
    <w:p>
      <w:pPr>
        <w:pStyle w:val="916"/>
        <w:ind w:firstLine="42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10.2如需召开投标答疑会的，招标采购单位将按前附表规定的时间、地点召开招标答疑会。</w:t>
      </w:r>
      <w:r>
        <w:rPr>
          <w:color w:val="000000" w:themeColor="text1"/>
        </w:rPr>
      </w:r>
      <w:r/>
    </w:p>
    <w:p>
      <w:pPr>
        <w:pStyle w:val="916"/>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10.3未按前附表规定</w:t>
      </w:r>
      <w:r>
        <w:rPr>
          <w:rFonts w:ascii="宋体" w:hAnsi="宋体"/>
          <w:bCs/>
          <w:color w:val="000000" w:themeColor="text1"/>
          <w:sz w:val="24"/>
          <w:szCs w:val="24"/>
          <w:highlight w:val="none"/>
        </w:rPr>
        <w:t xml:space="preserve">时间</w:t>
      </w:r>
      <w:r>
        <w:rPr>
          <w:rFonts w:hint="eastAsia" w:ascii="宋体" w:hAnsi="宋体"/>
          <w:bCs/>
          <w:color w:val="000000" w:themeColor="text1"/>
          <w:sz w:val="24"/>
          <w:szCs w:val="24"/>
          <w:highlight w:val="none"/>
        </w:rPr>
        <w:t xml:space="preserve">的询问和提交的疑问，采购人和采购代理机构有权拒绝回答，也不承担由此带来的对投标人投标结果的影响。</w:t>
      </w:r>
      <w:r>
        <w:rPr>
          <w:color w:val="000000" w:themeColor="text1"/>
        </w:rPr>
      </w:r>
      <w:r/>
    </w:p>
    <w:p>
      <w:pPr>
        <w:pStyle w:val="916"/>
        <w:ind w:firstLine="42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10.4招标采购单位无论出于自己的考虑，还是出于对投标人提问的澄清，均可</w:t>
      </w:r>
      <w:r>
        <w:rPr>
          <w:rFonts w:ascii="宋体" w:hAnsi="宋体"/>
          <w:bCs/>
          <w:color w:val="000000" w:themeColor="text1"/>
          <w:sz w:val="24"/>
          <w:szCs w:val="24"/>
          <w:highlight w:val="none"/>
        </w:rPr>
        <w:t xml:space="preserve">对已发出的招标文件</w:t>
      </w:r>
      <w:r>
        <w:rPr>
          <w:rFonts w:hint="eastAsia" w:ascii="宋体" w:hAnsi="宋体"/>
          <w:bCs/>
          <w:color w:val="000000" w:themeColor="text1"/>
          <w:sz w:val="24"/>
          <w:szCs w:val="24"/>
          <w:highlight w:val="none"/>
        </w:rPr>
        <w:t xml:space="preserve">按规定</w:t>
      </w:r>
      <w:r>
        <w:rPr>
          <w:rFonts w:ascii="宋体" w:hAnsi="宋体"/>
          <w:bCs/>
          <w:color w:val="000000" w:themeColor="text1"/>
          <w:sz w:val="24"/>
          <w:szCs w:val="24"/>
          <w:highlight w:val="none"/>
        </w:rPr>
        <w:t xml:space="preserve">进行必要澄清或者修改</w:t>
      </w:r>
      <w:r>
        <w:rPr>
          <w:rFonts w:hint="eastAsia" w:ascii="宋体" w:hAnsi="宋体"/>
          <w:bCs/>
          <w:color w:val="000000" w:themeColor="text1"/>
          <w:sz w:val="24"/>
          <w:szCs w:val="24"/>
          <w:highlight w:val="none"/>
        </w:rPr>
        <w:t xml:space="preserve">。</w:t>
      </w:r>
      <w:r>
        <w:rPr>
          <w:color w:val="000000" w:themeColor="text1"/>
        </w:rPr>
      </w:r>
      <w:r/>
    </w:p>
    <w:p>
      <w:pPr>
        <w:pStyle w:val="916"/>
        <w:ind w:firstLine="42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10.5为使投标人有足够的时间按招标文件的修改要求考虑修正投标文件，或出于其他原因，招标采购单位有权推迟投标截止日期和开标日期，将此变更通知在苏州市政府采购网上公告。</w:t>
      </w:r>
      <w:r>
        <w:rPr>
          <w:color w:val="000000" w:themeColor="text1"/>
        </w:rPr>
      </w:r>
      <w:r/>
    </w:p>
    <w:p>
      <w:pPr>
        <w:pStyle w:val="916"/>
        <w:ind w:firstLine="42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6招标文件的更正（含澄清、修改等）内容与原招标文件</w:t>
      </w:r>
      <w:r>
        <w:rPr>
          <w:rFonts w:ascii="宋体" w:hAnsi="宋体"/>
          <w:bCs/>
          <w:color w:val="000000" w:themeColor="text1"/>
          <w:sz w:val="24"/>
          <w:szCs w:val="24"/>
          <w:highlight w:val="none"/>
        </w:rPr>
        <w:t xml:space="preserve">在同一内容</w:t>
      </w:r>
      <w:r>
        <w:rPr>
          <w:rFonts w:hint="eastAsia" w:ascii="宋体" w:hAnsi="宋体"/>
          <w:bCs/>
          <w:color w:val="000000" w:themeColor="text1"/>
          <w:sz w:val="24"/>
          <w:szCs w:val="24"/>
          <w:highlight w:val="none"/>
        </w:rPr>
        <w:t xml:space="preserve">上表述不一致时，以发出日期最接近开标时间的公告为准。</w:t>
      </w:r>
      <w:r>
        <w:rPr>
          <w:color w:val="000000" w:themeColor="text1"/>
        </w:rPr>
      </w:r>
      <w:r/>
    </w:p>
    <w:p>
      <w:pPr>
        <w:pStyle w:val="916"/>
        <w:ind w:firstLine="42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10.7招标文件的更正（含澄清、修改等）</w:t>
      </w:r>
      <w:r>
        <w:rPr>
          <w:rFonts w:ascii="宋体" w:hAnsi="宋体"/>
          <w:bCs/>
          <w:color w:val="000000" w:themeColor="text1"/>
          <w:sz w:val="24"/>
          <w:szCs w:val="24"/>
          <w:highlight w:val="none"/>
        </w:rPr>
        <w:t xml:space="preserve">内容</w:t>
      </w:r>
      <w:r>
        <w:rPr>
          <w:rFonts w:hint="eastAsia" w:ascii="宋体" w:hAnsi="宋体"/>
          <w:bCs/>
          <w:color w:val="000000" w:themeColor="text1"/>
          <w:sz w:val="24"/>
          <w:szCs w:val="24"/>
          <w:highlight w:val="none"/>
        </w:rPr>
        <w:t xml:space="preserve">将</w:t>
      </w:r>
      <w:r>
        <w:rPr>
          <w:rFonts w:ascii="宋体" w:hAnsi="宋体"/>
          <w:bCs/>
          <w:color w:val="000000" w:themeColor="text1"/>
          <w:sz w:val="24"/>
          <w:szCs w:val="24"/>
          <w:highlight w:val="none"/>
        </w:rPr>
        <w:t xml:space="preserve">在财政部门指定的政府采购信息发布媒体上发布，</w:t>
      </w:r>
      <w:r>
        <w:rPr>
          <w:rFonts w:hint="eastAsia" w:ascii="宋体" w:hAnsi="宋体"/>
          <w:bCs/>
          <w:color w:val="000000" w:themeColor="text1"/>
          <w:sz w:val="24"/>
          <w:szCs w:val="24"/>
          <w:highlight w:val="none"/>
        </w:rPr>
        <w:t xml:space="preserve">作</w:t>
      </w:r>
      <w:r>
        <w:rPr>
          <w:rFonts w:ascii="宋体" w:hAnsi="宋体"/>
          <w:bCs/>
          <w:color w:val="000000" w:themeColor="text1"/>
          <w:sz w:val="24"/>
          <w:szCs w:val="24"/>
          <w:highlight w:val="none"/>
        </w:rPr>
        <w:t xml:space="preserve">为招标文件的组成部分</w:t>
      </w:r>
      <w:r>
        <w:rPr>
          <w:rFonts w:hint="eastAsia" w:ascii="宋体" w:hAnsi="宋体"/>
          <w:bCs/>
          <w:color w:val="000000" w:themeColor="text1"/>
          <w:sz w:val="24"/>
          <w:szCs w:val="24"/>
          <w:highlight w:val="none"/>
        </w:rPr>
        <w:t xml:space="preserve">，对投标人起约束作用。</w:t>
      </w:r>
      <w:r>
        <w:rPr>
          <w:color w:val="000000" w:themeColor="text1"/>
        </w:rPr>
      </w:r>
      <w:r/>
    </w:p>
    <w:p>
      <w:pPr>
        <w:pStyle w:val="916"/>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11</w:t>
      </w:r>
      <w:r>
        <w:rPr>
          <w:rFonts w:ascii="宋体" w:hAnsi="宋体"/>
          <w:b/>
          <w:color w:val="000000" w:themeColor="text1"/>
          <w:sz w:val="24"/>
          <w:szCs w:val="24"/>
          <w:highlight w:val="none"/>
        </w:rPr>
        <w:t xml:space="preserve">、</w:t>
      </w:r>
      <w:r>
        <w:rPr>
          <w:rFonts w:hint="eastAsia" w:ascii="宋体" w:hAnsi="宋体"/>
          <w:b/>
          <w:color w:val="000000" w:themeColor="text1"/>
          <w:sz w:val="24"/>
          <w:szCs w:val="24"/>
          <w:highlight w:val="none"/>
        </w:rPr>
        <w:t xml:space="preserve">质疑</w:t>
      </w:r>
      <w:r>
        <w:rPr>
          <w:color w:val="000000" w:themeColor="text1"/>
        </w:rPr>
      </w:r>
      <w:r/>
    </w:p>
    <w:p>
      <w:pPr>
        <w:pStyle w:val="916"/>
        <w:ind w:firstLine="42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供应商认为采购文件、采购过程和中标使自己的权益受到损害的，可以在知道或者应知其权益受到损害之日起七个工作日内，根据《政府采购质疑和投诉办法》（中华人民共和国财政部令第94号）向代理机构提出质疑。</w:t>
      </w:r>
      <w:r>
        <w:rPr>
          <w:rFonts w:ascii="宋体" w:hAnsi="宋体"/>
          <w:bCs/>
          <w:color w:val="000000" w:themeColor="text1"/>
          <w:sz w:val="24"/>
          <w:szCs w:val="24"/>
          <w:highlight w:val="none"/>
        </w:rPr>
        <w:t xml:space="preserve">凡是对招标文件提出质疑的供应商，请</w:t>
      </w:r>
      <w:r>
        <w:rPr>
          <w:rFonts w:hint="eastAsia" w:ascii="宋体" w:hAnsi="宋体"/>
          <w:bCs/>
          <w:color w:val="000000" w:themeColor="text1"/>
          <w:sz w:val="24"/>
          <w:szCs w:val="24"/>
          <w:highlight w:val="none"/>
        </w:rPr>
        <w:t xml:space="preserve">按本招标公告供应商</w:t>
      </w:r>
      <w:r>
        <w:rPr>
          <w:rFonts w:ascii="宋体" w:hAnsi="宋体"/>
          <w:bCs/>
          <w:color w:val="000000" w:themeColor="text1"/>
          <w:sz w:val="24"/>
          <w:szCs w:val="24"/>
          <w:highlight w:val="none"/>
        </w:rPr>
        <w:t xml:space="preserve">应当具备</w:t>
      </w:r>
      <w:r>
        <w:rPr>
          <w:rFonts w:hint="eastAsia" w:ascii="宋体" w:hAnsi="宋体"/>
          <w:bCs/>
          <w:color w:val="000000" w:themeColor="text1"/>
          <w:sz w:val="24"/>
          <w:szCs w:val="24"/>
          <w:highlight w:val="none"/>
        </w:rPr>
        <w:t xml:space="preserve">的资格条件要求提供材料，并</w:t>
      </w:r>
      <w:r>
        <w:rPr>
          <w:rFonts w:ascii="宋体" w:hAnsi="宋体"/>
          <w:bCs/>
          <w:color w:val="000000" w:themeColor="text1"/>
          <w:sz w:val="24"/>
          <w:szCs w:val="24"/>
          <w:highlight w:val="none"/>
        </w:rPr>
        <w:t xml:space="preserve">将本项目政府采购网上报名确认单与质疑函一同递交</w:t>
      </w:r>
      <w:r>
        <w:rPr>
          <w:rFonts w:hint="eastAsia" w:ascii="宋体" w:hAnsi="宋体"/>
          <w:bCs/>
          <w:color w:val="000000" w:themeColor="text1"/>
          <w:sz w:val="24"/>
          <w:szCs w:val="24"/>
          <w:highlight w:val="none"/>
        </w:rPr>
        <w:t xml:space="preserve">，报名时间视为获取招标文件时间</w:t>
      </w:r>
      <w:r>
        <w:rPr>
          <w:rFonts w:ascii="宋体" w:hAnsi="宋体"/>
          <w:bCs/>
          <w:color w:val="000000" w:themeColor="text1"/>
          <w:sz w:val="24"/>
          <w:szCs w:val="24"/>
          <w:highlight w:val="none"/>
        </w:rPr>
        <w:t xml:space="preserve">。</w:t>
      </w:r>
      <w:r>
        <w:rPr>
          <w:color w:val="000000" w:themeColor="text1"/>
        </w:rPr>
      </w:r>
      <w:r/>
    </w:p>
    <w:p>
      <w:pPr>
        <w:pStyle w:val="916"/>
        <w:ind w:firstLine="42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11.1接受质疑函的方式：当场送达或邮寄方式，拒收到付件。</w:t>
      </w:r>
      <w:r>
        <w:rPr>
          <w:color w:val="000000" w:themeColor="text1"/>
        </w:rPr>
      </w:r>
      <w:r/>
    </w:p>
    <w:p>
      <w:pPr>
        <w:pStyle w:val="916"/>
        <w:ind w:firstLine="42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11.2联系单位：中思项目管理咨询有限公司</w:t>
      </w:r>
      <w:r>
        <w:rPr>
          <w:color w:val="000000" w:themeColor="text1"/>
        </w:rPr>
      </w:r>
      <w:r/>
    </w:p>
    <w:p>
      <w:pPr>
        <w:pStyle w:val="916"/>
        <w:ind w:firstLine="42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11.3联系电话：0512-68832715</w:t>
      </w:r>
      <w:r>
        <w:rPr>
          <w:color w:val="000000" w:themeColor="text1"/>
        </w:rPr>
      </w:r>
      <w:r/>
    </w:p>
    <w:p>
      <w:pPr>
        <w:pStyle w:val="916"/>
        <w:ind w:firstLine="42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11.4通讯地址：</w:t>
      </w:r>
      <w:r>
        <w:rPr>
          <w:rFonts w:hint="eastAsia" w:ascii="宋体" w:hAnsi="宋体"/>
          <w:bCs/>
          <w:color w:val="000000" w:themeColor="text1"/>
          <w:sz w:val="24"/>
          <w:szCs w:val="24"/>
          <w:highlight w:val="none"/>
          <w:lang w:eastAsia="zh-CN"/>
        </w:rPr>
        <w:t xml:space="preserve">苏州市西环路902号（双桥868创意文化产业园）629室</w:t>
      </w:r>
      <w:r>
        <w:rPr>
          <w:rFonts w:hint="eastAsia" w:ascii="宋体" w:hAnsi="宋体"/>
          <w:bCs/>
          <w:color w:val="000000" w:themeColor="text1"/>
          <w:sz w:val="24"/>
          <w:szCs w:val="24"/>
          <w:highlight w:val="none"/>
        </w:rPr>
        <w:t xml:space="preserve">  </w:t>
      </w:r>
      <w:r>
        <w:rPr>
          <w:color w:val="000000" w:themeColor="text1"/>
        </w:rPr>
      </w:r>
      <w:r/>
    </w:p>
    <w:p>
      <w:pPr>
        <w:pStyle w:val="916"/>
        <w:ind w:firstLine="42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11.5供应商如对本项目提出质疑须在法定质疑期内一次性提出针对同一采购程序环节的质疑。</w:t>
      </w:r>
      <w:r>
        <w:rPr>
          <w:color w:val="000000" w:themeColor="text1"/>
        </w:rPr>
      </w:r>
      <w:r/>
    </w:p>
    <w:p>
      <w:pPr>
        <w:pStyle w:val="916"/>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四、</w:t>
      </w:r>
      <w:r>
        <w:rPr>
          <w:rFonts w:ascii="宋体" w:hAnsi="宋体"/>
          <w:b/>
          <w:color w:val="000000" w:themeColor="text1"/>
          <w:sz w:val="24"/>
          <w:szCs w:val="24"/>
          <w:highlight w:val="none"/>
        </w:rPr>
        <w:t xml:space="preserve"> </w:t>
      </w:r>
      <w:r>
        <w:rPr>
          <w:rFonts w:hint="eastAsia" w:ascii="宋体" w:hAnsi="宋体"/>
          <w:b/>
          <w:color w:val="000000" w:themeColor="text1"/>
          <w:sz w:val="24"/>
          <w:szCs w:val="24"/>
          <w:highlight w:val="none"/>
        </w:rPr>
        <w:t xml:space="preserve">投标文件说明</w:t>
      </w:r>
      <w:r>
        <w:rPr>
          <w:color w:val="000000" w:themeColor="text1"/>
        </w:rPr>
      </w:r>
      <w:r/>
    </w:p>
    <w:p>
      <w:pPr>
        <w:pStyle w:val="916"/>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t xml:space="preserve">1</w:t>
      </w:r>
      <w:r>
        <w:rPr>
          <w:rFonts w:hint="eastAsia" w:ascii="宋体" w:hAnsi="宋体"/>
          <w:b/>
          <w:color w:val="000000" w:themeColor="text1"/>
          <w:sz w:val="24"/>
          <w:szCs w:val="24"/>
          <w:highlight w:val="none"/>
        </w:rPr>
        <w:t xml:space="preserve">2</w:t>
      </w:r>
      <w:r>
        <w:rPr>
          <w:rFonts w:ascii="宋体" w:hAnsi="宋体"/>
          <w:b/>
          <w:color w:val="000000" w:themeColor="text1"/>
          <w:sz w:val="24"/>
          <w:szCs w:val="24"/>
          <w:highlight w:val="none"/>
        </w:rPr>
        <w:t xml:space="preserve">. </w:t>
      </w:r>
      <w:r>
        <w:rPr>
          <w:rFonts w:hint="eastAsia" w:ascii="宋体" w:hAnsi="宋体"/>
          <w:b/>
          <w:color w:val="000000" w:themeColor="text1"/>
          <w:sz w:val="24"/>
          <w:szCs w:val="24"/>
          <w:highlight w:val="none"/>
        </w:rPr>
        <w:t xml:space="preserve">投标文件计量单位和使用文字</w:t>
      </w:r>
      <w:r>
        <w:rPr>
          <w:color w:val="000000" w:themeColor="text1"/>
        </w:rPr>
      </w:r>
      <w:r/>
    </w:p>
    <w:p>
      <w:pPr>
        <w:pStyle w:val="943"/>
        <w:ind w:firstLine="501"/>
        <w:jc w:val="both"/>
        <w:spacing w:line="360" w:lineRule="auto"/>
        <w:rPr>
          <w:rFonts w:hint="eastAsia"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12.1投标文件中所使用的计量单位，除招标文件中有特殊要求外，均</w:t>
      </w:r>
      <w:r>
        <w:rPr>
          <w:rFonts w:ascii="宋体" w:hAnsi="宋体" w:eastAsia="宋体"/>
          <w:color w:val="000000" w:themeColor="text1"/>
          <w:szCs w:val="24"/>
          <w:highlight w:val="none"/>
        </w:rPr>
        <w:t xml:space="preserve">应使用中华人民共和国法定计量单位</w:t>
      </w:r>
      <w:r>
        <w:rPr>
          <w:rFonts w:hint="eastAsia" w:ascii="宋体" w:hAnsi="宋体" w:eastAsia="宋体"/>
          <w:color w:val="000000" w:themeColor="text1"/>
          <w:szCs w:val="24"/>
          <w:highlight w:val="none"/>
        </w:rPr>
        <w:t xml:space="preserve">。</w:t>
      </w:r>
      <w:r>
        <w:rPr>
          <w:color w:val="000000" w:themeColor="text1"/>
        </w:rPr>
      </w:r>
      <w:r/>
    </w:p>
    <w:p>
      <w:pPr>
        <w:pStyle w:val="916"/>
        <w:ind w:firstLine="501"/>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采购单位概不负责。</w:t>
      </w:r>
      <w:r>
        <w:rPr>
          <w:color w:val="000000" w:themeColor="text1"/>
        </w:rPr>
      </w:r>
      <w:r/>
    </w:p>
    <w:p>
      <w:pPr>
        <w:pStyle w:val="916"/>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1</w:t>
      </w:r>
      <w:bookmarkStart w:id="16" w:name="_Toc217446047"/>
      <w:r>
        <w:rPr>
          <w:rFonts w:hint="eastAsia" w:ascii="宋体" w:hAnsi="宋体"/>
          <w:b/>
          <w:color w:val="000000" w:themeColor="text1"/>
          <w:sz w:val="24"/>
          <w:szCs w:val="24"/>
          <w:highlight w:val="none"/>
        </w:rPr>
        <w:t xml:space="preserve">3</w:t>
      </w:r>
      <w:r>
        <w:rPr>
          <w:rFonts w:ascii="宋体" w:hAnsi="宋体"/>
          <w:b/>
          <w:color w:val="000000" w:themeColor="text1"/>
          <w:sz w:val="24"/>
          <w:szCs w:val="24"/>
          <w:highlight w:val="none"/>
        </w:rPr>
        <w:t xml:space="preserve">.</w:t>
      </w:r>
      <w:r>
        <w:rPr>
          <w:rFonts w:hint="eastAsia" w:ascii="宋体" w:hAnsi="宋体"/>
          <w:b/>
          <w:color w:val="000000" w:themeColor="text1"/>
          <w:sz w:val="24"/>
          <w:szCs w:val="24"/>
          <w:highlight w:val="none"/>
        </w:rPr>
        <w:t xml:space="preserve"> 知识产权</w:t>
      </w:r>
      <w:bookmarkEnd w:id="16"/>
      <w:r>
        <w:rPr>
          <w:color w:val="000000" w:themeColor="text1"/>
        </w:rPr>
      </w:r>
      <w:r/>
    </w:p>
    <w:p>
      <w:pPr>
        <w:pStyle w:val="916"/>
        <w:ind w:firstLine="501"/>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color w:val="000000" w:themeColor="text1"/>
        </w:rPr>
      </w:r>
      <w:r/>
    </w:p>
    <w:p>
      <w:pPr>
        <w:pStyle w:val="916"/>
        <w:spacing w:line="360" w:lineRule="auto"/>
        <w:tabs>
          <w:tab w:val="left" w:pos="2925" w:leader="none"/>
        </w:tabs>
        <w:rPr>
          <w:rFonts w:ascii="宋体" w:hAnsi="宋体"/>
          <w:b/>
          <w:color w:val="000000" w:themeColor="text1"/>
          <w:sz w:val="24"/>
          <w:szCs w:val="24"/>
          <w:highlight w:val="none"/>
        </w:rPr>
      </w:pPr>
      <w:r>
        <w:rPr>
          <w:rFonts w:ascii="宋体" w:hAnsi="宋体"/>
          <w:b/>
          <w:color w:val="000000" w:themeColor="text1"/>
          <w:sz w:val="24"/>
          <w:szCs w:val="24"/>
          <w:highlight w:val="none"/>
        </w:rPr>
        <w:t xml:space="preserve">1</w:t>
      </w:r>
      <w:r>
        <w:rPr>
          <w:rFonts w:hint="eastAsia" w:ascii="宋体" w:hAnsi="宋体"/>
          <w:b/>
          <w:color w:val="000000" w:themeColor="text1"/>
          <w:sz w:val="24"/>
          <w:szCs w:val="24"/>
          <w:highlight w:val="none"/>
        </w:rPr>
        <w:t xml:space="preserve">4</w:t>
      </w:r>
      <w:r>
        <w:rPr>
          <w:rFonts w:ascii="宋体" w:hAnsi="宋体"/>
          <w:b/>
          <w:color w:val="000000" w:themeColor="text1"/>
          <w:sz w:val="24"/>
          <w:szCs w:val="24"/>
          <w:highlight w:val="none"/>
        </w:rPr>
        <w:t xml:space="preserve">. </w:t>
      </w:r>
      <w:r>
        <w:rPr>
          <w:rFonts w:hint="eastAsia" w:ascii="宋体" w:hAnsi="宋体"/>
          <w:b/>
          <w:color w:val="000000" w:themeColor="text1"/>
          <w:sz w:val="24"/>
          <w:szCs w:val="24"/>
          <w:highlight w:val="none"/>
        </w:rPr>
        <w:t xml:space="preserve">投标文件的组成</w:t>
      </w:r>
      <w:r>
        <w:rPr>
          <w:rFonts w:ascii="宋体" w:hAnsi="宋体"/>
          <w:b/>
          <w:color w:val="000000" w:themeColor="text1"/>
          <w:sz w:val="24"/>
          <w:szCs w:val="24"/>
          <w:highlight w:val="none"/>
        </w:rPr>
        <w:tab/>
      </w:r>
      <w:r>
        <w:rPr>
          <w:color w:val="000000" w:themeColor="text1"/>
        </w:rPr>
      </w:r>
      <w:r/>
    </w:p>
    <w:p>
      <w:pPr>
        <w:pStyle w:val="916"/>
        <w:ind w:firstLine="504"/>
        <w:spacing w:line="360" w:lineRule="auto"/>
        <w:rPr>
          <w:rFonts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rPr>
        <w:t xml:space="preserve">14.1</w:t>
      </w:r>
      <w:r>
        <w:rPr>
          <w:rFonts w:hint="eastAsia" w:ascii="宋体" w:hAnsi="宋体" w:eastAsia="宋体" w:cs="Times New Roman"/>
          <w:b/>
          <w:bCs/>
          <w:color w:val="000000" w:themeColor="text1"/>
          <w:sz w:val="24"/>
          <w:szCs w:val="24"/>
          <w:highlight w:val="none"/>
        </w:rPr>
        <w:t xml:space="preserve">封面</w:t>
      </w:r>
      <w:r>
        <w:rPr>
          <w:color w:val="000000" w:themeColor="text1"/>
        </w:rPr>
      </w:r>
      <w:r/>
    </w:p>
    <w:p>
      <w:pPr>
        <w:pStyle w:val="916"/>
        <w:ind w:firstLine="504"/>
        <w:spacing w:line="360" w:lineRule="auto"/>
        <w:rPr>
          <w:rFonts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rPr>
        <w:t xml:space="preserve">14.2</w:t>
      </w:r>
      <w:r>
        <w:rPr>
          <w:rFonts w:hint="eastAsia" w:ascii="宋体" w:hAnsi="宋体" w:eastAsia="宋体" w:cs="Times New Roman"/>
          <w:b/>
          <w:bCs/>
          <w:color w:val="000000" w:themeColor="text1"/>
          <w:sz w:val="24"/>
          <w:szCs w:val="24"/>
          <w:highlight w:val="none"/>
        </w:rPr>
        <w:t xml:space="preserve">开标一览表</w:t>
      </w:r>
      <w:r>
        <w:rPr>
          <w:color w:val="000000" w:themeColor="text1"/>
        </w:rPr>
      </w:r>
      <w:r/>
    </w:p>
    <w:p>
      <w:pPr>
        <w:pStyle w:val="916"/>
        <w:ind w:firstLine="504"/>
        <w:spacing w:line="360" w:lineRule="auto"/>
        <w:rPr>
          <w:rFonts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rPr>
        <w:t xml:space="preserve">14.3</w:t>
      </w:r>
      <w:r>
        <w:rPr>
          <w:rFonts w:hint="eastAsia" w:ascii="宋体" w:hAnsi="宋体" w:eastAsia="宋体" w:cs="Times New Roman"/>
          <w:b/>
          <w:bCs/>
          <w:color w:val="000000" w:themeColor="text1"/>
          <w:sz w:val="24"/>
          <w:szCs w:val="24"/>
          <w:highlight w:val="none"/>
        </w:rPr>
        <w:t xml:space="preserve">资格审查文件</w:t>
      </w:r>
      <w:r>
        <w:rPr>
          <w:color w:val="000000" w:themeColor="text1"/>
        </w:rPr>
      </w:r>
      <w:r/>
    </w:p>
    <w:p>
      <w:pPr>
        <w:pStyle w:val="916"/>
        <w:ind w:firstLine="501"/>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14.3.1</w:t>
      </w:r>
      <w:r>
        <w:rPr>
          <w:rFonts w:hint="eastAsia" w:ascii="宋体" w:hAnsi="宋体" w:eastAsia="宋体" w:cs="Times New Roman"/>
          <w:color w:val="000000" w:themeColor="text1"/>
          <w:sz w:val="24"/>
          <w:szCs w:val="24"/>
          <w:highlight w:val="none"/>
        </w:rPr>
        <w:t xml:space="preserve">关于资格文件的声明函（见投标文件格式）；</w:t>
      </w:r>
      <w:r>
        <w:rPr>
          <w:color w:val="000000" w:themeColor="text1"/>
        </w:rPr>
      </w:r>
      <w:r/>
    </w:p>
    <w:p>
      <w:pPr>
        <w:pStyle w:val="916"/>
        <w:ind w:firstLine="501"/>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14.3.2</w:t>
      </w:r>
      <w:r>
        <w:rPr>
          <w:rFonts w:hint="eastAsia" w:ascii="宋体" w:hAnsi="宋体" w:eastAsia="宋体" w:cs="Times New Roman"/>
          <w:color w:val="000000" w:themeColor="text1"/>
          <w:sz w:val="24"/>
          <w:szCs w:val="24"/>
          <w:highlight w:val="none"/>
        </w:rPr>
        <w:t xml:space="preserve">投标人基本情况表（见投标文件格式）；</w:t>
      </w:r>
      <w:r>
        <w:rPr>
          <w:color w:val="000000" w:themeColor="text1"/>
        </w:rPr>
      </w:r>
      <w:r/>
    </w:p>
    <w:p>
      <w:pPr>
        <w:pStyle w:val="916"/>
        <w:ind w:firstLine="501"/>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14.3.3</w:t>
      </w:r>
      <w:r>
        <w:rPr>
          <w:rFonts w:hint="eastAsia" w:ascii="宋体" w:hAnsi="宋体" w:eastAsia="宋体" w:cs="Times New Roman"/>
          <w:color w:val="000000" w:themeColor="text1"/>
          <w:sz w:val="24"/>
          <w:szCs w:val="24"/>
          <w:highlight w:val="none"/>
        </w:rPr>
        <w:t xml:space="preserve">投标人法定代表人身份证复印件；</w:t>
      </w:r>
      <w:r>
        <w:rPr>
          <w:color w:val="000000" w:themeColor="text1"/>
        </w:rPr>
      </w:r>
      <w:r/>
    </w:p>
    <w:p>
      <w:pPr>
        <w:pStyle w:val="916"/>
        <w:ind w:firstLine="501"/>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14.3.4</w:t>
      </w:r>
      <w:r>
        <w:rPr>
          <w:rFonts w:hint="eastAsia" w:ascii="宋体" w:hAnsi="宋体" w:eastAsia="宋体" w:cs="Times New Roman"/>
          <w:color w:val="000000" w:themeColor="text1"/>
          <w:sz w:val="24"/>
          <w:szCs w:val="24"/>
          <w:highlight w:val="none"/>
        </w:rPr>
        <w:t xml:space="preserve">法定代表人授权委托书、投标人授权代理人身份证复印件（如有授权，见投标文件格式）；</w:t>
      </w:r>
      <w:r>
        <w:rPr>
          <w:color w:val="000000" w:themeColor="text1"/>
        </w:rPr>
      </w:r>
      <w:r/>
    </w:p>
    <w:p>
      <w:pPr>
        <w:pStyle w:val="916"/>
        <w:ind w:firstLine="501"/>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14.3.5</w:t>
      </w:r>
      <w:r>
        <w:rPr>
          <w:rFonts w:hint="eastAsia" w:ascii="宋体" w:hAnsi="宋体" w:eastAsia="宋体" w:cs="Times New Roman"/>
          <w:color w:val="000000" w:themeColor="text1"/>
          <w:sz w:val="24"/>
          <w:szCs w:val="24"/>
          <w:highlight w:val="none"/>
        </w:rPr>
        <w:t xml:space="preserve">合格供应商的资格证明材料：</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lang w:val="zh-CN"/>
        </w:rPr>
        <w:t xml:space="preserve">具有独立承担民事责任的能力证明。</w:t>
      </w:r>
      <w:r>
        <w:rPr>
          <w:rFonts w:hint="eastAsia" w:ascii="宋体" w:hAnsi="宋体" w:eastAsia="宋体" w:cs="宋体"/>
          <w:b/>
          <w:bCs w:val="0"/>
          <w:color w:val="000000" w:themeColor="text1"/>
          <w:sz w:val="24"/>
          <w:szCs w:val="24"/>
          <w:highlight w:val="none"/>
          <w:lang w:val="zh-CN"/>
        </w:rPr>
        <w:t xml:space="preserve">包括法人或者其他组织的营业执照等证明文件，自然人的身份证明</w:t>
      </w:r>
      <w:r>
        <w:rPr>
          <w:rFonts w:hint="eastAsia" w:ascii="宋体" w:hAnsi="宋体" w:cs="宋体"/>
          <w:b/>
          <w:bCs w:val="0"/>
          <w:color w:val="000000" w:themeColor="text1"/>
          <w:sz w:val="24"/>
          <w:szCs w:val="24"/>
          <w:highlight w:val="none"/>
          <w:lang w:val="zh-CN"/>
        </w:rPr>
        <w:t xml:space="preserve">；</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lang w:val="en-US" w:eastAsia="zh-CN"/>
        </w:rPr>
        <w:t xml:space="preserve">2</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lang w:val="zh-CN"/>
        </w:rPr>
        <w:t xml:space="preserve">具有良好的商业信誉和健全的财务会计制度证明</w:t>
      </w:r>
      <w:r>
        <w:rPr>
          <w:rFonts w:hint="eastAsia" w:ascii="宋体" w:hAnsi="宋体" w:eastAsia="宋体" w:cs="宋体"/>
          <w:b/>
          <w:bCs w:val="0"/>
          <w:color w:val="000000" w:themeColor="text1"/>
          <w:sz w:val="24"/>
          <w:szCs w:val="24"/>
          <w:highlight w:val="none"/>
          <w:lang w:val="zh-CN" w:eastAsia="zh-CN"/>
        </w:rPr>
        <w:t xml:space="preserve">（包括但不限于提供最近一期的经审计的财务审计报告，其他组织、自然人及成立未满一年的法人应提供银行出具的资信证明）</w:t>
      </w:r>
      <w:r>
        <w:rPr>
          <w:rFonts w:hint="eastAsia" w:ascii="宋体" w:hAnsi="宋体" w:cs="宋体"/>
          <w:b/>
          <w:bCs w:val="0"/>
          <w:color w:val="000000" w:themeColor="text1"/>
          <w:sz w:val="24"/>
          <w:szCs w:val="24"/>
          <w:highlight w:val="none"/>
          <w:lang w:val="zh-CN"/>
        </w:rPr>
        <w:t xml:space="preserve">；</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lang w:val="en-US" w:eastAsia="zh-CN"/>
        </w:rPr>
        <w:t xml:space="preserve">3</w:t>
      </w:r>
      <w:r>
        <w:rPr>
          <w:rFonts w:hint="eastAsia" w:ascii="宋体" w:hAnsi="宋体" w:eastAsia="宋体" w:cs="宋体"/>
          <w:b w:val="0"/>
          <w:bCs/>
          <w:color w:val="000000" w:themeColor="text1"/>
          <w:sz w:val="24"/>
          <w:szCs w:val="24"/>
          <w:highlight w:val="none"/>
          <w:lang w:eastAsia="zh-CN"/>
        </w:rPr>
        <w:t xml:space="preserve">）具有</w:t>
      </w:r>
      <w:r>
        <w:rPr>
          <w:rFonts w:hint="eastAsia" w:ascii="宋体" w:hAnsi="宋体" w:eastAsia="宋体" w:cs="宋体"/>
          <w:b w:val="0"/>
          <w:bCs/>
          <w:color w:val="000000" w:themeColor="text1"/>
          <w:sz w:val="24"/>
          <w:szCs w:val="24"/>
          <w:highlight w:val="none"/>
          <w:lang w:val="zh-CN" w:eastAsia="zh-CN"/>
        </w:rPr>
        <w:t xml:space="preserve">履行合同所</w:t>
      </w:r>
      <w:r>
        <w:rPr>
          <w:rFonts w:hint="eastAsia" w:ascii="宋体" w:hAnsi="宋体" w:cs="宋体"/>
          <w:b w:val="0"/>
          <w:bCs/>
          <w:color w:val="000000" w:themeColor="text1"/>
          <w:sz w:val="24"/>
          <w:szCs w:val="24"/>
          <w:highlight w:val="none"/>
          <w:lang w:val="en-US" w:eastAsia="zh-CN"/>
        </w:rPr>
        <w:t xml:space="preserve">必需</w:t>
      </w:r>
      <w:r>
        <w:rPr>
          <w:rFonts w:hint="eastAsia" w:ascii="宋体" w:hAnsi="宋体" w:eastAsia="宋体" w:cs="宋体"/>
          <w:b w:val="0"/>
          <w:bCs/>
          <w:color w:val="000000" w:themeColor="text1"/>
          <w:sz w:val="24"/>
          <w:szCs w:val="24"/>
          <w:highlight w:val="none"/>
          <w:lang w:val="zh-CN" w:eastAsia="zh-CN"/>
        </w:rPr>
        <w:t xml:space="preserve">的设备和专业技术能力的证明材料</w:t>
      </w:r>
      <w:r>
        <w:rPr>
          <w:rFonts w:hint="eastAsia" w:ascii="宋体" w:hAnsi="宋体" w:cs="宋体"/>
          <w:b w:val="0"/>
          <w:bCs/>
          <w:color w:val="000000" w:themeColor="text1"/>
          <w:sz w:val="24"/>
          <w:szCs w:val="24"/>
          <w:highlight w:val="none"/>
          <w:lang w:val="zh-CN" w:eastAsia="zh-CN"/>
        </w:rPr>
        <w:t xml:space="preserve">；</w:t>
      </w:r>
      <w:r>
        <w:rPr>
          <w:color w:val="000000" w:themeColor="text1"/>
        </w:rPr>
      </w:r>
      <w:r/>
    </w:p>
    <w:p>
      <w:pPr>
        <w:pStyle w:val="943"/>
        <w:ind w:left="0" w:firstLine="480"/>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lang w:val="en-US" w:eastAsia="zh-CN"/>
        </w:rPr>
        <w:t xml:space="preserve">4</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lang w:val="zh-CN" w:eastAsia="zh-CN"/>
        </w:rPr>
        <w:t xml:space="preserve">有依法缴纳税收和社会保障资金的良好记录</w:t>
      </w:r>
      <w:r>
        <w:rPr>
          <w:rFonts w:hint="eastAsia" w:ascii="宋体" w:hAnsi="宋体" w:eastAsia="宋体" w:cs="宋体"/>
          <w:b/>
          <w:bCs w:val="0"/>
          <w:color w:val="000000" w:themeColor="text1"/>
          <w:sz w:val="24"/>
          <w:szCs w:val="24"/>
          <w:highlight w:val="none"/>
          <w:lang w:val="zh-CN" w:eastAsia="zh-CN" w:bidi="ar-SA"/>
        </w:rPr>
        <w:t xml:space="preserve">（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val="0"/>
          <w:color w:val="000000" w:themeColor="text1"/>
          <w:sz w:val="24"/>
          <w:szCs w:val="24"/>
          <w:highlight w:val="none"/>
          <w:lang w:val="zh-CN" w:eastAsia="zh-CN" w:bidi="ar-SA"/>
        </w:rPr>
        <w:t xml:space="preserve">；</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zh-CN" w:eastAsia="zh-CN"/>
        </w:rPr>
        <w:t xml:space="preserve">（</w:t>
      </w:r>
      <w:r>
        <w:rPr>
          <w:rFonts w:hint="eastAsia" w:ascii="宋体" w:hAnsi="宋体" w:eastAsia="宋体" w:cs="宋体"/>
          <w:b w:val="0"/>
          <w:bCs/>
          <w:color w:val="000000" w:themeColor="text1"/>
          <w:sz w:val="24"/>
          <w:szCs w:val="24"/>
          <w:highlight w:val="none"/>
          <w:lang w:val="en-US" w:eastAsia="zh-CN"/>
        </w:rPr>
        <w:t xml:space="preserve">5</w:t>
      </w:r>
      <w:r>
        <w:rPr>
          <w:rFonts w:hint="eastAsia" w:ascii="宋体" w:hAnsi="宋体" w:eastAsia="宋体" w:cs="宋体"/>
          <w:b w:val="0"/>
          <w:bCs/>
          <w:color w:val="000000" w:themeColor="text1"/>
          <w:sz w:val="24"/>
          <w:szCs w:val="24"/>
          <w:highlight w:val="none"/>
          <w:lang w:val="zh-CN" w:eastAsia="zh-CN"/>
        </w:rPr>
        <w:t xml:space="preserve">）参加政府采购活动前三年内在经营活动中没有重大违法记录的书面声明函</w:t>
      </w:r>
      <w:r>
        <w:rPr>
          <w:rFonts w:hint="eastAsia" w:ascii="宋体" w:hAnsi="宋体" w:cs="宋体"/>
          <w:b w:val="0"/>
          <w:bCs/>
          <w:color w:val="000000" w:themeColor="text1"/>
          <w:sz w:val="24"/>
          <w:szCs w:val="24"/>
          <w:highlight w:val="none"/>
          <w:lang w:val="zh-CN" w:eastAsia="zh-CN"/>
        </w:rPr>
        <w:t xml:space="preserve">；</w:t>
      </w:r>
      <w:r>
        <w:rPr>
          <w:color w:val="000000" w:themeColor="text1"/>
        </w:rPr>
      </w:r>
      <w:r/>
    </w:p>
    <w:p>
      <w:pPr>
        <w:pStyle w:val="916"/>
        <w:ind w:firstLine="504"/>
        <w:spacing w:line="360" w:lineRule="auto"/>
        <w:rPr>
          <w:rFonts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rPr>
        <w:t xml:space="preserve">14.4</w:t>
      </w:r>
      <w:r>
        <w:rPr>
          <w:rFonts w:hint="eastAsia" w:ascii="宋体" w:hAnsi="宋体" w:eastAsia="宋体" w:cs="Times New Roman"/>
          <w:b/>
          <w:bCs/>
          <w:color w:val="000000" w:themeColor="text1"/>
          <w:sz w:val="24"/>
          <w:szCs w:val="24"/>
          <w:highlight w:val="none"/>
        </w:rPr>
        <w:t xml:space="preserve">符合性审查文件</w:t>
      </w:r>
      <w:r>
        <w:rPr>
          <w:color w:val="000000" w:themeColor="text1"/>
        </w:rPr>
      </w:r>
      <w:r/>
    </w:p>
    <w:p>
      <w:pPr>
        <w:pStyle w:val="916"/>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lang w:val="zh-CN" w:eastAsia="zh-CN"/>
        </w:rPr>
        <w:t xml:space="preserve">关于资格文件的声明函</w:t>
      </w:r>
      <w:r>
        <w:rPr>
          <w:rFonts w:ascii="宋体" w:hAnsi="宋体" w:eastAsia="宋体" w:cs="宋体"/>
          <w:b w:val="0"/>
          <w:bCs/>
          <w:color w:val="000000" w:themeColor="text1"/>
          <w:sz w:val="24"/>
          <w:szCs w:val="24"/>
          <w:highlight w:val="none"/>
          <w:lang w:val="en-US" w:eastAsia="zh-CN"/>
        </w:rPr>
        <w:t xml:space="preserve">（格式见第</w:t>
      </w:r>
      <w:r>
        <w:rPr>
          <w:rFonts w:hint="eastAsia" w:ascii="宋体" w:hAnsi="宋体" w:eastAsia="宋体" w:cs="宋体"/>
          <w:b w:val="0"/>
          <w:bCs/>
          <w:color w:val="000000" w:themeColor="text1"/>
          <w:sz w:val="24"/>
          <w:szCs w:val="24"/>
          <w:highlight w:val="none"/>
          <w:lang w:val="en-US" w:eastAsia="zh-CN"/>
        </w:rPr>
        <w:t xml:space="preserve">三</w:t>
      </w:r>
      <w:r>
        <w:rPr>
          <w:rFonts w:ascii="宋体" w:hAnsi="宋体" w:eastAsia="宋体" w:cs="宋体"/>
          <w:b w:val="0"/>
          <w:bCs/>
          <w:color w:val="000000" w:themeColor="text1"/>
          <w:sz w:val="24"/>
          <w:szCs w:val="24"/>
          <w:highlight w:val="none"/>
          <w:lang w:val="en-US" w:eastAsia="zh-CN"/>
        </w:rPr>
        <w:t xml:space="preserve">章）；</w:t>
      </w:r>
      <w:r>
        <w:rPr>
          <w:color w:val="000000" w:themeColor="text1"/>
        </w:rPr>
      </w:r>
      <w:r/>
    </w:p>
    <w:p>
      <w:pPr>
        <w:pStyle w:val="916"/>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zh-CN" w:eastAsia="zh-CN"/>
        </w:rPr>
        <w:t xml:space="preserve">（</w:t>
      </w:r>
      <w:r>
        <w:rPr>
          <w:rFonts w:hint="eastAsia" w:ascii="宋体" w:hAnsi="宋体" w:eastAsia="宋体" w:cs="宋体"/>
          <w:b w:val="0"/>
          <w:bCs/>
          <w:color w:val="000000" w:themeColor="text1"/>
          <w:sz w:val="24"/>
          <w:szCs w:val="24"/>
          <w:highlight w:val="none"/>
          <w:lang w:val="en-US" w:eastAsia="zh-CN"/>
        </w:rPr>
        <w:t xml:space="preserve">2</w:t>
      </w:r>
      <w:r>
        <w:rPr>
          <w:rFonts w:hint="eastAsia" w:ascii="宋体" w:hAnsi="宋体" w:eastAsia="宋体" w:cs="宋体"/>
          <w:b w:val="0"/>
          <w:bCs/>
          <w:color w:val="000000" w:themeColor="text1"/>
          <w:sz w:val="24"/>
          <w:szCs w:val="24"/>
          <w:highlight w:val="none"/>
          <w:lang w:val="zh-CN" w:eastAsia="zh-CN"/>
        </w:rPr>
        <w:t xml:space="preserve">）响应单位基本情况表</w:t>
      </w:r>
      <w:r>
        <w:rPr>
          <w:rFonts w:ascii="宋体" w:hAnsi="宋体" w:eastAsia="宋体" w:cs="宋体"/>
          <w:b w:val="0"/>
          <w:bCs/>
          <w:color w:val="000000" w:themeColor="text1"/>
          <w:sz w:val="24"/>
          <w:szCs w:val="24"/>
          <w:highlight w:val="none"/>
          <w:lang w:val="en-US" w:eastAsia="zh-CN"/>
        </w:rPr>
        <w:t xml:space="preserve">（格式见第</w:t>
      </w:r>
      <w:r>
        <w:rPr>
          <w:rFonts w:hint="eastAsia" w:ascii="宋体" w:hAnsi="宋体" w:eastAsia="宋体" w:cs="宋体"/>
          <w:b w:val="0"/>
          <w:bCs/>
          <w:color w:val="000000" w:themeColor="text1"/>
          <w:sz w:val="24"/>
          <w:szCs w:val="24"/>
          <w:highlight w:val="none"/>
          <w:lang w:val="en-US" w:eastAsia="zh-CN"/>
        </w:rPr>
        <w:t xml:space="preserve">三</w:t>
      </w:r>
      <w:r>
        <w:rPr>
          <w:rFonts w:ascii="宋体" w:hAnsi="宋体" w:eastAsia="宋体" w:cs="宋体"/>
          <w:b w:val="0"/>
          <w:bCs/>
          <w:color w:val="000000" w:themeColor="text1"/>
          <w:sz w:val="24"/>
          <w:szCs w:val="24"/>
          <w:highlight w:val="none"/>
          <w:lang w:val="en-US" w:eastAsia="zh-CN"/>
        </w:rPr>
        <w:t xml:space="preserve">章）</w:t>
      </w:r>
      <w:r>
        <w:rPr>
          <w:rFonts w:hint="eastAsia" w:ascii="宋体" w:hAnsi="宋体" w:cs="宋体"/>
          <w:b w:val="0"/>
          <w:bCs/>
          <w:color w:val="000000" w:themeColor="text1"/>
          <w:sz w:val="24"/>
          <w:szCs w:val="24"/>
          <w:highlight w:val="none"/>
          <w:lang w:val="en-US" w:eastAsia="zh-CN"/>
        </w:rPr>
        <w:t xml:space="preserve">；</w:t>
      </w:r>
      <w:r>
        <w:rPr>
          <w:color w:val="000000" w:themeColor="text1"/>
        </w:rPr>
      </w:r>
      <w:r/>
    </w:p>
    <w:p>
      <w:pPr>
        <w:pStyle w:val="916"/>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eastAsia="zh-CN"/>
        </w:rPr>
        <w:t xml:space="preserve">（</w:t>
      </w:r>
      <w:r>
        <w:rPr>
          <w:rFonts w:hint="eastAsia" w:ascii="宋体" w:hAnsi="宋体" w:cs="宋体"/>
          <w:b w:val="0"/>
          <w:bCs/>
          <w:color w:val="000000" w:themeColor="text1"/>
          <w:sz w:val="24"/>
          <w:szCs w:val="24"/>
          <w:highlight w:val="none"/>
          <w:lang w:val="en-US" w:eastAsia="zh-CN"/>
        </w:rPr>
        <w:t xml:space="preserve">3</w:t>
      </w:r>
      <w:r>
        <w:rPr>
          <w:rFonts w:hint="eastAsia" w:ascii="宋体" w:hAnsi="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法定代表人身份证扫描件</w:t>
      </w:r>
      <w:r>
        <w:rPr>
          <w:rFonts w:hint="eastAsia" w:ascii="宋体" w:hAnsi="宋体" w:cs="宋体"/>
          <w:b w:val="0"/>
          <w:bCs/>
          <w:color w:val="000000" w:themeColor="text1"/>
          <w:sz w:val="24"/>
          <w:szCs w:val="24"/>
          <w:highlight w:val="none"/>
          <w:lang w:eastAsia="zh-CN"/>
        </w:rPr>
        <w:t xml:space="preserve">；</w:t>
      </w:r>
      <w:r>
        <w:rPr>
          <w:color w:val="000000" w:themeColor="text1"/>
        </w:rPr>
      </w:r>
      <w:r/>
    </w:p>
    <w:p>
      <w:pPr>
        <w:pStyle w:val="916"/>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eastAsia="zh-CN"/>
        </w:rPr>
        <w:t xml:space="preserve">（</w:t>
      </w:r>
      <w:r>
        <w:rPr>
          <w:rFonts w:hint="eastAsia" w:ascii="宋体" w:hAnsi="宋体" w:cs="宋体"/>
          <w:b w:val="0"/>
          <w:bCs/>
          <w:color w:val="000000" w:themeColor="text1"/>
          <w:sz w:val="24"/>
          <w:szCs w:val="24"/>
          <w:highlight w:val="none"/>
          <w:lang w:val="en-US" w:eastAsia="zh-CN"/>
        </w:rPr>
        <w:t xml:space="preserve">4</w:t>
      </w:r>
      <w:r>
        <w:rPr>
          <w:rFonts w:hint="eastAsia" w:ascii="宋体" w:hAnsi="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授权委托书（如有授权）</w:t>
      </w:r>
      <w:r>
        <w:rPr>
          <w:rFonts w:ascii="宋体" w:hAnsi="宋体" w:eastAsia="宋体" w:cs="宋体"/>
          <w:b w:val="0"/>
          <w:bCs/>
          <w:color w:val="000000" w:themeColor="text1"/>
          <w:sz w:val="24"/>
          <w:szCs w:val="24"/>
          <w:highlight w:val="none"/>
          <w:lang w:val="en-US" w:eastAsia="zh-CN"/>
        </w:rPr>
        <w:t xml:space="preserve">（格式见第</w:t>
      </w:r>
      <w:r>
        <w:rPr>
          <w:rFonts w:hint="eastAsia" w:ascii="宋体" w:hAnsi="宋体" w:eastAsia="宋体" w:cs="宋体"/>
          <w:b w:val="0"/>
          <w:bCs/>
          <w:color w:val="000000" w:themeColor="text1"/>
          <w:sz w:val="24"/>
          <w:szCs w:val="24"/>
          <w:highlight w:val="none"/>
          <w:lang w:val="en-US" w:eastAsia="zh-CN"/>
        </w:rPr>
        <w:t xml:space="preserve">三</w:t>
      </w:r>
      <w:r>
        <w:rPr>
          <w:rFonts w:ascii="宋体" w:hAnsi="宋体" w:eastAsia="宋体" w:cs="宋体"/>
          <w:b w:val="0"/>
          <w:bCs/>
          <w:color w:val="000000" w:themeColor="text1"/>
          <w:sz w:val="24"/>
          <w:szCs w:val="24"/>
          <w:highlight w:val="none"/>
          <w:lang w:val="en-US" w:eastAsia="zh-CN"/>
        </w:rPr>
        <w:t xml:space="preserve">章）</w:t>
      </w:r>
      <w:r>
        <w:rPr>
          <w:rFonts w:hint="eastAsia" w:ascii="宋体" w:hAnsi="宋体" w:cs="宋体"/>
          <w:b w:val="0"/>
          <w:bCs/>
          <w:color w:val="000000" w:themeColor="text1"/>
          <w:sz w:val="24"/>
          <w:szCs w:val="24"/>
          <w:highlight w:val="none"/>
          <w:lang w:val="en-US" w:eastAsia="zh-CN"/>
        </w:rPr>
        <w:t xml:space="preserve">；</w:t>
      </w:r>
      <w:r>
        <w:rPr>
          <w:color w:val="000000" w:themeColor="text1"/>
        </w:rPr>
      </w:r>
      <w:r/>
    </w:p>
    <w:p>
      <w:pPr>
        <w:pStyle w:val="916"/>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eastAsia="zh-CN"/>
        </w:rPr>
        <w:t xml:space="preserve">（</w:t>
      </w:r>
      <w:r>
        <w:rPr>
          <w:rFonts w:hint="eastAsia" w:ascii="宋体" w:hAnsi="宋体" w:cs="宋体"/>
          <w:b w:val="0"/>
          <w:bCs/>
          <w:color w:val="000000" w:themeColor="text1"/>
          <w:sz w:val="24"/>
          <w:szCs w:val="24"/>
          <w:highlight w:val="none"/>
          <w:lang w:val="en-US" w:eastAsia="zh-CN"/>
        </w:rPr>
        <w:t xml:space="preserve">5</w:t>
      </w:r>
      <w:r>
        <w:rPr>
          <w:rFonts w:hint="eastAsia" w:ascii="宋体" w:hAnsi="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响应单位委托代理人身份证扫描件（如有授权）；</w:t>
      </w:r>
      <w:r>
        <w:rPr>
          <w:color w:val="000000" w:themeColor="text1"/>
        </w:rPr>
      </w:r>
      <w:r/>
    </w:p>
    <w:p>
      <w:pPr>
        <w:pStyle w:val="916"/>
        <w:ind w:firstLine="480"/>
        <w:keepLines w:val="0"/>
        <w:keepNext w:val="0"/>
        <w:pageBreakBefore w:val="0"/>
        <w:spacing w:line="360" w:lineRule="auto"/>
        <w:rPr>
          <w:rFonts w:ascii="宋体" w:hAnsi="宋体" w:eastAsia="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eastAsia="zh-CN"/>
        </w:rPr>
        <w:t xml:space="preserve">（</w:t>
      </w:r>
      <w:r>
        <w:rPr>
          <w:rFonts w:hint="eastAsia" w:ascii="宋体" w:hAnsi="宋体" w:cs="宋体"/>
          <w:b w:val="0"/>
          <w:bCs/>
          <w:color w:val="000000" w:themeColor="text1"/>
          <w:sz w:val="24"/>
          <w:szCs w:val="24"/>
          <w:highlight w:val="none"/>
          <w:lang w:val="en-US" w:eastAsia="zh-CN"/>
        </w:rPr>
        <w:t xml:space="preserve">6</w:t>
      </w:r>
      <w:r>
        <w:rPr>
          <w:rFonts w:hint="eastAsia" w:ascii="宋体" w:hAnsi="宋体" w:cs="宋体"/>
          <w:b w:val="0"/>
          <w:bCs/>
          <w:color w:val="000000" w:themeColor="text1"/>
          <w:sz w:val="24"/>
          <w:szCs w:val="24"/>
          <w:highlight w:val="none"/>
          <w:lang w:eastAsia="zh-CN"/>
        </w:rPr>
        <w:t xml:space="preserve">）</w:t>
      </w:r>
      <w:r>
        <w:rPr>
          <w:rFonts w:hint="eastAsia" w:ascii="宋体" w:hAnsi="宋体" w:cs="宋体"/>
          <w:b w:val="0"/>
          <w:bCs/>
          <w:color w:val="000000" w:themeColor="text1"/>
          <w:sz w:val="24"/>
          <w:szCs w:val="24"/>
          <w:highlight w:val="none"/>
          <w:lang w:val="en-US" w:eastAsia="zh-CN"/>
        </w:rPr>
        <w:t xml:space="preserve">投标函</w:t>
      </w:r>
      <w:r>
        <w:rPr>
          <w:rFonts w:ascii="宋体" w:hAnsi="宋体" w:eastAsia="宋体" w:cs="宋体"/>
          <w:b w:val="0"/>
          <w:bCs/>
          <w:color w:val="000000" w:themeColor="text1"/>
          <w:sz w:val="24"/>
          <w:szCs w:val="24"/>
          <w:highlight w:val="none"/>
          <w:lang w:val="en-US" w:eastAsia="zh-CN"/>
        </w:rPr>
        <w:t xml:space="preserve">（格式见第</w:t>
      </w:r>
      <w:r>
        <w:rPr>
          <w:rFonts w:hint="eastAsia" w:ascii="宋体" w:hAnsi="宋体" w:eastAsia="宋体" w:cs="宋体"/>
          <w:b w:val="0"/>
          <w:bCs/>
          <w:color w:val="000000" w:themeColor="text1"/>
          <w:sz w:val="24"/>
          <w:szCs w:val="24"/>
          <w:highlight w:val="none"/>
          <w:lang w:val="en-US" w:eastAsia="zh-CN"/>
        </w:rPr>
        <w:t xml:space="preserve">三</w:t>
      </w:r>
      <w:r>
        <w:rPr>
          <w:rFonts w:ascii="宋体" w:hAnsi="宋体" w:eastAsia="宋体" w:cs="宋体"/>
          <w:b w:val="0"/>
          <w:bCs/>
          <w:color w:val="000000" w:themeColor="text1"/>
          <w:sz w:val="24"/>
          <w:szCs w:val="24"/>
          <w:highlight w:val="none"/>
          <w:lang w:val="en-US" w:eastAsia="zh-CN"/>
        </w:rPr>
        <w:t xml:space="preserve">章）</w:t>
      </w:r>
      <w:r>
        <w:rPr>
          <w:rFonts w:hint="eastAsia" w:ascii="宋体" w:hAnsi="宋体" w:cs="宋体"/>
          <w:b w:val="0"/>
          <w:bCs/>
          <w:color w:val="000000" w:themeColor="text1"/>
          <w:sz w:val="24"/>
          <w:szCs w:val="24"/>
          <w:highlight w:val="none"/>
          <w:lang w:val="en-US" w:eastAsia="zh-CN"/>
        </w:rPr>
        <w:t xml:space="preserve">；</w:t>
      </w:r>
      <w:r>
        <w:rPr>
          <w:color w:val="000000" w:themeColor="text1"/>
        </w:rPr>
      </w:r>
      <w:r/>
    </w:p>
    <w:p>
      <w:pPr>
        <w:pStyle w:val="916"/>
        <w:ind w:firstLine="480"/>
        <w:keepLines w:val="0"/>
        <w:keepNext w:val="0"/>
        <w:pageBreakBefore w:val="0"/>
        <w:spacing w:line="360" w:lineRule="auto"/>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eastAsia="zh-CN"/>
        </w:rPr>
        <w:t xml:space="preserve">（</w:t>
      </w:r>
      <w:r>
        <w:rPr>
          <w:rFonts w:hint="eastAsia" w:ascii="宋体" w:hAnsi="宋体" w:cs="宋体"/>
          <w:b w:val="0"/>
          <w:bCs/>
          <w:color w:val="000000" w:themeColor="text1"/>
          <w:sz w:val="24"/>
          <w:szCs w:val="24"/>
          <w:highlight w:val="none"/>
          <w:lang w:val="en-US" w:eastAsia="zh-CN"/>
        </w:rPr>
        <w:t xml:space="preserve">7</w:t>
      </w:r>
      <w:r>
        <w:rPr>
          <w:rFonts w:hint="eastAsia" w:ascii="宋体" w:hAnsi="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分项报价表</w:t>
      </w:r>
      <w:r>
        <w:rPr>
          <w:rFonts w:ascii="宋体" w:hAnsi="宋体" w:eastAsia="宋体" w:cs="宋体"/>
          <w:b w:val="0"/>
          <w:bCs/>
          <w:color w:val="000000" w:themeColor="text1"/>
          <w:sz w:val="24"/>
          <w:szCs w:val="24"/>
          <w:highlight w:val="none"/>
          <w:lang w:val="en-US" w:eastAsia="zh-CN"/>
        </w:rPr>
        <w:t xml:space="preserve">（格式见第</w:t>
      </w:r>
      <w:r>
        <w:rPr>
          <w:rFonts w:hint="eastAsia" w:ascii="宋体" w:hAnsi="宋体" w:eastAsia="宋体" w:cs="宋体"/>
          <w:b w:val="0"/>
          <w:bCs/>
          <w:color w:val="000000" w:themeColor="text1"/>
          <w:sz w:val="24"/>
          <w:szCs w:val="24"/>
          <w:highlight w:val="none"/>
          <w:lang w:val="en-US" w:eastAsia="zh-CN"/>
        </w:rPr>
        <w:t xml:space="preserve">三</w:t>
      </w:r>
      <w:r>
        <w:rPr>
          <w:rFonts w:ascii="宋体" w:hAnsi="宋体" w:eastAsia="宋体" w:cs="宋体"/>
          <w:b w:val="0"/>
          <w:bCs/>
          <w:color w:val="000000" w:themeColor="text1"/>
          <w:sz w:val="24"/>
          <w:szCs w:val="24"/>
          <w:highlight w:val="none"/>
          <w:lang w:val="en-US" w:eastAsia="zh-CN"/>
        </w:rPr>
        <w:t xml:space="preserve">章）</w:t>
      </w:r>
      <w:r>
        <w:rPr>
          <w:rFonts w:hint="eastAsia" w:ascii="宋体" w:hAnsi="宋体" w:cs="宋体"/>
          <w:b w:val="0"/>
          <w:bCs/>
          <w:color w:val="000000" w:themeColor="text1"/>
          <w:sz w:val="24"/>
          <w:szCs w:val="24"/>
          <w:highlight w:val="none"/>
          <w:lang w:val="en-US" w:eastAsia="zh-CN"/>
        </w:rPr>
        <w:t xml:space="preserve">；</w:t>
      </w:r>
      <w:r>
        <w:rPr>
          <w:color w:val="000000" w:themeColor="text1"/>
        </w:rPr>
      </w:r>
      <w:r/>
    </w:p>
    <w:p>
      <w:pPr>
        <w:pStyle w:val="916"/>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（8）</w:t>
      </w:r>
      <w:r>
        <w:rPr>
          <w:rFonts w:hint="eastAsia" w:ascii="宋体" w:hAnsi="宋体" w:eastAsia="宋体" w:cs="宋体"/>
          <w:b w:val="0"/>
          <w:bCs/>
          <w:color w:val="000000" w:themeColor="text1"/>
          <w:sz w:val="24"/>
          <w:szCs w:val="24"/>
          <w:highlight w:val="none"/>
          <w:lang w:val="zh-CN"/>
        </w:rPr>
        <w:t xml:space="preserve">偏离表（商务条款偏离表、服务条款偏离表）</w:t>
      </w:r>
      <w:r>
        <w:rPr>
          <w:rFonts w:ascii="宋体" w:hAnsi="宋体" w:eastAsia="宋体" w:cs="宋体"/>
          <w:b w:val="0"/>
          <w:bCs/>
          <w:color w:val="000000" w:themeColor="text1"/>
          <w:sz w:val="24"/>
          <w:szCs w:val="24"/>
          <w:highlight w:val="none"/>
          <w:lang w:val="en-US" w:eastAsia="zh-CN"/>
        </w:rPr>
        <w:t xml:space="preserve">（格式见第</w:t>
      </w:r>
      <w:r>
        <w:rPr>
          <w:rFonts w:hint="eastAsia" w:ascii="宋体" w:hAnsi="宋体" w:eastAsia="宋体" w:cs="宋体"/>
          <w:b w:val="0"/>
          <w:bCs/>
          <w:color w:val="000000" w:themeColor="text1"/>
          <w:sz w:val="24"/>
          <w:szCs w:val="24"/>
          <w:highlight w:val="none"/>
          <w:lang w:val="en-US" w:eastAsia="zh-CN"/>
        </w:rPr>
        <w:t xml:space="preserve">三</w:t>
      </w:r>
      <w:r>
        <w:rPr>
          <w:rFonts w:ascii="宋体" w:hAnsi="宋体" w:eastAsia="宋体" w:cs="宋体"/>
          <w:b w:val="0"/>
          <w:bCs/>
          <w:color w:val="000000" w:themeColor="text1"/>
          <w:sz w:val="24"/>
          <w:szCs w:val="24"/>
          <w:highlight w:val="none"/>
          <w:lang w:val="en-US" w:eastAsia="zh-CN"/>
        </w:rPr>
        <w:t xml:space="preserve">章）</w:t>
      </w:r>
      <w:r>
        <w:rPr>
          <w:rFonts w:hint="eastAsia" w:ascii="宋体" w:hAnsi="宋体" w:cs="宋体"/>
          <w:b w:val="0"/>
          <w:bCs/>
          <w:color w:val="000000" w:themeColor="text1"/>
          <w:sz w:val="24"/>
          <w:szCs w:val="24"/>
          <w:highlight w:val="none"/>
          <w:lang w:val="en-US" w:eastAsia="zh-CN"/>
        </w:rPr>
        <w:t xml:space="preserve">；</w:t>
      </w:r>
      <w:r>
        <w:rPr>
          <w:color w:val="000000" w:themeColor="text1"/>
        </w:rPr>
      </w:r>
      <w:r/>
    </w:p>
    <w:p>
      <w:pPr>
        <w:pStyle w:val="916"/>
        <w:ind w:firstLine="480"/>
        <w:keepLines w:val="0"/>
        <w:keepNext w:val="0"/>
        <w:pageBreakBefore w:val="0"/>
        <w:spacing w:line="360" w:lineRule="auto"/>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（9）实质性条款（如有）；</w:t>
      </w:r>
      <w:r>
        <w:rPr>
          <w:color w:val="000000" w:themeColor="text1"/>
        </w:rPr>
      </w:r>
      <w:r/>
    </w:p>
    <w:p>
      <w:pPr>
        <w:pStyle w:val="916"/>
        <w:ind w:firstLine="480"/>
        <w:keepLines w:val="0"/>
        <w:keepNext w:val="0"/>
        <w:pageBreakBefore w:val="0"/>
        <w:spacing w:line="360" w:lineRule="auto"/>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（10）其他有关符合性证明的文件（投标（响应）保证承诺书等）；</w:t>
      </w:r>
      <w:r>
        <w:rPr>
          <w:color w:val="000000" w:themeColor="text1"/>
        </w:rPr>
      </w:r>
      <w:r/>
    </w:p>
    <w:p>
      <w:pPr>
        <w:pStyle w:val="916"/>
        <w:ind w:firstLine="504"/>
        <w:spacing w:line="360" w:lineRule="auto"/>
        <w:rPr>
          <w:rFonts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rPr>
        <w:t xml:space="preserve">14.5</w:t>
      </w:r>
      <w:r>
        <w:rPr>
          <w:rFonts w:hint="eastAsia" w:ascii="宋体" w:hAnsi="宋体" w:eastAsia="宋体" w:cs="Times New Roman"/>
          <w:b/>
          <w:bCs/>
          <w:color w:val="000000" w:themeColor="text1"/>
          <w:sz w:val="24"/>
          <w:szCs w:val="24"/>
          <w:highlight w:val="none"/>
        </w:rPr>
        <w:t xml:space="preserve">综合评审文件</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（1）技术方案；</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（2）项目人员及设备配备；</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（3）响应单位综合实力；</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（4）其他可以证明投标人资质、服务质量的证书、文件等相关资料。</w:t>
      </w:r>
      <w:r>
        <w:rPr>
          <w:color w:val="000000" w:themeColor="text1"/>
        </w:rPr>
      </w:r>
      <w:r/>
    </w:p>
    <w:p>
      <w:pPr>
        <w:pStyle w:val="916"/>
        <w:ind w:firstLine="504"/>
        <w:spacing w:line="360" w:lineRule="auto"/>
        <w:rPr>
          <w:rFonts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rPr>
        <w:t xml:space="preserve">14.6</w:t>
      </w:r>
      <w:r>
        <w:rPr>
          <w:rFonts w:hint="eastAsia" w:ascii="宋体" w:hAnsi="宋体" w:eastAsia="宋体" w:cs="Times New Roman"/>
          <w:b/>
          <w:bCs/>
          <w:color w:val="000000" w:themeColor="text1"/>
          <w:sz w:val="24"/>
          <w:szCs w:val="24"/>
          <w:highlight w:val="none"/>
        </w:rPr>
        <w:t xml:space="preserve">企业报价折扣证明</w:t>
      </w:r>
      <w:r>
        <w:rPr>
          <w:color w:val="000000" w:themeColor="text1"/>
        </w:rPr>
      </w:r>
      <w:r/>
    </w:p>
    <w:p>
      <w:pPr>
        <w:pStyle w:val="916"/>
        <w:ind w:firstLine="501"/>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14.6.1</w:t>
      </w:r>
      <w:r>
        <w:rPr>
          <w:rFonts w:hint="eastAsia" w:ascii="宋体" w:hAnsi="宋体" w:eastAsia="宋体" w:cs="Times New Roman"/>
          <w:color w:val="000000" w:themeColor="text1"/>
          <w:sz w:val="24"/>
          <w:szCs w:val="24"/>
          <w:highlight w:val="none"/>
        </w:rPr>
        <w:t xml:space="preserve">《中小企业声明函》或《残疾人福利性单位声明函》或由省级以上监狱管理局、戒毒管理局（含新疆生产建设兵团）出具的属于监狱企业的证明文件。</w:t>
      </w:r>
      <w:r>
        <w:rPr>
          <w:color w:val="000000" w:themeColor="text1"/>
        </w:rPr>
      </w:r>
      <w:r/>
    </w:p>
    <w:p>
      <w:pPr>
        <w:pStyle w:val="916"/>
        <w:ind w:firstLine="504"/>
        <w:spacing w:line="360" w:lineRule="auto"/>
        <w:rPr>
          <w:rFonts w:hint="eastAsia" w:ascii="宋体" w:hAnsi="宋体" w:eastAsia="宋体" w:cs="宋体"/>
          <w:b/>
          <w:bCs/>
          <w:color w:val="000000" w:themeColor="text1"/>
          <w:sz w:val="24"/>
          <w:szCs w:val="24"/>
          <w:highlight w:val="none"/>
        </w:rPr>
      </w:pPr>
      <w:r>
        <w:rPr>
          <w:color w:val="000000" w:themeColor="text1"/>
        </w:rPr>
      </w:r>
      <w:bookmarkStart w:id="17" w:name="_Hlk158131259"/>
      <w:r>
        <w:rPr>
          <w:rFonts w:hint="eastAsia" w:ascii="宋体" w:hAnsi="宋体" w:eastAsia="宋体" w:cs="宋体"/>
          <w:b/>
          <w:bCs/>
          <w:color w:val="000000" w:themeColor="text1"/>
          <w:sz w:val="24"/>
          <w:szCs w:val="24"/>
          <w:highlight w:val="none"/>
          <w:lang w:val="en-US" w:eastAsia="zh-CN"/>
        </w:rPr>
        <w:t xml:space="preserve">注：本项目投标文件由14.1-14.6款规定的内容组成并按要求加盖电子公章。制作电子投标（响应）文件时请与电子投标（响应）文件制作软件目录一一对应，将相关资料上传至相应模块。投标人应保证上传的投标文件完整、清晰可辨认，若因上传资料过小或模糊不清等无法辨认的都视为该资料未提供。除投标报价相关模块，其余模块中不得出现投标报价。</w:t>
      </w:r>
      <w:r>
        <w:rPr>
          <w:color w:val="000000" w:themeColor="text1"/>
        </w:rPr>
      </w:r>
      <w:r/>
    </w:p>
    <w:p>
      <w:pPr>
        <w:pStyle w:val="916"/>
        <w:ind w:firstLine="504"/>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投标人必须保证全部投标资料的真实性，如有虚假或对招标文件所要求说明的情况故意隐瞒或虚报，视为不实质性响应招标文件，投标无效。</w:t>
      </w:r>
      <w:r>
        <w:rPr>
          <w:color w:val="000000" w:themeColor="text1"/>
        </w:rPr>
      </w:r>
      <w:r/>
    </w:p>
    <w:p>
      <w:pPr>
        <w:pStyle w:val="916"/>
        <w:ind w:firstLine="504"/>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如投标人投标文件中某些条款不响应招标文件提出的全部服务内容与要求，须在偏离表中逐条列出。</w:t>
      </w:r>
      <w:bookmarkEnd w:id="17"/>
      <w:r>
        <w:rPr>
          <w:color w:val="000000" w:themeColor="text1"/>
        </w:rPr>
      </w:r>
      <w:r/>
    </w:p>
    <w:p>
      <w:pPr>
        <w:pStyle w:val="916"/>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zh-CN"/>
        </w:rPr>
        <w:t xml:space="preserve">15.报价（编制）要求的说明</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color w:val="000000" w:themeColor="text1"/>
          <w:sz w:val="24"/>
          <w:szCs w:val="24"/>
          <w:highlight w:val="none"/>
          <w:lang w:val="en-US" w:eastAsia="zh-CN"/>
        </w:rPr>
        <w:t xml:space="preserve">15</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除非合同中另有规定，投标</w:t>
      </w:r>
      <w:r>
        <w:rPr>
          <w:rFonts w:ascii="宋体" w:hAnsi="宋体"/>
          <w:color w:val="000000" w:themeColor="text1"/>
          <w:sz w:val="24"/>
          <w:szCs w:val="24"/>
          <w:highlight w:val="none"/>
        </w:rPr>
        <w:t xml:space="preserve">报价</w:t>
      </w:r>
      <w:r>
        <w:rPr>
          <w:rFonts w:hint="eastAsia" w:ascii="宋体" w:hAnsi="宋体"/>
          <w:color w:val="000000" w:themeColor="text1"/>
          <w:sz w:val="24"/>
          <w:szCs w:val="24"/>
          <w:highlight w:val="none"/>
        </w:rPr>
        <w:t xml:space="preserve">应</w:t>
      </w:r>
      <w:r>
        <w:rPr>
          <w:rFonts w:hint="eastAsia" w:ascii="宋体" w:hAnsi="宋体"/>
          <w:color w:val="000000" w:themeColor="text1"/>
          <w:sz w:val="24"/>
          <w:szCs w:val="24"/>
          <w:highlight w:val="none"/>
          <w:lang w:eastAsia="zh-CN"/>
        </w:rPr>
        <w:t xml:space="preserve">完成本项工作所需的人员工资、加班费、福利费、奖金、人身意外伤害险等，具体按照采购文件的规定以及从事服务的相关工具、设备使用费以及在从事该劳动过程中发生的一切费用，报价中还包括耗材、劳保、各种税费、政策性文件规定及合同包含的所有风险、责任等各项应有费用。</w:t>
      </w:r>
      <w:r>
        <w:rPr>
          <w:rFonts w:hint="eastAsia" w:ascii="宋体" w:hAnsi="宋体" w:eastAsia="宋体" w:cs="Times New Roman"/>
          <w:color w:val="000000" w:themeColor="text1"/>
          <w:sz w:val="24"/>
          <w:szCs w:val="24"/>
          <w:highlight w:val="none"/>
          <w:lang w:eastAsia="zh-CN"/>
        </w:rPr>
        <w:t xml:space="preserve">投标报价为最终报价，除非因特殊原因并经买卖双方协商同意，投标人不得再要求追加任何费用。同时，除非合同条款中另有规定，否则，投标单位所报价格在合同实施期间不因市场变化因素而变动。</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15.2</w:t>
      </w:r>
      <w:r>
        <w:rPr>
          <w:rFonts w:hint="eastAsia" w:ascii="宋体" w:hAnsi="宋体" w:eastAsia="宋体" w:cs="Times New Roman"/>
          <w:color w:val="000000" w:themeColor="text1"/>
          <w:sz w:val="24"/>
          <w:szCs w:val="24"/>
          <w:highlight w:val="none"/>
          <w:lang w:eastAsia="zh-CN"/>
        </w:rPr>
        <w:t xml:space="preserve">一项投标内容只允许一个报价（折扣），招标人不接受任何有选择性的投标报价（折扣），并由法定代表人或其授权人签署。</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15.3</w:t>
      </w:r>
      <w:r>
        <w:rPr>
          <w:rFonts w:hint="eastAsia" w:ascii="宋体" w:hAnsi="宋体" w:eastAsia="宋体" w:cs="Times New Roman"/>
          <w:color w:val="000000" w:themeColor="text1"/>
          <w:sz w:val="24"/>
          <w:szCs w:val="24"/>
          <w:highlight w:val="none"/>
          <w:lang w:eastAsia="zh-CN"/>
        </w:rPr>
        <w:t xml:space="preserve">投标文件报价采用人民币（%）表示，除非合同的特殊条款另有规定。</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15.4</w:t>
      </w:r>
      <w:r>
        <w:rPr>
          <w:rFonts w:hint="eastAsia" w:ascii="宋体" w:hAnsi="宋体" w:eastAsia="宋体" w:cs="Times New Roman"/>
          <w:color w:val="000000" w:themeColor="text1"/>
          <w:sz w:val="24"/>
          <w:szCs w:val="24"/>
          <w:highlight w:val="none"/>
          <w:lang w:eastAsia="zh-CN"/>
        </w:rPr>
        <w:t xml:space="preserve">最低报价（折扣）不能作为中标的保证。</w:t>
      </w:r>
      <w:r>
        <w:rPr>
          <w:color w:val="000000" w:themeColor="text1"/>
        </w:rPr>
      </w:r>
      <w:r/>
    </w:p>
    <w:p>
      <w:pPr>
        <w:pStyle w:val="916"/>
        <w:spacing w:line="360" w:lineRule="auto"/>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rPr>
        <w:t xml:space="preserve">16.投标文件的制作、签署、上传</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16.1本项目采用电子招投标形式，请供应商按照《苏采云系统供应商操作手册》进行制作、上传电子投标文件。</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16.2制作电子投标文件时，应按要求加盖投标人电子公章</w:t>
      </w:r>
      <w:r>
        <w:rPr>
          <w:rFonts w:hint="eastAsia" w:ascii="宋体" w:hAnsi="宋体" w:eastAsia="宋体" w:cs="Times New Roman"/>
          <w:color w:val="000000" w:themeColor="text1"/>
          <w:sz w:val="24"/>
          <w:szCs w:val="24"/>
          <w:highlight w:val="none"/>
          <w:lang w:val="zh-CN" w:eastAsia="zh-CN"/>
        </w:rPr>
        <w:t xml:space="preserve">，需要法定代表人或代理人盖章或签名的文件必须按要求</w:t>
      </w:r>
      <w:r>
        <w:rPr>
          <w:rFonts w:hint="eastAsia" w:ascii="宋体" w:hAnsi="宋体" w:eastAsia="宋体" w:cs="Times New Roman"/>
          <w:color w:val="000000" w:themeColor="text1"/>
          <w:sz w:val="24"/>
          <w:szCs w:val="24"/>
          <w:highlight w:val="none"/>
          <w:lang w:val="en-US" w:eastAsia="zh-CN"/>
        </w:rPr>
        <w:t xml:space="preserve">进行</w:t>
      </w:r>
      <w:r>
        <w:rPr>
          <w:rFonts w:hint="eastAsia" w:ascii="宋体" w:hAnsi="宋体" w:eastAsia="宋体" w:cs="Times New Roman"/>
          <w:color w:val="000000" w:themeColor="text1"/>
          <w:sz w:val="24"/>
          <w:szCs w:val="24"/>
          <w:highlight w:val="none"/>
          <w:lang w:val="zh-CN" w:eastAsia="zh-CN"/>
        </w:rPr>
        <w:t xml:space="preserve">电子签章或签名，若未按上述要求签署</w:t>
      </w:r>
      <w:r>
        <w:rPr>
          <w:rFonts w:hint="eastAsia" w:ascii="宋体" w:hAnsi="宋体" w:eastAsia="宋体" w:cs="Times New Roman"/>
          <w:color w:val="000000" w:themeColor="text1"/>
          <w:sz w:val="24"/>
          <w:szCs w:val="24"/>
          <w:highlight w:val="none"/>
          <w:lang w:val="en-US" w:eastAsia="zh-CN"/>
        </w:rPr>
        <w:t xml:space="preserve">或盖章</w:t>
      </w:r>
      <w:r>
        <w:rPr>
          <w:rFonts w:hint="eastAsia" w:ascii="宋体" w:hAnsi="宋体" w:eastAsia="宋体" w:cs="Times New Roman"/>
          <w:color w:val="000000" w:themeColor="text1"/>
          <w:sz w:val="24"/>
          <w:szCs w:val="24"/>
          <w:highlight w:val="none"/>
          <w:lang w:val="zh-CN" w:eastAsia="zh-CN"/>
        </w:rPr>
        <w:t xml:space="preserve">的电子投标文件为无效投标。</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16.3电子投标文件制作完成后请于投标文件网上提交截止时间前成功上传至“苏采云”系统，否则视为放弃参加该采购项目。</w:t>
      </w:r>
      <w:bookmarkStart w:id="18" w:name="_Toc31150"/>
      <w:r>
        <w:rPr>
          <w:color w:val="000000" w:themeColor="text1"/>
        </w:rPr>
      </w:r>
      <w:bookmarkStart w:id="19" w:name="_Toc25608"/>
      <w:r>
        <w:rPr>
          <w:rFonts w:hint="eastAsia" w:ascii="宋体" w:hAnsi="宋体" w:eastAsia="宋体" w:cs="Times New Roman"/>
          <w:color w:val="000000" w:themeColor="text1"/>
          <w:sz w:val="24"/>
          <w:szCs w:val="24"/>
          <w:highlight w:val="none"/>
          <w:lang w:val="en-US"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16.4请投标人务必保管好编制递交电子投标（响应）文件时使用的CA，如因丢失、损坏等原因更换CA锁时，需重新制作电子投标（响应）文件并递交，否则可能无法解密，因此导致的响应失败等不利后果由投标人自行承担。</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16.5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color w:val="000000" w:themeColor="text1"/>
        </w:rPr>
      </w:r>
      <w:r/>
    </w:p>
    <w:p>
      <w:pPr>
        <w:pStyle w:val="916"/>
        <w:spacing w:line="360" w:lineRule="auto"/>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rPr>
        <w:t xml:space="preserve">17、</w:t>
      </w:r>
      <w:r>
        <w:rPr>
          <w:rFonts w:hint="eastAsia" w:ascii="宋体" w:hAnsi="宋体" w:eastAsia="宋体" w:cs="Times New Roman"/>
          <w:b/>
          <w:bCs/>
          <w:color w:val="000000" w:themeColor="text1"/>
          <w:sz w:val="24"/>
          <w:szCs w:val="24"/>
          <w:highlight w:val="none"/>
          <w:lang w:val="zh-CN" w:eastAsia="zh-CN"/>
        </w:rPr>
        <w:t xml:space="preserve">投标文件的修改和撤回</w:t>
      </w:r>
      <w:r>
        <w:rPr>
          <w:color w:val="000000" w:themeColor="text1"/>
        </w:rPr>
      </w:r>
      <w:r/>
    </w:p>
    <w:p>
      <w:pPr>
        <w:pStyle w:val="916"/>
        <w:ind w:firstLine="501"/>
        <w:spacing w:line="360" w:lineRule="auto"/>
        <w:rPr>
          <w:rFonts w:hint="eastAsia"/>
          <w:color w:val="000000" w:themeColor="text1"/>
          <w:highlight w:val="none"/>
        </w:rPr>
      </w:pPr>
      <w:r>
        <w:rPr>
          <w:rFonts w:hint="eastAsia" w:ascii="宋体" w:hAnsi="宋体" w:eastAsia="宋体" w:cs="Times New Roman"/>
          <w:color w:val="000000" w:themeColor="text1"/>
          <w:sz w:val="24"/>
          <w:szCs w:val="24"/>
          <w:highlight w:val="none"/>
          <w:lang w:val="en-US" w:eastAsia="zh-CN"/>
        </w:rPr>
        <w:t xml:space="preserve">17.1</w:t>
      </w:r>
      <w:r>
        <w:rPr>
          <w:rFonts w:hint="eastAsia" w:ascii="宋体" w:hAnsi="宋体" w:eastAsia="宋体" w:cs="Times New Roman"/>
          <w:color w:val="000000" w:themeColor="text1"/>
          <w:sz w:val="24"/>
          <w:szCs w:val="24"/>
          <w:highlight w:val="none"/>
          <w:lang w:val="zh-CN" w:eastAsia="zh-CN"/>
        </w:rPr>
        <w:t xml:space="preserve">投标人在投标截止时间前，</w:t>
      </w:r>
      <w:r>
        <w:rPr>
          <w:rFonts w:hint="eastAsia" w:ascii="宋体" w:hAnsi="宋体" w:eastAsia="宋体" w:cs="Times New Roman"/>
          <w:color w:val="000000" w:themeColor="text1"/>
          <w:sz w:val="24"/>
          <w:szCs w:val="24"/>
          <w:highlight w:val="none"/>
          <w:lang w:val="en-US" w:eastAsia="zh-CN"/>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ascii="宋体" w:hAnsi="宋体" w:eastAsia="宋体" w:cs="Times New Roman"/>
          <w:color w:val="000000" w:themeColor="text1"/>
          <w:sz w:val="24"/>
          <w:szCs w:val="24"/>
          <w:highlight w:val="none"/>
          <w:lang w:val="zh-CN" w:eastAsia="zh-CN"/>
        </w:rPr>
        <w:t xml:space="preserve">。</w:t>
      </w:r>
      <w:bookmarkEnd w:id="18"/>
      <w:r>
        <w:rPr>
          <w:color w:val="000000" w:themeColor="text1"/>
        </w:rPr>
      </w:r>
      <w:bookmarkEnd w:id="19"/>
      <w:r>
        <w:rPr>
          <w:color w:val="000000" w:themeColor="text1"/>
        </w:rPr>
      </w:r>
      <w:r/>
    </w:p>
    <w:p>
      <w:pPr>
        <w:pStyle w:val="916"/>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t xml:space="preserve">1</w:t>
      </w:r>
      <w:r>
        <w:rPr>
          <w:rFonts w:hint="eastAsia" w:ascii="宋体" w:hAnsi="宋体"/>
          <w:b/>
          <w:color w:val="000000" w:themeColor="text1"/>
          <w:sz w:val="24"/>
          <w:szCs w:val="24"/>
          <w:highlight w:val="none"/>
          <w:lang w:val="en-US" w:eastAsia="zh-CN"/>
        </w:rPr>
        <w:t xml:space="preserve">8</w:t>
      </w:r>
      <w:r>
        <w:rPr>
          <w:rFonts w:ascii="宋体" w:hAnsi="宋体"/>
          <w:b/>
          <w:color w:val="000000" w:themeColor="text1"/>
          <w:sz w:val="24"/>
          <w:szCs w:val="24"/>
          <w:highlight w:val="none"/>
        </w:rPr>
        <w:t xml:space="preserve">. </w:t>
      </w:r>
      <w:r>
        <w:rPr>
          <w:rFonts w:hint="eastAsia" w:ascii="宋体" w:hAnsi="宋体"/>
          <w:b/>
          <w:color w:val="000000" w:themeColor="text1"/>
          <w:sz w:val="24"/>
          <w:szCs w:val="24"/>
          <w:highlight w:val="none"/>
        </w:rPr>
        <w:t xml:space="preserve">投标保证金</w:t>
      </w:r>
      <w:r>
        <w:rPr>
          <w:color w:val="000000" w:themeColor="text1"/>
        </w:rPr>
      </w:r>
      <w:r/>
    </w:p>
    <w:p>
      <w:pPr>
        <w:pStyle w:val="916"/>
        <w:ind w:firstLine="502"/>
        <w:spacing w:line="36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本项目无需缴纳投标保证金</w:t>
      </w:r>
      <w:r>
        <w:rPr>
          <w:color w:val="000000" w:themeColor="text1"/>
        </w:rPr>
      </w:r>
      <w:r/>
    </w:p>
    <w:p>
      <w:pPr>
        <w:pStyle w:val="916"/>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t xml:space="preserve">1</w:t>
      </w:r>
      <w:r>
        <w:rPr>
          <w:rFonts w:hint="eastAsia" w:ascii="宋体" w:hAnsi="宋体"/>
          <w:b/>
          <w:color w:val="000000" w:themeColor="text1"/>
          <w:sz w:val="24"/>
          <w:szCs w:val="24"/>
          <w:highlight w:val="none"/>
          <w:lang w:val="en-US" w:eastAsia="zh-CN"/>
        </w:rPr>
        <w:t xml:space="preserve">9</w:t>
      </w:r>
      <w:r>
        <w:rPr>
          <w:rFonts w:ascii="宋体" w:hAnsi="宋体"/>
          <w:b/>
          <w:color w:val="000000" w:themeColor="text1"/>
          <w:sz w:val="24"/>
          <w:szCs w:val="24"/>
          <w:highlight w:val="none"/>
        </w:rPr>
        <w:t xml:space="preserve">. </w:t>
      </w:r>
      <w:r>
        <w:rPr>
          <w:rFonts w:hint="eastAsia" w:ascii="宋体" w:hAnsi="宋体"/>
          <w:b/>
          <w:color w:val="000000" w:themeColor="text1"/>
          <w:sz w:val="24"/>
          <w:szCs w:val="24"/>
          <w:highlight w:val="none"/>
        </w:rPr>
        <w:t xml:space="preserve">投标文件的有效期</w:t>
      </w:r>
      <w:r>
        <w:rPr>
          <w:color w:val="000000" w:themeColor="text1"/>
        </w:rPr>
      </w:r>
      <w:r/>
    </w:p>
    <w:p>
      <w:pPr>
        <w:pStyle w:val="916"/>
        <w:ind w:firstLine="502"/>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lang w:val="en-US" w:eastAsia="zh-CN"/>
        </w:rPr>
        <w:t xml:space="preserve">9</w:t>
      </w:r>
      <w:r>
        <w:rPr>
          <w:rFonts w:hint="eastAsia" w:ascii="宋体" w:hAnsi="宋体"/>
          <w:color w:val="000000" w:themeColor="text1"/>
          <w:sz w:val="24"/>
          <w:szCs w:val="24"/>
          <w:highlight w:val="none"/>
        </w:rPr>
        <w:t xml:space="preserve">.1自开标日起90天内，投标书应保持有效。有效期短于这个规定期限的投标，将被拒绝。</w:t>
      </w:r>
      <w:r>
        <w:rPr>
          <w:color w:val="000000" w:themeColor="text1"/>
        </w:rPr>
      </w:r>
      <w:r/>
    </w:p>
    <w:p>
      <w:pPr>
        <w:pStyle w:val="916"/>
        <w:ind w:firstLine="502"/>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lang w:val="en-US" w:eastAsia="zh-CN"/>
        </w:rPr>
        <w:t xml:space="preserve">9</w:t>
      </w:r>
      <w:r>
        <w:rPr>
          <w:rFonts w:hint="eastAsia" w:ascii="宋体" w:hAnsi="宋体"/>
          <w:color w:val="000000" w:themeColor="text1"/>
          <w:sz w:val="24"/>
          <w:szCs w:val="24"/>
          <w:highlight w:val="none"/>
        </w:rPr>
        <w:t xml:space="preserve">.2在特殊情况下，招标人可与投标人协商延长投标书的有效期。这种要求和答复都应以书面、传真、或电报的形式进行。 同意延长有效期的投标人不能修改投标文件，按本须知第17条规定的投标保证金的有效期也相应延长。拒绝接受延期要求的投标人的投标将被拒绝，但投标保证金不会被没收。</w:t>
      </w:r>
      <w:r>
        <w:rPr>
          <w:color w:val="000000" w:themeColor="text1"/>
        </w:rPr>
      </w:r>
      <w:r/>
    </w:p>
    <w:p>
      <w:pPr>
        <w:pStyle w:val="916"/>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五、开标和评标</w:t>
      </w:r>
      <w:r>
        <w:rPr>
          <w:color w:val="000000" w:themeColor="text1"/>
        </w:rPr>
      </w:r>
      <w:r/>
    </w:p>
    <w:p>
      <w:pPr>
        <w:pStyle w:val="916"/>
        <w:spacing w:line="360" w:lineRule="auto"/>
        <w:rPr>
          <w:rFonts w:hint="eastAsia" w:ascii="宋体" w:hAnsi="宋体" w:eastAsia="宋体" w:cs="Times New Roman"/>
          <w:b/>
          <w:bCs/>
          <w:color w:val="000000" w:themeColor="text1"/>
          <w:sz w:val="24"/>
          <w:szCs w:val="24"/>
          <w:highlight w:val="none"/>
        </w:rPr>
      </w:pPr>
      <w:r>
        <w:rPr>
          <w:color w:val="000000" w:themeColor="text1"/>
        </w:rPr>
      </w:r>
      <w:bookmarkStart w:id="20" w:name="_Toc397699338"/>
      <w:r>
        <w:rPr>
          <w:color w:val="000000" w:themeColor="text1"/>
        </w:rPr>
      </w:r>
      <w:bookmarkStart w:id="21" w:name="_Toc268175874"/>
      <w:r>
        <w:rPr>
          <w:rFonts w:hint="eastAsia" w:ascii="宋体" w:hAnsi="宋体" w:eastAsia="宋体" w:cs="Times New Roman"/>
          <w:b/>
          <w:bCs/>
          <w:color w:val="000000" w:themeColor="text1"/>
          <w:sz w:val="24"/>
          <w:szCs w:val="24"/>
          <w:highlight w:val="none"/>
          <w:lang w:val="en-US" w:eastAsia="zh-CN"/>
        </w:rPr>
        <w:t xml:space="preserve">20.</w:t>
      </w:r>
      <w:r>
        <w:rPr>
          <w:rFonts w:hint="eastAsia" w:ascii="宋体" w:hAnsi="宋体" w:eastAsia="宋体" w:cs="Times New Roman"/>
          <w:b/>
          <w:bCs/>
          <w:color w:val="000000" w:themeColor="text1"/>
          <w:sz w:val="24"/>
          <w:szCs w:val="24"/>
          <w:highlight w:val="none"/>
          <w:lang w:val="zh-CN" w:eastAsia="zh-CN"/>
        </w:rPr>
        <w:t xml:space="preserve">投标截止</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20.1</w:t>
      </w:r>
      <w:r>
        <w:rPr>
          <w:rFonts w:hint="eastAsia" w:ascii="宋体" w:hAnsi="宋体" w:eastAsia="宋体" w:cs="Times New Roman"/>
          <w:color w:val="000000" w:themeColor="text1"/>
          <w:sz w:val="24"/>
          <w:szCs w:val="24"/>
          <w:highlight w:val="none"/>
          <w:lang w:val="zh-CN" w:eastAsia="zh-CN"/>
        </w:rPr>
        <w:t xml:space="preserve">投标人上传电子投标文件的时间不得迟于招标公告中规定的投标截止时间。</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20.2在投标截止时间收到的投标文件少于三份或完成解密的供应商不足三家的，本次招标失败。</w:t>
      </w:r>
      <w:r>
        <w:rPr>
          <w:color w:val="000000" w:themeColor="text1"/>
        </w:rPr>
      </w:r>
      <w:r/>
    </w:p>
    <w:p>
      <w:pPr>
        <w:pStyle w:val="916"/>
        <w:spacing w:line="360" w:lineRule="auto"/>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rPr>
        <w:t xml:space="preserve">21.开标</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21.1</w:t>
      </w:r>
      <w:r>
        <w:rPr>
          <w:rFonts w:hint="eastAsia" w:ascii="宋体" w:hAnsi="宋体" w:eastAsia="宋体" w:cs="Times New Roman"/>
          <w:color w:val="000000" w:themeColor="text1"/>
          <w:sz w:val="24"/>
          <w:szCs w:val="24"/>
          <w:highlight w:val="none"/>
          <w:lang w:val="zh-CN" w:eastAsia="zh-CN"/>
        </w:rPr>
        <w:t xml:space="preserve">开标由采购代理机构</w:t>
      </w:r>
      <w:r>
        <w:rPr>
          <w:rFonts w:hint="eastAsia" w:ascii="宋体" w:hAnsi="宋体" w:eastAsia="宋体" w:cs="Times New Roman"/>
          <w:color w:val="000000" w:themeColor="text1"/>
          <w:sz w:val="24"/>
          <w:szCs w:val="24"/>
          <w:highlight w:val="none"/>
          <w:lang w:val="en-US" w:eastAsia="zh-CN"/>
        </w:rPr>
        <w:t xml:space="preserve">在</w:t>
      </w:r>
      <w:r>
        <w:rPr>
          <w:rFonts w:hint="eastAsia" w:ascii="宋体" w:hAnsi="宋体" w:eastAsia="宋体" w:cs="Times New Roman"/>
          <w:color w:val="000000" w:themeColor="text1"/>
          <w:sz w:val="24"/>
          <w:szCs w:val="24"/>
          <w:highlight w:val="none"/>
          <w:lang w:val="zh-CN" w:eastAsia="zh-CN"/>
        </w:rPr>
        <w:t xml:space="preserve">“苏采云”系统“开标大厅”主持，投标人</w:t>
      </w:r>
      <w:r>
        <w:rPr>
          <w:rFonts w:hint="eastAsia" w:ascii="宋体" w:hAnsi="宋体" w:eastAsia="宋体" w:cs="Times New Roman"/>
          <w:color w:val="000000" w:themeColor="text1"/>
          <w:sz w:val="24"/>
          <w:szCs w:val="24"/>
          <w:highlight w:val="none"/>
          <w:lang w:val="en-US" w:eastAsia="zh-CN"/>
        </w:rPr>
        <w:t xml:space="preserve">在线</w:t>
      </w:r>
      <w:r>
        <w:rPr>
          <w:rFonts w:hint="eastAsia" w:ascii="宋体" w:hAnsi="宋体" w:eastAsia="宋体" w:cs="Times New Roman"/>
          <w:color w:val="000000" w:themeColor="text1"/>
          <w:sz w:val="24"/>
          <w:szCs w:val="24"/>
          <w:highlight w:val="none"/>
          <w:lang w:val="zh-CN" w:eastAsia="zh-CN"/>
        </w:rPr>
        <w:t xml:space="preserve">参加。投标人应当按照《苏采云系统供应商操作手册》规定，参加开标活动，在系统规定的时间内对投标文件进行解密，评标委员会成员不得参加开标活动。</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21.2</w:t>
      </w:r>
      <w:r>
        <w:rPr>
          <w:rFonts w:hint="eastAsia" w:ascii="宋体" w:hAnsi="宋体" w:eastAsia="宋体" w:cs="Times New Roman"/>
          <w:color w:val="000000" w:themeColor="text1"/>
          <w:sz w:val="24"/>
          <w:szCs w:val="24"/>
          <w:highlight w:val="none"/>
          <w:lang w:val="zh-CN" w:eastAsia="zh-CN"/>
        </w:rPr>
        <w:t xml:space="preserve">开标时，由采购代理机构</w:t>
      </w:r>
      <w:r>
        <w:rPr>
          <w:rFonts w:hint="eastAsia" w:ascii="宋体" w:hAnsi="宋体" w:eastAsia="宋体" w:cs="Times New Roman"/>
          <w:color w:val="000000" w:themeColor="text1"/>
          <w:sz w:val="24"/>
          <w:szCs w:val="24"/>
          <w:highlight w:val="none"/>
          <w:lang w:val="en-US" w:eastAsia="zh-CN"/>
        </w:rPr>
        <w:t xml:space="preserve">通过“苏采云”系统在线</w:t>
      </w:r>
      <w:r>
        <w:rPr>
          <w:rFonts w:hint="eastAsia" w:ascii="宋体" w:hAnsi="宋体" w:eastAsia="宋体" w:cs="Times New Roman"/>
          <w:color w:val="000000" w:themeColor="text1"/>
          <w:sz w:val="24"/>
          <w:szCs w:val="24"/>
          <w:highlight w:val="none"/>
          <w:lang w:val="zh-CN" w:eastAsia="zh-CN"/>
        </w:rPr>
        <w:t xml:space="preserve">宣布投标人名称、投标价格和招标文件规定的需要宣布的其他内容。</w:t>
      </w:r>
      <w:r>
        <w:rPr>
          <w:rFonts w:hint="eastAsia" w:ascii="宋体" w:hAnsi="宋体" w:eastAsia="宋体" w:cs="Times New Roman"/>
          <w:color w:val="000000" w:themeColor="text1"/>
          <w:sz w:val="24"/>
          <w:szCs w:val="24"/>
          <w:highlight w:val="none"/>
          <w:lang w:val="en-US" w:eastAsia="zh-CN"/>
        </w:rPr>
        <w:t xml:space="preserve">投标人在不见面开标系统中确认投标价格，如</w:t>
      </w:r>
      <w:r>
        <w:rPr>
          <w:rFonts w:hint="eastAsia" w:ascii="宋体" w:hAnsi="宋体" w:eastAsia="宋体" w:cs="Times New Roman"/>
          <w:color w:val="000000" w:themeColor="text1"/>
          <w:sz w:val="24"/>
          <w:szCs w:val="24"/>
          <w:highlight w:val="none"/>
          <w:lang w:val="zh-CN" w:eastAsia="zh-CN"/>
        </w:rPr>
        <w:t xml:space="preserve">投标人未</w:t>
      </w:r>
      <w:r>
        <w:rPr>
          <w:rFonts w:hint="eastAsia" w:ascii="宋体" w:hAnsi="宋体" w:eastAsia="宋体" w:cs="Times New Roman"/>
          <w:color w:val="000000" w:themeColor="text1"/>
          <w:sz w:val="24"/>
          <w:szCs w:val="24"/>
          <w:highlight w:val="none"/>
          <w:lang w:val="en-US" w:eastAsia="zh-CN"/>
        </w:rPr>
        <w:t xml:space="preserve">在线</w:t>
      </w:r>
      <w:r>
        <w:rPr>
          <w:rFonts w:hint="eastAsia" w:ascii="宋体" w:hAnsi="宋体" w:eastAsia="宋体" w:cs="Times New Roman"/>
          <w:color w:val="000000" w:themeColor="text1"/>
          <w:sz w:val="24"/>
          <w:szCs w:val="24"/>
          <w:highlight w:val="none"/>
          <w:lang w:val="zh-CN" w:eastAsia="zh-CN"/>
        </w:rPr>
        <w:t xml:space="preserve">参加开标</w:t>
      </w:r>
      <w:r>
        <w:rPr>
          <w:rFonts w:hint="eastAsia" w:ascii="宋体" w:hAnsi="宋体" w:eastAsia="宋体" w:cs="Times New Roman"/>
          <w:color w:val="000000" w:themeColor="text1"/>
          <w:sz w:val="24"/>
          <w:szCs w:val="24"/>
          <w:highlight w:val="none"/>
          <w:lang w:val="en-US" w:eastAsia="zh-CN"/>
        </w:rPr>
        <w:t xml:space="preserve">或未在规定时间内确认价格</w:t>
      </w:r>
      <w:r>
        <w:rPr>
          <w:rFonts w:hint="eastAsia" w:ascii="宋体" w:hAnsi="宋体" w:eastAsia="宋体" w:cs="Times New Roman"/>
          <w:color w:val="000000" w:themeColor="text1"/>
          <w:sz w:val="24"/>
          <w:szCs w:val="24"/>
          <w:highlight w:val="none"/>
          <w:lang w:val="zh-CN" w:eastAsia="zh-CN"/>
        </w:rPr>
        <w:t xml:space="preserve">的，视同认可开标结果。</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21.3</w:t>
      </w:r>
      <w:r>
        <w:rPr>
          <w:rFonts w:hint="eastAsia" w:ascii="宋体" w:hAnsi="宋体" w:eastAsia="宋体" w:cs="Times New Roman"/>
          <w:color w:val="000000" w:themeColor="text1"/>
          <w:sz w:val="24"/>
          <w:szCs w:val="24"/>
          <w:highlight w:val="none"/>
          <w:lang w:val="zh-CN" w:eastAsia="zh-CN"/>
        </w:rPr>
        <w:t xml:space="preserve">投标人在开标过程中应按照“开标大厅”</w:t>
      </w:r>
      <w:r>
        <w:rPr>
          <w:rFonts w:hint="eastAsia" w:ascii="宋体" w:hAnsi="宋体" w:eastAsia="宋体" w:cs="Times New Roman"/>
          <w:color w:val="000000" w:themeColor="text1"/>
          <w:sz w:val="24"/>
          <w:szCs w:val="24"/>
          <w:highlight w:val="none"/>
          <w:lang w:val="en-US" w:eastAsia="zh-CN"/>
        </w:rPr>
        <w:t xml:space="preserve">相关要求进行其他相关系统操作</w:t>
      </w:r>
      <w:r>
        <w:rPr>
          <w:rFonts w:hint="eastAsia" w:ascii="宋体" w:hAnsi="宋体" w:eastAsia="宋体" w:cs="Times New Roman"/>
          <w:color w:val="000000" w:themeColor="text1"/>
          <w:sz w:val="24"/>
          <w:szCs w:val="24"/>
          <w:highlight w:val="none"/>
          <w:lang w:val="zh-CN" w:eastAsia="zh-CN"/>
        </w:rPr>
        <w:t xml:space="preserve">。</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color w:val="000000" w:themeColor="text1"/>
        </w:rPr>
      </w:r>
      <w:bookmarkStart w:id="22" w:name="_Hlk92794076"/>
      <w:r>
        <w:rPr>
          <w:color w:val="000000" w:themeColor="text1"/>
        </w:rPr>
      </w:r>
      <w:bookmarkStart w:id="23" w:name="_Hlk90652960"/>
      <w:r>
        <w:rPr>
          <w:rFonts w:hint="eastAsia" w:ascii="宋体" w:hAnsi="宋体" w:eastAsia="宋体" w:cs="Times New Roman"/>
          <w:color w:val="000000" w:themeColor="text1"/>
          <w:sz w:val="24"/>
          <w:szCs w:val="24"/>
          <w:highlight w:val="none"/>
          <w:lang w:val="en-US" w:eastAsia="zh-CN"/>
        </w:rPr>
        <w:t xml:space="preserve">21.4</w:t>
      </w:r>
      <w:r>
        <w:rPr>
          <w:rFonts w:hint="eastAsia" w:ascii="宋体" w:hAnsi="宋体" w:eastAsia="宋体" w:cs="Times New Roman"/>
          <w:color w:val="000000" w:themeColor="text1"/>
          <w:sz w:val="24"/>
          <w:szCs w:val="24"/>
          <w:highlight w:val="none"/>
          <w:lang w:val="zh-CN" w:eastAsia="zh-CN"/>
        </w:rPr>
        <w:t xml:space="preserve">为了保证开标秩序，请不要在互动交流中发表与开标无关的言论。开标中出现异常情况时，将通过“公告栏”栏目发布相关信息</w:t>
      </w:r>
      <w:r>
        <w:rPr>
          <w:rFonts w:hint="eastAsia" w:ascii="宋体" w:hAnsi="宋体" w:eastAsia="宋体" w:cs="Times New Roman"/>
          <w:color w:val="000000" w:themeColor="text1"/>
          <w:sz w:val="24"/>
          <w:szCs w:val="24"/>
          <w:highlight w:val="none"/>
          <w:lang w:val="en-US" w:eastAsia="zh-CN"/>
        </w:rPr>
        <w:t xml:space="preserve">或</w:t>
      </w:r>
      <w:r>
        <w:rPr>
          <w:rFonts w:hint="eastAsia" w:ascii="宋体" w:hAnsi="宋体" w:eastAsia="宋体" w:cs="Times New Roman"/>
          <w:color w:val="000000" w:themeColor="text1"/>
          <w:sz w:val="24"/>
          <w:szCs w:val="24"/>
          <w:highlight w:val="none"/>
          <w:lang w:val="zh-CN" w:eastAsia="zh-CN"/>
        </w:rPr>
        <w:t xml:space="preserve">通过《投标供应商确认函》留存的手机号与供应商联系，请投标人及时关注，否则导致的不利后果由供应商自行承担。</w:t>
      </w:r>
      <w:r>
        <w:rPr>
          <w:color w:val="000000" w:themeColor="text1"/>
        </w:rPr>
      </w:r>
      <w:r/>
    </w:p>
    <w:p>
      <w:pPr>
        <w:pStyle w:val="916"/>
        <w:spacing w:line="360" w:lineRule="auto"/>
        <w:rPr>
          <w:rFonts w:hint="eastAsia" w:ascii="宋体" w:hAnsi="宋体" w:eastAsia="宋体" w:cs="Times New Roman"/>
          <w:b/>
          <w:bCs/>
          <w:color w:val="000000" w:themeColor="text1"/>
          <w:sz w:val="24"/>
          <w:szCs w:val="24"/>
          <w:highlight w:val="none"/>
        </w:rPr>
      </w:pPr>
      <w:r>
        <w:rPr>
          <w:color w:val="000000" w:themeColor="text1"/>
        </w:rPr>
      </w:r>
      <w:bookmarkEnd w:id="22"/>
      <w:r>
        <w:rPr>
          <w:color w:val="000000" w:themeColor="text1"/>
        </w:rPr>
      </w:r>
      <w:bookmarkEnd w:id="23"/>
      <w:r>
        <w:rPr>
          <w:rFonts w:hint="eastAsia" w:ascii="宋体" w:hAnsi="宋体" w:eastAsia="宋体" w:cs="Times New Roman"/>
          <w:b/>
          <w:bCs/>
          <w:color w:val="000000" w:themeColor="text1"/>
          <w:sz w:val="24"/>
          <w:szCs w:val="24"/>
          <w:highlight w:val="none"/>
          <w:lang w:val="en-US" w:eastAsia="zh-CN"/>
        </w:rPr>
        <w:t xml:space="preserve">22.资格审查</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22.1</w:t>
      </w:r>
      <w:r>
        <w:rPr>
          <w:rFonts w:hint="eastAsia" w:ascii="宋体" w:hAnsi="宋体" w:eastAsia="宋体" w:cs="Times New Roman"/>
          <w:color w:val="000000" w:themeColor="text1"/>
          <w:sz w:val="24"/>
          <w:szCs w:val="24"/>
          <w:highlight w:val="none"/>
          <w:lang w:val="zh-CN" w:eastAsia="zh-CN"/>
        </w:rPr>
        <w:t xml:space="preserve">开标结束后，采购</w:t>
      </w:r>
      <w:r>
        <w:rPr>
          <w:rFonts w:hint="eastAsia" w:ascii="宋体" w:hAnsi="宋体" w:eastAsia="宋体" w:cs="Times New Roman"/>
          <w:color w:val="000000" w:themeColor="text1"/>
          <w:sz w:val="24"/>
          <w:szCs w:val="24"/>
          <w:highlight w:val="none"/>
          <w:lang w:val="en-US" w:eastAsia="zh-CN"/>
        </w:rPr>
        <w:t xml:space="preserve">人代表</w:t>
      </w:r>
      <w:r>
        <w:rPr>
          <w:rFonts w:hint="eastAsia" w:ascii="宋体" w:hAnsi="宋体" w:eastAsia="宋体" w:cs="Times New Roman"/>
          <w:color w:val="000000" w:themeColor="text1"/>
          <w:sz w:val="24"/>
          <w:szCs w:val="24"/>
          <w:highlight w:val="none"/>
          <w:lang w:val="zh-CN" w:eastAsia="zh-CN"/>
        </w:rPr>
        <w:t xml:space="preserve">应当依法对投标人的资格进行审查，未通过资格审查的视为无效投标。</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22.2</w:t>
      </w:r>
      <w:r>
        <w:rPr>
          <w:rFonts w:hint="eastAsia" w:ascii="宋体" w:hAnsi="宋体" w:eastAsia="宋体" w:cs="Times New Roman"/>
          <w:color w:val="000000" w:themeColor="text1"/>
          <w:sz w:val="24"/>
          <w:szCs w:val="24"/>
          <w:highlight w:val="none"/>
          <w:lang w:val="zh-CN" w:eastAsia="zh-CN"/>
        </w:rPr>
        <w:t xml:space="preserve">信用查询：根据政府采购法及相关法规，以及苏州市财政局《关于印发苏州市市级政府采购信用记录查询和使用工作试行办法的通知》（苏财购（2017）11号）文件的规定，采购人、采购代理机构对供应商进行信用查询。</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22.3</w:t>
      </w:r>
      <w:r>
        <w:rPr>
          <w:rFonts w:hint="eastAsia" w:ascii="宋体" w:hAnsi="宋体" w:eastAsia="宋体" w:cs="Times New Roman"/>
          <w:color w:val="000000" w:themeColor="text1"/>
          <w:sz w:val="24"/>
          <w:szCs w:val="24"/>
          <w:highlight w:val="none"/>
          <w:lang w:val="zh-CN" w:eastAsia="zh-CN"/>
        </w:rPr>
        <w:t xml:space="preserve">查询时间：投标文件提交截止时间。</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22.4</w:t>
      </w:r>
      <w:r>
        <w:rPr>
          <w:rFonts w:hint="eastAsia" w:ascii="宋体" w:hAnsi="宋体" w:eastAsia="宋体" w:cs="Times New Roman"/>
          <w:color w:val="000000" w:themeColor="text1"/>
          <w:sz w:val="24"/>
          <w:szCs w:val="24"/>
          <w:highlight w:val="none"/>
          <w:lang w:val="zh-CN" w:eastAsia="zh-CN"/>
        </w:rPr>
        <w:t xml:space="preserve">查询渠道：通过“信用中国”网站查询</w:t>
      </w:r>
      <w:r>
        <w:rPr>
          <w:rFonts w:hint="eastAsia" w:ascii="宋体" w:hAnsi="宋体" w:eastAsia="宋体" w:cs="Times New Roman"/>
          <w:color w:val="000000" w:themeColor="text1"/>
          <w:sz w:val="24"/>
          <w:szCs w:val="24"/>
          <w:highlight w:val="none"/>
          <w:lang w:val="en-US" w:eastAsia="zh-CN"/>
        </w:rPr>
        <w:t xml:space="preserve">投标人</w:t>
      </w:r>
      <w:r>
        <w:rPr>
          <w:rFonts w:hint="eastAsia" w:ascii="宋体" w:hAnsi="宋体" w:eastAsia="宋体" w:cs="Times New Roman"/>
          <w:color w:val="000000" w:themeColor="text1"/>
          <w:sz w:val="24"/>
          <w:szCs w:val="24"/>
          <w:highlight w:val="none"/>
          <w:lang w:val="zh-CN" w:eastAsia="zh-CN"/>
        </w:rPr>
        <w:t xml:space="preserve">的信用记录，以确定投标人是否具备投标资格。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color w:val="000000" w:themeColor="text1"/>
        </w:rPr>
      </w:r>
      <w:bookmarkStart w:id="24" w:name="_Hlk92794284"/>
      <w:r>
        <w:rPr>
          <w:rFonts w:hint="eastAsia" w:ascii="宋体" w:hAnsi="宋体" w:eastAsia="宋体" w:cs="Times New Roman"/>
          <w:color w:val="000000" w:themeColor="text1"/>
          <w:sz w:val="24"/>
          <w:szCs w:val="24"/>
          <w:highlight w:val="none"/>
          <w:lang w:val="en-US" w:eastAsia="zh-CN"/>
        </w:rPr>
        <w:t xml:space="preserve">22.5</w:t>
      </w:r>
      <w:r>
        <w:rPr>
          <w:rFonts w:hint="eastAsia" w:ascii="宋体" w:hAnsi="宋体" w:eastAsia="宋体" w:cs="Times New Roman"/>
          <w:color w:val="000000" w:themeColor="text1"/>
          <w:sz w:val="24"/>
          <w:szCs w:val="24"/>
          <w:highlight w:val="none"/>
          <w:lang w:val="zh-CN" w:eastAsia="zh-CN"/>
        </w:rPr>
        <w:t xml:space="preserve">查询证据留存方式：</w:t>
      </w:r>
      <w:bookmarkEnd w:id="24"/>
      <w:r>
        <w:rPr>
          <w:rFonts w:hint="eastAsia" w:ascii="宋体" w:hAnsi="宋体" w:eastAsia="宋体" w:cs="Times New Roman"/>
          <w:color w:val="000000" w:themeColor="text1"/>
          <w:sz w:val="24"/>
          <w:szCs w:val="24"/>
          <w:highlight w:val="none"/>
          <w:lang w:val="zh-CN" w:eastAsia="zh-CN"/>
        </w:rPr>
        <w:t xml:space="preserve">采购人、采购代理机构工作人员等应按照相关管理办法查询相关主体的信用记录，并保存好相关证据材料，信用查询记录及相关证据应当归入采购档案妥善保管。</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22.6</w:t>
      </w:r>
      <w:r>
        <w:rPr>
          <w:rFonts w:hint="eastAsia" w:ascii="宋体" w:hAnsi="宋体" w:eastAsia="宋体" w:cs="Times New Roman"/>
          <w:color w:val="000000" w:themeColor="text1"/>
          <w:sz w:val="24"/>
          <w:szCs w:val="24"/>
          <w:highlight w:val="none"/>
          <w:lang w:val="zh-CN" w:eastAsia="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000000" w:themeColor="text1"/>
        </w:rPr>
      </w:r>
      <w:r/>
    </w:p>
    <w:p>
      <w:pPr>
        <w:pStyle w:val="916"/>
        <w:spacing w:line="360" w:lineRule="auto"/>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rPr>
        <w:t xml:space="preserve">23.评标委员会</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23.1评标委员会依法组建，负责本项目的评标事务。</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23.2评标委员会独立履行下列职责：</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23.2.1审查、评价投标文件是否符合招标文件的商务、技术等实质性要求；</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23.2.2要求投标人对投标文件有关事项作出澄清或者说明；</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23.2.3对投标文件进行比较和评价；</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23.2.4确定中标候选人名单，或者根据采购人委托直接确定中标人；</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23.2.5向采购人、采购代理机构或者有关部门报告评标中发现的违法行为。</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23.3评标委员会成员应当履行下列义务：</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23.3.1遵纪守法，客观、公正、廉洁地履行职责；</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23.3.2按照招标文件规定的评标办法和评标标准进行评标，对评审意见承担个人责任；</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23.3.3对评标过程和结果，以及投标人的商业秘密保密；</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23.3.4根据全体评标成员签字的原始评标记录和评标结果编写评标报告；</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23.3.5配合相关部门的投诉处理工作；</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23.3.6配合采购人或采购代理机构答复投标供应商提出的质疑。</w:t>
      </w:r>
      <w:r>
        <w:rPr>
          <w:color w:val="000000" w:themeColor="text1"/>
        </w:rPr>
      </w:r>
      <w:r/>
    </w:p>
    <w:p>
      <w:pPr>
        <w:pStyle w:val="916"/>
        <w:spacing w:line="360" w:lineRule="auto"/>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rPr>
        <w:t xml:space="preserve">24.评标内容的保密</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24.1公开开标后，直到宣布授予中标供应商合同为止，凡属于审查、澄清、评价和比较投标的所有资料，有关授予合同的信息都不应向投标人或与评标无关的其他人泄露。</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24.2在投标文件的审查、澄清、评价和比较以及授予合同的过程中，投标人对采购人或采购代理机构和评标委员会成员施加影响的任何行为，都将取消其投标资格。</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24.3在评标期间，采购代理机构将通过指定联络人与投标人进行联系。</w:t>
      </w:r>
      <w:r>
        <w:rPr>
          <w:color w:val="000000" w:themeColor="text1"/>
        </w:rPr>
      </w:r>
      <w:r/>
    </w:p>
    <w:p>
      <w:pPr>
        <w:pStyle w:val="916"/>
        <w:spacing w:line="360" w:lineRule="auto"/>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rPr>
        <w:t xml:space="preserve">25.对投标文件审查</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25.1评标委员会应当对符合资格的投标人的投标文件进行符合性审查，以确定是否对招标文件的实质性要求作响应。</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25.2评标委员会应当按照招标文件中规定的评标方法和标准，对符合性审查合格的投标文件进行商务和技术评估，综合比较与评价。</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25.3投标文件属下列情况之一的，将按无效投标处理：</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25.3.1与招标文件有重大偏离；</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25.3.2投标人拒绝修正错误；</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25.3.3投标人的报价是选择性的；</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25.3.4投标人的报价只响应了部分招标内容；</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25.3.5法律法规或招标文件规定的其他认定无效的情况。</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25.4对于投标文件中含义不明确、同类问题表述不一致或者有明显文字和计算错误的内容，评标委员会可要求投标人作必要的澄清、说明或者补正。投标人的澄清、说明或者补正不得超出投标文件的范围或者改变投标文件的实质性内容。</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25.5本项目投标人的澄清、说明或者补正采用线上澄清。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具体规定时间以系统中评标小组设定的倒计时间为准。供应商应随时保持系统在线，如因供应商自身原因未在规定时间内提交澄清确认资料的，导致的不利后果由供应商自行承担。</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25.6评标委员会将对确定为实质性响应的投标进行审查，投标文件报价出现前后不一致的，除招标文件另有规定外，按照下列规定修正：</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25.6.1投标文件中开标一览表（报价表）内容与投标文件中相应内容不一致时的，以开标一览表（报价表）为准；</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25.6.2大写金额和小写金额不一致的，以大写金额为准；</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25.6.3单价金额小数点或者百分比有明显错位的，以开标一览表为准，并修改单价；</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25.6.4总价金额与按单价汇总金额不一致的，以单价金额计算结果为准。</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同时出现两种以上不一致的，按照前款规定的顺序修正。修正后的报价按照《中华人民共和国财政部令第87号》第五十一条第二款的规定经投标人确认后产生约束力，投标人不确认的，其投标无效。</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25.7评标委员会认为投标人的报价明显低于其他通过符合性审查投标人的报价，有可能影响产品质量或者不能诚信履约的，应当要求其在评标现场规定时间内提供书面说明，必要时提交相关证明材料；投标人不能证明其报价合理性的，评标委员会应当将其作为无效投标处理。</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25.8采购人或采购代理机构将拒绝被确定为非实质性响应的投标，投标人不能通过修正或撤销不符之处而使其投标成为实质性响应的投标。</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25.9评价和比较采用的办法具体内容详见招标文件第六章。</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25.10最低的投标报价或最高的折扣比例是中标的重要条件，但不是唯一条件。</w:t>
      </w:r>
      <w:r>
        <w:rPr>
          <w:color w:val="000000" w:themeColor="text1"/>
        </w:rPr>
      </w:r>
      <w:r/>
    </w:p>
    <w:p>
      <w:pPr>
        <w:pStyle w:val="916"/>
        <w:spacing w:line="360" w:lineRule="auto"/>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rPr>
        <w:t xml:space="preserve">26.废标</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26.1在招标采购中，出现下列情形之一的，应予废标：</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26.1.1符合专业条件的供应商或者对招标文件作实质响应的供应商不足三家的；</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26.1.2出现影响采购公正的违法、违规行为的；</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26.1.3投标人的报价均超过了采购预算，采购人不能支付的；</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26.1.4因重大变故，采购任务取消的。</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26.2废标后，采购人将废标的理由通知所有投标人。</w:t>
      </w:r>
      <w:r>
        <w:rPr>
          <w:color w:val="000000" w:themeColor="text1"/>
        </w:rPr>
      </w:r>
      <w:r/>
    </w:p>
    <w:p>
      <w:pPr>
        <w:pStyle w:val="916"/>
        <w:spacing w:line="360" w:lineRule="auto"/>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rPr>
        <w:t xml:space="preserve">六、授予合同</w:t>
      </w:r>
      <w:r>
        <w:rPr>
          <w:color w:val="000000" w:themeColor="text1"/>
        </w:rPr>
      </w:r>
      <w:r/>
    </w:p>
    <w:p>
      <w:pPr>
        <w:pStyle w:val="916"/>
        <w:spacing w:line="360" w:lineRule="auto"/>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rPr>
        <w:t xml:space="preserve">27.中标人的确认</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27.1评标委员会按招标文件规定的评标方法和标准进行详细评审后，按采购人或采购代理机构的委托向采购人推荐中标候选单位或根据采购人授权直接确定中标人。</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27.2采购代理机构在规定的时间内将中标结果在相应媒体上予以公示。</w:t>
      </w:r>
      <w:r>
        <w:rPr>
          <w:color w:val="000000" w:themeColor="text1"/>
        </w:rPr>
      </w:r>
      <w:r/>
    </w:p>
    <w:p>
      <w:pPr>
        <w:pStyle w:val="916"/>
        <w:spacing w:line="360" w:lineRule="auto"/>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rPr>
        <w:t xml:space="preserve">28.合同授予标准</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28.1采购人或采购代理机构将把合同授予其投标文件在实质上响应招标文件要求和按本须知规定评选出的投标人。确定为中标的投标人必须具有实施本合同的能力和资源。</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28.2投标人根据招标文件的规定和采购项目的实际情况，拟在中标后将中标项目的非主体、非关键性工作分包的，应当在投标文件中载明分包承担主体，分包承担主体应当具备相应资质条件且不得再次分包。</w:t>
      </w:r>
      <w:r>
        <w:rPr>
          <w:color w:val="000000" w:themeColor="text1"/>
        </w:rPr>
      </w:r>
      <w:r/>
    </w:p>
    <w:p>
      <w:pPr>
        <w:pStyle w:val="916"/>
        <w:spacing w:line="360" w:lineRule="auto"/>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rPr>
        <w:t xml:space="preserve">29.中标通知书</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29.1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29.2中标通知书将成为合同的组成部分，对采购人和中标人具有同等法律效力。</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29.3中标通知书发出后，采购人不得违法改变中标结果，中标人无正当理由不得放弃中标。</w:t>
      </w:r>
      <w:r>
        <w:rPr>
          <w:color w:val="000000" w:themeColor="text1"/>
        </w:rPr>
      </w:r>
      <w:r/>
    </w:p>
    <w:p>
      <w:pPr>
        <w:pStyle w:val="916"/>
        <w:spacing w:line="360" w:lineRule="auto"/>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rPr>
        <w:t xml:space="preserve">30.合同的签订</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30.1中标人应按政府采购的相关规定，在规定的时间内与采购人签订合同。未在规定时间内与采购人签订合同的，将根据政府采购的相关规定承担相应的法律责任。</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30.2采购人与中标人应当根据合同的约定依法履行合同义务。</w:t>
      </w:r>
      <w:r>
        <w:rPr>
          <w:color w:val="000000" w:themeColor="text1"/>
        </w:rPr>
      </w:r>
      <w:r/>
    </w:p>
    <w:p>
      <w:pPr>
        <w:pStyle w:val="916"/>
        <w:spacing w:line="360" w:lineRule="auto"/>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rPr>
        <w:t xml:space="preserve">七、其他事项</w:t>
      </w:r>
      <w:r>
        <w:rPr>
          <w:color w:val="000000" w:themeColor="text1"/>
        </w:rPr>
      </w:r>
      <w:r/>
    </w:p>
    <w:p>
      <w:pPr>
        <w:pStyle w:val="916"/>
        <w:spacing w:line="360" w:lineRule="auto"/>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rPr>
        <w:t xml:space="preserve">31.中标服务费</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31.1中标人须按规定支付中标服务费，该费用应在领取中标通知书时付清。</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31.2中标人如果未按规定支付中标服务费，采购代理机构将保留诉讼的权利。</w:t>
      </w:r>
      <w:r>
        <w:rPr>
          <w:color w:val="000000" w:themeColor="text1"/>
        </w:rPr>
      </w:r>
      <w:r/>
    </w:p>
    <w:p>
      <w:pPr>
        <w:pStyle w:val="916"/>
        <w:spacing w:line="360" w:lineRule="auto"/>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rPr>
        <w:t xml:space="preserve">32.监督</w:t>
      </w:r>
      <w:r>
        <w:rPr>
          <w:color w:val="000000" w:themeColor="text1"/>
        </w:rPr>
      </w:r>
      <w:r/>
    </w:p>
    <w:p>
      <w:pPr>
        <w:pStyle w:val="916"/>
        <w:ind w:firstLine="501"/>
        <w:spacing w:line="360" w:lineRule="auto"/>
        <w:rPr>
          <w:rFonts w:hint="eastAsia" w:ascii="宋体" w:hAnsi="宋体" w:eastAsia="宋体" w:cs="Times New Roman"/>
          <w:b w:val="0"/>
          <w:bCs w:val="0"/>
          <w:color w:val="000000" w:themeColor="text1"/>
          <w:sz w:val="24"/>
          <w:szCs w:val="24"/>
          <w:highlight w:val="none"/>
        </w:rPr>
      </w:pPr>
      <w:r>
        <w:rPr>
          <w:rFonts w:hint="eastAsia" w:ascii="宋体" w:hAnsi="宋体" w:eastAsia="宋体" w:cs="Times New Roman"/>
          <w:b w:val="0"/>
          <w:bCs w:val="0"/>
          <w:color w:val="000000" w:themeColor="text1"/>
          <w:sz w:val="24"/>
          <w:szCs w:val="24"/>
          <w:highlight w:val="none"/>
          <w:lang w:val="en-US" w:eastAsia="zh-CN"/>
        </w:rPr>
        <w:t xml:space="preserve">32.1有关监督部门将对招投标全过程进行监督。</w:t>
      </w:r>
      <w:r>
        <w:rPr>
          <w:color w:val="000000" w:themeColor="text1"/>
        </w:rPr>
      </w:r>
      <w:r/>
    </w:p>
    <w:p>
      <w:pPr>
        <w:pStyle w:val="916"/>
        <w:spacing w:line="360" w:lineRule="auto"/>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rPr>
        <w:t xml:space="preserve">33.未尽事宜</w:t>
      </w:r>
      <w:r>
        <w:rPr>
          <w:color w:val="000000" w:themeColor="text1"/>
        </w:rPr>
      </w:r>
      <w:r/>
    </w:p>
    <w:p>
      <w:pPr>
        <w:pStyle w:val="916"/>
        <w:ind w:firstLine="50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33.1按《中华人民共和国政府采购法》《中华人民共和国政府采购法实施条例》及其他有关法律法规的规定执行。</w:t>
      </w:r>
      <w:r>
        <w:rPr>
          <w:color w:val="000000" w:themeColor="text1"/>
        </w:rPr>
      </w:r>
      <w:r/>
    </w:p>
    <w:p>
      <w:pPr>
        <w:pStyle w:val="916"/>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916"/>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945"/>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945"/>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917"/>
        <w:jc w:val="center"/>
        <w:spacing w:line="360" w:lineRule="auto"/>
        <w:rPr>
          <w:rFonts w:ascii="宋体" w:hAnsi="宋体" w:eastAsia="宋体"/>
          <w:color w:val="000000" w:themeColor="text1"/>
          <w:sz w:val="52"/>
          <w:highlight w:val="none"/>
        </w:rPr>
      </w:pPr>
      <w:r>
        <w:rPr>
          <w:color w:val="000000" w:themeColor="text1"/>
        </w:rPr>
      </w:r>
      <w:bookmarkStart w:id="25" w:name="_Toc77258037"/>
      <w:r>
        <w:rPr>
          <w:rFonts w:hint="eastAsia" w:ascii="宋体" w:hAnsi="宋体" w:eastAsia="宋体"/>
          <w:color w:val="000000" w:themeColor="text1"/>
          <w:sz w:val="52"/>
          <w:highlight w:val="none"/>
        </w:rPr>
        <w:t xml:space="preserve">第三章</w:t>
      </w:r>
      <w:r>
        <w:rPr>
          <w:rFonts w:ascii="宋体" w:hAnsi="宋体" w:eastAsia="宋体"/>
          <w:color w:val="000000" w:themeColor="text1"/>
          <w:sz w:val="52"/>
          <w:highlight w:val="none"/>
        </w:rPr>
        <w:t xml:space="preserve"> </w:t>
      </w:r>
      <w:r>
        <w:rPr>
          <w:rFonts w:hint="eastAsia" w:ascii="宋体" w:hAnsi="宋体" w:eastAsia="宋体"/>
          <w:color w:val="000000" w:themeColor="text1"/>
          <w:sz w:val="52"/>
          <w:highlight w:val="none"/>
        </w:rPr>
        <w:t xml:space="preserve">投标文件格式</w:t>
      </w:r>
      <w:bookmarkEnd w:id="20"/>
      <w:r>
        <w:rPr>
          <w:color w:val="000000" w:themeColor="text1"/>
        </w:rPr>
      </w:r>
      <w:bookmarkEnd w:id="21"/>
      <w:r>
        <w:rPr>
          <w:color w:val="000000" w:themeColor="text1"/>
        </w:rPr>
      </w:r>
      <w:bookmarkEnd w:id="25"/>
      <w:r>
        <w:rPr>
          <w:color w:val="000000" w:themeColor="text1"/>
        </w:rPr>
      </w:r>
      <w:r/>
    </w:p>
    <w:p>
      <w:pPr>
        <w:pStyle w:val="943"/>
        <w:ind w:firstLine="0"/>
        <w:spacing w:line="360" w:lineRule="auto"/>
        <w:rPr>
          <w:rFonts w:hint="eastAsia" w:ascii="宋体" w:hAnsi="宋体" w:eastAsia="宋体"/>
          <w:b/>
          <w:color w:val="000000" w:themeColor="text1"/>
          <w:highlight w:val="none"/>
        </w:rPr>
      </w:pPr>
      <w:r>
        <w:rPr>
          <w:rFonts w:hint="eastAsia" w:ascii="宋体" w:hAnsi="宋体" w:eastAsia="宋体"/>
          <w:b/>
          <w:color w:val="000000" w:themeColor="text1"/>
          <w:highlight w:val="none"/>
        </w:rPr>
        <w:t xml:space="preserve">说明：</w:t>
      </w:r>
      <w:r>
        <w:rPr>
          <w:color w:val="000000" w:themeColor="text1"/>
        </w:rPr>
      </w:r>
      <w:r/>
    </w:p>
    <w:p>
      <w:pPr>
        <w:pStyle w:val="943"/>
        <w:ind w:firstLine="0"/>
        <w:spacing w:line="360" w:lineRule="auto"/>
        <w:rPr>
          <w:rFonts w:ascii="宋体" w:hAnsi="宋体" w:eastAsia="宋体"/>
          <w:b/>
          <w:color w:val="000000" w:themeColor="text1"/>
          <w:highlight w:val="none"/>
        </w:rPr>
      </w:pPr>
      <w:r>
        <w:rPr>
          <w:rFonts w:hint="eastAsia" w:ascii="宋体" w:hAnsi="宋体" w:eastAsia="宋体"/>
          <w:b/>
          <w:color w:val="000000" w:themeColor="text1"/>
          <w:highlight w:val="none"/>
        </w:rPr>
        <w:t xml:space="preserve">   </w:t>
      </w:r>
      <w:r>
        <w:rPr>
          <w:rFonts w:ascii="宋体" w:hAnsi="宋体" w:eastAsia="宋体"/>
          <w:b/>
          <w:color w:val="000000" w:themeColor="text1"/>
          <w:highlight w:val="none"/>
        </w:rPr>
        <w:t xml:space="preserve"> </w:t>
      </w:r>
      <w:r>
        <w:rPr>
          <w:rFonts w:hint="eastAsia" w:ascii="宋体" w:hAnsi="宋体" w:eastAsia="宋体"/>
          <w:b/>
          <w:color w:val="000000" w:themeColor="text1"/>
          <w:highlight w:val="none"/>
        </w:rPr>
        <w:t xml:space="preserve">对本章所有的投标书格式 ，投标人可根据自身情况进行补充和修改，但补充和修改不得造成与本格式内容有实质性的违背。</w:t>
      </w:r>
      <w:r>
        <w:rPr>
          <w:color w:val="000000" w:themeColor="text1"/>
        </w:rPr>
      </w:r>
      <w:r/>
    </w:p>
    <w:p>
      <w:pPr>
        <w:pStyle w:val="916"/>
        <w:jc w:val="left"/>
        <w:spacing w:line="360" w:lineRule="auto"/>
        <w:rPr>
          <w:rFonts w:ascii="宋体" w:hAnsi="宋体"/>
          <w:b/>
          <w:bCs/>
          <w:color w:val="000000" w:themeColor="text1"/>
          <w:sz w:val="24"/>
          <w:highlight w:val="none"/>
        </w:rPr>
      </w:pPr>
      <w:r>
        <w:rPr>
          <w:rFonts w:hint="eastAsia" w:ascii="宋体" w:hAnsi="宋体"/>
          <w:b/>
          <w:color w:val="000000" w:themeColor="text1"/>
          <w:sz w:val="24"/>
          <w:highlight w:val="none"/>
          <w:lang w:val="en-US" w:eastAsia="zh-CN"/>
        </w:rPr>
        <w:t xml:space="preserve">附件</w:t>
      </w:r>
      <w:r>
        <w:rPr>
          <w:rFonts w:ascii="宋体" w:hAnsi="宋体"/>
          <w:b/>
          <w:color w:val="000000" w:themeColor="text1"/>
          <w:sz w:val="24"/>
          <w:highlight w:val="none"/>
        </w:rPr>
        <w:t xml:space="preserve">1</w:t>
      </w:r>
      <w:r>
        <w:rPr>
          <w:rFonts w:hint="eastAsia" w:ascii="宋体" w:hAnsi="宋体"/>
          <w:b/>
          <w:color w:val="000000" w:themeColor="text1"/>
          <w:sz w:val="24"/>
          <w:highlight w:val="none"/>
          <w:lang w:eastAsia="zh-CN"/>
        </w:rPr>
        <w:t xml:space="preserve">：</w:t>
      </w:r>
      <w:r>
        <w:rPr>
          <w:rFonts w:hint="eastAsia" w:ascii="宋体" w:hAnsi="宋体"/>
          <w:b/>
          <w:color w:val="000000" w:themeColor="text1"/>
          <w:sz w:val="24"/>
          <w:highlight w:val="none"/>
        </w:rPr>
        <w:t xml:space="preserve">（供应方）法定代表人（</w:t>
      </w:r>
      <w:r>
        <w:rPr>
          <w:rFonts w:ascii="宋体" w:hAnsi="宋体"/>
          <w:b/>
          <w:color w:val="000000" w:themeColor="text1"/>
          <w:sz w:val="24"/>
          <w:highlight w:val="none"/>
        </w:rPr>
        <w:t xml:space="preserve">负责人）</w:t>
      </w:r>
      <w:r>
        <w:rPr>
          <w:rFonts w:hint="eastAsia" w:ascii="宋体" w:hAnsi="宋体"/>
          <w:b/>
          <w:color w:val="000000" w:themeColor="text1"/>
          <w:sz w:val="24"/>
          <w:highlight w:val="none"/>
        </w:rPr>
        <w:t xml:space="preserve">授权委托书</w:t>
      </w:r>
      <w:r>
        <w:rPr>
          <w:color w:val="000000" w:themeColor="text1"/>
        </w:rPr>
      </w:r>
      <w:r/>
    </w:p>
    <w:p>
      <w:pPr>
        <w:pStyle w:val="916"/>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zh-CN"/>
        </w:rPr>
      </w:r>
      <w:r>
        <w:rPr>
          <w:color w:val="000000" w:themeColor="text1"/>
        </w:rPr>
      </w:r>
      <w:r/>
    </w:p>
    <w:p>
      <w:pPr>
        <w:pStyle w:val="916"/>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zh-CN"/>
        </w:rPr>
      </w:r>
      <w:r>
        <w:rPr>
          <w:color w:val="000000" w:themeColor="text1"/>
        </w:rPr>
      </w:r>
      <w:r/>
    </w:p>
    <w:p>
      <w:pPr>
        <w:pStyle w:val="916"/>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zh-CN"/>
        </w:rPr>
      </w:r>
      <w:r>
        <w:rPr>
          <w:color w:val="000000" w:themeColor="text1"/>
        </w:rPr>
      </w:r>
      <w:r/>
    </w:p>
    <w:p>
      <w:pPr>
        <w:pStyle w:val="943"/>
        <w:jc w:val="center"/>
        <w:spacing w:line="360" w:lineRule="auto"/>
        <w:rPr>
          <w:rFonts w:hint="eastAsia" w:ascii="宋体" w:hAnsi="宋体" w:eastAsia="宋体"/>
          <w:b/>
          <w:color w:val="000000" w:themeColor="text1"/>
          <w:szCs w:val="24"/>
          <w:highlight w:val="none"/>
        </w:rPr>
      </w:pPr>
      <w:r>
        <w:rPr>
          <w:rFonts w:hint="eastAsia" w:ascii="宋体" w:hAnsi="宋体" w:eastAsia="宋体"/>
          <w:b/>
          <w:color w:val="000000" w:themeColor="text1"/>
          <w:szCs w:val="24"/>
          <w:highlight w:val="none"/>
        </w:rPr>
        <w:t xml:space="preserve">授权委托书</w:t>
      </w:r>
      <w:r>
        <w:rPr>
          <w:rFonts w:hint="eastAsia" w:ascii="宋体" w:hAnsi="宋体" w:eastAsia="宋体"/>
          <w:b/>
          <w:color w:val="000000" w:themeColor="text1"/>
          <w:szCs w:val="24"/>
          <w:highlight w:val="none"/>
          <w:lang w:eastAsia="zh-CN"/>
        </w:rPr>
        <w:t xml:space="preserve">（</w:t>
      </w:r>
      <w:r>
        <w:rPr>
          <w:rFonts w:hint="eastAsia" w:ascii="宋体" w:hAnsi="宋体" w:eastAsia="宋体"/>
          <w:b/>
          <w:color w:val="000000" w:themeColor="text1"/>
          <w:szCs w:val="24"/>
          <w:highlight w:val="none"/>
          <w:lang w:val="en-US" w:eastAsia="zh-CN"/>
        </w:rPr>
        <w:t xml:space="preserve">标段</w:t>
      </w:r>
      <w:r>
        <w:rPr>
          <w:rFonts w:hint="eastAsia" w:ascii="宋体" w:hAnsi="宋体" w:eastAsia="宋体"/>
          <w:b/>
          <w:color w:val="000000" w:themeColor="text1"/>
          <w:szCs w:val="24"/>
          <w:highlight w:val="none"/>
          <w:u w:val="single"/>
          <w:lang w:val="en-US" w:eastAsia="zh-CN"/>
        </w:rPr>
        <w:t xml:space="preserve">      </w:t>
      </w:r>
      <w:r>
        <w:rPr>
          <w:rFonts w:hint="eastAsia" w:ascii="宋体" w:hAnsi="宋体" w:eastAsia="宋体"/>
          <w:b/>
          <w:color w:val="000000" w:themeColor="text1"/>
          <w:szCs w:val="24"/>
          <w:highlight w:val="none"/>
          <w:lang w:eastAsia="zh-CN"/>
        </w:rPr>
        <w:t xml:space="preserve">）</w:t>
      </w:r>
      <w:r>
        <w:rPr>
          <w:color w:val="000000" w:themeColor="text1"/>
        </w:rPr>
      </w:r>
      <w:r/>
    </w:p>
    <w:p>
      <w:pPr>
        <w:pStyle w:val="943"/>
        <w:jc w:val="both"/>
        <w:spacing w:line="360" w:lineRule="auto"/>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p>
      <w:pPr>
        <w:pStyle w:val="943"/>
        <w:jc w:val="both"/>
        <w:spacing w:line="360" w:lineRule="auto"/>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p>
      <w:pPr>
        <w:pStyle w:val="916"/>
        <w:ind w:firstLine="480"/>
        <w:spacing w:line="360" w:lineRule="auto"/>
        <w:rPr>
          <w:rFonts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本授权委托书声明：</w:t>
      </w:r>
      <w:r>
        <w:rPr>
          <w:rFonts w:ascii="宋体" w:hAnsi="宋体"/>
          <w:color w:val="000000" w:themeColor="text1"/>
          <w:sz w:val="24"/>
          <w:szCs w:val="24"/>
          <w:highlight w:val="none"/>
        </w:rPr>
        <w:t xml:space="preserve">  </w:t>
      </w:r>
      <w:r>
        <w:rPr>
          <w:rFonts w:hint="eastAsia" w:ascii="宋体" w:hAnsi="宋体"/>
          <w:color w:val="000000" w:themeColor="text1"/>
          <w:sz w:val="24"/>
          <w:szCs w:val="24"/>
          <w:highlight w:val="none"/>
        </w:rPr>
        <w:t xml:space="preserve">我</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（姓名）系</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（供应单位名称）的法定代表人（</w:t>
      </w:r>
      <w:r>
        <w:rPr>
          <w:rFonts w:ascii="宋体" w:hAnsi="宋体"/>
          <w:color w:val="000000" w:themeColor="text1"/>
          <w:sz w:val="24"/>
          <w:szCs w:val="24"/>
          <w:highlight w:val="none"/>
        </w:rPr>
        <w:t xml:space="preserve">负责人</w:t>
      </w:r>
      <w:r>
        <w:rPr>
          <w:rFonts w:hint="eastAsia" w:ascii="宋体" w:hAnsi="宋体"/>
          <w:color w:val="000000" w:themeColor="text1"/>
          <w:sz w:val="24"/>
          <w:szCs w:val="24"/>
          <w:highlight w:val="none"/>
        </w:rPr>
        <w:t xml:space="preserve">），现授权委托</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（单位名称）的</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（姓名）为我公司代理人，以本公司的名义参加中思项目管理咨询有限公司组织实施的编号为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号的招投标活动。代理人在招投标活动过程中所签署的一切文件和处理与之有关的一切事务，我均予以承认。</w:t>
      </w:r>
      <w:r>
        <w:rPr>
          <w:color w:val="000000" w:themeColor="text1"/>
        </w:rPr>
      </w:r>
      <w:r/>
    </w:p>
    <w:p>
      <w:pPr>
        <w:pStyle w:val="916"/>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代理人在授权委托书有效期内签署的所有文件不因授权委托的撤销而失效，除非有撤销授权委托的书面通知，本授权委托书自招投标活动开始至合同履行完毕止。</w:t>
      </w:r>
      <w:r>
        <w:rPr>
          <w:color w:val="000000" w:themeColor="text1"/>
        </w:rPr>
      </w:r>
      <w:r/>
    </w:p>
    <w:p>
      <w:pPr>
        <w:pStyle w:val="916"/>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代理人无转委托权。特此委托。</w:t>
      </w:r>
      <w:r>
        <w:rPr>
          <w:color w:val="000000" w:themeColor="text1"/>
        </w:rPr>
      </w:r>
      <w:r/>
    </w:p>
    <w:p>
      <w:pPr>
        <w:pStyle w:val="916"/>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    </w:t>
      </w:r>
      <w:r>
        <w:rPr>
          <w:color w:val="000000" w:themeColor="text1"/>
        </w:rPr>
      </w:r>
      <w:r/>
    </w:p>
    <w:p>
      <w:pPr>
        <w:pStyle w:val="916"/>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供应商：（盖章）</w:t>
      </w:r>
      <w:r>
        <w:rPr>
          <w:color w:val="000000" w:themeColor="text1"/>
        </w:rPr>
      </w:r>
      <w:r/>
    </w:p>
    <w:p>
      <w:pPr>
        <w:pStyle w:val="916"/>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法定代表人：（签字或盖章）</w:t>
      </w:r>
      <w:r>
        <w:rPr>
          <w:color w:val="000000" w:themeColor="text1"/>
        </w:rPr>
      </w:r>
      <w:r/>
    </w:p>
    <w:p>
      <w:pPr>
        <w:pStyle w:val="916"/>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代理人：（签字或盖章）</w:t>
      </w:r>
      <w:r>
        <w:rPr>
          <w:color w:val="000000" w:themeColor="text1"/>
        </w:rPr>
      </w:r>
      <w:r/>
    </w:p>
    <w:p>
      <w:pPr>
        <w:pStyle w:val="916"/>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pStyle w:val="916"/>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pStyle w:val="943"/>
        <w:jc w:val="center"/>
        <w:spacing w:line="360" w:lineRule="auto"/>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　　　　　　　　年　　</w:t>
      </w:r>
      <w:r>
        <w:rPr>
          <w:rFonts w:ascii="宋体" w:hAnsi="宋体" w:eastAsia="宋体"/>
          <w:color w:val="000000" w:themeColor="text1"/>
          <w:szCs w:val="24"/>
          <w:highlight w:val="none"/>
        </w:rPr>
        <w:t xml:space="preserve">  </w:t>
      </w:r>
      <w:r>
        <w:rPr>
          <w:rFonts w:hint="eastAsia" w:ascii="宋体" w:hAnsi="宋体" w:eastAsia="宋体"/>
          <w:color w:val="000000" w:themeColor="text1"/>
          <w:szCs w:val="24"/>
          <w:highlight w:val="none"/>
        </w:rPr>
        <w:t xml:space="preserve">月　　</w:t>
      </w:r>
      <w:r>
        <w:rPr>
          <w:rFonts w:ascii="宋体" w:hAnsi="宋体" w:eastAsia="宋体"/>
          <w:color w:val="000000" w:themeColor="text1"/>
          <w:szCs w:val="24"/>
          <w:highlight w:val="none"/>
        </w:rPr>
        <w:t xml:space="preserve">  </w:t>
      </w:r>
      <w:r>
        <w:rPr>
          <w:rFonts w:hint="eastAsia" w:ascii="宋体" w:hAnsi="宋体" w:eastAsia="宋体"/>
          <w:color w:val="000000" w:themeColor="text1"/>
          <w:szCs w:val="24"/>
          <w:highlight w:val="none"/>
        </w:rPr>
        <w:t xml:space="preserve">日</w:t>
      </w:r>
      <w:r>
        <w:rPr>
          <w:color w:val="000000" w:themeColor="text1"/>
        </w:rPr>
      </w:r>
      <w:r/>
    </w:p>
    <w:p>
      <w:pPr>
        <w:pStyle w:val="916"/>
        <w:jc w:val="left"/>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71"/>
        <w:spacing w:line="360" w:lineRule="auto"/>
        <w:rPr>
          <w:rFonts w:hint="eastAsia" w:hAnsi="宋体" w:eastAsia="宋体"/>
          <w:b/>
          <w:color w:val="000000" w:themeColor="text1"/>
          <w:sz w:val="24"/>
          <w:highlight w:val="none"/>
        </w:rPr>
      </w:pPr>
      <w:r>
        <w:rPr>
          <w:rFonts w:hAnsi="宋体" w:eastAsia="宋体"/>
          <w:color w:val="000000" w:themeColor="text1"/>
          <w:sz w:val="24"/>
          <w:highlight w:val="none"/>
        </w:rPr>
        <w:br w:type="page" w:clear="all"/>
      </w:r>
      <w:r>
        <w:rPr>
          <w:rFonts w:hint="eastAsia" w:hAnsi="宋体" w:eastAsia="宋体"/>
          <w:b/>
          <w:bCs/>
          <w:color w:val="000000" w:themeColor="text1"/>
          <w:sz w:val="24"/>
          <w:highlight w:val="none"/>
          <w:lang w:val="en-US" w:eastAsia="zh-CN"/>
        </w:rPr>
        <w:t xml:space="preserve">附件</w:t>
      </w:r>
      <w:r>
        <w:rPr>
          <w:rFonts w:hint="eastAsia" w:hAnsi="宋体" w:eastAsia="宋体"/>
          <w:b/>
          <w:color w:val="000000" w:themeColor="text1"/>
          <w:sz w:val="24"/>
          <w:highlight w:val="none"/>
        </w:rPr>
        <w:t xml:space="preserve">2</w:t>
      </w:r>
      <w:r>
        <w:rPr>
          <w:rFonts w:hint="eastAsia" w:hAnsi="宋体" w:eastAsia="宋体"/>
          <w:b/>
          <w:color w:val="000000" w:themeColor="text1"/>
          <w:sz w:val="24"/>
          <w:highlight w:val="none"/>
          <w:lang w:val="en-US" w:eastAsia="zh-CN"/>
        </w:rPr>
        <w:t xml:space="preserve">:</w:t>
      </w:r>
      <w:r>
        <w:rPr>
          <w:rFonts w:hint="eastAsia" w:hAnsi="宋体" w:eastAsia="宋体"/>
          <w:b/>
          <w:color w:val="000000" w:themeColor="text1"/>
          <w:sz w:val="24"/>
          <w:highlight w:val="none"/>
        </w:rPr>
        <w:t xml:space="preserve">投标函</w:t>
      </w:r>
      <w:r>
        <w:rPr>
          <w:color w:val="000000" w:themeColor="text1"/>
        </w:rPr>
      </w:r>
      <w:r/>
    </w:p>
    <w:p>
      <w:pPr>
        <w:pStyle w:val="1071"/>
        <w:jc w:val="center"/>
        <w:spacing w:line="360" w:lineRule="auto"/>
        <w:rPr>
          <w:rFonts w:hAnsi="宋体" w:eastAsia="宋体"/>
          <w:b/>
          <w:color w:val="000000" w:themeColor="text1"/>
          <w:sz w:val="24"/>
          <w:szCs w:val="24"/>
          <w:highlight w:val="none"/>
        </w:rPr>
      </w:pPr>
      <w:r>
        <w:rPr>
          <w:rFonts w:hint="eastAsia" w:hAnsi="宋体" w:eastAsia="宋体"/>
          <w:b/>
          <w:color w:val="000000" w:themeColor="text1"/>
          <w:sz w:val="24"/>
          <w:szCs w:val="24"/>
          <w:highlight w:val="none"/>
        </w:rPr>
        <w:t xml:space="preserve">投标函</w:t>
      </w:r>
      <w:r>
        <w:rPr>
          <w:rFonts w:hint="eastAsia" w:ascii="宋体" w:hAnsi="宋体" w:eastAsia="宋体"/>
          <w:b/>
          <w:color w:val="000000" w:themeColor="text1"/>
          <w:szCs w:val="24"/>
          <w:highlight w:val="none"/>
          <w:lang w:eastAsia="zh-CN"/>
        </w:rPr>
        <w:t xml:space="preserve">（</w:t>
      </w:r>
      <w:r>
        <w:rPr>
          <w:rFonts w:hint="eastAsia" w:ascii="宋体" w:hAnsi="宋体" w:eastAsia="宋体"/>
          <w:b/>
          <w:color w:val="000000" w:themeColor="text1"/>
          <w:szCs w:val="24"/>
          <w:highlight w:val="none"/>
          <w:lang w:val="en-US" w:eastAsia="zh-CN"/>
        </w:rPr>
        <w:t xml:space="preserve">标段</w:t>
      </w:r>
      <w:r>
        <w:rPr>
          <w:rFonts w:hint="eastAsia" w:ascii="宋体" w:hAnsi="宋体" w:eastAsia="宋体"/>
          <w:b/>
          <w:color w:val="000000" w:themeColor="text1"/>
          <w:szCs w:val="24"/>
          <w:highlight w:val="none"/>
          <w:u w:val="single"/>
          <w:lang w:val="en-US" w:eastAsia="zh-CN"/>
        </w:rPr>
        <w:t xml:space="preserve">      </w:t>
      </w:r>
      <w:r>
        <w:rPr>
          <w:rFonts w:hint="eastAsia" w:ascii="宋体" w:hAnsi="宋体" w:eastAsia="宋体"/>
          <w:b/>
          <w:color w:val="000000" w:themeColor="text1"/>
          <w:szCs w:val="24"/>
          <w:highlight w:val="none"/>
          <w:lang w:eastAsia="zh-CN"/>
        </w:rPr>
        <w:t xml:space="preserve">）</w:t>
      </w:r>
      <w:r>
        <w:rPr>
          <w:color w:val="000000" w:themeColor="text1"/>
        </w:rPr>
      </w:r>
      <w:r/>
    </w:p>
    <w:p>
      <w:pPr>
        <w:pStyle w:val="972"/>
        <w:contextualSpacing w:val="0"/>
        <w:ind w:left="0"/>
        <w:jc w:val="left"/>
        <w:spacing w:before="0" w:after="0" w:line="425" w:lineRule="exact"/>
        <w:rPr>
          <w:rFonts w:hint="eastAsia" w:ascii="宋体" w:hAnsi="宋体"/>
          <w:bCs/>
          <w:color w:val="000000" w:themeColor="text1"/>
          <w:highlight w:val="none"/>
        </w:rPr>
        <w:suppressLineNumbers w:val="0"/>
      </w:pPr>
      <w:r>
        <w:rPr>
          <w:rFonts w:hint="eastAsia" w:ascii="宋体" w:hAnsi="宋体"/>
          <w:bCs/>
          <w:color w:val="000000" w:themeColor="text1"/>
          <w:highlight w:val="none"/>
        </w:rPr>
        <w:t xml:space="preserve">__</w:t>
      </w:r>
      <w:r>
        <w:rPr>
          <w:rFonts w:hint="eastAsia" w:ascii="宋体" w:hAnsi="宋体"/>
          <w:bCs/>
          <w:color w:val="000000" w:themeColor="text1"/>
          <w:highlight w:val="none"/>
          <w:u w:val="single"/>
        </w:rPr>
        <w:t xml:space="preserve">（采购代理机构名称）</w:t>
      </w:r>
      <w:r>
        <w:rPr>
          <w:rFonts w:hint="eastAsia" w:ascii="宋体" w:hAnsi="宋体"/>
          <w:bCs/>
          <w:color w:val="000000" w:themeColor="text1"/>
          <w:highlight w:val="none"/>
        </w:rPr>
        <w:t xml:space="preserve">：</w:t>
      </w:r>
      <w:r>
        <w:rPr>
          <w:color w:val="000000" w:themeColor="text1"/>
        </w:rPr>
      </w:r>
      <w:r/>
    </w:p>
    <w:p>
      <w:pPr>
        <w:pStyle w:val="972"/>
        <w:contextualSpacing w:val="0"/>
        <w:ind w:left="0" w:firstLine="600"/>
        <w:jc w:val="left"/>
        <w:spacing w:before="0" w:after="0" w:line="425" w:lineRule="exact"/>
        <w:rPr>
          <w:rFonts w:hint="eastAsia" w:ascii="宋体" w:hAnsi="宋体"/>
          <w:bCs/>
          <w:color w:val="000000" w:themeColor="text1"/>
          <w:highlight w:val="none"/>
        </w:rPr>
        <w:suppressLineNumbers w:val="0"/>
      </w:pPr>
      <w:r>
        <w:rPr>
          <w:rFonts w:hint="eastAsia" w:ascii="宋体" w:hAnsi="宋体"/>
          <w:bCs/>
          <w:color w:val="000000" w:themeColor="text1"/>
          <w:highlight w:val="none"/>
        </w:rPr>
        <w:t xml:space="preserve">我方全面研究了 </w:t>
      </w:r>
      <w:r>
        <w:rPr>
          <w:rFonts w:hint="eastAsia" w:ascii="宋体" w:hAnsi="宋体"/>
          <w:bCs/>
          <w:color w:val="000000" w:themeColor="text1"/>
          <w:highlight w:val="none"/>
          <w:u w:val="single"/>
        </w:rPr>
        <w:t xml:space="preserve">  </w:t>
      </w:r>
      <w:r>
        <w:rPr>
          <w:rFonts w:hint="eastAsia" w:ascii="宋体" w:hAnsi="宋体"/>
          <w:b/>
          <w:bCs/>
          <w:iCs/>
          <w:color w:val="000000" w:themeColor="text1"/>
          <w:highlight w:val="none"/>
          <w:u w:val="single"/>
        </w:rPr>
        <w:t xml:space="preserve">（招标编号）</w:t>
      </w:r>
      <w:r>
        <w:rPr>
          <w:rFonts w:hint="eastAsia" w:ascii="宋体" w:hAnsi="宋体"/>
          <w:bCs/>
          <w:color w:val="000000" w:themeColor="text1"/>
          <w:highlight w:val="none"/>
          <w:u w:val="single"/>
        </w:rPr>
        <w:t xml:space="preserve">   </w:t>
      </w:r>
      <w:r>
        <w:rPr>
          <w:rFonts w:hint="eastAsia" w:ascii="宋体" w:hAnsi="宋体"/>
          <w:bCs/>
          <w:color w:val="000000" w:themeColor="text1"/>
          <w:highlight w:val="none"/>
        </w:rPr>
        <w:t xml:space="preserve">项目招标文件，决定参加贵单位组织的本项目投标。</w:t>
      </w:r>
      <w:r>
        <w:rPr>
          <w:color w:val="000000" w:themeColor="text1"/>
        </w:rPr>
      </w:r>
      <w:r/>
    </w:p>
    <w:p>
      <w:pPr>
        <w:pStyle w:val="972"/>
        <w:contextualSpacing w:val="0"/>
        <w:ind w:left="0" w:firstLine="600"/>
        <w:jc w:val="left"/>
        <w:spacing w:before="0" w:after="0" w:line="425" w:lineRule="exact"/>
        <w:rPr>
          <w:rFonts w:hint="eastAsia" w:ascii="宋体" w:hAnsi="宋体"/>
          <w:bCs/>
          <w:color w:val="000000" w:themeColor="text1"/>
          <w:highlight w:val="none"/>
        </w:rPr>
        <w:suppressLineNumbers w:val="0"/>
      </w:pPr>
      <w:r>
        <w:rPr>
          <w:rFonts w:hint="eastAsia" w:ascii="宋体" w:hAnsi="宋体"/>
          <w:bCs/>
          <w:color w:val="000000" w:themeColor="text1"/>
          <w:highlight w:val="none"/>
        </w:rPr>
        <w:t xml:space="preserve">1、我方自愿按照招标文件规定的各项要求向采购人提供所需服务。</w:t>
      </w:r>
      <w:r>
        <w:rPr>
          <w:color w:val="000000" w:themeColor="text1"/>
        </w:rPr>
      </w:r>
      <w:r/>
    </w:p>
    <w:p>
      <w:pPr>
        <w:pStyle w:val="972"/>
        <w:contextualSpacing w:val="0"/>
        <w:ind w:left="0" w:firstLine="600"/>
        <w:jc w:val="left"/>
        <w:spacing w:before="0" w:after="0" w:line="425" w:lineRule="exact"/>
        <w:rPr>
          <w:rFonts w:hint="eastAsia" w:ascii="宋体" w:hAnsi="宋体"/>
          <w:color w:val="000000" w:themeColor="text1"/>
          <w:highlight w:val="none"/>
        </w:rPr>
        <w:suppressLineNumbers w:val="0"/>
      </w:pPr>
      <w:r>
        <w:rPr>
          <w:rFonts w:hint="eastAsia" w:ascii="宋体" w:hAnsi="宋体"/>
          <w:bCs/>
          <w:color w:val="000000" w:themeColor="text1"/>
          <w:highlight w:val="none"/>
        </w:rPr>
        <w:t xml:space="preserve">2、一旦我方中标，</w:t>
      </w:r>
      <w:r>
        <w:rPr>
          <w:rFonts w:hint="eastAsia" w:ascii="宋体" w:hAnsi="宋体"/>
          <w:color w:val="000000" w:themeColor="text1"/>
          <w:highlight w:val="none"/>
        </w:rPr>
        <w:t xml:space="preserve">我们将严格履行招标文件中规定的每一项要求，按期、按质、按量履行合同的义务。</w:t>
      </w:r>
      <w:r>
        <w:rPr>
          <w:color w:val="000000" w:themeColor="text1"/>
        </w:rPr>
      </w:r>
      <w:r/>
    </w:p>
    <w:p>
      <w:pPr>
        <w:pStyle w:val="1193"/>
        <w:contextualSpacing w:val="0"/>
        <w:ind w:firstLine="600"/>
        <w:jc w:val="left"/>
        <w:spacing w:before="0" w:after="0" w:line="425" w:lineRule="exact"/>
        <w:rPr>
          <w:rFonts w:hint="eastAsia" w:hAnsi="宋体" w:eastAsia="宋体"/>
          <w:color w:val="000000" w:themeColor="text1"/>
          <w:sz w:val="24"/>
          <w:szCs w:val="24"/>
          <w:highlight w:val="none"/>
        </w:rPr>
        <w:suppressLineNumbers w:val="0"/>
      </w:pPr>
      <w:r>
        <w:rPr>
          <w:rFonts w:hAnsi="宋体" w:eastAsia="宋体"/>
          <w:color w:val="000000" w:themeColor="text1"/>
          <w:sz w:val="24"/>
          <w:szCs w:val="24"/>
          <w:highlight w:val="none"/>
        </w:rPr>
        <w:t xml:space="preserve">3．</w:t>
      </w:r>
      <w:r>
        <w:rPr>
          <w:rFonts w:hint="eastAsia" w:hAnsi="宋体" w:eastAsia="宋体"/>
          <w:color w:val="000000" w:themeColor="text1"/>
          <w:sz w:val="24"/>
          <w:szCs w:val="24"/>
          <w:highlight w:val="none"/>
        </w:rPr>
        <w:t xml:space="preserve">我们已</w:t>
      </w:r>
      <w:r>
        <w:rPr>
          <w:rFonts w:hAnsi="宋体" w:eastAsia="宋体"/>
          <w:color w:val="000000" w:themeColor="text1"/>
          <w:sz w:val="24"/>
          <w:szCs w:val="24"/>
          <w:highlight w:val="none"/>
        </w:rPr>
        <w:t xml:space="preserve">详细审查全部招标文件，包括</w:t>
      </w:r>
      <w:r>
        <w:rPr>
          <w:rFonts w:hint="eastAsia" w:hAnsi="宋体" w:eastAsia="宋体"/>
          <w:color w:val="000000" w:themeColor="text1"/>
          <w:sz w:val="24"/>
          <w:szCs w:val="24"/>
          <w:highlight w:val="none"/>
        </w:rPr>
        <w:t xml:space="preserve">更正文件</w:t>
      </w:r>
      <w:r>
        <w:rPr>
          <w:rFonts w:hAnsi="宋体" w:eastAsia="宋体"/>
          <w:color w:val="000000" w:themeColor="text1"/>
          <w:sz w:val="24"/>
          <w:szCs w:val="24"/>
          <w:highlight w:val="none"/>
        </w:rPr>
        <w:t xml:space="preserve">(如有)</w:t>
      </w:r>
      <w:r>
        <w:rPr>
          <w:rFonts w:hint="eastAsia" w:hAnsi="宋体" w:eastAsia="宋体"/>
          <w:color w:val="000000" w:themeColor="text1"/>
          <w:sz w:val="24"/>
          <w:szCs w:val="24"/>
          <w:highlight w:val="none"/>
        </w:rPr>
        <w:t xml:space="preserve">，对招标文件及更正公告</w:t>
      </w:r>
      <w:r>
        <w:rPr>
          <w:rFonts w:hAnsi="宋体" w:eastAsia="宋体"/>
          <w:color w:val="000000" w:themeColor="text1"/>
          <w:sz w:val="24"/>
          <w:szCs w:val="24"/>
          <w:highlight w:val="none"/>
        </w:rPr>
        <w:t xml:space="preserve">(如有)</w:t>
      </w:r>
      <w:r>
        <w:rPr>
          <w:rFonts w:hint="eastAsia" w:hAnsi="宋体" w:eastAsia="宋体"/>
          <w:color w:val="000000" w:themeColor="text1"/>
          <w:sz w:val="24"/>
          <w:szCs w:val="24"/>
          <w:highlight w:val="none"/>
        </w:rPr>
        <w:t xml:space="preserve">无任何异议</w:t>
      </w:r>
      <w:r>
        <w:rPr>
          <w:rFonts w:hAnsi="宋体" w:eastAsia="宋体"/>
          <w:color w:val="000000" w:themeColor="text1"/>
          <w:sz w:val="24"/>
          <w:szCs w:val="24"/>
          <w:highlight w:val="none"/>
        </w:rPr>
        <w:t xml:space="preserve">。</w:t>
      </w:r>
      <w:r>
        <w:rPr>
          <w:color w:val="000000" w:themeColor="text1"/>
        </w:rPr>
      </w:r>
      <w:r/>
    </w:p>
    <w:p>
      <w:pPr>
        <w:pStyle w:val="1193"/>
        <w:contextualSpacing w:val="0"/>
        <w:ind w:firstLine="600"/>
        <w:jc w:val="left"/>
        <w:spacing w:before="0" w:after="0" w:line="425" w:lineRule="exact"/>
        <w:rPr>
          <w:rFonts w:hint="eastAsia" w:hAnsi="宋体" w:eastAsia="宋体"/>
          <w:color w:val="000000" w:themeColor="text1"/>
          <w:sz w:val="24"/>
          <w:szCs w:val="24"/>
          <w:highlight w:val="none"/>
        </w:rPr>
        <w:suppressLineNumbers w:val="0"/>
      </w:pPr>
      <w:r>
        <w:rPr>
          <w:rFonts w:hint="eastAsia" w:hAnsi="宋体" w:eastAsia="宋体"/>
          <w:color w:val="000000" w:themeColor="text1"/>
          <w:sz w:val="24"/>
          <w:szCs w:val="24"/>
          <w:highlight w:val="none"/>
        </w:rPr>
        <w:t xml:space="preserve">4、我们同意按招标文件中的规定，本投标书的有效期限为自投标截止之日起</w:t>
      </w:r>
      <w:r>
        <w:rPr>
          <w:rFonts w:hint="eastAsia" w:hAnsi="宋体" w:eastAsia="宋体"/>
          <w:color w:val="000000" w:themeColor="text1"/>
          <w:sz w:val="24"/>
          <w:szCs w:val="24"/>
          <w:highlight w:val="none"/>
          <w:u w:val="single"/>
        </w:rPr>
        <w:t xml:space="preserve"> </w:t>
      </w:r>
      <w:r>
        <w:rPr>
          <w:rFonts w:hint="eastAsia" w:hAnsi="宋体" w:eastAsia="宋体"/>
          <w:color w:val="000000" w:themeColor="text1"/>
          <w:sz w:val="24"/>
          <w:szCs w:val="24"/>
          <w:highlight w:val="none"/>
          <w:u w:val="single"/>
          <w:lang w:val="en-US" w:eastAsia="zh-CN"/>
        </w:rPr>
        <w:t xml:space="preserve">90</w:t>
      </w:r>
      <w:r>
        <w:rPr>
          <w:rFonts w:hint="eastAsia" w:hAnsi="宋体" w:eastAsia="宋体"/>
          <w:color w:val="000000" w:themeColor="text1"/>
          <w:sz w:val="24"/>
          <w:szCs w:val="24"/>
          <w:highlight w:val="none"/>
          <w:u w:val="single"/>
        </w:rPr>
        <w:t xml:space="preserve"> </w:t>
      </w:r>
      <w:r>
        <w:rPr>
          <w:rFonts w:hint="eastAsia" w:hAnsi="宋体" w:eastAsia="宋体"/>
          <w:color w:val="000000" w:themeColor="text1"/>
          <w:sz w:val="24"/>
          <w:szCs w:val="24"/>
          <w:highlight w:val="none"/>
        </w:rPr>
        <w:t xml:space="preserve">天。</w:t>
      </w:r>
      <w:r>
        <w:rPr>
          <w:color w:val="000000" w:themeColor="text1"/>
        </w:rPr>
      </w:r>
      <w:r/>
    </w:p>
    <w:p>
      <w:pPr>
        <w:pStyle w:val="1193"/>
        <w:contextualSpacing w:val="0"/>
        <w:ind w:firstLine="600"/>
        <w:jc w:val="left"/>
        <w:spacing w:before="0" w:after="0" w:line="425" w:lineRule="exact"/>
        <w:rPr>
          <w:rFonts w:hint="eastAsia" w:hAnsi="宋体" w:eastAsia="宋体"/>
          <w:color w:val="000000" w:themeColor="text1"/>
          <w:sz w:val="24"/>
          <w:szCs w:val="24"/>
          <w:highlight w:val="none"/>
        </w:rPr>
        <w:suppressLineNumbers w:val="0"/>
      </w:pPr>
      <w:r>
        <w:rPr>
          <w:rFonts w:hint="eastAsia" w:hAnsi="宋体" w:eastAsia="宋体"/>
          <w:color w:val="000000" w:themeColor="text1"/>
          <w:sz w:val="24"/>
          <w:szCs w:val="24"/>
          <w:highlight w:val="none"/>
        </w:rPr>
        <w:t xml:space="preserve">5、我们愿意提供招标采购单位在招标文件中要求的所有资料，</w:t>
      </w:r>
      <w:r>
        <w:rPr>
          <w:rFonts w:hAnsi="宋体" w:eastAsia="宋体"/>
          <w:color w:val="000000" w:themeColor="text1"/>
          <w:sz w:val="24"/>
          <w:szCs w:val="24"/>
          <w:highlight w:val="none"/>
        </w:rPr>
        <w:t xml:space="preserve">也同意向贵方提供贵方可能另外要求的与我方投标有关的任何证据或资料。并保证所提供的资料全部是真实的、有效的，若有虚假，我方愿承担一切责任。</w:t>
      </w:r>
      <w:r>
        <w:rPr>
          <w:color w:val="000000" w:themeColor="text1"/>
        </w:rPr>
      </w:r>
      <w:r/>
    </w:p>
    <w:p>
      <w:pPr>
        <w:pStyle w:val="1193"/>
        <w:contextualSpacing w:val="0"/>
        <w:ind w:firstLine="600"/>
        <w:jc w:val="left"/>
        <w:spacing w:before="0" w:after="0" w:line="425" w:lineRule="exact"/>
        <w:rPr>
          <w:rFonts w:hint="eastAsia" w:hAnsi="宋体" w:eastAsia="宋体"/>
          <w:color w:val="000000" w:themeColor="text1"/>
          <w:sz w:val="24"/>
          <w:szCs w:val="24"/>
          <w:highlight w:val="none"/>
        </w:rPr>
        <w:suppressLineNumbers w:val="0"/>
      </w:pPr>
      <w:r>
        <w:rPr>
          <w:rFonts w:hint="eastAsia" w:hAnsi="宋体" w:eastAsia="宋体"/>
          <w:color w:val="000000" w:themeColor="text1"/>
          <w:sz w:val="24"/>
          <w:szCs w:val="24"/>
          <w:highlight w:val="none"/>
        </w:rPr>
        <w:t xml:space="preserve">6、</w:t>
      </w:r>
      <w:r>
        <w:rPr>
          <w:rFonts w:hAnsi="宋体" w:eastAsia="宋体"/>
          <w:color w:val="000000" w:themeColor="text1"/>
          <w:sz w:val="24"/>
          <w:szCs w:val="24"/>
          <w:highlight w:val="none"/>
        </w:rPr>
        <w:t xml:space="preserve">我们声明</w:t>
      </w:r>
      <w:r>
        <w:rPr>
          <w:rFonts w:hint="eastAsia" w:hAnsi="宋体" w:eastAsia="宋体"/>
          <w:color w:val="000000" w:themeColor="text1"/>
          <w:sz w:val="24"/>
          <w:szCs w:val="24"/>
          <w:highlight w:val="none"/>
        </w:rPr>
        <w:t xml:space="preserve">：</w:t>
      </w:r>
      <w:r>
        <w:rPr>
          <w:rFonts w:hAnsi="宋体" w:eastAsia="宋体"/>
          <w:color w:val="000000" w:themeColor="text1"/>
          <w:sz w:val="24"/>
          <w:szCs w:val="24"/>
          <w:highlight w:val="none"/>
        </w:rPr>
        <w:t xml:space="preserve">我们在参加本次政府采购活动前3年内在经营活动中没有重大违法记录。</w:t>
      </w:r>
      <w:r>
        <w:rPr>
          <w:color w:val="000000" w:themeColor="text1"/>
        </w:rPr>
      </w:r>
      <w:r/>
    </w:p>
    <w:p>
      <w:pPr>
        <w:pStyle w:val="1193"/>
        <w:contextualSpacing w:val="0"/>
        <w:ind w:firstLine="600"/>
        <w:jc w:val="left"/>
        <w:spacing w:before="0" w:after="0" w:line="425" w:lineRule="exact"/>
        <w:rPr>
          <w:rFonts w:hAnsi="宋体" w:eastAsia="宋体"/>
          <w:color w:val="000000" w:themeColor="text1"/>
          <w:sz w:val="24"/>
          <w:szCs w:val="24"/>
          <w:highlight w:val="none"/>
        </w:rPr>
        <w:suppressLineNumbers w:val="0"/>
      </w:pPr>
      <w:r>
        <w:rPr>
          <w:rFonts w:hint="eastAsia" w:hAnsi="宋体" w:eastAsia="宋体"/>
          <w:color w:val="000000" w:themeColor="text1"/>
          <w:sz w:val="24"/>
          <w:szCs w:val="24"/>
          <w:highlight w:val="none"/>
        </w:rPr>
        <w:t xml:space="preserve">7、我们承诺我公司符合招标文件投标人须知中“合格投标人的资格条件”的要求，若与真实情况不符，我公司愿意承担由此而产生的一切后果。</w:t>
      </w:r>
      <w:r>
        <w:rPr>
          <w:color w:val="000000" w:themeColor="text1"/>
        </w:rPr>
      </w:r>
      <w:r/>
    </w:p>
    <w:p>
      <w:pPr>
        <w:pStyle w:val="1193"/>
        <w:contextualSpacing w:val="0"/>
        <w:ind w:firstLine="600"/>
        <w:jc w:val="left"/>
        <w:spacing w:before="0" w:after="0" w:line="425" w:lineRule="exact"/>
        <w:rPr>
          <w:rFonts w:hAnsi="宋体" w:eastAsia="宋体"/>
          <w:color w:val="000000" w:themeColor="text1"/>
          <w:sz w:val="24"/>
          <w:szCs w:val="24"/>
          <w:highlight w:val="none"/>
        </w:rPr>
        <w:suppressLineNumbers w:val="0"/>
      </w:pPr>
      <w:r>
        <w:rPr>
          <w:rFonts w:hint="eastAsia" w:hAnsi="宋体" w:eastAsia="宋体"/>
          <w:color w:val="000000" w:themeColor="text1"/>
          <w:sz w:val="24"/>
          <w:szCs w:val="24"/>
          <w:highlight w:val="none"/>
        </w:rPr>
        <w:t xml:space="preserve">8、我们愿意遵守招标公告及招标文件中所列的收费标准。</w:t>
      </w:r>
      <w:r>
        <w:rPr>
          <w:color w:val="000000" w:themeColor="text1"/>
        </w:rPr>
      </w:r>
      <w:r/>
    </w:p>
    <w:p>
      <w:pPr>
        <w:pStyle w:val="1193"/>
        <w:contextualSpacing w:val="0"/>
        <w:ind w:firstLine="600"/>
        <w:jc w:val="left"/>
        <w:spacing w:before="0" w:after="0" w:line="425" w:lineRule="exact"/>
        <w:rPr>
          <w:rFonts w:hAnsi="宋体" w:eastAsia="宋体"/>
          <w:color w:val="000000" w:themeColor="text1"/>
          <w:sz w:val="24"/>
          <w:szCs w:val="24"/>
          <w:highlight w:val="none"/>
        </w:rPr>
        <w:suppressLineNumbers w:val="0"/>
      </w:pPr>
      <w:r>
        <w:rPr>
          <w:rFonts w:hint="eastAsia" w:hAnsi="宋体" w:eastAsia="宋体"/>
          <w:color w:val="000000" w:themeColor="text1"/>
          <w:sz w:val="24"/>
          <w:szCs w:val="24"/>
          <w:highlight w:val="none"/>
        </w:rPr>
        <w:t xml:space="preserve">9、我们愿意按招标文件的规定交纳投标保证金，并</w:t>
      </w:r>
      <w:r>
        <w:rPr>
          <w:rFonts w:hAnsi="宋体" w:eastAsia="宋体"/>
          <w:color w:val="000000" w:themeColor="text1"/>
          <w:sz w:val="24"/>
          <w:szCs w:val="24"/>
          <w:highlight w:val="none"/>
        </w:rPr>
        <w:t xml:space="preserve">同意</w:t>
      </w:r>
      <w:r>
        <w:rPr>
          <w:rFonts w:hint="eastAsia" w:hAnsi="宋体" w:eastAsia="宋体"/>
          <w:color w:val="000000" w:themeColor="text1"/>
          <w:sz w:val="24"/>
          <w:szCs w:val="24"/>
          <w:highlight w:val="none"/>
        </w:rPr>
        <w:t xml:space="preserve">遵守招标文件中</w:t>
      </w:r>
      <w:r>
        <w:rPr>
          <w:rFonts w:hAnsi="宋体" w:eastAsia="宋体"/>
          <w:color w:val="000000" w:themeColor="text1"/>
          <w:sz w:val="24"/>
          <w:szCs w:val="24"/>
          <w:highlight w:val="none"/>
        </w:rPr>
        <w:t xml:space="preserve">投标保证金的</w:t>
      </w:r>
      <w:r>
        <w:rPr>
          <w:rFonts w:hint="eastAsia" w:hAnsi="宋体" w:eastAsia="宋体"/>
          <w:color w:val="000000" w:themeColor="text1"/>
          <w:sz w:val="24"/>
          <w:szCs w:val="24"/>
          <w:highlight w:val="none"/>
        </w:rPr>
        <w:t xml:space="preserve">有关</w:t>
      </w:r>
      <w:r>
        <w:rPr>
          <w:rFonts w:hAnsi="宋体" w:eastAsia="宋体"/>
          <w:color w:val="000000" w:themeColor="text1"/>
          <w:sz w:val="24"/>
          <w:szCs w:val="24"/>
          <w:highlight w:val="none"/>
        </w:rPr>
        <w:t xml:space="preserve">规定。</w:t>
      </w:r>
      <w:r>
        <w:rPr>
          <w:color w:val="000000" w:themeColor="text1"/>
        </w:rPr>
      </w:r>
      <w:r/>
    </w:p>
    <w:p>
      <w:pPr>
        <w:pStyle w:val="1193"/>
        <w:contextualSpacing w:val="0"/>
        <w:ind w:firstLine="600"/>
        <w:jc w:val="left"/>
        <w:spacing w:before="0" w:after="0" w:line="425" w:lineRule="exact"/>
        <w:rPr>
          <w:rFonts w:hint="eastAsia" w:hAnsi="宋体" w:eastAsia="宋体"/>
          <w:color w:val="000000" w:themeColor="text1"/>
          <w:sz w:val="24"/>
          <w:szCs w:val="24"/>
          <w:highlight w:val="none"/>
        </w:rPr>
        <w:suppressLineNumbers w:val="0"/>
      </w:pPr>
      <w:r>
        <w:rPr>
          <w:rFonts w:hint="eastAsia" w:hAnsi="宋体" w:eastAsia="宋体"/>
          <w:color w:val="000000" w:themeColor="text1"/>
          <w:sz w:val="24"/>
          <w:szCs w:val="24"/>
          <w:highlight w:val="none"/>
        </w:rPr>
        <w:t xml:space="preserve">10、我们承诺该项投标在开标后的全过程中保持有效，不作任何更改和变动。</w:t>
      </w:r>
      <w:r>
        <w:rPr>
          <w:color w:val="000000" w:themeColor="text1"/>
        </w:rPr>
      </w:r>
      <w:r/>
    </w:p>
    <w:p>
      <w:pPr>
        <w:pStyle w:val="1193"/>
        <w:contextualSpacing w:val="0"/>
        <w:ind w:firstLine="600"/>
        <w:jc w:val="left"/>
        <w:spacing w:before="0" w:after="0" w:line="425" w:lineRule="exact"/>
        <w:rPr>
          <w:rFonts w:hAnsi="宋体" w:eastAsia="宋体"/>
          <w:color w:val="000000" w:themeColor="text1"/>
          <w:sz w:val="24"/>
          <w:szCs w:val="24"/>
          <w:highlight w:val="none"/>
        </w:rPr>
        <w:suppressLineNumbers w:val="0"/>
      </w:pPr>
      <w:r>
        <w:rPr>
          <w:rFonts w:hint="eastAsia" w:hAnsi="宋体" w:eastAsia="宋体"/>
          <w:color w:val="000000" w:themeColor="text1"/>
          <w:sz w:val="24"/>
          <w:szCs w:val="24"/>
          <w:highlight w:val="none"/>
        </w:rPr>
        <w:t xml:space="preserve">11</w:t>
      </w:r>
      <w:r>
        <w:rPr>
          <w:rFonts w:hAnsi="宋体" w:eastAsia="宋体"/>
          <w:color w:val="000000" w:themeColor="text1"/>
          <w:sz w:val="24"/>
          <w:szCs w:val="24"/>
          <w:highlight w:val="none"/>
        </w:rPr>
        <w:t xml:space="preserve">、我方同意若无法按约定条款履行</w:t>
      </w:r>
      <w:r>
        <w:rPr>
          <w:rFonts w:hint="eastAsia" w:hAnsi="宋体" w:eastAsia="宋体"/>
          <w:color w:val="000000" w:themeColor="text1"/>
          <w:sz w:val="24"/>
          <w:szCs w:val="24"/>
          <w:highlight w:val="none"/>
        </w:rPr>
        <w:t xml:space="preserve">合同</w:t>
      </w:r>
      <w:r>
        <w:rPr>
          <w:rFonts w:hAnsi="宋体" w:eastAsia="宋体"/>
          <w:color w:val="000000" w:themeColor="text1"/>
          <w:sz w:val="24"/>
          <w:szCs w:val="24"/>
          <w:highlight w:val="none"/>
        </w:rPr>
        <w:t xml:space="preserve">等行为，采购人有权</w:t>
      </w:r>
      <w:r>
        <w:rPr>
          <w:rFonts w:hint="eastAsia" w:hAnsi="宋体" w:eastAsia="宋体"/>
          <w:color w:val="000000" w:themeColor="text1"/>
          <w:sz w:val="24"/>
          <w:szCs w:val="24"/>
          <w:highlight w:val="none"/>
        </w:rPr>
        <w:t xml:space="preserve">按照程序</w:t>
      </w:r>
      <w:r>
        <w:rPr>
          <w:rFonts w:hAnsi="宋体" w:eastAsia="宋体"/>
          <w:color w:val="000000" w:themeColor="text1"/>
          <w:sz w:val="24"/>
          <w:szCs w:val="24"/>
          <w:highlight w:val="none"/>
        </w:rPr>
        <w:t xml:space="preserve">取消我方的中标资格。</w:t>
      </w:r>
      <w:r>
        <w:rPr>
          <w:color w:val="000000" w:themeColor="text1"/>
        </w:rPr>
      </w:r>
      <w:r/>
    </w:p>
    <w:p>
      <w:pPr>
        <w:pStyle w:val="972"/>
        <w:contextualSpacing w:val="0"/>
        <w:ind w:left="0" w:firstLine="600"/>
        <w:jc w:val="left"/>
        <w:spacing w:before="0" w:after="0" w:line="425" w:lineRule="exact"/>
        <w:rPr>
          <w:rFonts w:hint="eastAsia" w:ascii="宋体" w:hAnsi="宋体"/>
          <w:bCs/>
          <w:color w:val="000000" w:themeColor="text1"/>
          <w:highlight w:val="none"/>
        </w:rPr>
        <w:suppressLineNumbers w:val="0"/>
      </w:pPr>
      <w:r>
        <w:rPr>
          <w:rFonts w:hint="eastAsia" w:ascii="宋体" w:hAnsi="宋体"/>
          <w:bCs/>
          <w:color w:val="000000" w:themeColor="text1"/>
          <w:highlight w:val="none"/>
        </w:rPr>
        <w:t xml:space="preserve">12、我方愿意提供贵单位可能另外要求的，与投标有关的文件资料，并保证我方已提供和将要提供的文件资料是真实、准确的。</w:t>
      </w:r>
      <w:r>
        <w:rPr>
          <w:color w:val="000000" w:themeColor="text1"/>
        </w:rPr>
      </w:r>
      <w:r/>
    </w:p>
    <w:p>
      <w:pPr>
        <w:pStyle w:val="916"/>
        <w:contextualSpacing w:val="0"/>
        <w:jc w:val="left"/>
        <w:spacing w:before="0" w:after="0" w:line="425" w:lineRule="exact"/>
        <w:rPr>
          <w:rFonts w:ascii="宋体" w:hAnsi="宋体"/>
          <w:color w:val="000000" w:themeColor="text1"/>
          <w:sz w:val="24"/>
          <w:szCs w:val="24"/>
          <w:highlight w:val="none"/>
        </w:rPr>
        <w:suppressLineNumbers w:val="0"/>
      </w:pPr>
      <w:r>
        <w:rPr>
          <w:rFonts w:ascii="宋体" w:hAnsi="宋体"/>
          <w:color w:val="000000" w:themeColor="text1"/>
          <w:sz w:val="24"/>
          <w:szCs w:val="24"/>
          <w:highlight w:val="none"/>
        </w:rPr>
        <w:t xml:space="preserve">单    位：                                 联 系 人：                   </w:t>
      </w:r>
      <w:r>
        <w:rPr>
          <w:color w:val="000000" w:themeColor="text1"/>
        </w:rPr>
      </w:r>
      <w:r/>
    </w:p>
    <w:p>
      <w:pPr>
        <w:pStyle w:val="916"/>
        <w:contextualSpacing w:val="0"/>
        <w:jc w:val="left"/>
        <w:spacing w:before="0" w:after="0" w:line="425" w:lineRule="exact"/>
        <w:rPr>
          <w:rFonts w:ascii="宋体" w:hAnsi="宋体"/>
          <w:color w:val="000000" w:themeColor="text1"/>
          <w:sz w:val="24"/>
          <w:szCs w:val="24"/>
          <w:highlight w:val="none"/>
        </w:rPr>
        <w:suppressLineNumbers w:val="0"/>
      </w:pPr>
      <w:r>
        <w:rPr>
          <w:rFonts w:ascii="宋体" w:hAnsi="宋体"/>
          <w:color w:val="000000" w:themeColor="text1"/>
          <w:sz w:val="24"/>
          <w:szCs w:val="24"/>
          <w:highlight w:val="none"/>
        </w:rPr>
        <w:t xml:space="preserve">地    址：                                 邮政编码：                   </w:t>
      </w:r>
      <w:r>
        <w:rPr>
          <w:color w:val="000000" w:themeColor="text1"/>
        </w:rPr>
      </w:r>
      <w:r/>
    </w:p>
    <w:p>
      <w:pPr>
        <w:pStyle w:val="916"/>
        <w:contextualSpacing w:val="0"/>
        <w:jc w:val="left"/>
        <w:spacing w:before="0" w:after="0" w:line="425" w:lineRule="exact"/>
        <w:rPr>
          <w:rFonts w:ascii="宋体" w:hAnsi="宋体"/>
          <w:color w:val="000000" w:themeColor="text1"/>
          <w:sz w:val="24"/>
          <w:szCs w:val="24"/>
          <w:highlight w:val="none"/>
        </w:rPr>
        <w:suppressLineNumbers w:val="0"/>
      </w:pPr>
      <w:r>
        <w:rPr>
          <w:rFonts w:ascii="宋体" w:hAnsi="宋体"/>
          <w:color w:val="000000" w:themeColor="text1"/>
          <w:sz w:val="24"/>
          <w:szCs w:val="24"/>
          <w:highlight w:val="none"/>
        </w:rPr>
        <w:t xml:space="preserve">联系电话：                                 传    真：                   </w:t>
      </w:r>
      <w:r>
        <w:rPr>
          <w:color w:val="000000" w:themeColor="text1"/>
        </w:rPr>
      </w:r>
      <w:r/>
    </w:p>
    <w:p>
      <w:pPr>
        <w:pStyle w:val="916"/>
        <w:contextualSpacing w:val="0"/>
        <w:jc w:val="left"/>
        <w:spacing w:before="0" w:after="0" w:line="425" w:lineRule="exact"/>
        <w:rPr>
          <w:rFonts w:ascii="宋体" w:hAnsi="宋体"/>
          <w:color w:val="000000" w:themeColor="text1"/>
          <w:sz w:val="24"/>
          <w:szCs w:val="24"/>
          <w:highlight w:val="none"/>
        </w:rPr>
        <w:suppressLineNumbers w:val="0"/>
      </w:pPr>
      <w:r>
        <w:rPr>
          <w:rFonts w:ascii="宋体" w:hAnsi="宋体"/>
          <w:color w:val="000000" w:themeColor="text1"/>
          <w:sz w:val="24"/>
          <w:szCs w:val="24"/>
          <w:highlight w:val="none"/>
        </w:rPr>
        <w:t xml:space="preserve">                                        投标人：（公章）</w:t>
      </w:r>
      <w:r>
        <w:rPr>
          <w:color w:val="000000" w:themeColor="text1"/>
        </w:rPr>
      </w:r>
      <w:r/>
    </w:p>
    <w:p>
      <w:pPr>
        <w:pStyle w:val="916"/>
        <w:contextualSpacing w:val="0"/>
        <w:jc w:val="left"/>
        <w:spacing w:before="0" w:after="0" w:line="425" w:lineRule="exact"/>
        <w:rPr>
          <w:rFonts w:ascii="宋体" w:hAnsi="宋体"/>
          <w:color w:val="000000" w:themeColor="text1"/>
          <w:sz w:val="24"/>
          <w:szCs w:val="24"/>
          <w:highlight w:val="none"/>
        </w:rPr>
        <w:suppressLineNumbers w:val="0"/>
      </w:pPr>
      <w:r>
        <w:rPr>
          <w:rFonts w:ascii="宋体" w:hAnsi="宋体"/>
          <w:color w:val="000000" w:themeColor="text1"/>
          <w:sz w:val="24"/>
          <w:szCs w:val="24"/>
          <w:highlight w:val="none"/>
        </w:rPr>
        <w:t xml:space="preserve">                                        法定代表人或代理人：（签字或签章）</w:t>
      </w:r>
      <w:r>
        <w:rPr>
          <w:color w:val="000000" w:themeColor="text1"/>
        </w:rPr>
      </w:r>
      <w:r/>
    </w:p>
    <w:p>
      <w:pPr>
        <w:pStyle w:val="1071"/>
        <w:contextualSpacing w:val="0"/>
        <w:ind w:firstLine="425"/>
        <w:jc w:val="left"/>
        <w:spacing w:before="0" w:after="0" w:line="425" w:lineRule="exact"/>
        <w:rPr>
          <w:rFonts w:hAnsi="宋体" w:eastAsia="宋体"/>
          <w:color w:val="000000" w:themeColor="text1"/>
          <w:sz w:val="24"/>
          <w:szCs w:val="24"/>
          <w:highlight w:val="none"/>
        </w:rPr>
        <w:suppressLineNumbers w:val="0"/>
      </w:pPr>
      <w:r>
        <w:rPr>
          <w:rFonts w:hAnsi="宋体" w:eastAsia="宋体"/>
          <w:color w:val="000000" w:themeColor="text1"/>
          <w:sz w:val="24"/>
          <w:szCs w:val="24"/>
          <w:highlight w:val="none"/>
        </w:rPr>
        <w:t xml:space="preserve">                                                  年     月     日</w:t>
      </w:r>
      <w:r>
        <w:rPr>
          <w:color w:val="000000" w:themeColor="text1"/>
        </w:rPr>
      </w:r>
      <w:r/>
    </w:p>
    <w:p>
      <w:pPr>
        <w:pStyle w:val="1071"/>
        <w:contextualSpacing w:val="0"/>
        <w:ind w:firstLine="425"/>
        <w:jc w:val="left"/>
        <w:spacing w:before="0" w:after="0" w:line="425" w:lineRule="exact"/>
        <w:rPr>
          <w:rFonts w:hAnsi="宋体" w:eastAsia="宋体"/>
          <w:color w:val="000000" w:themeColor="text1"/>
          <w:sz w:val="24"/>
          <w:szCs w:val="24"/>
          <w:highlight w:val="none"/>
        </w:rPr>
        <w:suppressLineNumbers w:val="0"/>
      </w:pPr>
      <w:r>
        <w:rPr>
          <w:rFonts w:hAnsi="宋体" w:eastAsia="宋体"/>
          <w:color w:val="000000" w:themeColor="text1"/>
          <w:sz w:val="24"/>
          <w:szCs w:val="24"/>
          <w:highlight w:val="none"/>
        </w:rPr>
      </w:r>
      <w:r>
        <w:rPr>
          <w:color w:val="000000" w:themeColor="text1"/>
        </w:rPr>
      </w:r>
      <w:r/>
    </w:p>
    <w:p>
      <w:pPr>
        <w:pStyle w:val="916"/>
        <w:numPr>
          <w:ilvl w:val="0"/>
          <w:numId w:val="0"/>
        </w:numPr>
        <w:spacing w:line="360" w:lineRule="auto"/>
        <w:rPr>
          <w:rFonts w:hint="eastAsia" w:ascii="宋体" w:hAnsi="宋体" w:eastAsia="宋体" w:cs="Times New Roman"/>
          <w:b/>
          <w:color w:val="000000" w:themeColor="text1"/>
          <w:sz w:val="24"/>
          <w:highlight w:val="none"/>
        </w:rPr>
      </w:pPr>
      <w:r>
        <w:rPr>
          <w:rFonts w:hint="eastAsia" w:hAnsi="宋体" w:eastAsia="宋体"/>
          <w:b/>
          <w:bCs/>
          <w:color w:val="000000" w:themeColor="text1"/>
          <w:sz w:val="24"/>
          <w:highlight w:val="none"/>
          <w:lang w:val="en-US" w:eastAsia="zh-CN"/>
        </w:rPr>
        <w:t xml:space="preserve">附件3：</w:t>
      </w:r>
      <w:r>
        <w:rPr>
          <w:rFonts w:hint="eastAsia" w:ascii="宋体" w:hAnsi="宋体" w:eastAsia="宋体" w:cs="Times New Roman"/>
          <w:b/>
          <w:color w:val="000000" w:themeColor="text1"/>
          <w:sz w:val="24"/>
          <w:highlight w:val="none"/>
          <w:lang w:val="en-US" w:eastAsia="zh-CN" w:bidi="ar-SA"/>
        </w:rPr>
        <w:t xml:space="preserve">开标一览表</w:t>
      </w:r>
      <w:r>
        <w:rPr>
          <w:color w:val="000000" w:themeColor="text1"/>
        </w:rPr>
      </w:r>
      <w:r/>
    </w:p>
    <w:p>
      <w:pPr>
        <w:pStyle w:val="945"/>
        <w:rPr>
          <w:rFonts w:hint="eastAsia" w:ascii="宋体" w:hAnsi="宋体" w:eastAsia="宋体" w:cs="Times New Roman"/>
          <w:b/>
          <w:color w:val="000000" w:themeColor="text1"/>
          <w:sz w:val="24"/>
          <w:highlight w:val="none"/>
        </w:rPr>
      </w:pPr>
      <w:r>
        <w:rPr>
          <w:rFonts w:hint="eastAsia" w:ascii="宋体" w:hAnsi="宋体" w:eastAsia="宋体" w:cs="Times New Roman"/>
          <w:b/>
          <w:color w:val="000000" w:themeColor="text1"/>
          <w:sz w:val="24"/>
          <w:highlight w:val="none"/>
          <w:lang w:val="en-US" w:eastAsia="zh-CN" w:bidi="ar-SA"/>
        </w:rPr>
      </w:r>
      <w:r>
        <w:rPr>
          <w:color w:val="000000" w:themeColor="text1"/>
        </w:rPr>
      </w:r>
      <w:r/>
    </w:p>
    <w:p>
      <w:pPr>
        <w:pStyle w:val="1071"/>
        <w:jc w:val="left"/>
        <w:spacing w:line="360" w:lineRule="auto"/>
        <w:rPr>
          <w:rFonts w:hint="eastAsia" w:ascii="宋体" w:hAnsi="宋体" w:eastAsia="宋体" w:cs="Times New Roman"/>
          <w:b/>
          <w:color w:val="000000" w:themeColor="text1"/>
          <w:sz w:val="24"/>
          <w:highlight w:val="none"/>
        </w:rPr>
      </w:pPr>
      <w:r>
        <w:rPr>
          <w:rFonts w:hint="eastAsia" w:ascii="宋体" w:hAnsi="宋体" w:eastAsia="宋体" w:cs="Times New Roman"/>
          <w:b/>
          <w:color w:val="000000" w:themeColor="text1"/>
          <w:sz w:val="24"/>
          <w:highlight w:val="none"/>
          <w:lang w:val="en-US" w:eastAsia="zh-CN" w:bidi="ar-SA"/>
        </w:rPr>
        <w:t xml:space="preserve">按电子文件固定模式填写总价即可。</w:t>
      </w:r>
      <w:r>
        <w:rPr>
          <w:color w:val="000000" w:themeColor="text1"/>
        </w:rPr>
      </w:r>
      <w:r/>
    </w:p>
    <w:p>
      <w:pPr>
        <w:pStyle w:val="1071"/>
        <w:spacing w:line="360" w:lineRule="auto"/>
        <w:rPr>
          <w:rFonts w:hint="eastAsia" w:ascii="宋体" w:hAnsi="宋体" w:eastAsia="宋体" w:cs="Times New Roman"/>
          <w:b/>
          <w:color w:val="000000" w:themeColor="text1"/>
          <w:sz w:val="24"/>
          <w:highlight w:val="none"/>
        </w:rPr>
      </w:pPr>
      <w:r>
        <w:rPr>
          <w:rFonts w:hint="eastAsia" w:ascii="宋体" w:hAnsi="宋体" w:eastAsia="宋体" w:cs="Times New Roman"/>
          <w:b/>
          <w:color w:val="000000" w:themeColor="text1"/>
          <w:sz w:val="24"/>
          <w:highlight w:val="none"/>
          <w:lang w:val="en-US" w:eastAsia="zh-CN" w:bidi="ar-SA"/>
        </w:rPr>
      </w:r>
      <w:r>
        <w:rPr>
          <w:color w:val="000000" w:themeColor="text1"/>
        </w:rPr>
      </w:r>
      <w:r/>
    </w:p>
    <w:p>
      <w:pPr>
        <w:pStyle w:val="1071"/>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1071"/>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1071"/>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1071"/>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1071"/>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1071"/>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1071"/>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1071"/>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1071"/>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1071"/>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1071"/>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1071"/>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1071"/>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1071"/>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1071"/>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1071"/>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1071"/>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1071"/>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1071"/>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1071"/>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1071"/>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1071"/>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1071"/>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1071"/>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1071"/>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1071"/>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916"/>
        <w:ind w:right="480"/>
        <w:pageBreakBefore w:val="0"/>
        <w:spacing w:line="360" w:lineRule="auto"/>
        <w:rPr>
          <w:rFonts w:hint="eastAsia" w:ascii="宋体" w:hAnsi="宋体" w:eastAsia="宋体" w:cs="宋体"/>
          <w:b/>
          <w:bCs/>
          <w:color w:val="000000" w:themeColor="text1"/>
          <w:sz w:val="24"/>
          <w:szCs w:val="24"/>
          <w:highlight w:val="none"/>
        </w:rPr>
        <w:outlineLvl w:val="1"/>
      </w:pPr>
      <w:r>
        <w:rPr>
          <w:rFonts w:hint="eastAsia" w:ascii="宋体" w:hAnsi="宋体" w:cs="宋体"/>
          <w:b/>
          <w:bCs/>
          <w:color w:val="000000" w:themeColor="text1"/>
          <w:sz w:val="24"/>
          <w:szCs w:val="24"/>
          <w:highlight w:val="none"/>
          <w:lang w:val="en-US" w:eastAsia="zh-CN"/>
        </w:rPr>
        <w:t xml:space="preserve">附件4：响应</w:t>
      </w:r>
      <w:r>
        <w:rPr>
          <w:rFonts w:hint="eastAsia" w:ascii="宋体" w:hAnsi="宋体" w:eastAsia="宋体" w:cs="宋体"/>
          <w:b/>
          <w:bCs/>
          <w:color w:val="000000" w:themeColor="text1"/>
          <w:sz w:val="24"/>
          <w:szCs w:val="24"/>
          <w:highlight w:val="none"/>
          <w:lang w:val="zh-CN"/>
        </w:rPr>
        <w:t xml:space="preserve">报价分析表</w:t>
      </w:r>
      <w:r>
        <w:rPr>
          <w:color w:val="000000" w:themeColor="text1"/>
        </w:rPr>
      </w:r>
      <w:r/>
    </w:p>
    <w:p>
      <w:pPr>
        <w:pStyle w:val="916"/>
        <w:jc w:val="center"/>
        <w:spacing w:line="360" w:lineRule="auto"/>
        <w:rPr>
          <w:rFonts w:hint="eastAsia" w:ascii="宋体" w:hAnsi="宋体" w:eastAsia="宋体" w:cs="宋体"/>
          <w:b/>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响应</w:t>
      </w:r>
      <w:r>
        <w:rPr>
          <w:rFonts w:hint="eastAsia" w:ascii="宋体" w:hAnsi="宋体" w:eastAsia="宋体" w:cs="宋体"/>
          <w:b/>
          <w:bCs/>
          <w:color w:val="000000" w:themeColor="text1"/>
          <w:sz w:val="24"/>
          <w:szCs w:val="24"/>
          <w:highlight w:val="none"/>
          <w:lang w:eastAsia="zh-CN"/>
        </w:rPr>
        <w:t xml:space="preserve">报价分析表</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标段</w:t>
      </w:r>
      <w:r>
        <w:rPr>
          <w:rFonts w:hint="eastAsia" w:ascii="宋体" w:hAnsi="宋体" w:cs="宋体"/>
          <w:b/>
          <w:bCs/>
          <w:color w:val="000000" w:themeColor="text1"/>
          <w:sz w:val="24"/>
          <w:szCs w:val="24"/>
          <w:highlight w:val="none"/>
          <w:u w:val="single"/>
          <w:lang w:val="en-US" w:eastAsia="zh-CN"/>
        </w:rPr>
        <w:t xml:space="preserve">      </w:t>
      </w:r>
      <w:r>
        <w:rPr>
          <w:rFonts w:hint="eastAsia" w:ascii="宋体" w:hAnsi="宋体" w:cs="宋体"/>
          <w:b/>
          <w:bCs/>
          <w:color w:val="000000" w:themeColor="text1"/>
          <w:sz w:val="24"/>
          <w:szCs w:val="24"/>
          <w:highlight w:val="none"/>
          <w:lang w:eastAsia="zh-CN"/>
        </w:rPr>
        <w:t xml:space="preserve">）</w:t>
      </w:r>
      <w:r>
        <w:rPr>
          <w:color w:val="000000" w:themeColor="text1"/>
        </w:rPr>
      </w:r>
      <w:r/>
    </w:p>
    <w:p>
      <w:pPr>
        <w:pStyle w:val="916"/>
        <w:spacing w:line="360" w:lineRule="auto"/>
        <w:widowControl w:val="off"/>
        <w:tabs>
          <w:tab w:val="left" w:pos="75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eastAsia="zh-CN"/>
        </w:rPr>
        <w:t xml:space="preserve">采购编号： </w:t>
      </w:r>
      <w:r>
        <w:rPr>
          <w:color w:val="000000" w:themeColor="text1"/>
        </w:rPr>
      </w:r>
      <w:r/>
    </w:p>
    <w:tbl>
      <w:tblPr>
        <w:tblW w:w="100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3184"/>
        <w:gridCol w:w="883"/>
        <w:gridCol w:w="1325"/>
        <w:gridCol w:w="1177"/>
        <w:gridCol w:w="1282"/>
        <w:gridCol w:w="1370"/>
      </w:tblGrid>
      <w:tr>
        <w:trPr>
          <w:cantSplit/>
          <w:trHeight w:val="666"/>
        </w:trPr>
        <w:tc>
          <w:tcPr>
            <w:tcW w:w="796"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序号</w:t>
            </w:r>
            <w:r>
              <w:rPr>
                <w:color w:val="000000" w:themeColor="text1"/>
              </w:rPr>
            </w:r>
            <w:r/>
          </w:p>
        </w:tc>
        <w:tc>
          <w:tcPr>
            <w:tcW w:w="3184"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费用条目</w:t>
            </w:r>
            <w:r>
              <w:rPr>
                <w:color w:val="000000" w:themeColor="text1"/>
              </w:rPr>
            </w:r>
            <w:r/>
          </w:p>
        </w:tc>
        <w:tc>
          <w:tcPr>
            <w:tcW w:w="883"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单位</w:t>
            </w:r>
            <w:r>
              <w:rPr>
                <w:color w:val="000000" w:themeColor="text1"/>
              </w:rPr>
            </w:r>
            <w:r/>
          </w:p>
        </w:tc>
        <w:tc>
          <w:tcPr>
            <w:tcW w:w="1325"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数量</w:t>
            </w:r>
            <w:r>
              <w:rPr>
                <w:color w:val="000000" w:themeColor="text1"/>
              </w:rPr>
            </w:r>
            <w:r/>
          </w:p>
        </w:tc>
        <w:tc>
          <w:tcPr>
            <w:tcW w:w="1177"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单价</w:t>
            </w:r>
            <w:r>
              <w:rPr>
                <w:color w:val="000000" w:themeColor="text1"/>
              </w:rPr>
            </w:r>
            <w:r/>
          </w:p>
        </w:tc>
        <w:tc>
          <w:tcPr>
            <w:tcW w:w="1282"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总价</w:t>
            </w:r>
            <w:r>
              <w:rPr>
                <w:color w:val="000000" w:themeColor="text1"/>
              </w:rPr>
            </w:r>
            <w:r/>
          </w:p>
        </w:tc>
        <w:tc>
          <w:tcPr>
            <w:tcW w:w="1370"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备注</w:t>
            </w:r>
            <w:r>
              <w:rPr>
                <w:color w:val="000000" w:themeColor="text1"/>
              </w:rPr>
            </w:r>
            <w:r/>
          </w:p>
        </w:tc>
      </w:tr>
      <w:tr>
        <w:trPr>
          <w:cantSplit/>
          <w:trHeight w:val="666"/>
        </w:trPr>
        <w:tc>
          <w:tcPr>
            <w:tcW w:w="796"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1</w:t>
            </w:r>
            <w:r>
              <w:rPr>
                <w:color w:val="000000" w:themeColor="text1"/>
              </w:rPr>
            </w:r>
            <w:r/>
          </w:p>
        </w:tc>
        <w:tc>
          <w:tcPr>
            <w:tcW w:w="3184"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883"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325"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177"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282"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370"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r>
      <w:tr>
        <w:trPr>
          <w:cantSplit/>
          <w:trHeight w:val="666"/>
        </w:trPr>
        <w:tc>
          <w:tcPr>
            <w:tcW w:w="796"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2</w:t>
            </w:r>
            <w:r>
              <w:rPr>
                <w:color w:val="000000" w:themeColor="text1"/>
              </w:rPr>
            </w:r>
            <w:r/>
          </w:p>
        </w:tc>
        <w:tc>
          <w:tcPr>
            <w:tcW w:w="3184"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883"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325"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177"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282"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370"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r>
      <w:tr>
        <w:trPr>
          <w:cantSplit/>
          <w:trHeight w:val="666"/>
        </w:trPr>
        <w:tc>
          <w:tcPr>
            <w:tcW w:w="796"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w:t>
            </w:r>
            <w:r>
              <w:rPr>
                <w:color w:val="000000" w:themeColor="text1"/>
              </w:rPr>
            </w:r>
            <w:r/>
          </w:p>
        </w:tc>
        <w:tc>
          <w:tcPr>
            <w:tcW w:w="3184"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883"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325"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177"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282"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370"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r>
      <w:tr>
        <w:trPr>
          <w:cantSplit/>
          <w:trHeight w:val="666"/>
        </w:trPr>
        <w:tc>
          <w:tcPr>
            <w:tcW w:w="796"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3184"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883"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325"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177"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282"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370"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r>
      <w:tr>
        <w:trPr>
          <w:cantSplit/>
          <w:trHeight w:val="666"/>
        </w:trPr>
        <w:tc>
          <w:tcPr>
            <w:tcW w:w="796"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3184"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883"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325"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177"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282"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370"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r>
      <w:tr>
        <w:trPr>
          <w:cantSplit/>
          <w:trHeight w:val="691"/>
        </w:trPr>
        <w:tc>
          <w:tcPr>
            <w:gridSpan w:val="2"/>
            <w:tcW w:w="3980"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合计金额</w:t>
            </w:r>
            <w:r>
              <w:rPr>
                <w:color w:val="000000" w:themeColor="text1"/>
              </w:rPr>
            </w:r>
            <w:r/>
          </w:p>
        </w:tc>
        <w:tc>
          <w:tcPr>
            <w:gridSpan w:val="5"/>
            <w:tcW w:w="6037" w:type="dxa"/>
            <w:vAlign w:val="center"/>
            <w:textDirection w:val="lrTb"/>
            <w:noWrap w:val="false"/>
          </w:tcPr>
          <w:p>
            <w:pPr>
              <w:pStyle w:val="96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人民币（大写）元整（￥：（小写）元）</w:t>
            </w:r>
            <w:r>
              <w:rPr>
                <w:color w:val="000000" w:themeColor="text1"/>
              </w:rPr>
            </w:r>
            <w:r/>
          </w:p>
        </w:tc>
      </w:tr>
    </w:tbl>
    <w:p>
      <w:pPr>
        <w:pStyle w:val="916"/>
        <w:ind w:left="840" w:hanging="843"/>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p>
      <w:pPr>
        <w:pStyle w:val="916"/>
        <w:ind w:firstLine="482"/>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p>
      <w:pPr>
        <w:pStyle w:val="108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rPr>
        <w:t xml:space="preserve">供应商：（单位盖章）</w:t>
      </w:r>
      <w:r>
        <w:rPr>
          <w:color w:val="000000" w:themeColor="text1"/>
        </w:rPr>
      </w:r>
      <w:r/>
    </w:p>
    <w:p>
      <w:pPr>
        <w:pStyle w:val="108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rPr>
        <w:t xml:space="preserve">法定代表人或代理人：（签字或盖章）</w:t>
      </w:r>
      <w:r>
        <w:rPr>
          <w:color w:val="000000" w:themeColor="text1"/>
        </w:rPr>
      </w:r>
      <w:r/>
    </w:p>
    <w:p>
      <w:pPr>
        <w:pStyle w:val="108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rPr>
        <w:t xml:space="preserve">日期：</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TW" w:eastAsia="zh-TW"/>
        </w:rPr>
        <w:t xml:space="preserve">年</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TW" w:eastAsia="zh-TW"/>
        </w:rPr>
        <w:t xml:space="preserve">月</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TW" w:eastAsia="zh-TW"/>
        </w:rPr>
        <w:t xml:space="preserve">日</w:t>
      </w:r>
      <w:r>
        <w:rPr>
          <w:color w:val="000000" w:themeColor="text1"/>
        </w:rPr>
      </w:r>
      <w:r/>
    </w:p>
    <w:p>
      <w:pPr>
        <w:pStyle w:val="943"/>
        <w:ind w:firstLine="0"/>
        <w:spacing w:line="360" w:lineRule="auto"/>
        <w:rPr>
          <w:rFonts w:hint="eastAsia" w:ascii="宋体" w:hAnsi="宋体" w:eastAsia="宋体"/>
          <w:b/>
          <w:color w:val="000000" w:themeColor="text1"/>
          <w:szCs w:val="24"/>
          <w:highlight w:val="none"/>
        </w:rPr>
        <w:outlineLvl w:val="1"/>
      </w:pPr>
      <w:r>
        <w:rPr>
          <w:rFonts w:hint="eastAsia" w:ascii="宋体" w:hAnsi="宋体" w:eastAsia="宋体"/>
          <w:b/>
          <w:color w:val="000000" w:themeColor="text1"/>
          <w:szCs w:val="24"/>
          <w:highlight w:val="none"/>
          <w:lang w:val="en-US" w:eastAsia="zh-CN"/>
        </w:rPr>
      </w:r>
      <w:r>
        <w:rPr>
          <w:color w:val="000000" w:themeColor="text1"/>
        </w:rPr>
      </w:r>
      <w:r/>
    </w:p>
    <w:p>
      <w:pPr>
        <w:pStyle w:val="945"/>
        <w:rPr>
          <w:rFonts w:hint="eastAsia" w:ascii="宋体" w:hAnsi="宋体" w:eastAsia="宋体"/>
          <w:b/>
          <w:color w:val="000000" w:themeColor="text1"/>
          <w:szCs w:val="24"/>
          <w:highlight w:val="none"/>
        </w:rPr>
      </w:pPr>
      <w:r>
        <w:rPr>
          <w:rFonts w:hint="eastAsia" w:ascii="宋体" w:hAnsi="宋体" w:eastAsia="宋体"/>
          <w:b/>
          <w:color w:val="000000" w:themeColor="text1"/>
          <w:szCs w:val="24"/>
          <w:highlight w:val="none"/>
          <w:lang w:val="en-US" w:eastAsia="zh-CN"/>
        </w:rPr>
      </w:r>
      <w:r>
        <w:rPr>
          <w:color w:val="000000" w:themeColor="text1"/>
        </w:rPr>
      </w:r>
      <w:r/>
    </w:p>
    <w:p>
      <w:pPr>
        <w:pStyle w:val="916"/>
        <w:rPr>
          <w:rFonts w:hint="eastAsia" w:ascii="宋体" w:hAnsi="宋体" w:eastAsia="宋体"/>
          <w:b/>
          <w:color w:val="000000" w:themeColor="text1"/>
          <w:szCs w:val="24"/>
          <w:highlight w:val="none"/>
        </w:rPr>
      </w:pPr>
      <w:r>
        <w:rPr>
          <w:rFonts w:hint="eastAsia" w:ascii="宋体" w:hAnsi="宋体" w:eastAsia="宋体"/>
          <w:b/>
          <w:color w:val="000000" w:themeColor="text1"/>
          <w:szCs w:val="24"/>
          <w:highlight w:val="none"/>
          <w:lang w:val="en-US" w:eastAsia="zh-CN"/>
        </w:rPr>
      </w:r>
      <w:r>
        <w:rPr>
          <w:color w:val="000000" w:themeColor="text1"/>
        </w:rPr>
      </w:r>
      <w:r/>
    </w:p>
    <w:p>
      <w:pPr>
        <w:pStyle w:val="928"/>
        <w:rPr>
          <w:rFonts w:hint="eastAsia" w:ascii="宋体" w:hAnsi="宋体" w:eastAsia="宋体"/>
          <w:b/>
          <w:color w:val="000000" w:themeColor="text1"/>
          <w:szCs w:val="24"/>
          <w:highlight w:val="none"/>
        </w:rPr>
      </w:pPr>
      <w:r>
        <w:rPr>
          <w:rFonts w:hint="eastAsia" w:ascii="宋体" w:hAnsi="宋体" w:eastAsia="宋体"/>
          <w:b/>
          <w:color w:val="000000" w:themeColor="text1"/>
          <w:szCs w:val="24"/>
          <w:highlight w:val="none"/>
          <w:lang w:val="en-US" w:eastAsia="zh-CN"/>
        </w:rPr>
      </w:r>
      <w:r>
        <w:rPr>
          <w:color w:val="000000" w:themeColor="text1"/>
        </w:rPr>
      </w:r>
      <w:r/>
    </w:p>
    <w:p>
      <w:pPr>
        <w:pStyle w:val="928"/>
        <w:rPr>
          <w:rFonts w:hint="eastAsia" w:ascii="宋体" w:hAnsi="宋体" w:eastAsia="宋体"/>
          <w:b/>
          <w:color w:val="000000" w:themeColor="text1"/>
          <w:szCs w:val="24"/>
          <w:highlight w:val="none"/>
        </w:rPr>
      </w:pPr>
      <w:r>
        <w:rPr>
          <w:rFonts w:hint="eastAsia" w:ascii="宋体" w:hAnsi="宋体" w:eastAsia="宋体"/>
          <w:b/>
          <w:color w:val="000000" w:themeColor="text1"/>
          <w:szCs w:val="24"/>
          <w:highlight w:val="none"/>
          <w:lang w:val="en-US" w:eastAsia="zh-CN"/>
        </w:rPr>
      </w:r>
      <w:r>
        <w:rPr>
          <w:color w:val="000000" w:themeColor="text1"/>
        </w:rPr>
      </w:r>
      <w:r/>
    </w:p>
    <w:p>
      <w:pPr>
        <w:pStyle w:val="928"/>
        <w:rPr>
          <w:rFonts w:hint="eastAsia" w:ascii="宋体" w:hAnsi="宋体" w:eastAsia="宋体"/>
          <w:b/>
          <w:color w:val="000000" w:themeColor="text1"/>
          <w:szCs w:val="24"/>
          <w:highlight w:val="none"/>
        </w:rPr>
      </w:pPr>
      <w:r>
        <w:rPr>
          <w:rFonts w:hint="eastAsia" w:ascii="宋体" w:hAnsi="宋体" w:eastAsia="宋体"/>
          <w:b/>
          <w:color w:val="000000" w:themeColor="text1"/>
          <w:szCs w:val="24"/>
          <w:highlight w:val="none"/>
          <w:lang w:val="en-US" w:eastAsia="zh-CN"/>
        </w:rPr>
      </w:r>
      <w:r>
        <w:rPr>
          <w:color w:val="000000" w:themeColor="text1"/>
        </w:rPr>
      </w:r>
      <w:r/>
    </w:p>
    <w:p>
      <w:pPr>
        <w:pStyle w:val="928"/>
        <w:rPr>
          <w:rFonts w:hint="eastAsia" w:ascii="宋体" w:hAnsi="宋体" w:eastAsia="宋体"/>
          <w:b/>
          <w:color w:val="000000" w:themeColor="text1"/>
          <w:szCs w:val="24"/>
          <w:highlight w:val="none"/>
        </w:rPr>
      </w:pPr>
      <w:r>
        <w:rPr>
          <w:rFonts w:hint="eastAsia" w:ascii="宋体" w:hAnsi="宋体" w:eastAsia="宋体"/>
          <w:b/>
          <w:color w:val="000000" w:themeColor="text1"/>
          <w:szCs w:val="24"/>
          <w:highlight w:val="none"/>
          <w:lang w:val="en-US" w:eastAsia="zh-CN"/>
        </w:rPr>
      </w:r>
      <w:r>
        <w:rPr>
          <w:color w:val="000000" w:themeColor="text1"/>
        </w:rPr>
      </w:r>
      <w:r/>
    </w:p>
    <w:p>
      <w:pPr>
        <w:pStyle w:val="928"/>
        <w:rPr>
          <w:rFonts w:hint="eastAsia" w:ascii="宋体" w:hAnsi="宋体" w:eastAsia="宋体"/>
          <w:b/>
          <w:color w:val="000000" w:themeColor="text1"/>
          <w:szCs w:val="24"/>
          <w:highlight w:val="none"/>
        </w:rPr>
      </w:pPr>
      <w:r>
        <w:rPr>
          <w:rFonts w:hint="eastAsia" w:ascii="宋体" w:hAnsi="宋体" w:eastAsia="宋体"/>
          <w:b/>
          <w:color w:val="000000" w:themeColor="text1"/>
          <w:szCs w:val="24"/>
          <w:highlight w:val="none"/>
          <w:lang w:val="en-US" w:eastAsia="zh-CN"/>
        </w:rPr>
      </w:r>
      <w:r>
        <w:rPr>
          <w:color w:val="000000" w:themeColor="text1"/>
        </w:rPr>
      </w:r>
      <w:r/>
    </w:p>
    <w:p>
      <w:pPr>
        <w:pStyle w:val="928"/>
        <w:rPr>
          <w:rFonts w:hint="eastAsia" w:ascii="宋体" w:hAnsi="宋体" w:eastAsia="宋体"/>
          <w:b/>
          <w:color w:val="000000" w:themeColor="text1"/>
          <w:szCs w:val="24"/>
          <w:highlight w:val="none"/>
        </w:rPr>
      </w:pPr>
      <w:r>
        <w:rPr>
          <w:rFonts w:hint="eastAsia" w:ascii="宋体" w:hAnsi="宋体" w:eastAsia="宋体"/>
          <w:b/>
          <w:color w:val="000000" w:themeColor="text1"/>
          <w:szCs w:val="24"/>
          <w:highlight w:val="none"/>
          <w:lang w:val="en-US" w:eastAsia="zh-CN"/>
        </w:rPr>
      </w:r>
      <w:r>
        <w:rPr>
          <w:color w:val="000000" w:themeColor="text1"/>
        </w:rPr>
      </w:r>
      <w:r/>
    </w:p>
    <w:p>
      <w:pPr>
        <w:pStyle w:val="928"/>
        <w:rPr>
          <w:rFonts w:hint="eastAsia" w:ascii="宋体" w:hAnsi="宋体" w:eastAsia="宋体"/>
          <w:b/>
          <w:color w:val="000000" w:themeColor="text1"/>
          <w:szCs w:val="24"/>
          <w:highlight w:val="none"/>
        </w:rPr>
      </w:pPr>
      <w:r>
        <w:rPr>
          <w:rFonts w:hint="eastAsia" w:ascii="宋体" w:hAnsi="宋体" w:eastAsia="宋体"/>
          <w:b/>
          <w:color w:val="000000" w:themeColor="text1"/>
          <w:szCs w:val="24"/>
          <w:highlight w:val="none"/>
          <w:lang w:val="en-US" w:eastAsia="zh-CN"/>
        </w:rPr>
      </w:r>
      <w:r>
        <w:rPr>
          <w:color w:val="000000" w:themeColor="text1"/>
        </w:rPr>
      </w:r>
      <w:r/>
    </w:p>
    <w:p>
      <w:pPr>
        <w:pStyle w:val="928"/>
        <w:rPr>
          <w:rFonts w:hint="eastAsia" w:ascii="宋体" w:hAnsi="宋体" w:eastAsia="宋体"/>
          <w:b/>
          <w:color w:val="000000" w:themeColor="text1"/>
          <w:szCs w:val="24"/>
          <w:highlight w:val="none"/>
        </w:rPr>
      </w:pPr>
      <w:r>
        <w:rPr>
          <w:rFonts w:hint="eastAsia" w:ascii="宋体" w:hAnsi="宋体" w:eastAsia="宋体"/>
          <w:b/>
          <w:color w:val="000000" w:themeColor="text1"/>
          <w:szCs w:val="24"/>
          <w:highlight w:val="none"/>
          <w:lang w:val="en-US" w:eastAsia="zh-CN"/>
        </w:rPr>
      </w:r>
      <w:r>
        <w:rPr>
          <w:color w:val="000000" w:themeColor="text1"/>
        </w:rPr>
      </w:r>
      <w:r/>
    </w:p>
    <w:p>
      <w:pPr>
        <w:pStyle w:val="928"/>
        <w:rPr>
          <w:rFonts w:hint="eastAsia" w:ascii="宋体" w:hAnsi="宋体" w:eastAsia="宋体"/>
          <w:b/>
          <w:color w:val="000000" w:themeColor="text1"/>
          <w:szCs w:val="24"/>
          <w:highlight w:val="none"/>
        </w:rPr>
      </w:pPr>
      <w:r>
        <w:rPr>
          <w:rFonts w:hint="eastAsia" w:ascii="宋体" w:hAnsi="宋体" w:eastAsia="宋体"/>
          <w:b/>
          <w:color w:val="000000" w:themeColor="text1"/>
          <w:szCs w:val="24"/>
          <w:highlight w:val="none"/>
          <w:lang w:val="en-US" w:eastAsia="zh-CN"/>
        </w:rPr>
      </w:r>
      <w:r>
        <w:rPr>
          <w:color w:val="000000" w:themeColor="text1"/>
        </w:rPr>
      </w:r>
      <w:r/>
    </w:p>
    <w:p>
      <w:pPr>
        <w:pStyle w:val="928"/>
        <w:rPr>
          <w:rFonts w:hint="eastAsia" w:ascii="宋体" w:hAnsi="宋体" w:eastAsia="宋体"/>
          <w:b/>
          <w:bCs/>
          <w:color w:val="000000" w:themeColor="text1"/>
          <w:highlight w:val="none"/>
        </w:rPr>
      </w:pPr>
      <w:r>
        <w:rPr>
          <w:rFonts w:hint="eastAsia" w:ascii="宋体" w:hAnsi="宋体" w:eastAsia="宋体"/>
          <w:b/>
          <w:color w:val="000000" w:themeColor="text1"/>
          <w:szCs w:val="24"/>
          <w:highlight w:val="none"/>
          <w:lang w:val="en-US" w:eastAsia="zh-CN"/>
        </w:rPr>
      </w:r>
      <w:r>
        <w:rPr>
          <w:color w:val="000000" w:themeColor="text1"/>
        </w:rPr>
      </w:r>
      <w:r/>
    </w:p>
    <w:p>
      <w:pPr>
        <w:pStyle w:val="928"/>
        <w:rPr>
          <w:rFonts w:hint="eastAsia" w:ascii="宋体" w:hAnsi="宋体" w:eastAsia="宋体"/>
          <w:b/>
          <w:bCs/>
          <w:color w:val="000000" w:themeColor="text1"/>
          <w:highlight w:val="none"/>
        </w:rPr>
      </w:pPr>
      <w:r>
        <w:rPr>
          <w:rFonts w:hint="eastAsia" w:ascii="宋体" w:hAnsi="宋体" w:eastAsia="宋体"/>
          <w:b/>
          <w:bCs/>
          <w:color w:val="000000" w:themeColor="text1"/>
          <w:highlight w:val="none"/>
          <w:lang w:val="en-US" w:eastAsia="zh-CN"/>
        </w:rPr>
      </w:r>
      <w:r>
        <w:rPr>
          <w:color w:val="000000" w:themeColor="text1"/>
        </w:rPr>
      </w:r>
      <w:r/>
    </w:p>
    <w:p>
      <w:pPr>
        <w:pStyle w:val="928"/>
        <w:rPr>
          <w:rFonts w:hint="eastAsia" w:ascii="宋体" w:hAnsi="宋体" w:eastAsia="宋体"/>
          <w:b/>
          <w:bCs/>
          <w:color w:val="000000" w:themeColor="text1"/>
          <w:highlight w:val="none"/>
        </w:rPr>
      </w:pPr>
      <w:r>
        <w:rPr>
          <w:rFonts w:hint="eastAsia" w:ascii="宋体" w:hAnsi="宋体" w:eastAsia="宋体"/>
          <w:b/>
          <w:bCs/>
          <w:color w:val="000000" w:themeColor="text1"/>
          <w:highlight w:val="none"/>
          <w:lang w:val="en-US" w:eastAsia="zh-CN"/>
        </w:rPr>
      </w:r>
      <w:r>
        <w:rPr>
          <w:color w:val="000000" w:themeColor="text1"/>
        </w:rPr>
      </w:r>
      <w:r/>
    </w:p>
    <w:p>
      <w:pPr>
        <w:pStyle w:val="928"/>
        <w:rPr>
          <w:rFonts w:hint="eastAsia" w:ascii="宋体" w:hAnsi="宋体" w:eastAsia="宋体"/>
          <w:b/>
          <w:bCs/>
          <w:color w:val="000000" w:themeColor="text1"/>
          <w:highlight w:val="none"/>
        </w:rPr>
      </w:pPr>
      <w:r>
        <w:rPr>
          <w:rFonts w:hint="eastAsia" w:ascii="宋体" w:hAnsi="宋体" w:eastAsia="宋体"/>
          <w:b/>
          <w:bCs/>
          <w:color w:val="000000" w:themeColor="text1"/>
          <w:highlight w:val="none"/>
          <w:lang w:val="en-US" w:eastAsia="zh-CN"/>
        </w:rPr>
      </w:r>
      <w:r>
        <w:rPr>
          <w:color w:val="000000" w:themeColor="text1"/>
        </w:rPr>
      </w:r>
      <w:r/>
    </w:p>
    <w:p>
      <w:pPr>
        <w:pStyle w:val="928"/>
        <w:rPr>
          <w:rFonts w:hint="eastAsia" w:ascii="宋体" w:hAnsi="宋体" w:eastAsia="宋体"/>
          <w:b/>
          <w:bCs/>
          <w:color w:val="000000" w:themeColor="text1"/>
          <w:highlight w:val="none"/>
        </w:rPr>
      </w:pPr>
      <w:r>
        <w:rPr>
          <w:rFonts w:hint="eastAsia" w:ascii="宋体" w:hAnsi="宋体" w:eastAsia="宋体"/>
          <w:b/>
          <w:bCs/>
          <w:color w:val="000000" w:themeColor="text1"/>
          <w:highlight w:val="none"/>
          <w:lang w:val="en-US" w:eastAsia="zh-CN"/>
        </w:rPr>
      </w:r>
      <w:r>
        <w:rPr>
          <w:color w:val="000000" w:themeColor="text1"/>
        </w:rPr>
      </w:r>
      <w:r/>
    </w:p>
    <w:p>
      <w:pPr>
        <w:pStyle w:val="928"/>
        <w:rPr>
          <w:rFonts w:hint="eastAsia" w:ascii="宋体" w:hAnsi="宋体" w:eastAsia="宋体"/>
          <w:b/>
          <w:bCs/>
          <w:color w:val="000000" w:themeColor="text1"/>
          <w:highlight w:val="none"/>
        </w:rPr>
      </w:pPr>
      <w:r>
        <w:rPr>
          <w:rFonts w:hint="eastAsia" w:ascii="宋体" w:hAnsi="宋体" w:eastAsia="宋体"/>
          <w:b/>
          <w:color w:val="000000" w:themeColor="text1"/>
          <w:szCs w:val="24"/>
          <w:highlight w:val="none"/>
          <w:lang w:val="en-US" w:eastAsia="zh-CN"/>
        </w:rPr>
      </w:r>
      <w:r>
        <w:rPr>
          <w:color w:val="000000" w:themeColor="text1"/>
        </w:rPr>
      </w:r>
      <w:r/>
    </w:p>
    <w:p>
      <w:pPr>
        <w:pStyle w:val="928"/>
        <w:rPr>
          <w:rFonts w:hint="eastAsia" w:ascii="宋体" w:hAnsi="宋体" w:eastAsia="宋体"/>
          <w:b/>
          <w:color w:val="000000" w:themeColor="text1"/>
          <w:szCs w:val="24"/>
          <w:highlight w:val="none"/>
        </w:rPr>
      </w:pPr>
      <w:r>
        <w:rPr>
          <w:rFonts w:hint="eastAsia" w:ascii="宋体" w:hAnsi="宋体" w:eastAsia="宋体"/>
          <w:b/>
          <w:color w:val="000000" w:themeColor="text1"/>
          <w:szCs w:val="24"/>
          <w:highlight w:val="none"/>
          <w:lang w:val="en-US" w:eastAsia="zh-CN"/>
        </w:rPr>
      </w:r>
      <w:r>
        <w:rPr>
          <w:color w:val="000000" w:themeColor="text1"/>
        </w:rPr>
      </w:r>
      <w:r/>
    </w:p>
    <w:p>
      <w:pPr>
        <w:pStyle w:val="928"/>
        <w:rPr>
          <w:rFonts w:hint="eastAsia" w:ascii="宋体" w:hAnsi="宋体" w:eastAsia="宋体"/>
          <w:b/>
          <w:color w:val="000000" w:themeColor="text1"/>
          <w:szCs w:val="24"/>
          <w:highlight w:val="none"/>
        </w:rPr>
      </w:pPr>
      <w:r>
        <w:rPr>
          <w:rFonts w:hint="eastAsia" w:ascii="宋体" w:hAnsi="宋体" w:eastAsia="宋体"/>
          <w:b/>
          <w:color w:val="000000" w:themeColor="text1"/>
          <w:szCs w:val="24"/>
          <w:highlight w:val="none"/>
          <w:lang w:val="en-US" w:eastAsia="zh-CN"/>
        </w:rPr>
      </w:r>
      <w:r>
        <w:rPr>
          <w:color w:val="000000" w:themeColor="text1"/>
        </w:rPr>
      </w:r>
      <w:r/>
    </w:p>
    <w:p>
      <w:pPr>
        <w:pStyle w:val="943"/>
        <w:ind w:firstLine="0"/>
        <w:spacing w:line="360" w:lineRule="auto"/>
        <w:rPr>
          <w:rFonts w:ascii="宋体" w:hAnsi="宋体" w:eastAsia="宋体"/>
          <w:b/>
          <w:color w:val="000000" w:themeColor="text1"/>
          <w:szCs w:val="24"/>
          <w:highlight w:val="none"/>
        </w:rPr>
        <w:outlineLvl w:val="1"/>
      </w:pPr>
      <w:r>
        <w:rPr>
          <w:rFonts w:hint="eastAsia" w:ascii="宋体" w:hAnsi="宋体" w:eastAsia="宋体"/>
          <w:b/>
          <w:color w:val="000000" w:themeColor="text1"/>
          <w:szCs w:val="24"/>
          <w:highlight w:val="none"/>
          <w:lang w:val="en-US" w:eastAsia="zh-CN"/>
        </w:rPr>
        <w:t xml:space="preserve">附件</w:t>
      </w:r>
      <w:r>
        <w:rPr>
          <w:rFonts w:hint="eastAsia" w:ascii="宋体" w:hAnsi="宋体" w:eastAsia="宋体"/>
          <w:b/>
          <w:color w:val="000000" w:themeColor="text1"/>
          <w:szCs w:val="24"/>
          <w:highlight w:val="none"/>
          <w:lang w:val="en-US" w:eastAsia="zh-CN"/>
        </w:rPr>
        <w:t xml:space="preserve">5</w:t>
      </w:r>
      <w:r>
        <w:rPr>
          <w:rFonts w:hint="eastAsia" w:ascii="宋体" w:hAnsi="宋体" w:eastAsia="宋体"/>
          <w:b/>
          <w:color w:val="000000" w:themeColor="text1"/>
          <w:szCs w:val="24"/>
          <w:highlight w:val="none"/>
          <w:lang w:val="en-US" w:eastAsia="zh-CN"/>
        </w:rPr>
        <w:t xml:space="preserve">：</w:t>
      </w:r>
      <w:r>
        <w:rPr>
          <w:rFonts w:hint="eastAsia" w:ascii="宋体" w:hAnsi="宋体" w:eastAsia="宋体"/>
          <w:b/>
          <w:color w:val="000000" w:themeColor="text1"/>
          <w:szCs w:val="24"/>
          <w:highlight w:val="none"/>
          <w:lang w:val="en-US" w:eastAsia="zh-CN"/>
        </w:rPr>
        <w:t xml:space="preserve">偏离表</w:t>
      </w:r>
      <w:r>
        <w:rPr>
          <w:color w:val="000000" w:themeColor="text1"/>
        </w:rPr>
      </w:r>
      <w:r/>
    </w:p>
    <w:p>
      <w:pPr>
        <w:pStyle w:val="943"/>
        <w:ind w:firstLine="0"/>
        <w:spacing w:line="360" w:lineRule="auto"/>
        <w:rPr>
          <w:rFonts w:hint="eastAsia" w:ascii="宋体" w:hAnsi="宋体" w:eastAsia="宋体"/>
          <w:b/>
          <w:color w:val="000000" w:themeColor="text1"/>
          <w:szCs w:val="24"/>
          <w:highlight w:val="none"/>
        </w:rPr>
        <w:outlineLvl w:val="1"/>
      </w:pPr>
      <w:r>
        <w:rPr>
          <w:rFonts w:hint="eastAsia" w:ascii="宋体" w:hAnsi="宋体" w:eastAsia="宋体"/>
          <w:b/>
          <w:color w:val="000000" w:themeColor="text1"/>
          <w:szCs w:val="24"/>
          <w:highlight w:val="none"/>
          <w:lang w:eastAsia="zh-CN"/>
        </w:rPr>
        <w:t xml:space="preserve">（</w:t>
      </w:r>
      <w:r>
        <w:rPr>
          <w:rFonts w:hint="eastAsia" w:ascii="宋体" w:hAnsi="宋体" w:eastAsia="宋体"/>
          <w:b/>
          <w:color w:val="000000" w:themeColor="text1"/>
          <w:szCs w:val="24"/>
          <w:highlight w:val="none"/>
          <w:lang w:val="en-US" w:eastAsia="zh-CN"/>
        </w:rPr>
        <w:t xml:space="preserve">1</w:t>
      </w:r>
      <w:r>
        <w:rPr>
          <w:rFonts w:hint="eastAsia" w:ascii="宋体" w:hAnsi="宋体" w:eastAsia="宋体"/>
          <w:b/>
          <w:color w:val="000000" w:themeColor="text1"/>
          <w:szCs w:val="24"/>
          <w:highlight w:val="none"/>
          <w:lang w:eastAsia="zh-CN"/>
        </w:rPr>
        <w:t xml:space="preserve">）</w:t>
      </w:r>
      <w:r>
        <w:rPr>
          <w:rFonts w:hint="eastAsia" w:ascii="宋体" w:hAnsi="宋体" w:eastAsia="宋体"/>
          <w:b/>
          <w:color w:val="000000" w:themeColor="text1"/>
          <w:szCs w:val="24"/>
          <w:highlight w:val="none"/>
        </w:rPr>
        <w:t xml:space="preserve">服务要求偏离表</w:t>
      </w:r>
      <w:r>
        <w:rPr>
          <w:color w:val="000000" w:themeColor="text1"/>
        </w:rPr>
      </w:r>
      <w:r/>
    </w:p>
    <w:p>
      <w:pPr>
        <w:pStyle w:val="916"/>
        <w:jc w:val="center"/>
        <w:spacing w:line="360" w:lineRule="auto"/>
        <w:rPr>
          <w:rFonts w:hint="eastAsia" w:ascii="宋体" w:hAnsi="宋体" w:eastAsia="宋体" w:cs="Times New Roman"/>
          <w:b/>
          <w:color w:val="000000" w:themeColor="text1"/>
          <w:sz w:val="26"/>
          <w:szCs w:val="24"/>
          <w:highlight w:val="none"/>
        </w:rPr>
      </w:pPr>
      <w:r>
        <w:rPr>
          <w:rFonts w:hint="eastAsia" w:ascii="宋体" w:hAnsi="宋体" w:eastAsia="宋体" w:cs="Times New Roman"/>
          <w:b/>
          <w:color w:val="000000" w:themeColor="text1"/>
          <w:sz w:val="26"/>
          <w:szCs w:val="24"/>
          <w:highlight w:val="none"/>
          <w:lang w:val="en-US" w:eastAsia="zh-CN" w:bidi="ar-SA"/>
        </w:rPr>
        <w:t xml:space="preserve">服务要求偏离表（标段</w:t>
      </w:r>
      <w:r>
        <w:rPr>
          <w:rFonts w:hint="eastAsia" w:ascii="宋体" w:hAnsi="宋体" w:eastAsia="宋体" w:cs="Times New Roman"/>
          <w:b/>
          <w:color w:val="000000" w:themeColor="text1"/>
          <w:sz w:val="26"/>
          <w:szCs w:val="24"/>
          <w:highlight w:val="none"/>
          <w:u w:val="single"/>
          <w:lang w:val="en-US" w:eastAsia="zh-CN" w:bidi="ar-SA"/>
        </w:rPr>
        <w:t xml:space="preserve">    </w:t>
      </w:r>
      <w:r>
        <w:rPr>
          <w:rFonts w:hint="eastAsia" w:ascii="宋体" w:hAnsi="宋体" w:eastAsia="宋体" w:cs="Times New Roman"/>
          <w:b/>
          <w:color w:val="000000" w:themeColor="text1"/>
          <w:sz w:val="26"/>
          <w:szCs w:val="24"/>
          <w:highlight w:val="none"/>
          <w:lang w:val="en-US" w:eastAsia="zh-CN" w:bidi="ar-SA"/>
        </w:rPr>
        <w:t xml:space="preserve">）</w:t>
      </w:r>
      <w:r>
        <w:rPr>
          <w:color w:val="000000" w:themeColor="text1"/>
        </w:rPr>
      </w:r>
      <w:r/>
    </w:p>
    <w:tbl>
      <w:tblPr>
        <w:tblW w:w="10217"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2011"/>
        <w:gridCol w:w="1810"/>
        <w:gridCol w:w="1609"/>
        <w:gridCol w:w="1898"/>
        <w:gridCol w:w="1963"/>
      </w:tblGrid>
      <w:tr>
        <w:trPr>
          <w:trHeight w:val="643"/>
        </w:trPr>
        <w:tc>
          <w:tcPr>
            <w:tcW w:w="926" w:type="dxa"/>
            <w:vAlign w:val="center"/>
            <w:textDirection w:val="lrTb"/>
            <w:noWrap w:val="false"/>
          </w:tcPr>
          <w:p>
            <w:pPr>
              <w:pStyle w:val="916"/>
              <w:jc w:val="center"/>
              <w:spacing w:before="240" w:after="240"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color w:val="000000" w:themeColor="text1"/>
              </w:rPr>
            </w:r>
            <w:r/>
          </w:p>
        </w:tc>
        <w:tc>
          <w:tcPr>
            <w:tcW w:w="2011" w:type="dxa"/>
            <w:vAlign w:val="center"/>
            <w:textDirection w:val="lrTb"/>
            <w:noWrap w:val="false"/>
          </w:tcPr>
          <w:p>
            <w:pPr>
              <w:pStyle w:val="916"/>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服务内容</w:t>
            </w:r>
            <w:r>
              <w:rPr>
                <w:color w:val="000000" w:themeColor="text1"/>
              </w:rPr>
            </w:r>
            <w:r/>
          </w:p>
        </w:tc>
        <w:tc>
          <w:tcPr>
            <w:tcW w:w="1810" w:type="dxa"/>
            <w:vAlign w:val="center"/>
            <w:textDirection w:val="lrTb"/>
            <w:noWrap w:val="false"/>
          </w:tcPr>
          <w:p>
            <w:pPr>
              <w:pStyle w:val="916"/>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招标要求</w:t>
            </w:r>
            <w:r>
              <w:rPr>
                <w:color w:val="000000" w:themeColor="text1"/>
              </w:rPr>
            </w:r>
            <w:r/>
          </w:p>
        </w:tc>
        <w:tc>
          <w:tcPr>
            <w:tcW w:w="1609" w:type="dxa"/>
            <w:vAlign w:val="center"/>
            <w:textDirection w:val="lrTb"/>
            <w:noWrap w:val="false"/>
          </w:tcPr>
          <w:p>
            <w:pPr>
              <w:pStyle w:val="916"/>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投标要求</w:t>
            </w:r>
            <w:r>
              <w:rPr>
                <w:color w:val="000000" w:themeColor="text1"/>
              </w:rPr>
            </w:r>
            <w:r/>
          </w:p>
        </w:tc>
        <w:tc>
          <w:tcPr>
            <w:tcW w:w="1898" w:type="dxa"/>
            <w:vAlign w:val="center"/>
            <w:textDirection w:val="lrTb"/>
            <w:noWrap w:val="false"/>
          </w:tcPr>
          <w:p>
            <w:pPr>
              <w:pStyle w:val="916"/>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偏离/响应</w:t>
            </w:r>
            <w:r>
              <w:rPr>
                <w:color w:val="000000" w:themeColor="text1"/>
              </w:rPr>
            </w:r>
            <w:r/>
          </w:p>
        </w:tc>
        <w:tc>
          <w:tcPr>
            <w:tcW w:w="1963" w:type="dxa"/>
            <w:vAlign w:val="center"/>
            <w:textDirection w:val="lrTb"/>
            <w:noWrap w:val="false"/>
          </w:tcPr>
          <w:p>
            <w:pPr>
              <w:pStyle w:val="916"/>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color w:val="000000" w:themeColor="text1"/>
              </w:rPr>
            </w:r>
            <w:r/>
          </w:p>
        </w:tc>
      </w:tr>
      <w:tr>
        <w:trPr>
          <w:trHeight w:val="643"/>
        </w:trPr>
        <w:tc>
          <w:tcPr>
            <w:tcW w:w="926" w:type="dxa"/>
            <w:vAlign w:val="top"/>
            <w:textDirection w:val="lrTb"/>
            <w:noWrap w:val="false"/>
          </w:tcPr>
          <w:p>
            <w:pPr>
              <w:pStyle w:val="916"/>
              <w:spacing w:before="240" w:after="240"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2011"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1810"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1609"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1898"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1963"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r>
      <w:tr>
        <w:trPr>
          <w:trHeight w:val="643"/>
        </w:trPr>
        <w:tc>
          <w:tcPr>
            <w:tcW w:w="926" w:type="dxa"/>
            <w:vAlign w:val="top"/>
            <w:textDirection w:val="lrTb"/>
            <w:noWrap w:val="false"/>
          </w:tcPr>
          <w:p>
            <w:pPr>
              <w:pStyle w:val="916"/>
              <w:spacing w:before="240" w:after="240"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2011"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1810"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1609"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1898"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1963"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r>
      <w:tr>
        <w:trPr>
          <w:trHeight w:val="656"/>
        </w:trPr>
        <w:tc>
          <w:tcPr>
            <w:tcW w:w="926" w:type="dxa"/>
            <w:vAlign w:val="top"/>
            <w:textDirection w:val="lrTb"/>
            <w:noWrap w:val="false"/>
          </w:tcPr>
          <w:p>
            <w:pPr>
              <w:pStyle w:val="916"/>
              <w:spacing w:before="240" w:after="240"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2011"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1810"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1609"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1898"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1963"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r>
      <w:tr>
        <w:trPr>
          <w:trHeight w:val="643"/>
        </w:trPr>
        <w:tc>
          <w:tcPr>
            <w:tcW w:w="926" w:type="dxa"/>
            <w:vAlign w:val="top"/>
            <w:textDirection w:val="lrTb"/>
            <w:noWrap w:val="false"/>
          </w:tcPr>
          <w:p>
            <w:pPr>
              <w:pStyle w:val="916"/>
              <w:spacing w:before="240" w:after="240"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2011"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1810"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1609"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1898"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1963"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r>
      <w:tr>
        <w:trPr>
          <w:trHeight w:val="643"/>
        </w:trPr>
        <w:tc>
          <w:tcPr>
            <w:tcW w:w="926" w:type="dxa"/>
            <w:vAlign w:val="top"/>
            <w:textDirection w:val="lrTb"/>
            <w:noWrap w:val="false"/>
          </w:tcPr>
          <w:p>
            <w:pPr>
              <w:pStyle w:val="916"/>
              <w:spacing w:before="240" w:after="240"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2011"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1810"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1609"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1898"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1963"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r>
      <w:tr>
        <w:trPr>
          <w:trHeight w:val="643"/>
        </w:trPr>
        <w:tc>
          <w:tcPr>
            <w:tcW w:w="926" w:type="dxa"/>
            <w:vAlign w:val="top"/>
            <w:textDirection w:val="lrTb"/>
            <w:noWrap w:val="false"/>
          </w:tcPr>
          <w:p>
            <w:pPr>
              <w:pStyle w:val="916"/>
              <w:spacing w:before="240" w:after="240"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2011"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1810"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1609"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1898"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1963" w:type="dxa"/>
            <w:vAlign w:val="top"/>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r>
    </w:tbl>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注：1、投标人应对照招标文件技术要求等要求，所投标的物与招标文件的规定有偏离的，应在此表中申明与技术要求条文的偏差和例外。</w:t>
      </w:r>
      <w:r>
        <w:rPr>
          <w:color w:val="000000" w:themeColor="text1"/>
        </w:rPr>
      </w:r>
      <w:r/>
    </w:p>
    <w:p>
      <w:pPr>
        <w:pStyle w:val="916"/>
        <w:ind w:firstLine="36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rPr>
          <w:color w:val="000000" w:themeColor="text1"/>
        </w:rPr>
      </w:r>
      <w:r/>
    </w:p>
    <w:p>
      <w:pPr>
        <w:pStyle w:val="916"/>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投标人：（单位盖章）</w:t>
      </w:r>
      <w:r>
        <w:rPr>
          <w:color w:val="000000" w:themeColor="text1"/>
        </w:rPr>
      </w:r>
      <w:r/>
    </w:p>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法定代表人（负责人）或代理人：（签字或盖章）</w:t>
      </w:r>
      <w:r>
        <w:rPr>
          <w:color w:val="000000" w:themeColor="text1"/>
        </w:rPr>
      </w:r>
      <w:r/>
    </w:p>
    <w:p>
      <w:pPr>
        <w:pStyle w:val="916"/>
        <w:spacing w:line="360" w:lineRule="auto"/>
        <w:rPr>
          <w:rFonts w:ascii="宋体" w:hAnsi="宋体"/>
          <w:color w:val="000000" w:themeColor="text1"/>
          <w:szCs w:val="24"/>
          <w:highlight w:val="none"/>
        </w:rPr>
      </w:pPr>
      <w:r>
        <w:rPr>
          <w:rFonts w:hint="eastAsia" w:ascii="宋体" w:hAnsi="宋体"/>
          <w:color w:val="000000" w:themeColor="text1"/>
          <w:sz w:val="24"/>
          <w:szCs w:val="24"/>
          <w:highlight w:val="none"/>
        </w:rPr>
        <w:t xml:space="preserve">日期：</w:t>
      </w:r>
      <w:r>
        <w:rPr>
          <w:rFonts w:ascii="宋体" w:hAnsi="宋体"/>
          <w:color w:val="000000" w:themeColor="text1"/>
          <w:sz w:val="24"/>
          <w:szCs w:val="24"/>
          <w:highlight w:val="none"/>
        </w:rPr>
        <w:t xml:space="preserve">         </w:t>
      </w:r>
      <w:r>
        <w:rPr>
          <w:rFonts w:hint="eastAsia" w:ascii="宋体" w:hAnsi="宋体"/>
          <w:color w:val="000000" w:themeColor="text1"/>
          <w:sz w:val="24"/>
          <w:szCs w:val="24"/>
          <w:highlight w:val="none"/>
        </w:rPr>
        <w:t xml:space="preserve">年</w:t>
      </w:r>
      <w:r>
        <w:rPr>
          <w:rFonts w:ascii="宋体" w:hAnsi="宋体"/>
          <w:color w:val="000000" w:themeColor="text1"/>
          <w:sz w:val="24"/>
          <w:szCs w:val="24"/>
          <w:highlight w:val="none"/>
        </w:rPr>
        <w:t xml:space="preserve">         </w:t>
      </w:r>
      <w:r>
        <w:rPr>
          <w:rFonts w:hint="eastAsia" w:ascii="宋体" w:hAnsi="宋体"/>
          <w:color w:val="000000" w:themeColor="text1"/>
          <w:sz w:val="24"/>
          <w:szCs w:val="24"/>
          <w:highlight w:val="none"/>
        </w:rPr>
        <w:t xml:space="preserve">月</w:t>
      </w:r>
      <w:r>
        <w:rPr>
          <w:rFonts w:ascii="宋体" w:hAnsi="宋体"/>
          <w:color w:val="000000" w:themeColor="text1"/>
          <w:sz w:val="24"/>
          <w:szCs w:val="24"/>
          <w:highlight w:val="none"/>
        </w:rPr>
        <w:t xml:space="preserve">       </w:t>
      </w:r>
      <w:r>
        <w:rPr>
          <w:rFonts w:hint="eastAsia" w:ascii="宋体" w:hAnsi="宋体"/>
          <w:color w:val="000000" w:themeColor="text1"/>
          <w:sz w:val="24"/>
          <w:szCs w:val="24"/>
          <w:highlight w:val="none"/>
        </w:rPr>
        <w:t xml:space="preserve">日</w:t>
      </w:r>
      <w:r>
        <w:rPr>
          <w:color w:val="000000" w:themeColor="text1"/>
        </w:rPr>
      </w:r>
      <w:r/>
    </w:p>
    <w:p>
      <w:pPr>
        <w:pStyle w:val="943"/>
        <w:ind w:firstLine="0"/>
        <w:spacing w:line="360" w:lineRule="auto"/>
        <w:rPr>
          <w:rFonts w:ascii="宋体" w:hAnsi="宋体" w:eastAsia="宋体"/>
          <w:color w:val="000000" w:themeColor="text1"/>
          <w:szCs w:val="24"/>
          <w:highlight w:val="none"/>
        </w:rPr>
        <w:outlineLvl w:val="1"/>
      </w:pPr>
      <w:r>
        <w:rPr>
          <w:rFonts w:ascii="宋体" w:hAnsi="宋体" w:eastAsia="宋体"/>
          <w:b/>
          <w:color w:val="000000" w:themeColor="text1"/>
          <w:szCs w:val="24"/>
          <w:highlight w:val="none"/>
        </w:rPr>
        <w:br w:type="page" w:clear="all"/>
      </w:r>
      <w:r>
        <w:rPr>
          <w:rFonts w:hint="eastAsia" w:ascii="宋体" w:hAnsi="宋体" w:eastAsia="宋体"/>
          <w:b/>
          <w:color w:val="000000" w:themeColor="text1"/>
          <w:szCs w:val="24"/>
          <w:highlight w:val="none"/>
          <w:lang w:val="en-US" w:eastAsia="zh-CN"/>
        </w:rPr>
        <w:t xml:space="preserve">（2）</w:t>
      </w:r>
      <w:r>
        <w:rPr>
          <w:rFonts w:hint="eastAsia" w:ascii="宋体" w:hAnsi="宋体" w:eastAsia="宋体"/>
          <w:b/>
          <w:color w:val="000000" w:themeColor="text1"/>
          <w:szCs w:val="24"/>
          <w:highlight w:val="none"/>
        </w:rPr>
        <w:t xml:space="preserve">商务条款偏离表</w:t>
      </w:r>
      <w:r>
        <w:rPr>
          <w:color w:val="000000" w:themeColor="text1"/>
        </w:rPr>
      </w:r>
      <w:r/>
    </w:p>
    <w:p>
      <w:pPr>
        <w:pStyle w:val="943"/>
        <w:ind w:firstLine="0"/>
        <w:jc w:val="center"/>
        <w:spacing w:line="360" w:lineRule="auto"/>
        <w:rPr>
          <w:rFonts w:hint="eastAsia" w:ascii="宋体" w:hAnsi="宋体" w:eastAsia="宋体"/>
          <w:b/>
          <w:bCs/>
          <w:color w:val="000000" w:themeColor="text1"/>
          <w:szCs w:val="24"/>
          <w:highlight w:val="none"/>
        </w:rPr>
      </w:pPr>
      <w:r>
        <w:rPr>
          <w:rFonts w:hint="eastAsia" w:ascii="宋体" w:hAnsi="宋体" w:eastAsia="宋体" w:cs="Times New Roman"/>
          <w:b/>
          <w:color w:val="000000" w:themeColor="text1"/>
          <w:sz w:val="26"/>
          <w:szCs w:val="24"/>
          <w:highlight w:val="none"/>
          <w:lang w:val="en-US" w:eastAsia="zh-CN" w:bidi="ar-SA"/>
        </w:rPr>
        <w:t xml:space="preserve">商务条款偏离表（标段</w:t>
      </w:r>
      <w:r>
        <w:rPr>
          <w:rFonts w:hint="eastAsia" w:ascii="宋体" w:hAnsi="宋体" w:eastAsia="宋体" w:cs="Times New Roman"/>
          <w:b/>
          <w:color w:val="000000" w:themeColor="text1"/>
          <w:sz w:val="26"/>
          <w:szCs w:val="24"/>
          <w:highlight w:val="none"/>
          <w:u w:val="single"/>
          <w:lang w:val="en-US" w:eastAsia="zh-CN" w:bidi="ar-SA"/>
        </w:rPr>
        <w:t xml:space="preserve">    </w:t>
      </w:r>
      <w:r>
        <w:rPr>
          <w:rFonts w:hint="eastAsia" w:ascii="宋体" w:hAnsi="宋体" w:eastAsia="宋体" w:cs="Times New Roman"/>
          <w:b/>
          <w:color w:val="000000" w:themeColor="text1"/>
          <w:sz w:val="26"/>
          <w:szCs w:val="24"/>
          <w:highlight w:val="none"/>
          <w:lang w:val="en-US" w:eastAsia="zh-CN" w:bidi="ar-SA"/>
        </w:rPr>
        <w:t xml:space="preserve">）</w:t>
      </w:r>
      <w:r>
        <w:rPr>
          <w:color w:val="000000" w:themeColor="text1"/>
        </w:rPr>
      </w:r>
      <w:r/>
    </w:p>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单位名称（盖章）：</w:t>
      </w:r>
      <w:r>
        <w:rPr>
          <w:color w:val="000000" w:themeColor="text1"/>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2187"/>
        <w:gridCol w:w="2734"/>
        <w:gridCol w:w="2734"/>
        <w:gridCol w:w="1250"/>
      </w:tblGrid>
      <w:tr>
        <w:trPr>
          <w:trHeight w:val="780"/>
        </w:trPr>
        <w:tc>
          <w:tcPr>
            <w:tcW w:w="806" w:type="dxa"/>
            <w:vAlign w:val="top"/>
            <w:textDirection w:val="lrTb"/>
            <w:noWrap w:val="false"/>
          </w:tcPr>
          <w:p>
            <w:pPr>
              <w:pStyle w:val="916"/>
              <w:jc w:val="center"/>
              <w:spacing w:before="240" w:after="240"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color w:val="000000" w:themeColor="text1"/>
              </w:rPr>
            </w:r>
            <w:r/>
          </w:p>
        </w:tc>
        <w:tc>
          <w:tcPr>
            <w:tcW w:w="2187" w:type="dxa"/>
            <w:vAlign w:val="top"/>
            <w:textDirection w:val="lrTb"/>
            <w:noWrap w:val="false"/>
          </w:tcPr>
          <w:p>
            <w:pPr>
              <w:pStyle w:val="916"/>
              <w:jc w:val="center"/>
              <w:spacing w:before="240" w:after="240"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招标文件条目号</w:t>
            </w:r>
            <w:r>
              <w:rPr>
                <w:color w:val="000000" w:themeColor="text1"/>
              </w:rPr>
            </w:r>
            <w:r/>
          </w:p>
        </w:tc>
        <w:tc>
          <w:tcPr>
            <w:tcW w:w="2734" w:type="dxa"/>
            <w:vAlign w:val="top"/>
            <w:textDirection w:val="lrTb"/>
            <w:noWrap w:val="false"/>
          </w:tcPr>
          <w:p>
            <w:pPr>
              <w:pStyle w:val="916"/>
              <w:jc w:val="center"/>
              <w:spacing w:before="240" w:after="240"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招标文件的商务条款</w:t>
            </w:r>
            <w:r>
              <w:rPr>
                <w:color w:val="000000" w:themeColor="text1"/>
              </w:rPr>
            </w:r>
            <w:r/>
          </w:p>
        </w:tc>
        <w:tc>
          <w:tcPr>
            <w:tcW w:w="2734" w:type="dxa"/>
            <w:vAlign w:val="top"/>
            <w:textDirection w:val="lrTb"/>
            <w:noWrap w:val="false"/>
          </w:tcPr>
          <w:p>
            <w:pPr>
              <w:pStyle w:val="916"/>
              <w:jc w:val="center"/>
              <w:spacing w:before="240" w:after="240"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投标文件的商务条款</w:t>
            </w:r>
            <w:r>
              <w:rPr>
                <w:color w:val="000000" w:themeColor="text1"/>
              </w:rPr>
            </w:r>
            <w:r/>
          </w:p>
        </w:tc>
        <w:tc>
          <w:tcPr>
            <w:tcW w:w="1250" w:type="dxa"/>
            <w:vAlign w:val="top"/>
            <w:textDirection w:val="lrTb"/>
            <w:noWrap w:val="false"/>
          </w:tcPr>
          <w:p>
            <w:pPr>
              <w:pStyle w:val="916"/>
              <w:jc w:val="center"/>
              <w:spacing w:before="240" w:after="240"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color w:val="000000" w:themeColor="text1"/>
              </w:rPr>
            </w:r>
            <w:r/>
          </w:p>
        </w:tc>
      </w:tr>
      <w:tr>
        <w:trPr>
          <w:trHeight w:val="780"/>
        </w:trPr>
        <w:tc>
          <w:tcPr>
            <w:tcW w:w="806" w:type="dxa"/>
            <w:vAlign w:val="top"/>
            <w:textDirection w:val="lrTb"/>
            <w:noWrap w:val="false"/>
          </w:tcPr>
          <w:p>
            <w:pPr>
              <w:pStyle w:val="916"/>
              <w:spacing w:before="240" w:after="240"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2187" w:type="dxa"/>
            <w:vAlign w:val="top"/>
            <w:textDirection w:val="lrTb"/>
            <w:noWrap w:val="false"/>
          </w:tcPr>
          <w:p>
            <w:pPr>
              <w:pStyle w:val="916"/>
              <w:spacing w:before="240" w:after="240"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2734" w:type="dxa"/>
            <w:vAlign w:val="top"/>
            <w:textDirection w:val="lrTb"/>
            <w:noWrap w:val="false"/>
          </w:tcPr>
          <w:p>
            <w:pPr>
              <w:pStyle w:val="916"/>
              <w:spacing w:before="240" w:after="240"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2734" w:type="dxa"/>
            <w:vAlign w:val="top"/>
            <w:textDirection w:val="lrTb"/>
            <w:noWrap w:val="false"/>
          </w:tcPr>
          <w:p>
            <w:pPr>
              <w:pStyle w:val="916"/>
              <w:spacing w:before="240" w:after="240"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1250" w:type="dxa"/>
            <w:vAlign w:val="top"/>
            <w:textDirection w:val="lrTb"/>
            <w:noWrap w:val="false"/>
          </w:tcPr>
          <w:p>
            <w:pPr>
              <w:pStyle w:val="916"/>
              <w:spacing w:before="240" w:after="240"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r>
      <w:tr>
        <w:trPr>
          <w:trHeight w:val="780"/>
        </w:trPr>
        <w:tc>
          <w:tcPr>
            <w:tcW w:w="806" w:type="dxa"/>
            <w:vAlign w:val="top"/>
            <w:textDirection w:val="lrTb"/>
            <w:noWrap w:val="false"/>
          </w:tcPr>
          <w:p>
            <w:pPr>
              <w:pStyle w:val="916"/>
              <w:spacing w:before="240" w:after="240"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2187" w:type="dxa"/>
            <w:vAlign w:val="top"/>
            <w:textDirection w:val="lrTb"/>
            <w:noWrap w:val="false"/>
          </w:tcPr>
          <w:p>
            <w:pPr>
              <w:pStyle w:val="916"/>
              <w:spacing w:before="240" w:after="240"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2734" w:type="dxa"/>
            <w:vAlign w:val="top"/>
            <w:textDirection w:val="lrTb"/>
            <w:noWrap w:val="false"/>
          </w:tcPr>
          <w:p>
            <w:pPr>
              <w:pStyle w:val="916"/>
              <w:spacing w:before="240" w:after="240"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2734" w:type="dxa"/>
            <w:vAlign w:val="top"/>
            <w:textDirection w:val="lrTb"/>
            <w:noWrap w:val="false"/>
          </w:tcPr>
          <w:p>
            <w:pPr>
              <w:pStyle w:val="916"/>
              <w:spacing w:before="240" w:after="240"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1250" w:type="dxa"/>
            <w:vAlign w:val="top"/>
            <w:textDirection w:val="lrTb"/>
            <w:noWrap w:val="false"/>
          </w:tcPr>
          <w:p>
            <w:pPr>
              <w:pStyle w:val="916"/>
              <w:spacing w:before="240" w:after="240"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r>
      <w:tr>
        <w:trPr>
          <w:trHeight w:val="795"/>
        </w:trPr>
        <w:tc>
          <w:tcPr>
            <w:tcW w:w="806" w:type="dxa"/>
            <w:vAlign w:val="top"/>
            <w:textDirection w:val="lrTb"/>
            <w:noWrap w:val="false"/>
          </w:tcPr>
          <w:p>
            <w:pPr>
              <w:pStyle w:val="916"/>
              <w:spacing w:before="240" w:after="240"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2187" w:type="dxa"/>
            <w:vAlign w:val="top"/>
            <w:textDirection w:val="lrTb"/>
            <w:noWrap w:val="false"/>
          </w:tcPr>
          <w:p>
            <w:pPr>
              <w:pStyle w:val="916"/>
              <w:spacing w:before="240" w:after="240"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2734" w:type="dxa"/>
            <w:vAlign w:val="top"/>
            <w:textDirection w:val="lrTb"/>
            <w:noWrap w:val="false"/>
          </w:tcPr>
          <w:p>
            <w:pPr>
              <w:pStyle w:val="916"/>
              <w:spacing w:before="240" w:after="240"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2734" w:type="dxa"/>
            <w:vAlign w:val="top"/>
            <w:textDirection w:val="lrTb"/>
            <w:noWrap w:val="false"/>
          </w:tcPr>
          <w:p>
            <w:pPr>
              <w:pStyle w:val="916"/>
              <w:spacing w:before="240" w:after="240"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1250" w:type="dxa"/>
            <w:vAlign w:val="top"/>
            <w:textDirection w:val="lrTb"/>
            <w:noWrap w:val="false"/>
          </w:tcPr>
          <w:p>
            <w:pPr>
              <w:pStyle w:val="916"/>
              <w:spacing w:before="240" w:after="240"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r>
      <w:tr>
        <w:trPr>
          <w:trHeight w:val="780"/>
        </w:trPr>
        <w:tc>
          <w:tcPr>
            <w:tcW w:w="806" w:type="dxa"/>
            <w:vAlign w:val="top"/>
            <w:textDirection w:val="lrTb"/>
            <w:noWrap w:val="false"/>
          </w:tcPr>
          <w:p>
            <w:pPr>
              <w:pStyle w:val="916"/>
              <w:spacing w:before="240" w:after="240"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2187" w:type="dxa"/>
            <w:vAlign w:val="top"/>
            <w:textDirection w:val="lrTb"/>
            <w:noWrap w:val="false"/>
          </w:tcPr>
          <w:p>
            <w:pPr>
              <w:pStyle w:val="916"/>
              <w:spacing w:before="240" w:after="240"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2734" w:type="dxa"/>
            <w:vAlign w:val="top"/>
            <w:textDirection w:val="lrTb"/>
            <w:noWrap w:val="false"/>
          </w:tcPr>
          <w:p>
            <w:pPr>
              <w:pStyle w:val="916"/>
              <w:spacing w:before="240" w:after="240"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2734" w:type="dxa"/>
            <w:vAlign w:val="top"/>
            <w:textDirection w:val="lrTb"/>
            <w:noWrap w:val="false"/>
          </w:tcPr>
          <w:p>
            <w:pPr>
              <w:pStyle w:val="916"/>
              <w:spacing w:before="240" w:after="240"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1250" w:type="dxa"/>
            <w:vAlign w:val="top"/>
            <w:textDirection w:val="lrTb"/>
            <w:noWrap w:val="false"/>
          </w:tcPr>
          <w:p>
            <w:pPr>
              <w:pStyle w:val="916"/>
              <w:spacing w:before="240" w:after="240"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r>
    </w:tbl>
    <w:p>
      <w:pPr>
        <w:pStyle w:val="916"/>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rPr>
      </w:r>
      <w:r/>
    </w:p>
    <w:p>
      <w:pPr>
        <w:pStyle w:val="916"/>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color w:val="000000" w:themeColor="text1"/>
        </w:rPr>
      </w:r>
      <w:r/>
    </w:p>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投标人：（单位盖章）</w:t>
      </w:r>
      <w:r>
        <w:rPr>
          <w:color w:val="000000" w:themeColor="text1"/>
        </w:rPr>
      </w:r>
      <w:r/>
    </w:p>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法定代表人（负责人）或代理人：（签字或盖章）</w:t>
      </w:r>
      <w:r>
        <w:rPr>
          <w:color w:val="000000" w:themeColor="text1"/>
        </w:rPr>
      </w:r>
      <w:r/>
    </w:p>
    <w:p>
      <w:pPr>
        <w:pStyle w:val="943"/>
        <w:ind w:firstLine="0"/>
        <w:spacing w:line="360" w:lineRule="auto"/>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日期：</w:t>
      </w:r>
      <w:r>
        <w:rPr>
          <w:rFonts w:ascii="宋体" w:hAnsi="宋体" w:eastAsia="宋体"/>
          <w:color w:val="000000" w:themeColor="text1"/>
          <w:szCs w:val="24"/>
          <w:highlight w:val="none"/>
        </w:rPr>
        <w:t xml:space="preserve">         </w:t>
      </w:r>
      <w:r>
        <w:rPr>
          <w:rFonts w:hint="eastAsia" w:ascii="宋体" w:hAnsi="宋体" w:eastAsia="宋体"/>
          <w:color w:val="000000" w:themeColor="text1"/>
          <w:szCs w:val="24"/>
          <w:highlight w:val="none"/>
        </w:rPr>
        <w:t xml:space="preserve">年</w:t>
      </w:r>
      <w:r>
        <w:rPr>
          <w:rFonts w:ascii="宋体" w:hAnsi="宋体" w:eastAsia="宋体"/>
          <w:color w:val="000000" w:themeColor="text1"/>
          <w:szCs w:val="24"/>
          <w:highlight w:val="none"/>
        </w:rPr>
        <w:t xml:space="preserve">         </w:t>
      </w:r>
      <w:r>
        <w:rPr>
          <w:rFonts w:hint="eastAsia" w:ascii="宋体" w:hAnsi="宋体" w:eastAsia="宋体"/>
          <w:color w:val="000000" w:themeColor="text1"/>
          <w:szCs w:val="24"/>
          <w:highlight w:val="none"/>
        </w:rPr>
        <w:t xml:space="preserve">月</w:t>
      </w:r>
      <w:r>
        <w:rPr>
          <w:rFonts w:ascii="宋体" w:hAnsi="宋体" w:eastAsia="宋体"/>
          <w:color w:val="000000" w:themeColor="text1"/>
          <w:szCs w:val="24"/>
          <w:highlight w:val="none"/>
        </w:rPr>
        <w:t xml:space="preserve">       </w:t>
      </w:r>
      <w:r>
        <w:rPr>
          <w:rFonts w:hint="eastAsia" w:ascii="宋体" w:hAnsi="宋体" w:eastAsia="宋体"/>
          <w:color w:val="000000" w:themeColor="text1"/>
          <w:szCs w:val="24"/>
          <w:highlight w:val="none"/>
        </w:rPr>
        <w:t xml:space="preserve">日</w:t>
      </w:r>
      <w:r>
        <w:rPr>
          <w:color w:val="000000" w:themeColor="text1"/>
        </w:rPr>
      </w:r>
      <w:r/>
    </w:p>
    <w:p>
      <w:pPr>
        <w:pStyle w:val="943"/>
        <w:ind w:firstLine="0"/>
        <w:spacing w:line="360" w:lineRule="auto"/>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p>
      <w:pPr>
        <w:pStyle w:val="943"/>
        <w:ind w:firstLine="0"/>
        <w:spacing w:line="360" w:lineRule="auto"/>
        <w:rPr>
          <w:rFonts w:hint="eastAsia" w:ascii="宋体" w:hAnsi="宋体" w:eastAsia="宋体"/>
          <w:color w:val="000000" w:themeColor="text1"/>
          <w:szCs w:val="24"/>
          <w:highlight w:val="none"/>
        </w:rPr>
      </w:pPr>
      <w:r>
        <w:rPr>
          <w:rFonts w:hint="eastAsia" w:ascii="宋体" w:hAnsi="宋体" w:eastAsia="宋体"/>
          <w:color w:val="000000" w:themeColor="text1"/>
          <w:szCs w:val="24"/>
          <w:highlight w:val="none"/>
        </w:rPr>
      </w:r>
      <w:r>
        <w:rPr>
          <w:color w:val="000000" w:themeColor="text1"/>
        </w:rPr>
      </w:r>
      <w:r/>
    </w:p>
    <w:p>
      <w:pPr>
        <w:pStyle w:val="943"/>
        <w:ind w:firstLine="0"/>
        <w:spacing w:line="360" w:lineRule="auto"/>
        <w:rPr>
          <w:rFonts w:hint="eastAsia" w:ascii="宋体" w:hAnsi="宋体" w:eastAsia="宋体"/>
          <w:color w:val="000000" w:themeColor="text1"/>
          <w:szCs w:val="24"/>
          <w:highlight w:val="none"/>
        </w:rPr>
      </w:pPr>
      <w:r>
        <w:rPr>
          <w:rFonts w:hint="eastAsia" w:ascii="宋体" w:hAnsi="宋体" w:eastAsia="宋体"/>
          <w:color w:val="000000" w:themeColor="text1"/>
          <w:szCs w:val="24"/>
          <w:highlight w:val="none"/>
        </w:rPr>
      </w:r>
      <w:r>
        <w:rPr>
          <w:color w:val="000000" w:themeColor="text1"/>
        </w:rPr>
      </w:r>
      <w:r/>
    </w:p>
    <w:p>
      <w:pPr>
        <w:pStyle w:val="943"/>
        <w:ind w:firstLine="0"/>
        <w:spacing w:line="360" w:lineRule="auto"/>
        <w:rPr>
          <w:rFonts w:hint="eastAsia" w:ascii="宋体" w:hAnsi="宋体" w:eastAsia="宋体"/>
          <w:color w:val="000000" w:themeColor="text1"/>
          <w:szCs w:val="24"/>
          <w:highlight w:val="none"/>
        </w:rPr>
      </w:pPr>
      <w:r>
        <w:rPr>
          <w:rFonts w:hint="eastAsia" w:ascii="宋体" w:hAnsi="宋体" w:eastAsia="宋体"/>
          <w:color w:val="000000" w:themeColor="text1"/>
          <w:szCs w:val="24"/>
          <w:highlight w:val="none"/>
        </w:rPr>
      </w:r>
      <w:r>
        <w:rPr>
          <w:color w:val="000000" w:themeColor="text1"/>
        </w:rPr>
      </w:r>
      <w:r/>
    </w:p>
    <w:p>
      <w:pPr>
        <w:pStyle w:val="945"/>
        <w:rPr>
          <w:rFonts w:hint="eastAsia"/>
          <w:color w:val="000000" w:themeColor="text1"/>
          <w:highlight w:val="none"/>
        </w:rPr>
      </w:pPr>
      <w:r>
        <w:rPr>
          <w:rFonts w:hint="eastAsia"/>
          <w:color w:val="000000" w:themeColor="text1"/>
          <w:highlight w:val="none"/>
        </w:rPr>
      </w:r>
      <w:r>
        <w:rPr>
          <w:color w:val="000000" w:themeColor="text1"/>
        </w:rPr>
      </w:r>
      <w:r/>
    </w:p>
    <w:p>
      <w:pPr>
        <w:pStyle w:val="945"/>
        <w:rPr>
          <w:rFonts w:hint="eastAsia"/>
          <w:color w:val="000000" w:themeColor="text1"/>
          <w:highlight w:val="none"/>
        </w:rPr>
      </w:pPr>
      <w:r>
        <w:rPr>
          <w:rFonts w:hint="eastAsia"/>
          <w:color w:val="000000" w:themeColor="text1"/>
          <w:highlight w:val="none"/>
        </w:rPr>
      </w:r>
      <w:r>
        <w:rPr>
          <w:color w:val="000000" w:themeColor="text1"/>
        </w:rPr>
      </w:r>
      <w:r/>
    </w:p>
    <w:p>
      <w:pPr>
        <w:pStyle w:val="943"/>
        <w:ind w:firstLine="0"/>
        <w:spacing w:line="360" w:lineRule="auto"/>
        <w:rPr>
          <w:rFonts w:hint="eastAsia" w:ascii="宋体" w:hAnsi="宋体" w:eastAsia="宋体"/>
          <w:color w:val="000000" w:themeColor="text1"/>
          <w:szCs w:val="24"/>
          <w:highlight w:val="none"/>
        </w:rPr>
      </w:pPr>
      <w:r>
        <w:rPr>
          <w:rFonts w:hint="eastAsia" w:ascii="宋体" w:hAnsi="宋体" w:eastAsia="宋体"/>
          <w:color w:val="000000" w:themeColor="text1"/>
          <w:szCs w:val="24"/>
          <w:highlight w:val="none"/>
        </w:rPr>
      </w:r>
      <w:r>
        <w:rPr>
          <w:color w:val="000000" w:themeColor="text1"/>
        </w:rPr>
      </w:r>
      <w:r/>
    </w:p>
    <w:p>
      <w:pPr>
        <w:pStyle w:val="943"/>
        <w:ind w:firstLine="0"/>
        <w:spacing w:line="360" w:lineRule="auto"/>
        <w:rPr>
          <w:rFonts w:hint="eastAsia" w:ascii="宋体" w:hAnsi="宋体" w:eastAsia="宋体"/>
          <w:color w:val="000000" w:themeColor="text1"/>
          <w:szCs w:val="24"/>
          <w:highlight w:val="none"/>
        </w:rPr>
      </w:pPr>
      <w:r>
        <w:rPr>
          <w:rFonts w:hint="eastAsia" w:ascii="宋体" w:hAnsi="宋体" w:eastAsia="宋体"/>
          <w:color w:val="000000" w:themeColor="text1"/>
          <w:szCs w:val="24"/>
          <w:highlight w:val="none"/>
        </w:rPr>
      </w:r>
      <w:r>
        <w:rPr>
          <w:color w:val="000000" w:themeColor="text1"/>
        </w:rPr>
      </w:r>
      <w:r/>
    </w:p>
    <w:p>
      <w:pPr>
        <w:pStyle w:val="916"/>
        <w:spacing w:line="360" w:lineRule="auto"/>
        <w:rPr>
          <w:rFonts w:hint="eastAsia" w:ascii="宋体" w:hAnsi="宋体" w:eastAsia="宋体"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lang w:val="en-US" w:eastAsia="zh-CN" w:bidi="ar-SA"/>
        </w:rPr>
        <w:t xml:space="preserve">附件6：（1）项目组人员一览表</w:t>
      </w:r>
      <w:r>
        <w:rPr>
          <w:color w:val="000000" w:themeColor="text1"/>
        </w:rPr>
      </w:r>
      <w:r/>
    </w:p>
    <w:p>
      <w:pPr>
        <w:pStyle w:val="1203"/>
        <w:jc w:val="center"/>
        <w:spacing w:before="78" w:after="78"/>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项目组人员一览表（标段</w:t>
      </w:r>
      <w:r>
        <w:rPr>
          <w:rFonts w:hint="eastAsia" w:ascii="宋体" w:hAnsi="宋体" w:eastAsia="宋体" w:cs="宋体"/>
          <w:b/>
          <w:bCs/>
          <w:color w:val="000000" w:themeColor="text1"/>
          <w:sz w:val="24"/>
          <w:szCs w:val="24"/>
          <w:highlight w:val="none"/>
          <w:u w:val="single"/>
          <w:lang w:val="en-US" w:eastAsia="zh-CN" w:bidi="ar-SA"/>
        </w:rPr>
        <w:t xml:space="preserve">      </w:t>
      </w:r>
      <w:r>
        <w:rPr>
          <w:rFonts w:hint="eastAsia" w:ascii="宋体" w:hAnsi="宋体" w:eastAsia="宋体" w:cs="宋体"/>
          <w:b/>
          <w:bCs/>
          <w:color w:val="000000" w:themeColor="text1"/>
          <w:sz w:val="24"/>
          <w:szCs w:val="24"/>
          <w:highlight w:val="none"/>
          <w:lang w:val="en-US" w:eastAsia="zh-CN" w:bidi="ar-SA"/>
        </w:rPr>
        <w:t xml:space="preserve">）</w:t>
      </w:r>
      <w:r>
        <w:rPr>
          <w:color w:val="000000" w:themeColor="text1"/>
        </w:rPr>
      </w:r>
      <w:r/>
    </w:p>
    <w:p>
      <w:pPr>
        <w:pStyle w:val="943"/>
        <w:ind w:firstLine="0"/>
        <w:jc w:val="center"/>
        <w:spacing w:line="360" w:lineRule="auto"/>
        <w:rPr>
          <w:rFonts w:hint="eastAsia" w:ascii="宋体" w:hAnsi="宋体" w:eastAsia="宋体" w:cs="Times New Roman"/>
          <w:b/>
          <w:color w:val="000000" w:themeColor="text1"/>
          <w:sz w:val="26"/>
          <w:szCs w:val="24"/>
          <w:highlight w:val="none"/>
        </w:rPr>
      </w:pPr>
      <w:r>
        <w:rPr>
          <w:rFonts w:hint="eastAsia" w:ascii="宋体" w:hAnsi="宋体" w:eastAsia="宋体" w:cs="Times New Roman"/>
          <w:b/>
          <w:color w:val="000000" w:themeColor="text1"/>
          <w:sz w:val="26"/>
          <w:szCs w:val="24"/>
          <w:highlight w:val="none"/>
          <w:lang w:val="en-US" w:eastAsia="zh-CN" w:bidi="ar-SA"/>
        </w:rPr>
      </w:r>
      <w:r>
        <w:rPr>
          <w:color w:val="000000" w:themeColor="text1"/>
        </w:rPr>
      </w:r>
      <w:r/>
    </w:p>
    <w:p>
      <w:pPr>
        <w:pStyle w:val="916"/>
        <w:jc w:val="left"/>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项目名称：         </w:t>
      </w:r>
      <w:r>
        <w:rPr>
          <w:rFonts w:hint="eastAsia" w:ascii="宋体" w:hAnsi="宋体" w:eastAsia="宋体" w:cs="宋体"/>
          <w:b w:val="0"/>
          <w:bCs/>
          <w:color w:val="000000" w:themeColor="text1"/>
          <w:sz w:val="24"/>
          <w:szCs w:val="24"/>
          <w:highlight w:val="none"/>
          <w:lang w:val="en-US" w:eastAsia="zh-CN"/>
        </w:rPr>
        <w:t xml:space="preserve">                         采购</w:t>
      </w:r>
      <w:r>
        <w:rPr>
          <w:rFonts w:hint="eastAsia" w:ascii="宋体" w:hAnsi="宋体" w:eastAsia="宋体" w:cs="宋体"/>
          <w:b w:val="0"/>
          <w:bCs/>
          <w:color w:val="000000" w:themeColor="text1"/>
          <w:sz w:val="24"/>
          <w:szCs w:val="24"/>
          <w:highlight w:val="none"/>
        </w:rPr>
        <w:t xml:space="preserve">编号：</w:t>
      </w:r>
      <w:r>
        <w:rPr>
          <w:color w:val="000000" w:themeColor="text1"/>
        </w:rPr>
      </w:r>
      <w:r/>
    </w:p>
    <w:p>
      <w:pPr>
        <w:pStyle w:val="956"/>
        <w:ind w:left="0" w:firstLine="0"/>
        <w:rPr>
          <w:rFonts w:hint="eastAsia" w:ascii="宋体" w:hAnsi="宋体" w:eastAsia="宋体" w:cs="宋体"/>
          <w:b/>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标段号：</w:t>
      </w:r>
      <w:r>
        <w:rPr>
          <w:color w:val="000000" w:themeColor="text1"/>
        </w:rPr>
      </w:r>
      <w:r/>
    </w:p>
    <w:tbl>
      <w:tblPr>
        <w:tblW w:w="9895"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5"/>
        <w:gridCol w:w="1578"/>
        <w:gridCol w:w="1415"/>
        <w:gridCol w:w="1008"/>
        <w:gridCol w:w="1070"/>
        <w:gridCol w:w="1743"/>
        <w:gridCol w:w="1128"/>
        <w:gridCol w:w="1128"/>
      </w:tblGrid>
      <w:tr>
        <w:trPr>
          <w:trHeight w:val="930"/>
        </w:trPr>
        <w:tc>
          <w:tcPr>
            <w:tcW w:w="825"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t xml:space="preserve">序号</w:t>
            </w:r>
            <w:r>
              <w:rPr>
                <w:color w:val="000000" w:themeColor="text1"/>
              </w:rPr>
            </w:r>
            <w:r/>
          </w:p>
        </w:tc>
        <w:tc>
          <w:tcPr>
            <w:tcW w:w="157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cs="宋体"/>
                <w:b w:val="0"/>
                <w:bCs/>
                <w:color w:val="000000" w:themeColor="text1"/>
                <w:sz w:val="24"/>
                <w:szCs w:val="24"/>
                <w:highlight w:val="none"/>
                <w:lang w:val="en-US" w:eastAsia="zh-CN"/>
              </w:rPr>
              <w:t xml:space="preserve">岗位</w:t>
            </w:r>
            <w:r>
              <w:rPr>
                <w:color w:val="000000" w:themeColor="text1"/>
              </w:rPr>
            </w:r>
            <w:r/>
          </w:p>
        </w:tc>
        <w:tc>
          <w:tcPr>
            <w:tcW w:w="1415"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t xml:space="preserve">姓名</w:t>
            </w:r>
            <w:r>
              <w:rPr>
                <w:color w:val="000000" w:themeColor="text1"/>
              </w:rPr>
            </w:r>
            <w:r/>
          </w:p>
        </w:tc>
        <w:tc>
          <w:tcPr>
            <w:tcW w:w="100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t xml:space="preserve">性别</w:t>
            </w:r>
            <w:r>
              <w:rPr>
                <w:color w:val="000000" w:themeColor="text1"/>
              </w:rPr>
            </w:r>
            <w:r/>
          </w:p>
        </w:tc>
        <w:tc>
          <w:tcPr>
            <w:tcW w:w="1070"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t xml:space="preserve">年龄</w:t>
            </w:r>
            <w:r>
              <w:rPr>
                <w:color w:val="000000" w:themeColor="text1"/>
              </w:rPr>
            </w:r>
            <w:r/>
          </w:p>
        </w:tc>
        <w:tc>
          <w:tcPr>
            <w:tcW w:w="1743"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t xml:space="preserve">专业/资格学历</w:t>
            </w:r>
            <w:r>
              <w:rPr>
                <w:color w:val="000000" w:themeColor="text1"/>
              </w:rPr>
            </w:r>
            <w:r/>
          </w:p>
        </w:tc>
        <w:tc>
          <w:tcPr>
            <w:tcW w:w="1128" w:type="dxa"/>
            <w:vAlign w:val="center"/>
            <w:textDirection w:val="lrTb"/>
            <w:noWrap w:val="false"/>
          </w:tcPr>
          <w:p>
            <w:pPr>
              <w:pStyle w:val="916"/>
              <w:ind w:left="0" w:right="0"/>
              <w:jc w:val="center"/>
              <w:keepLines w:val="0"/>
              <w:keepNext w:val="0"/>
              <w:spacing w:before="0" w:beforeAutospacing="0" w:after="0" w:afterAutospacing="0" w:line="440" w:lineRule="exact"/>
              <w:rPr>
                <w:rFonts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rPr>
              <w:t xml:space="preserve">职称</w:t>
            </w:r>
            <w:r>
              <w:rPr>
                <w:color w:val="000000" w:themeColor="text1"/>
              </w:rPr>
            </w:r>
            <w:r/>
          </w:p>
        </w:tc>
        <w:tc>
          <w:tcPr>
            <w:tcW w:w="112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cs="宋体"/>
                <w:b w:val="0"/>
                <w:bCs/>
                <w:color w:val="000000" w:themeColor="text1"/>
                <w:sz w:val="24"/>
                <w:szCs w:val="24"/>
                <w:highlight w:val="none"/>
                <w:lang w:val="en-US" w:eastAsia="zh-CN"/>
              </w:rPr>
              <w:t xml:space="preserve">备注</w:t>
            </w:r>
            <w:r>
              <w:rPr>
                <w:color w:val="000000" w:themeColor="text1"/>
              </w:rPr>
            </w:r>
            <w:r/>
          </w:p>
        </w:tc>
      </w:tr>
      <w:tr>
        <w:trPr>
          <w:trHeight w:val="605"/>
        </w:trPr>
        <w:tc>
          <w:tcPr>
            <w:tcW w:w="825"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t xml:space="preserve">1</w:t>
            </w:r>
            <w:r>
              <w:rPr>
                <w:color w:val="000000" w:themeColor="text1"/>
              </w:rPr>
            </w:r>
            <w:r/>
          </w:p>
        </w:tc>
        <w:tc>
          <w:tcPr>
            <w:tcW w:w="157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415"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00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070"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743"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12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12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r>
      <w:tr>
        <w:trPr>
          <w:trHeight w:val="605"/>
        </w:trPr>
        <w:tc>
          <w:tcPr>
            <w:tcW w:w="825"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t xml:space="preserve">2</w:t>
            </w:r>
            <w:r>
              <w:rPr>
                <w:color w:val="000000" w:themeColor="text1"/>
              </w:rPr>
            </w:r>
            <w:r/>
          </w:p>
        </w:tc>
        <w:tc>
          <w:tcPr>
            <w:tcW w:w="157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415"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00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070"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743"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12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12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r>
      <w:tr>
        <w:trPr>
          <w:trHeight w:val="605"/>
        </w:trPr>
        <w:tc>
          <w:tcPr>
            <w:tcW w:w="825"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t xml:space="preserve">3</w:t>
            </w:r>
            <w:r>
              <w:rPr>
                <w:color w:val="000000" w:themeColor="text1"/>
              </w:rPr>
            </w:r>
            <w:r/>
          </w:p>
        </w:tc>
        <w:tc>
          <w:tcPr>
            <w:tcW w:w="157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415"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00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070"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743"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12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12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r>
      <w:tr>
        <w:trPr>
          <w:trHeight w:val="605"/>
        </w:trPr>
        <w:tc>
          <w:tcPr>
            <w:tcW w:w="825"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t xml:space="preserve">4</w:t>
            </w:r>
            <w:r>
              <w:rPr>
                <w:color w:val="000000" w:themeColor="text1"/>
              </w:rPr>
            </w:r>
            <w:r/>
          </w:p>
        </w:tc>
        <w:tc>
          <w:tcPr>
            <w:tcW w:w="157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415"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00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070"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743"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12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12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r>
      <w:tr>
        <w:trPr>
          <w:trHeight w:val="605"/>
        </w:trPr>
        <w:tc>
          <w:tcPr>
            <w:tcW w:w="825"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t xml:space="preserve">5</w:t>
            </w:r>
            <w:r>
              <w:rPr>
                <w:color w:val="000000" w:themeColor="text1"/>
              </w:rPr>
            </w:r>
            <w:r/>
          </w:p>
        </w:tc>
        <w:tc>
          <w:tcPr>
            <w:tcW w:w="157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415"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00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070"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743"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12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12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r>
      <w:tr>
        <w:trPr>
          <w:trHeight w:val="605"/>
        </w:trPr>
        <w:tc>
          <w:tcPr>
            <w:tcW w:w="825"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t xml:space="preserve">6</w:t>
            </w:r>
            <w:r>
              <w:rPr>
                <w:color w:val="000000" w:themeColor="text1"/>
              </w:rPr>
            </w:r>
            <w:r/>
          </w:p>
        </w:tc>
        <w:tc>
          <w:tcPr>
            <w:tcW w:w="157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415"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00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070"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743"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12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12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r>
      <w:tr>
        <w:trPr>
          <w:trHeight w:val="625"/>
        </w:trPr>
        <w:tc>
          <w:tcPr>
            <w:tcW w:w="825"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t xml:space="preserve">…</w:t>
            </w:r>
            <w:r>
              <w:rPr>
                <w:color w:val="000000" w:themeColor="text1"/>
              </w:rPr>
            </w:r>
            <w:r/>
          </w:p>
        </w:tc>
        <w:tc>
          <w:tcPr>
            <w:tcW w:w="157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415"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00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070"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743"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12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c>
          <w:tcPr>
            <w:tcW w:w="112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rPr>
            </w:r>
            <w:r>
              <w:rPr>
                <w:color w:val="000000" w:themeColor="text1"/>
              </w:rPr>
            </w:r>
            <w:r/>
          </w:p>
        </w:tc>
      </w:tr>
    </w:tbl>
    <w:p>
      <w:pPr>
        <w:pStyle w:val="916"/>
        <w:ind w:left="422" w:hanging="422"/>
        <w:keepLines w:val="0"/>
        <w:keepNext w:val="0"/>
        <w:pageBreakBefore w:val="0"/>
        <w:spacing w:before="120" w:line="360" w:lineRule="auto"/>
        <w:widowControl w:val="off"/>
        <w:rPr>
          <w:rFonts w:ascii="宋体" w:hAnsi="宋体" w:eastAsia="宋体" w:cs="宋体"/>
          <w:b/>
          <w:bCs/>
          <w:color w:val="000000" w:themeColor="text1"/>
          <w:sz w:val="24"/>
          <w:szCs w:val="24"/>
          <w:highlight w:val="none"/>
        </w:rPr>
      </w:pPr>
      <w:r>
        <w:rPr>
          <w:rFonts w:ascii="宋体" w:hAnsi="宋体" w:eastAsia="宋体" w:cs="宋体"/>
          <w:b/>
          <w:bCs/>
          <w:color w:val="000000" w:themeColor="text1"/>
          <w:sz w:val="24"/>
          <w:szCs w:val="24"/>
          <w:highlight w:val="none"/>
        </w:rPr>
      </w:r>
      <w:r>
        <w:rPr>
          <w:color w:val="000000" w:themeColor="text1"/>
        </w:rPr>
      </w:r>
      <w:r/>
    </w:p>
    <w:p>
      <w:pPr>
        <w:pStyle w:val="1193"/>
        <w:keepLines w:val="0"/>
        <w:keepNext w:val="0"/>
        <w:pageBreakBefore w:val="0"/>
        <w:spacing w:line="360" w:lineRule="auto"/>
        <w:widowControl w:val="off"/>
        <w:rPr>
          <w:rFonts w:hAnsi="宋体" w:eastAsia="宋体" w:cs="Times New Roman"/>
          <w:color w:val="000000" w:themeColor="text1"/>
          <w:sz w:val="24"/>
          <w:szCs w:val="24"/>
          <w:highlight w:val="none"/>
        </w:rPr>
      </w:pPr>
      <w:r>
        <w:rPr>
          <w:rFonts w:hAnsi="宋体" w:eastAsia="宋体" w:cs="Times New Roman"/>
          <w:color w:val="000000" w:themeColor="text1"/>
          <w:sz w:val="24"/>
          <w:szCs w:val="24"/>
          <w:highlight w:val="none"/>
        </w:rPr>
      </w:r>
      <w:r>
        <w:rPr>
          <w:color w:val="000000" w:themeColor="text1"/>
        </w:rPr>
      </w:r>
      <w:r/>
    </w:p>
    <w:p>
      <w:pPr>
        <w:pStyle w:val="916"/>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1071"/>
        <w:spacing w:line="360" w:lineRule="auto"/>
        <w:rPr>
          <w:rFonts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投标人：（单位盖章）</w:t>
      </w:r>
      <w:r>
        <w:rPr>
          <w:color w:val="000000" w:themeColor="text1"/>
        </w:rPr>
      </w:r>
      <w:r/>
    </w:p>
    <w:p>
      <w:pPr>
        <w:pStyle w:val="1071"/>
        <w:spacing w:line="360" w:lineRule="auto"/>
        <w:rPr>
          <w:rFonts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法定代表人（负责人）或代理人：（签字或盖章）</w:t>
      </w:r>
      <w:r>
        <w:rPr>
          <w:color w:val="000000" w:themeColor="text1"/>
        </w:rPr>
      </w:r>
      <w:r/>
    </w:p>
    <w:p>
      <w:pPr>
        <w:pStyle w:val="916"/>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日期：</w:t>
      </w:r>
      <w:r>
        <w:rPr>
          <w:rFonts w:ascii="宋体" w:hAnsi="宋体"/>
          <w:color w:val="000000" w:themeColor="text1"/>
          <w:sz w:val="24"/>
          <w:szCs w:val="24"/>
          <w:highlight w:val="none"/>
        </w:rPr>
        <w:t xml:space="preserve">         </w:t>
      </w:r>
      <w:r>
        <w:rPr>
          <w:rFonts w:hint="eastAsia" w:ascii="宋体" w:hAnsi="宋体"/>
          <w:color w:val="000000" w:themeColor="text1"/>
          <w:sz w:val="24"/>
          <w:szCs w:val="24"/>
          <w:highlight w:val="none"/>
        </w:rPr>
        <w:t xml:space="preserve">年</w:t>
      </w:r>
      <w:r>
        <w:rPr>
          <w:rFonts w:ascii="宋体" w:hAnsi="宋体"/>
          <w:color w:val="000000" w:themeColor="text1"/>
          <w:sz w:val="24"/>
          <w:szCs w:val="24"/>
          <w:highlight w:val="none"/>
        </w:rPr>
        <w:t xml:space="preserve">         </w:t>
      </w:r>
      <w:r>
        <w:rPr>
          <w:rFonts w:hint="eastAsia" w:ascii="宋体" w:hAnsi="宋体"/>
          <w:color w:val="000000" w:themeColor="text1"/>
          <w:sz w:val="24"/>
          <w:szCs w:val="24"/>
          <w:highlight w:val="none"/>
        </w:rPr>
        <w:t xml:space="preserve">月</w:t>
      </w:r>
      <w:r>
        <w:rPr>
          <w:rFonts w:ascii="宋体" w:hAnsi="宋体"/>
          <w:color w:val="000000" w:themeColor="text1"/>
          <w:sz w:val="24"/>
          <w:szCs w:val="24"/>
          <w:highlight w:val="none"/>
        </w:rPr>
        <w:t xml:space="preserve">     </w:t>
      </w:r>
      <w:r>
        <w:rPr>
          <w:color w:val="000000" w:themeColor="text1"/>
        </w:rPr>
      </w:r>
      <w:r/>
    </w:p>
    <w:p>
      <w:pPr>
        <w:pStyle w:val="943"/>
        <w:ind w:firstLine="0"/>
        <w:spacing w:line="360" w:lineRule="auto"/>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p>
      <w:pPr>
        <w:pStyle w:val="943"/>
        <w:ind w:firstLine="0"/>
        <w:spacing w:line="360" w:lineRule="auto"/>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p>
      <w:pPr>
        <w:pStyle w:val="943"/>
        <w:ind w:firstLine="0"/>
        <w:spacing w:line="360" w:lineRule="auto"/>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p>
      <w:pPr>
        <w:pStyle w:val="943"/>
        <w:ind w:firstLine="0"/>
        <w:spacing w:line="360" w:lineRule="auto"/>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43"/>
        <w:ind w:firstLine="0"/>
        <w:spacing w:line="360" w:lineRule="auto"/>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43"/>
        <w:ind w:firstLine="0"/>
        <w:spacing w:line="360" w:lineRule="auto"/>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43"/>
        <w:ind w:firstLine="0"/>
        <w:spacing w:line="360" w:lineRule="auto"/>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16"/>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rPr>
        <w:t xml:space="preserve">2</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fldChar w:fldCharType="begin"/>
      </w:r>
      <w:r>
        <w:rPr>
          <w:rFonts w:hint="eastAsia" w:ascii="宋体" w:hAnsi="宋体" w:eastAsia="宋体" w:cs="宋体"/>
          <w:b/>
          <w:bCs/>
          <w:color w:val="000000" w:themeColor="text1"/>
          <w:sz w:val="24"/>
          <w:szCs w:val="24"/>
          <w:highlight w:val="none"/>
        </w:rPr>
        <w:instrText xml:space="preserve"> HYPERLINK "http://www.zfcg.suzhou.gov.cn/szzfcg/Upfiles/FileAttach/cb06e59a-8da9-452b-ab98-e0e2239bb996/szch2011-n-g-006保洁招标文件c乔.doc" \l "_第三章_投标文件格式#_第三章_投标文件格式" </w:instrText>
      </w:r>
      <w:r>
        <w:rPr>
          <w:rFonts w:hint="eastAsia" w:ascii="宋体" w:hAnsi="宋体" w:eastAsia="宋体" w:cs="宋体"/>
          <w:b/>
          <w:bCs/>
          <w:color w:val="000000" w:themeColor="text1"/>
          <w:sz w:val="24"/>
          <w:szCs w:val="24"/>
          <w:highlight w:val="none"/>
        </w:rPr>
        <w:fldChar w:fldCharType="separate"/>
      </w:r>
      <w:bookmarkStart w:id="26" w:name="_Toc293925515"/>
      <w:r>
        <w:rPr>
          <w:rFonts w:hint="eastAsia" w:ascii="宋体" w:hAnsi="宋体" w:eastAsia="宋体" w:cs="宋体"/>
          <w:b/>
          <w:bCs/>
          <w:color w:val="000000" w:themeColor="text1"/>
          <w:sz w:val="24"/>
          <w:szCs w:val="24"/>
          <w:highlight w:val="none"/>
        </w:rPr>
        <w:t xml:space="preserve">设备配备清单表</w:t>
      </w:r>
      <w:bookmarkEnd w:id="26"/>
      <w:r>
        <w:rPr>
          <w:rFonts w:hint="eastAsia" w:ascii="宋体" w:hAnsi="宋体" w:eastAsia="宋体" w:cs="宋体"/>
          <w:b/>
          <w:bCs/>
          <w:color w:val="000000" w:themeColor="text1"/>
          <w:sz w:val="24"/>
          <w:szCs w:val="24"/>
          <w:highlight w:val="none"/>
        </w:rPr>
        <w:fldChar w:fldCharType="end"/>
      </w:r>
      <w:r>
        <w:rPr>
          <w:rFonts w:hint="eastAsia" w:ascii="宋体" w:hAnsi="宋体" w:eastAsia="宋体" w:cs="宋体"/>
          <w:b/>
          <w:bCs/>
          <w:color w:val="000000" w:themeColor="text1"/>
          <w:sz w:val="24"/>
          <w:szCs w:val="24"/>
          <w:highlight w:val="none"/>
        </w:rPr>
        <w:t xml:space="preserve">（如有）</w:t>
      </w:r>
      <w:r>
        <w:rPr>
          <w:color w:val="000000" w:themeColor="text1"/>
        </w:rPr>
      </w:r>
      <w:r/>
    </w:p>
    <w:p>
      <w:pPr>
        <w:pStyle w:val="916"/>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本项目投入设备清单表</w:t>
      </w:r>
      <w:r>
        <w:rPr>
          <w:rFonts w:hint="eastAsia" w:ascii="宋体" w:hAnsi="宋体" w:eastAsia="宋体" w:cs="宋体"/>
          <w:b/>
          <w:bCs/>
          <w:color w:val="000000" w:themeColor="text1"/>
          <w:sz w:val="24"/>
          <w:szCs w:val="24"/>
          <w:highlight w:val="none"/>
          <w:lang w:val="en-US" w:eastAsia="zh-CN" w:bidi="ar-SA"/>
        </w:rPr>
        <w:t xml:space="preserve">（标段</w:t>
      </w:r>
      <w:r>
        <w:rPr>
          <w:rFonts w:hint="eastAsia" w:ascii="宋体" w:hAnsi="宋体" w:eastAsia="宋体" w:cs="宋体"/>
          <w:b/>
          <w:bCs/>
          <w:color w:val="000000" w:themeColor="text1"/>
          <w:sz w:val="24"/>
          <w:szCs w:val="24"/>
          <w:highlight w:val="none"/>
          <w:u w:val="single"/>
          <w:lang w:val="en-US" w:eastAsia="zh-CN" w:bidi="ar-SA"/>
        </w:rPr>
        <w:t xml:space="preserve">      </w:t>
      </w:r>
      <w:r>
        <w:rPr>
          <w:rFonts w:hint="eastAsia" w:ascii="宋体" w:hAnsi="宋体" w:eastAsia="宋体" w:cs="宋体"/>
          <w:b/>
          <w:bCs/>
          <w:color w:val="000000" w:themeColor="text1"/>
          <w:sz w:val="24"/>
          <w:szCs w:val="24"/>
          <w:highlight w:val="none"/>
          <w:lang w:val="en-US" w:eastAsia="zh-CN" w:bidi="ar-SA"/>
        </w:rPr>
        <w:t xml:space="preserve">）</w:t>
      </w:r>
      <w:r>
        <w:rPr>
          <w:color w:val="000000" w:themeColor="text1"/>
        </w:rPr>
      </w:r>
      <w:r/>
    </w:p>
    <w:p>
      <w:pPr>
        <w:pStyle w:val="916"/>
        <w:jc w:val="left"/>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项目名称：         </w:t>
      </w:r>
      <w:r>
        <w:rPr>
          <w:rFonts w:hint="eastAsia" w:ascii="宋体" w:hAnsi="宋体" w:eastAsia="宋体" w:cs="宋体"/>
          <w:b w:val="0"/>
          <w:bCs/>
          <w:color w:val="000000" w:themeColor="text1"/>
          <w:sz w:val="24"/>
          <w:szCs w:val="24"/>
          <w:highlight w:val="none"/>
          <w:lang w:val="en-US" w:eastAsia="zh-CN"/>
        </w:rPr>
        <w:t xml:space="preserve">                         采购</w:t>
      </w:r>
      <w:r>
        <w:rPr>
          <w:rFonts w:hint="eastAsia" w:ascii="宋体" w:hAnsi="宋体" w:eastAsia="宋体" w:cs="宋体"/>
          <w:b w:val="0"/>
          <w:bCs/>
          <w:color w:val="000000" w:themeColor="text1"/>
          <w:sz w:val="24"/>
          <w:szCs w:val="24"/>
          <w:highlight w:val="none"/>
        </w:rPr>
        <w:t xml:space="preserve">编号：</w:t>
      </w:r>
      <w:r>
        <w:rPr>
          <w:color w:val="000000" w:themeColor="text1"/>
        </w:rPr>
      </w:r>
      <w:r/>
    </w:p>
    <w:p>
      <w:pPr>
        <w:pStyle w:val="956"/>
        <w:ind w:left="0" w:firstLine="0"/>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标段号：</w:t>
      </w:r>
      <w:r>
        <w:rPr>
          <w:color w:val="000000" w:themeColor="text1"/>
        </w:rPr>
      </w:r>
      <w:r/>
    </w:p>
    <w:tbl>
      <w:tblPr>
        <w:tblW w:w="0" w:type="auto"/>
        <w:jc w:val="center"/>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1837"/>
        <w:gridCol w:w="1702"/>
        <w:gridCol w:w="1056"/>
        <w:gridCol w:w="972"/>
        <w:gridCol w:w="2495"/>
        <w:gridCol w:w="902"/>
      </w:tblGrid>
      <w:tr>
        <w:trPr>
          <w:trHeight w:val="1008"/>
        </w:trPr>
        <w:tc>
          <w:tcPr>
            <w:tcW w:w="914"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序号</w:t>
            </w:r>
            <w:r>
              <w:rPr>
                <w:color w:val="000000" w:themeColor="text1"/>
              </w:rPr>
            </w:r>
            <w:r/>
          </w:p>
        </w:tc>
        <w:tc>
          <w:tcPr>
            <w:tcW w:w="1837"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设备名称</w:t>
            </w:r>
            <w:r>
              <w:rPr>
                <w:color w:val="000000" w:themeColor="text1"/>
              </w:rPr>
            </w:r>
            <w:r/>
          </w:p>
        </w:tc>
        <w:tc>
          <w:tcPr>
            <w:tcW w:w="170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品牌、型号</w:t>
            </w:r>
            <w:r>
              <w:rPr>
                <w:color w:val="000000" w:themeColor="text1"/>
              </w:rPr>
            </w:r>
            <w:r/>
          </w:p>
        </w:tc>
        <w:tc>
          <w:tcPr>
            <w:tcW w:w="1056"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单位</w:t>
            </w:r>
            <w:r>
              <w:rPr>
                <w:color w:val="000000" w:themeColor="text1"/>
              </w:rPr>
            </w:r>
            <w:r/>
          </w:p>
        </w:tc>
        <w:tc>
          <w:tcPr>
            <w:tcW w:w="97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数量</w:t>
            </w:r>
            <w:r>
              <w:rPr>
                <w:color w:val="000000" w:themeColor="text1"/>
              </w:rPr>
            </w:r>
            <w:r/>
          </w:p>
        </w:tc>
        <w:tc>
          <w:tcPr>
            <w:tcW w:w="2495" w:type="dxa"/>
            <w:vAlign w:val="center"/>
            <w:textDirection w:val="lrTb"/>
            <w:noWrap w:val="false"/>
          </w:tcPr>
          <w:p>
            <w:pPr>
              <w:pStyle w:val="916"/>
              <w:jc w:val="center"/>
              <w:spacing w:line="360" w:lineRule="auto"/>
              <w:rPr>
                <w:rFonts w:hint="eastAsia" w:ascii="宋体" w:hAnsi="宋体" w:eastAsia="宋体" w:cs="宋体"/>
                <w:b w:val="0"/>
                <w:bCs/>
                <w:color w:val="000000" w:themeColor="text1"/>
                <w:spacing w:val="-20"/>
                <w:sz w:val="24"/>
                <w:szCs w:val="24"/>
                <w:highlight w:val="none"/>
              </w:rPr>
            </w:pPr>
            <w:r>
              <w:rPr>
                <w:rFonts w:hint="eastAsia" w:ascii="宋体" w:hAnsi="宋体" w:eastAsia="宋体" w:cs="宋体"/>
                <w:b w:val="0"/>
                <w:bCs/>
                <w:color w:val="000000" w:themeColor="text1"/>
                <w:sz w:val="24"/>
                <w:szCs w:val="24"/>
                <w:highlight w:val="none"/>
              </w:rPr>
              <w:t xml:space="preserve">设备性质（自有/租赁/承诺）</w:t>
            </w:r>
            <w:r>
              <w:rPr>
                <w:color w:val="000000" w:themeColor="text1"/>
              </w:rPr>
            </w:r>
            <w:r/>
          </w:p>
        </w:tc>
        <w:tc>
          <w:tcPr>
            <w:tcW w:w="90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备注</w:t>
            </w:r>
            <w:r>
              <w:rPr>
                <w:color w:val="000000" w:themeColor="text1"/>
              </w:rPr>
            </w:r>
            <w:r/>
          </w:p>
        </w:tc>
      </w:tr>
      <w:tr>
        <w:trPr>
          <w:trHeight w:val="581"/>
        </w:trPr>
        <w:tc>
          <w:tcPr>
            <w:tcW w:w="914"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1</w:t>
            </w:r>
            <w:r>
              <w:rPr>
                <w:color w:val="000000" w:themeColor="text1"/>
              </w:rPr>
            </w:r>
            <w:r/>
          </w:p>
        </w:tc>
        <w:tc>
          <w:tcPr>
            <w:tcW w:w="1837"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70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056"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97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2495"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90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r>
      <w:tr>
        <w:trPr>
          <w:trHeight w:val="581"/>
        </w:trPr>
        <w:tc>
          <w:tcPr>
            <w:tcW w:w="914"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2</w:t>
            </w:r>
            <w:r>
              <w:rPr>
                <w:color w:val="000000" w:themeColor="text1"/>
              </w:rPr>
            </w:r>
            <w:r/>
          </w:p>
        </w:tc>
        <w:tc>
          <w:tcPr>
            <w:tcW w:w="1837"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70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056"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97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2495"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90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r>
      <w:tr>
        <w:trPr>
          <w:trHeight w:val="581"/>
        </w:trPr>
        <w:tc>
          <w:tcPr>
            <w:tcW w:w="914"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3</w:t>
            </w:r>
            <w:r>
              <w:rPr>
                <w:color w:val="000000" w:themeColor="text1"/>
              </w:rPr>
            </w:r>
            <w:r/>
          </w:p>
        </w:tc>
        <w:tc>
          <w:tcPr>
            <w:tcW w:w="1837"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70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056"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97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2495"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90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r>
      <w:tr>
        <w:trPr>
          <w:trHeight w:val="581"/>
        </w:trPr>
        <w:tc>
          <w:tcPr>
            <w:tcW w:w="914"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4</w:t>
            </w:r>
            <w:r>
              <w:rPr>
                <w:color w:val="000000" w:themeColor="text1"/>
              </w:rPr>
            </w:r>
            <w:r/>
          </w:p>
        </w:tc>
        <w:tc>
          <w:tcPr>
            <w:tcW w:w="1837"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70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056"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97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2495"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90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r>
      <w:tr>
        <w:trPr>
          <w:trHeight w:val="581"/>
        </w:trPr>
        <w:tc>
          <w:tcPr>
            <w:tcW w:w="914"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5</w:t>
            </w:r>
            <w:r>
              <w:rPr>
                <w:color w:val="000000" w:themeColor="text1"/>
              </w:rPr>
            </w:r>
            <w:r/>
          </w:p>
        </w:tc>
        <w:tc>
          <w:tcPr>
            <w:tcW w:w="1837"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70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056"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97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2495"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90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r>
      <w:tr>
        <w:trPr>
          <w:trHeight w:val="581"/>
        </w:trPr>
        <w:tc>
          <w:tcPr>
            <w:tcW w:w="914"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6</w:t>
            </w:r>
            <w:r>
              <w:rPr>
                <w:color w:val="000000" w:themeColor="text1"/>
              </w:rPr>
            </w:r>
            <w:r/>
          </w:p>
        </w:tc>
        <w:tc>
          <w:tcPr>
            <w:tcW w:w="1837"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70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056"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97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2495"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90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r>
      <w:tr>
        <w:trPr>
          <w:trHeight w:val="581"/>
        </w:trPr>
        <w:tc>
          <w:tcPr>
            <w:tcW w:w="914"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837"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70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056"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97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2495"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90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r>
      <w:tr>
        <w:trPr>
          <w:trHeight w:val="581"/>
        </w:trPr>
        <w:tc>
          <w:tcPr>
            <w:tcW w:w="914"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837"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70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056"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97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2495"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90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r>
      <w:tr>
        <w:trPr>
          <w:trHeight w:val="591"/>
        </w:trPr>
        <w:tc>
          <w:tcPr>
            <w:tcW w:w="914"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837"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70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1056"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97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2495"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c>
          <w:tcPr>
            <w:tcW w:w="902" w:type="dxa"/>
            <w:vAlign w:val="center"/>
            <w:textDirection w:val="lrTb"/>
            <w:noWrap w:val="false"/>
          </w:tcPr>
          <w:p>
            <w:pPr>
              <w:pStyle w:val="916"/>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r>
    </w:tbl>
    <w:p>
      <w:pPr>
        <w:pStyle w:val="943"/>
        <w:ind w:firstLine="0"/>
        <w:spacing w:line="360" w:lineRule="auto"/>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1071"/>
        <w:spacing w:line="360" w:lineRule="auto"/>
        <w:rPr>
          <w:rFonts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投标人：（单位盖章）</w:t>
      </w:r>
      <w:r>
        <w:rPr>
          <w:color w:val="000000" w:themeColor="text1"/>
        </w:rPr>
      </w:r>
      <w:r/>
    </w:p>
    <w:p>
      <w:pPr>
        <w:pStyle w:val="1071"/>
        <w:spacing w:line="360" w:lineRule="auto"/>
        <w:rPr>
          <w:rFonts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法定代表人（负责人）或代理人：（签字或盖章）</w:t>
      </w:r>
      <w:r>
        <w:rPr>
          <w:color w:val="000000" w:themeColor="text1"/>
        </w:rPr>
      </w:r>
      <w:r/>
    </w:p>
    <w:p>
      <w:pPr>
        <w:pStyle w:val="916"/>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日期：</w:t>
      </w:r>
      <w:r>
        <w:rPr>
          <w:rFonts w:ascii="宋体" w:hAnsi="宋体"/>
          <w:color w:val="000000" w:themeColor="text1"/>
          <w:sz w:val="24"/>
          <w:szCs w:val="24"/>
          <w:highlight w:val="none"/>
        </w:rPr>
        <w:t xml:space="preserve">         </w:t>
      </w:r>
      <w:r>
        <w:rPr>
          <w:rFonts w:hint="eastAsia" w:ascii="宋体" w:hAnsi="宋体"/>
          <w:color w:val="000000" w:themeColor="text1"/>
          <w:sz w:val="24"/>
          <w:szCs w:val="24"/>
          <w:highlight w:val="none"/>
        </w:rPr>
        <w:t xml:space="preserve">年</w:t>
      </w:r>
      <w:r>
        <w:rPr>
          <w:rFonts w:ascii="宋体" w:hAnsi="宋体"/>
          <w:color w:val="000000" w:themeColor="text1"/>
          <w:sz w:val="24"/>
          <w:szCs w:val="24"/>
          <w:highlight w:val="none"/>
        </w:rPr>
        <w:t xml:space="preserve">         </w:t>
      </w:r>
      <w:r>
        <w:rPr>
          <w:rFonts w:hint="eastAsia" w:ascii="宋体" w:hAnsi="宋体"/>
          <w:color w:val="000000" w:themeColor="text1"/>
          <w:sz w:val="24"/>
          <w:szCs w:val="24"/>
          <w:highlight w:val="none"/>
        </w:rPr>
        <w:t xml:space="preserve">月</w:t>
      </w:r>
      <w:r>
        <w:rPr>
          <w:rFonts w:ascii="宋体" w:hAnsi="宋体"/>
          <w:color w:val="000000" w:themeColor="text1"/>
          <w:sz w:val="24"/>
          <w:szCs w:val="24"/>
          <w:highlight w:val="none"/>
        </w:rPr>
        <w:t xml:space="preserve">     </w:t>
      </w:r>
      <w:r>
        <w:rPr>
          <w:color w:val="000000" w:themeColor="text1"/>
        </w:rPr>
      </w:r>
      <w:r/>
    </w:p>
    <w:p>
      <w:pPr>
        <w:pStyle w:val="943"/>
        <w:ind w:firstLine="0"/>
        <w:spacing w:line="360" w:lineRule="auto"/>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43"/>
        <w:ind w:firstLine="0"/>
        <w:spacing w:line="360" w:lineRule="auto"/>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43"/>
        <w:ind w:firstLine="0"/>
        <w:spacing w:line="360" w:lineRule="auto"/>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45"/>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16"/>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28"/>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28"/>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28"/>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43"/>
        <w:ind w:firstLine="0"/>
        <w:spacing w:line="360" w:lineRule="auto"/>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43"/>
        <w:ind w:firstLine="0"/>
        <w:spacing w:line="360" w:lineRule="auto"/>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43"/>
        <w:ind w:firstLine="0"/>
        <w:spacing w:line="360" w:lineRule="auto"/>
        <w:rPr>
          <w:rFonts w:hint="eastAsia" w:ascii="宋体" w:hAnsi="宋体" w:eastAsia="宋体"/>
          <w:b/>
          <w:color w:val="000000" w:themeColor="text1"/>
          <w:szCs w:val="24"/>
          <w:highlight w:val="none"/>
        </w:rPr>
        <w:outlineLvl w:val="1"/>
      </w:pPr>
      <w:r>
        <w:rPr>
          <w:rFonts w:hint="eastAsia" w:ascii="宋体" w:hAnsi="宋体" w:eastAsia="宋体"/>
          <w:b/>
          <w:color w:val="000000" w:themeColor="text1"/>
          <w:szCs w:val="24"/>
          <w:highlight w:val="none"/>
          <w:lang w:val="en-US" w:eastAsia="zh-CN"/>
        </w:rPr>
        <w:t xml:space="preserve">附件</w:t>
      </w:r>
      <w:r>
        <w:rPr>
          <w:rFonts w:hint="eastAsia" w:ascii="宋体" w:hAnsi="宋体" w:eastAsia="宋体"/>
          <w:b/>
          <w:color w:val="000000" w:themeColor="text1"/>
          <w:szCs w:val="24"/>
          <w:highlight w:val="none"/>
          <w:lang w:val="en-US" w:eastAsia="zh-CN"/>
        </w:rPr>
        <w:t xml:space="preserve">7</w:t>
      </w:r>
      <w:r>
        <w:rPr>
          <w:rFonts w:hint="eastAsia" w:ascii="宋体" w:hAnsi="宋体" w:eastAsia="宋体"/>
          <w:b/>
          <w:color w:val="000000" w:themeColor="text1"/>
          <w:szCs w:val="24"/>
          <w:highlight w:val="none"/>
          <w:lang w:eastAsia="zh-CN"/>
        </w:rPr>
        <w:t xml:space="preserve">：</w:t>
      </w:r>
      <w:r>
        <w:rPr>
          <w:rFonts w:hint="eastAsia" w:ascii="宋体" w:hAnsi="宋体" w:eastAsia="宋体"/>
          <w:b/>
          <w:color w:val="000000" w:themeColor="text1"/>
          <w:szCs w:val="24"/>
          <w:highlight w:val="none"/>
        </w:rPr>
        <w:t xml:space="preserve">企业类似业绩一览表</w:t>
      </w:r>
      <w:r>
        <w:rPr>
          <w:color w:val="000000" w:themeColor="text1"/>
        </w:rPr>
      </w:r>
      <w:r/>
    </w:p>
    <w:p>
      <w:pPr>
        <w:pStyle w:val="916"/>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916"/>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类似项目业绩</w:t>
      </w:r>
      <w:r>
        <w:rPr>
          <w:rFonts w:hint="eastAsia" w:ascii="宋体" w:hAnsi="宋体" w:eastAsia="宋体" w:cs="宋体"/>
          <w:b/>
          <w:color w:val="000000" w:themeColor="text1"/>
          <w:sz w:val="24"/>
          <w:szCs w:val="24"/>
          <w:highlight w:val="none"/>
        </w:rPr>
        <w:t xml:space="preserve">一览</w:t>
      </w:r>
      <w:r>
        <w:rPr>
          <w:rFonts w:hint="eastAsia" w:ascii="宋体" w:hAnsi="宋体" w:eastAsia="宋体" w:cs="宋体"/>
          <w:b/>
          <w:bCs/>
          <w:color w:val="000000" w:themeColor="text1"/>
          <w:sz w:val="24"/>
          <w:szCs w:val="24"/>
          <w:highlight w:val="none"/>
        </w:rPr>
        <w:t xml:space="preserve">表</w:t>
      </w:r>
      <w:r>
        <w:rPr>
          <w:rFonts w:hint="eastAsia" w:ascii="宋体" w:hAnsi="宋体" w:eastAsia="宋体" w:cs="宋体"/>
          <w:b/>
          <w:bCs/>
          <w:color w:val="000000" w:themeColor="text1"/>
          <w:sz w:val="24"/>
          <w:szCs w:val="24"/>
          <w:highlight w:val="none"/>
          <w:lang w:val="en-US" w:eastAsia="zh-CN" w:bidi="ar-SA"/>
        </w:rPr>
        <w:t xml:space="preserve">（标段</w:t>
      </w:r>
      <w:r>
        <w:rPr>
          <w:rFonts w:hint="eastAsia" w:ascii="宋体" w:hAnsi="宋体" w:eastAsia="宋体" w:cs="宋体"/>
          <w:b/>
          <w:bCs/>
          <w:color w:val="000000" w:themeColor="text1"/>
          <w:sz w:val="24"/>
          <w:szCs w:val="24"/>
          <w:highlight w:val="none"/>
          <w:u w:val="single"/>
          <w:lang w:val="en-US" w:eastAsia="zh-CN" w:bidi="ar-SA"/>
        </w:rPr>
        <w:t xml:space="preserve">      </w:t>
      </w:r>
      <w:r>
        <w:rPr>
          <w:rFonts w:hint="eastAsia" w:ascii="宋体" w:hAnsi="宋体" w:eastAsia="宋体" w:cs="宋体"/>
          <w:b/>
          <w:bCs/>
          <w:color w:val="000000" w:themeColor="text1"/>
          <w:sz w:val="24"/>
          <w:szCs w:val="24"/>
          <w:highlight w:val="none"/>
          <w:lang w:val="en-US" w:eastAsia="zh-CN" w:bidi="ar-SA"/>
        </w:rPr>
        <w:t xml:space="preserve">）</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1208"/>
        <w:gridCol w:w="1344"/>
        <w:gridCol w:w="1765"/>
        <w:gridCol w:w="1663"/>
        <w:gridCol w:w="1058"/>
        <w:gridCol w:w="1360"/>
        <w:gridCol w:w="818"/>
      </w:tblGrid>
      <w:tr>
        <w:trPr/>
        <w:tc>
          <w:tcPr>
            <w:tcW w:w="902"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t xml:space="preserve">序号</w:t>
            </w:r>
            <w:r>
              <w:rPr>
                <w:color w:val="000000" w:themeColor="text1"/>
              </w:rPr>
            </w:r>
            <w:r/>
          </w:p>
        </w:tc>
        <w:tc>
          <w:tcPr>
            <w:tcW w:w="120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t xml:space="preserve">项目名称</w:t>
            </w:r>
            <w:r>
              <w:rPr>
                <w:color w:val="000000" w:themeColor="text1"/>
              </w:rPr>
            </w:r>
            <w:r/>
          </w:p>
        </w:tc>
        <w:tc>
          <w:tcPr>
            <w:tcW w:w="1344"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t xml:space="preserve">项目时间</w:t>
            </w:r>
            <w:r>
              <w:rPr>
                <w:color w:val="000000" w:themeColor="text1"/>
              </w:rPr>
            </w:r>
            <w:r/>
          </w:p>
        </w:tc>
        <w:tc>
          <w:tcPr>
            <w:tcW w:w="1765"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t xml:space="preserve">合同金额</w:t>
            </w:r>
            <w:r>
              <w:rPr>
                <w:color w:val="000000" w:themeColor="text1"/>
              </w:rPr>
            </w:r>
            <w:r/>
          </w:p>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t xml:space="preserve">（人民币）</w:t>
            </w:r>
            <w:r>
              <w:rPr>
                <w:color w:val="000000" w:themeColor="text1"/>
              </w:rPr>
            </w:r>
            <w:r/>
          </w:p>
        </w:tc>
        <w:tc>
          <w:tcPr>
            <w:tcW w:w="1663" w:type="dxa"/>
            <w:vAlign w:val="center"/>
            <w:textDirection w:val="lrTb"/>
            <w:noWrap w:val="false"/>
          </w:tcPr>
          <w:p>
            <w:pPr>
              <w:pStyle w:val="916"/>
              <w:ind w:left="0" w:right="0"/>
              <w:jc w:val="center"/>
              <w:keepLines w:val="0"/>
              <w:keepNext w:val="0"/>
              <w:spacing w:before="0" w:beforeAutospacing="0" w:after="0" w:afterAutospacing="0" w:line="440" w:lineRule="exact"/>
              <w:tabs>
                <w:tab w:val="left" w:pos="6252" w:leader="none"/>
              </w:tabs>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t xml:space="preserve">业主单位</w:t>
            </w:r>
            <w:r>
              <w:rPr>
                <w:color w:val="000000" w:themeColor="text1"/>
              </w:rPr>
            </w:r>
            <w:r/>
          </w:p>
        </w:tc>
        <w:tc>
          <w:tcPr>
            <w:tcW w:w="105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t xml:space="preserve">联系人</w:t>
            </w:r>
            <w:r>
              <w:rPr>
                <w:color w:val="000000" w:themeColor="text1"/>
              </w:rPr>
            </w:r>
            <w:r/>
          </w:p>
        </w:tc>
        <w:tc>
          <w:tcPr>
            <w:tcW w:w="1360"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t xml:space="preserve">联系电话</w:t>
            </w:r>
            <w:r>
              <w:rPr>
                <w:color w:val="000000" w:themeColor="text1"/>
              </w:rPr>
            </w:r>
            <w:r/>
          </w:p>
        </w:tc>
        <w:tc>
          <w:tcPr>
            <w:tcW w:w="81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t xml:space="preserve">备注</w:t>
            </w:r>
            <w:r>
              <w:rPr>
                <w:color w:val="000000" w:themeColor="text1"/>
              </w:rPr>
            </w:r>
            <w:r/>
          </w:p>
        </w:tc>
      </w:tr>
      <w:tr>
        <w:trPr/>
        <w:tc>
          <w:tcPr>
            <w:tcW w:w="902"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t xml:space="preserve">1</w:t>
            </w:r>
            <w:r>
              <w:rPr>
                <w:color w:val="000000" w:themeColor="text1"/>
              </w:rPr>
            </w:r>
            <w:r/>
          </w:p>
        </w:tc>
        <w:tc>
          <w:tcPr>
            <w:tcW w:w="120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344" w:type="dxa"/>
            <w:vAlign w:val="top"/>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765"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663"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05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360"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81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r>
      <w:tr>
        <w:trPr/>
        <w:tc>
          <w:tcPr>
            <w:tcW w:w="902"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t xml:space="preserve">2</w:t>
            </w:r>
            <w:r>
              <w:rPr>
                <w:color w:val="000000" w:themeColor="text1"/>
              </w:rPr>
            </w:r>
            <w:r/>
          </w:p>
        </w:tc>
        <w:tc>
          <w:tcPr>
            <w:tcW w:w="120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344" w:type="dxa"/>
            <w:vAlign w:val="top"/>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765"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663"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05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360"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81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r>
      <w:tr>
        <w:trPr/>
        <w:tc>
          <w:tcPr>
            <w:tcW w:w="902"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t xml:space="preserve">3</w:t>
            </w:r>
            <w:r>
              <w:rPr>
                <w:color w:val="000000" w:themeColor="text1"/>
              </w:rPr>
            </w:r>
            <w:r/>
          </w:p>
        </w:tc>
        <w:tc>
          <w:tcPr>
            <w:tcW w:w="120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344" w:type="dxa"/>
            <w:vAlign w:val="top"/>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765"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663"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05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360"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81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r>
      <w:tr>
        <w:trPr/>
        <w:tc>
          <w:tcPr>
            <w:tcW w:w="902"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t xml:space="preserve">4</w:t>
            </w:r>
            <w:r>
              <w:rPr>
                <w:color w:val="000000" w:themeColor="text1"/>
              </w:rPr>
            </w:r>
            <w:r/>
          </w:p>
        </w:tc>
        <w:tc>
          <w:tcPr>
            <w:tcW w:w="120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344" w:type="dxa"/>
            <w:vAlign w:val="top"/>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765"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663"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05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360"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81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r>
      <w:tr>
        <w:trPr/>
        <w:tc>
          <w:tcPr>
            <w:tcW w:w="902"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t xml:space="preserve">5</w:t>
            </w:r>
            <w:r>
              <w:rPr>
                <w:color w:val="000000" w:themeColor="text1"/>
              </w:rPr>
            </w:r>
            <w:r/>
          </w:p>
        </w:tc>
        <w:tc>
          <w:tcPr>
            <w:tcW w:w="120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344" w:type="dxa"/>
            <w:vAlign w:val="top"/>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765"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663"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05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360"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81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r>
      <w:tr>
        <w:trPr/>
        <w:tc>
          <w:tcPr>
            <w:tcW w:w="902"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t xml:space="preserve">6</w:t>
            </w:r>
            <w:r>
              <w:rPr>
                <w:color w:val="000000" w:themeColor="text1"/>
              </w:rPr>
            </w:r>
            <w:r/>
          </w:p>
        </w:tc>
        <w:tc>
          <w:tcPr>
            <w:tcW w:w="120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344" w:type="dxa"/>
            <w:vAlign w:val="top"/>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765"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663"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05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360"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81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r>
      <w:tr>
        <w:trPr/>
        <w:tc>
          <w:tcPr>
            <w:tcW w:w="902"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20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344" w:type="dxa"/>
            <w:vAlign w:val="top"/>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765"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663"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05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360"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81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r>
      <w:tr>
        <w:trPr/>
        <w:tc>
          <w:tcPr>
            <w:tcW w:w="902"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20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344" w:type="dxa"/>
            <w:vAlign w:val="top"/>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765"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663"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05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360"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81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r>
      <w:tr>
        <w:trPr/>
        <w:tc>
          <w:tcPr>
            <w:tcW w:w="902"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20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344" w:type="dxa"/>
            <w:vAlign w:val="top"/>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765"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663"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05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1360"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c>
          <w:tcPr>
            <w:tcW w:w="818" w:type="dxa"/>
            <w:vAlign w:val="center"/>
            <w:textDirection w:val="lrTb"/>
            <w:noWrap w:val="false"/>
          </w:tcPr>
          <w:p>
            <w:pPr>
              <w:pStyle w:val="916"/>
              <w:ind w:left="0" w:right="0"/>
              <w:jc w:val="center"/>
              <w:keepLines w:val="0"/>
              <w:keepNext w:val="0"/>
              <w:spacing w:before="0" w:beforeAutospacing="0" w:after="0" w:afterAutospacing="0" w:line="440" w:lineRule="exact"/>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rPr>
            </w:r>
            <w:r>
              <w:rPr>
                <w:color w:val="000000" w:themeColor="text1"/>
              </w:rPr>
            </w:r>
            <w:r/>
          </w:p>
        </w:tc>
      </w:tr>
    </w:tbl>
    <w:p>
      <w:pPr>
        <w:pStyle w:val="916"/>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rPr>
      </w:r>
      <w:r/>
    </w:p>
    <w:p>
      <w:pPr>
        <w:pStyle w:val="916"/>
        <w:pageBreakBefore w:val="0"/>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zh-CN"/>
        </w:rPr>
      </w:r>
      <w:r>
        <w:rPr>
          <w:color w:val="000000" w:themeColor="text1"/>
        </w:rPr>
      </w:r>
      <w:r/>
    </w:p>
    <w:p>
      <w:pPr>
        <w:pStyle w:val="916"/>
        <w:pageBreakBefore w:val="0"/>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zh-CN"/>
        </w:rPr>
        <w:t xml:space="preserve">响应单位：（单位公章）</w:t>
      </w:r>
      <w:r>
        <w:rPr>
          <w:color w:val="000000" w:themeColor="text1"/>
        </w:rPr>
      </w:r>
      <w:r/>
    </w:p>
    <w:p>
      <w:pPr>
        <w:pStyle w:val="916"/>
        <w:pageBreakBefore w:val="0"/>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zh-CN"/>
        </w:rPr>
        <w:t xml:space="preserve">法定代表人/负责人或</w:t>
      </w:r>
      <w:r>
        <w:rPr>
          <w:rFonts w:hint="eastAsia" w:ascii="宋体" w:hAnsi="宋体" w:eastAsia="宋体" w:cs="宋体"/>
          <w:b w:val="0"/>
          <w:bCs w:val="0"/>
          <w:color w:val="000000" w:themeColor="text1"/>
          <w:sz w:val="24"/>
          <w:szCs w:val="24"/>
          <w:highlight w:val="none"/>
        </w:rPr>
        <w:t xml:space="preserve">代理</w:t>
      </w:r>
      <w:r>
        <w:rPr>
          <w:rFonts w:hint="eastAsia" w:ascii="宋体" w:hAnsi="宋体" w:eastAsia="宋体" w:cs="宋体"/>
          <w:b w:val="0"/>
          <w:bCs w:val="0"/>
          <w:color w:val="000000" w:themeColor="text1"/>
          <w:sz w:val="24"/>
          <w:szCs w:val="24"/>
          <w:highlight w:val="none"/>
          <w:lang w:val="zh-CN"/>
        </w:rPr>
        <w:t xml:space="preserve">人：（签字或签章）               </w:t>
      </w:r>
      <w:r>
        <w:rPr>
          <w:color w:val="000000" w:themeColor="text1"/>
        </w:rPr>
      </w:r>
      <w:r/>
    </w:p>
    <w:p>
      <w:pPr>
        <w:pStyle w:val="916"/>
        <w:pageBreakBefore w:val="0"/>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zh-CN"/>
        </w:rPr>
        <w:t xml:space="preserve">日期：   年</w:t>
      </w:r>
      <w:r>
        <w:rPr>
          <w:rFonts w:hint="eastAsia" w:ascii="宋体" w:hAnsi="宋体" w:eastAsia="宋体" w:cs="宋体"/>
          <w:b w:val="0"/>
          <w:bCs w:val="0"/>
          <w:color w:val="000000" w:themeColor="text1"/>
          <w:sz w:val="24"/>
          <w:szCs w:val="24"/>
          <w:highlight w:val="none"/>
        </w:rPr>
        <w:t xml:space="preserve">     </w:t>
      </w:r>
      <w:r>
        <w:rPr>
          <w:rFonts w:hint="eastAsia" w:ascii="宋体" w:hAnsi="宋体" w:eastAsia="宋体" w:cs="宋体"/>
          <w:b w:val="0"/>
          <w:bCs w:val="0"/>
          <w:color w:val="000000" w:themeColor="text1"/>
          <w:sz w:val="24"/>
          <w:szCs w:val="24"/>
          <w:highlight w:val="none"/>
          <w:lang w:val="zh-CN"/>
        </w:rPr>
        <w:t xml:space="preserve">月</w:t>
      </w:r>
      <w:r>
        <w:rPr>
          <w:rFonts w:hint="eastAsia" w:ascii="宋体" w:hAnsi="宋体" w:eastAsia="宋体" w:cs="宋体"/>
          <w:b w:val="0"/>
          <w:bCs w:val="0"/>
          <w:color w:val="000000" w:themeColor="text1"/>
          <w:sz w:val="24"/>
          <w:szCs w:val="24"/>
          <w:highlight w:val="none"/>
        </w:rPr>
        <w:t xml:space="preserve">     </w:t>
      </w:r>
      <w:r>
        <w:rPr>
          <w:rFonts w:hint="eastAsia" w:ascii="宋体" w:hAnsi="宋体" w:eastAsia="宋体" w:cs="宋体"/>
          <w:b w:val="0"/>
          <w:bCs w:val="0"/>
          <w:color w:val="000000" w:themeColor="text1"/>
          <w:sz w:val="24"/>
          <w:szCs w:val="24"/>
          <w:highlight w:val="none"/>
          <w:lang w:val="zh-CN"/>
        </w:rPr>
        <w:t xml:space="preserve">日</w:t>
      </w:r>
      <w:r>
        <w:rPr>
          <w:color w:val="000000" w:themeColor="text1"/>
        </w:rPr>
      </w:r>
      <w:r/>
    </w:p>
    <w:p>
      <w:pPr>
        <w:pStyle w:val="943"/>
        <w:ind w:firstLine="0"/>
        <w:jc w:val="center"/>
        <w:spacing w:line="360" w:lineRule="auto"/>
        <w:rPr>
          <w:rFonts w:hint="eastAsia" w:ascii="宋体" w:hAnsi="宋体" w:eastAsia="宋体" w:cs="Times New Roman"/>
          <w:b/>
          <w:color w:val="000000" w:themeColor="text1"/>
          <w:sz w:val="26"/>
          <w:szCs w:val="24"/>
          <w:highlight w:val="none"/>
        </w:rPr>
      </w:pPr>
      <w:r>
        <w:rPr>
          <w:rFonts w:hint="eastAsia" w:ascii="宋体" w:hAnsi="宋体" w:eastAsia="宋体" w:cs="Times New Roman"/>
          <w:b/>
          <w:color w:val="000000" w:themeColor="text1"/>
          <w:sz w:val="26"/>
          <w:szCs w:val="24"/>
          <w:highlight w:val="none"/>
          <w:lang w:val="en-US" w:eastAsia="zh-CN" w:bidi="ar-SA"/>
        </w:rPr>
      </w:r>
      <w:r>
        <w:rPr>
          <w:color w:val="000000" w:themeColor="text1"/>
        </w:rPr>
      </w:r>
      <w:r/>
    </w:p>
    <w:p>
      <w:pPr>
        <w:pStyle w:val="945"/>
        <w:rPr>
          <w:rFonts w:hint="eastAsia" w:ascii="宋体" w:hAnsi="宋体" w:eastAsia="宋体" w:cs="Times New Roman"/>
          <w:b/>
          <w:color w:val="000000" w:themeColor="text1"/>
          <w:sz w:val="26"/>
          <w:szCs w:val="24"/>
          <w:highlight w:val="none"/>
        </w:rPr>
      </w:pPr>
      <w:r>
        <w:rPr>
          <w:rFonts w:hint="eastAsia" w:ascii="宋体" w:hAnsi="宋体" w:eastAsia="宋体" w:cs="Times New Roman"/>
          <w:b/>
          <w:color w:val="000000" w:themeColor="text1"/>
          <w:sz w:val="26"/>
          <w:szCs w:val="24"/>
          <w:highlight w:val="none"/>
          <w:lang w:val="en-US" w:eastAsia="zh-CN" w:bidi="ar-SA"/>
        </w:rPr>
      </w:r>
      <w:r>
        <w:rPr>
          <w:color w:val="000000" w:themeColor="text1"/>
        </w:rPr>
      </w:r>
      <w:r/>
    </w:p>
    <w:p>
      <w:pPr>
        <w:rPr>
          <w:rFonts w:hint="eastAsia" w:ascii="宋体" w:hAnsi="宋体" w:eastAsia="宋体" w:cs="Times New Roman"/>
          <w:b/>
          <w:bCs/>
          <w:color w:val="000000" w:themeColor="text1"/>
          <w:sz w:val="26"/>
          <w:szCs w:val="26"/>
          <w:highlight w:val="none"/>
        </w:rPr>
      </w:pPr>
      <w:r>
        <w:rPr>
          <w:rFonts w:hint="eastAsia" w:ascii="宋体" w:hAnsi="宋体" w:eastAsia="宋体" w:cs="Times New Roman"/>
          <w:b/>
          <w:color w:val="000000" w:themeColor="text1"/>
          <w:sz w:val="26"/>
          <w:szCs w:val="24"/>
          <w:highlight w:val="none"/>
          <w:lang w:val="en-US" w:eastAsia="zh-CN" w:bidi="ar-SA"/>
        </w:rPr>
      </w:r>
      <w:r>
        <w:rPr>
          <w:color w:val="000000" w:themeColor="text1"/>
        </w:rPr>
      </w:r>
      <w:r/>
    </w:p>
    <w:p>
      <w:pPr>
        <w:rPr>
          <w:rFonts w:hint="eastAsia" w:ascii="宋体" w:hAnsi="宋体" w:eastAsia="宋体" w:cs="Times New Roman"/>
          <w:b/>
          <w:bCs/>
          <w:color w:val="000000" w:themeColor="text1"/>
          <w:sz w:val="26"/>
          <w:szCs w:val="26"/>
          <w:highlight w:val="none"/>
        </w:rPr>
      </w:pPr>
      <w:r>
        <w:rPr>
          <w:rFonts w:hint="eastAsia" w:ascii="宋体" w:hAnsi="宋体" w:eastAsia="宋体" w:cs="Times New Roman"/>
          <w:b/>
          <w:bCs/>
          <w:color w:val="000000" w:themeColor="text1"/>
          <w:sz w:val="26"/>
          <w:szCs w:val="26"/>
          <w:highlight w:val="none"/>
          <w:lang w:val="en-US" w:eastAsia="zh-CN" w:bidi="ar-SA"/>
        </w:rPr>
      </w:r>
      <w:r>
        <w:rPr>
          <w:color w:val="000000" w:themeColor="text1"/>
        </w:rPr>
      </w:r>
      <w:r/>
    </w:p>
    <w:p>
      <w:pPr>
        <w:rPr>
          <w:rFonts w:hint="eastAsia" w:ascii="宋体" w:hAnsi="宋体" w:eastAsia="宋体" w:cs="Times New Roman"/>
          <w:b/>
          <w:bCs/>
          <w:color w:val="000000" w:themeColor="text1"/>
          <w:sz w:val="26"/>
          <w:szCs w:val="26"/>
          <w:highlight w:val="none"/>
        </w:rPr>
      </w:pPr>
      <w:r>
        <w:rPr>
          <w:rFonts w:hint="eastAsia" w:ascii="宋体" w:hAnsi="宋体" w:eastAsia="宋体" w:cs="Times New Roman"/>
          <w:b/>
          <w:bCs/>
          <w:color w:val="000000" w:themeColor="text1"/>
          <w:sz w:val="26"/>
          <w:szCs w:val="26"/>
          <w:highlight w:val="none"/>
          <w:lang w:val="en-US" w:eastAsia="zh-CN" w:bidi="ar-SA"/>
        </w:rPr>
      </w:r>
      <w:r>
        <w:rPr>
          <w:color w:val="000000" w:themeColor="text1"/>
        </w:rPr>
      </w:r>
      <w:r/>
    </w:p>
    <w:p>
      <w:pPr>
        <w:rPr>
          <w:rFonts w:hint="eastAsia" w:ascii="宋体" w:hAnsi="宋体" w:eastAsia="宋体" w:cs="Times New Roman"/>
          <w:b/>
          <w:bCs/>
          <w:color w:val="000000" w:themeColor="text1"/>
          <w:sz w:val="26"/>
          <w:szCs w:val="26"/>
          <w:highlight w:val="none"/>
        </w:rPr>
      </w:pPr>
      <w:r>
        <w:rPr>
          <w:rFonts w:hint="eastAsia" w:ascii="宋体" w:hAnsi="宋体" w:eastAsia="宋体" w:cs="Times New Roman"/>
          <w:b/>
          <w:bCs/>
          <w:color w:val="000000" w:themeColor="text1"/>
          <w:sz w:val="26"/>
          <w:szCs w:val="26"/>
          <w:highlight w:val="none"/>
          <w:lang w:val="en-US" w:eastAsia="zh-CN" w:bidi="ar-SA"/>
        </w:rPr>
      </w:r>
      <w:r>
        <w:rPr>
          <w:color w:val="000000" w:themeColor="text1"/>
        </w:rPr>
      </w:r>
      <w:r/>
    </w:p>
    <w:p>
      <w:pPr>
        <w:rPr>
          <w:rFonts w:hint="eastAsia" w:ascii="宋体" w:hAnsi="宋体" w:eastAsia="宋体" w:cs="Times New Roman"/>
          <w:b/>
          <w:bCs/>
          <w:color w:val="000000" w:themeColor="text1"/>
          <w:sz w:val="26"/>
          <w:szCs w:val="26"/>
          <w:highlight w:val="none"/>
        </w:rPr>
      </w:pPr>
      <w:r>
        <w:rPr>
          <w:rFonts w:hint="eastAsia" w:ascii="宋体" w:hAnsi="宋体" w:eastAsia="宋体" w:cs="Times New Roman"/>
          <w:b/>
          <w:bCs/>
          <w:color w:val="000000" w:themeColor="text1"/>
          <w:sz w:val="26"/>
          <w:szCs w:val="26"/>
          <w:highlight w:val="none"/>
          <w:lang w:val="en-US" w:eastAsia="zh-CN" w:bidi="ar-SA"/>
        </w:rPr>
      </w:r>
      <w:r>
        <w:rPr>
          <w:color w:val="000000" w:themeColor="text1"/>
        </w:rPr>
      </w:r>
      <w:r/>
    </w:p>
    <w:p>
      <w:pPr>
        <w:rPr>
          <w:rFonts w:hint="eastAsia" w:ascii="宋体" w:hAnsi="宋体" w:eastAsia="宋体" w:cs="Times New Roman"/>
          <w:b/>
          <w:bCs/>
          <w:color w:val="000000" w:themeColor="text1"/>
          <w:sz w:val="26"/>
          <w:szCs w:val="26"/>
          <w:highlight w:val="none"/>
        </w:rPr>
      </w:pPr>
      <w:r>
        <w:rPr>
          <w:rFonts w:hint="eastAsia" w:ascii="宋体" w:hAnsi="宋体" w:eastAsia="宋体" w:cs="Times New Roman"/>
          <w:b/>
          <w:bCs/>
          <w:color w:val="000000" w:themeColor="text1"/>
          <w:sz w:val="26"/>
          <w:szCs w:val="26"/>
          <w:highlight w:val="none"/>
          <w:lang w:val="en-US" w:eastAsia="zh-CN" w:bidi="ar-SA"/>
        </w:rPr>
      </w:r>
      <w:r>
        <w:rPr>
          <w:color w:val="000000" w:themeColor="text1"/>
        </w:rPr>
      </w:r>
      <w:r/>
    </w:p>
    <w:p>
      <w:pPr>
        <w:pStyle w:val="916"/>
        <w:rPr>
          <w:rFonts w:hint="eastAsia" w:ascii="宋体" w:hAnsi="宋体" w:eastAsia="宋体" w:cs="Times New Roman"/>
          <w:b/>
          <w:bCs/>
          <w:color w:val="000000" w:themeColor="text1"/>
          <w:sz w:val="26"/>
          <w:szCs w:val="26"/>
          <w:highlight w:val="none"/>
        </w:rPr>
      </w:pPr>
      <w:r>
        <w:rPr>
          <w:rFonts w:hint="eastAsia" w:ascii="宋体" w:hAnsi="宋体" w:eastAsia="宋体" w:cs="Times New Roman"/>
          <w:b/>
          <w:color w:val="000000" w:themeColor="text1"/>
          <w:sz w:val="26"/>
          <w:szCs w:val="24"/>
          <w:highlight w:val="none"/>
          <w:lang w:val="en-US" w:eastAsia="zh-CN" w:bidi="ar-SA"/>
        </w:rPr>
      </w:r>
      <w:r>
        <w:rPr>
          <w:color w:val="000000" w:themeColor="text1"/>
        </w:rPr>
      </w:r>
      <w:r/>
    </w:p>
    <w:p>
      <w:pPr>
        <w:pStyle w:val="928"/>
        <w:rPr>
          <w:rFonts w:hint="eastAsia" w:ascii="宋体" w:hAnsi="宋体" w:eastAsia="宋体" w:cs="Times New Roman"/>
          <w:b/>
          <w:color w:val="000000" w:themeColor="text1"/>
          <w:sz w:val="26"/>
          <w:szCs w:val="24"/>
          <w:highlight w:val="none"/>
        </w:rPr>
      </w:pPr>
      <w:r>
        <w:rPr>
          <w:rFonts w:hint="eastAsia" w:ascii="宋体" w:hAnsi="宋体" w:eastAsia="宋体" w:cs="Times New Roman"/>
          <w:b/>
          <w:color w:val="000000" w:themeColor="text1"/>
          <w:sz w:val="26"/>
          <w:szCs w:val="24"/>
          <w:highlight w:val="none"/>
          <w:lang w:val="en-US" w:eastAsia="zh-CN" w:bidi="ar-SA"/>
        </w:rPr>
      </w:r>
      <w:r>
        <w:rPr>
          <w:color w:val="000000" w:themeColor="text1"/>
        </w:rPr>
      </w:r>
      <w:r/>
    </w:p>
    <w:p>
      <w:pPr>
        <w:pStyle w:val="928"/>
        <w:rPr>
          <w:rFonts w:hint="eastAsia" w:ascii="宋体" w:hAnsi="宋体" w:eastAsia="宋体" w:cs="Times New Roman"/>
          <w:b/>
          <w:color w:val="000000" w:themeColor="text1"/>
          <w:sz w:val="26"/>
          <w:szCs w:val="24"/>
          <w:highlight w:val="none"/>
        </w:rPr>
      </w:pPr>
      <w:r>
        <w:rPr>
          <w:rFonts w:hint="eastAsia" w:ascii="宋体" w:hAnsi="宋体" w:eastAsia="宋体" w:cs="Times New Roman"/>
          <w:b/>
          <w:color w:val="000000" w:themeColor="text1"/>
          <w:sz w:val="26"/>
          <w:szCs w:val="24"/>
          <w:highlight w:val="none"/>
          <w:lang w:val="en-US" w:eastAsia="zh-CN" w:bidi="ar-SA"/>
        </w:rPr>
      </w:r>
      <w:r>
        <w:rPr>
          <w:color w:val="000000" w:themeColor="text1"/>
        </w:rPr>
      </w:r>
      <w:r/>
    </w:p>
    <w:p>
      <w:pPr>
        <w:pStyle w:val="928"/>
        <w:rPr>
          <w:rFonts w:hint="eastAsia" w:ascii="宋体" w:hAnsi="宋体" w:eastAsia="宋体" w:cs="Times New Roman"/>
          <w:b/>
          <w:color w:val="000000" w:themeColor="text1"/>
          <w:sz w:val="26"/>
          <w:szCs w:val="24"/>
          <w:highlight w:val="none"/>
        </w:rPr>
      </w:pPr>
      <w:r>
        <w:rPr>
          <w:rFonts w:hint="eastAsia" w:ascii="宋体" w:hAnsi="宋体" w:eastAsia="宋体" w:cs="Times New Roman"/>
          <w:b/>
          <w:color w:val="000000" w:themeColor="text1"/>
          <w:sz w:val="26"/>
          <w:szCs w:val="24"/>
          <w:highlight w:val="none"/>
          <w:lang w:val="en-US" w:eastAsia="zh-CN" w:bidi="ar-SA"/>
        </w:rPr>
      </w:r>
      <w:r>
        <w:rPr>
          <w:color w:val="000000" w:themeColor="text1"/>
        </w:rPr>
      </w:r>
      <w:r/>
    </w:p>
    <w:p>
      <w:pPr>
        <w:pStyle w:val="928"/>
        <w:rPr>
          <w:rFonts w:hint="eastAsia" w:ascii="宋体" w:hAnsi="宋体" w:eastAsia="宋体" w:cs="Times New Roman"/>
          <w:b/>
          <w:color w:val="000000" w:themeColor="text1"/>
          <w:sz w:val="26"/>
          <w:szCs w:val="24"/>
          <w:highlight w:val="none"/>
        </w:rPr>
      </w:pPr>
      <w:r>
        <w:rPr>
          <w:rFonts w:hint="eastAsia" w:ascii="宋体" w:hAnsi="宋体" w:eastAsia="宋体" w:cs="Times New Roman"/>
          <w:b/>
          <w:color w:val="000000" w:themeColor="text1"/>
          <w:sz w:val="26"/>
          <w:szCs w:val="24"/>
          <w:highlight w:val="none"/>
          <w:lang w:val="en-US" w:eastAsia="zh-CN" w:bidi="ar-SA"/>
        </w:rPr>
      </w:r>
      <w:r>
        <w:rPr>
          <w:color w:val="000000" w:themeColor="text1"/>
        </w:rPr>
      </w:r>
      <w:r/>
    </w:p>
    <w:p>
      <w:pPr>
        <w:pStyle w:val="943"/>
        <w:ind w:firstLine="0"/>
        <w:jc w:val="center"/>
        <w:spacing w:line="360" w:lineRule="auto"/>
        <w:rPr>
          <w:rFonts w:hint="eastAsia" w:ascii="宋体" w:hAnsi="宋体" w:eastAsia="宋体" w:cs="Times New Roman"/>
          <w:b/>
          <w:color w:val="000000" w:themeColor="text1"/>
          <w:sz w:val="26"/>
          <w:szCs w:val="24"/>
          <w:highlight w:val="none"/>
        </w:rPr>
      </w:pPr>
      <w:r>
        <w:rPr>
          <w:rFonts w:hint="eastAsia" w:ascii="宋体" w:hAnsi="宋体" w:eastAsia="宋体" w:cs="Times New Roman"/>
          <w:b/>
          <w:color w:val="000000" w:themeColor="text1"/>
          <w:sz w:val="26"/>
          <w:szCs w:val="24"/>
          <w:highlight w:val="none"/>
          <w:lang w:val="en-US" w:eastAsia="zh-CN" w:bidi="ar-SA"/>
        </w:rPr>
      </w:r>
      <w:r>
        <w:rPr>
          <w:color w:val="000000" w:themeColor="text1"/>
        </w:rPr>
      </w:r>
      <w:r/>
    </w:p>
    <w:p>
      <w:pPr>
        <w:pStyle w:val="943"/>
        <w:ind w:firstLine="0"/>
        <w:jc w:val="both"/>
        <w:spacing w:line="360" w:lineRule="auto"/>
        <w:rPr>
          <w:rFonts w:ascii="宋体" w:hAnsi="宋体" w:eastAsia="宋体"/>
          <w:b/>
          <w:color w:val="000000" w:themeColor="text1"/>
          <w:szCs w:val="24"/>
          <w:highlight w:val="none"/>
        </w:rPr>
        <w:outlineLvl w:val="1"/>
      </w:pPr>
      <w:r>
        <w:rPr>
          <w:rFonts w:hint="eastAsia" w:ascii="宋体" w:hAnsi="宋体" w:eastAsia="宋体"/>
          <w:b/>
          <w:color w:val="000000" w:themeColor="text1"/>
          <w:szCs w:val="24"/>
          <w:highlight w:val="none"/>
          <w:lang w:val="en-US" w:eastAsia="zh-CN"/>
        </w:rPr>
        <w:t xml:space="preserve">8</w:t>
      </w:r>
      <w:r>
        <w:rPr>
          <w:rFonts w:hint="eastAsia" w:ascii="宋体" w:hAnsi="宋体" w:eastAsia="宋体"/>
          <w:b/>
          <w:color w:val="000000" w:themeColor="text1"/>
          <w:szCs w:val="24"/>
          <w:highlight w:val="none"/>
        </w:rPr>
        <w:t xml:space="preserve">、资格证明文件</w:t>
      </w:r>
      <w:r>
        <w:rPr>
          <w:color w:val="000000" w:themeColor="text1"/>
        </w:rPr>
      </w:r>
      <w:r/>
    </w:p>
    <w:p>
      <w:pPr>
        <w:pStyle w:val="943"/>
        <w:ind w:firstLine="0"/>
        <w:jc w:val="both"/>
        <w:spacing w:line="360" w:lineRule="auto"/>
        <w:rPr>
          <w:rFonts w:ascii="宋体" w:hAnsi="宋体" w:eastAsia="宋体"/>
          <w:b/>
          <w:color w:val="000000" w:themeColor="text1"/>
          <w:szCs w:val="24"/>
          <w:highlight w:val="none"/>
        </w:rPr>
        <w:outlineLvl w:val="1"/>
      </w:pPr>
      <w:r>
        <w:rPr>
          <w:rFonts w:hint="eastAsia" w:ascii="宋体" w:hAnsi="宋体" w:eastAsia="宋体"/>
          <w:b/>
          <w:color w:val="000000" w:themeColor="text1"/>
          <w:szCs w:val="24"/>
          <w:highlight w:val="none"/>
        </w:rPr>
        <w:t xml:space="preserve">（1）关于资格文件的声明函</w:t>
      </w:r>
      <w:r>
        <w:rPr>
          <w:color w:val="000000" w:themeColor="text1"/>
        </w:rPr>
      </w:r>
      <w:r/>
    </w:p>
    <w:p>
      <w:pPr>
        <w:pStyle w:val="943"/>
        <w:ind w:firstLine="0"/>
        <w:jc w:val="both"/>
        <w:spacing w:line="360" w:lineRule="auto"/>
        <w:rPr>
          <w:rFonts w:ascii="宋体" w:hAnsi="宋体" w:eastAsia="宋体"/>
          <w:b/>
          <w:color w:val="000000" w:themeColor="text1"/>
          <w:szCs w:val="24"/>
          <w:highlight w:val="none"/>
        </w:rPr>
        <w:outlineLvl w:val="1"/>
      </w:pPr>
      <w:r>
        <w:rPr>
          <w:rFonts w:ascii="宋体" w:hAnsi="宋体" w:eastAsia="宋体"/>
          <w:b/>
          <w:color w:val="000000" w:themeColor="text1"/>
          <w:szCs w:val="24"/>
          <w:highlight w:val="none"/>
        </w:rPr>
      </w:r>
      <w:r>
        <w:rPr>
          <w:color w:val="000000" w:themeColor="text1"/>
        </w:rPr>
      </w:r>
      <w:r/>
    </w:p>
    <w:p>
      <w:pPr>
        <w:pStyle w:val="916"/>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关于资格文件的声明函</w:t>
      </w:r>
      <w:r>
        <w:rPr>
          <w:color w:val="000000" w:themeColor="text1"/>
        </w:rPr>
      </w:r>
      <w:r/>
    </w:p>
    <w:p>
      <w:pPr>
        <w:pStyle w:val="916"/>
        <w:jc w:val="left"/>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w:t>
      </w:r>
      <w:r>
        <w:rPr>
          <w:color w:val="000000" w:themeColor="text1"/>
        </w:rPr>
      </w:r>
      <w:r/>
    </w:p>
    <w:p>
      <w:pPr>
        <w:pStyle w:val="916"/>
        <w:ind w:firstLine="660"/>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本公司愿就由贵公司组织实施的编号为</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single"/>
          <w:lang w:val="en-US" w:eastAsia="zh-CN"/>
        </w:rPr>
        <w:t xml:space="preserve">       </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号的采购活动进行投标。本公司所提交的投标文件中所有关于投标资格的文件、证明和陈述均是真实的、准确的。本公司承诺本公司符合招标文件投标人须知中关于合格投标人一般条件的资格要求。若与真实情况不符，本公司愿意承担由此而产生的一切后果。</w:t>
      </w:r>
      <w:r>
        <w:rPr>
          <w:color w:val="000000" w:themeColor="text1"/>
        </w:rPr>
      </w:r>
      <w:r/>
    </w:p>
    <w:p>
      <w:pPr>
        <w:pStyle w:val="916"/>
        <w:ind w:firstLine="420"/>
        <w:jc w:val="left"/>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pStyle w:val="916"/>
        <w:ind w:firstLine="420"/>
        <w:jc w:val="left"/>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 </w:t>
      </w:r>
      <w:r>
        <w:rPr>
          <w:rFonts w:ascii="宋体" w:hAnsi="宋体"/>
          <w:color w:val="000000" w:themeColor="text1"/>
          <w:sz w:val="24"/>
          <w:szCs w:val="24"/>
          <w:highlight w:val="none"/>
        </w:rPr>
        <w:tab/>
      </w:r>
      <w:r>
        <w:rPr>
          <w:rFonts w:ascii="宋体" w:hAnsi="宋体"/>
          <w:color w:val="000000" w:themeColor="text1"/>
          <w:sz w:val="24"/>
          <w:szCs w:val="24"/>
          <w:highlight w:val="none"/>
        </w:rPr>
        <w:tab/>
      </w:r>
      <w:r>
        <w:rPr>
          <w:rFonts w:ascii="宋体" w:hAnsi="宋体"/>
          <w:color w:val="000000" w:themeColor="text1"/>
          <w:sz w:val="24"/>
          <w:szCs w:val="24"/>
          <w:highlight w:val="none"/>
        </w:rPr>
        <w:tab/>
      </w:r>
      <w:r>
        <w:rPr>
          <w:rFonts w:ascii="宋体" w:hAnsi="宋体"/>
          <w:color w:val="000000" w:themeColor="text1"/>
          <w:sz w:val="24"/>
          <w:szCs w:val="24"/>
          <w:highlight w:val="none"/>
        </w:rPr>
        <w:tab/>
      </w:r>
      <w:r>
        <w:rPr>
          <w:rFonts w:ascii="宋体" w:hAnsi="宋体"/>
          <w:color w:val="000000" w:themeColor="text1"/>
          <w:sz w:val="24"/>
          <w:szCs w:val="24"/>
          <w:highlight w:val="none"/>
        </w:rPr>
        <w:t xml:space="preserve">        </w:t>
      </w:r>
      <w:r>
        <w:rPr>
          <w:rFonts w:hint="eastAsia" w:ascii="宋体" w:hAnsi="宋体"/>
          <w:color w:val="000000" w:themeColor="text1"/>
          <w:sz w:val="24"/>
          <w:szCs w:val="24"/>
          <w:highlight w:val="none"/>
        </w:rPr>
        <w:t xml:space="preserve">投标人法定代表人：（签字或盖章）</w:t>
      </w:r>
      <w:r>
        <w:rPr>
          <w:color w:val="000000" w:themeColor="text1"/>
        </w:rPr>
      </w:r>
      <w:r/>
    </w:p>
    <w:p>
      <w:pPr>
        <w:pStyle w:val="916"/>
        <w:ind w:left="1700" w:firstLine="425"/>
        <w:jc w:val="left"/>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        </w:t>
      </w:r>
      <w:r>
        <w:rPr>
          <w:rFonts w:hint="eastAsia" w:ascii="宋体" w:hAnsi="宋体"/>
          <w:color w:val="000000" w:themeColor="text1"/>
          <w:sz w:val="24"/>
          <w:szCs w:val="24"/>
          <w:highlight w:val="none"/>
        </w:rPr>
        <w:t xml:space="preserve">投标人：（公章）</w:t>
      </w:r>
      <w:r>
        <w:rPr>
          <w:color w:val="000000" w:themeColor="text1"/>
        </w:rPr>
      </w:r>
      <w:r/>
    </w:p>
    <w:p>
      <w:pPr>
        <w:pStyle w:val="916"/>
        <w:ind w:firstLine="336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日    期：    年</w:t>
      </w:r>
      <w:r>
        <w:rPr>
          <w:rFonts w:ascii="宋体" w:hAnsi="宋体"/>
          <w:color w:val="000000" w:themeColor="text1"/>
          <w:sz w:val="24"/>
          <w:szCs w:val="24"/>
          <w:highlight w:val="none"/>
        </w:rPr>
        <w:tab/>
      </w:r>
      <w:r>
        <w:rPr>
          <w:rFonts w:ascii="宋体" w:hAnsi="宋体"/>
          <w:color w:val="000000" w:themeColor="text1"/>
          <w:sz w:val="24"/>
          <w:szCs w:val="24"/>
          <w:highlight w:val="none"/>
        </w:rPr>
        <w:t xml:space="preserve"> </w:t>
      </w:r>
      <w:r>
        <w:rPr>
          <w:rFonts w:hint="eastAsia" w:ascii="宋体" w:hAnsi="宋体"/>
          <w:color w:val="000000" w:themeColor="text1"/>
          <w:sz w:val="24"/>
          <w:szCs w:val="24"/>
          <w:highlight w:val="none"/>
        </w:rPr>
        <w:t xml:space="preserve">月</w:t>
      </w:r>
      <w:r>
        <w:rPr>
          <w:rFonts w:ascii="宋体" w:hAnsi="宋体"/>
          <w:color w:val="000000" w:themeColor="text1"/>
          <w:sz w:val="24"/>
          <w:szCs w:val="24"/>
          <w:highlight w:val="none"/>
        </w:rPr>
        <w:t xml:space="preserve"> </w:t>
      </w:r>
      <w:r>
        <w:rPr>
          <w:rFonts w:ascii="宋体" w:hAnsi="宋体"/>
          <w:color w:val="000000" w:themeColor="text1"/>
          <w:sz w:val="24"/>
          <w:szCs w:val="24"/>
          <w:highlight w:val="none"/>
        </w:rPr>
        <w:tab/>
      </w:r>
      <w:r>
        <w:rPr>
          <w:rFonts w:hint="eastAsia" w:ascii="宋体" w:hAnsi="宋体"/>
          <w:color w:val="000000" w:themeColor="text1"/>
          <w:sz w:val="24"/>
          <w:szCs w:val="24"/>
          <w:highlight w:val="none"/>
        </w:rPr>
        <w:t xml:space="preserve">日</w:t>
      </w:r>
      <w:r>
        <w:rPr>
          <w:color w:val="000000" w:themeColor="text1"/>
        </w:rPr>
      </w:r>
      <w:r/>
    </w:p>
    <w:p>
      <w:pPr>
        <w:pStyle w:val="916"/>
        <w:jc w:val="left"/>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rPr>
      </w:r>
      <w:r/>
    </w:p>
    <w:p>
      <w:pPr>
        <w:pStyle w:val="916"/>
        <w:jc w:val="left"/>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rPr>
      </w:r>
      <w:r/>
    </w:p>
    <w:p>
      <w:pPr>
        <w:pStyle w:val="916"/>
        <w:jc w:val="left"/>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rPr>
      </w:r>
      <w:r/>
    </w:p>
    <w:p>
      <w:pPr>
        <w:pStyle w:val="916"/>
        <w:jc w:val="left"/>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rPr>
      </w:r>
      <w:r/>
    </w:p>
    <w:p>
      <w:pPr>
        <w:pStyle w:val="916"/>
        <w:jc w:val="left"/>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rPr>
      </w:r>
      <w:r/>
    </w:p>
    <w:p>
      <w:pPr>
        <w:pStyle w:val="916"/>
        <w:jc w:val="left"/>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p>
      <w:pPr>
        <w:pStyle w:val="916"/>
        <w:jc w:val="left"/>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p>
      <w:pPr>
        <w:pStyle w:val="916"/>
        <w:jc w:val="left"/>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p>
      <w:pPr>
        <w:pStyle w:val="916"/>
        <w:jc w:val="left"/>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p>
      <w:pPr>
        <w:pStyle w:val="916"/>
        <w:jc w:val="left"/>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p>
      <w:pPr>
        <w:pStyle w:val="916"/>
        <w:jc w:val="left"/>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p>
      <w:pPr>
        <w:pStyle w:val="916"/>
        <w:jc w:val="left"/>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p>
      <w:pPr>
        <w:pStyle w:val="916"/>
        <w:jc w:val="left"/>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p>
      <w:pPr>
        <w:pStyle w:val="916"/>
        <w:jc w:val="left"/>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p>
      <w:pPr>
        <w:pStyle w:val="916"/>
        <w:jc w:val="left"/>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p>
      <w:pPr>
        <w:pStyle w:val="916"/>
        <w:jc w:val="left"/>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p>
      <w:pPr>
        <w:pStyle w:val="916"/>
        <w:jc w:val="left"/>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p>
      <w:pPr>
        <w:pStyle w:val="916"/>
        <w:jc w:val="left"/>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（2）供应商情况表</w:t>
      </w:r>
      <w:r>
        <w:rPr>
          <w:color w:val="000000" w:themeColor="text1"/>
        </w:rPr>
      </w:r>
      <w:r/>
    </w:p>
    <w:p>
      <w:pPr>
        <w:pStyle w:val="916"/>
        <w:jc w:val="center"/>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供应商情况表</w:t>
      </w:r>
      <w:r>
        <w:rPr>
          <w:color w:val="000000" w:themeColor="text1"/>
        </w:rPr>
      </w:r>
      <w:r/>
    </w:p>
    <w:p>
      <w:pPr>
        <w:pStyle w:val="916"/>
        <w:ind w:firstLine="420"/>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单位名称：（公章）</w:t>
      </w:r>
      <w:r>
        <w:rPr>
          <w:color w:val="000000" w:themeColor="text1"/>
        </w:rPr>
      </w:r>
      <w:r/>
    </w:p>
    <w:tbl>
      <w:tblPr>
        <w:tblW w:w="105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76"/>
        <w:gridCol w:w="2094"/>
        <w:gridCol w:w="2304"/>
        <w:gridCol w:w="2724"/>
      </w:tblGrid>
      <w:tr>
        <w:trPr>
          <w:cantSplit/>
          <w:trHeight w:val="457"/>
        </w:trPr>
        <w:tc>
          <w:tcPr>
            <w:tcW w:w="3476"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法定代表人</w:t>
            </w:r>
            <w:r>
              <w:rPr>
                <w:color w:val="000000" w:themeColor="text1"/>
              </w:rPr>
            </w:r>
            <w:r/>
          </w:p>
        </w:tc>
        <w:tc>
          <w:tcPr>
            <w:tcW w:w="2094" w:type="dxa"/>
            <w:vAlign w:val="center"/>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2304"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成立日期</w:t>
            </w:r>
            <w:r>
              <w:rPr>
                <w:color w:val="000000" w:themeColor="text1"/>
              </w:rPr>
            </w:r>
            <w:r/>
          </w:p>
        </w:tc>
        <w:tc>
          <w:tcPr>
            <w:tcW w:w="2724" w:type="dxa"/>
            <w:vAlign w:val="center"/>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r>
      <w:tr>
        <w:trPr>
          <w:cantSplit/>
          <w:trHeight w:val="457"/>
        </w:trPr>
        <w:tc>
          <w:tcPr>
            <w:tcW w:w="3476"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企业地址</w:t>
            </w:r>
            <w:r>
              <w:rPr>
                <w:color w:val="000000" w:themeColor="text1"/>
              </w:rPr>
            </w:r>
            <w:r/>
          </w:p>
        </w:tc>
        <w:tc>
          <w:tcPr>
            <w:tcW w:w="2094" w:type="dxa"/>
            <w:vAlign w:val="center"/>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2304"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注册资本</w:t>
            </w:r>
            <w:r>
              <w:rPr>
                <w:color w:val="000000" w:themeColor="text1"/>
              </w:rPr>
            </w:r>
            <w:r/>
          </w:p>
        </w:tc>
        <w:tc>
          <w:tcPr>
            <w:tcW w:w="2724" w:type="dxa"/>
            <w:vAlign w:val="center"/>
            <w:textDirection w:val="lrTb"/>
            <w:noWrap w:val="false"/>
          </w:tcPr>
          <w:p>
            <w:pPr>
              <w:pStyle w:val="916"/>
              <w:ind w:firstLine="36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w:t>
            </w:r>
            <w:r>
              <w:rPr>
                <w:color w:val="000000" w:themeColor="text1"/>
              </w:rPr>
            </w:r>
            <w:r/>
          </w:p>
        </w:tc>
      </w:tr>
      <w:tr>
        <w:trPr>
          <w:cantSplit/>
          <w:trHeight w:val="457"/>
        </w:trPr>
        <w:tc>
          <w:tcPr>
            <w:tcW w:w="3476"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经营范围</w:t>
            </w:r>
            <w:r>
              <w:rPr>
                <w:color w:val="000000" w:themeColor="text1"/>
              </w:rPr>
            </w:r>
            <w:r/>
          </w:p>
        </w:tc>
        <w:tc>
          <w:tcPr>
            <w:gridSpan w:val="3"/>
            <w:tcW w:w="7122" w:type="dxa"/>
            <w:vAlign w:val="center"/>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r>
      <w:tr>
        <w:trPr>
          <w:cantSplit/>
          <w:trHeight w:val="906"/>
        </w:trPr>
        <w:tc>
          <w:tcPr>
            <w:tcW w:w="3476"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职工人数</w:t>
            </w:r>
            <w:r>
              <w:rPr>
                <w:color w:val="000000" w:themeColor="text1"/>
              </w:rPr>
            </w:r>
            <w:r/>
          </w:p>
        </w:tc>
        <w:tc>
          <w:tcPr>
            <w:tcW w:w="2094" w:type="dxa"/>
            <w:vAlign w:val="center"/>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W w:w="2304"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其中：中高级</w:t>
            </w:r>
            <w:r>
              <w:rPr>
                <w:color w:val="000000" w:themeColor="text1"/>
              </w:rPr>
            </w:r>
            <w:r/>
          </w:p>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以上职称的人数</w:t>
            </w:r>
            <w:r>
              <w:rPr>
                <w:color w:val="000000" w:themeColor="text1"/>
              </w:rPr>
            </w:r>
            <w:r/>
          </w:p>
        </w:tc>
        <w:tc>
          <w:tcPr>
            <w:tcW w:w="2724" w:type="dxa"/>
            <w:vAlign w:val="center"/>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r>
      <w:tr>
        <w:trPr>
          <w:cantSplit/>
          <w:trHeight w:val="457"/>
        </w:trPr>
        <w:tc>
          <w:tcPr>
            <w:tcW w:w="3476"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资产总计</w:t>
            </w:r>
            <w:r>
              <w:rPr>
                <w:color w:val="000000" w:themeColor="text1"/>
              </w:rPr>
            </w:r>
            <w:r/>
          </w:p>
        </w:tc>
        <w:tc>
          <w:tcPr>
            <w:tcW w:w="2094"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w:t>
            </w:r>
            <w:r>
              <w:rPr>
                <w:color w:val="000000" w:themeColor="text1"/>
              </w:rPr>
            </w:r>
            <w:r/>
          </w:p>
        </w:tc>
        <w:tc>
          <w:tcPr>
            <w:tcW w:w="2304"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净资产</w:t>
            </w:r>
            <w:r>
              <w:rPr>
                <w:color w:val="000000" w:themeColor="text1"/>
              </w:rPr>
            </w:r>
            <w:r/>
          </w:p>
        </w:tc>
        <w:tc>
          <w:tcPr>
            <w:tcW w:w="2724" w:type="dxa"/>
            <w:vAlign w:val="center"/>
            <w:textDirection w:val="lrTb"/>
            <w:noWrap w:val="false"/>
          </w:tcPr>
          <w:p>
            <w:pPr>
              <w:pStyle w:val="916"/>
              <w:ind w:right="24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 </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w:t>
            </w:r>
            <w:r>
              <w:rPr>
                <w:color w:val="000000" w:themeColor="text1"/>
              </w:rPr>
            </w:r>
            <w:r/>
          </w:p>
        </w:tc>
      </w:tr>
      <w:tr>
        <w:trPr>
          <w:cantSplit/>
          <w:trHeight w:val="457"/>
        </w:trPr>
        <w:tc>
          <w:tcPr>
            <w:tcW w:w="3476"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股东权益</w:t>
            </w:r>
            <w:r>
              <w:rPr>
                <w:color w:val="000000" w:themeColor="text1"/>
              </w:rPr>
            </w:r>
            <w:r/>
          </w:p>
        </w:tc>
        <w:tc>
          <w:tcPr>
            <w:tcW w:w="2094"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w:t>
            </w:r>
            <w:r>
              <w:rPr>
                <w:color w:val="000000" w:themeColor="text1"/>
              </w:rPr>
            </w:r>
            <w:r/>
          </w:p>
        </w:tc>
        <w:tc>
          <w:tcPr>
            <w:tcW w:w="2304"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销售收入</w:t>
            </w:r>
            <w:r>
              <w:rPr>
                <w:color w:val="000000" w:themeColor="text1"/>
              </w:rPr>
            </w:r>
            <w:r/>
          </w:p>
        </w:tc>
        <w:tc>
          <w:tcPr>
            <w:tcW w:w="2724" w:type="dxa"/>
            <w:vAlign w:val="center"/>
            <w:textDirection w:val="lrTb"/>
            <w:noWrap w:val="false"/>
          </w:tcPr>
          <w:p>
            <w:pPr>
              <w:pStyle w:val="916"/>
              <w:ind w:firstLine="72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年</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w:t>
            </w:r>
            <w:r>
              <w:rPr>
                <w:color w:val="000000" w:themeColor="text1"/>
              </w:rPr>
            </w:r>
            <w:r/>
          </w:p>
        </w:tc>
      </w:tr>
      <w:tr>
        <w:trPr>
          <w:cantSplit/>
          <w:trHeight w:val="457"/>
        </w:trPr>
        <w:tc>
          <w:tcPr>
            <w:tcW w:w="3476"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实现利润</w:t>
            </w:r>
            <w:r>
              <w:rPr>
                <w:color w:val="000000" w:themeColor="text1"/>
              </w:rPr>
            </w:r>
            <w:r/>
          </w:p>
        </w:tc>
        <w:tc>
          <w:tcPr>
            <w:gridSpan w:val="3"/>
            <w:tcW w:w="7122" w:type="dxa"/>
            <w:vAlign w:val="center"/>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  </w:t>
            </w:r>
            <w:r>
              <w:rPr>
                <w:rFonts w:hint="eastAsia" w:ascii="宋体" w:hAnsi="宋体"/>
                <w:color w:val="000000" w:themeColor="text1"/>
                <w:sz w:val="24"/>
                <w:szCs w:val="24"/>
                <w:highlight w:val="none"/>
              </w:rPr>
              <w:t xml:space="preserve">  </w:t>
            </w:r>
            <w:r>
              <w:rPr>
                <w:rFonts w:ascii="宋体" w:hAnsi="宋体"/>
                <w:color w:val="000000" w:themeColor="text1"/>
                <w:sz w:val="24"/>
                <w:szCs w:val="24"/>
                <w:highlight w:val="none"/>
              </w:rPr>
              <w:t xml:space="preserve"> </w:t>
            </w:r>
            <w:r>
              <w:rPr>
                <w:rFonts w:hint="eastAsia" w:ascii="宋体" w:hAnsi="宋体"/>
                <w:color w:val="000000" w:themeColor="text1"/>
                <w:sz w:val="24"/>
                <w:szCs w:val="24"/>
                <w:highlight w:val="none"/>
              </w:rPr>
              <w:t xml:space="preserve">年</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w:t>
            </w:r>
            <w:r>
              <w:rPr>
                <w:color w:val="000000" w:themeColor="text1"/>
              </w:rPr>
            </w:r>
            <w:r/>
          </w:p>
        </w:tc>
      </w:tr>
      <w:tr>
        <w:trPr>
          <w:cantSplit/>
          <w:trHeight w:val="906"/>
        </w:trPr>
        <w:tc>
          <w:tcPr>
            <w:tcW w:w="3476"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营业面积(含厂房面积)</w:t>
            </w:r>
            <w:r>
              <w:rPr>
                <w:color w:val="000000" w:themeColor="text1"/>
              </w:rPr>
            </w:r>
            <w:r/>
          </w:p>
        </w:tc>
        <w:tc>
          <w:tcPr>
            <w:tcW w:w="2094"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平方米</w:t>
            </w:r>
            <w:r>
              <w:rPr>
                <w:color w:val="000000" w:themeColor="text1"/>
              </w:rPr>
            </w:r>
            <w:r/>
          </w:p>
        </w:tc>
        <w:tc>
          <w:tcPr>
            <w:tcW w:w="2304"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其中：</w:t>
            </w:r>
            <w:r>
              <w:rPr>
                <w:color w:val="000000" w:themeColor="text1"/>
              </w:rPr>
            </w:r>
            <w:r/>
          </w:p>
        </w:tc>
        <w:tc>
          <w:tcPr>
            <w:tcW w:w="2724"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自有面积</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平方米</w:t>
            </w:r>
            <w:r>
              <w:rPr>
                <w:color w:val="000000" w:themeColor="text1"/>
              </w:rPr>
            </w:r>
            <w:r/>
          </w:p>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承租面积</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平方米</w:t>
            </w:r>
            <w:r>
              <w:rPr>
                <w:color w:val="000000" w:themeColor="text1"/>
              </w:rPr>
            </w:r>
            <w:r/>
          </w:p>
        </w:tc>
      </w:tr>
      <w:tr>
        <w:trPr>
          <w:cantSplit/>
          <w:trHeight w:val="480"/>
        </w:trPr>
        <w:tc>
          <w:tcPr>
            <w:tcW w:w="3476"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单位简历及内设机构情况</w:t>
            </w:r>
            <w:r>
              <w:rPr>
                <w:color w:val="000000" w:themeColor="text1"/>
              </w:rPr>
            </w:r>
            <w:r/>
          </w:p>
        </w:tc>
        <w:tc>
          <w:tcPr>
            <w:gridSpan w:val="3"/>
            <w:tcW w:w="7122" w:type="dxa"/>
            <w:vAlign w:val="center"/>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r>
      <w:tr>
        <w:trPr>
          <w:cantSplit/>
          <w:trHeight w:val="457"/>
        </w:trPr>
        <w:tc>
          <w:tcPr>
            <w:tcW w:w="3476"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单位优势及特长</w:t>
            </w:r>
            <w:r>
              <w:rPr>
                <w:color w:val="000000" w:themeColor="text1"/>
              </w:rPr>
            </w:r>
            <w:r/>
          </w:p>
        </w:tc>
        <w:tc>
          <w:tcPr>
            <w:gridSpan w:val="3"/>
            <w:tcW w:w="7122" w:type="dxa"/>
            <w:vAlign w:val="center"/>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r>
      <w:tr>
        <w:trPr>
          <w:cantSplit/>
          <w:trHeight w:val="906"/>
        </w:trPr>
        <w:tc>
          <w:tcPr>
            <w:tcW w:w="3476"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近三年来完成或正在履行的重大合同情况</w:t>
            </w:r>
            <w:r>
              <w:rPr>
                <w:color w:val="000000" w:themeColor="text1"/>
              </w:rPr>
            </w:r>
            <w:r/>
          </w:p>
        </w:tc>
        <w:tc>
          <w:tcPr>
            <w:gridSpan w:val="3"/>
            <w:tcW w:w="7122" w:type="dxa"/>
            <w:vAlign w:val="center"/>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r>
      <w:tr>
        <w:trPr>
          <w:cantSplit/>
          <w:trHeight w:val="906"/>
        </w:trPr>
        <w:tc>
          <w:tcPr>
            <w:tcW w:w="3476"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最近2年内在经营过程中受到何种奖励或处分</w:t>
            </w:r>
            <w:r>
              <w:rPr>
                <w:color w:val="000000" w:themeColor="text1"/>
              </w:rPr>
            </w:r>
            <w:r/>
          </w:p>
        </w:tc>
        <w:tc>
          <w:tcPr>
            <w:gridSpan w:val="3"/>
            <w:tcW w:w="7122"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（包括财政、工商、税务、物价、技监部门稽查情况、结果）</w:t>
            </w:r>
            <w:r>
              <w:rPr>
                <w:color w:val="000000" w:themeColor="text1"/>
              </w:rPr>
            </w:r>
            <w:r/>
          </w:p>
        </w:tc>
      </w:tr>
      <w:tr>
        <w:trPr>
          <w:cantSplit/>
          <w:trHeight w:val="1354"/>
        </w:trPr>
        <w:tc>
          <w:tcPr>
            <w:tcW w:w="3476"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最近3年内有无因售假、售劣或是其他原因被消费者投诉或起诉的情况及说明</w:t>
            </w:r>
            <w:r>
              <w:rPr>
                <w:color w:val="000000" w:themeColor="text1"/>
              </w:rPr>
            </w:r>
            <w:r/>
          </w:p>
        </w:tc>
        <w:tc>
          <w:tcPr>
            <w:gridSpan w:val="3"/>
            <w:tcW w:w="7122"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（包括解决方式和结果）</w:t>
            </w:r>
            <w:r>
              <w:rPr>
                <w:color w:val="000000" w:themeColor="text1"/>
              </w:rPr>
            </w:r>
            <w:r/>
          </w:p>
        </w:tc>
      </w:tr>
      <w:tr>
        <w:trPr>
          <w:cantSplit/>
          <w:trHeight w:val="1354"/>
        </w:trPr>
        <w:tc>
          <w:tcPr>
            <w:tcW w:w="3476"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最近3年内主要负责人有无经济犯罪被司法机关追究的情况及说明</w:t>
            </w:r>
            <w:r>
              <w:rPr>
                <w:color w:val="000000" w:themeColor="text1"/>
              </w:rPr>
            </w:r>
            <w:r/>
          </w:p>
        </w:tc>
        <w:tc>
          <w:tcPr>
            <w:gridSpan w:val="3"/>
            <w:tcW w:w="7122" w:type="dxa"/>
            <w:vAlign w:val="center"/>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r>
      <w:tr>
        <w:trPr>
          <w:cantSplit/>
          <w:trHeight w:val="457"/>
        </w:trPr>
        <w:tc>
          <w:tcPr>
            <w:tcW w:w="3476"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获得技术认证的工程师及简介</w:t>
            </w:r>
            <w:r>
              <w:rPr>
                <w:color w:val="000000" w:themeColor="text1"/>
              </w:rPr>
            </w:r>
            <w:r/>
          </w:p>
        </w:tc>
        <w:tc>
          <w:tcPr>
            <w:gridSpan w:val="3"/>
            <w:tcW w:w="7122" w:type="dxa"/>
            <w:vAlign w:val="center"/>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r>
      <w:tr>
        <w:trPr>
          <w:cantSplit/>
          <w:trHeight w:val="467"/>
        </w:trPr>
        <w:tc>
          <w:tcPr>
            <w:tcW w:w="3476" w:type="dxa"/>
            <w:vAlign w:val="center"/>
            <w:textDirection w:val="lrTb"/>
            <w:noWrap w:val="false"/>
          </w:tcPr>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其他需要说明的情况</w:t>
            </w:r>
            <w:r>
              <w:rPr>
                <w:color w:val="000000" w:themeColor="text1"/>
              </w:rPr>
            </w:r>
            <w:r/>
          </w:p>
        </w:tc>
        <w:tc>
          <w:tcPr>
            <w:gridSpan w:val="3"/>
            <w:tcW w:w="7122" w:type="dxa"/>
            <w:vAlign w:val="center"/>
            <w:textDirection w:val="lrTb"/>
            <w:noWrap w:val="false"/>
          </w:tcPr>
          <w:p>
            <w:pPr>
              <w:pStyle w:val="91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r>
    </w:tbl>
    <w:p>
      <w:pPr>
        <w:pStyle w:val="916"/>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法定代表人或代理人：（签字或盖章）</w:t>
      </w:r>
      <w:r>
        <w:rPr>
          <w:color w:val="000000" w:themeColor="text1"/>
        </w:rPr>
      </w:r>
      <w:r/>
    </w:p>
    <w:p>
      <w:pPr>
        <w:pStyle w:val="943"/>
        <w:ind w:firstLine="0"/>
        <w:spacing w:line="360" w:lineRule="auto"/>
        <w:rPr>
          <w:rFonts w:hint="eastAsia"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日期：</w:t>
      </w:r>
      <w:r>
        <w:rPr>
          <w:rFonts w:ascii="宋体" w:hAnsi="宋体" w:eastAsia="宋体"/>
          <w:color w:val="000000" w:themeColor="text1"/>
          <w:szCs w:val="24"/>
          <w:highlight w:val="none"/>
        </w:rPr>
        <w:t xml:space="preserve">         </w:t>
      </w:r>
      <w:r>
        <w:rPr>
          <w:rFonts w:hint="eastAsia" w:ascii="宋体" w:hAnsi="宋体" w:eastAsia="宋体"/>
          <w:color w:val="000000" w:themeColor="text1"/>
          <w:szCs w:val="24"/>
          <w:highlight w:val="none"/>
        </w:rPr>
        <w:t xml:space="preserve">年</w:t>
      </w:r>
      <w:r>
        <w:rPr>
          <w:rFonts w:ascii="宋体" w:hAnsi="宋体" w:eastAsia="宋体"/>
          <w:color w:val="000000" w:themeColor="text1"/>
          <w:szCs w:val="24"/>
          <w:highlight w:val="none"/>
        </w:rPr>
        <w:t xml:space="preserve">         </w:t>
      </w:r>
      <w:r>
        <w:rPr>
          <w:rFonts w:hint="eastAsia" w:ascii="宋体" w:hAnsi="宋体" w:eastAsia="宋体"/>
          <w:color w:val="000000" w:themeColor="text1"/>
          <w:szCs w:val="24"/>
          <w:highlight w:val="none"/>
        </w:rPr>
        <w:t xml:space="preserve">月</w:t>
      </w:r>
      <w:r>
        <w:rPr>
          <w:rFonts w:ascii="宋体" w:hAnsi="宋体" w:eastAsia="宋体"/>
          <w:color w:val="000000" w:themeColor="text1"/>
          <w:szCs w:val="24"/>
          <w:highlight w:val="none"/>
        </w:rPr>
        <w:t xml:space="preserve">       </w:t>
      </w:r>
      <w:r>
        <w:rPr>
          <w:rFonts w:hint="eastAsia" w:ascii="宋体" w:hAnsi="宋体" w:eastAsia="宋体"/>
          <w:color w:val="000000" w:themeColor="text1"/>
          <w:szCs w:val="24"/>
          <w:highlight w:val="none"/>
        </w:rPr>
        <w:t xml:space="preserve">日</w:t>
      </w:r>
      <w:r>
        <w:rPr>
          <w:color w:val="000000" w:themeColor="text1"/>
        </w:rPr>
      </w:r>
      <w:r/>
    </w:p>
    <w:p>
      <w:pPr>
        <w:pStyle w:val="916"/>
        <w:spacing w:line="360" w:lineRule="auto"/>
        <w:rPr>
          <w:rFonts w:hint="eastAsia" w:ascii="宋体" w:hAnsi="宋体"/>
          <w:b/>
          <w:bCs w:val="0"/>
          <w:color w:val="000000" w:themeColor="text1"/>
          <w:sz w:val="24"/>
          <w:szCs w:val="24"/>
          <w:highlight w:val="none"/>
        </w:rPr>
        <w:outlineLvl w:val="2"/>
      </w:pPr>
      <w:r>
        <w:rPr>
          <w:rFonts w:hint="eastAsia" w:ascii="宋体" w:hAnsi="宋体"/>
          <w:b/>
          <w:color w:val="000000" w:themeColor="text1"/>
          <w:sz w:val="24"/>
          <w:szCs w:val="24"/>
          <w:highlight w:val="none"/>
          <w:lang w:val="en-US" w:eastAsia="zh-CN"/>
        </w:rPr>
        <w:t xml:space="preserve">9、</w:t>
      </w:r>
      <w:r>
        <w:rPr>
          <w:rFonts w:hint="eastAsia" w:ascii="宋体" w:hAnsi="宋体"/>
          <w:b/>
          <w:color w:val="000000" w:themeColor="text1"/>
          <w:sz w:val="24"/>
          <w:szCs w:val="24"/>
          <w:highlight w:val="none"/>
        </w:rPr>
        <w:t xml:space="preserve">中小企业声明函</w:t>
      </w:r>
      <w:r>
        <w:rPr>
          <w:color w:val="000000" w:themeColor="text1"/>
        </w:rPr>
      </w:r>
      <w:r/>
    </w:p>
    <w:p>
      <w:pPr>
        <w:pStyle w:val="916"/>
        <w:jc w:val="center"/>
        <w:spacing w:line="360" w:lineRule="auto"/>
        <w:rPr>
          <w:rFonts w:ascii="宋体" w:hAnsi="宋体" w:cs="宋体"/>
          <w:b/>
          <w:bCs/>
          <w:color w:val="000000" w:themeColor="text1"/>
          <w:sz w:val="24"/>
          <w:szCs w:val="24"/>
          <w:highlight w:val="none"/>
        </w:rPr>
      </w:pPr>
      <w:r>
        <w:rPr>
          <w:rFonts w:ascii="宋体" w:hAnsi="宋体" w:cs="Arial Unicode MS"/>
          <w:b/>
          <w:bCs/>
          <w:color w:val="000000" w:themeColor="text1"/>
          <w:sz w:val="24"/>
          <w:szCs w:val="24"/>
          <w:highlight w:val="none"/>
          <w:lang w:val="en-US" w:eastAsia="en-US"/>
        </w:rPr>
        <w:t xml:space="preserve">中小企业</w:t>
      </w:r>
      <w:r>
        <w:rPr>
          <w:rFonts w:ascii="宋体" w:hAnsi="宋体" w:eastAsia="宋体" w:cs="Arial Unicode MS"/>
          <w:b/>
          <w:bCs/>
          <w:color w:val="000000" w:themeColor="text1"/>
          <w:sz w:val="24"/>
          <w:szCs w:val="24"/>
          <w:highlight w:val="none"/>
          <w:u w:val="none"/>
          <w:lang w:val="en-US" w:eastAsia="en-US"/>
        </w:rPr>
        <w:t xml:space="preserve">声明函</w:t>
      </w:r>
      <w:r>
        <w:rPr>
          <w:rFonts w:hint="eastAsia" w:ascii="宋体" w:hAnsi="宋体" w:eastAsia="宋体" w:cs="Arial Unicode MS"/>
          <w:b/>
          <w:bCs/>
          <w:color w:val="000000" w:themeColor="text1"/>
          <w:sz w:val="24"/>
          <w:szCs w:val="24"/>
          <w:highlight w:val="none"/>
          <w:u w:val="none"/>
          <w:lang w:val="zh-CN" w:eastAsia="en-US"/>
        </w:rPr>
        <w:t xml:space="preserve">（服务）</w:t>
      </w:r>
      <w:r>
        <w:rPr>
          <w:color w:val="000000" w:themeColor="text1"/>
        </w:rPr>
      </w:r>
      <w:r/>
    </w:p>
    <w:p>
      <w:pPr>
        <w:pStyle w:val="916"/>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TW" w:eastAsia="en-US"/>
        </w:rPr>
      </w:r>
      <w:r>
        <w:rPr>
          <w:color w:val="000000" w:themeColor="text1"/>
        </w:rPr>
      </w:r>
      <w:r/>
    </w:p>
    <w:p>
      <w:pPr>
        <w:pStyle w:val="916"/>
        <w:ind w:firstLine="424"/>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本公司（或联合体）郑重声明，根据《政府采购促进中小企业发展管理办法》（财库﹝2020﹞46 号）的规定，本公司 （或联合体）参加</w:t>
      </w:r>
      <w:r>
        <w:rPr>
          <w:rFonts w:hint="eastAsia" w:ascii="宋体" w:hAnsi="宋体" w:eastAsia="宋体" w:cs="宋体"/>
          <w:b w:val="0"/>
          <w:bCs/>
          <w:color w:val="000000" w:themeColor="text1"/>
          <w:sz w:val="24"/>
          <w:szCs w:val="24"/>
          <w:highlight w:val="none"/>
          <w:u w:val="single"/>
        </w:rPr>
        <w:t xml:space="preserve">（单位名称）</w:t>
      </w:r>
      <w:r>
        <w:rPr>
          <w:rFonts w:hint="eastAsia" w:ascii="宋体" w:hAnsi="宋体" w:eastAsia="宋体" w:cs="宋体"/>
          <w:b w:val="0"/>
          <w:bCs/>
          <w:color w:val="000000" w:themeColor="text1"/>
          <w:sz w:val="24"/>
          <w:szCs w:val="24"/>
          <w:highlight w:val="none"/>
        </w:rPr>
        <w:t xml:space="preserve">的</w:t>
      </w:r>
      <w:r>
        <w:rPr>
          <w:rFonts w:hint="eastAsia" w:ascii="宋体" w:hAnsi="宋体" w:eastAsia="宋体" w:cs="宋体"/>
          <w:b w:val="0"/>
          <w:bCs/>
          <w:color w:val="000000" w:themeColor="text1"/>
          <w:sz w:val="24"/>
          <w:szCs w:val="24"/>
          <w:highlight w:val="none"/>
          <w:u w:val="single"/>
        </w:rPr>
        <w:t xml:space="preserve">（项目名称）</w:t>
      </w:r>
      <w:r>
        <w:rPr>
          <w:rFonts w:hint="eastAsia" w:ascii="宋体" w:hAnsi="宋体" w:eastAsia="宋体" w:cs="宋体"/>
          <w:b w:val="0"/>
          <w:bCs/>
          <w:color w:val="000000" w:themeColor="text1"/>
          <w:sz w:val="24"/>
          <w:szCs w:val="24"/>
          <w:highlight w:val="none"/>
        </w:rPr>
        <w:t xml:space="preserve">采购活动，服务全部由符合政策要求的中小企业承接。相关企业（含联合体中的中小企业、签订分包意向协议的中小企业）的具体情 况如下： </w:t>
      </w:r>
      <w:r>
        <w:rPr>
          <w:color w:val="000000" w:themeColor="text1"/>
        </w:rPr>
      </w:r>
      <w:r/>
    </w:p>
    <w:p>
      <w:pPr>
        <w:pStyle w:val="916"/>
        <w:ind w:firstLine="424"/>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1. </w:t>
      </w:r>
      <w:r>
        <w:rPr>
          <w:rFonts w:hint="eastAsia" w:ascii="宋体" w:hAnsi="宋体" w:eastAsia="宋体" w:cs="宋体"/>
          <w:b w:val="0"/>
          <w:bCs/>
          <w:color w:val="000000" w:themeColor="text1"/>
          <w:sz w:val="24"/>
          <w:szCs w:val="24"/>
          <w:highlight w:val="none"/>
          <w:u w:val="single"/>
        </w:rPr>
        <w:t xml:space="preserve">（标的名称） </w:t>
      </w:r>
      <w:r>
        <w:rPr>
          <w:rFonts w:hint="eastAsia" w:ascii="宋体" w:hAnsi="宋体" w:eastAsia="宋体" w:cs="宋体"/>
          <w:b w:val="0"/>
          <w:bCs/>
          <w:color w:val="000000" w:themeColor="text1"/>
          <w:sz w:val="24"/>
          <w:szCs w:val="24"/>
          <w:highlight w:val="none"/>
        </w:rPr>
        <w:t xml:space="preserve">，属于</w:t>
      </w:r>
      <w:r>
        <w:rPr>
          <w:rFonts w:hint="eastAsia" w:ascii="宋体" w:hAnsi="宋体" w:eastAsia="宋体" w:cs="宋体"/>
          <w:b w:val="0"/>
          <w:bCs/>
          <w:color w:val="000000" w:themeColor="text1"/>
          <w:sz w:val="24"/>
          <w:szCs w:val="24"/>
          <w:highlight w:val="none"/>
          <w:u w:val="single"/>
        </w:rPr>
        <w:t xml:space="preserve">（所属行业为其他未列明行业）</w:t>
      </w:r>
      <w:r>
        <w:rPr>
          <w:rFonts w:hint="eastAsia" w:ascii="宋体" w:hAnsi="宋体" w:eastAsia="宋体" w:cs="宋体"/>
          <w:b w:val="0"/>
          <w:bCs/>
          <w:color w:val="000000" w:themeColor="text1"/>
          <w:sz w:val="24"/>
          <w:szCs w:val="24"/>
          <w:highlight w:val="none"/>
        </w:rPr>
        <w:t xml:space="preserve">； 承建（承接）企业为</w:t>
      </w:r>
      <w:r>
        <w:rPr>
          <w:rFonts w:hint="eastAsia" w:ascii="宋体" w:hAnsi="宋体" w:eastAsia="宋体" w:cs="宋体"/>
          <w:b w:val="0"/>
          <w:bCs/>
          <w:color w:val="000000" w:themeColor="text1"/>
          <w:sz w:val="24"/>
          <w:szCs w:val="24"/>
          <w:highlight w:val="none"/>
          <w:u w:val="single"/>
        </w:rPr>
        <w:t xml:space="preserve">（企业名称）</w:t>
      </w:r>
      <w:r>
        <w:rPr>
          <w:rFonts w:hint="eastAsia" w:ascii="宋体" w:hAnsi="宋体" w:eastAsia="宋体" w:cs="宋体"/>
          <w:b w:val="0"/>
          <w:bCs/>
          <w:color w:val="000000" w:themeColor="text1"/>
          <w:sz w:val="24"/>
          <w:szCs w:val="24"/>
          <w:highlight w:val="none"/>
        </w:rPr>
        <w:t xml:space="preserve">，从业人员</w:t>
      </w:r>
      <w:r>
        <w:rPr>
          <w:rFonts w:hint="eastAsia" w:ascii="宋体" w:hAnsi="宋体" w:eastAsia="宋体" w:cs="宋体"/>
          <w:b w:val="0"/>
          <w:bCs/>
          <w:color w:val="000000" w:themeColor="text1"/>
          <w:sz w:val="24"/>
          <w:szCs w:val="24"/>
          <w:highlight w:val="none"/>
          <w:u w:val="single"/>
        </w:rPr>
        <w:t xml:space="preserve">       </w:t>
      </w:r>
      <w:r>
        <w:rPr>
          <w:rFonts w:hint="eastAsia" w:ascii="宋体" w:hAnsi="宋体" w:eastAsia="宋体" w:cs="宋体"/>
          <w:b w:val="0"/>
          <w:bCs/>
          <w:color w:val="000000" w:themeColor="text1"/>
          <w:sz w:val="24"/>
          <w:szCs w:val="24"/>
          <w:highlight w:val="none"/>
        </w:rPr>
        <w:t xml:space="preserve">人，营业收入为</w:t>
      </w:r>
      <w:r>
        <w:rPr>
          <w:rFonts w:hint="eastAsia" w:ascii="宋体" w:hAnsi="宋体" w:eastAsia="宋体" w:cs="宋体"/>
          <w:b w:val="0"/>
          <w:bCs/>
          <w:color w:val="000000" w:themeColor="text1"/>
          <w:sz w:val="24"/>
          <w:szCs w:val="24"/>
          <w:highlight w:val="none"/>
          <w:u w:val="single"/>
        </w:rPr>
        <w:t xml:space="preserve">       </w:t>
      </w:r>
      <w:r>
        <w:rPr>
          <w:rFonts w:hint="eastAsia" w:ascii="宋体" w:hAnsi="宋体" w:eastAsia="宋体" w:cs="宋体"/>
          <w:b w:val="0"/>
          <w:bCs/>
          <w:color w:val="000000" w:themeColor="text1"/>
          <w:sz w:val="24"/>
          <w:szCs w:val="24"/>
          <w:highlight w:val="none"/>
        </w:rPr>
        <w:t xml:space="preserve">万元，资产总额为</w:t>
      </w:r>
      <w:r>
        <w:rPr>
          <w:rFonts w:hint="eastAsia" w:ascii="宋体" w:hAnsi="宋体" w:eastAsia="宋体" w:cs="宋体"/>
          <w:b w:val="0"/>
          <w:bCs/>
          <w:color w:val="000000" w:themeColor="text1"/>
          <w:sz w:val="24"/>
          <w:szCs w:val="24"/>
          <w:highlight w:val="none"/>
          <w:u w:val="single"/>
        </w:rPr>
        <w:t xml:space="preserve">       </w:t>
      </w:r>
      <w:r>
        <w:rPr>
          <w:rFonts w:hint="eastAsia" w:ascii="宋体" w:hAnsi="宋体" w:eastAsia="宋体" w:cs="宋体"/>
          <w:b w:val="0"/>
          <w:bCs/>
          <w:color w:val="000000" w:themeColor="text1"/>
          <w:sz w:val="24"/>
          <w:szCs w:val="24"/>
          <w:highlight w:val="none"/>
        </w:rPr>
        <w:t xml:space="preserve">万元</w:t>
      </w:r>
      <w:r>
        <w:rPr>
          <w:rFonts w:hint="eastAsia" w:ascii="宋体" w:hAnsi="宋体" w:eastAsia="宋体" w:cs="宋体"/>
          <w:b w:val="0"/>
          <w:bCs/>
          <w:color w:val="000000" w:themeColor="text1"/>
          <w:sz w:val="24"/>
          <w:szCs w:val="24"/>
          <w:highlight w:val="none"/>
          <w:vertAlign w:val="superscript"/>
        </w:rPr>
        <w:t xml:space="preserve">1</w:t>
      </w:r>
      <w:r>
        <w:rPr>
          <w:rFonts w:hint="eastAsia" w:ascii="宋体" w:hAnsi="宋体" w:eastAsia="宋体" w:cs="宋体"/>
          <w:b w:val="0"/>
          <w:bCs/>
          <w:color w:val="000000" w:themeColor="text1"/>
          <w:sz w:val="24"/>
          <w:szCs w:val="24"/>
          <w:highlight w:val="none"/>
        </w:rPr>
        <w:t xml:space="preserve">，属于</w:t>
      </w:r>
      <w:r>
        <w:rPr>
          <w:rFonts w:hint="eastAsia" w:ascii="宋体" w:hAnsi="宋体" w:eastAsia="宋体" w:cs="宋体"/>
          <w:b w:val="0"/>
          <w:bCs/>
          <w:color w:val="000000" w:themeColor="text1"/>
          <w:sz w:val="24"/>
          <w:szCs w:val="24"/>
          <w:highlight w:val="none"/>
          <w:u w:val="single"/>
        </w:rPr>
        <w:t xml:space="preserve">（中型企业、 小型企业、微型企业）</w:t>
      </w:r>
      <w:r>
        <w:rPr>
          <w:rFonts w:hint="eastAsia" w:ascii="宋体" w:hAnsi="宋体" w:eastAsia="宋体" w:cs="宋体"/>
          <w:b w:val="0"/>
          <w:bCs/>
          <w:color w:val="000000" w:themeColor="text1"/>
          <w:sz w:val="24"/>
          <w:szCs w:val="24"/>
          <w:highlight w:val="none"/>
        </w:rPr>
        <w:t xml:space="preserve">； </w:t>
      </w:r>
      <w:r>
        <w:rPr>
          <w:color w:val="000000" w:themeColor="text1"/>
        </w:rPr>
      </w:r>
      <w:r/>
    </w:p>
    <w:p>
      <w:pPr>
        <w:pStyle w:val="916"/>
        <w:ind w:firstLine="424"/>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2. </w:t>
      </w:r>
      <w:r>
        <w:rPr>
          <w:rFonts w:hint="eastAsia" w:ascii="宋体" w:hAnsi="宋体" w:eastAsia="宋体" w:cs="宋体"/>
          <w:b w:val="0"/>
          <w:bCs/>
          <w:color w:val="000000" w:themeColor="text1"/>
          <w:sz w:val="24"/>
          <w:szCs w:val="24"/>
          <w:highlight w:val="none"/>
          <w:u w:val="single"/>
        </w:rPr>
        <w:t xml:space="preserve">（标的名称） </w:t>
      </w:r>
      <w:r>
        <w:rPr>
          <w:rFonts w:hint="eastAsia" w:ascii="宋体" w:hAnsi="宋体" w:eastAsia="宋体" w:cs="宋体"/>
          <w:b w:val="0"/>
          <w:bCs/>
          <w:color w:val="000000" w:themeColor="text1"/>
          <w:sz w:val="24"/>
          <w:szCs w:val="24"/>
          <w:highlight w:val="none"/>
        </w:rPr>
        <w:t xml:space="preserve">，属于</w:t>
      </w:r>
      <w:r>
        <w:rPr>
          <w:rFonts w:hint="eastAsia" w:ascii="宋体" w:hAnsi="宋体" w:eastAsia="宋体" w:cs="宋体"/>
          <w:b w:val="0"/>
          <w:bCs/>
          <w:color w:val="000000" w:themeColor="text1"/>
          <w:sz w:val="24"/>
          <w:szCs w:val="24"/>
          <w:highlight w:val="none"/>
          <w:u w:val="single"/>
        </w:rPr>
        <w:t xml:space="preserve">（所属行业为其他未列明行业）</w:t>
      </w:r>
      <w:r>
        <w:rPr>
          <w:rFonts w:hint="eastAsia" w:ascii="宋体" w:hAnsi="宋体" w:eastAsia="宋体" w:cs="宋体"/>
          <w:b w:val="0"/>
          <w:bCs/>
          <w:color w:val="000000" w:themeColor="text1"/>
          <w:sz w:val="24"/>
          <w:szCs w:val="24"/>
          <w:highlight w:val="none"/>
        </w:rPr>
        <w:t xml:space="preserve">； 承建（承接）企业为</w:t>
      </w:r>
      <w:r>
        <w:rPr>
          <w:rFonts w:hint="eastAsia" w:ascii="宋体" w:hAnsi="宋体" w:eastAsia="宋体" w:cs="宋体"/>
          <w:b w:val="0"/>
          <w:bCs/>
          <w:color w:val="000000" w:themeColor="text1"/>
          <w:sz w:val="24"/>
          <w:szCs w:val="24"/>
          <w:highlight w:val="none"/>
          <w:u w:val="single"/>
        </w:rPr>
        <w:t xml:space="preserve">（企业名称）</w:t>
      </w:r>
      <w:r>
        <w:rPr>
          <w:rFonts w:hint="eastAsia" w:ascii="宋体" w:hAnsi="宋体" w:eastAsia="宋体" w:cs="宋体"/>
          <w:b w:val="0"/>
          <w:bCs/>
          <w:color w:val="000000" w:themeColor="text1"/>
          <w:sz w:val="24"/>
          <w:szCs w:val="24"/>
          <w:highlight w:val="none"/>
        </w:rPr>
        <w:t xml:space="preserve">，从业人员</w:t>
      </w:r>
      <w:r>
        <w:rPr>
          <w:rFonts w:hint="eastAsia" w:ascii="宋体" w:hAnsi="宋体" w:eastAsia="宋体" w:cs="宋体"/>
          <w:b w:val="0"/>
          <w:bCs/>
          <w:color w:val="000000" w:themeColor="text1"/>
          <w:sz w:val="24"/>
          <w:szCs w:val="24"/>
          <w:highlight w:val="none"/>
          <w:u w:val="single"/>
        </w:rPr>
        <w:t xml:space="preserve">       </w:t>
      </w:r>
      <w:r>
        <w:rPr>
          <w:rFonts w:hint="eastAsia" w:ascii="宋体" w:hAnsi="宋体" w:eastAsia="宋体" w:cs="宋体"/>
          <w:b w:val="0"/>
          <w:bCs/>
          <w:color w:val="000000" w:themeColor="text1"/>
          <w:sz w:val="24"/>
          <w:szCs w:val="24"/>
          <w:highlight w:val="none"/>
        </w:rPr>
        <w:t xml:space="preserve">人，营业收入为</w:t>
      </w:r>
      <w:r>
        <w:rPr>
          <w:rFonts w:hint="eastAsia" w:ascii="宋体" w:hAnsi="宋体" w:eastAsia="宋体" w:cs="宋体"/>
          <w:b w:val="0"/>
          <w:bCs/>
          <w:color w:val="000000" w:themeColor="text1"/>
          <w:sz w:val="24"/>
          <w:szCs w:val="24"/>
          <w:highlight w:val="none"/>
          <w:u w:val="single"/>
        </w:rPr>
        <w:t xml:space="preserve">       </w:t>
      </w:r>
      <w:r>
        <w:rPr>
          <w:rFonts w:hint="eastAsia" w:ascii="宋体" w:hAnsi="宋体" w:eastAsia="宋体" w:cs="宋体"/>
          <w:b w:val="0"/>
          <w:bCs/>
          <w:color w:val="000000" w:themeColor="text1"/>
          <w:sz w:val="24"/>
          <w:szCs w:val="24"/>
          <w:highlight w:val="none"/>
        </w:rPr>
        <w:t xml:space="preserve">万元，资产总额为</w:t>
      </w:r>
      <w:r>
        <w:rPr>
          <w:rFonts w:hint="eastAsia" w:ascii="宋体" w:hAnsi="宋体" w:eastAsia="宋体" w:cs="宋体"/>
          <w:b w:val="0"/>
          <w:bCs/>
          <w:color w:val="000000" w:themeColor="text1"/>
          <w:sz w:val="24"/>
          <w:szCs w:val="24"/>
          <w:highlight w:val="none"/>
          <w:u w:val="single"/>
        </w:rPr>
        <w:t xml:space="preserve">       </w:t>
      </w:r>
      <w:r>
        <w:rPr>
          <w:rFonts w:hint="eastAsia" w:ascii="宋体" w:hAnsi="宋体" w:eastAsia="宋体" w:cs="宋体"/>
          <w:b w:val="0"/>
          <w:bCs/>
          <w:color w:val="000000" w:themeColor="text1"/>
          <w:sz w:val="24"/>
          <w:szCs w:val="24"/>
          <w:highlight w:val="none"/>
        </w:rPr>
        <w:t xml:space="preserve">万元</w:t>
      </w:r>
      <w:r>
        <w:rPr>
          <w:rFonts w:hint="eastAsia" w:ascii="宋体" w:hAnsi="宋体" w:eastAsia="宋体" w:cs="宋体"/>
          <w:b w:val="0"/>
          <w:bCs/>
          <w:color w:val="000000" w:themeColor="text1"/>
          <w:sz w:val="24"/>
          <w:szCs w:val="24"/>
          <w:highlight w:val="none"/>
          <w:vertAlign w:val="superscript"/>
        </w:rPr>
        <w:t xml:space="preserve">1</w:t>
      </w:r>
      <w:r>
        <w:rPr>
          <w:rFonts w:hint="eastAsia" w:ascii="宋体" w:hAnsi="宋体" w:eastAsia="宋体" w:cs="宋体"/>
          <w:b w:val="0"/>
          <w:bCs/>
          <w:color w:val="000000" w:themeColor="text1"/>
          <w:sz w:val="24"/>
          <w:szCs w:val="24"/>
          <w:highlight w:val="none"/>
        </w:rPr>
        <w:t xml:space="preserve">，属于</w:t>
      </w:r>
      <w:r>
        <w:rPr>
          <w:rFonts w:hint="eastAsia" w:ascii="宋体" w:hAnsi="宋体" w:eastAsia="宋体" w:cs="宋体"/>
          <w:b w:val="0"/>
          <w:bCs/>
          <w:color w:val="000000" w:themeColor="text1"/>
          <w:sz w:val="24"/>
          <w:szCs w:val="24"/>
          <w:highlight w:val="none"/>
          <w:u w:val="single"/>
        </w:rPr>
        <w:t xml:space="preserve">（中型企业、 小型企业、微型企业）</w:t>
      </w:r>
      <w:r>
        <w:rPr>
          <w:rFonts w:hint="eastAsia" w:ascii="宋体" w:hAnsi="宋体" w:eastAsia="宋体" w:cs="宋体"/>
          <w:b w:val="0"/>
          <w:bCs/>
          <w:color w:val="000000" w:themeColor="text1"/>
          <w:sz w:val="24"/>
          <w:szCs w:val="24"/>
          <w:highlight w:val="none"/>
        </w:rPr>
        <w:t xml:space="preserve">； …… </w:t>
      </w:r>
      <w:r>
        <w:rPr>
          <w:color w:val="000000" w:themeColor="text1"/>
        </w:rPr>
      </w:r>
      <w:r/>
    </w:p>
    <w:p>
      <w:pPr>
        <w:pStyle w:val="916"/>
        <w:ind w:firstLine="424"/>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color w:val="000000" w:themeColor="text1"/>
        </w:rPr>
      </w:r>
      <w:r/>
    </w:p>
    <w:p>
      <w:pPr>
        <w:pStyle w:val="916"/>
        <w:ind w:firstLine="48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 </w:t>
      </w:r>
      <w:r>
        <w:rPr>
          <w:color w:val="000000" w:themeColor="text1"/>
        </w:rPr>
      </w:r>
      <w:r/>
    </w:p>
    <w:p>
      <w:pPr>
        <w:pStyle w:val="916"/>
        <w:ind w:firstLine="48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p>
      <w:pPr>
        <w:pStyle w:val="916"/>
        <w:ind w:firstLine="624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企业名称（盖章）： </w:t>
      </w:r>
      <w:r>
        <w:rPr>
          <w:color w:val="000000" w:themeColor="text1"/>
        </w:rPr>
      </w:r>
      <w:r/>
    </w:p>
    <w:p>
      <w:pPr>
        <w:pStyle w:val="916"/>
        <w:ind w:firstLine="6240"/>
        <w:spacing w:line="360" w:lineRule="auto"/>
        <w:rPr>
          <w:rFonts w:hint="eastAsia" w:ascii="宋体" w:hAnsi="宋体" w:eastAsia="PMingLiU" w:cs="宋体"/>
          <w:color w:val="000000" w:themeColor="text1"/>
          <w:sz w:val="24"/>
          <w:szCs w:val="24"/>
          <w:highlight w:val="none"/>
        </w:rPr>
      </w:pPr>
      <w:r>
        <w:rPr>
          <w:rFonts w:ascii="宋体" w:hAnsi="宋体" w:cs="宋体"/>
          <w:color w:val="000000" w:themeColor="text1"/>
          <w:sz w:val="24"/>
          <w:szCs w:val="24"/>
          <w:highlight w:val="none"/>
        </w:rPr>
        <w:t xml:space="preserve">日 期：</w:t>
      </w:r>
      <w:r>
        <w:rPr>
          <w:color w:val="000000" w:themeColor="text1"/>
        </w:rPr>
      </w:r>
      <w:r/>
    </w:p>
    <w:p>
      <w:pPr>
        <w:pStyle w:val="966"/>
        <w:ind w:firstLine="480"/>
        <w:spacing w:line="360" w:lineRule="auto"/>
        <w:rPr>
          <w:rFonts w:hint="eastAsia" w:hAnsi="宋体" w:eastAsia="宋体"/>
          <w:color w:val="000000" w:themeColor="text1"/>
          <w:sz w:val="24"/>
          <w:szCs w:val="24"/>
          <w:highlight w:val="none"/>
        </w:rPr>
        <w:outlineLvl w:val="2"/>
      </w:pPr>
      <w:r>
        <w:rPr>
          <w:rFonts w:hint="eastAsia" w:hAnsi="宋体" w:eastAsia="宋体"/>
          <w:color w:val="000000" w:themeColor="text1"/>
          <w:sz w:val="24"/>
          <w:szCs w:val="24"/>
          <w:highlight w:val="none"/>
          <w:lang w:eastAsia="zh-TW"/>
        </w:rPr>
      </w:r>
      <w:r>
        <w:rPr>
          <w:color w:val="000000" w:themeColor="text1"/>
        </w:rPr>
      </w:r>
      <w:r/>
    </w:p>
    <w:p>
      <w:pPr>
        <w:pStyle w:val="966"/>
        <w:ind w:firstLine="480"/>
        <w:spacing w:line="360" w:lineRule="auto"/>
        <w:rPr>
          <w:rFonts w:hint="eastAsia" w:hAnsi="宋体" w:eastAsia="宋体"/>
          <w:color w:val="000000" w:themeColor="text1"/>
          <w:sz w:val="24"/>
          <w:szCs w:val="24"/>
          <w:highlight w:val="none"/>
        </w:rPr>
        <w:outlineLvl w:val="2"/>
      </w:pPr>
      <w:r>
        <w:rPr>
          <w:rFonts w:hint="eastAsia" w:hAnsi="宋体" w:eastAsia="宋体"/>
          <w:color w:val="000000" w:themeColor="text1"/>
          <w:sz w:val="24"/>
          <w:szCs w:val="24"/>
          <w:highlight w:val="none"/>
        </w:rPr>
      </w:r>
      <w:r>
        <w:rPr>
          <w:color w:val="000000" w:themeColor="text1"/>
        </w:rPr>
      </w:r>
      <w:r/>
    </w:p>
    <w:p>
      <w:pPr>
        <w:pStyle w:val="943"/>
        <w:ind w:firstLine="0"/>
        <w:spacing w:line="360" w:lineRule="auto"/>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43"/>
        <w:ind w:firstLine="0"/>
        <w:spacing w:line="360" w:lineRule="auto"/>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43"/>
        <w:ind w:firstLine="0"/>
        <w:spacing w:line="360" w:lineRule="auto"/>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43"/>
        <w:ind w:firstLine="0"/>
        <w:spacing w:line="360" w:lineRule="auto"/>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43"/>
        <w:ind w:firstLine="0"/>
        <w:spacing w:line="360" w:lineRule="auto"/>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43"/>
        <w:ind w:firstLine="0"/>
        <w:spacing w:line="360" w:lineRule="auto"/>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43"/>
        <w:ind w:firstLine="0"/>
        <w:spacing w:line="360" w:lineRule="auto"/>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43"/>
        <w:ind w:firstLine="0"/>
        <w:spacing w:line="360" w:lineRule="auto"/>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16"/>
        <w:spacing w:line="360" w:lineRule="auto"/>
        <w:rPr>
          <w:rFonts w:hint="eastAsia" w:ascii="宋体" w:hAnsi="宋体" w:eastAsia="宋体"/>
          <w:b/>
          <w:color w:val="000000" w:themeColor="text1"/>
          <w:sz w:val="24"/>
          <w:highlight w:val="none"/>
        </w:rPr>
        <w:outlineLvl w:val="2"/>
      </w:pPr>
      <w:r>
        <w:rPr>
          <w:rFonts w:hint="eastAsia" w:ascii="宋体" w:hAnsi="宋体"/>
          <w:b/>
          <w:color w:val="000000" w:themeColor="text1"/>
          <w:sz w:val="24"/>
          <w:highlight w:val="none"/>
          <w:lang w:val="en-US" w:eastAsia="zh-CN"/>
        </w:rPr>
        <w:t xml:space="preserve">10、</w:t>
      </w:r>
      <w:r>
        <w:rPr>
          <w:rFonts w:hint="eastAsia" w:ascii="宋体" w:hAnsi="宋体"/>
          <w:b/>
          <w:color w:val="000000" w:themeColor="text1"/>
          <w:sz w:val="24"/>
          <w:highlight w:val="none"/>
        </w:rPr>
        <w:t xml:space="preserve">残疾人福利性单位声明函</w:t>
      </w:r>
      <w:r>
        <w:rPr>
          <w:rFonts w:hint="eastAsia" w:ascii="宋体" w:hAnsi="宋体"/>
          <w:b/>
          <w:color w:val="000000" w:themeColor="text1"/>
          <w:sz w:val="24"/>
          <w:highlight w:val="none"/>
          <w:lang w:eastAsia="zh-CN"/>
        </w:rPr>
        <w:t xml:space="preserve">（</w:t>
      </w:r>
      <w:r>
        <w:rPr>
          <w:rFonts w:hint="eastAsia" w:ascii="宋体" w:hAnsi="宋体"/>
          <w:b/>
          <w:color w:val="000000" w:themeColor="text1"/>
          <w:sz w:val="24"/>
          <w:highlight w:val="none"/>
          <w:lang w:val="en-US" w:eastAsia="zh-CN"/>
        </w:rPr>
        <w:t xml:space="preserve">如有</w:t>
      </w:r>
      <w:r>
        <w:rPr>
          <w:rFonts w:hint="eastAsia" w:ascii="宋体" w:hAnsi="宋体"/>
          <w:b/>
          <w:color w:val="000000" w:themeColor="text1"/>
          <w:sz w:val="24"/>
          <w:highlight w:val="none"/>
          <w:lang w:eastAsia="zh-CN"/>
        </w:rPr>
        <w:t xml:space="preserve">）</w:t>
      </w:r>
      <w:r>
        <w:rPr>
          <w:color w:val="000000" w:themeColor="text1"/>
        </w:rPr>
      </w:r>
      <w:r/>
    </w:p>
    <w:p>
      <w:pPr>
        <w:pStyle w:val="1206"/>
        <w:jc w:val="center"/>
        <w:spacing w:line="360" w:lineRule="auto"/>
        <w:rPr>
          <w:rFonts w:ascii="宋体" w:hAnsi="宋体" w:eastAsia="宋体" w:cs="宋体"/>
          <w:b/>
          <w:bCs/>
          <w:color w:val="000000" w:themeColor="text1"/>
          <w:highlight w:val="none"/>
        </w:rPr>
      </w:pPr>
      <w:r>
        <w:rPr>
          <w:color w:val="000000" w:themeColor="text1"/>
        </w:rPr>
      </w:r>
      <w:bookmarkStart w:id="27" w:name="OLE_LINK13"/>
      <w:r>
        <w:rPr>
          <w:color w:val="000000" w:themeColor="text1"/>
        </w:rPr>
      </w:r>
      <w:bookmarkEnd w:id="27"/>
      <w:r>
        <w:rPr>
          <w:color w:val="000000" w:themeColor="text1"/>
        </w:rPr>
      </w:r>
      <w:bookmarkStart w:id="28" w:name="OLE_LINK14"/>
      <w:r>
        <w:rPr>
          <w:color w:val="000000" w:themeColor="text1"/>
        </w:rPr>
      </w:r>
      <w:bookmarkEnd w:id="28"/>
      <w:r>
        <w:rPr>
          <w:rFonts w:ascii="宋体" w:hAnsi="宋体" w:eastAsia="宋体"/>
          <w:b/>
          <w:bCs/>
          <w:color w:val="000000" w:themeColor="text1"/>
          <w:highlight w:val="none"/>
          <w:lang w:val="en-US" w:eastAsia="en-US"/>
        </w:rPr>
        <w:t xml:space="preserve">残疾人福利性单位声明函</w:t>
      </w:r>
      <w:r>
        <w:rPr>
          <w:color w:val="000000" w:themeColor="text1"/>
        </w:rPr>
      </w:r>
      <w:r/>
    </w:p>
    <w:p>
      <w:pPr>
        <w:pStyle w:val="1206"/>
        <w:ind w:firstLine="450"/>
        <w:spacing w:line="360" w:lineRule="auto"/>
        <w:rPr>
          <w:rFonts w:ascii="宋体" w:hAnsi="宋体" w:eastAsia="宋体" w:cs="宋体"/>
          <w:color w:val="000000" w:themeColor="text1"/>
          <w:highlight w:val="none"/>
        </w:rPr>
      </w:pPr>
      <w:r>
        <w:rPr>
          <w:rFonts w:ascii="宋体" w:hAnsi="宋体" w:eastAsia="宋体"/>
          <w:color w:val="000000" w:themeColor="text1"/>
          <w:highlight w:val="none"/>
          <w:lang w:val="en-US" w:eastAsia="en-US"/>
        </w:rPr>
        <w:t xml:space="preserve">本单位郑重声明，根据《财政部</w:t>
      </w:r>
      <w:r>
        <w:rPr>
          <w:rFonts w:hint="eastAsia" w:ascii="宋体" w:hAnsi="宋体" w:eastAsia="宋体"/>
          <w:color w:val="000000" w:themeColor="text1"/>
          <w:highlight w:val="none"/>
        </w:rPr>
        <w:t xml:space="preserve"> </w:t>
      </w:r>
      <w:r>
        <w:rPr>
          <w:rFonts w:ascii="宋体" w:hAnsi="宋体" w:eastAsia="宋体"/>
          <w:color w:val="000000" w:themeColor="text1"/>
          <w:highlight w:val="none"/>
          <w:lang w:val="en-US" w:eastAsia="en-US"/>
        </w:rPr>
        <w:t xml:space="preserve">民政部</w:t>
      </w:r>
      <w:r>
        <w:rPr>
          <w:rFonts w:hint="eastAsia" w:ascii="宋体" w:hAnsi="宋体" w:eastAsia="宋体"/>
          <w:color w:val="000000" w:themeColor="text1"/>
          <w:highlight w:val="none"/>
        </w:rPr>
        <w:t xml:space="preserve"> </w:t>
      </w:r>
      <w:r>
        <w:rPr>
          <w:rFonts w:ascii="宋体" w:hAnsi="宋体" w:eastAsia="宋体"/>
          <w:color w:val="000000" w:themeColor="text1"/>
          <w:highlight w:val="none"/>
          <w:lang w:val="en-US" w:eastAsia="en-US"/>
        </w:rPr>
        <w:t xml:space="preserve">中国残疾人联合会关于促进残疾人就业政府采购政策的通知》（财库〔</w:t>
      </w:r>
      <w:r>
        <w:rPr>
          <w:rFonts w:ascii="宋体" w:hAnsi="宋体" w:eastAsia="宋体"/>
          <w:color w:val="000000" w:themeColor="text1"/>
          <w:highlight w:val="none"/>
        </w:rPr>
        <w:t xml:space="preserve">2017</w:t>
      </w:r>
      <w:r>
        <w:rPr>
          <w:rFonts w:ascii="宋体" w:hAnsi="宋体" w:eastAsia="宋体"/>
          <w:color w:val="000000" w:themeColor="text1"/>
          <w:highlight w:val="none"/>
          <w:lang w:val="en-US" w:eastAsia="en-US"/>
        </w:rPr>
        <w:t xml:space="preserve">〕</w:t>
      </w:r>
      <w:r>
        <w:rPr>
          <w:rFonts w:ascii="宋体" w:hAnsi="宋体" w:eastAsia="宋体"/>
          <w:color w:val="000000" w:themeColor="text1"/>
          <w:highlight w:val="none"/>
        </w:rPr>
        <w:t xml:space="preserve">141</w:t>
      </w:r>
      <w:r>
        <w:rPr>
          <w:rFonts w:ascii="宋体" w:hAnsi="宋体" w:eastAsia="宋体"/>
          <w:color w:val="000000" w:themeColor="text1"/>
          <w:highlight w:val="none"/>
          <w:lang w:val="en-US" w:eastAsia="en-US"/>
        </w:rPr>
        <w:t xml:space="preserve">号）的规定，本单位为符合条件的残疾人福利性单位，且本单位参加</w:t>
      </w:r>
      <w:r>
        <w:rPr>
          <w:rFonts w:ascii="宋体" w:hAnsi="宋体" w:eastAsia="宋体"/>
          <w:color w:val="000000" w:themeColor="text1"/>
          <w:highlight w:val="none"/>
        </w:rPr>
        <w:t xml:space="preserve">______</w:t>
      </w:r>
      <w:r>
        <w:rPr>
          <w:rFonts w:ascii="宋体" w:hAnsi="宋体" w:eastAsia="宋体"/>
          <w:color w:val="000000" w:themeColor="text1"/>
          <w:highlight w:val="none"/>
          <w:lang w:val="en-US" w:eastAsia="en-US"/>
        </w:rPr>
        <w:t xml:space="preserve">单位的</w:t>
      </w:r>
      <w:r>
        <w:rPr>
          <w:rFonts w:ascii="宋体" w:hAnsi="宋体" w:eastAsia="宋体"/>
          <w:color w:val="000000" w:themeColor="text1"/>
          <w:highlight w:val="none"/>
        </w:rPr>
        <w:t xml:space="preserve">______</w:t>
      </w:r>
      <w:r>
        <w:rPr>
          <w:rFonts w:ascii="宋体" w:hAnsi="宋体" w:eastAsia="宋体"/>
          <w:color w:val="000000" w:themeColor="text1"/>
          <w:highlight w:val="none"/>
          <w:lang w:val="en-US" w:eastAsia="en-US"/>
        </w:rPr>
        <w:t xml:space="preserve">项目采购活动提供本单位制造的货物（由本单位承担工程</w:t>
      </w:r>
      <w:r>
        <w:rPr>
          <w:rFonts w:ascii="宋体" w:hAnsi="宋体" w:eastAsia="宋体"/>
          <w:color w:val="000000" w:themeColor="text1"/>
          <w:highlight w:val="none"/>
        </w:rPr>
        <w:t xml:space="preserve">/</w:t>
      </w:r>
      <w:r>
        <w:rPr>
          <w:rFonts w:ascii="宋体" w:hAnsi="宋体" w:eastAsia="宋体"/>
          <w:color w:val="000000" w:themeColor="text1"/>
          <w:highlight w:val="none"/>
          <w:lang w:val="en-US" w:eastAsia="en-US"/>
        </w:rPr>
        <w:t xml:space="preserve">提供服务），或者提供其他残疾人福利性单位制造的货物（不包括使用非残疾人福利性单位注册商标的货物）。</w:t>
      </w:r>
      <w:r>
        <w:rPr>
          <w:color w:val="000000" w:themeColor="text1"/>
        </w:rPr>
      </w:r>
      <w:r/>
    </w:p>
    <w:p>
      <w:pPr>
        <w:pStyle w:val="1206"/>
        <w:ind w:firstLine="450"/>
        <w:spacing w:line="360" w:lineRule="auto"/>
        <w:rPr>
          <w:rFonts w:hint="eastAsia" w:ascii="宋体" w:hAnsi="宋体" w:eastAsia="宋体"/>
          <w:color w:val="000000" w:themeColor="text1"/>
          <w:highlight w:val="none"/>
        </w:rPr>
      </w:pPr>
      <w:r>
        <w:rPr>
          <w:rFonts w:ascii="宋体" w:hAnsi="宋体" w:eastAsia="宋体"/>
          <w:color w:val="000000" w:themeColor="text1"/>
          <w:highlight w:val="none"/>
          <w:lang w:val="en-US" w:eastAsia="en-US"/>
        </w:rPr>
        <w:t xml:space="preserve">本单位对上述声明的真实性负责。如有虚假，将依法承担相应责任。</w:t>
      </w:r>
      <w:r>
        <w:rPr>
          <w:color w:val="000000" w:themeColor="text1"/>
        </w:rPr>
      </w:r>
      <w:r/>
    </w:p>
    <w:p>
      <w:pPr>
        <w:pStyle w:val="1206"/>
        <w:ind w:firstLine="45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rPr>
      </w:r>
      <w:r>
        <w:rPr>
          <w:color w:val="000000" w:themeColor="text1"/>
        </w:rPr>
      </w:r>
      <w:r/>
    </w:p>
    <w:p>
      <w:pPr>
        <w:pStyle w:val="1206"/>
        <w:ind w:firstLine="450"/>
        <w:jc w:val="center"/>
        <w:spacing w:line="360" w:lineRule="auto"/>
        <w:rPr>
          <w:rFonts w:ascii="宋体" w:hAnsi="宋体" w:eastAsia="宋体" w:cs="宋体"/>
          <w:color w:val="000000" w:themeColor="text1"/>
          <w:highlight w:val="none"/>
        </w:rPr>
      </w:pPr>
      <w:r>
        <w:rPr>
          <w:rFonts w:hint="eastAsia" w:ascii="宋体" w:hAnsi="宋体" w:eastAsia="宋体"/>
          <w:color w:val="000000" w:themeColor="text1"/>
          <w:highlight w:val="none"/>
        </w:rPr>
        <w:t xml:space="preserve">                              </w:t>
      </w:r>
      <w:r>
        <w:rPr>
          <w:rFonts w:ascii="宋体" w:hAnsi="宋体" w:eastAsia="宋体"/>
          <w:color w:val="000000" w:themeColor="text1"/>
          <w:highlight w:val="none"/>
          <w:lang w:val="en-US" w:eastAsia="en-US"/>
        </w:rPr>
        <w:t xml:space="preserve">单位名称（盖章）：</w:t>
      </w:r>
      <w:r>
        <w:rPr>
          <w:color w:val="000000" w:themeColor="text1"/>
        </w:rPr>
      </w:r>
      <w:r/>
    </w:p>
    <w:p>
      <w:pPr>
        <w:pStyle w:val="1205"/>
        <w:ind w:firstLine="5940"/>
        <w:spacing w:line="360" w:lineRule="auto"/>
        <w:rPr>
          <w:rFonts w:ascii="宋体" w:hAnsi="宋体" w:eastAsia="宋体" w:cs="Times New Roman"/>
          <w:color w:val="000000" w:themeColor="text1"/>
          <w:highlight w:val="none"/>
        </w:rPr>
      </w:pPr>
      <w:r>
        <w:rPr>
          <w:rFonts w:ascii="宋体" w:hAnsi="宋体" w:eastAsia="宋体" w:cs="Times New Roman"/>
          <w:color w:val="000000" w:themeColor="text1"/>
          <w:highlight w:val="none"/>
          <w:lang w:val="en-US" w:eastAsia="en-US"/>
        </w:rPr>
        <w:t xml:space="preserve">日期：</w:t>
      </w:r>
      <w:r>
        <w:rPr>
          <w:color w:val="000000" w:themeColor="text1"/>
        </w:rPr>
      </w:r>
      <w:r/>
    </w:p>
    <w:p>
      <w:pPr>
        <w:pStyle w:val="943"/>
        <w:ind w:firstLine="0"/>
        <w:spacing w:line="360" w:lineRule="auto"/>
        <w:rPr>
          <w:rFonts w:hint="eastAsia" w:ascii="宋体" w:hAnsi="宋体" w:eastAsia="宋体"/>
          <w:color w:val="000000" w:themeColor="text1"/>
          <w:szCs w:val="24"/>
          <w:highlight w:val="none"/>
        </w:rPr>
      </w:pPr>
      <w:r>
        <w:rPr>
          <w:rFonts w:hint="eastAsia" w:ascii="宋体" w:hAnsi="宋体" w:eastAsia="宋体"/>
          <w:color w:val="000000" w:themeColor="text1"/>
          <w:szCs w:val="24"/>
          <w:highlight w:val="none"/>
          <w:lang w:eastAsia="en-US"/>
        </w:rPr>
      </w:r>
      <w:r>
        <w:rPr>
          <w:color w:val="000000" w:themeColor="text1"/>
        </w:rPr>
      </w:r>
      <w:r/>
    </w:p>
    <w:p>
      <w:pPr>
        <w:pStyle w:val="943"/>
        <w:ind w:firstLine="0"/>
        <w:spacing w:line="360" w:lineRule="auto"/>
        <w:rPr>
          <w:rFonts w:hint="eastAsia" w:ascii="宋体" w:hAnsi="宋体" w:eastAsia="宋体"/>
          <w:color w:val="000000" w:themeColor="text1"/>
          <w:szCs w:val="24"/>
          <w:highlight w:val="none"/>
        </w:rPr>
      </w:pPr>
      <w:r>
        <w:rPr>
          <w:rFonts w:hint="eastAsia" w:ascii="宋体" w:hAnsi="宋体" w:eastAsia="宋体"/>
          <w:color w:val="000000" w:themeColor="text1"/>
          <w:szCs w:val="24"/>
          <w:highlight w:val="none"/>
        </w:rPr>
      </w:r>
      <w:r>
        <w:rPr>
          <w:color w:val="000000" w:themeColor="text1"/>
        </w:rPr>
      </w:r>
      <w:r/>
    </w:p>
    <w:p>
      <w:pPr>
        <w:pStyle w:val="943"/>
        <w:ind w:firstLine="0"/>
        <w:spacing w:line="360" w:lineRule="auto"/>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43"/>
        <w:ind w:firstLine="0"/>
        <w:spacing w:line="360" w:lineRule="auto"/>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43"/>
        <w:ind w:firstLine="0"/>
        <w:spacing w:line="360" w:lineRule="auto"/>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43"/>
        <w:ind w:firstLine="0"/>
        <w:spacing w:line="360" w:lineRule="auto"/>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43"/>
        <w:ind w:firstLine="0"/>
        <w:spacing w:line="360" w:lineRule="auto"/>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43"/>
        <w:ind w:firstLine="0"/>
        <w:spacing w:line="360" w:lineRule="auto"/>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43"/>
        <w:ind w:firstLine="0"/>
        <w:spacing w:line="360" w:lineRule="auto"/>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43"/>
        <w:ind w:firstLine="0"/>
        <w:spacing w:line="360" w:lineRule="auto"/>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43"/>
        <w:ind w:firstLine="0"/>
        <w:spacing w:line="360" w:lineRule="auto"/>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43"/>
        <w:ind w:firstLine="0"/>
        <w:spacing w:line="360" w:lineRule="auto"/>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43"/>
        <w:ind w:firstLine="0"/>
        <w:spacing w:line="360" w:lineRule="auto"/>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43"/>
        <w:ind w:firstLine="0"/>
        <w:spacing w:line="360" w:lineRule="auto"/>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43"/>
        <w:ind w:firstLine="0"/>
        <w:spacing w:line="360" w:lineRule="auto"/>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43"/>
        <w:ind w:firstLine="0"/>
        <w:spacing w:line="360" w:lineRule="auto"/>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43"/>
        <w:ind w:firstLine="0"/>
        <w:spacing w:line="360" w:lineRule="auto"/>
        <w:rPr>
          <w:rFonts w:hint="eastAsia" w:ascii="宋体" w:hAnsi="宋体" w:eastAsia="宋体"/>
          <w:color w:val="000000" w:themeColor="text1"/>
          <w:szCs w:val="24"/>
          <w:highlight w:val="none"/>
        </w:rPr>
      </w:pPr>
      <w:r>
        <w:rPr>
          <w:rFonts w:hint="eastAsia" w:ascii="宋体" w:hAnsi="宋体" w:eastAsia="宋体"/>
          <w:color w:val="000000" w:themeColor="text1"/>
          <w:szCs w:val="24"/>
          <w:highlight w:val="none"/>
        </w:rPr>
      </w:r>
      <w:r>
        <w:rPr>
          <w:color w:val="000000" w:themeColor="text1"/>
        </w:rPr>
      </w:r>
      <w:r/>
    </w:p>
    <w:p>
      <w:pPr>
        <w:pStyle w:val="917"/>
        <w:jc w:val="center"/>
        <w:spacing w:line="360" w:lineRule="auto"/>
        <w:rPr>
          <w:rFonts w:ascii="宋体" w:hAnsi="宋体" w:eastAsia="宋体"/>
          <w:color w:val="000000" w:themeColor="text1"/>
          <w:sz w:val="52"/>
          <w:highlight w:val="none"/>
        </w:rPr>
      </w:pPr>
      <w:r>
        <w:rPr>
          <w:color w:val="000000" w:themeColor="text1"/>
        </w:rPr>
      </w:r>
      <w:bookmarkStart w:id="29" w:name="_Toc397699339"/>
      <w:r>
        <w:rPr>
          <w:color w:val="000000" w:themeColor="text1"/>
        </w:rPr>
      </w:r>
      <w:bookmarkStart w:id="30" w:name="_Toc77258038"/>
      <w:r>
        <w:rPr>
          <w:rFonts w:hint="eastAsia" w:ascii="宋体" w:hAnsi="宋体" w:eastAsia="宋体"/>
          <w:color w:val="000000" w:themeColor="text1"/>
          <w:sz w:val="52"/>
          <w:highlight w:val="none"/>
        </w:rPr>
        <w:t xml:space="preserve">第四章  招标书</w:t>
      </w:r>
      <w:bookmarkEnd w:id="29"/>
      <w:r>
        <w:rPr>
          <w:color w:val="000000" w:themeColor="text1"/>
        </w:rPr>
      </w:r>
      <w:bookmarkEnd w:id="30"/>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中思项目管理咨询有限公司受</w:t>
      </w:r>
      <w:r>
        <w:rPr>
          <w:rFonts w:hint="eastAsia" w:ascii="宋体" w:hAnsi="宋体" w:eastAsia="宋体" w:cs="宋体"/>
          <w:bCs/>
          <w:color w:val="000000" w:themeColor="text1"/>
          <w:sz w:val="24"/>
          <w:szCs w:val="24"/>
          <w:highlight w:val="none"/>
          <w:lang w:eastAsia="zh-CN"/>
        </w:rPr>
        <w:t xml:space="preserve">苏州市吴江区盛泽镇人民政府</w:t>
      </w:r>
      <w:r>
        <w:rPr>
          <w:rFonts w:hint="eastAsia" w:ascii="宋体" w:hAnsi="宋体" w:eastAsia="宋体" w:cs="宋体"/>
          <w:bCs/>
          <w:color w:val="000000" w:themeColor="text1"/>
          <w:sz w:val="24"/>
          <w:szCs w:val="24"/>
          <w:highlight w:val="none"/>
        </w:rPr>
        <w:t xml:space="preserve">的委托，就其所需的</w:t>
      </w:r>
      <w:r>
        <w:rPr>
          <w:rFonts w:hint="eastAsia" w:ascii="宋体" w:hAnsi="宋体" w:eastAsia="宋体" w:cs="宋体"/>
          <w:bCs/>
          <w:color w:val="000000" w:themeColor="text1"/>
          <w:sz w:val="24"/>
          <w:szCs w:val="24"/>
          <w:highlight w:val="none"/>
          <w:lang w:eastAsia="zh-CN"/>
        </w:rPr>
        <w:t xml:space="preserve">盛泽镇2024-2025年外河及镇区河道保洁项目</w:t>
      </w:r>
      <w:r>
        <w:rPr>
          <w:rFonts w:hint="eastAsia" w:ascii="宋体" w:hAnsi="宋体" w:eastAsia="宋体" w:cs="宋体"/>
          <w:bCs/>
          <w:color w:val="000000" w:themeColor="text1"/>
          <w:sz w:val="24"/>
          <w:szCs w:val="24"/>
          <w:highlight w:val="none"/>
        </w:rPr>
        <w:t xml:space="preserve">采用公开招标方式进行采购，欢迎有资格的供应商前来参加投标。</w:t>
      </w:r>
      <w:r>
        <w:rPr>
          <w:color w:val="000000" w:themeColor="text1"/>
        </w:rPr>
      </w:r>
      <w:r/>
    </w:p>
    <w:p>
      <w:pPr>
        <w:pStyle w:val="916"/>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w:t>
      </w:r>
      <w:r>
        <w:rPr>
          <w:rFonts w:hint="eastAsia" w:ascii="宋体" w:hAnsi="宋体" w:eastAsia="宋体" w:cs="宋体"/>
          <w:b/>
          <w:color w:val="000000" w:themeColor="text1"/>
          <w:sz w:val="24"/>
          <w:szCs w:val="24"/>
          <w:highlight w:val="none"/>
        </w:rPr>
        <w:t xml:space="preserve">招标项目编号</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JSZC-320509-SZZS-G2024-0033</w:t>
      </w:r>
      <w:r>
        <w:rPr>
          <w:color w:val="000000" w:themeColor="text1"/>
        </w:rPr>
      </w:r>
      <w:r/>
    </w:p>
    <w:p>
      <w:pPr>
        <w:pStyle w:val="916"/>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二、采购内容</w:t>
      </w:r>
      <w:r>
        <w:rPr>
          <w:rFonts w:hint="eastAsia" w:ascii="宋体" w:hAnsi="宋体" w:eastAsia="宋体" w:cs="宋体"/>
          <w:b/>
          <w:bCs w:val="0"/>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eastAsia="zh-CN"/>
        </w:rPr>
        <w:t xml:space="preserve">盛泽镇2024-2025年外河及镇区河道保洁项目</w:t>
      </w:r>
      <w:r>
        <w:rPr>
          <w:color w:val="000000" w:themeColor="text1"/>
        </w:rPr>
      </w:r>
      <w:r/>
    </w:p>
    <w:p>
      <w:pPr>
        <w:pStyle w:val="1088"/>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第一标段：盛泽镇2024-2025年外河及镇区河道保洁项目（外河一标段）</w:t>
      </w:r>
      <w:r>
        <w:rPr>
          <w:color w:val="000000" w:themeColor="text1"/>
        </w:rPr>
      </w:r>
      <w:r/>
    </w:p>
    <w:p>
      <w:pPr>
        <w:pStyle w:val="1088"/>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第二标段：盛泽镇2024-2025年外河及镇区河道保洁项目（外河二标段）   </w:t>
      </w:r>
      <w:r>
        <w:rPr>
          <w:color w:val="000000" w:themeColor="text1"/>
        </w:rPr>
      </w:r>
      <w:r/>
    </w:p>
    <w:p>
      <w:pPr>
        <w:pStyle w:val="1088"/>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第三标段：</w:t>
      </w:r>
      <w:r>
        <w:rPr>
          <w:rFonts w:hint="eastAsia" w:ascii="宋体" w:hAnsi="宋体" w:eastAsia="宋体" w:cs="宋体"/>
          <w:color w:val="000000" w:themeColor="text1"/>
          <w:sz w:val="24"/>
          <w:szCs w:val="24"/>
          <w:highlight w:val="none"/>
          <w:lang w:val="en-US" w:eastAsia="zh-CN"/>
        </w:rPr>
        <w:t xml:space="preserve">盛泽镇2024-2025年外河及镇区河道保洁项目（镇区标段）</w:t>
      </w:r>
      <w:r>
        <w:rPr>
          <w:color w:val="000000" w:themeColor="text1"/>
        </w:rPr>
      </w:r>
      <w:r/>
    </w:p>
    <w:p>
      <w:pPr>
        <w:pStyle w:val="916"/>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三、</w:t>
      </w:r>
      <w:r>
        <w:rPr>
          <w:rFonts w:hint="eastAsia" w:ascii="宋体" w:hAnsi="宋体" w:eastAsia="宋体" w:cs="宋体"/>
          <w:b/>
          <w:bCs w:val="0"/>
          <w:color w:val="000000" w:themeColor="text1"/>
          <w:sz w:val="24"/>
          <w:szCs w:val="24"/>
          <w:highlight w:val="none"/>
        </w:rPr>
        <w:t xml:space="preserve">采购预算：</w:t>
      </w:r>
      <w:r>
        <w:rPr>
          <w:rFonts w:hint="eastAsia" w:ascii="宋体" w:hAnsi="宋体" w:eastAsia="宋体" w:cs="宋体"/>
          <w:color w:val="000000" w:themeColor="text1"/>
          <w:sz w:val="24"/>
          <w:szCs w:val="24"/>
          <w:highlight w:val="none"/>
        </w:rPr>
        <w:t xml:space="preserve">人民币</w:t>
      </w:r>
      <w:r>
        <w:rPr>
          <w:rFonts w:hint="eastAsia" w:ascii="宋体" w:hAnsi="宋体" w:eastAsia="宋体" w:cs="宋体"/>
          <w:color w:val="000000" w:themeColor="text1"/>
          <w:sz w:val="24"/>
          <w:szCs w:val="24"/>
          <w:highlight w:val="none"/>
          <w:lang w:val="en-US" w:eastAsia="zh-CN"/>
        </w:rPr>
        <w:t xml:space="preserve">肆佰玖拾伍万伍仟陆佰伍拾玖元壹角玖分</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4955659.19元</w:t>
      </w: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p>
      <w:pPr>
        <w:pStyle w:val="1088"/>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第一标段：壹佰柒拾陆万柒仟伍佰叁拾肆元叁角捌分（¥1767534.38 元）</w:t>
      </w:r>
      <w:r>
        <w:rPr>
          <w:color w:val="000000" w:themeColor="text1"/>
        </w:rPr>
      </w:r>
      <w:r/>
    </w:p>
    <w:p>
      <w:pPr>
        <w:pStyle w:val="1088"/>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第二标段：壹佰伍拾伍万伍仟玖佰叁拾元捌角柒分（¥1555930.87 元）</w:t>
      </w:r>
      <w:r>
        <w:rPr>
          <w:color w:val="000000" w:themeColor="text1"/>
        </w:rPr>
      </w:r>
      <w:r/>
    </w:p>
    <w:p>
      <w:pPr>
        <w:pStyle w:val="1088"/>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第三标段：壹佰陆拾叁万贰仟壹佰玖拾叁元玖角肆分（¥1632193.94元）</w:t>
      </w:r>
      <w:r>
        <w:rPr>
          <w:color w:val="000000" w:themeColor="text1"/>
        </w:rPr>
      </w:r>
      <w:r/>
    </w:p>
    <w:p>
      <w:pPr>
        <w:pStyle w:val="916"/>
        <w:keepLines w:val="0"/>
        <w:keepNext w:val="0"/>
        <w:pageBreakBefore w:val="0"/>
        <w:spacing w:line="360" w:lineRule="auto"/>
        <w:widowControl w:val="off"/>
        <w:rPr>
          <w:rFonts w:hint="eastAsia" w:ascii="宋体" w:hAnsi="宋体" w:cs="宋体"/>
          <w:b/>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四、</w:t>
      </w:r>
      <w:r>
        <w:rPr>
          <w:rFonts w:hint="eastAsia" w:ascii="宋体" w:hAnsi="宋体" w:eastAsia="宋体" w:cs="宋体"/>
          <w:b/>
          <w:color w:val="000000" w:themeColor="text1"/>
          <w:sz w:val="24"/>
          <w:szCs w:val="24"/>
          <w:highlight w:val="none"/>
          <w:lang w:val="en-US" w:eastAsia="zh-CN" w:bidi="ar"/>
        </w:rPr>
        <w:t xml:space="preserve">采购</w:t>
      </w:r>
      <w:r>
        <w:rPr>
          <w:rFonts w:hint="eastAsia" w:ascii="宋体" w:hAnsi="宋体" w:eastAsia="宋体" w:cs="宋体"/>
          <w:b/>
          <w:color w:val="000000" w:themeColor="text1"/>
          <w:sz w:val="24"/>
          <w:szCs w:val="24"/>
          <w:highlight w:val="none"/>
          <w:lang w:val="en-US" w:eastAsia="zh-CN" w:bidi="ar"/>
        </w:rPr>
        <w:t xml:space="preserve">需求</w:t>
      </w:r>
      <w:r>
        <w:rPr>
          <w:rFonts w:hint="eastAsia" w:ascii="宋体" w:hAnsi="宋体" w:cs="宋体"/>
          <w:b/>
          <w:color w:val="000000" w:themeColor="text1"/>
          <w:sz w:val="24"/>
          <w:szCs w:val="24"/>
          <w:highlight w:val="none"/>
          <w:lang w:bidi="ar"/>
        </w:rPr>
        <w:t xml:space="preserve">：</w:t>
      </w:r>
      <w:r>
        <w:rPr>
          <w:color w:val="000000" w:themeColor="text1"/>
        </w:rPr>
      </w:r>
      <w:r/>
    </w:p>
    <w:p>
      <w:pPr>
        <w:pStyle w:val="916"/>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（一）采购项目内容及范围：</w:t>
      </w:r>
      <w:r>
        <w:rPr>
          <w:color w:val="000000" w:themeColor="text1"/>
        </w:rPr>
      </w:r>
      <w:r/>
    </w:p>
    <w:p>
      <w:pPr>
        <w:pStyle w:val="1088"/>
        <w:ind w:firstLine="482"/>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注：以下数据仅作参考，实际工作量由投标单位自行踏勘现场后做出服务方案及报价等，采购人不再由于数据误差而更改方案。未勘察现场的中标后不得以不了解现场情况为由，向采购人提出任何索赔或其他要求。</w:t>
      </w:r>
      <w:r>
        <w:rPr>
          <w:color w:val="000000" w:themeColor="text1"/>
        </w:rPr>
      </w:r>
      <w:r/>
    </w:p>
    <w:p>
      <w:pPr>
        <w:pStyle w:val="916"/>
        <w:ind w:firstLine="482"/>
        <w:spacing w:line="360" w:lineRule="auto"/>
        <w:rPr>
          <w:rFonts w:hint="eastAsia"/>
          <w:color w:val="000000" w:themeColor="text1"/>
          <w:highlight w:val="none"/>
        </w:rPr>
      </w:pPr>
      <w:r>
        <w:rPr>
          <w:rFonts w:hint="eastAsia" w:ascii="宋体" w:hAnsi="宋体" w:eastAsia="宋体" w:cs="宋体"/>
          <w:b/>
          <w:bCs/>
          <w:color w:val="000000" w:themeColor="text1"/>
          <w:sz w:val="24"/>
          <w:szCs w:val="24"/>
          <w:highlight w:val="none"/>
        </w:rPr>
        <w:t xml:space="preserve">第一标段</w:t>
      </w:r>
      <w:r>
        <w:rPr>
          <w:rFonts w:hint="eastAsia" w:ascii="宋体" w:hAnsi="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rPr>
        <w:t xml:space="preserve">盛泽镇2024-2025年外河及镇区河道保洁项目（外河一标段）</w:t>
      </w:r>
      <w:r>
        <w:rPr>
          <w:color w:val="000000" w:themeColor="text1"/>
        </w:rPr>
      </w:r>
      <w:r/>
    </w:p>
    <w:tbl>
      <w:tblPr>
        <w:tblW w:w="524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246"/>
        <w:gridCol w:w="1670"/>
        <w:gridCol w:w="2027"/>
        <w:gridCol w:w="1570"/>
        <w:gridCol w:w="1532"/>
        <w:gridCol w:w="1614"/>
      </w:tblGrid>
      <w:tr>
        <w:trPr>
          <w:trHeight w:val="472"/>
        </w:trPr>
        <w:tc>
          <w:tcPr>
            <w:tcW w:w="381" w:type="dxa"/>
            <w:vAlign w:val="center"/>
            <w:vMerge w:val="restart"/>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序号</w:t>
            </w:r>
            <w:r>
              <w:rPr>
                <w:color w:val="000000" w:themeColor="text1"/>
              </w:rPr>
            </w:r>
            <w:r/>
          </w:p>
        </w:tc>
        <w:tc>
          <w:tcPr>
            <w:tcW w:w="595" w:type="dxa"/>
            <w:vAlign w:val="center"/>
            <w:vMerge w:val="restart"/>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船条数量与分布</w:t>
            </w:r>
            <w:r>
              <w:rPr>
                <w:color w:val="000000" w:themeColor="text1"/>
              </w:rPr>
            </w:r>
            <w:r/>
          </w:p>
        </w:tc>
        <w:tc>
          <w:tcPr>
            <w:tcW w:w="798" w:type="dxa"/>
            <w:vAlign w:val="center"/>
            <w:vMerge w:val="restart"/>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河道湖泊名称</w:t>
            </w:r>
            <w:r>
              <w:rPr>
                <w:color w:val="000000" w:themeColor="text1"/>
              </w:rPr>
            </w:r>
            <w:r/>
          </w:p>
        </w:tc>
        <w:tc>
          <w:tcPr>
            <w:tcW w:w="969" w:type="dxa"/>
            <w:vAlign w:val="center"/>
            <w:vMerge w:val="restart"/>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数量</w:t>
            </w:r>
            <w:r>
              <w:rPr>
                <w:color w:val="000000" w:themeColor="text1"/>
              </w:rPr>
            </w:r>
            <w:r/>
          </w:p>
        </w:tc>
        <w:tc>
          <w:tcPr>
            <w:gridSpan w:val="2"/>
            <w:tcW w:w="310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起止点</w:t>
            </w:r>
            <w:r>
              <w:rPr>
                <w:color w:val="000000" w:themeColor="text1"/>
              </w:rPr>
            </w:r>
            <w:r/>
          </w:p>
        </w:tc>
        <w:tc>
          <w:tcPr>
            <w:tcW w:w="771" w:type="dxa"/>
            <w:vAlign w:val="center"/>
            <w:vMerge w:val="restart"/>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保洁范围</w:t>
            </w:r>
            <w:r>
              <w:rPr>
                <w:color w:val="000000" w:themeColor="text1"/>
              </w:rPr>
            </w:r>
            <w:r/>
          </w:p>
        </w:tc>
      </w:tr>
      <w:tr>
        <w:trPr>
          <w:trHeight w:val="454"/>
        </w:trPr>
        <w:tc>
          <w:tcPr>
            <w:tcW w:w="381"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595"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798"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969"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750"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起点</w:t>
            </w:r>
            <w:r>
              <w:rPr>
                <w:color w:val="000000" w:themeColor="text1"/>
              </w:rPr>
            </w:r>
            <w:r/>
          </w:p>
        </w:tc>
        <w:tc>
          <w:tcPr>
            <w:tcW w:w="73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终点</w:t>
            </w:r>
            <w:r>
              <w:rPr>
                <w:color w:val="000000" w:themeColor="text1"/>
              </w:rPr>
            </w:r>
            <w:r/>
          </w:p>
        </w:tc>
        <w:tc>
          <w:tcPr>
            <w:tcW w:w="771"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567"/>
        </w:trPr>
        <w:tc>
          <w:tcPr>
            <w:gridSpan w:val="7"/>
            <w:tcW w:w="10457"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河道10条，长度40154米；漾荡7条，面积1167545平方米</w:t>
            </w:r>
            <w:r>
              <w:rPr>
                <w:rFonts w:hint="eastAsia" w:ascii="宋体" w:hAnsi="宋体" w:eastAsia="宋体" w:cs="宋体"/>
                <w:color w:val="000000" w:themeColor="text1"/>
                <w:sz w:val="24"/>
                <w:szCs w:val="24"/>
                <w:highlight w:val="none"/>
                <w:lang w:val="en-US" w:eastAsia="zh-CN"/>
              </w:rPr>
              <w:t xml:space="preserve">；设置14条3吨机挂船、1条12吨自动打捞船、垃圾清运车辆6辆、人员36人。</w:t>
            </w:r>
            <w:r>
              <w:rPr>
                <w:color w:val="000000" w:themeColor="text1"/>
              </w:rPr>
            </w:r>
            <w:r/>
          </w:p>
        </w:tc>
      </w:tr>
      <w:tr>
        <w:trPr>
          <w:trHeight w:val="567"/>
        </w:trPr>
        <w:tc>
          <w:tcPr>
            <w:tcW w:w="38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color w:val="000000" w:themeColor="text1"/>
              </w:rPr>
            </w:r>
            <w:r/>
          </w:p>
        </w:tc>
        <w:tc>
          <w:tcPr>
            <w:tcW w:w="595" w:type="dxa"/>
            <w:vAlign w:val="center"/>
            <w:vMerge w:val="restart"/>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1（条）</w:t>
            </w:r>
            <w:r>
              <w:rPr>
                <w:color w:val="000000" w:themeColor="text1"/>
              </w:rPr>
            </w:r>
            <w:r/>
          </w:p>
        </w:tc>
        <w:tc>
          <w:tcPr>
            <w:tcW w:w="798"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小牛荡</w:t>
            </w:r>
            <w:r>
              <w:rPr>
                <w:color w:val="000000" w:themeColor="text1"/>
              </w:rPr>
            </w:r>
            <w:r/>
          </w:p>
        </w:tc>
        <w:tc>
          <w:tcPr>
            <w:tcW w:w="969" w:type="dxa"/>
            <w:vAlign w:val="center"/>
            <w:textDirection w:val="lrTb"/>
            <w:noWrap w:val="false"/>
          </w:tcPr>
          <w:p>
            <w:pPr>
              <w:pStyle w:val="920"/>
              <w:jc w:val="center"/>
              <w:spacing w:before="0" w:after="0" w:line="240" w:lineRule="auto"/>
              <w:rPr>
                <w:rFonts w:hint="eastAsia"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eastAsia="zh-CN"/>
              </w:rPr>
              <w:t xml:space="preserve">面积</w:t>
            </w:r>
            <w:r>
              <w:rPr>
                <w:rFonts w:hint="eastAsia" w:ascii="宋体" w:hAnsi="宋体" w:eastAsia="宋体" w:cs="宋体"/>
                <w:b w:val="0"/>
                <w:color w:val="000000" w:themeColor="text1"/>
                <w:sz w:val="24"/>
                <w:szCs w:val="24"/>
                <w:highlight w:val="none"/>
                <w:lang w:val="en-US" w:eastAsia="zh-CN"/>
              </w:rPr>
              <w:t xml:space="preserve">118709㎡</w:t>
            </w:r>
            <w:r>
              <w:rPr>
                <w:color w:val="000000" w:themeColor="text1"/>
              </w:rPr>
            </w:r>
            <w:r/>
          </w:p>
        </w:tc>
        <w:tc>
          <w:tcPr>
            <w:tcW w:w="750"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73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771" w:type="dxa"/>
            <w:vAlign w:val="center"/>
            <w:vMerge w:val="restart"/>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河道及岸线</w:t>
            </w:r>
            <w:r>
              <w:rPr>
                <w:rFonts w:hint="eastAsia" w:ascii="宋体" w:hAnsi="宋体" w:eastAsia="宋体" w:cs="宋体"/>
                <w:color w:val="000000" w:themeColor="text1"/>
                <w:sz w:val="24"/>
                <w:szCs w:val="24"/>
                <w:highlight w:val="none"/>
                <w:lang w:val="en-US" w:eastAsia="zh-CN"/>
              </w:rPr>
              <w:t xml:space="preserve">10m范围内</w:t>
            </w:r>
            <w:r>
              <w:rPr>
                <w:color w:val="000000" w:themeColor="text1"/>
              </w:rPr>
            </w:r>
            <w:r/>
          </w:p>
        </w:tc>
      </w:tr>
      <w:tr>
        <w:trPr>
          <w:trHeight w:val="628"/>
        </w:trPr>
        <w:tc>
          <w:tcPr>
            <w:tcW w:w="38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color w:val="000000" w:themeColor="text1"/>
              </w:rPr>
            </w:r>
            <w:r/>
          </w:p>
        </w:tc>
        <w:tc>
          <w:tcPr>
            <w:tcW w:w="595"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98"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白龙港</w:t>
            </w:r>
            <w:r>
              <w:rPr>
                <w:color w:val="000000" w:themeColor="text1"/>
              </w:rPr>
            </w:r>
            <w:r/>
          </w:p>
        </w:tc>
        <w:tc>
          <w:tcPr>
            <w:tcW w:w="969" w:type="dxa"/>
            <w:vAlign w:val="center"/>
            <w:textDirection w:val="lrTb"/>
            <w:noWrap w:val="false"/>
          </w:tcPr>
          <w:p>
            <w:pPr>
              <w:pStyle w:val="920"/>
              <w:jc w:val="center"/>
              <w:spacing w:before="0" w:after="0" w:line="240" w:lineRule="auto"/>
              <w:rPr>
                <w:rFonts w:hint="eastAsia"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eastAsia="zh-CN"/>
              </w:rPr>
              <w:t xml:space="preserve">长度</w:t>
            </w:r>
            <w:r>
              <w:rPr>
                <w:rFonts w:hint="eastAsia" w:ascii="宋体" w:hAnsi="宋体" w:eastAsia="宋体" w:cs="宋体"/>
                <w:b w:val="0"/>
                <w:color w:val="000000" w:themeColor="text1"/>
                <w:sz w:val="24"/>
                <w:szCs w:val="24"/>
                <w:highlight w:val="none"/>
                <w:lang w:val="en-US" w:eastAsia="zh-CN"/>
              </w:rPr>
              <w:t xml:space="preserve">1000m</w:t>
            </w:r>
            <w:r>
              <w:rPr>
                <w:color w:val="000000" w:themeColor="text1"/>
              </w:rPr>
            </w:r>
            <w:r/>
          </w:p>
        </w:tc>
        <w:tc>
          <w:tcPr>
            <w:tcW w:w="750"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蚬子兜</w:t>
            </w:r>
            <w:r>
              <w:rPr>
                <w:color w:val="000000" w:themeColor="text1"/>
              </w:rPr>
            </w:r>
            <w:r/>
          </w:p>
        </w:tc>
        <w:tc>
          <w:tcPr>
            <w:tcW w:w="73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小牛荡</w:t>
            </w:r>
            <w:r>
              <w:rPr>
                <w:color w:val="000000" w:themeColor="text1"/>
              </w:rPr>
            </w:r>
            <w:r/>
          </w:p>
        </w:tc>
        <w:tc>
          <w:tcPr>
            <w:tcW w:w="771"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567"/>
        </w:trPr>
        <w:tc>
          <w:tcPr>
            <w:tcW w:w="38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color w:val="000000" w:themeColor="text1"/>
              </w:rPr>
            </w:r>
            <w:r/>
          </w:p>
        </w:tc>
        <w:tc>
          <w:tcPr>
            <w:tcW w:w="595" w:type="dxa"/>
            <w:vAlign w:val="center"/>
            <w:vMerge w:val="restart"/>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1（条）</w:t>
            </w:r>
            <w:r>
              <w:rPr>
                <w:color w:val="000000" w:themeColor="text1"/>
              </w:rPr>
            </w:r>
            <w:r/>
          </w:p>
        </w:tc>
        <w:tc>
          <w:tcPr>
            <w:tcW w:w="798"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蚬子兜</w:t>
            </w:r>
            <w:r>
              <w:rPr>
                <w:color w:val="000000" w:themeColor="text1"/>
              </w:rPr>
            </w:r>
            <w:r/>
          </w:p>
        </w:tc>
        <w:tc>
          <w:tcPr>
            <w:tcW w:w="969"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岸线长度7453m</w:t>
            </w:r>
            <w:r>
              <w:rPr>
                <w:color w:val="000000" w:themeColor="text1"/>
              </w:rPr>
            </w:r>
            <w:r/>
          </w:p>
        </w:tc>
        <w:tc>
          <w:tcPr>
            <w:tcW w:w="750"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73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771" w:type="dxa"/>
            <w:vAlign w:val="center"/>
            <w:vMerge w:val="restart"/>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河道及岸线</w:t>
            </w:r>
            <w:r>
              <w:rPr>
                <w:rFonts w:hint="eastAsia" w:ascii="宋体" w:hAnsi="宋体" w:eastAsia="宋体" w:cs="宋体"/>
                <w:color w:val="000000" w:themeColor="text1"/>
                <w:sz w:val="24"/>
                <w:szCs w:val="24"/>
                <w:highlight w:val="none"/>
                <w:lang w:val="en-US" w:eastAsia="zh-CN"/>
              </w:rPr>
              <w:t xml:space="preserve">20m范围内</w:t>
            </w:r>
            <w:r>
              <w:rPr>
                <w:color w:val="000000" w:themeColor="text1"/>
              </w:rPr>
            </w:r>
            <w:r/>
          </w:p>
        </w:tc>
      </w:tr>
      <w:tr>
        <w:trPr>
          <w:trHeight w:val="567"/>
        </w:trPr>
        <w:tc>
          <w:tcPr>
            <w:tcW w:w="38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color w:val="000000" w:themeColor="text1"/>
              </w:rPr>
            </w:r>
            <w:r/>
          </w:p>
        </w:tc>
        <w:tc>
          <w:tcPr>
            <w:tcW w:w="595"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798"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乌桥港</w:t>
            </w:r>
            <w:r>
              <w:rPr>
                <w:color w:val="000000" w:themeColor="text1"/>
              </w:rPr>
            </w:r>
            <w:r/>
          </w:p>
        </w:tc>
        <w:tc>
          <w:tcPr>
            <w:tcW w:w="969"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长度</w:t>
            </w:r>
            <w:r>
              <w:rPr>
                <w:rFonts w:hint="eastAsia" w:ascii="宋体" w:hAnsi="宋体" w:eastAsia="宋体" w:cs="宋体"/>
                <w:color w:val="000000" w:themeColor="text1"/>
                <w:sz w:val="24"/>
                <w:szCs w:val="24"/>
                <w:highlight w:val="none"/>
                <w:lang w:val="en-US" w:eastAsia="zh-CN"/>
              </w:rPr>
              <w:t xml:space="preserve">780m</w:t>
            </w:r>
            <w:r>
              <w:rPr>
                <w:color w:val="000000" w:themeColor="text1"/>
              </w:rPr>
            </w:r>
            <w:r/>
          </w:p>
        </w:tc>
        <w:tc>
          <w:tcPr>
            <w:tcW w:w="750"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桥北荡</w:t>
            </w:r>
            <w:r>
              <w:rPr>
                <w:color w:val="000000" w:themeColor="text1"/>
              </w:rPr>
            </w:r>
            <w:r/>
          </w:p>
        </w:tc>
        <w:tc>
          <w:tcPr>
            <w:tcW w:w="73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蚬子兜</w:t>
            </w:r>
            <w:r>
              <w:rPr>
                <w:color w:val="000000" w:themeColor="text1"/>
              </w:rPr>
            </w:r>
            <w:r/>
          </w:p>
        </w:tc>
        <w:tc>
          <w:tcPr>
            <w:tcW w:w="771"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567"/>
        </w:trPr>
        <w:tc>
          <w:tcPr>
            <w:tcW w:w="38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color w:val="000000" w:themeColor="text1"/>
              </w:rPr>
            </w:r>
            <w:r/>
          </w:p>
        </w:tc>
        <w:tc>
          <w:tcPr>
            <w:tcW w:w="595" w:type="dxa"/>
            <w:vAlign w:val="center"/>
            <w:vMerge w:val="restart"/>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1（条）</w:t>
            </w:r>
            <w:r>
              <w:rPr>
                <w:color w:val="000000" w:themeColor="text1"/>
              </w:rPr>
            </w:r>
            <w:r/>
          </w:p>
        </w:tc>
        <w:tc>
          <w:tcPr>
            <w:tcW w:w="798"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桥北荡</w:t>
            </w:r>
            <w:r>
              <w:rPr>
                <w:color w:val="000000" w:themeColor="text1"/>
              </w:rPr>
            </w:r>
            <w:r/>
          </w:p>
        </w:tc>
        <w:tc>
          <w:tcPr>
            <w:tcW w:w="969"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岸线长度6939m</w:t>
            </w:r>
            <w:r>
              <w:rPr>
                <w:color w:val="000000" w:themeColor="text1"/>
              </w:rPr>
            </w:r>
            <w:r/>
          </w:p>
        </w:tc>
        <w:tc>
          <w:tcPr>
            <w:tcW w:w="750"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73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771"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567"/>
        </w:trPr>
        <w:tc>
          <w:tcPr>
            <w:tcW w:w="38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w:t>
            </w:r>
            <w:r>
              <w:rPr>
                <w:color w:val="000000" w:themeColor="text1"/>
              </w:rPr>
            </w:r>
            <w:r/>
          </w:p>
        </w:tc>
        <w:tc>
          <w:tcPr>
            <w:tcW w:w="595"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798"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大仲港</w:t>
            </w:r>
            <w:r>
              <w:rPr>
                <w:color w:val="000000" w:themeColor="text1"/>
              </w:rPr>
            </w:r>
            <w:r/>
          </w:p>
        </w:tc>
        <w:tc>
          <w:tcPr>
            <w:tcW w:w="969"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长度</w:t>
            </w:r>
            <w:r>
              <w:rPr>
                <w:rFonts w:hint="eastAsia" w:ascii="宋体" w:hAnsi="宋体" w:eastAsia="宋体" w:cs="宋体"/>
                <w:color w:val="000000" w:themeColor="text1"/>
                <w:sz w:val="24"/>
                <w:szCs w:val="24"/>
                <w:highlight w:val="none"/>
                <w:lang w:val="en-US" w:eastAsia="zh-CN"/>
              </w:rPr>
              <w:t xml:space="preserve">1360m</w:t>
            </w:r>
            <w:r>
              <w:rPr>
                <w:color w:val="000000" w:themeColor="text1"/>
              </w:rPr>
            </w:r>
            <w:r/>
          </w:p>
        </w:tc>
        <w:tc>
          <w:tcPr>
            <w:tcW w:w="750"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余家荡</w:t>
            </w:r>
            <w:r>
              <w:rPr>
                <w:color w:val="000000" w:themeColor="text1"/>
              </w:rPr>
            </w:r>
            <w:r/>
          </w:p>
        </w:tc>
        <w:tc>
          <w:tcPr>
            <w:tcW w:w="73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桥北荡</w:t>
            </w:r>
            <w:r>
              <w:rPr>
                <w:color w:val="000000" w:themeColor="text1"/>
              </w:rPr>
            </w:r>
            <w:r/>
          </w:p>
        </w:tc>
        <w:tc>
          <w:tcPr>
            <w:tcW w:w="771"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567"/>
        </w:trPr>
        <w:tc>
          <w:tcPr>
            <w:tcW w:w="38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color w:val="000000" w:themeColor="text1"/>
              </w:rPr>
            </w:r>
            <w:r/>
          </w:p>
        </w:tc>
        <w:tc>
          <w:tcPr>
            <w:tcW w:w="595" w:type="dxa"/>
            <w:vAlign w:val="center"/>
            <w:vMerge w:val="restart"/>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1（条）</w:t>
            </w:r>
            <w:r>
              <w:rPr>
                <w:color w:val="000000" w:themeColor="text1"/>
              </w:rPr>
            </w:r>
            <w:r/>
          </w:p>
        </w:tc>
        <w:tc>
          <w:tcPr>
            <w:tcW w:w="798"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余家荡</w:t>
            </w:r>
            <w:r>
              <w:rPr>
                <w:color w:val="000000" w:themeColor="text1"/>
              </w:rPr>
            </w:r>
            <w:r/>
          </w:p>
        </w:tc>
        <w:tc>
          <w:tcPr>
            <w:tcW w:w="969"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面积482400㎡</w:t>
            </w:r>
            <w:r>
              <w:rPr>
                <w:color w:val="000000" w:themeColor="text1"/>
              </w:rPr>
            </w:r>
            <w:r/>
          </w:p>
        </w:tc>
        <w:tc>
          <w:tcPr>
            <w:tcW w:w="750"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73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771"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567"/>
        </w:trPr>
        <w:tc>
          <w:tcPr>
            <w:tcW w:w="38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color w:val="000000" w:themeColor="text1"/>
              </w:rPr>
            </w:r>
            <w:r/>
          </w:p>
        </w:tc>
        <w:tc>
          <w:tcPr>
            <w:tcW w:w="595"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798"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庄塔港</w:t>
            </w:r>
            <w:r>
              <w:rPr>
                <w:color w:val="000000" w:themeColor="text1"/>
              </w:rPr>
            </w:r>
            <w:r/>
          </w:p>
        </w:tc>
        <w:tc>
          <w:tcPr>
            <w:tcW w:w="969"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长度</w:t>
            </w:r>
            <w:r>
              <w:rPr>
                <w:rFonts w:hint="eastAsia" w:ascii="宋体" w:hAnsi="宋体" w:eastAsia="宋体" w:cs="宋体"/>
                <w:color w:val="000000" w:themeColor="text1"/>
                <w:sz w:val="24"/>
                <w:szCs w:val="24"/>
                <w:highlight w:val="none"/>
                <w:lang w:val="en-US" w:eastAsia="zh-CN"/>
              </w:rPr>
              <w:t xml:space="preserve">769m</w:t>
            </w:r>
            <w:r>
              <w:rPr>
                <w:color w:val="000000" w:themeColor="text1"/>
              </w:rPr>
            </w:r>
            <w:r/>
          </w:p>
        </w:tc>
        <w:tc>
          <w:tcPr>
            <w:tcW w:w="750"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蒋家荡</w:t>
            </w:r>
            <w:r>
              <w:rPr>
                <w:color w:val="000000" w:themeColor="text1"/>
              </w:rPr>
            </w:r>
            <w:r/>
          </w:p>
        </w:tc>
        <w:tc>
          <w:tcPr>
            <w:tcW w:w="73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余家荡</w:t>
            </w:r>
            <w:r>
              <w:rPr>
                <w:color w:val="000000" w:themeColor="text1"/>
              </w:rPr>
            </w:r>
            <w:r/>
          </w:p>
        </w:tc>
        <w:tc>
          <w:tcPr>
            <w:tcW w:w="771"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567"/>
        </w:trPr>
        <w:tc>
          <w:tcPr>
            <w:tcW w:w="38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w:t>
            </w:r>
            <w:r>
              <w:rPr>
                <w:color w:val="000000" w:themeColor="text1"/>
              </w:rPr>
            </w:r>
            <w:r/>
          </w:p>
        </w:tc>
        <w:tc>
          <w:tcPr>
            <w:tcW w:w="595" w:type="dxa"/>
            <w:vAlign w:val="center"/>
            <w:vMerge w:val="restart"/>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2（条）</w:t>
            </w:r>
            <w:r>
              <w:rPr>
                <w:color w:val="000000" w:themeColor="text1"/>
              </w:rPr>
            </w:r>
            <w:r/>
          </w:p>
        </w:tc>
        <w:tc>
          <w:tcPr>
            <w:tcW w:w="798"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双林湾</w:t>
            </w:r>
            <w:r>
              <w:rPr>
                <w:color w:val="000000" w:themeColor="text1"/>
              </w:rPr>
            </w:r>
            <w:r/>
          </w:p>
        </w:tc>
        <w:tc>
          <w:tcPr>
            <w:tcW w:w="969"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长度</w:t>
            </w:r>
            <w:r>
              <w:rPr>
                <w:rFonts w:hint="eastAsia" w:ascii="宋体" w:hAnsi="宋体" w:eastAsia="宋体" w:cs="宋体"/>
                <w:color w:val="000000" w:themeColor="text1"/>
                <w:sz w:val="24"/>
                <w:szCs w:val="24"/>
                <w:highlight w:val="none"/>
                <w:lang w:val="en-US" w:eastAsia="zh-CN"/>
              </w:rPr>
              <w:t xml:space="preserve">520m</w:t>
            </w:r>
            <w:r>
              <w:rPr>
                <w:color w:val="000000" w:themeColor="text1"/>
              </w:rPr>
            </w:r>
            <w:r/>
          </w:p>
        </w:tc>
        <w:tc>
          <w:tcPr>
            <w:tcW w:w="750"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加兴塘</w:t>
            </w:r>
            <w:r>
              <w:rPr>
                <w:color w:val="000000" w:themeColor="text1"/>
              </w:rPr>
            </w:r>
            <w:r/>
          </w:p>
        </w:tc>
        <w:tc>
          <w:tcPr>
            <w:tcW w:w="73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蒋家荡</w:t>
            </w:r>
            <w:r>
              <w:rPr>
                <w:color w:val="000000" w:themeColor="text1"/>
              </w:rPr>
            </w:r>
            <w:r/>
          </w:p>
        </w:tc>
        <w:tc>
          <w:tcPr>
            <w:tcW w:w="771" w:type="dxa"/>
            <w:vAlign w:val="center"/>
            <w:vMerge w:val="restart"/>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河道及岸线</w:t>
            </w:r>
            <w:r>
              <w:rPr>
                <w:rFonts w:hint="eastAsia" w:ascii="宋体" w:hAnsi="宋体" w:eastAsia="宋体" w:cs="宋体"/>
                <w:color w:val="000000" w:themeColor="text1"/>
                <w:sz w:val="24"/>
                <w:szCs w:val="24"/>
                <w:highlight w:val="none"/>
                <w:lang w:val="en-US" w:eastAsia="zh-CN"/>
              </w:rPr>
              <w:t xml:space="preserve">5m范围内</w:t>
            </w:r>
            <w:r>
              <w:rPr>
                <w:color w:val="000000" w:themeColor="text1"/>
              </w:rPr>
            </w:r>
            <w:r/>
          </w:p>
        </w:tc>
      </w:tr>
      <w:tr>
        <w:trPr>
          <w:trHeight w:val="567"/>
        </w:trPr>
        <w:tc>
          <w:tcPr>
            <w:tcW w:w="38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10</w:t>
            </w:r>
            <w:r>
              <w:rPr>
                <w:color w:val="000000" w:themeColor="text1"/>
              </w:rPr>
            </w:r>
            <w:r/>
          </w:p>
        </w:tc>
        <w:tc>
          <w:tcPr>
            <w:tcW w:w="595"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798"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三池湾</w:t>
            </w:r>
            <w:r>
              <w:rPr>
                <w:color w:val="000000" w:themeColor="text1"/>
              </w:rPr>
            </w:r>
            <w:r/>
          </w:p>
        </w:tc>
        <w:tc>
          <w:tcPr>
            <w:tcW w:w="969"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面积</w:t>
            </w:r>
            <w:r>
              <w:rPr>
                <w:rFonts w:hint="eastAsia" w:ascii="宋体" w:hAnsi="宋体" w:eastAsia="宋体" w:cs="宋体"/>
                <w:color w:val="000000" w:themeColor="text1"/>
                <w:sz w:val="24"/>
                <w:szCs w:val="24"/>
                <w:highlight w:val="none"/>
                <w:lang w:val="en-US" w:eastAsia="zh-CN"/>
              </w:rPr>
              <w:t xml:space="preserve">119200㎡</w:t>
            </w:r>
            <w:r>
              <w:rPr>
                <w:color w:val="000000" w:themeColor="text1"/>
              </w:rPr>
            </w:r>
            <w:r/>
          </w:p>
        </w:tc>
        <w:tc>
          <w:tcPr>
            <w:tcW w:w="750"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73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771"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567"/>
        </w:trPr>
        <w:tc>
          <w:tcPr>
            <w:tcW w:w="38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w:t>
            </w:r>
            <w:r>
              <w:rPr>
                <w:color w:val="000000" w:themeColor="text1"/>
              </w:rPr>
            </w:r>
            <w:r/>
          </w:p>
        </w:tc>
        <w:tc>
          <w:tcPr>
            <w:tcW w:w="595"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798"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排泾港</w:t>
            </w:r>
            <w:r>
              <w:rPr>
                <w:color w:val="000000" w:themeColor="text1"/>
              </w:rPr>
            </w:r>
            <w:r/>
          </w:p>
        </w:tc>
        <w:tc>
          <w:tcPr>
            <w:tcW w:w="969"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长度1473m</w:t>
            </w:r>
            <w:r>
              <w:rPr>
                <w:color w:val="000000" w:themeColor="text1"/>
              </w:rPr>
            </w:r>
            <w:r/>
          </w:p>
        </w:tc>
        <w:tc>
          <w:tcPr>
            <w:tcW w:w="750"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南溪荡</w:t>
            </w:r>
            <w:r>
              <w:rPr>
                <w:color w:val="000000" w:themeColor="text1"/>
              </w:rPr>
            </w:r>
            <w:r/>
          </w:p>
        </w:tc>
        <w:tc>
          <w:tcPr>
            <w:tcW w:w="73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古运河</w:t>
            </w:r>
            <w:r>
              <w:rPr>
                <w:color w:val="000000" w:themeColor="text1"/>
              </w:rPr>
            </w:r>
            <w:r/>
          </w:p>
        </w:tc>
        <w:tc>
          <w:tcPr>
            <w:tcW w:w="771"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567"/>
        </w:trPr>
        <w:tc>
          <w:tcPr>
            <w:tcW w:w="38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w:t>
            </w:r>
            <w:r>
              <w:rPr>
                <w:color w:val="000000" w:themeColor="text1"/>
              </w:rPr>
            </w:r>
            <w:r/>
          </w:p>
        </w:tc>
        <w:tc>
          <w:tcPr>
            <w:tcW w:w="595" w:type="dxa"/>
            <w:vAlign w:val="center"/>
            <w:vMerge w:val="restart"/>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2（条）</w:t>
            </w:r>
            <w:r>
              <w:rPr>
                <w:color w:val="000000" w:themeColor="text1"/>
              </w:rPr>
            </w:r>
            <w:r/>
          </w:p>
        </w:tc>
        <w:tc>
          <w:tcPr>
            <w:tcW w:w="798"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长溪</w:t>
            </w:r>
            <w:r>
              <w:rPr>
                <w:color w:val="000000" w:themeColor="text1"/>
              </w:rPr>
            </w:r>
            <w:r/>
          </w:p>
        </w:tc>
        <w:tc>
          <w:tcPr>
            <w:tcW w:w="969"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长度1148m</w:t>
            </w:r>
            <w:r>
              <w:rPr>
                <w:color w:val="000000" w:themeColor="text1"/>
              </w:rPr>
            </w:r>
            <w:r/>
          </w:p>
        </w:tc>
        <w:tc>
          <w:tcPr>
            <w:tcW w:w="750"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向家荡</w:t>
            </w:r>
            <w:r>
              <w:rPr>
                <w:color w:val="000000" w:themeColor="text1"/>
              </w:rPr>
            </w:r>
            <w:r/>
          </w:p>
        </w:tc>
        <w:tc>
          <w:tcPr>
            <w:tcW w:w="73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清溪</w:t>
            </w:r>
            <w:r>
              <w:rPr>
                <w:color w:val="000000" w:themeColor="text1"/>
              </w:rPr>
            </w:r>
            <w:r/>
          </w:p>
        </w:tc>
        <w:tc>
          <w:tcPr>
            <w:tcW w:w="771"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567"/>
        </w:trPr>
        <w:tc>
          <w:tcPr>
            <w:tcW w:w="38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13</w:t>
            </w:r>
            <w:r>
              <w:rPr>
                <w:color w:val="000000" w:themeColor="text1"/>
              </w:rPr>
            </w:r>
            <w:r/>
          </w:p>
        </w:tc>
        <w:tc>
          <w:tcPr>
            <w:tcW w:w="595"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798"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向家荡</w:t>
            </w:r>
            <w:r>
              <w:rPr>
                <w:color w:val="000000" w:themeColor="text1"/>
              </w:rPr>
            </w:r>
            <w:r/>
          </w:p>
        </w:tc>
        <w:tc>
          <w:tcPr>
            <w:tcW w:w="969"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面积</w:t>
            </w:r>
            <w:r>
              <w:rPr>
                <w:rFonts w:hint="eastAsia" w:ascii="宋体" w:hAnsi="宋体" w:eastAsia="宋体" w:cs="宋体"/>
                <w:color w:val="000000" w:themeColor="text1"/>
                <w:sz w:val="24"/>
                <w:szCs w:val="24"/>
                <w:highlight w:val="none"/>
                <w:lang w:val="en-US" w:eastAsia="zh-CN"/>
              </w:rPr>
              <w:t xml:space="preserve">216026㎡</w:t>
            </w:r>
            <w:r>
              <w:rPr>
                <w:color w:val="000000" w:themeColor="text1"/>
              </w:rPr>
            </w:r>
            <w:r/>
          </w:p>
        </w:tc>
        <w:tc>
          <w:tcPr>
            <w:tcW w:w="750"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73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771"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567"/>
        </w:trPr>
        <w:tc>
          <w:tcPr>
            <w:tcW w:w="38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14</w:t>
            </w:r>
            <w:r>
              <w:rPr>
                <w:color w:val="000000" w:themeColor="text1"/>
              </w:rPr>
            </w:r>
            <w:r/>
          </w:p>
        </w:tc>
        <w:tc>
          <w:tcPr>
            <w:tcW w:w="595"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798"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东大港</w:t>
            </w:r>
            <w:r>
              <w:rPr>
                <w:color w:val="000000" w:themeColor="text1"/>
              </w:rPr>
            </w:r>
            <w:r/>
          </w:p>
        </w:tc>
        <w:tc>
          <w:tcPr>
            <w:tcW w:w="969"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长度</w:t>
            </w:r>
            <w:r>
              <w:rPr>
                <w:rFonts w:hint="eastAsia" w:ascii="宋体" w:hAnsi="宋体" w:eastAsia="宋体" w:cs="宋体"/>
                <w:color w:val="000000" w:themeColor="text1"/>
                <w:sz w:val="24"/>
                <w:szCs w:val="24"/>
                <w:highlight w:val="none"/>
                <w:lang w:val="en-US" w:eastAsia="zh-CN"/>
              </w:rPr>
              <w:t xml:space="preserve">1680m</w:t>
            </w:r>
            <w:r>
              <w:rPr>
                <w:color w:val="000000" w:themeColor="text1"/>
              </w:rPr>
            </w:r>
            <w:r/>
          </w:p>
        </w:tc>
        <w:tc>
          <w:tcPr>
            <w:tcW w:w="750"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向家荡</w:t>
            </w:r>
            <w:r>
              <w:rPr>
                <w:color w:val="000000" w:themeColor="text1"/>
              </w:rPr>
            </w:r>
            <w:r/>
          </w:p>
        </w:tc>
        <w:tc>
          <w:tcPr>
            <w:tcW w:w="73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镇东闸</w:t>
            </w:r>
            <w:r>
              <w:rPr>
                <w:color w:val="000000" w:themeColor="text1"/>
              </w:rPr>
            </w:r>
            <w:r/>
          </w:p>
        </w:tc>
        <w:tc>
          <w:tcPr>
            <w:tcW w:w="771"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567"/>
        </w:trPr>
        <w:tc>
          <w:tcPr>
            <w:tcW w:w="38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15</w:t>
            </w:r>
            <w:r>
              <w:rPr>
                <w:color w:val="000000" w:themeColor="text1"/>
              </w:rPr>
            </w:r>
            <w:r/>
          </w:p>
        </w:tc>
        <w:tc>
          <w:tcPr>
            <w:tcW w:w="595"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2（条）</w:t>
            </w:r>
            <w:r>
              <w:rPr>
                <w:color w:val="000000" w:themeColor="text1"/>
              </w:rPr>
            </w:r>
            <w:r/>
          </w:p>
        </w:tc>
        <w:tc>
          <w:tcPr>
            <w:tcW w:w="798"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斜港</w:t>
            </w:r>
            <w:r>
              <w:rPr>
                <w:color w:val="000000" w:themeColor="text1"/>
              </w:rPr>
            </w:r>
            <w:r/>
          </w:p>
        </w:tc>
        <w:tc>
          <w:tcPr>
            <w:tcW w:w="969"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长度</w:t>
            </w:r>
            <w:r>
              <w:rPr>
                <w:rFonts w:hint="eastAsia" w:ascii="宋体" w:hAnsi="宋体" w:eastAsia="宋体" w:cs="宋体"/>
                <w:color w:val="000000" w:themeColor="text1"/>
                <w:sz w:val="24"/>
                <w:szCs w:val="24"/>
                <w:highlight w:val="none"/>
                <w:lang w:val="en-US" w:eastAsia="zh-CN"/>
              </w:rPr>
              <w:t xml:space="preserve">6600m</w:t>
            </w:r>
            <w:r>
              <w:rPr>
                <w:color w:val="000000" w:themeColor="text1"/>
              </w:rPr>
            </w:r>
            <w:r/>
          </w:p>
        </w:tc>
        <w:tc>
          <w:tcPr>
            <w:tcW w:w="750"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澜溪塘</w:t>
            </w:r>
            <w:r>
              <w:rPr>
                <w:color w:val="000000" w:themeColor="text1"/>
              </w:rPr>
            </w:r>
            <w:r/>
          </w:p>
        </w:tc>
        <w:tc>
          <w:tcPr>
            <w:tcW w:w="73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西张埭闸</w:t>
            </w:r>
            <w:r>
              <w:rPr>
                <w:color w:val="000000" w:themeColor="text1"/>
              </w:rPr>
            </w:r>
            <w:r/>
          </w:p>
        </w:tc>
        <w:tc>
          <w:tcPr>
            <w:tcW w:w="771"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567"/>
        </w:trPr>
        <w:tc>
          <w:tcPr>
            <w:tcW w:w="38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16</w:t>
            </w:r>
            <w:r>
              <w:rPr>
                <w:color w:val="000000" w:themeColor="text1"/>
              </w:rPr>
            </w:r>
            <w:r/>
          </w:p>
        </w:tc>
        <w:tc>
          <w:tcPr>
            <w:tcW w:w="595"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2（条）</w:t>
            </w:r>
            <w:r>
              <w:rPr>
                <w:color w:val="000000" w:themeColor="text1"/>
              </w:rPr>
            </w:r>
            <w:r/>
          </w:p>
        </w:tc>
        <w:tc>
          <w:tcPr>
            <w:tcW w:w="798"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南溪荡</w:t>
            </w:r>
            <w:r>
              <w:rPr>
                <w:color w:val="000000" w:themeColor="text1"/>
              </w:rPr>
            </w:r>
            <w:r/>
          </w:p>
        </w:tc>
        <w:tc>
          <w:tcPr>
            <w:tcW w:w="969"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面积</w:t>
            </w:r>
            <w:r>
              <w:rPr>
                <w:rFonts w:hint="eastAsia" w:ascii="宋体" w:hAnsi="宋体" w:eastAsia="宋体" w:cs="宋体"/>
                <w:color w:val="000000" w:themeColor="text1"/>
                <w:sz w:val="24"/>
                <w:szCs w:val="24"/>
                <w:highlight w:val="none"/>
                <w:lang w:val="en-US" w:eastAsia="zh-CN"/>
              </w:rPr>
              <w:t xml:space="preserve">231210㎡</w:t>
            </w:r>
            <w:r>
              <w:rPr>
                <w:color w:val="000000" w:themeColor="text1"/>
              </w:rPr>
            </w:r>
            <w:r/>
          </w:p>
        </w:tc>
        <w:tc>
          <w:tcPr>
            <w:tcW w:w="750"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73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77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河道及岸线</w:t>
            </w:r>
            <w:r>
              <w:rPr>
                <w:rFonts w:hint="eastAsia" w:ascii="宋体" w:hAnsi="宋体" w:eastAsia="宋体" w:cs="宋体"/>
                <w:color w:val="000000" w:themeColor="text1"/>
                <w:sz w:val="24"/>
                <w:szCs w:val="24"/>
                <w:highlight w:val="none"/>
                <w:lang w:val="en-US" w:eastAsia="zh-CN"/>
              </w:rPr>
              <w:t xml:space="preserve">20m范围内</w:t>
            </w:r>
            <w:r>
              <w:rPr>
                <w:color w:val="000000" w:themeColor="text1"/>
              </w:rPr>
            </w:r>
            <w:r/>
          </w:p>
        </w:tc>
      </w:tr>
      <w:tr>
        <w:trPr>
          <w:cantSplit/>
          <w:trHeight w:val="567"/>
        </w:trPr>
        <w:tc>
          <w:tcPr>
            <w:tcW w:w="38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17</w:t>
            </w:r>
            <w:r>
              <w:rPr>
                <w:color w:val="000000" w:themeColor="text1"/>
              </w:rPr>
            </w:r>
            <w:r/>
          </w:p>
        </w:tc>
        <w:tc>
          <w:tcPr>
            <w:tcW w:w="595"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2（条）</w:t>
            </w:r>
            <w:r>
              <w:rPr>
                <w:color w:val="000000" w:themeColor="text1"/>
              </w:rPr>
            </w:r>
            <w:r/>
          </w:p>
        </w:tc>
        <w:tc>
          <w:tcPr>
            <w:tcW w:w="798"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清溪</w:t>
            </w:r>
            <w:r>
              <w:rPr>
                <w:color w:val="000000" w:themeColor="text1"/>
              </w:rPr>
            </w:r>
            <w:r/>
          </w:p>
        </w:tc>
        <w:tc>
          <w:tcPr>
            <w:tcW w:w="969"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长度</w:t>
            </w:r>
            <w:r>
              <w:rPr>
                <w:rFonts w:hint="eastAsia" w:ascii="宋体" w:hAnsi="宋体" w:eastAsia="宋体" w:cs="宋体"/>
                <w:color w:val="000000" w:themeColor="text1"/>
                <w:sz w:val="24"/>
                <w:szCs w:val="24"/>
                <w:highlight w:val="none"/>
                <w:lang w:val="en-US" w:eastAsia="zh-CN"/>
              </w:rPr>
              <w:t xml:space="preserve">10432m</w:t>
            </w:r>
            <w:r>
              <w:rPr>
                <w:color w:val="000000" w:themeColor="text1"/>
              </w:rPr>
            </w:r>
            <w:r/>
          </w:p>
        </w:tc>
        <w:tc>
          <w:tcPr>
            <w:tcW w:w="750"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麻溪桥</w:t>
            </w:r>
            <w:r>
              <w:rPr>
                <w:color w:val="000000" w:themeColor="text1"/>
              </w:rPr>
            </w:r>
            <w:r/>
          </w:p>
        </w:tc>
        <w:tc>
          <w:tcPr>
            <w:tcW w:w="73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古运河</w:t>
            </w:r>
            <w:r>
              <w:rPr>
                <w:color w:val="000000" w:themeColor="text1"/>
              </w:rPr>
            </w:r>
            <w:r/>
          </w:p>
        </w:tc>
        <w:tc>
          <w:tcPr>
            <w:tcW w:w="77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河道及岸线</w:t>
            </w:r>
            <w:r>
              <w:rPr>
                <w:rFonts w:hint="eastAsia" w:ascii="宋体" w:hAnsi="宋体" w:eastAsia="宋体" w:cs="宋体"/>
                <w:color w:val="000000" w:themeColor="text1"/>
                <w:sz w:val="24"/>
                <w:szCs w:val="24"/>
                <w:highlight w:val="none"/>
                <w:lang w:val="en-US" w:eastAsia="zh-CN"/>
              </w:rPr>
              <w:t xml:space="preserve">10m范围内</w:t>
            </w:r>
            <w:r>
              <w:rPr>
                <w:color w:val="000000" w:themeColor="text1"/>
              </w:rPr>
            </w:r>
            <w:r/>
          </w:p>
        </w:tc>
      </w:tr>
      <w:tr>
        <w:trPr>
          <w:trHeight w:val="567"/>
        </w:trPr>
        <w:tc>
          <w:tcPr>
            <w:tcW w:w="38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18</w:t>
            </w:r>
            <w:r>
              <w:rPr>
                <w:color w:val="000000" w:themeColor="text1"/>
              </w:rPr>
            </w:r>
            <w:r/>
          </w:p>
        </w:tc>
        <w:tc>
          <w:tcPr>
            <w:tcW w:w="595"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1（条）</w:t>
            </w:r>
            <w:r>
              <w:rPr>
                <w:color w:val="000000" w:themeColor="text1"/>
              </w:rPr>
            </w:r>
            <w:r/>
          </w:p>
        </w:tc>
        <w:tc>
          <w:tcPr>
            <w:gridSpan w:val="5"/>
            <w:tcW w:w="8413" w:type="dxa"/>
            <w:vAlign w:val="center"/>
            <w:textDirection w:val="lrTb"/>
            <w:noWrap w:val="false"/>
          </w:tcPr>
          <w:p>
            <w:pPr>
              <w:pStyle w:val="916"/>
              <w:ind w:firstLine="1680"/>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自动打捞船</w:t>
            </w:r>
            <w:r>
              <w:rPr>
                <w:color w:val="000000" w:themeColor="text1"/>
              </w:rPr>
            </w:r>
            <w:r/>
          </w:p>
        </w:tc>
      </w:tr>
      <w:tr>
        <w:trPr>
          <w:trHeight w:val="567"/>
        </w:trPr>
        <w:tc>
          <w:tcPr>
            <w:tcW w:w="38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19</w:t>
            </w:r>
            <w:r>
              <w:rPr>
                <w:color w:val="000000" w:themeColor="text1"/>
              </w:rPr>
            </w:r>
            <w:r/>
          </w:p>
        </w:tc>
        <w:tc>
          <w:tcPr>
            <w:gridSpan w:val="6"/>
            <w:tcW w:w="9659"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沉船及围网拆除（根据甲方要求进行拆除清理）</w:t>
            </w:r>
            <w:r>
              <w:rPr>
                <w:color w:val="000000" w:themeColor="text1"/>
              </w:rPr>
            </w:r>
            <w:r/>
          </w:p>
        </w:tc>
      </w:tr>
      <w:tr>
        <w:trPr>
          <w:trHeight w:val="567"/>
        </w:trPr>
        <w:tc>
          <w:tcPr>
            <w:tcW w:w="38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20</w:t>
            </w:r>
            <w:r>
              <w:rPr>
                <w:color w:val="000000" w:themeColor="text1"/>
              </w:rPr>
            </w:r>
            <w:r/>
          </w:p>
        </w:tc>
        <w:tc>
          <w:tcPr>
            <w:gridSpan w:val="6"/>
            <w:tcW w:w="9659"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GPS定位装置（每条船）</w:t>
            </w:r>
            <w:r>
              <w:rPr>
                <w:color w:val="000000" w:themeColor="text1"/>
              </w:rPr>
            </w:r>
            <w:r/>
          </w:p>
        </w:tc>
      </w:tr>
      <w:tr>
        <w:trPr>
          <w:trHeight w:val="567"/>
        </w:trPr>
        <w:tc>
          <w:tcPr>
            <w:tcW w:w="38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21</w:t>
            </w:r>
            <w:r>
              <w:rPr>
                <w:color w:val="000000" w:themeColor="text1"/>
              </w:rPr>
            </w:r>
            <w:r/>
          </w:p>
        </w:tc>
        <w:tc>
          <w:tcPr>
            <w:gridSpan w:val="6"/>
            <w:tcW w:w="9659"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7月至11月每天需清运垃圾36吨，12月至6月每天需清运垃圾20吨。</w:t>
            </w:r>
            <w:r>
              <w:rPr>
                <w:color w:val="000000" w:themeColor="text1"/>
              </w:rPr>
            </w:r>
            <w:r/>
          </w:p>
        </w:tc>
      </w:tr>
    </w:tbl>
    <w:p>
      <w:pPr>
        <w:pStyle w:val="916"/>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第</w:t>
      </w:r>
      <w:r>
        <w:rPr>
          <w:rFonts w:hint="eastAsia" w:ascii="宋体" w:hAnsi="宋体" w:cs="宋体"/>
          <w:b/>
          <w:bCs/>
          <w:color w:val="000000" w:themeColor="text1"/>
          <w:sz w:val="24"/>
          <w:szCs w:val="24"/>
          <w:highlight w:val="none"/>
          <w:lang w:val="en-US" w:eastAsia="zh-CN"/>
        </w:rPr>
        <w:t xml:space="preserve">二</w:t>
      </w:r>
      <w:r>
        <w:rPr>
          <w:rFonts w:hint="eastAsia" w:ascii="宋体" w:hAnsi="宋体" w:eastAsia="宋体" w:cs="宋体"/>
          <w:b/>
          <w:bCs/>
          <w:color w:val="000000" w:themeColor="text1"/>
          <w:sz w:val="24"/>
          <w:szCs w:val="24"/>
          <w:highlight w:val="none"/>
        </w:rPr>
        <w:t xml:space="preserve">标段</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rPr>
        <w:t xml:space="preserve">盛泽镇2024-2025年外河及镇区河道保洁项目（外河二标段） </w:t>
      </w:r>
      <w:r>
        <w:rPr>
          <w:color w:val="000000" w:themeColor="text1"/>
        </w:rPr>
      </w:r>
      <w:r/>
    </w:p>
    <w:tbl>
      <w:tblPr>
        <w:tblW w:w="104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1307"/>
        <w:gridCol w:w="1711"/>
        <w:gridCol w:w="1882"/>
        <w:gridCol w:w="1383"/>
        <w:gridCol w:w="1626"/>
        <w:gridCol w:w="1645"/>
      </w:tblGrid>
      <w:tr>
        <w:trPr>
          <w:trHeight w:val="567"/>
        </w:trPr>
        <w:tc>
          <w:tcPr>
            <w:tcW w:w="903" w:type="dxa"/>
            <w:vAlign w:val="center"/>
            <w:vMerge w:val="restart"/>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序号</w:t>
            </w:r>
            <w:r>
              <w:rPr>
                <w:color w:val="000000" w:themeColor="text1"/>
              </w:rPr>
            </w:r>
            <w:r/>
          </w:p>
        </w:tc>
        <w:tc>
          <w:tcPr>
            <w:tcW w:w="1307" w:type="dxa"/>
            <w:vAlign w:val="center"/>
            <w:vMerge w:val="restart"/>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船条数量与分布</w:t>
            </w:r>
            <w:r>
              <w:rPr>
                <w:color w:val="000000" w:themeColor="text1"/>
              </w:rPr>
            </w:r>
            <w:r/>
          </w:p>
        </w:tc>
        <w:tc>
          <w:tcPr>
            <w:tcW w:w="1711" w:type="dxa"/>
            <w:vAlign w:val="center"/>
            <w:vMerge w:val="restart"/>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河道湖泊名称</w:t>
            </w:r>
            <w:r>
              <w:rPr>
                <w:color w:val="000000" w:themeColor="text1"/>
              </w:rPr>
            </w:r>
            <w:r/>
          </w:p>
        </w:tc>
        <w:tc>
          <w:tcPr>
            <w:tcW w:w="1882" w:type="dxa"/>
            <w:vAlign w:val="center"/>
            <w:vMerge w:val="restart"/>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数量</w:t>
            </w:r>
            <w:r>
              <w:rPr>
                <w:color w:val="000000" w:themeColor="text1"/>
              </w:rPr>
            </w:r>
            <w:r/>
          </w:p>
        </w:tc>
        <w:tc>
          <w:tcPr>
            <w:gridSpan w:val="2"/>
            <w:tcW w:w="3009"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起止点</w:t>
            </w:r>
            <w:r>
              <w:rPr>
                <w:color w:val="000000" w:themeColor="text1"/>
              </w:rPr>
            </w:r>
            <w:r/>
          </w:p>
        </w:tc>
        <w:tc>
          <w:tcPr>
            <w:tcW w:w="1645" w:type="dxa"/>
            <w:vAlign w:val="center"/>
            <w:vMerge w:val="restart"/>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保洁范围</w:t>
            </w:r>
            <w:r>
              <w:rPr>
                <w:color w:val="000000" w:themeColor="text1"/>
              </w:rPr>
            </w:r>
            <w:r/>
          </w:p>
        </w:tc>
      </w:tr>
      <w:tr>
        <w:trPr>
          <w:trHeight w:val="567"/>
        </w:trPr>
        <w:tc>
          <w:tcPr>
            <w:tcW w:w="903"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1307"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1711"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1882"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1383"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起点</w:t>
            </w:r>
            <w:r>
              <w:rPr>
                <w:color w:val="000000" w:themeColor="text1"/>
              </w:rPr>
            </w:r>
            <w:r/>
          </w:p>
        </w:tc>
        <w:tc>
          <w:tcPr>
            <w:tcW w:w="1626"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终点</w:t>
            </w:r>
            <w:r>
              <w:rPr>
                <w:color w:val="000000" w:themeColor="text1"/>
              </w:rPr>
            </w:r>
            <w:r/>
          </w:p>
        </w:tc>
        <w:tc>
          <w:tcPr>
            <w:tcW w:w="1645"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527"/>
        </w:trPr>
        <w:tc>
          <w:tcPr>
            <w:gridSpan w:val="7"/>
            <w:tcW w:w="10457"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河道</w:t>
            </w:r>
            <w:r>
              <w:rPr>
                <w:rFonts w:hint="eastAsia" w:ascii="宋体" w:hAnsi="宋体" w:eastAsia="宋体" w:cs="宋体"/>
                <w:color w:val="000000" w:themeColor="text1"/>
                <w:sz w:val="24"/>
                <w:szCs w:val="24"/>
                <w:highlight w:val="none"/>
                <w:lang w:val="en-US" w:eastAsia="zh-CN"/>
              </w:rPr>
              <w:t xml:space="preserve">8条，长度22420米；漾荡3条，面积203931平方米；设置12条3吨机挂船、1条12吨自动打捞船、垃圾清运车辆3辆、人员29人。</w:t>
            </w:r>
            <w:r>
              <w:rPr>
                <w:color w:val="000000" w:themeColor="text1"/>
              </w:rPr>
            </w:r>
            <w:r/>
          </w:p>
        </w:tc>
      </w:tr>
      <w:tr>
        <w:trPr>
          <w:trHeight w:val="567"/>
        </w:trPr>
        <w:tc>
          <w:tcPr>
            <w:tcW w:w="903"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color w:val="000000" w:themeColor="text1"/>
              </w:rPr>
            </w:r>
            <w:r/>
          </w:p>
        </w:tc>
        <w:tc>
          <w:tcPr>
            <w:tcW w:w="1307"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1（条）</w:t>
            </w:r>
            <w:r>
              <w:rPr>
                <w:color w:val="000000" w:themeColor="text1"/>
              </w:rPr>
            </w:r>
            <w:r/>
          </w:p>
        </w:tc>
        <w:tc>
          <w:tcPr>
            <w:tcW w:w="171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北麻漾</w:t>
            </w:r>
            <w:r>
              <w:rPr>
                <w:color w:val="000000" w:themeColor="text1"/>
              </w:rPr>
            </w:r>
            <w:r/>
          </w:p>
        </w:tc>
        <w:tc>
          <w:tcPr>
            <w:tcW w:w="188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面积</w:t>
            </w:r>
            <w:r>
              <w:rPr>
                <w:rFonts w:hint="eastAsia" w:ascii="宋体" w:hAnsi="宋体" w:eastAsia="宋体" w:cs="宋体"/>
                <w:color w:val="000000" w:themeColor="text1"/>
                <w:sz w:val="24"/>
                <w:szCs w:val="24"/>
                <w:highlight w:val="none"/>
                <w:lang w:val="en-US" w:eastAsia="zh-CN"/>
              </w:rPr>
              <w:t xml:space="preserve">53280㎡</w:t>
            </w:r>
            <w:r>
              <w:rPr>
                <w:color w:val="000000" w:themeColor="text1"/>
              </w:rPr>
            </w:r>
            <w:r/>
          </w:p>
        </w:tc>
        <w:tc>
          <w:tcPr>
            <w:tcW w:w="1383"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1626"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1645"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河道及岸线</w:t>
            </w:r>
            <w:r>
              <w:rPr>
                <w:rFonts w:hint="eastAsia" w:ascii="宋体" w:hAnsi="宋体" w:eastAsia="宋体" w:cs="宋体"/>
                <w:color w:val="000000" w:themeColor="text1"/>
                <w:sz w:val="24"/>
                <w:szCs w:val="24"/>
                <w:highlight w:val="none"/>
                <w:lang w:val="en-US" w:eastAsia="zh-CN"/>
              </w:rPr>
              <w:t xml:space="preserve">20m范围内</w:t>
            </w:r>
            <w:r>
              <w:rPr>
                <w:color w:val="000000" w:themeColor="text1"/>
              </w:rPr>
            </w:r>
            <w:r/>
          </w:p>
        </w:tc>
      </w:tr>
      <w:tr>
        <w:trPr>
          <w:trHeight w:val="567"/>
        </w:trPr>
        <w:tc>
          <w:tcPr>
            <w:tcW w:w="903"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color w:val="000000" w:themeColor="text1"/>
              </w:rPr>
            </w:r>
            <w:r/>
          </w:p>
        </w:tc>
        <w:tc>
          <w:tcPr>
            <w:tcW w:w="1307" w:type="dxa"/>
            <w:vAlign w:val="center"/>
            <w:vMerge w:val="restart"/>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3（条）</w:t>
            </w:r>
            <w:r>
              <w:rPr>
                <w:color w:val="000000" w:themeColor="text1"/>
              </w:rPr>
            </w:r>
            <w:r/>
          </w:p>
        </w:tc>
        <w:tc>
          <w:tcPr>
            <w:tcW w:w="171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圣堂港</w:t>
            </w:r>
            <w:r>
              <w:rPr>
                <w:color w:val="000000" w:themeColor="text1"/>
              </w:rPr>
            </w:r>
            <w:r/>
          </w:p>
        </w:tc>
        <w:tc>
          <w:tcPr>
            <w:tcW w:w="188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长度</w:t>
            </w:r>
            <w:r>
              <w:rPr>
                <w:rFonts w:hint="eastAsia" w:ascii="宋体" w:hAnsi="宋体" w:eastAsia="宋体" w:cs="宋体"/>
                <w:color w:val="000000" w:themeColor="text1"/>
                <w:sz w:val="24"/>
                <w:szCs w:val="24"/>
                <w:highlight w:val="none"/>
                <w:lang w:val="en-US" w:eastAsia="zh-CN"/>
              </w:rPr>
              <w:t xml:space="preserve">3200m</w:t>
            </w:r>
            <w:r>
              <w:rPr>
                <w:color w:val="000000" w:themeColor="text1"/>
              </w:rPr>
            </w:r>
            <w:r/>
          </w:p>
        </w:tc>
        <w:tc>
          <w:tcPr>
            <w:tcW w:w="1383"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麻溪桥</w:t>
            </w:r>
            <w:r>
              <w:rPr>
                <w:color w:val="000000" w:themeColor="text1"/>
              </w:rPr>
            </w:r>
            <w:r/>
          </w:p>
        </w:tc>
        <w:tc>
          <w:tcPr>
            <w:tcW w:w="1626"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总扇桥</w:t>
            </w:r>
            <w:r>
              <w:rPr>
                <w:color w:val="000000" w:themeColor="text1"/>
              </w:rPr>
            </w:r>
            <w:r/>
          </w:p>
        </w:tc>
        <w:tc>
          <w:tcPr>
            <w:tcW w:w="1645" w:type="dxa"/>
            <w:vAlign w:val="center"/>
            <w:vMerge w:val="restart"/>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河道及岸线</w:t>
            </w:r>
            <w:r>
              <w:rPr>
                <w:rFonts w:hint="eastAsia" w:ascii="宋体" w:hAnsi="宋体" w:eastAsia="宋体" w:cs="宋体"/>
                <w:color w:val="000000" w:themeColor="text1"/>
                <w:sz w:val="24"/>
                <w:szCs w:val="24"/>
                <w:highlight w:val="none"/>
                <w:lang w:val="en-US" w:eastAsia="zh-CN"/>
              </w:rPr>
              <w:t xml:space="preserve">5m范围内</w:t>
            </w:r>
            <w:r>
              <w:rPr>
                <w:color w:val="000000" w:themeColor="text1"/>
              </w:rPr>
            </w:r>
            <w:r/>
          </w:p>
        </w:tc>
      </w:tr>
      <w:tr>
        <w:trPr>
          <w:trHeight w:val="567"/>
        </w:trPr>
        <w:tc>
          <w:tcPr>
            <w:tcW w:w="903"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color w:val="000000" w:themeColor="text1"/>
              </w:rPr>
            </w:r>
            <w:r/>
          </w:p>
        </w:tc>
        <w:tc>
          <w:tcPr>
            <w:tcW w:w="1307"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171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总扇桥港</w:t>
            </w:r>
            <w:r>
              <w:rPr>
                <w:color w:val="000000" w:themeColor="text1"/>
              </w:rPr>
            </w:r>
            <w:r/>
          </w:p>
        </w:tc>
        <w:tc>
          <w:tcPr>
            <w:tcW w:w="188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长度2950m</w:t>
            </w:r>
            <w:r>
              <w:rPr>
                <w:color w:val="000000" w:themeColor="text1"/>
              </w:rPr>
            </w:r>
            <w:r/>
          </w:p>
        </w:tc>
        <w:tc>
          <w:tcPr>
            <w:tcW w:w="1383"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总扇桥</w:t>
            </w:r>
            <w:r>
              <w:rPr>
                <w:color w:val="000000" w:themeColor="text1"/>
              </w:rPr>
            </w:r>
            <w:r/>
          </w:p>
        </w:tc>
        <w:tc>
          <w:tcPr>
            <w:tcW w:w="1626"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麻溪</w:t>
            </w:r>
            <w:r>
              <w:rPr>
                <w:color w:val="000000" w:themeColor="text1"/>
              </w:rPr>
            </w:r>
            <w:r/>
          </w:p>
        </w:tc>
        <w:tc>
          <w:tcPr>
            <w:tcW w:w="1645"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567"/>
        </w:trPr>
        <w:tc>
          <w:tcPr>
            <w:tcW w:w="903"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color w:val="000000" w:themeColor="text1"/>
              </w:rPr>
            </w:r>
            <w:r/>
          </w:p>
        </w:tc>
        <w:tc>
          <w:tcPr>
            <w:tcW w:w="1307" w:type="dxa"/>
            <w:vAlign w:val="center"/>
            <w:vMerge w:val="restart"/>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1（条）</w:t>
            </w:r>
            <w:r>
              <w:rPr>
                <w:color w:val="000000" w:themeColor="text1"/>
              </w:rPr>
            </w:r>
            <w:r/>
          </w:p>
        </w:tc>
        <w:tc>
          <w:tcPr>
            <w:tcW w:w="171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引庆桥港</w:t>
            </w:r>
            <w:r>
              <w:rPr>
                <w:color w:val="000000" w:themeColor="text1"/>
              </w:rPr>
            </w:r>
            <w:r/>
          </w:p>
        </w:tc>
        <w:tc>
          <w:tcPr>
            <w:tcW w:w="188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长度</w:t>
            </w:r>
            <w:r>
              <w:rPr>
                <w:rFonts w:hint="eastAsia" w:ascii="宋体" w:hAnsi="宋体" w:eastAsia="宋体" w:cs="宋体"/>
                <w:color w:val="000000" w:themeColor="text1"/>
                <w:sz w:val="24"/>
                <w:szCs w:val="24"/>
                <w:highlight w:val="none"/>
                <w:lang w:val="en-US" w:eastAsia="zh-CN"/>
              </w:rPr>
              <w:t xml:space="preserve">200m</w:t>
            </w:r>
            <w:r>
              <w:rPr>
                <w:color w:val="000000" w:themeColor="text1"/>
              </w:rPr>
            </w:r>
            <w:r/>
          </w:p>
        </w:tc>
        <w:tc>
          <w:tcPr>
            <w:tcW w:w="1383"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寺西洋</w:t>
            </w:r>
            <w:r>
              <w:rPr>
                <w:color w:val="000000" w:themeColor="text1"/>
              </w:rPr>
            </w:r>
            <w:r/>
          </w:p>
        </w:tc>
        <w:tc>
          <w:tcPr>
            <w:tcW w:w="1626"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麻溪</w:t>
            </w:r>
            <w:r>
              <w:rPr>
                <w:color w:val="000000" w:themeColor="text1"/>
              </w:rPr>
            </w:r>
            <w:r/>
          </w:p>
        </w:tc>
        <w:tc>
          <w:tcPr>
            <w:tcW w:w="1645"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567"/>
        </w:trPr>
        <w:tc>
          <w:tcPr>
            <w:tcW w:w="903"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color w:val="000000" w:themeColor="text1"/>
              </w:rPr>
            </w:r>
            <w:r/>
          </w:p>
        </w:tc>
        <w:tc>
          <w:tcPr>
            <w:tcW w:w="1307"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171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寺西漾</w:t>
            </w:r>
            <w:r>
              <w:rPr>
                <w:color w:val="000000" w:themeColor="text1"/>
              </w:rPr>
            </w:r>
            <w:r/>
          </w:p>
        </w:tc>
        <w:tc>
          <w:tcPr>
            <w:tcW w:w="188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面积45851㎡</w:t>
            </w:r>
            <w:r>
              <w:rPr>
                <w:color w:val="000000" w:themeColor="text1"/>
              </w:rPr>
            </w:r>
            <w:r/>
          </w:p>
        </w:tc>
        <w:tc>
          <w:tcPr>
            <w:tcW w:w="1383"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1626"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1645"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567"/>
        </w:trPr>
        <w:tc>
          <w:tcPr>
            <w:tcW w:w="903"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w:t>
            </w:r>
            <w:r>
              <w:rPr>
                <w:color w:val="000000" w:themeColor="text1"/>
              </w:rPr>
            </w:r>
            <w:r/>
          </w:p>
        </w:tc>
        <w:tc>
          <w:tcPr>
            <w:tcW w:w="1307" w:type="dxa"/>
            <w:vAlign w:val="center"/>
            <w:vMerge w:val="restart"/>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1（条）</w:t>
            </w:r>
            <w:r>
              <w:rPr>
                <w:color w:val="000000" w:themeColor="text1"/>
              </w:rPr>
            </w:r>
            <w:r/>
          </w:p>
        </w:tc>
        <w:tc>
          <w:tcPr>
            <w:tcW w:w="171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大泾港</w:t>
            </w:r>
            <w:r>
              <w:rPr>
                <w:color w:val="000000" w:themeColor="text1"/>
              </w:rPr>
            </w:r>
            <w:r/>
          </w:p>
        </w:tc>
        <w:tc>
          <w:tcPr>
            <w:tcW w:w="188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长度</w:t>
            </w:r>
            <w:r>
              <w:rPr>
                <w:rFonts w:hint="eastAsia" w:ascii="宋体" w:hAnsi="宋体" w:eastAsia="宋体" w:cs="宋体"/>
                <w:color w:val="000000" w:themeColor="text1"/>
                <w:sz w:val="24"/>
                <w:szCs w:val="24"/>
                <w:highlight w:val="none"/>
                <w:lang w:val="en-US" w:eastAsia="zh-CN"/>
              </w:rPr>
              <w:t xml:space="preserve">1820m</w:t>
            </w:r>
            <w:r>
              <w:rPr>
                <w:color w:val="000000" w:themeColor="text1"/>
              </w:rPr>
            </w:r>
            <w:r/>
          </w:p>
        </w:tc>
        <w:tc>
          <w:tcPr>
            <w:tcW w:w="1383"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寺西漾</w:t>
            </w:r>
            <w:r>
              <w:rPr>
                <w:color w:val="000000" w:themeColor="text1"/>
              </w:rPr>
            </w:r>
            <w:r/>
          </w:p>
        </w:tc>
        <w:tc>
          <w:tcPr>
            <w:tcW w:w="1626"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龙泉机房</w:t>
            </w:r>
            <w:r>
              <w:rPr>
                <w:color w:val="000000" w:themeColor="text1"/>
              </w:rPr>
            </w:r>
            <w:r/>
          </w:p>
        </w:tc>
        <w:tc>
          <w:tcPr>
            <w:tcW w:w="1645"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567"/>
        </w:trPr>
        <w:tc>
          <w:tcPr>
            <w:tcW w:w="903"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color w:val="000000" w:themeColor="text1"/>
              </w:rPr>
            </w:r>
            <w:r/>
          </w:p>
        </w:tc>
        <w:tc>
          <w:tcPr>
            <w:tcW w:w="1307"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1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新直港</w:t>
            </w:r>
            <w:r>
              <w:rPr>
                <w:color w:val="000000" w:themeColor="text1"/>
              </w:rPr>
            </w:r>
            <w:r/>
          </w:p>
        </w:tc>
        <w:tc>
          <w:tcPr>
            <w:tcW w:w="188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长度</w:t>
            </w:r>
            <w:r>
              <w:rPr>
                <w:rFonts w:hint="eastAsia" w:ascii="宋体" w:hAnsi="宋体" w:eastAsia="宋体" w:cs="宋体"/>
                <w:color w:val="000000" w:themeColor="text1"/>
                <w:sz w:val="24"/>
                <w:szCs w:val="24"/>
                <w:highlight w:val="none"/>
                <w:lang w:val="en-US" w:eastAsia="zh-CN"/>
              </w:rPr>
              <w:t xml:space="preserve">1340m</w:t>
            </w:r>
            <w:r>
              <w:rPr>
                <w:color w:val="000000" w:themeColor="text1"/>
              </w:rPr>
            </w:r>
            <w:r/>
          </w:p>
        </w:tc>
        <w:tc>
          <w:tcPr>
            <w:tcW w:w="1383"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龙泉机房</w:t>
            </w:r>
            <w:r>
              <w:rPr>
                <w:color w:val="000000" w:themeColor="text1"/>
              </w:rPr>
            </w:r>
            <w:r/>
          </w:p>
        </w:tc>
        <w:tc>
          <w:tcPr>
            <w:tcW w:w="1626"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麻漾</w:t>
            </w:r>
            <w:r>
              <w:rPr>
                <w:color w:val="000000" w:themeColor="text1"/>
              </w:rPr>
            </w:r>
            <w:r/>
          </w:p>
        </w:tc>
        <w:tc>
          <w:tcPr>
            <w:tcW w:w="1645"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567"/>
        </w:trPr>
        <w:tc>
          <w:tcPr>
            <w:tcW w:w="903"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color w:val="000000" w:themeColor="text1"/>
              </w:rPr>
            </w:r>
            <w:r/>
          </w:p>
        </w:tc>
        <w:tc>
          <w:tcPr>
            <w:tcW w:w="1307"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2（条）</w:t>
            </w:r>
            <w:r>
              <w:rPr>
                <w:color w:val="000000" w:themeColor="text1"/>
              </w:rPr>
            </w:r>
            <w:r/>
          </w:p>
        </w:tc>
        <w:tc>
          <w:tcPr>
            <w:tcW w:w="171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麻溪</w:t>
            </w:r>
            <w:r>
              <w:rPr>
                <w:color w:val="000000" w:themeColor="text1"/>
              </w:rPr>
            </w:r>
            <w:r/>
          </w:p>
        </w:tc>
        <w:tc>
          <w:tcPr>
            <w:tcW w:w="188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长度</w:t>
            </w:r>
            <w:r>
              <w:rPr>
                <w:rFonts w:hint="eastAsia" w:ascii="宋体" w:hAnsi="宋体" w:eastAsia="宋体" w:cs="宋体"/>
                <w:color w:val="000000" w:themeColor="text1"/>
                <w:sz w:val="24"/>
                <w:szCs w:val="24"/>
                <w:highlight w:val="none"/>
                <w:lang w:val="en-US" w:eastAsia="zh-CN"/>
              </w:rPr>
              <w:t xml:space="preserve">7230m</w:t>
            </w:r>
            <w:r>
              <w:rPr>
                <w:color w:val="000000" w:themeColor="text1"/>
              </w:rPr>
            </w:r>
            <w:r/>
          </w:p>
        </w:tc>
        <w:tc>
          <w:tcPr>
            <w:tcW w:w="1383"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麻溪桥</w:t>
            </w:r>
            <w:r>
              <w:rPr>
                <w:color w:val="000000" w:themeColor="text1"/>
              </w:rPr>
            </w:r>
            <w:r/>
          </w:p>
        </w:tc>
        <w:tc>
          <w:tcPr>
            <w:tcW w:w="1626"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苏盛热电</w:t>
            </w:r>
            <w:r>
              <w:rPr>
                <w:color w:val="000000" w:themeColor="text1"/>
              </w:rPr>
            </w:r>
            <w:r/>
          </w:p>
        </w:tc>
        <w:tc>
          <w:tcPr>
            <w:tcW w:w="1645" w:type="dxa"/>
            <w:vAlign w:val="center"/>
            <w:vMerge w:val="restart"/>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河道及岸线</w:t>
            </w:r>
            <w:r>
              <w:rPr>
                <w:rFonts w:hint="eastAsia" w:ascii="宋体" w:hAnsi="宋体" w:eastAsia="宋体" w:cs="宋体"/>
                <w:color w:val="000000" w:themeColor="text1"/>
                <w:sz w:val="24"/>
                <w:szCs w:val="24"/>
                <w:highlight w:val="none"/>
                <w:lang w:val="en-US" w:eastAsia="zh-CN"/>
              </w:rPr>
              <w:t xml:space="preserve">10m范围内</w:t>
            </w:r>
            <w:r>
              <w:rPr>
                <w:color w:val="000000" w:themeColor="text1"/>
              </w:rPr>
            </w:r>
            <w:r/>
          </w:p>
        </w:tc>
      </w:tr>
      <w:tr>
        <w:trPr>
          <w:trHeight w:val="567"/>
        </w:trPr>
        <w:tc>
          <w:tcPr>
            <w:tcW w:w="903"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w:t>
            </w:r>
            <w:r>
              <w:rPr>
                <w:color w:val="000000" w:themeColor="text1"/>
              </w:rPr>
            </w:r>
            <w:r/>
          </w:p>
        </w:tc>
        <w:tc>
          <w:tcPr>
            <w:tcW w:w="1307"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1（条）</w:t>
            </w:r>
            <w:r>
              <w:rPr>
                <w:color w:val="000000" w:themeColor="text1"/>
              </w:rPr>
            </w:r>
            <w:r/>
          </w:p>
        </w:tc>
        <w:tc>
          <w:tcPr>
            <w:tcW w:w="171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南麻漾</w:t>
            </w:r>
            <w:r>
              <w:rPr>
                <w:color w:val="000000" w:themeColor="text1"/>
              </w:rPr>
            </w:r>
            <w:r/>
          </w:p>
        </w:tc>
        <w:tc>
          <w:tcPr>
            <w:tcW w:w="188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面积</w:t>
            </w:r>
            <w:r>
              <w:rPr>
                <w:rFonts w:hint="eastAsia" w:ascii="宋体" w:hAnsi="宋体" w:eastAsia="宋体" w:cs="宋体"/>
                <w:color w:val="000000" w:themeColor="text1"/>
                <w:sz w:val="24"/>
                <w:szCs w:val="24"/>
                <w:highlight w:val="none"/>
                <w:lang w:val="en-US" w:eastAsia="zh-CN"/>
              </w:rPr>
              <w:t xml:space="preserve">104800㎡</w:t>
            </w:r>
            <w:r>
              <w:rPr>
                <w:color w:val="000000" w:themeColor="text1"/>
              </w:rPr>
            </w:r>
            <w:r/>
          </w:p>
        </w:tc>
        <w:tc>
          <w:tcPr>
            <w:tcW w:w="1383"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1626"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1645"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567"/>
        </w:trPr>
        <w:tc>
          <w:tcPr>
            <w:tcW w:w="903"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10</w:t>
            </w:r>
            <w:r>
              <w:rPr>
                <w:color w:val="000000" w:themeColor="text1"/>
              </w:rPr>
            </w:r>
            <w:r/>
          </w:p>
        </w:tc>
        <w:tc>
          <w:tcPr>
            <w:tcW w:w="1307"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2（条）</w:t>
            </w:r>
            <w:r>
              <w:rPr>
                <w:color w:val="000000" w:themeColor="text1"/>
              </w:rPr>
            </w:r>
            <w:r/>
          </w:p>
        </w:tc>
        <w:tc>
          <w:tcPr>
            <w:tcW w:w="171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三里泾</w:t>
            </w:r>
            <w:r>
              <w:rPr>
                <w:color w:val="000000" w:themeColor="text1"/>
              </w:rPr>
            </w:r>
            <w:r/>
          </w:p>
        </w:tc>
        <w:tc>
          <w:tcPr>
            <w:tcW w:w="188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长度</w:t>
            </w:r>
            <w:r>
              <w:rPr>
                <w:rFonts w:hint="eastAsia" w:ascii="宋体" w:hAnsi="宋体" w:eastAsia="宋体" w:cs="宋体"/>
                <w:color w:val="000000" w:themeColor="text1"/>
                <w:sz w:val="24"/>
                <w:szCs w:val="24"/>
                <w:highlight w:val="none"/>
                <w:lang w:val="en-US" w:eastAsia="zh-CN"/>
              </w:rPr>
              <w:t xml:space="preserve">4380m</w:t>
            </w:r>
            <w:r>
              <w:rPr>
                <w:color w:val="000000" w:themeColor="text1"/>
              </w:rPr>
            </w:r>
            <w:r/>
          </w:p>
        </w:tc>
        <w:tc>
          <w:tcPr>
            <w:tcW w:w="1383"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太平桥</w:t>
            </w:r>
            <w:r>
              <w:rPr>
                <w:color w:val="000000" w:themeColor="text1"/>
              </w:rPr>
            </w:r>
            <w:r/>
          </w:p>
        </w:tc>
        <w:tc>
          <w:tcPr>
            <w:tcW w:w="1626"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澜溪</w:t>
            </w:r>
            <w:r>
              <w:rPr>
                <w:color w:val="000000" w:themeColor="text1"/>
              </w:rPr>
            </w:r>
            <w:r/>
          </w:p>
        </w:tc>
        <w:tc>
          <w:tcPr>
            <w:tcW w:w="1645"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567"/>
        </w:trPr>
        <w:tc>
          <w:tcPr>
            <w:tcW w:w="903"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w:t>
            </w:r>
            <w:r>
              <w:rPr>
                <w:color w:val="000000" w:themeColor="text1"/>
              </w:rPr>
            </w:r>
            <w:r/>
          </w:p>
        </w:tc>
        <w:tc>
          <w:tcPr>
            <w:tcW w:w="1307"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1（条）</w:t>
            </w:r>
            <w:r>
              <w:rPr>
                <w:color w:val="000000" w:themeColor="text1"/>
              </w:rPr>
            </w:r>
            <w:r/>
          </w:p>
        </w:tc>
        <w:tc>
          <w:tcPr>
            <w:tcW w:w="1711"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保障港</w:t>
            </w:r>
            <w:r>
              <w:rPr>
                <w:color w:val="000000" w:themeColor="text1"/>
              </w:rPr>
            </w:r>
            <w:r/>
          </w:p>
        </w:tc>
        <w:tc>
          <w:tcPr>
            <w:tcW w:w="1882"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长度1300m</w:t>
            </w:r>
            <w:r>
              <w:rPr>
                <w:color w:val="000000" w:themeColor="text1"/>
              </w:rPr>
            </w:r>
            <w:r/>
          </w:p>
        </w:tc>
        <w:tc>
          <w:tcPr>
            <w:tcW w:w="1383"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大泾港</w:t>
            </w:r>
            <w:r>
              <w:rPr>
                <w:color w:val="000000" w:themeColor="text1"/>
              </w:rPr>
            </w:r>
            <w:r/>
          </w:p>
        </w:tc>
        <w:tc>
          <w:tcPr>
            <w:tcW w:w="1626"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东周埭线</w:t>
            </w:r>
            <w:r>
              <w:rPr>
                <w:color w:val="000000" w:themeColor="text1"/>
              </w:rPr>
            </w:r>
            <w:r/>
          </w:p>
        </w:tc>
        <w:tc>
          <w:tcPr>
            <w:tcW w:w="1645"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567"/>
        </w:trPr>
        <w:tc>
          <w:tcPr>
            <w:tcW w:w="903" w:type="dxa"/>
            <w:vAlign w:val="center"/>
            <w:vMerge w:val="restart"/>
            <w:textDirection w:val="lrTb"/>
            <w:noWrap w:val="false"/>
          </w:tcPr>
          <w:p>
            <w:pPr>
              <w:pStyle w:val="916"/>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w:t>
            </w:r>
            <w:r>
              <w:rPr>
                <w:color w:val="000000" w:themeColor="text1"/>
              </w:rPr>
            </w:r>
            <w:r/>
          </w:p>
        </w:tc>
        <w:tc>
          <w:tcPr>
            <w:tcW w:w="1307" w:type="dxa"/>
            <w:vAlign w:val="center"/>
            <w:vMerge w:val="restart"/>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1（条）</w:t>
            </w:r>
            <w:r>
              <w:rPr>
                <w:color w:val="000000" w:themeColor="text1"/>
              </w:rPr>
            </w:r>
            <w:r/>
          </w:p>
        </w:tc>
        <w:tc>
          <w:tcPr>
            <w:gridSpan w:val="5"/>
            <w:tcW w:w="8247"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乌金浜自动打捞点自动打捞船</w:t>
            </w:r>
            <w:r>
              <w:rPr>
                <w:color w:val="000000" w:themeColor="text1"/>
              </w:rPr>
            </w:r>
            <w:r/>
          </w:p>
        </w:tc>
      </w:tr>
      <w:tr>
        <w:trPr>
          <w:trHeight w:val="567"/>
        </w:trPr>
        <w:tc>
          <w:tcPr>
            <w:tcW w:w="903"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7"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11" w:type="dxa"/>
            <w:vAlign w:val="center"/>
            <w:textDirection w:val="lrTb"/>
            <w:noWrap w:val="false"/>
          </w:tcPr>
          <w:p>
            <w:pPr>
              <w:pStyle w:val="916"/>
              <w:jc w:val="center"/>
              <w:keepLines w:val="0"/>
              <w:keepNext w:val="0"/>
              <w:widowControl/>
              <w:rPr>
                <w:rFonts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SA"/>
              </w:rPr>
              <w:t xml:space="preserve">序号</w:t>
            </w:r>
            <w:r>
              <w:rPr>
                <w:color w:val="000000" w:themeColor="text1"/>
              </w:rPr>
            </w:r>
            <w:r/>
          </w:p>
        </w:tc>
        <w:tc>
          <w:tcPr>
            <w:gridSpan w:val="4"/>
            <w:tcW w:w="6536" w:type="dxa"/>
            <w:vAlign w:val="center"/>
            <w:textDirection w:val="lrTb"/>
            <w:noWrap w:val="false"/>
          </w:tcPr>
          <w:p>
            <w:pPr>
              <w:pStyle w:val="916"/>
              <w:jc w:val="center"/>
              <w:keepLines w:val="0"/>
              <w:keepNext w:val="0"/>
              <w:widowControl/>
              <w:rPr>
                <w:rFonts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SA"/>
              </w:rPr>
              <w:t xml:space="preserve">事项名称</w:t>
            </w:r>
            <w:r>
              <w:rPr>
                <w:color w:val="000000" w:themeColor="text1"/>
              </w:rPr>
            </w:r>
            <w:r/>
          </w:p>
        </w:tc>
      </w:tr>
      <w:tr>
        <w:trPr>
          <w:trHeight w:val="567"/>
        </w:trPr>
        <w:tc>
          <w:tcPr>
            <w:tcW w:w="903"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7"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11" w:type="dxa"/>
            <w:vAlign w:val="center"/>
            <w:textDirection w:val="lrTb"/>
            <w:noWrap w:val="false"/>
          </w:tcPr>
          <w:p>
            <w:pPr>
              <w:pStyle w:val="916"/>
              <w:jc w:val="center"/>
              <w:keepLines w:val="0"/>
              <w:keepNext w:val="0"/>
              <w:widowControl/>
              <w:rPr>
                <w:rFonts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SA"/>
              </w:rPr>
              <w:t xml:space="preserve">1</w:t>
            </w:r>
            <w:r>
              <w:rPr>
                <w:color w:val="000000" w:themeColor="text1"/>
              </w:rPr>
            </w:r>
            <w:r/>
          </w:p>
        </w:tc>
        <w:tc>
          <w:tcPr>
            <w:gridSpan w:val="4"/>
            <w:tcW w:w="6536" w:type="dxa"/>
            <w:vAlign w:val="center"/>
            <w:textDirection w:val="lrTb"/>
            <w:noWrap w:val="false"/>
          </w:tcPr>
          <w:p>
            <w:pPr>
              <w:pStyle w:val="916"/>
              <w:jc w:val="center"/>
              <w:keepLines w:val="0"/>
              <w:keepNext w:val="0"/>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26KW冲桶2台电费</w:t>
            </w:r>
            <w:r>
              <w:rPr>
                <w:color w:val="000000" w:themeColor="text1"/>
              </w:rPr>
            </w:r>
            <w:r/>
          </w:p>
        </w:tc>
      </w:tr>
      <w:tr>
        <w:trPr>
          <w:trHeight w:val="567"/>
        </w:trPr>
        <w:tc>
          <w:tcPr>
            <w:tcW w:w="903"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7"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11" w:type="dxa"/>
            <w:vAlign w:val="center"/>
            <w:textDirection w:val="lrTb"/>
            <w:noWrap w:val="false"/>
          </w:tcPr>
          <w:p>
            <w:pPr>
              <w:pStyle w:val="916"/>
              <w:jc w:val="center"/>
              <w:keepLines w:val="0"/>
              <w:keepNext w:val="0"/>
              <w:widowControl/>
              <w:rPr>
                <w:rFonts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SA"/>
              </w:rPr>
              <w:t xml:space="preserve">2</w:t>
            </w:r>
            <w:r>
              <w:rPr>
                <w:color w:val="000000" w:themeColor="text1"/>
              </w:rPr>
            </w:r>
            <w:r/>
          </w:p>
        </w:tc>
        <w:tc>
          <w:tcPr>
            <w:gridSpan w:val="4"/>
            <w:tcW w:w="6536" w:type="dxa"/>
            <w:vAlign w:val="center"/>
            <w:textDirection w:val="lrTb"/>
            <w:noWrap w:val="false"/>
          </w:tcPr>
          <w:p>
            <w:pPr>
              <w:pStyle w:val="916"/>
              <w:jc w:val="center"/>
              <w:keepLines w:val="0"/>
              <w:keepNext w:val="0"/>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12KW自动打捞机</w:t>
            </w:r>
            <w:r>
              <w:rPr>
                <w:color w:val="000000" w:themeColor="text1"/>
              </w:rPr>
            </w:r>
            <w:r/>
          </w:p>
        </w:tc>
      </w:tr>
      <w:tr>
        <w:trPr>
          <w:trHeight w:val="567"/>
        </w:trPr>
        <w:tc>
          <w:tcPr>
            <w:tcW w:w="903"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7"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11" w:type="dxa"/>
            <w:vAlign w:val="center"/>
            <w:textDirection w:val="lrTb"/>
            <w:noWrap w:val="false"/>
          </w:tcPr>
          <w:p>
            <w:pPr>
              <w:pStyle w:val="916"/>
              <w:jc w:val="center"/>
              <w:keepLines w:val="0"/>
              <w:keepNext w:val="0"/>
              <w:widowControl/>
              <w:rPr>
                <w:rFonts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SA"/>
              </w:rPr>
              <w:t xml:space="preserve">3</w:t>
            </w:r>
            <w:r>
              <w:rPr>
                <w:color w:val="000000" w:themeColor="text1"/>
              </w:rPr>
            </w:r>
            <w:r/>
          </w:p>
        </w:tc>
        <w:tc>
          <w:tcPr>
            <w:gridSpan w:val="4"/>
            <w:tcW w:w="6536" w:type="dxa"/>
            <w:vAlign w:val="center"/>
            <w:textDirection w:val="lrTb"/>
            <w:noWrap w:val="false"/>
          </w:tcPr>
          <w:p>
            <w:pPr>
              <w:pStyle w:val="916"/>
              <w:jc w:val="center"/>
              <w:keepLines w:val="0"/>
              <w:keepNext w:val="0"/>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6KW自动传输机</w:t>
            </w:r>
            <w:r>
              <w:rPr>
                <w:color w:val="000000" w:themeColor="text1"/>
              </w:rPr>
            </w:r>
            <w:r/>
          </w:p>
        </w:tc>
      </w:tr>
      <w:tr>
        <w:trPr>
          <w:trHeight w:val="567"/>
        </w:trPr>
        <w:tc>
          <w:tcPr>
            <w:tcW w:w="903"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7"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11" w:type="dxa"/>
            <w:vAlign w:val="center"/>
            <w:textDirection w:val="lrTb"/>
            <w:noWrap w:val="false"/>
          </w:tcPr>
          <w:p>
            <w:pPr>
              <w:pStyle w:val="916"/>
              <w:jc w:val="center"/>
              <w:keepLines w:val="0"/>
              <w:keepNext w:val="0"/>
              <w:widowControl/>
              <w:rPr>
                <w:rFonts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SA"/>
              </w:rPr>
              <w:t xml:space="preserve">4</w:t>
            </w:r>
            <w:r>
              <w:rPr>
                <w:color w:val="000000" w:themeColor="text1"/>
              </w:rPr>
            </w:r>
            <w:r/>
          </w:p>
        </w:tc>
        <w:tc>
          <w:tcPr>
            <w:gridSpan w:val="4"/>
            <w:tcW w:w="6536" w:type="dxa"/>
            <w:vAlign w:val="center"/>
            <w:textDirection w:val="lrTb"/>
            <w:noWrap w:val="false"/>
          </w:tcPr>
          <w:p>
            <w:pPr>
              <w:pStyle w:val="916"/>
              <w:jc w:val="center"/>
              <w:keepLines w:val="0"/>
              <w:keepNext w:val="0"/>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12T自动打捞船</w:t>
            </w:r>
            <w:r>
              <w:rPr>
                <w:color w:val="000000" w:themeColor="text1"/>
              </w:rPr>
            </w:r>
            <w:r/>
          </w:p>
        </w:tc>
      </w:tr>
      <w:tr>
        <w:trPr>
          <w:trHeight w:val="567"/>
        </w:trPr>
        <w:tc>
          <w:tcPr>
            <w:tcW w:w="903"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7" w:type="dxa"/>
            <w:vAlign w:val="center"/>
            <w:vMerge w:val="continue"/>
            <w:textDirection w:val="lrTb"/>
            <w:noWrap w:val="false"/>
          </w:tcPr>
          <w:p>
            <w:pPr>
              <w:pStyle w:val="91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11" w:type="dxa"/>
            <w:vAlign w:val="center"/>
            <w:textDirection w:val="lrTb"/>
            <w:noWrap w:val="false"/>
          </w:tcPr>
          <w:p>
            <w:pPr>
              <w:pStyle w:val="916"/>
              <w:jc w:val="center"/>
              <w:keepLines w:val="0"/>
              <w:keepNext w:val="0"/>
              <w:widowControl/>
              <w:rPr>
                <w:rFonts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SA"/>
              </w:rPr>
              <w:t xml:space="preserve">5</w:t>
            </w:r>
            <w:r>
              <w:rPr>
                <w:color w:val="000000" w:themeColor="text1"/>
              </w:rPr>
            </w:r>
            <w:r/>
          </w:p>
        </w:tc>
        <w:tc>
          <w:tcPr>
            <w:gridSpan w:val="4"/>
            <w:tcW w:w="6536" w:type="dxa"/>
            <w:vAlign w:val="center"/>
            <w:textDirection w:val="lrTb"/>
            <w:noWrap w:val="false"/>
          </w:tcPr>
          <w:p>
            <w:pPr>
              <w:pStyle w:val="916"/>
              <w:jc w:val="center"/>
              <w:keepLines w:val="0"/>
              <w:keepNext w:val="0"/>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操作工及垃圾清运2人</w:t>
            </w:r>
            <w:r>
              <w:rPr>
                <w:color w:val="000000" w:themeColor="text1"/>
              </w:rPr>
            </w:r>
            <w:r/>
          </w:p>
        </w:tc>
      </w:tr>
      <w:tr>
        <w:trPr>
          <w:trHeight w:val="567"/>
        </w:trPr>
        <w:tc>
          <w:tcPr>
            <w:tcW w:w="903"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13</w:t>
            </w:r>
            <w:r>
              <w:rPr>
                <w:color w:val="000000" w:themeColor="text1"/>
              </w:rPr>
            </w:r>
            <w:r/>
          </w:p>
        </w:tc>
        <w:tc>
          <w:tcPr>
            <w:gridSpan w:val="6"/>
            <w:tcW w:w="9554"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沉船及围网拆除（根据甲方要求进行拆除清理）</w:t>
            </w:r>
            <w:r>
              <w:rPr>
                <w:color w:val="000000" w:themeColor="text1"/>
              </w:rPr>
            </w:r>
            <w:r/>
          </w:p>
        </w:tc>
      </w:tr>
      <w:tr>
        <w:trPr>
          <w:trHeight w:val="567"/>
        </w:trPr>
        <w:tc>
          <w:tcPr>
            <w:tcW w:w="903"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14</w:t>
            </w:r>
            <w:r>
              <w:rPr>
                <w:color w:val="000000" w:themeColor="text1"/>
              </w:rPr>
            </w:r>
            <w:r/>
          </w:p>
        </w:tc>
        <w:tc>
          <w:tcPr>
            <w:gridSpan w:val="6"/>
            <w:tcW w:w="9554"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GPS定位装置（每条船）</w:t>
            </w:r>
            <w:r>
              <w:rPr>
                <w:color w:val="000000" w:themeColor="text1"/>
              </w:rPr>
            </w:r>
            <w:r/>
          </w:p>
        </w:tc>
      </w:tr>
      <w:tr>
        <w:trPr>
          <w:trHeight w:val="567"/>
        </w:trPr>
        <w:tc>
          <w:tcPr>
            <w:tcW w:w="903"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15</w:t>
            </w:r>
            <w:r>
              <w:rPr>
                <w:color w:val="000000" w:themeColor="text1"/>
              </w:rPr>
            </w:r>
            <w:r/>
          </w:p>
        </w:tc>
        <w:tc>
          <w:tcPr>
            <w:gridSpan w:val="6"/>
            <w:tcW w:w="9554" w:type="dxa"/>
            <w:vAlign w:val="center"/>
            <w:textDirection w:val="lrTb"/>
            <w:noWrap w:val="false"/>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7月至11月每天需清运垃圾210吨，12月至6月每天需清运垃圾32吨。</w:t>
            </w:r>
            <w:r>
              <w:rPr>
                <w:color w:val="000000" w:themeColor="text1"/>
              </w:rPr>
            </w:r>
            <w:r/>
          </w:p>
        </w:tc>
      </w:tr>
    </w:tbl>
    <w:p>
      <w:pPr>
        <w:pStyle w:val="916"/>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第三</w:t>
      </w:r>
      <w:r>
        <w:rPr>
          <w:rFonts w:hint="eastAsia" w:ascii="宋体" w:hAnsi="宋体" w:eastAsia="宋体" w:cs="宋体"/>
          <w:b/>
          <w:bCs/>
          <w:color w:val="000000" w:themeColor="text1"/>
          <w:sz w:val="24"/>
          <w:szCs w:val="24"/>
          <w:highlight w:val="none"/>
        </w:rPr>
        <w:t xml:space="preserve">标段</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rPr>
        <w:t xml:space="preserve">盛泽镇2024-2025年外河及镇区河道保洁项目（镇区标段）</w:t>
      </w:r>
      <w:r>
        <w:rPr>
          <w:color w:val="000000" w:themeColor="text1"/>
        </w:rPr>
      </w:r>
      <w:r/>
    </w:p>
    <w:tbl>
      <w:tblPr>
        <w:tblStyle w:val="1007"/>
        <w:tblW w:w="10438" w:type="dxa"/>
        <w:jc w:val="center"/>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7"/>
        <w:gridCol w:w="1228"/>
        <w:gridCol w:w="960"/>
        <w:gridCol w:w="4695"/>
        <w:gridCol w:w="1056"/>
        <w:gridCol w:w="825"/>
        <w:gridCol w:w="777"/>
      </w:tblGrid>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序号</w:t>
            </w:r>
            <w:r>
              <w:rPr>
                <w:color w:val="000000" w:themeColor="text1"/>
              </w:rPr>
            </w:r>
            <w:r/>
          </w:p>
        </w:tc>
        <w:tc>
          <w:tcPr>
            <w:tcW w:w="1228"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名称</w:t>
            </w:r>
            <w:r>
              <w:rPr>
                <w:color w:val="000000" w:themeColor="text1"/>
              </w:rPr>
            </w:r>
            <w:r/>
          </w:p>
        </w:tc>
        <w:tc>
          <w:tcPr>
            <w:tcW w:w="960"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类别</w:t>
            </w:r>
            <w:r>
              <w:rPr>
                <w:color w:val="000000" w:themeColor="text1"/>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起止</w:t>
            </w:r>
            <w:r>
              <w:rPr>
                <w:color w:val="000000" w:themeColor="text1"/>
              </w:rPr>
            </w:r>
            <w:r/>
          </w:p>
        </w:tc>
        <w:tc>
          <w:tcPr>
            <w:tcW w:w="1056"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长度</w:t>
            </w:r>
            <w:r>
              <w:rPr>
                <w:color w:val="000000" w:themeColor="text1"/>
              </w:rPr>
            </w:r>
            <w:r/>
          </w:p>
        </w:tc>
        <w:tc>
          <w:tcPr>
            <w:tcW w:w="82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人员数量</w:t>
            </w:r>
            <w:r>
              <w:rPr>
                <w:color w:val="000000" w:themeColor="text1"/>
              </w:rPr>
            </w:r>
            <w:r/>
          </w:p>
        </w:tc>
        <w:tc>
          <w:tcPr>
            <w:tcW w:w="77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设备数量</w:t>
            </w:r>
            <w:r>
              <w:rPr>
                <w:color w:val="000000" w:themeColor="text1"/>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tcW w:w="1228"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东港河</w:t>
            </w:r>
            <w:r>
              <w:rPr>
                <w:color w:val="000000" w:themeColor="text1"/>
              </w:rPr>
            </w:r>
            <w:r/>
          </w:p>
        </w:tc>
        <w:tc>
          <w:tcPr>
            <w:tcW w:w="960"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河道</w:t>
            </w:r>
            <w:r>
              <w:rPr>
                <w:color w:val="000000" w:themeColor="text1"/>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东白漾桥-带福桥北，盛家港桥南延伸至碧波花园后，碧波花园前一段</w:t>
            </w:r>
            <w:r>
              <w:rPr>
                <w:color w:val="000000" w:themeColor="text1"/>
              </w:rPr>
            </w:r>
            <w:r/>
          </w:p>
        </w:tc>
        <w:tc>
          <w:tcPr>
            <w:tcW w:w="1056"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862</w:t>
            </w:r>
            <w:r>
              <w:rPr>
                <w:rFonts w:hint="eastAsia" w:ascii="宋体" w:hAnsi="宋体" w:eastAsia="宋体" w:cs="宋体"/>
                <w:color w:val="000000" w:themeColor="text1"/>
                <w:sz w:val="24"/>
                <w:szCs w:val="24"/>
                <w:highlight w:val="none"/>
                <w:lang w:val="en-US" w:eastAsia="zh-CN"/>
              </w:rPr>
              <w:t xml:space="preserve">m</w:t>
            </w:r>
            <w:r>
              <w:rPr>
                <w:color w:val="000000" w:themeColor="text1"/>
              </w:rPr>
            </w:r>
            <w:r/>
          </w:p>
        </w:tc>
        <w:tc>
          <w:tcPr>
            <w:tcW w:w="825" w:type="dxa"/>
            <w:vAlign w:val="center"/>
            <w:vMerge w:val="restart"/>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rPr>
            </w:r>
            <w:r/>
          </w:p>
        </w:tc>
        <w:tc>
          <w:tcPr>
            <w:tcW w:w="777" w:type="dxa"/>
            <w:vAlign w:val="center"/>
            <w:vMerge w:val="restart"/>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rPr>
            </w:r>
            <w:r/>
          </w:p>
        </w:tc>
        <w:tc>
          <w:tcPr>
            <w:tcW w:w="1228"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市河</w:t>
            </w:r>
            <w:r>
              <w:rPr>
                <w:color w:val="000000" w:themeColor="text1"/>
              </w:rPr>
            </w:r>
            <w:r/>
          </w:p>
        </w:tc>
        <w:tc>
          <w:tcPr>
            <w:tcW w:w="960"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河道</w:t>
            </w:r>
            <w:r>
              <w:rPr>
                <w:color w:val="000000" w:themeColor="text1"/>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东白漾桥—带福桥</w:t>
            </w:r>
            <w:r>
              <w:rPr>
                <w:color w:val="000000" w:themeColor="text1"/>
              </w:rPr>
            </w:r>
            <w:r/>
          </w:p>
        </w:tc>
        <w:tc>
          <w:tcPr>
            <w:tcW w:w="1056"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1200</w:t>
            </w:r>
            <w:r>
              <w:rPr>
                <w:rFonts w:hint="eastAsia" w:ascii="宋体" w:hAnsi="宋体" w:eastAsia="宋体" w:cs="宋体"/>
                <w:color w:val="000000" w:themeColor="text1"/>
                <w:sz w:val="24"/>
                <w:szCs w:val="24"/>
                <w:highlight w:val="none"/>
                <w:lang w:val="en-US" w:eastAsia="zh-CN"/>
              </w:rPr>
              <w:t xml:space="preserve">m</w:t>
            </w:r>
            <w:r>
              <w:rPr>
                <w:color w:val="000000" w:themeColor="text1"/>
              </w:rPr>
            </w:r>
            <w:r/>
          </w:p>
        </w:tc>
        <w:tc>
          <w:tcPr>
            <w:tcW w:w="825"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777"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rPr>
            </w:r>
            <w:r/>
          </w:p>
        </w:tc>
        <w:tc>
          <w:tcPr>
            <w:tcW w:w="1228"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镇区新开河</w:t>
            </w:r>
            <w:r>
              <w:rPr>
                <w:color w:val="000000" w:themeColor="text1"/>
              </w:rPr>
            </w:r>
            <w:r/>
          </w:p>
        </w:tc>
        <w:tc>
          <w:tcPr>
            <w:tcW w:w="960"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河道</w:t>
            </w:r>
            <w:r>
              <w:rPr>
                <w:color w:val="000000" w:themeColor="text1"/>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带福桥—园明寺桥</w:t>
            </w:r>
            <w:r>
              <w:rPr>
                <w:color w:val="000000" w:themeColor="text1"/>
              </w:rPr>
            </w:r>
            <w:r/>
          </w:p>
        </w:tc>
        <w:tc>
          <w:tcPr>
            <w:tcW w:w="1056"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1185</w:t>
            </w:r>
            <w:r>
              <w:rPr>
                <w:rFonts w:hint="eastAsia" w:ascii="宋体" w:hAnsi="宋体" w:eastAsia="宋体" w:cs="宋体"/>
                <w:color w:val="000000" w:themeColor="text1"/>
                <w:sz w:val="24"/>
                <w:szCs w:val="24"/>
                <w:highlight w:val="none"/>
                <w:lang w:val="en-US" w:eastAsia="zh-CN"/>
              </w:rPr>
              <w:t xml:space="preserve">m</w:t>
            </w:r>
            <w:r>
              <w:rPr>
                <w:color w:val="000000" w:themeColor="text1"/>
              </w:rPr>
            </w:r>
            <w:r/>
          </w:p>
        </w:tc>
        <w:tc>
          <w:tcPr>
            <w:tcW w:w="825"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777"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color w:val="000000" w:themeColor="text1"/>
              </w:rPr>
            </w:r>
            <w:r/>
          </w:p>
        </w:tc>
        <w:tc>
          <w:tcPr>
            <w:tcW w:w="1228" w:type="dxa"/>
            <w:vAlign w:val="center"/>
            <w:vMerge w:val="restart"/>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三角荡</w:t>
            </w:r>
            <w:r>
              <w:rPr>
                <w:color w:val="000000" w:themeColor="text1"/>
              </w:rPr>
            </w:r>
            <w:r/>
          </w:p>
        </w:tc>
        <w:tc>
          <w:tcPr>
            <w:tcW w:w="960"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河道</w:t>
            </w:r>
            <w:r>
              <w:rPr>
                <w:color w:val="000000" w:themeColor="text1"/>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南草圩桥—南草圩闸东面栏断处</w:t>
            </w:r>
            <w:r>
              <w:rPr>
                <w:color w:val="000000" w:themeColor="text1"/>
              </w:rPr>
            </w:r>
            <w:r/>
          </w:p>
        </w:tc>
        <w:tc>
          <w:tcPr>
            <w:tcW w:w="1056" w:type="dxa"/>
            <w:vAlign w:val="center"/>
            <w:vMerge w:val="restart"/>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color w:val="000000" w:themeColor="text1"/>
                <w:sz w:val="24"/>
                <w:szCs w:val="24"/>
                <w:highlight w:val="none"/>
                <w:u w:val="none"/>
                <w:lang w:bidi="ar"/>
              </w:rPr>
              <w:t xml:space="preserve">0.17km²</w:t>
            </w:r>
            <w:r>
              <w:rPr>
                <w:color w:val="000000" w:themeColor="text1"/>
              </w:rPr>
            </w:r>
            <w:r/>
          </w:p>
        </w:tc>
        <w:tc>
          <w:tcPr>
            <w:tcW w:w="825" w:type="dxa"/>
            <w:vAlign w:val="center"/>
            <w:vMerge w:val="restart"/>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rPr>
            </w:r>
            <w:r/>
          </w:p>
        </w:tc>
        <w:tc>
          <w:tcPr>
            <w:tcW w:w="777" w:type="dxa"/>
            <w:vAlign w:val="center"/>
            <w:vMerge w:val="restart"/>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color w:val="000000" w:themeColor="text1"/>
              </w:rPr>
            </w:r>
            <w:r/>
          </w:p>
        </w:tc>
        <w:tc>
          <w:tcPr>
            <w:tcW w:w="1228"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960"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河道</w:t>
            </w:r>
            <w:r>
              <w:rPr>
                <w:color w:val="000000" w:themeColor="text1"/>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园明寺桥—南草圩桥</w:t>
            </w:r>
            <w:r>
              <w:rPr>
                <w:color w:val="000000" w:themeColor="text1"/>
              </w:rPr>
            </w:r>
            <w:r/>
          </w:p>
        </w:tc>
        <w:tc>
          <w:tcPr>
            <w:tcW w:w="1056"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825"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777"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color w:val="000000" w:themeColor="text1"/>
              </w:rPr>
            </w:r>
            <w:r/>
          </w:p>
        </w:tc>
        <w:tc>
          <w:tcPr>
            <w:tcW w:w="1228"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960"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河道</w:t>
            </w:r>
            <w:r>
              <w:rPr>
                <w:color w:val="000000" w:themeColor="text1"/>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南草圩闸外整片和自来水厂出水口</w:t>
            </w:r>
            <w:r>
              <w:rPr>
                <w:color w:val="000000" w:themeColor="text1"/>
              </w:rPr>
            </w:r>
            <w:r/>
          </w:p>
        </w:tc>
        <w:tc>
          <w:tcPr>
            <w:tcW w:w="1056"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825"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777"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color w:val="000000" w:themeColor="text1"/>
              </w:rPr>
            </w:r>
            <w:r/>
          </w:p>
        </w:tc>
        <w:tc>
          <w:tcPr>
            <w:tcW w:w="1228"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960"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河道</w:t>
            </w:r>
            <w:r>
              <w:rPr>
                <w:color w:val="000000" w:themeColor="text1"/>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仲英广场北侧桥东小水塘</w:t>
            </w:r>
            <w:r>
              <w:rPr>
                <w:color w:val="000000" w:themeColor="text1"/>
              </w:rPr>
            </w:r>
            <w:r/>
          </w:p>
        </w:tc>
        <w:tc>
          <w:tcPr>
            <w:tcW w:w="1056"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825"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777"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color w:val="000000" w:themeColor="text1"/>
              </w:rPr>
            </w:r>
            <w:r/>
          </w:p>
        </w:tc>
        <w:tc>
          <w:tcPr>
            <w:tcW w:w="1228"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红溪河</w:t>
            </w:r>
            <w:r>
              <w:rPr>
                <w:color w:val="000000" w:themeColor="text1"/>
              </w:rPr>
            </w:r>
            <w:r/>
          </w:p>
        </w:tc>
        <w:tc>
          <w:tcPr>
            <w:tcW w:w="960"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河道</w:t>
            </w:r>
            <w:r>
              <w:rPr>
                <w:color w:val="000000" w:themeColor="text1"/>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西白洋—尊龙苑（居士林闸塘西侧）</w:t>
            </w:r>
            <w:r>
              <w:rPr>
                <w:color w:val="000000" w:themeColor="text1"/>
              </w:rPr>
            </w:r>
            <w:r/>
          </w:p>
        </w:tc>
        <w:tc>
          <w:tcPr>
            <w:tcW w:w="1056"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1400</w:t>
            </w:r>
            <w:r>
              <w:rPr>
                <w:rFonts w:hint="eastAsia" w:ascii="宋体" w:hAnsi="宋体" w:eastAsia="宋体" w:cs="宋体"/>
                <w:color w:val="000000" w:themeColor="text1"/>
                <w:sz w:val="24"/>
                <w:szCs w:val="24"/>
                <w:highlight w:val="none"/>
                <w:lang w:val="en-US" w:eastAsia="zh-CN"/>
              </w:rPr>
              <w:t xml:space="preserve">m</w:t>
            </w:r>
            <w:r>
              <w:rPr>
                <w:color w:val="000000" w:themeColor="text1"/>
              </w:rPr>
            </w:r>
            <w:r/>
          </w:p>
        </w:tc>
        <w:tc>
          <w:tcPr>
            <w:tcW w:w="825"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777"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9</w:t>
            </w:r>
            <w:r>
              <w:rPr>
                <w:color w:val="000000" w:themeColor="text1"/>
              </w:rPr>
            </w:r>
            <w:r/>
          </w:p>
        </w:tc>
        <w:tc>
          <w:tcPr>
            <w:tcW w:w="1228"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东泾港</w:t>
            </w:r>
            <w:r>
              <w:rPr>
                <w:color w:val="000000" w:themeColor="text1"/>
              </w:rPr>
            </w:r>
            <w:r/>
          </w:p>
        </w:tc>
        <w:tc>
          <w:tcPr>
            <w:tcW w:w="960"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河道</w:t>
            </w:r>
            <w:r>
              <w:rPr>
                <w:color w:val="000000" w:themeColor="text1"/>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东大港-三家村河</w:t>
            </w:r>
            <w:r>
              <w:rPr>
                <w:color w:val="000000" w:themeColor="text1"/>
              </w:rPr>
            </w:r>
            <w:r/>
          </w:p>
        </w:tc>
        <w:tc>
          <w:tcPr>
            <w:tcW w:w="1056"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1350</w:t>
            </w:r>
            <w:r>
              <w:rPr>
                <w:rFonts w:hint="eastAsia" w:ascii="宋体" w:hAnsi="宋体" w:eastAsia="宋体" w:cs="宋体"/>
                <w:color w:val="000000" w:themeColor="text1"/>
                <w:sz w:val="24"/>
                <w:szCs w:val="24"/>
                <w:highlight w:val="none"/>
                <w:lang w:val="en-US" w:eastAsia="zh-CN"/>
              </w:rPr>
              <w:t xml:space="preserve">m</w:t>
            </w:r>
            <w:r>
              <w:rPr>
                <w:color w:val="000000" w:themeColor="text1"/>
              </w:rPr>
            </w:r>
            <w:r/>
          </w:p>
        </w:tc>
        <w:tc>
          <w:tcPr>
            <w:tcW w:w="82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rPr>
            </w:r>
            <w:r/>
          </w:p>
        </w:tc>
        <w:tc>
          <w:tcPr>
            <w:tcW w:w="77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w:t>
            </w:r>
            <w:r>
              <w:rPr>
                <w:color w:val="000000" w:themeColor="text1"/>
              </w:rPr>
            </w:r>
            <w:r/>
          </w:p>
        </w:tc>
        <w:tc>
          <w:tcPr>
            <w:tcW w:w="1228"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中和桥港</w:t>
            </w:r>
            <w:r>
              <w:rPr>
                <w:color w:val="000000" w:themeColor="text1"/>
              </w:rPr>
            </w:r>
            <w:r/>
          </w:p>
        </w:tc>
        <w:tc>
          <w:tcPr>
            <w:tcW w:w="960"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河道</w:t>
            </w:r>
            <w:r>
              <w:rPr>
                <w:color w:val="000000" w:themeColor="text1"/>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永兴桥—小庙港</w:t>
            </w:r>
            <w:r>
              <w:rPr>
                <w:color w:val="000000" w:themeColor="text1"/>
              </w:rPr>
            </w:r>
            <w:r/>
          </w:p>
        </w:tc>
        <w:tc>
          <w:tcPr>
            <w:tcW w:w="1056"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450</w:t>
            </w:r>
            <w:r>
              <w:rPr>
                <w:rFonts w:hint="eastAsia" w:ascii="宋体" w:hAnsi="宋体" w:eastAsia="宋体" w:cs="宋体"/>
                <w:color w:val="000000" w:themeColor="text1"/>
                <w:sz w:val="24"/>
                <w:szCs w:val="24"/>
                <w:highlight w:val="none"/>
                <w:lang w:val="en-US" w:eastAsia="zh-CN"/>
              </w:rPr>
              <w:t xml:space="preserve">m</w:t>
            </w:r>
            <w:r>
              <w:rPr>
                <w:color w:val="000000" w:themeColor="text1"/>
              </w:rPr>
            </w:r>
            <w:r/>
          </w:p>
        </w:tc>
        <w:tc>
          <w:tcPr>
            <w:tcW w:w="82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rPr>
            </w:r>
            <w:r/>
          </w:p>
        </w:tc>
        <w:tc>
          <w:tcPr>
            <w:tcW w:w="77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11</w:t>
            </w:r>
            <w:r>
              <w:rPr>
                <w:color w:val="000000" w:themeColor="text1"/>
              </w:rPr>
            </w:r>
            <w:r/>
          </w:p>
        </w:tc>
        <w:tc>
          <w:tcPr>
            <w:tcW w:w="1228"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古龙庵港</w:t>
            </w:r>
            <w:r>
              <w:rPr>
                <w:color w:val="000000" w:themeColor="text1"/>
              </w:rPr>
            </w:r>
            <w:r/>
          </w:p>
        </w:tc>
        <w:tc>
          <w:tcPr>
            <w:tcW w:w="960"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河道</w:t>
            </w:r>
            <w:r>
              <w:rPr>
                <w:color w:val="000000" w:themeColor="text1"/>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平桥-古龙庵桥闸（含古龙庵桥桥下）</w:t>
            </w:r>
            <w:r>
              <w:rPr>
                <w:color w:val="000000" w:themeColor="text1"/>
              </w:rPr>
            </w:r>
            <w:r/>
          </w:p>
        </w:tc>
        <w:tc>
          <w:tcPr>
            <w:tcW w:w="1056"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1120</w:t>
            </w:r>
            <w:r>
              <w:rPr>
                <w:rFonts w:hint="eastAsia" w:ascii="宋体" w:hAnsi="宋体" w:eastAsia="宋体" w:cs="宋体"/>
                <w:color w:val="000000" w:themeColor="text1"/>
                <w:sz w:val="24"/>
                <w:szCs w:val="24"/>
                <w:highlight w:val="none"/>
                <w:lang w:val="en-US" w:eastAsia="zh-CN"/>
              </w:rPr>
              <w:t xml:space="preserve">m</w:t>
            </w:r>
            <w:r>
              <w:rPr>
                <w:color w:val="000000" w:themeColor="text1"/>
              </w:rPr>
            </w:r>
            <w:r/>
          </w:p>
        </w:tc>
        <w:tc>
          <w:tcPr>
            <w:tcW w:w="82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rPr>
            </w:r>
            <w:r/>
          </w:p>
        </w:tc>
        <w:tc>
          <w:tcPr>
            <w:tcW w:w="77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w:t>
            </w:r>
            <w:r>
              <w:rPr>
                <w:color w:val="000000" w:themeColor="text1"/>
              </w:rPr>
            </w:r>
            <w:r/>
          </w:p>
        </w:tc>
        <w:tc>
          <w:tcPr>
            <w:tcW w:w="1228"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徐家浜</w:t>
            </w:r>
            <w:r>
              <w:rPr>
                <w:color w:val="000000" w:themeColor="text1"/>
              </w:rPr>
            </w:r>
            <w:r/>
          </w:p>
        </w:tc>
        <w:tc>
          <w:tcPr>
            <w:tcW w:w="960"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河道</w:t>
            </w:r>
            <w:r>
              <w:rPr>
                <w:color w:val="000000" w:themeColor="text1"/>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东大港-徐家浜北蒸汽管道</w:t>
            </w:r>
            <w:r>
              <w:rPr>
                <w:color w:val="000000" w:themeColor="text1"/>
              </w:rPr>
            </w:r>
            <w:r/>
          </w:p>
        </w:tc>
        <w:tc>
          <w:tcPr>
            <w:tcW w:w="1056"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600</w:t>
            </w:r>
            <w:r>
              <w:rPr>
                <w:rFonts w:hint="eastAsia" w:ascii="宋体" w:hAnsi="宋体" w:eastAsia="宋体" w:cs="宋体"/>
                <w:color w:val="000000" w:themeColor="text1"/>
                <w:sz w:val="24"/>
                <w:szCs w:val="24"/>
                <w:highlight w:val="none"/>
                <w:lang w:val="en-US" w:eastAsia="zh-CN"/>
              </w:rPr>
              <w:t xml:space="preserve">m</w:t>
            </w:r>
            <w:r>
              <w:rPr>
                <w:color w:val="000000" w:themeColor="text1"/>
              </w:rPr>
            </w:r>
            <w:r/>
          </w:p>
        </w:tc>
        <w:tc>
          <w:tcPr>
            <w:tcW w:w="825" w:type="dxa"/>
            <w:vAlign w:val="center"/>
            <w:vMerge w:val="restart"/>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rPr>
            </w:r>
            <w:r/>
          </w:p>
        </w:tc>
        <w:tc>
          <w:tcPr>
            <w:tcW w:w="77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13</w:t>
            </w:r>
            <w:r>
              <w:rPr>
                <w:color w:val="000000" w:themeColor="text1"/>
              </w:rPr>
            </w:r>
            <w:r/>
          </w:p>
        </w:tc>
        <w:tc>
          <w:tcPr>
            <w:tcW w:w="1228"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东大港</w:t>
            </w:r>
            <w:r>
              <w:rPr>
                <w:color w:val="000000" w:themeColor="text1"/>
              </w:rPr>
            </w:r>
            <w:r/>
          </w:p>
        </w:tc>
        <w:tc>
          <w:tcPr>
            <w:tcW w:w="960"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河道</w:t>
            </w:r>
            <w:r>
              <w:rPr>
                <w:color w:val="000000" w:themeColor="text1"/>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平桥-东闸及平桥—东泾港闸</w:t>
            </w:r>
            <w:r>
              <w:rPr>
                <w:color w:val="000000" w:themeColor="text1"/>
              </w:rPr>
            </w:r>
            <w:r/>
          </w:p>
        </w:tc>
        <w:tc>
          <w:tcPr>
            <w:tcW w:w="1056"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1260</w:t>
            </w:r>
            <w:r>
              <w:rPr>
                <w:rFonts w:hint="eastAsia" w:ascii="宋体" w:hAnsi="宋体" w:eastAsia="宋体" w:cs="宋体"/>
                <w:color w:val="000000" w:themeColor="text1"/>
                <w:sz w:val="24"/>
                <w:szCs w:val="24"/>
                <w:highlight w:val="none"/>
                <w:lang w:val="en-US" w:eastAsia="zh-CN"/>
              </w:rPr>
              <w:t xml:space="preserve">m</w:t>
            </w:r>
            <w:r>
              <w:rPr>
                <w:color w:val="000000" w:themeColor="text1"/>
              </w:rPr>
            </w:r>
            <w:r/>
          </w:p>
        </w:tc>
        <w:tc>
          <w:tcPr>
            <w:tcW w:w="825"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77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14</w:t>
            </w:r>
            <w:r>
              <w:rPr>
                <w:color w:val="000000" w:themeColor="text1"/>
              </w:rPr>
            </w:r>
            <w:r/>
          </w:p>
        </w:tc>
        <w:tc>
          <w:tcPr>
            <w:tcW w:w="1228"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叶家板河</w:t>
            </w:r>
            <w:r>
              <w:rPr>
                <w:color w:val="000000" w:themeColor="text1"/>
              </w:rPr>
            </w:r>
            <w:r/>
          </w:p>
        </w:tc>
        <w:tc>
          <w:tcPr>
            <w:tcW w:w="960"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河道</w:t>
            </w:r>
            <w:r>
              <w:rPr>
                <w:color w:val="000000" w:themeColor="text1"/>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东泾港闸—镇南泵站（南菜场东边）</w:t>
            </w:r>
            <w:r>
              <w:rPr>
                <w:color w:val="000000" w:themeColor="text1"/>
              </w:rPr>
            </w:r>
            <w:r/>
          </w:p>
        </w:tc>
        <w:tc>
          <w:tcPr>
            <w:tcW w:w="1056"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1430</w:t>
            </w:r>
            <w:r>
              <w:rPr>
                <w:rFonts w:hint="eastAsia" w:ascii="宋体" w:hAnsi="宋体" w:eastAsia="宋体" w:cs="宋体"/>
                <w:color w:val="000000" w:themeColor="text1"/>
                <w:sz w:val="24"/>
                <w:szCs w:val="24"/>
                <w:highlight w:val="none"/>
                <w:lang w:val="en-US" w:eastAsia="zh-CN"/>
              </w:rPr>
              <w:t xml:space="preserve">m</w:t>
            </w:r>
            <w:r>
              <w:rPr>
                <w:color w:val="000000" w:themeColor="text1"/>
              </w:rPr>
            </w:r>
            <w:r/>
          </w:p>
        </w:tc>
        <w:tc>
          <w:tcPr>
            <w:tcW w:w="82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rPr>
            </w:r>
            <w:r/>
          </w:p>
        </w:tc>
        <w:tc>
          <w:tcPr>
            <w:tcW w:w="77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15</w:t>
            </w:r>
            <w:r>
              <w:rPr>
                <w:color w:val="000000" w:themeColor="text1"/>
              </w:rPr>
            </w:r>
            <w:r/>
          </w:p>
        </w:tc>
        <w:tc>
          <w:tcPr>
            <w:tcW w:w="1228" w:type="dxa"/>
            <w:vAlign w:val="center"/>
            <w:vMerge w:val="restart"/>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坛丘河道</w:t>
            </w:r>
            <w:r>
              <w:rPr>
                <w:color w:val="000000" w:themeColor="text1"/>
              </w:rPr>
            </w:r>
            <w:r/>
          </w:p>
        </w:tc>
        <w:tc>
          <w:tcPr>
            <w:tcW w:w="960" w:type="dxa"/>
            <w:vAlign w:val="center"/>
            <w:vMerge w:val="restart"/>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河道</w:t>
            </w:r>
            <w:r>
              <w:rPr>
                <w:color w:val="000000" w:themeColor="text1"/>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坛丘村17组—大桥北</w:t>
            </w:r>
            <w:r>
              <w:rPr>
                <w:color w:val="000000" w:themeColor="text1"/>
              </w:rPr>
            </w:r>
            <w:r/>
          </w:p>
        </w:tc>
        <w:tc>
          <w:tcPr>
            <w:tcW w:w="1056" w:type="dxa"/>
            <w:vAlign w:val="center"/>
            <w:vMerge w:val="restart"/>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2000</w:t>
            </w:r>
            <w:r>
              <w:rPr>
                <w:rFonts w:hint="eastAsia" w:ascii="宋体" w:hAnsi="宋体" w:eastAsia="宋体" w:cs="宋体"/>
                <w:color w:val="000000" w:themeColor="text1"/>
                <w:sz w:val="24"/>
                <w:szCs w:val="24"/>
                <w:highlight w:val="none"/>
                <w:lang w:val="en-US" w:eastAsia="zh-CN"/>
              </w:rPr>
              <w:t xml:space="preserve">m</w:t>
            </w:r>
            <w:r>
              <w:rPr>
                <w:color w:val="000000" w:themeColor="text1"/>
              </w:rPr>
            </w:r>
            <w:r/>
          </w:p>
        </w:tc>
        <w:tc>
          <w:tcPr>
            <w:tcW w:w="825" w:type="dxa"/>
            <w:vAlign w:val="center"/>
            <w:vMerge w:val="restart"/>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rPr>
            </w:r>
            <w:r/>
          </w:p>
        </w:tc>
        <w:tc>
          <w:tcPr>
            <w:tcW w:w="777" w:type="dxa"/>
            <w:vAlign w:val="center"/>
            <w:vMerge w:val="restart"/>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16</w:t>
            </w:r>
            <w:r>
              <w:rPr>
                <w:color w:val="000000" w:themeColor="text1"/>
              </w:rPr>
            </w:r>
            <w:r/>
          </w:p>
        </w:tc>
        <w:tc>
          <w:tcPr>
            <w:tcW w:w="1228"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960"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银河桥北—农机厂</w:t>
            </w:r>
            <w:r>
              <w:rPr>
                <w:color w:val="000000" w:themeColor="text1"/>
              </w:rPr>
            </w:r>
            <w:r/>
          </w:p>
        </w:tc>
        <w:tc>
          <w:tcPr>
            <w:tcW w:w="1056"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825"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777"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17</w:t>
            </w:r>
            <w:r>
              <w:rPr>
                <w:color w:val="000000" w:themeColor="text1"/>
              </w:rPr>
            </w:r>
            <w:r/>
          </w:p>
        </w:tc>
        <w:tc>
          <w:tcPr>
            <w:tcW w:w="1228"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960"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明月桥西—老医院</w:t>
            </w:r>
            <w:r>
              <w:rPr>
                <w:color w:val="000000" w:themeColor="text1"/>
              </w:rPr>
            </w:r>
            <w:r/>
          </w:p>
        </w:tc>
        <w:tc>
          <w:tcPr>
            <w:tcW w:w="1056"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825"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777"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18</w:t>
            </w:r>
            <w:r>
              <w:rPr>
                <w:color w:val="000000" w:themeColor="text1"/>
              </w:rPr>
            </w:r>
            <w:r/>
          </w:p>
        </w:tc>
        <w:tc>
          <w:tcPr>
            <w:tcW w:w="1228"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960"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明月桥—丝博桥西（绸都大道）</w:t>
            </w:r>
            <w:r>
              <w:rPr>
                <w:color w:val="000000" w:themeColor="text1"/>
              </w:rPr>
            </w:r>
            <w:r/>
          </w:p>
        </w:tc>
        <w:tc>
          <w:tcPr>
            <w:tcW w:w="1056"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825"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777"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19</w:t>
            </w:r>
            <w:r>
              <w:rPr>
                <w:color w:val="000000" w:themeColor="text1"/>
              </w:rPr>
            </w:r>
            <w:r/>
          </w:p>
        </w:tc>
        <w:tc>
          <w:tcPr>
            <w:tcW w:w="1228"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960"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明月桥-渔业村闸</w:t>
            </w:r>
            <w:r>
              <w:rPr>
                <w:color w:val="000000" w:themeColor="text1"/>
              </w:rPr>
            </w:r>
            <w:r/>
          </w:p>
        </w:tc>
        <w:tc>
          <w:tcPr>
            <w:tcW w:w="1056"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825"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777"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20</w:t>
            </w:r>
            <w:r>
              <w:rPr>
                <w:color w:val="000000" w:themeColor="text1"/>
              </w:rPr>
            </w:r>
            <w:r/>
          </w:p>
        </w:tc>
        <w:tc>
          <w:tcPr>
            <w:tcW w:w="1228"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盛泽医院河道</w:t>
            </w:r>
            <w:r>
              <w:rPr>
                <w:color w:val="000000" w:themeColor="text1"/>
              </w:rPr>
            </w:r>
            <w:r/>
          </w:p>
        </w:tc>
        <w:tc>
          <w:tcPr>
            <w:tcW w:w="960"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河道</w:t>
            </w:r>
            <w:r>
              <w:rPr>
                <w:color w:val="000000" w:themeColor="text1"/>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医院周边一圈及西面新开河（仙阁桥港、姚家浜河道），包括新城区所有景观河金门头港、沈家港、李家头港、坟前港、新安港</w:t>
            </w:r>
            <w:r>
              <w:rPr>
                <w:color w:val="000000" w:themeColor="text1"/>
              </w:rPr>
            </w:r>
            <w:r/>
          </w:p>
        </w:tc>
        <w:tc>
          <w:tcPr>
            <w:tcW w:w="1056"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4430</w:t>
            </w:r>
            <w:r>
              <w:rPr>
                <w:rFonts w:hint="eastAsia" w:ascii="宋体" w:hAnsi="宋体" w:eastAsia="宋体" w:cs="宋体"/>
                <w:color w:val="000000" w:themeColor="text1"/>
                <w:sz w:val="24"/>
                <w:szCs w:val="24"/>
                <w:highlight w:val="none"/>
                <w:lang w:val="en-US" w:eastAsia="zh-CN"/>
              </w:rPr>
              <w:t xml:space="preserve">m</w:t>
            </w:r>
            <w:r>
              <w:rPr>
                <w:color w:val="000000" w:themeColor="text1"/>
              </w:rPr>
            </w:r>
            <w:r/>
          </w:p>
        </w:tc>
        <w:tc>
          <w:tcPr>
            <w:tcW w:w="82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rPr>
            </w:r>
            <w:r/>
          </w:p>
        </w:tc>
        <w:tc>
          <w:tcPr>
            <w:tcW w:w="77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21</w:t>
            </w:r>
            <w:r>
              <w:rPr>
                <w:color w:val="000000" w:themeColor="text1"/>
              </w:rPr>
            </w:r>
            <w:r/>
          </w:p>
        </w:tc>
        <w:tc>
          <w:tcPr>
            <w:tcW w:w="1228"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鸭家浜</w:t>
            </w:r>
            <w:r>
              <w:rPr>
                <w:color w:val="000000" w:themeColor="text1"/>
              </w:rPr>
            </w:r>
            <w:r/>
          </w:p>
        </w:tc>
        <w:tc>
          <w:tcPr>
            <w:tcW w:w="960"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河道</w:t>
            </w:r>
            <w:r>
              <w:rPr>
                <w:color w:val="000000" w:themeColor="text1"/>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南环路-鸭家浜浜底</w:t>
            </w:r>
            <w:r>
              <w:rPr>
                <w:color w:val="000000" w:themeColor="text1"/>
              </w:rPr>
            </w:r>
            <w:r/>
          </w:p>
        </w:tc>
        <w:tc>
          <w:tcPr>
            <w:tcW w:w="1056"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290</w:t>
            </w:r>
            <w:r>
              <w:rPr>
                <w:rFonts w:hint="eastAsia" w:ascii="宋体" w:hAnsi="宋体" w:eastAsia="宋体" w:cs="宋体"/>
                <w:color w:val="000000" w:themeColor="text1"/>
                <w:sz w:val="24"/>
                <w:szCs w:val="24"/>
                <w:highlight w:val="none"/>
                <w:lang w:val="en-US" w:eastAsia="zh-CN"/>
              </w:rPr>
              <w:t xml:space="preserve">m</w:t>
            </w:r>
            <w:r>
              <w:rPr>
                <w:color w:val="000000" w:themeColor="text1"/>
              </w:rPr>
            </w:r>
            <w:r/>
          </w:p>
        </w:tc>
        <w:tc>
          <w:tcPr>
            <w:tcW w:w="825" w:type="dxa"/>
            <w:vAlign w:val="center"/>
            <w:vMerge w:val="restart"/>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tcW w:w="777" w:type="dxa"/>
            <w:vAlign w:val="center"/>
            <w:textDirection w:val="lrTb"/>
            <w:noWrap w:val="false"/>
          </w:tcPr>
          <w:p>
            <w:pPr>
              <w:pStyle w:val="916"/>
              <w:jc w:val="center"/>
              <w:rPr>
                <w:rFonts w:hint="eastAsia" w:ascii="宋体" w:hAnsi="宋体" w:eastAsia="宋体" w:cs="宋体"/>
                <w:b/>
                <w:bCs/>
                <w:color w:val="000000" w:themeColor="text1"/>
                <w:sz w:val="24"/>
                <w:szCs w:val="24"/>
                <w:highlight w:val="none"/>
                <w:vertAlign w:val="baseline"/>
              </w:rPr>
            </w:pPr>
            <w:r>
              <w:rPr>
                <w:rFonts w:hint="eastAsia" w:ascii="宋体" w:hAnsi="宋体" w:eastAsia="宋体" w:cs="宋体"/>
                <w:b/>
                <w:bCs/>
                <w:color w:val="000000" w:themeColor="text1"/>
                <w:sz w:val="24"/>
                <w:szCs w:val="24"/>
                <w:highlight w:val="none"/>
                <w:vertAlign w:val="baseline"/>
                <w:lang w:eastAsia="zh-CN"/>
              </w:rPr>
            </w:r>
            <w:r>
              <w:rPr>
                <w:color w:val="000000" w:themeColor="text1"/>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22</w:t>
            </w:r>
            <w:r>
              <w:rPr>
                <w:color w:val="000000" w:themeColor="text1"/>
              </w:rPr>
            </w:r>
            <w:r/>
          </w:p>
        </w:tc>
        <w:tc>
          <w:tcPr>
            <w:tcW w:w="1228"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物流中心河</w:t>
            </w:r>
            <w:r>
              <w:rPr>
                <w:color w:val="000000" w:themeColor="text1"/>
              </w:rPr>
            </w:r>
            <w:r/>
          </w:p>
        </w:tc>
        <w:tc>
          <w:tcPr>
            <w:tcW w:w="960"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河道</w:t>
            </w:r>
            <w:r>
              <w:rPr>
                <w:color w:val="000000" w:themeColor="text1"/>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吴越锦绣东侧河道</w:t>
            </w:r>
            <w:r>
              <w:rPr>
                <w:color w:val="000000" w:themeColor="text1"/>
              </w:rPr>
            </w:r>
            <w:r/>
          </w:p>
        </w:tc>
        <w:tc>
          <w:tcPr>
            <w:tcW w:w="1056"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300</w:t>
            </w:r>
            <w:r>
              <w:rPr>
                <w:rFonts w:hint="eastAsia" w:ascii="宋体" w:hAnsi="宋体" w:eastAsia="宋体" w:cs="宋体"/>
                <w:color w:val="000000" w:themeColor="text1"/>
                <w:sz w:val="24"/>
                <w:szCs w:val="24"/>
                <w:highlight w:val="none"/>
                <w:lang w:val="en-US" w:eastAsia="zh-CN"/>
              </w:rPr>
              <w:t xml:space="preserve">m</w:t>
            </w:r>
            <w:r>
              <w:rPr>
                <w:color w:val="000000" w:themeColor="text1"/>
              </w:rPr>
            </w:r>
            <w:r/>
          </w:p>
        </w:tc>
        <w:tc>
          <w:tcPr>
            <w:tcW w:w="825"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777" w:type="dxa"/>
            <w:vAlign w:val="center"/>
            <w:textDirection w:val="lrTb"/>
            <w:noWrap w:val="false"/>
          </w:tcPr>
          <w:p>
            <w:pPr>
              <w:pStyle w:val="916"/>
              <w:jc w:val="center"/>
              <w:rPr>
                <w:rFonts w:hint="eastAsia" w:ascii="宋体" w:hAnsi="宋体" w:eastAsia="宋体" w:cs="宋体"/>
                <w:b/>
                <w:bCs/>
                <w:color w:val="000000" w:themeColor="text1"/>
                <w:sz w:val="24"/>
                <w:szCs w:val="24"/>
                <w:highlight w:val="none"/>
                <w:vertAlign w:val="baseline"/>
              </w:rPr>
            </w:pPr>
            <w:r>
              <w:rPr>
                <w:rFonts w:hint="eastAsia" w:ascii="宋体" w:hAnsi="宋体" w:eastAsia="宋体" w:cs="宋体"/>
                <w:b/>
                <w:bCs/>
                <w:color w:val="000000" w:themeColor="text1"/>
                <w:sz w:val="24"/>
                <w:szCs w:val="24"/>
                <w:highlight w:val="none"/>
                <w:vertAlign w:val="baseline"/>
                <w:lang w:eastAsia="zh-CN"/>
              </w:rPr>
            </w:r>
            <w:r>
              <w:rPr>
                <w:color w:val="000000" w:themeColor="text1"/>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23</w:t>
            </w:r>
            <w:r>
              <w:rPr>
                <w:color w:val="000000" w:themeColor="text1"/>
              </w:rPr>
            </w:r>
            <w:r/>
          </w:p>
        </w:tc>
        <w:tc>
          <w:tcPr>
            <w:tcW w:w="1228"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长甸路港</w:t>
            </w:r>
            <w:r>
              <w:rPr>
                <w:color w:val="000000" w:themeColor="text1"/>
              </w:rPr>
            </w:r>
            <w:r/>
          </w:p>
        </w:tc>
        <w:tc>
          <w:tcPr>
            <w:tcW w:w="960"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河道</w:t>
            </w:r>
            <w:r>
              <w:rPr>
                <w:color w:val="000000" w:themeColor="text1"/>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长甸路涵闸-郎中泵站</w:t>
            </w:r>
            <w:r>
              <w:rPr>
                <w:color w:val="000000" w:themeColor="text1"/>
              </w:rPr>
            </w:r>
            <w:r/>
          </w:p>
        </w:tc>
        <w:tc>
          <w:tcPr>
            <w:tcW w:w="1056"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2078</w:t>
            </w:r>
            <w:r>
              <w:rPr>
                <w:rFonts w:hint="eastAsia" w:ascii="宋体" w:hAnsi="宋体" w:eastAsia="宋体" w:cs="宋体"/>
                <w:color w:val="000000" w:themeColor="text1"/>
                <w:sz w:val="24"/>
                <w:szCs w:val="24"/>
                <w:highlight w:val="none"/>
                <w:lang w:val="en-US" w:eastAsia="zh-CN"/>
              </w:rPr>
              <w:t xml:space="preserve">m</w:t>
            </w:r>
            <w:r>
              <w:rPr>
                <w:color w:val="000000" w:themeColor="text1"/>
              </w:rPr>
            </w:r>
            <w:r/>
          </w:p>
        </w:tc>
        <w:tc>
          <w:tcPr>
            <w:tcW w:w="825" w:type="dxa"/>
            <w:vAlign w:val="center"/>
            <w:vMerge w:val="restart"/>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rPr>
            </w:r>
            <w:r/>
          </w:p>
        </w:tc>
        <w:tc>
          <w:tcPr>
            <w:tcW w:w="777" w:type="dxa"/>
            <w:vAlign w:val="center"/>
            <w:vMerge w:val="restart"/>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w:t>
            </w:r>
            <w:r>
              <w:rPr>
                <w:color w:val="000000" w:themeColor="text1"/>
              </w:rPr>
            </w:r>
            <w:r/>
          </w:p>
        </w:tc>
        <w:tc>
          <w:tcPr>
            <w:tcW w:w="1228"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目澜菜场周边一圈</w:t>
            </w:r>
            <w:r>
              <w:rPr>
                <w:color w:val="000000" w:themeColor="text1"/>
              </w:rPr>
            </w:r>
            <w:r/>
          </w:p>
        </w:tc>
        <w:tc>
          <w:tcPr>
            <w:tcW w:w="960"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河道</w:t>
            </w:r>
            <w:r>
              <w:rPr>
                <w:color w:val="000000" w:themeColor="text1"/>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目澜农贸市场周边</w:t>
            </w:r>
            <w:r>
              <w:rPr>
                <w:color w:val="000000" w:themeColor="text1"/>
              </w:rPr>
            </w:r>
            <w:r/>
          </w:p>
        </w:tc>
        <w:tc>
          <w:tcPr>
            <w:tcW w:w="1056"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650</w:t>
            </w:r>
            <w:r>
              <w:rPr>
                <w:rFonts w:hint="eastAsia" w:ascii="宋体" w:hAnsi="宋体" w:eastAsia="宋体" w:cs="宋体"/>
                <w:color w:val="000000" w:themeColor="text1"/>
                <w:sz w:val="24"/>
                <w:szCs w:val="24"/>
                <w:highlight w:val="none"/>
                <w:lang w:val="en-US" w:eastAsia="zh-CN"/>
              </w:rPr>
              <w:t xml:space="preserve">m</w:t>
            </w:r>
            <w:r>
              <w:rPr>
                <w:color w:val="000000" w:themeColor="text1"/>
              </w:rPr>
            </w:r>
            <w:r/>
          </w:p>
        </w:tc>
        <w:tc>
          <w:tcPr>
            <w:tcW w:w="825"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777"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25</w:t>
            </w:r>
            <w:r>
              <w:rPr>
                <w:color w:val="000000" w:themeColor="text1"/>
              </w:rPr>
            </w:r>
            <w:r/>
          </w:p>
        </w:tc>
        <w:tc>
          <w:tcPr>
            <w:tcW w:w="1228"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老政府景观河</w:t>
            </w:r>
            <w:r>
              <w:rPr>
                <w:color w:val="000000" w:themeColor="text1"/>
              </w:rPr>
            </w:r>
            <w:r/>
          </w:p>
        </w:tc>
        <w:tc>
          <w:tcPr>
            <w:tcW w:w="960"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河道</w:t>
            </w:r>
            <w:r>
              <w:rPr>
                <w:color w:val="000000" w:themeColor="text1"/>
              </w:rPr>
            </w:r>
            <w:r/>
          </w:p>
        </w:tc>
        <w:tc>
          <w:tcPr>
            <w:tcW w:w="4695" w:type="dxa"/>
            <w:vAlign w:val="center"/>
            <w:textDirection w:val="lrTb"/>
            <w:noWrap w:val="false"/>
          </w:tcPr>
          <w:p>
            <w:pPr>
              <w:pStyle w:val="916"/>
              <w:jc w:val="center"/>
              <w:rPr>
                <w:rFonts w:hint="eastAsia" w:ascii="宋体" w:hAnsi="宋体" w:eastAsia="宋体" w:cs="宋体"/>
                <w:b/>
                <w:bCs/>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1056"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100</w:t>
            </w:r>
            <w:r>
              <w:rPr>
                <w:rFonts w:hint="eastAsia" w:ascii="宋体" w:hAnsi="宋体" w:eastAsia="宋体" w:cs="宋体"/>
                <w:color w:val="000000" w:themeColor="text1"/>
                <w:sz w:val="24"/>
                <w:szCs w:val="24"/>
                <w:highlight w:val="none"/>
                <w:lang w:val="en-US" w:eastAsia="zh-CN"/>
              </w:rPr>
              <w:t xml:space="preserve">m</w:t>
            </w:r>
            <w:r>
              <w:rPr>
                <w:color w:val="000000" w:themeColor="text1"/>
              </w:rPr>
            </w:r>
            <w:r/>
          </w:p>
        </w:tc>
        <w:tc>
          <w:tcPr>
            <w:tcW w:w="825" w:type="dxa"/>
            <w:vAlign w:val="center"/>
            <w:vMerge w:val="restart"/>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tcW w:w="777" w:type="dxa"/>
            <w:vAlign w:val="center"/>
            <w:vMerge w:val="restart"/>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26</w:t>
            </w:r>
            <w:r>
              <w:rPr>
                <w:color w:val="000000" w:themeColor="text1"/>
              </w:rPr>
            </w:r>
            <w:r/>
          </w:p>
        </w:tc>
        <w:tc>
          <w:tcPr>
            <w:tcW w:w="1228"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盛中景观河</w:t>
            </w:r>
            <w:r>
              <w:rPr>
                <w:color w:val="000000" w:themeColor="text1"/>
              </w:rPr>
            </w:r>
            <w:r/>
          </w:p>
        </w:tc>
        <w:tc>
          <w:tcPr>
            <w:tcW w:w="960"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河道</w:t>
            </w:r>
            <w:r>
              <w:rPr>
                <w:color w:val="000000" w:themeColor="text1"/>
              </w:rPr>
            </w:r>
            <w:r/>
          </w:p>
        </w:tc>
        <w:tc>
          <w:tcPr>
            <w:tcW w:w="4695" w:type="dxa"/>
            <w:vAlign w:val="center"/>
            <w:textDirection w:val="lrTb"/>
            <w:noWrap w:val="false"/>
          </w:tcPr>
          <w:p>
            <w:pPr>
              <w:pStyle w:val="916"/>
              <w:jc w:val="center"/>
              <w:rPr>
                <w:rFonts w:hint="eastAsia" w:ascii="宋体" w:hAnsi="宋体" w:eastAsia="宋体" w:cs="宋体"/>
                <w:b/>
                <w:bCs/>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1056"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443</w:t>
            </w:r>
            <w:r>
              <w:rPr>
                <w:rFonts w:hint="eastAsia" w:ascii="宋体" w:hAnsi="宋体" w:eastAsia="宋体" w:cs="宋体"/>
                <w:color w:val="000000" w:themeColor="text1"/>
                <w:sz w:val="24"/>
                <w:szCs w:val="24"/>
                <w:highlight w:val="none"/>
                <w:lang w:val="en-US" w:eastAsia="zh-CN"/>
              </w:rPr>
              <w:t xml:space="preserve">m</w:t>
            </w:r>
            <w:r>
              <w:rPr>
                <w:color w:val="000000" w:themeColor="text1"/>
              </w:rPr>
            </w:r>
            <w:r/>
          </w:p>
        </w:tc>
        <w:tc>
          <w:tcPr>
            <w:tcW w:w="825"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777"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27</w:t>
            </w:r>
            <w:r>
              <w:rPr>
                <w:color w:val="000000" w:themeColor="text1"/>
              </w:rPr>
            </w:r>
            <w:r/>
          </w:p>
        </w:tc>
        <w:tc>
          <w:tcPr>
            <w:tcW w:w="1228"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敬老院外面河道</w:t>
            </w:r>
            <w:r>
              <w:rPr>
                <w:color w:val="000000" w:themeColor="text1"/>
              </w:rPr>
            </w:r>
            <w:r/>
          </w:p>
        </w:tc>
        <w:tc>
          <w:tcPr>
            <w:tcW w:w="960"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河道</w:t>
            </w:r>
            <w:r>
              <w:rPr>
                <w:color w:val="000000" w:themeColor="text1"/>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西二环敬老院支路</w:t>
            </w:r>
            <w:r>
              <w:rPr>
                <w:color w:val="000000" w:themeColor="text1"/>
              </w:rPr>
            </w:r>
            <w:r/>
          </w:p>
        </w:tc>
        <w:tc>
          <w:tcPr>
            <w:tcW w:w="1056" w:type="dxa"/>
            <w:vAlign w:val="center"/>
            <w:textDirection w:val="lrTb"/>
            <w:noWrap w:val="false"/>
          </w:tcPr>
          <w:p>
            <w:pPr>
              <w:pStyle w:val="916"/>
              <w:jc w:val="center"/>
              <w:rPr>
                <w:rFonts w:hint="eastAsia" w:ascii="宋体" w:hAnsi="宋体" w:eastAsia="宋体" w:cs="宋体"/>
                <w:b/>
                <w:bCs/>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825" w:type="dxa"/>
            <w:vAlign w:val="center"/>
            <w:vMerge w:val="restart"/>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rPr>
            </w:r>
            <w:r/>
          </w:p>
        </w:tc>
        <w:tc>
          <w:tcPr>
            <w:tcW w:w="777" w:type="dxa"/>
            <w:vAlign w:val="center"/>
            <w:vMerge w:val="restart"/>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28</w:t>
            </w:r>
            <w:r>
              <w:rPr>
                <w:color w:val="000000" w:themeColor="text1"/>
              </w:rPr>
            </w:r>
            <w:r/>
          </w:p>
        </w:tc>
        <w:tc>
          <w:tcPr>
            <w:tcW w:w="1228"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郎中休闲绿化河边</w:t>
            </w:r>
            <w:r>
              <w:rPr>
                <w:color w:val="000000" w:themeColor="text1"/>
              </w:rPr>
            </w:r>
            <w:r/>
          </w:p>
        </w:tc>
        <w:tc>
          <w:tcPr>
            <w:tcW w:w="960"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河面</w:t>
            </w:r>
            <w:r>
              <w:rPr>
                <w:color w:val="000000" w:themeColor="text1"/>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沿郎中休闲绿化场地河边打捞</w:t>
            </w:r>
            <w:r>
              <w:rPr>
                <w:color w:val="000000" w:themeColor="text1"/>
              </w:rPr>
            </w:r>
            <w:r/>
          </w:p>
        </w:tc>
        <w:tc>
          <w:tcPr>
            <w:tcW w:w="1056" w:type="dxa"/>
            <w:vAlign w:val="center"/>
            <w:textDirection w:val="lrTb"/>
            <w:noWrap w:val="false"/>
          </w:tcPr>
          <w:p>
            <w:pPr>
              <w:pStyle w:val="916"/>
              <w:jc w:val="center"/>
              <w:rPr>
                <w:rFonts w:hint="eastAsia" w:ascii="宋体" w:hAnsi="宋体" w:eastAsia="宋体" w:cs="宋体"/>
                <w:b/>
                <w:bCs/>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825"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777"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29</w:t>
            </w:r>
            <w:r>
              <w:rPr>
                <w:color w:val="000000" w:themeColor="text1"/>
              </w:rPr>
            </w:r>
            <w:r/>
          </w:p>
        </w:tc>
        <w:tc>
          <w:tcPr>
            <w:tcW w:w="1228"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十字河</w:t>
            </w:r>
            <w:r>
              <w:rPr>
                <w:color w:val="000000" w:themeColor="text1"/>
              </w:rPr>
            </w:r>
            <w:r/>
          </w:p>
        </w:tc>
        <w:tc>
          <w:tcPr>
            <w:tcW w:w="960"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河面</w:t>
            </w:r>
            <w:r>
              <w:rPr>
                <w:color w:val="000000" w:themeColor="text1"/>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三角荡-南环路及强武路西侧小河道</w:t>
            </w:r>
            <w:r>
              <w:rPr>
                <w:color w:val="000000" w:themeColor="text1"/>
              </w:rPr>
            </w:r>
            <w:r/>
          </w:p>
        </w:tc>
        <w:tc>
          <w:tcPr>
            <w:tcW w:w="1056"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2100</w:t>
            </w:r>
            <w:r>
              <w:rPr>
                <w:rFonts w:hint="eastAsia" w:ascii="宋体" w:hAnsi="宋体" w:eastAsia="宋体" w:cs="宋体"/>
                <w:color w:val="000000" w:themeColor="text1"/>
                <w:sz w:val="24"/>
                <w:szCs w:val="24"/>
                <w:highlight w:val="none"/>
                <w:lang w:val="en-US" w:eastAsia="zh-CN"/>
              </w:rPr>
              <w:t xml:space="preserve">m</w:t>
            </w:r>
            <w:r>
              <w:rPr>
                <w:color w:val="000000" w:themeColor="text1"/>
              </w:rPr>
            </w:r>
            <w:r/>
          </w:p>
        </w:tc>
        <w:tc>
          <w:tcPr>
            <w:tcW w:w="825" w:type="dxa"/>
            <w:vAlign w:val="center"/>
            <w:vMerge w:val="restart"/>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rPr>
            </w:r>
            <w:r/>
          </w:p>
        </w:tc>
        <w:tc>
          <w:tcPr>
            <w:tcW w:w="777" w:type="dxa"/>
            <w:vAlign w:val="center"/>
            <w:vMerge w:val="restart"/>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30</w:t>
            </w:r>
            <w:r>
              <w:rPr>
                <w:color w:val="000000" w:themeColor="text1"/>
              </w:rPr>
            </w:r>
            <w:r/>
          </w:p>
        </w:tc>
        <w:tc>
          <w:tcPr>
            <w:tcW w:w="1228"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目澜泵站闸塘</w:t>
            </w:r>
            <w:r>
              <w:rPr>
                <w:color w:val="000000" w:themeColor="text1"/>
              </w:rPr>
            </w:r>
            <w:r/>
          </w:p>
        </w:tc>
        <w:tc>
          <w:tcPr>
            <w:tcW w:w="960"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河道</w:t>
            </w:r>
            <w:r>
              <w:rPr>
                <w:color w:val="000000" w:themeColor="text1"/>
              </w:rPr>
            </w:r>
            <w:r/>
          </w:p>
        </w:tc>
        <w:tc>
          <w:tcPr>
            <w:tcW w:w="4695" w:type="dxa"/>
            <w:vAlign w:val="center"/>
            <w:textDirection w:val="lrTb"/>
            <w:noWrap w:val="false"/>
          </w:tcPr>
          <w:p>
            <w:pPr>
              <w:pStyle w:val="916"/>
              <w:jc w:val="center"/>
              <w:rPr>
                <w:rFonts w:hint="eastAsia" w:ascii="宋体" w:hAnsi="宋体" w:eastAsia="宋体" w:cs="宋体"/>
                <w:b/>
                <w:bCs/>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1056" w:type="dxa"/>
            <w:vAlign w:val="center"/>
            <w:textDirection w:val="lrTb"/>
            <w:noWrap w:val="false"/>
          </w:tcPr>
          <w:p>
            <w:pPr>
              <w:pStyle w:val="916"/>
              <w:jc w:val="center"/>
              <w:rPr>
                <w:rFonts w:hint="eastAsia" w:ascii="宋体" w:hAnsi="宋体" w:eastAsia="宋体" w:cs="宋体"/>
                <w:b/>
                <w:bCs/>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825"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777"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31</w:t>
            </w:r>
            <w:r>
              <w:rPr>
                <w:color w:val="000000" w:themeColor="text1"/>
              </w:rPr>
            </w:r>
            <w:r/>
          </w:p>
        </w:tc>
        <w:tc>
          <w:tcPr>
            <w:tcW w:w="1228"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居士林闸塘东侧</w:t>
            </w:r>
            <w:r>
              <w:rPr>
                <w:color w:val="000000" w:themeColor="text1"/>
              </w:rPr>
            </w:r>
            <w:r/>
          </w:p>
        </w:tc>
        <w:tc>
          <w:tcPr>
            <w:tcW w:w="960"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河道</w:t>
            </w:r>
            <w:r>
              <w:rPr>
                <w:color w:val="000000" w:themeColor="text1"/>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滨河路</w:t>
            </w:r>
            <w:r>
              <w:rPr>
                <w:color w:val="000000" w:themeColor="text1"/>
              </w:rPr>
            </w:r>
            <w:r/>
          </w:p>
        </w:tc>
        <w:tc>
          <w:tcPr>
            <w:tcW w:w="1056" w:type="dxa"/>
            <w:vAlign w:val="center"/>
            <w:textDirection w:val="lrTb"/>
            <w:noWrap w:val="false"/>
          </w:tcPr>
          <w:p>
            <w:pPr>
              <w:pStyle w:val="916"/>
              <w:jc w:val="center"/>
              <w:rPr>
                <w:rFonts w:hint="eastAsia" w:ascii="宋体" w:hAnsi="宋体" w:eastAsia="宋体" w:cs="宋体"/>
                <w:b/>
                <w:bCs/>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825"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c>
          <w:tcPr>
            <w:tcW w:w="777" w:type="dxa"/>
            <w:vAlign w:val="center"/>
            <w:vMerge w:val="continue"/>
            <w:textDirection w:val="lrTb"/>
            <w:noWrap w:val="false"/>
          </w:tcPr>
          <w:p>
            <w:pPr>
              <w:pStyle w:val="916"/>
              <w:jc w:val="center"/>
              <w:rPr>
                <w:rFonts w:hint="eastAsia" w:ascii="宋体" w:hAnsi="宋体" w:eastAsia="宋体" w:cs="宋体"/>
                <w:b/>
                <w:bCs/>
                <w:color w:val="000000"/>
                <w:sz w:val="24"/>
                <w:szCs w:val="24"/>
                <w:highlight w:val="none"/>
                <w:vertAlign w:val="baseline"/>
                <w:lang w:eastAsia="zh-CN"/>
              </w:rPr>
            </w:pPr>
            <w:r>
              <w:rPr>
                <w:rFonts w:hint="eastAsia" w:ascii="宋体" w:hAnsi="宋体" w:eastAsia="宋体" w:cs="宋体"/>
                <w:b/>
                <w:bCs/>
                <w:color w:val="000000"/>
                <w:sz w:val="24"/>
                <w:szCs w:val="24"/>
                <w:highlight w:val="none"/>
                <w:vertAlign w:val="baseline"/>
                <w:lang w:eastAsia="zh-CN"/>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32</w:t>
            </w:r>
            <w:r>
              <w:rPr>
                <w:color w:val="000000" w:themeColor="text1"/>
              </w:rPr>
            </w:r>
            <w:r/>
          </w:p>
        </w:tc>
        <w:tc>
          <w:tcPr>
            <w:tcW w:w="1228"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打捞船</w:t>
            </w:r>
            <w:r>
              <w:rPr>
                <w:color w:val="000000" w:themeColor="text1"/>
              </w:rPr>
            </w:r>
            <w:r/>
          </w:p>
        </w:tc>
        <w:tc>
          <w:tcPr>
            <w:tcW w:w="960"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设备</w:t>
            </w:r>
            <w:r>
              <w:rPr>
                <w:color w:val="000000" w:themeColor="text1"/>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2人一只打捞船</w:t>
            </w:r>
            <w:r>
              <w:rPr>
                <w:color w:val="000000" w:themeColor="text1"/>
              </w:rPr>
            </w:r>
            <w:r/>
          </w:p>
        </w:tc>
        <w:tc>
          <w:tcPr>
            <w:tcW w:w="1056" w:type="dxa"/>
            <w:vAlign w:val="center"/>
            <w:textDirection w:val="lrTb"/>
            <w:noWrap w:val="false"/>
          </w:tcPr>
          <w:p>
            <w:pPr>
              <w:pStyle w:val="916"/>
              <w:jc w:val="center"/>
              <w:rPr>
                <w:rFonts w:hint="eastAsia" w:ascii="宋体" w:hAnsi="宋体" w:eastAsia="宋体" w:cs="宋体"/>
                <w:b/>
                <w:bCs/>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825" w:type="dxa"/>
            <w:vAlign w:val="center"/>
            <w:textDirection w:val="lrTb"/>
            <w:noWrap w:val="false"/>
          </w:tcPr>
          <w:p>
            <w:pPr>
              <w:pStyle w:val="916"/>
              <w:jc w:val="center"/>
              <w:rPr>
                <w:rFonts w:hint="eastAsia" w:ascii="宋体" w:hAnsi="宋体" w:eastAsia="宋体" w:cs="宋体"/>
                <w:b/>
                <w:bCs/>
                <w:color w:val="000000" w:themeColor="text1"/>
                <w:sz w:val="24"/>
                <w:szCs w:val="24"/>
                <w:highlight w:val="none"/>
                <w:vertAlign w:val="baseline"/>
              </w:rPr>
            </w:pPr>
            <w:r>
              <w:rPr>
                <w:rFonts w:hint="eastAsia" w:ascii="宋体" w:hAnsi="宋体" w:eastAsia="宋体" w:cs="宋体"/>
                <w:b/>
                <w:bCs/>
                <w:color w:val="000000" w:themeColor="text1"/>
                <w:sz w:val="24"/>
                <w:szCs w:val="24"/>
                <w:highlight w:val="none"/>
                <w:vertAlign w:val="baseline"/>
                <w:lang w:eastAsia="zh-CN"/>
              </w:rPr>
            </w:r>
            <w:r>
              <w:rPr>
                <w:color w:val="000000" w:themeColor="text1"/>
              </w:rPr>
            </w:r>
            <w:r/>
          </w:p>
        </w:tc>
        <w:tc>
          <w:tcPr>
            <w:tcW w:w="777" w:type="dxa"/>
            <w:vAlign w:val="center"/>
            <w:textDirection w:val="lrTb"/>
            <w:noWrap w:val="false"/>
          </w:tcPr>
          <w:p>
            <w:pPr>
              <w:pStyle w:val="916"/>
              <w:jc w:val="center"/>
              <w:rPr>
                <w:rFonts w:hint="eastAsia" w:ascii="宋体" w:hAnsi="宋体" w:eastAsia="宋体" w:cs="宋体"/>
                <w:b/>
                <w:bCs/>
                <w:color w:val="000000" w:themeColor="text1"/>
                <w:sz w:val="24"/>
                <w:szCs w:val="24"/>
                <w:highlight w:val="none"/>
                <w:vertAlign w:val="baseline"/>
              </w:rPr>
            </w:pPr>
            <w:r>
              <w:rPr>
                <w:rFonts w:hint="eastAsia" w:ascii="宋体" w:hAnsi="宋体" w:eastAsia="宋体" w:cs="宋体"/>
                <w:b/>
                <w:bCs/>
                <w:color w:val="000000" w:themeColor="text1"/>
                <w:sz w:val="24"/>
                <w:szCs w:val="24"/>
                <w:highlight w:val="none"/>
                <w:vertAlign w:val="baseline"/>
                <w:lang w:eastAsia="zh-CN"/>
              </w:rPr>
            </w:r>
            <w:r>
              <w:rPr>
                <w:color w:val="000000" w:themeColor="text1"/>
              </w:rPr>
            </w:r>
            <w:r/>
          </w:p>
        </w:tc>
      </w:tr>
      <w:tr>
        <w:trPr>
          <w:trHeight w:val="567"/>
        </w:trPr>
        <w:tc>
          <w:tcPr>
            <w:tcW w:w="89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33</w:t>
            </w:r>
            <w:r>
              <w:rPr>
                <w:color w:val="000000" w:themeColor="text1"/>
              </w:rPr>
            </w:r>
            <w:r/>
          </w:p>
        </w:tc>
        <w:tc>
          <w:tcPr>
            <w:gridSpan w:val="2"/>
            <w:tcW w:w="2188" w:type="dxa"/>
            <w:vAlign w:val="center"/>
            <w:textDirection w:val="lrTb"/>
            <w:noWrap w:val="false"/>
          </w:tcPr>
          <w:p>
            <w:pPr>
              <w:pStyle w:val="916"/>
              <w:jc w:val="center"/>
              <w:rPr>
                <w:rFonts w:hint="eastAsia" w:ascii="宋体" w:hAnsi="宋体" w:eastAsia="宋体" w:cs="宋体"/>
                <w:b/>
                <w:bCs/>
                <w:color w:val="000000" w:themeColor="text1"/>
                <w:sz w:val="24"/>
                <w:szCs w:val="24"/>
                <w:highlight w:val="none"/>
                <w:vertAlign w:val="baseline"/>
              </w:rPr>
            </w:pPr>
            <w:r>
              <w:rPr>
                <w:rFonts w:hint="eastAsia" w:ascii="宋体" w:hAnsi="宋体" w:eastAsia="宋体" w:cs="宋体"/>
                <w:i w:val="0"/>
                <w:iCs w:val="0"/>
                <w:color w:val="000000" w:themeColor="text1"/>
                <w:sz w:val="24"/>
                <w:szCs w:val="24"/>
                <w:highlight w:val="none"/>
                <w:u w:val="none"/>
                <w:lang w:val="en-US" w:eastAsia="zh-CN" w:bidi="ar"/>
              </w:rPr>
              <w:t xml:space="preserve">电动三轮垃圾清运车和人</w:t>
            </w:r>
            <w:r>
              <w:rPr>
                <w:color w:val="000000" w:themeColor="text1"/>
              </w:rPr>
            </w:r>
            <w:r/>
          </w:p>
        </w:tc>
        <w:tc>
          <w:tcPr>
            <w:tcW w:w="469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符合垃圾分类标识，清运水草，包括河滩河岸等沿河区域垃圾</w:t>
            </w:r>
            <w:r>
              <w:rPr>
                <w:color w:val="000000" w:themeColor="text1"/>
              </w:rPr>
            </w:r>
            <w:r/>
          </w:p>
        </w:tc>
        <w:tc>
          <w:tcPr>
            <w:tcW w:w="1056" w:type="dxa"/>
            <w:vAlign w:val="center"/>
            <w:textDirection w:val="lrTb"/>
            <w:noWrap w:val="false"/>
          </w:tcPr>
          <w:p>
            <w:pPr>
              <w:pStyle w:val="916"/>
              <w:jc w:val="center"/>
              <w:rPr>
                <w:rFonts w:hint="eastAsia" w:ascii="宋体" w:hAnsi="宋体" w:eastAsia="宋体" w:cs="宋体"/>
                <w:b/>
                <w:bCs/>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tc>
        <w:tc>
          <w:tcPr>
            <w:tcW w:w="825"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color w:val="000000" w:themeColor="text1"/>
              </w:rPr>
            </w:r>
            <w:r/>
          </w:p>
        </w:tc>
        <w:tc>
          <w:tcPr>
            <w:tcW w:w="777" w:type="dxa"/>
            <w:vAlign w:val="center"/>
            <w:textDirection w:val="lrTb"/>
            <w:noWrap w:val="false"/>
          </w:tcPr>
          <w:p>
            <w:pPr>
              <w:pStyle w:val="916"/>
              <w:jc w:val="center"/>
              <w:keepLines w:val="0"/>
              <w:keepNext w:val="0"/>
              <w:widowControl/>
              <w:rPr>
                <w:rFonts w:hint="eastAsia" w:ascii="宋体" w:hAnsi="宋体" w:eastAsia="宋体" w:cs="宋体"/>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color w:val="000000" w:themeColor="text1"/>
              </w:rPr>
            </w:r>
            <w:r/>
          </w:p>
        </w:tc>
      </w:tr>
      <w:tr>
        <w:trPr>
          <w:trHeight w:val="567"/>
        </w:trPr>
        <w:tc>
          <w:tcPr>
            <w:gridSpan w:val="2"/>
            <w:tcW w:w="2125" w:type="dxa"/>
            <w:vAlign w:val="center"/>
            <w:textDirection w:val="lrTb"/>
            <w:noWrap w:val="false"/>
          </w:tcPr>
          <w:p>
            <w:pPr>
              <w:pStyle w:val="916"/>
              <w:jc w:val="center"/>
              <w:keepLines w:val="0"/>
              <w:keepNext w:val="0"/>
              <w:widowControl/>
              <w:rPr>
                <w:rFonts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合计</w:t>
            </w:r>
            <w:r>
              <w:rPr>
                <w:color w:val="000000" w:themeColor="text1"/>
              </w:rPr>
            </w:r>
            <w:r/>
          </w:p>
        </w:tc>
        <w:tc>
          <w:tcPr>
            <w:gridSpan w:val="5"/>
            <w:tcW w:w="8313" w:type="dxa"/>
            <w:vAlign w:val="center"/>
            <w:textDirection w:val="lrTb"/>
            <w:noWrap w:val="false"/>
          </w:tcPr>
          <w:p>
            <w:pPr>
              <w:pStyle w:val="916"/>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35人，14条船（含4条铝合金机动船），5辆车</w:t>
            </w:r>
            <w:r>
              <w:rPr>
                <w:color w:val="000000" w:themeColor="text1"/>
              </w:rPr>
            </w:r>
            <w:r/>
          </w:p>
        </w:tc>
      </w:tr>
    </w:tbl>
    <w:p>
      <w:pPr>
        <w:pStyle w:val="916"/>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（二）人员要求：</w:t>
      </w:r>
      <w:r>
        <w:rPr>
          <w:color w:val="000000" w:themeColor="text1"/>
        </w:rPr>
      </w:r>
      <w:r/>
    </w:p>
    <w:p>
      <w:pPr>
        <w:pStyle w:val="916"/>
        <w:ind w:firstLine="480"/>
        <w:spacing w:line="360" w:lineRule="auto"/>
        <w:rPr>
          <w:rFonts w:hint="eastAsia" w:ascii="宋体" w:hAnsi="宋体" w:eastAsia="宋体" w:cs="宋体"/>
          <w:b w:val="0"/>
          <w:bCs w:val="0"/>
          <w:i w:val="0"/>
          <w:iCs w:val="0"/>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人员配备表中列明的人员配备数量为本项目的最低配置要求</w:t>
      </w:r>
      <w:r>
        <w:rPr>
          <w:rFonts w:hint="eastAsia" w:ascii="宋体" w:hAnsi="宋体" w:eastAsia="宋体" w:cs="宋体"/>
          <w:b/>
          <w:bCs/>
          <w:color w:val="000000" w:themeColor="text1"/>
          <w:sz w:val="24"/>
          <w:szCs w:val="24"/>
          <w:highlight w:val="none"/>
        </w:rPr>
        <w:t xml:space="preserve">，各</w:t>
      </w:r>
      <w:r>
        <w:rPr>
          <w:rFonts w:hint="eastAsia" w:ascii="宋体" w:hAnsi="宋体" w:eastAsia="宋体" w:cs="宋体"/>
          <w:b/>
          <w:bCs/>
          <w:color w:val="000000" w:themeColor="text1"/>
          <w:sz w:val="24"/>
          <w:szCs w:val="24"/>
          <w:highlight w:val="none"/>
          <w:lang w:val="en-US" w:eastAsia="zh-CN"/>
        </w:rPr>
        <w:t xml:space="preserve">投标</w:t>
      </w:r>
      <w:r>
        <w:rPr>
          <w:rFonts w:hint="eastAsia" w:ascii="宋体" w:hAnsi="宋体" w:eastAsia="宋体" w:cs="宋体"/>
          <w:b/>
          <w:bCs/>
          <w:color w:val="000000" w:themeColor="text1"/>
          <w:sz w:val="24"/>
          <w:szCs w:val="24"/>
          <w:highlight w:val="none"/>
        </w:rPr>
        <w:t xml:space="preserve">单位不得低于</w:t>
      </w:r>
      <w:r>
        <w:rPr>
          <w:rFonts w:hint="eastAsia" w:ascii="宋体" w:hAnsi="宋体" w:eastAsia="宋体" w:cs="宋体"/>
          <w:b/>
          <w:bCs/>
          <w:color w:val="000000" w:themeColor="text1"/>
          <w:sz w:val="24"/>
          <w:szCs w:val="24"/>
          <w:highlight w:val="none"/>
          <w:lang w:val="en-US" w:eastAsia="zh-CN"/>
        </w:rPr>
        <w:t xml:space="preserve">下列</w:t>
      </w:r>
      <w:r>
        <w:rPr>
          <w:rFonts w:hint="eastAsia" w:ascii="宋体" w:hAnsi="宋体" w:eastAsia="宋体" w:cs="宋体"/>
          <w:b/>
          <w:bCs/>
          <w:color w:val="000000" w:themeColor="text1"/>
          <w:sz w:val="24"/>
          <w:szCs w:val="24"/>
          <w:highlight w:val="none"/>
        </w:rPr>
        <w:t xml:space="preserve">数量和要求，响应单位须在响应文件中承诺响应本采购文件要求。</w:t>
      </w:r>
      <w:r>
        <w:rPr>
          <w:rFonts w:hint="eastAsia" w:ascii="宋体" w:hAnsi="宋体" w:eastAsia="宋体" w:cs="宋体"/>
          <w:b w:val="0"/>
          <w:bCs w:val="0"/>
          <w:color w:val="000000" w:themeColor="text1"/>
          <w:sz w:val="24"/>
          <w:szCs w:val="24"/>
          <w:highlight w:val="none"/>
        </w:rPr>
        <w:t xml:space="preserve">服务单位可以根据自身情</w:t>
      </w:r>
      <w:r>
        <w:rPr>
          <w:rFonts w:hint="eastAsia" w:ascii="宋体" w:hAnsi="宋体" w:eastAsia="宋体" w:cs="宋体"/>
          <w:b w:val="0"/>
          <w:bCs w:val="0"/>
          <w:i w:val="0"/>
          <w:iCs w:val="0"/>
          <w:color w:val="000000" w:themeColor="text1"/>
          <w:sz w:val="24"/>
          <w:szCs w:val="24"/>
          <w:highlight w:val="none"/>
        </w:rPr>
        <w:t xml:space="preserve">况增加人员的配置。</w:t>
      </w:r>
      <w:r>
        <w:rPr>
          <w:color w:val="000000" w:themeColor="text1"/>
        </w:rPr>
      </w:r>
      <w:r/>
    </w:p>
    <w:tbl>
      <w:tblPr>
        <w:tblW w:w="517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79"/>
        <w:gridCol w:w="1801"/>
        <w:gridCol w:w="5337"/>
      </w:tblGrid>
      <w:tr>
        <w:trPr>
          <w:trHeight w:val="484"/>
        </w:trPr>
        <w:tc>
          <w:tcPr>
            <w:tcW w:w="1540" w:type="dxa"/>
            <w:vAlign w:val="center"/>
            <w:textDirection w:val="lrTb"/>
            <w:noWrap/>
          </w:tcPr>
          <w:p>
            <w:pPr>
              <w:pStyle w:val="916"/>
              <w:jc w:val="center"/>
              <w:spacing w:line="460" w:lineRule="exact"/>
              <w:tabs>
                <w:tab w:val="left" w:pos="63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标段号</w:t>
            </w:r>
            <w:r>
              <w:rPr>
                <w:color w:val="000000" w:themeColor="text1"/>
              </w:rPr>
            </w:r>
            <w:r/>
          </w:p>
        </w:tc>
        <w:tc>
          <w:tcPr>
            <w:tcW w:w="872" w:type="dxa"/>
            <w:vAlign w:val="center"/>
            <w:textDirection w:val="lrTb"/>
            <w:noWrap/>
          </w:tcPr>
          <w:p>
            <w:pPr>
              <w:pStyle w:val="916"/>
              <w:jc w:val="center"/>
              <w:spacing w:line="460" w:lineRule="exact"/>
              <w:tabs>
                <w:tab w:val="left" w:pos="63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最低配置人数</w:t>
            </w:r>
            <w:r>
              <w:rPr>
                <w:color w:val="000000" w:themeColor="text1"/>
              </w:rPr>
            </w:r>
            <w:r/>
          </w:p>
        </w:tc>
        <w:tc>
          <w:tcPr>
            <w:tcW w:w="2586" w:type="dxa"/>
            <w:vAlign w:val="center"/>
            <w:textDirection w:val="lrTb"/>
            <w:noWrap/>
          </w:tcPr>
          <w:p>
            <w:pPr>
              <w:pStyle w:val="916"/>
              <w:jc w:val="center"/>
              <w:spacing w:line="460" w:lineRule="exact"/>
              <w:tabs>
                <w:tab w:val="left" w:pos="63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要    求</w:t>
            </w:r>
            <w:r>
              <w:rPr>
                <w:color w:val="000000" w:themeColor="text1"/>
              </w:rPr>
            </w:r>
            <w:r/>
          </w:p>
        </w:tc>
      </w:tr>
      <w:tr>
        <w:trPr>
          <w:trHeight w:val="959"/>
        </w:trPr>
        <w:tc>
          <w:tcPr>
            <w:tcW w:w="1540" w:type="dxa"/>
            <w:vAlign w:val="center"/>
            <w:textDirection w:val="lrTb"/>
            <w:noWrap/>
          </w:tcPr>
          <w:p>
            <w:pPr>
              <w:pStyle w:val="916"/>
              <w:jc w:val="center"/>
              <w:spacing w:line="460" w:lineRule="exact"/>
              <w:tabs>
                <w:tab w:val="left" w:pos="63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第一标段：盛泽镇2024-2025年外河保洁</w:t>
            </w:r>
            <w:r>
              <w:rPr>
                <w:color w:val="000000" w:themeColor="text1"/>
              </w:rPr>
            </w:r>
            <w:r/>
          </w:p>
        </w:tc>
        <w:tc>
          <w:tcPr>
            <w:tcW w:w="872" w:type="dxa"/>
            <w:vAlign w:val="center"/>
            <w:textDirection w:val="lrTb"/>
            <w:noWrap/>
          </w:tcPr>
          <w:p>
            <w:pPr>
              <w:pStyle w:val="916"/>
              <w:jc w:val="center"/>
              <w:spacing w:line="460" w:lineRule="exact"/>
              <w:tabs>
                <w:tab w:val="left" w:pos="63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36</w:t>
            </w:r>
            <w:r>
              <w:rPr>
                <w:rFonts w:hint="eastAsia" w:ascii="宋体" w:hAnsi="宋体" w:eastAsia="宋体" w:cs="宋体"/>
                <w:b w:val="0"/>
                <w:bCs/>
                <w:color w:val="000000" w:themeColor="text1"/>
                <w:sz w:val="24"/>
                <w:szCs w:val="24"/>
                <w:highlight w:val="none"/>
              </w:rPr>
              <w:t xml:space="preserve">人</w:t>
            </w:r>
            <w:r>
              <w:rPr>
                <w:color w:val="000000" w:themeColor="text1"/>
              </w:rPr>
            </w:r>
            <w:r/>
          </w:p>
        </w:tc>
        <w:tc>
          <w:tcPr>
            <w:tcW w:w="2586" w:type="dxa"/>
            <w:vAlign w:val="center"/>
            <w:vMerge w:val="restart"/>
            <w:textDirection w:val="lrTb"/>
            <w:noWrap/>
          </w:tcPr>
          <w:p>
            <w:pPr>
              <w:pStyle w:val="916"/>
              <w:jc w:val="left"/>
              <w:keepLines w:val="0"/>
              <w:keepNext w:val="0"/>
              <w:pageBreakBefore w:val="0"/>
              <w:spacing w:line="360" w:lineRule="auto"/>
              <w:tabs>
                <w:tab w:val="left" w:pos="63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1.各标段服务人员中应包括项目管理人员1人。</w:t>
            </w:r>
            <w:r>
              <w:rPr>
                <w:color w:val="000000" w:themeColor="text1"/>
              </w:rPr>
            </w:r>
            <w:r/>
          </w:p>
          <w:p>
            <w:pPr>
              <w:pStyle w:val="1211"/>
              <w:ind w:left="0" w:firstLine="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2.工作时间：</w:t>
            </w:r>
            <w:r>
              <w:rPr>
                <w:color w:val="000000" w:themeColor="text1"/>
              </w:rPr>
            </w:r>
            <w:r/>
          </w:p>
          <w:p>
            <w:pPr>
              <w:pStyle w:val="916"/>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①</w:t>
            </w:r>
            <w:r>
              <w:rPr>
                <w:rFonts w:hint="eastAsia" w:ascii="宋体" w:hAnsi="宋体" w:eastAsia="宋体" w:cs="宋体"/>
                <w:b w:val="0"/>
                <w:bCs/>
                <w:color w:val="000000" w:themeColor="text1"/>
                <w:sz w:val="24"/>
                <w:szCs w:val="24"/>
                <w:highlight w:val="none"/>
                <w:lang w:val="zh-CN" w:eastAsia="zh-CN"/>
              </w:rPr>
              <w:t xml:space="preserve">上六休一，周日及国假日调休。</w:t>
            </w:r>
            <w:r>
              <w:rPr>
                <w:color w:val="000000" w:themeColor="text1"/>
              </w:rPr>
            </w:r>
            <w:r/>
          </w:p>
          <w:p>
            <w:pPr>
              <w:pStyle w:val="916"/>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②</w:t>
            </w:r>
            <w:r>
              <w:rPr>
                <w:rFonts w:hint="eastAsia" w:ascii="宋体" w:hAnsi="宋体" w:eastAsia="宋体" w:cs="宋体"/>
                <w:b w:val="0"/>
                <w:bCs/>
                <w:color w:val="000000" w:themeColor="text1"/>
                <w:sz w:val="24"/>
                <w:szCs w:val="24"/>
                <w:highlight w:val="none"/>
                <w:lang w:val="zh-CN" w:eastAsia="zh-CN"/>
              </w:rPr>
              <w:t xml:space="preserve">上班人员满足每天每班8小时工作制，每船两名保洁人员的最低人数配置。</w:t>
            </w:r>
            <w:r>
              <w:rPr>
                <w:color w:val="000000" w:themeColor="text1"/>
              </w:rPr>
            </w:r>
            <w:r/>
          </w:p>
          <w:p>
            <w:pPr>
              <w:pStyle w:val="1211"/>
              <w:ind w:left="0" w:firstLine="0"/>
              <w:rPr>
                <w:rFonts w:eastAsia="宋体"/>
                <w:color w:val="000000" w:themeColor="text1"/>
                <w:highlight w:val="none"/>
              </w:rPr>
            </w:pPr>
            <w:r>
              <w:rPr>
                <w:rFonts w:hint="eastAsia" w:ascii="宋体" w:hAnsi="宋体" w:eastAsia="宋体" w:cs="宋体"/>
                <w:b w:val="0"/>
                <w:bCs/>
                <w:color w:val="000000" w:themeColor="text1"/>
                <w:sz w:val="24"/>
                <w:szCs w:val="24"/>
                <w:highlight w:val="none"/>
                <w:lang w:val="en-US" w:eastAsia="zh-CN" w:bidi="ar-SA"/>
              </w:rPr>
              <w:t xml:space="preserve">3.</w:t>
            </w:r>
            <w:r>
              <w:rPr>
                <w:rFonts w:hint="eastAsia" w:ascii="宋体" w:hAnsi="宋体" w:eastAsia="宋体" w:cs="宋体"/>
                <w:b/>
                <w:bCs w:val="0"/>
                <w:color w:val="000000" w:themeColor="text1"/>
                <w:sz w:val="24"/>
                <w:szCs w:val="24"/>
                <w:highlight w:val="none"/>
                <w:lang w:val="zh-CN" w:eastAsia="zh-CN" w:bidi="ar-SA"/>
              </w:rPr>
              <w:t xml:space="preserve">非超龄人员不低于</w:t>
            </w:r>
            <w:r>
              <w:rPr>
                <w:rFonts w:hint="eastAsia" w:ascii="宋体" w:hAnsi="宋体" w:eastAsia="宋体" w:cs="宋体"/>
                <w:b/>
                <w:bCs w:val="0"/>
                <w:color w:val="000000" w:themeColor="text1"/>
                <w:sz w:val="24"/>
                <w:szCs w:val="24"/>
                <w:highlight w:val="none"/>
                <w:lang w:val="en-US" w:eastAsia="zh-CN" w:bidi="ar-SA"/>
              </w:rPr>
              <w:t xml:space="preserve">各标段最低配置人数的30%</w:t>
            </w:r>
            <w:r>
              <w:rPr>
                <w:rFonts w:hint="eastAsia" w:hAnsi="宋体"/>
                <w:b/>
                <w:bCs w:val="0"/>
                <w:color w:val="000000" w:themeColor="text1"/>
                <w:sz w:val="21"/>
                <w:szCs w:val="21"/>
                <w:highlight w:val="none"/>
                <w:lang w:val="en-US" w:eastAsia="zh-CN"/>
              </w:rPr>
              <w:t xml:space="preserve">。</w:t>
            </w:r>
            <w:r>
              <w:rPr>
                <w:color w:val="000000" w:themeColor="text1"/>
              </w:rPr>
            </w:r>
            <w:r/>
          </w:p>
        </w:tc>
      </w:tr>
      <w:tr>
        <w:trPr>
          <w:trHeight w:val="959"/>
        </w:trPr>
        <w:tc>
          <w:tcPr>
            <w:tcW w:w="1540" w:type="dxa"/>
            <w:vAlign w:val="center"/>
            <w:textDirection w:val="lrTb"/>
            <w:noWrap/>
          </w:tcPr>
          <w:p>
            <w:pPr>
              <w:pStyle w:val="916"/>
              <w:jc w:val="center"/>
              <w:spacing w:line="460" w:lineRule="exact"/>
              <w:tabs>
                <w:tab w:val="left" w:pos="63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第二标段：盛泽镇2024-2025年外河保洁</w:t>
            </w:r>
            <w:r>
              <w:rPr>
                <w:color w:val="000000" w:themeColor="text1"/>
              </w:rPr>
            </w:r>
            <w:r/>
          </w:p>
        </w:tc>
        <w:tc>
          <w:tcPr>
            <w:tcW w:w="872" w:type="dxa"/>
            <w:vAlign w:val="center"/>
            <w:textDirection w:val="lrTb"/>
            <w:noWrap/>
          </w:tcPr>
          <w:p>
            <w:pPr>
              <w:pStyle w:val="916"/>
              <w:jc w:val="center"/>
              <w:spacing w:line="460" w:lineRule="exact"/>
              <w:tabs>
                <w:tab w:val="left" w:pos="63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29</w:t>
            </w:r>
            <w:r>
              <w:rPr>
                <w:rFonts w:hint="eastAsia" w:ascii="宋体" w:hAnsi="宋体" w:eastAsia="宋体" w:cs="宋体"/>
                <w:b w:val="0"/>
                <w:bCs/>
                <w:color w:val="000000" w:themeColor="text1"/>
                <w:sz w:val="24"/>
                <w:szCs w:val="24"/>
                <w:highlight w:val="none"/>
              </w:rPr>
              <w:t xml:space="preserve">人</w:t>
            </w:r>
            <w:r>
              <w:rPr>
                <w:color w:val="000000" w:themeColor="text1"/>
              </w:rPr>
            </w:r>
            <w:r/>
          </w:p>
        </w:tc>
        <w:tc>
          <w:tcPr>
            <w:tcW w:w="2586" w:type="dxa"/>
            <w:vAlign w:val="top"/>
            <w:vMerge w:val="continue"/>
            <w:textDirection w:val="lrTb"/>
            <w:noWrap/>
          </w:tcPr>
          <w:p>
            <w:pPr>
              <w:pStyle w:val="916"/>
              <w:spacing w:line="460" w:lineRule="exact"/>
              <w:tabs>
                <w:tab w:val="left" w:pos="63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rHeight w:val="991"/>
        </w:trPr>
        <w:tc>
          <w:tcPr>
            <w:tcW w:w="1540" w:type="dxa"/>
            <w:vAlign w:val="center"/>
            <w:textDirection w:val="lrTb"/>
            <w:noWrap/>
          </w:tcPr>
          <w:p>
            <w:pPr>
              <w:pStyle w:val="916"/>
              <w:jc w:val="center"/>
              <w:spacing w:line="460" w:lineRule="exact"/>
              <w:tabs>
                <w:tab w:val="left" w:pos="63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第三标段：</w:t>
            </w:r>
            <w:r>
              <w:rPr>
                <w:rFonts w:hint="eastAsia" w:ascii="宋体" w:hAnsi="宋体" w:eastAsia="宋体" w:cs="宋体"/>
                <w:b w:val="0"/>
                <w:bCs/>
                <w:color w:val="000000" w:themeColor="text1"/>
                <w:sz w:val="24"/>
                <w:szCs w:val="24"/>
                <w:highlight w:val="none"/>
                <w:lang w:val="en-US" w:eastAsia="zh-CN"/>
              </w:rPr>
              <w:t xml:space="preserve">盛泽镇2024-2025</w:t>
            </w:r>
            <w:r>
              <w:rPr>
                <w:rFonts w:hint="eastAsia" w:ascii="宋体" w:hAnsi="宋体" w:eastAsia="宋体" w:cs="宋体"/>
                <w:b w:val="0"/>
                <w:bCs/>
                <w:color w:val="000000" w:themeColor="text1"/>
                <w:sz w:val="24"/>
                <w:szCs w:val="24"/>
                <w:highlight w:val="none"/>
                <w:lang w:val="en-US" w:eastAsia="zh-CN"/>
              </w:rPr>
              <w:t xml:space="preserve">年</w:t>
            </w:r>
            <w:r>
              <w:rPr>
                <w:rFonts w:hint="eastAsia" w:ascii="宋体" w:hAnsi="宋体" w:eastAsia="宋体" w:cs="宋体"/>
                <w:b w:val="0"/>
                <w:bCs/>
                <w:color w:val="000000" w:themeColor="text1"/>
                <w:sz w:val="24"/>
                <w:szCs w:val="24"/>
                <w:highlight w:val="none"/>
                <w:lang w:val="en-US" w:eastAsia="zh-CN"/>
              </w:rPr>
              <w:t xml:space="preserve">镇区河道保洁</w:t>
            </w:r>
            <w:r>
              <w:rPr>
                <w:color w:val="000000" w:themeColor="text1"/>
              </w:rPr>
            </w:r>
            <w:r/>
          </w:p>
        </w:tc>
        <w:tc>
          <w:tcPr>
            <w:tcW w:w="872" w:type="dxa"/>
            <w:vAlign w:val="center"/>
            <w:textDirection w:val="lrTb"/>
            <w:noWrap/>
          </w:tcPr>
          <w:p>
            <w:pPr>
              <w:pStyle w:val="916"/>
              <w:jc w:val="center"/>
              <w:spacing w:line="460" w:lineRule="exact"/>
              <w:tabs>
                <w:tab w:val="left" w:pos="63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35人</w:t>
            </w:r>
            <w:r>
              <w:rPr>
                <w:color w:val="000000" w:themeColor="text1"/>
              </w:rPr>
            </w:r>
            <w:r/>
          </w:p>
        </w:tc>
        <w:tc>
          <w:tcPr>
            <w:tcW w:w="2586" w:type="dxa"/>
            <w:vAlign w:val="top"/>
            <w:vMerge w:val="continue"/>
            <w:textDirection w:val="lrTb"/>
            <w:noWrap/>
          </w:tcPr>
          <w:p>
            <w:pPr>
              <w:pStyle w:val="916"/>
              <w:spacing w:line="460" w:lineRule="exact"/>
              <w:tabs>
                <w:tab w:val="left" w:pos="63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bl>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满足每天每班8小时工作制，每船两名保洁人员的最低人数配置；首轮普扫时间节点、作业时间不得低于作业服务量清单中的要求。</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各投标单位不得低于本次招标的最少当班人数要求数量，且必须采用符合采购人要求的人员，否则投标无效。</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按采购人要求每月向采购人提供相关运行资料，包括但不限于人员信息、工资和加班费发放、船只信息、垃圾清运量等，并确保资料信息的真实性。</w:t>
      </w:r>
      <w:r>
        <w:rPr>
          <w:color w:val="000000" w:themeColor="text1"/>
        </w:rPr>
      </w:r>
      <w:r/>
    </w:p>
    <w:p>
      <w:pPr>
        <w:pStyle w:val="1154"/>
        <w:numPr>
          <w:ilvl w:val="0"/>
          <w:numId w:val="0"/>
        </w:numPr>
        <w:ind w:firstLine="482"/>
        <w:keepLines w:val="0"/>
        <w:keepNext w:val="0"/>
        <w:pageBreakBefore w:val="0"/>
        <w:spacing w:line="360" w:lineRule="auto"/>
        <w:widowControl w:val="off"/>
        <w:tabs>
          <w:tab w:val="left" w:pos="426" w:leader="none"/>
          <w:tab w:val="left" w:pos="567" w:leader="none"/>
          <w:tab w:val="left" w:pos="709" w:leader="none"/>
          <w:tab w:val="left" w:pos="851" w:leader="none"/>
        </w:tabs>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4、</w:t>
      </w:r>
      <w:r>
        <w:rPr>
          <w:rFonts w:hint="eastAsia" w:ascii="宋体" w:hAnsi="宋体" w:eastAsia="宋体" w:cs="宋体"/>
          <w:b/>
          <w:bCs/>
          <w:color w:val="000000" w:themeColor="text1"/>
          <w:sz w:val="24"/>
          <w:szCs w:val="24"/>
          <w:highlight w:val="none"/>
        </w:rPr>
        <w:t xml:space="preserve">项目管理人员具有一定河面保洁管理经验。河面保洁作业期间管理人员更换必须及时书面报告采购人。须有大专及以上文化水平，年龄25~50周岁，必须专门服务于本项目，不得用于其他项目中。</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中标后项目管理人员未按投标承诺到位或更换项目负责人将视为违约行为，采购方将向承包人收取违约金，10000元/人次。中标后由于项目管理人员现场管理工作不到位，或无法起到应有的作用，视为不称职，采购方将要求承包人更换相应的项目管理人员，并向承包人收取违约金，10000元/人次。</w:t>
      </w:r>
      <w:r>
        <w:rPr>
          <w:rFonts w:hint="eastAsia" w:ascii="宋体" w:hAnsi="宋体" w:eastAsia="宋体" w:cs="宋体"/>
          <w:b/>
          <w:bCs/>
          <w:color w:val="000000" w:themeColor="text1"/>
          <w:sz w:val="24"/>
          <w:szCs w:val="24"/>
          <w:highlight w:val="none"/>
          <w:lang w:val="en-US" w:eastAsia="zh-CN"/>
        </w:rPr>
        <w:t xml:space="preserve">更换后项目负责人配备标准不得低于招标文件要求。</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现场管理人员应在中标区域内来回巡视，针对靠近河岸边零星垃圾以及河道垃圾及时通知保洁船只。对水上筑坝和河岸上乱开挖、乱堆放、建筑垃圾倾倒等违法行为及时制止并报告采购人。</w:t>
      </w:r>
      <w:r>
        <w:rPr>
          <w:rFonts w:hint="eastAsia" w:ascii="宋体" w:hAnsi="宋体" w:eastAsia="宋体" w:cs="宋体"/>
          <w:b w:val="0"/>
          <w:bCs w:val="0"/>
          <w:color w:val="000000" w:themeColor="text1"/>
          <w:sz w:val="24"/>
          <w:szCs w:val="24"/>
          <w:highlight w:val="none"/>
        </w:rPr>
        <w:t xml:space="preserve">如因未及时报告造成重大影响或经上级部门发现通报的或被举报的，处1000元/次。</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保洁人员必须统一着装，打捞作业时必须穿着救身衣。日常养护中发现中标单位保洁人员未统一着装或未着装的，视严重情况处罚500-1000元/次。中标单位承担所有河面保洁作业人员及管理人员的安全责任及费用。</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工作时间要集中注意力，避免发生撞船或落水，如有意外事故责任由中标单位承担。</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中标单位应为作业人员提供工作服及必要的劳动防护用品。</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河面保洁作业服务期内，采购人根据工作需要召开会议，中标单位的法定代表人或管理人员必须准时参加。</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11、</w:t>
      </w:r>
      <w:r>
        <w:rPr>
          <w:rFonts w:hint="eastAsia" w:ascii="宋体" w:hAnsi="宋体" w:eastAsia="宋体" w:cs="宋体"/>
          <w:b w:val="0"/>
          <w:bCs w:val="0"/>
          <w:color w:val="000000" w:themeColor="text1"/>
          <w:sz w:val="24"/>
          <w:szCs w:val="24"/>
          <w:highlight w:val="none"/>
        </w:rPr>
        <w:t xml:space="preserve">镇区河道每</w:t>
      </w:r>
      <w:r>
        <w:rPr>
          <w:rFonts w:hint="eastAsia" w:ascii="宋体" w:hAnsi="宋体" w:eastAsia="宋体" w:cs="宋体"/>
          <w:b w:val="0"/>
          <w:bCs w:val="0"/>
          <w:color w:val="000000" w:themeColor="text1"/>
          <w:sz w:val="24"/>
          <w:szCs w:val="24"/>
          <w:highlight w:val="none"/>
          <w:lang w:val="en-US" w:eastAsia="zh-CN"/>
        </w:rPr>
        <w:t xml:space="preserve">月四次</w:t>
      </w:r>
      <w:r>
        <w:rPr>
          <w:rFonts w:hint="eastAsia" w:ascii="宋体" w:hAnsi="宋体" w:eastAsia="宋体" w:cs="宋体"/>
          <w:b w:val="0"/>
          <w:bCs w:val="0"/>
          <w:color w:val="000000" w:themeColor="text1"/>
          <w:sz w:val="24"/>
          <w:szCs w:val="24"/>
          <w:highlight w:val="none"/>
        </w:rPr>
        <w:t xml:space="preserve">不定</w:t>
      </w:r>
      <w:r>
        <w:rPr>
          <w:rFonts w:hint="eastAsia" w:ascii="宋体" w:hAnsi="宋体" w:eastAsia="宋体" w:cs="宋体"/>
          <w:b w:val="0"/>
          <w:bCs w:val="0"/>
          <w:color w:val="000000" w:themeColor="text1"/>
          <w:sz w:val="24"/>
          <w:szCs w:val="24"/>
          <w:highlight w:val="none"/>
          <w:lang w:val="en-US" w:eastAsia="zh-CN"/>
        </w:rPr>
        <w:t xml:space="preserve">时</w:t>
      </w:r>
      <w:r>
        <w:rPr>
          <w:rFonts w:hint="eastAsia" w:ascii="宋体" w:hAnsi="宋体" w:eastAsia="宋体" w:cs="宋体"/>
          <w:b w:val="0"/>
          <w:bCs w:val="0"/>
          <w:color w:val="000000" w:themeColor="text1"/>
          <w:sz w:val="24"/>
          <w:szCs w:val="24"/>
          <w:highlight w:val="none"/>
        </w:rPr>
        <w:t xml:space="preserve">考核河面保洁质量，</w:t>
      </w:r>
      <w:r>
        <w:rPr>
          <w:rFonts w:hint="eastAsia" w:ascii="宋体" w:hAnsi="宋体" w:eastAsia="宋体" w:cs="宋体"/>
          <w:b w:val="0"/>
          <w:bCs w:val="0"/>
          <w:color w:val="000000" w:themeColor="text1"/>
          <w:sz w:val="24"/>
          <w:szCs w:val="24"/>
          <w:highlight w:val="none"/>
          <w:lang w:val="en-US" w:eastAsia="zh-CN"/>
        </w:rPr>
        <w:t xml:space="preserve">外河</w:t>
      </w:r>
      <w:r>
        <w:rPr>
          <w:rFonts w:hint="eastAsia" w:ascii="宋体" w:hAnsi="宋体" w:eastAsia="宋体" w:cs="宋体"/>
          <w:b w:val="0"/>
          <w:bCs w:val="0"/>
          <w:color w:val="000000" w:themeColor="text1"/>
          <w:sz w:val="24"/>
          <w:szCs w:val="24"/>
          <w:highlight w:val="none"/>
        </w:rPr>
        <w:t xml:space="preserve">河道</w:t>
      </w:r>
      <w:r>
        <w:rPr>
          <w:rFonts w:hint="eastAsia" w:ascii="宋体" w:hAnsi="宋体" w:eastAsia="宋体" w:cs="宋体"/>
          <w:b w:val="0"/>
          <w:bCs w:val="0"/>
          <w:color w:val="000000" w:themeColor="text1"/>
          <w:sz w:val="24"/>
          <w:szCs w:val="24"/>
          <w:highlight w:val="none"/>
        </w:rPr>
        <w:t xml:space="preserve">每月两次不定时考核</w:t>
      </w:r>
      <w:r>
        <w:rPr>
          <w:rFonts w:hint="eastAsia" w:ascii="宋体" w:hAnsi="宋体" w:eastAsia="宋体" w:cs="宋体"/>
          <w:b w:val="0"/>
          <w:bCs w:val="0"/>
          <w:color w:val="000000" w:themeColor="text1"/>
          <w:sz w:val="24"/>
          <w:szCs w:val="24"/>
          <w:highlight w:val="none"/>
        </w:rPr>
        <w:t xml:space="preserve">河面保洁质量</w:t>
      </w:r>
      <w:r>
        <w:rPr>
          <w:rFonts w:hint="eastAsia" w:ascii="宋体" w:hAnsi="宋体" w:eastAsia="宋体" w:cs="宋体"/>
          <w:b w:val="0"/>
          <w:bCs w:val="0"/>
          <w:color w:val="000000" w:themeColor="text1"/>
          <w:sz w:val="24"/>
          <w:szCs w:val="24"/>
          <w:highlight w:val="none"/>
        </w:rPr>
        <w:t xml:space="preserve">。</w:t>
      </w:r>
      <w:r>
        <w:rPr>
          <w:color w:val="000000" w:themeColor="text1"/>
        </w:rPr>
      </w:r>
      <w:r/>
    </w:p>
    <w:p>
      <w:pPr>
        <w:pStyle w:val="916"/>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rPr>
        <w:t xml:space="preserve">三</w:t>
      </w:r>
      <w:r>
        <w:rPr>
          <w:rFonts w:hint="eastAsia" w:ascii="宋体" w:hAnsi="宋体" w:eastAsia="宋体" w:cs="宋体"/>
          <w:b/>
          <w:bCs/>
          <w:color w:val="000000" w:themeColor="text1"/>
          <w:sz w:val="24"/>
          <w:szCs w:val="24"/>
          <w:highlight w:val="none"/>
          <w:lang w:eastAsia="zh-CN"/>
        </w:rPr>
        <w:t xml:space="preserve">）设备配置要求</w:t>
      </w:r>
      <w:r>
        <w:rPr>
          <w:color w:val="000000" w:themeColor="text1"/>
        </w:rPr>
      </w:r>
      <w:r/>
    </w:p>
    <w:tbl>
      <w:tblPr>
        <w:tblW w:w="530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8"/>
        <w:gridCol w:w="3337"/>
        <w:gridCol w:w="910"/>
        <w:gridCol w:w="1449"/>
        <w:gridCol w:w="2152"/>
      </w:tblGrid>
      <w:tr>
        <w:trPr>
          <w:trHeight w:val="861"/>
        </w:trPr>
        <w:tc>
          <w:tcPr>
            <w:tcW w:w="1289" w:type="dxa"/>
            <w:vAlign w:val="center"/>
            <w:textDirection w:val="lrTb"/>
            <w:noWrap/>
          </w:tcPr>
          <w:p>
            <w:pPr>
              <w:pStyle w:val="987"/>
              <w:ind w:left="0" w:firstLine="0"/>
              <w:jc w:val="center"/>
              <w:keepLines w:val="0"/>
              <w:keepNext w:val="0"/>
              <w:pageBreakBefore w:val="0"/>
              <w:spacing w:line="360" w:lineRule="auto"/>
              <w:widowControl w:val="off"/>
              <w:rPr>
                <w:rFonts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标段名称</w:t>
            </w:r>
            <w:r>
              <w:rPr>
                <w:color w:val="000000" w:themeColor="text1"/>
              </w:rPr>
            </w:r>
            <w:r/>
          </w:p>
        </w:tc>
        <w:tc>
          <w:tcPr>
            <w:tcW w:w="1577"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设备名称</w:t>
            </w:r>
            <w:r>
              <w:rPr>
                <w:color w:val="000000" w:themeColor="text1"/>
              </w:rPr>
            </w:r>
            <w:r/>
          </w:p>
        </w:tc>
        <w:tc>
          <w:tcPr>
            <w:tcW w:w="430"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数量</w:t>
            </w:r>
            <w:r>
              <w:rPr>
                <w:color w:val="000000" w:themeColor="text1"/>
              </w:rPr>
            </w:r>
            <w:r/>
          </w:p>
        </w:tc>
        <w:tc>
          <w:tcPr>
            <w:tcW w:w="685"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单位</w:t>
            </w:r>
            <w:r>
              <w:rPr>
                <w:color w:val="000000" w:themeColor="text1"/>
              </w:rPr>
            </w:r>
            <w:r/>
          </w:p>
        </w:tc>
        <w:tc>
          <w:tcPr>
            <w:tcW w:w="1017"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备注</w:t>
            </w:r>
            <w:r>
              <w:rPr>
                <w:color w:val="000000" w:themeColor="text1"/>
              </w:rPr>
            </w:r>
            <w:r/>
          </w:p>
        </w:tc>
      </w:tr>
      <w:tr>
        <w:trPr>
          <w:trHeight w:val="567"/>
        </w:trPr>
        <w:tc>
          <w:tcPr>
            <w:tcW w:w="1289" w:type="dxa"/>
            <w:vAlign w:val="center"/>
            <w:vMerge w:val="restart"/>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第一标段：盛泽镇2024-2025年外河保洁</w:t>
            </w:r>
            <w:r>
              <w:rPr>
                <w:color w:val="000000" w:themeColor="text1"/>
              </w:rPr>
            </w:r>
            <w:r/>
          </w:p>
        </w:tc>
        <w:tc>
          <w:tcPr>
            <w:tcW w:w="1577"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color w:val="000000" w:themeColor="text1"/>
                <w:sz w:val="24"/>
                <w:szCs w:val="24"/>
                <w:highlight w:val="none"/>
              </w:rPr>
              <w:t xml:space="preserve">机挂船</w:t>
            </w:r>
            <w:r>
              <w:rPr>
                <w:rFonts w:hint="eastAsia" w:ascii="宋体" w:hAnsi="宋体" w:eastAsia="宋体"/>
                <w:color w:val="000000" w:themeColor="text1"/>
                <w:sz w:val="24"/>
                <w:szCs w:val="24"/>
                <w:highlight w:val="none"/>
              </w:rPr>
              <w:t xml:space="preserve">（总吨位</w:t>
            </w:r>
            <w:r>
              <w:rPr>
                <w:rFonts w:hint="eastAsia" w:ascii="宋体" w:hAnsi="宋体" w:eastAsia="宋体" w:cs="宋体"/>
                <w:color w:val="000000" w:themeColor="text1"/>
                <w:sz w:val="24"/>
                <w:szCs w:val="24"/>
                <w:highlight w:val="none"/>
              </w:rPr>
              <w:t xml:space="preserve">≥3吨</w:t>
            </w:r>
            <w:r>
              <w:rPr>
                <w:color w:val="000000" w:themeColor="text1"/>
              </w:rPr>
            </w:r>
            <w:r/>
          </w:p>
        </w:tc>
        <w:tc>
          <w:tcPr>
            <w:tcW w:w="430" w:type="dxa"/>
            <w:vAlign w:val="center"/>
            <w:textDirection w:val="lrTb"/>
            <w:noWrap/>
          </w:tcPr>
          <w:p>
            <w:pPr>
              <w:pStyle w:val="987"/>
              <w:ind w:left="0" w:firstLine="0"/>
              <w:jc w:val="center"/>
              <w:keepLines w:val="0"/>
              <w:keepNext w:val="0"/>
              <w:pageBreakBefore w:val="0"/>
              <w:spacing w:line="360" w:lineRule="auto"/>
              <w:widowControl w:val="off"/>
              <w:rPr>
                <w:rFonts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14</w:t>
            </w:r>
            <w:r>
              <w:rPr>
                <w:color w:val="000000" w:themeColor="text1"/>
              </w:rPr>
            </w:r>
            <w:r/>
          </w:p>
        </w:tc>
        <w:tc>
          <w:tcPr>
            <w:tcW w:w="685" w:type="dxa"/>
            <w:vAlign w:val="center"/>
            <w:textDirection w:val="lrTb"/>
            <w:noWrap/>
          </w:tcPr>
          <w:p>
            <w:pPr>
              <w:pStyle w:val="987"/>
              <w:ind w:left="0" w:firstLine="0"/>
              <w:jc w:val="center"/>
              <w:keepLines w:val="0"/>
              <w:keepNext w:val="0"/>
              <w:pageBreakBefore w:val="0"/>
              <w:spacing w:line="360" w:lineRule="auto"/>
              <w:widowControl w:val="off"/>
              <w:rPr>
                <w:rFonts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条</w:t>
            </w:r>
            <w:r>
              <w:rPr>
                <w:color w:val="000000" w:themeColor="text1"/>
              </w:rPr>
            </w:r>
            <w:r/>
          </w:p>
        </w:tc>
        <w:tc>
          <w:tcPr>
            <w:tcW w:w="1017" w:type="dxa"/>
            <w:vAlign w:val="center"/>
            <w:vMerge w:val="restart"/>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w:t>
            </w:r>
            <w:r>
              <w:rPr>
                <w:rFonts w:hint="eastAsia" w:ascii="宋体" w:hAnsi="宋体" w:eastAsia="宋体" w:cs="Times New Roman"/>
                <w:color w:val="000000" w:themeColor="text1"/>
                <w:sz w:val="24"/>
                <w:szCs w:val="24"/>
                <w:highlight w:val="none"/>
              </w:rPr>
              <w:t xml:space="preserve">船只日常维修、养护费、油费</w:t>
            </w:r>
            <w:r>
              <w:rPr>
                <w:rFonts w:hint="eastAsia" w:ascii="宋体" w:hAnsi="宋体" w:eastAsia="宋体" w:cs="Times New Roman"/>
                <w:color w:val="000000" w:themeColor="text1"/>
                <w:sz w:val="24"/>
                <w:szCs w:val="24"/>
                <w:highlight w:val="none"/>
                <w:lang w:val="en-US" w:eastAsia="zh-CN"/>
              </w:rPr>
              <w:t xml:space="preserve">等费用</w:t>
            </w:r>
            <w:r>
              <w:rPr>
                <w:rFonts w:hint="eastAsia" w:ascii="宋体" w:hAnsi="宋体" w:eastAsia="宋体" w:cs="Times New Roman"/>
                <w:color w:val="000000" w:themeColor="text1"/>
                <w:sz w:val="24"/>
                <w:szCs w:val="24"/>
                <w:highlight w:val="none"/>
              </w:rPr>
              <w:t xml:space="preserve">包含在响应报价中。</w:t>
            </w:r>
            <w:r>
              <w:rPr>
                <w:color w:val="000000" w:themeColor="text1"/>
              </w:rPr>
            </w:r>
            <w:r/>
          </w:p>
          <w:p>
            <w:pPr>
              <w:pStyle w:val="987"/>
              <w:ind w:left="0" w:firstLine="0"/>
              <w:jc w:val="cente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w:t>
            </w:r>
            <w:r>
              <w:rPr>
                <w:rFonts w:hint="eastAsia" w:ascii="宋体" w:hAnsi="宋体" w:eastAsia="宋体" w:cs="Times New Roman"/>
                <w:color w:val="000000" w:themeColor="text1"/>
                <w:sz w:val="24"/>
                <w:szCs w:val="24"/>
                <w:highlight w:val="none"/>
              </w:rPr>
              <w:t xml:space="preserve">船身喷漆见新一次，该费用包含在投标报中</w:t>
            </w:r>
            <w:r>
              <w:rPr>
                <w:rFonts w:hint="eastAsia" w:ascii="宋体" w:hAnsi="宋体" w:eastAsia="宋体" w:cs="Times New Roman"/>
                <w:color w:val="000000" w:themeColor="text1"/>
                <w:sz w:val="24"/>
                <w:szCs w:val="24"/>
                <w:highlight w:val="none"/>
                <w:lang w:eastAsia="zh-CN"/>
              </w:rPr>
              <w:t xml:space="preserve">。</w:t>
            </w:r>
            <w:r>
              <w:rPr>
                <w:color w:val="000000" w:themeColor="text1"/>
              </w:rPr>
            </w:r>
            <w:r/>
          </w:p>
        </w:tc>
      </w:tr>
      <w:tr>
        <w:trPr>
          <w:trHeight w:val="894"/>
        </w:trPr>
        <w:tc>
          <w:tcPr>
            <w:tcW w:w="1289" w:type="dxa"/>
            <w:vAlign w:val="center"/>
            <w:vMerge w:val="continue"/>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tc>
        <w:tc>
          <w:tcPr>
            <w:tcW w:w="1577"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olor w:val="000000" w:themeColor="text1"/>
                <w:sz w:val="24"/>
                <w:szCs w:val="24"/>
                <w:highlight w:val="none"/>
              </w:rPr>
              <w:t xml:space="preserve">自动打捞船（总吨位</w:t>
            </w:r>
            <w:r>
              <w:rPr>
                <w:rFonts w:hint="eastAsia" w:ascii="宋体" w:hAnsi="宋体" w:eastAsia="宋体" w:cs="宋体"/>
                <w:color w:val="000000" w:themeColor="text1"/>
                <w:sz w:val="24"/>
                <w:szCs w:val="24"/>
                <w:highlight w:val="none"/>
              </w:rPr>
              <w:t xml:space="preserve">≥12吨</w:t>
            </w:r>
            <w:r>
              <w:rPr>
                <w:rFonts w:hint="eastAsia" w:ascii="宋体" w:hAnsi="宋体" w:eastAsia="宋体"/>
                <w:color w:val="000000" w:themeColor="text1"/>
                <w:sz w:val="24"/>
                <w:szCs w:val="24"/>
                <w:highlight w:val="none"/>
              </w:rPr>
              <w:t xml:space="preserve">）</w:t>
            </w:r>
            <w:r>
              <w:rPr>
                <w:color w:val="000000" w:themeColor="text1"/>
              </w:rPr>
            </w:r>
            <w:r/>
          </w:p>
        </w:tc>
        <w:tc>
          <w:tcPr>
            <w:tcW w:w="430"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w:t>
            </w:r>
            <w:r>
              <w:rPr>
                <w:color w:val="000000" w:themeColor="text1"/>
              </w:rPr>
            </w:r>
            <w:r/>
          </w:p>
        </w:tc>
        <w:tc>
          <w:tcPr>
            <w:tcW w:w="685" w:type="dxa"/>
            <w:vAlign w:val="center"/>
            <w:textDirection w:val="lrTb"/>
            <w:noWrap/>
          </w:tcPr>
          <w:p>
            <w:pPr>
              <w:pStyle w:val="987"/>
              <w:ind w:left="0" w:firstLine="0"/>
              <w:jc w:val="center"/>
              <w:keepLines w:val="0"/>
              <w:keepNext w:val="0"/>
              <w:pageBreakBefore w:val="0"/>
              <w:spacing w:line="360" w:lineRule="auto"/>
              <w:widowControl w:val="off"/>
              <w:rPr>
                <w:rFonts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条</w:t>
            </w:r>
            <w:r>
              <w:rPr>
                <w:color w:val="000000" w:themeColor="text1"/>
              </w:rPr>
            </w:r>
            <w:r/>
          </w:p>
        </w:tc>
        <w:tc>
          <w:tcPr>
            <w:tcW w:w="1017" w:type="dxa"/>
            <w:vAlign w:val="center"/>
            <w:vMerge w:val="continue"/>
            <w:textDirection w:val="lrTb"/>
            <w:noWrap/>
          </w:tcPr>
          <w:p>
            <w:pPr>
              <w:pStyle w:val="916"/>
              <w:jc w:val="center"/>
              <w:spacing w:line="460" w:lineRule="exact"/>
              <w:tabs>
                <w:tab w:val="left" w:pos="630" w:leader="none"/>
              </w:tabs>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rHeight w:val="567"/>
        </w:trPr>
        <w:tc>
          <w:tcPr>
            <w:tcW w:w="1289" w:type="dxa"/>
            <w:vAlign w:val="center"/>
            <w:vMerge w:val="continue"/>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987"/>
              <w:ind w:left="0" w:firstLine="0"/>
              <w:jc w:val="center"/>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tc>
        <w:tc>
          <w:tcPr>
            <w:tcW w:w="1577"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olor w:val="000000" w:themeColor="text1"/>
                <w:sz w:val="24"/>
                <w:szCs w:val="24"/>
                <w:highlight w:val="none"/>
              </w:rPr>
              <w:t xml:space="preserve">电动三轮垃圾清运车</w:t>
            </w:r>
            <w:r>
              <w:rPr>
                <w:color w:val="000000" w:themeColor="text1"/>
              </w:rPr>
            </w:r>
            <w:r/>
          </w:p>
        </w:tc>
        <w:tc>
          <w:tcPr>
            <w:tcW w:w="430"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6</w:t>
            </w:r>
            <w:r>
              <w:rPr>
                <w:color w:val="000000" w:themeColor="text1"/>
              </w:rPr>
            </w:r>
            <w:r/>
          </w:p>
        </w:tc>
        <w:tc>
          <w:tcPr>
            <w:tcW w:w="685"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辆</w:t>
            </w:r>
            <w:r>
              <w:rPr>
                <w:color w:val="000000" w:themeColor="text1"/>
              </w:rPr>
            </w:r>
            <w:r/>
          </w:p>
        </w:tc>
        <w:tc>
          <w:tcPr>
            <w:tcW w:w="1017" w:type="dxa"/>
            <w:vAlign w:val="center"/>
            <w:vMerge w:val="continue"/>
            <w:textDirection w:val="lrTb"/>
            <w:noWrap/>
          </w:tcPr>
          <w:p>
            <w:pPr>
              <w:pStyle w:val="916"/>
              <w:jc w:val="center"/>
              <w:spacing w:line="460" w:lineRule="exact"/>
              <w:tabs>
                <w:tab w:val="left" w:pos="630" w:leader="none"/>
              </w:tabs>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rHeight w:val="90"/>
        </w:trPr>
        <w:tc>
          <w:tcPr>
            <w:tcW w:w="1289" w:type="dxa"/>
            <w:vAlign w:val="center"/>
            <w:vMerge w:val="continue"/>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tc>
        <w:tc>
          <w:tcPr>
            <w:tcW w:w="1577"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GPS及摄像头</w:t>
            </w:r>
            <w:r>
              <w:rPr>
                <w:color w:val="000000" w:themeColor="text1"/>
              </w:rPr>
            </w:r>
            <w:r/>
          </w:p>
        </w:tc>
        <w:tc>
          <w:tcPr>
            <w:tcW w:w="430" w:type="dxa"/>
            <w:vAlign w:val="center"/>
            <w:textDirection w:val="lrTb"/>
            <w:noWrap/>
          </w:tcPr>
          <w:p>
            <w:pPr>
              <w:pStyle w:val="987"/>
              <w:ind w:left="0" w:firstLine="0"/>
              <w:jc w:val="center"/>
              <w:keepLines w:val="0"/>
              <w:keepNext w:val="0"/>
              <w:pageBreakBefore w:val="0"/>
              <w:spacing w:line="360" w:lineRule="auto"/>
              <w:widowControl w:val="off"/>
              <w:rPr>
                <w:rFonts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15</w:t>
            </w:r>
            <w:r>
              <w:rPr>
                <w:color w:val="000000" w:themeColor="text1"/>
              </w:rPr>
            </w:r>
            <w:r/>
          </w:p>
        </w:tc>
        <w:tc>
          <w:tcPr>
            <w:tcW w:w="685" w:type="dxa"/>
            <w:vAlign w:val="center"/>
            <w:textDirection w:val="lrTb"/>
            <w:noWrap/>
          </w:tcPr>
          <w:p>
            <w:pPr>
              <w:pStyle w:val="987"/>
              <w:ind w:left="0" w:firstLine="0"/>
              <w:jc w:val="center"/>
              <w:keepLines w:val="0"/>
              <w:keepNext w:val="0"/>
              <w:pageBreakBefore w:val="0"/>
              <w:spacing w:line="360" w:lineRule="auto"/>
              <w:widowControl w:val="off"/>
              <w:rPr>
                <w:rFonts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个</w:t>
            </w:r>
            <w:r>
              <w:rPr>
                <w:color w:val="000000" w:themeColor="text1"/>
              </w:rPr>
            </w:r>
            <w:r/>
          </w:p>
        </w:tc>
        <w:tc>
          <w:tcPr>
            <w:tcW w:w="1017" w:type="dxa"/>
            <w:vAlign w:val="center"/>
            <w:vMerge w:val="continue"/>
            <w:textDirection w:val="lrTb"/>
            <w:noWrap/>
          </w:tcPr>
          <w:p>
            <w:pPr>
              <w:pStyle w:val="916"/>
              <w:jc w:val="center"/>
              <w:spacing w:line="460" w:lineRule="exact"/>
              <w:tabs>
                <w:tab w:val="left" w:pos="630" w:leader="none"/>
              </w:tabs>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rHeight w:val="567"/>
        </w:trPr>
        <w:tc>
          <w:tcPr>
            <w:tcW w:w="1289" w:type="dxa"/>
            <w:vAlign w:val="center"/>
            <w:vMerge w:val="restart"/>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第二标段：盛泽镇2024-2025年外河保洁</w:t>
            </w:r>
            <w:r>
              <w:rPr>
                <w:color w:val="000000" w:themeColor="text1"/>
              </w:rPr>
            </w:r>
            <w:r/>
          </w:p>
        </w:tc>
        <w:tc>
          <w:tcPr>
            <w:tcW w:w="1577"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color w:val="000000" w:themeColor="text1"/>
                <w:sz w:val="24"/>
                <w:szCs w:val="24"/>
                <w:highlight w:val="none"/>
              </w:rPr>
              <w:t xml:space="preserve">机挂船</w:t>
            </w:r>
            <w:r>
              <w:rPr>
                <w:rFonts w:hint="eastAsia" w:ascii="宋体" w:hAnsi="宋体" w:eastAsia="宋体"/>
                <w:color w:val="000000" w:themeColor="text1"/>
                <w:sz w:val="24"/>
                <w:szCs w:val="24"/>
                <w:highlight w:val="none"/>
              </w:rPr>
              <w:t xml:space="preserve">（总吨位</w:t>
            </w:r>
            <w:r>
              <w:rPr>
                <w:rFonts w:hint="eastAsia" w:ascii="宋体" w:hAnsi="宋体" w:eastAsia="宋体" w:cs="宋体"/>
                <w:color w:val="000000" w:themeColor="text1"/>
                <w:sz w:val="24"/>
                <w:szCs w:val="24"/>
                <w:highlight w:val="none"/>
              </w:rPr>
              <w:t xml:space="preserve">≥3吨</w:t>
            </w:r>
            <w:r>
              <w:rPr>
                <w:color w:val="000000" w:themeColor="text1"/>
              </w:rPr>
            </w:r>
            <w:r/>
          </w:p>
        </w:tc>
        <w:tc>
          <w:tcPr>
            <w:tcW w:w="430" w:type="dxa"/>
            <w:vAlign w:val="center"/>
            <w:textDirection w:val="lrTb"/>
            <w:noWrap/>
          </w:tcPr>
          <w:p>
            <w:pPr>
              <w:pStyle w:val="987"/>
              <w:ind w:left="0" w:firstLine="0"/>
              <w:jc w:val="center"/>
              <w:keepLines w:val="0"/>
              <w:keepNext w:val="0"/>
              <w:pageBreakBefore w:val="0"/>
              <w:spacing w:line="360" w:lineRule="auto"/>
              <w:widowControl w:val="off"/>
              <w:rPr>
                <w:rFonts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12</w:t>
            </w:r>
            <w:r>
              <w:rPr>
                <w:color w:val="000000" w:themeColor="text1"/>
              </w:rPr>
            </w:r>
            <w:r/>
          </w:p>
        </w:tc>
        <w:tc>
          <w:tcPr>
            <w:tcW w:w="685"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条</w:t>
            </w:r>
            <w:r>
              <w:rPr>
                <w:color w:val="000000" w:themeColor="text1"/>
              </w:rPr>
            </w:r>
            <w:r/>
          </w:p>
        </w:tc>
        <w:tc>
          <w:tcPr>
            <w:tcW w:w="1017" w:type="dxa"/>
            <w:vAlign w:val="center"/>
            <w:vMerge w:val="continue"/>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tc>
      </w:tr>
      <w:tr>
        <w:trPr>
          <w:trHeight w:val="567"/>
        </w:trPr>
        <w:tc>
          <w:tcPr>
            <w:tcW w:w="1289" w:type="dxa"/>
            <w:vAlign w:val="center"/>
            <w:vMerge w:val="continue"/>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c>
          <w:tcPr>
            <w:tcW w:w="1577"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olor w:val="000000" w:themeColor="text1"/>
                <w:sz w:val="24"/>
                <w:szCs w:val="24"/>
                <w:highlight w:val="none"/>
              </w:rPr>
              <w:t xml:space="preserve">自动打捞船（总吨位</w:t>
            </w:r>
            <w:r>
              <w:rPr>
                <w:rFonts w:hint="eastAsia" w:ascii="宋体" w:hAnsi="宋体" w:eastAsia="宋体" w:cs="宋体"/>
                <w:color w:val="000000" w:themeColor="text1"/>
                <w:sz w:val="24"/>
                <w:szCs w:val="24"/>
                <w:highlight w:val="none"/>
              </w:rPr>
              <w:t xml:space="preserve">≥12吨</w:t>
            </w:r>
            <w:r>
              <w:rPr>
                <w:rFonts w:hint="eastAsia" w:ascii="宋体" w:hAnsi="宋体" w:eastAsia="宋体"/>
                <w:color w:val="000000" w:themeColor="text1"/>
                <w:sz w:val="24"/>
                <w:szCs w:val="24"/>
                <w:highlight w:val="none"/>
              </w:rPr>
              <w:t xml:space="preserve">）</w:t>
            </w:r>
            <w:r>
              <w:rPr>
                <w:color w:val="000000" w:themeColor="text1"/>
              </w:rPr>
            </w:r>
            <w:r/>
          </w:p>
        </w:tc>
        <w:tc>
          <w:tcPr>
            <w:tcW w:w="430"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w:t>
            </w:r>
            <w:r>
              <w:rPr>
                <w:color w:val="000000" w:themeColor="text1"/>
              </w:rPr>
            </w:r>
            <w:r/>
          </w:p>
        </w:tc>
        <w:tc>
          <w:tcPr>
            <w:tcW w:w="685"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条</w:t>
            </w:r>
            <w:r>
              <w:rPr>
                <w:color w:val="000000" w:themeColor="text1"/>
              </w:rPr>
            </w:r>
            <w:r/>
          </w:p>
        </w:tc>
        <w:tc>
          <w:tcPr>
            <w:tcW w:w="1017" w:type="dxa"/>
            <w:vAlign w:val="center"/>
            <w:vMerge w:val="continue"/>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tc>
      </w:tr>
      <w:tr>
        <w:trPr>
          <w:trHeight w:val="567"/>
        </w:trPr>
        <w:tc>
          <w:tcPr>
            <w:tcW w:w="1289" w:type="dxa"/>
            <w:vAlign w:val="center"/>
            <w:vMerge w:val="continue"/>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tc>
        <w:tc>
          <w:tcPr>
            <w:tcW w:w="1577"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olor w:val="000000" w:themeColor="text1"/>
                <w:sz w:val="24"/>
                <w:szCs w:val="24"/>
                <w:highlight w:val="none"/>
              </w:rPr>
              <w:t xml:space="preserve">电动三轮垃圾清运车</w:t>
            </w:r>
            <w:r>
              <w:rPr>
                <w:color w:val="000000" w:themeColor="text1"/>
              </w:rPr>
            </w:r>
            <w:r/>
          </w:p>
        </w:tc>
        <w:tc>
          <w:tcPr>
            <w:tcW w:w="430"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w:t>
            </w:r>
            <w:r>
              <w:rPr>
                <w:color w:val="000000" w:themeColor="text1"/>
              </w:rPr>
            </w:r>
            <w:r/>
          </w:p>
        </w:tc>
        <w:tc>
          <w:tcPr>
            <w:tcW w:w="685"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辆</w:t>
            </w:r>
            <w:r>
              <w:rPr>
                <w:color w:val="000000" w:themeColor="text1"/>
              </w:rPr>
            </w:r>
            <w:r/>
          </w:p>
        </w:tc>
        <w:tc>
          <w:tcPr>
            <w:tcW w:w="1017" w:type="dxa"/>
            <w:vAlign w:val="center"/>
            <w:vMerge w:val="continue"/>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tc>
      </w:tr>
      <w:tr>
        <w:trPr>
          <w:trHeight w:val="567"/>
        </w:trPr>
        <w:tc>
          <w:tcPr>
            <w:tcW w:w="1289" w:type="dxa"/>
            <w:vAlign w:val="center"/>
            <w:vMerge w:val="continue"/>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tc>
        <w:tc>
          <w:tcPr>
            <w:tcW w:w="1577"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GPS及摄像头</w:t>
            </w:r>
            <w:r>
              <w:rPr>
                <w:color w:val="000000" w:themeColor="text1"/>
              </w:rPr>
            </w:r>
            <w:r/>
          </w:p>
        </w:tc>
        <w:tc>
          <w:tcPr>
            <w:tcW w:w="430" w:type="dxa"/>
            <w:vAlign w:val="center"/>
            <w:textDirection w:val="lrTb"/>
            <w:noWrap/>
          </w:tcPr>
          <w:p>
            <w:pPr>
              <w:pStyle w:val="987"/>
              <w:ind w:left="0" w:firstLine="0"/>
              <w:jc w:val="center"/>
              <w:keepLines w:val="0"/>
              <w:keepNext w:val="0"/>
              <w:pageBreakBefore w:val="0"/>
              <w:spacing w:line="360" w:lineRule="auto"/>
              <w:widowControl w:val="off"/>
              <w:rPr>
                <w:rFonts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13</w:t>
            </w:r>
            <w:r>
              <w:rPr>
                <w:color w:val="000000" w:themeColor="text1"/>
              </w:rPr>
            </w:r>
            <w:r/>
          </w:p>
        </w:tc>
        <w:tc>
          <w:tcPr>
            <w:tcW w:w="685"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个</w:t>
            </w:r>
            <w:r>
              <w:rPr>
                <w:color w:val="000000" w:themeColor="text1"/>
              </w:rPr>
            </w:r>
            <w:r/>
          </w:p>
        </w:tc>
        <w:tc>
          <w:tcPr>
            <w:tcW w:w="1017" w:type="dxa"/>
            <w:vAlign w:val="center"/>
            <w:vMerge w:val="continue"/>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tc>
      </w:tr>
      <w:tr>
        <w:trPr>
          <w:trHeight w:val="853"/>
        </w:trPr>
        <w:tc>
          <w:tcPr>
            <w:tcW w:w="1289" w:type="dxa"/>
            <w:vAlign w:val="center"/>
            <w:vMerge w:val="restart"/>
            <w:textDirection w:val="lrTb"/>
            <w:noWrap/>
          </w:tcPr>
          <w:p>
            <w:pPr>
              <w:pStyle w:val="916"/>
              <w:jc w:val="center"/>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第三标段：</w:t>
            </w:r>
            <w:r>
              <w:rPr>
                <w:rFonts w:hint="eastAsia" w:ascii="宋体" w:hAnsi="宋体" w:eastAsia="宋体" w:cs="宋体"/>
                <w:b w:val="0"/>
                <w:bCs/>
                <w:color w:val="000000" w:themeColor="text1"/>
                <w:sz w:val="24"/>
                <w:szCs w:val="24"/>
                <w:highlight w:val="none"/>
                <w:lang w:val="en-US" w:eastAsia="zh-CN"/>
              </w:rPr>
              <w:t xml:space="preserve">盛泽镇2024-2025</w:t>
            </w:r>
            <w:r>
              <w:rPr>
                <w:rFonts w:hint="eastAsia" w:ascii="宋体" w:hAnsi="宋体" w:eastAsia="宋体" w:cs="宋体"/>
                <w:b w:val="0"/>
                <w:bCs/>
                <w:color w:val="000000" w:themeColor="text1"/>
                <w:sz w:val="24"/>
                <w:szCs w:val="24"/>
                <w:highlight w:val="none"/>
                <w:lang w:val="en-US" w:eastAsia="zh-CN"/>
              </w:rPr>
              <w:t xml:space="preserve">年</w:t>
            </w:r>
            <w:r>
              <w:rPr>
                <w:rFonts w:hint="eastAsia" w:ascii="宋体" w:hAnsi="宋体" w:eastAsia="宋体" w:cs="宋体"/>
                <w:b w:val="0"/>
                <w:bCs/>
                <w:color w:val="000000" w:themeColor="text1"/>
                <w:sz w:val="24"/>
                <w:szCs w:val="24"/>
                <w:highlight w:val="none"/>
                <w:lang w:val="en-US" w:eastAsia="zh-CN"/>
              </w:rPr>
              <w:t xml:space="preserve">镇区河道保洁</w:t>
            </w:r>
            <w:r>
              <w:rPr>
                <w:color w:val="000000" w:themeColor="text1"/>
              </w:rPr>
            </w:r>
            <w:r/>
          </w:p>
        </w:tc>
        <w:tc>
          <w:tcPr>
            <w:tcW w:w="1577"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color w:val="000000" w:themeColor="text1"/>
                <w:sz w:val="24"/>
                <w:szCs w:val="24"/>
                <w:highlight w:val="none"/>
              </w:rPr>
              <w:t xml:space="preserve">机挂船</w:t>
            </w:r>
            <w:r>
              <w:rPr>
                <w:rFonts w:hint="eastAsia" w:ascii="宋体" w:hAnsi="宋体" w:eastAsia="宋体"/>
                <w:color w:val="000000" w:themeColor="text1"/>
                <w:sz w:val="24"/>
                <w:szCs w:val="24"/>
                <w:highlight w:val="none"/>
              </w:rPr>
              <w:t xml:space="preserve">（总吨位</w:t>
            </w:r>
            <w:r>
              <w:rPr>
                <w:rFonts w:hint="eastAsia" w:ascii="宋体" w:hAnsi="宋体" w:eastAsia="宋体" w:cs="宋体"/>
                <w:color w:val="000000" w:themeColor="text1"/>
                <w:sz w:val="24"/>
                <w:szCs w:val="24"/>
                <w:highlight w:val="none"/>
              </w:rPr>
              <w:t xml:space="preserve">≥3吨</w:t>
            </w:r>
            <w:r>
              <w:rPr>
                <w:color w:val="000000" w:themeColor="text1"/>
              </w:rPr>
            </w:r>
            <w:r/>
          </w:p>
        </w:tc>
        <w:tc>
          <w:tcPr>
            <w:tcW w:w="430" w:type="dxa"/>
            <w:vAlign w:val="center"/>
            <w:textDirection w:val="lrTb"/>
            <w:noWrap/>
          </w:tcPr>
          <w:p>
            <w:pPr>
              <w:pStyle w:val="987"/>
              <w:ind w:left="0" w:firstLine="0"/>
              <w:jc w:val="center"/>
              <w:keepLines w:val="0"/>
              <w:keepNext w:val="0"/>
              <w:pageBreakBefore w:val="0"/>
              <w:spacing w:line="360" w:lineRule="auto"/>
              <w:widowControl w:val="off"/>
              <w:rPr>
                <w:rFonts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4</w:t>
            </w:r>
            <w:r>
              <w:rPr>
                <w:color w:val="000000" w:themeColor="text1"/>
              </w:rPr>
            </w:r>
            <w:r/>
          </w:p>
        </w:tc>
        <w:tc>
          <w:tcPr>
            <w:tcW w:w="685"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条</w:t>
            </w:r>
            <w:r>
              <w:rPr>
                <w:color w:val="000000" w:themeColor="text1"/>
              </w:rPr>
            </w:r>
            <w:r/>
          </w:p>
        </w:tc>
        <w:tc>
          <w:tcPr>
            <w:tcW w:w="1017" w:type="dxa"/>
            <w:vAlign w:val="center"/>
            <w:vMerge w:val="continue"/>
            <w:textDirection w:val="lrTb"/>
            <w:noWrap/>
          </w:tcPr>
          <w:p>
            <w:pPr>
              <w:pStyle w:val="987"/>
              <w:ind w:left="0" w:firstLine="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rHeight w:val="853"/>
        </w:trPr>
        <w:tc>
          <w:tcPr>
            <w:tcW w:w="1289" w:type="dxa"/>
            <w:vAlign w:val="center"/>
            <w:vMerge w:val="continue"/>
            <w:textDirection w:val="lrTb"/>
            <w:noWrap/>
          </w:tcPr>
          <w:p>
            <w:pPr>
              <w:pStyle w:val="916"/>
              <w:jc w:val="cente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c>
          <w:tcPr>
            <w:tcW w:w="1577"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手摇船只</w:t>
            </w:r>
            <w:r>
              <w:rPr>
                <w:color w:val="000000" w:themeColor="text1"/>
              </w:rPr>
            </w:r>
            <w:r/>
          </w:p>
        </w:tc>
        <w:tc>
          <w:tcPr>
            <w:tcW w:w="430" w:type="dxa"/>
            <w:vAlign w:val="center"/>
            <w:textDirection w:val="lrTb"/>
            <w:noWrap/>
          </w:tcPr>
          <w:p>
            <w:pPr>
              <w:pStyle w:val="987"/>
              <w:ind w:left="0" w:firstLine="0"/>
              <w:jc w:val="center"/>
              <w:keepLines w:val="0"/>
              <w:keepNext w:val="0"/>
              <w:pageBreakBefore w:val="0"/>
              <w:spacing w:line="360" w:lineRule="auto"/>
              <w:widowControl w:val="off"/>
              <w:rPr>
                <w:rFonts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10</w:t>
            </w:r>
            <w:r>
              <w:rPr>
                <w:color w:val="000000" w:themeColor="text1"/>
              </w:rPr>
            </w:r>
            <w:r/>
          </w:p>
        </w:tc>
        <w:tc>
          <w:tcPr>
            <w:tcW w:w="685"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条</w:t>
            </w:r>
            <w:r>
              <w:rPr>
                <w:color w:val="000000" w:themeColor="text1"/>
              </w:rPr>
            </w:r>
            <w:r/>
          </w:p>
        </w:tc>
        <w:tc>
          <w:tcPr>
            <w:tcW w:w="1017" w:type="dxa"/>
            <w:vAlign w:val="center"/>
            <w:vMerge w:val="continue"/>
            <w:textDirection w:val="lrTb"/>
            <w:noWrap/>
          </w:tcPr>
          <w:p>
            <w:pPr>
              <w:pStyle w:val="987"/>
              <w:ind w:left="0" w:firstLine="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rHeight w:val="853"/>
        </w:trPr>
        <w:tc>
          <w:tcPr>
            <w:tcW w:w="1289" w:type="dxa"/>
            <w:vAlign w:val="center"/>
            <w:vMerge w:val="continue"/>
            <w:textDirection w:val="lrTb"/>
            <w:noWrap/>
          </w:tcPr>
          <w:p>
            <w:pPr>
              <w:pStyle w:val="916"/>
              <w:jc w:val="cente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c>
          <w:tcPr>
            <w:tcW w:w="1577"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电动三轮垃圾清运车</w:t>
            </w:r>
            <w:r>
              <w:rPr>
                <w:color w:val="000000" w:themeColor="text1"/>
              </w:rPr>
            </w:r>
            <w:r/>
          </w:p>
        </w:tc>
        <w:tc>
          <w:tcPr>
            <w:tcW w:w="430"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5</w:t>
            </w:r>
            <w:r>
              <w:rPr>
                <w:color w:val="000000" w:themeColor="text1"/>
              </w:rPr>
            </w:r>
            <w:r/>
          </w:p>
        </w:tc>
        <w:tc>
          <w:tcPr>
            <w:tcW w:w="685"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辆</w:t>
            </w:r>
            <w:r>
              <w:rPr>
                <w:color w:val="000000" w:themeColor="text1"/>
              </w:rPr>
            </w:r>
            <w:r/>
          </w:p>
        </w:tc>
        <w:tc>
          <w:tcPr>
            <w:tcW w:w="1017" w:type="dxa"/>
            <w:vAlign w:val="center"/>
            <w:vMerge w:val="continue"/>
            <w:textDirection w:val="lrTb"/>
            <w:noWrap/>
          </w:tcPr>
          <w:p>
            <w:pPr>
              <w:pStyle w:val="987"/>
              <w:ind w:left="0" w:firstLine="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rHeight w:val="567"/>
        </w:trPr>
        <w:tc>
          <w:tcPr>
            <w:tcW w:w="1289" w:type="dxa"/>
            <w:vAlign w:val="center"/>
            <w:vMerge w:val="continue"/>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577"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GPS及摄像头</w:t>
            </w:r>
            <w:r>
              <w:rPr>
                <w:color w:val="000000" w:themeColor="text1"/>
              </w:rPr>
            </w:r>
            <w:r/>
          </w:p>
        </w:tc>
        <w:tc>
          <w:tcPr>
            <w:tcW w:w="430" w:type="dxa"/>
            <w:vAlign w:val="center"/>
            <w:textDirection w:val="lrTb"/>
            <w:noWrap/>
          </w:tcPr>
          <w:p>
            <w:pPr>
              <w:pStyle w:val="987"/>
              <w:ind w:left="0" w:firstLine="0"/>
              <w:jc w:val="center"/>
              <w:keepLines w:val="0"/>
              <w:keepNext w:val="0"/>
              <w:pageBreakBefore w:val="0"/>
              <w:spacing w:line="360" w:lineRule="auto"/>
              <w:widowControl w:val="off"/>
              <w:rPr>
                <w:rFonts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14</w:t>
            </w:r>
            <w:r>
              <w:rPr>
                <w:color w:val="000000" w:themeColor="text1"/>
              </w:rPr>
            </w:r>
            <w:r/>
          </w:p>
        </w:tc>
        <w:tc>
          <w:tcPr>
            <w:tcW w:w="685" w:type="dxa"/>
            <w:vAlign w:val="center"/>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个</w:t>
            </w:r>
            <w:r>
              <w:rPr>
                <w:color w:val="000000" w:themeColor="text1"/>
              </w:rPr>
            </w:r>
            <w:r/>
          </w:p>
        </w:tc>
        <w:tc>
          <w:tcPr>
            <w:tcW w:w="1017" w:type="dxa"/>
            <w:vAlign w:val="center"/>
            <w:vMerge w:val="continue"/>
            <w:textDirection w:val="lrTb"/>
            <w:noWrap/>
          </w:tcPr>
          <w:p>
            <w:pPr>
              <w:pStyle w:val="987"/>
              <w:ind w:left="0" w:firstLine="0"/>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bl>
    <w:p>
      <w:pPr>
        <w:pStyle w:val="916"/>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注：①以上船只如为自有的，</w:t>
      </w:r>
      <w:r>
        <w:rPr>
          <w:rFonts w:hint="eastAsia" w:ascii="宋体" w:hAnsi="宋体" w:eastAsia="宋体" w:cs="宋体"/>
          <w:b/>
          <w:bCs/>
          <w:color w:val="000000" w:themeColor="text1"/>
          <w:sz w:val="24"/>
          <w:szCs w:val="24"/>
          <w:highlight w:val="none"/>
          <w:lang w:val="en-US" w:eastAsia="zh-CN"/>
        </w:rPr>
        <w:t xml:space="preserve">投标</w:t>
      </w:r>
      <w:r>
        <w:rPr>
          <w:rFonts w:hint="eastAsia" w:ascii="宋体" w:hAnsi="宋体" w:eastAsia="宋体" w:cs="宋体"/>
          <w:b/>
          <w:bCs/>
          <w:color w:val="000000" w:themeColor="text1"/>
          <w:sz w:val="24"/>
          <w:szCs w:val="24"/>
          <w:highlight w:val="none"/>
        </w:rPr>
        <w:t xml:space="preserve">文件中需提供船只的产权证复印件，机械打捞船只还需提供行驶证；如为租赁的，</w:t>
      </w:r>
      <w:r>
        <w:rPr>
          <w:rFonts w:hint="eastAsia" w:ascii="宋体" w:hAnsi="宋体" w:eastAsia="宋体" w:cs="宋体"/>
          <w:b/>
          <w:bCs/>
          <w:color w:val="000000" w:themeColor="text1"/>
          <w:sz w:val="24"/>
          <w:szCs w:val="24"/>
          <w:highlight w:val="none"/>
          <w:lang w:val="en-US" w:eastAsia="zh-CN"/>
        </w:rPr>
        <w:t xml:space="preserve">投标</w:t>
      </w:r>
      <w:r>
        <w:rPr>
          <w:rFonts w:hint="eastAsia" w:ascii="宋体" w:hAnsi="宋体" w:eastAsia="宋体" w:cs="宋体"/>
          <w:b/>
          <w:bCs/>
          <w:color w:val="000000" w:themeColor="text1"/>
          <w:sz w:val="24"/>
          <w:szCs w:val="24"/>
          <w:highlight w:val="none"/>
        </w:rPr>
        <w:t xml:space="preserve">文件</w:t>
      </w:r>
      <w:r>
        <w:rPr>
          <w:rFonts w:hint="eastAsia" w:ascii="宋体" w:hAnsi="宋体" w:eastAsia="宋体" w:cs="宋体"/>
          <w:b/>
          <w:bCs/>
          <w:color w:val="000000" w:themeColor="text1"/>
          <w:sz w:val="24"/>
          <w:szCs w:val="24"/>
          <w:highlight w:val="none"/>
        </w:rPr>
        <w:t xml:space="preserve">中需提供船只的租赁合同复印件</w:t>
      </w:r>
      <w:r>
        <w:rPr>
          <w:rFonts w:hint="eastAsia" w:ascii="宋体" w:hAnsi="宋体" w:eastAsia="宋体" w:cs="宋体"/>
          <w:b/>
          <w:bCs/>
          <w:color w:val="000000" w:themeColor="text1"/>
          <w:sz w:val="24"/>
          <w:szCs w:val="24"/>
          <w:highlight w:val="none"/>
          <w:lang w:val="en-US" w:eastAsia="zh-CN"/>
        </w:rPr>
        <w:t xml:space="preserve">及出租方购买船只的产权证</w:t>
      </w:r>
      <w:r>
        <w:rPr>
          <w:rFonts w:hint="eastAsia" w:ascii="宋体" w:hAnsi="宋体" w:eastAsia="宋体" w:cs="宋体"/>
          <w:b/>
          <w:bCs/>
          <w:color w:val="000000" w:themeColor="text1"/>
          <w:sz w:val="24"/>
          <w:szCs w:val="24"/>
          <w:highlight w:val="none"/>
        </w:rPr>
        <w:t xml:space="preserve">复印件,租赁结束日期不早于本项目服务结束日期；如为承诺</w:t>
      </w:r>
      <w:r>
        <w:rPr>
          <w:rFonts w:hint="eastAsia" w:ascii="宋体" w:hAnsi="宋体" w:eastAsia="宋体" w:cs="宋体"/>
          <w:b/>
          <w:bCs/>
          <w:color w:val="000000" w:themeColor="text1"/>
          <w:sz w:val="24"/>
          <w:szCs w:val="24"/>
          <w:highlight w:val="none"/>
          <w:lang w:eastAsia="zh-CN"/>
        </w:rPr>
        <w:t xml:space="preserve">中标</w:t>
      </w:r>
      <w:r>
        <w:rPr>
          <w:rFonts w:hint="eastAsia" w:ascii="宋体" w:hAnsi="宋体" w:eastAsia="宋体" w:cs="宋体"/>
          <w:b/>
          <w:bCs/>
          <w:color w:val="000000" w:themeColor="text1"/>
          <w:sz w:val="24"/>
          <w:szCs w:val="24"/>
          <w:highlight w:val="none"/>
        </w:rPr>
        <w:t xml:space="preserve">后购买或租赁的，</w:t>
      </w:r>
      <w:r>
        <w:rPr>
          <w:rFonts w:hint="eastAsia" w:ascii="宋体" w:hAnsi="宋体" w:eastAsia="宋体" w:cs="宋体"/>
          <w:b/>
          <w:bCs/>
          <w:color w:val="000000" w:themeColor="text1"/>
          <w:sz w:val="24"/>
          <w:szCs w:val="24"/>
          <w:highlight w:val="none"/>
          <w:lang w:val="en-US" w:eastAsia="zh-CN"/>
        </w:rPr>
        <w:t xml:space="preserve">需在合同签订后3日内配备完毕，</w:t>
      </w:r>
      <w:r>
        <w:rPr>
          <w:rFonts w:hint="eastAsia" w:ascii="宋体" w:hAnsi="宋体" w:eastAsia="宋体" w:cs="宋体"/>
          <w:b/>
          <w:bCs/>
          <w:color w:val="000000" w:themeColor="text1"/>
          <w:sz w:val="24"/>
          <w:szCs w:val="24"/>
          <w:highlight w:val="none"/>
          <w:lang w:eastAsia="zh-CN"/>
        </w:rPr>
        <w:t xml:space="preserve">投标文件</w:t>
      </w:r>
      <w:r>
        <w:rPr>
          <w:rFonts w:hint="eastAsia" w:ascii="宋体" w:hAnsi="宋体" w:eastAsia="宋体" w:cs="宋体"/>
          <w:b/>
          <w:bCs/>
          <w:color w:val="000000" w:themeColor="text1"/>
          <w:sz w:val="24"/>
          <w:szCs w:val="24"/>
          <w:highlight w:val="none"/>
        </w:rPr>
        <w:t xml:space="preserve">中需提供承诺书加盖单位公章。</w:t>
      </w:r>
      <w:r>
        <w:rPr>
          <w:rFonts w:hint="eastAsia" w:ascii="宋体" w:hAnsi="宋体" w:eastAsia="宋体" w:cs="宋体"/>
          <w:b/>
          <w:bCs/>
          <w:color w:val="000000" w:themeColor="text1"/>
          <w:sz w:val="24"/>
          <w:szCs w:val="24"/>
          <w:highlight w:val="none"/>
        </w:rPr>
        <w:t xml:space="preserve">未按以上要求</w:t>
      </w:r>
      <w:r>
        <w:rPr>
          <w:rFonts w:hint="eastAsia" w:ascii="宋体" w:hAnsi="宋体" w:eastAsia="宋体" w:cs="宋体"/>
          <w:b/>
          <w:bCs/>
          <w:color w:val="000000" w:themeColor="text1"/>
          <w:sz w:val="24"/>
          <w:szCs w:val="24"/>
          <w:highlight w:val="none"/>
          <w:lang w:val="en-US" w:eastAsia="zh-CN"/>
        </w:rPr>
        <w:t xml:space="preserve">提供</w:t>
      </w:r>
      <w:r>
        <w:rPr>
          <w:rFonts w:hint="eastAsia" w:ascii="宋体" w:hAnsi="宋体" w:eastAsia="宋体" w:cs="宋体"/>
          <w:b/>
          <w:bCs/>
          <w:color w:val="000000" w:themeColor="text1"/>
          <w:sz w:val="24"/>
          <w:szCs w:val="24"/>
          <w:highlight w:val="none"/>
        </w:rPr>
        <w:t xml:space="preserve">的，视为无效投标。</w:t>
      </w:r>
      <w:r>
        <w:rPr>
          <w:color w:val="000000" w:themeColor="text1"/>
        </w:rPr>
      </w:r>
      <w:r/>
    </w:p>
    <w:p>
      <w:pPr>
        <w:pStyle w:val="916"/>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②除船只以外的设备为如自有的，</w:t>
      </w:r>
      <w:r>
        <w:rPr>
          <w:rFonts w:hint="eastAsia" w:ascii="宋体" w:hAnsi="宋体" w:eastAsia="宋体" w:cs="宋体"/>
          <w:b/>
          <w:bCs/>
          <w:color w:val="000000" w:themeColor="text1"/>
          <w:sz w:val="24"/>
          <w:szCs w:val="24"/>
          <w:highlight w:val="none"/>
          <w:lang w:eastAsia="zh-CN"/>
        </w:rPr>
        <w:t xml:space="preserve">投标文件</w:t>
      </w:r>
      <w:r>
        <w:rPr>
          <w:rFonts w:hint="eastAsia" w:ascii="宋体" w:hAnsi="宋体" w:eastAsia="宋体" w:cs="宋体"/>
          <w:b/>
          <w:bCs/>
          <w:color w:val="000000" w:themeColor="text1"/>
          <w:sz w:val="24"/>
          <w:szCs w:val="24"/>
          <w:highlight w:val="none"/>
        </w:rPr>
        <w:t xml:space="preserve">中需提供设备购置发票复印件；如为租赁的，需提供设备租赁合同复印件</w:t>
      </w:r>
      <w:r>
        <w:rPr>
          <w:rFonts w:hint="eastAsia" w:ascii="宋体" w:hAnsi="宋体" w:eastAsia="宋体" w:cs="宋体"/>
          <w:b/>
          <w:bCs/>
          <w:color w:val="000000" w:themeColor="text1"/>
          <w:sz w:val="24"/>
          <w:szCs w:val="24"/>
          <w:highlight w:val="none"/>
          <w:lang w:val="en-US" w:eastAsia="zh-CN"/>
        </w:rPr>
        <w:t xml:space="preserve">及出租方购买</w:t>
      </w:r>
      <w:r>
        <w:rPr>
          <w:rFonts w:hint="eastAsia" w:ascii="宋体" w:hAnsi="宋体" w:cs="宋体"/>
          <w:b/>
          <w:bCs/>
          <w:color w:val="000000" w:themeColor="text1"/>
          <w:sz w:val="24"/>
          <w:szCs w:val="24"/>
          <w:highlight w:val="none"/>
          <w:lang w:val="en-US" w:eastAsia="zh-CN"/>
        </w:rPr>
        <w:t xml:space="preserve">设备</w:t>
      </w:r>
      <w:r>
        <w:rPr>
          <w:rFonts w:hint="eastAsia" w:ascii="宋体" w:hAnsi="宋体" w:eastAsia="宋体" w:cs="宋体"/>
          <w:b/>
          <w:bCs/>
          <w:color w:val="000000" w:themeColor="text1"/>
          <w:sz w:val="24"/>
          <w:szCs w:val="24"/>
          <w:highlight w:val="none"/>
          <w:lang w:val="en-US" w:eastAsia="zh-CN"/>
        </w:rPr>
        <w:t xml:space="preserve">的产权证</w:t>
      </w:r>
      <w:r>
        <w:rPr>
          <w:rFonts w:hint="eastAsia" w:ascii="宋体" w:hAnsi="宋体" w:eastAsia="宋体" w:cs="宋体"/>
          <w:b/>
          <w:bCs/>
          <w:color w:val="000000" w:themeColor="text1"/>
          <w:sz w:val="24"/>
          <w:szCs w:val="24"/>
          <w:highlight w:val="none"/>
        </w:rPr>
        <w:t xml:space="preserve">复印件,租赁结束日期不早于本项目服务结束日期；如为承诺</w:t>
      </w:r>
      <w:r>
        <w:rPr>
          <w:rFonts w:hint="eastAsia" w:ascii="宋体" w:hAnsi="宋体" w:eastAsia="宋体" w:cs="宋体"/>
          <w:b/>
          <w:bCs/>
          <w:color w:val="000000" w:themeColor="text1"/>
          <w:sz w:val="24"/>
          <w:szCs w:val="24"/>
          <w:highlight w:val="none"/>
          <w:lang w:eastAsia="zh-CN"/>
        </w:rPr>
        <w:t xml:space="preserve">中标</w:t>
      </w:r>
      <w:r>
        <w:rPr>
          <w:rFonts w:hint="eastAsia" w:ascii="宋体" w:hAnsi="宋体" w:eastAsia="宋体" w:cs="宋体"/>
          <w:b/>
          <w:bCs/>
          <w:color w:val="000000" w:themeColor="text1"/>
          <w:sz w:val="24"/>
          <w:szCs w:val="24"/>
          <w:highlight w:val="none"/>
        </w:rPr>
        <w:t xml:space="preserve">后购买或租赁的，</w:t>
      </w:r>
      <w:r>
        <w:rPr>
          <w:rFonts w:hint="eastAsia" w:ascii="宋体" w:hAnsi="宋体" w:eastAsia="宋体" w:cs="宋体"/>
          <w:b/>
          <w:bCs/>
          <w:color w:val="000000" w:themeColor="text1"/>
          <w:sz w:val="24"/>
          <w:szCs w:val="24"/>
          <w:highlight w:val="none"/>
          <w:lang w:val="en-US" w:eastAsia="zh-CN"/>
        </w:rPr>
        <w:t xml:space="preserve">需在合同签订后3日内配备完毕，</w:t>
      </w:r>
      <w:r>
        <w:rPr>
          <w:rFonts w:hint="eastAsia" w:ascii="宋体" w:hAnsi="宋体" w:eastAsia="宋体" w:cs="宋体"/>
          <w:b/>
          <w:bCs/>
          <w:color w:val="000000" w:themeColor="text1"/>
          <w:sz w:val="24"/>
          <w:szCs w:val="24"/>
          <w:highlight w:val="none"/>
          <w:lang w:eastAsia="zh-CN"/>
        </w:rPr>
        <w:t xml:space="preserve">投标文件</w:t>
      </w:r>
      <w:r>
        <w:rPr>
          <w:rFonts w:hint="eastAsia" w:ascii="宋体" w:hAnsi="宋体" w:eastAsia="宋体" w:cs="宋体"/>
          <w:b/>
          <w:bCs/>
          <w:color w:val="000000" w:themeColor="text1"/>
          <w:sz w:val="24"/>
          <w:szCs w:val="24"/>
          <w:highlight w:val="none"/>
        </w:rPr>
        <w:t xml:space="preserve">中需提供承诺书加盖单位公章。</w:t>
      </w:r>
      <w:r>
        <w:rPr>
          <w:rFonts w:hint="eastAsia" w:ascii="宋体" w:hAnsi="宋体" w:eastAsia="宋体" w:cs="宋体"/>
          <w:b/>
          <w:bCs/>
          <w:color w:val="000000" w:themeColor="text1"/>
          <w:sz w:val="24"/>
          <w:szCs w:val="24"/>
          <w:highlight w:val="none"/>
        </w:rPr>
        <w:t xml:space="preserve">未按以上要求</w:t>
      </w:r>
      <w:r>
        <w:rPr>
          <w:rFonts w:hint="eastAsia" w:ascii="宋体" w:hAnsi="宋体" w:eastAsia="宋体" w:cs="宋体"/>
          <w:b/>
          <w:bCs/>
          <w:color w:val="000000" w:themeColor="text1"/>
          <w:sz w:val="24"/>
          <w:szCs w:val="24"/>
          <w:highlight w:val="none"/>
          <w:lang w:val="en-US" w:eastAsia="zh-CN"/>
        </w:rPr>
        <w:t xml:space="preserve">提供</w:t>
      </w:r>
      <w:r>
        <w:rPr>
          <w:rFonts w:hint="eastAsia" w:ascii="宋体" w:hAnsi="宋体" w:eastAsia="宋体" w:cs="宋体"/>
          <w:b/>
          <w:bCs/>
          <w:color w:val="000000" w:themeColor="text1"/>
          <w:sz w:val="24"/>
          <w:szCs w:val="24"/>
          <w:highlight w:val="none"/>
        </w:rPr>
        <w:t xml:space="preserve">的，视为无效投标。</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1、各类垃圾收集车辆及船只等配备必须满足作业任务量清单中的最低数量，采用符合采购人要求的专业车辆及船只等设备。所有车辆及船只等外观整洁，车容车况良好，密闭运输。垃圾收集车必须是全封闭的。</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2、所有船只及车辆外观整洁，状况良好，要及时养护，看管得当。</w:t>
      </w:r>
      <w:r>
        <w:rPr>
          <w:color w:val="000000" w:themeColor="text1"/>
        </w:rPr>
      </w:r>
      <w:r/>
    </w:p>
    <w:p>
      <w:pPr>
        <w:pStyle w:val="1154"/>
        <w:numPr>
          <w:ilvl w:val="0"/>
          <w:numId w:val="0"/>
        </w:numPr>
        <w:ind w:firstLine="482"/>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3、河面保洁船、垃圾清运车辆由中标单位自行提供，其间的安全及维护等均由中标单位自行负责。</w:t>
      </w:r>
      <w:r>
        <w:rPr>
          <w:color w:val="000000" w:themeColor="text1"/>
        </w:rPr>
      </w:r>
      <w:r/>
    </w:p>
    <w:p>
      <w:pPr>
        <w:pStyle w:val="1154"/>
        <w:numPr>
          <w:ilvl w:val="0"/>
          <w:numId w:val="0"/>
        </w:numPr>
        <w:ind w:firstLine="482"/>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4、所有船只需安装GPS定位，采购人能随时关注船只动向，该费用包含在投标报价中。</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5、镇区河道充电点须在服务期开始第一天确保全部到位（供应商应按投标承诺将船只充电点配置到位）</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镇区河道作业船应有固定充电点（尽量减少对周边居民及环境的影响），如有调整由中标方自行协调解决。如需变更位置，要提前上报采购方（采购方有最终决策权）。充电点要加强安全措施，杜绝各类安全隐患的发生。运行所产生电费由中标方承担。</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镇区河道作业船应有固定停船点（包括作业临时休息点），应尽量减少对周边居民及环境的影响，如有调整由中标方自行协调解决。如需变更位置，要提前上报采购方（采购方有最终决策权）。停船点要加强安全措施，杜绝各类安全隐患的发生，不得乱堆乱放，影响市容环境。</w:t>
      </w:r>
      <w:r>
        <w:rPr>
          <w:color w:val="000000" w:themeColor="text1"/>
        </w:rPr>
      </w:r>
      <w:r/>
    </w:p>
    <w:p>
      <w:pPr>
        <w:pStyle w:val="916"/>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rPr>
        <w:t xml:space="preserve">四</w:t>
      </w:r>
      <w:r>
        <w:rPr>
          <w:rFonts w:hint="eastAsia" w:ascii="宋体" w:hAnsi="宋体" w:eastAsia="宋体" w:cs="宋体"/>
          <w:b/>
          <w:bCs/>
          <w:color w:val="000000" w:themeColor="text1"/>
          <w:sz w:val="24"/>
          <w:szCs w:val="24"/>
          <w:highlight w:val="none"/>
          <w:lang w:eastAsia="zh-CN"/>
        </w:rPr>
        <w:t xml:space="preserve">）作业质量标准要求</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保洁范围要求：河道两岸之间的水域、沙洲、滩地、行洪区；河道两岸的护岸、堤防。河道两岸保洁范围至各支河口的阻拦网，水闸处保洁至闸门。铲车、垃圾清运车等工具由中标单位负责，运行产生电费中标单位负责，镇区河道垃圾按要求日产日清。</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外河河道保洁内容：本项目采购范围内的河道水域垃圾、水生植物打捞、非法渔网、鱼簖、地笼清理；驳岸、护坡表面杂树杂草杂物清除；制作安装阻拦设施；垃圾上岸点的日常管理和保洁工作；沉船打捞。对水上筑坝和河岸上乱开挖、乱堆放、建筑垃圾倾倒等违法违规行为及时制止并报告采购人。水域保洁产生的垃圾应转运到指定的位置，做到垃圾、杂物日产日清，保洁船舱无积存垃圾。</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3、镇区河道保洁内容：对水面上漂浮物、水生植物打捞、福寿螺清理、倒树清理、沉船清理、围网清理、种植水生植物的养护</w:t>
      </w:r>
      <w:r>
        <w:rPr>
          <w:rFonts w:hint="eastAsia" w:ascii="宋体" w:hAnsi="宋体" w:eastAsia="宋体" w:cs="宋体"/>
          <w:color w:val="000000" w:themeColor="text1"/>
          <w:sz w:val="24"/>
          <w:szCs w:val="24"/>
          <w:highlight w:val="none"/>
          <w:lang w:val="en-US" w:eastAsia="zh-CN"/>
        </w:rPr>
        <w:t xml:space="preserve">、驳岸、护坡表面杂树杂草杂物清除及垃圾清运工作。漂浮物处理：在日常作业中，把水面打捞的漂浮物等垃圾要全部上岸，船只应按规定装载。垃圾漂浮物要运至垃圾处理场所，在处理过程中要满足环保要求、不影响群众生产生活，产生的相关费用由乙方负责。保洁人员在清运垃圾场所，不得影响周围环境卫生，在转运过程中不得抛漏垃圾，不得对沿线生态环境造成二次污染。及时清扫转运场所，避免二次污染，相应配套</w:t>
      </w:r>
      <w:r>
        <w:rPr>
          <w:rFonts w:hint="eastAsia" w:ascii="宋体" w:hAnsi="宋体" w:eastAsia="宋体" w:cs="宋体"/>
          <w:color w:val="000000" w:themeColor="text1"/>
          <w:sz w:val="24"/>
          <w:szCs w:val="24"/>
          <w:highlight w:val="none"/>
          <w:lang w:val="en-US" w:eastAsia="zh-CN"/>
        </w:rPr>
        <w:t xml:space="preserve">垃圾运输车，于进场前上报采购单位备案。</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4、服务过程中如遇水草等大面积水生植物，投标人则需增加船只数量，满足保洁要求。</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保洁时间：上午7:00-11:00、下午13:00—17:00。外河河道上午10点前完成本区域范围内普捞，上午10：00前完首轮保洁，作业时间内船只人员不得离开保洁区域；镇区河道上午8:30前完成第一次清捞，下午14:30前完成第二次清捞，其它为巡回保洁时间，作业时间内船只人员不得离开保洁区域。5月-11月，每条船上午、下午须在责任区段内至少完成各两遍巡回保洁，12月-4月，每条船上午、下午须在责任区段内至少完成各一遍巡回保洁。中标单位可视季节情况酌情调整作业时间，并及时书面上报采购人。</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保洁服务时间应包括所有节假日，中标单位根据不同区域的特点合理调配保洁船只和人数。中标单位应做好人员配备的统筹安排工作，做到不违法用工。有重大活动保障或临时突击任务时应无条件满足采购人要求，完成采购人布置的工作。同时要准备好一支突击保洁队伍，随时应付各种突击保洁工作。</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7、河面保洁质量标准：</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7.1 外河河道、镇区河道保洁质量标准</w:t>
      </w: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（1）河面无垃圾、水草、树叶、树枝等漂浮物。</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（2）河滩、弯道处无垃圾沉淀死角。</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（3）水域内桥梁支柱、基础、附属设施做到无垃圾、杂草等。</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（4）桥洞内无垃圾、杂草、杂物等。</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（5）河坡无建筑垃圾、生活垃圾。</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7.2镇区河道保洁标准除以上（7.1项）中提到的还需做到以下要求：</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管理人员每天应完成要求的河道蓝藻易集聚点巡查工作，在河道内发现蓝藻应及时报备并安排人员打捞。蓝藻每日应处置到基本没有或者无打捞条件后方可收工。河道蓝藻必须提供事前、事中、事后的照片。</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加强河道精细化打捞水平，河面无垃圾、水草、树叶、树枝、油脂、黑泥泡；无明显的细碎漂浮物；生态浮岛、人工湿地上面无白色垃圾、废弃瓶罐等；生态浮岛、人工湿地中存在浮萍、杂草、福寿螺及螺卵的，河道作业人员应第一时间向采购方汇报。</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（3）河道内无行水障碍物（如沉船、废弃物、鱼笼、虾笼、渔网、不明管道等）。</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（4）河湖管理范围内（水面及岸坡）无垦种现象，无垃圾、杂物、杂树等。沿河岸坡无绿化垂水影响河面整洁现象。</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（5）河桥踏步、河道内的各类设施做到无垃圾、杂草、树叶、树枝、淤泥、青苔等。</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（6）河道进水口、闸站拦污栅等处无水草、垃圾、树枝等。</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（7）驳岸、桥墩等处无福寿螺、螺卵及清理后的螺卵印记。</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（8）福寿螺必须要装袋清运，做到无害化清运。</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（9）对应河道管理类标识标牌整洁，无遮挡。</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（10）涉及到河道管护的其他事项。</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8、河道垃圾堆放质量标准：河道垃圾放置地点由中标单位提供，存放在放置场所定期清运。</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9、河面垃圾收集质量标准：</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（1）垃圾收集作业做到船走地净。</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（2）河面漂浮物收集做到日产日清。</w:t>
      </w:r>
      <w:r>
        <w:rPr>
          <w:color w:val="000000" w:themeColor="text1"/>
        </w:rPr>
      </w:r>
      <w:r/>
    </w:p>
    <w:p>
      <w:pPr>
        <w:pStyle w:val="1154"/>
        <w:numPr>
          <w:ilvl w:val="0"/>
          <w:numId w:val="0"/>
        </w:numPr>
        <w:ind w:firstLine="480"/>
        <w:keepLines w:val="0"/>
        <w:keepNext w:val="0"/>
        <w:pageBreakBefore w:val="0"/>
        <w:spacing w:line="360" w:lineRule="auto"/>
        <w:widowControl w:val="off"/>
        <w:tabs>
          <w:tab w:val="left" w:pos="426" w:leader="none"/>
          <w:tab w:val="left" w:pos="567" w:leader="none"/>
          <w:tab w:val="left" w:pos="709"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（3）垃圾收集运输途中做到密闭运输、不抛洒滴漏、不得超载。</w:t>
      </w:r>
      <w:r>
        <w:rPr>
          <w:color w:val="000000" w:themeColor="text1"/>
        </w:rPr>
      </w:r>
      <w:r/>
    </w:p>
    <w:p>
      <w:pPr>
        <w:pStyle w:val="916"/>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rPr>
        <w:t xml:space="preserve">五</w:t>
      </w:r>
      <w:r>
        <w:rPr>
          <w:rFonts w:hint="eastAsia" w:ascii="宋体" w:hAnsi="宋体" w:eastAsia="宋体" w:cs="宋体"/>
          <w:b/>
          <w:bCs/>
          <w:color w:val="000000" w:themeColor="text1"/>
          <w:sz w:val="24"/>
          <w:szCs w:val="24"/>
          <w:highlight w:val="none"/>
          <w:lang w:eastAsia="zh-CN"/>
        </w:rPr>
        <w:t xml:space="preserve">）河面保洁作业服务作业质量考核办法</w:t>
      </w:r>
      <w:r>
        <w:rPr>
          <w:color w:val="000000" w:themeColor="text1"/>
        </w:rPr>
      </w:r>
      <w:r/>
    </w:p>
    <w:p>
      <w:pPr>
        <w:pStyle w:val="916"/>
        <w:ind w:right="0"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1、保洁单位必须定员定岗、定保洁河段、定保洁要求，认真开展各项工作。保洁时间段，严禁人员脱岗，如遇保洁人员临时请假等事宜，保须在 2 小时内安排替班人员到位。</w:t>
      </w:r>
      <w:r>
        <w:rPr>
          <w:color w:val="000000" w:themeColor="text1"/>
        </w:rPr>
      </w:r>
      <w:r/>
    </w:p>
    <w:p>
      <w:pPr>
        <w:pStyle w:val="916"/>
        <w:ind w:right="0"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2、保洁人员必须会游泳，统一着装，文明作业。保洁船必须符合合同要求，保洁单位应做好船只各项检验和相关费用的缴纳工作，使用统一标记，保持船况良好，船容整洁，安全作业。</w:t>
      </w:r>
      <w:r>
        <w:rPr>
          <w:color w:val="000000" w:themeColor="text1"/>
        </w:rPr>
      </w:r>
      <w:r/>
    </w:p>
    <w:p>
      <w:pPr>
        <w:pStyle w:val="916"/>
        <w:ind w:right="0"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3、保洁单位必须建立河道保洁日查和考勤、考核制度，每日进行自查，并按统一检查表登记。</w:t>
      </w:r>
      <w:r>
        <w:rPr>
          <w:color w:val="000000" w:themeColor="text1"/>
        </w:rPr>
      </w:r>
      <w:r/>
    </w:p>
    <w:p>
      <w:pPr>
        <w:pStyle w:val="916"/>
        <w:ind w:right="0"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4、保洁单位必须承诺所聘用的保洁人员、船只安全的全部责任，在河道保洁的过程中发生的一切安全问题，均由保洁单位自行负</w:t>
      </w:r>
      <w:r>
        <w:rPr>
          <w:rFonts w:hint="eastAsia" w:ascii="宋体" w:hAnsi="宋体" w:eastAsia="宋体" w:cs="宋体"/>
          <w:color w:val="000000" w:themeColor="text1"/>
          <w:sz w:val="24"/>
          <w:szCs w:val="24"/>
          <w:highlight w:val="none"/>
        </w:rPr>
        <w:t xml:space="preserve">责，与发包方无关。</w:t>
      </w:r>
      <w:r>
        <w:rPr>
          <w:color w:val="000000" w:themeColor="text1"/>
        </w:rPr>
      </w:r>
      <w:r/>
    </w:p>
    <w:p>
      <w:pPr>
        <w:pStyle w:val="916"/>
        <w:ind w:right="0"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、对项目负责人及管理人员的考核标准：</w:t>
      </w:r>
      <w:r>
        <w:rPr>
          <w:color w:val="000000" w:themeColor="text1"/>
        </w:rPr>
      </w:r>
      <w:r/>
    </w:p>
    <w:p>
      <w:pPr>
        <w:pStyle w:val="916"/>
        <w:ind w:right="0"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（1）对河道保洁工作负总责，负责人员安排和相关设备的管理与维护；</w:t>
      </w:r>
      <w:r>
        <w:rPr>
          <w:color w:val="000000" w:themeColor="text1"/>
        </w:rPr>
      </w:r>
      <w:r/>
    </w:p>
    <w:p>
      <w:pPr>
        <w:pStyle w:val="916"/>
        <w:ind w:right="0"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（2）负责与</w:t>
      </w:r>
      <w:r>
        <w:rPr>
          <w:rFonts w:hint="eastAsia" w:ascii="宋体" w:hAnsi="宋体" w:eastAsia="宋体" w:cs="宋体"/>
          <w:color w:val="000000" w:themeColor="text1"/>
          <w:sz w:val="24"/>
          <w:szCs w:val="24"/>
          <w:highlight w:val="none"/>
          <w:lang w:val="en-US" w:eastAsia="zh-CN"/>
        </w:rPr>
        <w:t xml:space="preserve">采购人</w:t>
      </w:r>
      <w:r>
        <w:rPr>
          <w:rFonts w:hint="eastAsia" w:ascii="宋体" w:hAnsi="宋体" w:eastAsia="宋体" w:cs="宋体"/>
          <w:color w:val="000000" w:themeColor="text1"/>
          <w:sz w:val="24"/>
          <w:szCs w:val="24"/>
          <w:highlight w:val="none"/>
        </w:rPr>
        <w:t xml:space="preserve">进行日常工作的联络、沟通，按照</w:t>
      </w:r>
      <w:r>
        <w:rPr>
          <w:rFonts w:hint="eastAsia" w:ascii="宋体" w:hAnsi="宋体" w:eastAsia="宋体" w:cs="宋体"/>
          <w:color w:val="000000" w:themeColor="text1"/>
          <w:sz w:val="24"/>
          <w:szCs w:val="24"/>
          <w:highlight w:val="none"/>
          <w:lang w:val="en-US" w:eastAsia="zh-CN"/>
        </w:rPr>
        <w:t xml:space="preserve">采购人</w:t>
      </w:r>
      <w:r>
        <w:rPr>
          <w:rFonts w:hint="eastAsia" w:ascii="宋体" w:hAnsi="宋体" w:eastAsia="宋体" w:cs="宋体"/>
          <w:color w:val="000000" w:themeColor="text1"/>
          <w:sz w:val="24"/>
          <w:szCs w:val="24"/>
          <w:highlight w:val="none"/>
        </w:rPr>
        <w:t xml:space="preserve">相关规章制度及考核要求，</w:t>
      </w:r>
      <w:r>
        <w:rPr>
          <w:rFonts w:hint="eastAsia" w:ascii="宋体" w:hAnsi="宋体" w:eastAsia="宋体" w:cs="宋体"/>
          <w:color w:val="000000" w:themeColor="text1"/>
          <w:sz w:val="24"/>
          <w:szCs w:val="24"/>
          <w:highlight w:val="none"/>
          <w:lang w:val="en-US" w:eastAsia="zh-CN"/>
        </w:rPr>
        <w:t xml:space="preserve">每月</w:t>
      </w:r>
      <w:r>
        <w:rPr>
          <w:rFonts w:hint="eastAsia" w:ascii="宋体" w:hAnsi="宋体" w:eastAsia="宋体" w:cs="宋体"/>
          <w:color w:val="000000" w:themeColor="text1"/>
          <w:sz w:val="24"/>
          <w:szCs w:val="24"/>
          <w:highlight w:val="none"/>
        </w:rPr>
        <w:t xml:space="preserve">上报河道保洁情况及有关数据、报表等。未按期完成的，每次扣 500 元。</w:t>
      </w:r>
      <w:r>
        <w:rPr>
          <w:color w:val="000000" w:themeColor="text1"/>
        </w:rPr>
      </w:r>
      <w:r/>
    </w:p>
    <w:p>
      <w:pPr>
        <w:pStyle w:val="916"/>
        <w:ind w:right="0"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（3）参与</w:t>
      </w:r>
      <w:r>
        <w:rPr>
          <w:rFonts w:hint="eastAsia" w:ascii="宋体" w:hAnsi="宋体" w:eastAsia="宋体" w:cs="宋体"/>
          <w:color w:val="000000" w:themeColor="text1"/>
          <w:sz w:val="24"/>
          <w:szCs w:val="24"/>
          <w:highlight w:val="none"/>
          <w:lang w:eastAsia="zh-CN"/>
        </w:rPr>
        <w:t xml:space="preserve">采购人</w:t>
      </w:r>
      <w:r>
        <w:rPr>
          <w:rFonts w:hint="eastAsia" w:ascii="宋体" w:hAnsi="宋体" w:eastAsia="宋体" w:cs="宋体"/>
          <w:color w:val="000000" w:themeColor="text1"/>
          <w:sz w:val="24"/>
          <w:szCs w:val="24"/>
          <w:highlight w:val="none"/>
        </w:rPr>
        <w:t xml:space="preserve">组织的定期考核和临时性抽查，对检查发现的问题按要求落实整改。</w:t>
      </w:r>
      <w:r>
        <w:rPr>
          <w:color w:val="000000" w:themeColor="text1"/>
        </w:rPr>
      </w:r>
      <w:r/>
    </w:p>
    <w:p>
      <w:pPr>
        <w:pStyle w:val="916"/>
        <w:ind w:right="0"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（4）严格落实本企业内部考核检查制度，采取定期检查与不定期抽查相结合的方式，督促河道保洁人员按项目要求履职，奖勤罚懒。此项内部考核检查制度须由中标单位于签订项目合同时向</w:t>
      </w:r>
      <w:r>
        <w:rPr>
          <w:rFonts w:hint="eastAsia" w:ascii="宋体" w:hAnsi="宋体" w:eastAsia="宋体" w:cs="宋体"/>
          <w:color w:val="000000" w:themeColor="text1"/>
          <w:sz w:val="24"/>
          <w:szCs w:val="24"/>
          <w:highlight w:val="none"/>
          <w:lang w:eastAsia="zh-CN"/>
        </w:rPr>
        <w:t xml:space="preserve">采购人</w:t>
      </w:r>
      <w:r>
        <w:rPr>
          <w:rFonts w:hint="eastAsia" w:ascii="宋体" w:hAnsi="宋体" w:eastAsia="宋体" w:cs="宋体"/>
          <w:color w:val="000000" w:themeColor="text1"/>
          <w:sz w:val="24"/>
          <w:szCs w:val="24"/>
          <w:highlight w:val="none"/>
        </w:rPr>
        <w:t xml:space="preserve">备案。</w:t>
      </w:r>
      <w:r>
        <w:rPr>
          <w:color w:val="000000" w:themeColor="text1"/>
        </w:rPr>
      </w:r>
      <w:r/>
    </w:p>
    <w:p>
      <w:pPr>
        <w:pStyle w:val="916"/>
        <w:ind w:right="0"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（5）按要求落实</w:t>
      </w:r>
      <w:r>
        <w:rPr>
          <w:rFonts w:hint="eastAsia" w:ascii="宋体" w:hAnsi="宋体" w:eastAsia="宋体" w:cs="宋体"/>
          <w:color w:val="000000" w:themeColor="text1"/>
          <w:sz w:val="24"/>
          <w:szCs w:val="24"/>
          <w:highlight w:val="none"/>
          <w:lang w:eastAsia="zh-CN"/>
        </w:rPr>
        <w:t xml:space="preserve">采购人</w:t>
      </w:r>
      <w:r>
        <w:rPr>
          <w:rFonts w:hint="eastAsia" w:ascii="宋体" w:hAnsi="宋体" w:eastAsia="宋体" w:cs="宋体"/>
          <w:color w:val="000000" w:themeColor="text1"/>
          <w:sz w:val="24"/>
          <w:szCs w:val="24"/>
          <w:highlight w:val="none"/>
        </w:rPr>
        <w:t xml:space="preserve">与保洁单位临时商定的伴随服务项目，并保证服务质量。</w:t>
      </w:r>
      <w:r>
        <w:rPr>
          <w:color w:val="000000" w:themeColor="text1"/>
        </w:rPr>
      </w:r>
      <w:r/>
    </w:p>
    <w:p>
      <w:pPr>
        <w:pStyle w:val="916"/>
        <w:ind w:right="0"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、对现场（安全）管理考核标准：</w:t>
      </w:r>
      <w:r>
        <w:rPr>
          <w:color w:val="000000" w:themeColor="text1"/>
        </w:rPr>
      </w:r>
      <w:r/>
    </w:p>
    <w:p>
      <w:pPr>
        <w:pStyle w:val="916"/>
        <w:ind w:right="0"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（1）每天对河道保洁情况进行巡视检查。未按期完成的，每次扣 500 元。</w:t>
      </w:r>
      <w:r>
        <w:rPr>
          <w:color w:val="000000" w:themeColor="text1"/>
        </w:rPr>
      </w:r>
      <w:r/>
    </w:p>
    <w:p>
      <w:pPr>
        <w:pStyle w:val="916"/>
        <w:ind w:right="0"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（2）监督本项目各项工作的完成情况，发现河道保洁不达标的情况立即组织清洁返工，直至符合要求为止。未按期完成的，每次扣 500 元。</w:t>
      </w:r>
      <w:r>
        <w:rPr>
          <w:color w:val="000000" w:themeColor="text1"/>
        </w:rPr>
      </w:r>
      <w:r/>
    </w:p>
    <w:p>
      <w:pPr>
        <w:pStyle w:val="916"/>
        <w:ind w:right="0"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（3）对日常巡视检查情况如实进行记录，并制作台账，随时接受</w:t>
      </w:r>
      <w:r>
        <w:rPr>
          <w:rFonts w:hint="eastAsia" w:ascii="宋体" w:hAnsi="宋体" w:eastAsia="宋体" w:cs="宋体"/>
          <w:color w:val="000000" w:themeColor="text1"/>
          <w:sz w:val="24"/>
          <w:szCs w:val="24"/>
          <w:highlight w:val="none"/>
          <w:lang w:eastAsia="zh-CN"/>
        </w:rPr>
        <w:t xml:space="preserve">采购人</w:t>
      </w:r>
      <w:r>
        <w:rPr>
          <w:rFonts w:hint="eastAsia" w:ascii="宋体" w:hAnsi="宋体" w:eastAsia="宋体" w:cs="宋体"/>
          <w:color w:val="000000" w:themeColor="text1"/>
          <w:sz w:val="24"/>
          <w:szCs w:val="24"/>
          <w:highlight w:val="none"/>
        </w:rPr>
        <w:t xml:space="preserve">检查。未按期完成的，每次扣 500 元。</w:t>
      </w:r>
      <w:r>
        <w:rPr>
          <w:color w:val="000000" w:themeColor="text1"/>
        </w:rPr>
      </w:r>
      <w:r/>
    </w:p>
    <w:p>
      <w:pPr>
        <w:pStyle w:val="916"/>
        <w:ind w:right="0"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（4）接受</w:t>
      </w:r>
      <w:r>
        <w:rPr>
          <w:rFonts w:hint="eastAsia" w:ascii="宋体" w:hAnsi="宋体" w:eastAsia="宋体" w:cs="宋体"/>
          <w:color w:val="000000" w:themeColor="text1"/>
          <w:sz w:val="24"/>
          <w:szCs w:val="24"/>
          <w:highlight w:val="none"/>
          <w:lang w:eastAsia="zh-CN"/>
        </w:rPr>
        <w:t xml:space="preserve">采购人</w:t>
      </w:r>
      <w:r>
        <w:rPr>
          <w:rFonts w:hint="eastAsia" w:ascii="宋体" w:hAnsi="宋体" w:eastAsia="宋体" w:cs="宋体"/>
          <w:color w:val="000000" w:themeColor="text1"/>
          <w:sz w:val="24"/>
          <w:szCs w:val="24"/>
          <w:highlight w:val="none"/>
        </w:rPr>
        <w:t xml:space="preserve">督导，发现现场保洁不力、沿线河岸设施损坏及其他突发情况，以拍照上传、电话联系等方式向</w:t>
      </w:r>
      <w:r>
        <w:rPr>
          <w:rFonts w:hint="eastAsia" w:ascii="宋体" w:hAnsi="宋体" w:eastAsia="宋体" w:cs="宋体"/>
          <w:color w:val="000000" w:themeColor="text1"/>
          <w:sz w:val="24"/>
          <w:szCs w:val="24"/>
          <w:highlight w:val="none"/>
          <w:lang w:eastAsia="zh-CN"/>
        </w:rPr>
        <w:t xml:space="preserve">采购人</w:t>
      </w:r>
      <w:r>
        <w:rPr>
          <w:rFonts w:hint="eastAsia" w:ascii="宋体" w:hAnsi="宋体" w:eastAsia="宋体" w:cs="宋体"/>
          <w:color w:val="000000" w:themeColor="text1"/>
          <w:sz w:val="24"/>
          <w:szCs w:val="24"/>
          <w:highlight w:val="none"/>
        </w:rPr>
        <w:t xml:space="preserve">及时反馈，并落实整改。未按期完成的，每次扣 500 元。</w:t>
      </w:r>
      <w:r>
        <w:rPr>
          <w:color w:val="000000" w:themeColor="text1"/>
        </w:rPr>
      </w:r>
      <w:r/>
    </w:p>
    <w:p>
      <w:pPr>
        <w:pStyle w:val="916"/>
        <w:ind w:right="0"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、采购人将每月度进行一次评分，月度作业质量考核基本分为 90 分（合格分），低于 90 分，每扣一分，扣除</w:t>
      </w:r>
      <w:r>
        <w:rPr>
          <w:rFonts w:hint="eastAsia" w:ascii="宋体" w:hAnsi="宋体" w:eastAsia="宋体" w:cs="宋体"/>
          <w:color w:val="000000" w:themeColor="text1"/>
          <w:sz w:val="24"/>
          <w:szCs w:val="24"/>
          <w:highlight w:val="none"/>
          <w:lang w:val="en-US" w:eastAsia="zh-CN"/>
        </w:rPr>
        <w:t xml:space="preserve">当月</w:t>
      </w:r>
      <w:r>
        <w:rPr>
          <w:rFonts w:hint="eastAsia" w:ascii="宋体" w:hAnsi="宋体" w:eastAsia="宋体" w:cs="宋体"/>
          <w:color w:val="000000" w:themeColor="text1"/>
          <w:sz w:val="24"/>
          <w:szCs w:val="24"/>
          <w:highlight w:val="none"/>
        </w:rPr>
        <w:t xml:space="preserve">服务费 3000 元。</w:t>
      </w:r>
      <w:r>
        <w:rPr>
          <w:color w:val="000000" w:themeColor="text1"/>
        </w:rPr>
      </w:r>
      <w:r/>
    </w:p>
    <w:p>
      <w:pPr>
        <w:pStyle w:val="916"/>
        <w:ind w:right="0"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、同时保洁单位如被上级</w:t>
      </w:r>
      <w:r>
        <w:rPr>
          <w:rFonts w:hint="eastAsia" w:ascii="宋体" w:hAnsi="宋体" w:eastAsia="宋体" w:cs="宋体"/>
          <w:color w:val="000000" w:themeColor="text1"/>
          <w:sz w:val="24"/>
          <w:szCs w:val="24"/>
          <w:highlight w:val="none"/>
          <w:lang w:val="en-US" w:eastAsia="zh-CN"/>
        </w:rPr>
        <w:t xml:space="preserve">单位通报</w:t>
      </w:r>
      <w:r>
        <w:rPr>
          <w:rFonts w:hint="eastAsia" w:ascii="宋体" w:hAnsi="宋体" w:eastAsia="宋体" w:cs="宋体"/>
          <w:color w:val="000000" w:themeColor="text1"/>
          <w:sz w:val="24"/>
          <w:szCs w:val="24"/>
          <w:highlight w:val="none"/>
        </w:rPr>
        <w:t xml:space="preserve">保洁不到位或者群众举报查实的，每次每处扣1000 元。被新闻媒体曝光，每次每处扣 2000 元。</w:t>
      </w:r>
      <w:r>
        <w:rPr>
          <w:color w:val="000000" w:themeColor="text1"/>
        </w:rPr>
      </w:r>
      <w:r/>
    </w:p>
    <w:p>
      <w:pPr>
        <w:pStyle w:val="916"/>
        <w:ind w:right="0"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、保洁单位不按时按量完成整改要求</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河道保洁类工单整改率小于90%</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每次扣月度保洁作业费的10%，造成较大影响的，每次扣月度保洁作业费的15%。对于整改质量不符合要求的，逾期不整改或者整改效果不符合要求的，由采购方安排其他队伍整改，费用在保洁单位的月度保洁费中扣除。</w:t>
      </w:r>
      <w:r>
        <w:rPr>
          <w:color w:val="000000" w:themeColor="text1"/>
        </w:rPr>
      </w:r>
      <w:r/>
    </w:p>
    <w:p>
      <w:pPr>
        <w:pStyle w:val="916"/>
        <w:ind w:right="0"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、对合同周期内出现如下重大违规行为之一的保洁单位将终止其合同，并进行通报，同时取消其下一轮河道保洁招标的投标权。</w:t>
      </w:r>
      <w:r>
        <w:rPr>
          <w:color w:val="000000" w:themeColor="text1"/>
        </w:rPr>
      </w:r>
      <w:r/>
    </w:p>
    <w:p>
      <w:pPr>
        <w:pStyle w:val="916"/>
        <w:ind w:right="0"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（1）被发现有转包行为的；</w:t>
      </w:r>
      <w:r>
        <w:rPr>
          <w:color w:val="000000" w:themeColor="text1"/>
        </w:rPr>
      </w:r>
      <w:r/>
    </w:p>
    <w:p>
      <w:pPr>
        <w:pStyle w:val="916"/>
        <w:ind w:right="0"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（2）媒体曝光核查或社会反响严重，情况属实且有责累计满 3 次的；</w:t>
      </w:r>
      <w:r>
        <w:rPr>
          <w:color w:val="000000" w:themeColor="text1"/>
        </w:rPr>
      </w:r>
      <w:r/>
    </w:p>
    <w:p>
      <w:pPr>
        <w:pStyle w:val="916"/>
        <w:ind w:righ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rPr>
        <w:t xml:space="preserve">累计三次月考核分数低于80分</w:t>
      </w:r>
      <w:r>
        <w:rPr>
          <w:rFonts w:hint="eastAsia" w:ascii="宋体" w:hAnsi="宋体" w:eastAsia="宋体" w:cs="宋体"/>
          <w:color w:val="000000" w:themeColor="text1"/>
          <w:sz w:val="24"/>
          <w:szCs w:val="24"/>
          <w:highlight w:val="none"/>
          <w:lang w:val="en-US" w:eastAsia="zh-CN"/>
        </w:rPr>
        <w:t xml:space="preserve">或连续</w:t>
      </w:r>
      <w:r>
        <w:rPr>
          <w:rFonts w:hint="eastAsia" w:ascii="宋体" w:hAnsi="宋体" w:eastAsia="宋体" w:cs="宋体"/>
          <w:color w:val="000000" w:themeColor="text1"/>
          <w:sz w:val="24"/>
          <w:szCs w:val="24"/>
          <w:highlight w:val="none"/>
        </w:rPr>
        <w:t xml:space="preserve">三次月考核分数低于</w:t>
      </w:r>
      <w:r>
        <w:rPr>
          <w:rFonts w:hint="eastAsia" w:ascii="宋体" w:hAnsi="宋体" w:eastAsia="宋体" w:cs="宋体"/>
          <w:color w:val="000000" w:themeColor="text1"/>
          <w:sz w:val="24"/>
          <w:szCs w:val="24"/>
          <w:highlight w:val="none"/>
          <w:lang w:val="en-US" w:eastAsia="zh-CN"/>
        </w:rPr>
        <w:t xml:space="preserve">90</w:t>
      </w:r>
      <w:r>
        <w:rPr>
          <w:rFonts w:hint="eastAsia" w:ascii="宋体" w:hAnsi="宋体" w:eastAsia="宋体" w:cs="宋体"/>
          <w:color w:val="000000" w:themeColor="text1"/>
          <w:sz w:val="24"/>
          <w:szCs w:val="24"/>
          <w:highlight w:val="none"/>
        </w:rPr>
        <w:t xml:space="preserve">分或人员、船只或设备经由甲方考核连续三个月不到位的</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916"/>
        <w:ind w:right="0"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（4）拖欠保洁员工资、发生重大安全作业事故等违规行为；</w:t>
      </w:r>
      <w:r>
        <w:rPr>
          <w:color w:val="000000" w:themeColor="text1"/>
        </w:rPr>
      </w:r>
      <w:r/>
    </w:p>
    <w:p>
      <w:pPr>
        <w:pStyle w:val="916"/>
        <w:ind w:right="0"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（5）其他重大违规行为的。</w:t>
      </w:r>
      <w:r>
        <w:rPr>
          <w:color w:val="000000" w:themeColor="text1"/>
        </w:rPr>
      </w:r>
      <w:r/>
    </w:p>
    <w:p>
      <w:pPr>
        <w:pStyle w:val="916"/>
        <w:ind w:right="0"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如果保洁人员出现离岗、缺岗，乙方必须当天补充。否则每缺岗一人，每天按照（合同总价÷人员总数÷服务天数）扣减相应的费用。如果保洁船只出现不在保洁区域范围内或停在主航道上未作业，发现一次，每天按照（合同总价÷船只总数÷服务天数）扣减相应的费用。由此降低保洁效果并</w:t>
      </w:r>
      <w:r>
        <w:rPr>
          <w:rFonts w:hint="eastAsia" w:ascii="宋体" w:hAnsi="宋体" w:eastAsia="宋体" w:cs="宋体"/>
          <w:color w:val="000000" w:themeColor="text1"/>
          <w:sz w:val="24"/>
          <w:szCs w:val="24"/>
          <w:highlight w:val="none"/>
          <w:lang w:val="en-US" w:eastAsia="zh-CN"/>
        </w:rPr>
        <w:t xml:space="preserve">产生</w:t>
      </w:r>
      <w:r>
        <w:rPr>
          <w:rFonts w:hint="eastAsia" w:ascii="宋体" w:hAnsi="宋体" w:eastAsia="宋体" w:cs="宋体"/>
          <w:color w:val="000000" w:themeColor="text1"/>
          <w:sz w:val="24"/>
          <w:szCs w:val="24"/>
          <w:highlight w:val="none"/>
        </w:rPr>
        <w:t xml:space="preserve">不良社会影响的，甲方有权在乙方的履约保证金中追偿。不足部分，甲方有权进一步追偿。</w:t>
      </w:r>
      <w:r>
        <w:rPr>
          <w:color w:val="000000" w:themeColor="text1"/>
        </w:rPr>
      </w:r>
      <w:r/>
    </w:p>
    <w:p>
      <w:pPr>
        <w:pStyle w:val="916"/>
        <w:keepLines w:val="0"/>
        <w:keepNext w:val="0"/>
        <w:pageBreakBefore w:val="0"/>
        <w:spacing w:line="360" w:lineRule="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五、综合说明及其他要求</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1、投标人必须承诺招标文件中提出的全部服务要求；如果以其中某些条款不响应时，应在文件中逐条列出，未列出的视同响应。</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2、中标单位须为员工配置统一的工作服、救生衣等。</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3、中标单位工作人员在岗履行职责期间（包括上下班途中），发生自身的人身伤害、伤亡，均由中标单位负责处理并承担经济和道义上的责任，采购人不承担任何责任。</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4、中标单位所需的全部工作装备和耗材按招标文件要求提供。</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5、中标单位须按照本招标文件的要求对该招标项目进行服务工作。</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6、报价说明：</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（1）投标人应对全部内容进行报价，只投其中部分内容者，其标书将被拒绝。</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（2）投标人在投报价格时应充分考虑以下因素：</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2.1</w:t>
      </w:r>
      <w:r>
        <w:rPr>
          <w:rFonts w:hint="eastAsia" w:ascii="宋体" w:hAnsi="宋体" w:eastAsia="宋体" w:cs="宋体"/>
          <w:color w:val="000000" w:themeColor="text1"/>
          <w:sz w:val="24"/>
          <w:szCs w:val="24"/>
          <w:highlight w:val="none"/>
        </w:rPr>
        <w:t xml:space="preserve">各投标单位应结合现场实际情况和项目要求进行报价。</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2.2</w:t>
      </w:r>
      <w:r>
        <w:rPr>
          <w:rFonts w:hint="eastAsia" w:ascii="宋体" w:hAnsi="宋体" w:eastAsia="宋体" w:cs="宋体"/>
          <w:color w:val="000000" w:themeColor="text1"/>
          <w:sz w:val="24"/>
          <w:szCs w:val="24"/>
          <w:highlight w:val="none"/>
        </w:rPr>
        <w:t xml:space="preserve">本项目人员综合报价应包括在服务期内各类人员的工资、高温费、节假日补贴以及国家规定的社会保险等。</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2.3</w:t>
      </w:r>
      <w:r>
        <w:rPr>
          <w:rFonts w:hint="eastAsia" w:ascii="宋体" w:hAnsi="宋体" w:eastAsia="宋体" w:cs="宋体"/>
          <w:color w:val="000000" w:themeColor="text1"/>
          <w:sz w:val="24"/>
          <w:szCs w:val="24"/>
          <w:highlight w:val="none"/>
        </w:rPr>
        <w:t xml:space="preserve">报价应考虑整个服务期限内的全部相关费用的成本。</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2.4</w:t>
      </w:r>
      <w:r>
        <w:rPr>
          <w:rFonts w:hint="eastAsia" w:ascii="宋体" w:hAnsi="宋体" w:eastAsia="宋体" w:cs="宋体"/>
          <w:color w:val="000000" w:themeColor="text1"/>
          <w:sz w:val="24"/>
          <w:szCs w:val="24"/>
          <w:highlight w:val="none"/>
        </w:rPr>
        <w:t xml:space="preserve">投标人在投标报价时还应考虑各种风险因素，风险因素包括最低工资标准提高、遇重大活动、检查、突发情况、物价调整、税费调整等。除非合同条款中另有规定，否则，投标人所报价格在合同实施期间不因各种风险因素而变动。</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本项目人员的月工资标准不得低于苏州市吴江区最低工资标准要求，并按我国《劳动合同法》要求签订劳动合同、按国家规定缴纳相关的社会保险等，中标单位为采购人提供的服务人员如遇到工资纠纷问题由中标单位自行解决。</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①所有人员（含非超龄人员和超龄人员）基本工资每人每月不得低于最新苏州市吴江区最</w:t>
      </w:r>
      <w:r>
        <w:rPr>
          <w:rFonts w:hint="eastAsia" w:ascii="宋体" w:hAnsi="宋体" w:eastAsia="宋体" w:cs="宋体"/>
          <w:color w:val="000000" w:themeColor="text1"/>
          <w:sz w:val="24"/>
          <w:szCs w:val="24"/>
          <w:highlight w:val="none"/>
        </w:rPr>
        <w:t xml:space="preserve">低工资标准</w:t>
      </w:r>
      <w:r>
        <w:rPr>
          <w:rFonts w:hint="eastAsia" w:ascii="宋体" w:hAnsi="宋体" w:eastAsia="宋体" w:cs="宋体"/>
          <w:color w:val="000000" w:themeColor="text1"/>
          <w:sz w:val="24"/>
          <w:szCs w:val="24"/>
          <w:highlight w:val="none"/>
          <w:lang w:val="en-US" w:eastAsia="zh-CN"/>
        </w:rPr>
        <w:t xml:space="preserve">2490</w:t>
      </w:r>
      <w:r>
        <w:rPr>
          <w:rFonts w:hint="eastAsia" w:ascii="宋体" w:hAnsi="宋体" w:eastAsia="宋体" w:cs="宋体"/>
          <w:color w:val="000000" w:themeColor="text1"/>
          <w:sz w:val="24"/>
          <w:szCs w:val="24"/>
          <w:highlight w:val="none"/>
        </w:rPr>
        <w:t xml:space="preserve">元/月，非超龄人员社保费用不低于企业所在地最低标准；投标单位在报价中必须考虑到项目服务期内最低工资标准调整的风险因素，期间国家或地方政策规定若有调整，必须按照国家或地方相关规定执行，调整部分费用由中标单位自理。</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②投标单位必须按国家规定缴纳相关的社会保险等（中标单位必须为非超龄人员缴纳社保，为本项目所有人员购买人身意外伤害险，并上报给采购</w:t>
      </w:r>
      <w:r>
        <w:rPr>
          <w:rFonts w:hint="eastAsia" w:ascii="宋体" w:hAnsi="宋体" w:eastAsia="宋体" w:cs="宋体"/>
          <w:color w:val="000000" w:themeColor="text1"/>
          <w:sz w:val="24"/>
          <w:szCs w:val="24"/>
          <w:highlight w:val="none"/>
          <w:lang w:val="en-US" w:eastAsia="zh-CN"/>
        </w:rPr>
        <w:t xml:space="preserve">人</w:t>
      </w:r>
      <w:r>
        <w:rPr>
          <w:rFonts w:hint="eastAsia" w:ascii="宋体" w:hAnsi="宋体" w:eastAsia="宋体" w:cs="宋体"/>
          <w:color w:val="000000" w:themeColor="text1"/>
          <w:sz w:val="24"/>
          <w:szCs w:val="24"/>
          <w:highlight w:val="none"/>
        </w:rPr>
        <w:t xml:space="preserve">备案管理，根据实际上交情况做考核处理，如果没有达到要求的则相应扣除费用），所有人员购买人身意外伤害险，镇区河道每人不得低于1050元/年，外河河道保额需不低于人民币100万元整/人/年（一切安全责任均由中标单位自行承担，保险种类由投标单位自行选择）。超龄人员为：男性年龄60周岁及以上，女性年龄50周岁及以上，禁止使用65周岁以上人员。人员配置及作业时间不低于招标文件中的要求。</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凡涉及到的双休日及国假日加班工资的计算，应按劳动法规定执行：每年国定假按11天计算，加班工资应按日工资的3倍；每年双休日按52周计算（即104天），加班工资应按日工资的2倍。（加班最低标准按照：月工资</w:t>
      </w:r>
      <w:r>
        <w:rPr>
          <w:rFonts w:hint="eastAsia" w:ascii="宋体" w:hAnsi="宋体" w:eastAsia="宋体" w:cs="宋体"/>
          <w:color w:val="000000" w:themeColor="text1"/>
          <w:sz w:val="24"/>
          <w:szCs w:val="24"/>
          <w:highlight w:val="none"/>
          <w:lang w:val="en-US" w:eastAsia="zh-CN"/>
        </w:rPr>
        <w:t xml:space="preserve">2490</w:t>
      </w:r>
      <w:r>
        <w:rPr>
          <w:rFonts w:hint="eastAsia" w:ascii="宋体" w:hAnsi="宋体" w:eastAsia="宋体" w:cs="宋体"/>
          <w:color w:val="000000" w:themeColor="text1"/>
          <w:sz w:val="24"/>
          <w:szCs w:val="24"/>
          <w:highlight w:val="none"/>
        </w:rPr>
        <w:t xml:space="preserve">元/人/月，日工资按</w:t>
      </w:r>
      <w:r>
        <w:rPr>
          <w:rFonts w:hint="eastAsia" w:ascii="宋体" w:hAnsi="宋体" w:eastAsia="宋体" w:cs="宋体"/>
          <w:color w:val="000000" w:themeColor="text1"/>
          <w:sz w:val="24"/>
          <w:szCs w:val="24"/>
          <w:highlight w:val="none"/>
          <w:lang w:val="en-US" w:eastAsia="zh-CN"/>
        </w:rPr>
        <w:t xml:space="preserve">2490</w:t>
      </w:r>
      <w:r>
        <w:rPr>
          <w:rFonts w:hint="eastAsia" w:ascii="宋体" w:hAnsi="宋体" w:eastAsia="宋体" w:cs="宋体"/>
          <w:color w:val="000000" w:themeColor="text1"/>
          <w:sz w:val="24"/>
          <w:szCs w:val="24"/>
          <w:highlight w:val="none"/>
        </w:rPr>
        <w:t xml:space="preserve">÷21.75天计算。）</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④高温费每年每人不低于1200元/年。</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⑤服装工具费每人每年不低于</w:t>
      </w:r>
      <w:r>
        <w:rPr>
          <w:rFonts w:hint="eastAsia" w:ascii="宋体" w:hAnsi="宋体" w:eastAsia="宋体" w:cs="宋体"/>
          <w:color w:val="000000" w:themeColor="text1"/>
          <w:sz w:val="24"/>
          <w:szCs w:val="24"/>
          <w:highlight w:val="none"/>
          <w:lang w:val="en-US" w:eastAsia="zh-CN"/>
        </w:rPr>
        <w:t xml:space="preserve">400</w:t>
      </w:r>
      <w:r>
        <w:rPr>
          <w:rFonts w:hint="eastAsia" w:ascii="宋体" w:hAnsi="宋体" w:eastAsia="宋体" w:cs="宋体"/>
          <w:color w:val="000000" w:themeColor="text1"/>
          <w:sz w:val="24"/>
          <w:szCs w:val="24"/>
          <w:highlight w:val="none"/>
        </w:rPr>
        <w:t xml:space="preserve">元。</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⑥乌金浜自动打捞站设备成本参考费用：</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26KW冲桶2台，电费成本</w:t>
      </w:r>
      <w:r>
        <w:rPr>
          <w:rFonts w:hint="eastAsia" w:ascii="宋体" w:hAnsi="宋体" w:eastAsia="宋体" w:cs="宋体"/>
          <w:color w:val="000000" w:themeColor="text1"/>
          <w:sz w:val="24"/>
          <w:szCs w:val="24"/>
          <w:highlight w:val="none"/>
          <w:lang w:val="en-US" w:eastAsia="zh-CN"/>
        </w:rPr>
        <w:t xml:space="preserve">82419</w:t>
      </w:r>
      <w:r>
        <w:rPr>
          <w:rFonts w:hint="eastAsia" w:ascii="宋体" w:hAnsi="宋体" w:eastAsia="宋体" w:cs="宋体"/>
          <w:color w:val="000000" w:themeColor="text1"/>
          <w:sz w:val="24"/>
          <w:szCs w:val="24"/>
          <w:highlight w:val="none"/>
        </w:rPr>
        <w:t xml:space="preserve">元/年/台。</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12KW自动打捞机1台</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6KW自动传输机1台</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电费成本</w:t>
      </w:r>
      <w:r>
        <w:rPr>
          <w:rFonts w:hint="eastAsia" w:ascii="宋体" w:hAnsi="宋体" w:eastAsia="宋体" w:cs="宋体"/>
          <w:color w:val="000000" w:themeColor="text1"/>
          <w:sz w:val="24"/>
          <w:szCs w:val="24"/>
          <w:highlight w:val="none"/>
          <w:lang w:val="en-US" w:eastAsia="zh-CN"/>
        </w:rPr>
        <w:t xml:space="preserve">19020</w:t>
      </w:r>
      <w:r>
        <w:rPr>
          <w:rFonts w:hint="eastAsia" w:ascii="宋体" w:hAnsi="宋体" w:eastAsia="宋体" w:cs="宋体"/>
          <w:color w:val="000000" w:themeColor="text1"/>
          <w:sz w:val="24"/>
          <w:szCs w:val="24"/>
          <w:highlight w:val="none"/>
        </w:rPr>
        <w:t xml:space="preserve">元/年/台。</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⑦</w:t>
      </w:r>
      <w:r>
        <w:rPr>
          <w:rFonts w:hint="eastAsia" w:ascii="宋体" w:hAnsi="宋体" w:eastAsia="宋体" w:cs="宋体"/>
          <w:color w:val="000000" w:themeColor="text1"/>
          <w:sz w:val="24"/>
          <w:szCs w:val="24"/>
          <w:highlight w:val="none"/>
        </w:rPr>
        <w:t xml:space="preserve">税金不低于6%。（参考）</w:t>
      </w:r>
      <w:r>
        <w:rPr>
          <w:color w:val="000000" w:themeColor="text1"/>
        </w:rPr>
      </w:r>
      <w:r/>
    </w:p>
    <w:p>
      <w:pPr>
        <w:pStyle w:val="945"/>
        <w:ind w:firstLine="482"/>
        <w:keepLines w:val="0"/>
        <w:keepNext w:val="0"/>
        <w:pageBreakBefore w:val="0"/>
        <w:spacing w:after="0"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注：投标单位报价未按照以上①-④要求的，视为无效投标。</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7、投标人要充分考虑所有工作人员的值休、轮休、法定假日休息以及岗位顶班、日常机动人员的配备，以上所有费用均计入投标总价。</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保洁服务时间应包括所有节假日，中标单位根据不同区域的特点合理调配保洁船只和人数。中标单位应做好人员配备的统筹安排工作，做到不违法用工。有重大活动保障或临时突击任务时应无条件满足采购人要求，完成采购人布置的工作。同时要准备好一支突击保洁队伍，随时应付各种突击保洁工作。</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9、付款方式：银行汇票或转帐支票。</w:t>
      </w:r>
      <w:r>
        <w:rPr>
          <w:rFonts w:hint="eastAsia" w:ascii="宋体" w:hAnsi="宋体" w:eastAsia="宋体" w:cs="宋体"/>
          <w:b/>
          <w:bCs/>
          <w:color w:val="000000" w:themeColor="text1"/>
          <w:sz w:val="24"/>
          <w:szCs w:val="24"/>
          <w:highlight w:val="none"/>
        </w:rPr>
        <w:t xml:space="preserve">河道保洁作业服务费用根据考核情况每半年结算一次（详见合同条款）。</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10、履约保证金：</w:t>
      </w:r>
      <w:r>
        <w:rPr>
          <w:rFonts w:hint="eastAsia" w:ascii="宋体" w:hAnsi="宋体" w:eastAsia="宋体" w:cs="宋体"/>
          <w:b/>
          <w:bCs/>
          <w:color w:val="000000" w:themeColor="text1"/>
          <w:sz w:val="24"/>
          <w:szCs w:val="24"/>
          <w:highlight w:val="none"/>
        </w:rPr>
        <w:t xml:space="preserve">乙方应在合同签订时，向甲方交纳履约保证金，履约保证金为中标价的5%。</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11、本项目所有人员在服务期间内出现的工伤及其他意外事故（包括上下班途中），均由中标单位自行负责，采购人不承担任何责任。</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12、中标人</w:t>
      </w:r>
      <w:r>
        <w:rPr>
          <w:rFonts w:hint="eastAsia" w:ascii="宋体" w:hAnsi="宋体" w:eastAsia="宋体" w:cs="宋体"/>
          <w:color w:val="000000" w:themeColor="text1"/>
          <w:sz w:val="24"/>
          <w:szCs w:val="24"/>
          <w:highlight w:val="none"/>
          <w:lang w:val="zh-CN"/>
        </w:rPr>
        <w:t xml:space="preserve">应遵守现场的一切规章制度，按照要求文明施工，施工人员的安全由</w:t>
      </w:r>
      <w:r>
        <w:rPr>
          <w:rFonts w:hint="eastAsia" w:ascii="宋体" w:hAnsi="宋体" w:eastAsia="宋体" w:cs="宋体"/>
          <w:color w:val="000000" w:themeColor="text1"/>
          <w:sz w:val="24"/>
          <w:szCs w:val="24"/>
          <w:highlight w:val="none"/>
        </w:rPr>
        <w:t xml:space="preserve">中标</w:t>
      </w:r>
      <w:r>
        <w:rPr>
          <w:rFonts w:hint="eastAsia" w:ascii="宋体" w:hAnsi="宋体" w:eastAsia="宋体" w:cs="宋体"/>
          <w:color w:val="000000" w:themeColor="text1"/>
          <w:sz w:val="24"/>
          <w:szCs w:val="24"/>
          <w:highlight w:val="none"/>
          <w:lang w:val="zh-CN"/>
        </w:rPr>
        <w:t xml:space="preserve">方负责，</w:t>
      </w:r>
      <w:r>
        <w:rPr>
          <w:rFonts w:hint="eastAsia" w:ascii="宋体" w:hAnsi="宋体" w:eastAsia="宋体" w:cs="宋体"/>
          <w:color w:val="000000" w:themeColor="text1"/>
          <w:sz w:val="24"/>
          <w:szCs w:val="24"/>
          <w:highlight w:val="none"/>
        </w:rPr>
        <w:t xml:space="preserve">采购</w:t>
      </w:r>
      <w:r>
        <w:rPr>
          <w:rFonts w:hint="eastAsia" w:ascii="宋体" w:hAnsi="宋体" w:eastAsia="宋体" w:cs="宋体"/>
          <w:color w:val="000000" w:themeColor="text1"/>
          <w:sz w:val="24"/>
          <w:szCs w:val="24"/>
          <w:highlight w:val="none"/>
          <w:lang w:val="zh-CN"/>
        </w:rPr>
        <w:t xml:space="preserve">方免责；对现场原有成品造成的损坏，由</w:t>
      </w:r>
      <w:r>
        <w:rPr>
          <w:rFonts w:hint="eastAsia" w:ascii="宋体" w:hAnsi="宋体" w:eastAsia="宋体" w:cs="宋体"/>
          <w:color w:val="000000" w:themeColor="text1"/>
          <w:sz w:val="24"/>
          <w:szCs w:val="24"/>
          <w:highlight w:val="none"/>
        </w:rPr>
        <w:t xml:space="preserve">中标人</w:t>
      </w:r>
      <w:r>
        <w:rPr>
          <w:rFonts w:hint="eastAsia" w:ascii="宋体" w:hAnsi="宋体" w:eastAsia="宋体" w:cs="宋体"/>
          <w:color w:val="000000" w:themeColor="text1"/>
          <w:sz w:val="24"/>
          <w:szCs w:val="24"/>
          <w:highlight w:val="none"/>
          <w:lang w:val="zh-CN"/>
        </w:rPr>
        <w:t xml:space="preserve">负责修</w:t>
      </w:r>
      <w:r>
        <w:rPr>
          <w:rFonts w:hint="eastAsia" w:ascii="宋体" w:hAnsi="宋体" w:eastAsia="宋体" w:cs="宋体"/>
          <w:color w:val="000000" w:themeColor="text1"/>
          <w:sz w:val="24"/>
          <w:szCs w:val="24"/>
          <w:highlight w:val="none"/>
        </w:rPr>
        <w:t xml:space="preserve">复。</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13、投标供应商提供的服务能够至少达到以上要求，同时明确详细的服务方案。</w:t>
      </w:r>
      <w:r>
        <w:rPr>
          <w:color w:val="000000" w:themeColor="text1"/>
        </w:rPr>
      </w:r>
      <w:r/>
    </w:p>
    <w:p>
      <w:pPr>
        <w:pStyle w:val="916"/>
        <w:keepLines w:val="0"/>
        <w:keepNext w:val="0"/>
        <w:pageBreakBefore w:val="0"/>
        <w:spacing w:line="360" w:lineRule="auto"/>
        <w:widowControl w:val="off"/>
        <w:rPr>
          <w:rFonts w:hint="eastAsia" w:ascii="宋体" w:hAnsi="宋体" w:eastAsia="宋体"/>
          <w:b/>
          <w:color w:val="000000" w:themeColor="text1"/>
          <w:sz w:val="24"/>
          <w:szCs w:val="24"/>
          <w:highlight w:val="none"/>
        </w:rPr>
      </w:pPr>
      <w:r>
        <w:rPr>
          <w:rFonts w:hint="eastAsia" w:ascii="宋体" w:hAnsi="宋体" w:cs="宋体"/>
          <w:b/>
          <w:color w:val="000000" w:themeColor="text1"/>
          <w:sz w:val="24"/>
          <w:szCs w:val="24"/>
          <w:highlight w:val="none"/>
        </w:rPr>
        <w:t xml:space="preserve">六、</w:t>
      </w:r>
      <w:r>
        <w:rPr>
          <w:rFonts w:hint="eastAsia" w:ascii="宋体" w:hAnsi="宋体"/>
          <w:b/>
          <w:color w:val="000000" w:themeColor="text1"/>
          <w:sz w:val="24"/>
          <w:szCs w:val="24"/>
          <w:highlight w:val="none"/>
        </w:rPr>
        <w:t xml:space="preserve">政府采购政策</w:t>
      </w:r>
      <w:r>
        <w:rPr>
          <w:rFonts w:hint="eastAsia" w:ascii="宋体" w:hAnsi="宋体"/>
          <w:b/>
          <w:color w:val="000000" w:themeColor="text1"/>
          <w:sz w:val="24"/>
          <w:szCs w:val="24"/>
          <w:highlight w:val="none"/>
          <w:lang w:eastAsia="zh-CN"/>
        </w:rPr>
        <w:t xml:space="preserve">：</w:t>
      </w:r>
      <w:r>
        <w:rPr>
          <w:rFonts w:hint="eastAsia" w:ascii="宋体" w:hAnsi="宋体"/>
          <w:b/>
          <w:bCs w:val="0"/>
          <w:color w:val="000000" w:themeColor="text1"/>
          <w:sz w:val="24"/>
          <w:szCs w:val="24"/>
          <w:highlight w:val="none"/>
          <w:lang w:eastAsia="zh-CN"/>
        </w:rPr>
        <w:t xml:space="preserve">本项目专门面向中小微企业。</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rPr>
        <w:t xml:space="preserve">小、微企业</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val="0"/>
          <w:color w:val="000000" w:themeColor="text1"/>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b/>
          <w:bCs/>
          <w:color w:val="000000" w:themeColor="text1"/>
          <w:sz w:val="24"/>
          <w:szCs w:val="24"/>
          <w:highlight w:val="none"/>
          <w:lang w:val="en-US" w:eastAsia="zh-CN"/>
        </w:rPr>
        <w:t xml:space="preserve">本项目</w:t>
      </w:r>
      <w:r>
        <w:rPr>
          <w:rFonts w:hint="eastAsia" w:ascii="宋体" w:hAnsi="宋体" w:eastAsia="宋体" w:cs="宋体"/>
          <w:b/>
          <w:bCs/>
          <w:color w:val="000000" w:themeColor="text1"/>
          <w:sz w:val="24"/>
          <w:szCs w:val="24"/>
          <w:highlight w:val="none"/>
        </w:rPr>
        <w:t xml:space="preserve">所属行业为其他未列明行业</w:t>
      </w:r>
      <w:r>
        <w:rPr>
          <w:rFonts w:hint="eastAsia" w:ascii="宋体" w:hAnsi="宋体" w:eastAsia="宋体" w:cs="宋体"/>
          <w:b/>
          <w:bCs/>
          <w:color w:val="000000" w:themeColor="text1"/>
          <w:sz w:val="24"/>
          <w:szCs w:val="24"/>
          <w:highlight w:val="none"/>
          <w:lang w:eastAsia="zh-CN"/>
        </w:rPr>
        <w:t xml:space="preserve">。</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（2）</w:t>
      </w:r>
      <w:r>
        <w:rPr>
          <w:rFonts w:hint="eastAsia" w:ascii="宋体" w:hAnsi="宋体" w:eastAsia="宋体" w:cs="宋体"/>
          <w:b w:val="0"/>
          <w:bCs/>
          <w:color w:val="000000" w:themeColor="text1"/>
          <w:sz w:val="24"/>
          <w:szCs w:val="24"/>
          <w:highlight w:val="none"/>
        </w:rPr>
        <w:t xml:space="preserve">残疾人福利性单位</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（3）</w:t>
      </w:r>
      <w:r>
        <w:rPr>
          <w:rFonts w:hint="eastAsia" w:ascii="宋体" w:hAnsi="宋体" w:eastAsia="宋体" w:cs="宋体"/>
          <w:b w:val="0"/>
          <w:bCs/>
          <w:color w:val="000000" w:themeColor="text1"/>
          <w:sz w:val="24"/>
          <w:szCs w:val="24"/>
          <w:highlight w:val="none"/>
        </w:rPr>
        <w:t xml:space="preserve">监狱企业</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000000" w:themeColor="text1"/>
        </w:rPr>
      </w:r>
      <w:r/>
    </w:p>
    <w:p>
      <w:pPr>
        <w:pStyle w:val="916"/>
        <w:ind w:firstLine="482"/>
        <w:keepLines w:val="0"/>
        <w:keepNext w:val="0"/>
        <w:pageBreakBefore w:val="0"/>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lang w:val="en-US" w:eastAsia="zh-CN"/>
        </w:rPr>
        <w:t xml:space="preserve">2、</w:t>
      </w:r>
      <w:r>
        <w:rPr>
          <w:rFonts w:hint="eastAsia" w:ascii="宋体" w:hAnsi="宋体"/>
          <w:b/>
          <w:color w:val="000000" w:themeColor="text1"/>
          <w:sz w:val="24"/>
          <w:szCs w:val="24"/>
          <w:highlight w:val="none"/>
        </w:rPr>
        <w:t xml:space="preserve">信用记录</w:t>
      </w:r>
      <w:r>
        <w:rPr>
          <w:color w:val="000000" w:themeColor="text1"/>
        </w:rPr>
      </w:r>
      <w:r/>
    </w:p>
    <w:p>
      <w:pPr>
        <w:pStyle w:val="916"/>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2.1采购代理机构会在接收投标文件截止时间后，在苏州政府采购网（www.szgp.gov.cn）、信用中国（www.creditchina.gov.cn）、信用江苏（www.jscredit.gov.cn）、诚信苏州（www.szcredit.gov.cn）的网站输入供应商全称或统一社会信用代码查询信用记录，并将查询结果递交评审小组。</w:t>
      </w:r>
      <w:r>
        <w:rPr>
          <w:color w:val="000000" w:themeColor="text1"/>
        </w:rPr>
      </w:r>
      <w:r/>
    </w:p>
    <w:p>
      <w:pPr>
        <w:pStyle w:val="916"/>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2.2代理机构在对供应商进行资格性审查时，应根据查询结果对供应商的不良信用记录逐项甄别确认。按照《中华人民共和国政府采购法》第二十二条规定，下列信用记录属于应依法拒绝供应商参加政府采购的失信信息：</w:t>
      </w:r>
      <w:r>
        <w:rPr>
          <w:color w:val="000000" w:themeColor="text1"/>
        </w:rPr>
      </w:r>
      <w:r/>
    </w:p>
    <w:p>
      <w:pPr>
        <w:pStyle w:val="916"/>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（1）政府采购严重违法记录，即供应商被全国各级财政部门列入“政府采购严重违法失信行为记录名单”，且在处罚有效期内的。</w:t>
      </w:r>
      <w:r>
        <w:rPr>
          <w:color w:val="000000" w:themeColor="text1"/>
        </w:rPr>
      </w:r>
      <w:r/>
    </w:p>
    <w:p>
      <w:pPr>
        <w:pStyle w:val="916"/>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（2）财政部门与法院、工商、税务等部门联合惩戒的失信信息，包括：</w:t>
      </w:r>
      <w:r>
        <w:rPr>
          <w:color w:val="000000" w:themeColor="text1"/>
        </w:rPr>
      </w:r>
      <w:r/>
    </w:p>
    <w:p>
      <w:pPr>
        <w:pStyle w:val="916"/>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A、被列入失信被执行人名单；</w:t>
      </w:r>
      <w:r>
        <w:rPr>
          <w:color w:val="000000" w:themeColor="text1"/>
        </w:rPr>
      </w:r>
      <w:r/>
    </w:p>
    <w:p>
      <w:pPr>
        <w:pStyle w:val="916"/>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B、被列入重大税收违法案件当事人名单；</w:t>
      </w:r>
      <w:r>
        <w:rPr>
          <w:color w:val="000000" w:themeColor="text1"/>
        </w:rPr>
      </w:r>
      <w:r/>
    </w:p>
    <w:p>
      <w:pPr>
        <w:pStyle w:val="916"/>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C、企业经营异常名录中被责令停产停业、暂扣或者吊销许可证或者执照，或者对经营活动中的违法行为处以较大数额罚款的信用记录。处罚生效日至递交（响应）文件日未满三年的。</w:t>
      </w:r>
      <w:r>
        <w:rPr>
          <w:color w:val="000000" w:themeColor="text1"/>
        </w:rPr>
      </w:r>
      <w:r/>
    </w:p>
    <w:p>
      <w:pPr>
        <w:pStyle w:val="916"/>
        <w:ind w:firstLine="480"/>
        <w:keepLines w:val="0"/>
        <w:keepNext w:val="0"/>
        <w:pageBreakBefore w:val="0"/>
        <w:spacing w:line="360" w:lineRule="auto"/>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2.3对存在失信信息的供应商，评审小组应填写《苏州市级政府采购供应商失信信息确认函》，由失信供应商签名确认。同时，采购代理机构工作人员应根据评审小组确认的失信信息，登陆到相关来源网站页面进行复核并打印，作为证据留存。</w:t>
      </w:r>
      <w:r>
        <w:rPr>
          <w:color w:val="000000" w:themeColor="text1"/>
        </w:rPr>
      </w:r>
      <w:r/>
    </w:p>
    <w:p>
      <w:pPr>
        <w:pStyle w:val="916"/>
        <w:ind w:firstLine="241"/>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七、凡涉及</w:t>
      </w:r>
      <w:r>
        <w:rPr>
          <w:rFonts w:hint="eastAsia" w:ascii="宋体" w:hAnsi="宋体" w:cs="宋体"/>
          <w:b/>
          <w:color w:val="000000" w:themeColor="text1"/>
          <w:sz w:val="24"/>
          <w:highlight w:val="none"/>
          <w:lang w:val="en-US" w:eastAsia="zh-CN"/>
        </w:rPr>
        <w:t xml:space="preserve">招标</w:t>
      </w:r>
      <w:r>
        <w:rPr>
          <w:rFonts w:hint="eastAsia" w:ascii="宋体" w:hAnsi="宋体" w:cs="宋体"/>
          <w:b/>
          <w:color w:val="000000" w:themeColor="text1"/>
          <w:sz w:val="24"/>
          <w:highlight w:val="none"/>
        </w:rPr>
        <w:t xml:space="preserve">文件的补充说明和修改，均以网上</w:t>
      </w:r>
      <w:r>
        <w:rPr>
          <w:rFonts w:hint="eastAsia" w:ascii="宋体" w:hAnsi="宋体" w:cs="宋体"/>
          <w:b/>
          <w:color w:val="000000" w:themeColor="text1"/>
          <w:sz w:val="24"/>
          <w:highlight w:val="none"/>
          <w:lang w:val="en-US" w:eastAsia="zh-CN"/>
        </w:rPr>
        <w:t xml:space="preserve">发布的</w:t>
      </w:r>
      <w:r>
        <w:rPr>
          <w:rFonts w:hint="eastAsia" w:ascii="宋体" w:hAnsi="宋体" w:cs="宋体"/>
          <w:b/>
          <w:color w:val="000000" w:themeColor="text1"/>
          <w:sz w:val="24"/>
          <w:highlight w:val="none"/>
        </w:rPr>
        <w:t xml:space="preserve">通知为准。</w:t>
      </w:r>
      <w:r>
        <w:rPr>
          <w:color w:val="000000" w:themeColor="text1"/>
        </w:rPr>
      </w:r>
      <w:r/>
    </w:p>
    <w:p>
      <w:pPr>
        <w:pStyle w:val="916"/>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p>
      <w:pPr>
        <w:pStyle w:val="916"/>
        <w:spacing w:line="360" w:lineRule="auto"/>
        <w:rPr>
          <w:rFonts w:ascii="宋体" w:hAnsi="宋体" w:cs="宋体"/>
          <w:b/>
          <w:color w:val="000000" w:themeColor="text1"/>
          <w:sz w:val="24"/>
          <w:highlight w:val="none"/>
        </w:rPr>
        <w:sectPr>
          <w:headerReference w:type="default" r:id="rId9"/>
          <w:footerReference w:type="default" r:id="rId11"/>
          <w:footnotePr/>
          <w:endnotePr/>
          <w:type w:val="nextPage"/>
          <w:pgSz w:w="11906" w:h="16838" w:orient="portrait"/>
          <w:pgMar w:top="1440" w:right="1083" w:bottom="1440" w:left="1083" w:header="851" w:footer="0" w:gutter="0"/>
          <w:rtlGutter/>
          <w:cols w:num="1" w:sep="0" w:space="1701" w:equalWidth="1"/>
          <w:docGrid w:linePitch="360"/>
          <w:titlePg/>
        </w:sectPr>
      </w:pPr>
      <w:r>
        <w:rPr>
          <w:rFonts w:ascii="宋体" w:hAnsi="宋体" w:cs="宋体"/>
          <w:b/>
          <w:color w:val="000000" w:themeColor="text1"/>
          <w:sz w:val="24"/>
          <w:highlight w:val="none"/>
        </w:rPr>
      </w:r>
      <w:r>
        <w:rPr>
          <w:color w:val="000000" w:themeColor="text1"/>
        </w:rPr>
      </w:r>
      <w:r/>
    </w:p>
    <w:p>
      <w:pPr>
        <w:pStyle w:val="917"/>
        <w:jc w:val="center"/>
        <w:spacing w:line="360" w:lineRule="auto"/>
        <w:rPr>
          <w:rFonts w:hint="eastAsia" w:ascii="宋体" w:hAnsi="宋体" w:eastAsia="宋体"/>
          <w:color w:val="000000" w:themeColor="text1"/>
          <w:sz w:val="52"/>
          <w:highlight w:val="none"/>
        </w:rPr>
      </w:pPr>
      <w:r>
        <w:rPr>
          <w:color w:val="000000" w:themeColor="text1"/>
        </w:rPr>
      </w:r>
      <w:bookmarkStart w:id="31" w:name="_Toc77258039"/>
      <w:r>
        <w:rPr>
          <w:color w:val="000000" w:themeColor="text1"/>
        </w:rPr>
      </w:r>
      <w:bookmarkStart w:id="32" w:name="_Toc397699340"/>
      <w:r>
        <w:rPr>
          <w:rFonts w:hint="eastAsia" w:ascii="宋体" w:hAnsi="宋体" w:eastAsia="宋体"/>
          <w:color w:val="000000" w:themeColor="text1"/>
          <w:sz w:val="52"/>
          <w:highlight w:val="none"/>
        </w:rPr>
        <w:t xml:space="preserve">第五章 合同条款</w:t>
      </w:r>
      <w:bookmarkEnd w:id="31"/>
      <w:r>
        <w:rPr>
          <w:color w:val="000000" w:themeColor="text1"/>
        </w:rPr>
      </w:r>
      <w:bookmarkEnd w:id="32"/>
      <w:r>
        <w:rPr>
          <w:color w:val="000000" w:themeColor="text1"/>
        </w:rPr>
      </w:r>
      <w:r/>
    </w:p>
    <w:p>
      <w:pPr>
        <w:pStyle w:val="916"/>
        <w:ind w:right="420" w:firstLine="5520"/>
        <w:jc w:val="left"/>
        <w:spacing w:line="360" w:lineRule="auto"/>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采购编号：</w:t>
      </w:r>
      <w:r>
        <w:rPr>
          <w:color w:val="000000" w:themeColor="text1"/>
        </w:rPr>
      </w:r>
      <w:r/>
    </w:p>
    <w:p>
      <w:pPr>
        <w:pStyle w:val="916"/>
        <w:jc w:val="left"/>
        <w:spacing w:line="360" w:lineRule="auto"/>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甲方（采购方）：</w:t>
      </w:r>
      <w:r>
        <w:rPr>
          <w:color w:val="000000" w:themeColor="text1"/>
        </w:rPr>
      </w:r>
      <w:r/>
    </w:p>
    <w:p>
      <w:pPr>
        <w:pStyle w:val="916"/>
        <w:jc w:val="left"/>
        <w:spacing w:line="360" w:lineRule="auto"/>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联系人：</w:t>
      </w:r>
      <w:r>
        <w:rPr>
          <w:color w:val="000000" w:themeColor="text1"/>
        </w:rPr>
      </w:r>
      <w:r/>
    </w:p>
    <w:p>
      <w:pPr>
        <w:pStyle w:val="916"/>
        <w:jc w:val="left"/>
        <w:spacing w:line="360" w:lineRule="auto"/>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联系电话：</w:t>
      </w:r>
      <w:r>
        <w:rPr>
          <w:color w:val="000000" w:themeColor="text1"/>
        </w:rPr>
      </w:r>
      <w:r/>
    </w:p>
    <w:p>
      <w:pPr>
        <w:pStyle w:val="916"/>
        <w:jc w:val="left"/>
        <w:spacing w:line="360" w:lineRule="auto"/>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916"/>
        <w:jc w:val="left"/>
        <w:spacing w:line="360" w:lineRule="auto"/>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乙方（供应方）：</w:t>
      </w:r>
      <w:r>
        <w:rPr>
          <w:color w:val="000000" w:themeColor="text1"/>
        </w:rPr>
      </w:r>
      <w:r/>
    </w:p>
    <w:p>
      <w:pPr>
        <w:pStyle w:val="916"/>
        <w:jc w:val="left"/>
        <w:spacing w:line="360" w:lineRule="auto"/>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联系人：</w:t>
      </w:r>
      <w:r>
        <w:rPr>
          <w:color w:val="000000" w:themeColor="text1"/>
        </w:rPr>
      </w:r>
      <w:r/>
    </w:p>
    <w:p>
      <w:pPr>
        <w:pStyle w:val="916"/>
        <w:jc w:val="left"/>
        <w:spacing w:line="360" w:lineRule="auto"/>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联系电话：</w:t>
      </w:r>
      <w:r>
        <w:rPr>
          <w:color w:val="000000" w:themeColor="text1"/>
        </w:rPr>
      </w:r>
      <w:r/>
    </w:p>
    <w:p>
      <w:pPr>
        <w:pStyle w:val="916"/>
        <w:ind w:firstLine="480"/>
        <w:spacing w:line="360" w:lineRule="auto"/>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r>
      <w:r>
        <w:rPr>
          <w:color w:val="000000" w:themeColor="text1"/>
        </w:rPr>
      </w:r>
      <w:r/>
    </w:p>
    <w:p>
      <w:pPr>
        <w:pStyle w:val="916"/>
        <w:ind w:firstLine="480"/>
        <w:spacing w:line="440" w:lineRule="exact"/>
        <w:widowControl/>
        <w:tabs>
          <w:tab w:val="center" w:pos="4153" w:leader="none"/>
          <w:tab w:val="right" w:pos="8306"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w:t>
      </w:r>
      <w:r>
        <w:rPr>
          <w:rFonts w:hint="eastAsia" w:ascii="宋体" w:hAnsi="宋体" w:eastAsia="宋体" w:cs="宋体"/>
          <w:color w:val="000000" w:themeColor="text1"/>
          <w:sz w:val="24"/>
          <w:szCs w:val="24"/>
          <w:highlight w:val="none"/>
          <w:lang w:eastAsia="zh-CN"/>
        </w:rPr>
        <w:t xml:space="preserve">中思项目管理咨询有限公司</w:t>
      </w:r>
      <w:r>
        <w:rPr>
          <w:rFonts w:hint="eastAsia" w:ascii="宋体" w:hAnsi="宋体" w:eastAsia="宋体" w:cs="宋体"/>
          <w:color w:val="000000" w:themeColor="text1"/>
          <w:sz w:val="24"/>
          <w:szCs w:val="24"/>
          <w:highlight w:val="none"/>
        </w:rPr>
        <w:t xml:space="preserve">采购编号</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号</w:t>
      </w:r>
      <w:r>
        <w:rPr>
          <w:rFonts w:hint="eastAsia" w:ascii="宋体" w:hAnsi="宋体" w:eastAsia="宋体" w:cs="宋体"/>
          <w:color w:val="000000" w:themeColor="text1"/>
          <w:sz w:val="24"/>
          <w:szCs w:val="24"/>
          <w:highlight w:val="none"/>
        </w:rPr>
        <w:t xml:space="preserve">招标文件及乙方的投标文件和中标通知书，甲乙双方遵循平等、自愿、公平和诚实信用原则，经友好协商，就此次</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项目服务事宜，签订本合同书。</w:t>
      </w:r>
      <w:r>
        <w:rPr>
          <w:color w:val="000000" w:themeColor="text1"/>
        </w:rPr>
      </w:r>
      <w:r/>
    </w:p>
    <w:p>
      <w:pPr>
        <w:pStyle w:val="916"/>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一、合同所涉及的服务基本情况及范围：</w:t>
      </w:r>
      <w:r>
        <w:rPr>
          <w:color w:val="000000" w:themeColor="text1"/>
        </w:rPr>
      </w:r>
      <w:r/>
    </w:p>
    <w:p>
      <w:pPr>
        <w:pStyle w:val="9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zh-CN"/>
        </w:rPr>
        <w:t xml:space="preserve">、乙方负责</w:t>
      </w:r>
      <w:r>
        <w:rPr>
          <w:rFonts w:hint="eastAsia" w:ascii="宋体" w:hAnsi="宋体" w:eastAsia="宋体" w:cs="宋体"/>
          <w:color w:val="000000" w:themeColor="text1"/>
          <w:sz w:val="24"/>
          <w:szCs w:val="24"/>
          <w:highlight w:val="none"/>
        </w:rPr>
        <w:t xml:space="preserve">甲方的“</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”项目的实施</w:t>
      </w:r>
      <w:r>
        <w:rPr>
          <w:rFonts w:hint="eastAsia" w:ascii="宋体" w:hAnsi="宋体" w:eastAsia="宋体" w:cs="宋体"/>
          <w:color w:val="000000" w:themeColor="text1"/>
          <w:sz w:val="24"/>
          <w:szCs w:val="24"/>
          <w:highlight w:val="none"/>
          <w:lang w:val="zh-CN"/>
        </w:rPr>
        <w:t xml:space="preserve">。</w:t>
      </w:r>
      <w:r>
        <w:rPr>
          <w:rFonts w:hint="eastAsia" w:ascii="宋体" w:hAnsi="宋体" w:eastAsia="宋体" w:cs="宋体"/>
          <w:color w:val="000000" w:themeColor="text1"/>
          <w:sz w:val="24"/>
          <w:szCs w:val="24"/>
          <w:highlight w:val="none"/>
        </w:rPr>
        <w:t xml:space="preserve">甲方对乙方工作进行监管和考核，若乙方不能按要求实施项目，甲方有权终止此项合同。在合同有效期内一方不得擅自变更或中止此项合同，如未经双方同意，擅自变更或中止此项的一方要负违约责任。</w:t>
      </w:r>
      <w:r>
        <w:rPr>
          <w:color w:val="000000" w:themeColor="text1"/>
        </w:rPr>
      </w:r>
      <w:r/>
    </w:p>
    <w:p>
      <w:pPr>
        <w:pStyle w:val="9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zh-CN"/>
        </w:rPr>
        <w:t xml:space="preserve">、下列文件为本合同不可分割部分，与本合同具有同等法律效力：</w:t>
      </w:r>
      <w:r>
        <w:rPr>
          <w:color w:val="000000" w:themeColor="text1"/>
        </w:rPr>
      </w:r>
      <w:r/>
    </w:p>
    <w:p>
      <w:pPr>
        <w:pStyle w:val="9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w:t>
      </w:r>
      <w:r>
        <w:rPr>
          <w:rFonts w:hint="eastAsia" w:ascii="宋体" w:hAnsi="宋体" w:eastAsia="宋体" w:cs="宋体"/>
          <w:color w:val="000000" w:themeColor="text1"/>
          <w:sz w:val="24"/>
          <w:szCs w:val="24"/>
          <w:highlight w:val="none"/>
          <w:lang w:val="zh-CN"/>
        </w:rPr>
        <w:t xml:space="preserve">中标通知书；</w:t>
      </w:r>
      <w:r>
        <w:rPr>
          <w:color w:val="000000" w:themeColor="text1"/>
        </w:rPr>
      </w:r>
      <w:r/>
    </w:p>
    <w:p>
      <w:pPr>
        <w:pStyle w:val="9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w:t>
      </w:r>
      <w:r>
        <w:rPr>
          <w:rFonts w:hint="eastAsia" w:ascii="宋体" w:hAnsi="宋体" w:eastAsia="宋体" w:cs="宋体"/>
          <w:color w:val="000000" w:themeColor="text1"/>
          <w:sz w:val="24"/>
          <w:szCs w:val="24"/>
          <w:highlight w:val="none"/>
          <w:lang w:val="zh-CN"/>
        </w:rPr>
        <w:t xml:space="preserve">乙方的投标</w:t>
      </w:r>
      <w:r>
        <w:rPr>
          <w:rFonts w:hint="eastAsia" w:ascii="宋体" w:hAnsi="宋体" w:eastAsia="宋体" w:cs="宋体"/>
          <w:color w:val="000000" w:themeColor="text1"/>
          <w:sz w:val="24"/>
          <w:szCs w:val="24"/>
          <w:highlight w:val="none"/>
        </w:rPr>
        <w:t xml:space="preserve">响应</w:t>
      </w:r>
      <w:r>
        <w:rPr>
          <w:rFonts w:hint="eastAsia" w:ascii="宋体" w:hAnsi="宋体" w:eastAsia="宋体" w:cs="宋体"/>
          <w:color w:val="000000" w:themeColor="text1"/>
          <w:sz w:val="24"/>
          <w:szCs w:val="24"/>
          <w:highlight w:val="none"/>
          <w:lang w:val="zh-CN"/>
        </w:rPr>
        <w:t xml:space="preserve">文件；</w:t>
      </w:r>
      <w:r>
        <w:rPr>
          <w:color w:val="000000" w:themeColor="text1"/>
        </w:rPr>
      </w:r>
      <w:r/>
    </w:p>
    <w:p>
      <w:pPr>
        <w:pStyle w:val="9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w:t>
      </w:r>
      <w:r>
        <w:rPr>
          <w:rFonts w:hint="eastAsia" w:ascii="宋体" w:hAnsi="宋体" w:eastAsia="宋体" w:cs="宋体"/>
          <w:color w:val="000000" w:themeColor="text1"/>
          <w:sz w:val="24"/>
          <w:szCs w:val="24"/>
          <w:highlight w:val="none"/>
          <w:lang w:val="zh-CN"/>
        </w:rPr>
        <w:t xml:space="preserve">采购文件及其附件；</w:t>
      </w:r>
      <w:r>
        <w:rPr>
          <w:color w:val="000000" w:themeColor="text1"/>
        </w:rPr>
      </w:r>
      <w:r/>
    </w:p>
    <w:p>
      <w:pPr>
        <w:pStyle w:val="9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w:t>
      </w:r>
      <w:r>
        <w:rPr>
          <w:rFonts w:hint="eastAsia" w:ascii="宋体" w:hAnsi="宋体" w:eastAsia="宋体" w:cs="宋体"/>
          <w:color w:val="000000" w:themeColor="text1"/>
          <w:sz w:val="24"/>
          <w:szCs w:val="24"/>
          <w:highlight w:val="none"/>
          <w:lang w:val="zh-CN"/>
        </w:rPr>
        <w:t xml:space="preserve">乙方在招投标过程中所作的其它承诺、声明、书面澄清等；</w:t>
      </w:r>
      <w:r>
        <w:rPr>
          <w:color w:val="000000" w:themeColor="text1"/>
        </w:rPr>
      </w:r>
      <w:r/>
    </w:p>
    <w:p>
      <w:pPr>
        <w:pStyle w:val="9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⑤</w:t>
      </w:r>
      <w:r>
        <w:rPr>
          <w:rFonts w:hint="eastAsia" w:ascii="宋体" w:hAnsi="宋体" w:eastAsia="宋体" w:cs="宋体"/>
          <w:color w:val="000000" w:themeColor="text1"/>
          <w:sz w:val="24"/>
          <w:szCs w:val="24"/>
          <w:highlight w:val="none"/>
          <w:lang w:val="zh-CN"/>
        </w:rPr>
        <w:t xml:space="preserve">合同附件。</w:t>
      </w:r>
      <w:r>
        <w:rPr>
          <w:color w:val="000000" w:themeColor="text1"/>
        </w:rPr>
      </w:r>
      <w:r/>
    </w:p>
    <w:p>
      <w:pPr>
        <w:pStyle w:val="916"/>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3、合同内容：</w:t>
      </w:r>
      <w:r>
        <w:rPr>
          <w:rFonts w:hint="eastAsia" w:ascii="宋体" w:hAnsi="宋体" w:eastAsia="宋体" w:cs="宋体"/>
          <w:color w:val="000000" w:themeColor="text1"/>
          <w:sz w:val="24"/>
          <w:szCs w:val="24"/>
          <w:highlight w:val="none"/>
          <w:lang w:val="en-US" w:eastAsia="zh-CN"/>
        </w:rPr>
        <w:t xml:space="preserve">详见招标文件</w:t>
      </w:r>
      <w:r>
        <w:rPr>
          <w:color w:val="000000" w:themeColor="text1"/>
        </w:rPr>
      </w:r>
      <w:r/>
    </w:p>
    <w:p>
      <w:pPr>
        <w:pStyle w:val="916"/>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二、合同总额：</w:t>
      </w:r>
      <w:r>
        <w:rPr>
          <w:color w:val="000000" w:themeColor="text1"/>
        </w:rPr>
      </w:r>
      <w:r/>
    </w:p>
    <w:p>
      <w:pPr>
        <w:pStyle w:val="9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本合同总价款为人民币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（大写）：</w:t>
      </w:r>
      <w:r>
        <w:rPr>
          <w:rFonts w:hint="eastAsia" w:ascii="宋体" w:hAnsi="宋体" w:eastAsia="宋体" w:cs="宋体"/>
          <w:color w:val="000000" w:themeColor="text1"/>
          <w:sz w:val="24"/>
          <w:szCs w:val="24"/>
          <w:highlight w:val="none"/>
          <w:u w:val="single"/>
        </w:rPr>
        <w:t xml:space="preserve">（¥:         元）  </w:t>
      </w:r>
      <w:r>
        <w:rPr>
          <w:rFonts w:hint="eastAsia" w:ascii="宋体" w:hAnsi="宋体" w:eastAsia="宋体" w:cs="宋体"/>
          <w:color w:val="000000" w:themeColor="text1"/>
          <w:sz w:val="24"/>
          <w:szCs w:val="24"/>
          <w:highlight w:val="none"/>
        </w:rPr>
        <w:t xml:space="preserve">。</w:t>
      </w:r>
      <w:r>
        <w:rPr>
          <w:color w:val="000000" w:themeColor="text1"/>
        </w:rPr>
      </w:r>
      <w:r/>
    </w:p>
    <w:p>
      <w:pPr>
        <w:pStyle w:val="916"/>
        <w:ind w:firstLine="482"/>
        <w:spacing w:line="360" w:lineRule="auto"/>
        <w:tabs>
          <w:tab w:val="left" w:pos="540"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三、价格与支付：</w:t>
      </w:r>
      <w:r>
        <w:rPr>
          <w:color w:val="000000" w:themeColor="text1"/>
        </w:rPr>
      </w:r>
      <w:r/>
    </w:p>
    <w:p>
      <w:pPr>
        <w:pStyle w:val="916"/>
        <w:ind w:firstLine="480"/>
        <w:spacing w:line="360" w:lineRule="auto"/>
        <w:tabs>
          <w:tab w:val="left" w:pos="132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1、</w:t>
      </w:r>
      <w:r>
        <w:rPr>
          <w:rFonts w:hint="eastAsia" w:ascii="宋体" w:hAnsi="宋体" w:eastAsia="宋体" w:cs="宋体"/>
          <w:color w:val="000000" w:themeColor="text1"/>
          <w:sz w:val="24"/>
          <w:szCs w:val="24"/>
          <w:highlight w:val="none"/>
        </w:rPr>
        <w:t xml:space="preserve">合同总价为承包期内保洁服务需要的人工费（包括人员工资、所有发生的加班工资、人员社保、节假日补贴、保洁员考核奖、劳保用品、服装费、高温费、意外险等）和保洁工具、保洁车辆、船只使用费、船只日常维修等养护费、油料费、车辆船只保险费、年检费以及在保洁过程中发生的一切费用。本项目人员的月工资标准不得低于苏州市吴江区最低工资标准要求，并按我国《劳动合同法》要求签订劳动合同、按国家规定缴纳相关的社会保险。</w:t>
      </w:r>
      <w:r>
        <w:rPr>
          <w:color w:val="000000" w:themeColor="text1"/>
        </w:rPr>
      </w:r>
      <w:r/>
    </w:p>
    <w:p>
      <w:pPr>
        <w:pStyle w:val="916"/>
        <w:ind w:firstLine="480"/>
        <w:spacing w:line="360" w:lineRule="auto"/>
        <w:tabs>
          <w:tab w:val="center" w:pos="513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2、遇法律法规规定最低工资调整，其中人工费用相应浮动，由乙方自行承担。该项目的河道保洁作业人员社会保险费用集体交纳部分已包括在中标价中，需按时交纳至吴江区人力资源和社会保障局。若遇法律法规规定社会保险费用集体交纳部分调整，则费用相应浮动，由乙方自行承担。</w:t>
      </w:r>
      <w:r>
        <w:rPr>
          <w:color w:val="000000" w:themeColor="text1"/>
        </w:rPr>
      </w:r>
      <w:r/>
    </w:p>
    <w:p>
      <w:pPr>
        <w:pStyle w:val="9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w:t>
      </w:r>
      <w:r>
        <w:rPr>
          <w:rFonts w:hint="eastAsia" w:ascii="宋体" w:hAnsi="宋体" w:eastAsia="宋体" w:cs="宋体"/>
          <w:bCs/>
          <w:color w:val="000000" w:themeColor="text1"/>
          <w:sz w:val="24"/>
          <w:szCs w:val="24"/>
          <w:highlight w:val="none"/>
          <w:lang w:val="zh-CN"/>
        </w:rPr>
        <w:t xml:space="preserve">、付款步骤：河道保洁作业服务费用每半年结算一次（结算时乙方须提供详细的船只车辆等设备信息、垃圾清运量等甲方要求提供的资料，</w:t>
      </w:r>
      <w:r>
        <w:rPr>
          <w:rFonts w:hint="eastAsia" w:ascii="宋体" w:hAnsi="宋体" w:eastAsia="宋体" w:cs="宋体"/>
          <w:bCs/>
          <w:color w:val="000000" w:themeColor="text1"/>
          <w:sz w:val="24"/>
          <w:szCs w:val="24"/>
          <w:highlight w:val="none"/>
        </w:rPr>
        <w:t xml:space="preserve">并确保资料信息的真实性。</w:t>
      </w:r>
      <w:r>
        <w:rPr>
          <w:rFonts w:hint="eastAsia" w:ascii="宋体" w:hAnsi="宋体" w:eastAsia="宋体" w:cs="宋体"/>
          <w:bCs/>
          <w:color w:val="000000" w:themeColor="text1"/>
          <w:sz w:val="24"/>
          <w:szCs w:val="24"/>
          <w:highlight w:val="none"/>
          <w:lang w:val="zh-CN"/>
        </w:rPr>
        <w:t xml:space="preserve">），其中投入本项目服务人员的人工费在次月的</w:t>
      </w: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5日前由</w:t>
      </w:r>
      <w:r>
        <w:rPr>
          <w:rFonts w:hint="eastAsia" w:ascii="宋体" w:hAnsi="宋体" w:eastAsia="宋体" w:cs="宋体"/>
          <w:bCs/>
          <w:color w:val="000000" w:themeColor="text1"/>
          <w:sz w:val="24"/>
          <w:szCs w:val="24"/>
          <w:highlight w:val="none"/>
          <w:lang w:val="zh-CN"/>
        </w:rPr>
        <w:t xml:space="preserve">乙方向甲方提供详细的服务人员信息资料和工资明细【包括但不限于人员姓名、身份证号、领取工资的银行卡账号及用户名（用户名须与服务人员姓名一致）、非超龄人员社保缴纳证明、工资明细、服务人员的身份证复印件等】并经甲方核实后支付给乙方后发放或由甲方直接发放。</w:t>
      </w:r>
      <w:r>
        <w:rPr>
          <w:rFonts w:hint="eastAsia" w:ascii="宋体" w:hAnsi="宋体" w:eastAsia="宋体" w:cs="宋体"/>
          <w:bCs/>
          <w:color w:val="000000" w:themeColor="text1"/>
          <w:sz w:val="24"/>
          <w:szCs w:val="24"/>
          <w:highlight w:val="none"/>
        </w:rPr>
        <w:t xml:space="preserve"> </w:t>
      </w:r>
      <w:r>
        <w:rPr>
          <w:color w:val="000000" w:themeColor="text1"/>
        </w:rPr>
      </w:r>
      <w:r/>
    </w:p>
    <w:p>
      <w:pPr>
        <w:pStyle w:val="9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4、乙方须</w:t>
      </w:r>
      <w:r>
        <w:rPr>
          <w:rFonts w:hint="eastAsia" w:ascii="宋体" w:hAnsi="宋体" w:eastAsia="宋体" w:cs="宋体"/>
          <w:color w:val="000000" w:themeColor="text1"/>
          <w:sz w:val="24"/>
          <w:szCs w:val="24"/>
          <w:highlight w:val="none"/>
        </w:rPr>
        <w:t xml:space="preserve">为本项目服务人员</w:t>
      </w:r>
      <w:r>
        <w:rPr>
          <w:rFonts w:hint="eastAsia" w:ascii="宋体" w:hAnsi="宋体" w:eastAsia="宋体" w:cs="宋体"/>
          <w:color w:val="000000" w:themeColor="text1"/>
          <w:sz w:val="24"/>
          <w:szCs w:val="24"/>
          <w:highlight w:val="none"/>
          <w:lang w:val="zh-CN"/>
        </w:rPr>
        <w:t xml:space="preserve">办理人生意外伤害险，费用已包括在中标价格中。甲方不再支付。</w:t>
      </w:r>
      <w:r>
        <w:rPr>
          <w:color w:val="000000" w:themeColor="text1"/>
        </w:rPr>
      </w:r>
      <w:r/>
    </w:p>
    <w:p>
      <w:pPr>
        <w:pStyle w:val="9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5、乙方提供以下材料：合格销售发票。</w:t>
      </w:r>
      <w:r>
        <w:rPr>
          <w:color w:val="000000" w:themeColor="text1"/>
        </w:rPr>
      </w:r>
      <w:r/>
    </w:p>
    <w:p>
      <w:pPr>
        <w:pStyle w:val="9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6、付款方式：银行汇票或转帐支票。</w:t>
      </w:r>
      <w:r>
        <w:rPr>
          <w:color w:val="000000" w:themeColor="text1"/>
        </w:rPr>
      </w:r>
      <w:r/>
    </w:p>
    <w:p>
      <w:pPr>
        <w:pStyle w:val="916"/>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四、合同服务时间：</w:t>
      </w:r>
      <w:r>
        <w:rPr>
          <w:color w:val="000000" w:themeColor="text1"/>
        </w:rPr>
      </w:r>
      <w:r/>
    </w:p>
    <w:p>
      <w:pPr>
        <w:pStyle w:val="916"/>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1、12个月，</w:t>
      </w:r>
      <w:r>
        <w:rPr>
          <w:rFonts w:hint="eastAsia" w:ascii="宋体" w:hAnsi="宋体" w:eastAsia="宋体" w:cs="宋体"/>
          <w:color w:val="000000" w:themeColor="text1"/>
          <w:sz w:val="24"/>
          <w:szCs w:val="24"/>
          <w:highlight w:val="none"/>
        </w:rPr>
        <w:t xml:space="preserve">自</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日起至</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日止</w:t>
      </w:r>
      <w:r>
        <w:rPr>
          <w:rFonts w:hint="eastAsia" w:ascii="宋体" w:hAnsi="宋体" w:eastAsia="宋体" w:cs="宋体"/>
          <w:bCs/>
          <w:color w:val="000000" w:themeColor="text1"/>
          <w:sz w:val="24"/>
          <w:szCs w:val="24"/>
          <w:highlight w:val="none"/>
        </w:rPr>
        <w:t xml:space="preserve">。</w:t>
      </w:r>
      <w:r>
        <w:rPr>
          <w:color w:val="000000" w:themeColor="text1"/>
        </w:rPr>
      </w:r>
      <w:r/>
    </w:p>
    <w:p>
      <w:pPr>
        <w:pStyle w:val="916"/>
        <w:ind w:firstLine="480"/>
        <w:spacing w:line="360" w:lineRule="auto"/>
        <w:tabs>
          <w:tab w:val="center" w:pos="513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2、甲方于乙方进场前转交相应河道保洁作业权。</w:t>
      </w:r>
      <w:r>
        <w:rPr>
          <w:color w:val="000000" w:themeColor="text1"/>
        </w:rPr>
      </w:r>
      <w:r/>
    </w:p>
    <w:p>
      <w:pPr>
        <w:pStyle w:val="916"/>
        <w:ind w:firstLine="480"/>
        <w:spacing w:line="360" w:lineRule="auto"/>
        <w:tabs>
          <w:tab w:val="center" w:pos="513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3、乙方应于合同期满当日无条件向甲方交还河道保洁作业权。</w:t>
      </w:r>
      <w:r>
        <w:rPr>
          <w:color w:val="000000" w:themeColor="text1"/>
        </w:rPr>
      </w:r>
      <w:r/>
    </w:p>
    <w:p>
      <w:pPr>
        <w:pStyle w:val="916"/>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zh-CN"/>
        </w:rPr>
        <w:t xml:space="preserve">五、权利与义务：</w:t>
      </w:r>
      <w:r>
        <w:rPr>
          <w:color w:val="000000" w:themeColor="text1"/>
        </w:rPr>
      </w:r>
      <w:r/>
    </w:p>
    <w:p>
      <w:pPr>
        <w:pStyle w:val="916"/>
        <w:ind w:firstLine="480"/>
        <w:spacing w:line="360" w:lineRule="auto"/>
        <w:tabs>
          <w:tab w:val="center" w:pos="513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（一）甲方权利义务</w:t>
      </w:r>
      <w:r>
        <w:rPr>
          <w:color w:val="000000" w:themeColor="text1"/>
        </w:rPr>
      </w:r>
      <w:r/>
    </w:p>
    <w:p>
      <w:pPr>
        <w:pStyle w:val="916"/>
        <w:ind w:firstLine="480"/>
        <w:spacing w:line="360" w:lineRule="auto"/>
        <w:tabs>
          <w:tab w:val="center" w:pos="513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1、负责配合媒体做好项目的宣传工作。</w:t>
      </w:r>
      <w:r>
        <w:rPr>
          <w:color w:val="000000" w:themeColor="text1"/>
        </w:rPr>
      </w:r>
      <w:r/>
    </w:p>
    <w:p>
      <w:pPr>
        <w:pStyle w:val="916"/>
        <w:ind w:firstLine="480"/>
        <w:spacing w:line="360" w:lineRule="auto"/>
        <w:tabs>
          <w:tab w:val="center" w:pos="513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2、按《盛泽镇外河河道保洁考核评分表》、《镇区河道保洁考核评分表》对乙方进行考核。</w:t>
      </w:r>
      <w:r>
        <w:rPr>
          <w:color w:val="000000" w:themeColor="text1"/>
        </w:rPr>
      </w:r>
      <w:r/>
    </w:p>
    <w:p>
      <w:pPr>
        <w:pStyle w:val="916"/>
        <w:ind w:firstLine="480"/>
        <w:spacing w:line="360" w:lineRule="auto"/>
        <w:tabs>
          <w:tab w:val="center" w:pos="513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（二）乙方权利义务</w:t>
      </w:r>
      <w:r>
        <w:rPr>
          <w:color w:val="000000" w:themeColor="text1"/>
        </w:rPr>
      </w:r>
      <w:r/>
    </w:p>
    <w:p>
      <w:pPr>
        <w:pStyle w:val="916"/>
        <w:ind w:firstLine="480"/>
        <w:spacing w:line="360" w:lineRule="auto"/>
        <w:tabs>
          <w:tab w:val="center" w:pos="513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1、乙方所提供服务的质量应与采购文件规定及投标文件承诺的内容相一致。</w:t>
      </w:r>
      <w:r>
        <w:rPr>
          <w:color w:val="000000" w:themeColor="text1"/>
        </w:rPr>
      </w:r>
      <w:r/>
    </w:p>
    <w:p>
      <w:pPr>
        <w:pStyle w:val="916"/>
        <w:ind w:firstLine="480"/>
        <w:spacing w:line="360" w:lineRule="auto"/>
        <w:tabs>
          <w:tab w:val="center" w:pos="513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2、乙方根据《盛泽镇外河河道保洁考核评分表》、</w:t>
      </w:r>
      <w:r>
        <w:rPr>
          <w:rFonts w:hint="eastAsia" w:ascii="宋体" w:hAnsi="宋体" w:eastAsia="宋体" w:cs="宋体"/>
          <w:bCs/>
          <w:color w:val="000000" w:themeColor="text1"/>
          <w:sz w:val="24"/>
          <w:szCs w:val="24"/>
          <w:highlight w:val="none"/>
        </w:rPr>
        <w:t xml:space="preserve">《镇区河道保洁考核评分表》</w:t>
      </w:r>
      <w:r>
        <w:rPr>
          <w:rFonts w:hint="eastAsia" w:ascii="宋体" w:hAnsi="宋体" w:eastAsia="宋体" w:cs="宋体"/>
          <w:color w:val="000000" w:themeColor="text1"/>
          <w:sz w:val="24"/>
          <w:szCs w:val="24"/>
          <w:highlight w:val="none"/>
        </w:rPr>
        <w:t xml:space="preserve">，吴江区相关政府职能部门颁布的文件和投标文件所作的承诺自觉开展河道保洁各项工作。接受甲方和各级管理部门的考核及其结果。</w:t>
      </w:r>
      <w:r>
        <w:rPr>
          <w:color w:val="000000" w:themeColor="text1"/>
        </w:rPr>
      </w:r>
      <w:r/>
    </w:p>
    <w:p>
      <w:pPr>
        <w:pStyle w:val="916"/>
        <w:ind w:firstLine="480"/>
        <w:spacing w:line="360" w:lineRule="auto"/>
        <w:tabs>
          <w:tab w:val="center" w:pos="5131"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3、乙方应组建固定的专业保洁队伍，按要求将分包内的从业人员资料、作业计划和保洁预案等相关运行资料报甲方备案。</w:t>
      </w:r>
      <w:r>
        <w:rPr>
          <w:rFonts w:hint="eastAsia" w:ascii="宋体" w:hAnsi="宋体" w:eastAsia="宋体" w:cs="宋体"/>
          <w:color w:val="000000" w:themeColor="text1"/>
          <w:sz w:val="24"/>
          <w:szCs w:val="24"/>
          <w:highlight w:val="none"/>
          <w:lang w:val="en-US" w:eastAsia="zh-CN"/>
        </w:rPr>
        <w:t xml:space="preserve">乙方服务过程中人员变动，更换人员不得低于招标时人员要求。</w:t>
      </w:r>
      <w:r>
        <w:rPr>
          <w:color w:val="000000" w:themeColor="text1"/>
        </w:rPr>
      </w:r>
      <w:r/>
    </w:p>
    <w:p>
      <w:pPr>
        <w:pStyle w:val="916"/>
        <w:ind w:firstLine="480"/>
        <w:spacing w:line="360" w:lineRule="auto"/>
        <w:tabs>
          <w:tab w:val="center" w:pos="513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4、乙方应独立承担保洁作业中的各类责任（安全责任、用工责任和经济责任等）。</w:t>
      </w:r>
      <w:r>
        <w:rPr>
          <w:color w:val="000000" w:themeColor="text1"/>
        </w:rPr>
      </w:r>
      <w:r/>
    </w:p>
    <w:p>
      <w:pPr>
        <w:pStyle w:val="916"/>
        <w:ind w:firstLine="480"/>
        <w:spacing w:line="360" w:lineRule="auto"/>
        <w:tabs>
          <w:tab w:val="center" w:pos="513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5、在任何情况下（包括灾害性天气期间或重大活动期间），乙方均应保质保量按时完成甲方或政府主管部门安排的指令性任务；接受社会、媒体监督。</w:t>
      </w:r>
      <w:r>
        <w:rPr>
          <w:color w:val="000000" w:themeColor="text1"/>
        </w:rPr>
      </w:r>
      <w:r/>
    </w:p>
    <w:p>
      <w:pPr>
        <w:pStyle w:val="916"/>
        <w:ind w:firstLine="480"/>
        <w:spacing w:line="360" w:lineRule="auto"/>
        <w:tabs>
          <w:tab w:val="center" w:pos="5131"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乙方应遵守劳动法，依法规范用工，全员签订劳动合同，符合条件的须参加基本社会养老保险，人员工资应不低于吴江区最低工资标准，加班费用支付按政策法规规定执行，按时发放保洁人员工资，如最低工资标准调整，则保洁人员工资（保洁人员基本工资、加班工资）、</w:t>
      </w:r>
      <w:r>
        <w:rPr>
          <w:rFonts w:hint="eastAsia" w:ascii="宋体" w:hAnsi="宋体" w:eastAsia="宋体" w:cs="宋体"/>
          <w:color w:val="000000" w:themeColor="text1"/>
          <w:sz w:val="24"/>
          <w:szCs w:val="24"/>
          <w:highlight w:val="none"/>
        </w:rPr>
        <w:t xml:space="preserve">社会保险金（基本养老险、失业险、生育险、工伤险、医保金）按调整结果相应浮动。</w:t>
      </w:r>
      <w:r>
        <w:rPr>
          <w:rFonts w:hint="eastAsia" w:ascii="宋体" w:hAnsi="宋体" w:eastAsia="宋体" w:cs="宋体"/>
          <w:color w:val="000000" w:themeColor="text1"/>
          <w:sz w:val="24"/>
          <w:szCs w:val="24"/>
          <w:highlight w:val="none"/>
          <w:lang w:val="en-US" w:eastAsia="zh-CN"/>
        </w:rPr>
        <w:t xml:space="preserve">超龄退休人员应依法签订返聘协议。</w:t>
      </w:r>
      <w:r>
        <w:rPr>
          <w:color w:val="000000" w:themeColor="text1"/>
        </w:rPr>
      </w:r>
      <w:r/>
    </w:p>
    <w:p>
      <w:pPr>
        <w:pStyle w:val="916"/>
        <w:ind w:firstLine="480"/>
        <w:spacing w:line="360" w:lineRule="auto"/>
        <w:tabs>
          <w:tab w:val="center" w:pos="513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7、节假日或重大活动保障期间，乙方应无条件配合甲方做好河道保洁保障工作。</w:t>
      </w:r>
      <w:r>
        <w:rPr>
          <w:color w:val="000000" w:themeColor="text1"/>
        </w:rPr>
      </w:r>
      <w:r/>
    </w:p>
    <w:p>
      <w:pPr>
        <w:pStyle w:val="916"/>
        <w:ind w:firstLine="480"/>
        <w:spacing w:line="360" w:lineRule="auto"/>
        <w:tabs>
          <w:tab w:val="center" w:pos="513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履约保证金：乙方应在合同签订时，向甲方交纳履约保证金，履约保证金为中标价的5%。以支票、汇票、本票或者金融机构、担保机构出具的保函等非现金形式提交。履约保证金有效期应不低于合同有效期。乙方不履行合同的，履约保证金不予退还，给甲方造成的损失超过履约保证金数额的，还应当对超过部分予以赔偿。但因不可抗力不能履行合同的，不适应用此款规定。履约保证金（无息）甲方将在乙方履行完合同义务后一个月内退回乙方。     </w:t>
      </w:r>
      <w:r>
        <w:rPr>
          <w:rFonts w:hint="eastAsia" w:ascii="宋体" w:hAnsi="宋体" w:eastAsia="宋体" w:cs="宋体"/>
          <w:color w:val="000000" w:themeColor="text1"/>
          <w:sz w:val="24"/>
          <w:szCs w:val="24"/>
          <w:highlight w:val="none"/>
        </w:rPr>
        <w:t xml:space="preserve">    </w:t>
      </w:r>
      <w:r>
        <w:rPr>
          <w:color w:val="000000" w:themeColor="text1"/>
        </w:rPr>
      </w:r>
      <w:r/>
    </w:p>
    <w:p>
      <w:pPr>
        <w:pStyle w:val="916"/>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zh-CN"/>
        </w:rPr>
        <w:t xml:space="preserve">六、违约责任</w:t>
      </w:r>
      <w:r>
        <w:rPr>
          <w:color w:val="000000" w:themeColor="text1"/>
        </w:rPr>
      </w:r>
      <w:r/>
    </w:p>
    <w:p>
      <w:pPr>
        <w:pStyle w:val="916"/>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1、违约责任</w:t>
      </w:r>
      <w:r>
        <w:rPr>
          <w:color w:val="000000" w:themeColor="text1"/>
        </w:rPr>
      </w:r>
      <w:r/>
    </w:p>
    <w:p>
      <w:pPr>
        <w:pStyle w:val="916"/>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合同一方不履行合同义务或者履行合同义务不符合约定的，应当承担继续履行、采取补救措施或者赔偿损失等违约责任。</w:t>
      </w:r>
      <w:r>
        <w:rPr>
          <w:color w:val="000000" w:themeColor="text1"/>
        </w:rPr>
      </w:r>
      <w:r/>
    </w:p>
    <w:p>
      <w:pPr>
        <w:pStyle w:val="916"/>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2、甲方违约责任</w:t>
      </w:r>
      <w:r>
        <w:rPr>
          <w:color w:val="000000" w:themeColor="text1"/>
        </w:rPr>
      </w:r>
      <w:r/>
    </w:p>
    <w:p>
      <w:pPr>
        <w:pStyle w:val="916"/>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在合同生效后，甲方不可无故解除合同的，甲方应按期支付乙方服务费款项。</w:t>
      </w:r>
      <w:r>
        <w:rPr>
          <w:color w:val="000000" w:themeColor="text1"/>
        </w:rPr>
      </w:r>
      <w:r/>
    </w:p>
    <w:p>
      <w:pPr>
        <w:pStyle w:val="916"/>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3、乙方违约责任</w:t>
      </w:r>
      <w:r>
        <w:rPr>
          <w:color w:val="000000" w:themeColor="text1"/>
        </w:rPr>
      </w:r>
      <w:r/>
    </w:p>
    <w:p>
      <w:pPr>
        <w:pStyle w:val="916"/>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3.1</w:t>
      </w:r>
      <w:r>
        <w:rPr>
          <w:rFonts w:hint="eastAsia" w:ascii="宋体" w:hAnsi="宋体" w:eastAsia="宋体" w:cs="宋体"/>
          <w:bCs/>
          <w:color w:val="000000" w:themeColor="text1"/>
          <w:sz w:val="24"/>
          <w:szCs w:val="24"/>
          <w:highlight w:val="none"/>
          <w:lang w:val="zh-CN"/>
        </w:rPr>
        <w:t xml:space="preserve">乙方不能履行合同从而影响甲方按期实施的，甲方有权解除合同，乙方向甲方偿付合同总价款1%的违约金，违约金不足以补偿损失的甲方有权要求乙方补足。</w:t>
      </w:r>
      <w:r>
        <w:rPr>
          <w:color w:val="000000" w:themeColor="text1"/>
        </w:rPr>
      </w:r>
      <w:r/>
    </w:p>
    <w:p>
      <w:pPr>
        <w:pStyle w:val="9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3.2因乙方原因，保洁作业过程中造成保洁范围内的设施、设备、景观等损坏的，乙方应按原样修复或进行货币赔偿，乙方拒不赔偿的，甲方有权在合同金额中扣除，并同时罚款处罚。</w:t>
      </w:r>
      <w:r>
        <w:rPr>
          <w:color w:val="000000" w:themeColor="text1"/>
        </w:rPr>
      </w:r>
      <w:r/>
    </w:p>
    <w:p>
      <w:pPr>
        <w:pStyle w:val="916"/>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3.3对于实施质量不符合要求的，甲方先通知限期整改，乙方逾期不整改的或者整改效果不符合要求的，由甲方安排其他队伍整改，费用在乙方的项目费用中扣除。</w:t>
      </w:r>
      <w:r>
        <w:rPr>
          <w:color w:val="000000" w:themeColor="text1"/>
        </w:rPr>
      </w:r>
      <w:r/>
    </w:p>
    <w:p>
      <w:pPr>
        <w:pStyle w:val="916"/>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3.4如乙方</w:t>
      </w:r>
      <w:r>
        <w:rPr>
          <w:rFonts w:hint="eastAsia" w:ascii="宋体" w:hAnsi="宋体" w:eastAsia="宋体" w:cs="宋体"/>
          <w:color w:val="000000" w:themeColor="text1"/>
          <w:sz w:val="24"/>
          <w:szCs w:val="24"/>
          <w:highlight w:val="none"/>
        </w:rPr>
        <w:t xml:space="preserve">累计三次月考核分数低于80分</w:t>
      </w:r>
      <w:r>
        <w:rPr>
          <w:rFonts w:hint="eastAsia" w:ascii="宋体" w:hAnsi="宋体" w:eastAsia="宋体" w:cs="宋体"/>
          <w:color w:val="000000" w:themeColor="text1"/>
          <w:sz w:val="24"/>
          <w:szCs w:val="24"/>
          <w:highlight w:val="none"/>
          <w:lang w:val="en-US" w:eastAsia="zh-CN"/>
        </w:rPr>
        <w:t xml:space="preserve">或连续</w:t>
      </w:r>
      <w:r>
        <w:rPr>
          <w:rFonts w:hint="eastAsia" w:ascii="宋体" w:hAnsi="宋体" w:eastAsia="宋体" w:cs="宋体"/>
          <w:color w:val="000000" w:themeColor="text1"/>
          <w:sz w:val="24"/>
          <w:szCs w:val="24"/>
          <w:highlight w:val="none"/>
        </w:rPr>
        <w:t xml:space="preserve">三次月考核分数低于</w:t>
      </w:r>
      <w:r>
        <w:rPr>
          <w:rFonts w:hint="eastAsia" w:ascii="宋体" w:hAnsi="宋体" w:eastAsia="宋体" w:cs="宋体"/>
          <w:color w:val="000000" w:themeColor="text1"/>
          <w:sz w:val="24"/>
          <w:szCs w:val="24"/>
          <w:highlight w:val="none"/>
          <w:lang w:val="en-US" w:eastAsia="zh-CN"/>
        </w:rPr>
        <w:t xml:space="preserve">90</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rPr>
        <w:t xml:space="preserve">或人员、船只或设备经由甲方考核连续三个月不到位的，甲方有权终止合同。如乙方未按采购文件要求和合同内容全面履行职责的，甲方有权终止合同并追究其责任。</w:t>
      </w:r>
      <w:r>
        <w:rPr>
          <w:color w:val="000000" w:themeColor="text1"/>
        </w:rPr>
      </w:r>
      <w:r/>
    </w:p>
    <w:p>
      <w:pPr>
        <w:pStyle w:val="916"/>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3.5如乙方单位设备为承诺中标后购买或租赁的，必须按承诺函在承诺期限</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3</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日内配置完毕，并交由甲方相关负责人核查，若未按时配备齐设备的，甲方有权终止合同并追究其责任。</w:t>
      </w:r>
      <w:r>
        <w:rPr>
          <w:color w:val="000000" w:themeColor="text1"/>
        </w:rPr>
      </w:r>
      <w:r/>
    </w:p>
    <w:p>
      <w:pPr>
        <w:pStyle w:val="916"/>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4、不可抗力</w:t>
      </w:r>
      <w:r>
        <w:rPr>
          <w:color w:val="000000" w:themeColor="text1"/>
        </w:rPr>
      </w:r>
      <w:r/>
    </w:p>
    <w:p>
      <w:pPr>
        <w:pStyle w:val="916"/>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（1）因不可抗力不能履行合同的，根据不可抗力的影响，部分或者全部免除责任。但合同一方迟延履行后发生不可抗力的，不能免除责任。</w:t>
      </w:r>
      <w:r>
        <w:rPr>
          <w:color w:val="000000" w:themeColor="text1"/>
        </w:rPr>
      </w:r>
      <w:r/>
    </w:p>
    <w:p>
      <w:pPr>
        <w:pStyle w:val="916"/>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（2）合同一方因不可抗力不能履行合同的，应当及时通知对方，以减轻可能给对方造成的损失，并应当在合理期限内提供证明。</w:t>
      </w:r>
      <w:r>
        <w:rPr>
          <w:color w:val="000000" w:themeColor="text1"/>
        </w:rPr>
      </w:r>
      <w:r/>
    </w:p>
    <w:p>
      <w:pPr>
        <w:pStyle w:val="916"/>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zh-CN"/>
        </w:rPr>
        <w:t xml:space="preserve">七、合同的解除和转让</w:t>
      </w:r>
      <w:r>
        <w:rPr>
          <w:color w:val="000000" w:themeColor="text1"/>
        </w:rPr>
      </w:r>
      <w:r/>
    </w:p>
    <w:p>
      <w:pPr>
        <w:pStyle w:val="916"/>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1、合同的解除</w:t>
      </w:r>
      <w:r>
        <w:rPr>
          <w:color w:val="000000" w:themeColor="text1"/>
        </w:rPr>
      </w:r>
      <w:r/>
    </w:p>
    <w:p>
      <w:pPr>
        <w:pStyle w:val="916"/>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（1）有下列情形之一，合同一方可以解除合同：</w:t>
      </w:r>
      <w:r>
        <w:rPr>
          <w:color w:val="000000" w:themeColor="text1"/>
        </w:rPr>
      </w:r>
      <w:r/>
    </w:p>
    <w:p>
      <w:pPr>
        <w:pStyle w:val="916"/>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① 因不可抗力致使不能实现合同目的，未受不可抗力影响的一方有权解除合同；</w:t>
      </w:r>
      <w:r>
        <w:rPr>
          <w:color w:val="000000" w:themeColor="text1"/>
        </w:rPr>
      </w:r>
      <w:r/>
    </w:p>
    <w:p>
      <w:pPr>
        <w:pStyle w:val="916"/>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② 因合同一方违约导致合同不能履行，另一方有权解除合同；</w:t>
      </w:r>
      <w:r>
        <w:rPr>
          <w:color w:val="000000" w:themeColor="text1"/>
        </w:rPr>
      </w:r>
      <w:r/>
    </w:p>
    <w:p>
      <w:pPr>
        <w:pStyle w:val="916"/>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（2）有权解除合同的一方，应当在违约事实或不可抗力发生之后三十天内书面通知对方以主张解除合同，合同在书面通知到达对方时解除。</w:t>
      </w:r>
      <w:r>
        <w:rPr>
          <w:color w:val="000000" w:themeColor="text1"/>
        </w:rPr>
      </w:r>
      <w:r/>
    </w:p>
    <w:p>
      <w:pPr>
        <w:pStyle w:val="9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2、合同的转让：</w:t>
      </w:r>
      <w:r>
        <w:rPr>
          <w:rFonts w:hint="eastAsia" w:ascii="宋体" w:hAnsi="宋体" w:eastAsia="宋体" w:cs="宋体"/>
          <w:color w:val="000000" w:themeColor="text1"/>
          <w:sz w:val="24"/>
          <w:szCs w:val="24"/>
          <w:highlight w:val="none"/>
        </w:rPr>
        <w:t xml:space="preserve">本合同权利和义务全部不得转让。</w:t>
      </w:r>
      <w:r>
        <w:rPr>
          <w:color w:val="000000" w:themeColor="text1"/>
        </w:rPr>
      </w:r>
      <w:r/>
    </w:p>
    <w:p>
      <w:pPr>
        <w:pStyle w:val="916"/>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八、合同生效及其它：</w:t>
      </w:r>
      <w:r>
        <w:rPr>
          <w:color w:val="000000" w:themeColor="text1"/>
        </w:rPr>
      </w:r>
      <w:r/>
    </w:p>
    <w:p>
      <w:pPr>
        <w:pStyle w:val="916"/>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1、合同经甲乙双方代表签字并加盖公章（或合同章）后即生效。多页合同需甲、乙、采购代理机构加盖骑缝章，生效合同需经政府采购监督管理部门网上备案。</w:t>
      </w:r>
      <w:r>
        <w:rPr>
          <w:color w:val="000000" w:themeColor="text1"/>
        </w:rPr>
      </w:r>
      <w:r/>
    </w:p>
    <w:p>
      <w:pPr>
        <w:pStyle w:val="9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合同签订后双方即直接产生权利与义务的关系，合同执行过程中出现的问题应按照《民法典》的规定处理，在合同履行过程中，双方如有争议，首先应进行友好协商，协商不成，任何一方均可向采购人当地人民法院提起诉讼。</w:t>
      </w:r>
      <w:r>
        <w:rPr>
          <w:color w:val="000000" w:themeColor="text1"/>
        </w:rPr>
      </w:r>
      <w:r/>
    </w:p>
    <w:p>
      <w:pPr>
        <w:pStyle w:val="9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3、合同在执行过程中出现的未尽事宜，双方在不违背本合同和采购文件的原则下协商解决，协商结果以书面形式盖章记录在案，作为本合同的附件，与本合同具有同等效力。</w:t>
      </w:r>
      <w:r>
        <w:rPr>
          <w:color w:val="000000" w:themeColor="text1"/>
        </w:rPr>
      </w:r>
      <w:r/>
    </w:p>
    <w:p>
      <w:pPr>
        <w:pStyle w:val="9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4、本合同一式陆份，甲乙双方各执贰份，招标代理机构和备案机构各执壹份。</w:t>
      </w:r>
      <w:r>
        <w:rPr>
          <w:color w:val="000000" w:themeColor="text1"/>
        </w:rPr>
      </w:r>
      <w:r/>
    </w:p>
    <w:p>
      <w:pPr>
        <w:pStyle w:val="916"/>
        <w:ind w:firstLine="480"/>
        <w:spacing w:line="360" w:lineRule="auto"/>
        <w:tabs>
          <w:tab w:val="left" w:pos="50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5、未尽事宜：</w:t>
      </w:r>
      <w:r>
        <w:rPr>
          <w:color w:val="000000" w:themeColor="text1"/>
        </w:rPr>
      </w:r>
      <w:r/>
    </w:p>
    <w:p>
      <w:pPr>
        <w:pStyle w:val="916"/>
        <w:ind w:firstLine="480"/>
        <w:jc w:val="left"/>
        <w:spacing w:line="360" w:lineRule="auto"/>
        <w:tabs>
          <w:tab w:val="left" w:pos="315" w:leader="none"/>
          <w:tab w:val="left" w:pos="720" w:leader="none"/>
          <w:tab w:val="center" w:pos="4153" w:leader="none"/>
        </w:tabs>
        <w:rPr>
          <w:rFonts w:hint="eastAsia" w:ascii="宋体" w:hAnsi="宋体" w:eastAsia="宋体" w:cs="宋体"/>
          <w:color w:val="000000" w:themeColor="text1"/>
          <w:sz w:val="24"/>
          <w:szCs w:val="24"/>
          <w:highlight w:val="none"/>
        </w:rPr>
        <w:outlineLvl w:val="0"/>
      </w:pPr>
      <w:r>
        <w:rPr>
          <w:rFonts w:hint="eastAsia" w:ascii="宋体" w:hAnsi="宋体" w:eastAsia="宋体" w:cs="宋体"/>
          <w:color w:val="000000" w:themeColor="text1"/>
          <w:sz w:val="24"/>
          <w:szCs w:val="24"/>
          <w:highlight w:val="none"/>
        </w:rPr>
        <w:t xml:space="preserve">本合同未尽事宜应按《中华人民共和国民法典》、《中华人民共和国政府采购法》以及其同相关法律、法规之规定解释。</w:t>
      </w:r>
      <w:r>
        <w:rPr>
          <w:color w:val="000000" w:themeColor="text1"/>
        </w:rPr>
      </w:r>
      <w:r/>
    </w:p>
    <w:p>
      <w:pPr>
        <w:pStyle w:val="1211"/>
        <w:ind w:firstLine="420"/>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附件一：</w:t>
      </w:r>
      <w:r>
        <w:rPr>
          <w:rFonts w:hint="eastAsia" w:ascii="宋体" w:hAnsi="宋体" w:eastAsia="宋体" w:cs="宋体"/>
          <w:color w:val="000000" w:themeColor="text1"/>
          <w:sz w:val="24"/>
          <w:szCs w:val="24"/>
          <w:highlight w:val="none"/>
        </w:rPr>
        <w:t xml:space="preserve">《考核办法》</w:t>
      </w:r>
      <w:r>
        <w:rPr>
          <w:color w:val="000000" w:themeColor="text1"/>
        </w:rPr>
      </w:r>
      <w:r/>
    </w:p>
    <w:p>
      <w:pPr>
        <w:pStyle w:val="1211"/>
        <w:ind w:firstLine="420"/>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附件二：</w:t>
      </w:r>
      <w:r>
        <w:rPr>
          <w:rFonts w:hint="eastAsia" w:ascii="宋体" w:hAnsi="宋体" w:eastAsia="宋体" w:cs="宋体"/>
          <w:color w:val="000000" w:themeColor="text1"/>
          <w:sz w:val="24"/>
          <w:szCs w:val="24"/>
          <w:highlight w:val="none"/>
        </w:rPr>
        <w:t xml:space="preserve">《履约验收方案》</w:t>
      </w:r>
      <w:r>
        <w:rPr>
          <w:color w:val="000000" w:themeColor="text1"/>
        </w:rPr>
      </w:r>
      <w:r/>
    </w:p>
    <w:p>
      <w:pPr>
        <w:pStyle w:val="916"/>
        <w:ind w:firstLine="480"/>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附件三：</w:t>
      </w:r>
      <w:r>
        <w:rPr>
          <w:rFonts w:hint="eastAsia" w:ascii="宋体" w:hAnsi="宋体" w:eastAsia="宋体" w:cs="宋体"/>
          <w:color w:val="000000" w:themeColor="text1"/>
          <w:sz w:val="24"/>
          <w:szCs w:val="24"/>
          <w:highlight w:val="none"/>
        </w:rPr>
        <w:t xml:space="preserve">《响应报价分析表》</w:t>
      </w:r>
      <w:r>
        <w:rPr>
          <w:color w:val="000000" w:themeColor="text1"/>
        </w:rPr>
      </w:r>
      <w:r/>
    </w:p>
    <w:p>
      <w:pPr>
        <w:pStyle w:val="1211"/>
        <w:ind w:firstLine="4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916"/>
        <w:ind w:firstLine="420"/>
        <w:spacing w:line="360" w:lineRule="auto"/>
        <w:rPr>
          <w:rFonts w:ascii="宋体" w:hAnsi="Courier New" w:eastAsia="楷体_GB2312"/>
          <w:b w:val="0"/>
          <w:bCs/>
          <w:color w:val="000000" w:themeColor="text1"/>
          <w:szCs w:val="21"/>
          <w:highlight w:val="none"/>
        </w:rPr>
      </w:pPr>
      <w:r>
        <w:rPr>
          <w:rFonts w:ascii="宋体" w:hAnsi="Courier New" w:eastAsia="楷体_GB2312"/>
          <w:b w:val="0"/>
          <w:bCs/>
          <w:color w:val="000000" w:themeColor="text1"/>
          <w:szCs w:val="21"/>
          <w:highlight w:val="none"/>
        </w:rPr>
      </w:r>
      <w:r>
        <w:rPr>
          <w:color w:val="000000" w:themeColor="text1"/>
        </w:rPr>
      </w:r>
      <w:r/>
    </w:p>
    <w:p>
      <w:pPr>
        <w:pStyle w:val="916"/>
        <w:jc w:val="left"/>
        <w:spacing w:line="360" w:lineRule="auto"/>
        <w:widowControl/>
        <w:tabs>
          <w:tab w:val="left" w:pos="0" w:leader="none"/>
        </w:tabs>
        <w:rPr>
          <w:rFonts w:ascii="宋体" w:hAnsi="宋体" w:eastAsia="宋体"/>
          <w:b w:val="0"/>
          <w:bCs/>
          <w:color w:val="000000" w:themeColor="text1"/>
          <w:sz w:val="24"/>
          <w:szCs w:val="24"/>
          <w:highlight w:val="none"/>
        </w:rPr>
      </w:pPr>
      <w:r>
        <w:rPr>
          <w:rFonts w:hint="eastAsia" w:ascii="宋体" w:hAnsi="宋体" w:eastAsia="宋体"/>
          <w:b w:val="0"/>
          <w:bCs/>
          <w:color w:val="000000" w:themeColor="text1"/>
          <w:sz w:val="24"/>
          <w:szCs w:val="24"/>
          <w:highlight w:val="none"/>
          <w:lang w:val="zh-CN"/>
        </w:rPr>
        <w:t xml:space="preserve">甲方</w:t>
      </w:r>
      <w:r>
        <w:rPr>
          <w:rFonts w:ascii="宋体" w:hAnsi="宋体" w:eastAsia="宋体"/>
          <w:b w:val="0"/>
          <w:bCs/>
          <w:color w:val="000000" w:themeColor="text1"/>
          <w:sz w:val="24"/>
          <w:szCs w:val="24"/>
          <w:highlight w:val="none"/>
        </w:rPr>
        <w:t xml:space="preserve">(</w:t>
      </w:r>
      <w:r>
        <w:rPr>
          <w:rFonts w:hint="eastAsia" w:ascii="宋体" w:hAnsi="宋体" w:eastAsia="宋体"/>
          <w:b w:val="0"/>
          <w:bCs/>
          <w:color w:val="000000" w:themeColor="text1"/>
          <w:sz w:val="24"/>
          <w:szCs w:val="24"/>
          <w:highlight w:val="none"/>
          <w:lang w:val="zh-CN"/>
        </w:rPr>
        <w:t xml:space="preserve">签章</w:t>
      </w:r>
      <w:r>
        <w:rPr>
          <w:rFonts w:ascii="宋体" w:hAnsi="宋体" w:eastAsia="宋体"/>
          <w:b w:val="0"/>
          <w:bCs/>
          <w:color w:val="000000" w:themeColor="text1"/>
          <w:sz w:val="24"/>
          <w:szCs w:val="24"/>
          <w:highlight w:val="none"/>
        </w:rPr>
        <w:t xml:space="preserve">)</w:t>
      </w:r>
      <w:r>
        <w:rPr>
          <w:rFonts w:hint="eastAsia" w:ascii="宋体" w:hAnsi="宋体" w:eastAsia="宋体"/>
          <w:b w:val="0"/>
          <w:bCs/>
          <w:color w:val="000000" w:themeColor="text1"/>
          <w:sz w:val="24"/>
          <w:szCs w:val="24"/>
          <w:highlight w:val="none"/>
          <w:lang w:val="zh-CN"/>
        </w:rPr>
        <w:t xml:space="preserve">：                  </w:t>
      </w:r>
      <w:r>
        <w:rPr>
          <w:rFonts w:ascii="宋体" w:hAnsi="宋体" w:eastAsia="宋体"/>
          <w:b w:val="0"/>
          <w:bCs/>
          <w:color w:val="000000" w:themeColor="text1"/>
          <w:sz w:val="24"/>
          <w:szCs w:val="24"/>
          <w:highlight w:val="none"/>
        </w:rPr>
        <w:t xml:space="preserve">            </w:t>
      </w:r>
      <w:r>
        <w:rPr>
          <w:rFonts w:hint="eastAsia" w:ascii="宋体" w:hAnsi="宋体" w:eastAsia="宋体"/>
          <w:b w:val="0"/>
          <w:bCs/>
          <w:color w:val="000000" w:themeColor="text1"/>
          <w:sz w:val="24"/>
          <w:szCs w:val="24"/>
          <w:highlight w:val="none"/>
        </w:rPr>
        <w:t xml:space="preserve">       </w:t>
      </w:r>
      <w:r>
        <w:rPr>
          <w:rFonts w:hint="eastAsia" w:ascii="宋体" w:hAnsi="宋体" w:eastAsia="宋体"/>
          <w:b w:val="0"/>
          <w:bCs/>
          <w:color w:val="000000" w:themeColor="text1"/>
          <w:sz w:val="24"/>
          <w:szCs w:val="24"/>
          <w:highlight w:val="none"/>
          <w:lang w:val="zh-CN"/>
        </w:rPr>
        <w:t xml:space="preserve">乙方（签章）：</w:t>
      </w:r>
      <w:r>
        <w:rPr>
          <w:color w:val="000000" w:themeColor="text1"/>
        </w:rPr>
      </w:r>
      <w:r/>
    </w:p>
    <w:p>
      <w:pPr>
        <w:pStyle w:val="916"/>
        <w:ind w:firstLine="480"/>
        <w:jc w:val="left"/>
        <w:spacing w:line="360" w:lineRule="auto"/>
        <w:widowControl/>
        <w:rPr>
          <w:rFonts w:ascii="宋体" w:hAnsi="宋体" w:eastAsia="宋体"/>
          <w:b w:val="0"/>
          <w:bCs/>
          <w:color w:val="000000" w:themeColor="text1"/>
          <w:spacing w:val="-10"/>
          <w:sz w:val="24"/>
          <w:szCs w:val="24"/>
          <w:highlight w:val="none"/>
        </w:rPr>
      </w:pPr>
      <w:r>
        <w:rPr>
          <w:rFonts w:ascii="宋体" w:hAnsi="宋体" w:eastAsia="宋体"/>
          <w:b w:val="0"/>
          <w:bCs/>
          <w:color w:val="000000" w:themeColor="text1"/>
          <w:spacing w:val="-10"/>
          <w:sz w:val="24"/>
          <w:szCs w:val="24"/>
          <w:highlight w:val="none"/>
        </w:rPr>
        <w:t xml:space="preserve">        </w:t>
      </w:r>
      <w:r>
        <w:rPr>
          <w:color w:val="000000" w:themeColor="text1"/>
        </w:rPr>
      </w:r>
      <w:r/>
    </w:p>
    <w:p>
      <w:pPr>
        <w:pStyle w:val="916"/>
        <w:jc w:val="left"/>
        <w:spacing w:line="360" w:lineRule="auto"/>
        <w:widowControl/>
        <w:tabs>
          <w:tab w:val="left" w:pos="0" w:leader="none"/>
        </w:tabs>
        <w:rPr>
          <w:rFonts w:ascii="宋体" w:hAnsi="宋体" w:eastAsia="宋体"/>
          <w:b w:val="0"/>
          <w:bCs/>
          <w:color w:val="000000" w:themeColor="text1"/>
          <w:sz w:val="24"/>
          <w:szCs w:val="24"/>
          <w:highlight w:val="none"/>
        </w:rPr>
      </w:pPr>
      <w:r>
        <w:rPr>
          <w:rFonts w:hint="eastAsia" w:ascii="宋体" w:hAnsi="宋体" w:eastAsia="宋体"/>
          <w:b w:val="0"/>
          <w:bCs/>
          <w:color w:val="000000" w:themeColor="text1"/>
          <w:sz w:val="24"/>
          <w:szCs w:val="24"/>
          <w:highlight w:val="none"/>
          <w:lang w:val="zh-CN"/>
        </w:rPr>
        <w:t xml:space="preserve">法定代表人代表或其</w:t>
      </w:r>
      <w:r>
        <w:rPr>
          <w:rFonts w:hint="eastAsia" w:ascii="宋体" w:hAnsi="宋体" w:eastAsia="宋体"/>
          <w:b w:val="0"/>
          <w:bCs/>
          <w:color w:val="000000" w:themeColor="text1"/>
          <w:sz w:val="24"/>
          <w:szCs w:val="24"/>
          <w:highlight w:val="none"/>
        </w:rPr>
        <w:t xml:space="preserve">代理人</w:t>
      </w:r>
      <w:r>
        <w:rPr>
          <w:rFonts w:ascii="宋体" w:hAnsi="宋体" w:eastAsia="宋体"/>
          <w:b w:val="0"/>
          <w:bCs/>
          <w:color w:val="000000" w:themeColor="text1"/>
          <w:sz w:val="24"/>
          <w:szCs w:val="24"/>
          <w:highlight w:val="none"/>
        </w:rPr>
        <w:tab/>
      </w:r>
      <w:r>
        <w:rPr>
          <w:rFonts w:ascii="宋体" w:hAnsi="宋体" w:eastAsia="宋体"/>
          <w:b w:val="0"/>
          <w:bCs/>
          <w:color w:val="000000" w:themeColor="text1"/>
          <w:sz w:val="24"/>
          <w:szCs w:val="24"/>
          <w:highlight w:val="none"/>
        </w:rPr>
        <w:t xml:space="preserve">                        </w:t>
      </w:r>
      <w:r>
        <w:rPr>
          <w:rFonts w:hint="eastAsia" w:ascii="宋体" w:hAnsi="宋体" w:eastAsia="宋体"/>
          <w:b w:val="0"/>
          <w:bCs/>
          <w:color w:val="000000" w:themeColor="text1"/>
          <w:sz w:val="24"/>
          <w:szCs w:val="24"/>
          <w:highlight w:val="none"/>
          <w:lang w:val="zh-CN"/>
        </w:rPr>
        <w:t xml:space="preserve">法定代表人代表或其</w:t>
      </w:r>
      <w:r>
        <w:rPr>
          <w:rFonts w:hint="eastAsia" w:ascii="宋体" w:hAnsi="宋体" w:eastAsia="宋体"/>
          <w:b w:val="0"/>
          <w:bCs/>
          <w:color w:val="000000" w:themeColor="text1"/>
          <w:sz w:val="24"/>
          <w:szCs w:val="24"/>
          <w:highlight w:val="none"/>
        </w:rPr>
        <w:t xml:space="preserve">代理人</w:t>
      </w:r>
      <w:r>
        <w:rPr>
          <w:rFonts w:ascii="宋体" w:hAnsi="宋体" w:eastAsia="宋体"/>
          <w:b w:val="0"/>
          <w:bCs/>
          <w:color w:val="000000" w:themeColor="text1"/>
          <w:sz w:val="24"/>
          <w:szCs w:val="24"/>
          <w:highlight w:val="none"/>
        </w:rPr>
        <w:t xml:space="preserve">                              </w:t>
      </w:r>
      <w:r>
        <w:rPr>
          <w:rFonts w:ascii="宋体" w:hAnsi="宋体" w:eastAsia="宋体"/>
          <w:b w:val="0"/>
          <w:bCs/>
          <w:color w:val="000000" w:themeColor="text1"/>
          <w:sz w:val="24"/>
          <w:szCs w:val="24"/>
          <w:highlight w:val="none"/>
        </w:rPr>
        <w:tab/>
      </w:r>
      <w:r>
        <w:rPr>
          <w:rFonts w:ascii="宋体" w:hAnsi="宋体" w:eastAsia="宋体"/>
          <w:b w:val="0"/>
          <w:bCs/>
          <w:color w:val="000000" w:themeColor="text1"/>
          <w:sz w:val="24"/>
          <w:szCs w:val="24"/>
          <w:highlight w:val="none"/>
        </w:rPr>
        <w:t xml:space="preserve">                            </w:t>
      </w:r>
      <w:r>
        <w:rPr>
          <w:rFonts w:hint="eastAsia" w:ascii="宋体" w:hAnsi="宋体" w:eastAsia="宋体"/>
          <w:b w:val="0"/>
          <w:bCs/>
          <w:color w:val="000000" w:themeColor="text1"/>
          <w:sz w:val="24"/>
          <w:szCs w:val="24"/>
          <w:highlight w:val="none"/>
        </w:rPr>
        <w:t xml:space="preserve">    </w:t>
      </w:r>
      <w:r>
        <w:rPr>
          <w:rFonts w:ascii="宋体" w:hAnsi="宋体" w:eastAsia="宋体"/>
          <w:b w:val="0"/>
          <w:bCs/>
          <w:color w:val="000000" w:themeColor="text1"/>
          <w:sz w:val="24"/>
          <w:szCs w:val="24"/>
          <w:highlight w:val="none"/>
        </w:rPr>
        <w:t xml:space="preserve">  </w:t>
      </w:r>
      <w:r>
        <w:rPr>
          <w:color w:val="000000" w:themeColor="text1"/>
        </w:rPr>
      </w:r>
      <w:r/>
    </w:p>
    <w:p>
      <w:pPr>
        <w:pStyle w:val="916"/>
        <w:ind w:firstLine="480"/>
        <w:jc w:val="left"/>
        <w:spacing w:line="360" w:lineRule="auto"/>
        <w:widowControl/>
        <w:tabs>
          <w:tab w:val="left" w:pos="0" w:leader="none"/>
        </w:tabs>
        <w:rPr>
          <w:rFonts w:ascii="宋体" w:hAnsi="宋体" w:eastAsia="宋体"/>
          <w:b w:val="0"/>
          <w:bCs/>
          <w:color w:val="000000" w:themeColor="text1"/>
          <w:sz w:val="24"/>
          <w:szCs w:val="24"/>
          <w:highlight w:val="none"/>
        </w:rPr>
      </w:pPr>
      <w:r>
        <w:rPr>
          <w:rFonts w:hint="eastAsia" w:ascii="宋体" w:hAnsi="宋体" w:eastAsia="宋体"/>
          <w:b w:val="0"/>
          <w:bCs/>
          <w:color w:val="000000" w:themeColor="text1"/>
          <w:sz w:val="24"/>
          <w:szCs w:val="24"/>
          <w:highlight w:val="none"/>
          <w:lang w:val="zh-CN"/>
        </w:rPr>
        <w:t xml:space="preserve">年</w:t>
      </w:r>
      <w:r>
        <w:rPr>
          <w:rFonts w:ascii="宋体" w:hAnsi="宋体" w:eastAsia="宋体"/>
          <w:b w:val="0"/>
          <w:bCs/>
          <w:color w:val="000000" w:themeColor="text1"/>
          <w:sz w:val="24"/>
          <w:szCs w:val="24"/>
          <w:highlight w:val="none"/>
        </w:rPr>
        <w:t xml:space="preserve">   </w:t>
      </w:r>
      <w:r>
        <w:rPr>
          <w:rFonts w:hint="eastAsia" w:ascii="宋体" w:hAnsi="宋体" w:eastAsia="宋体"/>
          <w:b w:val="0"/>
          <w:bCs/>
          <w:color w:val="000000" w:themeColor="text1"/>
          <w:sz w:val="24"/>
          <w:szCs w:val="24"/>
          <w:highlight w:val="none"/>
          <w:lang w:val="zh-CN"/>
        </w:rPr>
        <w:t xml:space="preserve">月</w:t>
      </w:r>
      <w:r>
        <w:rPr>
          <w:rFonts w:ascii="宋体" w:hAnsi="宋体" w:eastAsia="宋体"/>
          <w:b w:val="0"/>
          <w:bCs/>
          <w:color w:val="000000" w:themeColor="text1"/>
          <w:sz w:val="24"/>
          <w:szCs w:val="24"/>
          <w:highlight w:val="none"/>
        </w:rPr>
        <w:t xml:space="preserve">   </w:t>
      </w:r>
      <w:r>
        <w:rPr>
          <w:rFonts w:hint="eastAsia" w:ascii="宋体" w:hAnsi="宋体" w:eastAsia="宋体"/>
          <w:b w:val="0"/>
          <w:bCs/>
          <w:color w:val="000000" w:themeColor="text1"/>
          <w:sz w:val="24"/>
          <w:szCs w:val="24"/>
          <w:highlight w:val="none"/>
          <w:lang w:val="zh-CN"/>
        </w:rPr>
        <w:t xml:space="preserve">日</w:t>
      </w:r>
      <w:r>
        <w:rPr>
          <w:rFonts w:ascii="宋体" w:hAnsi="宋体" w:eastAsia="宋体"/>
          <w:b w:val="0"/>
          <w:bCs/>
          <w:color w:val="000000" w:themeColor="text1"/>
          <w:sz w:val="24"/>
          <w:szCs w:val="24"/>
          <w:highlight w:val="none"/>
        </w:rPr>
        <w:t xml:space="preserve">                               </w:t>
      </w:r>
      <w:r>
        <w:rPr>
          <w:rFonts w:hint="eastAsia" w:ascii="宋体" w:hAnsi="宋体" w:eastAsia="宋体"/>
          <w:b w:val="0"/>
          <w:bCs/>
          <w:color w:val="000000" w:themeColor="text1"/>
          <w:sz w:val="24"/>
          <w:szCs w:val="24"/>
          <w:highlight w:val="none"/>
        </w:rPr>
        <w:t xml:space="preserve">     </w:t>
      </w:r>
      <w:r>
        <w:rPr>
          <w:rFonts w:hint="eastAsia" w:ascii="宋体" w:hAnsi="宋体" w:eastAsia="宋体"/>
          <w:b w:val="0"/>
          <w:bCs/>
          <w:color w:val="000000" w:themeColor="text1"/>
          <w:sz w:val="24"/>
          <w:szCs w:val="24"/>
          <w:highlight w:val="none"/>
          <w:lang w:val="zh-CN"/>
        </w:rPr>
        <w:t xml:space="preserve">年</w:t>
      </w:r>
      <w:r>
        <w:rPr>
          <w:rFonts w:ascii="宋体" w:hAnsi="宋体" w:eastAsia="宋体"/>
          <w:b w:val="0"/>
          <w:bCs/>
          <w:color w:val="000000" w:themeColor="text1"/>
          <w:sz w:val="24"/>
          <w:szCs w:val="24"/>
          <w:highlight w:val="none"/>
        </w:rPr>
        <w:t xml:space="preserve">   </w:t>
      </w:r>
      <w:r>
        <w:rPr>
          <w:rFonts w:hint="eastAsia" w:ascii="宋体" w:hAnsi="宋体" w:eastAsia="宋体"/>
          <w:b w:val="0"/>
          <w:bCs/>
          <w:color w:val="000000" w:themeColor="text1"/>
          <w:sz w:val="24"/>
          <w:szCs w:val="24"/>
          <w:highlight w:val="none"/>
          <w:lang w:val="zh-CN"/>
        </w:rPr>
        <w:t xml:space="preserve">月</w:t>
      </w:r>
      <w:r>
        <w:rPr>
          <w:rFonts w:ascii="宋体" w:hAnsi="宋体" w:eastAsia="宋体"/>
          <w:b w:val="0"/>
          <w:bCs/>
          <w:color w:val="000000" w:themeColor="text1"/>
          <w:sz w:val="24"/>
          <w:szCs w:val="24"/>
          <w:highlight w:val="none"/>
        </w:rPr>
        <w:t xml:space="preserve">   </w:t>
      </w:r>
      <w:r>
        <w:rPr>
          <w:rFonts w:hint="eastAsia" w:ascii="宋体" w:hAnsi="宋体" w:eastAsia="宋体"/>
          <w:b w:val="0"/>
          <w:bCs/>
          <w:color w:val="000000" w:themeColor="text1"/>
          <w:sz w:val="24"/>
          <w:szCs w:val="24"/>
          <w:highlight w:val="none"/>
          <w:lang w:val="zh-CN"/>
        </w:rPr>
        <w:t xml:space="preserve">日</w:t>
      </w:r>
      <w:r>
        <w:rPr>
          <w:color w:val="000000" w:themeColor="text1"/>
        </w:rPr>
      </w:r>
      <w:r/>
    </w:p>
    <w:p>
      <w:pPr>
        <w:pStyle w:val="9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rPr>
      </w:r>
      <w:r>
        <w:rPr>
          <w:color w:val="000000" w:themeColor="text1"/>
        </w:rPr>
      </w:r>
      <w:r/>
    </w:p>
    <w:p>
      <w:pPr>
        <w:pStyle w:val="1211"/>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rPr>
      </w:r>
      <w:r>
        <w:rPr>
          <w:color w:val="000000" w:themeColor="text1"/>
        </w:rPr>
      </w:r>
      <w:r/>
    </w:p>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rPr>
      </w:r>
      <w:r>
        <w:rPr>
          <w:color w:val="000000" w:themeColor="text1"/>
        </w:rPr>
      </w:r>
      <w:r/>
    </w:p>
    <w:p>
      <w:pPr>
        <w:pStyle w:val="1211"/>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rPr>
      </w:r>
      <w:r>
        <w:rPr>
          <w:color w:val="000000" w:themeColor="text1"/>
        </w:rPr>
      </w:r>
      <w:r/>
    </w:p>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rPr>
      </w:r>
      <w:r>
        <w:rPr>
          <w:color w:val="000000" w:themeColor="text1"/>
        </w:rPr>
      </w:r>
      <w:r/>
    </w:p>
    <w:p>
      <w:pPr>
        <w:pStyle w:val="1211"/>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rPr>
      </w:r>
      <w:r>
        <w:rPr>
          <w:color w:val="000000" w:themeColor="text1"/>
        </w:rPr>
      </w:r>
      <w:r/>
    </w:p>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rPr>
      </w:r>
      <w:r>
        <w:rPr>
          <w:color w:val="000000" w:themeColor="text1"/>
        </w:rPr>
      </w:r>
      <w:r/>
    </w:p>
    <w:p>
      <w:pPr>
        <w:pStyle w:val="1211"/>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rPr>
      </w:r>
      <w:r>
        <w:rPr>
          <w:color w:val="000000" w:themeColor="text1"/>
        </w:rPr>
      </w:r>
      <w:r/>
    </w:p>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rPr>
      </w:r>
      <w:r>
        <w:rPr>
          <w:color w:val="000000" w:themeColor="text1"/>
        </w:rPr>
      </w:r>
      <w:r/>
    </w:p>
    <w:p>
      <w:pPr>
        <w:pStyle w:val="1211"/>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rPr>
      </w:r>
      <w:r>
        <w:rPr>
          <w:color w:val="000000" w:themeColor="text1"/>
        </w:rPr>
      </w:r>
      <w:r/>
    </w:p>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rPr>
      </w:r>
      <w:r>
        <w:rPr>
          <w:color w:val="000000" w:themeColor="text1"/>
        </w:rPr>
      </w:r>
      <w:r/>
    </w:p>
    <w:p>
      <w:pPr>
        <w:pStyle w:val="1211"/>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rPr>
      </w:r>
      <w:r>
        <w:rPr>
          <w:color w:val="000000" w:themeColor="text1"/>
        </w:rPr>
      </w:r>
      <w:r/>
    </w:p>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rPr>
      </w:r>
      <w:r>
        <w:rPr>
          <w:color w:val="000000" w:themeColor="text1"/>
        </w:rPr>
      </w:r>
      <w:r/>
    </w:p>
    <w:p>
      <w:pPr>
        <w:pStyle w:val="1211"/>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rPr>
      </w:r>
      <w:r>
        <w:rPr>
          <w:color w:val="000000" w:themeColor="text1"/>
        </w:rPr>
      </w:r>
      <w:r/>
    </w:p>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rPr>
      </w:r>
      <w:r>
        <w:rPr>
          <w:color w:val="000000" w:themeColor="text1"/>
        </w:rPr>
      </w:r>
      <w:r/>
    </w:p>
    <w:p>
      <w:pPr>
        <w:pStyle w:val="1211"/>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rPr>
      </w:r>
      <w:r>
        <w:rPr>
          <w:color w:val="000000" w:themeColor="text1"/>
        </w:rPr>
      </w:r>
      <w:r/>
    </w:p>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rPr>
      </w:r>
      <w:r>
        <w:rPr>
          <w:color w:val="000000" w:themeColor="text1"/>
        </w:rPr>
      </w:r>
      <w:r/>
    </w:p>
    <w:p>
      <w:pPr>
        <w:pStyle w:val="1211"/>
        <w:ind w:left="0" w:firstLine="0"/>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附件一：考核办法</w:t>
      </w:r>
      <w:r>
        <w:rPr>
          <w:color w:val="000000" w:themeColor="text1"/>
        </w:rPr>
      </w:r>
      <w:r/>
    </w:p>
    <w:p>
      <w:pPr>
        <w:pStyle w:val="916"/>
        <w:ind w:right="-159" w:firstLine="482"/>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盛泽镇外河河道保洁考核评分表</w:t>
      </w:r>
      <w:r>
        <w:rPr>
          <w:color w:val="000000" w:themeColor="text1"/>
        </w:rPr>
      </w:r>
      <w:r/>
    </w:p>
    <w:tbl>
      <w:tblPr>
        <w:tblW w:w="10205" w:type="dxa"/>
        <w:jc w:val="center"/>
        <w:tblInd w:w="2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6"/>
        <w:gridCol w:w="770"/>
        <w:gridCol w:w="3960"/>
        <w:gridCol w:w="843"/>
        <w:gridCol w:w="4116"/>
      </w:tblGrid>
      <w:tr>
        <w:trPr>
          <w:trHeight w:val="511"/>
        </w:trPr>
        <w:tc>
          <w:tcPr>
            <w:gridSpan w:val="2"/>
            <w:tcW w:w="1286" w:type="dxa"/>
            <w:vAlign w:val="center"/>
            <w:textDirection w:val="lrTb"/>
            <w:noWrap w:val="false"/>
          </w:tcPr>
          <w:p>
            <w:pPr>
              <w:pStyle w:val="916"/>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项目</w:t>
            </w:r>
            <w:r>
              <w:rPr>
                <w:color w:val="000000" w:themeColor="text1"/>
              </w:rPr>
            </w:r>
            <w:r/>
          </w:p>
        </w:tc>
        <w:tc>
          <w:tcPr>
            <w:tcW w:w="3960" w:type="dxa"/>
            <w:vAlign w:val="center"/>
            <w:textDirection w:val="lrTb"/>
            <w:noWrap w:val="false"/>
          </w:tcPr>
          <w:p>
            <w:pPr>
              <w:pStyle w:val="916"/>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考核内容及标准</w:t>
            </w:r>
            <w:r>
              <w:rPr>
                <w:color w:val="000000" w:themeColor="text1"/>
              </w:rPr>
            </w:r>
            <w:r/>
          </w:p>
        </w:tc>
        <w:tc>
          <w:tcPr>
            <w:tcW w:w="843" w:type="dxa"/>
            <w:vAlign w:val="center"/>
            <w:textDirection w:val="lrTb"/>
            <w:noWrap w:val="false"/>
          </w:tcPr>
          <w:p>
            <w:pPr>
              <w:pStyle w:val="916"/>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分值</w:t>
            </w:r>
            <w:r>
              <w:rPr>
                <w:color w:val="000000" w:themeColor="text1"/>
              </w:rPr>
            </w:r>
            <w:r/>
          </w:p>
        </w:tc>
        <w:tc>
          <w:tcPr>
            <w:tcW w:w="4116" w:type="dxa"/>
            <w:vAlign w:val="center"/>
            <w:textDirection w:val="lrTb"/>
            <w:noWrap w:val="false"/>
          </w:tcPr>
          <w:p>
            <w:pPr>
              <w:pStyle w:val="916"/>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评分细则</w:t>
            </w:r>
            <w:r>
              <w:rPr>
                <w:color w:val="000000" w:themeColor="text1"/>
              </w:rPr>
            </w:r>
            <w:r/>
          </w:p>
        </w:tc>
      </w:tr>
      <w:tr>
        <w:trPr>
          <w:trHeight w:val="567"/>
        </w:trPr>
        <w:tc>
          <w:tcPr>
            <w:gridSpan w:val="2"/>
            <w:tcW w:w="1286" w:type="dxa"/>
            <w:vAlign w:val="center"/>
            <w:vMerge w:val="restart"/>
            <w:textDirection w:val="tbRlV"/>
            <w:noWrap w:val="false"/>
          </w:tcPr>
          <w:p>
            <w:pPr>
              <w:pStyle w:val="916"/>
              <w:ind w:left="113" w:right="113"/>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管理综合标准</w:t>
            </w:r>
            <w:r>
              <w:rPr>
                <w:color w:val="000000" w:themeColor="text1"/>
              </w:rPr>
            </w:r>
            <w:r/>
          </w:p>
        </w:tc>
        <w:tc>
          <w:tcPr>
            <w:tcW w:w="3960"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作业人员统一着装，作业时穿着救生衣或船只配备救生设备。</w:t>
            </w:r>
            <w:r>
              <w:rPr>
                <w:color w:val="000000" w:themeColor="text1"/>
              </w:rPr>
            </w:r>
            <w:r/>
          </w:p>
        </w:tc>
        <w:tc>
          <w:tcPr>
            <w:tcW w:w="843" w:type="dxa"/>
            <w:vAlign w:val="center"/>
            <w:vMerge w:val="restart"/>
            <w:textDirection w:val="lrTb"/>
            <w:noWrap w:val="false"/>
          </w:tcPr>
          <w:p>
            <w:pPr>
              <w:pStyle w:val="916"/>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25分</w:t>
            </w:r>
            <w:r>
              <w:rPr>
                <w:color w:val="000000" w:themeColor="text1"/>
              </w:rPr>
            </w:r>
            <w:r/>
          </w:p>
        </w:tc>
        <w:tc>
          <w:tcPr>
            <w:tcW w:w="4116" w:type="dxa"/>
            <w:vAlign w:val="center"/>
            <w:vMerge w:val="restart"/>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未统一着装扣0.2分/人。未穿着救身衣扣1分/人，船只未配备救生设备2分/船。</w:t>
            </w:r>
            <w:r>
              <w:rPr>
                <w:color w:val="000000" w:themeColor="text1"/>
              </w:rPr>
            </w:r>
            <w:r/>
          </w:p>
        </w:tc>
      </w:tr>
      <w:tr>
        <w:trPr>
          <w:trHeight w:val="567"/>
        </w:trPr>
        <w:tc>
          <w:tcPr>
            <w:gridSpan w:val="2"/>
            <w:tcW w:w="128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960"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作业人员无焚烧垃圾行为。</w:t>
            </w:r>
            <w:r>
              <w:rPr>
                <w:color w:val="000000" w:themeColor="text1"/>
              </w:rPr>
            </w:r>
            <w:r/>
          </w:p>
        </w:tc>
        <w:tc>
          <w:tcPr>
            <w:tcW w:w="843" w:type="dxa"/>
            <w:vAlign w:val="center"/>
            <w:vMerge w:val="continue"/>
            <w:textDirection w:val="lrTb"/>
            <w:noWrap w:val="false"/>
          </w:tcPr>
          <w:p>
            <w:pPr>
              <w:pStyle w:val="9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16" w:type="dxa"/>
            <w:vAlign w:val="center"/>
            <w:vMerge w:val="restart"/>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发现扣2分/起。</w:t>
            </w:r>
            <w:r>
              <w:rPr>
                <w:color w:val="000000" w:themeColor="text1"/>
              </w:rPr>
            </w:r>
            <w:r/>
          </w:p>
        </w:tc>
      </w:tr>
      <w:tr>
        <w:trPr>
          <w:trHeight w:val="567"/>
        </w:trPr>
        <w:tc>
          <w:tcPr>
            <w:gridSpan w:val="2"/>
            <w:tcW w:w="128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960"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作业人员不可酒后作业，无拾荒，无聚众聊天、瞌睡及做与工作无关之事。</w:t>
            </w:r>
            <w:r>
              <w:rPr>
                <w:color w:val="000000" w:themeColor="text1"/>
              </w:rPr>
            </w:r>
            <w:r/>
          </w:p>
        </w:tc>
        <w:tc>
          <w:tcPr>
            <w:tcW w:w="843" w:type="dxa"/>
            <w:vAlign w:val="center"/>
            <w:vMerge w:val="continue"/>
            <w:textDirection w:val="lrTb"/>
            <w:noWrap w:val="false"/>
          </w:tcPr>
          <w:p>
            <w:pPr>
              <w:pStyle w:val="9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16" w:type="dxa"/>
            <w:vAlign w:val="center"/>
            <w:vMerge w:val="restart"/>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发现拾荒扣1分/起，发现酒后作业、聚众聊天、瞌睡等扣0.5分/人次。</w:t>
            </w:r>
            <w:r>
              <w:rPr>
                <w:color w:val="000000" w:themeColor="text1"/>
              </w:rPr>
            </w:r>
            <w:r/>
          </w:p>
        </w:tc>
      </w:tr>
      <w:tr>
        <w:trPr>
          <w:trHeight w:val="567"/>
        </w:trPr>
        <w:tc>
          <w:tcPr>
            <w:gridSpan w:val="2"/>
            <w:tcW w:w="128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960"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作业人员及时上报不利于河道设施的问题。</w:t>
            </w:r>
            <w:r>
              <w:rPr>
                <w:color w:val="000000" w:themeColor="text1"/>
              </w:rPr>
            </w:r>
            <w:r/>
          </w:p>
        </w:tc>
        <w:tc>
          <w:tcPr>
            <w:tcW w:w="843" w:type="dxa"/>
            <w:vAlign w:val="center"/>
            <w:vMerge w:val="continue"/>
            <w:textDirection w:val="lrTb"/>
            <w:noWrap w:val="false"/>
          </w:tcPr>
          <w:p>
            <w:pPr>
              <w:pStyle w:val="9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16" w:type="dxa"/>
            <w:vAlign w:val="center"/>
            <w:vMerge w:val="restart"/>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未上报扣1分/起，酌情处置。</w:t>
            </w:r>
            <w:r>
              <w:rPr>
                <w:color w:val="000000" w:themeColor="text1"/>
              </w:rPr>
            </w:r>
            <w:r/>
          </w:p>
        </w:tc>
      </w:tr>
      <w:tr>
        <w:trPr>
          <w:trHeight w:val="567"/>
        </w:trPr>
        <w:tc>
          <w:tcPr>
            <w:gridSpan w:val="2"/>
            <w:tcW w:w="128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960"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作业船只、打捞作业工具保管得当，整洁有序，运作良好。</w:t>
            </w:r>
            <w:r>
              <w:rPr>
                <w:color w:val="000000" w:themeColor="text1"/>
              </w:rPr>
            </w:r>
            <w:r/>
          </w:p>
        </w:tc>
        <w:tc>
          <w:tcPr>
            <w:tcW w:w="843" w:type="dxa"/>
            <w:vAlign w:val="center"/>
            <w:vMerge w:val="continue"/>
            <w:textDirection w:val="lrTb"/>
            <w:noWrap w:val="false"/>
          </w:tcPr>
          <w:p>
            <w:pPr>
              <w:pStyle w:val="9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16" w:type="dxa"/>
            <w:vAlign w:val="center"/>
            <w:vMerge w:val="restart"/>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保管不得当、运作不良扣2分/起，不整洁扣1分/次。</w:t>
            </w:r>
            <w:r>
              <w:rPr>
                <w:color w:val="000000" w:themeColor="text1"/>
              </w:rPr>
            </w:r>
            <w:r/>
          </w:p>
        </w:tc>
      </w:tr>
      <w:tr>
        <w:trPr>
          <w:trHeight w:val="567"/>
        </w:trPr>
        <w:tc>
          <w:tcPr>
            <w:gridSpan w:val="2"/>
            <w:tcW w:w="128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960"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作业船只保持整洁，使用良好，外表无乱挂放，工具摆放整齐。</w:t>
            </w:r>
            <w:r>
              <w:rPr>
                <w:color w:val="000000" w:themeColor="text1"/>
              </w:rPr>
            </w:r>
            <w:r/>
          </w:p>
        </w:tc>
        <w:tc>
          <w:tcPr>
            <w:tcW w:w="843" w:type="dxa"/>
            <w:vAlign w:val="center"/>
            <w:vMerge w:val="continue"/>
            <w:textDirection w:val="lrTb"/>
            <w:noWrap w:val="false"/>
          </w:tcPr>
          <w:p>
            <w:pPr>
              <w:pStyle w:val="9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16" w:type="dxa"/>
            <w:vAlign w:val="center"/>
            <w:vMerge w:val="restart"/>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不符合扣2分/起。</w:t>
            </w:r>
            <w:r>
              <w:rPr>
                <w:color w:val="000000" w:themeColor="text1"/>
              </w:rPr>
            </w:r>
            <w:r/>
          </w:p>
        </w:tc>
      </w:tr>
      <w:tr>
        <w:trPr>
          <w:trHeight w:val="567"/>
        </w:trPr>
        <w:tc>
          <w:tcPr>
            <w:gridSpan w:val="2"/>
            <w:tcW w:w="128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960"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河道保洁工单严格按照《河道保洁工单处置规范》办结。</w:t>
            </w:r>
            <w:r>
              <w:rPr>
                <w:color w:val="000000" w:themeColor="text1"/>
              </w:rPr>
            </w:r>
            <w:r/>
          </w:p>
        </w:tc>
        <w:tc>
          <w:tcPr>
            <w:tcW w:w="843" w:type="dxa"/>
            <w:vAlign w:val="center"/>
            <w:vMerge w:val="continue"/>
            <w:textDirection w:val="lrTb"/>
            <w:noWrap w:val="false"/>
          </w:tcPr>
          <w:p>
            <w:pPr>
              <w:pStyle w:val="9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16" w:type="dxa"/>
            <w:vAlign w:val="center"/>
            <w:vMerge w:val="restart"/>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保洁工单处置不及时、不达标或不及时通知处置结果扣2分/起。扣分间接全部转嫁至作业人员的，一经查实扣10分/次。</w:t>
            </w:r>
            <w:r>
              <w:rPr>
                <w:color w:val="000000" w:themeColor="text1"/>
              </w:rPr>
            </w:r>
            <w:r/>
          </w:p>
        </w:tc>
      </w:tr>
      <w:tr>
        <w:trPr>
          <w:trHeight w:val="567"/>
        </w:trPr>
        <w:tc>
          <w:tcPr>
            <w:gridSpan w:val="2"/>
            <w:tcW w:w="128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960"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遇到上级检查、庆典等重大活动或节假日期间，及时落实保障措施，确保作业质量。</w:t>
            </w:r>
            <w:r>
              <w:rPr>
                <w:color w:val="000000" w:themeColor="text1"/>
              </w:rPr>
            </w:r>
            <w:r/>
          </w:p>
        </w:tc>
        <w:tc>
          <w:tcPr>
            <w:tcW w:w="843" w:type="dxa"/>
            <w:vAlign w:val="center"/>
            <w:vMerge w:val="continue"/>
            <w:textDirection w:val="lrTb"/>
            <w:noWrap w:val="false"/>
          </w:tcPr>
          <w:p>
            <w:pPr>
              <w:pStyle w:val="9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16" w:type="dxa"/>
            <w:vAlign w:val="center"/>
            <w:vMerge w:val="restart"/>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未采取措施扣5-10分，保障措施不到位扣1-5分。遇上级检查扣分的，对公司双陪扣分。</w:t>
            </w:r>
            <w:r>
              <w:rPr>
                <w:color w:val="000000" w:themeColor="text1"/>
              </w:rPr>
            </w:r>
            <w:r/>
          </w:p>
        </w:tc>
      </w:tr>
      <w:tr>
        <w:trPr>
          <w:trHeight w:val="567"/>
        </w:trPr>
        <w:tc>
          <w:tcPr>
            <w:gridSpan w:val="2"/>
            <w:tcW w:w="128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960"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每月5日前，上报人员信息、船只维修养护等相关运行资料，并保证资料信息的真实性。</w:t>
            </w:r>
            <w:r>
              <w:rPr>
                <w:color w:val="000000" w:themeColor="text1"/>
              </w:rPr>
            </w:r>
            <w:r/>
          </w:p>
        </w:tc>
        <w:tc>
          <w:tcPr>
            <w:tcW w:w="843" w:type="dxa"/>
            <w:vAlign w:val="center"/>
            <w:vMerge w:val="continue"/>
            <w:textDirection w:val="lrTb"/>
            <w:noWrap w:val="false"/>
          </w:tcPr>
          <w:p>
            <w:pPr>
              <w:pStyle w:val="9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16" w:type="dxa"/>
            <w:vAlign w:val="center"/>
            <w:vMerge w:val="restart"/>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不符合扣2分/次。</w:t>
            </w:r>
            <w:r>
              <w:rPr>
                <w:color w:val="000000" w:themeColor="text1"/>
              </w:rPr>
            </w:r>
            <w:r/>
          </w:p>
        </w:tc>
      </w:tr>
      <w:tr>
        <w:trPr>
          <w:trHeight w:val="567"/>
        </w:trPr>
        <w:tc>
          <w:tcPr>
            <w:gridSpan w:val="2"/>
            <w:tcW w:w="128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960"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各类人员配置等满足作业服务量清单中的最低数量，符合采购人要求。</w:t>
            </w:r>
            <w:r>
              <w:rPr>
                <w:color w:val="000000" w:themeColor="text1"/>
              </w:rPr>
            </w:r>
            <w:r/>
          </w:p>
        </w:tc>
        <w:tc>
          <w:tcPr>
            <w:tcW w:w="843" w:type="dxa"/>
            <w:vAlign w:val="center"/>
            <w:vMerge w:val="continue"/>
            <w:textDirection w:val="lrTb"/>
            <w:noWrap w:val="false"/>
          </w:tcPr>
          <w:p>
            <w:pPr>
              <w:pStyle w:val="9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16" w:type="dxa"/>
            <w:vAlign w:val="center"/>
            <w:vMerge w:val="restart"/>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人员不符合扣5分/人，船只不符合扣3分/船。</w:t>
            </w:r>
            <w:r>
              <w:rPr>
                <w:color w:val="000000" w:themeColor="text1"/>
              </w:rPr>
            </w:r>
            <w:r/>
          </w:p>
        </w:tc>
      </w:tr>
      <w:tr>
        <w:trPr>
          <w:trHeight w:val="567"/>
        </w:trPr>
        <w:tc>
          <w:tcPr>
            <w:gridSpan w:val="2"/>
            <w:tcW w:w="128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960"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船载动态监控终端系统设备不得随意改变系统安装位置，设备有故障不得隐瞒不报</w:t>
            </w:r>
            <w:r>
              <w:rPr>
                <w:color w:val="000000" w:themeColor="text1"/>
              </w:rPr>
            </w:r>
            <w:r/>
          </w:p>
        </w:tc>
        <w:tc>
          <w:tcPr>
            <w:tcW w:w="843" w:type="dxa"/>
            <w:vAlign w:val="center"/>
            <w:vMerge w:val="continue"/>
            <w:textDirection w:val="lrTb"/>
            <w:noWrap w:val="false"/>
          </w:tcPr>
          <w:p>
            <w:pPr>
              <w:pStyle w:val="9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16"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拆卸船载动态监控终端系统设备，随意改变初装系统安装位置，影响船载动态监控终端正常运行，扣1分/次；设备有故障隐瞒不报的，扣2分/次</w:t>
            </w:r>
            <w:r>
              <w:rPr>
                <w:color w:val="000000" w:themeColor="text1"/>
              </w:rPr>
            </w:r>
            <w:r/>
          </w:p>
        </w:tc>
      </w:tr>
      <w:tr>
        <w:trPr>
          <w:trHeight w:val="567"/>
        </w:trPr>
        <w:tc>
          <w:tcPr>
            <w:tcW w:w="516" w:type="dxa"/>
            <w:vAlign w:val="center"/>
            <w:vMerge w:val="restart"/>
            <w:textDirection w:val="tbRlV"/>
            <w:noWrap w:val="false"/>
          </w:tcPr>
          <w:p>
            <w:pPr>
              <w:pStyle w:val="916"/>
              <w:jc w:val="center"/>
              <w:rPr>
                <w:rFonts w:hint="eastAsia"/>
                <w:b/>
                <w:bCs/>
                <w:color w:val="000000" w:themeColor="text1"/>
                <w:sz w:val="24"/>
                <w:szCs w:val="24"/>
                <w:highlight w:val="none"/>
              </w:rPr>
            </w:pPr>
            <w:r>
              <w:rPr>
                <w:rFonts w:hint="eastAsia"/>
                <w:b/>
                <w:bCs/>
                <w:color w:val="000000" w:themeColor="text1"/>
                <w:sz w:val="24"/>
                <w:szCs w:val="24"/>
                <w:highlight w:val="none"/>
              </w:rPr>
              <w:t xml:space="preserve">质量标准</w:t>
            </w:r>
            <w:r>
              <w:rPr>
                <w:color w:val="000000" w:themeColor="text1"/>
              </w:rPr>
            </w:r>
            <w:r/>
          </w:p>
        </w:tc>
        <w:tc>
          <w:tcPr>
            <w:tcW w:w="770" w:type="dxa"/>
            <w:vAlign w:val="center"/>
            <w:vMerge w:val="restart"/>
            <w:textDirection w:val="tbRlV"/>
            <w:noWrap w:val="false"/>
          </w:tcPr>
          <w:p>
            <w:pPr>
              <w:pStyle w:val="916"/>
              <w:jc w:val="center"/>
              <w:rPr>
                <w:rFonts w:hint="eastAsia"/>
                <w:b/>
                <w:bCs/>
                <w:color w:val="000000" w:themeColor="text1"/>
                <w:sz w:val="24"/>
                <w:szCs w:val="24"/>
                <w:highlight w:val="none"/>
              </w:rPr>
            </w:pPr>
            <w:r>
              <w:rPr>
                <w:rFonts w:hint="eastAsia"/>
                <w:b/>
                <w:bCs/>
                <w:color w:val="000000" w:themeColor="text1"/>
                <w:sz w:val="24"/>
                <w:szCs w:val="24"/>
                <w:highlight w:val="none"/>
              </w:rPr>
              <w:t xml:space="preserve">河道保洁</w:t>
            </w:r>
            <w:r>
              <w:rPr>
                <w:color w:val="000000" w:themeColor="text1"/>
              </w:rPr>
            </w:r>
            <w:r/>
          </w:p>
        </w:tc>
        <w:tc>
          <w:tcPr>
            <w:tcW w:w="3960"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河面无垃圾、水草、树叶、树枝等漂浮物。</w:t>
            </w:r>
            <w:r>
              <w:rPr>
                <w:color w:val="000000" w:themeColor="text1"/>
              </w:rPr>
            </w:r>
            <w:r/>
          </w:p>
        </w:tc>
        <w:tc>
          <w:tcPr>
            <w:tcW w:w="843" w:type="dxa"/>
            <w:vAlign w:val="center"/>
            <w:vMerge w:val="restart"/>
            <w:textDirection w:val="lrTb"/>
            <w:noWrap w:val="false"/>
          </w:tcPr>
          <w:p>
            <w:pPr>
              <w:pStyle w:val="916"/>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55分</w:t>
            </w:r>
            <w:r>
              <w:rPr>
                <w:color w:val="000000" w:themeColor="text1"/>
              </w:rPr>
            </w:r>
            <w:r/>
          </w:p>
        </w:tc>
        <w:tc>
          <w:tcPr>
            <w:tcW w:w="4116"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发现漂浮物0.5平方米扣0.2分/次。</w:t>
            </w:r>
            <w:r>
              <w:rPr>
                <w:color w:val="000000" w:themeColor="text1"/>
              </w:rPr>
            </w:r>
            <w:r/>
          </w:p>
        </w:tc>
      </w:tr>
      <w:tr>
        <w:trPr>
          <w:trHeight w:val="567"/>
        </w:trPr>
        <w:tc>
          <w:tcPr>
            <w:tcW w:w="51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960"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河滩、弯道处无垃圾沉淀死角。</w:t>
            </w:r>
            <w:r>
              <w:rPr>
                <w:color w:val="000000" w:themeColor="text1"/>
              </w:rPr>
            </w:r>
            <w:r/>
          </w:p>
        </w:tc>
        <w:tc>
          <w:tcPr>
            <w:tcW w:w="843" w:type="dxa"/>
            <w:vAlign w:val="center"/>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16"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发现死角扣0.5分/处。</w:t>
            </w:r>
            <w:r>
              <w:rPr>
                <w:color w:val="000000" w:themeColor="text1"/>
              </w:rPr>
            </w:r>
            <w:r/>
          </w:p>
        </w:tc>
      </w:tr>
      <w:tr>
        <w:trPr>
          <w:trHeight w:val="567"/>
        </w:trPr>
        <w:tc>
          <w:tcPr>
            <w:tcW w:w="51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960"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水域内桥梁支柱、基础、桥洞等附属设施做到无垃圾、杂草等。</w:t>
            </w:r>
            <w:r>
              <w:rPr>
                <w:color w:val="000000" w:themeColor="text1"/>
              </w:rPr>
            </w:r>
            <w:r/>
          </w:p>
        </w:tc>
        <w:tc>
          <w:tcPr>
            <w:tcW w:w="843" w:type="dxa"/>
            <w:vAlign w:val="center"/>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16"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发现垃圾、杂草等1平方米扣1分/次。</w:t>
            </w:r>
            <w:r>
              <w:rPr>
                <w:color w:val="000000" w:themeColor="text1"/>
              </w:rPr>
            </w:r>
            <w:r/>
          </w:p>
        </w:tc>
      </w:tr>
      <w:tr>
        <w:trPr>
          <w:trHeight w:val="567"/>
        </w:trPr>
        <w:tc>
          <w:tcPr>
            <w:tcW w:w="51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960"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护坡、河岸等成堆垃圾</w:t>
            </w:r>
            <w:r>
              <w:rPr>
                <w:color w:val="000000" w:themeColor="text1"/>
              </w:rPr>
            </w:r>
            <w:r/>
          </w:p>
        </w:tc>
        <w:tc>
          <w:tcPr>
            <w:tcW w:w="843" w:type="dxa"/>
            <w:vAlign w:val="center"/>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16"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发现成堆建筑垃圾或生活垃圾扣5分/处</w:t>
            </w:r>
            <w:r>
              <w:rPr>
                <w:color w:val="000000" w:themeColor="text1"/>
              </w:rPr>
            </w:r>
            <w:r/>
          </w:p>
        </w:tc>
      </w:tr>
      <w:tr>
        <w:trPr>
          <w:trHeight w:val="567"/>
        </w:trPr>
        <w:tc>
          <w:tcPr>
            <w:tcW w:w="51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tbRlV"/>
            <w:noWrap w:val="false"/>
          </w:tcPr>
          <w:p>
            <w:pPr>
              <w:pStyle w:val="916"/>
              <w:ind w:left="0" w:right="0"/>
              <w:jc w:val="center"/>
              <w:keepLines w:val="0"/>
              <w:keepNext w:val="0"/>
              <w:pageBreakBefore w:val="0"/>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河道垃圾堆放</w:t>
            </w:r>
            <w:r>
              <w:rPr>
                <w:color w:val="000000" w:themeColor="text1"/>
              </w:rPr>
            </w:r>
            <w:r/>
          </w:p>
        </w:tc>
        <w:tc>
          <w:tcPr>
            <w:tcW w:w="3960"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河道垃圾应放置在指定地点或存放在指定场所清运。</w:t>
            </w:r>
            <w:r>
              <w:rPr>
                <w:color w:val="000000" w:themeColor="text1"/>
              </w:rPr>
            </w:r>
            <w:r/>
          </w:p>
        </w:tc>
        <w:tc>
          <w:tcPr>
            <w:tcW w:w="843" w:type="dxa"/>
            <w:vAlign w:val="center"/>
            <w:textDirection w:val="lrTb"/>
            <w:noWrap w:val="false"/>
          </w:tcPr>
          <w:p>
            <w:pPr>
              <w:pStyle w:val="916"/>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10分</w:t>
            </w:r>
            <w:r>
              <w:rPr>
                <w:color w:val="000000" w:themeColor="text1"/>
              </w:rPr>
            </w:r>
            <w:r/>
          </w:p>
        </w:tc>
        <w:tc>
          <w:tcPr>
            <w:tcW w:w="4116"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河道垃圾未放置到垃圾桶内且未装袋打包扣1分/次。河道垃圾未放置到指定场所的扣2分/次。</w:t>
            </w:r>
            <w:r>
              <w:rPr>
                <w:color w:val="000000" w:themeColor="text1"/>
              </w:rPr>
            </w:r>
            <w:r/>
          </w:p>
        </w:tc>
      </w:tr>
      <w:tr>
        <w:trPr>
          <w:trHeight w:val="567"/>
        </w:trPr>
        <w:tc>
          <w:tcPr>
            <w:tcW w:w="51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vMerge w:val="restart"/>
            <w:textDirection w:val="tbRlV"/>
            <w:noWrap w:val="false"/>
          </w:tcPr>
          <w:p>
            <w:pPr>
              <w:pStyle w:val="916"/>
              <w:ind w:left="113" w:right="113"/>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河道垃圾收集</w:t>
            </w:r>
            <w:r>
              <w:rPr>
                <w:color w:val="000000" w:themeColor="text1"/>
              </w:rPr>
            </w:r>
            <w:r/>
          </w:p>
        </w:tc>
        <w:tc>
          <w:tcPr>
            <w:tcW w:w="3960"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垃圾收集作业做到船只走地净。</w:t>
            </w:r>
            <w:r>
              <w:rPr>
                <w:color w:val="000000" w:themeColor="text1"/>
              </w:rPr>
            </w:r>
            <w:r/>
          </w:p>
        </w:tc>
        <w:tc>
          <w:tcPr>
            <w:tcW w:w="843" w:type="dxa"/>
            <w:vAlign w:val="center"/>
            <w:vMerge w:val="restart"/>
            <w:textDirection w:val="lrTb"/>
            <w:noWrap w:val="false"/>
          </w:tcPr>
          <w:p>
            <w:pPr>
              <w:pStyle w:val="916"/>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10分</w:t>
            </w:r>
            <w:r>
              <w:rPr>
                <w:color w:val="000000" w:themeColor="text1"/>
              </w:rPr>
            </w:r>
            <w:r/>
          </w:p>
        </w:tc>
        <w:tc>
          <w:tcPr>
            <w:tcW w:w="4116"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清运后地面未清洁或清洁不达标扣1分/处。</w:t>
            </w:r>
            <w:r>
              <w:rPr>
                <w:color w:val="000000" w:themeColor="text1"/>
              </w:rPr>
            </w:r>
            <w:r/>
          </w:p>
        </w:tc>
      </w:tr>
      <w:tr>
        <w:trPr>
          <w:trHeight w:val="567"/>
        </w:trPr>
        <w:tc>
          <w:tcPr>
            <w:tcW w:w="51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960"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河道垃圾收集日产日清。</w:t>
            </w:r>
            <w:r>
              <w:rPr>
                <w:color w:val="000000" w:themeColor="text1"/>
              </w:rPr>
            </w:r>
            <w:r/>
          </w:p>
        </w:tc>
        <w:tc>
          <w:tcPr>
            <w:tcW w:w="843" w:type="dxa"/>
            <w:vAlign w:val="center"/>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16"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垃圾漏清扣1分/处，延时完成扣0.2分/处，未达规定收集次数扣1分/处，垃圾满溢扣0.5分/处。</w:t>
            </w:r>
            <w:r>
              <w:rPr>
                <w:color w:val="000000" w:themeColor="text1"/>
              </w:rPr>
            </w:r>
            <w:r/>
          </w:p>
        </w:tc>
      </w:tr>
      <w:tr>
        <w:trPr>
          <w:trHeight w:val="567"/>
        </w:trPr>
        <w:tc>
          <w:tcPr>
            <w:tcW w:w="51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960"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垃圾收集运输途中密闭运输，不抛洒滴漏、不超载。</w:t>
            </w:r>
            <w:r>
              <w:rPr>
                <w:color w:val="000000" w:themeColor="text1"/>
              </w:rPr>
            </w:r>
            <w:r/>
          </w:p>
        </w:tc>
        <w:tc>
          <w:tcPr>
            <w:tcW w:w="843" w:type="dxa"/>
            <w:vAlign w:val="center"/>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16"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未密闭运输，沿途抛洒滴漏按情节扣1-3分/次。</w:t>
            </w:r>
            <w:r>
              <w:rPr>
                <w:color w:val="000000" w:themeColor="text1"/>
              </w:rPr>
            </w:r>
            <w:r/>
          </w:p>
        </w:tc>
      </w:tr>
      <w:tr>
        <w:trPr>
          <w:trHeight w:val="567"/>
        </w:trPr>
        <w:tc>
          <w:tcPr>
            <w:tcW w:w="51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960"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垃圾运至指定的中转站，进入中转场所有的排水、卸料等作业过程严格遵守相关管理规定，服从相关人员指挥。</w:t>
            </w:r>
            <w:r>
              <w:rPr>
                <w:color w:val="000000" w:themeColor="text1"/>
              </w:rPr>
            </w:r>
            <w:r/>
          </w:p>
        </w:tc>
        <w:tc>
          <w:tcPr>
            <w:tcW w:w="843" w:type="dxa"/>
            <w:vAlign w:val="center"/>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16"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未按规定进入指定中转站扣3分/次，排水、卸料时不服从相关人员管理的扣2分/次。</w:t>
            </w:r>
            <w:r>
              <w:rPr>
                <w:color w:val="000000" w:themeColor="text1"/>
              </w:rPr>
            </w:r>
            <w:r/>
          </w:p>
        </w:tc>
      </w:tr>
    </w:tbl>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1、月度作业质量考核基本分为90分，低于90分，每扣一分，扣除公司考核服务费3000元。</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对中标单位在合同期内连续2月或一个河面保洁作业服务年度内累计3次作业质量考核得分低于90分的，要求增加保洁人员；对中标单位在合同期内连续2月或一个河面保洁作业服务年度内累计3次作业质量考核得分</w:t>
      </w:r>
      <w:r>
        <w:rPr>
          <w:rFonts w:hint="eastAsia" w:ascii="宋体" w:hAnsi="宋体" w:eastAsia="宋体" w:cs="宋体"/>
          <w:color w:val="000000" w:themeColor="text1"/>
          <w:sz w:val="24"/>
          <w:szCs w:val="24"/>
          <w:highlight w:val="none"/>
        </w:rPr>
        <w:t xml:space="preserve">低于8</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分的</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要求增加</w:t>
      </w:r>
      <w:r>
        <w:rPr>
          <w:rFonts w:hint="eastAsia" w:ascii="宋体" w:hAnsi="宋体" w:eastAsia="宋体" w:cs="宋体"/>
          <w:color w:val="000000" w:themeColor="text1"/>
          <w:sz w:val="24"/>
          <w:szCs w:val="24"/>
          <w:highlight w:val="none"/>
          <w:lang w:val="en-US" w:eastAsia="zh-CN"/>
        </w:rPr>
        <w:t xml:space="preserve">项目管理人员</w:t>
      </w:r>
      <w:r>
        <w:rPr>
          <w:rFonts w:hint="eastAsia" w:ascii="宋体" w:hAnsi="宋体" w:eastAsia="宋体" w:cs="宋体"/>
          <w:color w:val="000000" w:themeColor="text1"/>
          <w:sz w:val="24"/>
          <w:szCs w:val="24"/>
          <w:highlight w:val="none"/>
        </w:rPr>
        <w:t xml:space="preserve">；单次考核得分70分以下的</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重大活动期间因工作不到位造成重大影响的或一个河面保洁作业服务年度内累计扣款金额超过当年度作业服务总经费10%的，作违约处理，采购人有权解除合同，并进行通报。该服务企业列入河面保洁作业市场黑名单，三年内取消其参与采购人河面保洁作业服务外包投标的资格。</w:t>
      </w:r>
      <w:r>
        <w:rPr>
          <w:color w:val="000000" w:themeColor="text1"/>
        </w:rPr>
      </w:r>
      <w:r/>
    </w:p>
    <w:p>
      <w:pPr>
        <w:pStyle w:val="916"/>
        <w:jc w:val="left"/>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r/>
    </w:p>
    <w:p>
      <w:pPr>
        <w:pStyle w:val="916"/>
        <w:jc w:val="center"/>
        <w:widowControl/>
        <w:rPr>
          <w:rFonts w:ascii="宋体" w:hAnsi="宋体" w:eastAsia="宋体" w:cs="宋体"/>
          <w:b/>
          <w:color w:val="000000" w:themeColor="text1"/>
          <w:sz w:val="24"/>
          <w:szCs w:val="24"/>
          <w:highlight w:val="none"/>
        </w:rPr>
      </w:pPr>
      <w:r>
        <w:rPr>
          <w:rFonts w:ascii="宋体" w:hAnsi="宋体" w:eastAsia="宋体" w:cs="宋体"/>
          <w:b/>
          <w:color w:val="000000" w:themeColor="text1"/>
          <w:sz w:val="21"/>
          <w:szCs w:val="21"/>
          <w:highlight w:val="none"/>
        </w:rPr>
        <w:br w:type="page" w:clear="all"/>
      </w:r>
      <w:r>
        <w:rPr>
          <w:rFonts w:hint="eastAsia" w:ascii="宋体" w:hAnsi="宋体" w:eastAsia="宋体" w:cs="宋体"/>
          <w:b/>
          <w:color w:val="000000" w:themeColor="text1"/>
          <w:sz w:val="24"/>
          <w:szCs w:val="24"/>
          <w:highlight w:val="none"/>
        </w:rPr>
        <w:t xml:space="preserve">镇区河道保洁考核评分表</w:t>
      </w:r>
      <w:r>
        <w:rPr>
          <w:color w:val="000000" w:themeColor="text1"/>
        </w:rPr>
      </w:r>
      <w:r/>
    </w:p>
    <w:tbl>
      <w:tblPr>
        <w:tblW w:w="104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6"/>
        <w:gridCol w:w="650"/>
        <w:gridCol w:w="4187"/>
        <w:gridCol w:w="775"/>
        <w:gridCol w:w="4382"/>
      </w:tblGrid>
      <w:tr>
        <w:trPr>
          <w:trHeight w:val="567"/>
        </w:trPr>
        <w:tc>
          <w:tcPr>
            <w:gridSpan w:val="2"/>
            <w:tcW w:w="1136" w:type="dxa"/>
            <w:vAlign w:val="center"/>
            <w:textDirection w:val="lrTb"/>
            <w:noWrap w:val="false"/>
          </w:tcPr>
          <w:p>
            <w:pPr>
              <w:pStyle w:val="916"/>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项目</w:t>
            </w:r>
            <w:r>
              <w:rPr>
                <w:color w:val="000000" w:themeColor="text1"/>
              </w:rPr>
            </w:r>
            <w:r/>
          </w:p>
        </w:tc>
        <w:tc>
          <w:tcPr>
            <w:tcW w:w="4187" w:type="dxa"/>
            <w:vAlign w:val="center"/>
            <w:textDirection w:val="lrTb"/>
            <w:noWrap w:val="false"/>
          </w:tcPr>
          <w:p>
            <w:pPr>
              <w:pStyle w:val="916"/>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考核内容及标准</w:t>
            </w:r>
            <w:r>
              <w:rPr>
                <w:color w:val="000000" w:themeColor="text1"/>
              </w:rPr>
            </w:r>
            <w:r/>
          </w:p>
        </w:tc>
        <w:tc>
          <w:tcPr>
            <w:tcW w:w="775" w:type="dxa"/>
            <w:vAlign w:val="center"/>
            <w:textDirection w:val="lrTb"/>
            <w:noWrap w:val="false"/>
          </w:tcPr>
          <w:p>
            <w:pPr>
              <w:pStyle w:val="916"/>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分值</w:t>
            </w:r>
            <w:r>
              <w:rPr>
                <w:color w:val="000000" w:themeColor="text1"/>
              </w:rPr>
            </w:r>
            <w:r/>
          </w:p>
        </w:tc>
        <w:tc>
          <w:tcPr>
            <w:tcW w:w="4382" w:type="dxa"/>
            <w:vAlign w:val="center"/>
            <w:textDirection w:val="lrTb"/>
            <w:noWrap w:val="false"/>
          </w:tcPr>
          <w:p>
            <w:pPr>
              <w:pStyle w:val="916"/>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评分细则</w:t>
            </w:r>
            <w:r>
              <w:rPr>
                <w:color w:val="000000" w:themeColor="text1"/>
              </w:rPr>
            </w:r>
            <w:r/>
          </w:p>
        </w:tc>
      </w:tr>
      <w:tr>
        <w:trPr>
          <w:trHeight w:val="567"/>
        </w:trPr>
        <w:tc>
          <w:tcPr>
            <w:gridSpan w:val="2"/>
            <w:tcW w:w="1136" w:type="dxa"/>
            <w:vAlign w:val="center"/>
            <w:vMerge w:val="restart"/>
            <w:textDirection w:val="tbRlV"/>
            <w:noWrap w:val="false"/>
          </w:tcPr>
          <w:p>
            <w:pPr>
              <w:pStyle w:val="916"/>
              <w:ind w:left="113" w:right="113"/>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管理综合标准</w:t>
            </w:r>
            <w:r>
              <w:rPr>
                <w:color w:val="000000" w:themeColor="text1"/>
              </w:rPr>
            </w:r>
            <w:r/>
          </w:p>
        </w:tc>
        <w:tc>
          <w:tcPr>
            <w:tcW w:w="4187"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作业人员统一着装，作业时穿着救生衣或船只配备救生设备。</w:t>
            </w:r>
            <w:r>
              <w:rPr>
                <w:color w:val="000000" w:themeColor="text1"/>
              </w:rPr>
            </w:r>
            <w:r/>
          </w:p>
        </w:tc>
        <w:tc>
          <w:tcPr>
            <w:tcW w:w="775" w:type="dxa"/>
            <w:vAlign w:val="center"/>
            <w:vMerge w:val="restart"/>
            <w:textDirection w:val="lrTb"/>
            <w:noWrap w:val="false"/>
          </w:tcPr>
          <w:p>
            <w:pPr>
              <w:pStyle w:val="916"/>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25分</w:t>
            </w:r>
            <w:r>
              <w:rPr>
                <w:color w:val="000000" w:themeColor="text1"/>
              </w:rPr>
            </w:r>
            <w:r/>
          </w:p>
        </w:tc>
        <w:tc>
          <w:tcPr>
            <w:tcW w:w="4382" w:type="dxa"/>
            <w:vAlign w:val="center"/>
            <w:vMerge w:val="restart"/>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未统一着装扣0.2分/人。未穿着救身衣扣1分/人，船只未配备救生设备2分/船。</w:t>
            </w:r>
            <w:r>
              <w:rPr>
                <w:color w:val="000000" w:themeColor="text1"/>
              </w:rPr>
            </w:r>
            <w:r/>
          </w:p>
        </w:tc>
      </w:tr>
      <w:tr>
        <w:trPr>
          <w:trHeight w:val="567"/>
        </w:trPr>
        <w:tc>
          <w:tcPr>
            <w:gridSpan w:val="2"/>
            <w:tcW w:w="113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87"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作业人员无焚烧垃圾行为。</w:t>
            </w:r>
            <w:r>
              <w:rPr>
                <w:color w:val="000000" w:themeColor="text1"/>
              </w:rPr>
            </w:r>
            <w:r/>
          </w:p>
        </w:tc>
        <w:tc>
          <w:tcPr>
            <w:tcW w:w="775" w:type="dxa"/>
            <w:vAlign w:val="center"/>
            <w:vMerge w:val="continue"/>
            <w:textDirection w:val="lrTb"/>
            <w:noWrap w:val="false"/>
          </w:tcPr>
          <w:p>
            <w:pPr>
              <w:pStyle w:val="9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382" w:type="dxa"/>
            <w:vAlign w:val="center"/>
            <w:vMerge w:val="restart"/>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发现扣2分/起。</w:t>
            </w:r>
            <w:r>
              <w:rPr>
                <w:color w:val="000000" w:themeColor="text1"/>
              </w:rPr>
            </w:r>
            <w:r/>
          </w:p>
        </w:tc>
      </w:tr>
      <w:tr>
        <w:trPr>
          <w:trHeight w:val="567"/>
        </w:trPr>
        <w:tc>
          <w:tcPr>
            <w:gridSpan w:val="2"/>
            <w:tcW w:w="113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87"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作业人员不可酒后作业，无拾荒，无聚众聊天、瞌睡及做与工作无关之事。</w:t>
            </w:r>
            <w:r>
              <w:rPr>
                <w:color w:val="000000" w:themeColor="text1"/>
              </w:rPr>
            </w:r>
            <w:r/>
          </w:p>
        </w:tc>
        <w:tc>
          <w:tcPr>
            <w:tcW w:w="775" w:type="dxa"/>
            <w:vAlign w:val="center"/>
            <w:vMerge w:val="continue"/>
            <w:textDirection w:val="lrTb"/>
            <w:noWrap w:val="false"/>
          </w:tcPr>
          <w:p>
            <w:pPr>
              <w:pStyle w:val="9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382" w:type="dxa"/>
            <w:vAlign w:val="center"/>
            <w:vMerge w:val="restart"/>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发现拾荒扣1分/起，发现酒后作业、聚众聊天、瞌睡等扣0.5分/人次。</w:t>
            </w:r>
            <w:r>
              <w:rPr>
                <w:color w:val="000000" w:themeColor="text1"/>
              </w:rPr>
            </w:r>
            <w:r/>
          </w:p>
        </w:tc>
      </w:tr>
      <w:tr>
        <w:trPr>
          <w:trHeight w:val="567"/>
        </w:trPr>
        <w:tc>
          <w:tcPr>
            <w:gridSpan w:val="2"/>
            <w:tcW w:w="113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87"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作业人员及时上报不利于河道设施的问题。</w:t>
            </w:r>
            <w:r>
              <w:rPr>
                <w:color w:val="000000" w:themeColor="text1"/>
              </w:rPr>
            </w:r>
            <w:r/>
          </w:p>
        </w:tc>
        <w:tc>
          <w:tcPr>
            <w:tcW w:w="775" w:type="dxa"/>
            <w:vAlign w:val="center"/>
            <w:vMerge w:val="continue"/>
            <w:textDirection w:val="lrTb"/>
            <w:noWrap w:val="false"/>
          </w:tcPr>
          <w:p>
            <w:pPr>
              <w:pStyle w:val="9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382" w:type="dxa"/>
            <w:vAlign w:val="center"/>
            <w:vMerge w:val="restart"/>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未上报扣1分/起，酌情处置。</w:t>
            </w:r>
            <w:r>
              <w:rPr>
                <w:color w:val="000000" w:themeColor="text1"/>
              </w:rPr>
            </w:r>
            <w:r/>
          </w:p>
        </w:tc>
      </w:tr>
      <w:tr>
        <w:trPr>
          <w:trHeight w:val="567"/>
        </w:trPr>
        <w:tc>
          <w:tcPr>
            <w:gridSpan w:val="2"/>
            <w:tcW w:w="113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87"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作业船只、打捞作业工具保管得当，整洁有序，运作良好。</w:t>
            </w:r>
            <w:r>
              <w:rPr>
                <w:color w:val="000000" w:themeColor="text1"/>
              </w:rPr>
            </w:r>
            <w:r/>
          </w:p>
        </w:tc>
        <w:tc>
          <w:tcPr>
            <w:tcW w:w="775" w:type="dxa"/>
            <w:vAlign w:val="center"/>
            <w:vMerge w:val="continue"/>
            <w:textDirection w:val="lrTb"/>
            <w:noWrap w:val="false"/>
          </w:tcPr>
          <w:p>
            <w:pPr>
              <w:pStyle w:val="9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382" w:type="dxa"/>
            <w:vAlign w:val="center"/>
            <w:vMerge w:val="restart"/>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保管不得当、运作不良扣2分/起，不整洁扣1分/次。</w:t>
            </w:r>
            <w:r>
              <w:rPr>
                <w:color w:val="000000" w:themeColor="text1"/>
              </w:rPr>
            </w:r>
            <w:r/>
          </w:p>
        </w:tc>
      </w:tr>
      <w:tr>
        <w:trPr>
          <w:trHeight w:val="567"/>
        </w:trPr>
        <w:tc>
          <w:tcPr>
            <w:gridSpan w:val="2"/>
            <w:tcW w:w="113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87"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作业船只保持整洁，使用良好，外表无乱挂放，工具摆放整齐。</w:t>
            </w:r>
            <w:r>
              <w:rPr>
                <w:color w:val="000000" w:themeColor="text1"/>
              </w:rPr>
            </w:r>
            <w:r/>
          </w:p>
        </w:tc>
        <w:tc>
          <w:tcPr>
            <w:tcW w:w="775" w:type="dxa"/>
            <w:vAlign w:val="center"/>
            <w:vMerge w:val="continue"/>
            <w:textDirection w:val="lrTb"/>
            <w:noWrap w:val="false"/>
          </w:tcPr>
          <w:p>
            <w:pPr>
              <w:pStyle w:val="9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382" w:type="dxa"/>
            <w:vAlign w:val="center"/>
            <w:vMerge w:val="restart"/>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不符合扣2分/起。</w:t>
            </w:r>
            <w:r>
              <w:rPr>
                <w:color w:val="000000" w:themeColor="text1"/>
              </w:rPr>
            </w:r>
            <w:r/>
          </w:p>
        </w:tc>
      </w:tr>
      <w:tr>
        <w:trPr>
          <w:trHeight w:val="567"/>
        </w:trPr>
        <w:tc>
          <w:tcPr>
            <w:gridSpan w:val="2"/>
            <w:tcW w:w="113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87"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河道保洁工单严格按照《河道保洁工单处置规范》办结。</w:t>
            </w:r>
            <w:r>
              <w:rPr>
                <w:color w:val="000000" w:themeColor="text1"/>
              </w:rPr>
            </w:r>
            <w:r/>
          </w:p>
        </w:tc>
        <w:tc>
          <w:tcPr>
            <w:tcW w:w="775" w:type="dxa"/>
            <w:vAlign w:val="center"/>
            <w:vMerge w:val="continue"/>
            <w:textDirection w:val="lrTb"/>
            <w:noWrap w:val="false"/>
          </w:tcPr>
          <w:p>
            <w:pPr>
              <w:pStyle w:val="9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382" w:type="dxa"/>
            <w:vAlign w:val="center"/>
            <w:vMerge w:val="restart"/>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保洁工单处置不及时、不达标或不及时通知处置结果扣2分/起。扣分间接全部转嫁至作业人员的，一经查实扣10分/次。</w:t>
            </w:r>
            <w:r>
              <w:rPr>
                <w:color w:val="000000" w:themeColor="text1"/>
              </w:rPr>
            </w:r>
            <w:r/>
          </w:p>
        </w:tc>
      </w:tr>
      <w:tr>
        <w:trPr>
          <w:trHeight w:val="567"/>
        </w:trPr>
        <w:tc>
          <w:tcPr>
            <w:gridSpan w:val="2"/>
            <w:tcW w:w="113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87"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遇到上级检查、庆典等重大活动或节假日期间，及时落实保障措施，确保作业质量。</w:t>
            </w:r>
            <w:r>
              <w:rPr>
                <w:color w:val="000000" w:themeColor="text1"/>
              </w:rPr>
            </w:r>
            <w:r/>
          </w:p>
        </w:tc>
        <w:tc>
          <w:tcPr>
            <w:tcW w:w="775" w:type="dxa"/>
            <w:vAlign w:val="center"/>
            <w:vMerge w:val="continue"/>
            <w:textDirection w:val="lrTb"/>
            <w:noWrap w:val="false"/>
          </w:tcPr>
          <w:p>
            <w:pPr>
              <w:pStyle w:val="9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382" w:type="dxa"/>
            <w:vAlign w:val="center"/>
            <w:vMerge w:val="restart"/>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未采取措施扣5-10分，保障措施不到位扣1-5分。遇上级检查扣分的，对公司双陪扣分。</w:t>
            </w:r>
            <w:r>
              <w:rPr>
                <w:color w:val="000000" w:themeColor="text1"/>
              </w:rPr>
            </w:r>
            <w:r/>
          </w:p>
        </w:tc>
      </w:tr>
      <w:tr>
        <w:trPr>
          <w:trHeight w:val="567"/>
        </w:trPr>
        <w:tc>
          <w:tcPr>
            <w:gridSpan w:val="2"/>
            <w:tcW w:w="113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87"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每月5日前，上报人员信息、船只维修养护等相关运行资料，并保证资料信息的真实性。</w:t>
            </w:r>
            <w:r>
              <w:rPr>
                <w:color w:val="000000" w:themeColor="text1"/>
              </w:rPr>
            </w:r>
            <w:r/>
          </w:p>
        </w:tc>
        <w:tc>
          <w:tcPr>
            <w:tcW w:w="775" w:type="dxa"/>
            <w:vAlign w:val="center"/>
            <w:vMerge w:val="continue"/>
            <w:textDirection w:val="lrTb"/>
            <w:noWrap w:val="false"/>
          </w:tcPr>
          <w:p>
            <w:pPr>
              <w:pStyle w:val="9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382" w:type="dxa"/>
            <w:vAlign w:val="center"/>
            <w:vMerge w:val="restart"/>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不符合扣2分/次。</w:t>
            </w:r>
            <w:r>
              <w:rPr>
                <w:color w:val="000000" w:themeColor="text1"/>
              </w:rPr>
            </w:r>
            <w:r/>
          </w:p>
        </w:tc>
      </w:tr>
      <w:tr>
        <w:trPr>
          <w:trHeight w:val="567"/>
        </w:trPr>
        <w:tc>
          <w:tcPr>
            <w:gridSpan w:val="2"/>
            <w:tcW w:w="113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87"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各类人员配置等满足作业服务量清单中的最低数量，符合采购人要求。</w:t>
            </w:r>
            <w:r>
              <w:rPr>
                <w:color w:val="000000" w:themeColor="text1"/>
              </w:rPr>
            </w:r>
            <w:r/>
          </w:p>
        </w:tc>
        <w:tc>
          <w:tcPr>
            <w:tcW w:w="775" w:type="dxa"/>
            <w:vAlign w:val="center"/>
            <w:vMerge w:val="continue"/>
            <w:textDirection w:val="lrTb"/>
            <w:noWrap w:val="false"/>
          </w:tcPr>
          <w:p>
            <w:pPr>
              <w:pStyle w:val="9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382"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人员不符合扣5分/人，船只不符合扣3分/船。</w:t>
            </w:r>
            <w:r>
              <w:rPr>
                <w:color w:val="000000" w:themeColor="text1"/>
              </w:rPr>
            </w:r>
            <w:r/>
          </w:p>
        </w:tc>
      </w:tr>
      <w:tr>
        <w:trPr>
          <w:trHeight w:val="567"/>
        </w:trPr>
        <w:tc>
          <w:tcPr>
            <w:tcW w:w="486" w:type="dxa"/>
            <w:vAlign w:val="center"/>
            <w:vMerge w:val="restart"/>
            <w:textDirection w:val="tbRlV"/>
            <w:noWrap w:val="false"/>
          </w:tcPr>
          <w:p>
            <w:pPr>
              <w:pStyle w:val="916"/>
              <w:ind w:left="113" w:right="113"/>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质量标准</w:t>
            </w:r>
            <w:r>
              <w:rPr>
                <w:color w:val="000000" w:themeColor="text1"/>
              </w:rPr>
            </w:r>
            <w:r/>
          </w:p>
        </w:tc>
        <w:tc>
          <w:tcPr>
            <w:tcW w:w="650" w:type="dxa"/>
            <w:vAlign w:val="center"/>
            <w:vMerge w:val="restart"/>
            <w:textDirection w:val="tbRlV"/>
            <w:noWrap w:val="false"/>
          </w:tcPr>
          <w:p>
            <w:pPr>
              <w:pStyle w:val="916"/>
              <w:ind w:left="113" w:right="113"/>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河道保洁</w:t>
            </w:r>
            <w:r>
              <w:rPr>
                <w:color w:val="000000" w:themeColor="text1"/>
              </w:rPr>
            </w:r>
            <w:r/>
          </w:p>
        </w:tc>
        <w:tc>
          <w:tcPr>
            <w:tcW w:w="4187"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加强河道精细化打捞水平，做到河面、生态浮岛和人工湿地周边无垃圾、水草、树叶、树枝、油脂、黑泥泡、细碎漂浮物等。生态浮岛和人工湿地上无白色垃圾（塑料瓶、纸巾、烟头等）。</w:t>
            </w:r>
            <w:r>
              <w:rPr>
                <w:color w:val="000000" w:themeColor="text1"/>
              </w:rPr>
            </w:r>
            <w:r/>
          </w:p>
        </w:tc>
        <w:tc>
          <w:tcPr>
            <w:tcW w:w="775" w:type="dxa"/>
            <w:vAlign w:val="center"/>
            <w:vMerge w:val="restart"/>
            <w:textDirection w:val="lrTb"/>
            <w:noWrap w:val="false"/>
          </w:tcPr>
          <w:p>
            <w:pPr>
              <w:pStyle w:val="916"/>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55分</w:t>
            </w:r>
            <w:r>
              <w:rPr>
                <w:color w:val="000000" w:themeColor="text1"/>
              </w:rPr>
            </w:r>
            <w:r/>
          </w:p>
        </w:tc>
        <w:tc>
          <w:tcPr>
            <w:tcW w:w="4382"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发现任一扣0.2分/处。</w:t>
            </w:r>
            <w:r>
              <w:rPr>
                <w:color w:val="000000" w:themeColor="text1"/>
              </w:rPr>
            </w:r>
            <w:r/>
          </w:p>
        </w:tc>
      </w:tr>
      <w:tr>
        <w:trPr>
          <w:trHeight w:val="567"/>
        </w:trPr>
        <w:tc>
          <w:tcPr>
            <w:tcW w:w="486" w:type="dxa"/>
            <w:vAlign w:val="center"/>
            <w:vMerge w:val="continue"/>
            <w:textDirection w:val="tbRlV"/>
            <w:noWrap w:val="false"/>
          </w:tcPr>
          <w:p>
            <w:pPr>
              <w:pStyle w:val="916"/>
              <w:ind w:left="113" w:right="113"/>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650" w:type="dxa"/>
            <w:vAlign w:val="center"/>
            <w:vMerge w:val="continue"/>
            <w:textDirection w:val="tbRlV"/>
            <w:noWrap w:val="false"/>
          </w:tcPr>
          <w:p>
            <w:pPr>
              <w:pStyle w:val="916"/>
              <w:ind w:left="113" w:right="11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4187"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河道内无行水障碍物。（如鱼笼、虾笼、渔网、不明管道、废弃船只等）</w:t>
            </w:r>
            <w:r>
              <w:rPr>
                <w:color w:val="000000" w:themeColor="text1"/>
              </w:rPr>
            </w:r>
            <w:r/>
          </w:p>
        </w:tc>
        <w:tc>
          <w:tcPr>
            <w:tcW w:w="775" w:type="dxa"/>
            <w:vAlign w:val="center"/>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382"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发现扣0.5分/处。</w:t>
            </w:r>
            <w:r>
              <w:rPr>
                <w:color w:val="000000" w:themeColor="text1"/>
              </w:rPr>
            </w:r>
            <w:r/>
          </w:p>
        </w:tc>
      </w:tr>
      <w:tr>
        <w:trPr>
          <w:trHeight w:val="567"/>
        </w:trPr>
        <w:tc>
          <w:tcPr>
            <w:tcW w:w="486" w:type="dxa"/>
            <w:vAlign w:val="center"/>
            <w:vMerge w:val="continue"/>
            <w:textDirection w:val="tbRlV"/>
            <w:noWrap w:val="false"/>
          </w:tcPr>
          <w:p>
            <w:pPr>
              <w:pStyle w:val="916"/>
              <w:ind w:left="113" w:right="113"/>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650" w:type="dxa"/>
            <w:vAlign w:val="center"/>
            <w:vMerge w:val="continue"/>
            <w:textDirection w:val="tbRlV"/>
            <w:noWrap w:val="false"/>
          </w:tcPr>
          <w:p>
            <w:pPr>
              <w:pStyle w:val="916"/>
              <w:ind w:left="113" w:right="11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4187"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河道岸坡（河道管理范围内）无垃圾、无垦种、无枯萎杂乱植物、无杂物、杂（倒）树等。沿河岸坡无绿化垂水影响河面整洁现象。</w:t>
            </w:r>
            <w:r>
              <w:rPr>
                <w:color w:val="000000" w:themeColor="text1"/>
              </w:rPr>
            </w:r>
            <w:r/>
          </w:p>
        </w:tc>
        <w:tc>
          <w:tcPr>
            <w:tcW w:w="775" w:type="dxa"/>
            <w:vAlign w:val="center"/>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382"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发现扣0.5分/处。</w:t>
            </w:r>
            <w:r>
              <w:rPr>
                <w:color w:val="000000" w:themeColor="text1"/>
              </w:rPr>
            </w:r>
            <w:r/>
          </w:p>
        </w:tc>
      </w:tr>
      <w:tr>
        <w:trPr>
          <w:trHeight w:val="567"/>
        </w:trPr>
        <w:tc>
          <w:tcPr>
            <w:tcW w:w="486" w:type="dxa"/>
            <w:vAlign w:val="center"/>
            <w:vMerge w:val="continue"/>
            <w:textDirection w:val="tbRlV"/>
            <w:noWrap w:val="false"/>
          </w:tcPr>
          <w:p>
            <w:pPr>
              <w:pStyle w:val="916"/>
              <w:ind w:left="113" w:right="113"/>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650" w:type="dxa"/>
            <w:vAlign w:val="center"/>
            <w:vMerge w:val="continue"/>
            <w:textDirection w:val="tbRlV"/>
            <w:noWrap w:val="false"/>
          </w:tcPr>
          <w:p>
            <w:pPr>
              <w:pStyle w:val="916"/>
              <w:ind w:left="113" w:right="11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4187"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河道踏步，河道内的部件做到无垃圾、杂草、树叶、树枝、淤泥、青苔等。</w:t>
            </w:r>
            <w:r>
              <w:rPr>
                <w:color w:val="000000" w:themeColor="text1"/>
              </w:rPr>
            </w:r>
            <w:r/>
          </w:p>
        </w:tc>
        <w:tc>
          <w:tcPr>
            <w:tcW w:w="775" w:type="dxa"/>
            <w:vAlign w:val="center"/>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382"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发现扣0.2分/处。</w:t>
            </w:r>
            <w:r>
              <w:rPr>
                <w:color w:val="000000" w:themeColor="text1"/>
              </w:rPr>
            </w:r>
            <w:r/>
          </w:p>
        </w:tc>
      </w:tr>
      <w:tr>
        <w:trPr>
          <w:trHeight w:val="567"/>
        </w:trPr>
        <w:tc>
          <w:tcPr>
            <w:tcW w:w="486" w:type="dxa"/>
            <w:vAlign w:val="center"/>
            <w:vMerge w:val="continue"/>
            <w:textDirection w:val="tbRlV"/>
            <w:noWrap w:val="false"/>
          </w:tcPr>
          <w:p>
            <w:pPr>
              <w:pStyle w:val="916"/>
              <w:ind w:left="113" w:right="113"/>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650" w:type="dxa"/>
            <w:vAlign w:val="center"/>
            <w:vMerge w:val="continue"/>
            <w:textDirection w:val="tbRlV"/>
            <w:noWrap w:val="false"/>
          </w:tcPr>
          <w:p>
            <w:pPr>
              <w:pStyle w:val="916"/>
              <w:ind w:left="113" w:right="11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4187"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河道进水口、闸站拦污栅等处无水草、垃圾、树枝等。</w:t>
            </w:r>
            <w:r>
              <w:rPr>
                <w:color w:val="000000" w:themeColor="text1"/>
              </w:rPr>
            </w:r>
            <w:r/>
          </w:p>
        </w:tc>
        <w:tc>
          <w:tcPr>
            <w:tcW w:w="775" w:type="dxa"/>
            <w:vAlign w:val="center"/>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382"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发现扣0.5分/处。</w:t>
            </w:r>
            <w:r>
              <w:rPr>
                <w:color w:val="000000" w:themeColor="text1"/>
              </w:rPr>
            </w:r>
            <w:r/>
          </w:p>
        </w:tc>
      </w:tr>
      <w:tr>
        <w:trPr>
          <w:trHeight w:val="567"/>
        </w:trPr>
        <w:tc>
          <w:tcPr>
            <w:tcW w:w="486" w:type="dxa"/>
            <w:vAlign w:val="center"/>
            <w:vMerge w:val="continue"/>
            <w:textDirection w:val="tbRlV"/>
            <w:noWrap w:val="false"/>
          </w:tcPr>
          <w:p>
            <w:pPr>
              <w:pStyle w:val="916"/>
              <w:ind w:left="113" w:right="113"/>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650" w:type="dxa"/>
            <w:vAlign w:val="center"/>
            <w:vMerge w:val="continue"/>
            <w:textDirection w:val="tbRlV"/>
            <w:noWrap w:val="false"/>
          </w:tcPr>
          <w:p>
            <w:pPr>
              <w:pStyle w:val="916"/>
              <w:ind w:left="113" w:right="11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4187"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护坡、驳岸、桥墩等处无福寿螺、螺卵及清理后的螺卵印记。（生态浮岛和人工湿地上除外）</w:t>
            </w:r>
            <w:r>
              <w:rPr>
                <w:color w:val="000000" w:themeColor="text1"/>
              </w:rPr>
            </w:r>
            <w:r/>
          </w:p>
        </w:tc>
        <w:tc>
          <w:tcPr>
            <w:tcW w:w="775" w:type="dxa"/>
            <w:vAlign w:val="center"/>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382"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发现10米内福寿螺或螺卵超过5个，扣0.5分/处。清理后未及时清除螺卵印记扣0.2分/处。</w:t>
            </w:r>
            <w:r>
              <w:rPr>
                <w:color w:val="000000" w:themeColor="text1"/>
              </w:rPr>
            </w:r>
            <w:r/>
          </w:p>
        </w:tc>
      </w:tr>
      <w:tr>
        <w:trPr>
          <w:trHeight w:val="567"/>
        </w:trPr>
        <w:tc>
          <w:tcPr>
            <w:tcW w:w="486" w:type="dxa"/>
            <w:vAlign w:val="center"/>
            <w:vMerge w:val="continue"/>
            <w:textDirection w:val="tbRlV"/>
            <w:noWrap w:val="false"/>
          </w:tcPr>
          <w:p>
            <w:pPr>
              <w:pStyle w:val="916"/>
              <w:ind w:left="113" w:right="113"/>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650" w:type="dxa"/>
            <w:vAlign w:val="center"/>
            <w:vMerge w:val="continue"/>
            <w:textDirection w:val="tbRlV"/>
            <w:noWrap w:val="false"/>
          </w:tcPr>
          <w:p>
            <w:pPr>
              <w:pStyle w:val="916"/>
              <w:ind w:left="113" w:right="11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4187"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福寿螺必须要装袋清运，做到无害化清运。</w:t>
            </w:r>
            <w:r>
              <w:rPr>
                <w:color w:val="000000" w:themeColor="text1"/>
              </w:rPr>
            </w:r>
            <w:r/>
          </w:p>
        </w:tc>
        <w:tc>
          <w:tcPr>
            <w:tcW w:w="775" w:type="dxa"/>
            <w:vAlign w:val="center"/>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382"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未执行扣1分/次。</w:t>
            </w:r>
            <w:r>
              <w:rPr>
                <w:color w:val="000000" w:themeColor="text1"/>
              </w:rPr>
            </w:r>
            <w:r/>
          </w:p>
        </w:tc>
      </w:tr>
      <w:tr>
        <w:trPr>
          <w:trHeight w:val="567"/>
        </w:trPr>
        <w:tc>
          <w:tcPr>
            <w:tcW w:w="486" w:type="dxa"/>
            <w:vAlign w:val="center"/>
            <w:vMerge w:val="continue"/>
            <w:textDirection w:val="tbRlV"/>
            <w:noWrap w:val="false"/>
          </w:tcPr>
          <w:p>
            <w:pPr>
              <w:pStyle w:val="916"/>
              <w:ind w:left="113" w:right="113"/>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650" w:type="dxa"/>
            <w:vAlign w:val="center"/>
            <w:vMerge w:val="continue"/>
            <w:textDirection w:val="tbRlV"/>
            <w:noWrap w:val="false"/>
          </w:tcPr>
          <w:p>
            <w:pPr>
              <w:pStyle w:val="916"/>
              <w:ind w:left="113" w:right="11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4187"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对应河道告示牌整洁，无遮挡。</w:t>
            </w:r>
            <w:r>
              <w:rPr>
                <w:color w:val="000000" w:themeColor="text1"/>
              </w:rPr>
            </w:r>
            <w:r/>
          </w:p>
        </w:tc>
        <w:tc>
          <w:tcPr>
            <w:tcW w:w="775" w:type="dxa"/>
            <w:vAlign w:val="center"/>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382"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不符合扣0.2分/处。</w:t>
            </w:r>
            <w:r>
              <w:rPr>
                <w:color w:val="000000" w:themeColor="text1"/>
              </w:rPr>
            </w:r>
            <w:r/>
          </w:p>
        </w:tc>
      </w:tr>
      <w:tr>
        <w:trPr>
          <w:trHeight w:val="567"/>
        </w:trPr>
        <w:tc>
          <w:tcPr>
            <w:tcW w:w="486" w:type="dxa"/>
            <w:vAlign w:val="center"/>
            <w:vMerge w:val="continue"/>
            <w:textDirection w:val="tbRlV"/>
            <w:noWrap w:val="false"/>
          </w:tcPr>
          <w:p>
            <w:pPr>
              <w:pStyle w:val="916"/>
              <w:ind w:left="113" w:right="113"/>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650" w:type="dxa"/>
            <w:vAlign w:val="center"/>
            <w:vMerge w:val="continue"/>
            <w:textDirection w:val="tbRlV"/>
            <w:noWrap w:val="false"/>
          </w:tcPr>
          <w:p>
            <w:pPr>
              <w:pStyle w:val="916"/>
              <w:ind w:left="113" w:right="11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4187"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河面无垃圾、水草、树叶、树枝等漂浮物。</w:t>
            </w:r>
            <w:r>
              <w:rPr>
                <w:color w:val="000000" w:themeColor="text1"/>
              </w:rPr>
            </w:r>
            <w:r/>
          </w:p>
        </w:tc>
        <w:tc>
          <w:tcPr>
            <w:tcW w:w="775" w:type="dxa"/>
            <w:vAlign w:val="center"/>
            <w:vMerge w:val="continue"/>
            <w:textDirection w:val="lrTb"/>
            <w:noWrap w:val="false"/>
          </w:tcPr>
          <w:p>
            <w:pPr>
              <w:pStyle w:val="91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4382"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发现漂浮物0.5平方米扣0.2分/次。</w:t>
            </w:r>
            <w:r>
              <w:rPr>
                <w:color w:val="000000" w:themeColor="text1"/>
              </w:rPr>
            </w:r>
            <w:r/>
          </w:p>
        </w:tc>
      </w:tr>
      <w:tr>
        <w:trPr>
          <w:trHeight w:val="567"/>
        </w:trPr>
        <w:tc>
          <w:tcPr>
            <w:tcW w:w="48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0"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87"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河滩、弯道处无垃圾沉淀死角。</w:t>
            </w:r>
            <w:r>
              <w:rPr>
                <w:color w:val="000000" w:themeColor="text1"/>
              </w:rPr>
            </w:r>
            <w:r/>
          </w:p>
        </w:tc>
        <w:tc>
          <w:tcPr>
            <w:tcW w:w="775" w:type="dxa"/>
            <w:vAlign w:val="center"/>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382"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发现死角扣0.5分/处。</w:t>
            </w:r>
            <w:r>
              <w:rPr>
                <w:color w:val="000000" w:themeColor="text1"/>
              </w:rPr>
            </w:r>
            <w:r/>
          </w:p>
        </w:tc>
      </w:tr>
      <w:tr>
        <w:trPr>
          <w:trHeight w:val="567"/>
        </w:trPr>
        <w:tc>
          <w:tcPr>
            <w:tcW w:w="48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0"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87"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水域内桥梁支柱、基础、桥洞等附属设施做到无垃圾、杂草等。</w:t>
            </w:r>
            <w:r>
              <w:rPr>
                <w:color w:val="000000" w:themeColor="text1"/>
              </w:rPr>
            </w:r>
            <w:r/>
          </w:p>
        </w:tc>
        <w:tc>
          <w:tcPr>
            <w:tcW w:w="775" w:type="dxa"/>
            <w:vAlign w:val="center"/>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382"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发现垃圾、杂草等1平方米扣1分/次。</w:t>
            </w:r>
            <w:r>
              <w:rPr>
                <w:color w:val="000000" w:themeColor="text1"/>
              </w:rPr>
            </w:r>
            <w:r/>
          </w:p>
        </w:tc>
      </w:tr>
      <w:tr>
        <w:trPr>
          <w:trHeight w:val="567"/>
        </w:trPr>
        <w:tc>
          <w:tcPr>
            <w:tcW w:w="48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0"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87"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护坡、河岸等成堆垃圾</w:t>
            </w:r>
            <w:r>
              <w:rPr>
                <w:color w:val="000000" w:themeColor="text1"/>
              </w:rPr>
            </w:r>
            <w:r/>
          </w:p>
        </w:tc>
        <w:tc>
          <w:tcPr>
            <w:tcW w:w="775" w:type="dxa"/>
            <w:vAlign w:val="center"/>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382"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发现成堆建筑垃圾或生活垃圾扣5分/处</w:t>
            </w:r>
            <w:r>
              <w:rPr>
                <w:color w:val="000000" w:themeColor="text1"/>
              </w:rPr>
            </w:r>
            <w:r/>
          </w:p>
        </w:tc>
      </w:tr>
      <w:tr>
        <w:trPr>
          <w:trHeight w:val="1674"/>
        </w:trPr>
        <w:tc>
          <w:tcPr>
            <w:tcW w:w="48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0" w:type="dxa"/>
            <w:vAlign w:val="center"/>
            <w:textDirection w:val="tbRlV"/>
            <w:noWrap w:val="false"/>
          </w:tcPr>
          <w:p>
            <w:pPr>
              <w:pStyle w:val="916"/>
              <w:jc w:val="center"/>
              <w:keepLines w:val="0"/>
              <w:keepNext w:val="0"/>
              <w:pageBreakBefore w:val="0"/>
              <w:widowControl w:val="off"/>
              <w:rPr>
                <w:rFonts w:hint="eastAsia"/>
                <w:color w:val="000000" w:themeColor="text1"/>
                <w:highlight w:val="none"/>
              </w:rPr>
            </w:pPr>
            <w:r>
              <w:rPr>
                <w:rFonts w:hint="eastAsia"/>
                <w:b/>
                <w:bCs/>
                <w:color w:val="000000" w:themeColor="text1"/>
                <w:sz w:val="24"/>
                <w:szCs w:val="24"/>
                <w:highlight w:val="none"/>
              </w:rPr>
              <w:t xml:space="preserve">河道垃圾堆放</w:t>
            </w:r>
            <w:r>
              <w:rPr>
                <w:color w:val="000000" w:themeColor="text1"/>
              </w:rPr>
            </w:r>
            <w:r/>
          </w:p>
        </w:tc>
        <w:tc>
          <w:tcPr>
            <w:tcW w:w="4187"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河道垃圾应放置在指定地点或存放在指定场所清运。</w:t>
            </w:r>
            <w:r>
              <w:rPr>
                <w:color w:val="000000" w:themeColor="text1"/>
              </w:rPr>
            </w:r>
            <w:r/>
          </w:p>
        </w:tc>
        <w:tc>
          <w:tcPr>
            <w:tcW w:w="775" w:type="dxa"/>
            <w:vAlign w:val="center"/>
            <w:textDirection w:val="lrTb"/>
            <w:noWrap w:val="false"/>
          </w:tcPr>
          <w:p>
            <w:pPr>
              <w:pStyle w:val="916"/>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10分</w:t>
            </w:r>
            <w:r>
              <w:rPr>
                <w:color w:val="000000" w:themeColor="text1"/>
              </w:rPr>
            </w:r>
            <w:r/>
          </w:p>
        </w:tc>
        <w:tc>
          <w:tcPr>
            <w:tcW w:w="4382" w:type="dxa"/>
            <w:vAlign w:val="center"/>
            <w:textDirection w:val="lrTb"/>
            <w:noWrap w:val="false"/>
          </w:tcPr>
          <w:p>
            <w:pPr>
              <w:pStyle w:val="916"/>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河道垃圾未放置到垃圾桶内且未装袋打包扣1分/次。河道垃圾未放置到指定场所的扣2分/次。</w:t>
            </w:r>
            <w:r>
              <w:rPr>
                <w:color w:val="000000" w:themeColor="text1"/>
              </w:rPr>
            </w:r>
            <w:r/>
          </w:p>
        </w:tc>
      </w:tr>
      <w:tr>
        <w:trPr>
          <w:trHeight w:val="567"/>
        </w:trPr>
        <w:tc>
          <w:tcPr>
            <w:tcW w:w="48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0" w:type="dxa"/>
            <w:vAlign w:val="center"/>
            <w:vMerge w:val="restart"/>
            <w:textDirection w:val="tbRlV"/>
            <w:noWrap w:val="false"/>
          </w:tcPr>
          <w:p>
            <w:pPr>
              <w:pStyle w:val="916"/>
              <w:ind w:left="0" w:right="0"/>
              <w:jc w:val="center"/>
              <w:keepLines w:val="0"/>
              <w:keepNext w:val="0"/>
              <w:pageBreakBefore w:val="0"/>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河道垃圾收集</w:t>
            </w:r>
            <w:r>
              <w:rPr>
                <w:color w:val="000000" w:themeColor="text1"/>
              </w:rPr>
            </w:r>
            <w:r/>
          </w:p>
        </w:tc>
        <w:tc>
          <w:tcPr>
            <w:tcW w:w="4187"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垃圾收集作业做到船只走地净。</w:t>
            </w:r>
            <w:r>
              <w:rPr>
                <w:color w:val="000000" w:themeColor="text1"/>
              </w:rPr>
            </w:r>
            <w:r/>
          </w:p>
        </w:tc>
        <w:tc>
          <w:tcPr>
            <w:tcW w:w="775" w:type="dxa"/>
            <w:vAlign w:val="center"/>
            <w:vMerge w:val="restart"/>
            <w:textDirection w:val="lrTb"/>
            <w:noWrap w:val="false"/>
          </w:tcPr>
          <w:p>
            <w:pPr>
              <w:pStyle w:val="916"/>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10分</w:t>
            </w:r>
            <w:r>
              <w:rPr>
                <w:color w:val="000000" w:themeColor="text1"/>
              </w:rPr>
            </w:r>
            <w:r/>
          </w:p>
        </w:tc>
        <w:tc>
          <w:tcPr>
            <w:tcW w:w="4382"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清运后地面未清洁或清洁不达标扣1分/处。</w:t>
            </w:r>
            <w:r>
              <w:rPr>
                <w:color w:val="000000" w:themeColor="text1"/>
              </w:rPr>
            </w:r>
            <w:r/>
          </w:p>
        </w:tc>
      </w:tr>
      <w:tr>
        <w:trPr>
          <w:trHeight w:val="567"/>
        </w:trPr>
        <w:tc>
          <w:tcPr>
            <w:tcW w:w="48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0"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87"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河道垃圾收集日产日清。</w:t>
            </w:r>
            <w:r>
              <w:rPr>
                <w:color w:val="000000" w:themeColor="text1"/>
              </w:rPr>
            </w:r>
            <w:r/>
          </w:p>
        </w:tc>
        <w:tc>
          <w:tcPr>
            <w:tcW w:w="775" w:type="dxa"/>
            <w:vAlign w:val="center"/>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382"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垃圾漏清扣1分/处，延时完成扣0.2分/处，未达规定收集次数扣1分/处，垃圾满溢扣0.5分/处。</w:t>
            </w:r>
            <w:r>
              <w:rPr>
                <w:color w:val="000000" w:themeColor="text1"/>
              </w:rPr>
            </w:r>
            <w:r/>
          </w:p>
        </w:tc>
      </w:tr>
      <w:tr>
        <w:trPr>
          <w:trHeight w:val="567"/>
        </w:trPr>
        <w:tc>
          <w:tcPr>
            <w:tcW w:w="48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0"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87"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垃圾收集运输途中密闭运输，不抛洒滴漏、不超载。</w:t>
            </w:r>
            <w:r>
              <w:rPr>
                <w:color w:val="000000" w:themeColor="text1"/>
              </w:rPr>
            </w:r>
            <w:r/>
          </w:p>
        </w:tc>
        <w:tc>
          <w:tcPr>
            <w:tcW w:w="775" w:type="dxa"/>
            <w:vAlign w:val="center"/>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382"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未密闭运输，沿途抛洒滴漏按情节扣1-3分/次。</w:t>
            </w:r>
            <w:r>
              <w:rPr>
                <w:color w:val="000000" w:themeColor="text1"/>
              </w:rPr>
            </w:r>
            <w:r/>
          </w:p>
        </w:tc>
      </w:tr>
      <w:tr>
        <w:trPr>
          <w:trHeight w:val="567"/>
        </w:trPr>
        <w:tc>
          <w:tcPr>
            <w:tcW w:w="486"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0" w:type="dxa"/>
            <w:vAlign w:val="top"/>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87"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垃圾运至指定的中转站，进入中转场所有的排水、卸料等作业过程严格遵守相关管理规定，服从相关人员指挥。</w:t>
            </w:r>
            <w:r>
              <w:rPr>
                <w:color w:val="000000" w:themeColor="text1"/>
              </w:rPr>
            </w:r>
            <w:r/>
          </w:p>
        </w:tc>
        <w:tc>
          <w:tcPr>
            <w:tcW w:w="775" w:type="dxa"/>
            <w:vAlign w:val="center"/>
            <w:vMerge w:val="continue"/>
            <w:textDirection w:val="lrTb"/>
            <w:noWrap w:val="false"/>
          </w:tcPr>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382" w:type="dxa"/>
            <w:vAlign w:val="center"/>
            <w:textDirection w:val="lrTb"/>
            <w:noWrap w:val="false"/>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未按规定进入指定中转站扣3分/次，排水、卸料时不服从相关人员管理的扣2分/次。</w:t>
            </w:r>
            <w:r>
              <w:rPr>
                <w:color w:val="000000" w:themeColor="text1"/>
              </w:rPr>
            </w:r>
            <w:r/>
          </w:p>
        </w:tc>
      </w:tr>
    </w:tbl>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w:t>
      </w:r>
      <w:r>
        <w:rPr>
          <w:color w:val="000000" w:themeColor="text1"/>
        </w:rPr>
      </w:r>
      <w:r/>
    </w:p>
    <w:p>
      <w:pPr>
        <w:pStyle w:val="916"/>
        <w:ind w:firstLine="480"/>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1、月度作业质量考核基本分为90分，低于90分，每扣一分，扣除公司考核服务费3000元。</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对中标单位在合同期内连续2月或一个河面保洁作业服务年度内累计3次作业质量考核得分低于90分的，要求增加保洁人员；对中标单位在合同期内连续2月或一个河面保洁作业服务年度内累计3次作业质量考核得分</w:t>
      </w:r>
      <w:r>
        <w:rPr>
          <w:rFonts w:hint="eastAsia" w:ascii="宋体" w:hAnsi="宋体" w:eastAsia="宋体" w:cs="宋体"/>
          <w:color w:val="000000" w:themeColor="text1"/>
          <w:sz w:val="24"/>
          <w:szCs w:val="24"/>
          <w:highlight w:val="none"/>
        </w:rPr>
        <w:t xml:space="preserve">低于8</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分的</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要求增加</w:t>
      </w:r>
      <w:r>
        <w:rPr>
          <w:rFonts w:hint="eastAsia" w:ascii="宋体" w:hAnsi="宋体" w:eastAsia="宋体" w:cs="宋体"/>
          <w:color w:val="000000" w:themeColor="text1"/>
          <w:sz w:val="24"/>
          <w:szCs w:val="24"/>
          <w:highlight w:val="none"/>
          <w:lang w:val="en-US" w:eastAsia="zh-CN"/>
        </w:rPr>
        <w:t xml:space="preserve">项目管理人员</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单次考核得分70分以下的</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重大活动期间因工作不到位造成重大影响的或一个河面保洁作业服务年度内累计扣款金额超过当年度作业服务总经费10%的，作违约处理，采购人有权解除合同，并进行通报。该服务企业列入河面保洁作业市场黑名单，三年内取消其参与采购人河面保洁作业服务外包投标的资格。</w:t>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928"/>
        <w:rPr>
          <w:color w:val="000000" w:themeColor="text1"/>
        </w:rPr>
      </w:pPr>
      <w:r>
        <w:rPr>
          <w:color w:val="000000" w:themeColor="text1"/>
        </w:rPr>
      </w:r>
      <w:r>
        <w:rPr>
          <w:color w:val="000000" w:themeColor="text1"/>
        </w:rPr>
      </w:r>
      <w:r/>
    </w:p>
    <w:p>
      <w:pPr>
        <w:pStyle w:val="1211"/>
        <w:ind w:left="0" w:firstLine="0"/>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附件二：履约验收方案</w:t>
      </w:r>
      <w:r>
        <w:rPr>
          <w:color w:val="000000" w:themeColor="text1"/>
        </w:rPr>
      </w:r>
      <w:r/>
    </w:p>
    <w:p>
      <w:pPr>
        <w:pStyle w:val="1211"/>
        <w:ind w:firstLine="42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履约验收方案</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202</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年  月  日起，</w:t>
      </w:r>
      <w:r>
        <w:rPr>
          <w:rFonts w:hint="eastAsia" w:ascii="宋体" w:hAnsi="宋体" w:eastAsia="宋体" w:cs="宋体"/>
          <w:color w:val="000000" w:themeColor="text1"/>
          <w:sz w:val="24"/>
          <w:szCs w:val="24"/>
          <w:highlight w:val="none"/>
          <w:u w:val="single"/>
        </w:rPr>
        <w:t xml:space="preserve">                 项目</w:t>
      </w:r>
      <w:r>
        <w:rPr>
          <w:rFonts w:hint="eastAsia" w:ascii="宋体" w:hAnsi="宋体" w:eastAsia="宋体" w:cs="宋体"/>
          <w:color w:val="000000" w:themeColor="text1"/>
          <w:sz w:val="24"/>
          <w:szCs w:val="24"/>
          <w:highlight w:val="none"/>
        </w:rPr>
        <w:t xml:space="preserve">中标单位进场服务，为有序衔接中标单位进场前验收及日常督查考核，特制定方案如下：</w:t>
      </w:r>
      <w:r>
        <w:rPr>
          <w:color w:val="000000" w:themeColor="text1"/>
        </w:rPr>
      </w:r>
      <w:r/>
    </w:p>
    <w:p>
      <w:pPr>
        <w:pStyle w:val="916"/>
        <w:numPr>
          <w:ilvl w:val="0"/>
          <w:numId w:val="14"/>
        </w:numP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验</w:t>
      </w:r>
      <w:r>
        <w:rPr>
          <w:rFonts w:hint="eastAsia" w:ascii="宋体" w:hAnsi="宋体" w:eastAsia="宋体" w:cs="宋体"/>
          <w:color w:val="000000" w:themeColor="text1"/>
          <w:sz w:val="24"/>
          <w:szCs w:val="24"/>
          <w:highlight w:val="none"/>
        </w:rPr>
        <w:t xml:space="preserve">收步骤</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中标公示</w:t>
      </w:r>
      <w:r>
        <w:rPr>
          <w:rFonts w:hint="eastAsia" w:ascii="宋体" w:hAnsi="宋体" w:eastAsia="宋体" w:cs="宋体"/>
          <w:color w:val="000000" w:themeColor="text1"/>
          <w:sz w:val="24"/>
          <w:szCs w:val="24"/>
          <w:highlight w:val="none"/>
        </w:rPr>
        <w:t xml:space="preserve">发布之日起</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日</w:t>
      </w:r>
      <w:r>
        <w:rPr>
          <w:rFonts w:hint="eastAsia" w:ascii="宋体" w:hAnsi="宋体" w:eastAsia="宋体" w:cs="宋体"/>
          <w:color w:val="000000" w:themeColor="text1"/>
          <w:sz w:val="24"/>
          <w:szCs w:val="24"/>
          <w:highlight w:val="none"/>
        </w:rPr>
        <w:t xml:space="preserve">内，甲方指定时间、地点（作业站）进行人员、船只和车辆设备清点，符合人员、船只和车辆设备配置最低标准予以进场服务，中标单位进场服务后甲方予以日常保洁考核，日常考核不达标的甲方有权解除合同。</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人员及车辆验收标准</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人员验收：中标公示发布之日起</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日</w:t>
      </w:r>
      <w:r>
        <w:rPr>
          <w:rFonts w:hint="eastAsia" w:ascii="宋体" w:hAnsi="宋体" w:eastAsia="宋体" w:cs="宋体"/>
          <w:color w:val="000000" w:themeColor="text1"/>
          <w:sz w:val="24"/>
          <w:szCs w:val="24"/>
          <w:highlight w:val="none"/>
        </w:rPr>
        <w:t xml:space="preserve">内，中标单位进场人数须达100%。</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设备（包括船只、车辆）验收：中标公示发布之日起</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日</w:t>
      </w:r>
      <w:r>
        <w:rPr>
          <w:rFonts w:hint="eastAsia" w:ascii="宋体" w:hAnsi="宋体" w:eastAsia="宋体" w:cs="宋体"/>
          <w:color w:val="000000" w:themeColor="text1"/>
          <w:sz w:val="24"/>
          <w:szCs w:val="24"/>
          <w:highlight w:val="none"/>
        </w:rPr>
        <w:t xml:space="preserve">内，中标单位进场设备（包括船只、车辆）须达到甲方要求100%。</w:t>
      </w:r>
      <w:r>
        <w:rPr>
          <w:color w:val="000000" w:themeColor="text1"/>
        </w:rPr>
      </w:r>
      <w:r/>
    </w:p>
    <w:p>
      <w:pPr>
        <w:pStyle w:val="916"/>
        <w:jc w:val="cente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人员验收表</w:t>
      </w:r>
      <w:r>
        <w:rPr>
          <w:color w:val="000000" w:themeColor="text1"/>
        </w:rPr>
      </w:r>
      <w:r/>
    </w:p>
    <w:tbl>
      <w:tblPr>
        <w:tblW w:w="9356" w:type="dxa"/>
        <w:jc w:val="center"/>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29"/>
        <w:gridCol w:w="1484"/>
        <w:gridCol w:w="947"/>
        <w:gridCol w:w="810"/>
        <w:gridCol w:w="1810"/>
        <w:gridCol w:w="1489"/>
        <w:gridCol w:w="923"/>
      </w:tblGrid>
      <w:tr>
        <w:trPr>
          <w:trHeight w:val="667"/>
        </w:trPr>
        <w:tc>
          <w:tcPr>
            <w:tcW w:w="1064" w:type="dxa"/>
            <w:vAlign w:val="center"/>
            <w:textDirection w:val="lrTb"/>
            <w:noWrap/>
          </w:tcPr>
          <w:p>
            <w:pPr>
              <w:pStyle w:val="916"/>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公司名称</w:t>
            </w:r>
            <w:r>
              <w:rPr>
                <w:color w:val="000000" w:themeColor="text1"/>
              </w:rPr>
            </w:r>
            <w:r/>
          </w:p>
        </w:tc>
        <w:tc>
          <w:tcPr>
            <w:tcW w:w="829" w:type="dxa"/>
            <w:vAlign w:val="center"/>
            <w:textDirection w:val="lrTb"/>
            <w:noWrap/>
          </w:tcPr>
          <w:p>
            <w:pPr>
              <w:pStyle w:val="916"/>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rPr>
            </w:r>
            <w:r/>
          </w:p>
        </w:tc>
        <w:tc>
          <w:tcPr>
            <w:tcW w:w="1484" w:type="dxa"/>
            <w:vAlign w:val="center"/>
            <w:textDirection w:val="lrTb"/>
            <w:noWrap/>
          </w:tcPr>
          <w:p>
            <w:pPr>
              <w:pStyle w:val="916"/>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姓名</w:t>
            </w:r>
            <w:r>
              <w:rPr>
                <w:color w:val="000000" w:themeColor="text1"/>
              </w:rPr>
            </w:r>
            <w:r/>
          </w:p>
        </w:tc>
        <w:tc>
          <w:tcPr>
            <w:tcW w:w="947" w:type="dxa"/>
            <w:vAlign w:val="center"/>
            <w:textDirection w:val="lrTb"/>
            <w:noWrap/>
          </w:tcPr>
          <w:p>
            <w:pPr>
              <w:pStyle w:val="916"/>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工种</w:t>
            </w:r>
            <w:r>
              <w:rPr>
                <w:color w:val="000000" w:themeColor="text1"/>
              </w:rPr>
            </w:r>
            <w:r/>
          </w:p>
        </w:tc>
        <w:tc>
          <w:tcPr>
            <w:tcW w:w="810" w:type="dxa"/>
            <w:vAlign w:val="center"/>
            <w:textDirection w:val="lrTb"/>
            <w:noWrap/>
          </w:tcPr>
          <w:p>
            <w:pPr>
              <w:pStyle w:val="916"/>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性别</w:t>
            </w:r>
            <w:r>
              <w:rPr>
                <w:color w:val="000000" w:themeColor="text1"/>
              </w:rPr>
            </w:r>
            <w:r/>
          </w:p>
        </w:tc>
        <w:tc>
          <w:tcPr>
            <w:tcW w:w="1810" w:type="dxa"/>
            <w:vAlign w:val="center"/>
            <w:textDirection w:val="lrTb"/>
            <w:noWrap/>
          </w:tcPr>
          <w:p>
            <w:pPr>
              <w:pStyle w:val="916"/>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身份证号码</w:t>
            </w:r>
            <w:r>
              <w:rPr>
                <w:color w:val="000000" w:themeColor="text1"/>
              </w:rPr>
            </w:r>
            <w:r/>
          </w:p>
        </w:tc>
        <w:tc>
          <w:tcPr>
            <w:tcW w:w="1489" w:type="dxa"/>
            <w:vAlign w:val="center"/>
            <w:textDirection w:val="lrTb"/>
            <w:noWrap/>
          </w:tcPr>
          <w:p>
            <w:pPr>
              <w:pStyle w:val="916"/>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color w:val="000000" w:themeColor="text1"/>
              </w:rPr>
            </w:r>
            <w:r/>
          </w:p>
        </w:tc>
        <w:tc>
          <w:tcPr>
            <w:tcW w:w="923" w:type="dxa"/>
            <w:vAlign w:val="center"/>
            <w:textDirection w:val="lrTb"/>
            <w:noWrap/>
          </w:tcPr>
          <w:p>
            <w:pPr>
              <w:pStyle w:val="916"/>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w:t>
            </w:r>
            <w:r>
              <w:rPr>
                <w:color w:val="000000" w:themeColor="text1"/>
              </w:rPr>
            </w:r>
            <w:r/>
          </w:p>
        </w:tc>
      </w:tr>
      <w:tr>
        <w:trPr>
          <w:trHeight w:val="600"/>
        </w:trPr>
        <w:tc>
          <w:tcPr>
            <w:tcW w:w="1064" w:type="dxa"/>
            <w:vAlign w:val="center"/>
            <w:vMerge w:val="restart"/>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829"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84"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47"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810"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810"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89"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23" w:type="dxa"/>
            <w:vAlign w:val="center"/>
            <w:textDirection w:val="lrTb"/>
            <w:noWrap/>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600"/>
        </w:trPr>
        <w:tc>
          <w:tcPr>
            <w:tcW w:w="1064" w:type="dxa"/>
            <w:vAlign w:val="center"/>
            <w:vMerge w:val="continue"/>
            <w:textDirection w:val="lrTb"/>
            <w:noWrap/>
          </w:tcPr>
          <w:p>
            <w:pPr>
              <w:pStyle w:val="9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84"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47"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810"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810"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89"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23" w:type="dxa"/>
            <w:vAlign w:val="center"/>
            <w:textDirection w:val="lrTb"/>
            <w:noWrap/>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600"/>
        </w:trPr>
        <w:tc>
          <w:tcPr>
            <w:tcW w:w="1064" w:type="dxa"/>
            <w:vAlign w:val="center"/>
            <w:vMerge w:val="continue"/>
            <w:textDirection w:val="lrTb"/>
            <w:noWrap/>
          </w:tcPr>
          <w:p>
            <w:pPr>
              <w:pStyle w:val="9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84"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47"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810"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810"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89"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23" w:type="dxa"/>
            <w:vAlign w:val="center"/>
            <w:textDirection w:val="lrTb"/>
            <w:noWrap/>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600"/>
        </w:trPr>
        <w:tc>
          <w:tcPr>
            <w:tcW w:w="1064" w:type="dxa"/>
            <w:vAlign w:val="center"/>
            <w:vMerge w:val="continue"/>
            <w:textDirection w:val="lrTb"/>
            <w:noWrap/>
          </w:tcPr>
          <w:p>
            <w:pPr>
              <w:pStyle w:val="9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84"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47"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810"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810"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89"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23" w:type="dxa"/>
            <w:vAlign w:val="center"/>
            <w:textDirection w:val="lrTb"/>
            <w:noWrap/>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600"/>
        </w:trPr>
        <w:tc>
          <w:tcPr>
            <w:tcW w:w="1064" w:type="dxa"/>
            <w:vAlign w:val="center"/>
            <w:vMerge w:val="continue"/>
            <w:textDirection w:val="lrTb"/>
            <w:noWrap/>
          </w:tcPr>
          <w:p>
            <w:pPr>
              <w:pStyle w:val="9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84"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47"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810"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810"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89"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23" w:type="dxa"/>
            <w:vAlign w:val="center"/>
            <w:textDirection w:val="lrTb"/>
            <w:noWrap/>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592"/>
        </w:trPr>
        <w:tc>
          <w:tcPr>
            <w:tcW w:w="1064" w:type="dxa"/>
            <w:vAlign w:val="center"/>
            <w:vMerge w:val="continue"/>
            <w:textDirection w:val="lrTb"/>
            <w:noWrap/>
          </w:tcPr>
          <w:p>
            <w:pPr>
              <w:pStyle w:val="9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84"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47"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810"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810"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89"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23" w:type="dxa"/>
            <w:vAlign w:val="center"/>
            <w:textDirection w:val="lrTb"/>
            <w:noWrap/>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600"/>
        </w:trPr>
        <w:tc>
          <w:tcPr>
            <w:tcW w:w="1064" w:type="dxa"/>
            <w:vAlign w:val="center"/>
            <w:vMerge w:val="continue"/>
            <w:textDirection w:val="lrTb"/>
            <w:noWrap/>
          </w:tcPr>
          <w:p>
            <w:pPr>
              <w:pStyle w:val="9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84"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47"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810"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810"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89"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23" w:type="dxa"/>
            <w:vAlign w:val="center"/>
            <w:textDirection w:val="lrTb"/>
            <w:noWrap/>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600"/>
        </w:trPr>
        <w:tc>
          <w:tcPr>
            <w:tcW w:w="1064" w:type="dxa"/>
            <w:vAlign w:val="center"/>
            <w:vMerge w:val="continue"/>
            <w:textDirection w:val="lrTb"/>
            <w:noWrap/>
          </w:tcPr>
          <w:p>
            <w:pPr>
              <w:pStyle w:val="9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84"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47"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810"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810"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89"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23" w:type="dxa"/>
            <w:vAlign w:val="center"/>
            <w:textDirection w:val="lrTb"/>
            <w:noWrap/>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600"/>
        </w:trPr>
        <w:tc>
          <w:tcPr>
            <w:tcW w:w="1064" w:type="dxa"/>
            <w:vAlign w:val="center"/>
            <w:vMerge w:val="continue"/>
            <w:textDirection w:val="lrTb"/>
            <w:noWrap/>
          </w:tcPr>
          <w:p>
            <w:pPr>
              <w:pStyle w:val="9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84"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47"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810"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810"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89"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23" w:type="dxa"/>
            <w:vAlign w:val="center"/>
            <w:textDirection w:val="lrTb"/>
            <w:noWrap/>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610"/>
        </w:trPr>
        <w:tc>
          <w:tcPr>
            <w:tcW w:w="1064" w:type="dxa"/>
            <w:vAlign w:val="center"/>
            <w:vMerge w:val="continue"/>
            <w:textDirection w:val="lrTb"/>
            <w:noWrap/>
          </w:tcPr>
          <w:p>
            <w:pPr>
              <w:pStyle w:val="9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84"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47"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810"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810"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89" w:type="dxa"/>
            <w:vAlign w:val="center"/>
            <w:textDirection w:val="lrTb"/>
            <w:noWrap/>
          </w:tcPr>
          <w:p>
            <w:pPr>
              <w:pStyle w:val="91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23" w:type="dxa"/>
            <w:vAlign w:val="center"/>
            <w:textDirection w:val="lrTb"/>
            <w:noWrap/>
          </w:tcPr>
          <w:p>
            <w:pPr>
              <w:pStyle w:val="91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bl>
    <w:p>
      <w:pPr>
        <w:pStyle w:val="916"/>
        <w:numPr>
          <w:ilvl w:val="0"/>
          <w:numId w:val="15"/>
        </w:numPr>
        <w:jc w:val="left"/>
        <w:spacing w:line="336" w:lineRule="auto"/>
        <w:tabs>
          <w:tab w:val="left" w:pos="31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验收日期为：      年    月     日 </w:t>
      </w:r>
      <w:r>
        <w:rPr>
          <w:color w:val="000000" w:themeColor="text1"/>
        </w:rPr>
      </w:r>
      <w:r/>
    </w:p>
    <w:p>
      <w:pPr>
        <w:pStyle w:val="916"/>
        <w:numPr>
          <w:ilvl w:val="0"/>
          <w:numId w:val="15"/>
        </w:numPr>
        <w:jc w:val="left"/>
        <w:spacing w:line="336" w:lineRule="auto"/>
        <w:tabs>
          <w:tab w:val="left" w:pos="31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进场日期为：      年    月     日 </w:t>
      </w:r>
      <w:r>
        <w:rPr>
          <w:color w:val="000000" w:themeColor="text1"/>
        </w:rPr>
      </w:r>
      <w:r/>
    </w:p>
    <w:p>
      <w:pPr>
        <w:pStyle w:val="916"/>
        <w:numPr>
          <w:ilvl w:val="0"/>
          <w:numId w:val="15"/>
        </w:numPr>
        <w:jc w:val="left"/>
        <w:spacing w:line="336" w:lineRule="auto"/>
        <w:tabs>
          <w:tab w:val="left" w:pos="31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验收人：</w:t>
      </w:r>
      <w:r>
        <w:rPr>
          <w:color w:val="000000" w:themeColor="text1"/>
        </w:rPr>
      </w:r>
      <w:r/>
    </w:p>
    <w:p>
      <w:pPr>
        <w:pStyle w:val="916"/>
        <w:jc w:val="center"/>
        <w:keepLines w:val="0"/>
        <w:keepNext w:val="0"/>
        <w:pageBreakBefore w:val="0"/>
        <w:spacing w:line="360" w:lineRule="auto"/>
        <w:widowControl w:val="off"/>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设备（包括船只、车辆）验收表</w:t>
      </w:r>
      <w:r>
        <w:rPr>
          <w:color w:val="000000" w:themeColor="text1"/>
        </w:rPr>
      </w:r>
      <w:r/>
    </w:p>
    <w:tbl>
      <w:tblPr>
        <w:tblW w:w="9614" w:type="dxa"/>
        <w:jc w:val="center"/>
        <w:tblInd w:w="66" w:type="dxa"/>
        <w:tblLayout w:type="autofit"/>
        <w:tblCellMar>
          <w:left w:w="108" w:type="dxa"/>
          <w:top w:w="0" w:type="dxa"/>
          <w:right w:w="108" w:type="dxa"/>
          <w:bottom w:w="0" w:type="dxa"/>
        </w:tblCellMar>
        <w:tblLook w:val="04A0" w:firstRow="1" w:lastRow="0" w:firstColumn="1" w:lastColumn="0" w:noHBand="0" w:noVBand="1"/>
      </w:tblPr>
      <w:tblGrid>
        <w:gridCol w:w="769"/>
        <w:gridCol w:w="660"/>
        <w:gridCol w:w="1114"/>
        <w:gridCol w:w="980"/>
        <w:gridCol w:w="1005"/>
        <w:gridCol w:w="802"/>
        <w:gridCol w:w="1560"/>
        <w:gridCol w:w="876"/>
        <w:gridCol w:w="919"/>
        <w:gridCol w:w="929"/>
      </w:tblGrid>
      <w:tr>
        <w:trPr>
          <w:trHeight w:val="985"/>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916"/>
              <w:jc w:val="center"/>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公司名称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916"/>
              <w:jc w:val="center"/>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916"/>
              <w:jc w:val="center"/>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船只、车辆/设备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916"/>
              <w:jc w:val="center"/>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规格（吨）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16"/>
              <w:jc w:val="center"/>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驾驶员姓名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pStyle w:val="916"/>
              <w:jc w:val="center"/>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性别</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16"/>
              <w:jc w:val="center"/>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身份证号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916"/>
              <w:jc w:val="center"/>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16"/>
              <w:jc w:val="center"/>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车牌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pStyle w:val="916"/>
              <w:jc w:val="center"/>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照片</w:t>
            </w:r>
            <w:r>
              <w:rPr>
                <w:color w:val="000000" w:themeColor="text1"/>
              </w:rPr>
            </w:r>
            <w:r/>
          </w:p>
        </w:tc>
      </w:tr>
      <w:tr>
        <w:trPr>
          <w:trHeight w:val="1106"/>
        </w:trPr>
        <w:tc>
          <w:tcPr>
            <w:tcBorders>
              <w:top w:val="single" w:color="000000" w:sz="4" w:space="0"/>
              <w:left w:val="single" w:color="000000" w:sz="4" w:space="0"/>
              <w:bottom w:val="single" w:color="000000" w:sz="4" w:space="0"/>
              <w:right w:val="single" w:color="000000" w:sz="4" w:space="0"/>
            </w:tcBorders>
            <w:tcW w:w="769" w:type="dxa"/>
            <w:vAlign w:val="center"/>
            <w:vMerge w:val="restart"/>
            <w:textDirection w:val="tbRlV"/>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r>
      <w:tr>
        <w:trPr>
          <w:trHeight w:val="1106"/>
        </w:trPr>
        <w:tc>
          <w:tcPr>
            <w:tcBorders>
              <w:top w:val="single" w:color="000000" w:sz="4" w:space="0"/>
              <w:left w:val="single" w:color="000000" w:sz="4" w:space="0"/>
              <w:bottom w:val="single" w:color="000000" w:sz="4" w:space="0"/>
              <w:right w:val="single" w:color="000000" w:sz="4" w:space="0"/>
            </w:tcBorders>
            <w:tcW w:w="769" w:type="dxa"/>
            <w:vAlign w:val="center"/>
            <w:vMerge w:val="continue"/>
            <w:textDirection w:val="tbRlV"/>
            <w:noWrap w:val="false"/>
          </w:tcPr>
          <w:p>
            <w:pPr>
              <w:pStyle w:val="916"/>
              <w:jc w:val="center"/>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r>
      <w:tr>
        <w:trPr>
          <w:trHeight w:val="1106"/>
        </w:trPr>
        <w:tc>
          <w:tcPr>
            <w:tcBorders>
              <w:top w:val="single" w:color="000000" w:sz="4" w:space="0"/>
              <w:left w:val="single" w:color="000000" w:sz="4" w:space="0"/>
              <w:bottom w:val="single" w:color="000000" w:sz="4" w:space="0"/>
              <w:right w:val="single" w:color="000000" w:sz="4" w:space="0"/>
            </w:tcBorders>
            <w:tcW w:w="769" w:type="dxa"/>
            <w:vAlign w:val="center"/>
            <w:vMerge w:val="continue"/>
            <w:textDirection w:val="tbRlV"/>
            <w:noWrap w:val="false"/>
          </w:tcPr>
          <w:p>
            <w:pPr>
              <w:pStyle w:val="916"/>
              <w:jc w:val="center"/>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r>
      <w:tr>
        <w:trPr>
          <w:trHeight w:val="1106"/>
        </w:trPr>
        <w:tc>
          <w:tcPr>
            <w:tcBorders>
              <w:top w:val="single" w:color="000000" w:sz="4" w:space="0"/>
              <w:left w:val="single" w:color="000000" w:sz="4" w:space="0"/>
              <w:bottom w:val="single" w:color="000000" w:sz="4" w:space="0"/>
              <w:right w:val="single" w:color="000000" w:sz="4" w:space="0"/>
            </w:tcBorders>
            <w:tcW w:w="769" w:type="dxa"/>
            <w:vAlign w:val="center"/>
            <w:vMerge w:val="continue"/>
            <w:textDirection w:val="tbRlV"/>
            <w:noWrap w:val="false"/>
          </w:tcPr>
          <w:p>
            <w:pPr>
              <w:pStyle w:val="916"/>
              <w:jc w:val="center"/>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r>
      <w:tr>
        <w:trPr>
          <w:trHeight w:val="1106"/>
        </w:trPr>
        <w:tc>
          <w:tcPr>
            <w:tcBorders>
              <w:top w:val="single" w:color="000000" w:sz="4" w:space="0"/>
              <w:left w:val="single" w:color="000000" w:sz="4" w:space="0"/>
              <w:bottom w:val="single" w:color="000000" w:sz="4" w:space="0"/>
              <w:right w:val="single" w:color="000000" w:sz="4" w:space="0"/>
            </w:tcBorders>
            <w:tcW w:w="769" w:type="dxa"/>
            <w:vAlign w:val="center"/>
            <w:vMerge w:val="continue"/>
            <w:textDirection w:val="tbRlV"/>
            <w:noWrap w:val="false"/>
          </w:tcPr>
          <w:p>
            <w:pPr>
              <w:pStyle w:val="916"/>
              <w:jc w:val="center"/>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r>
      <w:tr>
        <w:trPr>
          <w:trHeight w:val="1106"/>
        </w:trPr>
        <w:tc>
          <w:tcPr>
            <w:tcBorders>
              <w:top w:val="single" w:color="000000" w:sz="4" w:space="0"/>
              <w:left w:val="single" w:color="000000" w:sz="4" w:space="0"/>
              <w:bottom w:val="single" w:color="000000" w:sz="4" w:space="0"/>
              <w:right w:val="single" w:color="000000" w:sz="4" w:space="0"/>
            </w:tcBorders>
            <w:tcW w:w="769" w:type="dxa"/>
            <w:vAlign w:val="center"/>
            <w:vMerge w:val="continue"/>
            <w:textDirection w:val="tbRlV"/>
            <w:noWrap w:val="false"/>
          </w:tcPr>
          <w:p>
            <w:pPr>
              <w:pStyle w:val="916"/>
              <w:jc w:val="center"/>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r>
      <w:tr>
        <w:trPr>
          <w:trHeight w:val="1106"/>
        </w:trPr>
        <w:tc>
          <w:tcPr>
            <w:tcBorders>
              <w:top w:val="single" w:color="000000" w:sz="4" w:space="0"/>
              <w:left w:val="single" w:color="000000" w:sz="4" w:space="0"/>
              <w:bottom w:val="single" w:color="000000" w:sz="4" w:space="0"/>
              <w:right w:val="single" w:color="000000" w:sz="4" w:space="0"/>
            </w:tcBorders>
            <w:tcW w:w="769" w:type="dxa"/>
            <w:vAlign w:val="center"/>
            <w:vMerge w:val="continue"/>
            <w:textDirection w:val="tbRlV"/>
            <w:noWrap w:val="false"/>
          </w:tcPr>
          <w:p>
            <w:pPr>
              <w:pStyle w:val="916"/>
              <w:jc w:val="center"/>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pStyle w:val="91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r>
    </w:tbl>
    <w:p>
      <w:pPr>
        <w:pStyle w:val="916"/>
        <w:numPr>
          <w:ilvl w:val="0"/>
          <w:numId w:val="16"/>
        </w:numPr>
        <w:jc w:val="left"/>
        <w:keepLines w:val="0"/>
        <w:keepNext w:val="0"/>
        <w:pageBreakBefore w:val="0"/>
        <w:spacing w:line="360" w:lineRule="auto"/>
        <w:widowControl w:val="off"/>
        <w:tabs>
          <w:tab w:val="left" w:pos="312"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验收日期为：      年    月     日 </w:t>
      </w:r>
      <w:r>
        <w:rPr>
          <w:color w:val="000000" w:themeColor="text1"/>
        </w:rPr>
      </w:r>
      <w:r/>
    </w:p>
    <w:p>
      <w:pPr>
        <w:pStyle w:val="916"/>
        <w:numPr>
          <w:ilvl w:val="0"/>
          <w:numId w:val="16"/>
        </w:numPr>
        <w:jc w:val="left"/>
        <w:keepLines w:val="0"/>
        <w:keepNext w:val="0"/>
        <w:pageBreakBefore w:val="0"/>
        <w:spacing w:line="360" w:lineRule="auto"/>
        <w:widowControl w:val="off"/>
        <w:tabs>
          <w:tab w:val="left" w:pos="312"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进场日期为：      年    月     日 </w:t>
      </w:r>
      <w:r>
        <w:rPr>
          <w:color w:val="000000" w:themeColor="text1"/>
        </w:rPr>
      </w:r>
      <w:r/>
    </w:p>
    <w:p>
      <w:pPr>
        <w:pStyle w:val="916"/>
        <w:numPr>
          <w:ilvl w:val="0"/>
          <w:numId w:val="16"/>
        </w:numPr>
        <w:jc w:val="left"/>
        <w:keepLines w:val="0"/>
        <w:keepNext w:val="0"/>
        <w:pageBreakBefore w:val="0"/>
        <w:spacing w:line="360" w:lineRule="auto"/>
        <w:widowControl w:val="off"/>
        <w:tabs>
          <w:tab w:val="left" w:pos="312"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验收人：</w:t>
      </w:r>
      <w:r>
        <w:rPr>
          <w:color w:val="000000" w:themeColor="text1"/>
        </w:rPr>
      </w:r>
      <w:r/>
    </w:p>
    <w:p>
      <w:pPr>
        <w:pStyle w:val="917"/>
        <w:jc w:val="center"/>
        <w:spacing w:line="360" w:lineRule="auto"/>
        <w:rPr>
          <w:rFonts w:hint="eastAsia" w:ascii="宋体" w:hAnsi="宋体" w:eastAsia="宋体"/>
          <w:color w:val="000000" w:themeColor="text1"/>
          <w:sz w:val="52"/>
          <w:highlight w:val="none"/>
        </w:rPr>
      </w:pPr>
      <w:r>
        <w:rPr>
          <w:rFonts w:hAnsi="宋体" w:eastAsia="宋体"/>
          <w:color w:val="000000" w:themeColor="text1"/>
          <w:sz w:val="24"/>
          <w:szCs w:val="24"/>
          <w:highlight w:val="none"/>
          <w:lang w:eastAsia="zh-TW"/>
        </w:rPr>
        <w:br w:type="page" w:clear="all"/>
      </w:r>
      <w:bookmarkStart w:id="33" w:name="_Toc77258040"/>
      <w:r>
        <w:rPr>
          <w:color w:val="000000" w:themeColor="text1"/>
        </w:rPr>
      </w:r>
      <w:bookmarkStart w:id="34" w:name="_Toc397699341"/>
      <w:r>
        <w:rPr>
          <w:rFonts w:hint="eastAsia" w:ascii="宋体" w:hAnsi="宋体" w:eastAsia="宋体"/>
          <w:color w:val="000000" w:themeColor="text1"/>
          <w:sz w:val="52"/>
          <w:highlight w:val="none"/>
        </w:rPr>
        <w:t xml:space="preserve">第六章 评分标准</w:t>
      </w:r>
      <w:bookmarkEnd w:id="33"/>
      <w:r>
        <w:rPr>
          <w:color w:val="000000" w:themeColor="text1"/>
        </w:rPr>
      </w:r>
      <w:bookmarkEnd w:id="34"/>
      <w:r>
        <w:rPr>
          <w:color w:val="000000" w:themeColor="text1"/>
        </w:rPr>
      </w:r>
      <w:r/>
    </w:p>
    <w:p>
      <w:pPr>
        <w:pStyle w:val="916"/>
        <w:keepLines w:val="0"/>
        <w:keepNext w:val="0"/>
        <w:pageBreakBefore w:val="0"/>
        <w:spacing w:line="360" w:lineRule="auto"/>
        <w:rPr>
          <w:rFonts w:hint="eastAsia" w:ascii="宋体" w:hAnsi="宋体" w:eastAsia="宋体" w:cs="宋体"/>
          <w:b/>
          <w:color w:val="000000" w:themeColor="text1"/>
          <w:sz w:val="24"/>
          <w:szCs w:val="24"/>
          <w:highlight w:val="none"/>
        </w:rPr>
      </w:pPr>
      <w:r>
        <w:rPr>
          <w:color w:val="000000" w:themeColor="text1"/>
        </w:rPr>
      </w:r>
      <w:bookmarkStart w:id="35" w:name="_Hlk61610746"/>
      <w:r>
        <w:rPr>
          <w:rFonts w:hint="eastAsia" w:ascii="宋体" w:hAnsi="宋体" w:eastAsia="宋体" w:cs="宋体"/>
          <w:b/>
          <w:color w:val="000000" w:themeColor="text1"/>
          <w:sz w:val="24"/>
          <w:szCs w:val="24"/>
          <w:highlight w:val="none"/>
        </w:rPr>
        <w:t xml:space="preserve">一、评标办法：</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1、本次招标的评标方法采用综合评标法。即在最大限度地满足招标文件实质性要求的前提下，按照招标文件中规定的评分标准和各项因素进行综合评审，以评标总得分最高的投标单位作为中标人。</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2、评标时，评标委员会各成员独立对每个有效投标单位的投标文件技术及资质部分进行评价、打分，然后汇总，按算术平均方法，计算出每个投标单位的技术得分（四舍五入保留两</w:t>
      </w:r>
      <w:r>
        <w:rPr>
          <w:rFonts w:hint="eastAsia" w:ascii="宋体" w:hAnsi="宋体" w:eastAsia="宋体" w:cs="宋体"/>
          <w:color w:val="000000" w:themeColor="text1"/>
          <w:sz w:val="24"/>
          <w:szCs w:val="24"/>
          <w:highlight w:val="none"/>
        </w:rPr>
        <w:t xml:space="preserve">位小数）；报价得分根据评分标准计算得出（四舍五入保留两位小数）；报价得分加评委算术平均得分，</w:t>
      </w:r>
      <w:r>
        <w:rPr>
          <w:rFonts w:hint="eastAsia" w:ascii="宋体" w:hAnsi="宋体" w:eastAsia="宋体" w:cs="宋体"/>
          <w:color w:val="000000" w:themeColor="text1"/>
          <w:sz w:val="24"/>
          <w:szCs w:val="24"/>
          <w:highlight w:val="none"/>
        </w:rPr>
        <w:t xml:space="preserve">为投标单位的总得分（四舍五入保留两位小数）。</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3、如出现评标总得分最高的投标单位有两个或两个以上的，以实际投标报价较低者优先作为中标候选人，如果投标报价也相同的，则由评标委员会以抽签方式确定中标供应商。</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4、针对中小型企业、残疾人福利性企业、监狱企业的评审：</w:t>
      </w:r>
      <w:r>
        <w:rPr>
          <w:color w:val="000000" w:themeColor="text1"/>
        </w:rPr>
      </w:r>
      <w:r/>
    </w:p>
    <w:p>
      <w:pPr>
        <w:pStyle w:val="1088"/>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rPr>
        <w:t xml:space="preserve">根据财政部、工业和信息化部关于印发意见</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zh-TW" w:eastAsia="zh-TW"/>
        </w:rPr>
        <w:t xml:space="preserve">财库〔</w:t>
      </w:r>
      <w:r>
        <w:rPr>
          <w:rFonts w:hint="eastAsia" w:ascii="宋体" w:hAnsi="宋体" w:eastAsia="宋体" w:cs="宋体"/>
          <w:color w:val="000000" w:themeColor="text1"/>
          <w:sz w:val="24"/>
          <w:szCs w:val="24"/>
          <w:highlight w:val="none"/>
        </w:rPr>
        <w:t xml:space="preserve">2020</w:t>
      </w:r>
      <w:r>
        <w:rPr>
          <w:rFonts w:hint="eastAsia" w:ascii="宋体" w:hAnsi="宋体" w:eastAsia="宋体" w:cs="宋体"/>
          <w:color w:val="000000" w:themeColor="text1"/>
          <w:sz w:val="24"/>
          <w:szCs w:val="24"/>
          <w:highlight w:val="none"/>
          <w:lang w:val="zh-TW" w:eastAsia="zh-TW"/>
        </w:rPr>
        <w:t xml:space="preserve">〕</w:t>
      </w:r>
      <w:r>
        <w:rPr>
          <w:rFonts w:hint="eastAsia" w:ascii="宋体" w:hAnsi="宋体" w:eastAsia="宋体" w:cs="宋体"/>
          <w:color w:val="000000" w:themeColor="text1"/>
          <w:sz w:val="24"/>
          <w:szCs w:val="24"/>
          <w:highlight w:val="none"/>
        </w:rPr>
        <w:t xml:space="preserve">46</w:t>
      </w:r>
      <w:r>
        <w:rPr>
          <w:rFonts w:hint="eastAsia" w:ascii="宋体" w:hAnsi="宋体" w:eastAsia="宋体" w:cs="宋体"/>
          <w:color w:val="000000" w:themeColor="text1"/>
          <w:sz w:val="24"/>
          <w:szCs w:val="24"/>
          <w:highlight w:val="none"/>
          <w:lang w:val="zh-TW" w:eastAsia="zh-TW"/>
        </w:rPr>
        <w:t xml:space="preserve">号</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zh-TW" w:eastAsia="zh-TW"/>
        </w:rPr>
        <w:t xml:space="preserve"> 关于印发《政府采购促进中小企业发展管理办法》的通知规定，本项目专门面向中小企业采购</w:t>
      </w:r>
      <w:r>
        <w:rPr>
          <w:rFonts w:hint="eastAsia" w:ascii="宋体" w:hAnsi="宋体" w:eastAsia="宋体" w:cs="宋体"/>
          <w:color w:val="000000" w:themeColor="text1"/>
          <w:sz w:val="24"/>
          <w:szCs w:val="24"/>
          <w:highlight w:val="none"/>
          <w:lang w:val="zh-TW"/>
        </w:rPr>
        <w:t xml:space="preserve">。</w:t>
      </w:r>
      <w:r>
        <w:rPr>
          <w:color w:val="000000" w:themeColor="text1"/>
        </w:rPr>
      </w:r>
      <w:r/>
    </w:p>
    <w:p>
      <w:pPr>
        <w:pStyle w:val="1088"/>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rPr>
        <w:t xml:space="preserve">注：若投标人提供</w:t>
      </w:r>
      <w:r>
        <w:rPr>
          <w:rFonts w:hint="eastAsia" w:ascii="宋体" w:hAnsi="宋体" w:eastAsia="宋体" w:cs="宋体"/>
          <w:color w:val="000000" w:themeColor="text1"/>
          <w:sz w:val="24"/>
          <w:szCs w:val="24"/>
          <w:highlight w:val="none"/>
        </w:rPr>
        <w:t xml:space="preserve">虚假声明、虚假材料，按“政府采购法”相关规定处理并报请政府监管部门给予严肃处理。</w:t>
      </w:r>
      <w:r>
        <w:rPr>
          <w:color w:val="000000" w:themeColor="text1"/>
        </w:rPr>
      </w:r>
      <w:r/>
    </w:p>
    <w:p>
      <w:pPr>
        <w:pStyle w:val="916"/>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二、评分标准：</w:t>
      </w:r>
      <w:r>
        <w:rPr>
          <w:color w:val="000000" w:themeColor="text1"/>
        </w:rPr>
      </w:r>
      <w:r/>
    </w:p>
    <w:p>
      <w:pPr>
        <w:pStyle w:val="1088"/>
        <w:ind w:firstLine="480"/>
        <w:spacing w:line="360" w:lineRule="auto"/>
        <w:rPr>
          <w:rFonts w:hint="eastAsia" w:ascii="宋体" w:hAnsi="宋体" w:eastAsia="宋体" w:cs="宋体"/>
          <w:b/>
          <w:bCs/>
          <w:color w:val="000000" w:themeColor="text1"/>
          <w:sz w:val="24"/>
          <w:szCs w:val="24"/>
          <w:highlight w:val="none"/>
        </w:rPr>
      </w:pPr>
      <w:r>
        <w:rPr>
          <w:color w:val="000000" w:themeColor="text1"/>
        </w:rPr>
      </w:r>
      <w:bookmarkStart w:id="36" w:name="_Toc18378"/>
      <w:r>
        <w:rPr>
          <w:rFonts w:hint="eastAsia" w:ascii="宋体" w:hAnsi="宋体" w:eastAsia="宋体" w:cs="宋体"/>
          <w:b/>
          <w:bCs/>
          <w:color w:val="000000" w:themeColor="text1"/>
          <w:sz w:val="24"/>
          <w:szCs w:val="24"/>
          <w:highlight w:val="none"/>
          <w:lang w:eastAsia="zh-CN"/>
        </w:rPr>
        <w:t xml:space="preserve">（一）价格分（</w:t>
      </w:r>
      <w:r>
        <w:rPr>
          <w:rFonts w:hint="eastAsia" w:ascii="宋体" w:hAnsi="宋体" w:eastAsia="宋体" w:cs="宋体"/>
          <w:b/>
          <w:bCs/>
          <w:color w:val="000000" w:themeColor="text1"/>
          <w:sz w:val="24"/>
          <w:szCs w:val="24"/>
          <w:highlight w:val="none"/>
          <w:lang w:val="en-US" w:eastAsia="zh-CN"/>
        </w:rPr>
        <w:t xml:space="preserve">1</w:t>
      </w:r>
      <w:r>
        <w:rPr>
          <w:rFonts w:hint="eastAsia" w:ascii="宋体" w:hAnsi="宋体" w:eastAsia="宋体" w:cs="宋体"/>
          <w:b/>
          <w:bCs/>
          <w:color w:val="000000" w:themeColor="text1"/>
          <w:sz w:val="24"/>
          <w:szCs w:val="24"/>
          <w:highlight w:val="none"/>
          <w:lang w:eastAsia="zh-CN"/>
        </w:rPr>
        <w:t xml:space="preserve">0分）</w:t>
      </w:r>
      <w:bookmarkEnd w:id="36"/>
      <w:r>
        <w:rPr>
          <w:color w:val="000000" w:themeColor="text1"/>
        </w:rPr>
      </w:r>
      <w:r/>
    </w:p>
    <w:p>
      <w:pPr>
        <w:pStyle w:val="108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第一步：投标总报价低于或等于采购预算的，为有效投标报价。超过采购预算的投标报价不进入评标。无效投标报价的投标文件不得中标。</w:t>
      </w:r>
      <w:r>
        <w:rPr>
          <w:color w:val="000000" w:themeColor="text1"/>
        </w:rPr>
      </w:r>
      <w:r/>
    </w:p>
    <w:p>
      <w:pPr>
        <w:pStyle w:val="108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第二步：价格分采用低价优先法计算，即满足磋商文件要求且投标价格最低的投标报价为评标基准价，其价格为满分。其他响应单位的价格分统一按照下列公式计算：</w:t>
      </w:r>
      <w:r>
        <w:rPr>
          <w:color w:val="000000" w:themeColor="text1"/>
        </w:rPr>
      </w:r>
      <w:r/>
    </w:p>
    <w:p>
      <w:pPr>
        <w:pStyle w:val="108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投标报价得分=(评标基准价/投标报价)*价格权值*100，小数点后保留两位。价格权值为</w:t>
      </w: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1088"/>
        <w:ind w:firstLine="48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eastAsia="zh-CN"/>
        </w:rPr>
        <w:t xml:space="preserve">（二）服务方案（</w:t>
      </w:r>
      <w:r>
        <w:rPr>
          <w:rFonts w:hint="eastAsia" w:ascii="宋体" w:hAnsi="宋体" w:eastAsia="宋体" w:cs="宋体"/>
          <w:b/>
          <w:bCs/>
          <w:color w:val="000000" w:themeColor="text1"/>
          <w:sz w:val="24"/>
          <w:szCs w:val="24"/>
          <w:highlight w:val="none"/>
          <w:lang w:val="en-US" w:eastAsia="zh-CN"/>
        </w:rPr>
        <w:t xml:space="preserve">67分</w:t>
      </w:r>
      <w:r>
        <w:rPr>
          <w:rFonts w:hint="eastAsia" w:ascii="宋体" w:hAnsi="宋体" w:eastAsia="宋体" w:cs="宋体"/>
          <w:b/>
          <w:bCs/>
          <w:color w:val="000000" w:themeColor="text1"/>
          <w:sz w:val="24"/>
          <w:szCs w:val="24"/>
          <w:highlight w:val="none"/>
          <w:lang w:eastAsia="zh-CN"/>
        </w:rPr>
        <w:t xml:space="preserve">）</w:t>
      </w:r>
      <w:r>
        <w:rPr>
          <w:color w:val="000000" w:themeColor="text1"/>
        </w:rPr>
      </w:r>
      <w:r/>
    </w:p>
    <w:p>
      <w:pPr>
        <w:pStyle w:val="1088"/>
        <w:ind w:firstLine="48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1、</w:t>
      </w:r>
      <w:r>
        <w:rPr>
          <w:rFonts w:hint="eastAsia" w:ascii="宋体" w:hAnsi="宋体" w:eastAsia="宋体" w:cs="宋体"/>
          <w:b/>
          <w:bCs/>
          <w:color w:val="000000" w:themeColor="text1"/>
          <w:sz w:val="24"/>
          <w:szCs w:val="24"/>
          <w:highlight w:val="none"/>
          <w:lang w:eastAsia="zh-CN"/>
        </w:rPr>
        <w:t xml:space="preserve">项目理解和分析（8分）</w:t>
      </w:r>
      <w:r>
        <w:rPr>
          <w:color w:val="000000" w:themeColor="text1"/>
        </w:rPr>
      </w:r>
      <w:r/>
    </w:p>
    <w:p>
      <w:pPr>
        <w:pStyle w:val="108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各投标单位根据招标内容，以及项目实际情况，制定项目理解和分析方案，至少包含服务优势、服务定位、项目现状分析、项目作业重点分析等内容，根据方案的合理性和完整性进行比较，方案合理、完善、详实具体、可实施性强的得8分；方案较为合理、较为完整、较为详实具体、可实施性较强的得5分；方案较不合理、实施性较差的得2分；未提供或提供不全的不得分。</w:t>
      </w:r>
      <w:r>
        <w:rPr>
          <w:color w:val="000000" w:themeColor="text1"/>
        </w:rPr>
      </w:r>
      <w:r/>
    </w:p>
    <w:p>
      <w:pPr>
        <w:pStyle w:val="1088"/>
        <w:ind w:firstLine="48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2、</w:t>
      </w:r>
      <w:r>
        <w:rPr>
          <w:rFonts w:hint="eastAsia" w:ascii="宋体" w:hAnsi="宋体" w:eastAsia="宋体" w:cs="宋体"/>
          <w:b/>
          <w:bCs/>
          <w:color w:val="000000" w:themeColor="text1"/>
          <w:sz w:val="24"/>
          <w:szCs w:val="24"/>
          <w:highlight w:val="none"/>
          <w:lang w:eastAsia="zh-CN"/>
        </w:rPr>
        <w:t xml:space="preserve">作业服务方案（8分）</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SA"/>
        </w:rPr>
        <w:t xml:space="preserve">各投标单位根据招标内容，以及项目实际情况，制定作业服务方案，至少包含作业时间、作业标准、作业流程等内容，根据方案的合理性和完整性进行比较，方案合理、完善、详实具体、可实施性强的得8分；方案较为合理、较为完整、较为详实具体、可实施性较强的得5分；方案较不合理、实施性较差的得2分；未提供或提供不全的不得分。</w:t>
      </w:r>
      <w:r>
        <w:rPr>
          <w:color w:val="000000" w:themeColor="text1"/>
        </w:rPr>
      </w:r>
      <w:r/>
    </w:p>
    <w:p>
      <w:pPr>
        <w:pStyle w:val="1088"/>
        <w:ind w:firstLine="48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3、应急保障方案（8分）</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SA"/>
        </w:rPr>
        <w:t xml:space="preserve">各投标单位根据招标内容，以及项目实际情况，制定应急保障方案，至少包含应急保障体系、具体应急保障措施等内容，根据方案的合理性和完整性进行比较，方案合理、完善、详实具体、可实施性强的得8分；方案较为合理、较为完整、较为详实具体、可实施性较强的得5分；方案较不合理、实施性较差的得2分；未提供或提供不全的不得分。</w:t>
      </w:r>
      <w:r>
        <w:rPr>
          <w:color w:val="000000" w:themeColor="text1"/>
        </w:rPr>
      </w:r>
      <w:r/>
    </w:p>
    <w:p>
      <w:pPr>
        <w:pStyle w:val="1211"/>
        <w:rPr>
          <w:b/>
          <w:bCs/>
          <w:color w:val="000000" w:themeColor="text1"/>
          <w:highlight w:val="none"/>
        </w:rPr>
      </w:pPr>
      <w:r>
        <w:rPr>
          <w:rFonts w:hint="eastAsia" w:ascii="宋体" w:hAnsi="宋体" w:eastAsia="宋体" w:cs="宋体"/>
          <w:b/>
          <w:bCs/>
          <w:color w:val="000000" w:themeColor="text1"/>
          <w:sz w:val="24"/>
          <w:szCs w:val="24"/>
          <w:highlight w:val="none"/>
          <w:u w:val="none"/>
          <w:lang w:val="en-US" w:eastAsia="zh-CN" w:bidi="ar-SA"/>
        </w:rPr>
        <w:t xml:space="preserve">4、</w:t>
      </w:r>
      <w:r>
        <w:rPr>
          <w:rFonts w:hint="eastAsia" w:ascii="宋体" w:hAnsi="宋体" w:eastAsia="宋体" w:cs="宋体"/>
          <w:b/>
          <w:bCs/>
          <w:color w:val="000000" w:themeColor="text1"/>
          <w:sz w:val="21"/>
          <w:szCs w:val="21"/>
          <w:highlight w:val="none"/>
        </w:rPr>
        <w:t xml:space="preserve">安全作业措施（8分）</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SA"/>
        </w:rPr>
        <w:t xml:space="preserve">各投标单位根据招标内容，以及项目实际情况，制定安全作业措施，至少包括安全目标、安全管理制度等内容，根据方案的合理性和完整性进行比较，方案合理、完善、详实具体、可实施性强的得8分；方案较为合理、较为完整、较为详实具体、可实施性较强的得5分；方案较不合理、实施性较差的得2分；未提供或提供不全的不得分。</w:t>
      </w:r>
      <w:r>
        <w:rPr>
          <w:color w:val="000000" w:themeColor="text1"/>
        </w:rPr>
      </w:r>
      <w:r/>
    </w:p>
    <w:p>
      <w:pPr>
        <w:pStyle w:val="1211"/>
        <w:rPr>
          <w:rFonts w:hint="eastAsia" w:ascii="宋体" w:hAnsi="宋体" w:eastAsia="宋体" w:cs="宋体"/>
          <w:b/>
          <w:bCs/>
          <w:color w:val="000000" w:themeColor="text1"/>
          <w:sz w:val="24"/>
          <w:szCs w:val="24"/>
          <w:highlight w:val="none"/>
          <w:u w:val="none"/>
        </w:rPr>
      </w:pPr>
      <w:r>
        <w:rPr>
          <w:rFonts w:hint="eastAsia" w:ascii="宋体" w:hAnsi="宋体" w:eastAsia="宋体" w:cs="宋体"/>
          <w:b/>
          <w:bCs/>
          <w:color w:val="000000" w:themeColor="text1"/>
          <w:sz w:val="24"/>
          <w:szCs w:val="24"/>
          <w:highlight w:val="none"/>
          <w:u w:val="none"/>
          <w:lang w:val="en-US" w:eastAsia="zh-CN" w:bidi="ar-SA"/>
        </w:rPr>
        <w:t xml:space="preserve">5、作业质量保障措施（7分）</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SA"/>
        </w:rPr>
        <w:t xml:space="preserve">各投标单位根据招标内容，以及项目实际情况，制定作业质量保障措施，根据方案的合理性和完整性进行比较，方案合理、完善、详实具体、可实施性强的得7分；方案较为合理、较为完整、较为详实具体、可实施性较强的得4分；方案较不合理、实施性较差的得1分；未提供或提供不全的不得分。</w:t>
      </w:r>
      <w:r>
        <w:rPr>
          <w:color w:val="000000" w:themeColor="text1"/>
        </w:rPr>
      </w:r>
      <w:r/>
    </w:p>
    <w:p>
      <w:pPr>
        <w:pStyle w:val="1211"/>
        <w:rPr>
          <w:rFonts w:hint="eastAsia" w:ascii="宋体" w:hAnsi="宋体" w:eastAsia="宋体" w:cs="宋体"/>
          <w:b/>
          <w:bCs/>
          <w:color w:val="000000" w:themeColor="text1"/>
          <w:sz w:val="24"/>
          <w:szCs w:val="24"/>
          <w:highlight w:val="none"/>
          <w:u w:val="none"/>
        </w:rPr>
      </w:pPr>
      <w:r>
        <w:rPr>
          <w:rFonts w:hint="eastAsia" w:ascii="宋体" w:hAnsi="宋体" w:eastAsia="宋体" w:cs="宋体"/>
          <w:b/>
          <w:bCs/>
          <w:color w:val="000000" w:themeColor="text1"/>
          <w:sz w:val="24"/>
          <w:szCs w:val="24"/>
          <w:highlight w:val="none"/>
          <w:u w:val="none"/>
          <w:lang w:val="en-US" w:eastAsia="zh-CN" w:bidi="ar-SA"/>
        </w:rPr>
        <w:t xml:space="preserve">6、管理制度 （7分）</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SA"/>
        </w:rPr>
        <w:t xml:space="preserve">各投标单位根据招标内容，以及项目实际情况，制定管理制度方案，至少包括考勤制度、物资物料管理制度、安全管理制度等内容，根据方案的合理性和完整性进行比较，方案合理、完善、详实具体、可实施性强的得7分；方案较为合理、较为完整、较为详实具体、可实施性较强的得4分；方案较不合理、实施性较差的得1分；未提供或提供不全的不得分。</w:t>
      </w:r>
      <w:r>
        <w:rPr>
          <w:color w:val="000000" w:themeColor="text1"/>
        </w:rPr>
      </w:r>
      <w:r/>
    </w:p>
    <w:p>
      <w:pPr>
        <w:pStyle w:val="916"/>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u w:val="none"/>
        </w:rPr>
      </w:pPr>
      <w:r>
        <w:rPr>
          <w:rFonts w:hint="eastAsia" w:ascii="宋体" w:hAnsi="宋体" w:eastAsia="宋体" w:cs="宋体"/>
          <w:b/>
          <w:bCs/>
          <w:color w:val="000000" w:themeColor="text1"/>
          <w:sz w:val="24"/>
          <w:szCs w:val="24"/>
          <w:highlight w:val="none"/>
          <w:u w:val="none"/>
          <w:lang w:val="en-US" w:eastAsia="zh-CN" w:bidi="ar-SA"/>
        </w:rPr>
        <w:t xml:space="preserve">7、人员培训方案（7分）</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SA"/>
        </w:rPr>
        <w:t xml:space="preserve">各投标单位根据招标内容，以及项目实际情况，制定人员培训方案，至少包括作业培训、安全培训等内容，根据方案的合理性和完整性进行比较，方案合理、完善、详实具体、可实施性强的得7分；方案较为合理、较为完整、较为详实具体、可实施性较强的得4分；方案较不合理、实施性较差的得1分；未提供或提供不全的不得分。</w:t>
      </w:r>
      <w:r>
        <w:rPr>
          <w:color w:val="000000" w:themeColor="text1"/>
        </w:rPr>
      </w:r>
      <w:r/>
    </w:p>
    <w:p>
      <w:pPr>
        <w:pStyle w:val="916"/>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u w:val="none"/>
        </w:rPr>
      </w:pPr>
      <w:r>
        <w:rPr>
          <w:rFonts w:hint="eastAsia" w:ascii="宋体" w:hAnsi="宋体" w:eastAsia="宋体" w:cs="宋体"/>
          <w:b/>
          <w:bCs/>
          <w:color w:val="000000" w:themeColor="text1"/>
          <w:sz w:val="24"/>
          <w:szCs w:val="24"/>
          <w:highlight w:val="none"/>
          <w:u w:val="none"/>
          <w:lang w:val="en-US" w:eastAsia="zh-CN" w:bidi="ar-SA"/>
        </w:rPr>
        <w:t xml:space="preserve">8、作业设施设备物资配备方案（7分）</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SA"/>
        </w:rPr>
        <w:t xml:space="preserve">各投标单位根据招标内容，以及项目实际情况，制定作业设施设备物资配备方案，根据方案的合理性和完整性进行比较，方案合理、完善、详实具体、可实施性强的得7分；方案较为合理、较为完整、较为详实具体、可实施性较强的得4分；方案较不合理、实施性较差的得1分；未提供或提供不全的不得分。</w:t>
      </w:r>
      <w:r>
        <w:rPr>
          <w:color w:val="000000" w:themeColor="text1"/>
        </w:rPr>
      </w:r>
      <w:r/>
    </w:p>
    <w:p>
      <w:pPr>
        <w:pStyle w:val="916"/>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u w:val="none"/>
        </w:rPr>
      </w:pPr>
      <w:r>
        <w:rPr>
          <w:rFonts w:hint="eastAsia" w:ascii="宋体" w:hAnsi="宋体" w:eastAsia="宋体" w:cs="宋体"/>
          <w:b/>
          <w:bCs/>
          <w:color w:val="000000" w:themeColor="text1"/>
          <w:sz w:val="24"/>
          <w:szCs w:val="24"/>
          <w:highlight w:val="none"/>
          <w:u w:val="none"/>
          <w:lang w:val="en-US" w:eastAsia="zh-CN" w:bidi="ar-SA"/>
        </w:rPr>
        <w:t xml:space="preserve">9、项目交接保障措施方案比较（7分）</w:t>
      </w:r>
      <w:r>
        <w:rPr>
          <w:color w:val="000000" w:themeColor="text1"/>
        </w:rPr>
      </w:r>
      <w:r/>
    </w:p>
    <w:p>
      <w:pPr>
        <w:pStyle w:val="91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SA"/>
        </w:rPr>
        <w:t xml:space="preserve">针对本项目的进退场交接工作保障措施方案比较，由评标委员会根据技术方案的合理性、完善性、可操作性进行评定，方案合理完善、可操作性强的得7分；方案较合理完善、可操作性一般的得4分；方案相对不合理、可操作性较差的得1分；未提供或提供不全的不得分。</w:t>
      </w:r>
      <w:r>
        <w:rPr>
          <w:color w:val="000000" w:themeColor="text1"/>
        </w:rPr>
      </w:r>
      <w:r/>
    </w:p>
    <w:p>
      <w:pPr>
        <w:pStyle w:val="1088"/>
        <w:ind w:firstLine="480"/>
        <w:keepLines w:val="0"/>
        <w:keepNext w:val="0"/>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rPr>
        <w:t xml:space="preserve">三</w:t>
      </w:r>
      <w:r>
        <w:rPr>
          <w:rFonts w:hint="eastAsia" w:ascii="宋体" w:hAnsi="宋体" w:eastAsia="宋体" w:cs="宋体"/>
          <w:b/>
          <w:bCs/>
          <w:color w:val="000000" w:themeColor="text1"/>
          <w:sz w:val="24"/>
          <w:szCs w:val="24"/>
          <w:highlight w:val="none"/>
          <w:lang w:eastAsia="zh-CN"/>
        </w:rPr>
        <w:t xml:space="preserve">）拟投标单位投入人员比较</w:t>
      </w:r>
      <w:r>
        <w:rPr>
          <w:rFonts w:hint="eastAsia" w:ascii="宋体" w:hAnsi="宋体" w:eastAsia="宋体" w:cs="宋体"/>
          <w:b/>
          <w:bCs/>
          <w:color w:val="000000" w:themeColor="text1"/>
          <w:sz w:val="24"/>
          <w:szCs w:val="24"/>
          <w:highlight w:val="none"/>
          <w:lang w:val="en-US" w:eastAsia="zh-CN"/>
        </w:rPr>
        <w:t xml:space="preserve">（14分</w:t>
      </w:r>
      <w:r>
        <w:rPr>
          <w:rFonts w:hint="eastAsia" w:ascii="宋体" w:hAnsi="宋体" w:eastAsia="宋体" w:cs="宋体"/>
          <w:b/>
          <w:bCs/>
          <w:color w:val="000000" w:themeColor="text1"/>
          <w:sz w:val="24"/>
          <w:szCs w:val="24"/>
          <w:highlight w:val="none"/>
          <w:lang w:eastAsia="zh-CN"/>
        </w:rPr>
        <w:t xml:space="preserve">）</w:t>
      </w:r>
      <w:r>
        <w:rPr>
          <w:color w:val="000000" w:themeColor="text1"/>
        </w:rPr>
      </w:r>
      <w:r/>
    </w:p>
    <w:p>
      <w:pPr>
        <w:pStyle w:val="1211"/>
        <w:keepLines w:val="0"/>
        <w:keepNext w:val="0"/>
        <w:pageBreakBefore w:val="0"/>
        <w:rPr>
          <w:rFonts w:hint="eastAsia" w:ascii="宋体" w:hAnsi="宋体" w:eastAsia="宋体" w:cs="宋体"/>
          <w:b/>
          <w:bCs/>
          <w:color w:val="000000" w:themeColor="text1"/>
          <w:sz w:val="24"/>
          <w:szCs w:val="24"/>
          <w:highlight w:val="none"/>
          <w:u w:val="none"/>
        </w:rPr>
      </w:pPr>
      <w:r>
        <w:rPr>
          <w:rFonts w:hint="eastAsia" w:ascii="宋体" w:hAnsi="宋体" w:eastAsia="宋体" w:cs="宋体"/>
          <w:b/>
          <w:bCs/>
          <w:color w:val="000000" w:themeColor="text1"/>
          <w:sz w:val="24"/>
          <w:szCs w:val="24"/>
          <w:highlight w:val="none"/>
          <w:u w:val="none"/>
          <w:lang w:val="en-US" w:eastAsia="zh-CN" w:bidi="ar-SA"/>
        </w:rPr>
        <w:t xml:space="preserve">1、项目负责人（8分）</w:t>
      </w:r>
      <w:r>
        <w:rPr>
          <w:color w:val="000000" w:themeColor="text1"/>
        </w:rPr>
      </w:r>
      <w:r/>
    </w:p>
    <w:p>
      <w:pPr>
        <w:pStyle w:val="1211"/>
        <w:keepLines w:val="0"/>
        <w:keepNext w:val="0"/>
        <w:pageBreakBefore w:val="0"/>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SA"/>
        </w:rPr>
        <w:t xml:space="preserve">（1）项目负责人具有大专及以上学历的得2分，本项最高得2分。</w:t>
      </w:r>
      <w:r>
        <w:rPr>
          <w:color w:val="000000" w:themeColor="text1"/>
        </w:rPr>
      </w:r>
      <w:r/>
    </w:p>
    <w:p>
      <w:pPr>
        <w:pStyle w:val="1211"/>
        <w:keepLines w:val="0"/>
        <w:keepNext w:val="0"/>
        <w:pageBreakBefore w:val="0"/>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SA"/>
        </w:rPr>
        <w:t xml:space="preserve">（2）项目负责人具有项目经理证书的得2分，本项最高得2分。</w:t>
      </w:r>
      <w:r>
        <w:rPr>
          <w:color w:val="000000" w:themeColor="text1"/>
        </w:rPr>
      </w:r>
      <w:r/>
    </w:p>
    <w:p>
      <w:pPr>
        <w:pStyle w:val="1211"/>
        <w:keepLines w:val="0"/>
        <w:keepNext w:val="0"/>
        <w:pageBreakBefore w:val="0"/>
        <w:rPr>
          <w:rFonts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SA"/>
        </w:rPr>
        <w:t xml:space="preserve">（3）项目负责人具有安全员培训合格证书的得2分，本项最高得2分。</w:t>
      </w:r>
      <w:r>
        <w:rPr>
          <w:color w:val="000000" w:themeColor="text1"/>
        </w:rPr>
      </w:r>
      <w:r/>
    </w:p>
    <w:p>
      <w:pPr>
        <w:pStyle w:val="1211"/>
        <w:keepLines w:val="0"/>
        <w:keepNext w:val="0"/>
        <w:pageBreakBefore w:val="0"/>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SA"/>
        </w:rPr>
        <w:t xml:space="preserve">（4）项目负责人具有相关类似服务从业经验的得2分，本项最高得2分。</w:t>
      </w:r>
      <w:r>
        <w:rPr>
          <w:rFonts w:hint="eastAsia" w:ascii="宋体" w:hAnsi="宋体" w:eastAsia="宋体" w:cs="宋体"/>
          <w:b/>
          <w:bCs/>
          <w:color w:val="000000" w:themeColor="text1"/>
          <w:sz w:val="24"/>
          <w:szCs w:val="24"/>
          <w:highlight w:val="none"/>
          <w:u w:val="none"/>
          <w:lang w:val="en-US" w:eastAsia="zh-CN" w:bidi="ar-SA"/>
        </w:rPr>
        <w:t xml:space="preserve">（投标文件中需提供</w:t>
      </w:r>
      <w:r>
        <w:rPr>
          <w:rFonts w:hint="eastAsia" w:ascii="宋体" w:hAnsi="宋体" w:cs="宋体"/>
          <w:b/>
          <w:bCs/>
          <w:color w:val="000000" w:themeColor="text1"/>
          <w:szCs w:val="21"/>
          <w:highlight w:val="none"/>
        </w:rPr>
        <w:t xml:space="preserve">以往承担过的能够证明其从业经验的服务合同或采购方证明其从业经验等证明资料复印件</w:t>
      </w:r>
      <w:r>
        <w:rPr>
          <w:rFonts w:hint="eastAsia" w:ascii="宋体" w:hAnsi="宋体" w:cs="宋体"/>
          <w:b/>
          <w:bCs/>
          <w:color w:val="000000" w:themeColor="text1"/>
          <w:szCs w:val="21"/>
          <w:highlight w:val="none"/>
          <w:lang w:eastAsia="zh-CN"/>
        </w:rPr>
        <w:t xml:space="preserve">。）</w:t>
      </w:r>
      <w:r>
        <w:rPr>
          <w:color w:val="000000" w:themeColor="text1"/>
        </w:rPr>
      </w:r>
      <w:r/>
    </w:p>
    <w:p>
      <w:pPr>
        <w:pStyle w:val="1211"/>
        <w:keepLines w:val="0"/>
        <w:keepNext w:val="0"/>
        <w:pageBreakBefore w:val="0"/>
        <w:rPr>
          <w:rFonts w:hint="eastAsia" w:ascii="宋体" w:hAnsi="宋体" w:eastAsia="宋体" w:cs="宋体"/>
          <w:b/>
          <w:bCs/>
          <w:color w:val="000000" w:themeColor="text1"/>
          <w:sz w:val="24"/>
          <w:szCs w:val="24"/>
          <w:highlight w:val="none"/>
          <w:u w:val="none"/>
        </w:rPr>
      </w:pPr>
      <w:r>
        <w:rPr>
          <w:rFonts w:hint="eastAsia" w:ascii="宋体" w:hAnsi="宋体" w:eastAsia="宋体" w:cs="宋体"/>
          <w:b/>
          <w:bCs/>
          <w:color w:val="000000" w:themeColor="text1"/>
          <w:sz w:val="24"/>
          <w:szCs w:val="24"/>
          <w:highlight w:val="none"/>
          <w:u w:val="none"/>
          <w:lang w:val="en-US" w:eastAsia="zh-CN" w:bidi="ar-SA"/>
        </w:rPr>
        <w:t xml:space="preserve">注：投标文件中需提供上述相关证书、从业经验证明及投标单位为其缴纳的社保证明复印件，并加盖投标单位公章，未提供或不完整、不清晰的，则对应项不得分。</w:t>
      </w:r>
      <w:r>
        <w:rPr>
          <w:color w:val="000000" w:themeColor="text1"/>
        </w:rPr>
      </w:r>
      <w:r/>
    </w:p>
    <w:p>
      <w:pPr>
        <w:pStyle w:val="1211"/>
        <w:keepLines w:val="0"/>
        <w:keepNext w:val="0"/>
        <w:pageBreakBefore w:val="0"/>
        <w:rPr>
          <w:rFonts w:ascii="宋体" w:hAnsi="宋体" w:eastAsia="宋体" w:cs="宋体"/>
          <w:b/>
          <w:bCs/>
          <w:color w:val="000000" w:themeColor="text1"/>
          <w:sz w:val="24"/>
          <w:szCs w:val="24"/>
          <w:highlight w:val="none"/>
          <w:u w:val="none"/>
        </w:rPr>
      </w:pPr>
      <w:r>
        <w:rPr>
          <w:rFonts w:hint="eastAsia" w:ascii="宋体" w:hAnsi="宋体" w:eastAsia="宋体" w:cs="宋体"/>
          <w:b/>
          <w:bCs/>
          <w:color w:val="000000" w:themeColor="text1"/>
          <w:sz w:val="24"/>
          <w:szCs w:val="24"/>
          <w:highlight w:val="none"/>
          <w:u w:val="none"/>
          <w:lang w:val="en-US" w:eastAsia="zh-CN" w:bidi="ar-SA"/>
        </w:rPr>
        <w:t xml:space="preserve">2、项目组成员（项目负责人除外）（6分）</w:t>
      </w:r>
      <w:r>
        <w:rPr>
          <w:color w:val="000000" w:themeColor="text1"/>
        </w:rPr>
      </w:r>
      <w:r/>
    </w:p>
    <w:p>
      <w:pPr>
        <w:pStyle w:val="1211"/>
        <w:keepLines w:val="0"/>
        <w:keepNext w:val="0"/>
        <w:pageBreakBefore w:val="0"/>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（1）项目组成员中具有安全员培训合格证书的，有一份得2分，本项最高得4分。</w:t>
      </w:r>
      <w:r>
        <w:rPr>
          <w:color w:val="000000" w:themeColor="text1"/>
        </w:rPr>
      </w:r>
      <w:r/>
    </w:p>
    <w:p>
      <w:pPr>
        <w:pStyle w:val="1211"/>
        <w:keepLines w:val="0"/>
        <w:keepNext w:val="0"/>
        <w:pageBreakBefore w:val="0"/>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（2）项目组成员中具有救护员培训合格证书的，有一份得1分，本项最高得2分。</w:t>
      </w:r>
      <w:r>
        <w:rPr>
          <w:color w:val="000000" w:themeColor="text1"/>
        </w:rPr>
      </w:r>
      <w:r/>
    </w:p>
    <w:p>
      <w:pPr>
        <w:pStyle w:val="1211"/>
        <w:keepLines w:val="0"/>
        <w:keepNext w:val="0"/>
        <w:pageBreakBefore w:val="0"/>
        <w:rPr>
          <w:rFonts w:hint="eastAsia" w:ascii="宋体" w:hAnsi="宋体" w:eastAsia="宋体" w:cs="宋体"/>
          <w:b/>
          <w:bCs/>
          <w:color w:val="000000" w:themeColor="text1"/>
          <w:sz w:val="24"/>
          <w:szCs w:val="24"/>
          <w:highlight w:val="none"/>
          <w:u w:val="none"/>
        </w:rPr>
      </w:pPr>
      <w:r>
        <w:rPr>
          <w:rFonts w:hint="eastAsia" w:ascii="宋体" w:hAnsi="宋体" w:eastAsia="宋体" w:cs="宋体"/>
          <w:b/>
          <w:bCs/>
          <w:color w:val="000000" w:themeColor="text1"/>
          <w:sz w:val="24"/>
          <w:szCs w:val="24"/>
          <w:highlight w:val="none"/>
          <w:u w:val="none"/>
          <w:lang w:val="en-US" w:eastAsia="zh-CN" w:bidi="ar-SA"/>
        </w:rPr>
        <w:t xml:space="preserve">注：投标文件中需提供上述相关证书及投标单位为其缴纳的社保证明复印件，并加盖投标单位公章，未提供或不完整、不清晰的，则对应项不得分。</w:t>
      </w:r>
      <w:r>
        <w:rPr>
          <w:color w:val="000000" w:themeColor="text1"/>
        </w:rPr>
      </w:r>
      <w:r/>
    </w:p>
    <w:p>
      <w:pPr>
        <w:pStyle w:val="1088"/>
        <w:ind w:firstLine="480"/>
        <w:keepLines w:val="0"/>
        <w:keepNext w:val="0"/>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（四）企业综合实力（9分）</w:t>
      </w:r>
      <w:r>
        <w:rPr>
          <w:color w:val="000000" w:themeColor="text1"/>
        </w:rPr>
      </w:r>
      <w:r/>
    </w:p>
    <w:p>
      <w:pPr>
        <w:pStyle w:val="1088"/>
        <w:ind w:firstLine="480"/>
        <w:keepLines w:val="0"/>
        <w:keepNext w:val="0"/>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1、体系认证（3分）</w:t>
      </w:r>
      <w:r>
        <w:rPr>
          <w:color w:val="000000" w:themeColor="text1"/>
        </w:rPr>
      </w:r>
      <w:r/>
    </w:p>
    <w:p>
      <w:pPr>
        <w:pStyle w:val="1213"/>
        <w:ind w:firstLine="480"/>
        <w:pageBreakBefore w:val="0"/>
        <w:spacing w:line="360" w:lineRule="auto"/>
        <w:rPr>
          <w:rFonts w:hint="eastAsia" w:hAnsi="宋体" w:eastAsia="宋体" w:cs="宋体"/>
          <w:b/>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投标单位</w:t>
      </w:r>
      <w:r>
        <w:rPr>
          <w:rFonts w:hint="eastAsia" w:ascii="宋体" w:hAnsi="宋体" w:eastAsia="宋体" w:cs="宋体"/>
          <w:b w:val="0"/>
          <w:bCs w:val="0"/>
          <w:color w:val="000000" w:themeColor="text1"/>
          <w:sz w:val="24"/>
          <w:szCs w:val="24"/>
          <w:highlight w:val="none"/>
          <w:lang w:val="en-US" w:eastAsia="zh-CN" w:bidi="ar-SA"/>
        </w:rPr>
        <w:t xml:space="preserve">具备有效</w:t>
      </w:r>
      <w:r>
        <w:rPr>
          <w:rFonts w:hint="eastAsia" w:ascii="宋体" w:hAnsi="宋体" w:eastAsia="宋体" w:cs="宋体"/>
          <w:b w:val="0"/>
          <w:bCs/>
          <w:color w:val="000000" w:themeColor="text1"/>
          <w:sz w:val="24"/>
          <w:szCs w:val="24"/>
          <w:highlight w:val="none"/>
          <w:lang w:val="en-US" w:eastAsia="zh-CN" w:bidi="ar-SA"/>
        </w:rPr>
        <w:t xml:space="preserve">期内的质量体系认证证书、</w:t>
      </w:r>
      <w:r>
        <w:rPr>
          <w:rFonts w:hint="eastAsia" w:ascii="宋体" w:hAnsi="宋体" w:eastAsia="宋体" w:cs="宋体"/>
          <w:b w:val="0"/>
          <w:bCs/>
          <w:color w:val="000000" w:themeColor="text1"/>
          <w:sz w:val="24"/>
          <w:szCs w:val="24"/>
          <w:highlight w:val="none"/>
          <w:lang w:val="en-US" w:eastAsia="zh-CN" w:bidi="ar-SA"/>
        </w:rPr>
        <w:t xml:space="preserve">职业健康安全管理体系认证证书、环境管理体系认证证书，每有一项得1分。本项最高得3分</w:t>
      </w:r>
      <w:r>
        <w:rPr>
          <w:rFonts w:hint="eastAsia" w:ascii="宋体" w:hAnsi="宋体" w:eastAsia="宋体" w:cs="宋体"/>
          <w:b w:val="0"/>
          <w:bCs/>
          <w:color w:val="000000" w:themeColor="text1"/>
          <w:sz w:val="24"/>
          <w:szCs w:val="24"/>
          <w:highlight w:val="none"/>
          <w:lang w:val="en-US" w:eastAsia="zh-CN" w:bidi="ar-SA"/>
        </w:rPr>
        <w:t xml:space="preserve">。</w:t>
      </w:r>
      <w:r>
        <w:rPr>
          <w:rFonts w:hint="eastAsia" w:hAnsi="宋体" w:eastAsia="宋体" w:cs="宋体"/>
          <w:b/>
          <w:bCs w:val="0"/>
          <w:color w:val="000000" w:themeColor="text1"/>
          <w:sz w:val="24"/>
          <w:szCs w:val="24"/>
          <w:highlight w:val="none"/>
          <w:lang w:val="en-US" w:eastAsia="zh-CN"/>
        </w:rPr>
        <w:t xml:space="preserve">（投标文件中提供上述证书复印件及该证书在中国国家认证认可监督管理委员会网站 http://www.cnca.gov.cn/上查询的页面截图，未按上述要求提供资料的，对应项不得分。）</w:t>
      </w:r>
      <w:r>
        <w:rPr>
          <w:color w:val="000000" w:themeColor="text1"/>
        </w:rPr>
      </w:r>
      <w:r/>
    </w:p>
    <w:p>
      <w:pPr>
        <w:pStyle w:val="1088"/>
        <w:ind w:firstLine="480"/>
        <w:keepLines w:val="0"/>
        <w:keepNext w:val="0"/>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bidi="ar-SA"/>
        </w:rPr>
        <w:t xml:space="preserve">2</w:t>
      </w:r>
      <w:r>
        <w:rPr>
          <w:rFonts w:hint="eastAsia" w:ascii="宋体" w:hAnsi="宋体" w:eastAsia="宋体" w:cs="宋体"/>
          <w:b/>
          <w:bCs/>
          <w:color w:val="000000" w:themeColor="text1"/>
          <w:sz w:val="24"/>
          <w:szCs w:val="24"/>
          <w:highlight w:val="none"/>
          <w:lang w:val="en-US" w:eastAsia="zh-CN"/>
        </w:rPr>
        <w:t xml:space="preserve">、企业类似业绩（6分）</w:t>
      </w:r>
      <w:r>
        <w:rPr>
          <w:color w:val="000000" w:themeColor="text1"/>
        </w:rPr>
      </w:r>
      <w:r/>
    </w:p>
    <w:p>
      <w:pPr>
        <w:pStyle w:val="1088"/>
        <w:ind w:firstLine="480"/>
        <w:keepLines w:val="0"/>
        <w:keepNext w:val="0"/>
        <w:pageBreakBefore w:val="0"/>
        <w:spacing w:line="360" w:lineRule="auto"/>
        <w:rPr>
          <w:rFonts w:ascii="宋体" w:hAnsi="宋体" w:eastAsia="宋体" w:cs="宋体"/>
          <w:b w:val="0"/>
          <w:bCs w:val="0"/>
          <w:color w:val="000000" w:themeColor="text1"/>
          <w:sz w:val="24"/>
          <w:szCs w:val="24"/>
          <w:highlight w:val="none"/>
        </w:rPr>
      </w:pPr>
      <w:r>
        <w:rPr>
          <w:rFonts w:ascii="宋体" w:hAnsi="宋体" w:eastAsia="宋体" w:cs="宋体"/>
          <w:b w:val="0"/>
          <w:bCs w:val="0"/>
          <w:color w:val="000000" w:themeColor="text1"/>
          <w:sz w:val="24"/>
          <w:szCs w:val="24"/>
          <w:highlight w:val="none"/>
          <w:lang w:val="en-US" w:eastAsia="zh-CN"/>
        </w:rPr>
        <w:t xml:space="preserve">投标单位自2020年1月1日以来（以合同签订日期为准）至今履行的类似项目业绩</w:t>
      </w:r>
      <w:r>
        <w:rPr>
          <w:rFonts w:hint="eastAsia" w:ascii="宋体" w:hAnsi="宋体" w:eastAsia="宋体" w:cs="宋体"/>
          <w:b w:val="0"/>
          <w:bCs w:val="0"/>
          <w:color w:val="000000" w:themeColor="text1"/>
          <w:sz w:val="24"/>
          <w:szCs w:val="24"/>
          <w:highlight w:val="none"/>
          <w:lang w:val="en-US" w:eastAsia="zh-CN"/>
        </w:rPr>
        <w:t xml:space="preserve">的</w:t>
      </w:r>
      <w:r>
        <w:rPr>
          <w:rFonts w:ascii="宋体" w:hAnsi="宋体" w:eastAsia="宋体" w:cs="宋体"/>
          <w:b w:val="0"/>
          <w:bCs w:val="0"/>
          <w:color w:val="000000" w:themeColor="text1"/>
          <w:sz w:val="24"/>
          <w:szCs w:val="24"/>
          <w:highlight w:val="none"/>
          <w:lang w:val="en-US" w:eastAsia="zh-CN"/>
        </w:rPr>
        <w:t xml:space="preserve">，有1个得3分，</w:t>
      </w:r>
      <w:r>
        <w:rPr>
          <w:rFonts w:hint="eastAsia" w:ascii="宋体" w:hAnsi="宋体" w:eastAsia="宋体" w:cs="宋体"/>
          <w:b w:val="0"/>
          <w:bCs w:val="0"/>
          <w:color w:val="000000" w:themeColor="text1"/>
          <w:sz w:val="24"/>
          <w:szCs w:val="24"/>
          <w:highlight w:val="none"/>
          <w:lang w:val="en-US" w:eastAsia="zh-CN"/>
        </w:rPr>
        <w:t xml:space="preserve">本项</w:t>
      </w:r>
      <w:r>
        <w:rPr>
          <w:rFonts w:ascii="宋体" w:hAnsi="宋体" w:eastAsia="宋体" w:cs="宋体"/>
          <w:b w:val="0"/>
          <w:bCs w:val="0"/>
          <w:color w:val="000000" w:themeColor="text1"/>
          <w:sz w:val="24"/>
          <w:szCs w:val="24"/>
          <w:highlight w:val="none"/>
          <w:lang w:val="en-US" w:eastAsia="zh-CN"/>
        </w:rPr>
        <w:t xml:space="preserve">最高6分。</w:t>
      </w:r>
      <w:r>
        <w:rPr>
          <w:rFonts w:hint="eastAsia" w:ascii="宋体" w:hAnsi="宋体" w:eastAsia="宋体" w:cs="宋体"/>
          <w:b/>
          <w:bCs/>
          <w:color w:val="000000" w:themeColor="text1"/>
          <w:sz w:val="24"/>
          <w:szCs w:val="24"/>
          <w:highlight w:val="none"/>
          <w:lang w:val="en-US" w:eastAsia="zh-CN"/>
        </w:rPr>
        <w:t xml:space="preserve">（</w:t>
      </w:r>
      <w:r>
        <w:rPr>
          <w:rFonts w:ascii="宋体" w:hAnsi="宋体" w:eastAsia="宋体" w:cs="宋体"/>
          <w:b/>
          <w:bCs/>
          <w:color w:val="000000" w:themeColor="text1"/>
          <w:sz w:val="24"/>
          <w:szCs w:val="24"/>
          <w:highlight w:val="none"/>
          <w:lang w:val="en-US" w:eastAsia="zh-CN"/>
        </w:rPr>
        <w:t xml:space="preserve">投标文件中需提供</w:t>
      </w:r>
      <w:r>
        <w:rPr>
          <w:rFonts w:hint="eastAsia" w:ascii="宋体" w:hAnsi="宋体" w:eastAsia="宋体" w:cs="宋体"/>
          <w:b/>
          <w:bCs/>
          <w:color w:val="000000" w:themeColor="text1"/>
          <w:sz w:val="24"/>
          <w:szCs w:val="24"/>
          <w:highlight w:val="none"/>
          <w:lang w:val="en-US" w:eastAsia="zh-CN"/>
        </w:rPr>
        <w:t xml:space="preserve">业绩</w:t>
      </w:r>
      <w:r>
        <w:rPr>
          <w:rFonts w:ascii="宋体" w:hAnsi="宋体" w:eastAsia="宋体" w:cs="宋体"/>
          <w:b/>
          <w:bCs/>
          <w:color w:val="000000" w:themeColor="text1"/>
          <w:sz w:val="24"/>
          <w:szCs w:val="24"/>
          <w:highlight w:val="none"/>
          <w:lang w:val="en-US" w:eastAsia="zh-CN"/>
        </w:rPr>
        <w:t xml:space="preserve">合同扫描件或复印件，并加盖投标单位公章，资料提供不全或未提供不得分。</w:t>
      </w:r>
      <w:r>
        <w:rPr>
          <w:rFonts w:hint="eastAsia" w:ascii="宋体" w:hAnsi="宋体" w:eastAsia="宋体" w:cs="宋体"/>
          <w:b/>
          <w:bCs/>
          <w:color w:val="000000" w:themeColor="text1"/>
          <w:sz w:val="24"/>
          <w:szCs w:val="24"/>
          <w:highlight w:val="none"/>
          <w:lang w:val="en-US" w:eastAsia="zh-CN"/>
        </w:rPr>
        <w:t xml:space="preserve">）</w:t>
      </w:r>
      <w:r>
        <w:rPr>
          <w:color w:val="000000" w:themeColor="text1"/>
        </w:rPr>
      </w:r>
      <w:r/>
    </w:p>
    <w:p>
      <w:pPr>
        <w:pStyle w:val="916"/>
        <w:ind w:firstLine="420"/>
        <w:keepLines w:val="0"/>
        <w:keepNext w:val="0"/>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zh-CN"/>
        </w:rPr>
      </w:r>
      <w:r>
        <w:rPr>
          <w:color w:val="000000" w:themeColor="text1"/>
        </w:rPr>
      </w:r>
      <w:r/>
    </w:p>
    <w:p>
      <w:pPr>
        <w:pStyle w:val="916"/>
        <w:ind w:firstLine="420"/>
        <w:keepLines w:val="0"/>
        <w:keepNext w:val="0"/>
        <w:pageBreakBefore w:val="0"/>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zh-CN"/>
        </w:rPr>
        <w:t xml:space="preserve">注：</w:t>
      </w:r>
      <w:r>
        <w:rPr>
          <w:color w:val="000000" w:themeColor="text1"/>
        </w:rPr>
      </w:r>
      <w:r/>
    </w:p>
    <w:p>
      <w:pPr>
        <w:pStyle w:val="916"/>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1、</w:t>
      </w:r>
      <w:r>
        <w:rPr>
          <w:rFonts w:hint="eastAsia" w:ascii="宋体" w:hAnsi="宋体" w:eastAsia="宋体" w:cs="宋体"/>
          <w:color w:val="000000" w:themeColor="text1"/>
          <w:sz w:val="24"/>
          <w:szCs w:val="24"/>
          <w:highlight w:val="none"/>
          <w:lang w:val="zh-CN"/>
        </w:rPr>
        <w:t xml:space="preserve">未按照采购要求报价的将不进入综合评审程序，也不得标。</w:t>
      </w:r>
      <w:r>
        <w:rPr>
          <w:color w:val="000000" w:themeColor="text1"/>
        </w:rPr>
      </w:r>
      <w:r/>
    </w:p>
    <w:p>
      <w:pPr>
        <w:pStyle w:val="916"/>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2、付款步骤、服务期限不满足招标要求的为无效投标。</w:t>
      </w:r>
      <w:r>
        <w:rPr>
          <w:color w:val="000000" w:themeColor="text1"/>
        </w:rPr>
      </w:r>
      <w:r/>
    </w:p>
    <w:p>
      <w:pPr>
        <w:pStyle w:val="916"/>
        <w:ind w:firstLine="480"/>
        <w:spacing w:line="360" w:lineRule="auto"/>
        <w:rPr>
          <w:rFonts w:ascii="宋体" w:hAnsi="宋体"/>
          <w:b/>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3、</w:t>
      </w:r>
      <w:r>
        <w:rPr>
          <w:rFonts w:hint="eastAsia" w:ascii="宋体" w:hAnsi="宋体" w:eastAsia="宋体" w:cs="宋体"/>
          <w:color w:val="000000" w:themeColor="text1"/>
          <w:sz w:val="24"/>
          <w:szCs w:val="24"/>
          <w:highlight w:val="none"/>
          <w:lang w:val="zh-CN"/>
        </w:rPr>
        <w:t xml:space="preserve">针对评分标准中评分的每一条，投标单位均应提供相关资料并作出相应说明供评委评判，不提供相关资料的视为不具备该项得分的条件，资料须编好目录及页码。</w:t>
      </w:r>
      <w:r>
        <w:rPr>
          <w:color w:val="000000" w:themeColor="text1"/>
        </w:rPr>
      </w:r>
      <w:r/>
    </w:p>
    <w:p>
      <w:pPr>
        <w:pStyle w:val="916"/>
        <w:jc w:val="right"/>
        <w:spacing w:line="360" w:lineRule="auto"/>
        <w:rPr>
          <w:rFonts w:hint="eastAsia" w:ascii="宋体" w:hAnsi="宋体" w:cs="宋体"/>
          <w:b/>
          <w:bCs/>
          <w:color w:val="000000" w:themeColor="text1"/>
          <w:sz w:val="24"/>
          <w:szCs w:val="24"/>
          <w:highlight w:val="none"/>
        </w:rPr>
      </w:pPr>
      <w:r>
        <w:rPr>
          <w:color w:val="000000" w:themeColor="text1"/>
        </w:rPr>
      </w:r>
      <w:bookmarkEnd w:id="35"/>
      <w:r>
        <w:rPr>
          <w:rFonts w:hint="eastAsia" w:ascii="宋体" w:hAnsi="宋体" w:cs="宋体"/>
          <w:b/>
          <w:bCs/>
          <w:color w:val="000000" w:themeColor="text1"/>
          <w:sz w:val="24"/>
          <w:szCs w:val="24"/>
          <w:highlight w:val="none"/>
        </w:rPr>
        <w:t xml:space="preserve">（全文完）</w:t>
      </w:r>
      <w:r>
        <w:rPr>
          <w:color w:val="000000" w:themeColor="text1"/>
        </w:rPr>
      </w:r>
      <w:r/>
    </w:p>
    <w:sectPr>
      <w:headerReference w:type="default" r:id="rId10"/>
      <w:footerReference w:type="default" r:id="rId12"/>
      <w:footerReference w:type="even" r:id="rId13"/>
      <w:footnotePr/>
      <w:endnotePr/>
      <w:type w:val="nextPage"/>
      <w:pgSz w:w="11906" w:h="16838" w:orient="portrait"/>
      <w:pgMar w:top="1440" w:right="1083" w:bottom="1440" w:left="1083" w:header="851" w:footer="992" w:gutter="0"/>
      <w:rtlGutter/>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ラ...">
    <w:panose1 w:val="02010600030101010101"/>
  </w:font>
  <w:font w:name="MS Gothic">
    <w:panose1 w:val="020B0609070205080204"/>
  </w:font>
  <w:font w:name="2OcuAe">
    <w:panose1 w:val="020B0503020202020204"/>
  </w:font>
  <w:font w:name="微软雅黑.">
    <w:panose1 w:val="020B0503020204020204"/>
  </w:font>
  <w:font w:name="PMingLiU">
    <w:panose1 w:val="02020500000000000000"/>
  </w:font>
  <w:font w:name="华文彩云">
    <w:panose1 w:val="02010800040101010101"/>
  </w:font>
  <w:font w:name="昆仑仿宋">
    <w:panose1 w:val="020B0503020202020204"/>
  </w:font>
  <w:font w:name="华文细黑">
    <w:panose1 w:val="02010600040101010101"/>
  </w:font>
  <w:font w:name="华文细黑.">
    <w:panose1 w:val="02010600040101010101"/>
  </w:font>
  <w:font w:name="Cambria">
    <w:panose1 w:val="02040503050406030204"/>
  </w:font>
  <w:font w:name="Courier New">
    <w:panose1 w:val="02070309020205020404"/>
  </w:font>
  <w:font w:name="Calibri">
    <w:panose1 w:val="020F0502020204030204"/>
  </w:font>
  <w:font w:name="微软雅黑">
    <w:panose1 w:val="020B05030202040202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38</w:t>
    </w:r>
    <w:r>
      <w:fldChar w:fldCharType="end"/>
    </w:r>
    <w:r/>
  </w:p>
  <w:p>
    <w:pPr>
      <w:pStyle w:val="97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rPr>
        <w:rStyle w:val="1009"/>
      </w:rPr>
      <w:framePr w:wrap="around" w:vAnchor="text" w:hAnchor="margin" w:xAlign="center" w:y="1"/>
    </w:pPr>
    <w:r>
      <w:fldChar w:fldCharType="begin"/>
    </w:r>
    <w:r>
      <w:rPr>
        <w:rStyle w:val="1009"/>
      </w:rPr>
      <w:instrText xml:space="preserve">PAGE  </w:instrText>
    </w:r>
    <w:r>
      <w:fldChar w:fldCharType="separate"/>
    </w:r>
    <w:r>
      <w:rPr>
        <w:rStyle w:val="1009"/>
      </w:rPr>
      <w:t xml:space="preserve">45</w:t>
    </w:r>
    <w:r>
      <w:fldChar w:fldCharType="end"/>
    </w:r>
    <w:r>
      <w:rPr>
        <w:rStyle w:val="1009"/>
      </w:rPr>
    </w:r>
    <w:r/>
  </w:p>
  <w:p>
    <w:pPr>
      <w:pStyle w:val="97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rPr>
        <w:rStyle w:val="1009"/>
      </w:rPr>
      <w:framePr w:wrap="around" w:vAnchor="text" w:hAnchor="margin" w:xAlign="center" w:y="1"/>
    </w:pPr>
    <w:r>
      <w:fldChar w:fldCharType="begin"/>
    </w:r>
    <w:r>
      <w:rPr>
        <w:rStyle w:val="1009"/>
      </w:rPr>
      <w:instrText xml:space="preserve">PAGE  </w:instrText>
    </w:r>
    <w:r>
      <w:fldChar w:fldCharType="end"/>
    </w:r>
    <w:r>
      <w:rPr>
        <w:rStyle w:val="1009"/>
      </w:rPr>
    </w:r>
    <w:r/>
  </w:p>
  <w:p>
    <w:pPr>
      <w:pStyle w:val="97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ind w:left="-315" w:right="-286" w:firstLine="360"/>
      <w:tabs>
        <w:tab w:val="center" w:pos="4153" w:leader="none"/>
        <w:tab w:val="right" w:pos="8640" w:leader="none"/>
      </w:tabs>
      <w:rPr>
        <w:rFonts w:eastAsia="华文彩云"/>
      </w:rPr>
      <w:pBdr>
        <w:bottom w:val="none" w:color="000000" w:sz="0" w:space="0"/>
      </w:pBdr>
    </w:pPr>
    <w:r>
      <w:rPr>
        <w:rFonts w:eastAsia="华文彩云"/>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1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42"/>
      <w:isLgl w:val="false"/>
      <w:suff w:val="tab"/>
      <w:lvlText w:val="%1. "/>
      <w:legacy w:legacy="1" w:legacyIndent="0" w:legacySpace="0"/>
      <w:lvlJc w:val="left"/>
      <w:pPr>
        <w:pStyle w:val="916"/>
      </w:pPr>
      <w:rPr>
        <w:sz w:val="32"/>
      </w:rPr>
    </w:lvl>
    <w:lvl w:ilvl="1">
      <w:start w:val="1"/>
      <w:numFmt w:val="decimal"/>
      <w:isLgl w:val="false"/>
      <w:suff w:val="nothing"/>
      <w:lvlText w:val=""/>
      <w:lvlJc w:val="left"/>
      <w:pPr>
        <w:pStyle w:val="916"/>
      </w:pPr>
    </w:lvl>
    <w:lvl w:ilvl="2">
      <w:start w:val="1"/>
      <w:numFmt w:val="decimal"/>
      <w:isLgl w:val="false"/>
      <w:suff w:val="nothing"/>
      <w:lvlText w:val=""/>
      <w:lvlJc w:val="left"/>
      <w:pPr>
        <w:pStyle w:val="916"/>
      </w:pPr>
    </w:lvl>
    <w:lvl w:ilvl="3">
      <w:start w:val="1"/>
      <w:numFmt w:val="decimal"/>
      <w:isLgl w:val="false"/>
      <w:suff w:val="nothing"/>
      <w:lvlText w:val=""/>
      <w:lvlJc w:val="left"/>
      <w:pPr>
        <w:pStyle w:val="916"/>
      </w:pPr>
    </w:lvl>
    <w:lvl w:ilvl="4">
      <w:start w:val="1"/>
      <w:numFmt w:val="decimal"/>
      <w:isLgl w:val="false"/>
      <w:suff w:val="nothing"/>
      <w:lvlText w:val=""/>
      <w:lvlJc w:val="left"/>
      <w:pPr>
        <w:pStyle w:val="916"/>
      </w:pPr>
    </w:lvl>
    <w:lvl w:ilvl="5">
      <w:start w:val="1"/>
      <w:numFmt w:val="decimal"/>
      <w:isLgl w:val="false"/>
      <w:suff w:val="nothing"/>
      <w:lvlText w:val=""/>
      <w:lvlJc w:val="left"/>
      <w:pPr>
        <w:pStyle w:val="916"/>
      </w:pPr>
    </w:lvl>
    <w:lvl w:ilvl="6">
      <w:start w:val="1"/>
      <w:numFmt w:val="decimal"/>
      <w:pStyle w:val="923"/>
      <w:isLgl w:val="false"/>
      <w:suff w:val="nothing"/>
      <w:lvlText w:val=""/>
      <w:lvlJc w:val="left"/>
      <w:pPr>
        <w:pStyle w:val="916"/>
      </w:pPr>
    </w:lvl>
    <w:lvl w:ilvl="7">
      <w:start w:val="1"/>
      <w:numFmt w:val="decimal"/>
      <w:pStyle w:val="924"/>
      <w:isLgl w:val="false"/>
      <w:suff w:val="nothing"/>
      <w:lvlText w:val=""/>
      <w:lvlJc w:val="left"/>
      <w:pPr>
        <w:pStyle w:val="916"/>
      </w:pPr>
    </w:lvl>
    <w:lvl w:ilvl="8">
      <w:start w:val="1"/>
      <w:numFmt w:val="decimal"/>
      <w:pStyle w:val="925"/>
      <w:isLgl w:val="false"/>
      <w:suff w:val="nothing"/>
      <w:lvlText w:val=""/>
      <w:lvlJc w:val="left"/>
      <w:pPr>
        <w:pStyle w:val="916"/>
      </w:pPr>
    </w:lvl>
  </w:abstractNum>
  <w:abstractNum w:abstractNumId="2">
    <w:multiLevelType w:val="hybridMultilevel"/>
    <w:lvl w:ilvl="0">
      <w:start w:val="1"/>
      <w:numFmt w:val="chineseCountingThousand"/>
      <w:isLgl w:val="false"/>
      <w:suff w:val="tab"/>
      <w:lvlText w:val="%1、"/>
      <w:lvlJc w:val="left"/>
      <w:pPr>
        <w:pStyle w:val="916"/>
        <w:ind w:left="142" w:firstLine="0"/>
      </w:pPr>
      <w:rPr>
        <w:rFonts w:hint="eastAsia"/>
        <w:b/>
      </w:rPr>
    </w:lvl>
    <w:lvl w:ilvl="1">
      <w:start w:val="1"/>
      <w:numFmt w:val="chineseCountingThousand"/>
      <w:isLgl w:val="false"/>
      <w:suff w:val="tab"/>
      <w:lvlText w:val="(%2)"/>
      <w:lvlJc w:val="left"/>
      <w:pPr>
        <w:pStyle w:val="916"/>
        <w:ind w:left="142" w:firstLine="0"/>
      </w:pPr>
    </w:lvl>
    <w:lvl w:ilvl="2">
      <w:start w:val="1"/>
      <w:numFmt w:val="decimal"/>
      <w:pStyle w:val="1197"/>
      <w:isLgl w:val="false"/>
      <w:suff w:val="tab"/>
      <w:lvlText w:val="%3."/>
      <w:lvlJc w:val="left"/>
      <w:pPr>
        <w:pStyle w:val="916"/>
        <w:ind w:left="142" w:firstLine="0"/>
      </w:pPr>
      <w:rPr>
        <w:rFonts w:hint="eastAsia"/>
      </w:rPr>
    </w:lvl>
    <w:lvl w:ilvl="3">
      <w:start w:val="1"/>
      <w:numFmt w:val="decimal"/>
      <w:isLgl w:val="false"/>
      <w:suff w:val="tab"/>
      <w:lvlText w:val="(%4)"/>
      <w:lvlJc w:val="left"/>
      <w:pPr>
        <w:pStyle w:val="916"/>
        <w:ind w:left="142" w:firstLine="0"/>
      </w:pPr>
    </w:lvl>
    <w:lvl w:ilvl="4">
      <w:start w:val="1"/>
      <w:numFmt w:val="decimal"/>
      <w:isLgl w:val="false"/>
      <w:suff w:val="tab"/>
      <w:lvlText w:val="%1.%2.%3.%4.%5"/>
      <w:lvlJc w:val="left"/>
      <w:pPr>
        <w:pStyle w:val="916"/>
        <w:ind w:left="142" w:firstLine="0"/>
      </w:pPr>
    </w:lvl>
    <w:lvl w:ilvl="5">
      <w:start w:val="2"/>
      <w:numFmt w:val="upperLetter"/>
      <w:isLgl w:val="false"/>
      <w:suff w:val="tab"/>
      <w:lvlText w:val="%6、"/>
      <w:lvlJc w:val="left"/>
      <w:pPr>
        <w:pStyle w:val="916"/>
        <w:ind w:left="142" w:firstLine="0"/>
      </w:pPr>
    </w:lvl>
    <w:lvl w:ilvl="6">
      <w:start w:val="1"/>
      <w:numFmt w:val="upperLetter"/>
      <w:isLgl w:val="false"/>
      <w:suff w:val="tab"/>
      <w:lvlText w:val="%7）"/>
      <w:lvlJc w:val="left"/>
      <w:pPr>
        <w:pStyle w:val="916"/>
        <w:ind w:left="142" w:firstLine="0"/>
      </w:pPr>
    </w:lvl>
    <w:lvl w:ilvl="7">
      <w:start w:val="1"/>
      <w:numFmt w:val="decimal"/>
      <w:isLgl w:val="false"/>
      <w:suff w:val="tab"/>
      <w:lvlText w:val="%1.%2.%3.%4.%5.%6.%7.%8"/>
      <w:lvlJc w:val="left"/>
      <w:pPr>
        <w:pStyle w:val="916"/>
        <w:ind w:left="142" w:firstLine="0"/>
      </w:pPr>
    </w:lvl>
    <w:lvl w:ilvl="8">
      <w:start w:val="1"/>
      <w:numFmt w:val="decimal"/>
      <w:isLgl w:val="false"/>
      <w:suff w:val="tab"/>
      <w:lvlText w:val="%1.%2.%3.%4.%5.%6.%7.%8.%9"/>
      <w:lvlJc w:val="left"/>
      <w:pPr>
        <w:pStyle w:val="916"/>
        <w:ind w:left="142" w:firstLine="0"/>
      </w:pPr>
    </w:lvl>
  </w:abstractNum>
  <w:abstractNum w:abstractNumId="3">
    <w:multiLevelType w:val="hybridMultilevel"/>
    <w:lvl w:ilvl="0">
      <w:start w:val="0"/>
      <w:numFmt w:val="bullet"/>
      <w:pStyle w:val="1003"/>
      <w:isLgl w:val="false"/>
      <w:suff w:val="tab"/>
      <w:lvlText w:val=""/>
      <w:lvlJc w:val="left"/>
      <w:pPr>
        <w:pStyle w:val="916"/>
        <w:ind w:left="780" w:hanging="360"/>
        <w:tabs>
          <w:tab w:val="num" w:pos="780" w:leader="none"/>
        </w:tabs>
      </w:pPr>
      <w:rPr>
        <w:rFonts w:ascii="Wingdings" w:hAnsi="Wingdings" w:eastAsia="宋体" w:cs="Times New Roman"/>
      </w:rPr>
    </w:lvl>
    <w:lvl w:ilvl="1">
      <w:start w:val="1"/>
      <w:numFmt w:val="decimal"/>
      <w:isLgl w:val="false"/>
      <w:suff w:val="tab"/>
      <w:lvlText w:val="%2)"/>
      <w:lvlJc w:val="left"/>
      <w:pPr>
        <w:pStyle w:val="916"/>
        <w:ind w:left="833" w:hanging="420"/>
        <w:tabs>
          <w:tab w:val="num" w:pos="833" w:leader="none"/>
        </w:tabs>
      </w:pPr>
    </w:lvl>
    <w:lvl w:ilvl="2">
      <w:start w:val="1"/>
      <w:numFmt w:val="decimal"/>
      <w:isLgl w:val="false"/>
      <w:suff w:val="tab"/>
      <w:lvlText w:val="%3、"/>
      <w:lvlJc w:val="left"/>
      <w:pPr>
        <w:pStyle w:val="916"/>
        <w:ind w:left="1389" w:hanging="556"/>
        <w:tabs>
          <w:tab w:val="num" w:pos="1389" w:leader="none"/>
        </w:tabs>
      </w:pPr>
    </w:lvl>
    <w:lvl w:ilvl="3">
      <w:start w:val="1"/>
      <w:numFmt w:val="bullet"/>
      <w:isLgl w:val="false"/>
      <w:suff w:val="tab"/>
      <w:lvlText w:val=""/>
      <w:lvlJc w:val="left"/>
      <w:pPr>
        <w:pStyle w:val="916"/>
        <w:ind w:left="1673" w:hanging="420"/>
        <w:tabs>
          <w:tab w:val="num" w:pos="1673" w:leader="none"/>
        </w:tabs>
      </w:pPr>
      <w:rPr>
        <w:rFonts w:ascii="Wingdings" w:hAnsi="Wingdings"/>
      </w:rPr>
    </w:lvl>
    <w:lvl w:ilvl="4">
      <w:start w:val="1"/>
      <w:numFmt w:val="bullet"/>
      <w:isLgl w:val="false"/>
      <w:suff w:val="tab"/>
      <w:lvlText w:val=""/>
      <w:lvlJc w:val="left"/>
      <w:pPr>
        <w:pStyle w:val="916"/>
        <w:ind w:left="2093" w:hanging="420"/>
        <w:tabs>
          <w:tab w:val="num" w:pos="2093" w:leader="none"/>
        </w:tabs>
      </w:pPr>
      <w:rPr>
        <w:rFonts w:ascii="Wingdings" w:hAnsi="Wingdings"/>
      </w:rPr>
    </w:lvl>
    <w:lvl w:ilvl="5">
      <w:start w:val="1"/>
      <w:numFmt w:val="bullet"/>
      <w:isLgl w:val="false"/>
      <w:suff w:val="tab"/>
      <w:lvlText w:val=""/>
      <w:lvlJc w:val="left"/>
      <w:pPr>
        <w:pStyle w:val="916"/>
        <w:ind w:left="2513" w:hanging="420"/>
        <w:tabs>
          <w:tab w:val="num" w:pos="2513" w:leader="none"/>
        </w:tabs>
      </w:pPr>
      <w:rPr>
        <w:rFonts w:ascii="Wingdings" w:hAnsi="Wingdings"/>
      </w:rPr>
    </w:lvl>
    <w:lvl w:ilvl="6">
      <w:start w:val="1"/>
      <w:numFmt w:val="bullet"/>
      <w:isLgl w:val="false"/>
      <w:suff w:val="tab"/>
      <w:lvlText w:val=""/>
      <w:lvlJc w:val="left"/>
      <w:pPr>
        <w:pStyle w:val="916"/>
        <w:ind w:left="2933" w:hanging="420"/>
        <w:tabs>
          <w:tab w:val="num" w:pos="2933" w:leader="none"/>
        </w:tabs>
      </w:pPr>
      <w:rPr>
        <w:rFonts w:ascii="Wingdings" w:hAnsi="Wingdings"/>
      </w:rPr>
    </w:lvl>
    <w:lvl w:ilvl="7">
      <w:start w:val="1"/>
      <w:numFmt w:val="bullet"/>
      <w:isLgl w:val="false"/>
      <w:suff w:val="tab"/>
      <w:lvlText w:val=""/>
      <w:lvlJc w:val="left"/>
      <w:pPr>
        <w:pStyle w:val="916"/>
        <w:ind w:left="3353" w:hanging="420"/>
        <w:tabs>
          <w:tab w:val="num" w:pos="3353" w:leader="none"/>
        </w:tabs>
      </w:pPr>
      <w:rPr>
        <w:rFonts w:ascii="Wingdings" w:hAnsi="Wingdings"/>
      </w:rPr>
    </w:lvl>
    <w:lvl w:ilvl="8">
      <w:start w:val="1"/>
      <w:numFmt w:val="bullet"/>
      <w:isLgl w:val="false"/>
      <w:suff w:val="tab"/>
      <w:lvlText w:val=""/>
      <w:lvlJc w:val="left"/>
      <w:pPr>
        <w:pStyle w:val="916"/>
        <w:ind w:left="3773" w:hanging="420"/>
        <w:tabs>
          <w:tab w:val="num" w:pos="3773" w:leader="none"/>
        </w:tabs>
      </w:pPr>
      <w:rPr>
        <w:rFonts w:ascii="Wingdings" w:hAnsi="Wingdings"/>
      </w:rPr>
    </w:lvl>
  </w:abstractNum>
  <w:abstractNum w:abstractNumId="4">
    <w:multiLevelType w:val="hybridMultilevel"/>
    <w:lvl w:ilvl="0">
      <w:start w:val="1"/>
      <w:numFmt w:val="decimal"/>
      <w:isLgl w:val="false"/>
      <w:suff w:val="tab"/>
      <w:lvlText w:val="%1)"/>
      <w:lvlJc w:val="left"/>
      <w:pPr>
        <w:pStyle w:val="916"/>
        <w:ind w:left="240" w:hanging="240"/>
        <w:tabs>
          <w:tab w:val="num" w:pos="2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145"/>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90"/>
      <w:isLgl w:val="false"/>
      <w:suff w:val="tab"/>
      <w:lvlText w:val="%1."/>
      <w:lvlJc w:val="left"/>
      <w:pPr>
        <w:pStyle w:val="916"/>
        <w:ind w:left="420" w:hanging="420"/>
      </w:pPr>
      <w:rPr>
        <w:b w:val="0"/>
      </w:rPr>
    </w:lvl>
    <w:lvl w:ilvl="1">
      <w:start w:val="1"/>
      <w:numFmt w:val="lowerLetter"/>
      <w:isLgl w:val="false"/>
      <w:suff w:val="tab"/>
      <w:lvlText w:val="%2)"/>
      <w:lvlJc w:val="left"/>
      <w:pPr>
        <w:pStyle w:val="916"/>
        <w:ind w:left="840" w:hanging="420"/>
      </w:pPr>
    </w:lvl>
    <w:lvl w:ilvl="2">
      <w:start w:val="1"/>
      <w:numFmt w:val="lowerRoman"/>
      <w:isLgl w:val="false"/>
      <w:suff w:val="tab"/>
      <w:lvlText w:val="%3."/>
      <w:lvlJc w:val="right"/>
      <w:pPr>
        <w:pStyle w:val="916"/>
        <w:ind w:left="1260" w:hanging="420"/>
      </w:pPr>
    </w:lvl>
    <w:lvl w:ilvl="3">
      <w:start w:val="1"/>
      <w:numFmt w:val="decimal"/>
      <w:isLgl w:val="false"/>
      <w:suff w:val="tab"/>
      <w:lvlText w:val="%4."/>
      <w:lvlJc w:val="left"/>
      <w:pPr>
        <w:pStyle w:val="916"/>
        <w:ind w:left="1680" w:hanging="420"/>
      </w:pPr>
    </w:lvl>
    <w:lvl w:ilvl="4">
      <w:start w:val="1"/>
      <w:numFmt w:val="lowerLetter"/>
      <w:isLgl w:val="false"/>
      <w:suff w:val="tab"/>
      <w:lvlText w:val="%5)"/>
      <w:lvlJc w:val="left"/>
      <w:pPr>
        <w:pStyle w:val="916"/>
        <w:ind w:left="2100" w:hanging="420"/>
      </w:pPr>
    </w:lvl>
    <w:lvl w:ilvl="5">
      <w:start w:val="1"/>
      <w:numFmt w:val="lowerRoman"/>
      <w:isLgl w:val="false"/>
      <w:suff w:val="tab"/>
      <w:lvlText w:val="%6."/>
      <w:lvlJc w:val="right"/>
      <w:pPr>
        <w:pStyle w:val="916"/>
        <w:ind w:left="2520" w:hanging="420"/>
      </w:pPr>
    </w:lvl>
    <w:lvl w:ilvl="6">
      <w:start w:val="1"/>
      <w:numFmt w:val="decimal"/>
      <w:isLgl w:val="false"/>
      <w:suff w:val="tab"/>
      <w:lvlText w:val="%7."/>
      <w:lvlJc w:val="left"/>
      <w:pPr>
        <w:pStyle w:val="916"/>
        <w:ind w:left="2940" w:hanging="420"/>
      </w:pPr>
    </w:lvl>
    <w:lvl w:ilvl="7">
      <w:start w:val="1"/>
      <w:numFmt w:val="lowerLetter"/>
      <w:isLgl w:val="false"/>
      <w:suff w:val="tab"/>
      <w:lvlText w:val="%8)"/>
      <w:lvlJc w:val="left"/>
      <w:pPr>
        <w:pStyle w:val="916"/>
        <w:ind w:left="3360" w:hanging="420"/>
      </w:pPr>
    </w:lvl>
    <w:lvl w:ilvl="8">
      <w:start w:val="1"/>
      <w:numFmt w:val="lowerRoman"/>
      <w:isLgl w:val="false"/>
      <w:suff w:val="tab"/>
      <w:lvlText w:val="%9."/>
      <w:lvlJc w:val="right"/>
      <w:pPr>
        <w:pStyle w:val="916"/>
        <w:ind w:left="3780" w:hanging="420"/>
      </w:pPr>
    </w:lvl>
  </w:abstractNum>
  <w:abstractNum w:abstractNumId="6">
    <w:multiLevelType w:val="hybridMultilevel"/>
    <w:lvl w:ilvl="0">
      <w:start w:val="1"/>
      <w:numFmt w:val="decimal"/>
      <w:isLgl w:val="false"/>
      <w:suff w:val="tab"/>
      <w:lvlText w:val="%1."/>
      <w:lvlJc w:val="left"/>
      <w:pPr>
        <w:pStyle w:val="916"/>
        <w:ind w:left="0" w:firstLine="0"/>
        <w:tabs>
          <w:tab w:val="num" w:pos="312" w:leader="none"/>
        </w:tabs>
      </w:pPr>
      <w:rPr>
        <w:rFonts w:hint="eastAsia"/>
      </w:rPr>
    </w:lvl>
    <w:lvl w:ilvl="1">
      <w:start w:val="1"/>
      <w:numFmt w:val="lowerLetter"/>
      <w:isLgl w:val="false"/>
      <w:suff w:val="tab"/>
      <w:lvlText w:val="%2)"/>
      <w:lvlJc w:val="left"/>
      <w:pPr>
        <w:pStyle w:val="916"/>
        <w:ind w:left="840" w:hanging="420"/>
      </w:pPr>
    </w:lvl>
    <w:lvl w:ilvl="2">
      <w:start w:val="1"/>
      <w:numFmt w:val="lowerRoman"/>
      <w:isLgl w:val="false"/>
      <w:suff w:val="tab"/>
      <w:lvlText w:val="%3."/>
      <w:lvlJc w:val="right"/>
      <w:pPr>
        <w:pStyle w:val="916"/>
        <w:ind w:left="1260" w:hanging="420"/>
      </w:pPr>
    </w:lvl>
    <w:lvl w:ilvl="3">
      <w:start w:val="1"/>
      <w:numFmt w:val="decimal"/>
      <w:isLgl w:val="false"/>
      <w:suff w:val="tab"/>
      <w:lvlText w:val="%4."/>
      <w:lvlJc w:val="left"/>
      <w:pPr>
        <w:pStyle w:val="916"/>
        <w:ind w:left="1680" w:hanging="420"/>
      </w:pPr>
    </w:lvl>
    <w:lvl w:ilvl="4">
      <w:start w:val="1"/>
      <w:numFmt w:val="lowerLetter"/>
      <w:isLgl w:val="false"/>
      <w:suff w:val="tab"/>
      <w:lvlText w:val="%5)"/>
      <w:lvlJc w:val="left"/>
      <w:pPr>
        <w:pStyle w:val="916"/>
        <w:ind w:left="2100" w:hanging="420"/>
      </w:pPr>
    </w:lvl>
    <w:lvl w:ilvl="5">
      <w:start w:val="1"/>
      <w:numFmt w:val="lowerRoman"/>
      <w:isLgl w:val="false"/>
      <w:suff w:val="tab"/>
      <w:lvlText w:val="%6."/>
      <w:lvlJc w:val="right"/>
      <w:pPr>
        <w:pStyle w:val="916"/>
        <w:ind w:left="2520" w:hanging="420"/>
      </w:pPr>
    </w:lvl>
    <w:lvl w:ilvl="6">
      <w:start w:val="1"/>
      <w:numFmt w:val="decimal"/>
      <w:isLgl w:val="false"/>
      <w:suff w:val="tab"/>
      <w:lvlText w:val="%7."/>
      <w:lvlJc w:val="left"/>
      <w:pPr>
        <w:pStyle w:val="916"/>
        <w:ind w:left="2940" w:hanging="420"/>
      </w:pPr>
    </w:lvl>
    <w:lvl w:ilvl="7">
      <w:start w:val="1"/>
      <w:numFmt w:val="lowerLetter"/>
      <w:isLgl w:val="false"/>
      <w:suff w:val="tab"/>
      <w:lvlText w:val="%8)"/>
      <w:lvlJc w:val="left"/>
      <w:pPr>
        <w:pStyle w:val="916"/>
        <w:ind w:left="3360" w:hanging="420"/>
      </w:pPr>
    </w:lvl>
    <w:lvl w:ilvl="8">
      <w:start w:val="1"/>
      <w:numFmt w:val="lowerRoman"/>
      <w:isLgl w:val="false"/>
      <w:suff w:val="tab"/>
      <w:lvlText w:val="%9."/>
      <w:lvlJc w:val="right"/>
      <w:pPr>
        <w:pStyle w:val="916"/>
        <w:ind w:left="3780" w:hanging="420"/>
      </w:pPr>
    </w:lvl>
  </w:abstractNum>
  <w:abstractNum w:abstractNumId="7">
    <w:multiLevelType w:val="hybridMultilevel"/>
    <w:lvl w:ilvl="0">
      <w:start w:val="1"/>
      <w:numFmt w:val="decimal"/>
      <w:pStyle w:val="1097"/>
      <w:isLgl w:val="false"/>
      <w:suff w:val="tab"/>
      <w:lvlText w:val="%1）"/>
      <w:lvlJc w:val="left"/>
      <w:pPr>
        <w:pStyle w:val="916"/>
        <w:ind w:left="360" w:hanging="360"/>
        <w:tabs>
          <w:tab w:val="num" w:pos="360" w:leader="none"/>
        </w:tabs>
      </w:pPr>
      <w:rPr>
        <w:rFonts w:hint="eastAsia"/>
      </w:rPr>
    </w:lvl>
    <w:lvl w:ilvl="1">
      <w:start w:val="1"/>
      <w:numFmt w:val="lowerLetter"/>
      <w:isLgl w:val="false"/>
      <w:suff w:val="tab"/>
      <w:lvlText w:val="%2)"/>
      <w:lvlJc w:val="left"/>
      <w:pPr>
        <w:pStyle w:val="916"/>
        <w:ind w:left="840" w:hanging="420"/>
        <w:tabs>
          <w:tab w:val="num" w:pos="840" w:leader="none"/>
        </w:tabs>
      </w:pPr>
    </w:lvl>
    <w:lvl w:ilvl="2">
      <w:start w:val="1"/>
      <w:numFmt w:val="lowerRoman"/>
      <w:isLgl w:val="false"/>
      <w:suff w:val="tab"/>
      <w:lvlText w:val="%3."/>
      <w:lvlJc w:val="right"/>
      <w:pPr>
        <w:pStyle w:val="916"/>
        <w:ind w:left="1260" w:hanging="420"/>
        <w:tabs>
          <w:tab w:val="num" w:pos="1260" w:leader="none"/>
        </w:tabs>
      </w:pPr>
    </w:lvl>
    <w:lvl w:ilvl="3">
      <w:start w:val="1"/>
      <w:numFmt w:val="decimal"/>
      <w:isLgl w:val="false"/>
      <w:suff w:val="tab"/>
      <w:lvlText w:val="%4."/>
      <w:lvlJc w:val="left"/>
      <w:pPr>
        <w:pStyle w:val="916"/>
        <w:ind w:left="1680" w:hanging="420"/>
        <w:tabs>
          <w:tab w:val="num" w:pos="1680" w:leader="none"/>
        </w:tabs>
      </w:pPr>
    </w:lvl>
    <w:lvl w:ilvl="4">
      <w:start w:val="1"/>
      <w:numFmt w:val="lowerLetter"/>
      <w:isLgl w:val="false"/>
      <w:suff w:val="tab"/>
      <w:lvlText w:val="%5)"/>
      <w:lvlJc w:val="left"/>
      <w:pPr>
        <w:pStyle w:val="916"/>
        <w:ind w:left="2100" w:hanging="420"/>
        <w:tabs>
          <w:tab w:val="num" w:pos="2100" w:leader="none"/>
        </w:tabs>
      </w:pPr>
    </w:lvl>
    <w:lvl w:ilvl="5">
      <w:start w:val="1"/>
      <w:numFmt w:val="lowerRoman"/>
      <w:isLgl w:val="false"/>
      <w:suff w:val="tab"/>
      <w:lvlText w:val="%6."/>
      <w:lvlJc w:val="right"/>
      <w:pPr>
        <w:pStyle w:val="916"/>
        <w:ind w:left="2520" w:hanging="420"/>
        <w:tabs>
          <w:tab w:val="num" w:pos="2520" w:leader="none"/>
        </w:tabs>
      </w:pPr>
    </w:lvl>
    <w:lvl w:ilvl="6">
      <w:start w:val="1"/>
      <w:numFmt w:val="decimal"/>
      <w:isLgl w:val="false"/>
      <w:suff w:val="tab"/>
      <w:lvlText w:val="%7."/>
      <w:lvlJc w:val="left"/>
      <w:pPr>
        <w:pStyle w:val="916"/>
        <w:ind w:left="2940" w:hanging="420"/>
        <w:tabs>
          <w:tab w:val="num" w:pos="2940" w:leader="none"/>
        </w:tabs>
      </w:pPr>
    </w:lvl>
    <w:lvl w:ilvl="7">
      <w:start w:val="1"/>
      <w:numFmt w:val="lowerLetter"/>
      <w:isLgl w:val="false"/>
      <w:suff w:val="tab"/>
      <w:lvlText w:val="%8)"/>
      <w:lvlJc w:val="left"/>
      <w:pPr>
        <w:pStyle w:val="916"/>
        <w:ind w:left="3360" w:hanging="420"/>
        <w:tabs>
          <w:tab w:val="num" w:pos="3360" w:leader="none"/>
        </w:tabs>
      </w:pPr>
    </w:lvl>
    <w:lvl w:ilvl="8">
      <w:start w:val="1"/>
      <w:numFmt w:val="lowerRoman"/>
      <w:isLgl w:val="false"/>
      <w:suff w:val="tab"/>
      <w:lvlText w:val="%9."/>
      <w:lvlJc w:val="right"/>
      <w:pPr>
        <w:pStyle w:val="916"/>
        <w:ind w:left="3780" w:hanging="420"/>
        <w:tabs>
          <w:tab w:val="num" w:pos="3780" w:leader="none"/>
        </w:tabs>
      </w:pPr>
    </w:lvl>
  </w:abstractNum>
  <w:abstractNum w:abstractNumId="8">
    <w:multiLevelType w:val="hybridMultilevel"/>
    <w:lvl w:ilvl="0">
      <w:start w:val="1"/>
      <w:numFmt w:val="decimal"/>
      <w:pStyle w:val="949"/>
      <w:isLgl w:val="false"/>
      <w:suff w:val="space"/>
      <w:lvlText w:val="%1、"/>
      <w:lvlJc w:val="left"/>
      <w:pPr>
        <w:pStyle w:val="916"/>
        <w:ind w:left="840" w:hanging="360"/>
      </w:pPr>
    </w:lvl>
    <w:lvl w:ilvl="1">
      <w:start w:val="1"/>
      <w:numFmt w:val="lowerLetter"/>
      <w:isLgl w:val="false"/>
      <w:suff w:val="tab"/>
      <w:lvlText w:val="%2)"/>
      <w:lvlJc w:val="left"/>
      <w:pPr>
        <w:pStyle w:val="916"/>
        <w:ind w:left="840" w:hanging="420"/>
      </w:pPr>
    </w:lvl>
    <w:lvl w:ilvl="2">
      <w:start w:val="1"/>
      <w:numFmt w:val="lowerRoman"/>
      <w:isLgl w:val="false"/>
      <w:suff w:val="tab"/>
      <w:lvlText w:val="%3."/>
      <w:lvlJc w:val="right"/>
      <w:pPr>
        <w:pStyle w:val="916"/>
        <w:ind w:left="1260" w:hanging="420"/>
      </w:pPr>
    </w:lvl>
    <w:lvl w:ilvl="3">
      <w:start w:val="1"/>
      <w:numFmt w:val="decimal"/>
      <w:isLgl w:val="false"/>
      <w:suff w:val="tab"/>
      <w:lvlText w:val="%4."/>
      <w:lvlJc w:val="left"/>
      <w:pPr>
        <w:pStyle w:val="916"/>
        <w:ind w:left="1680" w:hanging="420"/>
      </w:pPr>
    </w:lvl>
    <w:lvl w:ilvl="4">
      <w:start w:val="1"/>
      <w:numFmt w:val="lowerLetter"/>
      <w:isLgl w:val="false"/>
      <w:suff w:val="tab"/>
      <w:lvlText w:val="%5)"/>
      <w:lvlJc w:val="left"/>
      <w:pPr>
        <w:pStyle w:val="916"/>
        <w:ind w:left="2100" w:hanging="420"/>
      </w:pPr>
    </w:lvl>
    <w:lvl w:ilvl="5">
      <w:start w:val="1"/>
      <w:numFmt w:val="lowerRoman"/>
      <w:isLgl w:val="false"/>
      <w:suff w:val="tab"/>
      <w:lvlText w:val="%6."/>
      <w:lvlJc w:val="right"/>
      <w:pPr>
        <w:pStyle w:val="916"/>
        <w:ind w:left="2520" w:hanging="420"/>
      </w:pPr>
    </w:lvl>
    <w:lvl w:ilvl="6">
      <w:start w:val="1"/>
      <w:numFmt w:val="decimal"/>
      <w:isLgl w:val="false"/>
      <w:suff w:val="tab"/>
      <w:lvlText w:val="%7."/>
      <w:lvlJc w:val="left"/>
      <w:pPr>
        <w:pStyle w:val="916"/>
        <w:ind w:left="2940" w:hanging="420"/>
      </w:pPr>
    </w:lvl>
    <w:lvl w:ilvl="7">
      <w:start w:val="1"/>
      <w:numFmt w:val="lowerLetter"/>
      <w:isLgl w:val="false"/>
      <w:suff w:val="tab"/>
      <w:lvlText w:val="%8)"/>
      <w:lvlJc w:val="left"/>
      <w:pPr>
        <w:pStyle w:val="916"/>
        <w:ind w:left="3360" w:hanging="420"/>
      </w:pPr>
    </w:lvl>
    <w:lvl w:ilvl="8">
      <w:start w:val="1"/>
      <w:numFmt w:val="lowerRoman"/>
      <w:isLgl w:val="false"/>
      <w:suff w:val="tab"/>
      <w:lvlText w:val="%9."/>
      <w:lvlJc w:val="right"/>
      <w:pPr>
        <w:pStyle w:val="916"/>
        <w:ind w:left="3780" w:hanging="420"/>
      </w:pPr>
    </w:lvl>
  </w:abstractNum>
  <w:abstractNum w:abstractNumId="9">
    <w:multiLevelType w:val="hybridMultilevel"/>
    <w:lvl w:ilvl="0">
      <w:start w:val="3"/>
      <w:numFmt w:val="decimal"/>
      <w:pStyle w:val="939"/>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1140"/>
      <w:isLgl w:val="false"/>
      <w:suff w:val="tab"/>
      <w:lvlText w:val="%1."/>
      <w:lvlJc w:val="left"/>
      <w:pPr>
        <w:pStyle w:val="916"/>
        <w:ind w:left="900" w:hanging="420"/>
      </w:pPr>
    </w:lvl>
    <w:lvl w:ilvl="1">
      <w:start w:val="1"/>
      <w:numFmt w:val="bullet"/>
      <w:isLgl w:val="false"/>
      <w:suff w:val="tab"/>
      <w:lvlText w:val=""/>
      <w:lvlJc w:val="left"/>
      <w:pPr>
        <w:pStyle w:val="916"/>
        <w:ind w:left="1320" w:hanging="420"/>
      </w:pPr>
      <w:rPr>
        <w:rFonts w:ascii="Wingdings" w:hAnsi="Wingdings"/>
      </w:rPr>
    </w:lvl>
    <w:lvl w:ilvl="2">
      <w:start w:val="1"/>
      <w:numFmt w:val="bullet"/>
      <w:isLgl w:val="false"/>
      <w:suff w:val="tab"/>
      <w:lvlText w:val=""/>
      <w:lvlJc w:val="left"/>
      <w:pPr>
        <w:pStyle w:val="916"/>
        <w:ind w:left="1740" w:hanging="420"/>
      </w:pPr>
      <w:rPr>
        <w:rFonts w:ascii="Wingdings" w:hAnsi="Wingdings"/>
      </w:rPr>
    </w:lvl>
    <w:lvl w:ilvl="3">
      <w:start w:val="1"/>
      <w:numFmt w:val="bullet"/>
      <w:isLgl w:val="false"/>
      <w:suff w:val="tab"/>
      <w:lvlText w:val=""/>
      <w:lvlJc w:val="left"/>
      <w:pPr>
        <w:pStyle w:val="916"/>
        <w:ind w:left="2160" w:hanging="420"/>
      </w:pPr>
      <w:rPr>
        <w:rFonts w:ascii="Wingdings" w:hAnsi="Wingdings"/>
      </w:rPr>
    </w:lvl>
    <w:lvl w:ilvl="4">
      <w:start w:val="1"/>
      <w:numFmt w:val="bullet"/>
      <w:isLgl w:val="false"/>
      <w:suff w:val="tab"/>
      <w:lvlText w:val=""/>
      <w:lvlJc w:val="left"/>
      <w:pPr>
        <w:pStyle w:val="916"/>
        <w:ind w:left="2580" w:hanging="420"/>
      </w:pPr>
      <w:rPr>
        <w:rFonts w:ascii="Wingdings" w:hAnsi="Wingdings"/>
      </w:rPr>
    </w:lvl>
    <w:lvl w:ilvl="5">
      <w:start w:val="1"/>
      <w:numFmt w:val="bullet"/>
      <w:isLgl w:val="false"/>
      <w:suff w:val="tab"/>
      <w:lvlText w:val=""/>
      <w:lvlJc w:val="left"/>
      <w:pPr>
        <w:pStyle w:val="916"/>
        <w:ind w:left="3000" w:hanging="420"/>
      </w:pPr>
      <w:rPr>
        <w:rFonts w:ascii="Wingdings" w:hAnsi="Wingdings"/>
      </w:rPr>
    </w:lvl>
    <w:lvl w:ilvl="6">
      <w:start w:val="1"/>
      <w:numFmt w:val="bullet"/>
      <w:isLgl w:val="false"/>
      <w:suff w:val="tab"/>
      <w:lvlText w:val=""/>
      <w:lvlJc w:val="left"/>
      <w:pPr>
        <w:pStyle w:val="916"/>
        <w:ind w:left="3420" w:hanging="420"/>
      </w:pPr>
      <w:rPr>
        <w:rFonts w:ascii="Wingdings" w:hAnsi="Wingdings"/>
      </w:rPr>
    </w:lvl>
    <w:lvl w:ilvl="7">
      <w:start w:val="1"/>
      <w:numFmt w:val="bullet"/>
      <w:isLgl w:val="false"/>
      <w:suff w:val="tab"/>
      <w:lvlText w:val=""/>
      <w:lvlJc w:val="left"/>
      <w:pPr>
        <w:pStyle w:val="916"/>
        <w:ind w:left="3840" w:hanging="420"/>
      </w:pPr>
      <w:rPr>
        <w:rFonts w:ascii="Wingdings" w:hAnsi="Wingdings"/>
      </w:rPr>
    </w:lvl>
    <w:lvl w:ilvl="8">
      <w:start w:val="1"/>
      <w:numFmt w:val="bullet"/>
      <w:isLgl w:val="false"/>
      <w:suff w:val="tab"/>
      <w:lvlText w:val=""/>
      <w:lvlJc w:val="left"/>
      <w:pPr>
        <w:pStyle w:val="916"/>
        <w:ind w:left="4260" w:hanging="420"/>
      </w:pPr>
      <w:rPr>
        <w:rFonts w:ascii="Wingdings" w:hAnsi="Wingdings"/>
      </w:rPr>
    </w:lvl>
  </w:abstractNum>
  <w:abstractNum w:abstractNumId="11">
    <w:multiLevelType w:val="hybridMultilevel"/>
    <w:lvl w:ilvl="0">
      <w:start w:val="1"/>
      <w:numFmt w:val="chineseCounting"/>
      <w:isLgl w:val="false"/>
      <w:suff w:val="nothing"/>
      <w:lvlText w:val="%1、"/>
      <w:lvlJc w:val="left"/>
      <w:pPr>
        <w:pStyle w:val="9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959"/>
      <w:isLgl w:val="false"/>
      <w:suff w:val="tab"/>
      <w:lvlText w:val="%1."/>
      <w:lvlJc w:val="left"/>
      <w:pPr>
        <w:pStyle w:val="916"/>
        <w:ind w:left="420" w:hanging="420"/>
      </w:pPr>
      <w:rPr>
        <w:b w:val="0"/>
      </w:rPr>
    </w:lvl>
    <w:lvl w:ilvl="1">
      <w:start w:val="1"/>
      <w:numFmt w:val="lowerLetter"/>
      <w:pStyle w:val="1165"/>
      <w:isLgl w:val="false"/>
      <w:suff w:val="tab"/>
      <w:lvlText w:val="%2)"/>
      <w:lvlJc w:val="left"/>
      <w:pPr>
        <w:pStyle w:val="916"/>
        <w:ind w:left="840" w:hanging="420"/>
      </w:pPr>
    </w:lvl>
    <w:lvl w:ilvl="2">
      <w:start w:val="1"/>
      <w:numFmt w:val="lowerRoman"/>
      <w:isLgl w:val="false"/>
      <w:suff w:val="tab"/>
      <w:lvlText w:val="%3."/>
      <w:lvlJc w:val="right"/>
      <w:pPr>
        <w:pStyle w:val="916"/>
        <w:ind w:left="1260" w:hanging="420"/>
      </w:pPr>
    </w:lvl>
    <w:lvl w:ilvl="3">
      <w:start w:val="1"/>
      <w:numFmt w:val="decimal"/>
      <w:isLgl w:val="false"/>
      <w:suff w:val="tab"/>
      <w:lvlText w:val="%4."/>
      <w:lvlJc w:val="left"/>
      <w:pPr>
        <w:pStyle w:val="916"/>
        <w:ind w:left="1680" w:hanging="420"/>
      </w:pPr>
    </w:lvl>
    <w:lvl w:ilvl="4">
      <w:start w:val="1"/>
      <w:numFmt w:val="lowerLetter"/>
      <w:isLgl w:val="false"/>
      <w:suff w:val="tab"/>
      <w:lvlText w:val="%5)"/>
      <w:lvlJc w:val="left"/>
      <w:pPr>
        <w:pStyle w:val="916"/>
        <w:ind w:left="2100" w:hanging="420"/>
      </w:pPr>
    </w:lvl>
    <w:lvl w:ilvl="5">
      <w:start w:val="1"/>
      <w:numFmt w:val="lowerRoman"/>
      <w:isLgl w:val="false"/>
      <w:suff w:val="tab"/>
      <w:lvlText w:val="%6."/>
      <w:lvlJc w:val="right"/>
      <w:pPr>
        <w:pStyle w:val="916"/>
        <w:ind w:left="2520" w:hanging="420"/>
      </w:pPr>
    </w:lvl>
    <w:lvl w:ilvl="6">
      <w:start w:val="1"/>
      <w:numFmt w:val="decimal"/>
      <w:isLgl w:val="false"/>
      <w:suff w:val="tab"/>
      <w:lvlText w:val="%7."/>
      <w:lvlJc w:val="left"/>
      <w:pPr>
        <w:pStyle w:val="916"/>
        <w:ind w:left="2940" w:hanging="420"/>
      </w:pPr>
    </w:lvl>
    <w:lvl w:ilvl="7">
      <w:start w:val="1"/>
      <w:numFmt w:val="lowerLetter"/>
      <w:isLgl w:val="false"/>
      <w:suff w:val="tab"/>
      <w:lvlText w:val="%8)"/>
      <w:lvlJc w:val="left"/>
      <w:pPr>
        <w:pStyle w:val="916"/>
        <w:ind w:left="3360" w:hanging="420"/>
      </w:pPr>
    </w:lvl>
    <w:lvl w:ilvl="8">
      <w:start w:val="1"/>
      <w:numFmt w:val="lowerRoman"/>
      <w:isLgl w:val="false"/>
      <w:suff w:val="tab"/>
      <w:lvlText w:val="%9."/>
      <w:lvlJc w:val="right"/>
      <w:pPr>
        <w:pStyle w:val="916"/>
        <w:ind w:left="3780" w:hanging="420"/>
      </w:pPr>
    </w:lvl>
  </w:abstractNum>
  <w:abstractNum w:abstractNumId="13">
    <w:multiLevelType w:val="hybridMultilevel"/>
    <w:lvl w:ilvl="0">
      <w:start w:val="1"/>
      <w:numFmt w:val="decimal"/>
      <w:pStyle w:val="962"/>
      <w:isLgl w:val="false"/>
      <w:suff w:val="tab"/>
      <w:lvlText w:val="%1."/>
      <w:lvlJc w:val="left"/>
      <w:pPr>
        <w:pStyle w:val="916"/>
        <w:ind w:left="420" w:hanging="420"/>
        <w:tabs>
          <w:tab w:val="num" w:pos="420" w:leader="none"/>
        </w:tabs>
      </w:pPr>
    </w:lvl>
    <w:lvl w:ilvl="1">
      <w:start w:val="1"/>
      <w:numFmt w:val="decimal"/>
      <w:pStyle w:val="1179"/>
      <w:isLgl w:val="false"/>
      <w:suff w:val="tab"/>
      <w:lvlText w:val="%2．"/>
      <w:lvlJc w:val="left"/>
      <w:pPr>
        <w:pStyle w:val="916"/>
        <w:ind w:left="780" w:hanging="360"/>
        <w:tabs>
          <w:tab w:val="num" w:pos="780" w:leader="none"/>
        </w:tabs>
      </w:pPr>
    </w:lvl>
    <w:lvl w:ilvl="2">
      <w:start w:val="5"/>
      <w:numFmt w:val="japaneseCounting"/>
      <w:isLgl w:val="false"/>
      <w:suff w:val="tab"/>
      <w:lvlText w:val="%3、"/>
      <w:lvlJc w:val="left"/>
      <w:pPr>
        <w:pStyle w:val="916"/>
        <w:ind w:left="1560" w:hanging="720"/>
        <w:tabs>
          <w:tab w:val="num" w:pos="1560" w:leader="none"/>
        </w:tabs>
      </w:pPr>
    </w:lvl>
    <w:lvl w:ilvl="3">
      <w:start w:val="1"/>
      <w:numFmt w:val="decimal"/>
      <w:isLgl w:val="false"/>
      <w:suff w:val="tab"/>
      <w:lvlText w:val="%4."/>
      <w:lvlJc w:val="left"/>
      <w:pPr>
        <w:pStyle w:val="916"/>
        <w:ind w:left="1680" w:hanging="420"/>
        <w:tabs>
          <w:tab w:val="num" w:pos="1680" w:leader="none"/>
        </w:tabs>
      </w:pPr>
    </w:lvl>
    <w:lvl w:ilvl="4">
      <w:start w:val="1"/>
      <w:numFmt w:val="lowerLetter"/>
      <w:isLgl w:val="false"/>
      <w:suff w:val="tab"/>
      <w:lvlText w:val="%5)"/>
      <w:lvlJc w:val="left"/>
      <w:pPr>
        <w:pStyle w:val="916"/>
        <w:ind w:left="2100" w:hanging="420"/>
        <w:tabs>
          <w:tab w:val="num" w:pos="2100" w:leader="none"/>
        </w:tabs>
      </w:pPr>
    </w:lvl>
    <w:lvl w:ilvl="5">
      <w:start w:val="1"/>
      <w:numFmt w:val="lowerRoman"/>
      <w:isLgl w:val="false"/>
      <w:suff w:val="tab"/>
      <w:lvlText w:val="%6."/>
      <w:lvlJc w:val="right"/>
      <w:pPr>
        <w:pStyle w:val="916"/>
        <w:ind w:left="2520" w:hanging="420"/>
        <w:tabs>
          <w:tab w:val="num" w:pos="2520" w:leader="none"/>
        </w:tabs>
      </w:pPr>
    </w:lvl>
    <w:lvl w:ilvl="6">
      <w:start w:val="1"/>
      <w:numFmt w:val="decimal"/>
      <w:isLgl w:val="false"/>
      <w:suff w:val="tab"/>
      <w:lvlText w:val="%7."/>
      <w:lvlJc w:val="left"/>
      <w:pPr>
        <w:pStyle w:val="916"/>
        <w:ind w:left="2940" w:hanging="420"/>
        <w:tabs>
          <w:tab w:val="num" w:pos="2940" w:leader="none"/>
        </w:tabs>
      </w:pPr>
    </w:lvl>
    <w:lvl w:ilvl="7">
      <w:start w:val="1"/>
      <w:numFmt w:val="lowerLetter"/>
      <w:isLgl w:val="false"/>
      <w:suff w:val="tab"/>
      <w:lvlText w:val="%8)"/>
      <w:lvlJc w:val="left"/>
      <w:pPr>
        <w:pStyle w:val="916"/>
        <w:ind w:left="3360" w:hanging="420"/>
        <w:tabs>
          <w:tab w:val="num" w:pos="3360" w:leader="none"/>
        </w:tabs>
      </w:pPr>
    </w:lvl>
    <w:lvl w:ilvl="8">
      <w:start w:val="1"/>
      <w:numFmt w:val="lowerRoman"/>
      <w:isLgl w:val="false"/>
      <w:suff w:val="tab"/>
      <w:lvlText w:val="%9."/>
      <w:lvlJc w:val="right"/>
      <w:pPr>
        <w:pStyle w:val="916"/>
        <w:ind w:left="3780" w:hanging="420"/>
        <w:tabs>
          <w:tab w:val="num" w:pos="3780" w:leader="none"/>
        </w:tabs>
      </w:pPr>
    </w:lvl>
  </w:abstractNum>
  <w:abstractNum w:abstractNumId="14">
    <w:multiLevelType w:val="hybridMultilevel"/>
    <w:lvl w:ilvl="0">
      <w:start w:val="1"/>
      <w:numFmt w:val="bullet"/>
      <w:pStyle w:val="1156"/>
      <w:isLgl w:val="false"/>
      <w:suff w:val="tab"/>
      <w:lvlText w:val=""/>
      <w:lvlJc w:val="left"/>
      <w:pPr>
        <w:pStyle w:val="916"/>
        <w:ind w:left="709" w:hanging="425"/>
        <w:tabs>
          <w:tab w:val="num" w:pos="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1080"/>
      <w:isLgl w:val="false"/>
      <w:suff w:val="tab"/>
      <w:lvlText w:val="•"/>
      <w:lvlJc w:val="left"/>
      <w:pPr>
        <w:pStyle w:val="916"/>
        <w:ind w:left="780" w:hanging="420"/>
      </w:pPr>
      <w:rPr>
        <w:rFonts w:ascii="Arial" w:hAnsi="Arial"/>
      </w:rPr>
    </w:lvl>
    <w:lvl w:ilvl="1">
      <w:start w:val="1"/>
      <w:numFmt w:val="bullet"/>
      <w:isLgl w:val="false"/>
      <w:suff w:val="tab"/>
      <w:lvlText w:val="•"/>
      <w:lvlJc w:val="left"/>
      <w:pPr>
        <w:pStyle w:val="916"/>
        <w:ind w:left="1200" w:hanging="420"/>
      </w:pPr>
      <w:rPr>
        <w:rFonts w:ascii="Arial" w:hAnsi="Arial"/>
      </w:rPr>
    </w:lvl>
    <w:lvl w:ilvl="2">
      <w:start w:val="1"/>
      <w:numFmt w:val="bullet"/>
      <w:isLgl w:val="false"/>
      <w:suff w:val="tab"/>
      <w:lvlText w:val=""/>
      <w:lvlJc w:val="left"/>
      <w:pPr>
        <w:pStyle w:val="916"/>
        <w:ind w:left="1620" w:hanging="420"/>
      </w:pPr>
      <w:rPr>
        <w:rFonts w:ascii="Wingdings" w:hAnsi="Wingdings"/>
      </w:rPr>
    </w:lvl>
    <w:lvl w:ilvl="3">
      <w:start w:val="1"/>
      <w:numFmt w:val="bullet"/>
      <w:isLgl w:val="false"/>
      <w:suff w:val="tab"/>
      <w:lvlText w:val=""/>
      <w:lvlJc w:val="left"/>
      <w:pPr>
        <w:pStyle w:val="916"/>
        <w:ind w:left="2040" w:hanging="420"/>
      </w:pPr>
      <w:rPr>
        <w:rFonts w:ascii="Wingdings" w:hAnsi="Wingdings"/>
      </w:rPr>
    </w:lvl>
    <w:lvl w:ilvl="4">
      <w:start w:val="1"/>
      <w:numFmt w:val="bullet"/>
      <w:isLgl w:val="false"/>
      <w:suff w:val="tab"/>
      <w:lvlText w:val=""/>
      <w:lvlJc w:val="left"/>
      <w:pPr>
        <w:pStyle w:val="916"/>
        <w:ind w:left="2460" w:hanging="420"/>
      </w:pPr>
      <w:rPr>
        <w:rFonts w:ascii="Wingdings" w:hAnsi="Wingdings"/>
      </w:rPr>
    </w:lvl>
    <w:lvl w:ilvl="5">
      <w:start w:val="1"/>
      <w:numFmt w:val="bullet"/>
      <w:isLgl w:val="false"/>
      <w:suff w:val="tab"/>
      <w:lvlText w:val=""/>
      <w:lvlJc w:val="left"/>
      <w:pPr>
        <w:pStyle w:val="916"/>
        <w:ind w:left="2880" w:hanging="420"/>
      </w:pPr>
      <w:rPr>
        <w:rFonts w:ascii="Wingdings" w:hAnsi="Wingdings"/>
      </w:rPr>
    </w:lvl>
    <w:lvl w:ilvl="6">
      <w:start w:val="1"/>
      <w:numFmt w:val="bullet"/>
      <w:isLgl w:val="false"/>
      <w:suff w:val="tab"/>
      <w:lvlText w:val=""/>
      <w:lvlJc w:val="left"/>
      <w:pPr>
        <w:pStyle w:val="916"/>
        <w:ind w:left="3300" w:hanging="420"/>
      </w:pPr>
      <w:rPr>
        <w:rFonts w:ascii="Wingdings" w:hAnsi="Wingdings"/>
      </w:rPr>
    </w:lvl>
    <w:lvl w:ilvl="7">
      <w:start w:val="1"/>
      <w:numFmt w:val="bullet"/>
      <w:isLgl w:val="false"/>
      <w:suff w:val="tab"/>
      <w:lvlText w:val=""/>
      <w:lvlJc w:val="left"/>
      <w:pPr>
        <w:pStyle w:val="916"/>
        <w:ind w:left="3720" w:hanging="420"/>
      </w:pPr>
      <w:rPr>
        <w:rFonts w:ascii="Wingdings" w:hAnsi="Wingdings"/>
      </w:rPr>
    </w:lvl>
    <w:lvl w:ilvl="8">
      <w:start w:val="1"/>
      <w:numFmt w:val="bullet"/>
      <w:isLgl w:val="false"/>
      <w:suff w:val="tab"/>
      <w:lvlText w:val=""/>
      <w:lvlJc w:val="left"/>
      <w:pPr>
        <w:pStyle w:val="916"/>
        <w:ind w:left="4140" w:hanging="420"/>
      </w:pPr>
      <w:rPr>
        <w:rFonts w:ascii="Wingdings" w:hAnsi="Wingdings"/>
      </w:rPr>
    </w:lvl>
  </w:abstractNum>
  <w:num w:numId="1">
    <w:abstractNumId w:val="1"/>
  </w:num>
  <w:num w:numId="2">
    <w:abstractNumId w:val="9"/>
  </w:num>
  <w:num w:numId="3">
    <w:abstractNumId w:val="8"/>
  </w:num>
  <w:num w:numId="4">
    <w:abstractNumId w:val="12"/>
  </w:num>
  <w:num w:numId="5">
    <w:abstractNumId w:val="13"/>
  </w:num>
  <w:num w:numId="6">
    <w:abstractNumId w:val="3"/>
  </w:num>
  <w:num w:numId="7">
    <w:abstractNumId w:val="15"/>
  </w:num>
  <w:num w:numId="8">
    <w:abstractNumId w:val="5"/>
  </w:num>
  <w:num w:numId="9">
    <w:abstractNumId w:val="7"/>
  </w:num>
  <w:num w:numId="10">
    <w:abstractNumId w:val="10"/>
  </w:num>
  <w:num w:numId="11">
    <w:abstractNumId w:val="4"/>
  </w:num>
  <w:num w:numId="12">
    <w:abstractNumId w:val="14"/>
  </w:num>
  <w:num w:numId="13">
    <w:abstractNumId w:val="2"/>
  </w:num>
  <w:num w:numId="14">
    <w:abstractNumId w:val="11"/>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name w:val="Heading 1"/>
    <w:basedOn w:val="916"/>
    <w:next w:val="916"/>
    <w:link w:val="741"/>
    <w:uiPriority w:val="9"/>
    <w:qFormat/>
    <w:pPr>
      <w:keepLines/>
      <w:keepNext/>
      <w:spacing w:before="480" w:after="200"/>
      <w:outlineLvl w:val="0"/>
    </w:pPr>
    <w:rPr>
      <w:rFonts w:ascii="Arial" w:hAnsi="Arial" w:eastAsia="Arial" w:cs="Arial"/>
      <w:sz w:val="40"/>
      <w:szCs w:val="40"/>
    </w:rPr>
  </w:style>
  <w:style w:type="character" w:styleId="741">
    <w:name w:val="Heading 1 Char"/>
    <w:link w:val="740"/>
    <w:uiPriority w:val="9"/>
    <w:rPr>
      <w:rFonts w:ascii="Arial" w:hAnsi="Arial" w:eastAsia="Arial" w:cs="Arial"/>
      <w:sz w:val="40"/>
      <w:szCs w:val="40"/>
    </w:rPr>
  </w:style>
  <w:style w:type="paragraph" w:styleId="742">
    <w:name w:val="Heading 2"/>
    <w:basedOn w:val="916"/>
    <w:next w:val="916"/>
    <w:link w:val="743"/>
    <w:uiPriority w:val="9"/>
    <w:unhideWhenUsed/>
    <w:qFormat/>
    <w:pPr>
      <w:keepLines/>
      <w:keepNext/>
      <w:spacing w:before="360" w:after="200"/>
      <w:outlineLvl w:val="1"/>
    </w:pPr>
    <w:rPr>
      <w:rFonts w:ascii="Arial" w:hAnsi="Arial" w:eastAsia="Arial" w:cs="Arial"/>
      <w:sz w:val="34"/>
    </w:rPr>
  </w:style>
  <w:style w:type="character" w:styleId="743">
    <w:name w:val="Heading 2 Char"/>
    <w:link w:val="742"/>
    <w:uiPriority w:val="9"/>
    <w:rPr>
      <w:rFonts w:ascii="Arial" w:hAnsi="Arial" w:eastAsia="Arial" w:cs="Arial"/>
      <w:sz w:val="34"/>
    </w:rPr>
  </w:style>
  <w:style w:type="paragraph" w:styleId="744">
    <w:name w:val="Heading 3"/>
    <w:basedOn w:val="916"/>
    <w:next w:val="916"/>
    <w:link w:val="745"/>
    <w:uiPriority w:val="9"/>
    <w:unhideWhenUsed/>
    <w:qFormat/>
    <w:pPr>
      <w:keepLines/>
      <w:keepNext/>
      <w:spacing w:before="320" w:after="200"/>
      <w:outlineLvl w:val="2"/>
    </w:pPr>
    <w:rPr>
      <w:rFonts w:ascii="Arial" w:hAnsi="Arial" w:eastAsia="Arial" w:cs="Arial"/>
      <w:sz w:val="30"/>
      <w:szCs w:val="30"/>
    </w:rPr>
  </w:style>
  <w:style w:type="character" w:styleId="745">
    <w:name w:val="Heading 3 Char"/>
    <w:link w:val="744"/>
    <w:uiPriority w:val="9"/>
    <w:rPr>
      <w:rFonts w:ascii="Arial" w:hAnsi="Arial" w:eastAsia="Arial" w:cs="Arial"/>
      <w:sz w:val="30"/>
      <w:szCs w:val="30"/>
    </w:rPr>
  </w:style>
  <w:style w:type="paragraph" w:styleId="746">
    <w:name w:val="Heading 4"/>
    <w:basedOn w:val="916"/>
    <w:next w:val="916"/>
    <w:link w:val="747"/>
    <w:uiPriority w:val="9"/>
    <w:unhideWhenUsed/>
    <w:qFormat/>
    <w:pPr>
      <w:keepLines/>
      <w:keepNext/>
      <w:spacing w:before="320" w:after="200"/>
      <w:outlineLvl w:val="3"/>
    </w:pPr>
    <w:rPr>
      <w:rFonts w:ascii="Arial" w:hAnsi="Arial" w:eastAsia="Arial" w:cs="Arial"/>
      <w:b/>
      <w:bCs/>
      <w:sz w:val="26"/>
      <w:szCs w:val="26"/>
    </w:rPr>
  </w:style>
  <w:style w:type="character" w:styleId="747">
    <w:name w:val="Heading 4 Char"/>
    <w:link w:val="746"/>
    <w:uiPriority w:val="9"/>
    <w:rPr>
      <w:rFonts w:ascii="Arial" w:hAnsi="Arial" w:eastAsia="Arial" w:cs="Arial"/>
      <w:b/>
      <w:bCs/>
      <w:sz w:val="26"/>
      <w:szCs w:val="26"/>
    </w:rPr>
  </w:style>
  <w:style w:type="paragraph" w:styleId="748">
    <w:name w:val="Heading 5"/>
    <w:basedOn w:val="916"/>
    <w:next w:val="916"/>
    <w:link w:val="749"/>
    <w:uiPriority w:val="9"/>
    <w:unhideWhenUsed/>
    <w:qFormat/>
    <w:pPr>
      <w:keepLines/>
      <w:keepNext/>
      <w:spacing w:before="320" w:after="200"/>
      <w:outlineLvl w:val="4"/>
    </w:pPr>
    <w:rPr>
      <w:rFonts w:ascii="Arial" w:hAnsi="Arial" w:eastAsia="Arial" w:cs="Arial"/>
      <w:b/>
      <w:bCs/>
      <w:sz w:val="24"/>
      <w:szCs w:val="24"/>
    </w:rPr>
  </w:style>
  <w:style w:type="character" w:styleId="749">
    <w:name w:val="Heading 5 Char"/>
    <w:link w:val="748"/>
    <w:uiPriority w:val="9"/>
    <w:rPr>
      <w:rFonts w:ascii="Arial" w:hAnsi="Arial" w:eastAsia="Arial" w:cs="Arial"/>
      <w:b/>
      <w:bCs/>
      <w:sz w:val="24"/>
      <w:szCs w:val="24"/>
    </w:rPr>
  </w:style>
  <w:style w:type="paragraph" w:styleId="750">
    <w:name w:val="Heading 6"/>
    <w:basedOn w:val="916"/>
    <w:next w:val="916"/>
    <w:link w:val="751"/>
    <w:uiPriority w:val="9"/>
    <w:unhideWhenUsed/>
    <w:qFormat/>
    <w:pPr>
      <w:keepLines/>
      <w:keepNext/>
      <w:spacing w:before="320" w:after="200"/>
      <w:outlineLvl w:val="5"/>
    </w:pPr>
    <w:rPr>
      <w:rFonts w:ascii="Arial" w:hAnsi="Arial" w:eastAsia="Arial" w:cs="Arial"/>
      <w:b/>
      <w:bCs/>
      <w:sz w:val="22"/>
      <w:szCs w:val="22"/>
    </w:rPr>
  </w:style>
  <w:style w:type="character" w:styleId="751">
    <w:name w:val="Heading 6 Char"/>
    <w:link w:val="750"/>
    <w:uiPriority w:val="9"/>
    <w:rPr>
      <w:rFonts w:ascii="Arial" w:hAnsi="Arial" w:eastAsia="Arial" w:cs="Arial"/>
      <w:b/>
      <w:bCs/>
      <w:sz w:val="22"/>
      <w:szCs w:val="22"/>
    </w:rPr>
  </w:style>
  <w:style w:type="paragraph" w:styleId="752">
    <w:name w:val="Heading 7"/>
    <w:basedOn w:val="916"/>
    <w:next w:val="916"/>
    <w:link w:val="753"/>
    <w:uiPriority w:val="9"/>
    <w:unhideWhenUsed/>
    <w:qFormat/>
    <w:pPr>
      <w:keepLines/>
      <w:keepNext/>
      <w:spacing w:before="320" w:after="200"/>
      <w:outlineLvl w:val="6"/>
    </w:pPr>
    <w:rPr>
      <w:rFonts w:ascii="Arial" w:hAnsi="Arial" w:eastAsia="Arial" w:cs="Arial"/>
      <w:b/>
      <w:bCs/>
      <w:i/>
      <w:iCs/>
      <w:sz w:val="22"/>
      <w:szCs w:val="22"/>
    </w:rPr>
  </w:style>
  <w:style w:type="character" w:styleId="753">
    <w:name w:val="Heading 7 Char"/>
    <w:link w:val="752"/>
    <w:uiPriority w:val="9"/>
    <w:rPr>
      <w:rFonts w:ascii="Arial" w:hAnsi="Arial" w:eastAsia="Arial" w:cs="Arial"/>
      <w:b/>
      <w:bCs/>
      <w:i/>
      <w:iCs/>
      <w:sz w:val="22"/>
      <w:szCs w:val="22"/>
    </w:rPr>
  </w:style>
  <w:style w:type="paragraph" w:styleId="754">
    <w:name w:val="Heading 8"/>
    <w:basedOn w:val="916"/>
    <w:next w:val="916"/>
    <w:link w:val="755"/>
    <w:uiPriority w:val="9"/>
    <w:unhideWhenUsed/>
    <w:qFormat/>
    <w:pPr>
      <w:keepLines/>
      <w:keepNext/>
      <w:spacing w:before="320" w:after="200"/>
      <w:outlineLvl w:val="7"/>
    </w:pPr>
    <w:rPr>
      <w:rFonts w:ascii="Arial" w:hAnsi="Arial" w:eastAsia="Arial" w:cs="Arial"/>
      <w:i/>
      <w:iCs/>
      <w:sz w:val="22"/>
      <w:szCs w:val="22"/>
    </w:rPr>
  </w:style>
  <w:style w:type="character" w:styleId="755">
    <w:name w:val="Heading 8 Char"/>
    <w:link w:val="754"/>
    <w:uiPriority w:val="9"/>
    <w:rPr>
      <w:rFonts w:ascii="Arial" w:hAnsi="Arial" w:eastAsia="Arial" w:cs="Arial"/>
      <w:i/>
      <w:iCs/>
      <w:sz w:val="22"/>
      <w:szCs w:val="22"/>
    </w:rPr>
  </w:style>
  <w:style w:type="paragraph" w:styleId="756">
    <w:name w:val="Heading 9"/>
    <w:basedOn w:val="916"/>
    <w:next w:val="916"/>
    <w:link w:val="757"/>
    <w:uiPriority w:val="9"/>
    <w:unhideWhenUsed/>
    <w:qFormat/>
    <w:pPr>
      <w:keepLines/>
      <w:keepNext/>
      <w:spacing w:before="320" w:after="200"/>
      <w:outlineLvl w:val="8"/>
    </w:pPr>
    <w:rPr>
      <w:rFonts w:ascii="Arial" w:hAnsi="Arial" w:eastAsia="Arial" w:cs="Arial"/>
      <w:i/>
      <w:iCs/>
      <w:sz w:val="21"/>
      <w:szCs w:val="21"/>
    </w:rPr>
  </w:style>
  <w:style w:type="character" w:styleId="757">
    <w:name w:val="Heading 9 Char"/>
    <w:link w:val="756"/>
    <w:uiPriority w:val="9"/>
    <w:rPr>
      <w:rFonts w:ascii="Arial" w:hAnsi="Arial" w:eastAsia="Arial" w:cs="Arial"/>
      <w:i/>
      <w:iCs/>
      <w:sz w:val="21"/>
      <w:szCs w:val="21"/>
    </w:rPr>
  </w:style>
  <w:style w:type="paragraph" w:styleId="758">
    <w:name w:val="Title"/>
    <w:basedOn w:val="916"/>
    <w:next w:val="916"/>
    <w:link w:val="759"/>
    <w:uiPriority w:val="10"/>
    <w:qFormat/>
    <w:pPr>
      <w:contextualSpacing/>
      <w:spacing w:before="300" w:after="200"/>
    </w:pPr>
    <w:rPr>
      <w:sz w:val="48"/>
      <w:szCs w:val="48"/>
    </w:rPr>
  </w:style>
  <w:style w:type="character" w:styleId="759">
    <w:name w:val="Title Char"/>
    <w:link w:val="758"/>
    <w:uiPriority w:val="10"/>
    <w:rPr>
      <w:sz w:val="48"/>
      <w:szCs w:val="48"/>
    </w:rPr>
  </w:style>
  <w:style w:type="paragraph" w:styleId="760">
    <w:name w:val="Subtitle"/>
    <w:basedOn w:val="916"/>
    <w:next w:val="916"/>
    <w:link w:val="761"/>
    <w:uiPriority w:val="11"/>
    <w:qFormat/>
    <w:pPr>
      <w:spacing w:before="200" w:after="200"/>
    </w:pPr>
    <w:rPr>
      <w:sz w:val="24"/>
      <w:szCs w:val="24"/>
    </w:rPr>
  </w:style>
  <w:style w:type="character" w:styleId="761">
    <w:name w:val="Subtitle Char"/>
    <w:link w:val="760"/>
    <w:uiPriority w:val="11"/>
    <w:rPr>
      <w:sz w:val="24"/>
      <w:szCs w:val="24"/>
    </w:rPr>
  </w:style>
  <w:style w:type="paragraph" w:styleId="762">
    <w:name w:val="Quote"/>
    <w:basedOn w:val="916"/>
    <w:next w:val="916"/>
    <w:link w:val="763"/>
    <w:uiPriority w:val="29"/>
    <w:qFormat/>
    <w:pPr>
      <w:ind w:left="720" w:right="720"/>
    </w:pPr>
    <w:rPr>
      <w:i/>
    </w:rPr>
  </w:style>
  <w:style w:type="character" w:styleId="763">
    <w:name w:val="Quote Char"/>
    <w:link w:val="762"/>
    <w:uiPriority w:val="29"/>
    <w:rPr>
      <w:i/>
    </w:rPr>
  </w:style>
  <w:style w:type="paragraph" w:styleId="764">
    <w:name w:val="Intense Quote"/>
    <w:basedOn w:val="916"/>
    <w:next w:val="916"/>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paragraph" w:styleId="766">
    <w:name w:val="Header"/>
    <w:basedOn w:val="916"/>
    <w:link w:val="767"/>
    <w:uiPriority w:val="99"/>
    <w:unhideWhenUsed/>
    <w:pPr>
      <w:spacing w:after="0" w:line="240" w:lineRule="auto"/>
      <w:tabs>
        <w:tab w:val="center" w:pos="7143" w:leader="none"/>
        <w:tab w:val="right" w:pos="14287" w:leader="none"/>
      </w:tabs>
    </w:pPr>
  </w:style>
  <w:style w:type="character" w:styleId="767">
    <w:name w:val="Header Char"/>
    <w:link w:val="766"/>
    <w:uiPriority w:val="99"/>
  </w:style>
  <w:style w:type="paragraph" w:styleId="768">
    <w:name w:val="Footer"/>
    <w:basedOn w:val="916"/>
    <w:link w:val="771"/>
    <w:uiPriority w:val="99"/>
    <w:unhideWhenUsed/>
    <w:pPr>
      <w:spacing w:after="0" w:line="240" w:lineRule="auto"/>
      <w:tabs>
        <w:tab w:val="center" w:pos="7143" w:leader="none"/>
        <w:tab w:val="right" w:pos="14287" w:leader="none"/>
      </w:tabs>
    </w:pPr>
  </w:style>
  <w:style w:type="character" w:styleId="769">
    <w:name w:val="Footer Char"/>
    <w:link w:val="768"/>
    <w:uiPriority w:val="99"/>
  </w:style>
  <w:style w:type="paragraph" w:styleId="770">
    <w:name w:val="Caption"/>
    <w:basedOn w:val="916"/>
    <w:next w:val="916"/>
    <w:uiPriority w:val="35"/>
    <w:semiHidden/>
    <w:unhideWhenUsed/>
    <w:qFormat/>
    <w:pPr>
      <w:spacing w:line="276" w:lineRule="auto"/>
    </w:pPr>
    <w:rPr>
      <w:b/>
      <w:bCs/>
      <w:color w:val="4f81bd" w:themeColor="accent1"/>
      <w:sz w:val="18"/>
      <w:szCs w:val="18"/>
    </w:rPr>
  </w:style>
  <w:style w:type="character" w:styleId="771">
    <w:name w:val="Caption Char"/>
    <w:basedOn w:val="770"/>
    <w:link w:val="768"/>
    <w:uiPriority w:val="99"/>
  </w:style>
  <w:style w:type="table" w:styleId="7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8">
    <w:name w:val="Hyperlink"/>
    <w:uiPriority w:val="99"/>
    <w:unhideWhenUsed/>
    <w:rPr>
      <w:color w:val="0000ff" w:themeColor="hyperlink"/>
      <w:u w:val="single"/>
    </w:rPr>
  </w:style>
  <w:style w:type="paragraph" w:styleId="899">
    <w:name w:val="footnote text"/>
    <w:basedOn w:val="916"/>
    <w:link w:val="900"/>
    <w:uiPriority w:val="99"/>
    <w:semiHidden/>
    <w:unhideWhenUsed/>
    <w:pPr>
      <w:spacing w:after="40" w:line="240" w:lineRule="auto"/>
    </w:pPr>
    <w:rPr>
      <w:sz w:val="18"/>
    </w:rPr>
  </w:style>
  <w:style w:type="character" w:styleId="900">
    <w:name w:val="Footnote Text Char"/>
    <w:link w:val="899"/>
    <w:uiPriority w:val="99"/>
    <w:rPr>
      <w:sz w:val="18"/>
    </w:rPr>
  </w:style>
  <w:style w:type="character" w:styleId="901">
    <w:name w:val="footnote reference"/>
    <w:uiPriority w:val="99"/>
    <w:unhideWhenUsed/>
    <w:rPr>
      <w:vertAlign w:val="superscript"/>
    </w:rPr>
  </w:style>
  <w:style w:type="paragraph" w:styleId="902">
    <w:name w:val="endnote text"/>
    <w:basedOn w:val="916"/>
    <w:link w:val="903"/>
    <w:uiPriority w:val="99"/>
    <w:semiHidden/>
    <w:unhideWhenUsed/>
    <w:pPr>
      <w:spacing w:after="0" w:line="240" w:lineRule="auto"/>
    </w:pPr>
    <w:rPr>
      <w:sz w:val="20"/>
    </w:rPr>
  </w:style>
  <w:style w:type="character" w:styleId="903">
    <w:name w:val="Endnote Text Char"/>
    <w:link w:val="902"/>
    <w:uiPriority w:val="99"/>
    <w:rPr>
      <w:sz w:val="20"/>
    </w:rPr>
  </w:style>
  <w:style w:type="character" w:styleId="904">
    <w:name w:val="endnote reference"/>
    <w:uiPriority w:val="99"/>
    <w:semiHidden/>
    <w:unhideWhenUsed/>
    <w:rPr>
      <w:vertAlign w:val="superscript"/>
    </w:rPr>
  </w:style>
  <w:style w:type="paragraph" w:styleId="905">
    <w:name w:val="toc 1"/>
    <w:basedOn w:val="916"/>
    <w:next w:val="916"/>
    <w:uiPriority w:val="39"/>
    <w:unhideWhenUsed/>
    <w:pPr>
      <w:ind w:left="0" w:right="0" w:firstLine="0"/>
      <w:spacing w:after="57"/>
    </w:pPr>
  </w:style>
  <w:style w:type="paragraph" w:styleId="906">
    <w:name w:val="toc 2"/>
    <w:basedOn w:val="916"/>
    <w:next w:val="916"/>
    <w:uiPriority w:val="39"/>
    <w:unhideWhenUsed/>
    <w:pPr>
      <w:ind w:left="283" w:right="0" w:firstLine="0"/>
      <w:spacing w:after="57"/>
    </w:pPr>
  </w:style>
  <w:style w:type="paragraph" w:styleId="907">
    <w:name w:val="toc 3"/>
    <w:basedOn w:val="916"/>
    <w:next w:val="916"/>
    <w:uiPriority w:val="39"/>
    <w:unhideWhenUsed/>
    <w:pPr>
      <w:ind w:left="567" w:right="0" w:firstLine="0"/>
      <w:spacing w:after="57"/>
    </w:pPr>
  </w:style>
  <w:style w:type="paragraph" w:styleId="908">
    <w:name w:val="toc 4"/>
    <w:basedOn w:val="916"/>
    <w:next w:val="916"/>
    <w:uiPriority w:val="39"/>
    <w:unhideWhenUsed/>
    <w:pPr>
      <w:ind w:left="850" w:right="0" w:firstLine="0"/>
      <w:spacing w:after="57"/>
    </w:pPr>
  </w:style>
  <w:style w:type="paragraph" w:styleId="909">
    <w:name w:val="toc 5"/>
    <w:basedOn w:val="916"/>
    <w:next w:val="916"/>
    <w:uiPriority w:val="39"/>
    <w:unhideWhenUsed/>
    <w:pPr>
      <w:ind w:left="1134" w:right="0" w:firstLine="0"/>
      <w:spacing w:after="57"/>
    </w:pPr>
  </w:style>
  <w:style w:type="paragraph" w:styleId="910">
    <w:name w:val="toc 6"/>
    <w:basedOn w:val="916"/>
    <w:next w:val="916"/>
    <w:uiPriority w:val="39"/>
    <w:unhideWhenUsed/>
    <w:pPr>
      <w:ind w:left="1417" w:right="0" w:firstLine="0"/>
      <w:spacing w:after="57"/>
    </w:pPr>
  </w:style>
  <w:style w:type="paragraph" w:styleId="911">
    <w:name w:val="toc 7"/>
    <w:basedOn w:val="916"/>
    <w:next w:val="916"/>
    <w:uiPriority w:val="39"/>
    <w:unhideWhenUsed/>
    <w:pPr>
      <w:ind w:left="1701" w:right="0" w:firstLine="0"/>
      <w:spacing w:after="57"/>
    </w:pPr>
  </w:style>
  <w:style w:type="paragraph" w:styleId="912">
    <w:name w:val="toc 8"/>
    <w:basedOn w:val="916"/>
    <w:next w:val="916"/>
    <w:uiPriority w:val="39"/>
    <w:unhideWhenUsed/>
    <w:pPr>
      <w:ind w:left="1984" w:right="0" w:firstLine="0"/>
      <w:spacing w:after="57"/>
    </w:pPr>
  </w:style>
  <w:style w:type="paragraph" w:styleId="913">
    <w:name w:val="toc 9"/>
    <w:basedOn w:val="916"/>
    <w:next w:val="916"/>
    <w:uiPriority w:val="39"/>
    <w:unhideWhenUsed/>
    <w:pPr>
      <w:ind w:left="2268" w:right="0" w:firstLine="0"/>
      <w:spacing w:after="57"/>
    </w:p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next w:val="928"/>
    <w:link w:val="916"/>
    <w:qFormat/>
    <w:pPr>
      <w:jc w:val="both"/>
      <w:widowControl w:val="off"/>
    </w:pPr>
    <w:rPr>
      <w:sz w:val="21"/>
      <w:lang w:val="en-US" w:eastAsia="zh-CN" w:bidi="ar-SA"/>
    </w:rPr>
  </w:style>
  <w:style w:type="paragraph" w:styleId="917">
    <w:name w:val="标题 1"/>
    <w:basedOn w:val="916"/>
    <w:next w:val="916"/>
    <w:link w:val="929"/>
    <w:qFormat/>
    <w:pPr>
      <w:keepLines/>
      <w:keepNext/>
      <w:spacing w:before="340" w:after="330" w:line="578" w:lineRule="auto"/>
      <w:outlineLvl w:val="0"/>
    </w:pPr>
    <w:rPr>
      <w:rFonts w:eastAsia="楷体_GB2312"/>
      <w:b/>
      <w:sz w:val="44"/>
    </w:rPr>
  </w:style>
  <w:style w:type="paragraph" w:styleId="918">
    <w:name w:val="标题 2"/>
    <w:basedOn w:val="916"/>
    <w:next w:val="916"/>
    <w:link w:val="930"/>
    <w:qFormat/>
    <w:pPr>
      <w:keepLines/>
      <w:keepNext/>
      <w:spacing w:before="260" w:after="260" w:line="416" w:lineRule="auto"/>
      <w:outlineLvl w:val="1"/>
    </w:pPr>
    <w:rPr>
      <w:rFonts w:ascii="Arial" w:hAnsi="Arial" w:eastAsia="黑体"/>
      <w:b/>
      <w:bCs/>
      <w:sz w:val="32"/>
      <w:szCs w:val="32"/>
    </w:rPr>
  </w:style>
  <w:style w:type="paragraph" w:styleId="919">
    <w:name w:val="标题 3"/>
    <w:basedOn w:val="916"/>
    <w:next w:val="916"/>
    <w:link w:val="931"/>
    <w:qFormat/>
    <w:pPr>
      <w:keepLines/>
      <w:keepNext/>
      <w:spacing w:before="260" w:after="260" w:line="416" w:lineRule="auto"/>
      <w:outlineLvl w:val="2"/>
    </w:pPr>
    <w:rPr>
      <w:b/>
      <w:bCs/>
      <w:sz w:val="32"/>
      <w:szCs w:val="32"/>
    </w:rPr>
  </w:style>
  <w:style w:type="paragraph" w:styleId="920">
    <w:name w:val="标题 4"/>
    <w:basedOn w:val="916"/>
    <w:next w:val="916"/>
    <w:link w:val="916"/>
    <w:qFormat/>
    <w:pPr>
      <w:keepLines/>
      <w:keepNext/>
      <w:spacing w:before="280" w:after="290" w:line="376" w:lineRule="auto"/>
      <w:outlineLvl w:val="3"/>
    </w:pPr>
    <w:rPr>
      <w:rFonts w:ascii="Arial" w:hAnsi="Arial" w:eastAsia="黑体"/>
      <w:b/>
      <w:bCs/>
      <w:sz w:val="28"/>
      <w:szCs w:val="28"/>
    </w:rPr>
  </w:style>
  <w:style w:type="paragraph" w:styleId="921">
    <w:name w:val="标题 5"/>
    <w:basedOn w:val="916"/>
    <w:next w:val="916"/>
    <w:link w:val="932"/>
    <w:qFormat/>
    <w:pPr>
      <w:keepLines/>
      <w:keepNext/>
      <w:spacing w:before="280" w:after="290" w:line="376" w:lineRule="auto"/>
      <w:outlineLvl w:val="4"/>
    </w:pPr>
    <w:rPr>
      <w:b/>
      <w:bCs/>
      <w:sz w:val="28"/>
      <w:szCs w:val="28"/>
    </w:rPr>
  </w:style>
  <w:style w:type="paragraph" w:styleId="922">
    <w:name w:val="标题 6"/>
    <w:basedOn w:val="916"/>
    <w:next w:val="916"/>
    <w:link w:val="933"/>
    <w:qFormat/>
    <w:pPr>
      <w:keepLines/>
      <w:keepNext/>
      <w:spacing w:before="240" w:after="64" w:line="320" w:lineRule="auto"/>
      <w:outlineLvl w:val="5"/>
    </w:pPr>
    <w:rPr>
      <w:rFonts w:ascii="Arial" w:hAnsi="Arial" w:eastAsia="黑体"/>
      <w:b/>
      <w:bCs/>
      <w:sz w:val="24"/>
      <w:szCs w:val="24"/>
    </w:rPr>
  </w:style>
  <w:style w:type="paragraph" w:styleId="923">
    <w:name w:val="标题 7"/>
    <w:basedOn w:val="916"/>
    <w:next w:val="916"/>
    <w:link w:val="934"/>
    <w:qFormat/>
    <w:pPr>
      <w:numPr>
        <w:ilvl w:val="6"/>
        <w:numId w:val="1"/>
      </w:numPr>
      <w:keepLines/>
      <w:keepNext/>
      <w:spacing w:before="240" w:after="64" w:line="320" w:lineRule="atLeast"/>
      <w:outlineLvl w:val="6"/>
    </w:pPr>
    <w:rPr>
      <w:rFonts w:ascii="宋体" w:hAnsi="Tahoma" w:eastAsia="仿宋_GB2312"/>
      <w:b/>
      <w:sz w:val="24"/>
      <w:szCs w:val="24"/>
    </w:rPr>
  </w:style>
  <w:style w:type="paragraph" w:styleId="924">
    <w:name w:val="标题 8"/>
    <w:basedOn w:val="916"/>
    <w:next w:val="916"/>
    <w:link w:val="935"/>
    <w:qFormat/>
    <w:pPr>
      <w:numPr>
        <w:ilvl w:val="7"/>
        <w:numId w:val="1"/>
      </w:numPr>
      <w:keepLines/>
      <w:keepNext/>
      <w:spacing w:before="240" w:after="64" w:line="320" w:lineRule="atLeast"/>
      <w:outlineLvl w:val="7"/>
    </w:pPr>
    <w:rPr>
      <w:rFonts w:ascii="Arial" w:hAnsi="Arial" w:eastAsia="黑体"/>
      <w:sz w:val="24"/>
      <w:szCs w:val="24"/>
    </w:rPr>
  </w:style>
  <w:style w:type="paragraph" w:styleId="925">
    <w:name w:val="标题 9"/>
    <w:basedOn w:val="916"/>
    <w:next w:val="916"/>
    <w:link w:val="936"/>
    <w:qFormat/>
    <w:pPr>
      <w:numPr>
        <w:ilvl w:val="8"/>
        <w:numId w:val="1"/>
      </w:numPr>
      <w:keepLines/>
      <w:keepNext/>
      <w:spacing w:before="240" w:after="64" w:line="320" w:lineRule="atLeast"/>
      <w:outlineLvl w:val="8"/>
    </w:pPr>
    <w:rPr>
      <w:rFonts w:ascii="Arial" w:hAnsi="Arial" w:eastAsia="黑体"/>
      <w:sz w:val="28"/>
      <w:szCs w:val="24"/>
    </w:rPr>
  </w:style>
  <w:style w:type="character" w:styleId="926">
    <w:name w:val="默认段落字体"/>
    <w:next w:val="926"/>
    <w:link w:val="916"/>
    <w:semiHidden/>
    <w:rPr>
      <w:rFonts w:ascii="Tahoma" w:hAnsi="Tahoma" w:eastAsia="宋体"/>
      <w:sz w:val="24"/>
      <w:szCs w:val="24"/>
      <w:lang w:val="en-US" w:eastAsia="zh-CN" w:bidi="ar-SA"/>
    </w:rPr>
  </w:style>
  <w:style w:type="table" w:styleId="927">
    <w:name w:val="普通表格"/>
    <w:next w:val="927"/>
    <w:link w:val="916"/>
    <w:semiHidden/>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paragraph" w:styleId="928">
    <w:name w:val="正文 New New New New New New New New New New New New New New New12"/>
    <w:next w:val="928"/>
    <w:link w:val="916"/>
    <w:qFormat/>
    <w:pPr>
      <w:jc w:val="both"/>
      <w:widowControl w:val="off"/>
    </w:pPr>
    <w:rPr>
      <w:rFonts w:ascii="Times New Roman" w:hAnsi="Times New Roman" w:eastAsia="宋体" w:cs="Times New Roman"/>
      <w:sz w:val="21"/>
      <w:szCs w:val="24"/>
      <w:lang w:val="en-US" w:eastAsia="zh-CN" w:bidi="ar-SA"/>
    </w:rPr>
  </w:style>
  <w:style w:type="character" w:styleId="929">
    <w:name w:val="标题 1 Char"/>
    <w:next w:val="929"/>
    <w:link w:val="917"/>
    <w:rPr>
      <w:rFonts w:eastAsia="楷体_GB2312"/>
      <w:b/>
      <w:sz w:val="44"/>
      <w:lang w:val="en-US" w:eastAsia="zh-CN" w:bidi="ar-SA"/>
    </w:rPr>
  </w:style>
  <w:style w:type="character" w:styleId="930">
    <w:name w:val="标题 2 Char"/>
    <w:next w:val="930"/>
    <w:link w:val="918"/>
    <w:rPr>
      <w:rFonts w:ascii="Arial" w:hAnsi="Arial" w:eastAsia="黑体"/>
      <w:b/>
      <w:bCs/>
      <w:sz w:val="32"/>
      <w:szCs w:val="32"/>
      <w:lang w:val="en-US" w:eastAsia="zh-CN" w:bidi="ar-SA"/>
    </w:rPr>
  </w:style>
  <w:style w:type="character" w:styleId="931">
    <w:name w:val="标题 3 Char"/>
    <w:next w:val="931"/>
    <w:link w:val="919"/>
    <w:rPr>
      <w:rFonts w:eastAsia="宋体"/>
      <w:b/>
      <w:bCs/>
      <w:sz w:val="32"/>
      <w:szCs w:val="32"/>
      <w:lang w:val="en-US" w:eastAsia="zh-CN" w:bidi="ar-SA"/>
    </w:rPr>
  </w:style>
  <w:style w:type="character" w:styleId="932">
    <w:name w:val="标题 5 Char"/>
    <w:next w:val="932"/>
    <w:link w:val="921"/>
    <w:rPr>
      <w:rFonts w:eastAsia="宋体"/>
      <w:b/>
      <w:bCs/>
      <w:sz w:val="28"/>
      <w:szCs w:val="28"/>
      <w:lang w:val="en-US" w:eastAsia="zh-CN" w:bidi="ar-SA"/>
    </w:rPr>
  </w:style>
  <w:style w:type="character" w:styleId="933">
    <w:name w:val="标题 6 Char"/>
    <w:next w:val="933"/>
    <w:link w:val="922"/>
    <w:rPr>
      <w:rFonts w:ascii="Arial" w:hAnsi="Arial" w:eastAsia="黑体"/>
      <w:b/>
      <w:bCs/>
      <w:sz w:val="24"/>
      <w:szCs w:val="24"/>
      <w:lang w:val="en-US" w:eastAsia="zh-CN" w:bidi="ar-SA"/>
    </w:rPr>
  </w:style>
  <w:style w:type="character" w:styleId="934">
    <w:name w:val="标题 7 Char"/>
    <w:next w:val="934"/>
    <w:link w:val="923"/>
    <w:rPr>
      <w:rFonts w:ascii="宋体" w:hAnsi="Tahoma" w:eastAsia="仿宋_GB2312"/>
      <w:b/>
      <w:sz w:val="24"/>
      <w:szCs w:val="24"/>
    </w:rPr>
  </w:style>
  <w:style w:type="character" w:styleId="935">
    <w:name w:val="标题 8 Char"/>
    <w:next w:val="935"/>
    <w:link w:val="924"/>
    <w:rPr>
      <w:rFonts w:ascii="Arial" w:hAnsi="Arial" w:eastAsia="黑体"/>
      <w:sz w:val="24"/>
      <w:szCs w:val="24"/>
    </w:rPr>
  </w:style>
  <w:style w:type="character" w:styleId="936">
    <w:name w:val="标题 9 Char"/>
    <w:next w:val="936"/>
    <w:link w:val="925"/>
    <w:rPr>
      <w:rFonts w:ascii="Arial" w:hAnsi="Arial" w:eastAsia="黑体"/>
      <w:sz w:val="28"/>
      <w:szCs w:val="24"/>
    </w:rPr>
  </w:style>
  <w:style w:type="paragraph" w:styleId="937">
    <w:name w:val="列表 3"/>
    <w:basedOn w:val="916"/>
    <w:next w:val="937"/>
    <w:link w:val="916"/>
    <w:pPr>
      <w:ind w:left="100" w:hanging="200"/>
    </w:pPr>
    <w:rPr>
      <w:szCs w:val="24"/>
    </w:rPr>
  </w:style>
  <w:style w:type="paragraph" w:styleId="938">
    <w:name w:val="目录 7"/>
    <w:basedOn w:val="916"/>
    <w:next w:val="916"/>
    <w:link w:val="916"/>
    <w:pPr>
      <w:ind w:left="2520"/>
    </w:pPr>
    <w:rPr>
      <w:rFonts w:eastAsia="楷体_GB2312"/>
      <w:sz w:val="26"/>
    </w:rPr>
  </w:style>
  <w:style w:type="paragraph" w:styleId="939">
    <w:name w:val="列表编号 2"/>
    <w:basedOn w:val="916"/>
    <w:next w:val="939"/>
    <w:link w:val="916"/>
    <w:pPr>
      <w:numPr>
        <w:ilvl w:val="0"/>
        <w:numId w:val="2"/>
      </w:numPr>
      <w:spacing w:line="312" w:lineRule="atLeast"/>
    </w:pPr>
  </w:style>
  <w:style w:type="paragraph" w:styleId="940">
    <w:name w:val="注释标题"/>
    <w:basedOn w:val="916"/>
    <w:next w:val="916"/>
    <w:link w:val="916"/>
    <w:pPr>
      <w:jc w:val="center"/>
      <w:spacing w:line="360" w:lineRule="auto"/>
    </w:pPr>
    <w:rPr>
      <w:sz w:val="24"/>
      <w:szCs w:val="24"/>
    </w:rPr>
  </w:style>
  <w:style w:type="paragraph" w:styleId="941">
    <w:name w:val="索引 8"/>
    <w:basedOn w:val="916"/>
    <w:next w:val="916"/>
    <w:link w:val="916"/>
    <w:pPr>
      <w:ind w:left="2940"/>
    </w:pPr>
    <w:rPr>
      <w:rFonts w:eastAsia="楷体_GB2312"/>
      <w:sz w:val="26"/>
    </w:rPr>
  </w:style>
  <w:style w:type="paragraph" w:styleId="942">
    <w:name w:val="列表编号"/>
    <w:basedOn w:val="916"/>
    <w:next w:val="942"/>
    <w:link w:val="916"/>
    <w:pPr>
      <w:numPr>
        <w:ilvl w:val="0"/>
        <w:numId w:val="1"/>
      </w:numPr>
      <w:tabs>
        <w:tab w:val="left" w:pos="360" w:leader="none"/>
      </w:tabs>
    </w:pPr>
    <w:rPr>
      <w:szCs w:val="24"/>
    </w:rPr>
  </w:style>
  <w:style w:type="paragraph" w:styleId="943">
    <w:name w:val="正文缩进"/>
    <w:basedOn w:val="916"/>
    <w:next w:val="945"/>
    <w:link w:val="944"/>
    <w:qFormat/>
    <w:pPr>
      <w:ind w:firstLine="420"/>
      <w:jc w:val="left"/>
    </w:pPr>
    <w:rPr>
      <w:rFonts w:eastAsia="楷体_GB2312"/>
      <w:sz w:val="24"/>
    </w:rPr>
  </w:style>
  <w:style w:type="character" w:styleId="944">
    <w:name w:val="正文缩进 Char1"/>
    <w:next w:val="944"/>
    <w:link w:val="943"/>
    <w:rPr>
      <w:rFonts w:eastAsia="楷体_GB2312"/>
      <w:sz w:val="24"/>
      <w:lang w:bidi="ar-SA"/>
    </w:rPr>
  </w:style>
  <w:style w:type="paragraph" w:styleId="945">
    <w:name w:val="正文文本"/>
    <w:basedOn w:val="916"/>
    <w:next w:val="916"/>
    <w:link w:val="946"/>
    <w:pPr>
      <w:spacing w:after="120"/>
    </w:pPr>
    <w:rPr>
      <w:rFonts w:ascii="Tahoma" w:hAnsi="Tahoma" w:eastAsia="Times New Roman"/>
      <w:szCs w:val="24"/>
    </w:rPr>
  </w:style>
  <w:style w:type="character" w:styleId="946">
    <w:name w:val="正文文本 Char"/>
    <w:next w:val="946"/>
    <w:link w:val="945"/>
    <w:rPr>
      <w:rFonts w:ascii="Tahoma" w:hAnsi="Tahoma" w:eastAsia="Times New Roman"/>
      <w:sz w:val="21"/>
      <w:szCs w:val="24"/>
      <w:lang w:val="en-US" w:eastAsia="zh-CN" w:bidi="ar-SA"/>
    </w:rPr>
  </w:style>
  <w:style w:type="paragraph" w:styleId="947">
    <w:name w:val="题注"/>
    <w:basedOn w:val="916"/>
    <w:next w:val="916"/>
    <w:link w:val="916"/>
    <w:qFormat/>
    <w:pPr>
      <w:spacing w:before="152" w:after="160"/>
    </w:pPr>
    <w:rPr>
      <w:rFonts w:ascii="Arial" w:hAnsi="Arial" w:eastAsia="黑体" w:cs="Arial"/>
      <w:sz w:val="20"/>
    </w:rPr>
  </w:style>
  <w:style w:type="paragraph" w:styleId="948">
    <w:name w:val="索引 5"/>
    <w:basedOn w:val="916"/>
    <w:next w:val="916"/>
    <w:link w:val="916"/>
    <w:pPr>
      <w:ind w:left="1680"/>
    </w:pPr>
    <w:rPr>
      <w:rFonts w:eastAsia="楷体_GB2312"/>
      <w:sz w:val="26"/>
    </w:rPr>
  </w:style>
  <w:style w:type="paragraph" w:styleId="949">
    <w:name w:val="列表项目符号"/>
    <w:basedOn w:val="916"/>
    <w:next w:val="949"/>
    <w:link w:val="916"/>
    <w:pPr>
      <w:numPr>
        <w:ilvl w:val="0"/>
        <w:numId w:val="3"/>
      </w:numPr>
      <w:jc w:val="left"/>
      <w:spacing w:line="360" w:lineRule="auto"/>
    </w:pPr>
    <w:rPr>
      <w:b/>
      <w:sz w:val="24"/>
      <w:szCs w:val="24"/>
    </w:rPr>
  </w:style>
  <w:style w:type="paragraph" w:styleId="950">
    <w:name w:val="文档结构图"/>
    <w:basedOn w:val="916"/>
    <w:next w:val="950"/>
    <w:link w:val="951"/>
    <w:rPr>
      <w:rFonts w:ascii="宋体"/>
      <w:sz w:val="18"/>
      <w:szCs w:val="18"/>
    </w:rPr>
  </w:style>
  <w:style w:type="character" w:styleId="951">
    <w:name w:val="文档结构图 Char"/>
    <w:next w:val="951"/>
    <w:link w:val="950"/>
    <w:rPr>
      <w:rFonts w:ascii="宋体"/>
      <w:sz w:val="18"/>
      <w:szCs w:val="18"/>
      <w:lang w:bidi="ar-SA"/>
    </w:rPr>
  </w:style>
  <w:style w:type="paragraph" w:styleId="952">
    <w:name w:val="批注文字"/>
    <w:basedOn w:val="916"/>
    <w:next w:val="952"/>
    <w:link w:val="953"/>
    <w:pPr>
      <w:jc w:val="left"/>
    </w:pPr>
    <w:rPr>
      <w:rFonts w:ascii="Tahoma" w:hAnsi="Tahoma"/>
      <w:szCs w:val="24"/>
    </w:rPr>
  </w:style>
  <w:style w:type="character" w:styleId="953">
    <w:name w:val="批注文字 Char1"/>
    <w:next w:val="953"/>
    <w:link w:val="952"/>
    <w:semiHidden/>
    <w:rPr>
      <w:rFonts w:ascii="Tahoma" w:hAnsi="Tahoma" w:eastAsia="宋体"/>
      <w:sz w:val="21"/>
      <w:szCs w:val="24"/>
      <w:lang w:val="en-US" w:eastAsia="zh-CN" w:bidi="ar-SA"/>
    </w:rPr>
  </w:style>
  <w:style w:type="paragraph" w:styleId="954">
    <w:name w:val="索引 6"/>
    <w:basedOn w:val="916"/>
    <w:next w:val="916"/>
    <w:link w:val="916"/>
    <w:pPr>
      <w:ind w:left="2100"/>
    </w:pPr>
    <w:rPr>
      <w:rFonts w:eastAsia="楷体_GB2312"/>
      <w:sz w:val="26"/>
    </w:rPr>
  </w:style>
  <w:style w:type="paragraph" w:styleId="955">
    <w:name w:val="正文文本 3"/>
    <w:basedOn w:val="916"/>
    <w:next w:val="955"/>
    <w:link w:val="916"/>
    <w:pPr>
      <w:spacing w:after="120"/>
    </w:pPr>
    <w:rPr>
      <w:sz w:val="16"/>
      <w:szCs w:val="16"/>
    </w:rPr>
  </w:style>
  <w:style w:type="paragraph" w:styleId="956">
    <w:name w:val="正文文本缩进"/>
    <w:basedOn w:val="916"/>
    <w:next w:val="958"/>
    <w:link w:val="957"/>
    <w:pPr>
      <w:ind w:firstLine="425"/>
      <w:spacing w:line="360" w:lineRule="auto"/>
    </w:pPr>
    <w:rPr>
      <w:sz w:val="24"/>
    </w:rPr>
  </w:style>
  <w:style w:type="character" w:styleId="957">
    <w:name w:val="正文文本缩进 Char"/>
    <w:next w:val="957"/>
    <w:link w:val="956"/>
    <w:rPr>
      <w:sz w:val="24"/>
      <w:lang w:bidi="ar-SA"/>
    </w:rPr>
  </w:style>
  <w:style w:type="paragraph" w:styleId="958">
    <w:name w:val="寄信人地址"/>
    <w:basedOn w:val="916"/>
    <w:next w:val="958"/>
    <w:link w:val="916"/>
    <w:qFormat/>
    <w:rPr>
      <w:rFonts w:ascii="Arial" w:hAnsi="Arial" w:eastAsia="楷体_GB2312"/>
      <w:sz w:val="26"/>
    </w:rPr>
  </w:style>
  <w:style w:type="paragraph" w:styleId="959">
    <w:name w:val="列表编号 3"/>
    <w:basedOn w:val="916"/>
    <w:next w:val="959"/>
    <w:link w:val="916"/>
    <w:pPr>
      <w:numPr>
        <w:ilvl w:val="0"/>
        <w:numId w:val="4"/>
      </w:numPr>
      <w:tabs>
        <w:tab w:val="left" w:pos="1200" w:leader="none"/>
      </w:tabs>
    </w:pPr>
    <w:rPr>
      <w:szCs w:val="24"/>
    </w:rPr>
  </w:style>
  <w:style w:type="paragraph" w:styleId="960">
    <w:name w:val="列表 2"/>
    <w:basedOn w:val="916"/>
    <w:next w:val="960"/>
    <w:link w:val="916"/>
    <w:pPr>
      <w:ind w:left="100" w:hanging="200"/>
    </w:pPr>
    <w:rPr>
      <w:szCs w:val="24"/>
    </w:rPr>
  </w:style>
  <w:style w:type="paragraph" w:styleId="961">
    <w:name w:val="文本块"/>
    <w:basedOn w:val="916"/>
    <w:next w:val="961"/>
    <w:link w:val="916"/>
    <w:pPr>
      <w:ind w:left="630" w:right="-609" w:firstLine="420"/>
      <w:spacing w:line="360" w:lineRule="auto"/>
    </w:pPr>
    <w:rPr>
      <w:rFonts w:hint="eastAsia" w:ascii="仿宋_GB2312" w:eastAsia="仿宋_GB2312"/>
    </w:rPr>
  </w:style>
  <w:style w:type="paragraph" w:styleId="962">
    <w:name w:val="列表项目符号 2"/>
    <w:basedOn w:val="916"/>
    <w:next w:val="962"/>
    <w:link w:val="916"/>
    <w:pPr>
      <w:numPr>
        <w:ilvl w:val="0"/>
        <w:numId w:val="5"/>
      </w:numPr>
      <w:spacing w:line="312" w:lineRule="atLeast"/>
      <w:tabs>
        <w:tab w:val="left" w:pos="420" w:leader="none"/>
      </w:tabs>
    </w:pPr>
  </w:style>
  <w:style w:type="paragraph" w:styleId="963">
    <w:name w:val="索引 4"/>
    <w:basedOn w:val="916"/>
    <w:next w:val="916"/>
    <w:link w:val="916"/>
    <w:pPr>
      <w:ind w:left="1260"/>
    </w:pPr>
    <w:rPr>
      <w:rFonts w:eastAsia="楷体_GB2312"/>
      <w:sz w:val="26"/>
    </w:rPr>
  </w:style>
  <w:style w:type="paragraph" w:styleId="964">
    <w:name w:val="目录 5"/>
    <w:basedOn w:val="916"/>
    <w:next w:val="916"/>
    <w:link w:val="916"/>
    <w:pPr>
      <w:ind w:left="1680"/>
    </w:pPr>
    <w:rPr>
      <w:rFonts w:eastAsia="楷体_GB2312"/>
      <w:sz w:val="26"/>
    </w:rPr>
  </w:style>
  <w:style w:type="paragraph" w:styleId="965">
    <w:name w:val="目录 3"/>
    <w:basedOn w:val="916"/>
    <w:next w:val="916"/>
    <w:link w:val="916"/>
    <w:pPr>
      <w:ind w:left="840"/>
    </w:pPr>
    <w:rPr>
      <w:szCs w:val="24"/>
    </w:rPr>
  </w:style>
  <w:style w:type="paragraph" w:styleId="966">
    <w:name w:val="纯文本"/>
    <w:basedOn w:val="916"/>
    <w:next w:val="966"/>
    <w:link w:val="967"/>
    <w:qFormat/>
    <w:rPr>
      <w:rFonts w:ascii="宋体" w:hAnsi="Courier New" w:eastAsia="楷体_GB2312"/>
      <w:sz w:val="26"/>
    </w:rPr>
  </w:style>
  <w:style w:type="character" w:styleId="967">
    <w:name w:val="纯文本 Char1"/>
    <w:next w:val="967"/>
    <w:link w:val="966"/>
    <w:rPr>
      <w:rFonts w:ascii="宋体" w:hAnsi="Courier New" w:eastAsia="楷体_GB2312"/>
      <w:sz w:val="26"/>
      <w:lang w:bidi="ar-SA"/>
    </w:rPr>
  </w:style>
  <w:style w:type="paragraph" w:styleId="968">
    <w:name w:val="目录 8"/>
    <w:basedOn w:val="916"/>
    <w:next w:val="916"/>
    <w:link w:val="916"/>
    <w:pPr>
      <w:ind w:left="2940"/>
    </w:pPr>
    <w:rPr>
      <w:rFonts w:eastAsia="楷体_GB2312"/>
      <w:sz w:val="26"/>
    </w:rPr>
  </w:style>
  <w:style w:type="paragraph" w:styleId="969">
    <w:name w:val="索引 3"/>
    <w:basedOn w:val="916"/>
    <w:next w:val="916"/>
    <w:link w:val="916"/>
    <w:pPr>
      <w:ind w:left="840"/>
    </w:pPr>
    <w:rPr>
      <w:rFonts w:eastAsia="楷体_GB2312"/>
      <w:sz w:val="26"/>
    </w:rPr>
  </w:style>
  <w:style w:type="paragraph" w:styleId="970">
    <w:name w:val="日期"/>
    <w:basedOn w:val="916"/>
    <w:next w:val="916"/>
    <w:link w:val="971"/>
    <w:rPr>
      <w:rFonts w:ascii="宋体" w:hAnsi="宋体" w:eastAsia="楷体_GB2312"/>
      <w:sz w:val="24"/>
      <w:szCs w:val="24"/>
    </w:rPr>
  </w:style>
  <w:style w:type="character" w:styleId="971">
    <w:name w:val="日期 Char"/>
    <w:next w:val="971"/>
    <w:link w:val="970"/>
    <w:rPr>
      <w:rFonts w:ascii="宋体" w:hAnsi="宋体" w:eastAsia="楷体_GB2312"/>
      <w:sz w:val="24"/>
      <w:szCs w:val="24"/>
      <w:lang w:val="en-US" w:eastAsia="zh-CN" w:bidi="ar-SA"/>
    </w:rPr>
  </w:style>
  <w:style w:type="paragraph" w:styleId="972">
    <w:name w:val="正文文本缩进 2"/>
    <w:basedOn w:val="916"/>
    <w:next w:val="972"/>
    <w:link w:val="916"/>
    <w:pPr>
      <w:ind w:left="420"/>
      <w:jc w:val="left"/>
      <w:spacing w:after="120" w:line="480" w:lineRule="auto"/>
      <w:widowControl/>
    </w:pPr>
    <w:rPr>
      <w:sz w:val="24"/>
      <w:szCs w:val="24"/>
    </w:rPr>
  </w:style>
  <w:style w:type="paragraph" w:styleId="973">
    <w:name w:val="批注框文本"/>
    <w:basedOn w:val="916"/>
    <w:next w:val="973"/>
    <w:link w:val="974"/>
    <w:qFormat/>
    <w:rPr>
      <w:rFonts w:eastAsia="楷体_GB2312"/>
      <w:sz w:val="18"/>
      <w:szCs w:val="18"/>
    </w:rPr>
  </w:style>
  <w:style w:type="character" w:styleId="974">
    <w:name w:val="批注框文本 Char"/>
    <w:next w:val="974"/>
    <w:link w:val="973"/>
    <w:rPr>
      <w:rFonts w:eastAsia="楷体_GB2312"/>
      <w:sz w:val="18"/>
      <w:szCs w:val="18"/>
      <w:lang w:bidi="ar-SA"/>
    </w:rPr>
  </w:style>
  <w:style w:type="paragraph" w:styleId="975">
    <w:name w:val="页脚"/>
    <w:basedOn w:val="916"/>
    <w:next w:val="975"/>
    <w:link w:val="976"/>
    <w:uiPriority w:val="99"/>
    <w:pPr>
      <w:jc w:val="left"/>
      <w:tabs>
        <w:tab w:val="center" w:pos="4153" w:leader="none"/>
        <w:tab w:val="right" w:pos="8306" w:leader="none"/>
      </w:tabs>
    </w:pPr>
    <w:rPr>
      <w:sz w:val="18"/>
    </w:rPr>
  </w:style>
  <w:style w:type="character" w:styleId="976">
    <w:name w:val="页脚 Char"/>
    <w:next w:val="976"/>
    <w:link w:val="975"/>
    <w:uiPriority w:val="99"/>
    <w:rPr>
      <w:sz w:val="18"/>
      <w:lang w:bidi="ar-SA"/>
    </w:rPr>
  </w:style>
  <w:style w:type="paragraph" w:styleId="977">
    <w:name w:val="页眉"/>
    <w:basedOn w:val="916"/>
    <w:next w:val="977"/>
    <w:link w:val="978"/>
    <w:uiPriority w:val="99"/>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978">
    <w:name w:val="页眉 Char"/>
    <w:next w:val="978"/>
    <w:link w:val="977"/>
    <w:uiPriority w:val="99"/>
    <w:rPr>
      <w:rFonts w:eastAsia="宋体"/>
      <w:sz w:val="18"/>
      <w:lang w:val="en-US" w:eastAsia="zh-CN" w:bidi="ar-SA"/>
    </w:rPr>
  </w:style>
  <w:style w:type="paragraph" w:styleId="979">
    <w:name w:val="目录 1"/>
    <w:basedOn w:val="916"/>
    <w:next w:val="916"/>
    <w:link w:val="916"/>
    <w:uiPriority w:val="39"/>
    <w:pPr>
      <w:jc w:val="left"/>
    </w:pPr>
    <w:rPr>
      <w:rFonts w:eastAsia="楷体_GB2312"/>
      <w:sz w:val="24"/>
    </w:rPr>
  </w:style>
  <w:style w:type="paragraph" w:styleId="980">
    <w:name w:val="目录 4"/>
    <w:basedOn w:val="916"/>
    <w:next w:val="916"/>
    <w:link w:val="916"/>
    <w:pPr>
      <w:ind w:left="1260"/>
    </w:pPr>
    <w:rPr>
      <w:rFonts w:eastAsia="楷体_GB2312"/>
      <w:sz w:val="26"/>
    </w:rPr>
  </w:style>
  <w:style w:type="paragraph" w:styleId="981">
    <w:name w:val="索引标题"/>
    <w:basedOn w:val="916"/>
    <w:next w:val="982"/>
    <w:link w:val="916"/>
    <w:rPr>
      <w:rFonts w:eastAsia="楷体_GB2312"/>
      <w:sz w:val="26"/>
    </w:rPr>
  </w:style>
  <w:style w:type="paragraph" w:styleId="982">
    <w:name w:val="索引 1"/>
    <w:basedOn w:val="916"/>
    <w:next w:val="916"/>
    <w:link w:val="916"/>
  </w:style>
  <w:style w:type="paragraph" w:styleId="983">
    <w:name w:val="列表"/>
    <w:basedOn w:val="916"/>
    <w:next w:val="983"/>
    <w:link w:val="916"/>
    <w:pPr>
      <w:ind w:left="200" w:hanging="200"/>
    </w:pPr>
    <w:rPr>
      <w:szCs w:val="24"/>
    </w:rPr>
  </w:style>
  <w:style w:type="paragraph" w:styleId="984">
    <w:name w:val="脚注文本"/>
    <w:basedOn w:val="916"/>
    <w:next w:val="984"/>
    <w:link w:val="985"/>
    <w:pPr>
      <w:jc w:val="left"/>
    </w:pPr>
    <w:rPr>
      <w:rFonts w:ascii="Tahoma" w:hAnsi="Tahoma" w:eastAsia="楷体_GB2312"/>
      <w:sz w:val="18"/>
      <w:szCs w:val="24"/>
    </w:rPr>
  </w:style>
  <w:style w:type="character" w:styleId="985">
    <w:name w:val="脚注文本 Char"/>
    <w:next w:val="985"/>
    <w:link w:val="984"/>
    <w:rPr>
      <w:rFonts w:ascii="Tahoma" w:hAnsi="Tahoma" w:eastAsia="楷体_GB2312"/>
      <w:sz w:val="18"/>
      <w:szCs w:val="24"/>
      <w:lang w:val="en-US" w:eastAsia="zh-CN" w:bidi="ar-SA"/>
    </w:rPr>
  </w:style>
  <w:style w:type="paragraph" w:styleId="986">
    <w:name w:val="目录 6"/>
    <w:basedOn w:val="916"/>
    <w:next w:val="916"/>
    <w:link w:val="916"/>
    <w:pPr>
      <w:ind w:left="2100"/>
    </w:pPr>
    <w:rPr>
      <w:rFonts w:eastAsia="楷体_GB2312"/>
      <w:sz w:val="26"/>
    </w:rPr>
  </w:style>
  <w:style w:type="paragraph" w:styleId="987">
    <w:name w:val="正文文本缩进 3"/>
    <w:basedOn w:val="916"/>
    <w:next w:val="987"/>
    <w:link w:val="988"/>
    <w:pPr>
      <w:ind w:left="420"/>
      <w:spacing w:after="120"/>
    </w:pPr>
    <w:rPr>
      <w:sz w:val="16"/>
      <w:szCs w:val="16"/>
    </w:rPr>
  </w:style>
  <w:style w:type="character" w:styleId="988">
    <w:name w:val="正文文本缩进 3 Char"/>
    <w:next w:val="988"/>
    <w:link w:val="987"/>
    <w:rPr>
      <w:rFonts w:eastAsia="宋体"/>
      <w:sz w:val="16"/>
      <w:szCs w:val="16"/>
      <w:lang w:val="en-US" w:eastAsia="zh-CN" w:bidi="ar-SA"/>
    </w:rPr>
  </w:style>
  <w:style w:type="paragraph" w:styleId="989">
    <w:name w:val="索引 7"/>
    <w:basedOn w:val="916"/>
    <w:next w:val="916"/>
    <w:link w:val="916"/>
    <w:pPr>
      <w:ind w:left="2520"/>
    </w:pPr>
    <w:rPr>
      <w:rFonts w:eastAsia="楷体_GB2312"/>
      <w:sz w:val="26"/>
    </w:rPr>
  </w:style>
  <w:style w:type="paragraph" w:styleId="990">
    <w:name w:val="索引 9"/>
    <w:basedOn w:val="916"/>
    <w:next w:val="916"/>
    <w:link w:val="916"/>
    <w:pPr>
      <w:ind w:left="3360"/>
    </w:pPr>
    <w:rPr>
      <w:rFonts w:eastAsia="楷体_GB2312"/>
      <w:sz w:val="26"/>
    </w:rPr>
  </w:style>
  <w:style w:type="paragraph" w:styleId="991">
    <w:name w:val="图表目录"/>
    <w:basedOn w:val="916"/>
    <w:next w:val="916"/>
    <w:link w:val="916"/>
    <w:pPr>
      <w:ind w:left="420" w:hanging="420"/>
      <w:jc w:val="left"/>
    </w:pPr>
    <w:rPr>
      <w:rFonts w:eastAsia="楷体_GB2312"/>
      <w:smallCaps/>
      <w:sz w:val="24"/>
    </w:rPr>
  </w:style>
  <w:style w:type="paragraph" w:styleId="992">
    <w:name w:val="目录 2"/>
    <w:basedOn w:val="916"/>
    <w:next w:val="916"/>
    <w:link w:val="916"/>
    <w:pPr>
      <w:ind w:left="420"/>
    </w:pPr>
    <w:rPr>
      <w:szCs w:val="24"/>
    </w:rPr>
  </w:style>
  <w:style w:type="paragraph" w:styleId="993">
    <w:name w:val="目录 9"/>
    <w:basedOn w:val="916"/>
    <w:next w:val="916"/>
    <w:link w:val="916"/>
    <w:pPr>
      <w:ind w:left="3360"/>
    </w:pPr>
    <w:rPr>
      <w:rFonts w:eastAsia="楷体_GB2312"/>
      <w:sz w:val="26"/>
    </w:rPr>
  </w:style>
  <w:style w:type="paragraph" w:styleId="994">
    <w:name w:val="正文文本 2"/>
    <w:basedOn w:val="916"/>
    <w:next w:val="994"/>
    <w:link w:val="995"/>
    <w:pPr>
      <w:jc w:val="center"/>
    </w:pPr>
    <w:rPr>
      <w:rFonts w:ascii="Tahoma" w:hAnsi="Tahoma"/>
      <w:color w:val="000000"/>
      <w:sz w:val="24"/>
      <w:szCs w:val="24"/>
    </w:rPr>
  </w:style>
  <w:style w:type="character" w:styleId="995">
    <w:name w:val="正文文本 2 Char"/>
    <w:next w:val="995"/>
    <w:link w:val="994"/>
    <w:rPr>
      <w:rFonts w:ascii="Tahoma" w:hAnsi="Tahoma" w:eastAsia="宋体"/>
      <w:color w:val="000000"/>
      <w:sz w:val="24"/>
      <w:szCs w:val="24"/>
      <w:lang w:val="en-US" w:eastAsia="zh-CN" w:bidi="ar-SA"/>
    </w:rPr>
  </w:style>
  <w:style w:type="paragraph" w:styleId="996">
    <w:name w:val="HTML 预设格式"/>
    <w:basedOn w:val="916"/>
    <w:next w:val="996"/>
    <w:link w:val="99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97">
    <w:name w:val="HTML 预设格式 Char"/>
    <w:next w:val="997"/>
    <w:link w:val="996"/>
    <w:rPr>
      <w:rFonts w:ascii="宋体" w:hAnsi="宋体" w:cs="宋体"/>
      <w:sz w:val="24"/>
      <w:szCs w:val="24"/>
    </w:rPr>
  </w:style>
  <w:style w:type="paragraph" w:styleId="998">
    <w:name w:val="普通(网站)"/>
    <w:basedOn w:val="916"/>
    <w:next w:val="998"/>
    <w:link w:val="916"/>
    <w:pPr>
      <w:jc w:val="left"/>
      <w:spacing w:before="100" w:beforeAutospacing="1" w:after="100" w:afterAutospacing="1"/>
      <w:widowControl/>
    </w:pPr>
    <w:rPr>
      <w:rFonts w:ascii="宋体" w:hAnsi="宋体" w:cs="宋体"/>
      <w:sz w:val="24"/>
      <w:szCs w:val="24"/>
    </w:rPr>
  </w:style>
  <w:style w:type="paragraph" w:styleId="999">
    <w:name w:val="索引 2"/>
    <w:basedOn w:val="916"/>
    <w:next w:val="916"/>
    <w:link w:val="916"/>
    <w:pPr>
      <w:ind w:left="420"/>
    </w:pPr>
    <w:rPr>
      <w:rFonts w:eastAsia="楷体_GB2312"/>
      <w:sz w:val="26"/>
    </w:rPr>
  </w:style>
  <w:style w:type="paragraph" w:styleId="1000">
    <w:name w:val="标题"/>
    <w:basedOn w:val="916"/>
    <w:next w:val="916"/>
    <w:link w:val="916"/>
    <w:qFormat/>
    <w:pPr>
      <w:jc w:val="center"/>
      <w:spacing w:before="240" w:after="60"/>
      <w:outlineLvl w:val="0"/>
    </w:pPr>
    <w:rPr>
      <w:rFonts w:ascii="Cambria" w:hAnsi="Cambria"/>
      <w:b/>
      <w:bCs/>
      <w:sz w:val="32"/>
      <w:szCs w:val="32"/>
    </w:rPr>
  </w:style>
  <w:style w:type="paragraph" w:styleId="1001">
    <w:name w:val="批注主题"/>
    <w:basedOn w:val="952"/>
    <w:next w:val="952"/>
    <w:link w:val="1002"/>
    <w:rPr>
      <w:b/>
      <w:bCs/>
    </w:rPr>
  </w:style>
  <w:style w:type="character" w:styleId="1002">
    <w:name w:val="批注主题 Char"/>
    <w:next w:val="1002"/>
    <w:link w:val="1001"/>
    <w:rPr>
      <w:rFonts w:ascii="Tahoma" w:hAnsi="Tahoma" w:eastAsia="宋体"/>
      <w:b/>
      <w:bCs/>
      <w:sz w:val="21"/>
      <w:szCs w:val="24"/>
      <w:lang w:val="en-US" w:eastAsia="zh-CN" w:bidi="ar-SA"/>
    </w:rPr>
  </w:style>
  <w:style w:type="paragraph" w:styleId="1003">
    <w:name w:val="正文首行缩进"/>
    <w:basedOn w:val="945"/>
    <w:next w:val="1003"/>
    <w:link w:val="1004"/>
    <w:pPr>
      <w:numPr>
        <w:ilvl w:val="0"/>
        <w:numId w:val="6"/>
      </w:numPr>
      <w:ind w:left="0" w:firstLine="420"/>
      <w:tabs>
        <w:tab w:val="clear" w:pos="780" w:leader="none"/>
      </w:tabs>
    </w:pPr>
    <w:rPr>
      <w:rFonts w:eastAsia="宋体"/>
    </w:rPr>
  </w:style>
  <w:style w:type="character" w:styleId="1004">
    <w:name w:val="正文首行缩进 Char"/>
    <w:next w:val="1004"/>
    <w:link w:val="1003"/>
    <w:rPr>
      <w:lang w:val="en-US" w:eastAsia="zh-CN" w:bidi="ar-SA"/>
    </w:rPr>
  </w:style>
  <w:style w:type="paragraph" w:styleId="1005">
    <w:name w:val="正文首行缩进 2"/>
    <w:basedOn w:val="956"/>
    <w:next w:val="983"/>
    <w:link w:val="1006"/>
    <w:pPr>
      <w:ind w:left="420" w:firstLine="420"/>
      <w:spacing w:after="120" w:line="240" w:lineRule="auto"/>
    </w:pPr>
    <w:rPr>
      <w:sz w:val="21"/>
      <w:szCs w:val="24"/>
    </w:rPr>
  </w:style>
  <w:style w:type="character" w:styleId="1006">
    <w:name w:val="正文首行缩进 2 Char"/>
    <w:next w:val="1006"/>
    <w:link w:val="1005"/>
    <w:rPr>
      <w:sz w:val="21"/>
      <w:szCs w:val="24"/>
      <w:lang w:bidi="ar-SA"/>
    </w:rPr>
  </w:style>
  <w:style w:type="table" w:styleId="1007">
    <w:name w:val="网格型"/>
    <w:basedOn w:val="927"/>
    <w:next w:val="1007"/>
    <w:link w:val="916"/>
    <w:uiPriority w:val="59"/>
    <w:pPr>
      <w:jc w:val="both"/>
      <w:widowControl w:val="off"/>
    </w:pPr>
    <w:tblPr/>
  </w:style>
  <w:style w:type="character" w:styleId="1008">
    <w:name w:val="要点"/>
    <w:next w:val="1008"/>
    <w:link w:val="916"/>
    <w:qFormat/>
    <w:rPr>
      <w:rFonts w:ascii="Tahoma" w:hAnsi="Tahoma" w:eastAsia="宋体"/>
      <w:b/>
      <w:bCs/>
      <w:sz w:val="24"/>
      <w:szCs w:val="24"/>
      <w:lang w:val="en-US" w:eastAsia="zh-CN" w:bidi="ar-SA"/>
    </w:rPr>
  </w:style>
  <w:style w:type="character" w:styleId="1009">
    <w:name w:val="页码"/>
    <w:next w:val="1009"/>
    <w:link w:val="916"/>
    <w:rPr>
      <w:lang w:val="en-US" w:eastAsia="zh-CN" w:bidi="ar-SA"/>
    </w:rPr>
  </w:style>
  <w:style w:type="character" w:styleId="1010">
    <w:name w:val="已访问的超链接"/>
    <w:next w:val="1010"/>
    <w:link w:val="916"/>
    <w:uiPriority w:val="99"/>
    <w:unhideWhenUsed/>
    <w:rPr>
      <w:rFonts w:ascii="Tahoma" w:hAnsi="Tahoma" w:eastAsia="宋体"/>
      <w:color w:val="800080"/>
      <w:sz w:val="24"/>
      <w:szCs w:val="24"/>
      <w:u w:val="single"/>
      <w:lang w:val="en-US" w:eastAsia="zh-CN" w:bidi="ar-SA"/>
    </w:rPr>
  </w:style>
  <w:style w:type="character" w:styleId="1011">
    <w:name w:val="强调"/>
    <w:next w:val="1011"/>
    <w:link w:val="916"/>
    <w:qFormat/>
    <w:rPr>
      <w:rFonts w:ascii="Tahoma" w:hAnsi="Tahoma" w:eastAsia="宋体"/>
      <w:i/>
      <w:iCs/>
      <w:sz w:val="24"/>
      <w:szCs w:val="24"/>
      <w:lang w:val="en-US" w:eastAsia="zh-CN" w:bidi="ar-SA"/>
    </w:rPr>
  </w:style>
  <w:style w:type="character" w:styleId="1012">
    <w:name w:val="行号"/>
    <w:next w:val="1012"/>
    <w:link w:val="916"/>
    <w:rPr>
      <w:lang w:val="en-US" w:eastAsia="zh-CN" w:bidi="ar-SA"/>
    </w:rPr>
  </w:style>
  <w:style w:type="character" w:styleId="1013">
    <w:name w:val="HTML 打字机"/>
    <w:next w:val="1013"/>
    <w:link w:val="916"/>
    <w:rPr>
      <w:rFonts w:ascii="宋体" w:hAnsi="宋体" w:eastAsia="宋体" w:cs="宋体"/>
      <w:sz w:val="24"/>
      <w:szCs w:val="24"/>
      <w:lang w:val="en-US" w:eastAsia="zh-CN" w:bidi="ar-SA"/>
    </w:rPr>
  </w:style>
  <w:style w:type="character" w:styleId="1014">
    <w:name w:val="超链接"/>
    <w:next w:val="1014"/>
    <w:link w:val="916"/>
    <w:uiPriority w:val="99"/>
    <w:rPr>
      <w:rFonts w:ascii="Tahoma" w:hAnsi="Tahoma" w:eastAsia="宋体"/>
      <w:color w:val="0000ff"/>
      <w:sz w:val="24"/>
      <w:szCs w:val="24"/>
      <w:u w:val="single"/>
      <w:lang w:val="en-US" w:eastAsia="zh-CN" w:bidi="ar-SA"/>
    </w:rPr>
  </w:style>
  <w:style w:type="character" w:styleId="1015">
    <w:name w:val="批注引用"/>
    <w:next w:val="1015"/>
    <w:link w:val="916"/>
    <w:rPr>
      <w:rFonts w:ascii="宋体" w:hAnsi="宋体" w:eastAsia="宋体"/>
      <w:sz w:val="21"/>
      <w:szCs w:val="21"/>
      <w:lang w:val="en-US" w:eastAsia="zh-CN" w:bidi="ar-SA"/>
    </w:rPr>
  </w:style>
  <w:style w:type="character" w:styleId="1016">
    <w:name w:val="HTML 引文"/>
    <w:next w:val="1016"/>
    <w:link w:val="916"/>
    <w:rPr>
      <w:rFonts w:ascii="宋体" w:hAnsi="宋体" w:eastAsia="宋体"/>
      <w:i w:val="0"/>
      <w:sz w:val="24"/>
      <w:szCs w:val="24"/>
      <w:lang w:val="en-US" w:eastAsia="zh-CN" w:bidi="ar-SA"/>
    </w:rPr>
  </w:style>
  <w:style w:type="character" w:styleId="1017">
    <w:name w:val="脚注引用"/>
    <w:next w:val="1017"/>
    <w:link w:val="916"/>
    <w:rPr>
      <w:vertAlign w:val="superscript"/>
    </w:rPr>
  </w:style>
  <w:style w:type="paragraph" w:styleId="1018">
    <w:name w:val="首行缩进"/>
    <w:basedOn w:val="916"/>
    <w:next w:val="1018"/>
    <w:link w:val="916"/>
    <w:qFormat/>
    <w:pPr>
      <w:ind w:firstLine="480"/>
    </w:pPr>
    <w:rPr>
      <w:szCs w:val="20"/>
      <w:lang w:val="zh-CN"/>
    </w:rPr>
  </w:style>
  <w:style w:type="character" w:styleId="1019">
    <w:name w:val=" Char Char8"/>
    <w:next w:val="1019"/>
    <w:link w:val="916"/>
    <w:rPr>
      <w:sz w:val="18"/>
      <w:szCs w:val="18"/>
    </w:rPr>
  </w:style>
  <w:style w:type="character" w:styleId="1020">
    <w:name w:val="wen Char1"/>
    <w:next w:val="1020"/>
    <w:link w:val="1021"/>
    <w:rPr>
      <w:rFonts w:ascii="微软雅黑" w:hAnsi="微软雅黑" w:eastAsia="微软雅黑"/>
      <w:sz w:val="21"/>
      <w:szCs w:val="24"/>
      <w:lang w:val="en-US" w:eastAsia="zh-CN" w:bidi="ar-SA"/>
    </w:rPr>
  </w:style>
  <w:style w:type="paragraph" w:styleId="1021">
    <w:name w:val="wen"/>
    <w:basedOn w:val="916"/>
    <w:next w:val="1021"/>
    <w:link w:val="1020"/>
    <w:pPr>
      <w:ind w:firstLine="425"/>
      <w:spacing w:line="269" w:lineRule="auto"/>
    </w:pPr>
    <w:rPr>
      <w:rFonts w:ascii="微软雅黑" w:hAnsi="微软雅黑" w:eastAsia="微软雅黑"/>
      <w:szCs w:val="24"/>
    </w:rPr>
  </w:style>
  <w:style w:type="character" w:styleId="1022">
    <w:name w:val="para1"/>
    <w:next w:val="1022"/>
    <w:link w:val="916"/>
    <w:rPr>
      <w:rFonts w:ascii="Arial" w:hAnsi="Arial" w:cs="Arial"/>
      <w:sz w:val="18"/>
      <w:szCs w:val="18"/>
    </w:rPr>
  </w:style>
  <w:style w:type="character" w:styleId="1023">
    <w:name w:val="arr"/>
    <w:next w:val="1023"/>
    <w:link w:val="916"/>
    <w:rPr>
      <w:rFonts w:ascii="宋体" w:hAnsi="宋体" w:eastAsia="宋体"/>
      <w:sz w:val="24"/>
      <w:szCs w:val="24"/>
      <w:lang w:val="en-US" w:eastAsia="zh-CN" w:bidi="ar-SA"/>
    </w:rPr>
  </w:style>
  <w:style w:type="character" w:styleId="1024">
    <w:name w:val="apple-converted-space"/>
    <w:next w:val="1024"/>
    <w:link w:val="916"/>
    <w:rPr>
      <w:lang w:val="en-US" w:eastAsia="zh-CN" w:bidi="ar-SA"/>
    </w:rPr>
  </w:style>
  <w:style w:type="character" w:styleId="1025">
    <w:name w:val="icon-play"/>
    <w:next w:val="1025"/>
    <w:link w:val="916"/>
    <w:rPr>
      <w:rFonts w:ascii="宋体" w:hAnsi="宋体" w:eastAsia="宋体"/>
      <w:sz w:val="24"/>
      <w:szCs w:val="24"/>
      <w:lang w:val="en-US" w:eastAsia="zh-CN" w:bidi="ar-SA"/>
    </w:rPr>
  </w:style>
  <w:style w:type="character" w:styleId="1026">
    <w:name w:val="icon-doc"/>
    <w:next w:val="1026"/>
    <w:link w:val="916"/>
    <w:rPr>
      <w:rFonts w:ascii="宋体" w:hAnsi="宋体" w:eastAsia="宋体"/>
      <w:sz w:val="24"/>
      <w:szCs w:val="24"/>
      <w:lang w:val="en-US" w:eastAsia="zh-CN" w:bidi="ar-SA"/>
    </w:rPr>
  </w:style>
  <w:style w:type="character" w:styleId="1027">
    <w:name w:val=" Char Char5"/>
    <w:next w:val="1027"/>
    <w:link w:val="916"/>
    <w:rPr>
      <w:rFonts w:ascii="宋体" w:hAnsi="宋体" w:eastAsia="楷体_GB2312"/>
      <w:sz w:val="24"/>
      <w:szCs w:val="24"/>
      <w:lang w:val="en-US" w:eastAsia="zh-CN" w:bidi="ar-SA"/>
    </w:rPr>
  </w:style>
  <w:style w:type="character" w:styleId="1028">
    <w:name w:val="批注文字 Char"/>
    <w:next w:val="1028"/>
    <w:link w:val="916"/>
    <w:rPr>
      <w:rFonts w:ascii="宋体" w:eastAsia="宋体"/>
      <w:sz w:val="28"/>
      <w:lang w:val="en-US" w:eastAsia="zh-CN" w:bidi="ar-SA"/>
    </w:rPr>
  </w:style>
  <w:style w:type="character" w:styleId="1029">
    <w:name w:val="icon-down"/>
    <w:next w:val="1029"/>
    <w:link w:val="916"/>
    <w:rPr>
      <w:rFonts w:ascii="宋体" w:hAnsi="宋体" w:eastAsia="宋体"/>
      <w:sz w:val="24"/>
      <w:szCs w:val="24"/>
      <w:lang w:val="en-US" w:eastAsia="zh-CN" w:bidi="ar-SA"/>
    </w:rPr>
  </w:style>
  <w:style w:type="character" w:styleId="1030">
    <w:name w:val="style181"/>
    <w:next w:val="1030"/>
    <w:link w:val="916"/>
    <w:rPr>
      <w:sz w:val="18"/>
      <w:szCs w:val="18"/>
    </w:rPr>
  </w:style>
  <w:style w:type="character" w:styleId="1031">
    <w:name w:val="icon-game"/>
    <w:next w:val="1031"/>
    <w:link w:val="916"/>
    <w:rPr>
      <w:rFonts w:ascii="宋体" w:hAnsi="宋体" w:eastAsia="宋体"/>
      <w:sz w:val="24"/>
      <w:szCs w:val="24"/>
      <w:lang w:val="en-US" w:eastAsia="zh-CN" w:bidi="ar-SA"/>
    </w:rPr>
  </w:style>
  <w:style w:type="character" w:styleId="1032">
    <w:name w:val="表正文 Char,特点 Char1,正文非缩进 Char,ALT+Z Char,水上软件 Char,段1 Char,正文不缩进 Char,特点 Char Char,特点正文 Char,PI Char,首行缩进 Char,正文缩进（首行缩进两字） Char,四号 Char,标题四 Char,缩进 Char,标题4 Char,正文双线 Char,表正文1 Char,正文非缩进1 Char,标题41 Char,四号1 Char,特点1 Char,表正文2 Char,正文非缩进2 Char,标题42 Char"/>
    <w:next w:val="1032"/>
    <w:link w:val="916"/>
    <w:rPr>
      <w:rFonts w:eastAsia="楷体_GB2312"/>
      <w:sz w:val="24"/>
    </w:rPr>
  </w:style>
  <w:style w:type="character" w:styleId="1033">
    <w:name w:val="size31"/>
    <w:next w:val="1033"/>
    <w:link w:val="916"/>
    <w:rPr>
      <w:rFonts w:ascii="Arial" w:hAnsi="Arial" w:eastAsia="宋体" w:cs="Arial"/>
      <w:b/>
      <w:bCs/>
      <w:color w:val="2d2d2d"/>
      <w:sz w:val="18"/>
      <w:szCs w:val="18"/>
      <w:lang w:val="en-US" w:eastAsia="en-US" w:bidi="ar-SA"/>
    </w:rPr>
  </w:style>
  <w:style w:type="character" w:styleId="1034">
    <w:name w:val="style221"/>
    <w:next w:val="1034"/>
    <w:link w:val="916"/>
    <w:rPr>
      <w:b/>
      <w:bCs/>
      <w:color w:val="000099"/>
    </w:rPr>
  </w:style>
  <w:style w:type="character" w:styleId="1035">
    <w:name w:val=" Char Char7"/>
    <w:next w:val="1035"/>
    <w:link w:val="916"/>
    <w:rPr>
      <w:rFonts w:ascii="Times New Roman" w:hAnsi="Times New Roman" w:eastAsia="宋体" w:cs="Times New Roman"/>
      <w:sz w:val="24"/>
      <w:szCs w:val="24"/>
    </w:rPr>
  </w:style>
  <w:style w:type="character" w:styleId="1036">
    <w:name w:val="style141"/>
    <w:next w:val="1036"/>
    <w:link w:val="916"/>
    <w:rPr>
      <w:rFonts w:hint="eastAsia" w:ascii="宋体" w:hAnsi="宋体" w:eastAsia="宋体"/>
    </w:rPr>
  </w:style>
  <w:style w:type="character" w:styleId="1037">
    <w:name w:val="z-窗体顶端 Char"/>
    <w:next w:val="1037"/>
    <w:link w:val="1038"/>
    <w:rPr>
      <w:rFonts w:ascii="Arial" w:hAnsi="Tahoma" w:eastAsia="宋体"/>
      <w:vanish/>
      <w:sz w:val="16"/>
      <w:szCs w:val="24"/>
      <w:lang w:val="en-US" w:eastAsia="zh-CN" w:bidi="ar-SA"/>
    </w:rPr>
  </w:style>
  <w:style w:type="paragraph" w:styleId="1038">
    <w:name w:val="z-窗体顶端"/>
    <w:basedOn w:val="916"/>
    <w:next w:val="916"/>
    <w:link w:val="1037"/>
    <w:pPr>
      <w:jc w:val="center"/>
      <w:pBdr>
        <w:bottom w:val="single" w:color="000000" w:sz="6" w:space="1"/>
      </w:pBdr>
    </w:pPr>
    <w:rPr>
      <w:rFonts w:ascii="Arial" w:hAnsi="Tahoma"/>
      <w:vanish/>
      <w:sz w:val="16"/>
      <w:szCs w:val="24"/>
    </w:rPr>
  </w:style>
  <w:style w:type="character" w:styleId="1039">
    <w:name w:val="纯文本 Char Char Char Char Char Char Char Char Char Char,纯文本 Char Char Char Char Char Char Char Char Char C Char,纯文本 Char Char Char Char Char Char Char Char Char Char Char Char,纯文本 Char Char Char Char Char Char Char Char Char1,纯文本 Cha Cha Char"/>
    <w:next w:val="1039"/>
    <w:link w:val="916"/>
    <w:rPr>
      <w:rFonts w:ascii="宋体" w:hAnsi="Courier New" w:eastAsia="楷体_GB2312"/>
      <w:sz w:val="26"/>
      <w:lang w:val="en-US" w:eastAsia="zh-CN" w:bidi="ar-SA"/>
    </w:rPr>
  </w:style>
  <w:style w:type="character" w:styleId="1040">
    <w:name w:val="样式1 Char Char"/>
    <w:next w:val="1040"/>
    <w:link w:val="1041"/>
    <w:rPr>
      <w:rFonts w:ascii="宋体" w:hAnsi="宋体" w:eastAsia="微软雅黑"/>
      <w:bCs/>
      <w:sz w:val="18"/>
    </w:rPr>
  </w:style>
  <w:style w:type="paragraph" w:styleId="1041">
    <w:name w:val="样式1"/>
    <w:basedOn w:val="916"/>
    <w:next w:val="1041"/>
    <w:link w:val="1040"/>
    <w:pPr>
      <w:spacing w:line="360" w:lineRule="auto"/>
    </w:pPr>
    <w:rPr>
      <w:rFonts w:ascii="宋体" w:hAnsi="宋体" w:eastAsia="微软雅黑"/>
      <w:bCs/>
      <w:sz w:val="18"/>
    </w:rPr>
  </w:style>
  <w:style w:type="character" w:styleId="1042">
    <w:name w:val="纯文本 Char,普通文字 Char,普通文字 Char1,纯文本 Char Char Char Char,普通文字 Char Char,孙普文字 Char,纯文本1 Char"/>
    <w:next w:val="1042"/>
    <w:link w:val="916"/>
    <w:uiPriority w:val="99"/>
    <w:rPr>
      <w:rFonts w:ascii="宋体" w:hAnsi="Courier New" w:eastAsia="楷体_GB2312"/>
      <w:sz w:val="28"/>
      <w:lang w:val="en-US" w:eastAsia="zh-CN" w:bidi="ar-SA"/>
    </w:rPr>
  </w:style>
  <w:style w:type="character" w:styleId="1043">
    <w:name w:val=" Char Char1"/>
    <w:next w:val="1043"/>
    <w:link w:val="916"/>
    <w:rPr>
      <w:rFonts w:ascii="宋体" w:hAnsi="Courier New" w:eastAsia="楷体_GB2312"/>
      <w:sz w:val="28"/>
      <w:szCs w:val="24"/>
      <w:lang w:val="en-US" w:eastAsia="zh-CN" w:bidi="ar-SA"/>
    </w:rPr>
  </w:style>
  <w:style w:type="character" w:styleId="1044">
    <w:name w:val="s1"/>
    <w:next w:val="1044"/>
    <w:link w:val="916"/>
  </w:style>
  <w:style w:type="character" w:styleId="1045">
    <w:name w:val="del1"/>
    <w:next w:val="1045"/>
    <w:link w:val="916"/>
    <w:rPr>
      <w:rFonts w:ascii="宋体" w:hAnsi="宋体" w:eastAsia="宋体"/>
      <w:vanish/>
      <w:color w:val="666666"/>
      <w:sz w:val="18"/>
      <w:szCs w:val="18"/>
      <w:u w:val="single"/>
      <w:lang w:val="en-US" w:eastAsia="zh-CN" w:bidi="ar-SA"/>
    </w:rPr>
  </w:style>
  <w:style w:type="character" w:styleId="1046">
    <w:name w:val="表格 Char Char"/>
    <w:next w:val="1046"/>
    <w:link w:val="1047"/>
    <w:rPr>
      <w:rFonts w:ascii="仿宋_GB2312" w:hAnsi="宋体" w:eastAsia="仿宋_GB2312"/>
      <w:sz w:val="21"/>
      <w:szCs w:val="21"/>
    </w:rPr>
  </w:style>
  <w:style w:type="paragraph" w:styleId="1047">
    <w:name w:val="表格"/>
    <w:basedOn w:val="916"/>
    <w:next w:val="1047"/>
    <w:link w:val="1046"/>
    <w:pPr>
      <w:spacing w:after="120"/>
      <w:framePr w:hSpace="180" w:wrap="around" w:vAnchor="page" w:hAnchor="margin" w:y="2377"/>
    </w:pPr>
    <w:rPr>
      <w:rFonts w:ascii="仿宋_GB2312" w:hAnsi="宋体" w:eastAsia="仿宋_GB2312"/>
      <w:szCs w:val="21"/>
    </w:rPr>
  </w:style>
  <w:style w:type="character" w:styleId="1048">
    <w:name w:val="表格正文 Char"/>
    <w:next w:val="1048"/>
    <w:link w:val="1049"/>
    <w:rPr>
      <w:sz w:val="24"/>
      <w:szCs w:val="24"/>
    </w:rPr>
  </w:style>
  <w:style w:type="paragraph" w:styleId="1049">
    <w:name w:val="表格正文"/>
    <w:basedOn w:val="916"/>
    <w:next w:val="1050"/>
    <w:link w:val="1048"/>
    <w:pPr>
      <w:jc w:val="left"/>
      <w:spacing w:line="300" w:lineRule="auto"/>
    </w:pPr>
    <w:rPr>
      <w:sz w:val="24"/>
      <w:szCs w:val="24"/>
    </w:rPr>
  </w:style>
  <w:style w:type="paragraph" w:styleId="1050">
    <w:name w:val="此正文"/>
    <w:basedOn w:val="916"/>
    <w:next w:val="1050"/>
    <w:link w:val="916"/>
    <w:pPr>
      <w:ind w:firstLine="200"/>
      <w:spacing w:line="360" w:lineRule="auto"/>
    </w:pPr>
    <w:rPr>
      <w:sz w:val="24"/>
      <w:szCs w:val="24"/>
    </w:rPr>
  </w:style>
  <w:style w:type="character" w:styleId="1051">
    <w:name w:val="ca-11"/>
    <w:next w:val="1051"/>
    <w:link w:val="916"/>
    <w:rPr>
      <w:rFonts w:hint="eastAsia" w:ascii="宋体" w:hAnsi="宋体" w:eastAsia="宋体"/>
      <w:sz w:val="24"/>
      <w:szCs w:val="24"/>
    </w:rPr>
  </w:style>
  <w:style w:type="character" w:styleId="1052">
    <w:name w:val="Plain Text Char"/>
    <w:next w:val="1052"/>
    <w:link w:val="916"/>
    <w:rPr>
      <w:rFonts w:ascii="宋体" w:hAnsi="Courier New" w:eastAsia="楷体_GB2312"/>
      <w:sz w:val="26"/>
    </w:rPr>
  </w:style>
  <w:style w:type="character" w:styleId="1053">
    <w:name w:val="style21"/>
    <w:next w:val="1053"/>
    <w:link w:val="916"/>
    <w:rPr>
      <w:rFonts w:ascii="Tahoma" w:hAnsi="Tahoma" w:eastAsia="宋体"/>
      <w:color w:val="2e65b5"/>
      <w:sz w:val="24"/>
      <w:szCs w:val="24"/>
      <w:lang w:val="en-US" w:eastAsia="zh-CN" w:bidi="ar-SA"/>
    </w:rPr>
  </w:style>
  <w:style w:type="character" w:styleId="1054">
    <w:name w:val="z-窗体底端 Char"/>
    <w:next w:val="1054"/>
    <w:link w:val="1055"/>
    <w:rPr>
      <w:rFonts w:ascii="Arial" w:hAnsi="Tahoma" w:eastAsia="宋体"/>
      <w:vanish/>
      <w:sz w:val="16"/>
      <w:szCs w:val="24"/>
      <w:lang w:val="en-US" w:eastAsia="zh-CN" w:bidi="ar-SA"/>
    </w:rPr>
  </w:style>
  <w:style w:type="paragraph" w:styleId="1055">
    <w:name w:val="z-窗体底端"/>
    <w:basedOn w:val="916"/>
    <w:next w:val="916"/>
    <w:link w:val="1054"/>
    <w:pPr>
      <w:jc w:val="center"/>
      <w:pBdr>
        <w:top w:val="single" w:color="000000" w:sz="6" w:space="1"/>
      </w:pBdr>
    </w:pPr>
    <w:rPr>
      <w:rFonts w:ascii="Arial" w:hAnsi="Tahoma"/>
      <w:vanish/>
      <w:sz w:val="16"/>
      <w:szCs w:val="24"/>
    </w:rPr>
  </w:style>
  <w:style w:type="character" w:styleId="1056">
    <w:name w:val="param-name"/>
    <w:next w:val="1056"/>
    <w:link w:val="916"/>
    <w:rPr>
      <w:lang w:val="en-US" w:eastAsia="zh-CN" w:bidi="ar-SA"/>
    </w:rPr>
  </w:style>
  <w:style w:type="character" w:styleId="1057">
    <w:name w:val="正文首行缩进2字 Char"/>
    <w:next w:val="1057"/>
    <w:link w:val="1058"/>
    <w:rPr>
      <w:rFonts w:eastAsia="楷体_GB2312"/>
      <w:sz w:val="24"/>
      <w:szCs w:val="24"/>
    </w:rPr>
  </w:style>
  <w:style w:type="paragraph" w:styleId="1058">
    <w:name w:val="正文首行缩进2字"/>
    <w:basedOn w:val="916"/>
    <w:next w:val="1058"/>
    <w:link w:val="1057"/>
    <w:pPr>
      <w:ind w:firstLine="540"/>
      <w:spacing w:line="288" w:lineRule="auto"/>
    </w:pPr>
    <w:rPr>
      <w:rFonts w:eastAsia="楷体_GB2312"/>
      <w:sz w:val="24"/>
      <w:szCs w:val="24"/>
    </w:rPr>
  </w:style>
  <w:style w:type="character" w:styleId="1059">
    <w:name w:val=" Char Char3"/>
    <w:next w:val="1059"/>
    <w:link w:val="916"/>
    <w:rPr>
      <w:rFonts w:eastAsia="楷体_GB2312"/>
      <w:sz w:val="24"/>
      <w:lang w:val="en-US" w:eastAsia="zh-CN" w:bidi="ar-SA"/>
    </w:rPr>
  </w:style>
  <w:style w:type="character" w:styleId="1060">
    <w:name w:val="style4 style24"/>
    <w:next w:val="1060"/>
    <w:link w:val="916"/>
    <w:rPr>
      <w:lang w:val="en-US" w:eastAsia="zh-CN" w:bidi="ar-SA"/>
    </w:rPr>
  </w:style>
  <w:style w:type="character" w:styleId="1061">
    <w:name w:val="ca-1"/>
    <w:next w:val="1061"/>
    <w:link w:val="916"/>
    <w:rPr>
      <w:lang w:val="en-US" w:eastAsia="zh-CN" w:bidi="ar-SA"/>
    </w:rPr>
  </w:style>
  <w:style w:type="character" w:styleId="1062">
    <w:name w:val="ca-0"/>
    <w:next w:val="1062"/>
    <w:link w:val="916"/>
    <w:rPr>
      <w:lang w:val="en-US" w:eastAsia="zh-CN" w:bidi="ar-SA"/>
    </w:rPr>
  </w:style>
  <w:style w:type="character" w:styleId="1063">
    <w:name w:val="apple-style-span"/>
    <w:next w:val="1063"/>
    <w:link w:val="916"/>
    <w:rPr>
      <w:lang w:val="en-US" w:eastAsia="zh-CN" w:bidi="ar-SA"/>
    </w:rPr>
  </w:style>
  <w:style w:type="character" w:styleId="1064">
    <w:name w:val="A8"/>
    <w:next w:val="1064"/>
    <w:link w:val="916"/>
    <w:rPr>
      <w:rFonts w:ascii="华文细黑." w:eastAsia="华文细黑." w:cs="华文细黑."/>
      <w:color w:val="000000"/>
      <w:sz w:val="14"/>
      <w:szCs w:val="14"/>
    </w:rPr>
  </w:style>
  <w:style w:type="character" w:styleId="1065">
    <w:name w:val="para"/>
    <w:next w:val="1065"/>
    <w:link w:val="916"/>
    <w:rPr>
      <w:lang w:val="en-US" w:eastAsia="zh-CN" w:bidi="ar-SA"/>
    </w:rPr>
  </w:style>
  <w:style w:type="character" w:styleId="1066">
    <w:name w:val="无间隔 Char"/>
    <w:next w:val="1066"/>
    <w:link w:val="1067"/>
    <w:rPr>
      <w:rFonts w:ascii="Calibri" w:hAnsi="Calibri"/>
      <w:sz w:val="22"/>
      <w:szCs w:val="22"/>
      <w:lang w:val="en-US" w:eastAsia="zh-CN" w:bidi="ar-SA"/>
    </w:rPr>
  </w:style>
  <w:style w:type="paragraph" w:styleId="1067">
    <w:name w:val="无间隔"/>
    <w:next w:val="1067"/>
    <w:link w:val="1066"/>
    <w:qFormat/>
    <w:rPr>
      <w:sz w:val="22"/>
      <w:szCs w:val="22"/>
      <w:lang w:val="en-US" w:eastAsia="zh-CN" w:bidi="ar-SA"/>
    </w:rPr>
  </w:style>
  <w:style w:type="character" w:styleId="1068">
    <w:name w:val="del"/>
    <w:next w:val="1068"/>
    <w:link w:val="916"/>
    <w:rPr>
      <w:rFonts w:ascii="宋体" w:hAnsi="宋体" w:eastAsia="宋体"/>
      <w:sz w:val="24"/>
      <w:szCs w:val="24"/>
      <w:lang w:val="en-US" w:eastAsia="zh-CN" w:bidi="ar-SA"/>
    </w:rPr>
  </w:style>
  <w:style w:type="character" w:styleId="1069">
    <w:name w:val="正文缩进 Char,特点 Char,正文缩进（首行缩进两字） Char1,标题四 Char1,正文双线 Char1,表正文1 Char1,正文非缩进1 Char1,标题41 Char1,四号1 Char1,特点1 Char1,表正文2 Char1,正文非缩进2 Char1"/>
    <w:next w:val="1069"/>
    <w:link w:val="916"/>
    <w:qFormat/>
    <w:rPr>
      <w:rFonts w:eastAsia="楷体_GB2312"/>
      <w:sz w:val="24"/>
      <w:lang w:bidi="ar-SA"/>
    </w:rPr>
  </w:style>
  <w:style w:type="character" w:styleId="1070">
    <w:name w:val="Plain Text Char Char"/>
    <w:next w:val="1070"/>
    <w:link w:val="1071"/>
    <w:qFormat/>
    <w:rPr>
      <w:rFonts w:ascii="宋体" w:hAnsi="Courier New" w:eastAsia="楷体_GB2312"/>
      <w:sz w:val="26"/>
      <w:lang w:val="en-US" w:eastAsia="zh-CN" w:bidi="ar-SA"/>
    </w:rPr>
  </w:style>
  <w:style w:type="paragraph" w:styleId="1071">
    <w:name w:val="Plain Text"/>
    <w:basedOn w:val="916"/>
    <w:next w:val="1071"/>
    <w:link w:val="1070"/>
    <w:qFormat/>
    <w:rPr>
      <w:rFonts w:ascii="宋体" w:hAnsi="Courier New" w:eastAsia="楷体_GB2312"/>
      <w:sz w:val="26"/>
    </w:rPr>
  </w:style>
  <w:style w:type="character" w:styleId="1072">
    <w:name w:val="日期 Char1"/>
    <w:next w:val="1072"/>
    <w:link w:val="916"/>
    <w:rPr>
      <w:rFonts w:ascii="宋体" w:hAnsi="宋体" w:eastAsia="宋体"/>
      <w:sz w:val="21"/>
      <w:szCs w:val="24"/>
      <w:lang w:val="en-US" w:eastAsia="zh-CN" w:bidi="ar-SA"/>
    </w:rPr>
  </w:style>
  <w:style w:type="character" w:styleId="1073">
    <w:name w:val=" Char Char10"/>
    <w:next w:val="1073"/>
    <w:link w:val="916"/>
    <w:rPr>
      <w:rFonts w:ascii="Times New Roman" w:hAnsi="Times New Roman" w:eastAsia="宋体" w:cs="Times New Roman"/>
      <w:b/>
      <w:bCs/>
      <w:sz w:val="28"/>
      <w:szCs w:val="28"/>
    </w:rPr>
  </w:style>
  <w:style w:type="character" w:styleId="1074">
    <w:name w:val="s_font_weight1"/>
    <w:next w:val="1074"/>
    <w:link w:val="916"/>
    <w:rPr>
      <w:rFonts w:ascii="Tahoma" w:hAnsi="Tahoma" w:eastAsia="宋体"/>
      <w:sz w:val="24"/>
      <w:szCs w:val="24"/>
      <w:lang w:val="en-US" w:eastAsia="zh-CN" w:bidi="ar-SA"/>
    </w:rPr>
  </w:style>
  <w:style w:type="character" w:styleId="1075">
    <w:name w:val=" Char Char9"/>
    <w:next w:val="1075"/>
    <w:link w:val="916"/>
    <w:rPr>
      <w:sz w:val="18"/>
      <w:szCs w:val="18"/>
    </w:rPr>
  </w:style>
  <w:style w:type="character" w:styleId="1076">
    <w:name w:val="icon-read"/>
    <w:next w:val="1076"/>
    <w:link w:val="916"/>
    <w:rPr>
      <w:rFonts w:ascii="宋体" w:hAnsi="宋体" w:eastAsia="宋体"/>
      <w:sz w:val="24"/>
      <w:szCs w:val="24"/>
      <w:lang w:val="en-US" w:eastAsia="zh-CN" w:bidi="ar-SA"/>
    </w:rPr>
  </w:style>
  <w:style w:type="paragraph" w:styleId="1077">
    <w:name w:val="Char Char Char Char Char Char Char Char Char1 Char"/>
    <w:basedOn w:val="950"/>
    <w:next w:val="1077"/>
    <w:link w:val="916"/>
    <w:pPr>
      <w:spacing w:line="360" w:lineRule="auto"/>
      <w:shd w:val="clear" w:color="auto" w:fill="000080"/>
      <w:tabs>
        <w:tab w:val="left" w:pos="360" w:leader="none"/>
      </w:tabs>
    </w:pPr>
    <w:rPr>
      <w:rFonts w:ascii="Times New Roman"/>
      <w:sz w:val="24"/>
      <w:szCs w:val="20"/>
    </w:rPr>
  </w:style>
  <w:style w:type="paragraph" w:styleId="1078">
    <w:name w:val="Pa1"/>
    <w:basedOn w:val="916"/>
    <w:next w:val="916"/>
    <w:link w:val="916"/>
    <w:pPr>
      <w:jc w:val="left"/>
      <w:spacing w:line="241" w:lineRule="atLeast"/>
    </w:pPr>
    <w:rPr>
      <w:rFonts w:ascii="华文细黑" w:eastAsia="华文细黑"/>
      <w:sz w:val="24"/>
      <w:szCs w:val="24"/>
    </w:rPr>
  </w:style>
  <w:style w:type="paragraph" w:styleId="1079">
    <w:name w:val="样式5"/>
    <w:basedOn w:val="1000"/>
    <w:next w:val="1079"/>
    <w:link w:val="916"/>
    <w:rPr>
      <w:rFonts w:ascii="Arial" w:hAnsi="Arial" w:cs="Arial"/>
    </w:rPr>
  </w:style>
  <w:style w:type="paragraph" w:styleId="1080">
    <w:name w:val="样式 列表编号 + 段后: 0.5 行"/>
    <w:basedOn w:val="942"/>
    <w:next w:val="1080"/>
    <w:link w:val="916"/>
    <w:pPr>
      <w:numPr>
        <w:ilvl w:val="0"/>
        <w:numId w:val="7"/>
      </w:numPr>
      <w:spacing w:after="120"/>
      <w:tabs>
        <w:tab w:val="left" w:pos="360" w:leader="none"/>
      </w:tabs>
    </w:pPr>
    <w:rPr>
      <w:rFonts w:cs="宋体"/>
    </w:rPr>
  </w:style>
  <w:style w:type="paragraph" w:styleId="1081">
    <w:name w:val="带上框线页脚"/>
    <w:basedOn w:val="916"/>
    <w:next w:val="1081"/>
    <w:link w:val="916"/>
    <w:pPr>
      <w:jc w:val="left"/>
      <w:widowControl/>
      <w:pBdr>
        <w:top w:val="single" w:color="000000" w:sz="4" w:space="1"/>
      </w:pBdr>
    </w:pPr>
    <w:rPr>
      <w:sz w:val="18"/>
    </w:rPr>
  </w:style>
  <w:style w:type="paragraph" w:styleId="1082">
    <w:name w:val=" Char"/>
    <w:basedOn w:val="950"/>
    <w:next w:val="1082"/>
    <w:link w:val="916"/>
    <w:pPr>
      <w:ind w:left="874" w:hanging="420"/>
      <w:jc w:val="left"/>
      <w:shd w:val="clear" w:color="auto" w:fill="000080"/>
      <w:widowControl/>
      <w:tabs>
        <w:tab w:val="left" w:pos="874" w:leader="none"/>
      </w:tabs>
    </w:pPr>
    <w:rPr>
      <w:rFonts w:ascii="Tahoma" w:hAnsi="Tahoma" w:cs="宋体"/>
      <w:sz w:val="21"/>
      <w:szCs w:val="20"/>
      <w:lang w:val="en-US" w:eastAsia="zh-CN"/>
    </w:rPr>
  </w:style>
  <w:style w:type="paragraph" w:styleId="1083">
    <w:name w:val=" Char Char3 Char Char Char Char Char Char Char Char Char Char Char Char Char Char Char Char Char Char"/>
    <w:basedOn w:val="916"/>
    <w:next w:val="1083"/>
    <w:link w:val="916"/>
    <w:pPr>
      <w:ind w:firstLine="200"/>
      <w:jc w:val="left"/>
      <w:spacing w:after="160" w:line="360" w:lineRule="auto"/>
      <w:widowControl/>
    </w:pPr>
    <w:rPr>
      <w:rFonts w:ascii="宋体" w:hAnsi="宋体"/>
      <w:sz w:val="24"/>
      <w:szCs w:val="24"/>
    </w:rPr>
  </w:style>
  <w:style w:type="paragraph" w:styleId="1084">
    <w:name w:val="表头"/>
    <w:basedOn w:val="947"/>
    <w:next w:val="1084"/>
    <w:link w:val="916"/>
    <w:pPr>
      <w:jc w:val="center"/>
      <w:keepLines/>
      <w:keepNext/>
      <w:spacing w:before="120" w:after="120" w:line="300" w:lineRule="auto"/>
      <w:widowControl/>
    </w:pPr>
    <w:rPr>
      <w:rFonts w:cs="Times New Roman"/>
      <w:sz w:val="21"/>
    </w:rPr>
  </w:style>
  <w:style w:type="paragraph" w:styleId="1085">
    <w:name w:val="Pa8"/>
    <w:basedOn w:val="916"/>
    <w:next w:val="916"/>
    <w:link w:val="916"/>
    <w:pPr>
      <w:jc w:val="left"/>
      <w:spacing w:line="481" w:lineRule="atLeast"/>
    </w:pPr>
    <w:rPr>
      <w:rFonts w:ascii="微软雅黑." w:eastAsia="微软雅黑."/>
      <w:sz w:val="24"/>
      <w:szCs w:val="24"/>
    </w:rPr>
  </w:style>
  <w:style w:type="paragraph" w:styleId="1086">
    <w:name w:val="xl102"/>
    <w:basedOn w:val="916"/>
    <w:next w:val="1086"/>
    <w:link w:val="916"/>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087">
    <w:name w:val="修订"/>
    <w:next w:val="1087"/>
    <w:link w:val="916"/>
    <w:uiPriority w:val="99"/>
    <w:semiHidden/>
    <w:rPr>
      <w:rFonts w:eastAsia="楷体_GB2312"/>
      <w:sz w:val="26"/>
      <w:lang w:val="en-US" w:eastAsia="zh-CN" w:bidi="ar-SA"/>
    </w:rPr>
  </w:style>
  <w:style w:type="paragraph" w:styleId="1088">
    <w:name w:val="正文 A"/>
    <w:next w:val="1088"/>
    <w:link w:val="916"/>
    <w:uiPriority w:val="99"/>
    <w:qFormat/>
    <w:pPr>
      <w:jc w:val="both"/>
      <w:widowControl w:val="off"/>
    </w:pPr>
    <w:rPr>
      <w:rFonts w:eastAsia="Arial Unicode MS" w:cs="Arial Unicode MS"/>
      <w:color w:val="000000"/>
      <w:sz w:val="21"/>
      <w:szCs w:val="21"/>
      <w:lang w:val="en-US" w:eastAsia="zh-CN" w:bidi="ar-SA"/>
    </w:rPr>
  </w:style>
  <w:style w:type="paragraph" w:styleId="1089">
    <w:name w:val="Body Text 2"/>
    <w:basedOn w:val="916"/>
    <w:next w:val="1089"/>
    <w:link w:val="916"/>
    <w:pPr>
      <w:ind w:left="720" w:hanging="720"/>
      <w:widowControl/>
    </w:pPr>
    <w:rPr>
      <w:sz w:val="24"/>
      <w:lang w:val="en-GB"/>
    </w:rPr>
  </w:style>
  <w:style w:type="paragraph" w:styleId="1090">
    <w:name w:val="多级符号2"/>
    <w:basedOn w:val="916"/>
    <w:next w:val="1090"/>
    <w:link w:val="916"/>
    <w:pPr>
      <w:numPr>
        <w:ilvl w:val="0"/>
        <w:numId w:val="8"/>
      </w:numPr>
      <w:jc w:val="left"/>
      <w:spacing w:line="360" w:lineRule="auto"/>
    </w:pPr>
    <w:rPr>
      <w:rFonts w:eastAsia="仿宋_GB2312"/>
      <w:sz w:val="24"/>
      <w:szCs w:val="24"/>
    </w:rPr>
  </w:style>
  <w:style w:type="paragraph" w:styleId="1091">
    <w:name w:val="Definition Term"/>
    <w:basedOn w:val="916"/>
    <w:next w:val="916"/>
    <w:link w:val="916"/>
    <w:pPr>
      <w:jc w:val="left"/>
    </w:pPr>
    <w:rPr>
      <w:sz w:val="24"/>
    </w:rPr>
  </w:style>
  <w:style w:type="paragraph" w:styleId="1092">
    <w:name w:val="pic-info"/>
    <w:basedOn w:val="916"/>
    <w:next w:val="1092"/>
    <w:link w:val="916"/>
    <w:pPr>
      <w:jc w:val="left"/>
      <w:spacing w:before="100" w:beforeAutospacing="1" w:after="100" w:afterAutospacing="1"/>
      <w:widowControl/>
    </w:pPr>
    <w:rPr>
      <w:rFonts w:ascii="宋体" w:hAnsi="宋体" w:cs="宋体"/>
      <w:sz w:val="24"/>
      <w:szCs w:val="24"/>
    </w:rPr>
  </w:style>
  <w:style w:type="paragraph" w:styleId="1093">
    <w:name w:val="Javis"/>
    <w:basedOn w:val="916"/>
    <w:next w:val="1093"/>
    <w:link w:val="916"/>
    <w:pPr>
      <w:ind w:right="210"/>
      <w:spacing w:line="360" w:lineRule="auto"/>
    </w:pPr>
    <w:rPr>
      <w:rFonts w:cs="宋体"/>
      <w:sz w:val="24"/>
    </w:rPr>
  </w:style>
  <w:style w:type="paragraph" w:styleId="1094">
    <w:name w:val="text12"/>
    <w:basedOn w:val="916"/>
    <w:next w:val="1094"/>
    <w:link w:val="916"/>
    <w:pPr>
      <w:ind w:firstLine="480"/>
      <w:jc w:val="left"/>
      <w:spacing w:before="100" w:beforeAutospacing="1" w:after="100" w:afterAutospacing="1"/>
      <w:widowControl/>
    </w:pPr>
    <w:rPr>
      <w:rFonts w:ascii="Arial Unicode MS" w:hAnsi="Arial Unicode MS"/>
      <w:sz w:val="24"/>
      <w:szCs w:val="24"/>
    </w:rPr>
  </w:style>
  <w:style w:type="paragraph" w:styleId="1095">
    <w:name w:val="xl73"/>
    <w:basedOn w:val="916"/>
    <w:next w:val="1095"/>
    <w:link w:val="916"/>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096">
    <w:name w:val="Char Char Char Char"/>
    <w:basedOn w:val="916"/>
    <w:next w:val="1096"/>
    <w:link w:val="916"/>
    <w:rPr>
      <w:rFonts w:ascii="仿宋_GB2312" w:eastAsia="仿宋_GB2312"/>
      <w:b/>
      <w:sz w:val="32"/>
      <w:szCs w:val="32"/>
    </w:rPr>
  </w:style>
  <w:style w:type="paragraph" w:styleId="1097">
    <w:name w:val="正文符号1"/>
    <w:basedOn w:val="1058"/>
    <w:next w:val="1097"/>
    <w:link w:val="916"/>
    <w:pPr>
      <w:numPr>
        <w:ilvl w:val="0"/>
        <w:numId w:val="9"/>
      </w:numPr>
      <w:ind w:left="975" w:hanging="340"/>
      <w:tabs>
        <w:tab w:val="left" w:pos="840" w:leader="none"/>
        <w:tab w:val="left" w:pos="975" w:leader="none"/>
        <w:tab w:val="left" w:pos="1080" w:leader="none"/>
      </w:tabs>
    </w:pPr>
  </w:style>
  <w:style w:type="paragraph" w:styleId="1098">
    <w:name w:val=" Char Char2 Char Char"/>
    <w:basedOn w:val="916"/>
    <w:next w:val="1098"/>
    <w:link w:val="916"/>
    <w:rPr>
      <w:rFonts w:ascii="Tahoma" w:hAnsi="Tahoma"/>
      <w:sz w:val="24"/>
    </w:rPr>
  </w:style>
  <w:style w:type="paragraph" w:styleId="1099">
    <w:name w:val="Char Char Char Char Char Char Char Char Char Char"/>
    <w:basedOn w:val="950"/>
    <w:next w:val="1099"/>
    <w:link w:val="916"/>
    <w:pPr>
      <w:shd w:val="clear" w:color="auto" w:fill="000080"/>
    </w:pPr>
    <w:rPr>
      <w:rFonts w:ascii="Tahoma" w:hAnsi="Tahoma" w:cs="Tahoma"/>
      <w:sz w:val="24"/>
      <w:szCs w:val="24"/>
      <w:lang w:val="en-US" w:eastAsia="zh-CN"/>
    </w:rPr>
  </w:style>
  <w:style w:type="paragraph" w:styleId="1100">
    <w:name w:val="List Paragraph"/>
    <w:basedOn w:val="916"/>
    <w:next w:val="1100"/>
    <w:link w:val="916"/>
    <w:qFormat/>
    <w:pPr>
      <w:contextualSpacing/>
      <w:ind w:left="720"/>
      <w:spacing w:line="360" w:lineRule="auto"/>
    </w:pPr>
    <w:rPr>
      <w:rFonts w:eastAsia="Arial"/>
      <w:color w:val="000000"/>
      <w:szCs w:val="24"/>
    </w:rPr>
  </w:style>
  <w:style w:type="paragraph" w:styleId="1101">
    <w:name w:val="font8"/>
    <w:basedOn w:val="916"/>
    <w:next w:val="1101"/>
    <w:link w:val="916"/>
    <w:pPr>
      <w:jc w:val="left"/>
      <w:spacing w:before="100" w:beforeAutospacing="1" w:after="100" w:afterAutospacing="1"/>
      <w:widowControl/>
    </w:pPr>
    <w:rPr>
      <w:sz w:val="22"/>
      <w:szCs w:val="22"/>
    </w:rPr>
  </w:style>
  <w:style w:type="paragraph" w:styleId="1102">
    <w:name w:val="Definition List"/>
    <w:basedOn w:val="916"/>
    <w:next w:val="916"/>
    <w:link w:val="916"/>
    <w:pPr>
      <w:ind w:left="360"/>
      <w:jc w:val="left"/>
    </w:pPr>
    <w:rPr>
      <w:sz w:val="24"/>
    </w:rPr>
  </w:style>
  <w:style w:type="paragraph" w:styleId="1103">
    <w:name w:val="Default Paragraph Font Para Char"/>
    <w:basedOn w:val="916"/>
    <w:next w:val="1103"/>
    <w:link w:val="916"/>
    <w:pPr>
      <w:jc w:val="left"/>
      <w:spacing w:after="160" w:line="240" w:lineRule="exact"/>
      <w:widowControl/>
    </w:pPr>
    <w:rPr>
      <w:rFonts w:ascii="Verdana" w:hAnsi="Verdana"/>
      <w:sz w:val="20"/>
      <w:lang w:eastAsia="en-US"/>
    </w:rPr>
  </w:style>
  <w:style w:type="paragraph" w:styleId="1104">
    <w:name w:val="Plain Text1"/>
    <w:basedOn w:val="916"/>
    <w:next w:val="1104"/>
    <w:link w:val="916"/>
    <w:rPr>
      <w:rFonts w:ascii="宋体" w:hAnsi="Courier New" w:eastAsia="楷体_GB2312" w:cs="Times New Roman"/>
      <w:sz w:val="26"/>
      <w:szCs w:val="22"/>
    </w:rPr>
  </w:style>
  <w:style w:type="paragraph" w:styleId="1105">
    <w:name w:val="正文编号1级head"/>
    <w:basedOn w:val="1106"/>
    <w:next w:val="1106"/>
    <w:link w:val="916"/>
    <w:qFormat/>
    <w:pPr>
      <w:ind w:left="360" w:hanging="360"/>
      <w:tabs>
        <w:tab w:val="left" w:pos="360" w:leader="none"/>
      </w:tabs>
    </w:pPr>
  </w:style>
  <w:style w:type="paragraph" w:styleId="1106">
    <w:name w:val="正文编号1级"/>
    <w:basedOn w:val="1005"/>
    <w:next w:val="1106"/>
    <w:link w:val="916"/>
    <w:qFormat/>
    <w:pPr>
      <w:ind w:left="840" w:hanging="420"/>
      <w:spacing w:after="0" w:line="300" w:lineRule="auto"/>
      <w:tabs>
        <w:tab w:val="left" w:pos="840" w:leader="none"/>
      </w:tabs>
    </w:pPr>
    <w:rPr>
      <w:rFonts w:ascii="宋体"/>
      <w:szCs w:val="21"/>
    </w:rPr>
  </w:style>
  <w:style w:type="paragraph" w:styleId="1107">
    <w:name w:val="font7"/>
    <w:basedOn w:val="916"/>
    <w:next w:val="1107"/>
    <w:link w:val="916"/>
    <w:pPr>
      <w:jc w:val="left"/>
      <w:spacing w:before="100" w:beforeAutospacing="1" w:after="100" w:afterAutospacing="1"/>
      <w:widowControl/>
    </w:pPr>
    <w:rPr>
      <w:sz w:val="20"/>
    </w:rPr>
  </w:style>
  <w:style w:type="paragraph" w:styleId="1108">
    <w:name w:val="Table Text"/>
    <w:basedOn w:val="916"/>
    <w:next w:val="1108"/>
    <w:link w:val="916"/>
    <w:pPr>
      <w:jc w:val="left"/>
      <w:widowControl/>
      <w:tabs>
        <w:tab w:val="decimal" w:pos="0" w:leader="none"/>
      </w:tabs>
    </w:pPr>
    <w:rPr>
      <w:rFonts w:eastAsia="Times New Roman"/>
      <w:lang w:eastAsia="en-US"/>
    </w:rPr>
  </w:style>
  <w:style w:type="paragraph" w:styleId="1109">
    <w:name w:val="xl105"/>
    <w:basedOn w:val="916"/>
    <w:next w:val="1109"/>
    <w:link w:val="91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10">
    <w:name w:val="Char2"/>
    <w:basedOn w:val="916"/>
    <w:next w:val="1110"/>
    <w:link w:val="916"/>
    <w:pPr>
      <w:ind w:left="432" w:hanging="432"/>
    </w:pPr>
    <w:rPr>
      <w:sz w:val="24"/>
      <w:szCs w:val="24"/>
    </w:rPr>
  </w:style>
  <w:style w:type="paragraph" w:styleId="1111">
    <w:name w:val="南通方案正文"/>
    <w:basedOn w:val="916"/>
    <w:next w:val="1111"/>
    <w:link w:val="916"/>
    <w:pPr>
      <w:ind w:firstLine="480"/>
      <w:spacing w:line="360" w:lineRule="auto"/>
    </w:pPr>
    <w:rPr>
      <w:sz w:val="24"/>
    </w:rPr>
  </w:style>
  <w:style w:type="paragraph" w:styleId="1112">
    <w:name w:val="样式2"/>
    <w:basedOn w:val="917"/>
    <w:next w:val="1112"/>
    <w:link w:val="916"/>
    <w:pPr>
      <w:spacing w:line="578" w:lineRule="atLeast"/>
    </w:pPr>
    <w:rPr>
      <w:rFonts w:ascii="宋体" w:hAnsi="宋体" w:eastAsia="宋体"/>
      <w:bCs/>
      <w:szCs w:val="44"/>
    </w:rPr>
  </w:style>
  <w:style w:type="paragraph" w:styleId="1113">
    <w:name w:val=" Char1"/>
    <w:basedOn w:val="950"/>
    <w:next w:val="1113"/>
    <w:link w:val="916"/>
    <w:pPr>
      <w:ind w:left="357"/>
      <w:jc w:val="left"/>
      <w:spacing w:line="436" w:lineRule="exact"/>
      <w:shd w:val="clear" w:color="auto" w:fill="000080"/>
      <w:outlineLvl w:val="3"/>
    </w:pPr>
    <w:rPr>
      <w:rFonts w:ascii="Tahoma" w:hAnsi="Tahoma"/>
      <w:b/>
      <w:sz w:val="24"/>
      <w:szCs w:val="24"/>
      <w:lang w:val="en-US" w:eastAsia="zh-CN"/>
    </w:rPr>
  </w:style>
  <w:style w:type="paragraph" w:styleId="1114">
    <w:name w:val="正文1"/>
    <w:basedOn w:val="916"/>
    <w:next w:val="1114"/>
    <w:link w:val="916"/>
    <w:pPr>
      <w:jc w:val="left"/>
      <w:spacing w:before="100" w:beforeAutospacing="1" w:after="100" w:afterAutospacing="1"/>
      <w:widowControl/>
      <w:tabs>
        <w:tab w:val="left" w:pos="780" w:leader="none"/>
      </w:tabs>
    </w:pPr>
    <w:rPr>
      <w:rFonts w:ascii="宋体" w:cs="宋体"/>
      <w:szCs w:val="21"/>
    </w:rPr>
  </w:style>
  <w:style w:type="paragraph" w:styleId="1115">
    <w:name w:val="xl22"/>
    <w:basedOn w:val="916"/>
    <w:next w:val="1115"/>
    <w:link w:val="91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16">
    <w:name w:val="xl66"/>
    <w:basedOn w:val="916"/>
    <w:next w:val="1116"/>
    <w:link w:val="91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17">
    <w:name w:val="小四 段落 宋体 Char Char"/>
    <w:basedOn w:val="916"/>
    <w:next w:val="1117"/>
    <w:link w:val="916"/>
    <w:pPr>
      <w:ind w:firstLine="480"/>
      <w:spacing w:line="360" w:lineRule="auto"/>
    </w:pPr>
    <w:rPr>
      <w:rFonts w:ascii="宋体" w:hAnsi="宋体"/>
      <w:sz w:val="24"/>
      <w:szCs w:val="24"/>
    </w:rPr>
  </w:style>
  <w:style w:type="paragraph" w:styleId="1118">
    <w:name w:val="reader-word-layer"/>
    <w:basedOn w:val="916"/>
    <w:next w:val="1118"/>
    <w:link w:val="916"/>
    <w:pPr>
      <w:jc w:val="left"/>
      <w:spacing w:before="100" w:beforeAutospacing="1" w:after="100" w:afterAutospacing="1"/>
      <w:widowControl/>
    </w:pPr>
    <w:rPr>
      <w:rFonts w:ascii="宋体" w:hAnsi="宋体" w:cs="宋体"/>
      <w:sz w:val="24"/>
      <w:szCs w:val="24"/>
    </w:rPr>
  </w:style>
  <w:style w:type="paragraph" w:styleId="1119">
    <w:name w:val="+正文"/>
    <w:basedOn w:val="916"/>
    <w:next w:val="1119"/>
    <w:link w:val="916"/>
    <w:pPr>
      <w:ind w:firstLine="200"/>
      <w:spacing w:line="360" w:lineRule="auto"/>
    </w:pPr>
  </w:style>
  <w:style w:type="paragraph" w:styleId="1120">
    <w:name w:val="样式6"/>
    <w:basedOn w:val="918"/>
    <w:next w:val="1120"/>
    <w:link w:val="916"/>
    <w:pPr>
      <w:spacing w:line="240" w:lineRule="auto"/>
    </w:pPr>
  </w:style>
  <w:style w:type="paragraph" w:styleId="1121">
    <w:name w:val="xl24"/>
    <w:basedOn w:val="916"/>
    <w:next w:val="1121"/>
    <w:link w:val="916"/>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22">
    <w:name w:val="a1"/>
    <w:basedOn w:val="916"/>
    <w:next w:val="1122"/>
    <w:link w:val="916"/>
    <w:pPr>
      <w:jc w:val="left"/>
      <w:spacing w:before="100" w:beforeAutospacing="1" w:after="100" w:afterAutospacing="1"/>
      <w:widowControl/>
    </w:pPr>
    <w:rPr>
      <w:rFonts w:ascii="宋体" w:hAnsi="宋体" w:cs="宋体"/>
      <w:sz w:val="24"/>
      <w:szCs w:val="24"/>
    </w:rPr>
  </w:style>
  <w:style w:type="paragraph" w:styleId="1123">
    <w:name w:val="Char"/>
    <w:basedOn w:val="916"/>
    <w:next w:val="1123"/>
    <w:link w:val="916"/>
    <w:pPr>
      <w:ind w:firstLine="200"/>
      <w:spacing w:line="360" w:lineRule="auto"/>
    </w:pPr>
    <w:rPr>
      <w:szCs w:val="24"/>
    </w:rPr>
  </w:style>
  <w:style w:type="paragraph" w:styleId="1124">
    <w:name w:val="style23"/>
    <w:basedOn w:val="916"/>
    <w:next w:val="1124"/>
    <w:link w:val="916"/>
    <w:pPr>
      <w:jc w:val="left"/>
      <w:spacing w:before="100" w:beforeAutospacing="1" w:after="100" w:afterAutospacing="1"/>
      <w:widowControl/>
    </w:pPr>
    <w:rPr>
      <w:rFonts w:ascii="Arial Unicode MS" w:hAnsi="Arial Unicode MS" w:eastAsia="Arial Unicode MS" w:cs="Arial Unicode MS"/>
      <w:sz w:val="18"/>
      <w:szCs w:val="18"/>
    </w:rPr>
  </w:style>
  <w:style w:type="paragraph" w:styleId="1125">
    <w:name w:val=" Char Char Char Char Char Char Char"/>
    <w:basedOn w:val="916"/>
    <w:next w:val="1125"/>
    <w:link w:val="916"/>
    <w:rPr>
      <w:rFonts w:ascii="仿宋_GB2312" w:eastAsia="仿宋_GB2312"/>
      <w:b/>
      <w:sz w:val="32"/>
      <w:szCs w:val="32"/>
    </w:rPr>
  </w:style>
  <w:style w:type="paragraph" w:styleId="1126">
    <w:name w:val="Bullet"/>
    <w:basedOn w:val="916"/>
    <w:next w:val="1126"/>
    <w:link w:val="916"/>
    <w:pPr>
      <w:ind w:left="420" w:right="709" w:hanging="420"/>
      <w:spacing w:before="60" w:after="60"/>
      <w:tabs>
        <w:tab w:val="left" w:pos="2552" w:leader="none"/>
      </w:tabs>
    </w:pPr>
    <w:rPr>
      <w:rFonts w:eastAsia="2OcuAe"/>
      <w:spacing w:val="2"/>
      <w:sz w:val="20"/>
      <w:lang w:eastAsia="zh-TW"/>
    </w:rPr>
  </w:style>
  <w:style w:type="paragraph" w:styleId="1127">
    <w:name w:val="xl71"/>
    <w:basedOn w:val="916"/>
    <w:next w:val="1127"/>
    <w:link w:val="91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128">
    <w:name w:val="默认段落字体 Para Char Char Char Char Char Char Char"/>
    <w:basedOn w:val="950"/>
    <w:next w:val="1128"/>
    <w:link w:val="916"/>
    <w:pPr>
      <w:ind w:left="357"/>
      <w:jc w:val="left"/>
      <w:spacing w:line="436" w:lineRule="exact"/>
      <w:shd w:val="clear" w:color="auto" w:fill="000080"/>
      <w:outlineLvl w:val="3"/>
    </w:pPr>
    <w:rPr>
      <w:rFonts w:ascii="Tahoma" w:hAnsi="Tahoma"/>
      <w:b/>
      <w:sz w:val="24"/>
      <w:szCs w:val="24"/>
      <w:lang w:val="en-US" w:eastAsia="zh-CN"/>
    </w:rPr>
  </w:style>
  <w:style w:type="paragraph" w:styleId="1129">
    <w:name w:val="正文－恩普"/>
    <w:basedOn w:val="943"/>
    <w:next w:val="1129"/>
    <w:link w:val="916"/>
    <w:pPr>
      <w:ind w:firstLine="200"/>
      <w:jc w:val="both"/>
      <w:spacing w:line="360" w:lineRule="auto"/>
    </w:pPr>
  </w:style>
  <w:style w:type="paragraph" w:styleId="1130">
    <w:name w:val="段落正文 Char Char"/>
    <w:basedOn w:val="916"/>
    <w:next w:val="1130"/>
    <w:link w:val="916"/>
    <w:pPr>
      <w:ind w:firstLine="461"/>
      <w:spacing w:line="360" w:lineRule="auto"/>
    </w:pPr>
    <w:rPr>
      <w:rFonts w:ascii="宋体" w:hAnsi="宋体"/>
      <w:sz w:val="24"/>
      <w:szCs w:val="24"/>
    </w:rPr>
  </w:style>
  <w:style w:type="paragraph" w:styleId="1131">
    <w:name w:val="p17"/>
    <w:basedOn w:val="916"/>
    <w:next w:val="1131"/>
    <w:link w:val="916"/>
    <w:pPr>
      <w:widowControl/>
    </w:pPr>
    <w:rPr>
      <w:rFonts w:ascii="Times New Roman" w:hAnsi="Times New Roman"/>
      <w:sz w:val="21"/>
      <w:szCs w:val="21"/>
    </w:rPr>
  </w:style>
  <w:style w:type="paragraph" w:styleId="1132">
    <w:name w:val="正文段"/>
    <w:basedOn w:val="916"/>
    <w:next w:val="1132"/>
    <w:link w:val="916"/>
    <w:pPr>
      <w:ind w:firstLine="200"/>
      <w:widowControl/>
    </w:pPr>
    <w:rPr>
      <w:sz w:val="24"/>
    </w:rPr>
  </w:style>
  <w:style w:type="paragraph" w:styleId="1133">
    <w:name w:val="正文标准"/>
    <w:basedOn w:val="916"/>
    <w:next w:val="1133"/>
    <w:link w:val="916"/>
    <w:pPr>
      <w:ind w:firstLine="200"/>
      <w:spacing w:line="360" w:lineRule="auto"/>
    </w:pPr>
    <w:rPr>
      <w:rFonts w:eastAsia="MS Gothic"/>
      <w:sz w:val="24"/>
      <w:szCs w:val="21"/>
    </w:rPr>
  </w:style>
  <w:style w:type="paragraph" w:styleId="1134">
    <w:name w:val="Char Char Char Char Char Char Char Char Char Char Char Char Char Char Char Char"/>
    <w:basedOn w:val="916"/>
    <w:next w:val="1134"/>
    <w:link w:val="916"/>
    <w:rPr>
      <w:rFonts w:ascii="Tahoma" w:hAnsi="Tahoma"/>
      <w:sz w:val="24"/>
      <w:szCs w:val="24"/>
    </w:rPr>
  </w:style>
  <w:style w:type="paragraph" w:styleId="1135">
    <w:name w:val="p0"/>
    <w:basedOn w:val="916"/>
    <w:next w:val="1135"/>
    <w:link w:val="916"/>
    <w:pPr>
      <w:widowControl/>
    </w:pPr>
    <w:rPr>
      <w:szCs w:val="21"/>
    </w:rPr>
  </w:style>
  <w:style w:type="paragraph" w:styleId="1136">
    <w:name w:val="xl68"/>
    <w:basedOn w:val="916"/>
    <w:next w:val="1136"/>
    <w:link w:val="91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37">
    <w:name w:val="pa-14"/>
    <w:basedOn w:val="916"/>
    <w:next w:val="1137"/>
    <w:link w:val="916"/>
    <w:pPr>
      <w:jc w:val="left"/>
      <w:spacing w:before="100" w:beforeAutospacing="1" w:after="100" w:afterAutospacing="1"/>
      <w:widowControl/>
    </w:pPr>
    <w:rPr>
      <w:rFonts w:ascii="宋体" w:hAnsi="宋体" w:cs="宋体"/>
      <w:sz w:val="24"/>
      <w:szCs w:val="24"/>
    </w:rPr>
  </w:style>
  <w:style w:type="paragraph" w:styleId="1138">
    <w:name w:val="xl100"/>
    <w:basedOn w:val="916"/>
    <w:next w:val="1138"/>
    <w:link w:val="916"/>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9">
    <w:name w:val="xl103"/>
    <w:basedOn w:val="916"/>
    <w:next w:val="1139"/>
    <w:link w:val="91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40">
    <w:name w:val="图"/>
    <w:basedOn w:val="916"/>
    <w:next w:val="1140"/>
    <w:link w:val="916"/>
    <w:pPr>
      <w:numPr>
        <w:ilvl w:val="0"/>
        <w:numId w:val="10"/>
      </w:numPr>
      <w:ind w:left="0" w:firstLine="0"/>
      <w:jc w:val="center"/>
      <w:keepNext/>
      <w:spacing w:before="60" w:after="60" w:line="300" w:lineRule="auto"/>
    </w:pPr>
    <w:rPr>
      <w:spacing w:val="20"/>
      <w:sz w:val="24"/>
    </w:rPr>
  </w:style>
  <w:style w:type="paragraph" w:styleId="1141">
    <w:name w:val="Char1"/>
    <w:basedOn w:val="950"/>
    <w:next w:val="1141"/>
    <w:link w:val="916"/>
    <w:pPr>
      <w:ind w:left="357"/>
      <w:jc w:val="left"/>
      <w:spacing w:line="436" w:lineRule="exact"/>
      <w:shd w:val="clear" w:color="auto" w:fill="000080"/>
      <w:outlineLvl w:val="3"/>
    </w:pPr>
    <w:rPr>
      <w:rFonts w:ascii="Tahoma" w:hAnsi="Tahoma"/>
      <w:b/>
      <w:sz w:val="24"/>
      <w:szCs w:val="24"/>
      <w:lang w:val="en-US" w:eastAsia="zh-CN"/>
    </w:rPr>
  </w:style>
  <w:style w:type="paragraph" w:styleId="1142">
    <w:name w:val="样式 正文缩进 + 首行缩进:  2 字符"/>
    <w:basedOn w:val="943"/>
    <w:next w:val="1142"/>
    <w:link w:val="916"/>
    <w:pPr>
      <w:ind w:firstLine="200"/>
      <w:spacing w:line="360" w:lineRule="auto"/>
    </w:pPr>
    <w:rPr>
      <w:rFonts w:ascii="Calibri" w:hAnsi="Calibri"/>
      <w:szCs w:val="22"/>
      <w:lang w:val="en-US" w:eastAsia="zh-CN"/>
    </w:rPr>
  </w:style>
  <w:style w:type="paragraph" w:styleId="1143">
    <w:name w:val=" Char Char1 Char Char Char Char Char Char Char Char"/>
    <w:basedOn w:val="916"/>
    <w:next w:val="1143"/>
    <w:link w:val="916"/>
    <w:pPr>
      <w:jc w:val="left"/>
      <w:spacing w:after="160" w:line="240" w:lineRule="exact"/>
      <w:widowControl/>
    </w:pPr>
    <w:rPr>
      <w:rFonts w:ascii="Verdana" w:hAnsi="Verdana"/>
      <w:sz w:val="20"/>
      <w:lang w:eastAsia="en-US"/>
    </w:rPr>
  </w:style>
  <w:style w:type="paragraph" w:styleId="1144">
    <w:name w:val=" Char Char Char Char Char Char1 Char"/>
    <w:basedOn w:val="916"/>
    <w:next w:val="1144"/>
    <w:link w:val="916"/>
    <w:rPr>
      <w:rFonts w:ascii="Tahoma" w:hAnsi="Tahoma"/>
      <w:sz w:val="24"/>
    </w:rPr>
  </w:style>
  <w:style w:type="paragraph" w:styleId="1145">
    <w:name w:val="样式 标题 3 + 小四 非加粗 段前: 0 磅 段后: 0 磅 行距: 单倍行距"/>
    <w:basedOn w:val="919"/>
    <w:next w:val="1145"/>
    <w:link w:val="916"/>
    <w:pPr>
      <w:numPr>
        <w:ilvl w:val="2"/>
        <w:numId w:val="11"/>
      </w:numPr>
      <w:jc w:val="left"/>
      <w:keepLines w:val="0"/>
      <w:keepNext w:val="0"/>
      <w:spacing w:before="120" w:after="120" w:line="240" w:lineRule="auto"/>
      <w:tabs>
        <w:tab w:val="left" w:pos="240" w:leader="none"/>
      </w:tabs>
    </w:pPr>
    <w:rPr>
      <w:b w:val="0"/>
      <w:bCs w:val="0"/>
      <w:color w:val="000000"/>
      <w:sz w:val="24"/>
      <w:szCs w:val="20"/>
    </w:rPr>
  </w:style>
  <w:style w:type="paragraph" w:styleId="1146">
    <w:name w:val="xl70"/>
    <w:basedOn w:val="916"/>
    <w:next w:val="1146"/>
    <w:link w:val="91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47">
    <w:name w:val="xl65"/>
    <w:basedOn w:val="916"/>
    <w:next w:val="1147"/>
    <w:link w:val="91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8">
    <w:name w:val="xl69"/>
    <w:basedOn w:val="916"/>
    <w:next w:val="1148"/>
    <w:link w:val="91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9">
    <w:name w:val="xl64"/>
    <w:basedOn w:val="916"/>
    <w:next w:val="1149"/>
    <w:link w:val="91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50">
    <w:name w:val="标书标准正文"/>
    <w:basedOn w:val="916"/>
    <w:next w:val="1150"/>
    <w:link w:val="916"/>
    <w:pPr>
      <w:ind w:firstLine="540"/>
      <w:spacing w:line="360" w:lineRule="auto"/>
    </w:pPr>
    <w:rPr>
      <w:sz w:val="24"/>
      <w:szCs w:val="24"/>
    </w:rPr>
  </w:style>
  <w:style w:type="paragraph" w:styleId="1151">
    <w:name w:val="_Style 12"/>
    <w:basedOn w:val="950"/>
    <w:next w:val="1151"/>
    <w:link w:val="916"/>
    <w:pPr>
      <w:jc w:val="left"/>
      <w:spacing w:line="360" w:lineRule="auto"/>
      <w:shd w:val="clear" w:color="auto" w:fill="000080"/>
      <w:widowControl/>
    </w:pPr>
    <w:rPr>
      <w:rFonts w:ascii="Times New Roman"/>
      <w:sz w:val="24"/>
      <w:szCs w:val="24"/>
      <w:lang w:val="en-US" w:eastAsia="zh-CN"/>
    </w:rPr>
  </w:style>
  <w:style w:type="paragraph" w:styleId="1152">
    <w:name w:val=" Char Char Char"/>
    <w:basedOn w:val="916"/>
    <w:next w:val="1152"/>
    <w:link w:val="916"/>
    <w:rPr>
      <w:rFonts w:ascii="Tahoma" w:hAnsi="Tahoma"/>
      <w:sz w:val="24"/>
    </w:rPr>
  </w:style>
  <w:style w:type="paragraph" w:styleId="1153">
    <w:name w:val="Char Char Char"/>
    <w:basedOn w:val="950"/>
    <w:next w:val="1153"/>
    <w:link w:val="916"/>
    <w:pPr>
      <w:spacing w:line="360" w:lineRule="auto"/>
      <w:shd w:val="clear" w:color="auto" w:fill="000080"/>
    </w:pPr>
    <w:rPr>
      <w:rFonts w:ascii="Tahoma" w:hAnsi="Tahoma"/>
      <w:sz w:val="24"/>
      <w:szCs w:val="24"/>
      <w:lang w:val="en-US" w:eastAsia="zh-CN"/>
    </w:rPr>
  </w:style>
  <w:style w:type="paragraph" w:styleId="1154">
    <w:name w:val="列出段落"/>
    <w:basedOn w:val="916"/>
    <w:next w:val="1154"/>
    <w:link w:val="916"/>
    <w:uiPriority w:val="99"/>
    <w:qFormat/>
    <w:pPr>
      <w:ind w:firstLine="420"/>
    </w:pPr>
    <w:rPr>
      <w:szCs w:val="24"/>
    </w:rPr>
  </w:style>
  <w:style w:type="paragraph" w:styleId="1155">
    <w:name w:val="正文首行缩进两字符"/>
    <w:basedOn w:val="916"/>
    <w:next w:val="1155"/>
    <w:link w:val="916"/>
    <w:pPr>
      <w:ind w:firstLine="200"/>
      <w:spacing w:line="360" w:lineRule="auto"/>
    </w:pPr>
    <w:rPr>
      <w:szCs w:val="24"/>
    </w:rPr>
  </w:style>
  <w:style w:type="paragraph" w:styleId="1156">
    <w:name w:val="正式行文"/>
    <w:basedOn w:val="916"/>
    <w:next w:val="1156"/>
    <w:link w:val="916"/>
    <w:pPr>
      <w:numPr>
        <w:ilvl w:val="0"/>
        <w:numId w:val="12"/>
      </w:numPr>
      <w:ind w:left="0" w:firstLine="200"/>
      <w:spacing w:line="360" w:lineRule="auto"/>
      <w:tabs>
        <w:tab w:val="clear" w:pos="0" w:leader="none"/>
      </w:tabs>
    </w:pPr>
    <w:rPr>
      <w:sz w:val="24"/>
      <w:szCs w:val="24"/>
    </w:rPr>
  </w:style>
  <w:style w:type="paragraph" w:styleId="1157">
    <w:name w:val="tabletext"/>
    <w:basedOn w:val="916"/>
    <w:next w:val="1157"/>
    <w:link w:val="916"/>
    <w:pPr>
      <w:jc w:val="left"/>
      <w:spacing w:before="100" w:beforeAutospacing="1" w:after="100" w:afterAutospacing="1"/>
      <w:widowControl/>
    </w:pPr>
    <w:rPr>
      <w:rFonts w:ascii="宋体" w:hAnsi="宋体" w:cs="宋体"/>
      <w:sz w:val="24"/>
      <w:szCs w:val="24"/>
    </w:rPr>
  </w:style>
  <w:style w:type="paragraph" w:styleId="1158">
    <w:name w:val="样式 表格正文 + 两端对齐"/>
    <w:basedOn w:val="916"/>
    <w:next w:val="1158"/>
    <w:link w:val="916"/>
    <w:pPr>
      <w:spacing w:line="300" w:lineRule="auto"/>
    </w:pPr>
    <w:rPr>
      <w:sz w:val="24"/>
    </w:rPr>
  </w:style>
  <w:style w:type="paragraph" w:styleId="1159">
    <w:name w:val="style2"/>
    <w:basedOn w:val="916"/>
    <w:next w:val="1159"/>
    <w:link w:val="916"/>
    <w:pPr>
      <w:jc w:val="left"/>
      <w:spacing w:before="100" w:beforeAutospacing="1" w:after="100" w:afterAutospacing="1"/>
      <w:widowControl/>
    </w:pPr>
    <w:rPr>
      <w:rFonts w:hint="eastAsia" w:ascii="宋体" w:hAnsi="宋体" w:cs="Arial Unicode MS"/>
      <w:sz w:val="18"/>
      <w:szCs w:val="18"/>
    </w:rPr>
  </w:style>
  <w:style w:type="paragraph" w:styleId="1160">
    <w:name w:val="Default"/>
    <w:next w:val="1160"/>
    <w:link w:val="916"/>
    <w:pPr>
      <w:widowControl w:val="off"/>
    </w:pPr>
    <w:rPr>
      <w:rFonts w:ascii="宋体ラ..." w:eastAsia="宋体ラ..." w:cs="宋体ラ..."/>
      <w:color w:val="000000"/>
      <w:sz w:val="24"/>
      <w:szCs w:val="24"/>
      <w:lang w:val="en-US" w:eastAsia="zh-CN" w:bidi="ar-SA"/>
    </w:rPr>
  </w:style>
  <w:style w:type="paragraph" w:styleId="1161">
    <w:name w:val="Pa3"/>
    <w:basedOn w:val="916"/>
    <w:next w:val="916"/>
    <w:link w:val="916"/>
    <w:pPr>
      <w:jc w:val="left"/>
      <w:spacing w:line="181" w:lineRule="atLeast"/>
    </w:pPr>
    <w:rPr>
      <w:rFonts w:ascii="微软雅黑." w:eastAsia="微软雅黑."/>
      <w:sz w:val="24"/>
      <w:szCs w:val="24"/>
    </w:rPr>
  </w:style>
  <w:style w:type="paragraph" w:styleId="1162">
    <w:name w:val="样式4"/>
    <w:basedOn w:val="1000"/>
    <w:next w:val="1162"/>
    <w:link w:val="916"/>
    <w:pPr>
      <w:spacing w:line="480" w:lineRule="auto"/>
      <w:tabs>
        <w:tab w:val="right" w:pos="8494" w:leader="dot"/>
      </w:tabs>
    </w:pPr>
    <w:rPr>
      <w:rFonts w:ascii="Arial" w:hAnsi="Arial" w:eastAsia="黑体" w:cs="Arial"/>
      <w:b w:val="0"/>
      <w:bCs w:val="0"/>
    </w:rPr>
  </w:style>
  <w:style w:type="paragraph" w:styleId="1163">
    <w:name w:val="Char Char"/>
    <w:basedOn w:val="916"/>
    <w:next w:val="1163"/>
    <w:link w:val="916"/>
    <w:rPr>
      <w:rFonts w:ascii="Tahoma" w:hAnsi="Tahoma"/>
      <w:sz w:val="24"/>
    </w:rPr>
  </w:style>
  <w:style w:type="paragraph" w:styleId="1164">
    <w:name w:val="缩正文"/>
    <w:basedOn w:val="1005"/>
    <w:next w:val="1164"/>
    <w:link w:val="916"/>
    <w:pPr>
      <w:ind w:left="2268" w:firstLine="0"/>
    </w:pPr>
    <w:rPr>
      <w:szCs w:val="20"/>
    </w:rPr>
  </w:style>
  <w:style w:type="paragraph" w:styleId="1165">
    <w:name w:val="剑鱼三"/>
    <w:basedOn w:val="916"/>
    <w:next w:val="916"/>
    <w:link w:val="916"/>
    <w:pPr>
      <w:numPr>
        <w:ilvl w:val="1"/>
        <w:numId w:val="4"/>
      </w:numPr>
    </w:pPr>
    <w:rPr>
      <w:rFonts w:ascii="Arial" w:hAnsi="Arial"/>
      <w:b/>
      <w:szCs w:val="21"/>
    </w:rPr>
  </w:style>
  <w:style w:type="paragraph" w:styleId="1166">
    <w:name w:val="font9"/>
    <w:basedOn w:val="916"/>
    <w:next w:val="1166"/>
    <w:link w:val="916"/>
    <w:pPr>
      <w:jc w:val="left"/>
      <w:spacing w:before="100" w:beforeAutospacing="1" w:after="100" w:afterAutospacing="1"/>
      <w:widowControl/>
    </w:pPr>
    <w:rPr>
      <w:rFonts w:ascii="宋体" w:hAnsi="宋体" w:cs="宋体"/>
      <w:sz w:val="22"/>
      <w:szCs w:val="22"/>
    </w:rPr>
  </w:style>
  <w:style w:type="paragraph" w:styleId="1167">
    <w:name w:val="默认段落字体 Para Char Char Char Char"/>
    <w:basedOn w:val="916"/>
    <w:next w:val="1167"/>
    <w:link w:val="916"/>
    <w:rPr>
      <w:szCs w:val="24"/>
    </w:rPr>
  </w:style>
  <w:style w:type="paragraph" w:styleId="1168">
    <w:name w:val="xl52"/>
    <w:basedOn w:val="916"/>
    <w:next w:val="1168"/>
    <w:link w:val="916"/>
    <w:pPr>
      <w:jc w:val="center"/>
      <w:spacing w:before="100" w:after="100"/>
      <w:widowControl/>
      <w:pBdr>
        <w:left w:val="single" w:color="000000" w:sz="6" w:space="0"/>
        <w:bottom w:val="single" w:color="000000" w:sz="6" w:space="0"/>
        <w:right w:val="single" w:color="000000" w:sz="6" w:space="0"/>
      </w:pBdr>
    </w:pPr>
    <w:rPr>
      <w:rFonts w:ascii="宋体" w:hAnsi="宋体"/>
      <w:b/>
    </w:rPr>
  </w:style>
  <w:style w:type="paragraph" w:styleId="1169">
    <w:name w:val="No Spacing"/>
    <w:next w:val="1169"/>
    <w:link w:val="916"/>
    <w:qFormat/>
    <w:pPr>
      <w:ind w:firstLine="200"/>
      <w:spacing w:line="360" w:lineRule="auto"/>
    </w:pPr>
    <w:rPr>
      <w:rFonts w:ascii="宋体" w:hAnsi="宋体"/>
      <w:sz w:val="24"/>
      <w:szCs w:val="22"/>
      <w:lang w:val="en-US" w:eastAsia="zh-CN" w:bidi="ar-SA"/>
    </w:rPr>
  </w:style>
  <w:style w:type="paragraph" w:styleId="1170">
    <w:name w:val="xl104"/>
    <w:basedOn w:val="916"/>
    <w:next w:val="1170"/>
    <w:link w:val="91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71">
    <w:name w:val="_Style 4"/>
    <w:basedOn w:val="916"/>
    <w:next w:val="1171"/>
    <w:link w:val="916"/>
    <w:qFormat/>
    <w:pPr>
      <w:ind w:firstLine="420"/>
      <w:jc w:val="left"/>
      <w:widowControl/>
    </w:pPr>
    <w:rPr>
      <w:rFonts w:ascii="Calibri" w:hAnsi="Calibri"/>
      <w:sz w:val="24"/>
      <w:szCs w:val="22"/>
    </w:rPr>
  </w:style>
  <w:style w:type="paragraph" w:styleId="1172">
    <w:name w:val="普通(Web)9"/>
    <w:basedOn w:val="916"/>
    <w:next w:val="1172"/>
    <w:link w:val="916"/>
    <w:pPr>
      <w:jc w:val="left"/>
      <w:spacing w:before="100" w:beforeAutospacing="1" w:after="100" w:afterAutospacing="1"/>
      <w:widowControl/>
    </w:pPr>
    <w:rPr>
      <w:rFonts w:ascii="宋体" w:hAnsi="宋体" w:cs="宋体"/>
      <w:szCs w:val="21"/>
    </w:rPr>
  </w:style>
  <w:style w:type="paragraph" w:styleId="1173">
    <w:name w:val="xl67"/>
    <w:basedOn w:val="916"/>
    <w:next w:val="1173"/>
    <w:link w:val="91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74">
    <w:name w:val="IBM 正文"/>
    <w:basedOn w:val="916"/>
    <w:next w:val="1174"/>
    <w:link w:val="916"/>
    <w:pPr>
      <w:spacing w:line="400" w:lineRule="exact"/>
    </w:pPr>
    <w:rPr>
      <w:spacing w:val="20"/>
      <w:sz w:val="24"/>
    </w:rPr>
  </w:style>
  <w:style w:type="paragraph" w:styleId="1175">
    <w:name w:val="纯文本2"/>
    <w:basedOn w:val="916"/>
    <w:next w:val="1175"/>
    <w:link w:val="916"/>
    <w:qFormat/>
    <w:rPr>
      <w:rFonts w:ascii="宋体" w:hAnsi="Courier New" w:eastAsia="楷体_GB2312"/>
      <w:sz w:val="26"/>
    </w:rPr>
  </w:style>
  <w:style w:type="paragraph" w:styleId="1176">
    <w:name w:val="000左齐平"/>
    <w:basedOn w:val="916"/>
    <w:next w:val="1176"/>
    <w:link w:val="916"/>
    <w:qFormat/>
    <w:pPr>
      <w:jc w:val="left"/>
    </w:pPr>
    <w:rPr>
      <w:rFonts w:ascii="Calibri" w:hAnsi="Calibri"/>
      <w:color w:val="000000"/>
      <w:szCs w:val="22"/>
    </w:rPr>
  </w:style>
  <w:style w:type="paragraph" w:styleId="1177">
    <w:name w:val="表格内文"/>
    <w:basedOn w:val="916"/>
    <w:next w:val="1177"/>
    <w:link w:val="916"/>
    <w:pPr>
      <w:spacing w:line="360" w:lineRule="auto"/>
    </w:pPr>
    <w:rPr>
      <w:rFonts w:ascii="宋体" w:hAnsi="宋体"/>
      <w:color w:val="000000"/>
    </w:rPr>
  </w:style>
  <w:style w:type="paragraph" w:styleId="1178">
    <w:name w:val="缺省文本"/>
    <w:basedOn w:val="916"/>
    <w:next w:val="1178"/>
    <w:link w:val="916"/>
    <w:pPr>
      <w:jc w:val="left"/>
    </w:pPr>
    <w:rPr>
      <w:sz w:val="24"/>
    </w:rPr>
  </w:style>
  <w:style w:type="paragraph" w:styleId="1179">
    <w:name w:val="样式 样式 标题 2 + (中文) 宋体 小四 非加粗 段前: 0 磅 段后: 0 磅 行距: 单倍行距 + 行距: 固定值 2..."/>
    <w:basedOn w:val="916"/>
    <w:next w:val="1179"/>
    <w:link w:val="916"/>
    <w:pPr>
      <w:numPr>
        <w:ilvl w:val="1"/>
        <w:numId w:val="5"/>
      </w:numPr>
      <w:ind w:left="360"/>
      <w:keepLines/>
      <w:keepNext/>
      <w:spacing w:before="120" w:after="120" w:line="400" w:lineRule="atLeast"/>
      <w:tabs>
        <w:tab w:val="left" w:pos="780" w:leader="none"/>
      </w:tabs>
      <w:outlineLvl w:val="1"/>
    </w:pPr>
    <w:rPr>
      <w:rFonts w:ascii="Arial" w:hAnsi="Arial"/>
      <w:b/>
      <w:sz w:val="28"/>
      <w:szCs w:val="30"/>
    </w:rPr>
  </w:style>
  <w:style w:type="paragraph" w:styleId="1180">
    <w:name w:val="纯文本11"/>
    <w:basedOn w:val="916"/>
    <w:next w:val="1180"/>
    <w:link w:val="916"/>
    <w:qFormat/>
    <w:pPr>
      <w:jc w:val="left"/>
      <w:widowControl/>
    </w:pPr>
    <w:rPr>
      <w:rFonts w:ascii="宋体" w:hAnsi="Courier New" w:eastAsia="楷体_GB2312"/>
      <w:sz w:val="26"/>
      <w:szCs w:val="24"/>
    </w:rPr>
  </w:style>
  <w:style w:type="paragraph" w:styleId="1181">
    <w:name w:val="分发表内容"/>
    <w:basedOn w:val="916"/>
    <w:next w:val="1181"/>
    <w:link w:val="916"/>
    <w:pPr>
      <w:jc w:val="center"/>
      <w:spacing w:before="120" w:after="120"/>
    </w:pPr>
    <w:rPr>
      <w:rFonts w:ascii="昆仑仿宋" w:eastAsia="昆仑仿宋"/>
    </w:rPr>
  </w:style>
  <w:style w:type="paragraph" w:styleId="1182">
    <w:name w:val=" Char Char Char Char Char Char Char Char Char Char Char Char Char Char Char Char"/>
    <w:basedOn w:val="916"/>
    <w:next w:val="1182"/>
    <w:link w:val="916"/>
    <w:pPr>
      <w:tabs>
        <w:tab w:val="left" w:pos="360" w:leader="none"/>
      </w:tabs>
    </w:pPr>
    <w:rPr>
      <w:sz w:val="24"/>
      <w:szCs w:val="24"/>
    </w:rPr>
  </w:style>
  <w:style w:type="paragraph" w:styleId="1183">
    <w:name w:val="Char Char1 Char Char Char Char Char Char Char"/>
    <w:basedOn w:val="916"/>
    <w:next w:val="1183"/>
    <w:link w:val="916"/>
    <w:rPr>
      <w:rFonts w:eastAsia="楷体_GB2312"/>
      <w:sz w:val="26"/>
    </w:rPr>
  </w:style>
  <w:style w:type="paragraph" w:styleId="1184">
    <w:name w:val="文档正文"/>
    <w:basedOn w:val="916"/>
    <w:next w:val="1184"/>
    <w:link w:val="916"/>
    <w:pPr>
      <w:ind w:firstLine="567"/>
      <w:spacing w:line="500" w:lineRule="exact"/>
    </w:pPr>
    <w:rPr>
      <w:rFonts w:ascii="仿宋_GB2312" w:eastAsia="仿宋_GB2312"/>
      <w:sz w:val="28"/>
    </w:rPr>
  </w:style>
  <w:style w:type="paragraph" w:styleId="1185">
    <w:name w:val="l18"/>
    <w:basedOn w:val="916"/>
    <w:next w:val="1185"/>
    <w:link w:val="916"/>
    <w:pPr>
      <w:ind w:left="90"/>
      <w:jc w:val="left"/>
      <w:spacing w:before="30" w:after="100" w:afterAutospacing="1" w:line="270" w:lineRule="atLeast"/>
      <w:widowControl/>
    </w:pPr>
    <w:rPr>
      <w:rFonts w:ascii="Arial" w:hAnsi="Arial" w:cs="Arial"/>
      <w:color w:val="000000"/>
      <w:sz w:val="18"/>
      <w:szCs w:val="18"/>
    </w:rPr>
  </w:style>
  <w:style w:type="paragraph" w:styleId="1186">
    <w:name w:val="xl72"/>
    <w:basedOn w:val="916"/>
    <w:next w:val="1186"/>
    <w:link w:val="916"/>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187">
    <w:name w:val="正文文本 Char Char"/>
    <w:basedOn w:val="916"/>
    <w:next w:val="1187"/>
    <w:link w:val="916"/>
    <w:pPr>
      <w:jc w:val="center"/>
    </w:pPr>
    <w:rPr>
      <w:szCs w:val="24"/>
    </w:rPr>
  </w:style>
  <w:style w:type="paragraph" w:styleId="1188">
    <w:name w:val=" Char Char Char Char"/>
    <w:basedOn w:val="916"/>
    <w:next w:val="1188"/>
    <w:link w:val="916"/>
    <w:pPr>
      <w:spacing w:line="360" w:lineRule="atLeast"/>
    </w:pPr>
  </w:style>
  <w:style w:type="paragraph" w:styleId="1189">
    <w:name w:val="font6"/>
    <w:basedOn w:val="916"/>
    <w:next w:val="1189"/>
    <w:link w:val="916"/>
    <w:pPr>
      <w:jc w:val="left"/>
      <w:spacing w:before="100" w:beforeAutospacing="1" w:after="100" w:afterAutospacing="1"/>
      <w:widowControl/>
    </w:pPr>
    <w:rPr>
      <w:rFonts w:ascii="宋体" w:hAnsi="宋体" w:cs="宋体"/>
      <w:sz w:val="18"/>
      <w:szCs w:val="18"/>
    </w:rPr>
  </w:style>
  <w:style w:type="paragraph" w:styleId="1190">
    <w:name w:val="font5"/>
    <w:basedOn w:val="916"/>
    <w:next w:val="1190"/>
    <w:link w:val="916"/>
    <w:pPr>
      <w:jc w:val="left"/>
      <w:spacing w:before="100" w:beforeAutospacing="1" w:after="100" w:afterAutospacing="1"/>
      <w:widowControl/>
    </w:pPr>
    <w:rPr>
      <w:rFonts w:ascii="宋体" w:hAnsi="宋体" w:cs="宋体"/>
      <w:sz w:val="18"/>
      <w:szCs w:val="18"/>
    </w:rPr>
  </w:style>
  <w:style w:type="paragraph" w:styleId="1191">
    <w:name w:val="xl101"/>
    <w:basedOn w:val="916"/>
    <w:next w:val="1191"/>
    <w:link w:val="916"/>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92">
    <w:name w:val=" Char Char"/>
    <w:basedOn w:val="916"/>
    <w:next w:val="1192"/>
    <w:link w:val="916"/>
    <w:rPr>
      <w:szCs w:val="21"/>
    </w:rPr>
  </w:style>
  <w:style w:type="paragraph" w:styleId="1193">
    <w:name w:val="纯文本1"/>
    <w:basedOn w:val="916"/>
    <w:next w:val="1193"/>
    <w:link w:val="916"/>
    <w:qFormat/>
    <w:rPr>
      <w:rFonts w:ascii="宋体" w:hAnsi="Courier New" w:eastAsia="楷体_GB2312"/>
      <w:sz w:val="26"/>
    </w:rPr>
  </w:style>
  <w:style w:type="paragraph" w:styleId="1194">
    <w:name w:val="wfxRecipient"/>
    <w:basedOn w:val="916"/>
    <w:next w:val="1194"/>
    <w:link w:val="916"/>
    <w:pPr>
      <w:jc w:val="left"/>
      <w:widowControl/>
    </w:pPr>
    <w:rPr>
      <w:sz w:val="20"/>
      <w:lang w:eastAsia="en-US"/>
    </w:rPr>
  </w:style>
  <w:style w:type="paragraph" w:styleId="1195">
    <w:name w:val=" Char1 Char Char Char"/>
    <w:basedOn w:val="916"/>
    <w:next w:val="1195"/>
    <w:link w:val="916"/>
    <w:rPr>
      <w:szCs w:val="24"/>
    </w:rPr>
  </w:style>
  <w:style w:type="paragraph" w:styleId="1196">
    <w:name w:val="财政-标题一"/>
    <w:basedOn w:val="916"/>
    <w:next w:val="1196"/>
    <w:link w:val="916"/>
    <w:pPr>
      <w:numPr>
        <w:ilvl w:val="0"/>
        <w:numId w:val="7"/>
      </w:numPr>
      <w:outlineLvl w:val="0"/>
    </w:pPr>
    <w:rPr>
      <w:rFonts w:ascii="Calibri" w:hAnsi="Calibri" w:eastAsia="华文中宋"/>
      <w:b/>
      <w:sz w:val="44"/>
      <w:szCs w:val="21"/>
    </w:rPr>
  </w:style>
  <w:style w:type="paragraph" w:styleId="1197">
    <w:name w:val="财政-标题三"/>
    <w:basedOn w:val="916"/>
    <w:next w:val="1197"/>
    <w:link w:val="916"/>
    <w:pPr>
      <w:numPr>
        <w:ilvl w:val="2"/>
        <w:numId w:val="13"/>
      </w:numPr>
      <w:outlineLvl w:val="2"/>
    </w:pPr>
    <w:rPr>
      <w:rFonts w:ascii="Calibri" w:hAnsi="Calibri"/>
      <w:b/>
      <w:sz w:val="32"/>
      <w:szCs w:val="21"/>
    </w:rPr>
  </w:style>
  <w:style w:type="paragraph" w:styleId="1198">
    <w:name w:val="纯文本3"/>
    <w:basedOn w:val="916"/>
    <w:next w:val="1198"/>
    <w:link w:val="916"/>
    <w:qFormat/>
    <w:rPr>
      <w:rFonts w:ascii="宋体" w:hAnsi="Courier New" w:eastAsia="楷体_GB2312"/>
      <w:sz w:val="26"/>
    </w:rPr>
  </w:style>
  <w:style w:type="character" w:styleId="1199">
    <w:name w:val="正文缩进 字符"/>
    <w:next w:val="1199"/>
    <w:link w:val="916"/>
    <w:qFormat/>
    <w:rPr>
      <w:rFonts w:ascii="Times New Roman" w:hAnsi="Times New Roman" w:eastAsia="楷体_GB2312" w:cs="Times New Roman"/>
      <w:sz w:val="24"/>
      <w:lang w:val="en-US" w:eastAsia="zh-CN" w:bidi="ar-SA"/>
    </w:rPr>
  </w:style>
  <w:style w:type="character" w:styleId="1200">
    <w:name w:val="纯文本 字符1"/>
    <w:next w:val="1200"/>
    <w:link w:val="916"/>
    <w:qFormat/>
    <w:rPr>
      <w:rFonts w:ascii="宋体" w:hAnsi="Courier New" w:eastAsia="楷体_GB2312" w:cs="Times New Roman"/>
      <w:sz w:val="26"/>
      <w:lang w:val="en-US" w:eastAsia="zh-CN" w:bidi="ar-SA"/>
    </w:rPr>
  </w:style>
  <w:style w:type="character" w:styleId="1201">
    <w:name w:val="批注框文本 字符"/>
    <w:next w:val="1201"/>
    <w:link w:val="916"/>
    <w:qFormat/>
    <w:rPr>
      <w:rFonts w:ascii="Times New Roman" w:hAnsi="Times New Roman" w:eastAsia="宋体" w:cs="Times New Roman"/>
      <w:sz w:val="18"/>
      <w:szCs w:val="18"/>
    </w:rPr>
  </w:style>
  <w:style w:type="character" w:styleId="1202">
    <w:name w:val="标题3 Char"/>
    <w:next w:val="1202"/>
    <w:link w:val="1203"/>
    <w:rPr>
      <w:szCs w:val="24"/>
    </w:rPr>
  </w:style>
  <w:style w:type="paragraph" w:styleId="1203">
    <w:name w:val="标题3"/>
    <w:basedOn w:val="916"/>
    <w:next w:val="1203"/>
    <w:link w:val="1202"/>
    <w:pPr>
      <w:ind w:left="1364" w:hanging="1080"/>
    </w:pPr>
    <w:rPr>
      <w:sz w:val="20"/>
      <w:szCs w:val="24"/>
    </w:rPr>
  </w:style>
  <w:style w:type="character" w:styleId="1204">
    <w:name w:val="纯文本 字符"/>
    <w:next w:val="1204"/>
    <w:link w:val="916"/>
    <w:qFormat/>
    <w:rPr>
      <w:rFonts w:ascii="宋体" w:hAnsi="宋体" w:cs="宋体"/>
      <w:color w:val="000000"/>
      <w:sz w:val="26"/>
      <w:szCs w:val="26"/>
    </w:rPr>
  </w:style>
  <w:style w:type="paragraph" w:styleId="1205">
    <w:name w:val="正文缩进1"/>
    <w:next w:val="1205"/>
    <w:link w:val="916"/>
    <w:pPr>
      <w:ind w:firstLine="420"/>
      <w:widowControl w:val="off"/>
    </w:pPr>
    <w:rPr>
      <w:rFonts w:eastAsia="Arial Unicode MS" w:cs="Arial Unicode MS"/>
      <w:color w:val="000000"/>
      <w:sz w:val="24"/>
      <w:szCs w:val="24"/>
      <w:lang w:val="de-DE" w:eastAsia="zh-CN" w:bidi="ar-SA"/>
    </w:rPr>
  </w:style>
  <w:style w:type="paragraph" w:styleId="1206">
    <w:name w:val="正文 B"/>
    <w:next w:val="1206"/>
    <w:link w:val="916"/>
    <w:qFormat/>
    <w:rPr>
      <w:rFonts w:eastAsia="Times New Roman"/>
      <w:color w:val="000000"/>
      <w:sz w:val="24"/>
      <w:szCs w:val="24"/>
      <w:lang w:val="en-US" w:eastAsia="zh-CN" w:bidi="ar-SA"/>
    </w:rPr>
  </w:style>
  <w:style w:type="paragraph" w:styleId="1207">
    <w:name w:val="列出段落2"/>
    <w:basedOn w:val="916"/>
    <w:next w:val="1207"/>
    <w:link w:val="916"/>
    <w:uiPriority w:val="34"/>
    <w:qFormat/>
    <w:pPr>
      <w:ind w:firstLine="420"/>
    </w:pPr>
    <w:rPr>
      <w:rFonts w:ascii="Calibri" w:hAnsi="Calibri"/>
    </w:rPr>
  </w:style>
  <w:style w:type="character" w:styleId="1208">
    <w:name w:val="font51"/>
    <w:basedOn w:val="926"/>
    <w:next w:val="1208"/>
    <w:link w:val="916"/>
    <w:rPr>
      <w:rFonts w:ascii="仿宋_GB2312" w:eastAsia="仿宋_GB2312" w:cs="仿宋_GB2312"/>
      <w:i w:val="0"/>
      <w:iCs w:val="0"/>
      <w:color w:val="ff0000"/>
      <w:sz w:val="24"/>
      <w:szCs w:val="24"/>
      <w:u w:val="none"/>
    </w:rPr>
  </w:style>
  <w:style w:type="character" w:styleId="1209">
    <w:name w:val="font21"/>
    <w:basedOn w:val="926"/>
    <w:next w:val="1209"/>
    <w:link w:val="916"/>
    <w:rPr>
      <w:rFonts w:ascii="仿宋_GB2312" w:eastAsia="仿宋_GB2312" w:cs="仿宋_GB2312"/>
      <w:i w:val="0"/>
      <w:iCs w:val="0"/>
      <w:color w:val="000000"/>
      <w:sz w:val="24"/>
      <w:szCs w:val="24"/>
      <w:u w:val="none"/>
    </w:rPr>
  </w:style>
  <w:style w:type="character" w:styleId="1210">
    <w:name w:val="font61"/>
    <w:basedOn w:val="926"/>
    <w:next w:val="1210"/>
    <w:link w:val="916"/>
    <w:rPr>
      <w:rFonts w:hint="eastAsia" w:ascii="宋体" w:hAnsi="宋体" w:eastAsia="宋体" w:cs="宋体"/>
      <w:i w:val="0"/>
      <w:iCs w:val="0"/>
      <w:color w:val="000000"/>
      <w:sz w:val="24"/>
      <w:szCs w:val="24"/>
      <w:u w:val="none"/>
    </w:rPr>
  </w:style>
  <w:style w:type="paragraph" w:styleId="1211">
    <w:name w:val="段"/>
    <w:next w:val="916"/>
    <w:link w:val="916"/>
    <w:qFormat/>
    <w:pPr>
      <w:ind w:firstLine="200"/>
      <w:jc w:val="both"/>
      <w:spacing w:line="360" w:lineRule="auto"/>
    </w:pPr>
    <w:rPr>
      <w:rFonts w:ascii="宋体" w:hAnsi="Times New Roman" w:eastAsia="宋体" w:cs="Times New Roman"/>
      <w:sz w:val="24"/>
      <w:szCs w:val="22"/>
      <w:lang w:val="en-US" w:eastAsia="zh-CN" w:bidi="ar-SA"/>
    </w:rPr>
  </w:style>
  <w:style w:type="paragraph" w:styleId="1212">
    <w:name w:val="无间隔1"/>
    <w:next w:val="1212"/>
    <w:link w:val="916"/>
    <w:qFormat/>
    <w:pPr>
      <w:jc w:val="both"/>
      <w:widowControl w:val="off"/>
    </w:pPr>
    <w:rPr>
      <w:rFonts w:ascii="Calibri" w:hAnsi="Calibri" w:eastAsia="宋体" w:cs="Times New Roman"/>
      <w:sz w:val="21"/>
      <w:szCs w:val="22"/>
      <w:lang w:val="en-US" w:eastAsia="zh-CN" w:bidi="ar-SA"/>
    </w:rPr>
  </w:style>
  <w:style w:type="paragraph" w:styleId="1213">
    <w:name w:val="纯文本6"/>
    <w:basedOn w:val="916"/>
    <w:next w:val="1213"/>
    <w:link w:val="916"/>
    <w:qFormat/>
    <w:rPr>
      <w:rFonts w:ascii="宋体" w:hAnsi="Courier New" w:eastAsia="楷体_GB2312"/>
      <w:sz w:val="26"/>
    </w:rPr>
  </w:style>
  <w:style w:type="character" w:styleId="1214" w:default="1">
    <w:name w:val="Default Paragraph Font"/>
    <w:uiPriority w:val="1"/>
    <w:semiHidden/>
    <w:unhideWhenUsed/>
  </w:style>
  <w:style w:type="numbering" w:styleId="1215" w:default="1">
    <w:name w:val="No List"/>
    <w:uiPriority w:val="99"/>
    <w:semiHidden/>
    <w:unhideWhenUsed/>
  </w:style>
  <w:style w:type="table" w:styleId="12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江苏金港项目</dc:creator>
  <cp:lastModifiedBy>符美婷</cp:lastModifiedBy>
  <cp:revision>6</cp:revision>
  <dcterms:created xsi:type="dcterms:W3CDTF">2021-02-01T01:15:00Z</dcterms:created>
  <dcterms:modified xsi:type="dcterms:W3CDTF">2024-09-06T07:15:33Z</dcterms:modified>
</cp:coreProperties>
</file>