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w:t>
      </w:r>
      <w:r>
        <w:rPr>
          <w:rFonts w:ascii="Arial" w:hAnsi="Arial" w:eastAsia="Arial" w:cs="Arial"/>
          <w:b/>
          <w:bCs/>
          <w:color w:val="000000"/>
          <w:sz w:val="32"/>
          <w:szCs w:val="32"/>
          <w:highlight w:val="none"/>
        </w:rPr>
        <w:t xml:space="preserve">江苏省海灾项目信息化系统商用密码应用安全性评估</w:t>
      </w:r>
      <w:r>
        <w:rPr>
          <w:rFonts w:hint="eastAsia" w:ascii="Arial" w:hAnsi="Arial" w:cs="Arial"/>
          <w:b/>
          <w:bCs/>
          <w:color w:val="000000"/>
          <w:sz w:val="32"/>
          <w:szCs w:val="32"/>
        </w:rPr>
      </w:r>
      <w:r>
        <w:rPr>
          <w:b/>
          <w:bCs/>
        </w:rP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w:t>
      </w:r>
      <w:r>
        <w:rPr>
          <w:rFonts w:hint="eastAsia" w:ascii="Arial" w:hAnsi="Arial"/>
          <w:b/>
          <w:bCs/>
          <w:sz w:val="32"/>
          <w:szCs w:val="24"/>
        </w:rPr>
        <w:t xml:space="preserve">SCZX-C2025-0611</w:t>
      </w:r>
      <w:r/>
    </w:p>
    <w:p>
      <w:pPr>
        <w:ind w:left="2811" w:hanging="2811"/>
        <w:jc w:val="center"/>
        <w:rPr>
          <w:b/>
          <w:color w:val="ff0000"/>
          <w:sz w:val="28"/>
          <w:szCs w:val="28"/>
        </w:rPr>
      </w:pPr>
      <w:r>
        <w:rPr>
          <w:b/>
          <w:color w:val="ff0000"/>
          <w:sz w:val="28"/>
          <w:szCs w:val="28"/>
        </w:rPr>
      </w:r>
      <w:r/>
    </w:p>
    <w:p>
      <w:pPr>
        <w:ind w:firstLine="2108"/>
        <w:jc w:val="left"/>
        <w:spacing w:before="120" w:after="120" w:line="360" w:lineRule="auto"/>
        <w:rPr>
          <w:b/>
          <w:sz w:val="30"/>
          <w:szCs w:val="30"/>
        </w:rPr>
      </w:pPr>
      <w:r>
        <w:rPr>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bookmarkStart w:id="224" w:name="_Toc1"/>
      <w:r>
        <w:rPr>
          <w:szCs w:val="21"/>
        </w:rPr>
        <w:br w:type="page" w:clear="all"/>
      </w:r>
      <w:r>
        <w:rPr>
          <w:rFonts w:hint="eastAsia" w:ascii="黑体" w:hAnsi="Arial" w:eastAsia="黑体"/>
          <w:b/>
          <w:sz w:val="44"/>
          <w:szCs w:val="21"/>
        </w:rPr>
        <w:t xml:space="preserve">总目录</w:t>
      </w:r>
      <w:r/>
      <w:bookmarkEnd w:id="224"/>
      <w:r/>
      <w:r/>
    </w:p>
    <w:p>
      <w:pPr>
        <w:pStyle w:val="767"/>
        <w:tabs>
          <w:tab w:val="right" w:pos="8720" w:leader="dot"/>
        </w:tabs>
        <w:rPr>
          <w:rFonts w:ascii="黑体" w:hAnsi="Arial" w:eastAsia="黑体"/>
          <w:b/>
        </w:rPr>
      </w:pPr>
      <w:r>
        <w:fldChar w:fldCharType="begin"/>
      </w:r>
      <w:r>
        <w:instrText xml:space="preserve"> TOC \o "1-3" \h \z \u </w:instrText>
      </w:r>
      <w:r>
        <w:fldChar w:fldCharType="separate"/>
      </w:r>
      <w:r>
        <w:rPr>
          <w:rFonts w:eastAsia="黑体"/>
        </w:rPr>
      </w:r>
      <w:hyperlink w:tooltip="#_Toc1" w:anchor="_Toc1" w:history="1">
        <w:r>
          <w:rPr>
            <w:rStyle w:val="789"/>
          </w:rPr>
        </w:r>
        <w:r>
          <w:rPr>
            <w:rStyle w:val="789"/>
            <w:rFonts w:hint="eastAsia" w:ascii="黑体" w:hAnsi="Arial" w:eastAsia="黑体"/>
            <w:b/>
          </w:rPr>
          <w:t xml:space="preserve">总目录</w:t>
        </w:r>
        <w:r>
          <w:rPr>
            <w:rStyle w:val="789"/>
          </w:rPr>
        </w:r>
        <w:r>
          <w:tab/>
        </w:r>
        <w:r>
          <w:fldChar w:fldCharType="begin"/>
          <w:instrText xml:space="preserve">PAGEREF _Toc1 \h</w:instrText>
          <w:fldChar w:fldCharType="separate"/>
          <w:t xml:space="preserve">2</w:t>
          <w:fldChar w:fldCharType="end"/>
        </w:r>
      </w:hyperlink>
      <w:r>
        <w:rPr>
          <w:rFonts w:ascii="黑体" w:hAnsi="Arial" w:eastAsia="黑体"/>
          <w:b/>
        </w:rPr>
      </w:r>
    </w:p>
    <w:p>
      <w:pPr>
        <w:pStyle w:val="767"/>
        <w:tabs>
          <w:tab w:val="right" w:pos="8720" w:leader="dot"/>
        </w:tabs>
        <w:rPr>
          <w:rFonts w:ascii="黑体" w:eastAsia="黑体"/>
          <w:bCs/>
        </w:rPr>
      </w:pPr>
      <w:hyperlink w:tooltip="#_Toc2" w:anchor="_Toc2" w:history="1">
        <w:r>
          <w:rPr>
            <w:rStyle w:val="789"/>
          </w:rPr>
        </w:r>
        <w:r>
          <w:rPr>
            <w:rStyle w:val="789"/>
            <w:rFonts w:hint="eastAsia" w:ascii="黑体" w:eastAsia="黑体"/>
          </w:rPr>
          <w:t xml:space="preserve">第一章</w:t>
        </w:r>
        <w:r>
          <w:rPr>
            <w:rStyle w:val="789"/>
            <w:rFonts w:hint="eastAsia" w:ascii="黑体" w:eastAsia="黑体"/>
          </w:rPr>
          <w:t xml:space="preserve">磋商邀请</w:t>
        </w:r>
        <w:r>
          <w:rPr>
            <w:rStyle w:val="789"/>
          </w:rPr>
        </w:r>
        <w:r>
          <w:tab/>
        </w:r>
        <w:r>
          <w:fldChar w:fldCharType="begin"/>
          <w:instrText xml:space="preserve">PAGEREF _Toc2 \h</w:instrText>
          <w:fldChar w:fldCharType="separate"/>
          <w:t xml:space="preserve">3</w:t>
          <w:fldChar w:fldCharType="end"/>
        </w:r>
      </w:hyperlink>
      <w:r>
        <w:rPr>
          <w:rFonts w:ascii="黑体" w:eastAsia="黑体"/>
          <w:bCs/>
        </w:rPr>
      </w:r>
    </w:p>
    <w:p>
      <w:pPr>
        <w:pStyle w:val="758"/>
        <w:tabs>
          <w:tab w:val="right" w:pos="8720" w:leader="dot"/>
        </w:tabs>
        <w:rPr>
          <w:b/>
          <w:bCs/>
        </w:rPr>
      </w:pPr>
      <w:hyperlink w:tooltip="#_Toc3" w:anchor="_Toc3" w:history="1">
        <w:r>
          <w:rPr>
            <w:rStyle w:val="789"/>
          </w:rPr>
        </w:r>
        <w:r>
          <w:rPr>
            <w:rStyle w:val="789"/>
            <w:rFonts w:hint="eastAsia"/>
            <w:b/>
            <w:bCs/>
          </w:rPr>
          <w:t xml:space="preserve">一、项目基本情况</w:t>
        </w:r>
        <w:r>
          <w:rPr>
            <w:rStyle w:val="789"/>
          </w:rPr>
        </w:r>
        <w:r>
          <w:tab/>
        </w:r>
        <w:r>
          <w:fldChar w:fldCharType="begin"/>
          <w:instrText xml:space="preserve">PAGEREF _Toc3 \h</w:instrText>
          <w:fldChar w:fldCharType="separate"/>
          <w:t xml:space="preserve">3</w:t>
          <w:fldChar w:fldCharType="end"/>
        </w:r>
      </w:hyperlink>
      <w:r>
        <w:rPr>
          <w:b/>
          <w:bCs/>
        </w:rPr>
      </w:r>
    </w:p>
    <w:p>
      <w:pPr>
        <w:pStyle w:val="758"/>
        <w:tabs>
          <w:tab w:val="right" w:pos="8720" w:leader="dot"/>
        </w:tabs>
        <w:rPr>
          <w:b/>
          <w:bCs/>
        </w:rPr>
      </w:pPr>
      <w:hyperlink w:tooltip="#_Toc4" w:anchor="_Toc4" w:history="1">
        <w:r>
          <w:rPr>
            <w:rStyle w:val="789"/>
          </w:rPr>
        </w:r>
        <w:r>
          <w:rPr>
            <w:rStyle w:val="789"/>
            <w:rFonts w:hint="eastAsia"/>
            <w:b/>
            <w:bCs/>
          </w:rPr>
          <w:t xml:space="preserve">二、申请人的资格要求：</w:t>
        </w:r>
        <w:r>
          <w:rPr>
            <w:rStyle w:val="789"/>
          </w:rPr>
        </w:r>
        <w:r>
          <w:tab/>
        </w:r>
        <w:r>
          <w:fldChar w:fldCharType="begin"/>
          <w:instrText xml:space="preserve">PAGEREF _Toc4 \h</w:instrText>
          <w:fldChar w:fldCharType="separate"/>
          <w:t xml:space="preserve">3</w:t>
          <w:fldChar w:fldCharType="end"/>
        </w:r>
      </w:hyperlink>
      <w:r>
        <w:rPr>
          <w:b/>
          <w:bCs/>
        </w:rPr>
      </w:r>
    </w:p>
    <w:p>
      <w:pPr>
        <w:pStyle w:val="758"/>
        <w:tabs>
          <w:tab w:val="right" w:pos="8720" w:leader="dot"/>
        </w:tabs>
        <w:rPr>
          <w:b/>
          <w:bCs/>
        </w:rPr>
      </w:pPr>
      <w:hyperlink w:tooltip="#_Toc5" w:anchor="_Toc5" w:history="1">
        <w:r>
          <w:rPr>
            <w:rStyle w:val="789"/>
          </w:rPr>
        </w:r>
        <w:r>
          <w:rPr>
            <w:rStyle w:val="789"/>
            <w:rFonts w:hint="eastAsia"/>
            <w:b/>
            <w:bCs/>
          </w:rPr>
          <w:t xml:space="preserve">三、</w:t>
        </w:r>
        <w:r>
          <w:rPr>
            <w:rStyle w:val="789"/>
            <w:rFonts w:hint="eastAsia"/>
            <w:b/>
            <w:bCs/>
          </w:rPr>
          <w:t xml:space="preserve">获取磋商</w:t>
        </w:r>
        <w:r>
          <w:rPr>
            <w:rStyle w:val="789"/>
            <w:rFonts w:hint="eastAsia"/>
            <w:b/>
            <w:bCs/>
          </w:rPr>
          <w:t xml:space="preserve">文件</w:t>
        </w:r>
        <w:r>
          <w:rPr>
            <w:rStyle w:val="789"/>
          </w:rPr>
        </w:r>
        <w:r>
          <w:tab/>
        </w:r>
        <w:r>
          <w:fldChar w:fldCharType="begin"/>
          <w:instrText xml:space="preserve">PAGEREF _Toc5 \h</w:instrText>
          <w:fldChar w:fldCharType="separate"/>
          <w:t xml:space="preserve">4</w:t>
          <w:fldChar w:fldCharType="end"/>
        </w:r>
      </w:hyperlink>
      <w:r>
        <w:rPr>
          <w:b/>
          <w:bCs/>
        </w:rPr>
      </w:r>
    </w:p>
    <w:p>
      <w:pPr>
        <w:pStyle w:val="758"/>
        <w:tabs>
          <w:tab w:val="right" w:pos="8720" w:leader="dot"/>
        </w:tabs>
        <w:rPr>
          <w:b/>
          <w:bCs/>
        </w:rPr>
      </w:pPr>
      <w:hyperlink w:tooltip="#_Toc6" w:anchor="_Toc6" w:history="1">
        <w:r>
          <w:rPr>
            <w:rStyle w:val="789"/>
          </w:rPr>
        </w:r>
        <w:r>
          <w:rPr>
            <w:rStyle w:val="789"/>
            <w:rFonts w:hint="eastAsia"/>
            <w:b/>
            <w:bCs/>
          </w:rPr>
          <w:t xml:space="preserve">四、提交</w:t>
        </w:r>
        <w:r>
          <w:rPr>
            <w:rStyle w:val="789"/>
            <w:rFonts w:hint="eastAsia"/>
            <w:b/>
            <w:bCs/>
          </w:rPr>
          <w:t xml:space="preserve">响应文件截止时间</w:t>
        </w:r>
        <w:r>
          <w:rPr>
            <w:rStyle w:val="789"/>
            <w:rFonts w:hint="eastAsia"/>
            <w:b/>
            <w:bCs/>
          </w:rPr>
          <w:t xml:space="preserve">、</w:t>
        </w:r>
        <w:r>
          <w:rPr>
            <w:rStyle w:val="789"/>
            <w:rFonts w:hint="eastAsia"/>
            <w:b/>
            <w:bCs/>
          </w:rPr>
          <w:t xml:space="preserve">开启时间及地点</w:t>
        </w:r>
        <w:r>
          <w:rPr>
            <w:rStyle w:val="789"/>
          </w:rPr>
        </w:r>
        <w:r>
          <w:tab/>
        </w:r>
        <w:r>
          <w:fldChar w:fldCharType="begin"/>
          <w:instrText xml:space="preserve">PAGEREF _Toc6 \h</w:instrText>
          <w:fldChar w:fldCharType="separate"/>
          <w:t xml:space="preserve">4</w:t>
          <w:fldChar w:fldCharType="end"/>
        </w:r>
      </w:hyperlink>
      <w:r>
        <w:rPr>
          <w:b/>
          <w:bCs/>
        </w:rPr>
      </w:r>
    </w:p>
    <w:p>
      <w:pPr>
        <w:pStyle w:val="758"/>
        <w:tabs>
          <w:tab w:val="right" w:pos="8720" w:leader="dot"/>
        </w:tabs>
        <w:rPr>
          <w:b/>
          <w:bCs/>
        </w:rPr>
      </w:pPr>
      <w:hyperlink w:tooltip="#_Toc7" w:anchor="_Toc7" w:history="1">
        <w:r>
          <w:rPr>
            <w:rStyle w:val="789"/>
          </w:rPr>
        </w:r>
        <w:r>
          <w:rPr>
            <w:rStyle w:val="789"/>
            <w:rFonts w:hint="eastAsia"/>
            <w:b/>
            <w:bCs/>
          </w:rPr>
          <w:t xml:space="preserve">五、公告期限</w:t>
        </w:r>
        <w:r>
          <w:rPr>
            <w:rStyle w:val="789"/>
          </w:rPr>
        </w:r>
        <w:r>
          <w:tab/>
        </w:r>
        <w:r>
          <w:fldChar w:fldCharType="begin"/>
          <w:instrText xml:space="preserve">PAGEREF _Toc7 \h</w:instrText>
          <w:fldChar w:fldCharType="separate"/>
          <w:t xml:space="preserve">4</w:t>
          <w:fldChar w:fldCharType="end"/>
        </w:r>
      </w:hyperlink>
      <w:r>
        <w:rPr>
          <w:b/>
          <w:bCs/>
        </w:rPr>
      </w:r>
    </w:p>
    <w:p>
      <w:pPr>
        <w:pStyle w:val="758"/>
        <w:tabs>
          <w:tab w:val="right" w:pos="8720" w:leader="dot"/>
        </w:tabs>
        <w:rPr>
          <w:b/>
          <w:bCs/>
        </w:rPr>
      </w:pPr>
      <w:hyperlink w:tooltip="#_Toc8" w:anchor="_Toc8" w:history="1">
        <w:r>
          <w:rPr>
            <w:rStyle w:val="789"/>
          </w:rPr>
        </w:r>
        <w:r>
          <w:rPr>
            <w:rStyle w:val="789"/>
            <w:rFonts w:hint="eastAsia"/>
            <w:b/>
            <w:bCs/>
          </w:rPr>
          <w:t xml:space="preserve">六、其他补充事宜</w:t>
        </w:r>
        <w:r>
          <w:rPr>
            <w:rStyle w:val="789"/>
          </w:rPr>
        </w:r>
        <w:r>
          <w:tab/>
        </w:r>
        <w:r>
          <w:fldChar w:fldCharType="begin"/>
          <w:instrText xml:space="preserve">PAGEREF _Toc8 \h</w:instrText>
          <w:fldChar w:fldCharType="separate"/>
          <w:t xml:space="preserve">4</w:t>
          <w:fldChar w:fldCharType="end"/>
        </w:r>
      </w:hyperlink>
      <w:r>
        <w:rPr>
          <w:b/>
          <w:bCs/>
        </w:rPr>
      </w:r>
    </w:p>
    <w:p>
      <w:pPr>
        <w:pStyle w:val="758"/>
        <w:tabs>
          <w:tab w:val="right" w:pos="8720" w:leader="dot"/>
        </w:tabs>
        <w:rPr>
          <w:b/>
          <w:bCs/>
        </w:rPr>
      </w:pPr>
      <w:hyperlink w:tooltip="#_Toc9" w:anchor="_Toc9" w:history="1">
        <w:r>
          <w:rPr>
            <w:rStyle w:val="789"/>
          </w:rPr>
        </w:r>
        <w:r>
          <w:rPr>
            <w:rStyle w:val="789"/>
            <w:rFonts w:hint="eastAsia"/>
            <w:b/>
            <w:bCs/>
          </w:rPr>
          <w:t xml:space="preserve">七、本次磋商联系方式</w:t>
        </w:r>
        <w:r>
          <w:rPr>
            <w:rStyle w:val="789"/>
          </w:rPr>
        </w:r>
        <w:r>
          <w:tab/>
        </w:r>
        <w:r>
          <w:fldChar w:fldCharType="begin"/>
          <w:instrText xml:space="preserve">PAGEREF _Toc9 \h</w:instrText>
          <w:fldChar w:fldCharType="separate"/>
          <w:t xml:space="preserve">4</w:t>
          <w:fldChar w:fldCharType="end"/>
        </w:r>
      </w:hyperlink>
      <w:r>
        <w:rPr>
          <w:b/>
          <w:bCs/>
        </w:rPr>
      </w:r>
    </w:p>
    <w:p>
      <w:pPr>
        <w:pStyle w:val="758"/>
        <w:tabs>
          <w:tab w:val="right" w:pos="8720" w:leader="dot"/>
        </w:tabs>
        <w:rPr>
          <w:b/>
          <w:bCs/>
        </w:rPr>
      </w:pPr>
      <w:hyperlink w:tooltip="#_Toc10" w:anchor="_Toc10" w:history="1">
        <w:r>
          <w:rPr>
            <w:rStyle w:val="789"/>
          </w:rPr>
        </w:r>
        <w:r>
          <w:rPr>
            <w:rStyle w:val="789"/>
            <w:rFonts w:hint="eastAsia"/>
            <w:b/>
            <w:bCs/>
          </w:rPr>
          <w:t xml:space="preserve">八、其他</w:t>
        </w:r>
        <w:r>
          <w:rPr>
            <w:rStyle w:val="789"/>
          </w:rPr>
        </w:r>
        <w:r>
          <w:tab/>
        </w:r>
        <w:r>
          <w:fldChar w:fldCharType="begin"/>
          <w:instrText xml:space="preserve">PAGEREF _Toc10 \h</w:instrText>
          <w:fldChar w:fldCharType="separate"/>
          <w:t xml:space="preserve">5</w:t>
          <w:fldChar w:fldCharType="end"/>
        </w:r>
      </w:hyperlink>
      <w:r>
        <w:rPr>
          <w:b/>
          <w:bCs/>
        </w:rPr>
      </w:r>
    </w:p>
    <w:p>
      <w:pPr>
        <w:pStyle w:val="767"/>
        <w:tabs>
          <w:tab w:val="right" w:pos="8720" w:leader="dot"/>
        </w:tabs>
        <w:rPr>
          <w:rFonts w:ascii="黑体" w:eastAsia="黑体"/>
        </w:rPr>
      </w:pPr>
      <w:hyperlink w:tooltip="#_Toc11" w:anchor="_Toc11" w:history="1">
        <w:r>
          <w:rPr>
            <w:rStyle w:val="789"/>
          </w:rPr>
        </w:r>
        <w:r>
          <w:rPr>
            <w:rStyle w:val="789"/>
            <w:rFonts w:hint="eastAsia" w:ascii="黑体" w:eastAsia="黑体"/>
          </w:rPr>
          <w:t xml:space="preserve">第二</w:t>
        </w:r>
        <w:r>
          <w:rPr>
            <w:rStyle w:val="789"/>
            <w:rFonts w:hint="eastAsia" w:ascii="黑体" w:eastAsia="黑体"/>
          </w:rPr>
          <w:t xml:space="preserve">章</w:t>
        </w:r>
        <w:r>
          <w:rPr>
            <w:rStyle w:val="789"/>
            <w:rFonts w:hint="eastAsia" w:ascii="黑体" w:eastAsia="黑体"/>
          </w:rPr>
          <w:t xml:space="preserve">供应</w:t>
        </w:r>
        <w:r>
          <w:rPr>
            <w:rStyle w:val="789"/>
            <w:rFonts w:hint="eastAsia" w:ascii="黑体" w:eastAsia="黑体"/>
          </w:rPr>
          <w:t xml:space="preserve">商须知</w:t>
        </w:r>
        <w:r>
          <w:rPr>
            <w:rStyle w:val="789"/>
          </w:rPr>
        </w:r>
        <w:r>
          <w:tab/>
        </w:r>
        <w:r>
          <w:fldChar w:fldCharType="begin"/>
          <w:instrText xml:space="preserve">PAGEREF _Toc11 \h</w:instrText>
          <w:fldChar w:fldCharType="separate"/>
          <w:t xml:space="preserve">6</w:t>
          <w:fldChar w:fldCharType="end"/>
        </w:r>
      </w:hyperlink>
      <w:r>
        <w:rPr>
          <w:rFonts w:ascii="黑体" w:eastAsia="黑体"/>
        </w:rPr>
      </w:r>
    </w:p>
    <w:p>
      <w:pPr>
        <w:pStyle w:val="758"/>
        <w:tabs>
          <w:tab w:val="right" w:pos="8720" w:leader="dot"/>
        </w:tabs>
        <w:rPr>
          <w:b/>
          <w:bCs/>
        </w:rPr>
      </w:pPr>
      <w:hyperlink w:tooltip="#_Toc12" w:anchor="_Toc12" w:history="1">
        <w:r>
          <w:rPr>
            <w:rStyle w:val="789"/>
          </w:rPr>
        </w:r>
        <w:r>
          <w:rPr>
            <w:rStyle w:val="789"/>
            <w:rFonts w:hint="eastAsia"/>
            <w:b/>
            <w:bCs/>
          </w:rPr>
          <w:t xml:space="preserve">一、总则</w:t>
        </w:r>
        <w:r>
          <w:rPr>
            <w:rStyle w:val="789"/>
          </w:rPr>
        </w:r>
        <w:r>
          <w:tab/>
        </w:r>
        <w:r>
          <w:fldChar w:fldCharType="begin"/>
          <w:instrText xml:space="preserve">PAGEREF _Toc12 \h</w:instrText>
          <w:fldChar w:fldCharType="separate"/>
          <w:t xml:space="preserve">6</w:t>
          <w:fldChar w:fldCharType="end"/>
        </w:r>
      </w:hyperlink>
      <w:r>
        <w:rPr>
          <w:b/>
          <w:bCs/>
        </w:rPr>
      </w:r>
    </w:p>
    <w:p>
      <w:pPr>
        <w:pStyle w:val="758"/>
        <w:tabs>
          <w:tab w:val="right" w:pos="8720" w:leader="dot"/>
        </w:tabs>
        <w:rPr>
          <w:b/>
          <w:bCs/>
        </w:rPr>
      </w:pPr>
      <w:hyperlink w:tooltip="#_Toc13" w:anchor="_Toc13" w:history="1">
        <w:r>
          <w:rPr>
            <w:rStyle w:val="789"/>
          </w:rPr>
        </w:r>
        <w:r>
          <w:rPr>
            <w:rStyle w:val="789"/>
            <w:rFonts w:hint="eastAsia"/>
            <w:b/>
            <w:bCs/>
          </w:rPr>
          <w:t xml:space="preserve">二、</w:t>
        </w:r>
        <w:r>
          <w:rPr>
            <w:rStyle w:val="789"/>
            <w:rFonts w:hint="eastAsia"/>
            <w:b/>
            <w:bCs/>
          </w:rPr>
          <w:t xml:space="preserve">磋商文件</w:t>
        </w:r>
        <w:r>
          <w:rPr>
            <w:rStyle w:val="789"/>
          </w:rPr>
        </w:r>
        <w:r>
          <w:tab/>
        </w:r>
        <w:r>
          <w:fldChar w:fldCharType="begin"/>
          <w:instrText xml:space="preserve">PAGEREF _Toc13 \h</w:instrText>
          <w:fldChar w:fldCharType="separate"/>
          <w:t xml:space="preserve">6</w:t>
          <w:fldChar w:fldCharType="end"/>
        </w:r>
      </w:hyperlink>
      <w:r>
        <w:rPr>
          <w:b/>
          <w:bCs/>
        </w:rPr>
      </w:r>
    </w:p>
    <w:p>
      <w:pPr>
        <w:pStyle w:val="758"/>
        <w:tabs>
          <w:tab w:val="right" w:pos="8720" w:leader="dot"/>
        </w:tabs>
        <w:rPr>
          <w:b/>
          <w:bCs/>
        </w:rPr>
      </w:pPr>
      <w:hyperlink w:tooltip="#_Toc14" w:anchor="_Toc14" w:history="1">
        <w:r>
          <w:rPr>
            <w:rStyle w:val="789"/>
          </w:rPr>
        </w:r>
        <w:r>
          <w:rPr>
            <w:rStyle w:val="789"/>
            <w:rFonts w:hint="eastAsia"/>
            <w:b/>
            <w:bCs/>
          </w:rPr>
          <w:t xml:space="preserve">三、响应文件的编制</w:t>
        </w:r>
        <w:r>
          <w:rPr>
            <w:rStyle w:val="789"/>
          </w:rPr>
        </w:r>
        <w:r>
          <w:tab/>
        </w:r>
        <w:r>
          <w:fldChar w:fldCharType="begin"/>
          <w:instrText xml:space="preserve">PAGEREF _Toc14 \h</w:instrText>
          <w:fldChar w:fldCharType="separate"/>
          <w:t xml:space="preserve">7</w:t>
          <w:fldChar w:fldCharType="end"/>
        </w:r>
      </w:hyperlink>
      <w:r>
        <w:rPr>
          <w:b/>
          <w:bCs/>
        </w:rPr>
      </w:r>
    </w:p>
    <w:p>
      <w:pPr>
        <w:pStyle w:val="758"/>
        <w:tabs>
          <w:tab w:val="right" w:pos="8720" w:leader="dot"/>
        </w:tabs>
        <w:rPr>
          <w:b/>
          <w:bCs/>
        </w:rPr>
      </w:pPr>
      <w:hyperlink w:tooltip="#_Toc15" w:anchor="_Toc15" w:history="1">
        <w:r>
          <w:rPr>
            <w:rStyle w:val="789"/>
          </w:rPr>
        </w:r>
        <w:r>
          <w:rPr>
            <w:rStyle w:val="789"/>
            <w:rFonts w:hint="eastAsia"/>
            <w:b/>
            <w:bCs/>
          </w:rPr>
          <w:t xml:space="preserve">四、响应文件的递交</w:t>
        </w:r>
        <w:r>
          <w:rPr>
            <w:rStyle w:val="789"/>
          </w:rPr>
        </w:r>
        <w:r>
          <w:tab/>
        </w:r>
        <w:r>
          <w:fldChar w:fldCharType="begin"/>
          <w:instrText xml:space="preserve">PAGEREF _Toc15 \h</w:instrText>
          <w:fldChar w:fldCharType="separate"/>
          <w:t xml:space="preserve">9</w:t>
          <w:fldChar w:fldCharType="end"/>
        </w:r>
      </w:hyperlink>
      <w:r>
        <w:rPr>
          <w:b/>
          <w:bCs/>
        </w:rPr>
      </w:r>
    </w:p>
    <w:p>
      <w:pPr>
        <w:pStyle w:val="758"/>
        <w:tabs>
          <w:tab w:val="right" w:pos="8720" w:leader="dot"/>
        </w:tabs>
        <w:rPr>
          <w:b/>
          <w:bCs/>
        </w:rPr>
      </w:pPr>
      <w:hyperlink w:tooltip="#_Toc16" w:anchor="_Toc16" w:history="1">
        <w:r>
          <w:rPr>
            <w:rStyle w:val="789"/>
          </w:rPr>
        </w:r>
        <w:r>
          <w:rPr>
            <w:rStyle w:val="789"/>
            <w:rFonts w:hint="eastAsia"/>
            <w:b/>
            <w:bCs/>
          </w:rPr>
          <w:t xml:space="preserve">五、响应文件的解密与评审</w:t>
        </w:r>
        <w:r>
          <w:rPr>
            <w:rStyle w:val="789"/>
          </w:rPr>
        </w:r>
        <w:r>
          <w:tab/>
        </w:r>
        <w:r>
          <w:fldChar w:fldCharType="begin"/>
          <w:instrText xml:space="preserve">PAGEREF _Toc16 \h</w:instrText>
          <w:fldChar w:fldCharType="separate"/>
          <w:t xml:space="preserve">10</w:t>
          <w:fldChar w:fldCharType="end"/>
        </w:r>
      </w:hyperlink>
      <w:r>
        <w:rPr>
          <w:b/>
          <w:bCs/>
        </w:rPr>
      </w:r>
    </w:p>
    <w:p>
      <w:pPr>
        <w:pStyle w:val="758"/>
        <w:tabs>
          <w:tab w:val="right" w:pos="8720" w:leader="dot"/>
        </w:tabs>
        <w:rPr>
          <w:b/>
          <w:bCs/>
        </w:rPr>
      </w:pPr>
      <w:hyperlink w:tooltip="#_Toc17" w:anchor="_Toc17" w:history="1">
        <w:r>
          <w:rPr>
            <w:rStyle w:val="789"/>
          </w:rPr>
        </w:r>
        <w:r>
          <w:rPr>
            <w:rStyle w:val="789"/>
            <w:rFonts w:hint="eastAsia"/>
            <w:b/>
            <w:bCs/>
          </w:rPr>
          <w:t xml:space="preserve">六、</w:t>
        </w:r>
        <w:r>
          <w:rPr>
            <w:rStyle w:val="789"/>
            <w:rFonts w:hint="eastAsia"/>
            <w:b/>
            <w:bCs/>
          </w:rPr>
          <w:t xml:space="preserve">成交</w:t>
        </w:r>
        <w:r>
          <w:rPr>
            <w:rStyle w:val="789"/>
          </w:rPr>
        </w:r>
        <w:r>
          <w:tab/>
        </w:r>
        <w:r>
          <w:fldChar w:fldCharType="begin"/>
          <w:instrText xml:space="preserve">PAGEREF _Toc17 \h</w:instrText>
          <w:fldChar w:fldCharType="separate"/>
          <w:t xml:space="preserve">15</w:t>
          <w:fldChar w:fldCharType="end"/>
        </w:r>
      </w:hyperlink>
      <w:r>
        <w:rPr>
          <w:b/>
          <w:bCs/>
        </w:rPr>
      </w:r>
    </w:p>
    <w:p>
      <w:pPr>
        <w:pStyle w:val="758"/>
        <w:tabs>
          <w:tab w:val="right" w:pos="8720" w:leader="dot"/>
        </w:tabs>
        <w:rPr>
          <w:b/>
          <w:bCs/>
        </w:rPr>
      </w:pPr>
      <w:hyperlink w:tooltip="#_Toc18" w:anchor="_Toc18" w:history="1">
        <w:r>
          <w:rPr>
            <w:rStyle w:val="789"/>
          </w:rPr>
        </w:r>
        <w:r>
          <w:rPr>
            <w:rStyle w:val="789"/>
            <w:rFonts w:hint="eastAsia"/>
            <w:b/>
            <w:bCs/>
          </w:rPr>
          <w:t xml:space="preserve">七、授予合同</w:t>
        </w:r>
        <w:r>
          <w:rPr>
            <w:rStyle w:val="789"/>
          </w:rPr>
        </w:r>
        <w:r>
          <w:tab/>
        </w:r>
        <w:r>
          <w:fldChar w:fldCharType="begin"/>
          <w:instrText xml:space="preserve">PAGEREF _Toc18 \h</w:instrText>
          <w:fldChar w:fldCharType="separate"/>
          <w:t xml:space="preserve">17</w:t>
          <w:fldChar w:fldCharType="end"/>
        </w:r>
      </w:hyperlink>
      <w:r>
        <w:rPr>
          <w:b/>
          <w:bCs/>
        </w:rPr>
      </w:r>
    </w:p>
    <w:p>
      <w:pPr>
        <w:pStyle w:val="767"/>
        <w:tabs>
          <w:tab w:val="right" w:pos="8720" w:leader="dot"/>
        </w:tabs>
        <w:rPr>
          <w:rFonts w:ascii="黑体" w:eastAsia="黑体"/>
          <w:bCs/>
        </w:rPr>
      </w:pPr>
      <w:hyperlink w:tooltip="#_Toc19" w:anchor="_Toc19" w:history="1">
        <w:r>
          <w:rPr>
            <w:rStyle w:val="789"/>
          </w:rPr>
        </w:r>
        <w:r>
          <w:rPr>
            <w:rStyle w:val="789"/>
            <w:rFonts w:hint="eastAsia" w:ascii="黑体" w:eastAsia="黑体"/>
            <w:bCs/>
          </w:rPr>
          <w:t xml:space="preserve">第三章合同</w:t>
        </w:r>
        <w:r>
          <w:rPr>
            <w:rStyle w:val="789"/>
            <w:rFonts w:hint="eastAsia" w:ascii="黑体" w:eastAsia="黑体"/>
            <w:bCs/>
          </w:rPr>
          <w:t xml:space="preserve">文本</w:t>
        </w:r>
        <w:r>
          <w:rPr>
            <w:rStyle w:val="789"/>
          </w:rPr>
        </w:r>
        <w:r>
          <w:tab/>
        </w:r>
        <w:r>
          <w:fldChar w:fldCharType="begin"/>
          <w:instrText xml:space="preserve">PAGEREF _Toc19 \h</w:instrText>
          <w:fldChar w:fldCharType="separate"/>
          <w:t xml:space="preserve">19</w:t>
          <w:fldChar w:fldCharType="end"/>
        </w:r>
      </w:hyperlink>
      <w:r>
        <w:rPr>
          <w:rFonts w:ascii="黑体" w:eastAsia="黑体"/>
          <w:bCs/>
        </w:rPr>
      </w:r>
    </w:p>
    <w:p>
      <w:pPr>
        <w:pStyle w:val="758"/>
        <w:tabs>
          <w:tab w:val="right" w:pos="8720" w:leader="dot"/>
        </w:tabs>
        <w:rPr>
          <w:rFonts w:hint="eastAsia" w:ascii="宋体" w:hAnsi="宋体"/>
          <w:b/>
        </w:rPr>
      </w:pPr>
      <w:hyperlink w:tooltip="#_Toc20" w:anchor="_Toc20" w:history="1">
        <w:r>
          <w:rPr>
            <w:rStyle w:val="789"/>
          </w:rPr>
        </w:r>
        <w:r>
          <w:rPr>
            <w:rStyle w:val="789"/>
            <w:rFonts w:hint="eastAsia" w:ascii="宋体" w:hAnsi="宋体"/>
            <w:b/>
          </w:rPr>
          <w:t xml:space="preserve">江苏省政府采购合同（合同编号）（适用于服务类项目）</w:t>
        </w:r>
        <w:r>
          <w:rPr>
            <w:rStyle w:val="789"/>
          </w:rPr>
        </w:r>
        <w:r>
          <w:tab/>
        </w:r>
        <w:r>
          <w:fldChar w:fldCharType="begin"/>
          <w:instrText xml:space="preserve">PAGEREF _Toc20 \h</w:instrText>
          <w:fldChar w:fldCharType="separate"/>
          <w:t xml:space="preserve">19</w:t>
          <w:fldChar w:fldCharType="end"/>
        </w:r>
      </w:hyperlink>
      <w:r>
        <w:rPr>
          <w:rFonts w:hint="eastAsia" w:ascii="宋体" w:hAnsi="宋体"/>
          <w:b/>
        </w:rPr>
      </w:r>
    </w:p>
    <w:p>
      <w:pPr>
        <w:pStyle w:val="767"/>
        <w:tabs>
          <w:tab w:val="right" w:pos="8720" w:leader="dot"/>
        </w:tabs>
        <w:rPr>
          <w:rFonts w:ascii="黑体" w:hAnsi="Courier New" w:eastAsia="黑体" w:cs="Courier New"/>
          <w:bCs/>
        </w:rPr>
      </w:pPr>
      <w:hyperlink w:tooltip="#_Toc21" w:anchor="_Toc21" w:history="1">
        <w:r>
          <w:rPr>
            <w:rStyle w:val="789"/>
          </w:rPr>
        </w:r>
        <w:r>
          <w:rPr>
            <w:rStyle w:val="789"/>
            <w:rFonts w:hint="eastAsia" w:ascii="黑体" w:hAnsi="Courier New" w:eastAsia="黑体" w:cs="Courier New"/>
            <w:bCs/>
          </w:rPr>
          <w:t xml:space="preserve">第</w:t>
        </w:r>
        <w:r>
          <w:rPr>
            <w:rStyle w:val="789"/>
            <w:rFonts w:hint="eastAsia" w:ascii="黑体" w:hAnsi="Courier New" w:eastAsia="黑体" w:cs="Courier New"/>
            <w:bCs/>
          </w:rPr>
          <w:t xml:space="preserve">四章采购需求</w:t>
        </w:r>
        <w:r>
          <w:rPr>
            <w:rStyle w:val="789"/>
          </w:rPr>
        </w:r>
        <w:r>
          <w:tab/>
        </w:r>
        <w:r>
          <w:fldChar w:fldCharType="begin"/>
          <w:instrText xml:space="preserve">PAGEREF _Toc21 \h</w:instrText>
          <w:fldChar w:fldCharType="separate"/>
          <w:t xml:space="preserve">22</w:t>
          <w:fldChar w:fldCharType="end"/>
        </w:r>
      </w:hyperlink>
      <w:r>
        <w:rPr>
          <w:rFonts w:ascii="黑体" w:hAnsi="Courier New" w:eastAsia="黑体" w:cs="Courier New"/>
          <w:bCs/>
        </w:rPr>
      </w:r>
    </w:p>
    <w:p>
      <w:pPr>
        <w:pStyle w:val="775"/>
        <w:tabs>
          <w:tab w:val="right" w:pos="8720" w:leader="dot"/>
        </w:tabs>
        <w:rPr>
          <w:rFonts w:hint="eastAsia" w:ascii="宋体" w:hAnsi="宋体"/>
          <w:b/>
          <w:bCs/>
        </w:rPr>
      </w:pPr>
      <w:hyperlink w:tooltip="#_Toc22" w:anchor="_Toc22" w:history="1">
        <w:r>
          <w:rPr>
            <w:rFonts w:hint="eastAsia" w:ascii="宋体" w:hAnsi="宋体" w:eastAsia="宋体" w:cs="Times New Roman"/>
          </w:rPr>
          <w:t xml:space="preserve">一、</w:t>
        </w:r>
        <w:r>
          <w:rPr>
            <w:rStyle w:val="789"/>
          </w:rPr>
        </w:r>
        <w:r>
          <w:rPr>
            <w:rStyle w:val="789"/>
            <w:rFonts w:hint="eastAsia" w:ascii="宋体" w:hAnsi="宋体"/>
            <w:b/>
            <w:bCs/>
          </w:rPr>
          <w:t xml:space="preserve">项目背景</w:t>
        </w:r>
        <w:r>
          <w:rPr>
            <w:rStyle w:val="789"/>
          </w:rPr>
        </w:r>
        <w:r>
          <w:tab/>
        </w:r>
        <w:r>
          <w:fldChar w:fldCharType="begin"/>
          <w:instrText xml:space="preserve">PAGEREF _Toc22 \h</w:instrText>
          <w:fldChar w:fldCharType="separate"/>
          <w:t xml:space="preserve">22</w:t>
          <w:fldChar w:fldCharType="end"/>
        </w:r>
      </w:hyperlink>
      <w:r>
        <w:rPr>
          <w:rFonts w:hint="eastAsia" w:ascii="宋体" w:hAnsi="宋体"/>
          <w:b/>
          <w:bCs/>
        </w:rPr>
      </w:r>
    </w:p>
    <w:p>
      <w:pPr>
        <w:pStyle w:val="775"/>
        <w:tabs>
          <w:tab w:val="right" w:pos="8720" w:leader="dot"/>
        </w:tabs>
        <w:rPr>
          <w:rFonts w:hint="eastAsia" w:ascii="宋体" w:hAnsi="宋体"/>
          <w:b/>
          <w:bCs/>
        </w:rPr>
      </w:pPr>
      <w:hyperlink w:tooltip="#_Toc23" w:anchor="_Toc23" w:history="1">
        <w:r>
          <w:rPr>
            <w:rFonts w:hint="eastAsia" w:ascii="宋体" w:hAnsi="宋体" w:eastAsia="宋体" w:cs="Times New Roman"/>
          </w:rPr>
          <w:t xml:space="preserve">二、</w:t>
        </w:r>
        <w:r>
          <w:rPr>
            <w:rStyle w:val="789"/>
          </w:rPr>
        </w:r>
        <w:r>
          <w:rPr>
            <w:rStyle w:val="789"/>
            <w:rFonts w:hint="eastAsia" w:ascii="宋体" w:hAnsi="宋体"/>
            <w:b/>
            <w:bCs/>
          </w:rPr>
          <w:t xml:space="preserve">技术服务部分要求</w:t>
        </w:r>
        <w:r>
          <w:rPr>
            <w:rStyle w:val="789"/>
          </w:rPr>
        </w:r>
        <w:r>
          <w:tab/>
        </w:r>
        <w:r>
          <w:fldChar w:fldCharType="begin"/>
          <w:instrText xml:space="preserve">PAGEREF _Toc23 \h</w:instrText>
          <w:fldChar w:fldCharType="separate"/>
          <w:t xml:space="preserve">23</w:t>
          <w:fldChar w:fldCharType="end"/>
        </w:r>
      </w:hyperlink>
      <w:r>
        <w:rPr>
          <w:rFonts w:hint="eastAsia" w:ascii="宋体" w:hAnsi="宋体"/>
          <w:b/>
          <w:bCs/>
        </w:rPr>
      </w:r>
    </w:p>
    <w:p>
      <w:pPr>
        <w:pStyle w:val="775"/>
        <w:tabs>
          <w:tab w:val="right" w:pos="8720" w:leader="dot"/>
        </w:tabs>
        <w:rPr>
          <w:rFonts w:hint="eastAsia" w:ascii="宋体" w:hAnsi="宋体"/>
          <w:b/>
          <w:bCs/>
        </w:rPr>
      </w:pPr>
      <w:hyperlink w:tooltip="#_Toc24" w:anchor="_Toc24" w:history="1">
        <w:r>
          <w:rPr>
            <w:rFonts w:hint="eastAsia" w:ascii="宋体" w:hAnsi="宋体" w:eastAsia="宋体" w:cs="Times New Roman"/>
          </w:rPr>
          <w:t xml:space="preserve">三、</w:t>
        </w:r>
        <w:r>
          <w:rPr>
            <w:rStyle w:val="789"/>
          </w:rPr>
        </w:r>
        <w:r>
          <w:rPr>
            <w:rStyle w:val="789"/>
            <w:rFonts w:hint="eastAsia" w:ascii="宋体" w:hAnsi="宋体"/>
            <w:b/>
            <w:bCs/>
          </w:rPr>
          <w:t xml:space="preserve">商务部分要求</w:t>
        </w:r>
        <w:r>
          <w:rPr>
            <w:rStyle w:val="789"/>
          </w:rPr>
        </w:r>
        <w:r>
          <w:tab/>
        </w:r>
        <w:r>
          <w:fldChar w:fldCharType="begin"/>
          <w:instrText xml:space="preserve">PAGEREF _Toc24 \h</w:instrText>
          <w:fldChar w:fldCharType="separate"/>
          <w:t xml:space="preserve">28</w:t>
          <w:fldChar w:fldCharType="end"/>
        </w:r>
      </w:hyperlink>
      <w:r>
        <w:rPr>
          <w:rFonts w:hint="eastAsia" w:ascii="宋体" w:hAnsi="宋体"/>
          <w:b/>
          <w:bCs/>
        </w:rPr>
      </w:r>
    </w:p>
    <w:p>
      <w:pPr>
        <w:pStyle w:val="767"/>
        <w:tabs>
          <w:tab w:val="right" w:pos="8720" w:leader="dot"/>
        </w:tabs>
        <w:rPr>
          <w:rFonts w:hint="eastAsia" w:ascii="黑体" w:hAnsi="黑体" w:eastAsia="黑体" w:cs="宋体"/>
        </w:rPr>
      </w:pPr>
      <w:hyperlink w:tooltip="#_Toc25" w:anchor="_Toc25" w:history="1">
        <w:r>
          <w:rPr>
            <w:rStyle w:val="789"/>
          </w:rPr>
        </w:r>
        <w:r>
          <w:rPr>
            <w:rStyle w:val="789"/>
            <w:rFonts w:hint="eastAsia" w:ascii="黑体" w:hAnsi="黑体" w:eastAsia="黑体" w:cs="宋体"/>
          </w:rPr>
          <w:t xml:space="preserve">第五章  </w:t>
        </w:r>
        <w:r>
          <w:rPr>
            <w:rStyle w:val="789"/>
            <w:rFonts w:ascii="SimHei" w:hAnsi="SimHei" w:eastAsia="SimHei" w:cs="SimHei"/>
            <w:b/>
          </w:rPr>
          <w:t xml:space="preserve">评审方法与评审标准</w:t>
        </w:r>
        <w:r>
          <w:rPr>
            <w:rStyle w:val="789"/>
          </w:rPr>
        </w:r>
        <w:r>
          <w:tab/>
        </w:r>
        <w:r>
          <w:fldChar w:fldCharType="begin"/>
          <w:instrText xml:space="preserve">PAGEREF _Toc25 \h</w:instrText>
          <w:fldChar w:fldCharType="separate"/>
          <w:t xml:space="preserve">32</w:t>
          <w:fldChar w:fldCharType="end"/>
        </w:r>
      </w:hyperlink>
      <w:r>
        <w:rPr>
          <w:rFonts w:hint="eastAsia" w:ascii="黑体" w:hAnsi="黑体" w:eastAsia="黑体" w:cs="宋体"/>
        </w:rPr>
      </w:r>
    </w:p>
    <w:p>
      <w:pPr>
        <w:pStyle w:val="767"/>
        <w:tabs>
          <w:tab w:val="right" w:pos="8720" w:leader="dot"/>
        </w:tabs>
        <w:rPr>
          <w:rFonts w:ascii="黑体" w:eastAsia="黑体"/>
          <w:bCs/>
        </w:rPr>
      </w:pPr>
      <w:hyperlink w:tooltip="#_Toc26" w:anchor="_Toc26" w:history="1">
        <w:r>
          <w:rPr>
            <w:rStyle w:val="789"/>
          </w:rPr>
        </w:r>
        <w:r>
          <w:rPr>
            <w:rStyle w:val="789"/>
            <w:rFonts w:hint="eastAsia" w:ascii="黑体" w:eastAsia="黑体"/>
            <w:bCs/>
          </w:rPr>
          <w:t xml:space="preserve">第六章</w:t>
        </w:r>
        <w:r>
          <w:rPr>
            <w:rStyle w:val="789"/>
            <w:rFonts w:hint="eastAsia" w:ascii="黑体" w:eastAsia="黑体"/>
            <w:bCs/>
          </w:rPr>
          <w:t xml:space="preserve">响应文件格式</w:t>
        </w:r>
        <w:r>
          <w:rPr>
            <w:rStyle w:val="789"/>
          </w:rPr>
        </w:r>
        <w:r>
          <w:tab/>
        </w:r>
        <w:r>
          <w:fldChar w:fldCharType="begin"/>
          <w:instrText xml:space="preserve">PAGEREF _Toc26 \h</w:instrText>
          <w:fldChar w:fldCharType="separate"/>
          <w:t xml:space="preserve">36</w:t>
          <w:fldChar w:fldCharType="end"/>
        </w:r>
      </w:hyperlink>
      <w:r>
        <w:rPr>
          <w:rFonts w:ascii="黑体" w:eastAsia="黑体"/>
          <w:bCs/>
        </w:rPr>
      </w:r>
    </w:p>
    <w:p>
      <w:pPr>
        <w:rPr>
          <w:rFonts w:eastAsia="黑体"/>
        </w:rPr>
      </w:pPr>
      <w:r/>
      <w:r>
        <w:rPr>
          <w:bCs/>
          <w:lang w:val="zh-CN"/>
        </w:rPr>
        <w:fldChar w:fldCharType="end"/>
      </w: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szCs w:val="21"/>
        </w:rPr>
      </w:pPr>
      <w:r>
        <w:rPr>
          <w:szCs w:val="21"/>
        </w:rPr>
        <w:br w:type="page" w:clear="all"/>
      </w:r>
      <w:r/>
    </w:p>
    <w:p>
      <w:pPr>
        <w:rPr>
          <w:szCs w:val="21"/>
        </w:rPr>
      </w:pPr>
      <w:r>
        <w:rPr>
          <w:szCs w:val="21"/>
        </w:rPr>
      </w:r>
      <w:r/>
    </w:p>
    <w:p>
      <w:pPr>
        <w:jc w:val="center"/>
        <w:keepNext/>
        <w:rPr>
          <w:rFonts w:ascii="黑体" w:eastAsia="黑体"/>
          <w:bCs/>
          <w:sz w:val="44"/>
          <w:szCs w:val="44"/>
        </w:rPr>
        <w:outlineLvl w:val="0"/>
      </w:pPr>
      <w:r/>
      <w:bookmarkStart w:id="225" w:name="_Toc2"/>
      <w:r>
        <w:rPr>
          <w:rFonts w:hint="eastAsia" w:ascii="黑体" w:eastAsia="黑体"/>
          <w:sz w:val="44"/>
          <w:szCs w:val="44"/>
        </w:rPr>
        <w:t xml:space="preserve">第一章</w:t>
      </w:r>
      <w:r>
        <w:rPr>
          <w:rFonts w:hint="eastAsia" w:ascii="黑体" w:eastAsia="黑体"/>
          <w:sz w:val="44"/>
          <w:szCs w:val="44"/>
        </w:rPr>
        <w:t xml:space="preserve">磋商邀请</w:t>
      </w:r>
      <w:r/>
      <w:bookmarkEnd w:id="225"/>
      <w:r/>
      <w:r/>
    </w:p>
    <w:p>
      <w:pPr>
        <w:ind w:firstLine="480"/>
        <w:rPr>
          <w:rFonts w:hint="eastAsia" w:ascii="宋体" w:hAnsi="宋体"/>
          <w:sz w:val="24"/>
          <w:szCs w:val="24"/>
        </w:rPr>
      </w:pPr>
      <w:r>
        <w:rPr>
          <w:rFonts w:hint="eastAsia" w:ascii="宋体" w:hAnsi="宋体"/>
          <w:sz w:val="24"/>
          <w:szCs w:val="24"/>
        </w:rPr>
        <w:t xml:space="preserve">受</w:t>
      </w:r>
      <w:r>
        <w:rPr>
          <w:rFonts w:ascii="Arial" w:hAnsi="Arial" w:eastAsia="Arial" w:cs="Arial"/>
          <w:color w:val="000000"/>
          <w:sz w:val="24"/>
          <w:szCs w:val="24"/>
          <w:highlight w:val="none"/>
        </w:rPr>
        <w:t xml:space="preserve">江苏省自然资源厅</w:t>
      </w:r>
      <w:r>
        <w:rPr>
          <w:rFonts w:hint="eastAsia" w:ascii="宋体" w:hAnsi="宋体"/>
          <w:sz w:val="24"/>
          <w:szCs w:val="24"/>
        </w:rPr>
        <w:t xml:space="preserve">的委托</w:t>
      </w:r>
      <w:r>
        <w:rPr>
          <w:rFonts w:hint="eastAsia" w:ascii="宋体" w:hAnsi="宋体"/>
          <w:sz w:val="24"/>
          <w:szCs w:val="24"/>
        </w:rPr>
        <w:t xml:space="preserve">，江苏省政府采购中心就</w:t>
      </w:r>
      <w:r>
        <w:rPr>
          <w:rFonts w:ascii="宋体" w:hAnsi="宋体" w:eastAsia="宋体" w:cs="宋体"/>
          <w:color w:val="000000"/>
          <w:sz w:val="24"/>
          <w:szCs w:val="24"/>
          <w:highlight w:val="none"/>
        </w:rPr>
        <w:t xml:space="preserve">江苏省海灾项目信息化系统商用密码应用安全性评估</w:t>
      </w:r>
      <w:r>
        <w:rPr>
          <w:rFonts w:hint="eastAsia" w:ascii="宋体" w:hAnsi="宋体" w:cs="宋体"/>
          <w:color w:val="000000"/>
          <w:sz w:val="24"/>
          <w:szCs w:val="24"/>
        </w:rPr>
        <w:t xml:space="preserve">(</w:t>
      </w:r>
      <w:r>
        <w:rPr>
          <w:sz w:val="24"/>
          <w:szCs w:val="24"/>
        </w:rPr>
        <w:t xml:space="preserve">JSZC</w:t>
      </w:r>
      <w:r>
        <w:rPr>
          <w:rFonts w:ascii="宋体" w:hAnsi="宋体" w:cs="宋体"/>
          <w:sz w:val="24"/>
          <w:szCs w:val="24"/>
        </w:rPr>
        <w:t xml:space="preserve">-</w:t>
      </w:r>
      <w:r>
        <w:rPr>
          <w:sz w:val="24"/>
          <w:szCs w:val="24"/>
        </w:rPr>
        <w:t xml:space="preserve">320000</w:t>
      </w:r>
      <w:r>
        <w:rPr>
          <w:rFonts w:ascii="宋体" w:hAnsi="宋体" w:cs="宋体"/>
          <w:sz w:val="24"/>
          <w:szCs w:val="24"/>
        </w:rPr>
        <w:t xml:space="preserve">-</w:t>
      </w:r>
      <w:r>
        <w:rPr>
          <w:sz w:val="24"/>
          <w:szCs w:val="24"/>
        </w:rPr>
        <w:t xml:space="preserve">SCZX</w:t>
      </w:r>
      <w:r>
        <w:rPr>
          <w:rFonts w:ascii="宋体" w:hAnsi="宋体" w:cs="宋体"/>
          <w:sz w:val="24"/>
          <w:szCs w:val="24"/>
        </w:rPr>
        <w:t xml:space="preserve">-</w:t>
      </w:r>
      <w:r>
        <w:rPr>
          <w:rFonts w:hint="eastAsia"/>
          <w:sz w:val="24"/>
          <w:szCs w:val="24"/>
        </w:rPr>
        <w:t xml:space="preserve">C</w:t>
      </w:r>
      <w:r>
        <w:rPr>
          <w:sz w:val="24"/>
          <w:szCs w:val="24"/>
        </w:rPr>
        <w:t xml:space="preserve">2025</w:t>
      </w:r>
      <w:r>
        <w:rPr>
          <w:rFonts w:ascii="宋体" w:hAnsi="宋体" w:cs="宋体"/>
          <w:sz w:val="24"/>
          <w:szCs w:val="24"/>
        </w:rPr>
        <w:t xml:space="preserve">-</w:t>
      </w:r>
      <w:r>
        <w:rPr>
          <w:rFonts w:hint="eastAsia"/>
          <w:sz w:val="24"/>
          <w:szCs w:val="24"/>
        </w:rPr>
        <w:t xml:space="preserve">0611</w:t>
      </w:r>
      <w:r>
        <w:rPr>
          <w:rFonts w:hint="eastAsia" w:ascii="宋体" w:hAnsi="宋体" w:cs="宋体"/>
          <w:color w:val="000000"/>
          <w:sz w:val="24"/>
          <w:szCs w:val="24"/>
        </w:rPr>
        <w:t xml:space="preserve">)</w:t>
      </w:r>
      <w:r>
        <w:rPr>
          <w:rFonts w:hint="eastAsia" w:ascii="宋体" w:hAnsi="宋体"/>
          <w:sz w:val="24"/>
          <w:szCs w:val="24"/>
        </w:rPr>
        <w:t xml:space="preserve">项目进行竞争性磋商采购，欢迎符合条件的供应商参加磋商。</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r>
      <w:r>
        <w:rPr>
          <w:rFonts w:ascii="宋体" w:hAnsi="宋体" w:eastAsia="宋体" w:cs="宋体"/>
          <w:color w:val="000000"/>
          <w:sz w:val="24"/>
          <w:szCs w:val="24"/>
          <w:highlight w:val="none"/>
        </w:rPr>
        <w:t xml:space="preserve">江苏省海灾项目信息化系统商用密码应用安全性评估</w:t>
      </w:r>
      <w:r/>
      <w:r>
        <w:rPr>
          <w:rFonts w:hint="eastAsia" w:ascii="宋体" w:hAnsi="宋体" w:cs="宋体"/>
          <w:color w:val="000000"/>
          <w:sz w:val="24"/>
          <w:szCs w:val="24"/>
          <w:u w:val="single"/>
        </w:rPr>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2025</w:t>
      </w:r>
      <w:r>
        <w:rPr>
          <w:rFonts w:hint="eastAsia" w:ascii="宋体" w:hAnsi="宋体"/>
          <w:bCs/>
          <w:sz w:val="24"/>
          <w:szCs w:val="24"/>
          <w:u w:val="single"/>
        </w:rPr>
        <w:t xml:space="preserve">年11月10日14点30分（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b/>
          <w:bCs/>
          <w:sz w:val="32"/>
          <w:szCs w:val="32"/>
        </w:rPr>
        <w:outlineLvl w:val="2"/>
      </w:pPr>
      <w:r/>
      <w:bookmarkStart w:id="226" w:name="_Toc3"/>
      <w:r/>
      <w:bookmarkStart w:id="14" w:name="_Hlk24379207"/>
      <w:r>
        <w:rPr>
          <w:rFonts w:hint="eastAsia"/>
          <w:b/>
          <w:bCs/>
          <w:sz w:val="32"/>
          <w:szCs w:val="32"/>
        </w:rPr>
        <w:t xml:space="preserve">一、项目基本情况</w:t>
      </w:r>
      <w:r/>
      <w:bookmarkEnd w:id="226"/>
      <w:r/>
      <w:r/>
    </w:p>
    <w:p>
      <w:pPr>
        <w:ind w:firstLine="480"/>
        <w:rPr>
          <w:rFonts w:hint="eastAsia" w:ascii="宋体" w:hAnsi="宋体"/>
          <w:sz w:val="24"/>
          <w:szCs w:val="24"/>
        </w:rPr>
      </w:pPr>
      <w:r>
        <w:rPr>
          <w:rFonts w:hint="eastAsia" w:ascii="宋体" w:hAnsi="宋体"/>
          <w:sz w:val="24"/>
          <w:szCs w:val="24"/>
        </w:rPr>
        <w:t xml:space="preserve">1.项目编号：</w:t>
      </w:r>
      <w:r>
        <w:rPr>
          <w:sz w:val="24"/>
          <w:szCs w:val="24"/>
        </w:rPr>
        <w:t xml:space="preserve">JSZC</w:t>
      </w:r>
      <w:r>
        <w:rPr>
          <w:rFonts w:ascii="宋体" w:hAnsi="宋体" w:cs="宋体"/>
          <w:sz w:val="24"/>
          <w:szCs w:val="24"/>
        </w:rPr>
        <w:t xml:space="preserve">-</w:t>
      </w:r>
      <w:r>
        <w:rPr>
          <w:sz w:val="24"/>
          <w:szCs w:val="24"/>
        </w:rPr>
        <w:t xml:space="preserve">320000</w:t>
      </w:r>
      <w:r>
        <w:rPr>
          <w:rFonts w:ascii="宋体" w:hAnsi="宋体" w:cs="宋体"/>
          <w:sz w:val="24"/>
          <w:szCs w:val="24"/>
        </w:rPr>
        <w:t xml:space="preserve">-</w:t>
      </w:r>
      <w:r>
        <w:rPr>
          <w:sz w:val="24"/>
          <w:szCs w:val="24"/>
        </w:rPr>
        <w:t xml:space="preserve">SCZX</w:t>
      </w:r>
      <w:r>
        <w:rPr>
          <w:rFonts w:ascii="宋体" w:hAnsi="宋体" w:cs="宋体"/>
          <w:sz w:val="24"/>
          <w:szCs w:val="24"/>
        </w:rPr>
        <w:t xml:space="preserve">-</w:t>
      </w:r>
      <w:r>
        <w:rPr>
          <w:rFonts w:hint="eastAsia"/>
          <w:sz w:val="24"/>
          <w:szCs w:val="24"/>
        </w:rPr>
        <w:t xml:space="preserve">C</w:t>
      </w:r>
      <w:r>
        <w:rPr>
          <w:sz w:val="24"/>
          <w:szCs w:val="24"/>
        </w:rPr>
        <w:t xml:space="preserve">2025</w:t>
      </w:r>
      <w:r>
        <w:rPr>
          <w:rFonts w:ascii="宋体" w:hAnsi="宋体" w:cs="宋体"/>
          <w:sz w:val="24"/>
          <w:szCs w:val="24"/>
        </w:rPr>
        <w:t xml:space="preserve">-</w:t>
      </w:r>
      <w:r>
        <w:rPr>
          <w:rFonts w:hint="eastAsia"/>
          <w:sz w:val="24"/>
          <w:szCs w:val="24"/>
        </w:rPr>
        <w:t xml:space="preserve">0611</w:t>
      </w:r>
      <w:r/>
    </w:p>
    <w:p>
      <w:pPr>
        <w:ind w:firstLine="480"/>
        <w:rPr>
          <w:rFonts w:hint="eastAsia" w:ascii="宋体" w:hAnsi="宋体"/>
          <w:sz w:val="24"/>
          <w:szCs w:val="24"/>
        </w:rPr>
      </w:pPr>
      <w:r>
        <w:rPr>
          <w:rFonts w:hint="eastAsia" w:ascii="宋体" w:hAnsi="宋体"/>
          <w:sz w:val="24"/>
          <w:szCs w:val="24"/>
        </w:rPr>
        <w:t xml:space="preserve">2.项目名称：</w:t>
      </w:r>
      <w:r>
        <w:rPr>
          <w:rFonts w:ascii="宋体" w:hAnsi="宋体" w:eastAsia="宋体" w:cs="宋体"/>
          <w:color w:val="000000"/>
          <w:sz w:val="24"/>
          <w:szCs w:val="24"/>
          <w:highlight w:val="none"/>
        </w:rPr>
        <w:t xml:space="preserve">江苏省海灾项目信息化系统商用密码应用安全性评估</w:t>
      </w:r>
      <w:r/>
      <w:r>
        <w:rPr>
          <w:rFonts w:hint="eastAsia" w:ascii="宋体" w:hAnsi="宋体"/>
          <w:sz w:val="24"/>
          <w:szCs w:val="24"/>
        </w:rPr>
      </w:r>
      <w:bookmarkEnd w:id="14"/>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cs="宋体"/>
          <w:color w:val="000000"/>
          <w:sz w:val="24"/>
          <w:szCs w:val="24"/>
        </w:rPr>
        <w:t xml:space="preserve">51万元/期，</w:t>
      </w:r>
      <w:r>
        <w:rPr>
          <w:rFonts w:ascii="宋体" w:hAnsi="宋体" w:cs="宋体"/>
          <w:color w:val="000000"/>
          <w:sz w:val="24"/>
          <w:szCs w:val="24"/>
        </w:rPr>
        <w:t xml:space="preserve">总预算15</w:t>
      </w:r>
      <w:r>
        <w:rPr>
          <w:rFonts w:hint="eastAsia" w:ascii="宋体" w:hAnsi="宋体" w:cs="宋体"/>
          <w:color w:val="000000"/>
          <w:sz w:val="24"/>
          <w:szCs w:val="24"/>
        </w:rPr>
        <w:t xml:space="preserve">3</w:t>
      </w:r>
      <w:r>
        <w:rPr>
          <w:rFonts w:ascii="宋体" w:hAnsi="宋体" w:cs="宋体"/>
          <w:color w:val="000000"/>
          <w:sz w:val="24"/>
          <w:szCs w:val="24"/>
        </w:rPr>
        <w:t xml:space="preserve">万元</w:t>
      </w:r>
      <w:r/>
    </w:p>
    <w:tbl>
      <w:tblPr>
        <w:tblW w:w="0" w:type="auto"/>
        <w:tblCellSpacing w:w="0" w:type="dxa"/>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35"/>
        <w:gridCol w:w="2326"/>
      </w:tblGrid>
      <w:tr>
        <w:trPr>
          <w:tblCellSpacing w:w="0" w:type="dxa"/>
          <w:trHeight w:val="784"/>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采购包号</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2326"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最高限价</w:t>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sz w:val="24"/>
                <w:szCs w:val="24"/>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是</w:t>
            </w:r>
            <w:r/>
          </w:p>
        </w:tc>
        <w:tc>
          <w:tcPr>
            <w:tcBorders>
              <w:top w:val="single" w:color="000000" w:sz="4" w:space="0"/>
              <w:left w:val="single" w:color="000000" w:sz="4" w:space="0"/>
              <w:bottom w:val="single" w:color="000000" w:sz="4" w:space="0"/>
              <w:right w:val="single" w:color="000000" w:sz="4" w:space="0"/>
            </w:tcBorders>
            <w:tcW w:w="2326" w:type="dxa"/>
            <w:vAlign w:val="center"/>
            <w:textDirection w:val="lrTb"/>
            <w:noWrap w:val="false"/>
          </w:tcPr>
          <w:p>
            <w:pPr>
              <w:jc w:val="center"/>
              <w:rPr>
                <w:rFonts w:hint="eastAsia" w:ascii="宋体" w:hAnsi="宋体" w:cs="宋体"/>
                <w:sz w:val="24"/>
                <w:szCs w:val="24"/>
              </w:rPr>
            </w:pPr>
            <w:r>
              <w:rPr>
                <w:rFonts w:hint="eastAsia"/>
                <w:szCs w:val="24"/>
              </w:rPr>
              <w:t xml:space="preserve">51</w:t>
            </w:r>
            <w:r>
              <w:rPr>
                <w:rFonts w:hint="eastAsia"/>
                <w:szCs w:val="24"/>
              </w:rPr>
              <w:t xml:space="preserve">万元</w:t>
            </w:r>
            <w:r>
              <w:rPr>
                <w:rFonts w:hint="eastAsia"/>
                <w:szCs w:val="24"/>
              </w:rPr>
              <w:t xml:space="preserve">/</w:t>
            </w:r>
            <w:r>
              <w:rPr>
                <w:rFonts w:hint="eastAsia"/>
                <w:szCs w:val="24"/>
              </w:rPr>
              <w:t xml:space="preserve">期</w:t>
            </w:r>
            <w:r/>
          </w:p>
        </w:tc>
      </w:tr>
    </w:tbl>
    <w:p>
      <w:pPr>
        <w:rPr>
          <w:rFonts w:hint="eastAsia" w:ascii="宋体" w:hAnsi="宋体"/>
          <w:sz w:val="24"/>
          <w:szCs w:val="24"/>
        </w:rPr>
      </w:pPr>
      <w:r>
        <w:rPr>
          <w:rFonts w:hint="eastAsia" w:ascii="宋体" w:hAnsi="宋体"/>
          <w:sz w:val="24"/>
          <w:szCs w:val="24"/>
        </w:rPr>
      </w:r>
      <w:r/>
    </w:p>
    <w:p>
      <w:pPr>
        <w:numPr>
          <w:ilvl w:val="0"/>
          <w:numId w:val="5"/>
        </w:numPr>
        <w:ind w:firstLine="480"/>
        <w:rPr>
          <w:rFonts w:hint="eastAsia" w:ascii="宋体" w:hAnsi="宋体" w:cs="宋体"/>
          <w:sz w:val="24"/>
          <w:szCs w:val="24"/>
        </w:rPr>
      </w:pPr>
      <w:r>
        <w:rPr>
          <w:rFonts w:hint="eastAsia" w:ascii="宋体" w:hAnsi="宋体"/>
          <w:sz w:val="24"/>
          <w:szCs w:val="24"/>
        </w:rPr>
        <w:t xml:space="preserve">采购需求（简介）：</w:t>
      </w:r>
      <w:r>
        <w:rPr>
          <w:rFonts w:hint="eastAsia" w:ascii="宋体" w:hAnsi="宋体" w:cs="宋体"/>
          <w:sz w:val="24"/>
          <w:szCs w:val="24"/>
          <w:lang w:val="zh-CN"/>
        </w:rPr>
        <w:t xml:space="preserve">根据《中华人民共和国密码法》等法律</w:t>
      </w:r>
      <w:r>
        <w:rPr>
          <w:rFonts w:hint="eastAsia" w:ascii="宋体" w:hAnsi="宋体" w:cs="宋体"/>
          <w:color w:val="000000"/>
          <w:sz w:val="24"/>
          <w:szCs w:val="24"/>
          <w:lang w:val="zh-CN"/>
        </w:rPr>
        <w:t xml:space="preserve">法规及标准规范，对</w:t>
      </w:r>
      <w:r>
        <w:rPr>
          <w:rFonts w:hint="eastAsia" w:ascii="宋体" w:hAnsi="宋体" w:cs="宋体"/>
          <w:color w:val="000000"/>
          <w:sz w:val="24"/>
          <w:szCs w:val="24"/>
        </w:rPr>
        <w:t xml:space="preserve">江苏省海洋灾害综合防治体系建设工程项目信息化系统</w:t>
      </w:r>
      <w:r>
        <w:rPr>
          <w:rFonts w:hint="eastAsia" w:ascii="宋体" w:hAnsi="宋体" w:cs="宋体"/>
          <w:color w:val="000000"/>
          <w:sz w:val="24"/>
          <w:szCs w:val="24"/>
          <w:lang w:val="zh-CN"/>
        </w:rPr>
        <w:t xml:space="preserve">开展商用密码应用安全性测评和数据安全评估等服务。</w:t>
      </w:r>
      <w:r>
        <w:rPr>
          <w:rFonts w:hint="eastAsia" w:ascii="宋体" w:hAnsi="宋体" w:cs="宋体"/>
          <w:color w:val="000000"/>
          <w:sz w:val="24"/>
          <w:szCs w:val="24"/>
        </w:rPr>
        <w:t xml:space="preserve">（详细内容见本采购文件第四章）</w:t>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olor w:val="000000"/>
          <w:sz w:val="24"/>
          <w:szCs w:val="24"/>
          <w:u w:val="single"/>
        </w:rPr>
      </w:pPr>
      <w:r>
        <w:rPr>
          <w:rFonts w:hint="eastAsia" w:ascii="宋体" w:hAnsi="宋体"/>
          <w:sz w:val="24"/>
          <w:szCs w:val="24"/>
        </w:rPr>
        <w:t xml:space="preserve">5.合同履行期限：</w:t>
      </w:r>
      <w:r>
        <w:rPr>
          <w:rFonts w:hint="eastAsia" w:ascii="宋体" w:hAnsi="宋体" w:cs="宋体"/>
          <w:color w:val="000000"/>
          <w:sz w:val="24"/>
          <w:szCs w:val="24"/>
        </w:rPr>
        <w:t xml:space="preserve">按照采购需求要求实施</w:t>
      </w:r>
      <w:r>
        <w:rPr>
          <w:rFonts w:hint="eastAsia" w:ascii="宋体" w:hAnsi="宋体"/>
          <w:color w:val="000000"/>
          <w:sz w:val="24"/>
          <w:szCs w:val="24"/>
        </w:rPr>
        <w:t xml:space="preserve">。</w:t>
      </w:r>
      <w:r/>
    </w:p>
    <w:p>
      <w:pPr>
        <w:ind w:firstLine="498"/>
        <w:keepLines/>
        <w:keepNext/>
        <w:spacing w:before="156" w:after="156" w:line="360" w:lineRule="auto"/>
        <w:rPr>
          <w:b/>
          <w:bCs/>
          <w:sz w:val="32"/>
          <w:szCs w:val="32"/>
        </w:rPr>
        <w:outlineLvl w:val="2"/>
      </w:pPr>
      <w:r/>
      <w:bookmarkStart w:id="227" w:name="_Toc4"/>
      <w:r>
        <w:rPr>
          <w:rFonts w:hint="eastAsia"/>
          <w:b/>
          <w:bCs/>
          <w:sz w:val="32"/>
          <w:szCs w:val="32"/>
        </w:rPr>
        <w:t xml:space="preserve">二、申请人的资格要求：</w:t>
      </w:r>
      <w:r/>
      <w:bookmarkEnd w:id="227"/>
      <w:r/>
      <w:r/>
    </w:p>
    <w:p>
      <w:pPr>
        <w:ind w:firstLine="480"/>
        <w:rPr>
          <w:rFonts w:hint="eastAsia" w:ascii="宋体" w:hAnsi="宋体"/>
          <w:sz w:val="24"/>
          <w:szCs w:val="24"/>
        </w:rPr>
      </w:pPr>
      <w:r/>
      <w:r/>
      <w:r/>
      <w:r/>
      <w: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480"/>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w:t>
      </w:r>
      <w:r>
        <w:rPr>
          <w:rFonts w:hint="eastAsia" w:ascii="宋体" w:hAnsi="宋体"/>
          <w:sz w:val="24"/>
          <w:szCs w:val="24"/>
        </w:rPr>
        <w:t xml:space="preserve">单及其他不符合《中华人民共和国政府采购法》第二十二条规定条件的信用记录情形。（响应文件中无需提供证明材料）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4.联合体参与磋商</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是否接受联合体参与磋商</w:t>
            </w:r>
            <w:r/>
          </w:p>
          <w:p>
            <w:pPr>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否</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80"/>
        <w:rPr>
          <w:rFonts w:hint="eastAsia" w:ascii="宋体" w:hAnsi="宋体"/>
          <w:sz w:val="24"/>
          <w:szCs w:val="24"/>
        </w:rPr>
      </w:pPr>
      <w:r>
        <w:rPr>
          <w:rFonts w:hint="eastAsia" w:ascii="宋体" w:hAnsi="宋体"/>
          <w:sz w:val="24"/>
          <w:szCs w:val="24"/>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39"/>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5939" w:type="dxa"/>
            <w:textDirection w:val="lrTb"/>
            <w:noWrap w:val="false"/>
          </w:tcPr>
          <w:p>
            <w:pPr>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5939" w:type="dxa"/>
            <w:textDirection w:val="lrTb"/>
            <w:noWrap w:val="false"/>
          </w:tcPr>
          <w:p>
            <w:pPr>
              <w:jc w:val="center"/>
            </w:pPr>
            <w:r>
              <w:rPr>
                <w:rFonts w:hint="eastAsia"/>
              </w:rPr>
              <w:t xml:space="preserve">供应商须为国家密码管理局公布的《商用密码检测机构（商用密码应用安全性评估业务）目录》内的单位，提供国家密码管理局公告（</w:t>
            </w:r>
            <w:r>
              <w:rPr>
                <w:rFonts w:hint="eastAsia"/>
              </w:rPr>
              <w:t xml:space="preserve">49</w:t>
            </w:r>
            <w:r>
              <w:rPr>
                <w:rFonts w:hint="eastAsia"/>
              </w:rPr>
              <w:t xml:space="preserve">号）截图的证明材料并加盖公章。</w:t>
            </w:r>
            <w:r/>
          </w:p>
          <w:p>
            <w:pPr>
              <w:jc w:val="center"/>
            </w:pPr>
            <w:r>
              <w:rPr>
                <w:rFonts w:hint="eastAsia"/>
              </w:rPr>
              <w:t xml:space="preserve">供应商</w:t>
            </w:r>
            <w:r>
              <w:rPr>
                <w:rFonts w:hint="eastAsia" w:ascii="宋体" w:hAnsi="宋体"/>
                <w:bCs/>
                <w:szCs w:val="21"/>
              </w:rPr>
              <w:t xml:space="preserve">具有有效期内的国家密码管理部门颁发的商用密码检测机构资质证书。</w:t>
            </w:r>
            <w:r/>
          </w:p>
        </w:tc>
      </w:tr>
    </w:tbl>
    <w:p>
      <w:pPr>
        <w:ind w:firstLine="480"/>
        <w:rPr>
          <w:rFonts w:hint="eastAsia" w:ascii="宋体" w:hAnsi="宋体" w:cs="宋体"/>
          <w:sz w:val="24"/>
          <w:szCs w:val="24"/>
        </w:rPr>
      </w:pPr>
      <w:r>
        <w:rPr>
          <w:rFonts w:hint="eastAsia" w:ascii="宋体" w:hAnsi="宋体" w:cs="宋体"/>
          <w:sz w:val="24"/>
          <w:szCs w:val="24"/>
        </w:rPr>
      </w:r>
      <w:r/>
    </w:p>
    <w:p>
      <w:pPr>
        <w:ind w:firstLine="498"/>
        <w:keepLines/>
        <w:keepNext/>
        <w:spacing w:before="156" w:after="156" w:line="360" w:lineRule="auto"/>
        <w:rPr>
          <w:b/>
          <w:bCs/>
          <w:sz w:val="32"/>
          <w:szCs w:val="32"/>
        </w:rPr>
        <w:outlineLvl w:val="2"/>
      </w:pPr>
      <w:r/>
      <w:bookmarkStart w:id="228" w:name="_Toc5"/>
      <w:r>
        <w:rPr>
          <w:rFonts w:hint="eastAsia"/>
          <w:b/>
          <w:bCs/>
          <w:sz w:val="32"/>
          <w:szCs w:val="32"/>
        </w:rPr>
        <w:t xml:space="preserve">三、</w:t>
      </w:r>
      <w:r>
        <w:rPr>
          <w:rFonts w:hint="eastAsia"/>
          <w:b/>
          <w:bCs/>
          <w:sz w:val="32"/>
          <w:szCs w:val="32"/>
        </w:rPr>
        <w:t xml:space="preserve">获取磋商</w:t>
      </w:r>
      <w:r>
        <w:rPr>
          <w:rFonts w:hint="eastAsia"/>
          <w:b/>
          <w:bCs/>
          <w:sz w:val="32"/>
          <w:szCs w:val="32"/>
        </w:rPr>
        <w:t xml:space="preserve">文件</w:t>
      </w:r>
      <w:r/>
      <w:bookmarkEnd w:id="228"/>
      <w:r/>
      <w:r/>
    </w:p>
    <w:p>
      <w:pPr>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8"/>
        <w:keepLines/>
        <w:keepNext/>
        <w:spacing w:before="156" w:after="156" w:line="360" w:lineRule="auto"/>
        <w:rPr>
          <w:b/>
          <w:bCs/>
          <w:color w:val="000000"/>
          <w:sz w:val="32"/>
          <w:szCs w:val="32"/>
        </w:rPr>
        <w:outlineLvl w:val="2"/>
      </w:pPr>
      <w:r/>
      <w:bookmarkStart w:id="229" w:name="_Toc6"/>
      <w:r>
        <w:rPr>
          <w:rFonts w:hint="eastAsia"/>
          <w:b/>
          <w:bCs/>
          <w:sz w:val="32"/>
          <w:szCs w:val="32"/>
        </w:rPr>
        <w:t xml:space="preserve">四、提交</w:t>
      </w:r>
      <w:r>
        <w:rPr>
          <w:rFonts w:hint="eastAsia"/>
          <w:b/>
          <w:bCs/>
          <w:sz w:val="32"/>
          <w:szCs w:val="32"/>
        </w:rPr>
        <w:t xml:space="preserve">响应文件截止时间</w:t>
      </w:r>
      <w:r>
        <w:rPr>
          <w:rFonts w:hint="eastAsia"/>
          <w:b/>
          <w:bCs/>
          <w:sz w:val="32"/>
          <w:szCs w:val="32"/>
        </w:rPr>
        <w:t xml:space="preserve">、</w:t>
      </w:r>
      <w:r>
        <w:rPr>
          <w:rFonts w:hint="eastAsia"/>
          <w:b/>
          <w:bCs/>
          <w:color w:val="000000"/>
          <w:sz w:val="32"/>
          <w:szCs w:val="32"/>
        </w:rPr>
        <w:t xml:space="preserve">开启时间及地点</w:t>
      </w:r>
      <w:r/>
      <w:bookmarkEnd w:id="229"/>
      <w:r/>
      <w:r/>
    </w:p>
    <w:p>
      <w:pPr>
        <w:ind w:firstLine="480"/>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sz w:val="24"/>
          <w:szCs w:val="24"/>
          <w:u w:val="single"/>
        </w:rPr>
        <w:t xml:space="preserve">2025</w:t>
      </w:r>
      <w:r>
        <w:rPr>
          <w:rFonts w:hint="eastAsia" w:ascii="宋体" w:hAnsi="宋体"/>
          <w:bCs/>
          <w:sz w:val="24"/>
          <w:szCs w:val="24"/>
          <w:u w:val="single"/>
        </w:rPr>
        <w:t xml:space="preserve">年11月10日14点30分</w:t>
      </w:r>
      <w:r>
        <w:rPr>
          <w:rFonts w:hint="eastAsia" w:ascii="宋体" w:hAnsi="宋体"/>
          <w:bCs/>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56" w:after="156" w:line="360" w:lineRule="auto"/>
        <w:rPr>
          <w:b/>
          <w:bCs/>
          <w:sz w:val="32"/>
          <w:szCs w:val="32"/>
        </w:rPr>
        <w:outlineLvl w:val="2"/>
      </w:pPr>
      <w:r/>
      <w:bookmarkStart w:id="230" w:name="_Toc7"/>
      <w:r>
        <w:rPr>
          <w:rFonts w:hint="eastAsia"/>
          <w:b/>
          <w:bCs/>
          <w:sz w:val="32"/>
          <w:szCs w:val="32"/>
        </w:rPr>
        <w:t xml:space="preserve">五、公告期限</w:t>
      </w:r>
      <w:r/>
      <w:bookmarkEnd w:id="230"/>
      <w:r/>
      <w:r/>
    </w:p>
    <w:p>
      <w:pPr>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56" w:after="156" w:line="360" w:lineRule="auto"/>
        <w:rPr>
          <w:b/>
          <w:bCs/>
          <w:sz w:val="32"/>
          <w:szCs w:val="32"/>
        </w:rPr>
        <w:outlineLvl w:val="2"/>
      </w:pPr>
      <w:r/>
      <w:bookmarkStart w:id="231" w:name="_Toc8"/>
      <w:r>
        <w:rPr>
          <w:rFonts w:hint="eastAsia"/>
          <w:b/>
          <w:bCs/>
          <w:sz w:val="32"/>
          <w:szCs w:val="32"/>
        </w:rPr>
        <w:t xml:space="preserve">六、其他补充事宜</w:t>
      </w:r>
      <w:r/>
      <w:bookmarkEnd w:id="231"/>
      <w:r/>
      <w:r/>
    </w:p>
    <w:p>
      <w:pPr>
        <w:ind w:firstLine="480"/>
        <w:rPr>
          <w:rFonts w:hint="eastAsia"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b/>
          <w:bCs/>
          <w:sz w:val="32"/>
          <w:szCs w:val="32"/>
        </w:rPr>
        <w:outlineLvl w:val="2"/>
      </w:pPr>
      <w:r/>
      <w:bookmarkStart w:id="232" w:name="_Toc9"/>
      <w:r>
        <w:rPr>
          <w:rFonts w:hint="eastAsia"/>
          <w:b/>
          <w:bCs/>
          <w:sz w:val="32"/>
          <w:szCs w:val="32"/>
        </w:rPr>
        <w:t xml:space="preserve">七、本次磋商联系方式</w:t>
      </w:r>
      <w:r/>
      <w:bookmarkEnd w:id="232"/>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spacing w:line="360" w:lineRule="auto"/>
        <w:rPr>
          <w:rFonts w:hint="eastAsia" w:ascii="宋体" w:hAnsi="宋体" w:cs="宋体"/>
          <w:sz w:val="24"/>
          <w:szCs w:val="24"/>
        </w:rPr>
      </w:pPr>
      <w:r/>
      <w: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江苏省自然资源厅</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南京市水西门大街</w:t>
      </w:r>
      <w:r>
        <w:rPr>
          <w:rFonts w:hint="eastAsia"/>
          <w:color w:val="000000"/>
          <w:sz w:val="24"/>
          <w:szCs w:val="24"/>
          <w:u w:val="single"/>
        </w:rPr>
        <w:t xml:space="preserve">5</w:t>
      </w:r>
      <w:r>
        <w:rPr>
          <w:color w:val="000000"/>
          <w:sz w:val="24"/>
          <w:szCs w:val="24"/>
          <w:u w:val="single"/>
        </w:rPr>
        <w:t xml:space="preserve">8</w:t>
      </w:r>
      <w:r>
        <w:rPr>
          <w:rFonts w:hint="eastAsia" w:ascii="宋体" w:hAnsi="宋体" w:cs="宋体"/>
          <w:color w:val="000000"/>
          <w:sz w:val="24"/>
          <w:szCs w:val="24"/>
          <w:u w:val="single"/>
        </w:rPr>
        <w:t xml:space="preserve">号</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王老师       </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联系方式：</w:t>
      </w:r>
      <w:r>
        <w:rPr>
          <w:rFonts w:hint="eastAsia" w:ascii="宋体" w:hAnsi="宋体"/>
          <w:sz w:val="24"/>
          <w:szCs w:val="24"/>
          <w:u w:val="single"/>
        </w:rPr>
        <w:t xml:space="preserve">025-86599884</w:t>
      </w:r>
      <w:r>
        <w:rPr>
          <w:rFonts w:hint="eastAsia" w:ascii="宋体" w:hAnsi="宋体" w:cs="宋体"/>
          <w:color w:val="000000"/>
          <w:sz w:val="24"/>
          <w:szCs w:val="24"/>
          <w:u w:val="single"/>
        </w:rPr>
        <w:t xml:space="preserve">    </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2.江苏省政府采购中心信息</w:t>
      </w:r>
      <w:r/>
    </w:p>
    <w:p>
      <w:pPr>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r/>
      <w:r/>
    </w:p>
    <w:p>
      <w:pPr>
        <w:ind w:left="300" w:firstLine="4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付钢、唐文        </w:t>
      </w:r>
      <w:r/>
    </w:p>
    <w:p>
      <w:pPr>
        <w:ind w:left="420" w:firstLine="420"/>
        <w:spacing w:line="360" w:lineRule="auto"/>
        <w:rPr>
          <w:rFonts w:hint="eastAsia" w:ascii="宋体" w:hAnsi="宋体"/>
          <w:sz w:val="24"/>
          <w:szCs w:val="24"/>
          <w:u w:val="single"/>
        </w:rPr>
      </w:pPr>
      <w:r>
        <w:rPr>
          <w:rFonts w:hint="eastAsia" w:ascii="宋体" w:hAnsi="宋体"/>
          <w:sz w:val="24"/>
          <w:szCs w:val="24"/>
          <w:u w:val="single"/>
        </w:rPr>
        <w:t xml:space="preserve">联系方式：025-83668520/83668519</w:t>
      </w:r>
      <w:r/>
    </w:p>
    <w:p>
      <w:pPr>
        <w:ind w:firstLine="498"/>
        <w:keepLines/>
        <w:keepNext/>
        <w:spacing w:before="156" w:after="156" w:line="360" w:lineRule="auto"/>
        <w:rPr>
          <w:b/>
          <w:bCs/>
          <w:sz w:val="32"/>
          <w:szCs w:val="32"/>
        </w:rPr>
        <w:outlineLvl w:val="2"/>
      </w:pPr>
      <w:r/>
      <w:bookmarkStart w:id="233" w:name="_Toc10"/>
      <w:r>
        <w:rPr>
          <w:rFonts w:hint="eastAsia"/>
          <w:b/>
          <w:bCs/>
          <w:sz w:val="32"/>
          <w:szCs w:val="32"/>
        </w:rPr>
        <w:t xml:space="preserve">八、其他</w:t>
      </w:r>
      <w:r/>
      <w:bookmarkEnd w:id="233"/>
      <w:r/>
      <w:r/>
    </w:p>
    <w:p>
      <w:pPr>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的CA数字证书、电子签章已更换为江苏省电子政务证书认证中心CA和方正国际软件（北京）有限公司电子签章。如果供应商通过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tabs>
          <w:tab w:val="left" w:pos="900" w:leader="none"/>
        </w:tabs>
        <w:rPr>
          <w:rFonts w:hint="eastAsia"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系统供应商操作手册》（以下简称《操作手册》））、进行注册并按《操作手册》要求制作、上传电子响应文件。</w:t>
      </w:r>
      <w:r>
        <w:rPr>
          <w:rFonts w:hint="eastAsia" w:ascii="宋体" w:hAnsi="宋体"/>
          <w:bCs/>
          <w:color w:val="000000"/>
          <w:sz w:val="24"/>
          <w:szCs w:val="24"/>
        </w:rPr>
        <w:t xml:space="preserve">供应商也可前往“江苏政务服务网”（</w:t>
      </w:r>
      <w:r>
        <w:rPr>
          <w:bCs/>
          <w:color w:val="000000"/>
          <w:szCs w:val="21"/>
        </w:rPr>
        <w:t xml:space="preserve">www.jszwfw.gov.cn</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t>
      </w:r>
      <w:r>
        <w:rPr>
          <w:bCs/>
          <w:color w:val="000000"/>
          <w:szCs w:val="21"/>
        </w:rPr>
        <w:t xml:space="preserve">www.ccgp-jiangsu.gov.cn</w:t>
      </w:r>
      <w:r>
        <w:rPr>
          <w:bCs/>
          <w:color w:val="000000"/>
          <w:szCs w:val="21"/>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w:t>
      </w:r>
      <w:r>
        <w:rPr>
          <w:bCs/>
          <w:color w:val="000000"/>
          <w:szCs w:val="21"/>
        </w:rPr>
        <w:t xml:space="preserve">（</w:t>
      </w:r>
      <w:r>
        <w:rPr>
          <w:bCs/>
          <w:color w:val="000000"/>
          <w:szCs w:val="21"/>
        </w:rPr>
        <w:t xml:space="preserve">www.jszwfw.gov.cn</w:t>
      </w:r>
      <w:r>
        <w:rPr>
          <w:bCs/>
          <w:color w:val="000000"/>
          <w:szCs w:val="21"/>
        </w:rPr>
        <w:t xml:space="preserve">）</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企来办”专栏下“政府采购”模块中信息不一致，以“江苏政府采购网”信息为准。</w:t>
      </w:r>
      <w:r/>
    </w:p>
    <w:p>
      <w:pPr>
        <w:ind w:firstLine="480"/>
        <w:tabs>
          <w:tab w:val="left" w:pos="900" w:leader="none"/>
        </w:tabs>
        <w:rPr>
          <w:rFonts w:hint="eastAsia" w:ascii="宋体" w:hAnsi="宋体"/>
          <w:bCs/>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.有关本次磋商的事项</w:t>
      </w:r>
      <w:r>
        <w:rPr>
          <w:rFonts w:hint="eastAsia" w:ascii="宋体" w:hAnsi="宋体"/>
          <w:bCs/>
          <w:sz w:val="24"/>
          <w:szCs w:val="24"/>
        </w:rPr>
        <w:t xml:space="preserve">若存在变动或修改，敬请及时关注江苏省政府采购中心在“江苏政府采购网”发布的更正公告。</w:t>
      </w:r>
      <w:r/>
    </w:p>
    <w:p>
      <w:pPr>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rPr>
          <w:rFonts w:ascii="黑体" w:eastAsia="黑体"/>
          <w:sz w:val="44"/>
          <w:szCs w:val="44"/>
        </w:rPr>
        <w:outlineLvl w:val="0"/>
      </w:pPr>
      <w:r/>
      <w:bookmarkStart w:id="234" w:name="_Toc11"/>
      <w:r>
        <w:rPr>
          <w:rFonts w:hint="eastAsia" w:ascii="黑体" w:eastAsia="黑体"/>
          <w:sz w:val="44"/>
          <w:szCs w:val="44"/>
        </w:rPr>
        <w:t xml:space="preserve">第二</w:t>
      </w:r>
      <w:r>
        <w:rPr>
          <w:rFonts w:hint="eastAsia" w:ascii="黑体" w:eastAsia="黑体"/>
          <w:sz w:val="44"/>
          <w:szCs w:val="44"/>
        </w:rPr>
        <w:t xml:space="preserve">章</w:t>
      </w:r>
      <w:r>
        <w:rPr>
          <w:rFonts w:hint="eastAsia" w:ascii="黑体" w:eastAsia="黑体"/>
          <w:sz w:val="44"/>
          <w:szCs w:val="44"/>
        </w:rPr>
        <w:t xml:space="preserve">供应</w:t>
      </w:r>
      <w:r>
        <w:rPr>
          <w:rFonts w:hint="eastAsia" w:ascii="黑体" w:eastAsia="黑体"/>
          <w:sz w:val="44"/>
          <w:szCs w:val="44"/>
        </w:rPr>
        <w:t xml:space="preserve">商须知</w:t>
      </w:r>
      <w:r/>
      <w:bookmarkEnd w:id="234"/>
      <w:r/>
      <w:r/>
    </w:p>
    <w:p>
      <w:pPr>
        <w:ind w:firstLine="498"/>
        <w:keepLines/>
        <w:keepNext/>
        <w:spacing w:before="156" w:after="156" w:line="360" w:lineRule="auto"/>
        <w:rPr>
          <w:b/>
          <w:bCs/>
          <w:sz w:val="32"/>
          <w:szCs w:val="32"/>
        </w:rPr>
        <w:outlineLvl w:val="2"/>
      </w:pPr>
      <w:r/>
      <w:bookmarkStart w:id="235" w:name="_Toc12"/>
      <w:r>
        <w:rPr>
          <w:rFonts w:hint="eastAsia"/>
          <w:b/>
          <w:bCs/>
          <w:sz w:val="32"/>
          <w:szCs w:val="32"/>
        </w:rPr>
        <w:t xml:space="preserve">一、总则</w:t>
      </w:r>
      <w:r/>
      <w:bookmarkEnd w:id="235"/>
      <w:r/>
      <w:r/>
    </w:p>
    <w:p>
      <w:pPr>
        <w:ind w:firstLine="420"/>
        <w:keepLines/>
        <w:keepNext/>
        <w:rPr>
          <w:rFonts w:ascii="Arial" w:hAnsi="Arial" w:eastAsia="黑体" w:cs="Arial"/>
          <w:sz w:val="28"/>
          <w:szCs w:val="28"/>
        </w:rPr>
        <w:outlineLvl w:val="3"/>
      </w:pPr>
      <w:r/>
      <w:bookmarkStart w:id="65" w:name="_Hlt16619475"/>
      <w:r/>
      <w:r/>
      <w:r/>
      <w:r/>
      <w:r/>
      <w:bookmarkEnd w:id="65"/>
      <w:r>
        <w:rPr>
          <w:rFonts w:hint="eastAsia" w:ascii="Arial" w:hAnsi="Arial" w:eastAsia="黑体" w:cs="Arial"/>
          <w:sz w:val="28"/>
          <w:szCs w:val="28"/>
        </w:rPr>
        <w:t xml:space="preserve">1</w:t>
      </w:r>
      <w:r>
        <w:rPr>
          <w:rFonts w:hint="eastAsia" w:ascii="Arial" w:hAnsi="Arial" w:eastAsia="黑体" w:cs="Arial"/>
          <w:sz w:val="28"/>
          <w:szCs w:val="28"/>
        </w:rPr>
        <w:t xml:space="preserve">、采购方式</w:t>
      </w:r>
      <w:r/>
      <w:r/>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hint="eastAsia" w:ascii="Arial" w:hAnsi="Arial" w:eastAsia="黑体" w:cs="Arial"/>
          <w:sz w:val="28"/>
          <w:szCs w:val="28"/>
        </w:rPr>
        <w:t xml:space="preserve">、合格的</w:t>
      </w:r>
      <w:r/>
      <w:r/>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r/>
      <w:r/>
      <w:r/>
      <w:r/>
    </w:p>
    <w:p>
      <w:pPr>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r/>
      <w:r/>
      <w:r/>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r/>
      <w:r/>
      <w:r/>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b/>
          <w:bCs/>
          <w:sz w:val="32"/>
          <w:szCs w:val="32"/>
        </w:rPr>
        <w:outlineLvl w:val="2"/>
      </w:pPr>
      <w:r/>
      <w:bookmarkStart w:id="236" w:name="_Toc13"/>
      <w:r>
        <w:rPr>
          <w:rFonts w:hint="eastAsia"/>
          <w:b/>
          <w:bCs/>
          <w:sz w:val="32"/>
          <w:szCs w:val="32"/>
        </w:rPr>
        <w:t xml:space="preserve">二、</w:t>
      </w:r>
      <w:r>
        <w:rPr>
          <w:rFonts w:hint="eastAsia"/>
          <w:b/>
          <w:bCs/>
          <w:sz w:val="32"/>
          <w:szCs w:val="32"/>
        </w:rPr>
        <w:t xml:space="preserve">磋商文件</w:t>
      </w:r>
      <w:r/>
      <w:bookmarkEnd w:id="236"/>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r/>
      <w:r/>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ind w:firstLine="560"/>
        <w:keepLines/>
        <w:keepNext/>
        <w:rPr>
          <w:rFonts w:ascii="Arial" w:hAnsi="Arial" w:eastAsia="黑体" w:cs="Arial"/>
          <w:sz w:val="28"/>
          <w:szCs w:val="28"/>
        </w:rPr>
        <w:outlineLvl w:val="3"/>
      </w:pPr>
      <w:r/>
      <w:r/>
      <w:r/>
      <w:r/>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r/>
      <w:r/>
      <w:r/>
      <w:r/>
      <w:r/>
    </w:p>
    <w:p>
      <w:pPr>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ind w:firstLine="482"/>
        <w:keepLines/>
        <w:keepNext/>
        <w:spacing w:before="156" w:after="156" w:line="360" w:lineRule="auto"/>
        <w:rPr>
          <w:b/>
          <w:bCs/>
          <w:sz w:val="32"/>
          <w:szCs w:val="32"/>
        </w:rPr>
        <w:outlineLvl w:val="2"/>
      </w:pPr>
      <w:r/>
      <w:bookmarkStart w:id="237" w:name="_Toc14"/>
      <w:r>
        <w:rPr>
          <w:rFonts w:hint="eastAsia"/>
          <w:b/>
          <w:bCs/>
          <w:sz w:val="32"/>
          <w:szCs w:val="32"/>
        </w:rPr>
        <w:t xml:space="preserve">三、响应文件的编制</w:t>
      </w:r>
      <w:r/>
      <w:bookmarkEnd w:id="237"/>
      <w:r/>
      <w:r/>
    </w:p>
    <w:p>
      <w:pPr>
        <w:ind w:firstLine="560"/>
        <w:keepLines/>
        <w:keepNext/>
        <w:rPr>
          <w:rFonts w:ascii="Arial" w:hAnsi="Arial" w:eastAsia="黑体" w:cs="Arial"/>
          <w:b/>
          <w:sz w:val="28"/>
          <w:szCs w:val="28"/>
        </w:rPr>
        <w:outlineLvl w:val="3"/>
      </w:pPr>
      <w:r/>
      <w:r/>
      <w:r/>
      <w:r/>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r/>
      <w:r/>
      <w:r/>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r/>
      <w:r/>
      <w:r/>
      <w:r>
        <w:rPr>
          <w:rFonts w:ascii="Arial" w:hAnsi="Arial" w:eastAsia="黑体" w:cs="Arial"/>
          <w:sz w:val="28"/>
          <w:szCs w:val="28"/>
        </w:rPr>
        <w:t xml:space="preserve">9</w:t>
      </w:r>
      <w:r>
        <w:rPr>
          <w:rFonts w:hint="eastAsia" w:ascii="Arial" w:hAnsi="Arial" w:eastAsia="黑体" w:cs="Arial"/>
          <w:sz w:val="28"/>
          <w:szCs w:val="28"/>
        </w:rPr>
        <w:t xml:space="preserve">、响应文件构成</w:t>
      </w:r>
      <w:r/>
      <w:r/>
      <w:r/>
      <w:r/>
      <w:r/>
    </w:p>
    <w:p>
      <w:pPr>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106" w:name="_Hlt26670360"/>
      <w:r/>
      <w:bookmarkStart w:id="107" w:name="_Hlt26668975"/>
      <w:r/>
      <w:bookmarkStart w:id="108" w:name="_Hlt26954838"/>
      <w:r/>
      <w:r/>
      <w:r/>
      <w:r/>
      <w:r/>
      <w:r/>
      <w:r/>
      <w:r/>
      <w:r/>
      <w:bookmarkEnd w:id="106"/>
      <w:r/>
      <w:bookmarkEnd w:id="107"/>
      <w:r/>
      <w:bookmarkEnd w:id="1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w:t>
      </w:r>
      <w:r>
        <w:rPr>
          <w:rFonts w:hint="eastAsia" w:ascii="Arial" w:hAnsi="Arial" w:eastAsia="黑体" w:cs="Arial"/>
          <w:sz w:val="28"/>
          <w:szCs w:val="28"/>
        </w:rPr>
        <w:t xml:space="preserve">符合磋商</w:t>
      </w:r>
      <w:r>
        <w:rPr>
          <w:rFonts w:hint="eastAsia" w:ascii="Arial" w:hAnsi="Arial" w:eastAsia="黑体" w:cs="Arial"/>
          <w:sz w:val="28"/>
          <w:szCs w:val="28"/>
        </w:rPr>
        <w:t xml:space="preserve">文件规定的文件</w:t>
      </w:r>
      <w:r/>
      <w:r/>
      <w:r/>
      <w:r/>
      <w:r/>
      <w:r/>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17" w:name="_Hlt26954848"/>
      <w:r/>
      <w:bookmarkStart w:id="118" w:name="_Hlt26954731"/>
      <w:r/>
      <w:bookmarkStart w:id="119" w:name="_Hlt26670486"/>
      <w:r/>
      <w:bookmarkStart w:id="120" w:name="_Hlt26670482"/>
      <w:r/>
      <w:bookmarkStart w:id="121" w:name="_Hlt26954846"/>
      <w:r/>
      <w:bookmarkEnd w:id="117"/>
      <w:r/>
      <w:bookmarkEnd w:id="118"/>
      <w:r/>
      <w:bookmarkEnd w:id="119"/>
      <w:r/>
      <w:bookmarkEnd w:id="120"/>
      <w:r/>
      <w:bookmarkEnd w:id="12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w:t>
      </w:r>
      <w:r>
        <w:rPr>
          <w:rFonts w:hint="eastAsia" w:ascii="宋体" w:hAnsi="宋体"/>
          <w:sz w:val="24"/>
          <w:szCs w:val="24"/>
        </w:rPr>
        <w:t xml:space="preserve">提供</w:t>
      </w:r>
      <w:r>
        <w:rPr>
          <w:rFonts w:hint="eastAsia" w:ascii="宋体" w:hAnsi="Arial" w:cs="宋体"/>
          <w:sz w:val="24"/>
          <w:szCs w:val="21"/>
          <w:lang w:val="zh-CN"/>
        </w:rPr>
        <w:t xml:space="preserve">磋商</w:t>
      </w:r>
      <w:r>
        <w:rPr>
          <w:rFonts w:hint="eastAsia" w:ascii="宋体" w:hAnsi="Arial" w:cs="宋体"/>
          <w:sz w:val="24"/>
          <w:szCs w:val="21"/>
          <w:lang w:val="zh-CN"/>
        </w:rPr>
        <w:t xml:space="preserve">响应标的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rPr>
          <w:rFonts w:ascii="Arial" w:hAnsi="Arial" w:eastAsia="黑体" w:cs="Arial"/>
          <w:sz w:val="28"/>
          <w:szCs w:val="28"/>
        </w:rPr>
        <w:outlineLvl w:val="3"/>
      </w:pPr>
      <w:r/>
      <w: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ind w:firstLine="420"/>
        <w:keepLines/>
        <w:keepNext/>
        <w:rPr>
          <w:rFonts w:ascii="Arial" w:hAnsi="Arial" w:eastAsia="黑体" w:cs="Arial"/>
          <w:sz w:val="28"/>
          <w:szCs w:val="28"/>
        </w:rPr>
        <w:outlineLvl w:val="3"/>
      </w:pPr>
      <w:r/>
      <w:r/>
      <w:r/>
      <w: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r/>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b/>
          <w:bCs/>
          <w:sz w:val="32"/>
          <w:szCs w:val="32"/>
        </w:rPr>
        <w:outlineLvl w:val="2"/>
      </w:pPr>
      <w:r/>
      <w:bookmarkStart w:id="238" w:name="_Toc15"/>
      <w:r/>
      <w:bookmarkStart w:id="126" w:name="_Hlt26954852"/>
      <w:r/>
      <w:bookmarkStart w:id="127" w:name="_Hlt26954739"/>
      <w:r/>
      <w:bookmarkEnd w:id="126"/>
      <w:r/>
      <w:bookmarkEnd w:id="127"/>
      <w:r>
        <w:rPr>
          <w:rFonts w:hint="eastAsia"/>
          <w:b/>
          <w:bCs/>
          <w:sz w:val="32"/>
          <w:szCs w:val="32"/>
        </w:rPr>
        <w:t xml:space="preserve">四、响应文件的递交</w:t>
      </w:r>
      <w:r/>
      <w:bookmarkEnd w:id="238"/>
      <w:r/>
      <w:r/>
    </w:p>
    <w:p>
      <w:pPr>
        <w:ind w:firstLine="560"/>
        <w:keepLines/>
        <w:keepNext/>
        <w:rPr>
          <w:rFonts w:ascii="黑体" w:hAnsi="Arial" w:eastAsia="黑体" w:cs="Arial"/>
          <w:sz w:val="28"/>
          <w:szCs w:val="28"/>
        </w:rPr>
        <w:outlineLvl w:val="3"/>
      </w:pPr>
      <w:r/>
      <w:r/>
      <w:r/>
      <w: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r/>
      <w:r/>
      <w:r/>
      <w:r>
        <w:rPr>
          <w:rFonts w:hint="eastAsia" w:ascii="黑体" w:hAnsi="Arial" w:eastAsia="黑体" w:cs="Arial"/>
          <w:sz w:val="28"/>
          <w:szCs w:val="28"/>
        </w:rPr>
        <w:t xml:space="preserve">响应文件的递交</w:t>
      </w:r>
      <w:r/>
    </w:p>
    <w:p>
      <w:pPr>
        <w:ind w:firstLine="600"/>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r/>
      <w:r/>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r/>
      <w:r/>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r/>
      <w:r/>
      <w:r>
        <w:rPr>
          <w:rFonts w:ascii="Arial" w:hAnsi="Arial" w:eastAsia="黑体" w:cs="Arial"/>
          <w:sz w:val="28"/>
          <w:szCs w:val="28"/>
        </w:rPr>
        <w:t xml:space="preserve">19</w:t>
      </w:r>
      <w:r>
        <w:rPr>
          <w:rFonts w:hint="eastAsia" w:ascii="Arial" w:hAnsi="Arial" w:eastAsia="黑体" w:cs="Arial"/>
          <w:sz w:val="28"/>
          <w:szCs w:val="28"/>
        </w:rPr>
        <w:t xml:space="preserve">、响应文件</w:t>
      </w:r>
      <w:r/>
      <w:r/>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r/>
      <w:r/>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b/>
          <w:bCs/>
          <w:sz w:val="32"/>
          <w:szCs w:val="32"/>
        </w:rPr>
        <w:outlineLvl w:val="2"/>
      </w:pPr>
      <w:r/>
      <w:bookmarkStart w:id="239" w:name="_Toc16"/>
      <w:r>
        <w:rPr>
          <w:rFonts w:hint="eastAsia"/>
          <w:b/>
          <w:bCs/>
          <w:sz w:val="32"/>
          <w:szCs w:val="32"/>
        </w:rPr>
        <w:t xml:space="preserve">五、响应文件的解密与评审</w:t>
      </w:r>
      <w:r/>
      <w:bookmarkEnd w:id="239"/>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r/>
      <w:r/>
      <w:r>
        <w:rPr>
          <w:rFonts w:hint="eastAsia" w:ascii="Arial" w:hAnsi="Arial" w:eastAsia="黑体" w:cs="Arial"/>
          <w:sz w:val="28"/>
          <w:szCs w:val="28"/>
        </w:rPr>
        <w:t xml:space="preserve">响应文件解密</w:t>
      </w:r>
      <w:r/>
    </w:p>
    <w:p>
      <w:pPr>
        <w:ind w:firstLine="360"/>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系统规定的时间内对磋商响应文件进行解密。</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w:t>
      </w:r>
      <w:r>
        <w:rPr>
          <w:rFonts w:hint="eastAsia" w:ascii="Arial" w:hAnsi="Arial" w:eastAsia="黑体" w:cs="Arial"/>
          <w:sz w:val="28"/>
          <w:szCs w:val="28"/>
        </w:rPr>
        <w:t xml:space="preserve">的</w:t>
      </w:r>
      <w:r>
        <w:rPr>
          <w:rFonts w:hint="eastAsia" w:ascii="Arial" w:hAnsi="Arial" w:eastAsia="黑体" w:cs="Arial"/>
          <w:sz w:val="28"/>
          <w:szCs w:val="28"/>
        </w:rPr>
        <w:t xml:space="preserve">澄清</w:t>
      </w:r>
      <w:r/>
      <w:r/>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r/>
      <w: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r/>
      <w:r/>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r/>
      <w:r/>
      <w:r>
        <w:rPr>
          <w:rFonts w:hint="eastAsia" w:ascii="宋体" w:hAnsi="宋体"/>
          <w:sz w:val="24"/>
          <w:szCs w:val="21"/>
        </w:rPr>
        <w:t xml:space="preserve">25.6供应商在项目评审全过程中应保持通讯畅通，并安排专人与采购中心及磋商小组联系。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r/>
      <w:r/>
      <w:r>
        <w:rPr>
          <w:rFonts w:hint="eastAsia" w:ascii="Arial" w:hAnsi="Arial" w:eastAsia="黑体" w:cs="Arial"/>
          <w:sz w:val="28"/>
          <w:szCs w:val="28"/>
        </w:rPr>
        <w:t xml:space="preserve">磋商程序及评审方法和评审标准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w:t>
      </w:r>
      <w:r>
        <w:rPr>
          <w:rFonts w:hint="eastAsia" w:ascii="宋体" w:hAnsi="宋体"/>
          <w:sz w:val="24"/>
          <w:szCs w:val="24"/>
        </w:rPr>
        <w:t xml:space="preserve">采云</w:t>
      </w:r>
      <w:r>
        <w:rPr>
          <w:rFonts w:hint="eastAsia" w:ascii="宋体" w:hAnsi="宋体"/>
          <w:sz w:val="24"/>
          <w:szCs w:val="24"/>
        </w:rPr>
        <w:t xml:space="preserve">系统向供应商发布“磋商函”，供应商应当按照要求在苏</w:t>
      </w:r>
      <w:r>
        <w:rPr>
          <w:rFonts w:hint="eastAsia" w:ascii="宋体" w:hAnsi="宋体"/>
          <w:sz w:val="24"/>
          <w:szCs w:val="24"/>
        </w:rPr>
        <w:t xml:space="preserve">采云</w:t>
      </w:r>
      <w:r>
        <w:rPr>
          <w:rFonts w:hint="eastAsia" w:ascii="宋体" w:hAnsi="宋体"/>
          <w:sz w:val="24"/>
          <w:szCs w:val="24"/>
        </w:rPr>
        <w:t xml:space="preserve">系统提交“磋商响应函”并加盖CA电子公章。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w:t>
      </w:r>
      <w:r>
        <w:rPr>
          <w:rFonts w:ascii="宋体" w:hAnsi="宋体"/>
          <w:sz w:val="24"/>
          <w:szCs w:val="24"/>
        </w:rPr>
        <w:t xml:space="preserve">的</w:t>
      </w:r>
      <w:r>
        <w:rPr>
          <w:rFonts w:ascii="宋体" w:hAnsi="宋体"/>
          <w:sz w:val="24"/>
          <w:szCs w:val="24"/>
        </w:rPr>
        <w:t xml:space="preserve">技术、服务要求的，磋商结束</w:t>
      </w:r>
      <w:r>
        <w:rPr>
          <w:rFonts w:ascii="宋体" w:hAnsi="宋体"/>
          <w:sz w:val="24"/>
          <w:szCs w:val="24"/>
        </w:rPr>
        <w:t xml:space="preserve">后，磋商小组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系统中向其发布“最后报价要求函”及最后报价格式表，要求其在规定时间内提交最后报价。</w:t>
      </w:r>
      <w:r/>
    </w:p>
    <w:p>
      <w:pPr>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26.1.3供应商未在磋商小组规定的时间内在苏</w:t>
      </w:r>
      <w:r>
        <w:rPr>
          <w:rFonts w:hint="eastAsia" w:ascii="宋体" w:hAnsi="宋体"/>
          <w:sz w:val="24"/>
          <w:szCs w:val="24"/>
        </w:rPr>
        <w:t xml:space="preserve">采云</w:t>
      </w:r>
      <w:r>
        <w:rPr>
          <w:rFonts w:hint="eastAsia" w:ascii="宋体" w:hAnsi="宋体"/>
          <w:sz w:val="24"/>
          <w:szCs w:val="24"/>
        </w:rPr>
        <w:t xml:space="preserve">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w:t>
      </w:r>
      <w:r>
        <w:rPr>
          <w:rFonts w:hint="eastAsia" w:ascii="宋体" w:hAnsi="宋体"/>
          <w:sz w:val="24"/>
          <w:szCs w:val="24"/>
        </w:rPr>
        <w:t xml:space="preserve">采云</w:t>
      </w:r>
      <w:r>
        <w:rPr>
          <w:rFonts w:hint="eastAsia" w:ascii="宋体" w:hAnsi="宋体"/>
          <w:sz w:val="24"/>
          <w:szCs w:val="24"/>
        </w:rPr>
        <w:t xml:space="preserve">系统中提交“退出磋商函”并加盖CA电子公章</w:t>
      </w:r>
      <w:r>
        <w:rPr>
          <w:rFonts w:ascii="宋体" w:hAnsi="宋体"/>
          <w:sz w:val="24"/>
          <w:szCs w:val="24"/>
        </w:rPr>
        <w:t xml:space="preserve">。</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 异常低价响应审查</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26.1.4.1 供应</w:t>
      </w:r>
      <w:r>
        <w:rPr>
          <w:rFonts w:hint="eastAsia" w:ascii="宋体" w:hAnsi="宋体"/>
          <w:sz w:val="24"/>
          <w:szCs w:val="24"/>
        </w:rPr>
        <w:t xml:space="preserve">商最后</w:t>
      </w:r>
      <w:r>
        <w:rPr>
          <w:rFonts w:hint="eastAsia" w:ascii="宋体" w:hAnsi="宋体"/>
          <w:sz w:val="24"/>
          <w:szCs w:val="24"/>
        </w:rPr>
        <w:t xml:space="preserve">报价出现下列情形之一的，磋商小组应当启动异常低价响应审查程序：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（1）供应</w:t>
      </w:r>
      <w:r>
        <w:rPr>
          <w:rFonts w:hint="eastAsia" w:ascii="宋体" w:hAnsi="宋体"/>
          <w:sz w:val="24"/>
          <w:szCs w:val="24"/>
        </w:rPr>
        <w:t xml:space="preserve">商最后</w:t>
      </w:r>
      <w:r>
        <w:rPr>
          <w:rFonts w:hint="eastAsia" w:ascii="宋体" w:hAnsi="宋体"/>
          <w:sz w:val="24"/>
          <w:szCs w:val="24"/>
        </w:rPr>
        <w:t xml:space="preserve">报价低于采购项目预算50%的，即最后报价＜采购项目预算×50%；</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（2）响应报价低于采购项目最高限价45%的，即响应报价＜采购项目最高限价×45%；</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（3）磋商小组认定的供应</w:t>
      </w:r>
      <w:r>
        <w:rPr>
          <w:rFonts w:hint="eastAsia" w:ascii="宋体" w:hAnsi="宋体"/>
          <w:sz w:val="24"/>
          <w:szCs w:val="24"/>
        </w:rPr>
        <w:t xml:space="preserve">商最后</w:t>
      </w:r>
      <w:r>
        <w:rPr>
          <w:rFonts w:hint="eastAsia" w:ascii="宋体" w:hAnsi="宋体"/>
          <w:sz w:val="24"/>
          <w:szCs w:val="24"/>
        </w:rPr>
        <w:t xml:space="preserve">报价过低、有可能影响产品质量或者不能诚信履约的其他情形。</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26.1.4.2启动异常低价响应审查后，磋商小组应当要求相关供应商在评审</w:t>
      </w:r>
      <w:r>
        <w:rPr>
          <w:rFonts w:hint="eastAsia" w:ascii="宋体" w:hAnsi="宋体"/>
          <w:sz w:val="24"/>
          <w:szCs w:val="24"/>
        </w:rPr>
        <w:t xml:space="preserve">现场合理的时间内，提供项目具体成本测算等与报价合理性相关的书面说明材料及相关证明材料，对最后报价</w:t>
      </w:r>
      <w:r>
        <w:rPr>
          <w:rFonts w:hint="eastAsia" w:ascii="宋体" w:hAnsi="宋体"/>
          <w:sz w:val="24"/>
          <w:szCs w:val="24"/>
        </w:rPr>
        <w:t xml:space="preserve">作出</w:t>
      </w:r>
      <w:r>
        <w:rPr>
          <w:rFonts w:hint="eastAsia" w:ascii="宋体" w:hAnsi="宋体"/>
          <w:sz w:val="24"/>
          <w:szCs w:val="24"/>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b/>
          <w:bCs/>
          <w:sz w:val="32"/>
          <w:szCs w:val="32"/>
        </w:rPr>
        <w:outlineLvl w:val="2"/>
      </w:pPr>
      <w:r/>
      <w:bookmarkStart w:id="240" w:name="_Toc17"/>
      <w:r>
        <w:rPr>
          <w:rFonts w:hint="eastAsia"/>
          <w:b/>
          <w:bCs/>
          <w:sz w:val="32"/>
          <w:szCs w:val="32"/>
        </w:rPr>
        <w:t xml:space="preserve">六、</w:t>
      </w:r>
      <w:r>
        <w:rPr>
          <w:rFonts w:hint="eastAsia"/>
          <w:b/>
          <w:bCs/>
          <w:sz w:val="32"/>
          <w:szCs w:val="32"/>
        </w:rPr>
        <w:t xml:space="preserve">成交</w:t>
      </w:r>
      <w:r/>
      <w:bookmarkEnd w:id="240"/>
      <w:r/>
      <w:r/>
    </w:p>
    <w:p>
      <w:pPr>
        <w:ind w:firstLine="600"/>
        <w:keepLines/>
        <w:keepNext/>
        <w:rPr>
          <w:rFonts w:hint="eastAsia" w:ascii="黑体" w:hAnsi="宋体" w:eastAsia="黑体"/>
          <w:bCs/>
          <w:sz w:val="30"/>
          <w:szCs w:val="30"/>
        </w:rPr>
        <w:outlineLvl w:val="3"/>
      </w:pPr>
      <w:r/>
      <w:r/>
      <w: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r>
        <w:rPr>
          <w:rFonts w:hint="eastAsia" w:ascii="黑体" w:hAnsi="宋体" w:eastAsia="黑体"/>
          <w:bCs/>
          <w:sz w:val="30"/>
          <w:szCs w:val="30"/>
        </w:rPr>
        <w:t xml:space="preserve">确定</w:t>
      </w:r>
      <w:r/>
      <w:r>
        <w:rPr>
          <w:rFonts w:hint="eastAsia" w:ascii="黑体" w:hAnsi="宋体" w:eastAsia="黑体"/>
          <w:bCs/>
          <w:sz w:val="30"/>
          <w:szCs w:val="30"/>
        </w:rPr>
        <w:t xml:space="preserve">成交单位</w:t>
      </w:r>
      <w:r/>
    </w:p>
    <w:p>
      <w:pPr>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hint="eastAsia" w:ascii="黑体" w:hAnsi="宋体" w:eastAsia="黑体"/>
          <w:bCs/>
          <w:sz w:val="30"/>
          <w:szCs w:val="30"/>
        </w:rPr>
        <w:outlineLvl w:val="3"/>
      </w:pPr>
      <w:r/>
      <w:r>
        <w:rPr>
          <w:rFonts w:ascii="黑体" w:hAnsi="宋体" w:eastAsia="黑体"/>
          <w:bCs/>
          <w:sz w:val="30"/>
          <w:szCs w:val="30"/>
        </w:rPr>
        <w:t xml:space="preserve">28</w:t>
      </w:r>
      <w:r>
        <w:rPr>
          <w:rFonts w:hint="eastAsia" w:ascii="黑体" w:hAnsi="宋体" w:eastAsia="黑体"/>
          <w:bCs/>
          <w:sz w:val="30"/>
          <w:szCs w:val="30"/>
        </w:rPr>
        <w:t xml:space="preserve">、质疑处理</w:t>
      </w:r>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w:t>
      </w:r>
      <w:r>
        <w:rPr>
          <w:rFonts w:hint="eastAsia" w:ascii="宋体" w:hAnsi="宋体"/>
          <w:sz w:val="24"/>
          <w:szCs w:val="24"/>
        </w:rPr>
        <w:t xml:space="preserve">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b/>
          <w:bCs/>
          <w:sz w:val="32"/>
          <w:szCs w:val="32"/>
        </w:rPr>
        <w:outlineLvl w:val="2"/>
      </w:pPr>
      <w:r/>
      <w:bookmarkStart w:id="241" w:name="_Toc18"/>
      <w:r>
        <w:rPr>
          <w:rFonts w:hint="eastAsia"/>
          <w:b/>
          <w:bCs/>
          <w:sz w:val="32"/>
          <w:szCs w:val="32"/>
        </w:rPr>
        <w:t xml:space="preserve">七、授予合同</w:t>
      </w:r>
      <w:r/>
      <w:bookmarkEnd w:id="241"/>
      <w:r/>
      <w:r/>
    </w:p>
    <w:p>
      <w:pPr>
        <w:ind w:firstLine="600"/>
        <w:keepLines/>
        <w:keepNext/>
        <w:rPr>
          <w:rFonts w:hint="eastAsia" w:ascii="黑体" w:hAnsi="宋体" w:eastAsia="黑体"/>
          <w:bCs/>
          <w:sz w:val="30"/>
          <w:szCs w:val="30"/>
        </w:rPr>
        <w:outlineLvl w:val="3"/>
      </w:pPr>
      <w:r/>
      <w:r/>
      <w:r/>
      <w:r/>
      <w:r/>
      <w: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w:t>
      </w:r>
      <w:r>
        <w:rPr>
          <w:rFonts w:hint="eastAsia" w:ascii="宋体" w:hAnsi="宋体"/>
          <w:bCs/>
          <w:sz w:val="24"/>
          <w:szCs w:val="24"/>
        </w:rPr>
        <w:t xml:space="preserve">“政采贷”专栏。</w:t>
      </w:r>
      <w:r/>
    </w:p>
    <w:p>
      <w:pPr>
        <w:ind w:firstLine="555"/>
        <w:spacing w:line="500" w:lineRule="exact"/>
        <w:rPr>
          <w:rFonts w:hint="eastAsia" w:ascii="宋体" w:hAnsi="宋体"/>
          <w:bCs/>
          <w:sz w:val="24"/>
          <w:szCs w:val="24"/>
        </w:rPr>
      </w:pPr>
      <w:r>
        <w:rPr>
          <w:rFonts w:hint="eastAsia" w:ascii="宋体" w:hAnsi="宋体"/>
          <w:bCs/>
          <w:sz w:val="24"/>
          <w:szCs w:val="24"/>
        </w:rPr>
      </w:r>
      <w:r/>
    </w:p>
    <w:p>
      <w:pPr>
        <w:ind w:firstLine="420"/>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br w:type="page" w:clear="all"/>
      </w:r>
      <w:r/>
    </w:p>
    <w:p>
      <w:pPr>
        <w:ind w:firstLine="2640"/>
        <w:keepNext/>
        <w:rPr>
          <w:rFonts w:ascii="黑体" w:eastAsia="黑体"/>
          <w:bCs/>
          <w:sz w:val="44"/>
          <w:szCs w:val="28"/>
        </w:rPr>
        <w:outlineLvl w:val="0"/>
      </w:pPr>
      <w:r/>
      <w:bookmarkStart w:id="242" w:name="_Toc19"/>
      <w:r>
        <w:rPr>
          <w:rFonts w:hint="eastAsia" w:ascii="黑体" w:eastAsia="黑体"/>
          <w:bCs/>
          <w:sz w:val="44"/>
          <w:szCs w:val="28"/>
        </w:rPr>
        <w:t xml:space="preserve">第三章合同</w:t>
      </w:r>
      <w:r>
        <w:rPr>
          <w:rFonts w:hint="eastAsia" w:ascii="黑体" w:eastAsia="黑体"/>
          <w:bCs/>
          <w:sz w:val="44"/>
          <w:szCs w:val="28"/>
        </w:rPr>
        <w:t xml:space="preserve">文本</w:t>
      </w:r>
      <w:r/>
      <w:bookmarkEnd w:id="242"/>
      <w:r/>
      <w:r/>
    </w:p>
    <w:p>
      <w:pPr>
        <w:ind w:firstLine="361"/>
        <w:jc w:val="center"/>
        <w:keepLines/>
        <w:keepNext/>
        <w:spacing w:before="156" w:after="156" w:line="360" w:lineRule="auto"/>
        <w:rPr>
          <w:rFonts w:hint="eastAsia" w:ascii="宋体" w:hAnsi="宋体"/>
          <w:b/>
          <w:sz w:val="24"/>
          <w:szCs w:val="24"/>
        </w:rPr>
        <w:outlineLvl w:val="2"/>
      </w:pPr>
      <w:r/>
      <w:bookmarkStart w:id="243" w:name="_Toc20"/>
      <w:r>
        <w:rPr>
          <w:rFonts w:hint="eastAsia" w:ascii="宋体" w:hAnsi="宋体"/>
          <w:b/>
          <w:sz w:val="24"/>
          <w:szCs w:val="24"/>
        </w:rPr>
        <w:t xml:space="preserve">江苏省政府采购合同（合同编号）（适用于服务类项目）</w:t>
      </w:r>
      <w:r/>
      <w:bookmarkEnd w:id="243"/>
      <w:r/>
      <w:r/>
    </w:p>
    <w:p>
      <w:pPr>
        <w:spacing w:before="120" w:after="120"/>
        <w:rPr>
          <w:rFonts w:hint="eastAsia" w:ascii="宋体" w:hAnsi="宋体" w:cs="Courier New"/>
          <w:sz w:val="24"/>
          <w:szCs w:val="24"/>
        </w:rPr>
      </w:pPr>
      <w:r>
        <w:rPr>
          <w:rFonts w:ascii="宋体" w:hAnsi="宋体" w:cs="Courier New"/>
          <w:sz w:val="24"/>
          <w:szCs w:val="24"/>
        </w:rPr>
        <w:t xml:space="preserve">项目名称：****</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3.2没有甲方事先书面同意，乙方不得将由甲方提供的有关合同或任何合同条文、规格、计划、图纸、样品或资料提供给与履行本合同无关的任何其他人。即使</w:t>
      </w:r>
      <w:r>
        <w:rPr>
          <w:rFonts w:ascii="宋体" w:hAnsi="宋体" w:cs="Courier New"/>
          <w:sz w:val="24"/>
          <w:szCs w:val="24"/>
        </w:rPr>
        <w:t xml:space="preserve">向履行</w:t>
      </w:r>
      <w:r>
        <w:rPr>
          <w:rFonts w:ascii="宋体" w:hAnsi="宋体" w:cs="Courier New"/>
          <w:sz w:val="24"/>
          <w:szCs w:val="24"/>
        </w:rPr>
        <w:t xml:space="preserve">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5.1乙方保证所交付的</w:t>
      </w:r>
      <w:r>
        <w:rPr>
          <w:rFonts w:hint="eastAsia" w:ascii="宋体" w:hAnsi="宋体" w:cs="Courier New"/>
          <w:sz w:val="24"/>
          <w:szCs w:val="24"/>
        </w:rPr>
        <w:t xml:space="preserve">合同标的</w:t>
      </w:r>
      <w:r>
        <w:rPr>
          <w:rFonts w:ascii="宋体" w:hAnsi="宋体" w:cs="Courier New"/>
          <w:sz w:val="24"/>
          <w:szCs w:val="24"/>
        </w:rPr>
        <w:t xml:space="preserve">的</w:t>
      </w:r>
      <w:r>
        <w:rPr>
          <w:rFonts w:ascii="宋体" w:hAnsi="宋体" w:cs="Courier New"/>
          <w:sz w:val="24"/>
          <w:szCs w:val="24"/>
        </w:rPr>
        <w:t xml:space="preserve">所有权完全属于</w:t>
      </w:r>
      <w:r>
        <w:rPr>
          <w:rFonts w:ascii="宋体" w:hAnsi="宋体" w:cs="Courier New"/>
          <w:sz w:val="24"/>
          <w:szCs w:val="24"/>
        </w:rPr>
        <w:t xml:space="preserve">乙方且</w:t>
      </w:r>
      <w:r>
        <w:rPr>
          <w:rFonts w:ascii="宋体" w:hAnsi="宋体" w:cs="Courier New"/>
          <w:sz w:val="24"/>
          <w:szCs w:val="24"/>
        </w:rPr>
        <w:t xml:space="preserve">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6.1乙方交纳人民币_________元作为本合同的履约保证金。</w:t>
      </w:r>
      <w:r>
        <w:rPr>
          <w:rFonts w:hint="eastAsia" w:ascii="宋体" w:hAnsi="宋体" w:cs="Courier New"/>
          <w:sz w:val="24"/>
          <w:szCs w:val="24"/>
        </w:rPr>
        <w:t xml:space="preserve">（不得超过合同金</w:t>
      </w:r>
      <w:r>
        <w:rPr>
          <w:rFonts w:hint="eastAsia" w:ascii="宋体" w:hAnsi="宋体" w:cs="Courier New"/>
          <w:sz w:val="24"/>
          <w:szCs w:val="24"/>
        </w:rPr>
        <w:t xml:space="preserve">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.1.1预付款支付时间：合同签订后，在采购人收到发票后</w:t>
      </w:r>
      <w:r>
        <w:rPr>
          <w:rFonts w:ascii="宋体" w:hAnsi="宋体"/>
          <w:color w:val="000000"/>
          <w:sz w:val="24"/>
          <w:szCs w:val="24"/>
        </w:rPr>
        <w:t xml:space="preserve">20</w:t>
      </w:r>
      <w:r>
        <w:rPr>
          <w:rFonts w:hint="eastAsia" w:ascii="宋体" w:hAnsi="宋体"/>
          <w:color w:val="000000"/>
          <w:sz w:val="24"/>
          <w:szCs w:val="24"/>
        </w:rPr>
        <w:t xml:space="preserve">日内，预付款支付比例：合同金额的50%。</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.1.2尾款支付时间：本项目通过采购人组织验收且江苏省海洋灾害综合防治体系建设工程项目竣工验收通过，在采购人收到发票后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0日内，支付至合同总价的100%。</w:t>
      </w:r>
      <w:r/>
    </w:p>
    <w:p>
      <w:pPr>
        <w:spacing w:before="156" w:after="156"/>
        <w:rPr>
          <w:rFonts w:hint="eastAsia" w:ascii="宋体" w:hAnsi="宋体"/>
          <w:color w:val="000000"/>
          <w:sz w:val="24"/>
          <w:szCs w:val="24"/>
        </w:rPr>
      </w:pPr>
      <w:r>
        <w:rPr>
          <w:rFonts w:hint="eastAsia" w:ascii="宋体" w:hAnsi="宋体"/>
          <w:color w:val="000000"/>
          <w:sz w:val="24"/>
          <w:szCs w:val="24"/>
        </w:rPr>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10.4如有必要，甲方邀请参加本项目的其他供应商或第三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w:t>
      </w:r>
      <w:r>
        <w:rPr>
          <w:rFonts w:hint="eastAsia" w:ascii="宋体" w:hAnsi="宋体" w:cs="Courier New"/>
          <w:sz w:val="24"/>
          <w:szCs w:val="24"/>
        </w:rPr>
        <w:t xml:space="preserve">验收书</w:t>
      </w:r>
      <w:r>
        <w:rPr>
          <w:rFonts w:hint="eastAsia" w:ascii="宋体" w:hAnsi="宋体" w:cs="Courier New"/>
          <w:sz w:val="24"/>
          <w:szCs w:val="24"/>
        </w:rPr>
        <w:t xml:space="preserve">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.3乙方逾期</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的违约金，如造成甲方损失超过违约金的，超出部分由乙方继续承担赔偿责任。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.4乙方</w:t>
      </w:r>
      <w:r>
        <w:rPr>
          <w:rFonts w:hint="eastAsia" w:ascii="宋体" w:hAnsi="宋体" w:cs="Courier New"/>
          <w:sz w:val="24"/>
          <w:szCs w:val="24"/>
        </w:rPr>
        <w:t xml:space="preserve">交付合同标的</w:t>
      </w:r>
      <w:r>
        <w:rPr>
          <w:rFonts w:hint="eastAsia" w:ascii="宋体" w:hAnsi="宋体" w:cs="Courier New"/>
          <w:sz w:val="24"/>
          <w:szCs w:val="24"/>
        </w:rPr>
        <w:t xml:space="preserve">的</w:t>
      </w:r>
      <w:r>
        <w:rPr>
          <w:rFonts w:hint="eastAsia" w:ascii="宋体" w:hAnsi="宋体" w:cs="Courier New"/>
          <w:sz w:val="24"/>
          <w:szCs w:val="24"/>
        </w:rPr>
        <w:t xml:space="preserve">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.1在合同有效期内，任何一方因不可抗力事件导致不能履行合同，则合同履行期可延长，其延长期与不可抗力影响期相同。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13.1合同经双方法定代表人或授权委托代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甲方：乙方：</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地址：地址：</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联系电话：联系电话：</w:t>
      </w:r>
      <w:r/>
    </w:p>
    <w:p>
      <w:pPr>
        <w:ind w:firstLine="480"/>
        <w:jc w:val="right"/>
        <w:spacing w:line="500" w:lineRule="exact"/>
        <w:rPr>
          <w:sz w:val="24"/>
          <w:szCs w:val="24"/>
        </w:rPr>
      </w:pPr>
      <w:r>
        <w:rPr>
          <w:sz w:val="24"/>
          <w:szCs w:val="24"/>
        </w:rPr>
        <w:t xml:space="preserve">签订日期：年月日</w:t>
      </w:r>
      <w:r/>
    </w:p>
    <w:p>
      <w:pPr>
        <w:ind w:firstLine="2640"/>
        <w:keepNext/>
        <w:rPr>
          <w:rFonts w:ascii="黑体" w:hAnsi="Courier New" w:eastAsia="黑体" w:cs="Courier New"/>
          <w:bCs/>
          <w:sz w:val="44"/>
          <w:szCs w:val="21"/>
        </w:rPr>
        <w:outlineLvl w:val="0"/>
      </w:pPr>
      <w:r/>
      <w:bookmarkStart w:id="244" w:name="_Toc21"/>
      <w:r/>
      <w:bookmarkStart w:id="188" w:name="_Hlt16619369"/>
      <w:r/>
      <w:bookmarkStart w:id="189" w:name="_Hlt16619350"/>
      <w:r/>
      <w:bookmarkEnd w:id="188"/>
      <w:r>
        <w:rPr>
          <w:rFonts w:hint="eastAsia" w:ascii="黑体" w:hAnsi="Courier New" w:eastAsia="黑体" w:cs="Courier New"/>
          <w:bCs/>
          <w:sz w:val="44"/>
          <w:szCs w:val="21"/>
        </w:rPr>
        <w:t xml:space="preserve">第</w:t>
      </w:r>
      <w:bookmarkEnd w:id="189"/>
      <w:r>
        <w:rPr>
          <w:rFonts w:hint="eastAsia" w:ascii="黑体" w:hAnsi="Courier New" w:eastAsia="黑体" w:cs="Courier New"/>
          <w:bCs/>
          <w:sz w:val="44"/>
          <w:szCs w:val="21"/>
        </w:rPr>
        <w:t xml:space="preserve">四章采购需求</w:t>
      </w:r>
      <w:r/>
      <w:bookmarkEnd w:id="244"/>
      <w:r/>
      <w:r/>
    </w:p>
    <w:p>
      <w:pPr>
        <w:numPr>
          <w:ilvl w:val="1"/>
          <w:numId w:val="6"/>
        </w:numPr>
        <w:keepLines/>
        <w:keepNext/>
        <w:spacing w:before="145" w:after="260" w:line="415" w:lineRule="auto"/>
        <w:rPr>
          <w:rFonts w:hint="eastAsia" w:ascii="宋体" w:hAnsi="宋体"/>
          <w:b/>
          <w:bCs/>
          <w:sz w:val="36"/>
          <w:szCs w:val="32"/>
        </w:rPr>
        <w:outlineLvl w:val="1"/>
      </w:pPr>
      <w:r/>
      <w:bookmarkStart w:id="245" w:name="_Toc22"/>
      <w:r>
        <w:rPr>
          <w:rFonts w:hint="eastAsia" w:ascii="宋体" w:hAnsi="宋体"/>
          <w:b/>
          <w:bCs/>
          <w:sz w:val="36"/>
          <w:szCs w:val="32"/>
        </w:rPr>
        <w:t xml:space="preserve">项目背景</w:t>
      </w:r>
      <w:r/>
      <w:bookmarkEnd w:id="245"/>
      <w:r/>
      <w:r/>
    </w:p>
    <w:p>
      <w:pPr>
        <w:ind w:firstLine="560"/>
        <w:spacing w:line="360" w:lineRule="auto"/>
        <w:rPr>
          <w:rFonts w:hint="eastAsia" w:ascii="宋体" w:hAnsi="宋体" w:cs="宋体"/>
          <w:sz w:val="24"/>
          <w:szCs w:val="24"/>
          <w:lang w:val="zh-CN"/>
        </w:rPr>
      </w:pPr>
      <w:r>
        <w:rPr>
          <w:rFonts w:hint="eastAsia" w:ascii="宋体" w:hAnsi="宋体" w:cs="宋体"/>
          <w:sz w:val="24"/>
          <w:szCs w:val="24"/>
        </w:rPr>
        <w:t xml:space="preserve">根据海洋国债项目商用密码应用需要</w:t>
      </w:r>
      <w:r>
        <w:rPr>
          <w:rFonts w:hint="eastAsia" w:ascii="宋体" w:hAnsi="宋体" w:cs="宋体"/>
          <w:sz w:val="24"/>
          <w:szCs w:val="24"/>
          <w:lang w:val="zh-CN"/>
        </w:rPr>
        <w:t xml:space="preserve">，根据相关法律法规及标准规范，对“</w:t>
      </w:r>
      <w:r>
        <w:rPr>
          <w:rFonts w:hint="eastAsia" w:ascii="宋体" w:hAnsi="宋体" w:cs="宋体"/>
          <w:sz w:val="24"/>
          <w:szCs w:val="24"/>
        </w:rPr>
        <w:t xml:space="preserve">江苏省海洋灾害综合防治一体化平台”、“减灾类、生态预警类及海洋灾害预警预报综合服务系统”，“江苏省海洋卫星遥感系统”</w:t>
      </w:r>
      <w:r>
        <w:rPr>
          <w:rFonts w:hint="eastAsia" w:ascii="宋体" w:hAnsi="宋体" w:cs="宋体"/>
          <w:sz w:val="24"/>
          <w:szCs w:val="24"/>
          <w:lang w:val="zh-CN"/>
        </w:rPr>
        <w:t xml:space="preserve">开展商用密码应用安全性测评。</w:t>
      </w:r>
      <w:r/>
    </w:p>
    <w:p>
      <w:pPr>
        <w:ind w:firstLine="560"/>
        <w:spacing w:line="360" w:lineRule="auto"/>
        <w:rPr>
          <w:rFonts w:hint="eastAsia" w:ascii="宋体" w:hAnsi="宋体"/>
          <w:sz w:val="24"/>
          <w:lang w:val="zh-CN"/>
        </w:rPr>
      </w:pPr>
      <w:r>
        <w:rPr>
          <w:rFonts w:hint="eastAsia" w:ascii="宋体" w:hAnsi="宋体" w:cs="宋体"/>
          <w:sz w:val="24"/>
          <w:szCs w:val="24"/>
        </w:rPr>
        <w:t xml:space="preserve">本次商用密码应用安全性评估与数据安全评估服务</w:t>
      </w:r>
      <w:r>
        <w:rPr>
          <w:rFonts w:hint="eastAsia" w:ascii="宋体" w:hAnsi="宋体"/>
          <w:sz w:val="24"/>
          <w:lang w:val="zh-CN"/>
        </w:rPr>
        <w:t xml:space="preserve">应当综合考虑</w:t>
      </w:r>
      <w:r>
        <w:rPr>
          <w:rFonts w:hint="eastAsia" w:ascii="宋体" w:hAnsi="宋体" w:cs="宋体"/>
          <w:sz w:val="24"/>
          <w:szCs w:val="24"/>
        </w:rPr>
        <w:t xml:space="preserve">江苏省海洋灾害综合防治一体化平台，减灾类、生态预警类及海洋灾害预警预报综合服务系统，江苏省海洋卫星遥感系统</w:t>
      </w:r>
      <w:r>
        <w:rPr>
          <w:rFonts w:hint="eastAsia" w:ascii="宋体" w:hAnsi="宋体"/>
          <w:sz w:val="24"/>
        </w:rPr>
        <w:t xml:space="preserve">的物理和环境、网络和通信、设备与计算、应用和数据</w:t>
      </w:r>
      <w:r>
        <w:rPr>
          <w:rFonts w:hint="eastAsia" w:ascii="宋体" w:hAnsi="宋体"/>
          <w:sz w:val="24"/>
          <w:lang w:val="zh-CN"/>
        </w:rPr>
        <w:t xml:space="preserve">使用现状等多方面因素，进行周密科学的总体规划，进行必要性充分性分析，制定切实可行的方案，满足密码应用机密性、完整性、真实性、抗抵赖性的各层面要求。</w:t>
      </w:r>
      <w:r/>
    </w:p>
    <w:p>
      <w:pPr>
        <w:ind w:firstLine="560"/>
        <w:spacing w:line="360" w:lineRule="auto"/>
        <w:rPr>
          <w:rFonts w:hint="eastAsia" w:ascii="宋体" w:hAnsi="宋体"/>
          <w:sz w:val="24"/>
          <w:lang w:val="zh-CN"/>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7"/>
        <w:gridCol w:w="2376"/>
        <w:gridCol w:w="2852"/>
      </w:tblGrid>
      <w:tr>
        <w:trPr>
          <w:cantSplit/>
          <w:jc w:val="center"/>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376" w:type="dxa"/>
            <w:vAlign w:val="center"/>
            <w:textDirection w:val="lrTb"/>
            <w:noWrap w:val="false"/>
          </w:tcPr>
          <w:p>
            <w:pPr>
              <w:jc w:val="center"/>
              <w:spacing w:line="0" w:lineRule="atLeast"/>
              <w:tabs>
                <w:tab w:val="left" w:pos="2020" w:leader="none"/>
              </w:tabs>
              <w:rPr>
                <w:rFonts w:hint="eastAsia" w:ascii="宋体" w:hAnsi="宋体" w:cs="宋体"/>
                <w:sz w:val="24"/>
                <w:szCs w:val="24"/>
              </w:rPr>
            </w:pPr>
            <w:r>
              <w:rPr>
                <w:rFonts w:hint="eastAsia" w:ascii="宋体" w:hAnsi="宋体" w:cs="宋体"/>
                <w:color w:val="000000"/>
                <w:sz w:val="24"/>
                <w:szCs w:val="24"/>
              </w:rPr>
              <w:t xml:space="preserve">江苏省海洋灾害综合防治体系建设工程项目信息化系统商用密码应用安全性评估与数据安全评估服务</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软件和信息技术服务业</w:t>
            </w:r>
            <w:r/>
          </w:p>
        </w:tc>
      </w:tr>
    </w:tbl>
    <w:p>
      <w:pPr>
        <w:ind w:firstLine="560"/>
        <w:spacing w:line="360" w:lineRule="auto"/>
        <w:rPr>
          <w:rFonts w:hint="eastAsia" w:ascii="宋体" w:hAnsi="宋体"/>
          <w:sz w:val="24"/>
        </w:rPr>
      </w:pPr>
      <w:r>
        <w:rPr>
          <w:rFonts w:hint="eastAsia" w:ascii="宋体" w:hAnsi="宋体"/>
          <w:sz w:val="24"/>
        </w:rPr>
      </w:r>
      <w:r/>
    </w:p>
    <w:p>
      <w:pPr>
        <w:ind w:firstLine="560"/>
        <w:spacing w:line="360" w:lineRule="auto"/>
        <w:rPr>
          <w:rFonts w:hint="eastAsia" w:ascii="宋体" w:hAnsi="宋体"/>
          <w:b/>
          <w:bCs/>
          <w:sz w:val="24"/>
          <w:szCs w:val="24"/>
        </w:rPr>
      </w:pPr>
      <w:r>
        <w:rPr>
          <w:rFonts w:hint="eastAsia" w:ascii="宋体" w:hAnsi="宋体"/>
          <w:b/>
          <w:bCs/>
          <w:sz w:val="24"/>
          <w:szCs w:val="24"/>
        </w:rPr>
        <w:t xml:space="preserve">项目属性:服务类项目。</w:t>
      </w:r>
      <w:r/>
    </w:p>
    <w:p>
      <w:pPr>
        <w:ind w:firstLine="560"/>
        <w:spacing w:line="360" w:lineRule="auto"/>
        <w:rPr>
          <w:rFonts w:hint="eastAsia" w:ascii="宋体" w:hAnsi="宋体"/>
          <w:b/>
          <w:bCs/>
          <w:sz w:val="24"/>
          <w:szCs w:val="24"/>
        </w:rPr>
      </w:pPr>
      <w:r>
        <w:rPr>
          <w:rFonts w:hint="eastAsia" w:ascii="宋体" w:hAnsi="宋体"/>
          <w:b/>
          <w:bCs/>
          <w:sz w:val="24"/>
          <w:szCs w:val="24"/>
        </w:rPr>
        <w:t xml:space="preserve">进口</w:t>
      </w:r>
      <w:r>
        <w:rPr>
          <w:rFonts w:ascii="宋体" w:hAnsi="宋体"/>
          <w:b/>
          <w:bCs/>
          <w:sz w:val="24"/>
          <w:szCs w:val="24"/>
        </w:rPr>
        <w:t xml:space="preserve">产品</w:t>
      </w:r>
      <w:r>
        <w:rPr>
          <w:rFonts w:hint="eastAsia" w:ascii="宋体" w:hAnsi="宋体"/>
          <w:b/>
          <w:bCs/>
          <w:sz w:val="24"/>
          <w:szCs w:val="24"/>
        </w:rPr>
        <w:t xml:space="preserve">参与磋商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3"/>
        <w:gridCol w:w="3512"/>
      </w:tblGrid>
      <w:tr>
        <w:trPr>
          <w:jc w:val="center"/>
        </w:trPr>
        <w:tc>
          <w:tcPr>
            <w:tcW w:w="1363" w:type="dxa"/>
            <w:vAlign w:val="center"/>
            <w:textDirection w:val="lrTb"/>
            <w:noWrap w:val="false"/>
          </w:tcPr>
          <w:p>
            <w:pPr>
              <w:pStyle w:val="1001"/>
              <w:ind w:firstLine="0"/>
              <w:jc w:val="center"/>
              <w:spacing w:line="360" w:lineRule="auto"/>
              <w:rPr>
                <w:rFonts w:hint="eastAsia" w:ascii="宋体" w:hAnsi="宋体"/>
                <w:bCs/>
                <w:sz w:val="24"/>
                <w:szCs w:val="24"/>
              </w:rPr>
            </w:pPr>
            <w:r>
              <w:rPr>
                <w:rFonts w:hint="eastAsia" w:ascii="宋体" w:hAnsi="宋体"/>
                <w:bCs/>
                <w:sz w:val="24"/>
                <w:szCs w:val="24"/>
              </w:rPr>
              <w:t xml:space="preserve">采购包号</w:t>
            </w:r>
            <w:r/>
          </w:p>
        </w:tc>
        <w:tc>
          <w:tcPr>
            <w:tcW w:w="3512" w:type="dxa"/>
            <w:vAlign w:val="center"/>
            <w:textDirection w:val="lrTb"/>
            <w:noWrap w:val="false"/>
          </w:tcPr>
          <w:p>
            <w:pPr>
              <w:pStyle w:val="1001"/>
              <w:ind w:firstLine="0"/>
              <w:jc w:val="center"/>
              <w:spacing w:line="360" w:lineRule="auto"/>
              <w:rPr>
                <w:rFonts w:hint="eastAsia" w:ascii="宋体" w:hAnsi="宋体"/>
                <w:bCs/>
                <w:sz w:val="24"/>
                <w:szCs w:val="24"/>
              </w:rPr>
            </w:pPr>
            <w:r>
              <w:rPr>
                <w:rFonts w:hint="eastAsia" w:ascii="宋体" w:hAnsi="宋体"/>
                <w:bCs/>
                <w:sz w:val="24"/>
                <w:szCs w:val="24"/>
              </w:rPr>
              <w:t xml:space="preserve">是否接受</w:t>
            </w:r>
            <w:r>
              <w:rPr>
                <w:rFonts w:ascii="宋体" w:hAnsi="宋体"/>
                <w:bCs/>
                <w:sz w:val="24"/>
                <w:szCs w:val="24"/>
              </w:rPr>
              <w:t xml:space="preserve">进口产品参与磋商</w:t>
            </w:r>
            <w:r>
              <w:rPr>
                <w:rFonts w:hint="eastAsia" w:ascii="宋体" w:hAnsi="宋体"/>
                <w:bCs/>
                <w:sz w:val="24"/>
                <w:szCs w:val="24"/>
              </w:rPr>
              <w:t xml:space="preserve">（是/否）</w:t>
            </w:r>
            <w:r/>
          </w:p>
        </w:tc>
      </w:tr>
      <w:tr>
        <w:trPr>
          <w:jc w:val="center"/>
        </w:trPr>
        <w:tc>
          <w:tcPr>
            <w:tcW w:w="1363" w:type="dxa"/>
            <w:vAlign w:val="center"/>
            <w:textDirection w:val="lrTb"/>
            <w:noWrap w:val="false"/>
          </w:tcPr>
          <w:p>
            <w:pPr>
              <w:pStyle w:val="1001"/>
              <w:ind w:firstLine="0"/>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3512" w:type="dxa"/>
            <w:vAlign w:val="center"/>
            <w:textDirection w:val="lrTb"/>
            <w:noWrap w:val="false"/>
          </w:tcPr>
          <w:p>
            <w:pPr>
              <w:pStyle w:val="1001"/>
              <w:ind w:firstLine="0"/>
              <w:jc w:val="center"/>
              <w:spacing w:line="360" w:lineRule="auto"/>
              <w:rPr>
                <w:rFonts w:hint="eastAsia" w:ascii="宋体" w:hAnsi="宋体"/>
                <w:bCs/>
                <w:sz w:val="24"/>
                <w:szCs w:val="24"/>
              </w:rPr>
            </w:pPr>
            <w:r>
              <w:rPr>
                <w:rFonts w:hint="eastAsia" w:ascii="宋体" w:hAnsi="宋体"/>
                <w:bCs/>
                <w:sz w:val="24"/>
                <w:szCs w:val="24"/>
              </w:rPr>
              <w:t xml:space="preserve">否</w:t>
            </w:r>
            <w:r/>
          </w:p>
        </w:tc>
      </w:tr>
    </w:tbl>
    <w:p>
      <w:pPr>
        <w:ind w:firstLine="560"/>
        <w:spacing w:line="360" w:lineRule="auto"/>
        <w:rPr>
          <w:rFonts w:hint="eastAsia" w:ascii="宋体" w:hAnsi="宋体"/>
          <w:sz w:val="24"/>
        </w:rPr>
      </w:pPr>
      <w:r>
        <w:rPr>
          <w:rFonts w:hint="eastAsia" w:ascii="宋体" w:hAnsi="宋体"/>
          <w:sz w:val="24"/>
        </w:rPr>
      </w:r>
      <w:r/>
    </w:p>
    <w:p>
      <w:pPr>
        <w:numPr>
          <w:ilvl w:val="1"/>
          <w:numId w:val="6"/>
        </w:numPr>
        <w:keepLines/>
        <w:keepNext/>
        <w:spacing w:before="145" w:after="260" w:line="415" w:lineRule="auto"/>
        <w:rPr>
          <w:rFonts w:hint="eastAsia" w:ascii="宋体" w:hAnsi="宋体"/>
          <w:b/>
          <w:bCs/>
          <w:sz w:val="36"/>
          <w:szCs w:val="36"/>
        </w:rPr>
        <w:outlineLvl w:val="1"/>
      </w:pPr>
      <w:r/>
      <w:bookmarkStart w:id="246" w:name="_Toc23"/>
      <w:r>
        <w:rPr>
          <w:rFonts w:hint="eastAsia" w:ascii="宋体" w:hAnsi="宋体"/>
          <w:b/>
          <w:bCs/>
          <w:sz w:val="36"/>
          <w:szCs w:val="36"/>
        </w:rPr>
        <w:t xml:space="preserve">技术服务部分要求</w:t>
      </w:r>
      <w:r/>
      <w:bookmarkEnd w:id="246"/>
      <w:r/>
      <w:r/>
    </w:p>
    <w:p>
      <w:pPr>
        <w:pStyle w:val="801"/>
        <w:numPr>
          <w:ilvl w:val="255"/>
          <w:numId w:val="0"/>
        </w:numPr>
        <w:ind w:left="720"/>
        <w:spacing w:line="560" w:lineRule="exact"/>
        <w:rPr>
          <w:rFonts w:hint="eastAsia" w:ascii="宋体" w:hAnsi="宋体" w:cs="宋体"/>
          <w:b/>
          <w:i/>
          <w:iCs/>
          <w:sz w:val="28"/>
          <w:szCs w:val="28"/>
          <w:u w:val="single"/>
        </w:rPr>
      </w:pPr>
      <w:r>
        <w:rPr>
          <w:rFonts w:ascii="宋体" w:hAnsi="宋体" w:cs="宋体"/>
          <w:b/>
          <w:i/>
          <w:iCs/>
          <w:sz w:val="28"/>
          <w:szCs w:val="28"/>
          <w:u w:val="single"/>
        </w:rPr>
        <w:t xml:space="preserve">(一)</w:t>
      </w:r>
      <w:r>
        <w:rPr>
          <w:rFonts w:hint="eastAsia" w:ascii="宋体" w:hAnsi="宋体" w:cs="宋体"/>
          <w:b/>
          <w:i/>
          <w:iCs/>
          <w:sz w:val="28"/>
          <w:szCs w:val="28"/>
          <w:u w:val="single"/>
        </w:rPr>
        <w:t xml:space="preserve">服务对象清单</w:t>
      </w:r>
      <w:r/>
    </w:p>
    <w:tbl>
      <w:tblPr>
        <w:tblW w:w="54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7"/>
        <w:gridCol w:w="2218"/>
        <w:gridCol w:w="4120"/>
        <w:gridCol w:w="742"/>
        <w:gridCol w:w="726"/>
        <w:gridCol w:w="700"/>
      </w:tblGrid>
      <w:tr>
        <w:trPr>
          <w:jc w:val="center"/>
          <w:trHeight w:val="1125"/>
        </w:trPr>
        <w:tc>
          <w:tcPr>
            <w:tcW w:w="394"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序号</w:t>
            </w:r>
            <w:r/>
          </w:p>
        </w:tc>
        <w:tc>
          <w:tcPr>
            <w:tcW w:w="1201"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系统名称</w:t>
            </w:r>
            <w:r/>
          </w:p>
          <w:p>
            <w:pPr>
              <w:jc w:val="center"/>
              <w:spacing w:line="560" w:lineRule="exact"/>
              <w:rPr>
                <w:b/>
                <w:i/>
                <w:iCs/>
                <w:u w:val="single"/>
              </w:rPr>
            </w:pPr>
            <w:r>
              <w:rPr>
                <w:rFonts w:hint="eastAsia" w:ascii="宋体" w:hAnsi="宋体" w:cs="宋体"/>
                <w:b/>
                <w:i/>
                <w:iCs/>
                <w:sz w:val="24"/>
                <w:szCs w:val="24"/>
                <w:u w:val="single"/>
              </w:rPr>
              <w:t xml:space="preserve">（以备案证明为准）</w:t>
            </w:r>
            <w:r/>
          </w:p>
        </w:tc>
        <w:tc>
          <w:tcPr>
            <w:tcW w:w="2231"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系统子项目</w:t>
            </w:r>
            <w:r/>
          </w:p>
        </w:tc>
        <w:tc>
          <w:tcPr>
            <w:tcW w:w="402"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级别</w:t>
            </w:r>
            <w:r/>
          </w:p>
        </w:tc>
        <w:tc>
          <w:tcPr>
            <w:tcW w:w="393"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数量</w:t>
            </w:r>
            <w:r/>
          </w:p>
        </w:tc>
        <w:tc>
          <w:tcPr>
            <w:tcW w:w="379"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单位</w:t>
            </w:r>
            <w:r/>
          </w:p>
        </w:tc>
      </w:tr>
      <w:tr>
        <w:trPr>
          <w:jc w:val="center"/>
          <w:trHeight w:val="566"/>
        </w:trPr>
        <w:tc>
          <w:tcPr>
            <w:tcW w:w="394" w:type="pct"/>
            <w:vAlign w:val="center"/>
            <w:vMerge w:val="restart"/>
            <w:textDirection w:val="lrTb"/>
            <w:noWrap w:val="false"/>
          </w:tcPr>
          <w:p>
            <w:pPr>
              <w:jc w:val="center"/>
              <w:rPr>
                <w:rFonts w:hint="eastAsia" w:ascii="宋体" w:hAnsi="宋体" w:cs="宋体"/>
                <w:i/>
                <w:iCs/>
                <w:sz w:val="24"/>
                <w:szCs w:val="24"/>
                <w:u w:val="single"/>
              </w:rPr>
            </w:pPr>
            <w:r>
              <w:rPr>
                <w:i/>
                <w:iCs/>
                <w:sz w:val="24"/>
                <w:szCs w:val="24"/>
                <w:u w:val="single"/>
              </w:rPr>
              <w:t xml:space="preserve">1</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江苏省海洋灾害综合防治一体化平台</w:t>
            </w:r>
            <w:r/>
          </w:p>
        </w:tc>
        <w:tc>
          <w:tcPr>
            <w:tcW w:w="2231" w:type="pct"/>
            <w:vAlign w:val="center"/>
            <w:textDirection w:val="lrTb"/>
            <w:noWrap w:val="false"/>
          </w:tcPr>
          <w:p>
            <w:pPr>
              <w:rPr>
                <w:rFonts w:hint="eastAsia" w:ascii="宋体" w:hAnsi="宋体" w:cs="宋体"/>
                <w:i/>
                <w:iCs/>
                <w:sz w:val="24"/>
                <w:szCs w:val="24"/>
                <w:u w:val="single"/>
              </w:rPr>
            </w:pPr>
            <w:r>
              <w:rPr>
                <w:rFonts w:hint="eastAsia" w:ascii="宋体" w:hAnsi="宋体" w:cs="宋体"/>
                <w:i/>
                <w:iCs/>
                <w:sz w:val="24"/>
                <w:szCs w:val="24"/>
                <w:u w:val="single"/>
              </w:rPr>
              <w:t xml:space="preserve">江苏省海洋灾害综合防治一体化平台</w:t>
            </w:r>
            <w:r/>
          </w:p>
        </w:tc>
        <w:tc>
          <w:tcPr>
            <w:tcW w:w="402" w:type="pct"/>
            <w:vAlign w:val="center"/>
            <w:vMerge w:val="restart"/>
            <w:textDirection w:val="lrTb"/>
            <w:noWrap w:val="false"/>
          </w:tcPr>
          <w:p>
            <w:pPr>
              <w:jc w:val="center"/>
              <w:rPr>
                <w:rFonts w:hint="eastAsia" w:ascii="宋体" w:hAnsi="宋体" w:cs="宋体"/>
                <w:bCs/>
                <w:i/>
                <w:iCs/>
                <w:sz w:val="24"/>
                <w:szCs w:val="24"/>
                <w:u w:val="single"/>
              </w:rPr>
            </w:pPr>
            <w:r>
              <w:rPr>
                <w:rFonts w:hint="eastAsia" w:ascii="宋体" w:hAnsi="宋体" w:cs="宋体"/>
                <w:i/>
                <w:iCs/>
                <w:sz w:val="24"/>
                <w:szCs w:val="24"/>
                <w:u w:val="single"/>
              </w:rPr>
              <w:t xml:space="preserve">三级</w:t>
            </w:r>
            <w:r/>
          </w:p>
        </w:tc>
        <w:tc>
          <w:tcPr>
            <w:tcW w:w="393" w:type="pct"/>
            <w:vAlign w:val="center"/>
            <w:vMerge w:val="restart"/>
            <w:textDirection w:val="lrTb"/>
            <w:noWrap w:val="false"/>
          </w:tcPr>
          <w:p>
            <w:pPr>
              <w:jc w:val="center"/>
              <w:rPr>
                <w:rFonts w:hint="eastAsia" w:ascii="宋体" w:hAnsi="宋体" w:cs="宋体"/>
                <w:bCs/>
                <w:i/>
                <w:iCs/>
                <w:sz w:val="24"/>
                <w:szCs w:val="24"/>
                <w:u w:val="single"/>
              </w:rPr>
            </w:pPr>
            <w:r>
              <w:rPr>
                <w:i/>
                <w:iCs/>
                <w:sz w:val="24"/>
                <w:szCs w:val="24"/>
                <w:u w:val="single"/>
              </w:rPr>
              <w:t xml:space="preserve">2</w:t>
            </w:r>
            <w:r/>
          </w:p>
        </w:tc>
        <w:tc>
          <w:tcPr>
            <w:tcW w:w="379" w:type="pct"/>
            <w:vAlign w:val="center"/>
            <w:vMerge w:val="restart"/>
            <w:textDirection w:val="lrTb"/>
            <w:noWrap w:val="false"/>
          </w:tcPr>
          <w:p>
            <w:pPr>
              <w:jc w:val="center"/>
              <w:rPr>
                <w:rFonts w:hint="eastAsia" w:ascii="宋体" w:hAnsi="宋体" w:cs="宋体"/>
                <w:bCs/>
                <w:i/>
                <w:iCs/>
                <w:sz w:val="24"/>
                <w:szCs w:val="24"/>
                <w:u w:val="single"/>
              </w:rPr>
            </w:pPr>
            <w:r>
              <w:rPr>
                <w:rFonts w:hint="eastAsia" w:ascii="宋体" w:hAnsi="宋体" w:cs="宋体"/>
                <w:i/>
                <w:iCs/>
                <w:sz w:val="24"/>
                <w:szCs w:val="24"/>
                <w:u w:val="single"/>
              </w:rPr>
              <w:t xml:space="preserve">项</w:t>
            </w:r>
            <w:r/>
          </w:p>
        </w:tc>
      </w:tr>
      <w:tr>
        <w:trPr>
          <w:jc w:val="center"/>
          <w:trHeight w:val="506"/>
        </w:trPr>
        <w:tc>
          <w:tcPr>
            <w:tcW w:w="394" w:type="pct"/>
            <w:vAlign w:val="center"/>
            <w:vMerge w:val="continue"/>
            <w:textDirection w:val="lrTb"/>
            <w:noWrap w:val="false"/>
          </w:tcPr>
          <w:p>
            <w:pPr>
              <w:jc w:val="center"/>
              <w:rPr>
                <w:i/>
                <w:iCs/>
                <w:sz w:val="24"/>
                <w:szCs w:val="24"/>
                <w:u w:val="single"/>
              </w:rPr>
            </w:pPr>
            <w:r>
              <w:rPr>
                <w:i/>
                <w:iCs/>
                <w:sz w:val="24"/>
                <w:szCs w:val="24"/>
                <w:u w:val="single"/>
              </w:rPr>
            </w:r>
            <w:r/>
          </w:p>
        </w:tc>
        <w:tc>
          <w:tcPr>
            <w:tcW w:w="1201"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rPr>
                <w:rFonts w:hint="eastAsia" w:ascii="宋体" w:hAnsi="宋体" w:cs="宋体"/>
                <w:i/>
                <w:iCs/>
                <w:sz w:val="24"/>
                <w:szCs w:val="24"/>
                <w:u w:val="single"/>
              </w:rPr>
            </w:pPr>
            <w:r>
              <w:rPr>
                <w:rFonts w:hint="eastAsia" w:ascii="宋体" w:hAnsi="宋体" w:cs="宋体"/>
                <w:i/>
                <w:iCs/>
                <w:sz w:val="24"/>
                <w:szCs w:val="24"/>
                <w:u w:val="single"/>
              </w:rPr>
              <w:t xml:space="preserve">海洋信息通信网江苏省节点</w:t>
            </w:r>
            <w:r/>
          </w:p>
        </w:tc>
        <w:tc>
          <w:tcPr>
            <w:tcW w:w="402"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393" w:type="pct"/>
            <w:vAlign w:val="center"/>
            <w:vMerge w:val="continue"/>
            <w:textDirection w:val="lrTb"/>
            <w:noWrap w:val="false"/>
          </w:tcPr>
          <w:p>
            <w:pPr>
              <w:jc w:val="center"/>
              <w:rPr>
                <w:i/>
                <w:iCs/>
                <w:sz w:val="24"/>
                <w:szCs w:val="24"/>
                <w:u w:val="single"/>
              </w:rPr>
            </w:pPr>
            <w:r>
              <w:rPr>
                <w:i/>
                <w:iCs/>
                <w:sz w:val="24"/>
                <w:szCs w:val="24"/>
                <w:u w:val="single"/>
              </w:rPr>
            </w:r>
            <w:r/>
          </w:p>
        </w:tc>
        <w:tc>
          <w:tcPr>
            <w:tcW w:w="379"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r>
      <w:tr>
        <w:trPr>
          <w:jc w:val="center"/>
          <w:trHeight w:val="485"/>
        </w:trPr>
        <w:tc>
          <w:tcPr>
            <w:tcW w:w="394" w:type="pct"/>
            <w:vAlign w:val="center"/>
            <w:textDirection w:val="lrTb"/>
            <w:noWrap w:val="false"/>
          </w:tcPr>
          <w:p>
            <w:pPr>
              <w:jc w:val="center"/>
              <w:rPr>
                <w:rFonts w:hint="eastAsia" w:ascii="宋体" w:hAnsi="宋体" w:cs="宋体"/>
                <w:i/>
                <w:iCs/>
                <w:sz w:val="24"/>
                <w:szCs w:val="24"/>
                <w:u w:val="single"/>
              </w:rPr>
            </w:pPr>
            <w:r>
              <w:rPr>
                <w:i/>
                <w:iCs/>
                <w:sz w:val="24"/>
                <w:szCs w:val="24"/>
                <w:u w:val="single"/>
              </w:rPr>
              <w:t xml:space="preserve">2</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减灾类、生态预警类及海洋灾害预警预报综合服务系统</w:t>
            </w:r>
            <w:r/>
          </w:p>
        </w:tc>
        <w:tc>
          <w:tcPr>
            <w:tcW w:w="2231" w:type="pct"/>
            <w:vAlign w:val="center"/>
            <w:textDirection w:val="lrTb"/>
            <w:noWrap w:val="false"/>
          </w:tcPr>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海洋观测数据传输网升级改造</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615"/>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3</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江苏省海洋灾害综合防治风暴潮智能预警与辅助决策系统工程</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i/>
                <w:iCs/>
                <w:sz w:val="24"/>
                <w:szCs w:val="24"/>
                <w:u w:val="single"/>
              </w:rPr>
              <w:t xml:space="preserve">1</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676"/>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4</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江苏海洋灾害海平面上升影响和应对气候变化风险预警综合决策系统</w:t>
            </w:r>
            <w:r>
              <w:rPr>
                <w:rFonts w:ascii="宋体" w:hAnsi="宋体" w:cs="方正仿宋_GB2312"/>
                <w:i/>
                <w:iCs/>
                <w:sz w:val="24"/>
                <w:szCs w:val="24"/>
                <w:u w:val="single"/>
              </w:rPr>
              <w:t xml:space="preserve"> </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i/>
                <w:iCs/>
                <w:sz w:val="24"/>
                <w:szCs w:val="24"/>
                <w:u w:val="single"/>
              </w:rPr>
              <w:t xml:space="preserve">1</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354"/>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5</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ind w:left="480" w:hanging="480"/>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江苏海洋灾害预警预报综合服务平台</w:t>
            </w:r>
            <w:r>
              <w:rPr>
                <w:rFonts w:ascii="宋体" w:hAnsi="宋体" w:cs="方正仿宋_GB2312"/>
                <w:i/>
                <w:iCs/>
                <w:sz w:val="24"/>
                <w:szCs w:val="24"/>
                <w:u w:val="single"/>
              </w:rPr>
              <w:t xml:space="preserve"> </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1.基于数字孪生的江苏省重点堤防风险预测及灾害预警系统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2.基于人工智能的江苏沿海极端海况过程快速预测系统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3.江苏省海洋智能预报业务一体化系统（3项）</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a.江苏省自</w:t>
            </w:r>
            <w:r>
              <w:rPr>
                <w:rFonts w:hint="eastAsia" w:ascii="宋体" w:hAnsi="宋体" w:cs="方正仿宋_GB2312"/>
                <w:i/>
                <w:iCs/>
                <w:sz w:val="24"/>
                <w:szCs w:val="24"/>
                <w:u w:val="single"/>
              </w:rPr>
              <w:t xml:space="preserve">研</w:t>
            </w:r>
            <w:r>
              <w:rPr>
                <w:rFonts w:hint="eastAsia" w:ascii="宋体" w:hAnsi="宋体" w:cs="方正仿宋_GB2312"/>
                <w:i/>
                <w:iCs/>
                <w:sz w:val="24"/>
                <w:szCs w:val="24"/>
                <w:u w:val="single"/>
              </w:rPr>
              <w:t xml:space="preserve">海洋预报子系统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b.江苏省海洋智能网格预报子系统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c.江苏省海洋预报制作与发布子系统</w:t>
            </w:r>
            <w:r/>
          </w:p>
          <w:p>
            <w:pPr>
              <w:jc w:val="left"/>
              <w:rPr>
                <w:rFonts w:hint="eastAsia" w:ascii="宋体" w:hAnsi="宋体" w:cs="宋体"/>
                <w:i/>
                <w:iCs/>
                <w:sz w:val="24"/>
                <w:szCs w:val="24"/>
                <w:u w:val="single"/>
              </w:rPr>
            </w:pPr>
            <w:r>
              <w:rPr>
                <w:rFonts w:ascii="宋体" w:hAnsi="宋体" w:cs="方正仿宋_GB2312"/>
                <w:i/>
                <w:iCs/>
                <w:sz w:val="24"/>
                <w:szCs w:val="24"/>
                <w:u w:val="single"/>
              </w:rPr>
              <w:t xml:space="preserve">4.江苏省海上突发事件预警保障系统</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i/>
                <w:iCs/>
                <w:sz w:val="24"/>
                <w:szCs w:val="24"/>
                <w:u w:val="single"/>
              </w:rPr>
              <w:t xml:space="preserve">4</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09"/>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6</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海洋生态灾害预警系统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66"/>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7</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全省灾情速报系统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45"/>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8</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省级海洋灾害风险基础数据库</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51"/>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9</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省市两级海洋灾害辅助决策系统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464"/>
        </w:trPr>
        <w:tc>
          <w:tcPr>
            <w:tcW w:w="394" w:type="pct"/>
            <w:vAlign w:val="center"/>
            <w:textDirection w:val="lrTb"/>
            <w:noWrap w:val="false"/>
          </w:tcPr>
          <w:p>
            <w:pPr>
              <w:jc w:val="center"/>
              <w:spacing w:line="560" w:lineRule="exact"/>
              <w:rPr>
                <w:rFonts w:hint="eastAsia" w:ascii="宋体" w:hAnsi="宋体" w:cs="宋体"/>
                <w:i/>
                <w:iCs/>
                <w:sz w:val="24"/>
                <w:szCs w:val="24"/>
                <w:u w:val="single"/>
              </w:rPr>
            </w:pPr>
            <w:r>
              <w:rPr>
                <w:i/>
                <w:iCs/>
                <w:sz w:val="24"/>
                <w:szCs w:val="24"/>
                <w:u w:val="single"/>
              </w:rPr>
              <w:t xml:space="preserve">10</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江苏省海洋卫星遥感系统</w:t>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分布式大数据中台建设</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20"/>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11</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海洋监测模型综合管理分系统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283"/>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12</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海洋监测数据综合服务分系统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76"/>
        </w:trPr>
        <w:tc>
          <w:tcPr>
            <w:tcW w:w="394" w:type="pct"/>
            <w:vAlign w:val="center"/>
            <w:textDirection w:val="lrTb"/>
            <w:noWrap w:val="false"/>
          </w:tcPr>
          <w:p>
            <w:pPr>
              <w:jc w:val="center"/>
              <w:spacing w:line="560" w:lineRule="exact"/>
              <w:rPr>
                <w:i/>
                <w:iCs/>
                <w:sz w:val="24"/>
                <w:szCs w:val="24"/>
                <w:u w:val="single"/>
              </w:rPr>
            </w:pPr>
            <w:r>
              <w:rPr>
                <w:i/>
                <w:iCs/>
                <w:sz w:val="24"/>
                <w:szCs w:val="24"/>
                <w:u w:val="single"/>
              </w:rPr>
              <w:t xml:space="preserve">13</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海洋卫星遥感系统建设</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bl>
    <w:p>
      <w:pPr>
        <w:numPr>
          <w:ilvl w:val="255"/>
          <w:numId w:val="0"/>
        </w:numPr>
        <w:ind w:firstLine="560"/>
        <w:rPr>
          <w:rFonts w:hint="eastAsia" w:ascii="宋体" w:hAnsi="宋体"/>
          <w:b/>
          <w:bCs/>
          <w:sz w:val="36"/>
          <w:szCs w:val="36"/>
        </w:rPr>
      </w:pPr>
      <w:r>
        <w:br w:type="page" w:clear="all"/>
      </w:r>
      <w:r/>
    </w:p>
    <w:p>
      <w:pPr>
        <w:numPr>
          <w:ilvl w:val="255"/>
          <w:numId w:val="0"/>
        </w:numPr>
        <w:ind w:firstLine="560"/>
        <w:rPr>
          <w:rFonts w:hint="eastAsia" w:ascii="宋体" w:hAnsi="宋体"/>
          <w:b/>
          <w:bCs/>
          <w:sz w:val="36"/>
          <w:szCs w:val="36"/>
        </w:rPr>
      </w:pPr>
      <w:r>
        <w:rPr>
          <w:rFonts w:hint="eastAsia" w:ascii="宋体" w:hAnsi="宋体"/>
          <w:sz w:val="24"/>
          <w:szCs w:val="24"/>
        </w:rPr>
        <w:t xml:space="preserve">（二）服务依据</w:t>
      </w:r>
      <w:r/>
    </w:p>
    <w:p>
      <w:pPr>
        <w:ind w:firstLine="560"/>
        <w:spacing w:line="360" w:lineRule="auto"/>
        <w:rPr>
          <w:rFonts w:hint="eastAsia" w:ascii="宋体" w:hAnsi="宋体"/>
          <w:sz w:val="24"/>
          <w:szCs w:val="24"/>
        </w:rPr>
      </w:pPr>
      <w:r>
        <w:rPr>
          <w:sz w:val="24"/>
          <w:szCs w:val="24"/>
        </w:rPr>
        <w:t xml:space="preserve">GB</w:t>
      </w:r>
      <w:r>
        <w:rPr>
          <w:rFonts w:ascii="宋体" w:hAnsi="宋体"/>
          <w:sz w:val="24"/>
          <w:szCs w:val="24"/>
        </w:rPr>
        <w:t xml:space="preserve">/</w:t>
      </w:r>
      <w:r>
        <w:rPr>
          <w:sz w:val="24"/>
          <w:szCs w:val="24"/>
        </w:rPr>
        <w:t xml:space="preserve">T39786</w:t>
      </w:r>
      <w:r>
        <w:rPr>
          <w:rFonts w:ascii="宋体" w:hAnsi="宋体"/>
          <w:sz w:val="24"/>
          <w:szCs w:val="24"/>
        </w:rPr>
        <w:t xml:space="preserve">-</w:t>
      </w:r>
      <w:r>
        <w:rPr>
          <w:sz w:val="24"/>
          <w:szCs w:val="24"/>
        </w:rPr>
        <w:t xml:space="preserve">2021</w:t>
      </w:r>
      <w:r>
        <w:rPr>
          <w:rFonts w:hint="eastAsia" w:ascii="宋体" w:hAnsi="宋体"/>
          <w:sz w:val="24"/>
          <w:szCs w:val="24"/>
        </w:rPr>
        <w:t xml:space="preserve">《信息安全技术 信息系统密码应用基本要求》；</w:t>
      </w:r>
      <w:r/>
    </w:p>
    <w:p>
      <w:pPr>
        <w:ind w:firstLine="560"/>
        <w:spacing w:line="360" w:lineRule="auto"/>
        <w:rPr>
          <w:rFonts w:hint="eastAsia" w:ascii="宋体" w:hAnsi="宋体"/>
          <w:sz w:val="24"/>
          <w:szCs w:val="24"/>
        </w:rPr>
      </w:pPr>
      <w:r>
        <w:rPr>
          <w:rFonts w:hint="eastAsia"/>
          <w:sz w:val="24"/>
          <w:szCs w:val="24"/>
        </w:rPr>
        <w:t xml:space="preserve">GB</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35273</w:t>
      </w:r>
      <w:r>
        <w:rPr>
          <w:rFonts w:hint="eastAsia" w:ascii="宋体" w:hAnsi="宋体"/>
          <w:sz w:val="24"/>
          <w:szCs w:val="24"/>
        </w:rPr>
        <w:t xml:space="preserve">-</w:t>
      </w:r>
      <w:r>
        <w:rPr>
          <w:rFonts w:hint="eastAsia"/>
          <w:sz w:val="24"/>
          <w:szCs w:val="24"/>
        </w:rPr>
        <w:t xml:space="preserve">2020</w:t>
      </w:r>
      <w:r>
        <w:rPr>
          <w:rFonts w:hint="eastAsia" w:ascii="宋体" w:hAnsi="宋体"/>
          <w:sz w:val="24"/>
          <w:szCs w:val="24"/>
        </w:rPr>
        <w:t xml:space="preserve">《信息安全技术 个人信息安全规范》：</w:t>
      </w:r>
      <w:r/>
    </w:p>
    <w:p>
      <w:pPr>
        <w:ind w:firstLine="560"/>
        <w:spacing w:line="360" w:lineRule="auto"/>
        <w:rPr>
          <w:rFonts w:hint="eastAsia" w:ascii="宋体" w:hAnsi="宋体"/>
          <w:sz w:val="24"/>
          <w:szCs w:val="24"/>
        </w:rPr>
      </w:pPr>
      <w:r>
        <w:rPr>
          <w:rFonts w:hint="eastAsia"/>
          <w:sz w:val="24"/>
          <w:szCs w:val="24"/>
        </w:rPr>
        <w:t xml:space="preserve">GB</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41479</w:t>
      </w:r>
      <w:r>
        <w:rPr>
          <w:rFonts w:hint="eastAsia" w:ascii="宋体" w:hAnsi="宋体"/>
          <w:sz w:val="24"/>
          <w:szCs w:val="24"/>
        </w:rPr>
        <w:t xml:space="preserve">《信息安全技术 网络数据处理安全要求》：</w:t>
      </w:r>
      <w:r/>
    </w:p>
    <w:p>
      <w:pPr>
        <w:ind w:firstLine="560"/>
        <w:spacing w:line="360" w:lineRule="auto"/>
        <w:rPr>
          <w:rFonts w:hint="eastAsia" w:ascii="宋体" w:hAnsi="宋体"/>
          <w:sz w:val="24"/>
          <w:szCs w:val="24"/>
        </w:rPr>
      </w:pPr>
      <w:r>
        <w:rPr>
          <w:rFonts w:hint="eastAsia"/>
          <w:sz w:val="24"/>
          <w:szCs w:val="24"/>
        </w:rPr>
        <w:t xml:space="preserve">GB</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38667</w:t>
      </w:r>
      <w:r>
        <w:rPr>
          <w:rFonts w:hint="eastAsia" w:ascii="宋体" w:hAnsi="宋体"/>
          <w:sz w:val="24"/>
          <w:szCs w:val="24"/>
        </w:rPr>
        <w:t xml:space="preserve">-</w:t>
      </w:r>
      <w:r>
        <w:rPr>
          <w:rFonts w:hint="eastAsia"/>
          <w:sz w:val="24"/>
          <w:szCs w:val="24"/>
        </w:rPr>
        <w:t xml:space="preserve">2020</w:t>
      </w:r>
      <w:r>
        <w:rPr>
          <w:rFonts w:hint="eastAsia" w:ascii="宋体" w:hAnsi="宋体"/>
          <w:sz w:val="24"/>
          <w:szCs w:val="24"/>
        </w:rPr>
        <w:t xml:space="preserve">《信息技术 大数据 数据分类指南》：</w:t>
      </w:r>
      <w:r/>
    </w:p>
    <w:p>
      <w:pPr>
        <w:ind w:firstLine="560"/>
        <w:spacing w:line="360" w:lineRule="auto"/>
        <w:rPr>
          <w:rFonts w:hint="eastAsia" w:ascii="宋体" w:hAnsi="宋体"/>
          <w:sz w:val="24"/>
          <w:szCs w:val="24"/>
        </w:rPr>
      </w:pPr>
      <w:r>
        <w:rPr>
          <w:rFonts w:hint="eastAsia"/>
          <w:sz w:val="24"/>
          <w:szCs w:val="24"/>
        </w:rPr>
        <w:t xml:space="preserve">GB</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37973</w:t>
      </w:r>
      <w:r>
        <w:rPr>
          <w:rFonts w:hint="eastAsia" w:ascii="宋体" w:hAnsi="宋体"/>
          <w:sz w:val="24"/>
          <w:szCs w:val="24"/>
        </w:rPr>
        <w:t xml:space="preserve">-</w:t>
      </w:r>
      <w:r>
        <w:rPr>
          <w:rFonts w:hint="eastAsia"/>
          <w:sz w:val="24"/>
          <w:szCs w:val="24"/>
        </w:rPr>
        <w:t xml:space="preserve">2019</w:t>
      </w:r>
      <w:r>
        <w:rPr>
          <w:rFonts w:hint="eastAsia" w:ascii="宋体" w:hAnsi="宋体"/>
          <w:sz w:val="24"/>
          <w:szCs w:val="24"/>
        </w:rPr>
        <w:t xml:space="preserve">《信息安全技术 大数据安全管理指南》：</w:t>
      </w:r>
      <w:r/>
    </w:p>
    <w:p>
      <w:pPr>
        <w:ind w:firstLine="560"/>
        <w:spacing w:line="360" w:lineRule="auto"/>
        <w:rPr>
          <w:rFonts w:hint="eastAsia" w:ascii="宋体" w:hAnsi="宋体"/>
          <w:sz w:val="24"/>
          <w:szCs w:val="24"/>
        </w:rPr>
      </w:pPr>
      <w:r>
        <w:rPr>
          <w:sz w:val="24"/>
          <w:szCs w:val="24"/>
        </w:rPr>
        <w:t xml:space="preserve">GB</w:t>
      </w:r>
      <w:r>
        <w:rPr>
          <w:rFonts w:ascii="宋体" w:hAnsi="宋体"/>
          <w:sz w:val="24"/>
          <w:szCs w:val="24"/>
        </w:rPr>
        <w:t xml:space="preserve">/</w:t>
      </w:r>
      <w:r>
        <w:rPr>
          <w:sz w:val="24"/>
          <w:szCs w:val="24"/>
        </w:rPr>
        <w:t xml:space="preserve">T20984</w:t>
      </w:r>
      <w:r>
        <w:rPr>
          <w:rFonts w:hint="eastAsia" w:ascii="宋体" w:hAnsi="宋体"/>
          <w:sz w:val="24"/>
          <w:szCs w:val="24"/>
        </w:rPr>
        <w:t xml:space="preserve">-</w:t>
      </w:r>
      <w:r>
        <w:rPr>
          <w:rFonts w:hint="eastAsia"/>
          <w:sz w:val="24"/>
          <w:szCs w:val="24"/>
        </w:rPr>
        <w:t xml:space="preserve">2022</w:t>
      </w:r>
      <w:r>
        <w:rPr>
          <w:rFonts w:ascii="宋体" w:hAnsi="宋体"/>
          <w:sz w:val="24"/>
          <w:szCs w:val="24"/>
        </w:rPr>
        <w:t xml:space="preserve">《</w:t>
      </w:r>
      <w:r>
        <w:rPr>
          <w:rFonts w:hint="eastAsia" w:ascii="宋体" w:hAnsi="宋体"/>
          <w:sz w:val="24"/>
          <w:szCs w:val="24"/>
        </w:rPr>
        <w:t xml:space="preserve">信息安全技术 </w:t>
      </w:r>
      <w:r>
        <w:rPr>
          <w:rFonts w:ascii="宋体" w:hAnsi="宋体"/>
          <w:sz w:val="24"/>
          <w:szCs w:val="24"/>
        </w:rPr>
        <w:t xml:space="preserve">信息安全风险评估</w:t>
      </w:r>
      <w:r>
        <w:rPr>
          <w:rFonts w:hint="eastAsia" w:ascii="宋体" w:hAnsi="宋体"/>
          <w:sz w:val="24"/>
          <w:szCs w:val="24"/>
        </w:rPr>
        <w:t xml:space="preserve">办法</w:t>
      </w:r>
      <w:r>
        <w:rPr>
          <w:rFonts w:ascii="宋体" w:hAnsi="宋体"/>
          <w:sz w:val="24"/>
          <w:szCs w:val="24"/>
        </w:rPr>
        <w:t xml:space="preserve">》</w:t>
      </w:r>
      <w:r>
        <w:rPr>
          <w:rFonts w:hint="eastAsia" w:ascii="宋体" w:hAnsi="宋体"/>
          <w:sz w:val="24"/>
          <w:szCs w:val="24"/>
        </w:rPr>
        <w:t xml:space="preserve">：</w:t>
      </w:r>
      <w:r/>
    </w:p>
    <w:p>
      <w:pPr>
        <w:ind w:firstLine="560"/>
        <w:spacing w:line="360" w:lineRule="auto"/>
        <w:rPr>
          <w:rFonts w:hint="eastAsia" w:ascii="宋体" w:hAnsi="宋体"/>
          <w:sz w:val="24"/>
          <w:szCs w:val="24"/>
        </w:rPr>
      </w:pPr>
      <w:r>
        <w:rPr>
          <w:rFonts w:hint="eastAsia"/>
          <w:sz w:val="24"/>
          <w:szCs w:val="24"/>
        </w:rPr>
        <w:t xml:space="preserve">GM</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0115</w:t>
      </w:r>
      <w:r>
        <w:rPr>
          <w:rFonts w:hint="eastAsia" w:ascii="宋体" w:hAnsi="宋体"/>
          <w:sz w:val="24"/>
          <w:szCs w:val="24"/>
        </w:rPr>
        <w:t xml:space="preserve">-</w:t>
      </w:r>
      <w:r>
        <w:rPr>
          <w:rFonts w:hint="eastAsia"/>
          <w:sz w:val="24"/>
          <w:szCs w:val="24"/>
        </w:rPr>
        <w:t xml:space="preserve">2021</w:t>
      </w:r>
      <w:r>
        <w:rPr>
          <w:rFonts w:hint="eastAsia" w:ascii="宋体" w:hAnsi="宋体"/>
          <w:sz w:val="24"/>
          <w:szCs w:val="24"/>
        </w:rPr>
        <w:t xml:space="preserve">《信息系统密码应用测评要求》：</w:t>
      </w:r>
      <w:r/>
    </w:p>
    <w:p>
      <w:pPr>
        <w:ind w:firstLine="560"/>
        <w:spacing w:line="360" w:lineRule="auto"/>
        <w:rPr>
          <w:rFonts w:hint="eastAsia" w:ascii="宋体" w:hAnsi="宋体"/>
          <w:sz w:val="24"/>
          <w:szCs w:val="24"/>
        </w:rPr>
      </w:pPr>
      <w:r>
        <w:rPr>
          <w:rFonts w:hint="eastAsia"/>
          <w:sz w:val="24"/>
          <w:szCs w:val="24"/>
        </w:rPr>
        <w:t xml:space="preserve">GM</w:t>
      </w:r>
      <w:r>
        <w:rPr>
          <w:rFonts w:hint="eastAsia" w:ascii="宋体" w:hAnsi="宋体"/>
          <w:sz w:val="24"/>
          <w:szCs w:val="24"/>
        </w:rPr>
        <w:t xml:space="preserve">/</w:t>
      </w:r>
      <w:r>
        <w:rPr>
          <w:rFonts w:hint="eastAsia"/>
          <w:sz w:val="24"/>
          <w:szCs w:val="24"/>
        </w:rPr>
        <w:t xml:space="preserve">T</w:t>
      </w:r>
      <w:r>
        <w:rPr>
          <w:rFonts w:hint="eastAsia" w:ascii="宋体" w:hAnsi="宋体"/>
          <w:sz w:val="24"/>
          <w:szCs w:val="24"/>
        </w:rPr>
        <w:t xml:space="preserve"> </w:t>
      </w:r>
      <w:r>
        <w:rPr>
          <w:rFonts w:hint="eastAsia"/>
          <w:sz w:val="24"/>
          <w:szCs w:val="24"/>
        </w:rPr>
        <w:t xml:space="preserve">0116</w:t>
      </w:r>
      <w:r>
        <w:rPr>
          <w:rFonts w:hint="eastAsia" w:ascii="宋体" w:hAnsi="宋体"/>
          <w:sz w:val="24"/>
          <w:szCs w:val="24"/>
        </w:rPr>
        <w:t xml:space="preserve">-</w:t>
      </w:r>
      <w:r>
        <w:rPr>
          <w:rFonts w:hint="eastAsia"/>
          <w:sz w:val="24"/>
          <w:szCs w:val="24"/>
        </w:rPr>
        <w:t xml:space="preserve">2021</w:t>
      </w:r>
      <w:r>
        <w:rPr>
          <w:rFonts w:hint="eastAsia" w:ascii="宋体" w:hAnsi="宋体"/>
          <w:sz w:val="24"/>
          <w:szCs w:val="24"/>
        </w:rPr>
        <w:t xml:space="preserve">《信息系统密码应用测评过程指南》：</w:t>
      </w:r>
      <w:r/>
    </w:p>
    <w:p>
      <w:pPr>
        <w:ind w:firstLine="560"/>
        <w:spacing w:line="360" w:lineRule="auto"/>
        <w:rPr>
          <w:rFonts w:hint="eastAsia" w:ascii="宋体" w:hAnsi="宋体"/>
          <w:sz w:val="24"/>
          <w:szCs w:val="24"/>
        </w:rPr>
      </w:pPr>
      <w:r>
        <w:rPr>
          <w:rFonts w:hint="eastAsia" w:ascii="宋体" w:hAnsi="宋体"/>
          <w:sz w:val="24"/>
          <w:szCs w:val="24"/>
        </w:rPr>
        <w:t xml:space="preserve">《商用密码应用安全性评估测评作业指导书（试行）》。</w:t>
      </w:r>
      <w:r/>
    </w:p>
    <w:p>
      <w:pPr>
        <w:ind w:firstLine="560"/>
        <w:spacing w:line="360" w:lineRule="auto"/>
        <w:rPr>
          <w:rFonts w:hint="eastAsia" w:ascii="宋体" w:hAnsi="宋体"/>
          <w:sz w:val="24"/>
          <w:szCs w:val="24"/>
        </w:rPr>
      </w:pPr>
      <w:r>
        <w:rPr>
          <w:rFonts w:hint="eastAsia" w:ascii="宋体" w:hAnsi="宋体"/>
          <w:sz w:val="24"/>
          <w:szCs w:val="24"/>
        </w:rPr>
        <w:t xml:space="preserve">对“江苏省海洋灾害综合防治一体化平台”、“减灾类、生态预警类及海洋灾害预警预报综合服务系统”，“江苏省海洋卫星遥感系统”开展商用密码应用安全性测评；对</w:t>
      </w:r>
      <w:r>
        <w:rPr>
          <w:rFonts w:hint="eastAsia" w:ascii="宋体" w:hAnsi="宋体" w:cs="方正仿宋_GBK"/>
          <w:sz w:val="24"/>
          <w:szCs w:val="24"/>
          <w:lang w:val="zh-CN"/>
        </w:rPr>
        <w:t xml:space="preserve">江苏省海洋灾害综合防治一体化</w:t>
      </w:r>
      <w:r>
        <w:rPr>
          <w:rFonts w:hint="eastAsia" w:ascii="宋体" w:hAnsi="宋体"/>
          <w:sz w:val="24"/>
          <w:szCs w:val="24"/>
        </w:rPr>
        <w:t xml:space="preserve">进行数据安全评估，</w:t>
      </w:r>
      <w:r>
        <w:rPr>
          <w:rFonts w:hint="eastAsia" w:ascii="宋体" w:hAnsi="宋体" w:cs="方正仿宋_GBK"/>
          <w:sz w:val="24"/>
          <w:szCs w:val="24"/>
        </w:rPr>
        <w:t xml:space="preserve">同时提供海洋信息通信网及一体化平台网络安全巡检和应急响应服务</w:t>
      </w:r>
      <w:r>
        <w:rPr>
          <w:rFonts w:hint="eastAsia" w:ascii="宋体" w:hAnsi="宋体"/>
          <w:sz w:val="24"/>
          <w:szCs w:val="24"/>
        </w:rPr>
        <w:t xml:space="preserve">。</w:t>
      </w:r>
      <w:r/>
    </w:p>
    <w:p>
      <w:pPr>
        <w:ind w:firstLine="56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rPr>
        <w:t xml:space="preserve">三</w:t>
      </w:r>
      <w:r>
        <w:rPr>
          <w:rFonts w:hint="eastAsia" w:ascii="宋体" w:hAnsi="宋体"/>
          <w:sz w:val="24"/>
          <w:lang w:val="zh-CN"/>
        </w:rPr>
        <w:t xml:space="preserve">）</w:t>
      </w:r>
      <w:r>
        <w:rPr>
          <w:rFonts w:hint="eastAsia" w:ascii="宋体" w:hAnsi="宋体"/>
          <w:sz w:val="24"/>
        </w:rPr>
        <w:t xml:space="preserve">服务内容</w:t>
      </w:r>
      <w:r/>
    </w:p>
    <w:p>
      <w:pPr>
        <w:numPr>
          <w:ilvl w:val="0"/>
          <w:numId w:val="7"/>
        </w:numPr>
        <w:ind w:firstLine="420"/>
        <w:spacing w:line="360" w:lineRule="auto"/>
        <w:rPr>
          <w:rFonts w:hint="eastAsia" w:ascii="宋体" w:hAnsi="宋体"/>
          <w:sz w:val="24"/>
          <w:szCs w:val="24"/>
        </w:rPr>
      </w:pPr>
      <w:r>
        <w:rPr>
          <w:rFonts w:hint="eastAsia" w:ascii="宋体" w:hAnsi="宋体"/>
          <w:sz w:val="24"/>
          <w:szCs w:val="24"/>
        </w:rPr>
        <w:t xml:space="preserve">提供密码应用安全性评估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根据GB/T 39786-2021《信息安全技术 信息系统密码应用基本要求》，从物理和环境、网络和通信、设备和计算、应用和数据安全、管理制度、人员管理、建设运行、应急处置等方面对江苏省海洋灾害综合防治体系建设工程项目信息化系统进行商用密码应用安全性评估，重点关注对应用和数据安全层面数据存储的机密性、完整性指标实现的代码逻辑进行更高效准确地评估，对源代码的设计及实现逻辑进行阅读、分析和评价。了解被测单位的密码应用需求，对被测单位的密码应用需求调研及系统安全目标提供系统分析，并对密码技术应用效果进行评价，能够编</w:t>
      </w:r>
      <w:r>
        <w:rPr>
          <w:rFonts w:ascii="SimSun" w:hAnsi="SimSun" w:eastAsia="SimSun" w:cs="SimSun"/>
          <w:color w:val="000000"/>
          <w:sz w:val="24"/>
        </w:rPr>
        <w:t xml:space="preserve">制密码应用测试用例，验证密码应用技术使用后的输入、输出结果是否达到设计预期。并根据评估情况，给出完善上述系统密码应用安全的合理化建议,结合量化评估准则，输出测评结果，出具《商用密码应用安全性评估报告》。</w:t>
      </w:r>
      <w:r/>
      <w:r/>
      <w:r>
        <w:rPr>
          <w:sz w:val="21"/>
        </w:rPr>
      </w:r>
    </w:p>
    <w:p>
      <w:pPr>
        <w:numPr>
          <w:ilvl w:val="0"/>
          <w:numId w:val="7"/>
        </w:numPr>
        <w:ind w:firstLine="420"/>
        <w:spacing w:line="360" w:lineRule="auto"/>
        <w:rPr>
          <w:rFonts w:hint="eastAsia" w:ascii="宋体" w:hAnsi="宋体"/>
          <w:sz w:val="24"/>
          <w:szCs w:val="24"/>
        </w:rPr>
      </w:pPr>
      <w:r>
        <w:rPr>
          <w:rFonts w:hint="eastAsia" w:ascii="宋体" w:hAnsi="宋体"/>
          <w:sz w:val="24"/>
          <w:szCs w:val="24"/>
        </w:rPr>
        <w:t xml:space="preserve">协助密码应用安全性评估结果备案</w:t>
      </w:r>
      <w:r/>
    </w:p>
    <w:p>
      <w:pPr>
        <w:ind w:firstLine="480"/>
        <w:spacing w:line="360" w:lineRule="auto"/>
        <w:rPr>
          <w:rFonts w:hint="eastAsia" w:ascii="宋体" w:hAnsi="宋体"/>
          <w:sz w:val="24"/>
          <w:szCs w:val="24"/>
        </w:rPr>
      </w:pPr>
      <w:r>
        <w:rPr>
          <w:rFonts w:hint="eastAsia" w:ascii="宋体" w:hAnsi="宋体"/>
          <w:sz w:val="24"/>
          <w:szCs w:val="24"/>
        </w:rPr>
        <w:t xml:space="preserve">每次</w:t>
      </w:r>
      <w:r>
        <w:rPr>
          <w:rFonts w:hint="eastAsia" w:ascii="宋体" w:hAnsi="宋体"/>
          <w:sz w:val="24"/>
          <w:szCs w:val="24"/>
        </w:rPr>
        <w:t xml:space="preserve">密评结束</w:t>
      </w:r>
      <w:r>
        <w:rPr>
          <w:rFonts w:hint="eastAsia" w:ascii="宋体" w:hAnsi="宋体"/>
          <w:sz w:val="24"/>
          <w:szCs w:val="24"/>
        </w:rPr>
        <w:t xml:space="preserve">后，协助被测单位填写密码应用安全性评估备案表，配合被测单位到属地密码管理部门完成备案工作。</w:t>
      </w:r>
      <w:r/>
    </w:p>
    <w:p>
      <w:pPr>
        <w:numPr>
          <w:ilvl w:val="0"/>
          <w:numId w:val="7"/>
        </w:numPr>
        <w:ind w:firstLine="420"/>
        <w:spacing w:line="360" w:lineRule="auto"/>
        <w:rPr>
          <w:rFonts w:hint="eastAsia" w:ascii="宋体" w:hAnsi="宋体"/>
          <w:sz w:val="24"/>
          <w:szCs w:val="24"/>
        </w:rPr>
      </w:pPr>
      <w:r>
        <w:rPr>
          <w:rFonts w:hint="eastAsia" w:ascii="宋体" w:hAnsi="宋体"/>
          <w:sz w:val="24"/>
          <w:szCs w:val="24"/>
        </w:rPr>
        <w:t xml:space="preserve">提供数据安全评估服务</w:t>
      </w:r>
      <w:r/>
    </w:p>
    <w:p>
      <w:pPr>
        <w:ind w:firstLine="480"/>
        <w:spacing w:line="360" w:lineRule="auto"/>
        <w:rPr>
          <w:rFonts w:hint="eastAsia" w:ascii="宋体" w:hAnsi="宋体"/>
          <w:sz w:val="24"/>
          <w:szCs w:val="24"/>
        </w:rPr>
      </w:pPr>
      <w:r>
        <w:rPr>
          <w:rFonts w:hint="eastAsia" w:ascii="宋体" w:hAnsi="宋体"/>
          <w:sz w:val="24"/>
          <w:szCs w:val="24"/>
        </w:rPr>
        <w:t xml:space="preserve">根据</w:t>
      </w:r>
      <w:r>
        <w:rPr>
          <w:rFonts w:ascii="宋体" w:hAnsi="宋体"/>
          <w:sz w:val="24"/>
          <w:szCs w:val="24"/>
        </w:rPr>
        <w:t xml:space="preserve">《江苏省数据安全风险评估规范（试行）》，对</w:t>
      </w:r>
      <w:r>
        <w:rPr>
          <w:rFonts w:hint="eastAsia" w:ascii="宋体" w:hAnsi="宋体"/>
          <w:sz w:val="24"/>
          <w:szCs w:val="24"/>
        </w:rPr>
        <w:t xml:space="preserve">江苏省海洋灾害综合防治体系建设工程项目信息化系统</w:t>
      </w:r>
      <w:r>
        <w:rPr>
          <w:rFonts w:ascii="宋体" w:hAnsi="宋体"/>
          <w:sz w:val="24"/>
          <w:szCs w:val="24"/>
        </w:rPr>
        <w:t xml:space="preserve">开展数据安全风险评估，帮助发现数据在处理活动过程中的脆弱性，分析危害程度，</w:t>
      </w:r>
      <w:r>
        <w:rPr>
          <w:rFonts w:ascii="宋体" w:hAnsi="宋体"/>
          <w:sz w:val="24"/>
          <w:szCs w:val="24"/>
        </w:rPr>
        <w:t xml:space="preserve">研</w:t>
      </w:r>
      <w:r>
        <w:rPr>
          <w:rFonts w:ascii="宋体" w:hAnsi="宋体"/>
          <w:sz w:val="24"/>
          <w:szCs w:val="24"/>
        </w:rPr>
        <w:t xml:space="preserve">判可能造成产生的后果，针对性地提出整改建议，确保数据的安全性，完成数据安全风险评估后出具《数据安全</w:t>
      </w:r>
      <w:r>
        <w:rPr>
          <w:rFonts w:ascii="宋体" w:hAnsi="宋体"/>
          <w:sz w:val="24"/>
          <w:szCs w:val="24"/>
        </w:rPr>
        <w:t xml:space="preserve">风险评估报告》。</w:t>
      </w:r>
      <w:r/>
    </w:p>
    <w:p>
      <w:pPr>
        <w:numPr>
          <w:ilvl w:val="0"/>
          <w:numId w:val="7"/>
        </w:numPr>
        <w:ind w:firstLine="420"/>
        <w:spacing w:line="360" w:lineRule="auto"/>
        <w:rPr>
          <w:rFonts w:hint="eastAsia" w:ascii="宋体" w:hAnsi="宋体" w:cs="方正仿宋_GBK"/>
          <w:sz w:val="24"/>
          <w:szCs w:val="24"/>
        </w:rPr>
      </w:pPr>
      <w:r>
        <w:rPr>
          <w:rFonts w:hint="eastAsia" w:ascii="宋体" w:hAnsi="宋体" w:cs="方正仿宋_GBK"/>
          <w:sz w:val="24"/>
          <w:szCs w:val="24"/>
        </w:rPr>
        <w:t xml:space="preserve">提供网络安全巡检和应急响应服务</w:t>
      </w:r>
      <w:r/>
    </w:p>
    <w:p>
      <w:pPr>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根据采购人实际需求和相关标准，提供江苏省海洋灾害综合防治体系建设工程项目信息化系统日常巡检和应急响应服务，确保系统稳定运行，定期的检查、维护和记录。在系统发生突发事件时，迅速采取应对措施以减轻损失和恢复正常的服务。</w:t>
      </w:r>
      <w:r/>
    </w:p>
    <w:p>
      <w:pPr>
        <w:numPr>
          <w:ilvl w:val="255"/>
          <w:numId w:val="0"/>
        </w:numPr>
        <w:ind w:firstLine="241"/>
        <w:spacing w:line="360" w:lineRule="auto"/>
        <w:rPr>
          <w:rFonts w:hint="eastAsia" w:ascii="仿宋" w:hAnsi="仿宋" w:eastAsia="仿宋"/>
          <w:b/>
          <w:bCs/>
          <w:i/>
          <w:iCs/>
          <w:sz w:val="32"/>
          <w:u w:val="single"/>
          <w:lang w:val="zh-CN"/>
        </w:rPr>
      </w:pPr>
      <w:r>
        <w:rPr>
          <w:rFonts w:hint="eastAsia" w:ascii="宋体" w:hAnsi="宋体"/>
          <w:b/>
          <w:bCs/>
          <w:i/>
          <w:iCs/>
          <w:sz w:val="24"/>
          <w:u w:val="single"/>
          <w:lang w:val="zh-CN"/>
        </w:rPr>
        <w:t xml:space="preserve">（</w:t>
      </w:r>
      <w:r>
        <w:rPr>
          <w:rFonts w:hint="eastAsia" w:ascii="宋体" w:hAnsi="宋体"/>
          <w:b/>
          <w:bCs/>
          <w:i/>
          <w:iCs/>
          <w:sz w:val="24"/>
          <w:u w:val="single"/>
        </w:rPr>
        <w:t xml:space="preserve">四</w:t>
      </w:r>
      <w:r>
        <w:rPr>
          <w:rFonts w:hint="eastAsia" w:ascii="宋体" w:hAnsi="宋体"/>
          <w:b/>
          <w:bCs/>
          <w:i/>
          <w:iCs/>
          <w:sz w:val="24"/>
          <w:u w:val="single"/>
          <w:lang w:val="zh-CN"/>
        </w:rPr>
        <w:t xml:space="preserve">）</w:t>
      </w:r>
      <w:r>
        <w:rPr>
          <w:rFonts w:hint="eastAsia" w:ascii="宋体" w:hAnsi="宋体"/>
          <w:b/>
          <w:bCs/>
          <w:i/>
          <w:iCs/>
          <w:sz w:val="24"/>
          <w:u w:val="single"/>
        </w:rPr>
        <w:t xml:space="preserve">服务频次</w:t>
      </w:r>
      <w:r/>
    </w:p>
    <w:tbl>
      <w:tblPr>
        <w:tblStyle w:val="784"/>
        <w:tblW w:w="0" w:type="auto"/>
        <w:jc w:val="center"/>
        <w:tblLook w:val="04A0" w:firstRow="1" w:lastRow="0" w:firstColumn="1" w:lastColumn="0" w:noHBand="0" w:noVBand="1"/>
      </w:tblPr>
      <w:tblGrid>
        <w:gridCol w:w="701"/>
        <w:gridCol w:w="2890"/>
        <w:gridCol w:w="1364"/>
        <w:gridCol w:w="1923"/>
        <w:gridCol w:w="1644"/>
      </w:tblGrid>
      <w:tr>
        <w:trPr>
          <w:jc w:val="center"/>
          <w:tblHeader/>
        </w:trPr>
        <w:tc>
          <w:tcPr>
            <w:tcW w:w="701" w:type="dxa"/>
            <w:vAlign w:val="center"/>
            <w:textDirection w:val="lrTb"/>
            <w:noWrap w:val="false"/>
          </w:tcPr>
          <w:p>
            <w:pPr>
              <w:jc w:val="center"/>
              <w:spacing w:line="360" w:lineRule="auto"/>
              <w:rPr>
                <w:b/>
                <w:bCs/>
                <w:i/>
                <w:iCs/>
                <w:sz w:val="22"/>
                <w:szCs w:val="21"/>
                <w:u w:val="single"/>
                <w:lang w:val="zh-CN"/>
              </w:rPr>
            </w:pPr>
            <w:r>
              <w:rPr>
                <w:rFonts w:hint="eastAsia"/>
                <w:b/>
                <w:bCs/>
                <w:i/>
                <w:iCs/>
                <w:sz w:val="22"/>
                <w:szCs w:val="21"/>
                <w:u w:val="single"/>
                <w:lang w:val="zh-CN"/>
              </w:rPr>
              <w:t xml:space="preserve">序号</w:t>
            </w:r>
            <w:r/>
          </w:p>
        </w:tc>
        <w:tc>
          <w:tcPr>
            <w:tcW w:w="2890" w:type="dxa"/>
            <w:vAlign w:val="center"/>
            <w:textDirection w:val="lrTb"/>
            <w:noWrap w:val="false"/>
          </w:tcPr>
          <w:p>
            <w:pPr>
              <w:jc w:val="center"/>
              <w:spacing w:line="360" w:lineRule="auto"/>
              <w:rPr>
                <w:b/>
                <w:bCs/>
                <w:i/>
                <w:iCs/>
                <w:sz w:val="22"/>
                <w:szCs w:val="21"/>
                <w:u w:val="single"/>
                <w:lang w:val="zh-CN"/>
              </w:rPr>
            </w:pPr>
            <w:r>
              <w:rPr>
                <w:rFonts w:hint="eastAsia"/>
                <w:b/>
                <w:bCs/>
                <w:i/>
                <w:iCs/>
                <w:sz w:val="22"/>
                <w:szCs w:val="21"/>
                <w:u w:val="single"/>
                <w:lang w:val="zh-CN"/>
              </w:rPr>
              <w:t xml:space="preserve">系统名称</w:t>
            </w:r>
            <w:r/>
          </w:p>
          <w:p>
            <w:pPr>
              <w:jc w:val="center"/>
              <w:spacing w:line="360" w:lineRule="auto"/>
              <w:rPr>
                <w:b/>
                <w:bCs/>
                <w:i/>
                <w:iCs/>
                <w:sz w:val="22"/>
                <w:szCs w:val="21"/>
                <w:u w:val="single"/>
                <w:lang w:val="zh-CN"/>
              </w:rPr>
            </w:pPr>
            <w:r>
              <w:rPr>
                <w:rFonts w:hint="eastAsia"/>
                <w:b/>
                <w:bCs/>
                <w:i/>
                <w:iCs/>
                <w:sz w:val="22"/>
                <w:szCs w:val="21"/>
                <w:u w:val="single"/>
                <w:lang w:val="zh-CN"/>
              </w:rPr>
              <w:t xml:space="preserve">（以备案证明为准）</w:t>
            </w:r>
            <w:r/>
          </w:p>
        </w:tc>
        <w:tc>
          <w:tcPr>
            <w:tcW w:w="1364" w:type="dxa"/>
            <w:vAlign w:val="center"/>
            <w:textDirection w:val="lrTb"/>
            <w:noWrap w:val="false"/>
          </w:tcPr>
          <w:p>
            <w:pPr>
              <w:jc w:val="center"/>
              <w:spacing w:line="360" w:lineRule="auto"/>
              <w:rPr>
                <w:b/>
                <w:bCs/>
                <w:i/>
                <w:iCs/>
                <w:sz w:val="22"/>
                <w:szCs w:val="21"/>
                <w:u w:val="single"/>
                <w:lang w:val="zh-CN"/>
              </w:rPr>
            </w:pPr>
            <w:r>
              <w:rPr>
                <w:rFonts w:hint="eastAsia"/>
                <w:b/>
                <w:bCs/>
                <w:i/>
                <w:iCs/>
                <w:sz w:val="22"/>
                <w:szCs w:val="21"/>
                <w:u w:val="single"/>
                <w:lang w:val="zh-CN"/>
              </w:rPr>
              <w:t xml:space="preserve">数量</w:t>
            </w:r>
            <w:r/>
          </w:p>
        </w:tc>
        <w:tc>
          <w:tcPr>
            <w:tcW w:w="1923" w:type="dxa"/>
            <w:vAlign w:val="center"/>
            <w:textDirection w:val="lrTb"/>
            <w:noWrap w:val="false"/>
          </w:tcPr>
          <w:p>
            <w:pPr>
              <w:jc w:val="center"/>
              <w:spacing w:line="360" w:lineRule="auto"/>
              <w:rPr>
                <w:b/>
                <w:bCs/>
                <w:i/>
                <w:iCs/>
                <w:sz w:val="22"/>
                <w:szCs w:val="21"/>
                <w:u w:val="single"/>
                <w:lang w:val="zh-CN"/>
              </w:rPr>
            </w:pPr>
            <w:r>
              <w:rPr>
                <w:rFonts w:hint="eastAsia"/>
                <w:b/>
                <w:bCs/>
                <w:i/>
                <w:iCs/>
                <w:sz w:val="22"/>
                <w:szCs w:val="21"/>
                <w:u w:val="single"/>
                <w:lang w:val="zh-CN"/>
              </w:rPr>
              <w:t xml:space="preserve">服务内容</w:t>
            </w:r>
            <w:r/>
          </w:p>
        </w:tc>
        <w:tc>
          <w:tcPr>
            <w:tcW w:w="1644" w:type="dxa"/>
            <w:vAlign w:val="center"/>
            <w:textDirection w:val="lrTb"/>
            <w:noWrap w:val="false"/>
          </w:tcPr>
          <w:p>
            <w:pPr>
              <w:jc w:val="center"/>
              <w:spacing w:line="360" w:lineRule="auto"/>
              <w:rPr>
                <w:b/>
                <w:bCs/>
                <w:i/>
                <w:iCs/>
                <w:sz w:val="22"/>
                <w:szCs w:val="21"/>
                <w:u w:val="single"/>
                <w:lang w:val="zh-CN"/>
              </w:rPr>
            </w:pPr>
            <w:r>
              <w:rPr>
                <w:rFonts w:hint="eastAsia"/>
                <w:b/>
                <w:bCs/>
                <w:i/>
                <w:iCs/>
                <w:sz w:val="22"/>
                <w:szCs w:val="21"/>
                <w:u w:val="single"/>
                <w:lang w:val="zh-CN"/>
              </w:rPr>
              <w:t xml:space="preserve">服务方式</w:t>
            </w:r>
            <w:r/>
          </w:p>
        </w:tc>
      </w:tr>
      <w:tr>
        <w:trPr>
          <w:jc w:val="center"/>
          <w:trHeight w:val="897"/>
        </w:trPr>
        <w:tc>
          <w:tcPr>
            <w:tcW w:w="701" w:type="dxa"/>
            <w:vAlign w:val="center"/>
            <w:textDirection w:val="lrTb"/>
            <w:noWrap w:val="false"/>
          </w:tcPr>
          <w:p>
            <w:pPr>
              <w:jc w:val="center"/>
              <w:spacing w:line="360" w:lineRule="auto"/>
              <w:rPr>
                <w:b/>
                <w:bCs/>
                <w:i/>
                <w:iCs/>
                <w:sz w:val="22"/>
                <w:szCs w:val="21"/>
                <w:u w:val="single"/>
                <w:lang w:val="zh-CN"/>
              </w:rPr>
            </w:pPr>
            <w:r>
              <w:rPr>
                <w:b/>
                <w:bCs/>
                <w:i/>
                <w:iCs/>
                <w:sz w:val="22"/>
                <w:szCs w:val="21"/>
                <w:u w:val="single"/>
                <w:lang w:val="zh-CN"/>
              </w:rPr>
              <w:t xml:space="preserve">1</w:t>
            </w:r>
            <w:r/>
          </w:p>
        </w:tc>
        <w:tc>
          <w:tcPr>
            <w:tcW w:w="2890" w:type="dxa"/>
            <w:vAlign w:val="center"/>
            <w:textDirection w:val="lrTb"/>
            <w:noWrap w:val="false"/>
          </w:tcPr>
          <w:p>
            <w:pPr>
              <w:jc w:val="left"/>
              <w:rPr>
                <w:rFonts w:hint="eastAsia" w:ascii="宋体" w:hAnsi="宋体" w:cs="方正仿宋_GBK"/>
                <w:b/>
                <w:bCs/>
                <w:i/>
                <w:iCs/>
                <w:sz w:val="20"/>
                <w:szCs w:val="21"/>
                <w:u w:val="single"/>
                <w:lang w:val="zh-CN"/>
              </w:rPr>
            </w:pPr>
            <w:r>
              <w:rPr>
                <w:rFonts w:hint="eastAsia" w:ascii="宋体" w:hAnsi="宋体" w:cs="方正仿宋_GBK"/>
                <w:b/>
                <w:bCs/>
                <w:i/>
                <w:iCs/>
                <w:sz w:val="20"/>
                <w:szCs w:val="21"/>
                <w:u w:val="single"/>
                <w:lang w:val="zh-CN"/>
              </w:rPr>
              <w:t xml:space="preserve">减灾类、生态预警类及海洋灾害预警预报综合服务系统</w:t>
            </w:r>
            <w:r/>
          </w:p>
        </w:tc>
        <w:tc>
          <w:tcPr>
            <w:tcW w:w="1364" w:type="dxa"/>
            <w:vAlign w:val="center"/>
            <w:textDirection w:val="lrTb"/>
            <w:noWrap w:val="false"/>
          </w:tcPr>
          <w:p>
            <w:pPr>
              <w:jc w:val="center"/>
              <w:spacing w:line="360" w:lineRule="auto"/>
              <w:rPr>
                <w:b/>
                <w:bCs/>
                <w:i/>
                <w:iCs/>
                <w:sz w:val="22"/>
                <w:szCs w:val="21"/>
                <w:u w:val="single"/>
              </w:rPr>
            </w:pPr>
            <w:r>
              <w:rPr>
                <w:b/>
                <w:bCs/>
                <w:i/>
                <w:iCs/>
                <w:sz w:val="22"/>
                <w:szCs w:val="21"/>
                <w:u w:val="single"/>
              </w:rPr>
              <w:t xml:space="preserve">1</w:t>
            </w:r>
            <w:r>
              <w:rPr>
                <w:rFonts w:hint="eastAsia"/>
                <w:b/>
                <w:bCs/>
                <w:i/>
                <w:iCs/>
                <w:sz w:val="22"/>
                <w:szCs w:val="21"/>
                <w:u w:val="single"/>
              </w:rPr>
              <w:t xml:space="preserve">次</w:t>
            </w:r>
            <w:r>
              <w:rPr>
                <w:b/>
                <w:bCs/>
                <w:i/>
                <w:iCs/>
                <w:sz w:val="22"/>
                <w:szCs w:val="21"/>
                <w:u w:val="single"/>
              </w:rPr>
              <w:t xml:space="preserve">/</w:t>
            </w:r>
            <w:r>
              <w:rPr>
                <w:rFonts w:hint="eastAsia"/>
                <w:b/>
                <w:bCs/>
                <w:i/>
                <w:iCs/>
                <w:sz w:val="22"/>
                <w:szCs w:val="21"/>
                <w:u w:val="single"/>
              </w:rPr>
              <w:t xml:space="preserve">年</w:t>
            </w:r>
            <w:r/>
          </w:p>
        </w:tc>
        <w:tc>
          <w:tcPr>
            <w:tcW w:w="1923" w:type="dxa"/>
            <w:vAlign w:val="center"/>
            <w:textDirection w:val="lrTb"/>
            <w:noWrap w:val="false"/>
          </w:tcPr>
          <w:p>
            <w:pPr>
              <w:jc w:val="center"/>
              <w:rPr>
                <w:b/>
                <w:bCs/>
                <w:i/>
                <w:iCs/>
                <w:sz w:val="18"/>
                <w:szCs w:val="16"/>
                <w:u w:val="single"/>
              </w:rPr>
            </w:pPr>
            <w:r>
              <w:rPr>
                <w:rFonts w:hint="eastAsia"/>
                <w:b/>
                <w:bCs/>
                <w:i/>
                <w:iCs/>
                <w:sz w:val="20"/>
                <w:szCs w:val="20"/>
                <w:u w:val="single"/>
              </w:rPr>
              <w:t xml:space="preserve">商用密码应用安全性评估</w:t>
            </w:r>
            <w:r/>
          </w:p>
        </w:tc>
        <w:tc>
          <w:tcPr>
            <w:tcW w:w="1644" w:type="dxa"/>
            <w:vAlign w:val="center"/>
            <w:textDirection w:val="lrTb"/>
            <w:noWrap w:val="false"/>
          </w:tcPr>
          <w:p>
            <w:pPr>
              <w:jc w:val="center"/>
              <w:spacing w:line="360" w:lineRule="auto"/>
              <w:rPr>
                <w:b/>
                <w:bCs/>
                <w:i/>
                <w:iCs/>
                <w:sz w:val="20"/>
                <w:szCs w:val="18"/>
                <w:u w:val="single"/>
                <w:lang w:val="zh-CN"/>
              </w:rPr>
            </w:pPr>
            <w:r>
              <w:rPr>
                <w:rFonts w:hint="eastAsia"/>
                <w:b/>
                <w:bCs/>
                <w:i/>
                <w:iCs/>
                <w:sz w:val="20"/>
                <w:szCs w:val="18"/>
                <w:u w:val="single"/>
              </w:rPr>
              <w:t xml:space="preserve">现场</w:t>
            </w:r>
            <w:r>
              <w:rPr>
                <w:b/>
                <w:bCs/>
                <w:i/>
                <w:iCs/>
                <w:sz w:val="20"/>
                <w:szCs w:val="18"/>
                <w:u w:val="single"/>
              </w:rPr>
              <w:t xml:space="preserve">+</w:t>
            </w:r>
            <w:r>
              <w:rPr>
                <w:rFonts w:hint="eastAsia"/>
                <w:b/>
                <w:bCs/>
                <w:i/>
                <w:iCs/>
                <w:sz w:val="20"/>
                <w:szCs w:val="18"/>
                <w:u w:val="single"/>
              </w:rPr>
              <w:t xml:space="preserve">远程服务</w:t>
            </w:r>
            <w:r/>
          </w:p>
        </w:tc>
      </w:tr>
      <w:tr>
        <w:trPr>
          <w:jc w:val="center"/>
          <w:trHeight w:val="656"/>
        </w:trPr>
        <w:tc>
          <w:tcPr>
            <w:tcW w:w="701" w:type="dxa"/>
            <w:vAlign w:val="center"/>
            <w:textDirection w:val="lrTb"/>
            <w:noWrap w:val="false"/>
          </w:tcPr>
          <w:p>
            <w:pPr>
              <w:jc w:val="center"/>
              <w:spacing w:line="360" w:lineRule="auto"/>
              <w:rPr>
                <w:b/>
                <w:bCs/>
                <w:i/>
                <w:iCs/>
                <w:sz w:val="22"/>
                <w:szCs w:val="21"/>
                <w:u w:val="single"/>
                <w:lang w:val="zh-CN"/>
              </w:rPr>
            </w:pPr>
            <w:r>
              <w:rPr>
                <w:b/>
                <w:bCs/>
                <w:i/>
                <w:iCs/>
                <w:sz w:val="22"/>
                <w:szCs w:val="21"/>
                <w:u w:val="single"/>
                <w:lang w:val="zh-CN"/>
              </w:rPr>
              <w:t xml:space="preserve">2</w:t>
            </w:r>
            <w:r/>
          </w:p>
        </w:tc>
        <w:tc>
          <w:tcPr>
            <w:tcW w:w="2890" w:type="dxa"/>
            <w:vAlign w:val="center"/>
            <w:textDirection w:val="lrTb"/>
            <w:noWrap w:val="false"/>
          </w:tcPr>
          <w:p>
            <w:pPr>
              <w:jc w:val="left"/>
              <w:rPr>
                <w:rFonts w:hint="eastAsia" w:ascii="宋体" w:hAnsi="宋体" w:cs="方正仿宋_GBK"/>
                <w:b/>
                <w:bCs/>
                <w:i/>
                <w:iCs/>
                <w:sz w:val="20"/>
                <w:szCs w:val="21"/>
                <w:u w:val="single"/>
                <w:lang w:val="zh-CN"/>
              </w:rPr>
            </w:pPr>
            <w:r>
              <w:rPr>
                <w:rFonts w:hint="eastAsia" w:ascii="宋体" w:hAnsi="宋体" w:cs="方正仿宋_GBK"/>
                <w:b/>
                <w:bCs/>
                <w:i/>
                <w:iCs/>
                <w:sz w:val="20"/>
                <w:szCs w:val="21"/>
                <w:u w:val="single"/>
                <w:lang w:val="zh-CN"/>
              </w:rPr>
              <w:t xml:space="preserve">江苏省海洋卫星遥感系统</w:t>
            </w:r>
            <w:r/>
          </w:p>
        </w:tc>
        <w:tc>
          <w:tcPr>
            <w:tcW w:w="1364" w:type="dxa"/>
            <w:vAlign w:val="center"/>
            <w:textDirection w:val="lrTb"/>
            <w:noWrap w:val="false"/>
          </w:tcPr>
          <w:p>
            <w:pPr>
              <w:jc w:val="center"/>
              <w:spacing w:line="360" w:lineRule="auto"/>
              <w:rPr>
                <w:b/>
                <w:bCs/>
                <w:i/>
                <w:iCs/>
                <w:sz w:val="22"/>
                <w:szCs w:val="21"/>
                <w:u w:val="single"/>
              </w:rPr>
            </w:pPr>
            <w:r>
              <w:rPr>
                <w:b/>
                <w:bCs/>
                <w:i/>
                <w:iCs/>
                <w:sz w:val="22"/>
                <w:szCs w:val="21"/>
                <w:u w:val="single"/>
              </w:rPr>
              <w:t xml:space="preserve">1</w:t>
            </w:r>
            <w:r>
              <w:rPr>
                <w:rFonts w:hint="eastAsia"/>
                <w:b/>
                <w:bCs/>
                <w:i/>
                <w:iCs/>
                <w:sz w:val="22"/>
                <w:szCs w:val="21"/>
                <w:u w:val="single"/>
              </w:rPr>
              <w:t xml:space="preserve">次</w:t>
            </w:r>
            <w:r>
              <w:rPr>
                <w:b/>
                <w:bCs/>
                <w:i/>
                <w:iCs/>
                <w:sz w:val="22"/>
                <w:szCs w:val="21"/>
                <w:u w:val="single"/>
              </w:rPr>
              <w:t xml:space="preserve">/</w:t>
            </w:r>
            <w:r>
              <w:rPr>
                <w:rFonts w:hint="eastAsia"/>
                <w:b/>
                <w:bCs/>
                <w:i/>
                <w:iCs/>
                <w:sz w:val="22"/>
                <w:szCs w:val="21"/>
                <w:u w:val="single"/>
              </w:rPr>
              <w:t xml:space="preserve">年</w:t>
            </w:r>
            <w:r/>
          </w:p>
        </w:tc>
        <w:tc>
          <w:tcPr>
            <w:tcW w:w="1923" w:type="dxa"/>
            <w:vAlign w:val="center"/>
            <w:textDirection w:val="lrTb"/>
            <w:noWrap w:val="false"/>
          </w:tcPr>
          <w:p>
            <w:pPr>
              <w:jc w:val="center"/>
              <w:rPr>
                <w:b/>
                <w:bCs/>
                <w:i/>
                <w:iCs/>
                <w:sz w:val="18"/>
                <w:szCs w:val="16"/>
                <w:u w:val="single"/>
              </w:rPr>
            </w:pPr>
            <w:r>
              <w:rPr>
                <w:rFonts w:hint="eastAsia"/>
                <w:b/>
                <w:bCs/>
                <w:i/>
                <w:iCs/>
                <w:sz w:val="20"/>
                <w:szCs w:val="20"/>
                <w:u w:val="single"/>
              </w:rPr>
              <w:t xml:space="preserve">商用密码应用安全性评估</w:t>
            </w:r>
            <w:r/>
          </w:p>
        </w:tc>
        <w:tc>
          <w:tcPr>
            <w:tcW w:w="1644" w:type="dxa"/>
            <w:vAlign w:val="center"/>
            <w:textDirection w:val="lrTb"/>
            <w:noWrap w:val="false"/>
          </w:tcPr>
          <w:p>
            <w:pPr>
              <w:jc w:val="center"/>
              <w:spacing w:line="360" w:lineRule="auto"/>
              <w:rPr>
                <w:b/>
                <w:bCs/>
                <w:i/>
                <w:iCs/>
                <w:sz w:val="20"/>
                <w:szCs w:val="18"/>
                <w:u w:val="single"/>
                <w:lang w:val="zh-CN"/>
              </w:rPr>
            </w:pPr>
            <w:r>
              <w:rPr>
                <w:rFonts w:hint="eastAsia"/>
                <w:b/>
                <w:bCs/>
                <w:i/>
                <w:iCs/>
                <w:sz w:val="20"/>
                <w:szCs w:val="18"/>
                <w:u w:val="single"/>
              </w:rPr>
              <w:t xml:space="preserve">现场</w:t>
            </w:r>
            <w:r>
              <w:rPr>
                <w:b/>
                <w:bCs/>
                <w:i/>
                <w:iCs/>
                <w:sz w:val="20"/>
                <w:szCs w:val="18"/>
                <w:u w:val="single"/>
              </w:rPr>
              <w:t xml:space="preserve">+</w:t>
            </w:r>
            <w:r>
              <w:rPr>
                <w:rFonts w:hint="eastAsia"/>
                <w:b/>
                <w:bCs/>
                <w:i/>
                <w:iCs/>
                <w:sz w:val="20"/>
                <w:szCs w:val="18"/>
                <w:u w:val="single"/>
              </w:rPr>
              <w:t xml:space="preserve">远程服务</w:t>
            </w:r>
            <w:r/>
          </w:p>
        </w:tc>
      </w:tr>
      <w:tr>
        <w:trPr>
          <w:jc w:val="center"/>
          <w:trHeight w:val="740"/>
        </w:trPr>
        <w:tc>
          <w:tcPr>
            <w:tcW w:w="701" w:type="dxa"/>
            <w:vAlign w:val="center"/>
            <w:vMerge w:val="restart"/>
            <w:textDirection w:val="lrTb"/>
            <w:noWrap w:val="false"/>
          </w:tcPr>
          <w:p>
            <w:pPr>
              <w:jc w:val="center"/>
              <w:spacing w:line="360" w:lineRule="auto"/>
              <w:rPr>
                <w:b/>
                <w:bCs/>
                <w:i/>
                <w:iCs/>
                <w:sz w:val="20"/>
                <w:szCs w:val="20"/>
                <w:u w:val="single"/>
              </w:rPr>
            </w:pPr>
            <w:r>
              <w:rPr>
                <w:b/>
                <w:bCs/>
                <w:i/>
                <w:iCs/>
                <w:sz w:val="20"/>
                <w:szCs w:val="20"/>
                <w:u w:val="single"/>
              </w:rPr>
              <w:t xml:space="preserve">3</w:t>
            </w:r>
            <w:r/>
          </w:p>
          <w:p>
            <w:pPr>
              <w:jc w:val="center"/>
              <w:spacing w:line="360" w:lineRule="auto"/>
              <w:rPr>
                <w:b/>
                <w:bCs/>
                <w:i/>
                <w:iCs/>
                <w:sz w:val="22"/>
                <w:szCs w:val="21"/>
                <w:u w:val="single"/>
              </w:rPr>
            </w:pPr>
            <w:r>
              <w:rPr>
                <w:b/>
                <w:bCs/>
                <w:i/>
                <w:iCs/>
                <w:sz w:val="22"/>
                <w:szCs w:val="21"/>
                <w:u w:val="single"/>
              </w:rPr>
            </w:r>
            <w:r/>
          </w:p>
        </w:tc>
        <w:tc>
          <w:tcPr>
            <w:tcW w:w="2890" w:type="dxa"/>
            <w:vAlign w:val="center"/>
            <w:vMerge w:val="restart"/>
            <w:textDirection w:val="lrTb"/>
            <w:noWrap w:val="false"/>
          </w:tcPr>
          <w:p>
            <w:pPr>
              <w:jc w:val="left"/>
              <w:rPr>
                <w:b/>
                <w:bCs/>
                <w:i/>
                <w:iCs/>
                <w:sz w:val="20"/>
                <w:szCs w:val="21"/>
                <w:u w:val="single"/>
              </w:rPr>
            </w:pPr>
            <w:r>
              <w:rPr>
                <w:rFonts w:hint="eastAsia"/>
                <w:b/>
                <w:bCs/>
                <w:i/>
                <w:iCs/>
                <w:sz w:val="20"/>
                <w:szCs w:val="21"/>
                <w:u w:val="single"/>
              </w:rPr>
              <w:t xml:space="preserve">江苏省海洋灾害综合防治一体化平台</w:t>
            </w:r>
            <w:r/>
          </w:p>
          <w:p>
            <w:pPr>
              <w:jc w:val="left"/>
              <w:rPr>
                <w:rFonts w:hint="eastAsia" w:ascii="宋体" w:hAnsi="宋体" w:cs="方正仿宋_GBK"/>
                <w:b/>
                <w:bCs/>
                <w:i/>
                <w:iCs/>
                <w:sz w:val="20"/>
                <w:szCs w:val="21"/>
                <w:u w:val="single"/>
                <w:lang w:val="zh-CN"/>
              </w:rPr>
            </w:pPr>
            <w:r>
              <w:rPr>
                <w:rFonts w:hint="eastAsia" w:ascii="宋体" w:hAnsi="宋体" w:cs="方正仿宋_GBK"/>
                <w:b/>
                <w:bCs/>
                <w:i/>
                <w:iCs/>
                <w:sz w:val="20"/>
                <w:szCs w:val="21"/>
                <w:u w:val="single"/>
                <w:lang w:val="zh-CN"/>
              </w:rPr>
            </w:r>
            <w:r/>
          </w:p>
        </w:tc>
        <w:tc>
          <w:tcPr>
            <w:tcW w:w="1364" w:type="dxa"/>
            <w:vAlign w:val="center"/>
            <w:textDirection w:val="lrTb"/>
            <w:noWrap w:val="false"/>
          </w:tcPr>
          <w:p>
            <w:pPr>
              <w:jc w:val="center"/>
              <w:spacing w:line="360" w:lineRule="auto"/>
              <w:rPr>
                <w:b/>
                <w:bCs/>
                <w:i/>
                <w:iCs/>
                <w:sz w:val="22"/>
                <w:szCs w:val="21"/>
                <w:u w:val="single"/>
              </w:rPr>
            </w:pPr>
            <w:r>
              <w:rPr>
                <w:b/>
                <w:bCs/>
                <w:i/>
                <w:iCs/>
                <w:sz w:val="22"/>
                <w:szCs w:val="21"/>
                <w:u w:val="single"/>
              </w:rPr>
              <w:t xml:space="preserve">1</w:t>
            </w:r>
            <w:r>
              <w:rPr>
                <w:rFonts w:hint="eastAsia"/>
                <w:b/>
                <w:bCs/>
                <w:i/>
                <w:iCs/>
                <w:sz w:val="22"/>
                <w:szCs w:val="21"/>
                <w:u w:val="single"/>
              </w:rPr>
              <w:t xml:space="preserve">次</w:t>
            </w:r>
            <w:r>
              <w:rPr>
                <w:b/>
                <w:bCs/>
                <w:i/>
                <w:iCs/>
                <w:sz w:val="22"/>
                <w:szCs w:val="21"/>
                <w:u w:val="single"/>
              </w:rPr>
              <w:t xml:space="preserve">/</w:t>
            </w:r>
            <w:r>
              <w:rPr>
                <w:rFonts w:hint="eastAsia"/>
                <w:b/>
                <w:bCs/>
                <w:i/>
                <w:iCs/>
                <w:sz w:val="22"/>
                <w:szCs w:val="21"/>
                <w:u w:val="single"/>
              </w:rPr>
              <w:t xml:space="preserve">年</w:t>
            </w:r>
            <w:r/>
          </w:p>
        </w:tc>
        <w:tc>
          <w:tcPr>
            <w:tcW w:w="1923" w:type="dxa"/>
            <w:vAlign w:val="center"/>
            <w:textDirection w:val="lrTb"/>
            <w:noWrap w:val="false"/>
          </w:tcPr>
          <w:p>
            <w:pPr>
              <w:jc w:val="center"/>
              <w:rPr>
                <w:b/>
                <w:bCs/>
                <w:i/>
                <w:iCs/>
                <w:sz w:val="18"/>
                <w:szCs w:val="16"/>
                <w:u w:val="single"/>
              </w:rPr>
            </w:pPr>
            <w:r>
              <w:rPr>
                <w:rFonts w:hint="eastAsia"/>
                <w:b/>
                <w:bCs/>
                <w:i/>
                <w:iCs/>
                <w:sz w:val="20"/>
                <w:szCs w:val="20"/>
                <w:u w:val="single"/>
              </w:rPr>
              <w:t xml:space="preserve">商用密码应用安全性评估</w:t>
            </w:r>
            <w:r/>
          </w:p>
        </w:tc>
        <w:tc>
          <w:tcPr>
            <w:tcW w:w="1644" w:type="dxa"/>
            <w:vAlign w:val="center"/>
            <w:textDirection w:val="lrTb"/>
            <w:noWrap w:val="false"/>
          </w:tcPr>
          <w:p>
            <w:pPr>
              <w:jc w:val="center"/>
              <w:spacing w:line="360" w:lineRule="auto"/>
              <w:rPr>
                <w:b/>
                <w:bCs/>
                <w:i/>
                <w:iCs/>
                <w:sz w:val="20"/>
                <w:szCs w:val="18"/>
                <w:u w:val="single"/>
                <w:lang w:val="zh-CN"/>
              </w:rPr>
            </w:pPr>
            <w:r>
              <w:rPr>
                <w:rFonts w:hint="eastAsia"/>
                <w:b/>
                <w:bCs/>
                <w:i/>
                <w:iCs/>
                <w:sz w:val="20"/>
                <w:szCs w:val="18"/>
                <w:u w:val="single"/>
              </w:rPr>
              <w:t xml:space="preserve">现场</w:t>
            </w:r>
            <w:r>
              <w:rPr>
                <w:b/>
                <w:bCs/>
                <w:i/>
                <w:iCs/>
                <w:sz w:val="20"/>
                <w:szCs w:val="18"/>
                <w:u w:val="single"/>
              </w:rPr>
              <w:t xml:space="preserve">+</w:t>
            </w:r>
            <w:r>
              <w:rPr>
                <w:rFonts w:hint="eastAsia"/>
                <w:b/>
                <w:bCs/>
                <w:i/>
                <w:iCs/>
                <w:sz w:val="20"/>
                <w:szCs w:val="18"/>
                <w:u w:val="single"/>
              </w:rPr>
              <w:t xml:space="preserve">远程服务</w:t>
            </w:r>
            <w:r/>
          </w:p>
        </w:tc>
      </w:tr>
      <w:tr>
        <w:trPr>
          <w:jc w:val="center"/>
        </w:trPr>
        <w:tc>
          <w:tcPr>
            <w:tcW w:w="701" w:type="dxa"/>
            <w:vAlign w:val="center"/>
            <w:vMerge w:val="continue"/>
            <w:textDirection w:val="lrTb"/>
            <w:noWrap w:val="false"/>
          </w:tcPr>
          <w:p>
            <w:pPr>
              <w:jc w:val="center"/>
              <w:spacing w:line="360" w:lineRule="auto"/>
              <w:rPr>
                <w:b/>
                <w:bCs/>
                <w:i/>
                <w:iCs/>
                <w:sz w:val="22"/>
                <w:szCs w:val="21"/>
                <w:u w:val="single"/>
              </w:rPr>
            </w:pPr>
            <w:r>
              <w:rPr>
                <w:b/>
                <w:bCs/>
                <w:i/>
                <w:iCs/>
                <w:sz w:val="22"/>
                <w:szCs w:val="21"/>
                <w:u w:val="single"/>
              </w:rPr>
            </w:r>
            <w:r/>
          </w:p>
        </w:tc>
        <w:tc>
          <w:tcPr>
            <w:tcW w:w="2890" w:type="dxa"/>
            <w:vAlign w:val="center"/>
            <w:vMerge w:val="continue"/>
            <w:textDirection w:val="lrTb"/>
            <w:noWrap w:val="false"/>
          </w:tcPr>
          <w:p>
            <w:pPr>
              <w:jc w:val="left"/>
              <w:spacing w:line="360" w:lineRule="auto"/>
              <w:rPr>
                <w:rFonts w:hint="eastAsia" w:ascii="宋体" w:hAnsi="宋体" w:cs="方正仿宋_GBK"/>
                <w:b/>
                <w:bCs/>
                <w:i/>
                <w:iCs/>
                <w:sz w:val="20"/>
                <w:szCs w:val="21"/>
                <w:u w:val="single"/>
                <w:lang w:val="zh-CN"/>
              </w:rPr>
            </w:pPr>
            <w:r>
              <w:rPr>
                <w:rFonts w:hint="eastAsia" w:ascii="宋体" w:hAnsi="宋体" w:cs="方正仿宋_GBK"/>
                <w:b/>
                <w:bCs/>
                <w:i/>
                <w:iCs/>
                <w:sz w:val="20"/>
                <w:szCs w:val="21"/>
                <w:u w:val="single"/>
                <w:lang w:val="zh-CN"/>
              </w:rPr>
            </w:r>
            <w:r/>
          </w:p>
        </w:tc>
        <w:tc>
          <w:tcPr>
            <w:tcW w:w="1364" w:type="dxa"/>
            <w:vAlign w:val="center"/>
            <w:textDirection w:val="lrTb"/>
            <w:noWrap w:val="false"/>
          </w:tcPr>
          <w:p>
            <w:pPr>
              <w:jc w:val="center"/>
              <w:spacing w:line="360" w:lineRule="auto"/>
              <w:rPr>
                <w:b/>
                <w:bCs/>
                <w:i/>
                <w:iCs/>
                <w:sz w:val="22"/>
                <w:szCs w:val="21"/>
                <w:u w:val="single"/>
              </w:rPr>
            </w:pPr>
            <w:r>
              <w:rPr>
                <w:b/>
                <w:bCs/>
                <w:i/>
                <w:iCs/>
                <w:sz w:val="22"/>
                <w:szCs w:val="21"/>
                <w:u w:val="single"/>
              </w:rPr>
              <w:t xml:space="preserve">1</w:t>
            </w:r>
            <w:r>
              <w:rPr>
                <w:rFonts w:hint="eastAsia"/>
                <w:b/>
                <w:bCs/>
                <w:i/>
                <w:iCs/>
                <w:sz w:val="22"/>
                <w:szCs w:val="21"/>
                <w:u w:val="single"/>
              </w:rPr>
              <w:t xml:space="preserve">次</w:t>
            </w:r>
            <w:r>
              <w:rPr>
                <w:b/>
                <w:bCs/>
                <w:i/>
                <w:iCs/>
                <w:sz w:val="22"/>
                <w:szCs w:val="21"/>
                <w:u w:val="single"/>
              </w:rPr>
              <w:t xml:space="preserve">/</w:t>
            </w:r>
            <w:r>
              <w:rPr>
                <w:rFonts w:hint="eastAsia"/>
                <w:b/>
                <w:bCs/>
                <w:i/>
                <w:iCs/>
                <w:sz w:val="22"/>
                <w:szCs w:val="21"/>
                <w:u w:val="single"/>
              </w:rPr>
              <w:t xml:space="preserve">年</w:t>
            </w:r>
            <w:r/>
          </w:p>
        </w:tc>
        <w:tc>
          <w:tcPr>
            <w:tcW w:w="1923" w:type="dxa"/>
            <w:vAlign w:val="center"/>
            <w:textDirection w:val="lrTb"/>
            <w:noWrap w:val="false"/>
          </w:tcPr>
          <w:p>
            <w:pPr>
              <w:jc w:val="center"/>
              <w:rPr>
                <w:b/>
                <w:bCs/>
                <w:i/>
                <w:iCs/>
                <w:sz w:val="20"/>
                <w:szCs w:val="20"/>
                <w:u w:val="single"/>
              </w:rPr>
            </w:pPr>
            <w:r>
              <w:rPr>
                <w:rFonts w:hint="eastAsia"/>
                <w:b/>
                <w:bCs/>
                <w:i/>
                <w:iCs/>
                <w:sz w:val="20"/>
                <w:szCs w:val="20"/>
                <w:u w:val="single"/>
              </w:rPr>
              <w:t xml:space="preserve">数据安全风险评估</w:t>
            </w:r>
            <w:r/>
          </w:p>
        </w:tc>
        <w:tc>
          <w:tcPr>
            <w:tcW w:w="1644" w:type="dxa"/>
            <w:vAlign w:val="center"/>
            <w:textDirection w:val="lrTb"/>
            <w:noWrap w:val="false"/>
          </w:tcPr>
          <w:p>
            <w:pPr>
              <w:jc w:val="center"/>
              <w:spacing w:line="360" w:lineRule="auto"/>
              <w:rPr>
                <w:b/>
                <w:bCs/>
                <w:i/>
                <w:iCs/>
                <w:sz w:val="20"/>
                <w:szCs w:val="18"/>
                <w:u w:val="single"/>
                <w:lang w:val="zh-CN"/>
              </w:rPr>
            </w:pPr>
            <w:r>
              <w:rPr>
                <w:rFonts w:hint="eastAsia"/>
                <w:b/>
                <w:bCs/>
                <w:i/>
                <w:iCs/>
                <w:sz w:val="20"/>
                <w:szCs w:val="18"/>
                <w:u w:val="single"/>
              </w:rPr>
              <w:t xml:space="preserve">现场</w:t>
            </w:r>
            <w:r>
              <w:rPr>
                <w:b/>
                <w:bCs/>
                <w:i/>
                <w:iCs/>
                <w:sz w:val="20"/>
                <w:szCs w:val="18"/>
                <w:u w:val="single"/>
              </w:rPr>
              <w:t xml:space="preserve">+</w:t>
            </w:r>
            <w:r>
              <w:rPr>
                <w:rFonts w:hint="eastAsia"/>
                <w:b/>
                <w:bCs/>
                <w:i/>
                <w:iCs/>
                <w:sz w:val="20"/>
                <w:szCs w:val="18"/>
                <w:u w:val="single"/>
              </w:rPr>
              <w:t xml:space="preserve">远程服务</w:t>
            </w:r>
            <w:r/>
          </w:p>
        </w:tc>
      </w:tr>
      <w:tr>
        <w:trPr>
          <w:jc w:val="center"/>
          <w:trHeight w:val="931"/>
        </w:trPr>
        <w:tc>
          <w:tcPr>
            <w:tcW w:w="701" w:type="dxa"/>
            <w:vAlign w:val="center"/>
            <w:vMerge w:val="continue"/>
            <w:textDirection w:val="lrTb"/>
            <w:noWrap w:val="false"/>
          </w:tcPr>
          <w:p>
            <w:pPr>
              <w:jc w:val="center"/>
              <w:spacing w:line="360" w:lineRule="auto"/>
              <w:rPr>
                <w:b/>
                <w:bCs/>
                <w:i/>
                <w:iCs/>
                <w:sz w:val="22"/>
                <w:szCs w:val="21"/>
                <w:u w:val="single"/>
              </w:rPr>
            </w:pPr>
            <w:r>
              <w:rPr>
                <w:b/>
                <w:bCs/>
                <w:i/>
                <w:iCs/>
                <w:sz w:val="22"/>
                <w:szCs w:val="21"/>
                <w:u w:val="single"/>
              </w:rPr>
            </w:r>
            <w:r/>
          </w:p>
        </w:tc>
        <w:tc>
          <w:tcPr>
            <w:tcW w:w="2890" w:type="dxa"/>
            <w:vAlign w:val="center"/>
            <w:vMerge w:val="continue"/>
            <w:textDirection w:val="lrTb"/>
            <w:noWrap w:val="false"/>
          </w:tcPr>
          <w:p>
            <w:pPr>
              <w:jc w:val="left"/>
              <w:spacing w:line="360" w:lineRule="auto"/>
              <w:rPr>
                <w:rFonts w:hint="eastAsia" w:ascii="宋体" w:hAnsi="宋体" w:cs="方正仿宋_GBK"/>
                <w:b/>
                <w:bCs/>
                <w:i/>
                <w:iCs/>
                <w:sz w:val="20"/>
                <w:szCs w:val="21"/>
                <w:u w:val="single"/>
                <w:lang w:val="zh-CN"/>
              </w:rPr>
            </w:pPr>
            <w:r>
              <w:rPr>
                <w:rFonts w:hint="eastAsia" w:ascii="宋体" w:hAnsi="宋体" w:cs="方正仿宋_GBK"/>
                <w:b/>
                <w:bCs/>
                <w:i/>
                <w:iCs/>
                <w:sz w:val="20"/>
                <w:szCs w:val="21"/>
                <w:u w:val="single"/>
                <w:lang w:val="zh-CN"/>
              </w:rPr>
            </w:r>
            <w:r/>
          </w:p>
        </w:tc>
        <w:tc>
          <w:tcPr>
            <w:tcW w:w="1364" w:type="dxa"/>
            <w:vAlign w:val="center"/>
            <w:textDirection w:val="lrTb"/>
            <w:noWrap w:val="false"/>
          </w:tcPr>
          <w:p>
            <w:pPr>
              <w:jc w:val="center"/>
              <w:spacing w:line="360" w:lineRule="auto"/>
              <w:rPr>
                <w:b/>
                <w:bCs/>
                <w:i/>
                <w:iCs/>
                <w:sz w:val="22"/>
                <w:szCs w:val="21"/>
                <w:u w:val="single"/>
              </w:rPr>
            </w:pPr>
            <w:r>
              <w:rPr>
                <w:b/>
                <w:bCs/>
                <w:i/>
                <w:iCs/>
                <w:sz w:val="22"/>
                <w:szCs w:val="21"/>
                <w:u w:val="single"/>
              </w:rPr>
              <w:t xml:space="preserve">1</w:t>
            </w:r>
            <w:r>
              <w:rPr>
                <w:rFonts w:hint="eastAsia"/>
                <w:b/>
                <w:bCs/>
                <w:i/>
                <w:iCs/>
                <w:sz w:val="22"/>
                <w:szCs w:val="21"/>
                <w:u w:val="single"/>
              </w:rPr>
              <w:t xml:space="preserve">次</w:t>
            </w:r>
            <w:r>
              <w:rPr>
                <w:b/>
                <w:bCs/>
                <w:i/>
                <w:iCs/>
                <w:sz w:val="22"/>
                <w:szCs w:val="21"/>
                <w:u w:val="single"/>
              </w:rPr>
              <w:t xml:space="preserve">/</w:t>
            </w:r>
            <w:r>
              <w:rPr>
                <w:rFonts w:hint="eastAsia"/>
                <w:b/>
                <w:bCs/>
                <w:i/>
                <w:iCs/>
                <w:sz w:val="22"/>
                <w:szCs w:val="21"/>
                <w:u w:val="single"/>
              </w:rPr>
              <w:t xml:space="preserve">年</w:t>
            </w:r>
            <w:r/>
          </w:p>
        </w:tc>
        <w:tc>
          <w:tcPr>
            <w:tcW w:w="1923" w:type="dxa"/>
            <w:vAlign w:val="center"/>
            <w:textDirection w:val="lrTb"/>
            <w:noWrap w:val="false"/>
          </w:tcPr>
          <w:p>
            <w:pPr>
              <w:jc w:val="center"/>
              <w:rPr>
                <w:b/>
                <w:bCs/>
                <w:i/>
                <w:iCs/>
                <w:sz w:val="20"/>
                <w:szCs w:val="20"/>
                <w:u w:val="single"/>
              </w:rPr>
            </w:pPr>
            <w:r>
              <w:rPr>
                <w:rFonts w:hint="eastAsia"/>
                <w:b/>
                <w:bCs/>
                <w:i/>
                <w:iCs/>
                <w:sz w:val="20"/>
                <w:szCs w:val="20"/>
                <w:u w:val="single"/>
              </w:rPr>
              <w:t xml:space="preserve">网络安全巡检和应急响应服务</w:t>
            </w:r>
            <w:r/>
          </w:p>
        </w:tc>
        <w:tc>
          <w:tcPr>
            <w:tcW w:w="1644" w:type="dxa"/>
            <w:vAlign w:val="center"/>
            <w:textDirection w:val="lrTb"/>
            <w:noWrap w:val="false"/>
          </w:tcPr>
          <w:p>
            <w:pPr>
              <w:jc w:val="center"/>
              <w:spacing w:line="360" w:lineRule="auto"/>
              <w:rPr>
                <w:b/>
                <w:bCs/>
                <w:i/>
                <w:iCs/>
                <w:sz w:val="20"/>
                <w:szCs w:val="18"/>
                <w:u w:val="single"/>
                <w:lang w:val="zh-CN"/>
              </w:rPr>
            </w:pPr>
            <w:r>
              <w:rPr>
                <w:rFonts w:hint="eastAsia"/>
                <w:b/>
                <w:bCs/>
                <w:i/>
                <w:iCs/>
                <w:sz w:val="20"/>
                <w:szCs w:val="18"/>
                <w:u w:val="single"/>
              </w:rPr>
              <w:t xml:space="preserve">现场</w:t>
            </w:r>
            <w:r>
              <w:rPr>
                <w:b/>
                <w:bCs/>
                <w:i/>
                <w:iCs/>
                <w:sz w:val="20"/>
                <w:szCs w:val="18"/>
                <w:u w:val="single"/>
              </w:rPr>
              <w:t xml:space="preserve">+</w:t>
            </w:r>
            <w:r>
              <w:rPr>
                <w:rFonts w:hint="eastAsia"/>
                <w:b/>
                <w:bCs/>
                <w:i/>
                <w:iCs/>
                <w:sz w:val="20"/>
                <w:szCs w:val="18"/>
                <w:u w:val="single"/>
              </w:rPr>
              <w:t xml:space="preserve">远程服务</w:t>
            </w:r>
            <w:r/>
          </w:p>
        </w:tc>
      </w:tr>
    </w:tbl>
    <w:p>
      <w:pPr>
        <w:numPr>
          <w:ilvl w:val="255"/>
          <w:numId w:val="0"/>
        </w:numPr>
        <w:ind w:firstLine="241"/>
        <w:spacing w:line="360" w:lineRule="auto"/>
        <w:rPr>
          <w:rFonts w:hint="eastAsia" w:ascii="宋体" w:hAnsi="宋体"/>
          <w:b/>
          <w:bCs/>
          <w:i/>
          <w:iCs/>
          <w:sz w:val="24"/>
          <w:u w:val="single"/>
        </w:rPr>
      </w:pPr>
      <w:r>
        <w:rPr>
          <w:rFonts w:hint="eastAsia" w:ascii="宋体" w:hAnsi="宋体"/>
          <w:b/>
          <w:bCs/>
          <w:i/>
          <w:iCs/>
          <w:sz w:val="24"/>
          <w:u w:val="single"/>
        </w:rPr>
        <w:t xml:space="preserve">（五）具体服务要求</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1、商用密码应用安全性测评要求</w:t>
      </w:r>
      <w:r/>
    </w:p>
    <w:p>
      <w:pPr>
        <w:numPr>
          <w:ilvl w:val="0"/>
          <w:numId w:val="8"/>
        </w:numPr>
        <w:ind w:left="0" w:firstLine="420"/>
        <w:spacing w:line="360" w:lineRule="auto"/>
        <w:tabs>
          <w:tab w:val="left" w:pos="900" w:leader="none"/>
        </w:tabs>
        <w:rPr>
          <w:rFonts w:hint="eastAsia" w:ascii="宋体" w:hAnsi="宋体" w:cs="方正仿宋_GBK"/>
          <w:sz w:val="24"/>
          <w:szCs w:val="24"/>
          <w:lang w:val="zh-CN"/>
        </w:rPr>
      </w:pPr>
      <w:r>
        <w:rPr>
          <w:rFonts w:hint="eastAsia" w:ascii="宋体" w:hAnsi="宋体" w:cs="方正楷体_GBK"/>
          <w:bCs/>
          <w:sz w:val="24"/>
          <w:szCs w:val="24"/>
        </w:rPr>
        <w:t xml:space="preserve">密码技术应用测评。</w:t>
      </w:r>
      <w:r/>
    </w:p>
    <w:p>
      <w:pPr>
        <w:ind w:firstLine="480"/>
        <w:spacing w:line="360" w:lineRule="auto"/>
        <w:tabs>
          <w:tab w:val="left" w:pos="900" w:leader="none"/>
        </w:tabs>
        <w:rPr>
          <w:rFonts w:hint="eastAsia" w:ascii="宋体" w:hAnsi="宋体" w:cs="方正仿宋_GBK"/>
          <w:sz w:val="24"/>
          <w:szCs w:val="24"/>
          <w:lang w:val="zh-CN"/>
        </w:rPr>
      </w:pPr>
      <w:r>
        <w:rPr>
          <w:rFonts w:hint="eastAsia" w:ascii="宋体" w:hAnsi="宋体" w:cs="方正仿宋_GBK"/>
          <w:sz w:val="24"/>
          <w:szCs w:val="24"/>
          <w:lang w:val="zh-CN"/>
        </w:rPr>
        <w:t xml:space="preserve">主要包括物理安全密码测评、网络安全密码测评、主机安全密码测评、应用安全密码测评、数据安全及备份恢复密码测评。测评验证不同安全等级信息系统的商用密码应用是否达到具有相应安全等级的安全保护能力，是否满足相应安全等级的保护要求。</w:t>
      </w:r>
      <w:r/>
    </w:p>
    <w:p>
      <w:pPr>
        <w:numPr>
          <w:ilvl w:val="0"/>
          <w:numId w:val="8"/>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rPr>
        <w:t xml:space="preserve">密钥管理测评。</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检测信息系统密钥管理各环节，包括对密钥的生成、存储、分发、导入、导出、使用、备份、恢复、归档与销毁等环节进行管理和策略制定的全过程是否符合要求。</w:t>
      </w:r>
      <w:r/>
    </w:p>
    <w:p>
      <w:pPr>
        <w:numPr>
          <w:ilvl w:val="0"/>
          <w:numId w:val="8"/>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rPr>
        <w:t xml:space="preserve">安全管理测评。</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对制度、人员、实施和应急等四个方面安全管理的测评，并指导采购</w:t>
      </w:r>
      <w:r>
        <w:rPr>
          <w:rFonts w:hint="eastAsia" w:ascii="宋体" w:hAnsi="宋体" w:cs="方正楷体_GBK"/>
          <w:bCs/>
          <w:sz w:val="24"/>
          <w:szCs w:val="24"/>
          <w:lang w:val="zh-CN"/>
        </w:rPr>
        <w:t xml:space="preserve">人完</w:t>
      </w:r>
      <w:r>
        <w:rPr>
          <w:rFonts w:hint="eastAsia" w:ascii="宋体" w:hAnsi="宋体" w:cs="方正楷体_GBK"/>
          <w:bCs/>
          <w:sz w:val="24"/>
          <w:szCs w:val="24"/>
          <w:lang w:val="zh-CN"/>
        </w:rPr>
        <w:t xml:space="preserve">善</w:t>
      </w:r>
      <w:r>
        <w:rPr>
          <w:rFonts w:hint="eastAsia" w:ascii="宋体" w:hAnsi="宋体" w:cs="方正楷体_GBK"/>
          <w:bCs/>
          <w:sz w:val="24"/>
          <w:szCs w:val="24"/>
          <w:lang w:val="zh-CN"/>
        </w:rPr>
        <w:t xml:space="preserve">商用密码应用安全性管理制度以及和商用密码相关的系统运</w:t>
      </w:r>
      <w:r>
        <w:rPr>
          <w:rFonts w:hint="eastAsia" w:ascii="宋体" w:hAnsi="宋体" w:cs="方正楷体_GBK"/>
          <w:bCs/>
          <w:sz w:val="24"/>
          <w:szCs w:val="24"/>
          <w:lang w:val="zh-CN"/>
        </w:rPr>
        <w:t xml:space="preserve">维管理</w:t>
      </w:r>
      <w:r>
        <w:rPr>
          <w:rFonts w:hint="eastAsia" w:ascii="宋体" w:hAnsi="宋体" w:cs="方正楷体_GBK"/>
          <w:bCs/>
          <w:sz w:val="24"/>
          <w:szCs w:val="24"/>
          <w:lang w:val="zh-CN"/>
        </w:rPr>
        <w:t xml:space="preserve">制度。</w:t>
      </w:r>
      <w:r/>
    </w:p>
    <w:p>
      <w:pPr>
        <w:numPr>
          <w:ilvl w:val="0"/>
          <w:numId w:val="8"/>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rPr>
        <w:t xml:space="preserve">形成密码应用安全性评估相关报告。</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针对每个被评估系统编制密码应用安全性评估报告，报告按照国家密码管理局要求包含的内容编制或参考模板编制。协助被评估单位认清风险，查找漏洞，找出差距，提出有针对性的加强完善密码安全管理和防护建议，指导并督促采购人现场信息系统供应</w:t>
      </w:r>
      <w:r>
        <w:rPr>
          <w:rFonts w:hint="eastAsia" w:ascii="宋体" w:hAnsi="宋体" w:cs="方正楷体_GBK"/>
          <w:bCs/>
          <w:sz w:val="24"/>
          <w:szCs w:val="24"/>
          <w:lang w:val="zh-CN"/>
        </w:rPr>
        <w:t xml:space="preserve">商按照</w:t>
      </w:r>
      <w:r>
        <w:rPr>
          <w:rFonts w:hint="eastAsia" w:ascii="宋体" w:hAnsi="宋体" w:cs="方正楷体_GBK"/>
          <w:bCs/>
          <w:sz w:val="24"/>
          <w:szCs w:val="24"/>
          <w:lang w:val="zh-CN"/>
        </w:rPr>
        <w:t xml:space="preserve">要求改进进行整改落实。</w:t>
      </w:r>
      <w:r/>
    </w:p>
    <w:p>
      <w:pPr>
        <w:ind w:firstLine="480"/>
        <w:spacing w:line="360" w:lineRule="auto"/>
        <w:tabs>
          <w:tab w:val="left" w:pos="900" w:leader="none"/>
        </w:tabs>
        <w:rPr>
          <w:rFonts w:hint="eastAsia" w:ascii="宋体" w:hAnsi="宋体" w:cs="方正楷体_GBK"/>
          <w:bCs/>
          <w:sz w:val="24"/>
          <w:szCs w:val="24"/>
          <w:lang w:val="zh-CN"/>
        </w:rPr>
      </w:pPr>
      <w:r>
        <w:rPr>
          <w:rFonts w:hint="eastAsia"/>
          <w:bCs/>
          <w:sz w:val="24"/>
          <w:szCs w:val="24"/>
        </w:rPr>
        <w:t xml:space="preserve">2</w:t>
      </w:r>
      <w:r>
        <w:rPr>
          <w:rFonts w:hint="eastAsia" w:ascii="宋体" w:hAnsi="宋体" w:cs="方正楷体_GBK"/>
          <w:bCs/>
          <w:sz w:val="24"/>
          <w:szCs w:val="24"/>
        </w:rPr>
        <w:t xml:space="preserve">、</w:t>
      </w:r>
      <w:r>
        <w:rPr>
          <w:rFonts w:hint="eastAsia" w:ascii="宋体" w:hAnsi="宋体" w:cs="方正楷体_GBK"/>
          <w:bCs/>
          <w:sz w:val="24"/>
          <w:szCs w:val="24"/>
          <w:lang w:val="zh-CN"/>
        </w:rPr>
        <w:t xml:space="preserve">数据安全评估要求</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数据处理活动分析</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依据被评估单位实际业务情况与安全需求，识别被评估单位数据处理活动（包括数据收集、存储、使用、加工、传输、提供等）及各处</w:t>
      </w:r>
      <w:r>
        <w:rPr>
          <w:rFonts w:hint="eastAsia" w:ascii="宋体" w:hAnsi="宋体" w:cs="方正楷体_GBK"/>
          <w:bCs/>
          <w:sz w:val="24"/>
          <w:szCs w:val="24"/>
          <w:lang w:val="zh-CN"/>
        </w:rPr>
        <w:t xml:space="preserve">理活动</w:t>
      </w:r>
      <w:r>
        <w:rPr>
          <w:rFonts w:hint="eastAsia" w:ascii="宋体" w:hAnsi="宋体" w:cs="方正楷体_GBK"/>
          <w:bCs/>
          <w:sz w:val="24"/>
          <w:szCs w:val="24"/>
          <w:lang w:val="zh-CN"/>
        </w:rPr>
        <w:t xml:space="preserve">对应的数据名称、类别、级别、规模、处理方式和方式、使用范围、涉及的接收方及数据载体情况等，形成重要数据的《数据处理活动分析表》。</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合</w:t>
      </w:r>
      <w:r>
        <w:rPr>
          <w:rFonts w:hint="eastAsia" w:ascii="宋体" w:hAnsi="宋体" w:cs="方正楷体_GBK"/>
          <w:bCs/>
          <w:sz w:val="24"/>
          <w:szCs w:val="24"/>
          <w:lang w:val="zh-CN"/>
        </w:rPr>
        <w:t xml:space="preserve">规</w:t>
      </w:r>
      <w:r>
        <w:rPr>
          <w:rFonts w:hint="eastAsia" w:ascii="宋体" w:hAnsi="宋体" w:cs="方正楷体_GBK"/>
          <w:bCs/>
          <w:sz w:val="24"/>
          <w:szCs w:val="24"/>
          <w:lang w:val="zh-CN"/>
        </w:rPr>
        <w:t xml:space="preserve">性评估</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依据相关法律法规、标准文件对数据处理活动的正当必要性、基础性安全管理情况（覆盖安全管理制度、组织机构、人员保障、数据分类分级、权限管理、系统与设备安全管理、供应链数据安全管理等方面）、数据全生命周期安全管理情况进行评估，形成合</w:t>
      </w:r>
      <w:r>
        <w:rPr>
          <w:rFonts w:hint="eastAsia" w:ascii="宋体" w:hAnsi="宋体" w:cs="方正楷体_GBK"/>
          <w:bCs/>
          <w:sz w:val="24"/>
          <w:szCs w:val="24"/>
          <w:lang w:val="zh-CN"/>
        </w:rPr>
        <w:t xml:space="preserve">规</w:t>
      </w:r>
      <w:r>
        <w:rPr>
          <w:rFonts w:hint="eastAsia" w:ascii="宋体" w:hAnsi="宋体" w:cs="方正楷体_GBK"/>
          <w:bCs/>
          <w:sz w:val="24"/>
          <w:szCs w:val="24"/>
          <w:lang w:val="zh-CN"/>
        </w:rPr>
        <w:t xml:space="preserve">性评估结果。</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综合安全风险分析</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在合</w:t>
      </w:r>
      <w:r>
        <w:rPr>
          <w:rFonts w:hint="eastAsia" w:ascii="宋体" w:hAnsi="宋体" w:cs="方正楷体_GBK"/>
          <w:bCs/>
          <w:sz w:val="24"/>
          <w:szCs w:val="24"/>
          <w:lang w:val="zh-CN"/>
        </w:rPr>
        <w:t xml:space="preserve">规</w:t>
      </w:r>
      <w:r>
        <w:rPr>
          <w:rFonts w:hint="eastAsia" w:ascii="宋体" w:hAnsi="宋体" w:cs="方正楷体_GBK"/>
          <w:bCs/>
          <w:sz w:val="24"/>
          <w:szCs w:val="24"/>
          <w:lang w:val="zh-CN"/>
        </w:rPr>
        <w:t xml:space="preserve">性评估的结果基础上，进一步进行风险源识别、安全影响分析，并最终进行综合风险</w:t>
      </w:r>
      <w:r>
        <w:rPr>
          <w:rFonts w:hint="eastAsia" w:ascii="宋体" w:hAnsi="宋体" w:cs="方正楷体_GBK"/>
          <w:bCs/>
          <w:sz w:val="24"/>
          <w:szCs w:val="24"/>
          <w:lang w:val="zh-CN"/>
        </w:rPr>
        <w:t xml:space="preserve">研</w:t>
      </w:r>
      <w:r>
        <w:rPr>
          <w:rFonts w:hint="eastAsia" w:ascii="宋体" w:hAnsi="宋体" w:cs="方正楷体_GBK"/>
          <w:bCs/>
          <w:sz w:val="24"/>
          <w:szCs w:val="24"/>
          <w:lang w:val="zh-CN"/>
        </w:rPr>
        <w:t xml:space="preserve">判，形成量化的安全风险等级，给出总体评估结论，编制形成《数据安全风险评估报告》。</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数据安全风险评估整改咨询服务</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测评过程中和测评结束后，协助建设单位对已识别到的风险进行整改，提供整改意见和风险复测，保障整改过程顺利有效推进。</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数据安全回归性测试</w:t>
      </w:r>
      <w:r/>
    </w:p>
    <w:p>
      <w:pPr>
        <w:ind w:firstLine="48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lang w:val="zh-CN"/>
        </w:rPr>
        <w:t xml:space="preserve">对数据安全整改后的情况进行回归性测试，验证数据安全防护措施的有效性以及数据安全管理体系的安全性与合</w:t>
      </w:r>
      <w:r>
        <w:rPr>
          <w:rFonts w:hint="eastAsia" w:ascii="宋体" w:hAnsi="宋体" w:cs="方正楷体_GBK"/>
          <w:bCs/>
          <w:sz w:val="24"/>
          <w:szCs w:val="24"/>
          <w:lang w:val="zh-CN"/>
        </w:rPr>
        <w:t xml:space="preserve">规</w:t>
      </w:r>
      <w:r>
        <w:rPr>
          <w:rFonts w:hint="eastAsia" w:ascii="宋体" w:hAnsi="宋体" w:cs="方正楷体_GBK"/>
          <w:bCs/>
          <w:sz w:val="24"/>
          <w:szCs w:val="24"/>
          <w:lang w:val="zh-CN"/>
        </w:rPr>
        <w:t xml:space="preserve">性，确保数据安全防护水平得到切实提高。</w:t>
      </w:r>
      <w:r/>
    </w:p>
    <w:p>
      <w:pPr>
        <w:numPr>
          <w:ilvl w:val="0"/>
          <w:numId w:val="9"/>
        </w:numPr>
        <w:ind w:left="0" w:firstLine="420"/>
        <w:spacing w:line="360" w:lineRule="auto"/>
        <w:tabs>
          <w:tab w:val="left" w:pos="900" w:leader="none"/>
        </w:tabs>
        <w:rPr>
          <w:rFonts w:hint="eastAsia" w:ascii="宋体" w:hAnsi="宋体" w:cs="方正楷体_GBK"/>
          <w:bCs/>
          <w:sz w:val="24"/>
          <w:szCs w:val="24"/>
          <w:lang w:val="zh-CN"/>
        </w:rPr>
      </w:pPr>
      <w:r>
        <w:rPr>
          <w:rFonts w:hint="eastAsia" w:ascii="宋体" w:hAnsi="宋体" w:cs="方正楷体_GBK"/>
          <w:bCs/>
          <w:sz w:val="24"/>
          <w:szCs w:val="24"/>
        </w:rPr>
        <w:t xml:space="preserve">形成</w:t>
      </w:r>
      <w:r>
        <w:rPr>
          <w:rFonts w:hint="eastAsia" w:ascii="宋体" w:hAnsi="宋体" w:cs="宋体"/>
          <w:color w:val="000000"/>
          <w:sz w:val="24"/>
          <w:szCs w:val="24"/>
          <w:lang w:val="zh-CN"/>
        </w:rPr>
        <w:t xml:space="preserve">数据安全风险评估报告</w:t>
      </w:r>
      <w:r>
        <w:rPr>
          <w:rFonts w:hint="eastAsia" w:ascii="宋体" w:hAnsi="宋体" w:cs="方正楷体_GBK"/>
          <w:bCs/>
          <w:sz w:val="24"/>
          <w:szCs w:val="24"/>
        </w:rPr>
        <w:t xml:space="preserve">。</w:t>
      </w:r>
      <w:r/>
    </w:p>
    <w:p>
      <w:pPr>
        <w:ind w:firstLine="480"/>
        <w:spacing w:line="360" w:lineRule="auto"/>
        <w:tabs>
          <w:tab w:val="left" w:pos="900" w:leader="none"/>
        </w:tabs>
        <w:rPr>
          <w:rFonts w:hint="eastAsia" w:ascii="宋体" w:hAnsi="宋体" w:cs="宋体"/>
          <w:color w:val="000000"/>
          <w:sz w:val="24"/>
          <w:szCs w:val="24"/>
          <w:lang w:val="zh-CN"/>
        </w:rPr>
      </w:pPr>
      <w:r>
        <w:rPr>
          <w:rFonts w:hint="eastAsia" w:ascii="宋体" w:hAnsi="宋体" w:cs="方正楷体_GBK"/>
          <w:bCs/>
          <w:sz w:val="24"/>
          <w:szCs w:val="24"/>
          <w:lang w:val="zh-CN"/>
        </w:rPr>
        <w:t xml:space="preserve">针对每个被评估系统编制</w:t>
      </w:r>
      <w:r>
        <w:rPr>
          <w:rFonts w:hint="eastAsia" w:ascii="宋体" w:hAnsi="宋体" w:cs="宋体"/>
          <w:color w:val="000000"/>
          <w:sz w:val="24"/>
          <w:szCs w:val="24"/>
          <w:lang w:val="zh-CN"/>
        </w:rPr>
        <w:t xml:space="preserve">数据安全风险评估报告，发现数据面临的安全隐</w:t>
      </w:r>
      <w:r>
        <w:rPr>
          <w:rFonts w:hint="eastAsia" w:ascii="宋体" w:hAnsi="宋体" w:cs="宋体"/>
          <w:color w:val="000000"/>
          <w:sz w:val="24"/>
          <w:szCs w:val="24"/>
          <w:lang w:val="zh-CN"/>
        </w:rPr>
        <w:t xml:space="preserve">患，针对性地提出整改意见。</w:t>
      </w:r>
      <w:r/>
    </w:p>
    <w:p>
      <w:pPr>
        <w:ind w:firstLine="480"/>
        <w:spacing w:line="360" w:lineRule="auto"/>
        <w:tabs>
          <w:tab w:val="left" w:pos="900" w:leader="none"/>
        </w:tabs>
        <w:rPr>
          <w:rFonts w:hint="eastAsia" w:ascii="宋体" w:hAnsi="宋体" w:cs="宋体"/>
          <w:color w:val="000000"/>
          <w:sz w:val="24"/>
          <w:szCs w:val="24"/>
          <w:lang w:val="zh-CN"/>
        </w:rPr>
      </w:pPr>
      <w:r>
        <w:rPr>
          <w:rFonts w:hint="eastAsia"/>
          <w:bCs/>
          <w:sz w:val="24"/>
          <w:szCs w:val="24"/>
        </w:rPr>
        <w:t xml:space="preserve">3</w:t>
      </w:r>
      <w:r>
        <w:rPr>
          <w:rFonts w:hint="eastAsia" w:ascii="宋体" w:hAnsi="宋体" w:cs="方正楷体_GBK"/>
          <w:bCs/>
          <w:sz w:val="24"/>
          <w:szCs w:val="24"/>
        </w:rPr>
        <w:t xml:space="preserve">、</w:t>
      </w:r>
      <w:r>
        <w:rPr>
          <w:rFonts w:hint="eastAsia" w:ascii="宋体" w:hAnsi="宋体" w:cs="方正楷体_GBK"/>
          <w:bCs/>
          <w:sz w:val="24"/>
          <w:szCs w:val="24"/>
          <w:lang w:val="zh-CN"/>
        </w:rPr>
        <w:t xml:space="preserve">网络安全巡检和应急响应服务</w:t>
      </w:r>
      <w:r/>
    </w:p>
    <w:p>
      <w:pPr>
        <w:ind w:firstLine="480"/>
        <w:spacing w:line="360" w:lineRule="auto"/>
        <w:tabs>
          <w:tab w:val="left" w:pos="900"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根据采购人的实际需求和相关标准，为江苏省海洋灾害综合防治体系建设工程项目信息化系统提供全面的网络安全巡检与应急响应服务。通过定期的检查、维护和记录，确保系统稳定运行；在系统发生突发事件时，迅速采取应对措施，以减轻损失并恢复正常服务。</w:t>
      </w:r>
      <w:r/>
    </w:p>
    <w:p>
      <w:pPr>
        <w:numPr>
          <w:ilvl w:val="0"/>
          <w:numId w:val="10"/>
        </w:numPr>
        <w:ind w:firstLine="482"/>
        <w:spacing w:line="360" w:lineRule="auto"/>
        <w:tabs>
          <w:tab w:val="left" w:pos="900" w:leader="none"/>
        </w:tabs>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服务成果要求</w:t>
      </w:r>
      <w:r/>
    </w:p>
    <w:p>
      <w:pPr>
        <w:pStyle w:val="1001"/>
        <w:ind w:firstLine="482"/>
        <w:spacing w:line="360" w:lineRule="auto"/>
        <w:rPr>
          <w:rFonts w:hint="eastAsia" w:ascii="宋体" w:hAnsi="宋体"/>
          <w:b/>
          <w:bCs/>
          <w:i/>
          <w:iCs/>
          <w:color w:val="000000"/>
          <w:sz w:val="24"/>
          <w:szCs w:val="24"/>
          <w:u w:val="single"/>
        </w:rPr>
      </w:pPr>
      <w:r>
        <w:rPr>
          <w:rFonts w:hint="eastAsia" w:asciiTheme="minorEastAsia" w:hAnsiTheme="minorEastAsia" w:eastAsiaTheme="minorEastAsia"/>
          <w:b/>
          <w:bCs/>
          <w:i/>
          <w:iCs/>
          <w:sz w:val="24"/>
          <w:szCs w:val="24"/>
          <w:u w:val="single"/>
        </w:rPr>
        <w:t xml:space="preserve">（1）</w:t>
      </w:r>
      <w:r>
        <w:rPr>
          <w:rFonts w:asciiTheme="minorEastAsia" w:hAnsiTheme="minorEastAsia" w:eastAsiaTheme="minorEastAsia"/>
          <w:b/>
          <w:bCs/>
          <w:i/>
          <w:iCs/>
          <w:sz w:val="24"/>
          <w:szCs w:val="24"/>
          <w:u w:val="single"/>
        </w:rPr>
        <w:t xml:space="preserve">每年度提交一次</w:t>
      </w:r>
      <w:r>
        <w:rPr>
          <w:rFonts w:hint="eastAsia" w:asciiTheme="minorEastAsia" w:hAnsiTheme="minorEastAsia" w:eastAsiaTheme="minorEastAsia"/>
          <w:b/>
          <w:bCs/>
          <w:i/>
          <w:iCs/>
          <w:color w:val="000000"/>
          <w:sz w:val="24"/>
          <w:szCs w:val="24"/>
          <w:u w:val="single"/>
        </w:rPr>
        <w:t xml:space="preserve">《密码应用安全性评估报告》；供应商应在收到甲方任务下达30日内，提交《密码应用安全性评估报告》；</w:t>
      </w:r>
      <w:r/>
    </w:p>
    <w:p>
      <w:pPr>
        <w:pStyle w:val="1001"/>
        <w:ind w:firstLine="482"/>
        <w:spacing w:line="360" w:lineRule="auto"/>
        <w:rPr>
          <w:rFonts w:hint="eastAsia" w:ascii="宋体" w:hAnsi="宋体"/>
          <w:b/>
          <w:bCs/>
          <w:i/>
          <w:iCs/>
          <w:color w:val="000000"/>
          <w:sz w:val="24"/>
          <w:szCs w:val="24"/>
          <w:u w:val="single"/>
        </w:rPr>
      </w:pPr>
      <w:r>
        <w:rPr>
          <w:rFonts w:hint="eastAsia" w:asciiTheme="minorEastAsia" w:hAnsiTheme="minorEastAsia" w:eastAsiaTheme="minorEastAsia"/>
          <w:b/>
          <w:bCs/>
          <w:i/>
          <w:iCs/>
          <w:sz w:val="24"/>
          <w:szCs w:val="24"/>
          <w:u w:val="single"/>
        </w:rPr>
        <w:t xml:space="preserve">（2）</w:t>
      </w:r>
      <w:r>
        <w:rPr>
          <w:rFonts w:asciiTheme="minorEastAsia" w:hAnsiTheme="minorEastAsia" w:eastAsiaTheme="minorEastAsia"/>
          <w:b/>
          <w:bCs/>
          <w:i/>
          <w:iCs/>
          <w:sz w:val="24"/>
          <w:szCs w:val="24"/>
          <w:u w:val="single"/>
        </w:rPr>
        <w:t xml:space="preserve">每季度提交一次</w:t>
      </w:r>
      <w:r>
        <w:rPr>
          <w:rFonts w:hint="eastAsia" w:ascii="宋体" w:hAnsi="宋体"/>
          <w:b/>
          <w:bCs/>
          <w:i/>
          <w:iCs/>
          <w:color w:val="000000"/>
          <w:sz w:val="24"/>
          <w:szCs w:val="24"/>
          <w:u w:val="single"/>
        </w:rPr>
        <w:t xml:space="preserve">《网络安全巡检报告》；</w:t>
      </w:r>
      <w:r/>
    </w:p>
    <w:p>
      <w:pPr>
        <w:pStyle w:val="1001"/>
        <w:ind w:firstLine="480"/>
        <w:spacing w:line="360" w:lineRule="auto"/>
        <w:rPr>
          <w:rFonts w:hint="eastAsia" w:ascii="宋体" w:hAnsi="宋体"/>
          <w:b/>
          <w:bCs/>
          <w:i/>
          <w:iCs/>
          <w:color w:val="000000"/>
          <w:sz w:val="24"/>
          <w:szCs w:val="24"/>
          <w:u w:val="single"/>
        </w:rPr>
      </w:pPr>
      <w:r>
        <w:rPr>
          <w:rFonts w:hint="eastAsia" w:asciiTheme="minorEastAsia" w:hAnsiTheme="minorEastAsia" w:eastAsiaTheme="minorEastAsia"/>
          <w:b/>
          <w:bCs/>
          <w:i/>
          <w:iCs/>
          <w:sz w:val="24"/>
          <w:szCs w:val="24"/>
          <w:u w:val="single"/>
        </w:rPr>
        <w:t xml:space="preserve">（3）每年</w:t>
      </w:r>
      <w:r>
        <w:rPr>
          <w:rFonts w:asciiTheme="minorEastAsia" w:hAnsiTheme="minorEastAsia" w:eastAsiaTheme="minorEastAsia"/>
          <w:b/>
          <w:bCs/>
          <w:i/>
          <w:iCs/>
          <w:sz w:val="24"/>
          <w:szCs w:val="24"/>
          <w:u w:val="single"/>
        </w:rPr>
        <w:t xml:space="preserve">提交</w:t>
      </w:r>
      <w:r>
        <w:rPr>
          <w:rFonts w:hint="eastAsia" w:asciiTheme="minorEastAsia" w:hAnsiTheme="minorEastAsia" w:eastAsiaTheme="minorEastAsia"/>
          <w:b/>
          <w:bCs/>
          <w:i/>
          <w:iCs/>
          <w:sz w:val="24"/>
          <w:szCs w:val="24"/>
          <w:u w:val="single"/>
        </w:rPr>
        <w:t xml:space="preserve">两</w:t>
      </w:r>
      <w:r>
        <w:rPr>
          <w:rFonts w:asciiTheme="minorEastAsia" w:hAnsiTheme="minorEastAsia" w:eastAsiaTheme="minorEastAsia"/>
          <w:b/>
          <w:bCs/>
          <w:i/>
          <w:iCs/>
          <w:sz w:val="24"/>
          <w:szCs w:val="24"/>
          <w:u w:val="single"/>
        </w:rPr>
        <w:t xml:space="preserve">次</w:t>
      </w:r>
      <w:r>
        <w:rPr>
          <w:rFonts w:hint="eastAsia" w:ascii="宋体" w:hAnsi="宋体"/>
          <w:b/>
          <w:bCs/>
          <w:i/>
          <w:iCs/>
          <w:color w:val="000000"/>
          <w:sz w:val="24"/>
          <w:szCs w:val="24"/>
          <w:u w:val="single"/>
        </w:rPr>
        <w:t xml:space="preserve">《数据安全风险评估报告》；</w:t>
      </w:r>
      <w:r/>
    </w:p>
    <w:p>
      <w:pPr>
        <w:pStyle w:val="1001"/>
        <w:ind w:firstLine="480"/>
        <w:spacing w:line="360" w:lineRule="auto"/>
        <w:rPr>
          <w:rFonts w:hint="eastAsia" w:ascii="黑体" w:hAnsi="黑体" w:eastAsia="黑体" w:cs="宋体"/>
          <w:b/>
          <w:bCs/>
          <w:i/>
          <w:iCs/>
          <w:color w:val="000000"/>
          <w:sz w:val="44"/>
          <w:szCs w:val="44"/>
          <w:u w:val="single"/>
        </w:rPr>
      </w:pPr>
      <w:r>
        <w:rPr>
          <w:rFonts w:hint="eastAsia" w:asciiTheme="minorEastAsia" w:hAnsiTheme="minorEastAsia" w:eastAsiaTheme="minorEastAsia"/>
          <w:b/>
          <w:bCs/>
          <w:i/>
          <w:iCs/>
          <w:sz w:val="24"/>
          <w:szCs w:val="24"/>
          <w:u w:val="single"/>
        </w:rPr>
        <w:t xml:space="preserve">（4）</w:t>
      </w:r>
      <w:r>
        <w:rPr>
          <w:rFonts w:asciiTheme="minorEastAsia" w:hAnsiTheme="minorEastAsia" w:eastAsiaTheme="minorEastAsia"/>
          <w:b/>
          <w:bCs/>
          <w:i/>
          <w:iCs/>
          <w:sz w:val="24"/>
          <w:szCs w:val="24"/>
          <w:u w:val="single"/>
        </w:rPr>
        <w:t xml:space="preserve">发生网络安全事件，应急响应结束后提交</w:t>
      </w:r>
      <w:r>
        <w:rPr>
          <w:rFonts w:hint="eastAsia" w:ascii="宋体" w:hAnsi="宋体"/>
          <w:b/>
          <w:bCs/>
          <w:i/>
          <w:iCs/>
          <w:color w:val="000000"/>
          <w:sz w:val="24"/>
          <w:szCs w:val="24"/>
          <w:u w:val="single"/>
        </w:rPr>
        <w:t xml:space="preserve">《网络安全应急响应服务总结报告》。</w:t>
      </w:r>
      <w:r/>
    </w:p>
    <w:p>
      <w:pPr>
        <w:numPr>
          <w:ilvl w:val="1"/>
          <w:numId w:val="6"/>
        </w:numPr>
        <w:keepLines/>
        <w:keepNext/>
        <w:spacing w:before="145" w:after="260" w:line="415" w:lineRule="auto"/>
        <w:rPr>
          <w:rFonts w:hint="eastAsia" w:ascii="宋体" w:hAnsi="宋体"/>
          <w:b/>
          <w:bCs/>
          <w:sz w:val="36"/>
          <w:szCs w:val="32"/>
        </w:rPr>
        <w:outlineLvl w:val="1"/>
      </w:pPr>
      <w:r/>
      <w:bookmarkStart w:id="247" w:name="_Toc24"/>
      <w:r>
        <w:rPr>
          <w:rFonts w:hint="eastAsia" w:ascii="宋体" w:hAnsi="宋体"/>
          <w:b/>
          <w:bCs/>
          <w:sz w:val="36"/>
          <w:szCs w:val="32"/>
        </w:rPr>
        <w:t xml:space="preserve">商务部分要求</w:t>
      </w:r>
      <w:r/>
      <w:bookmarkEnd w:id="247"/>
      <w:r/>
      <w:r/>
    </w:p>
    <w:p>
      <w:pPr>
        <w:pStyle w:val="801"/>
        <w:numPr>
          <w:ilvl w:val="0"/>
          <w:numId w:val="11"/>
        </w:numPr>
        <w:spacing w:line="560" w:lineRule="exact"/>
        <w:rPr>
          <w:rFonts w:hint="eastAsia" w:asciiTheme="minorEastAsia" w:hAnsiTheme="minorEastAsia" w:eastAsiaTheme="minorEastAsia"/>
        </w:rPr>
      </w:pPr>
      <w:r>
        <w:rPr>
          <w:rFonts w:hint="eastAsia" w:asciiTheme="minorEastAsia" w:hAnsiTheme="minorEastAsia" w:eastAsiaTheme="minorEastAsia"/>
        </w:rPr>
        <w:t xml:space="preserve">服务时间</w:t>
      </w:r>
      <w:r/>
    </w:p>
    <w:p>
      <w:pPr>
        <w:ind w:firstLine="480"/>
        <w:jc w:val="left"/>
        <w:spacing w:line="56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服务共分三期，合同一期一签，首期服务时间为：自合同签订之日起至江苏省海洋灾害综合防治体系建设工程项目竣工之日止。剩余两期服务时间均为一年，参照首期合同金额，由采购人根据考核结果决定是否与中标供应商签订下一期服务合同。每期项目完成后，甲方应根据实际情况对乙方进行考核，若任意一期考核结果为不合格的，采购人有权终止续约，具体考核标准由甲方届时结合实际情况制定，考核费用由乙方承担。</w:t>
      </w:r>
      <w:r/>
    </w:p>
    <w:p>
      <w:pPr>
        <w:numPr>
          <w:ilvl w:val="255"/>
          <w:numId w:val="0"/>
        </w:numPr>
        <w:jc w:val="left"/>
        <w:spacing w:line="560" w:lineRule="exact"/>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驻场服务要求</w:t>
      </w:r>
      <w:r/>
    </w:p>
    <w:p>
      <w:pPr>
        <w:ind w:firstLine="480"/>
        <w:jc w:val="left"/>
        <w:spacing w:line="560" w:lineRule="exact"/>
        <w:rPr>
          <w:sz w:val="24"/>
          <w:szCs w:val="24"/>
        </w:rPr>
      </w:pPr>
      <w:r>
        <w:rPr>
          <w:rFonts w:hint="eastAsia" w:ascii="宋体" w:hAnsi="宋体" w:cs="宋体"/>
          <w:bCs/>
          <w:i/>
          <w:iCs/>
          <w:sz w:val="24"/>
          <w:szCs w:val="24"/>
          <w:u w:val="single"/>
        </w:rPr>
        <w:t xml:space="preserve">供应商提供不少于</w:t>
      </w:r>
      <w:r>
        <w:rPr>
          <w:bCs/>
          <w:i/>
          <w:iCs/>
          <w:sz w:val="24"/>
          <w:szCs w:val="24"/>
          <w:u w:val="single"/>
        </w:rPr>
        <w:t xml:space="preserve">1</w:t>
      </w:r>
      <w:r>
        <w:rPr>
          <w:rFonts w:hint="eastAsia" w:ascii="宋体" w:hAnsi="宋体" w:cs="宋体"/>
          <w:bCs/>
          <w:i/>
          <w:iCs/>
          <w:sz w:val="24"/>
          <w:szCs w:val="24"/>
          <w:u w:val="single"/>
        </w:rPr>
        <w:t xml:space="preserve">人</w:t>
      </w:r>
      <w:r>
        <w:rPr>
          <w:bCs/>
          <w:i/>
          <w:iCs/>
          <w:sz w:val="24"/>
          <w:szCs w:val="24"/>
          <w:u w:val="single"/>
        </w:rPr>
        <w:t xml:space="preserve">5</w:t>
      </w:r>
      <w:r>
        <w:rPr>
          <w:rFonts w:hint="eastAsia" w:ascii="宋体" w:hAnsi="宋体" w:cs="宋体"/>
          <w:bCs/>
          <w:i/>
          <w:iCs/>
          <w:sz w:val="24"/>
          <w:szCs w:val="24"/>
          <w:u w:val="single"/>
        </w:rPr>
        <w:t xml:space="preserve">*</w:t>
      </w:r>
      <w:r>
        <w:rPr>
          <w:bCs/>
          <w:i/>
          <w:iCs/>
          <w:sz w:val="24"/>
          <w:szCs w:val="24"/>
          <w:u w:val="single"/>
        </w:rPr>
        <w:t xml:space="preserve">8</w:t>
      </w:r>
      <w:r>
        <w:rPr>
          <w:rFonts w:hint="eastAsia" w:ascii="宋体" w:hAnsi="宋体" w:cs="宋体"/>
          <w:bCs/>
          <w:i/>
          <w:iCs/>
          <w:sz w:val="24"/>
          <w:szCs w:val="24"/>
          <w:u w:val="single"/>
        </w:rPr>
        <w:t xml:space="preserve">小时驻场服务，服务地点为</w:t>
      </w:r>
      <w:r>
        <w:rPr>
          <w:rFonts w:hint="eastAsia" w:ascii="宋体" w:hAnsi="宋体" w:cs="方正仿宋_GBK"/>
          <w:i/>
          <w:iCs/>
          <w:sz w:val="24"/>
          <w:szCs w:val="24"/>
          <w:u w:val="single"/>
        </w:rPr>
        <w:t xml:space="preserve">南京市水西门大街</w:t>
      </w:r>
      <w:r>
        <w:rPr>
          <w:i/>
          <w:iCs/>
          <w:sz w:val="24"/>
          <w:szCs w:val="24"/>
          <w:u w:val="single"/>
        </w:rPr>
        <w:t xml:space="preserve">58</w:t>
      </w:r>
      <w:r>
        <w:rPr>
          <w:rFonts w:hint="eastAsia" w:ascii="宋体" w:hAnsi="宋体" w:cs="方正仿宋_GBK"/>
          <w:i/>
          <w:iCs/>
          <w:sz w:val="24"/>
          <w:szCs w:val="24"/>
          <w:u w:val="single"/>
        </w:rPr>
        <w:t xml:space="preserve">号。</w:t>
      </w:r>
      <w:r>
        <w:rPr>
          <w:rFonts w:hint="eastAsia" w:ascii="宋体" w:hAnsi="宋体" w:cs="宋体"/>
          <w:bCs/>
          <w:i/>
          <w:iCs/>
          <w:sz w:val="24"/>
          <w:szCs w:val="24"/>
          <w:u w:val="single"/>
        </w:rPr>
        <w:t xml:space="preserve">服务期限从签订服务合同之日起至合同服务期满为止。</w:t>
      </w:r>
      <w:r>
        <w:rPr>
          <w:rFonts w:hint="eastAsia"/>
          <w:sz w:val="24"/>
          <w:szCs w:val="24"/>
        </w:rPr>
        <w:t xml:space="preserve">驻场</w:t>
      </w:r>
      <w:r>
        <w:rPr>
          <w:rFonts w:hint="eastAsia"/>
          <w:sz w:val="24"/>
          <w:szCs w:val="24"/>
        </w:rPr>
        <w:t xml:space="preserve">安全运</w:t>
      </w:r>
      <w:r>
        <w:rPr>
          <w:rFonts w:hint="eastAsia"/>
          <w:sz w:val="24"/>
          <w:szCs w:val="24"/>
        </w:rPr>
        <w:t xml:space="preserve">维服务包括但不限于以下工作：</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hint="eastAsia" w:ascii="宋体" w:hAnsi="宋体" w:cs="方正楷体_GBK"/>
          <w:bCs/>
          <w:sz w:val="24"/>
          <w:szCs w:val="24"/>
          <w:lang w:val="ja-JP" w:eastAsia="ja-JP"/>
        </w:rPr>
        <w:t xml:space="preserve">测评准备</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ascii="宋体" w:hAnsi="宋体" w:cs="方正楷体_GBK"/>
          <w:bCs/>
          <w:sz w:val="24"/>
          <w:szCs w:val="24"/>
          <w:lang w:val="ja-JP" w:eastAsia="ja-JP"/>
        </w:rPr>
        <w:t xml:space="preserve">通过需求沟通调研对</w:t>
      </w:r>
      <w:r>
        <w:rPr>
          <w:rFonts w:hint="eastAsia" w:ascii="宋体" w:hAnsi="宋体" w:cs="方正楷体_GBK"/>
          <w:bCs/>
          <w:sz w:val="24"/>
          <w:szCs w:val="24"/>
        </w:rPr>
        <w:t xml:space="preserve">测评</w:t>
      </w:r>
      <w:r>
        <w:rPr>
          <w:rFonts w:hint="eastAsia" w:ascii="宋体" w:hAnsi="宋体" w:cs="方正楷体_GBK"/>
          <w:bCs/>
          <w:sz w:val="24"/>
          <w:szCs w:val="24"/>
          <w:lang w:val="ja-JP" w:eastAsia="ja-JP"/>
        </w:rPr>
        <w:t xml:space="preserve">的组织实施流程、时间节点等基础信息进行沟通审核，确认服务需求和工作需求。</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hint="eastAsia" w:ascii="宋体" w:hAnsi="宋体" w:cs="方正楷体_GBK"/>
          <w:bCs/>
          <w:sz w:val="24"/>
          <w:szCs w:val="24"/>
          <w:lang w:val="ja-JP" w:eastAsia="ja-JP"/>
        </w:rPr>
        <w:t xml:space="preserve">方案编制</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ascii="宋体" w:hAnsi="宋体" w:cs="方正楷体_GBK"/>
          <w:bCs/>
          <w:sz w:val="24"/>
          <w:szCs w:val="24"/>
          <w:lang w:val="ja-JP" w:eastAsia="ja-JP"/>
        </w:rPr>
        <w:t xml:space="preserve">按照评估准备实施的工作要求，与业务研发运维部门技术团队和保障团队沟通评估所需基础素材、文档等必要信息，编制测评方案。</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rFonts w:hint="eastAsia" w:ascii="宋体" w:hAnsi="宋体" w:cs="方正楷体_GBK"/>
          <w:bCs/>
          <w:sz w:val="24"/>
          <w:szCs w:val="24"/>
          <w:lang w:val="ja-JP" w:eastAsia="ja-JP"/>
        </w:rPr>
        <w:t xml:space="preserve">现场测评</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ascii="宋体" w:hAnsi="宋体" w:cs="方正楷体_GBK"/>
          <w:bCs/>
          <w:sz w:val="24"/>
          <w:szCs w:val="24"/>
          <w:lang w:val="ja-JP" w:eastAsia="ja-JP"/>
        </w:rPr>
        <w:t xml:space="preserve">在系统真实环境下进行测评，以评估密码</w:t>
      </w:r>
      <w:r>
        <w:rPr>
          <w:rFonts w:hint="eastAsia" w:ascii="宋体" w:hAnsi="宋体" w:cs="方正楷体_GBK"/>
          <w:bCs/>
          <w:sz w:val="24"/>
          <w:szCs w:val="24"/>
        </w:rPr>
        <w:t xml:space="preserve">应用或数据</w:t>
      </w:r>
      <w:r>
        <w:rPr>
          <w:rFonts w:hint="eastAsia" w:ascii="宋体" w:hAnsi="宋体" w:cs="方正楷体_GBK"/>
          <w:bCs/>
          <w:sz w:val="24"/>
          <w:szCs w:val="24"/>
          <w:lang w:val="ja-JP" w:eastAsia="ja-JP"/>
        </w:rPr>
        <w:t xml:space="preserve">保障是否安全有效，使用是否合规、正确、有效，并通过评测发现系统存在的安全隐患和风险，提出可行性完善建议。</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bCs/>
          <w:sz w:val="24"/>
          <w:szCs w:val="24"/>
        </w:rPr>
        <w:t xml:space="preserve">（</w:t>
      </w:r>
      <w:r>
        <w:rPr>
          <w:rFonts w:hint="eastAsia"/>
          <w:bCs/>
          <w:sz w:val="24"/>
          <w:szCs w:val="24"/>
        </w:rPr>
        <w:t xml:space="preserve">4</w:t>
      </w:r>
      <w:r>
        <w:rPr>
          <w:rFonts w:hint="eastAsia"/>
          <w:bCs/>
          <w:sz w:val="24"/>
          <w:szCs w:val="24"/>
        </w:rPr>
        <w:t xml:space="preserve">）</w:t>
      </w:r>
      <w:r>
        <w:rPr>
          <w:rFonts w:hint="eastAsia" w:ascii="宋体" w:hAnsi="宋体" w:cs="方正楷体_GBK"/>
          <w:bCs/>
          <w:sz w:val="24"/>
          <w:szCs w:val="24"/>
          <w:lang w:val="ja-JP" w:eastAsia="ja-JP"/>
        </w:rPr>
        <w:t xml:space="preserve">出具报告</w:t>
      </w:r>
      <w:r/>
    </w:p>
    <w:p>
      <w:pPr>
        <w:ind w:firstLine="480"/>
        <w:spacing w:line="360" w:lineRule="auto"/>
        <w:tabs>
          <w:tab w:val="left" w:pos="900" w:leader="none"/>
        </w:tabs>
        <w:rPr>
          <w:rFonts w:hint="eastAsia" w:ascii="宋体" w:hAnsi="宋体" w:cs="方正楷体_GBK"/>
          <w:bCs/>
          <w:sz w:val="24"/>
          <w:szCs w:val="24"/>
          <w:lang w:val="ja-JP" w:eastAsia="ja-JP"/>
        </w:rPr>
      </w:pPr>
      <w:r>
        <w:rPr>
          <w:rFonts w:hint="eastAsia" w:ascii="宋体" w:hAnsi="宋体" w:cs="方正楷体_GBK"/>
          <w:bCs/>
          <w:sz w:val="24"/>
          <w:szCs w:val="24"/>
          <w:lang w:val="ja-JP" w:eastAsia="ja-JP"/>
        </w:rPr>
        <w:t xml:space="preserve">根据测评要求，出具评估报告、整改建议，明确具体措施、效果要求。</w:t>
      </w:r>
      <w:r/>
    </w:p>
    <w:p>
      <w:pPr>
        <w:spacing w:line="360" w:lineRule="auto"/>
        <w:rPr>
          <w:rFonts w:hint="eastAsia" w:ascii="宋体" w:hAnsi="宋体"/>
          <w:sz w:val="24"/>
        </w:rPr>
      </w:pPr>
      <w:r>
        <w:rPr>
          <w:rFonts w:hint="eastAsia" w:ascii="宋体" w:hAnsi="宋体"/>
          <w:sz w:val="24"/>
        </w:rPr>
        <w:t xml:space="preserve">3、应急保障服务</w:t>
      </w:r>
      <w:r/>
    </w:p>
    <w:p>
      <w:pPr>
        <w:numPr>
          <w:ilvl w:val="255"/>
          <w:numId w:val="0"/>
        </w:numPr>
        <w:ind w:firstLine="560"/>
        <w:spacing w:line="360" w:lineRule="auto"/>
        <w:rPr>
          <w:rFonts w:hint="eastAsia" w:ascii="宋体" w:hAnsi="宋体" w:cs="宋体"/>
          <w:sz w:val="24"/>
          <w:szCs w:val="24"/>
        </w:rPr>
      </w:pPr>
      <w:r>
        <w:rPr>
          <w:rFonts w:hint="eastAsia" w:ascii="宋体" w:hAnsi="宋体"/>
          <w:bCs/>
          <w:sz w:val="24"/>
          <w:lang w:val="zh-CN"/>
        </w:rPr>
        <w:t xml:space="preserve">供应商应在服务期内提供专门的服务团队，</w:t>
      </w:r>
      <w:r>
        <w:rPr>
          <w:rFonts w:hint="eastAsia" w:ascii="宋体" w:hAnsi="宋体"/>
          <w:bCs/>
          <w:sz w:val="24"/>
        </w:rPr>
        <w:t xml:space="preserve">所有</w:t>
      </w:r>
      <w:r>
        <w:rPr>
          <w:rFonts w:hint="eastAsia" w:ascii="宋体" w:hAnsi="宋体"/>
          <w:bCs/>
          <w:sz w:val="24"/>
        </w:rPr>
        <w:t xml:space="preserve">从事密评服务</w:t>
      </w:r>
      <w:r>
        <w:rPr>
          <w:rFonts w:hint="eastAsia" w:ascii="宋体" w:hAnsi="宋体"/>
          <w:bCs/>
          <w:sz w:val="24"/>
        </w:rPr>
        <w:t xml:space="preserve">人员均需通过国家密码管理局组织的商用密码应用安全性评估测试。配备项目经理1名：需具备项目管理、数据库、数据安全、信息安全、软件评测、风险管理等专业能力。项目团队成员不低于6名，项目团队需具备信息技术服务、数据安全、信息安全、软件设计、系统分析、网络工程等领域的专业能力。供应商</w:t>
      </w:r>
      <w:r>
        <w:rPr>
          <w:rFonts w:hint="eastAsia" w:ascii="宋体" w:hAnsi="宋体"/>
          <w:bCs/>
          <w:sz w:val="24"/>
          <w:lang w:val="zh-CN"/>
        </w:rPr>
        <w:t xml:space="preserve">需提供项目人员配备和职责分工表、人员相关</w:t>
      </w:r>
      <w:r>
        <w:rPr>
          <w:rFonts w:hint="eastAsia" w:ascii="宋体" w:hAnsi="宋体"/>
          <w:bCs/>
          <w:sz w:val="24"/>
        </w:rPr>
        <w:t xml:space="preserve">能</w:t>
      </w:r>
      <w:r>
        <w:rPr>
          <w:rFonts w:hint="eastAsia" w:ascii="宋体" w:hAnsi="宋体"/>
          <w:bCs/>
          <w:sz w:val="24"/>
        </w:rPr>
        <w:t xml:space="preserve">力证明</w:t>
      </w:r>
      <w:r>
        <w:rPr>
          <w:rFonts w:hint="eastAsia" w:ascii="宋体" w:hAnsi="宋体"/>
          <w:bCs/>
          <w:sz w:val="24"/>
        </w:rPr>
        <w:t xml:space="preserve">材料等</w:t>
      </w:r>
      <w:r>
        <w:rPr>
          <w:rFonts w:hint="eastAsia" w:ascii="宋体" w:hAnsi="宋体"/>
          <w:bCs/>
          <w:sz w:val="24"/>
          <w:lang w:val="zh-CN"/>
        </w:rPr>
        <w:t xml:space="preserve">。</w:t>
      </w:r>
      <w:r>
        <w:rPr>
          <w:rFonts w:hint="eastAsia" w:ascii="宋体" w:hAnsi="宋体" w:cs="宋体"/>
          <w:sz w:val="24"/>
          <w:szCs w:val="24"/>
        </w:rPr>
        <w:t xml:space="preserve">供应商在</w:t>
      </w:r>
      <w:r>
        <w:rPr>
          <w:rFonts w:hint="eastAsia" w:asciiTheme="minorEastAsia" w:hAnsiTheme="minorEastAsia" w:eastAsiaTheme="minorEastAsia"/>
          <w:sz w:val="24"/>
          <w:szCs w:val="24"/>
        </w:rPr>
        <w:t xml:space="preserve">服务期限内</w:t>
      </w:r>
      <w:r>
        <w:rPr>
          <w:rFonts w:hint="eastAsia" w:ascii="宋体" w:hAnsi="宋体" w:cs="宋体"/>
          <w:sz w:val="24"/>
          <w:szCs w:val="24"/>
        </w:rPr>
        <w:t xml:space="preserve">提供</w:t>
      </w:r>
      <w:r>
        <w:rPr>
          <w:rFonts w:hint="eastAsia"/>
          <w:sz w:val="24"/>
          <w:szCs w:val="24"/>
        </w:rPr>
        <w:t xml:space="preserve">7</w:t>
      </w:r>
      <w:r>
        <w:rPr>
          <w:rFonts w:hint="eastAsia" w:ascii="宋体" w:hAnsi="宋体" w:cs="宋体"/>
          <w:sz w:val="24"/>
          <w:szCs w:val="24"/>
        </w:rPr>
        <w:t xml:space="preserve">×</w:t>
      </w:r>
      <w:r>
        <w:rPr>
          <w:rFonts w:hint="eastAsia"/>
          <w:sz w:val="24"/>
          <w:szCs w:val="24"/>
        </w:rPr>
        <w:t xml:space="preserve">24</w:t>
      </w:r>
      <w:r>
        <w:rPr>
          <w:rFonts w:hint="eastAsia" w:ascii="宋体" w:hAnsi="宋体" w:cs="宋体"/>
          <w:sz w:val="24"/>
          <w:szCs w:val="24"/>
        </w:rPr>
        <w:t xml:space="preserve">小时的专属服务保障。</w:t>
      </w:r>
      <w:r/>
    </w:p>
    <w:p>
      <w:pPr>
        <w:numPr>
          <w:ilvl w:val="255"/>
          <w:numId w:val="0"/>
        </w:numPr>
        <w:ind w:firstLine="560"/>
        <w:spacing w:line="360" w:lineRule="auto"/>
        <w:rPr>
          <w:rFonts w:hint="eastAsia" w:ascii="宋体" w:hAnsi="宋体" w:cs="宋体"/>
          <w:sz w:val="24"/>
          <w:szCs w:val="24"/>
        </w:rPr>
      </w:pPr>
      <w:r>
        <w:rPr>
          <w:rFonts w:hint="eastAsia" w:ascii="宋体" w:hAnsi="宋体" w:cs="宋体"/>
          <w:sz w:val="24"/>
          <w:szCs w:val="24"/>
        </w:rPr>
        <w:t xml:space="preserve">供应商应具备良好的信誉及履约服务能力，具备丰富</w:t>
      </w:r>
      <w:r>
        <w:rPr>
          <w:rFonts w:hint="eastAsia" w:ascii="宋体" w:hAnsi="宋体" w:cs="宋体"/>
          <w:sz w:val="24"/>
          <w:szCs w:val="24"/>
        </w:rPr>
        <w:t xml:space="preserve">的密评及</w:t>
      </w:r>
      <w:r>
        <w:rPr>
          <w:rFonts w:hint="eastAsia" w:ascii="宋体" w:hAnsi="宋体" w:cs="宋体"/>
          <w:sz w:val="24"/>
          <w:szCs w:val="24"/>
        </w:rPr>
        <w:t xml:space="preserve">数据安全案例，具备质量管理、信息安全管理、检测检验、信息安全评估、信息安全应急处理等综合服务能力。</w:t>
      </w:r>
      <w:r/>
    </w:p>
    <w:p>
      <w:pPr>
        <w:numPr>
          <w:ilvl w:val="255"/>
          <w:numId w:val="0"/>
        </w:numPr>
        <w:spacing w:line="360" w:lineRule="auto"/>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服务地点</w:t>
      </w:r>
      <w:r/>
    </w:p>
    <w:p>
      <w:pPr>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1</w:t>
      </w:r>
      <w:r>
        <w:rPr>
          <w:rFonts w:hint="eastAsia" w:ascii="宋体" w:hAnsi="宋体" w:cs="方正仿宋_GBK"/>
          <w:sz w:val="24"/>
          <w:szCs w:val="24"/>
        </w:rPr>
        <w:t xml:space="preserve">）海洋信息通信网江苏省节点、江苏省海洋灾害综合防治一体化平台：服务地点为南京市水西门大街</w:t>
      </w:r>
      <w:r>
        <w:rPr>
          <w:rFonts w:hint="eastAsia"/>
          <w:sz w:val="24"/>
          <w:szCs w:val="24"/>
        </w:rPr>
        <w:t xml:space="preserve">58</w:t>
      </w:r>
      <w:r>
        <w:rPr>
          <w:rFonts w:hint="eastAsia" w:ascii="宋体" w:hAnsi="宋体" w:cs="方正仿宋_GBK"/>
          <w:sz w:val="24"/>
          <w:szCs w:val="24"/>
        </w:rPr>
        <w:t xml:space="preserve">号。</w:t>
      </w:r>
      <w:r/>
    </w:p>
    <w:p>
      <w:pPr>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2</w:t>
      </w:r>
      <w:r>
        <w:rPr>
          <w:rFonts w:hint="eastAsia" w:ascii="宋体" w:hAnsi="宋体" w:cs="方正仿宋_GBK"/>
          <w:sz w:val="24"/>
          <w:szCs w:val="24"/>
        </w:rPr>
        <w:t xml:space="preserve">）减灾类、生态预警类及海洋灾害预警预报综合服务系统：服务地点为南京市北京西路</w:t>
      </w:r>
      <w:r>
        <w:rPr>
          <w:rFonts w:hint="eastAsia"/>
          <w:sz w:val="24"/>
          <w:szCs w:val="24"/>
        </w:rPr>
        <w:t xml:space="preserve">75</w:t>
      </w:r>
      <w:r>
        <w:rPr>
          <w:rFonts w:hint="eastAsia" w:ascii="宋体" w:hAnsi="宋体" w:cs="方正仿宋_GBK"/>
          <w:sz w:val="24"/>
          <w:szCs w:val="24"/>
        </w:rPr>
        <w:t xml:space="preserve">号。</w:t>
      </w:r>
      <w:r/>
    </w:p>
    <w:p>
      <w:pPr>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3</w:t>
      </w:r>
      <w:r>
        <w:rPr>
          <w:rFonts w:hint="eastAsia" w:ascii="宋体" w:hAnsi="宋体" w:cs="方正仿宋_GBK"/>
          <w:sz w:val="24"/>
          <w:szCs w:val="24"/>
        </w:rPr>
        <w:t xml:space="preserve">）江苏省海洋卫星遥感系统：服务地点为南京市珠江路</w:t>
      </w:r>
      <w:r>
        <w:rPr>
          <w:rFonts w:hint="eastAsia"/>
          <w:sz w:val="24"/>
          <w:szCs w:val="24"/>
        </w:rPr>
        <w:t xml:space="preserve">700</w:t>
      </w:r>
      <w:r>
        <w:rPr>
          <w:rFonts w:hint="eastAsia" w:ascii="宋体" w:hAnsi="宋体" w:cs="方正仿宋_GBK"/>
          <w:sz w:val="24"/>
          <w:szCs w:val="24"/>
        </w:rPr>
        <w:t xml:space="preserve">号。</w:t>
      </w:r>
      <w:r/>
    </w:p>
    <w:p>
      <w:pPr>
        <w:numPr>
          <w:ilvl w:val="255"/>
          <w:numId w:val="0"/>
        </w:numPr>
        <w:spacing w:line="360" w:lineRule="auto"/>
        <w:rPr>
          <w:rFonts w:hint="eastAsia" w:ascii="宋体" w:hAnsi="宋体"/>
          <w:sz w:val="24"/>
          <w:lang w:val="zh-CN"/>
        </w:rPr>
      </w:pPr>
      <w:r>
        <w:rPr>
          <w:rFonts w:hint="eastAsia" w:ascii="宋体" w:hAnsi="宋体"/>
          <w:sz w:val="24"/>
          <w:lang w:val="zh-CN"/>
        </w:rPr>
        <w:t xml:space="preserve">5、售后服务要求</w:t>
      </w:r>
      <w:r/>
    </w:p>
    <w:p>
      <w:pPr>
        <w:pStyle w:val="1006"/>
        <w:ind w:firstLine="480"/>
        <w:rPr>
          <w:rFonts w:hint="eastAsia" w:ascii="宋体" w:hAnsi="宋体"/>
          <w:bCs/>
        </w:rPr>
      </w:pPr>
      <w:r>
        <w:rPr>
          <w:rFonts w:hint="eastAsia"/>
        </w:rPr>
        <w:t xml:space="preserve">（</w:t>
      </w:r>
      <w:r>
        <w:rPr>
          <w:rFonts w:hint="eastAsia"/>
        </w:rPr>
        <w:t xml:space="preserve">1</w:t>
      </w:r>
      <w:r>
        <w:rPr>
          <w:rFonts w:hint="eastAsia"/>
        </w:rPr>
        <w:t xml:space="preserve">）供应商应提供质量保证承诺及优质的售后服务，建立快速响应机制，</w:t>
      </w:r>
      <w:r>
        <w:rPr>
          <w:rFonts w:hint="eastAsia"/>
        </w:rPr>
        <w:t xml:space="preserve">对于客户提出的问题和需求</w:t>
      </w:r>
      <w:r>
        <w:rPr>
          <w:rFonts w:hint="eastAsia" w:ascii="宋体" w:hAnsi="宋体"/>
          <w:bCs/>
        </w:rPr>
        <w:t xml:space="preserve">提供7×24小时响应服务</w:t>
      </w:r>
      <w:r>
        <w:rPr>
          <w:rFonts w:ascii="宋体" w:hAnsi="宋体"/>
          <w:bCs/>
        </w:rPr>
        <w:t xml:space="preserve">。</w:t>
      </w:r>
      <w:r/>
    </w:p>
    <w:p>
      <w:pPr>
        <w:pStyle w:val="1006"/>
        <w:ind w:firstLine="480"/>
      </w:pPr>
      <w:r>
        <w:rPr>
          <w:rFonts w:hint="eastAsia"/>
        </w:rPr>
        <w:t xml:space="preserve">（</w:t>
      </w:r>
      <w:r>
        <w:rPr>
          <w:rFonts w:hint="eastAsia"/>
        </w:rPr>
        <w:t xml:space="preserve">2</w:t>
      </w:r>
      <w:r>
        <w:rPr>
          <w:rFonts w:hint="eastAsia"/>
        </w:rPr>
        <w:t xml:space="preserve">）</w:t>
      </w:r>
      <w:r>
        <w:rPr>
          <w:rFonts w:hint="eastAsia" w:ascii="宋体" w:hAnsi="宋体" w:cs="宋体"/>
        </w:rPr>
        <w:t xml:space="preserve">项目</w:t>
      </w:r>
      <w:r>
        <w:rPr>
          <w:rFonts w:hint="eastAsia"/>
        </w:rPr>
        <w:t xml:space="preserve">实施过程中遇到困难或突发状况，须及时与采购人沟通协商共同解决。</w:t>
      </w:r>
      <w:r/>
    </w:p>
    <w:p>
      <w:pPr>
        <w:pStyle w:val="1006"/>
        <w:ind w:firstLine="480"/>
      </w:pPr>
      <w:r>
        <w:rPr>
          <w:rFonts w:hint="eastAsia"/>
        </w:rPr>
        <w:t xml:space="preserve">（</w:t>
      </w:r>
      <w:r>
        <w:rPr>
          <w:rFonts w:hint="eastAsia"/>
        </w:rPr>
        <w:t xml:space="preserve">3</w:t>
      </w:r>
      <w:r>
        <w:rPr>
          <w:rFonts w:hint="eastAsia"/>
        </w:rPr>
        <w:t xml:space="preserve">）供应商应按采购文件规定向采购人提供服务，并承诺在提供相关疑问解答、相关技术支持工作。</w:t>
      </w:r>
      <w:r/>
    </w:p>
    <w:p>
      <w:pPr>
        <w:pStyle w:val="1006"/>
        <w:ind w:firstLine="480"/>
      </w:pPr>
      <w:r>
        <w:rPr>
          <w:rFonts w:hint="eastAsia"/>
        </w:rPr>
        <w:t xml:space="preserve">（</w:t>
      </w:r>
      <w:r>
        <w:rPr>
          <w:rFonts w:hint="eastAsia"/>
        </w:rPr>
        <w:t xml:space="preserve">4</w:t>
      </w:r>
      <w:r>
        <w:rPr>
          <w:rFonts w:hint="eastAsia"/>
        </w:rPr>
        <w:t xml:space="preserve">）如在项目过程中发生问题或需要技术支持的，供应</w:t>
      </w:r>
      <w:r>
        <w:rPr>
          <w:rFonts w:hint="eastAsia"/>
        </w:rPr>
        <w:t xml:space="preserve">商接到</w:t>
      </w:r>
      <w:r>
        <w:rPr>
          <w:rFonts w:hint="eastAsia"/>
        </w:rPr>
        <w:t xml:space="preserve">采购人通知后按要求及时给予采购人回应与支持。</w:t>
      </w:r>
      <w:r/>
    </w:p>
    <w:p>
      <w:pPr>
        <w:pStyle w:val="1006"/>
        <w:ind w:firstLine="480"/>
      </w:pPr>
      <w:r>
        <w:rPr>
          <w:rFonts w:hint="eastAsia"/>
        </w:rPr>
        <w:t xml:space="preserve">（</w:t>
      </w:r>
      <w:r>
        <w:rPr>
          <w:rFonts w:hint="eastAsia"/>
        </w:rPr>
        <w:t xml:space="preserve">5</w:t>
      </w:r>
      <w:r>
        <w:rPr>
          <w:rFonts w:hint="eastAsia"/>
        </w:rPr>
        <w:t xml:space="preserve">）在服务期内，供应商应对出现的质量及安全问题负责处理解决并承担相关费用。</w:t>
      </w:r>
      <w:r/>
    </w:p>
    <w:p>
      <w:pPr>
        <w:numPr>
          <w:ilvl w:val="255"/>
          <w:numId w:val="0"/>
        </w:numPr>
        <w:spacing w:line="360" w:lineRule="auto"/>
        <w:rPr>
          <w:rFonts w:hint="eastAsia" w:ascii="宋体" w:hAnsi="宋体"/>
          <w:sz w:val="24"/>
          <w:lang w:val="zh-CN"/>
        </w:rPr>
      </w:pPr>
      <w:r>
        <w:rPr>
          <w:rFonts w:hint="eastAsia" w:ascii="宋体" w:hAnsi="宋体"/>
          <w:sz w:val="24"/>
          <w:lang w:val="zh-CN"/>
        </w:rPr>
        <w:t xml:space="preserve">6、服务保障承诺</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w:t>
      </w:r>
      <w:r>
        <w:rPr>
          <w:rFonts w:hint="eastAsia"/>
          <w:sz w:val="24"/>
          <w:szCs w:val="24"/>
        </w:rPr>
        <w:t xml:space="preserve">供应商</w:t>
      </w:r>
      <w:r>
        <w:rPr>
          <w:rFonts w:hint="eastAsia" w:ascii="宋体" w:hAnsi="宋体"/>
          <w:color w:val="000000"/>
          <w:sz w:val="24"/>
          <w:szCs w:val="24"/>
        </w:rPr>
        <w:t xml:space="preserve">应对照采购文件要求，书面说明已对采购人的需求做出了实质性的响应，或申明与需求的偏差和例外。</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w:t>
      </w:r>
      <w:r>
        <w:rPr>
          <w:rFonts w:hint="eastAsia" w:ascii="宋体" w:hAnsi="宋体"/>
          <w:color w:val="000000"/>
          <w:sz w:val="24"/>
          <w:szCs w:val="24"/>
        </w:rPr>
        <w:t xml:space="preserve">如果发生因供应商安全措施不力造成的事故责任、或者其他工作失误，由此所产生的一切责任由供应商承担。</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w:t>
      </w:r>
      <w:r>
        <w:rPr>
          <w:rFonts w:hint="eastAsia" w:ascii="宋体" w:hAnsi="宋体"/>
          <w:color w:val="000000"/>
          <w:sz w:val="24"/>
          <w:szCs w:val="24"/>
        </w:rPr>
        <w:t xml:space="preserve">如因供应商投入人员过少原因，造成无法在承诺工期内完成服务，由此产生的一切责任由供应商承担。</w:t>
      </w:r>
      <w:r/>
    </w:p>
    <w:p>
      <w:pPr>
        <w:numPr>
          <w:ilvl w:val="255"/>
          <w:numId w:val="0"/>
        </w:numPr>
        <w:spacing w:line="360" w:lineRule="auto"/>
        <w:rPr>
          <w:rFonts w:hint="eastAsia" w:ascii="宋体" w:hAnsi="宋体"/>
          <w:sz w:val="24"/>
          <w:lang w:val="zh-CN"/>
        </w:rPr>
      </w:pPr>
      <w:r>
        <w:rPr>
          <w:rFonts w:hint="eastAsia" w:ascii="宋体" w:hAnsi="宋体"/>
          <w:sz w:val="24"/>
          <w:lang w:val="zh-CN"/>
        </w:rPr>
        <w:t xml:space="preserve">7、报价说明</w:t>
      </w:r>
      <w:r/>
    </w:p>
    <w:p>
      <w:pPr>
        <w:ind w:firstLine="482"/>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ascii="宋体" w:hAnsi="宋体"/>
          <w:sz w:val="24"/>
          <w:szCs w:val="24"/>
        </w:rPr>
        <w:t xml:space="preserve">报价应包含与本次采购项目有关的所有费用。</w:t>
      </w:r>
      <w:r>
        <w:rPr>
          <w:rFonts w:hint="eastAsia" w:ascii="宋体" w:hAnsi="宋体" w:cs="宋体"/>
          <w:sz w:val="24"/>
          <w:szCs w:val="24"/>
          <w:lang w:val="zh-CN"/>
        </w:rPr>
        <w:t xml:space="preserve">包括建设管理相关的人员、设备、验收、售后等服务费用，以及会议费、办公费、办公场地租赁费、差旅交通费以及其他管理性质开支。</w:t>
      </w:r>
      <w:r>
        <w:rPr>
          <w:rFonts w:ascii="宋体" w:hAnsi="宋体"/>
          <w:sz w:val="24"/>
          <w:szCs w:val="24"/>
        </w:rPr>
        <w:t xml:space="preserve">同时，还应包含支付给员工的工资和国家强制缴纳的各种社会保障资金，以及</w:t>
      </w:r>
      <w:r>
        <w:rPr>
          <w:rFonts w:hint="eastAsia" w:ascii="宋体" w:hAnsi="宋体"/>
          <w:color w:val="000000"/>
          <w:sz w:val="24"/>
          <w:szCs w:val="24"/>
        </w:rPr>
        <w:t xml:space="preserve">供应商</w:t>
      </w:r>
      <w:r>
        <w:rPr>
          <w:rFonts w:ascii="宋体" w:hAnsi="宋体"/>
          <w:sz w:val="24"/>
          <w:szCs w:val="24"/>
        </w:rPr>
        <w:t xml:space="preserve">认为需要的其他费用等</w:t>
      </w:r>
      <w:r>
        <w:rPr>
          <w:rFonts w:hint="eastAsia" w:ascii="宋体" w:hAnsi="宋体"/>
          <w:color w:val="000000"/>
          <w:sz w:val="24"/>
          <w:szCs w:val="24"/>
        </w:rPr>
        <w:t xml:space="preserve">。</w:t>
      </w:r>
      <w:r/>
    </w:p>
    <w:p>
      <w:pPr>
        <w:ind w:firstLine="482"/>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olor w:val="000000"/>
          <w:sz w:val="24"/>
          <w:szCs w:val="24"/>
        </w:rPr>
        <w:t xml:space="preserve">供应商</w:t>
      </w:r>
      <w:r>
        <w:rPr>
          <w:rFonts w:hint="eastAsia" w:ascii="宋体" w:hAnsi="宋体" w:cs="宋体"/>
          <w:color w:val="000000"/>
          <w:sz w:val="24"/>
          <w:szCs w:val="24"/>
          <w:lang w:val="zh-CN"/>
        </w:rPr>
        <w:t xml:space="preserve">的任何错漏、优惠、竞争性报价不得作为减轻责任、减少服务、增加收费、降低服务质量的理由。</w:t>
      </w:r>
      <w:r/>
    </w:p>
    <w:p>
      <w:pPr>
        <w:ind w:firstLine="482"/>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olor w:val="000000"/>
          <w:sz w:val="24"/>
          <w:szCs w:val="24"/>
        </w:rPr>
        <w:t xml:space="preserve">供应商</w:t>
      </w:r>
      <w:r>
        <w:rPr>
          <w:rFonts w:hint="eastAsia" w:ascii="宋体" w:hAnsi="宋体" w:cs="宋体"/>
          <w:color w:val="000000"/>
          <w:sz w:val="24"/>
          <w:szCs w:val="24"/>
          <w:lang w:val="zh-CN"/>
        </w:rPr>
        <w:t xml:space="preserve">报价除包含采购文件中列明的项目外还应包括保障服务正常运行应当具有的物资和服务，对服务正常运行应当具有的物资和服务理解不一致的以采购人理解为准。</w:t>
      </w:r>
      <w:r/>
    </w:p>
    <w:p>
      <w:pPr>
        <w:numPr>
          <w:ilvl w:val="255"/>
          <w:numId w:val="0"/>
        </w:numPr>
        <w:spacing w:line="360" w:lineRule="auto"/>
        <w:rPr>
          <w:rFonts w:hint="eastAsia" w:ascii="宋体" w:hAnsi="宋体"/>
          <w:sz w:val="24"/>
          <w:lang w:val="zh-CN"/>
        </w:rPr>
      </w:pPr>
      <w:r>
        <w:rPr>
          <w:rFonts w:hint="eastAsia" w:ascii="宋体" w:hAnsi="宋体"/>
          <w:sz w:val="24"/>
          <w:lang w:val="zh-CN"/>
        </w:rPr>
        <w:t xml:space="preserve">8、保密要求</w:t>
      </w:r>
      <w:r/>
    </w:p>
    <w:p>
      <w:pPr>
        <w:ind w:firstLine="480"/>
        <w:spacing w:line="360" w:lineRule="auto"/>
        <w:tabs>
          <w:tab w:val="left" w:pos="900" w:leader="none"/>
        </w:tabs>
        <w:rPr>
          <w:rFonts w:hint="eastAsia" w:ascii="宋体" w:hAnsi="宋体" w:cs="Arial"/>
          <w:sz w:val="24"/>
        </w:rPr>
      </w:pPr>
      <w:r>
        <w:rPr>
          <w:rFonts w:hint="eastAsia" w:ascii="宋体" w:hAnsi="宋体"/>
          <w:color w:val="000000"/>
          <w:sz w:val="24"/>
          <w:szCs w:val="24"/>
        </w:rPr>
        <w:t xml:space="preserve">供应商</w:t>
      </w:r>
      <w:r>
        <w:rPr>
          <w:rFonts w:hint="eastAsia" w:ascii="宋体" w:hAnsi="宋体" w:cs="Arial"/>
          <w:sz w:val="24"/>
          <w:szCs w:val="24"/>
        </w:rPr>
        <w:t xml:space="preserve">应在响应文件中提供保密承诺书（格式自拟），内容包括但不限于对整个项目采购过程中涉及到的全部未向社会公开的信息和技术资料（无论是书面的、口头的、图形的、电子的或其它任何形式）进行严格保密，除参与本</w:t>
      </w:r>
      <w:r>
        <w:rPr>
          <w:rFonts w:hint="eastAsia" w:ascii="宋体" w:hAnsi="宋体" w:cs="Arial"/>
          <w:sz w:val="24"/>
          <w:szCs w:val="24"/>
        </w:rPr>
        <w:t xml:space="preserve">次政府采购的员工外，</w:t>
      </w:r>
      <w:r>
        <w:rPr>
          <w:rFonts w:hint="eastAsia" w:ascii="宋体" w:hAnsi="宋体"/>
          <w:color w:val="000000"/>
          <w:sz w:val="24"/>
          <w:szCs w:val="24"/>
        </w:rPr>
        <w:t xml:space="preserve">供应商</w:t>
      </w:r>
      <w:r>
        <w:rPr>
          <w:rFonts w:hint="eastAsia" w:ascii="宋体" w:hAnsi="宋体" w:cs="Arial"/>
          <w:sz w:val="24"/>
          <w:szCs w:val="24"/>
        </w:rPr>
        <w:t xml:space="preserve">不能将本项目所提供的相关信息和技术资料透露给其它任何人。</w:t>
      </w:r>
      <w:r/>
    </w:p>
    <w:p>
      <w:pPr>
        <w:ind w:firstLine="480"/>
        <w:spacing w:line="360" w:lineRule="auto"/>
        <w:tabs>
          <w:tab w:val="left" w:pos="900" w:leader="none"/>
        </w:tabs>
        <w:rPr>
          <w:rFonts w:hint="eastAsia" w:ascii="宋体" w:hAnsi="宋体" w:cs="宋体"/>
          <w:b/>
          <w:bCs/>
          <w:sz w:val="24"/>
        </w:rPr>
      </w:pPr>
      <w:r>
        <w:rPr>
          <w:rFonts w:hint="eastAsia" w:ascii="宋体" w:hAnsi="宋体"/>
          <w:color w:val="000000"/>
          <w:sz w:val="24"/>
          <w:szCs w:val="24"/>
        </w:rPr>
        <w:t xml:space="preserve">供应商</w:t>
      </w:r>
      <w:r>
        <w:rPr>
          <w:rFonts w:hint="eastAsia" w:ascii="宋体" w:hAnsi="宋体" w:cs="Arial"/>
          <w:sz w:val="24"/>
          <w:szCs w:val="24"/>
        </w:rPr>
        <w:t xml:space="preserve">及项目团队人员在项目实施过程中应履行保密义务，对项目实施中涉及的</w:t>
      </w:r>
      <w:r>
        <w:rPr>
          <w:rFonts w:hint="eastAsia" w:ascii="宋体" w:hAnsi="宋体"/>
          <w:bCs/>
          <w:sz w:val="24"/>
          <w:szCs w:val="24"/>
        </w:rPr>
        <w:t xml:space="preserve">所有资料、技术文档、数据和信息</w:t>
      </w:r>
      <w:r>
        <w:rPr>
          <w:rFonts w:hint="eastAsia" w:ascii="宋体" w:hAnsi="宋体" w:cs="Arial"/>
          <w:sz w:val="24"/>
          <w:szCs w:val="24"/>
        </w:rPr>
        <w:t xml:space="preserve">保密，未经采购人许可，不得泄露给第三方，否则，采购人将保留追究成交</w:t>
      </w:r>
      <w:r>
        <w:rPr>
          <w:rFonts w:hint="eastAsia" w:ascii="宋体" w:hAnsi="宋体"/>
          <w:color w:val="000000"/>
          <w:sz w:val="24"/>
          <w:szCs w:val="24"/>
        </w:rPr>
        <w:t xml:space="preserve">供应</w:t>
      </w:r>
      <w:r>
        <w:rPr>
          <w:rFonts w:hint="eastAsia" w:ascii="宋体" w:hAnsi="宋体"/>
          <w:color w:val="000000"/>
          <w:sz w:val="24"/>
          <w:szCs w:val="24"/>
        </w:rPr>
        <w:t xml:space="preserve">商</w:t>
      </w:r>
      <w:r>
        <w:rPr>
          <w:rFonts w:hint="eastAsia" w:ascii="宋体" w:hAnsi="宋体" w:cs="Arial"/>
          <w:sz w:val="24"/>
          <w:szCs w:val="24"/>
        </w:rPr>
        <w:t xml:space="preserve">经济</w:t>
      </w:r>
      <w:r>
        <w:rPr>
          <w:rFonts w:hint="eastAsia" w:ascii="宋体" w:hAnsi="宋体" w:cs="Arial"/>
          <w:sz w:val="24"/>
          <w:szCs w:val="24"/>
        </w:rPr>
        <w:t xml:space="preserve">和法律责任的权利。</w:t>
      </w:r>
      <w:r/>
    </w:p>
    <w:p>
      <w:pPr>
        <w:numPr>
          <w:ilvl w:val="255"/>
          <w:numId w:val="0"/>
        </w:numPr>
        <w:spacing w:line="360" w:lineRule="auto"/>
        <w:rPr>
          <w:rFonts w:hint="eastAsia" w:ascii="宋体" w:hAnsi="宋体"/>
          <w:sz w:val="24"/>
          <w:lang w:val="zh-CN"/>
        </w:rPr>
      </w:pPr>
      <w:r>
        <w:rPr>
          <w:rFonts w:hint="eastAsia" w:ascii="宋体" w:hAnsi="宋体"/>
          <w:sz w:val="24"/>
          <w:lang w:val="zh-CN"/>
        </w:rPr>
        <w:t xml:space="preserve">9、付款条件</w:t>
      </w:r>
      <w:r/>
    </w:p>
    <w:p>
      <w:pPr>
        <w:numPr>
          <w:ilvl w:val="255"/>
          <w:numId w:val="0"/>
        </w:numPr>
        <w:ind w:firstLine="480"/>
        <w:spacing w:line="360" w:lineRule="auto"/>
        <w:tabs>
          <w:tab w:val="left" w:pos="900" w:leader="none"/>
        </w:tabs>
        <w:rPr>
          <w:rFonts w:hint="eastAsia" w:ascii="宋体" w:hAnsi="宋体"/>
          <w:bCs/>
          <w:sz w:val="24"/>
          <w:szCs w:val="24"/>
          <w:lang w:val="zh-CN"/>
        </w:rPr>
      </w:pPr>
      <w:r>
        <w:rPr>
          <w:rFonts w:hint="eastAsia" w:ascii="宋体" w:hAnsi="宋体"/>
          <w:bCs/>
          <w:sz w:val="24"/>
          <w:szCs w:val="24"/>
          <w:lang w:val="zh-CN"/>
        </w:rPr>
        <w:t xml:space="preserve">按照项目进展情况分期付款：</w:t>
      </w:r>
      <w:r/>
    </w:p>
    <w:p>
      <w:pPr>
        <w:ind w:firstLine="480"/>
        <w:spacing w:line="360" w:lineRule="auto"/>
        <w:widowControl/>
        <w:tabs>
          <w:tab w:val="left" w:pos="900" w:leader="none"/>
        </w:tabs>
        <w:rPr>
          <w:rFonts w:hint="eastAsia" w:ascii="宋体" w:hAnsi="宋体"/>
          <w:bCs/>
          <w:sz w:val="24"/>
          <w:szCs w:val="24"/>
          <w:lang w:val="zh-CN"/>
        </w:rPr>
      </w:pPr>
      <w:r>
        <w:rPr>
          <w:rFonts w:hint="eastAsia" w:ascii="宋体" w:hAnsi="宋体"/>
          <w:bCs/>
          <w:sz w:val="24"/>
          <w:szCs w:val="24"/>
        </w:rPr>
        <w:t xml:space="preserve">（1）</w:t>
      </w:r>
      <w:r>
        <w:rPr>
          <w:rFonts w:hint="eastAsia" w:ascii="宋体" w:hAnsi="宋体"/>
          <w:bCs/>
          <w:sz w:val="24"/>
          <w:szCs w:val="24"/>
          <w:lang w:val="zh-CN"/>
        </w:rPr>
        <w:t xml:space="preserve">合同签订后20个工作日内，采购人向中标人支付</w:t>
      </w:r>
      <w:r>
        <w:rPr>
          <w:rFonts w:hint="eastAsia" w:ascii="宋体" w:hAnsi="宋体"/>
          <w:bCs/>
          <w:sz w:val="24"/>
          <w:szCs w:val="24"/>
        </w:rPr>
        <w:t xml:space="preserve">至</w:t>
      </w:r>
      <w:r>
        <w:rPr>
          <w:rFonts w:hint="eastAsia" w:ascii="宋体" w:hAnsi="宋体"/>
          <w:bCs/>
          <w:sz w:val="24"/>
          <w:szCs w:val="24"/>
          <w:lang w:val="zh-CN"/>
        </w:rPr>
        <w:t xml:space="preserve">合同总价的</w:t>
      </w:r>
      <w:r>
        <w:rPr>
          <w:rFonts w:hint="eastAsia" w:ascii="宋体" w:hAnsi="宋体"/>
          <w:bCs/>
          <w:sz w:val="24"/>
          <w:szCs w:val="24"/>
        </w:rPr>
        <w:t xml:space="preserve">5</w:t>
      </w:r>
      <w:r>
        <w:rPr>
          <w:rFonts w:hint="eastAsia" w:ascii="宋体" w:hAnsi="宋体"/>
          <w:bCs/>
          <w:sz w:val="24"/>
          <w:szCs w:val="24"/>
          <w:lang w:val="zh-CN"/>
        </w:rPr>
        <w:t xml:space="preserve">0%。</w:t>
      </w:r>
      <w:r/>
    </w:p>
    <w:p>
      <w:pPr>
        <w:ind w:firstLine="480"/>
        <w:spacing w:line="360" w:lineRule="auto"/>
        <w:widowControl/>
        <w:tabs>
          <w:tab w:val="left" w:pos="900" w:leader="none"/>
        </w:tabs>
        <w:rPr>
          <w:rFonts w:hint="eastAsia" w:ascii="宋体" w:hAnsi="宋体"/>
          <w:color w:val="000000"/>
          <w:sz w:val="24"/>
          <w:szCs w:val="24"/>
        </w:rPr>
      </w:pPr>
      <w:r>
        <w:rPr>
          <w:rFonts w:hint="eastAsia" w:ascii="宋体" w:hAnsi="宋体"/>
          <w:bCs/>
          <w:sz w:val="24"/>
          <w:szCs w:val="24"/>
        </w:rPr>
        <w:t xml:space="preserve">（2）第一期：</w:t>
      </w:r>
      <w:r>
        <w:rPr>
          <w:rFonts w:hint="eastAsia" w:ascii="宋体" w:hAnsi="宋体"/>
          <w:color w:val="000000"/>
          <w:sz w:val="24"/>
          <w:szCs w:val="24"/>
        </w:rPr>
        <w:t xml:space="preserve">本项目通过采购人组织验收且江苏省海洋灾害综合防治体系建设工程项目竣工验收通过，在采购人收到发票后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0日内，支付至合同总价的100%。</w:t>
      </w:r>
      <w:r/>
    </w:p>
    <w:p>
      <w:pPr>
        <w:ind w:firstLine="480"/>
        <w:spacing w:line="360" w:lineRule="auto"/>
        <w:widowControl/>
        <w:tabs>
          <w:tab w:val="left" w:pos="900" w:leader="none"/>
        </w:tabs>
        <w:rPr>
          <w:rFonts w:hint="eastAsia" w:ascii="宋体" w:hAnsi="宋体"/>
          <w:bCs/>
          <w:sz w:val="24"/>
          <w:szCs w:val="24"/>
        </w:rPr>
      </w:pPr>
      <w:r>
        <w:rPr>
          <w:rFonts w:hint="eastAsia" w:ascii="宋体" w:hAnsi="宋体"/>
          <w:color w:val="000000"/>
          <w:sz w:val="24"/>
          <w:szCs w:val="24"/>
        </w:rPr>
        <w:t xml:space="preserve">第二期、第三期：</w:t>
      </w:r>
      <w:r>
        <w:rPr>
          <w:rFonts w:hint="eastAsia" w:ascii="宋体" w:hAnsi="宋体"/>
          <w:bCs/>
          <w:sz w:val="24"/>
          <w:szCs w:val="24"/>
        </w:rPr>
        <w:t xml:space="preserve">中标人按要求履约，服务进度达到当期任务的100%，不存在违规行为，且服务质量得到采购人认可考核结果为合格的</w:t>
      </w:r>
      <w:r>
        <w:rPr>
          <w:rFonts w:hint="eastAsia" w:ascii="宋体" w:hAnsi="宋体"/>
          <w:bCs/>
          <w:sz w:val="24"/>
          <w:szCs w:val="24"/>
          <w:lang w:val="zh-CN"/>
        </w:rPr>
        <w:t xml:space="preserve">，向中标人支付</w:t>
      </w:r>
      <w:r>
        <w:rPr>
          <w:rFonts w:hint="eastAsia" w:ascii="宋体" w:hAnsi="宋体"/>
          <w:bCs/>
          <w:sz w:val="24"/>
          <w:szCs w:val="24"/>
        </w:rPr>
        <w:t xml:space="preserve">至</w:t>
      </w:r>
      <w:r>
        <w:rPr>
          <w:rFonts w:hint="eastAsia" w:ascii="宋体" w:hAnsi="宋体"/>
          <w:bCs/>
          <w:sz w:val="24"/>
          <w:szCs w:val="24"/>
          <w:lang w:val="zh-CN"/>
        </w:rPr>
        <w:t xml:space="preserve">合同总价的</w:t>
      </w:r>
      <w:r>
        <w:rPr>
          <w:rFonts w:hint="eastAsia" w:ascii="宋体" w:hAnsi="宋体"/>
          <w:bCs/>
          <w:sz w:val="24"/>
          <w:szCs w:val="24"/>
        </w:rPr>
        <w:t xml:space="preserve">100</w:t>
      </w:r>
      <w:r>
        <w:rPr>
          <w:rFonts w:hint="eastAsia" w:ascii="宋体" w:hAnsi="宋体"/>
          <w:bCs/>
          <w:sz w:val="24"/>
          <w:szCs w:val="24"/>
          <w:lang w:val="zh-CN"/>
        </w:rPr>
        <w:t xml:space="preserve">%。</w:t>
      </w:r>
      <w:r>
        <w:rPr>
          <w:rFonts w:hint="eastAsia" w:ascii="宋体" w:hAnsi="宋体"/>
          <w:bCs/>
          <w:sz w:val="24"/>
          <w:szCs w:val="24"/>
        </w:rPr>
        <w:t xml:space="preserve">考核结果不合格的，采购人结合具体情况给予合理的整改时间，经整改后进行二次考核，二次考核合格的，采购人有权结合实际情况，在不超过合同总价20%的范围内，扣除部分款项作为违约金不予支付。中标人拒不整改或者二次考核仍不合格的，采购人有权解除合同，</w:t>
      </w:r>
      <w:r>
        <w:rPr>
          <w:rFonts w:hint="eastAsia" w:ascii="宋体" w:hAnsi="宋体"/>
          <w:bCs/>
          <w:sz w:val="24"/>
          <w:szCs w:val="24"/>
        </w:rPr>
        <w:t xml:space="preserve">不予付款</w:t>
      </w:r>
      <w:r>
        <w:rPr>
          <w:rFonts w:hint="eastAsia" w:ascii="宋体" w:hAnsi="宋体"/>
          <w:bCs/>
          <w:sz w:val="24"/>
          <w:szCs w:val="24"/>
        </w:rPr>
        <w:t xml:space="preserve">。</w:t>
      </w:r>
      <w:r/>
    </w:p>
    <w:p>
      <w:pPr>
        <w:ind w:firstLine="480"/>
        <w:spacing w:line="360" w:lineRule="auto"/>
        <w:widowControl/>
        <w:tabs>
          <w:tab w:val="left" w:pos="900" w:leader="none"/>
        </w:tabs>
        <w:rPr>
          <w:rFonts w:hint="eastAsia" w:ascii="宋体" w:hAnsi="宋体"/>
          <w:bCs/>
          <w:sz w:val="24"/>
          <w:szCs w:val="24"/>
          <w:lang w:val="zh-CN"/>
        </w:rPr>
      </w:pPr>
      <w:r>
        <w:rPr>
          <w:rFonts w:hint="eastAsia" w:ascii="宋体" w:hAnsi="宋体"/>
          <w:bCs/>
          <w:sz w:val="24"/>
          <w:szCs w:val="24"/>
          <w:lang w:val="zh-CN"/>
        </w:rPr>
      </w:r>
      <w:r/>
    </w:p>
    <w:p>
      <w:pPr>
        <w:ind w:firstLine="480"/>
        <w:spacing w:line="360" w:lineRule="auto"/>
        <w:widowControl/>
        <w:tabs>
          <w:tab w:val="left" w:pos="900" w:leader="none"/>
        </w:tabs>
        <w:rPr>
          <w:rFonts w:hint="eastAsia" w:ascii="宋体" w:hAnsi="宋体"/>
          <w:bCs/>
          <w:sz w:val="24"/>
          <w:szCs w:val="24"/>
        </w:rPr>
      </w:pPr>
      <w:r>
        <w:rPr>
          <w:rFonts w:hint="eastAsia" w:ascii="宋体" w:hAnsi="宋体"/>
          <w:bCs/>
          <w:sz w:val="24"/>
          <w:szCs w:val="24"/>
          <w:lang w:val="zh-CN"/>
        </w:rPr>
        <w:t xml:space="preserve">注：本项目预算金额为51万元/</w:t>
      </w:r>
      <w:r>
        <w:rPr>
          <w:rFonts w:hint="eastAsia" w:ascii="宋体" w:hAnsi="宋体"/>
          <w:bCs/>
          <w:sz w:val="24"/>
          <w:szCs w:val="24"/>
        </w:rPr>
        <w:t xml:space="preserve">期</w:t>
      </w:r>
      <w:r>
        <w:rPr>
          <w:rFonts w:hint="eastAsia" w:ascii="宋体" w:hAnsi="宋体"/>
          <w:bCs/>
          <w:sz w:val="24"/>
          <w:szCs w:val="24"/>
          <w:lang w:val="zh-CN"/>
        </w:rPr>
        <w:t xml:space="preserve">，整体预算153万元。合同签订及付款均按</w:t>
      </w:r>
      <w:r>
        <w:rPr>
          <w:rFonts w:hint="eastAsia" w:ascii="宋体" w:hAnsi="宋体"/>
          <w:bCs/>
          <w:sz w:val="24"/>
          <w:szCs w:val="24"/>
        </w:rPr>
        <w:t xml:space="preserve">当期</w:t>
      </w:r>
      <w:r>
        <w:rPr>
          <w:rFonts w:hint="eastAsia" w:ascii="宋体" w:hAnsi="宋体"/>
          <w:bCs/>
          <w:sz w:val="24"/>
          <w:szCs w:val="24"/>
          <w:lang w:val="zh-CN"/>
        </w:rPr>
        <w:t xml:space="preserve">预算执行。</w:t>
      </w:r>
      <w:r/>
    </w:p>
    <w:p>
      <w:pPr>
        <w:jc w:val="left"/>
        <w:widowControl/>
        <w:rPr>
          <w:rFonts w:hint="eastAsia" w:ascii="黑体" w:hAnsi="黑体" w:eastAsia="黑体" w:cs="宋体"/>
          <w:color w:val="000000"/>
          <w:sz w:val="44"/>
          <w:szCs w:val="44"/>
        </w:rPr>
      </w:pPr>
      <w:r>
        <w:rPr>
          <w:rFonts w:ascii="黑体" w:hAnsi="黑体" w:eastAsia="黑体" w:cs="宋体"/>
          <w:color w:val="000000"/>
          <w:sz w:val="44"/>
          <w:szCs w:val="44"/>
        </w:rPr>
        <w:br w:type="page" w:clear="all"/>
      </w:r>
      <w:r/>
    </w:p>
    <w:p>
      <w:pPr>
        <w:pStyle w:val="735"/>
        <w:rPr>
          <w:rFonts w:hint="eastAsia" w:ascii="黑体" w:hAnsi="黑体" w:eastAsia="黑体" w:cs="宋体"/>
          <w:color w:val="000000"/>
          <w:sz w:val="44"/>
          <w:szCs w:val="44"/>
        </w:rPr>
      </w:pPr>
      <w:r/>
      <w:bookmarkStart w:id="248" w:name="_Toc25"/>
      <w:r>
        <w:rPr>
          <w:rFonts w:hint="eastAsia" w:ascii="黑体" w:hAnsi="黑体" w:eastAsia="黑体" w:cs="宋体"/>
          <w:color w:val="000000"/>
          <w:sz w:val="44"/>
          <w:szCs w:val="44"/>
        </w:rPr>
        <w:t xml:space="preserve">第五章  </w:t>
      </w:r>
      <w:r>
        <w:rPr>
          <w:rFonts w:ascii="SimHei" w:hAnsi="SimHei" w:eastAsia="SimHei" w:cs="SimHei"/>
          <w:b/>
          <w:color w:val="000000"/>
          <w:sz w:val="44"/>
        </w:rPr>
        <w:t xml:space="preserve">评审方法与评审标准</w:t>
      </w:r>
      <w:r/>
      <w:bookmarkEnd w:id="248"/>
      <w:r/>
      <w:r/>
    </w:p>
    <w:p>
      <w:pPr>
        <w:rPr>
          <w:rFonts w:hint="eastAsia" w:ascii="宋体" w:hAnsi="宋体" w:cs="宋体"/>
          <w:sz w:val="24"/>
          <w:szCs w:val="24"/>
        </w:rPr>
      </w:pPr>
      <w:r>
        <w:rPr>
          <w:rFonts w:ascii="宋体" w:hAnsi="宋体" w:cs="宋体"/>
          <w:sz w:val="24"/>
          <w:szCs w:val="24"/>
        </w:rPr>
        <w:t xml:space="preserve"> </w:t>
      </w:r>
      <w:r/>
    </w:p>
    <w:p>
      <w:pPr>
        <w:ind w:firstLine="441"/>
        <w:jc w:val="left"/>
        <w:spacing w:before="120" w:after="120" w:line="0" w:lineRule="atLeast"/>
        <w:rPr>
          <w:rFonts w:hint="eastAsia" w:ascii="宋体" w:hAnsi="宋体" w:cs="宋体"/>
          <w:sz w:val="24"/>
          <w:szCs w:val="24"/>
        </w:rPr>
      </w:pPr>
      <w:r>
        <w:rPr>
          <w:rFonts w:hint="eastAsia" w:ascii="宋体" w:hAnsi="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1</w:t>
      </w:r>
      <w:r>
        <w:rPr>
          <w:rFonts w:hint="eastAsia" w:ascii="宋体" w:hAnsi="宋体" w:cs="宋体"/>
          <w:color w:val="000000"/>
          <w:sz w:val="24"/>
          <w:szCs w:val="24"/>
        </w:rPr>
        <w:t xml:space="preserve">、小微型企业价格扣除</w:t>
      </w:r>
      <w:r/>
    </w:p>
    <w:p>
      <w:pPr>
        <w:ind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）本项目对小型和微型企业提供的服务给予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）供应商需按照采购文件的要求提供相应的《中小微企业声明函》。</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2</w:t>
      </w:r>
      <w:r>
        <w:rPr>
          <w:rFonts w:hint="eastAsia" w:ascii="宋体" w:hAnsi="宋体" w:cs="宋体"/>
          <w:color w:val="000000"/>
          <w:sz w:val="24"/>
          <w:szCs w:val="24"/>
        </w:rPr>
        <w:t xml:space="preserve">、残疾人福利单位价格扣除</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）本项目对残疾人福利性单位视同小型、微型企业，给予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）残疾人福利单位需按照采购文件的要求提供《残疾人福利性单位声明函》。</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3</w:t>
      </w:r>
      <w:r>
        <w:rPr>
          <w:rFonts w:hint="eastAsia" w:ascii="宋体" w:hAnsi="宋体" w:cs="宋体"/>
          <w:color w:val="000000"/>
          <w:sz w:val="24"/>
          <w:szCs w:val="24"/>
        </w:rPr>
        <w:t xml:space="preserve">）残疾人福利单位标准请参照《关于促进残疾人就业政府采购政策的通知》（财库〔</w:t>
      </w:r>
      <w:r>
        <w:rPr>
          <w:rFonts w:hint="eastAsia"/>
          <w:color w:val="000000"/>
          <w:sz w:val="24"/>
          <w:szCs w:val="24"/>
        </w:rPr>
        <w:t xml:space="preserve">2017</w:t>
      </w:r>
      <w:r>
        <w:rPr>
          <w:rFonts w:hint="eastAsia" w:ascii="宋体" w:hAnsi="宋体" w:cs="宋体"/>
          <w:color w:val="000000"/>
          <w:sz w:val="24"/>
          <w:szCs w:val="24"/>
        </w:rPr>
        <w:t xml:space="preserve">〕</w:t>
      </w:r>
      <w:r>
        <w:rPr>
          <w:rFonts w:hint="eastAsia"/>
          <w:color w:val="000000"/>
          <w:sz w:val="24"/>
          <w:szCs w:val="24"/>
        </w:rPr>
        <w:t xml:space="preserve">141</w:t>
      </w:r>
      <w:r>
        <w:rPr>
          <w:rFonts w:hint="eastAsia" w:ascii="宋体" w:hAnsi="宋体" w:cs="宋体"/>
          <w:color w:val="000000"/>
          <w:sz w:val="24"/>
          <w:szCs w:val="24"/>
        </w:rPr>
        <w:t xml:space="preserve">号）。</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3</w:t>
      </w:r>
      <w:r>
        <w:rPr>
          <w:rFonts w:hint="eastAsia" w:ascii="宋体" w:hAnsi="宋体" w:cs="宋体"/>
          <w:color w:val="000000"/>
          <w:sz w:val="24"/>
          <w:szCs w:val="24"/>
        </w:rPr>
        <w:t xml:space="preserve">、监狱和戒毒企业价格扣除</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）本项目对监狱和戒毒企业（简称监狱企业）视同小型、微型企业，给予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3</w:t>
      </w:r>
      <w:r>
        <w:rPr>
          <w:rFonts w:hint="eastAsia" w:ascii="宋体" w:hAnsi="宋体" w:cs="宋体"/>
          <w:color w:val="000000"/>
          <w:sz w:val="24"/>
          <w:szCs w:val="24"/>
        </w:rPr>
        <w:t xml:space="preserve">）监狱企业标准请参照《关于政府采购支持监狱企业发展有关问题的通知》（财库[</w:t>
      </w:r>
      <w:r>
        <w:rPr>
          <w:rFonts w:hint="eastAsia"/>
          <w:color w:val="000000"/>
          <w:sz w:val="24"/>
          <w:szCs w:val="24"/>
        </w:rPr>
        <w:t xml:space="preserve">2014</w:t>
      </w:r>
      <w:r>
        <w:rPr>
          <w:rFonts w:hint="eastAsia" w:ascii="宋体" w:hAnsi="宋体" w:cs="宋体"/>
          <w:color w:val="000000"/>
          <w:sz w:val="24"/>
          <w:szCs w:val="24"/>
        </w:rPr>
        <w:t xml:space="preserve">]</w:t>
      </w:r>
      <w:r>
        <w:rPr>
          <w:rFonts w:hint="eastAsia"/>
          <w:color w:val="000000"/>
          <w:sz w:val="24"/>
          <w:szCs w:val="24"/>
        </w:rPr>
        <w:t xml:space="preserve">68</w:t>
      </w:r>
      <w:r>
        <w:rPr>
          <w:rFonts w:hint="eastAsia" w:ascii="宋体" w:hAnsi="宋体" w:cs="宋体"/>
          <w:color w:val="000000"/>
          <w:sz w:val="24"/>
          <w:szCs w:val="24"/>
        </w:rPr>
        <w:t xml:space="preserve">号）。</w:t>
      </w:r>
      <w:r/>
    </w:p>
    <w:p>
      <w:pPr>
        <w:ind w:firstLine="480"/>
        <w:jc w:val="left"/>
        <w:spacing w:before="120" w:after="120"/>
        <w:rPr>
          <w:rFonts w:hint="eastAsia" w:ascii="宋体" w:hAnsi="宋体" w:cs="宋体"/>
          <w:sz w:val="24"/>
          <w:szCs w:val="24"/>
        </w:rPr>
      </w:pPr>
      <w:r>
        <w:rPr>
          <w:rFonts w:hint="eastAsia"/>
          <w:color w:val="000000"/>
          <w:sz w:val="24"/>
          <w:szCs w:val="24"/>
        </w:rPr>
        <w:t xml:space="preserve">4</w:t>
      </w:r>
      <w:r>
        <w:rPr>
          <w:rFonts w:hint="eastAsia" w:ascii="宋体" w:hAnsi="宋体" w:cs="宋体"/>
          <w:color w:val="000000"/>
          <w:sz w:val="24"/>
          <w:szCs w:val="24"/>
        </w:rPr>
        <w:t xml:space="preserve">、残疾人福利单位、监狱企业属于小型、微型企业的，不重复享受政策。</w:t>
      </w:r>
      <w:r/>
    </w:p>
    <w:p>
      <w:pPr>
        <w:ind w:firstLine="480"/>
        <w:jc w:val="left"/>
        <w:spacing w:before="120" w:after="120"/>
        <w:rPr>
          <w:rFonts w:hint="eastAsia" w:ascii="宋体" w:hAnsi="宋体" w:cs="宋体"/>
          <w:sz w:val="24"/>
          <w:szCs w:val="24"/>
        </w:rPr>
      </w:pPr>
      <w:r>
        <w:rPr>
          <w:rFonts w:hint="eastAsia"/>
          <w:color w:val="000000"/>
          <w:sz w:val="24"/>
          <w:szCs w:val="24"/>
        </w:rPr>
        <w:t xml:space="preserve">5</w:t>
      </w:r>
      <w:r>
        <w:rPr>
          <w:rFonts w:hint="eastAsia" w:ascii="宋体" w:hAnsi="宋体" w:cs="宋体"/>
          <w:color w:val="000000"/>
          <w:sz w:val="24"/>
          <w:szCs w:val="24"/>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olor w:val="000000"/>
          <w:sz w:val="24"/>
          <w:szCs w:val="24"/>
        </w:rPr>
        <w:t xml:space="preserve">30</w:t>
      </w:r>
      <w:r>
        <w:rPr>
          <w:rFonts w:hint="eastAsia" w:ascii="宋体" w:hAnsi="宋体" w:cs="宋体"/>
          <w:color w:val="000000"/>
          <w:sz w:val="24"/>
          <w:szCs w:val="24"/>
        </w:rPr>
        <w:t xml:space="preserve">%以上的，给予联合体或者大中型企业</w:t>
      </w:r>
      <w:r>
        <w:rPr>
          <w:rFonts w:hint="eastAsia"/>
          <w:color w:val="000000"/>
          <w:sz w:val="24"/>
          <w:szCs w:val="24"/>
          <w:u w:val="single"/>
        </w:rPr>
        <w:t xml:space="preserve">4</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firstLine="480"/>
        <w:jc w:val="left"/>
        <w:spacing w:before="120" w:after="120"/>
        <w:rPr>
          <w:rFonts w:hint="eastAsia" w:ascii="宋体" w:hAnsi="宋体" w:cs="宋体"/>
          <w:sz w:val="24"/>
          <w:szCs w:val="24"/>
        </w:rPr>
      </w:pPr>
      <w:r>
        <w:rPr>
          <w:rFonts w:hint="eastAsia"/>
          <w:color w:val="000000"/>
          <w:sz w:val="24"/>
          <w:szCs w:val="24"/>
        </w:rPr>
        <w:t xml:space="preserve">6</w:t>
      </w:r>
      <w:r>
        <w:rPr>
          <w:rFonts w:hint="eastAsia" w:ascii="宋体" w:hAnsi="宋体" w:cs="宋体"/>
          <w:color w:val="000000"/>
          <w:sz w:val="24"/>
          <w:szCs w:val="24"/>
        </w:rPr>
        <w:t xml:space="preserve">、联合体各方均为小型、微型企业（残疾人福利单位、监狱企业）的，联合体享受</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价格扣除，用扣除后的价格参与评审。</w:t>
      </w:r>
      <w:r/>
    </w:p>
    <w:p>
      <w:pPr>
        <w:ind w:firstLine="441"/>
        <w:jc w:val="left"/>
        <w:spacing w:before="120" w:after="120" w:line="0" w:lineRule="atLeast"/>
        <w:rPr>
          <w:rFonts w:hint="eastAsia" w:ascii="宋体" w:hAnsi="宋体" w:cs="宋体"/>
          <w:b/>
          <w:bCs/>
          <w:color w:val="000000"/>
          <w:sz w:val="24"/>
          <w:szCs w:val="24"/>
        </w:rPr>
      </w:pPr>
      <w:r/>
      <w:r>
        <w:rPr>
          <w:rFonts w:hint="eastAsia" w:ascii="宋体" w:hAnsi="宋体" w:cs="宋体"/>
          <w:b/>
          <w:bCs/>
          <w:color w:val="000000"/>
          <w:sz w:val="24"/>
          <w:szCs w:val="24"/>
        </w:rPr>
        <w:t xml:space="preserve">评分标准</w:t>
      </w:r>
      <w:r/>
    </w:p>
    <w:tbl>
      <w:tblPr>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9"/>
        <w:gridCol w:w="7076"/>
      </w:tblGrid>
      <w:tr>
        <w:trPr>
          <w:jc w:val="center"/>
          <w:trHeight w:val="20"/>
          <w:tblHeader/>
        </w:trPr>
        <w:tc>
          <w:tcPr>
            <w:shd w:val="clear" w:color="auto" w:fill="bfbfb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keepNext/>
              <w:widowControl/>
              <w:rPr>
                <w:rFonts w:hint="eastAsia" w:ascii="宋体" w:hAnsi="宋体"/>
                <w:b/>
                <w:bCs/>
                <w:szCs w:val="21"/>
              </w:rPr>
            </w:pPr>
            <w:r>
              <w:rPr>
                <w:rFonts w:hint="eastAsia" w:ascii="宋体" w:hAnsi="宋体"/>
                <w:b/>
                <w:bCs/>
                <w:szCs w:val="21"/>
              </w:rPr>
              <w:t xml:space="preserve">项目</w:t>
            </w:r>
            <w:r/>
          </w:p>
        </w:tc>
        <w:tc>
          <w:tcPr>
            <w:shd w:val="clear" w:color="auto" w:fill="bfbfbf"/>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keepNext/>
              <w:widowControl/>
              <w:rPr>
                <w:rFonts w:hint="eastAsia" w:ascii="宋体" w:hAnsi="宋体"/>
                <w:b/>
                <w:bCs/>
                <w:szCs w:val="21"/>
              </w:rPr>
            </w:pPr>
            <w:r>
              <w:rPr>
                <w:rFonts w:hint="eastAsia" w:ascii="宋体" w:hAnsi="宋体"/>
                <w:b/>
                <w:szCs w:val="21"/>
              </w:rPr>
              <w:t xml:space="preserve">评  分  标  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价格</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10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价格分采用低价优先法计算，即满足采购文件要求且磋商最终报价最低的供应商磋商最终报价为评标基准价，其价格分为满分</w:t>
            </w:r>
            <w:r>
              <w:rPr>
                <w:rFonts w:hint="eastAsia"/>
                <w:bCs/>
                <w:szCs w:val="21"/>
              </w:rPr>
              <w:t xml:space="preserve">10</w:t>
            </w:r>
            <w:r>
              <w:rPr>
                <w:rFonts w:hint="eastAsia" w:ascii="宋体" w:hAnsi="宋体"/>
                <w:bCs/>
                <w:szCs w:val="21"/>
              </w:rPr>
              <w:t xml:space="preserve">分，其它供应商的价格</w:t>
            </w:r>
            <w:r>
              <w:rPr>
                <w:rFonts w:hint="eastAsia" w:ascii="宋体" w:hAnsi="宋体"/>
                <w:bCs/>
                <w:szCs w:val="21"/>
              </w:rPr>
              <w:t xml:space="preserve">分统一</w:t>
            </w:r>
            <w:r>
              <w:rPr>
                <w:rFonts w:hint="eastAsia" w:ascii="宋体" w:hAnsi="宋体"/>
                <w:bCs/>
                <w:szCs w:val="21"/>
              </w:rPr>
              <w:t xml:space="preserve">按照以下公式计算：磋商最终报价得分=(评标基准价/该供应商</w:t>
            </w:r>
            <w:r>
              <w:rPr>
                <w:rFonts w:hint="eastAsia" w:ascii="宋体" w:hAnsi="宋体"/>
                <w:bCs/>
                <w:szCs w:val="21"/>
              </w:rPr>
              <w:t xml:space="preserve">的磋商最终报价)×</w:t>
            </w:r>
            <w:r>
              <w:rPr>
                <w:rFonts w:hint="eastAsia"/>
                <w:bCs/>
                <w:szCs w:val="21"/>
              </w:rPr>
              <w:t xml:space="preserve">10</w:t>
            </w:r>
            <w:r>
              <w:rPr>
                <w:rFonts w:hint="eastAsia" w:ascii="宋体" w:hAnsi="宋体"/>
                <w:bCs/>
                <w:szCs w:val="21"/>
              </w:rPr>
              <w:t xml:space="preserve">分。分值保留小数点后</w:t>
            </w:r>
            <w:r>
              <w:rPr>
                <w:rFonts w:hint="eastAsia"/>
                <w:bCs/>
                <w:szCs w:val="21"/>
              </w:rPr>
              <w:t xml:space="preserve">2</w:t>
            </w:r>
            <w:r>
              <w:rPr>
                <w:rFonts w:hint="eastAsia" w:ascii="宋体" w:hAnsi="宋体"/>
                <w:bCs/>
                <w:szCs w:val="21"/>
              </w:rPr>
              <w:t xml:space="preserve">位。</w:t>
            </w:r>
            <w:r/>
          </w:p>
        </w:tc>
      </w:tr>
      <w:tr>
        <w:trPr>
          <w:jc w:val="center"/>
          <w:trHeight w:val="20"/>
        </w:trPr>
        <w:tc>
          <w:tcPr>
            <w:tcBorders>
              <w:top w:val="single" w:color="auto" w:sz="4" w:space="0"/>
              <w:left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b/>
                <w:bCs/>
                <w:szCs w:val="21"/>
              </w:rPr>
            </w:pPr>
            <w:r>
              <w:rPr>
                <w:rFonts w:hint="eastAsia" w:ascii="宋体" w:hAnsi="宋体"/>
                <w:b/>
                <w:bCs/>
                <w:szCs w:val="21"/>
              </w:rPr>
              <w:t xml:space="preserve">技术方案</w:t>
            </w:r>
            <w:r/>
          </w:p>
          <w:p>
            <w:pPr>
              <w:jc w:val="center"/>
              <w:widowControl/>
              <w:rPr>
                <w:rFonts w:hint="eastAsia" w:ascii="宋体" w:hAnsi="宋体"/>
                <w:b/>
                <w:bCs/>
                <w:szCs w:val="21"/>
              </w:rPr>
            </w:pPr>
            <w:r>
              <w:rPr>
                <w:rFonts w:hint="eastAsia" w:ascii="宋体" w:hAnsi="宋体"/>
                <w:b/>
                <w:bCs/>
                <w:szCs w:val="21"/>
              </w:rPr>
              <w:t xml:space="preserve">（43分）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szCs w:val="21"/>
              </w:rPr>
              <w:t xml:space="preserve">2.1 整体服务方案(5分)：根据项目服务范围及服务内容，提供</w:t>
            </w:r>
            <w:r>
              <w:rPr>
                <w:rFonts w:hint="eastAsia" w:ascii="宋体" w:hAnsi="宋体"/>
                <w:szCs w:val="21"/>
              </w:rPr>
              <w:t xml:space="preserve">密评整体</w:t>
            </w:r>
            <w:r>
              <w:rPr>
                <w:rFonts w:hint="eastAsia" w:ascii="宋体" w:hAnsi="宋体"/>
                <w:szCs w:val="21"/>
              </w:rPr>
              <w:t xml:space="preserve">服务方案。方案</w:t>
            </w:r>
            <w:r>
              <w:rPr>
                <w:rFonts w:hint="eastAsia" w:ascii="宋体" w:hAnsi="宋体"/>
                <w:bCs/>
                <w:szCs w:val="21"/>
              </w:rPr>
              <w:t xml:space="preserve">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2.2商用密码应用安全性评估方案（5分）：根据项目商用密码应用安全测评需求，提供商用密码应用安全性评估方案。方案</w:t>
            </w:r>
            <w:r>
              <w:rPr>
                <w:rFonts w:hint="eastAsia" w:ascii="宋体" w:hAnsi="宋体"/>
                <w:bCs/>
                <w:szCs w:val="21"/>
              </w:rPr>
              <w:t xml:space="preserve">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2.3密钥管理测评方案（5分）：根据供应商提供的密钥管理测评方案进行评分。方案</w:t>
            </w:r>
            <w:r>
              <w:rPr>
                <w:rFonts w:hint="eastAsia" w:ascii="宋体" w:hAnsi="宋体"/>
                <w:bCs/>
                <w:szCs w:val="21"/>
              </w:rPr>
              <w:t xml:space="preserve">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2.4服务成果交付进度管理方案（3分）：根据服务成果要求，提交服务成果交付进度管理方案。方案</w:t>
            </w:r>
            <w:r>
              <w:rPr>
                <w:rFonts w:hint="eastAsia" w:ascii="宋体" w:hAnsi="宋体"/>
                <w:bCs/>
                <w:szCs w:val="21"/>
              </w:rPr>
              <w:t xml:space="preserve">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szCs w:val="21"/>
              </w:rPr>
              <w:t xml:space="preserve">2.5</w:t>
            </w:r>
            <w:r>
              <w:rPr>
                <w:rFonts w:hint="eastAsia" w:ascii="宋体" w:hAnsi="宋体"/>
                <w:bCs/>
                <w:szCs w:val="21"/>
              </w:rPr>
              <w:t xml:space="preserve">根据供应商提供的数据安全风险评估方案结合采购文件的具体要求进行评分（15分）。</w:t>
            </w:r>
            <w:r/>
          </w:p>
          <w:p>
            <w:pPr>
              <w:spacing w:line="440" w:lineRule="exact"/>
              <w:rPr>
                <w:rFonts w:hint="eastAsia" w:ascii="宋体" w:hAnsi="宋体"/>
                <w:bCs/>
                <w:szCs w:val="21"/>
              </w:rPr>
            </w:pPr>
            <w:r>
              <w:rPr>
                <w:rFonts w:hint="eastAsia"/>
                <w:bCs/>
                <w:szCs w:val="21"/>
              </w:rPr>
              <w:t xml:space="preserve">2.5.1</w:t>
            </w:r>
            <w:r>
              <w:rPr>
                <w:rFonts w:hint="eastAsia" w:ascii="宋体" w:hAnsi="宋体"/>
                <w:bCs/>
                <w:szCs w:val="21"/>
              </w:rPr>
              <w:t xml:space="preserve">.数据处理活动分析（</w:t>
            </w:r>
            <w:r>
              <w:rPr>
                <w:rFonts w:hint="eastAsia"/>
                <w:bCs/>
                <w:szCs w:val="21"/>
              </w:rPr>
              <w:t xml:space="preserve">3</w:t>
            </w:r>
            <w:r>
              <w:rPr>
                <w:rFonts w:hint="eastAsia" w:ascii="宋体" w:hAnsi="宋体"/>
                <w:bCs/>
                <w:szCs w:val="21"/>
              </w:rPr>
              <w:t xml:space="preserve">分）：描述优于采购文件要求的得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p>
            <w:pPr>
              <w:spacing w:line="440" w:lineRule="exact"/>
              <w:rPr>
                <w:rFonts w:hint="eastAsia" w:ascii="宋体" w:hAnsi="宋体"/>
                <w:bCs/>
                <w:szCs w:val="21"/>
              </w:rPr>
            </w:pPr>
            <w:r>
              <w:rPr>
                <w:rFonts w:hint="eastAsia"/>
                <w:bCs/>
                <w:szCs w:val="21"/>
              </w:rPr>
              <w:t xml:space="preserve">2.5.2</w:t>
            </w:r>
            <w:r>
              <w:rPr>
                <w:rFonts w:hint="eastAsia" w:ascii="宋体" w:hAnsi="宋体"/>
                <w:bCs/>
                <w:szCs w:val="21"/>
              </w:rPr>
              <w:t xml:space="preserve">.合</w:t>
            </w:r>
            <w:r>
              <w:rPr>
                <w:rFonts w:hint="eastAsia" w:ascii="宋体" w:hAnsi="宋体"/>
                <w:bCs/>
                <w:szCs w:val="21"/>
              </w:rPr>
              <w:t xml:space="preserve">规</w:t>
            </w:r>
            <w:r>
              <w:rPr>
                <w:rFonts w:hint="eastAsia" w:ascii="宋体" w:hAnsi="宋体"/>
                <w:bCs/>
                <w:szCs w:val="21"/>
              </w:rPr>
              <w:t xml:space="preserve">性评估（</w:t>
            </w:r>
            <w:r>
              <w:rPr>
                <w:rFonts w:hint="eastAsia"/>
                <w:bCs/>
                <w:szCs w:val="21"/>
              </w:rPr>
              <w:t xml:space="preserve">3</w:t>
            </w:r>
            <w:r>
              <w:rPr>
                <w:rFonts w:hint="eastAsia" w:ascii="宋体" w:hAnsi="宋体"/>
                <w:bCs/>
                <w:szCs w:val="21"/>
              </w:rPr>
              <w:t xml:space="preserve">分）：描述优于采购文件要求的得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p>
            <w:pPr>
              <w:spacing w:line="440" w:lineRule="exact"/>
              <w:rPr>
                <w:rFonts w:hint="eastAsia" w:ascii="宋体" w:hAnsi="宋体"/>
                <w:bCs/>
                <w:szCs w:val="21"/>
              </w:rPr>
            </w:pPr>
            <w:r>
              <w:rPr>
                <w:rFonts w:hint="eastAsia"/>
                <w:bCs/>
                <w:szCs w:val="21"/>
              </w:rPr>
              <w:t xml:space="preserve">2.5.3.</w:t>
            </w:r>
            <w:r>
              <w:rPr>
                <w:rFonts w:hint="eastAsia" w:ascii="宋体" w:hAnsi="宋体"/>
                <w:bCs/>
                <w:szCs w:val="21"/>
              </w:rPr>
              <w:t xml:space="preserve"> 综合安全风险分析（</w:t>
            </w:r>
            <w:r>
              <w:rPr>
                <w:rFonts w:hint="eastAsia"/>
                <w:bCs/>
                <w:szCs w:val="21"/>
              </w:rPr>
              <w:t xml:space="preserve">3</w:t>
            </w:r>
            <w:r>
              <w:rPr>
                <w:rFonts w:hint="eastAsia" w:ascii="宋体" w:hAnsi="宋体"/>
                <w:bCs/>
                <w:szCs w:val="21"/>
              </w:rPr>
              <w:t xml:space="preserve">分）：描述优于采购文件要求的得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p>
            <w:pPr>
              <w:spacing w:line="440" w:lineRule="exact"/>
              <w:rPr>
                <w:rFonts w:hint="eastAsia" w:ascii="宋体" w:hAnsi="宋体"/>
                <w:bCs/>
                <w:szCs w:val="21"/>
              </w:rPr>
            </w:pPr>
            <w:r>
              <w:rPr>
                <w:rFonts w:hint="eastAsia"/>
                <w:bCs/>
                <w:szCs w:val="21"/>
              </w:rPr>
              <w:t xml:space="preserve">2.5.4.</w:t>
            </w:r>
            <w:r>
              <w:rPr>
                <w:rFonts w:hint="eastAsia" w:ascii="宋体" w:hAnsi="宋体"/>
                <w:bCs/>
                <w:szCs w:val="21"/>
              </w:rPr>
              <w:t xml:space="preserve">整改咨询服务（</w:t>
            </w:r>
            <w:r>
              <w:rPr>
                <w:rFonts w:hint="eastAsia"/>
                <w:bCs/>
                <w:szCs w:val="21"/>
              </w:rPr>
              <w:t xml:space="preserve">3</w:t>
            </w:r>
            <w:r>
              <w:rPr>
                <w:rFonts w:hint="eastAsia" w:ascii="宋体" w:hAnsi="宋体"/>
                <w:bCs/>
                <w:szCs w:val="21"/>
              </w:rPr>
              <w:t xml:space="preserve">分）：描述优于采购文件要求的得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p>
            <w:pPr>
              <w:spacing w:line="440" w:lineRule="exact"/>
              <w:rPr>
                <w:rFonts w:hint="eastAsia" w:ascii="宋体" w:hAnsi="宋体"/>
                <w:szCs w:val="21"/>
              </w:rPr>
            </w:pPr>
            <w:r>
              <w:rPr>
                <w:rFonts w:hint="eastAsia"/>
                <w:bCs/>
                <w:szCs w:val="21"/>
              </w:rPr>
              <w:t xml:space="preserve">2.5.5.</w:t>
            </w:r>
            <w:r>
              <w:rPr>
                <w:rFonts w:hint="eastAsia" w:ascii="宋体" w:hAnsi="宋体"/>
                <w:bCs/>
                <w:szCs w:val="21"/>
              </w:rPr>
              <w:t xml:space="preserve">回归性测试（</w:t>
            </w:r>
            <w:r>
              <w:rPr>
                <w:rFonts w:hint="eastAsia"/>
                <w:bCs/>
                <w:szCs w:val="21"/>
              </w:rPr>
              <w:t xml:space="preserve">3</w:t>
            </w:r>
            <w:r>
              <w:rPr>
                <w:rFonts w:hint="eastAsia" w:ascii="宋体" w:hAnsi="宋体"/>
                <w:bCs/>
                <w:szCs w:val="21"/>
              </w:rPr>
              <w:t xml:space="preserve">分）：描述优于采购文件要求的得</w:t>
            </w:r>
            <w:r>
              <w:rPr>
                <w:rFonts w:hint="eastAsia"/>
                <w:bCs/>
                <w:szCs w:val="21"/>
              </w:rPr>
              <w:t xml:space="preserve">3</w:t>
            </w:r>
            <w:r>
              <w:rPr>
                <w:rFonts w:hint="eastAsia" w:ascii="宋体" w:hAnsi="宋体"/>
                <w:bCs/>
                <w:szCs w:val="21"/>
              </w:rPr>
              <w:t xml:space="preserve">分；符合采购文件要求的得</w:t>
            </w:r>
            <w:r>
              <w:rPr>
                <w:rFonts w:hint="eastAsia"/>
                <w:bCs/>
                <w:szCs w:val="21"/>
              </w:rPr>
              <w:t xml:space="preserve">1.5</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2.6网络安全巡检和应急响应服务方案（5分）：根据供应商提供的网络安全巡检和应急响应服务要求结合采购文件的具体要求进行评分。方案描述优于采购文件要求的得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bottom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2.7售后服务方案（5分）：根据供应商提供的售后服务方案支撑本项目的程度进行评分。售后服务方案描述优于采购文件要求的得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服务能力证明</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27</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bCs/>
                <w:szCs w:val="21"/>
              </w:rPr>
              <w:t xml:space="preserve">1</w:t>
            </w:r>
            <w:r>
              <w:rPr>
                <w:rFonts w:hint="eastAsia" w:ascii="宋体" w:hAnsi="宋体"/>
                <w:bCs/>
                <w:szCs w:val="21"/>
              </w:rPr>
              <w:t xml:space="preserve">.项目经理（15分）：</w:t>
            </w:r>
            <w:r/>
          </w:p>
          <w:p>
            <w:pPr>
              <w:spacing w:line="440" w:lineRule="exact"/>
            </w:pPr>
            <w:r>
              <w:t xml:space="preserve">在</w:t>
            </w:r>
            <w:r>
              <w:rPr>
                <w:rFonts w:hint="eastAsia"/>
              </w:rPr>
              <w:t xml:space="preserve">通过</w:t>
            </w:r>
            <w:r>
              <w:t xml:space="preserve">国家密码管理局组织的商用密码应用安全性评估人员测评能力</w:t>
            </w:r>
            <w:r>
              <w:rPr>
                <w:rFonts w:hint="eastAsia"/>
              </w:rPr>
              <w:t xml:space="preserve">考核的基础上，具有：</w:t>
            </w:r>
            <w:r/>
          </w:p>
          <w:p>
            <w:pPr>
              <w:spacing w:line="440" w:lineRule="exact"/>
              <w:rPr>
                <w:rFonts w:hint="eastAsia" w:ascii="宋体" w:hAnsi="宋体"/>
                <w:bCs/>
                <w:szCs w:val="21"/>
              </w:rPr>
            </w:pPr>
            <w:r>
              <w:rPr>
                <w:rFonts w:hint="eastAsia"/>
              </w:rPr>
              <w:t xml:space="preserve">（</w:t>
            </w:r>
            <w:r>
              <w:rPr>
                <w:rFonts w:hint="eastAsia"/>
              </w:rPr>
              <w:t xml:space="preserve">1</w:t>
            </w:r>
            <w:r>
              <w:rPr>
                <w:rFonts w:hint="eastAsia"/>
              </w:rPr>
              <w:t xml:space="preserve">）</w:t>
            </w:r>
            <w:r>
              <w:rPr>
                <w:rFonts w:hint="eastAsia" w:ascii="宋体" w:hAnsi="宋体"/>
                <w:bCs/>
                <w:szCs w:val="21"/>
              </w:rPr>
              <w:t xml:space="preserve">具有信息系统项目管理师（高级）证书或副高级工程师及以上职称证书（信息技术类专业），得3分；</w:t>
            </w:r>
            <w:r/>
          </w:p>
          <w:p>
            <w:pPr>
              <w:numPr>
                <w:ilvl w:val="0"/>
                <w:numId w:val="12"/>
              </w:numPr>
              <w:spacing w:line="440" w:lineRule="exact"/>
              <w:rPr>
                <w:rFonts w:hint="eastAsia" w:ascii="宋体" w:hAnsi="宋体"/>
                <w:bCs/>
                <w:szCs w:val="21"/>
              </w:rPr>
            </w:pPr>
            <w:r>
              <w:rPr>
                <w:rFonts w:hint="eastAsia" w:ascii="宋体" w:hAnsi="宋体"/>
                <w:bCs/>
                <w:szCs w:val="21"/>
              </w:rPr>
              <w:t xml:space="preserve">具有数据库系统工程师证书或数据安全官（</w:t>
            </w:r>
            <w:r>
              <w:rPr>
                <w:rFonts w:hint="eastAsia"/>
                <w:bCs/>
                <w:szCs w:val="21"/>
              </w:rPr>
              <w:t xml:space="preserve">CCRC</w:t>
            </w:r>
            <w:r>
              <w:rPr>
                <w:rFonts w:hint="eastAsia" w:ascii="宋体" w:hAnsi="宋体"/>
                <w:bCs/>
                <w:szCs w:val="21"/>
              </w:rPr>
              <w:t xml:space="preserve">-</w:t>
            </w:r>
            <w:r>
              <w:rPr>
                <w:rFonts w:hint="eastAsia"/>
                <w:bCs/>
                <w:szCs w:val="21"/>
              </w:rPr>
              <w:t xml:space="preserve">DSO</w:t>
            </w:r>
            <w:r>
              <w:rPr>
                <w:rFonts w:hint="eastAsia" w:ascii="宋体" w:hAnsi="宋体"/>
                <w:bCs/>
                <w:szCs w:val="21"/>
              </w:rPr>
              <w:t xml:space="preserve">）证书，得3分；</w:t>
            </w:r>
            <w:r/>
          </w:p>
          <w:p>
            <w:pPr>
              <w:numPr>
                <w:ilvl w:val="0"/>
                <w:numId w:val="12"/>
              </w:numPr>
              <w:spacing w:line="440" w:lineRule="exact"/>
              <w:rPr>
                <w:rFonts w:hint="eastAsia" w:ascii="宋体" w:hAnsi="宋体"/>
                <w:bCs/>
                <w:szCs w:val="21"/>
              </w:rPr>
            </w:pPr>
            <w:r>
              <w:rPr>
                <w:rFonts w:hint="eastAsia" w:ascii="宋体" w:hAnsi="宋体"/>
                <w:bCs/>
                <w:szCs w:val="21"/>
              </w:rPr>
              <w:t xml:space="preserve">具有</w:t>
            </w:r>
            <w:r>
              <w:rPr>
                <w:rFonts w:hint="eastAsia"/>
              </w:rPr>
              <w:t xml:space="preserve">信息安全保障人员认证证书专业级（</w:t>
            </w:r>
            <w:r>
              <w:rPr>
                <w:rFonts w:hint="eastAsia"/>
              </w:rPr>
              <w:t xml:space="preserve">CISAW</w:t>
            </w:r>
            <w:r>
              <w:rPr>
                <w:rFonts w:hint="eastAsia"/>
              </w:rPr>
              <w:t xml:space="preserve">风险管理方向）证书，得</w:t>
            </w:r>
            <w:r>
              <w:rPr>
                <w:rFonts w:hint="eastAsia"/>
              </w:rPr>
              <w:t xml:space="preserve">3</w:t>
            </w:r>
            <w:r>
              <w:rPr>
                <w:rFonts w:hint="eastAsia"/>
              </w:rPr>
              <w:t xml:space="preserve">分；</w:t>
            </w:r>
            <w:r/>
          </w:p>
          <w:p>
            <w:pPr>
              <w:numPr>
                <w:ilvl w:val="0"/>
                <w:numId w:val="12"/>
              </w:numPr>
              <w:spacing w:line="440" w:lineRule="exact"/>
              <w:rPr>
                <w:rFonts w:hint="eastAsia" w:ascii="宋体" w:hAnsi="宋体"/>
                <w:bCs/>
                <w:szCs w:val="21"/>
              </w:rPr>
            </w:pPr>
            <w:r>
              <w:rPr>
                <w:rFonts w:hint="eastAsia"/>
              </w:rPr>
              <w:t xml:space="preserve">具有软件评测师证书，得</w:t>
            </w:r>
            <w:r>
              <w:rPr>
                <w:rFonts w:hint="eastAsia"/>
              </w:rPr>
              <w:t xml:space="preserve">3</w:t>
            </w:r>
            <w:r>
              <w:rPr>
                <w:rFonts w:hint="eastAsia"/>
              </w:rPr>
              <w:t xml:space="preserve">分；</w:t>
            </w:r>
            <w:r/>
          </w:p>
          <w:p>
            <w:pPr>
              <w:numPr>
                <w:ilvl w:val="0"/>
                <w:numId w:val="12"/>
              </w:numPr>
              <w:spacing w:line="440" w:lineRule="exact"/>
              <w:rPr>
                <w:rFonts w:hint="eastAsia" w:ascii="宋体" w:hAnsi="宋体"/>
                <w:bCs/>
                <w:szCs w:val="21"/>
              </w:rPr>
            </w:pPr>
            <w:r>
              <w:rPr>
                <w:rFonts w:hint="eastAsia"/>
              </w:rPr>
              <w:t xml:space="preserve">具有注册信息安全管理人员（</w:t>
            </w:r>
            <w:r>
              <w:rPr>
                <w:rFonts w:hint="eastAsia"/>
              </w:rPr>
              <w:t xml:space="preserve">CISO</w:t>
            </w:r>
            <w:r>
              <w:rPr>
                <w:rFonts w:hint="eastAsia"/>
              </w:rPr>
              <w:t xml:space="preserve">）证书，得</w:t>
            </w:r>
            <w:r>
              <w:rPr>
                <w:rFonts w:hint="eastAsia"/>
              </w:rPr>
              <w:t xml:space="preserve">3</w:t>
            </w:r>
            <w:r>
              <w:rPr>
                <w:rFonts w:hint="eastAsia"/>
              </w:rPr>
              <w:t xml:space="preserve">分；</w:t>
            </w:r>
            <w:r/>
          </w:p>
          <w:p>
            <w:pPr>
              <w:numPr>
                <w:ilvl w:val="0"/>
                <w:numId w:val="13"/>
              </w:numPr>
              <w:spacing w:line="440" w:lineRule="exact"/>
              <w:rPr>
                <w:rFonts w:hint="eastAsia" w:ascii="宋体" w:hAnsi="宋体"/>
                <w:bCs/>
                <w:szCs w:val="21"/>
              </w:rPr>
            </w:pPr>
            <w:r>
              <w:rPr>
                <w:rFonts w:hint="eastAsia" w:ascii="宋体" w:hAnsi="宋体"/>
                <w:bCs/>
                <w:szCs w:val="21"/>
              </w:rPr>
              <w:t xml:space="preserve">团队成员（不包含项目经理，投入本项目的现场服务团队成员应不少于6人）（12分）：</w:t>
            </w:r>
            <w:r/>
          </w:p>
          <w:p>
            <w:pPr>
              <w:spacing w:line="440" w:lineRule="exact"/>
            </w:pPr>
            <w:r>
              <w:t xml:space="preserve">在</w:t>
            </w:r>
            <w:r>
              <w:rPr>
                <w:rFonts w:hint="eastAsia"/>
              </w:rPr>
              <w:t xml:space="preserve">通过</w:t>
            </w:r>
            <w:r>
              <w:t xml:space="preserve">国家密码管理局组织的商用密码应用安全性评估人员测评能力</w:t>
            </w:r>
            <w:r>
              <w:rPr>
                <w:rFonts w:hint="eastAsia"/>
              </w:rPr>
              <w:t xml:space="preserve">考核的基础上，具有：</w:t>
            </w:r>
            <w:r/>
          </w:p>
          <w:p>
            <w:pPr>
              <w:spacing w:line="440" w:lineRule="exact"/>
              <w:rPr>
                <w:rFonts w:hint="eastAsia" w:ascii="宋体" w:hAnsi="宋体"/>
                <w:bCs/>
                <w:szCs w:val="21"/>
              </w:rPr>
            </w:pPr>
            <w:r>
              <w:rPr>
                <w:rFonts w:hint="eastAsia" w:ascii="宋体" w:hAnsi="宋体"/>
                <w:bCs/>
                <w:szCs w:val="21"/>
              </w:rPr>
              <w:t xml:space="preserve">（</w:t>
            </w:r>
            <w:r>
              <w:rPr>
                <w:rFonts w:hint="eastAsia"/>
                <w:bCs/>
                <w:szCs w:val="21"/>
              </w:rPr>
              <w:t xml:space="preserve">1</w:t>
            </w:r>
            <w:r>
              <w:rPr>
                <w:rFonts w:hint="eastAsia" w:ascii="宋体" w:hAnsi="宋体"/>
                <w:bCs/>
                <w:szCs w:val="21"/>
              </w:rPr>
              <w:t xml:space="preserve">）具有（信息技术类专业）副高级工程师（含）以上的职称，得</w:t>
            </w:r>
            <w:r>
              <w:rPr>
                <w:rFonts w:hint="eastAsia"/>
                <w:bCs/>
                <w:szCs w:val="21"/>
              </w:rPr>
              <w:t xml:space="preserve">2</w:t>
            </w:r>
            <w:r>
              <w:rPr>
                <w:rFonts w:hint="eastAsia" w:ascii="宋体" w:hAnsi="宋体"/>
                <w:bCs/>
                <w:szCs w:val="21"/>
              </w:rPr>
              <w:t xml:space="preserve">分；</w:t>
            </w:r>
            <w:r/>
          </w:p>
          <w:p>
            <w:pPr>
              <w:numPr>
                <w:ilvl w:val="0"/>
                <w:numId w:val="14"/>
              </w:numPr>
              <w:spacing w:line="440" w:lineRule="exact"/>
              <w:rPr>
                <w:rFonts w:hint="eastAsia" w:ascii="宋体" w:hAnsi="宋体"/>
                <w:bCs/>
                <w:szCs w:val="21"/>
              </w:rPr>
            </w:pPr>
            <w:r>
              <w:rPr>
                <w:rFonts w:hint="eastAsia" w:ascii="宋体" w:hAnsi="宋体"/>
                <w:bCs/>
                <w:szCs w:val="21"/>
              </w:rPr>
              <w:t xml:space="preserve">具有数据安全官（</w:t>
            </w:r>
            <w:r>
              <w:rPr>
                <w:rFonts w:hint="eastAsia"/>
                <w:bCs/>
                <w:szCs w:val="21"/>
              </w:rPr>
              <w:t xml:space="preserve">CCRC</w:t>
            </w:r>
            <w:r>
              <w:rPr>
                <w:rFonts w:hint="eastAsia" w:ascii="宋体" w:hAnsi="宋体"/>
                <w:bCs/>
                <w:szCs w:val="21"/>
              </w:rPr>
              <w:t xml:space="preserve">-</w:t>
            </w:r>
            <w:r>
              <w:rPr>
                <w:rFonts w:hint="eastAsia"/>
                <w:bCs/>
                <w:szCs w:val="21"/>
              </w:rPr>
              <w:t xml:space="preserve">DSO</w:t>
            </w:r>
            <w:r>
              <w:rPr>
                <w:rFonts w:hint="eastAsia" w:ascii="宋体" w:hAnsi="宋体"/>
                <w:bCs/>
                <w:szCs w:val="21"/>
              </w:rPr>
              <w:t xml:space="preserve">）证书资质，得</w:t>
            </w:r>
            <w:r>
              <w:rPr>
                <w:rFonts w:hint="eastAsia"/>
                <w:bCs/>
                <w:szCs w:val="21"/>
              </w:rPr>
              <w:t xml:space="preserve">2</w:t>
            </w:r>
            <w:r>
              <w:rPr>
                <w:rFonts w:hint="eastAsia" w:ascii="宋体" w:hAnsi="宋体"/>
                <w:bCs/>
                <w:szCs w:val="21"/>
              </w:rPr>
              <w:t xml:space="preserve">分；</w:t>
            </w:r>
            <w:r/>
          </w:p>
          <w:p>
            <w:pPr>
              <w:numPr>
                <w:ilvl w:val="0"/>
                <w:numId w:val="14"/>
              </w:numPr>
              <w:spacing w:line="440" w:lineRule="exact"/>
              <w:rPr>
                <w:rFonts w:hint="eastAsia" w:ascii="宋体" w:hAnsi="宋体"/>
                <w:bCs/>
                <w:szCs w:val="21"/>
              </w:rPr>
            </w:pPr>
            <w:r>
              <w:rPr>
                <w:rFonts w:hint="eastAsia" w:ascii="宋体" w:hAnsi="宋体"/>
                <w:bCs/>
                <w:szCs w:val="21"/>
              </w:rPr>
              <w:t xml:space="preserve">具有注册信息安全工程师证书（CISE），得2分；</w:t>
            </w:r>
            <w:r/>
          </w:p>
          <w:p>
            <w:pPr>
              <w:numPr>
                <w:ilvl w:val="0"/>
                <w:numId w:val="14"/>
              </w:numPr>
              <w:spacing w:line="440" w:lineRule="exact"/>
              <w:rPr>
                <w:rFonts w:hint="eastAsia" w:ascii="宋体" w:hAnsi="宋体"/>
                <w:bCs/>
                <w:szCs w:val="21"/>
              </w:rPr>
            </w:pPr>
            <w:r>
              <w:rPr>
                <w:rFonts w:hint="eastAsia" w:ascii="宋体" w:hAnsi="宋体"/>
                <w:bCs/>
                <w:szCs w:val="21"/>
              </w:rPr>
              <w:t xml:space="preserve">具有软件设计师证书，得2分；</w:t>
            </w:r>
            <w:r/>
          </w:p>
          <w:p>
            <w:pPr>
              <w:numPr>
                <w:ilvl w:val="0"/>
                <w:numId w:val="14"/>
              </w:numPr>
              <w:spacing w:line="440" w:lineRule="exact"/>
              <w:rPr>
                <w:rFonts w:hint="eastAsia" w:ascii="宋体" w:hAnsi="宋体"/>
                <w:bCs/>
                <w:szCs w:val="21"/>
              </w:rPr>
            </w:pPr>
            <w:r>
              <w:rPr>
                <w:rFonts w:hint="eastAsia" w:ascii="宋体" w:hAnsi="宋体"/>
                <w:bCs/>
                <w:szCs w:val="21"/>
              </w:rPr>
              <w:t xml:space="preserve">具有系统分析师证书，得2分；</w:t>
            </w:r>
            <w:r/>
          </w:p>
          <w:p>
            <w:pPr>
              <w:numPr>
                <w:ilvl w:val="0"/>
                <w:numId w:val="14"/>
              </w:numPr>
              <w:spacing w:line="440" w:lineRule="exact"/>
              <w:rPr>
                <w:rFonts w:hint="eastAsia" w:ascii="宋体" w:hAnsi="宋体"/>
                <w:bCs/>
                <w:szCs w:val="21"/>
              </w:rPr>
            </w:pPr>
            <w:r>
              <w:rPr>
                <w:rFonts w:hint="eastAsia" w:ascii="宋体" w:hAnsi="宋体"/>
                <w:bCs/>
                <w:szCs w:val="21"/>
              </w:rPr>
              <w:t xml:space="preserve">具有网络工程师证书，得2分；</w:t>
            </w:r>
            <w:r/>
          </w:p>
          <w:p>
            <w:pPr>
              <w:spacing w:line="440" w:lineRule="exact"/>
              <w:rPr>
                <w:rFonts w:hint="eastAsia" w:ascii="宋体" w:hAnsi="宋体"/>
                <w:bCs/>
                <w:szCs w:val="21"/>
              </w:rPr>
            </w:pPr>
            <w:r>
              <w:rPr>
                <w:rFonts w:hint="eastAsia" w:ascii="宋体" w:hAnsi="宋体"/>
                <w:bCs/>
                <w:szCs w:val="21"/>
              </w:rPr>
              <w:t xml:space="preserve">（项目团队成员单人多证不重复得分，同类证书不重复得分，且均需具有商用密码应用安全性评估人员测评能力考核成绩单。须提供人员证书及近半年内任意一个月的社保缴纳证明。）</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供应商资质</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10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440" w:lineRule="exact"/>
              <w:rPr>
                <w:rFonts w:hint="eastAsia" w:ascii="宋体" w:hAnsi="宋体"/>
                <w:bCs/>
                <w:szCs w:val="21"/>
              </w:rPr>
            </w:pPr>
            <w:r>
              <w:rPr>
                <w:rFonts w:hint="eastAsia"/>
                <w:bCs/>
                <w:szCs w:val="21"/>
              </w:rPr>
              <w:t xml:space="preserve">1</w:t>
            </w:r>
            <w:r>
              <w:rPr>
                <w:rFonts w:hint="eastAsia" w:ascii="宋体" w:hAnsi="宋体"/>
                <w:bCs/>
                <w:szCs w:val="21"/>
              </w:rPr>
              <w:t xml:space="preserve">.供应商具有有效期内</w:t>
            </w:r>
            <w:r>
              <w:rPr>
                <w:rFonts w:hint="eastAsia"/>
                <w:bCs/>
                <w:szCs w:val="21"/>
              </w:rPr>
              <w:t xml:space="preserve">IS09001</w:t>
            </w:r>
            <w:r>
              <w:rPr>
                <w:rFonts w:hint="eastAsia" w:ascii="宋体" w:hAnsi="宋体"/>
                <w:bCs/>
                <w:szCs w:val="21"/>
              </w:rPr>
              <w:t xml:space="preserve">质量管理体系认证证书（认证范围需包含“信息安全风险评估”或“信息安全应急处理”或“商用密码应用安全性评估”），得2.5分；</w:t>
            </w:r>
            <w:r>
              <w:rPr>
                <w:rFonts w:hint="eastAsia" w:ascii="宋体" w:hAnsi="宋体"/>
                <w:bCs/>
                <w:szCs w:val="21"/>
              </w:rPr>
              <w:br/>
            </w:r>
            <w:r>
              <w:rPr>
                <w:rFonts w:hint="eastAsia" w:ascii="宋体" w:hAnsi="宋体"/>
                <w:bCs/>
                <w:szCs w:val="21"/>
              </w:rPr>
              <w:t xml:space="preserve">2.供应商具有有效期内</w:t>
            </w:r>
            <w:r>
              <w:rPr>
                <w:rFonts w:hint="eastAsia"/>
                <w:bCs/>
                <w:szCs w:val="21"/>
              </w:rPr>
              <w:t xml:space="preserve">ISO27001</w:t>
            </w:r>
            <w:r>
              <w:rPr>
                <w:rFonts w:hint="eastAsia" w:ascii="宋体" w:hAnsi="宋体"/>
                <w:bCs/>
                <w:szCs w:val="21"/>
              </w:rPr>
              <w:t xml:space="preserve">信息安全管理体系认证（认证范围需包含“信息安全风险评估”或“信息安全应急处理”或“商用密码应用安全性评估”），得2.5分；</w:t>
            </w:r>
            <w:r/>
          </w:p>
          <w:p>
            <w:pPr>
              <w:spacing w:line="440" w:lineRule="exact"/>
            </w:pPr>
            <w:r>
              <w:rPr>
                <w:rFonts w:hint="eastAsia"/>
                <w:bCs/>
                <w:szCs w:val="21"/>
              </w:rPr>
              <w:t xml:space="preserve">3</w:t>
            </w:r>
            <w:r>
              <w:rPr>
                <w:rFonts w:hint="eastAsia" w:ascii="宋体" w:hAnsi="宋体"/>
                <w:bCs/>
                <w:szCs w:val="21"/>
              </w:rPr>
              <w:t xml:space="preserve">.供应商</w:t>
            </w:r>
            <w:r>
              <w:rPr>
                <w:rFonts w:hint="eastAsia" w:ascii="宋体" w:hAnsi="宋体" w:cs="宋体"/>
              </w:rPr>
              <w:t xml:space="preserve">具有</w:t>
            </w:r>
            <w:r>
              <w:rPr>
                <w:rFonts w:hint="eastAsia"/>
              </w:rPr>
              <w:t xml:space="preserve">省级及以上检验检测机构资质认定证书（</w:t>
            </w:r>
            <w:r>
              <w:rPr>
                <w:rFonts w:hint="eastAsia"/>
              </w:rPr>
              <w:t xml:space="preserve">CMA</w:t>
            </w:r>
            <w:r>
              <w:rPr>
                <w:rFonts w:hint="eastAsia"/>
              </w:rPr>
              <w:t xml:space="preserve">证书）的得</w:t>
            </w:r>
            <w:r>
              <w:rPr>
                <w:rFonts w:hint="eastAsia"/>
              </w:rPr>
              <w:t xml:space="preserve">2.5</w:t>
            </w:r>
            <w:r>
              <w:rPr>
                <w:rFonts w:hint="eastAsia"/>
              </w:rPr>
              <w:t xml:space="preserve">分；</w:t>
            </w:r>
            <w:r/>
          </w:p>
          <w:p>
            <w:pPr>
              <w:spacing w:line="440" w:lineRule="exact"/>
              <w:rPr>
                <w:rFonts w:hint="eastAsia" w:ascii="宋体" w:hAnsi="宋体"/>
                <w:bCs/>
                <w:szCs w:val="21"/>
              </w:rPr>
            </w:pPr>
            <w:r>
              <w:rPr>
                <w:rFonts w:hint="eastAsia"/>
              </w:rPr>
              <w:t xml:space="preserve">4.</w:t>
            </w:r>
            <w:r>
              <w:rPr>
                <w:rFonts w:hint="eastAsia"/>
              </w:rPr>
              <w:t xml:space="preserve">供应商具有有效期内</w:t>
            </w:r>
            <w:r>
              <w:rPr>
                <w:rFonts w:hint="eastAsia" w:ascii="宋体" w:hAnsi="宋体"/>
                <w:bCs/>
                <w:szCs w:val="21"/>
              </w:rPr>
              <w:t xml:space="preserve">中国网络安全审查技术与认证中心颁发的信息安全风险评估服务资质证书或信息安全应急处理服务资质证书（CCRC）,得2.5分。</w:t>
            </w:r>
            <w:r/>
          </w:p>
          <w:p>
            <w:pPr>
              <w:spacing w:line="440" w:lineRule="exact"/>
              <w:rPr>
                <w:rFonts w:hint="eastAsia" w:ascii="宋体" w:hAnsi="宋体"/>
                <w:bCs/>
                <w:szCs w:val="21"/>
              </w:rPr>
            </w:pPr>
            <w:r>
              <w:rPr>
                <w:rFonts w:hint="eastAsia" w:ascii="宋体" w:hAnsi="宋体"/>
                <w:bCs/>
                <w:szCs w:val="21"/>
              </w:rPr>
              <w:t xml:space="preserve">（须提供有效证书复印件或相关证明材料</w:t>
            </w:r>
            <w:r>
              <w:rPr>
                <w:color w:val="000000"/>
                <w:szCs w:val="21"/>
                <w:lang w:bidi="en-US"/>
              </w:rPr>
              <w:t xml:space="preserve">并加盖公章，未提供不得分</w:t>
            </w:r>
            <w:r>
              <w:rPr>
                <w:rFonts w:hint="eastAsia" w:ascii="宋体" w:hAnsi="宋体"/>
                <w:bCs/>
                <w:szCs w:val="21"/>
              </w:rPr>
              <w:t xml:space="preserve">。</w:t>
            </w:r>
            <w:r>
              <w:rPr>
                <w:rFonts w:ascii="宋体" w:hAnsi="宋体"/>
                <w:bCs/>
                <w:szCs w:val="21"/>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类似业绩</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10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供应商具有合同签订日期为</w:t>
            </w:r>
            <w:r>
              <w:rPr>
                <w:rFonts w:hint="eastAsia"/>
                <w:bCs/>
                <w:szCs w:val="21"/>
              </w:rPr>
              <w:t xml:space="preserve">2022</w:t>
            </w:r>
            <w:r>
              <w:rPr>
                <w:rFonts w:hint="eastAsia" w:ascii="宋体" w:hAnsi="宋体"/>
                <w:bCs/>
                <w:szCs w:val="21"/>
              </w:rPr>
              <w:t xml:space="preserve">年</w:t>
            </w:r>
            <w:r>
              <w:rPr>
                <w:rFonts w:hint="eastAsia"/>
                <w:bCs/>
                <w:szCs w:val="21"/>
              </w:rPr>
              <w:t xml:space="preserve">1</w:t>
            </w:r>
            <w:r>
              <w:rPr>
                <w:rFonts w:hint="eastAsia" w:ascii="宋体" w:hAnsi="宋体"/>
                <w:bCs/>
                <w:szCs w:val="21"/>
              </w:rPr>
              <w:t xml:space="preserve">月</w:t>
            </w:r>
            <w:r>
              <w:rPr>
                <w:rFonts w:hint="eastAsia"/>
                <w:bCs/>
                <w:szCs w:val="21"/>
              </w:rPr>
              <w:t xml:space="preserve">1</w:t>
            </w:r>
            <w:r>
              <w:rPr>
                <w:rFonts w:hint="eastAsia" w:ascii="宋体" w:hAnsi="宋体"/>
                <w:bCs/>
                <w:szCs w:val="21"/>
              </w:rPr>
              <w:t xml:space="preserve">日及以后的类似密码评估的相关服务案例，每提供一项得</w:t>
            </w:r>
            <w:r>
              <w:rPr>
                <w:rFonts w:hint="eastAsia"/>
                <w:bCs/>
                <w:szCs w:val="21"/>
              </w:rPr>
              <w:t xml:space="preserve">1</w:t>
            </w:r>
            <w:r>
              <w:rPr>
                <w:rFonts w:hint="eastAsia" w:ascii="宋体" w:hAnsi="宋体"/>
                <w:bCs/>
                <w:szCs w:val="21"/>
              </w:rPr>
              <w:t xml:space="preserve">分，最高得</w:t>
            </w:r>
            <w:r>
              <w:rPr>
                <w:rFonts w:hint="eastAsia"/>
                <w:bCs/>
                <w:szCs w:val="21"/>
              </w:rPr>
              <w:t xml:space="preserve">5</w:t>
            </w:r>
            <w:r>
              <w:rPr>
                <w:rFonts w:hint="eastAsia" w:ascii="宋体" w:hAnsi="宋体"/>
                <w:bCs/>
                <w:szCs w:val="21"/>
              </w:rPr>
              <w:t xml:space="preserve">分；数据安全相关服务案例，每提供一项得</w:t>
            </w:r>
            <w:r>
              <w:rPr>
                <w:rFonts w:hint="eastAsia"/>
                <w:bCs/>
                <w:szCs w:val="21"/>
              </w:rPr>
              <w:t xml:space="preserve">1</w:t>
            </w:r>
            <w:r>
              <w:rPr>
                <w:rFonts w:hint="eastAsia" w:ascii="宋体" w:hAnsi="宋体"/>
                <w:bCs/>
                <w:szCs w:val="21"/>
              </w:rPr>
              <w:t xml:space="preserve">分，最高得</w:t>
            </w:r>
            <w:r>
              <w:rPr>
                <w:rFonts w:hint="eastAsia"/>
                <w:bCs/>
                <w:szCs w:val="21"/>
              </w:rPr>
              <w:t xml:space="preserve">5</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（须提供合同复印件加盖公章。合同须包含合同名称、主要内容、合同金额、签订日期，同一甲方案例不重复得分。）</w:t>
            </w:r>
            <w:r/>
          </w:p>
        </w:tc>
      </w:tr>
    </w:tbl>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w:t>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jc w:val="left"/>
        <w:widowControl/>
        <w:rPr>
          <w:szCs w:val="21"/>
        </w:rPr>
      </w:pPr>
      <w:r/>
      <w:r/>
      <w:r/>
      <w:r>
        <w:rPr>
          <w:rFonts w:ascii="黑体" w:hAnsi="黑体" w:eastAsia="黑体" w:cs="宋体"/>
          <w:color w:val="000000"/>
          <w:sz w:val="44"/>
          <w:szCs w:val="44"/>
        </w:rPr>
        <w:br w:type="page" w:clear="all"/>
      </w:r>
      <w:r/>
      <w:r/>
      <w:r/>
      <w:r/>
    </w:p>
    <w:p>
      <w:pPr>
        <w:jc w:val="center"/>
        <w:keepNext/>
        <w:rPr>
          <w:rFonts w:ascii="黑体" w:eastAsia="黑体"/>
          <w:bCs/>
          <w:sz w:val="44"/>
          <w:szCs w:val="28"/>
        </w:rPr>
        <w:outlineLvl w:val="0"/>
      </w:pPr>
      <w:r/>
      <w:bookmarkStart w:id="249" w:name="_Toc26"/>
      <w:r>
        <w:rPr>
          <w:rFonts w:hint="eastAsia" w:ascii="黑体" w:eastAsia="黑体"/>
          <w:bCs/>
          <w:sz w:val="44"/>
          <w:szCs w:val="28"/>
        </w:rPr>
        <w:t xml:space="preserve">第六章</w:t>
      </w:r>
      <w:r>
        <w:rPr>
          <w:rFonts w:hint="eastAsia" w:ascii="黑体" w:eastAsia="黑体"/>
          <w:bCs/>
          <w:sz w:val="44"/>
          <w:szCs w:val="28"/>
        </w:rPr>
        <w:t xml:space="preserve">响应文件格式</w:t>
      </w:r>
      <w:r/>
      <w:bookmarkEnd w:id="249"/>
      <w:r/>
      <w:r/>
    </w:p>
    <w:p>
      <w:pPr>
        <w:jc w:val="center"/>
        <w:rPr>
          <w:rFonts w:hint="eastAsia" w:ascii="宋体" w:hAnsi="宋体"/>
          <w:b/>
          <w:sz w:val="72"/>
          <w:szCs w:val="21"/>
        </w:rPr>
      </w:pPr>
      <w:r/>
      <w:bookmarkStart w:id="215" w:name="_Hlt26671244"/>
      <w:r/>
      <w:bookmarkStart w:id="216" w:name="_Hlt26955039"/>
      <w:r/>
      <w:r/>
      <w:r/>
      <w:r/>
      <w:bookmarkEnd w:id="215"/>
      <w:r/>
      <w:bookmarkEnd w:id="216"/>
      <w:r/>
      <w:r/>
    </w:p>
    <w:p>
      <w:pPr>
        <w:jc w:val="center"/>
        <w:rPr>
          <w:rFonts w:hint="eastAsia" w:ascii="宋体" w:hAnsi="宋体"/>
          <w:b/>
          <w:sz w:val="72"/>
          <w:szCs w:val="21"/>
        </w:rPr>
      </w:pPr>
      <w:r>
        <w:rPr>
          <w:rFonts w:hint="eastAsia" w:ascii="宋体" w:hAnsi="宋体"/>
          <w:b/>
          <w:sz w:val="72"/>
          <w:szCs w:val="21"/>
        </w:rPr>
        <w:t xml:space="preserve">响应文件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项目名称：</w:t>
      </w:r>
      <w:r/>
    </w:p>
    <w:p>
      <w:pPr>
        <w:ind w:firstLine="1084"/>
        <w:rPr>
          <w:rFonts w:hint="eastAsia" w:ascii="宋体" w:hAnsi="宋体"/>
          <w:b/>
          <w:sz w:val="36"/>
          <w:szCs w:val="21"/>
          <w:u w:val="single"/>
        </w:rPr>
      </w:pPr>
      <w:r>
        <w:rPr>
          <w:rFonts w:hint="eastAsia" w:ascii="宋体" w:hAnsi="宋体"/>
          <w:b/>
          <w:sz w:val="36"/>
          <w:szCs w:val="21"/>
        </w:rPr>
        <w:t xml:space="preserve">项目编号：</w:t>
      </w:r>
      <w:r/>
    </w:p>
    <w:p>
      <w:pPr>
        <w:rPr>
          <w:rFonts w:hint="eastAsia" w:ascii="宋体" w:hAnsi="宋体"/>
          <w:b/>
          <w:sz w:val="36"/>
          <w:szCs w:val="21"/>
          <w:u w:val="single"/>
        </w:rPr>
      </w:pPr>
      <w:r>
        <w:rPr>
          <w:rFonts w:hint="eastAsia" w:ascii="宋体" w:hAnsi="宋体"/>
          <w:b/>
          <w:sz w:val="36"/>
          <w:szCs w:val="21"/>
        </w:rPr>
        <w:t xml:space="preserve">供应商名称：</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日期：</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w:t>
      </w:r>
      <w:r>
        <w:rPr>
          <w:rFonts w:hint="eastAsia" w:ascii="宋体" w:hAnsi="宋体"/>
          <w:sz w:val="24"/>
          <w:szCs w:val="21"/>
        </w:rPr>
        <w:t xml:space="preserve">商成立</w:t>
      </w:r>
      <w:r>
        <w:rPr>
          <w:rFonts w:hint="eastAsia" w:ascii="宋体" w:hAnsi="宋体"/>
          <w:sz w:val="24"/>
          <w:szCs w:val="21"/>
        </w:rPr>
        <w:t xml:space="preserve">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p>
    <w:p>
      <w:pPr>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w:t>
      </w:r>
      <w:r>
        <w:rPr>
          <w:rFonts w:hint="eastAsia" w:ascii="宋体" w:hAnsi="宋体"/>
          <w:sz w:val="24"/>
          <w:szCs w:val="21"/>
        </w:rPr>
        <w:t xml:space="preserve">商依法</w:t>
      </w:r>
      <w:r>
        <w:rPr>
          <w:rFonts w:hint="eastAsia" w:ascii="宋体" w:hAnsi="宋体"/>
          <w:sz w:val="24"/>
          <w:szCs w:val="21"/>
        </w:rPr>
        <w:t xml:space="preserve">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5.参加政府采购活动前3年内在经营活动中没有重大违法记录的书面声明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总备注：上述“资格审查内容”中1-5条、8、9条供应商必须在响应文件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中提供相关材料，否则作无效响应处理；6、10、11、12条如磋商文件要求必</w:t>
      </w:r>
      <w:r>
        <w:rPr>
          <w:rFonts w:hint="eastAsia" w:ascii="宋体" w:hAnsi="宋体"/>
          <w:sz w:val="24"/>
          <w:szCs w:val="24"/>
        </w:rPr>
        <w:t xml:space="preserve">须提供相关材料而未提供的，作无效响应处理。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附件1分项报价表（服务类项目）</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18"/>
                <w:szCs w:val="18"/>
              </w:rPr>
            </w:pPr>
            <w:r>
              <w:rPr>
                <w:rFonts w:hint="eastAsia" w:ascii="宋体" w:hAnsi="宋体"/>
                <w:sz w:val="18"/>
                <w:szCs w:val="18"/>
              </w:rPr>
              <w:t xml:space="preserve">合同签</w:t>
            </w:r>
            <w:r/>
          </w:p>
          <w:p>
            <w:pPr>
              <w:jc w:val="center"/>
              <w:spacing w:line="0" w:lineRule="atLeast"/>
              <w:rPr>
                <w:rFonts w:hint="eastAsia" w:ascii="宋体" w:hAnsi="宋体"/>
                <w:sz w:val="24"/>
                <w:szCs w:val="24"/>
              </w:rPr>
            </w:pPr>
            <w:r>
              <w:rPr>
                <w:rFonts w:hint="eastAsia" w:ascii="宋体" w:hAnsi="宋体"/>
                <w:sz w:val="18"/>
                <w:szCs w:val="18"/>
              </w:rPr>
              <w:t xml:space="preserve">订后日</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5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磋商报价</w:t>
      </w:r>
      <w:r>
        <w:rPr>
          <w:rFonts w:hint="eastAsia" w:ascii="宋体" w:hAnsi="宋体"/>
          <w:sz w:val="24"/>
          <w:szCs w:val="24"/>
        </w:rPr>
        <w:t xml:space="preserve">采用总</w:t>
      </w:r>
      <w:r>
        <w:rPr>
          <w:rFonts w:hint="eastAsia" w:ascii="宋体" w:hAnsi="宋体"/>
          <w:sz w:val="24"/>
          <w:szCs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left="480"/>
        <w:rPr>
          <w:rFonts w:hint="eastAsia" w:ascii="宋体" w:hAnsi="宋体"/>
          <w:b/>
          <w:i/>
          <w:color w:val="ff0000"/>
          <w:sz w:val="24"/>
          <w:szCs w:val="21"/>
          <w:u w:val="single"/>
        </w:rPr>
      </w:pPr>
      <w:r>
        <w:rPr>
          <w:rFonts w:hint="eastAsia" w:ascii="宋体" w:hAnsi="宋体"/>
          <w:b/>
          <w:i/>
          <w:color w:val="ff0000"/>
          <w:sz w:val="24"/>
          <w:szCs w:val="21"/>
          <w:u w:val="single"/>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参加政府采购活动前3年内在经营活动中没有重大违法记录的书面声明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
          <w:color w:val="000000"/>
          <w:sz w:val="24"/>
          <w:szCs w:val="21"/>
        </w:rPr>
      </w:pPr>
      <w:r/>
      <w:r/>
      <w:r/>
      <w:r/>
      <w:r/>
      <w:r/>
    </w:p>
    <w:p>
      <w:pPr>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法人授权书</w:t>
      </w:r>
      <w:r/>
    </w:p>
    <w:p>
      <w:pPr>
        <w:ind w:firstLine="480"/>
        <w:spacing w:line="0" w:lineRule="atLeas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0" w:lineRule="atLeas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0" w:lineRule="atLeast"/>
        <w:tabs>
          <w:tab w:val="left" w:pos="360" w:leader="none"/>
        </w:tabs>
        <w:rPr>
          <w:sz w:val="24"/>
          <w:szCs w:val="24"/>
          <w:u w:val="single"/>
        </w:rPr>
      </w:pPr>
      <w:r>
        <w:rPr>
          <w:rFonts w:hint="eastAsia"/>
          <w:sz w:val="24"/>
          <w:szCs w:val="24"/>
        </w:rPr>
        <w:t xml:space="preserve">被授权人身份证号码：</w:t>
      </w:r>
      <w:r/>
    </w:p>
    <w:p>
      <w:pPr>
        <w:ind w:firstLine="480"/>
        <w:spacing w:line="0" w:lineRule="atLeast"/>
        <w:tabs>
          <w:tab w:val="left" w:pos="360" w:leader="none"/>
        </w:tabs>
        <w:rPr>
          <w:sz w:val="24"/>
          <w:szCs w:val="24"/>
          <w:u w:val="single"/>
        </w:rPr>
      </w:pPr>
      <w:r>
        <w:rPr>
          <w:rFonts w:hint="eastAsia"/>
          <w:sz w:val="24"/>
          <w:szCs w:val="24"/>
        </w:rPr>
        <w:t xml:space="preserve">被授权人联系电话：（手机）</w:t>
      </w:r>
      <w:r/>
    </w:p>
    <w:p>
      <w:pPr>
        <w:ind w:firstLine="480"/>
        <w:spacing w:line="0" w:lineRule="atLeast"/>
        <w:tabs>
          <w:tab w:val="left" w:pos="360" w:leader="none"/>
        </w:tabs>
        <w:rPr>
          <w:color w:val="000000"/>
          <w:sz w:val="24"/>
          <w:szCs w:val="24"/>
          <w:u w:val="single"/>
        </w:rPr>
      </w:pPr>
      <w:r>
        <w:rPr>
          <w:rFonts w:hint="eastAsia"/>
          <w:color w:val="000000"/>
          <w:sz w:val="24"/>
          <w:szCs w:val="24"/>
        </w:rPr>
        <w:t xml:space="preserve">被授权人电子邮箱：</w:t>
      </w:r>
      <w:r/>
    </w:p>
    <w:p>
      <w:pPr>
        <w:ind w:firstLine="480"/>
        <w:spacing w:line="0" w:lineRule="atLeast"/>
        <w:tabs>
          <w:tab w:val="left" w:pos="360" w:leader="none"/>
        </w:tabs>
        <w:rPr>
          <w:sz w:val="24"/>
          <w:szCs w:val="24"/>
          <w:u w:val="single"/>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0" w:lineRule="atLeast"/>
        <w:tabs>
          <w:tab w:val="left" w:pos="360" w:leader="none"/>
        </w:tabs>
        <w:rPr>
          <w:sz w:val="24"/>
          <w:szCs w:val="24"/>
          <w:u w:val="single"/>
        </w:rPr>
      </w:pPr>
      <w:r>
        <w:rPr>
          <w:rFonts w:hint="eastAsia"/>
          <w:sz w:val="24"/>
          <w:szCs w:val="24"/>
        </w:rPr>
        <w:t xml:space="preserve">单位地址：</w:t>
      </w:r>
      <w:r/>
    </w:p>
    <w:p>
      <w:pPr>
        <w:ind w:firstLine="480"/>
        <w:spacing w:line="0" w:lineRule="atLeast"/>
        <w:tabs>
          <w:tab w:val="left" w:pos="360" w:leader="none"/>
        </w:tabs>
        <w:rPr>
          <w:sz w:val="24"/>
          <w:szCs w:val="24"/>
          <w:u w:val="single"/>
        </w:rPr>
      </w:pPr>
      <w:r>
        <w:rPr>
          <w:rFonts w:hint="eastAsia"/>
          <w:sz w:val="24"/>
          <w:szCs w:val="24"/>
        </w:rPr>
        <w:t xml:space="preserve">日期：</w:t>
      </w:r>
      <w:bookmarkStart w:id="221" w:name="_格式3__银行出具的资信证明"/>
      <w:r/>
      <w:bookmarkStart w:id="222" w:name="_Hlt26671380"/>
      <w:r/>
      <w:bookmarkStart w:id="223" w:name="_Hlt26955070"/>
      <w:r/>
      <w:bookmarkEnd w:id="221"/>
      <w:r/>
      <w:bookmarkEnd w:id="222"/>
      <w:r/>
      <w:bookmarkEnd w:id="223"/>
      <w:r/>
      <w:r/>
    </w:p>
    <w:p>
      <w:pPr>
        <w:ind w:firstLine="360"/>
        <w:spacing w:line="0" w:lineRule="atLeast"/>
        <w:rPr>
          <w:rFonts w:hint="eastAsia" w:ascii="宋体" w:hAnsi="宋体"/>
          <w:sz w:val="24"/>
          <w:szCs w:val="24"/>
        </w:rPr>
      </w:pPr>
      <w:r>
        <w:rPr>
          <w:rFonts w:hint="eastAsia" w:ascii="宋体" w:hAnsi="宋体"/>
          <w:sz w:val="24"/>
          <w:szCs w:val="24"/>
        </w:rPr>
      </w:r>
      <w:r/>
    </w:p>
    <w:p>
      <w:pPr>
        <w:rPr>
          <w:szCs w:val="21"/>
        </w:rPr>
      </w:pPr>
      <w:r>
        <w:rPr>
          <w:szCs w:val="21"/>
        </w:rPr>
      </w:r>
      <w:r/>
    </w:p>
    <w:p>
      <w:pPr>
        <w:jc w:val="center"/>
        <w:rPr>
          <w:rFonts w:hint="eastAsia"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磋商响应函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账号：</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0"/>
        <w:numPr>
          <w:ilvl w:val="0"/>
          <w:numId w:val="0"/>
        </w:numPr>
      </w:pPr>
      <w:r/>
      <w:r/>
    </w:p>
    <w:p>
      <w:pPr>
        <w:jc w:val="center"/>
        <w:rPr>
          <w:rFonts w:hint="eastAsia" w:ascii="黑体" w:hAnsi="黑体" w:eastAsia="黑体"/>
          <w:b/>
          <w:sz w:val="32"/>
          <w:szCs w:val="32"/>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声明函（服务类项目）</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color w:val="000000"/>
          <w:sz w:val="24"/>
          <w:szCs w:val="24"/>
        </w:rPr>
        <w:t xml:space="preserve">属</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00" w:lineRule="exact"/>
        <w:rPr>
          <w:rFonts w:hint="eastAsia"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w:t>
      </w:r>
      <w:r>
        <w:rPr>
          <w:rFonts w:hint="eastAsia" w:ascii="宋体" w:hAnsi="宋体"/>
          <w:sz w:val="24"/>
          <w:szCs w:val="24"/>
        </w:rPr>
        <w:t xml:space="preserve">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color w:val="000000"/>
          <w:sz w:val="24"/>
          <w:szCs w:val="24"/>
        </w:rPr>
      </w:pPr>
      <w:r>
        <w:rPr>
          <w:rFonts w:hint="eastAsia" w:ascii="宋体" w:hAnsi="宋体"/>
          <w:color w:val="000000"/>
          <w:sz w:val="24"/>
          <w:szCs w:val="24"/>
        </w:rPr>
        <w:t xml:space="preserve">3.供应商应对照</w:t>
      </w:r>
      <w:r>
        <w:rPr>
          <w:rFonts w:hint="eastAsia" w:ascii="宋体" w:hAnsi="宋体"/>
          <w:color w:val="000000"/>
          <w:sz w:val="24"/>
          <w:szCs w:val="24"/>
        </w:rPr>
        <w:t xml:space="preserve">《</w:t>
      </w:r>
      <w:r>
        <w:rPr>
          <w:rFonts w:hint="eastAsia" w:ascii="宋体" w:hAnsi="宋体"/>
          <w:color w:val="000000"/>
          <w:sz w:val="24"/>
          <w:szCs w:val="24"/>
        </w:rPr>
        <w:t xml:space="preserve">工业和信息化部、国家统计局、国家发展和改革委员会、</w:t>
      </w:r>
      <w:r/>
    </w:p>
    <w:p>
      <w:pPr>
        <w:spacing w:line="400" w:lineRule="exact"/>
        <w:rPr>
          <w:rFonts w:hint="eastAsia" w:ascii="黑体" w:hAnsi="黑体" w:eastAsia="黑体"/>
          <w:b/>
          <w:sz w:val="32"/>
          <w:szCs w:val="32"/>
        </w:rPr>
      </w:pPr>
      <w:r>
        <w:rPr>
          <w:rFonts w:hint="eastAsia" w:ascii="宋体" w:hAnsi="宋体"/>
          <w:color w:val="000000"/>
          <w:sz w:val="24"/>
          <w:szCs w:val="24"/>
        </w:rPr>
        <w:t xml:space="preserve">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w:t>
      </w:r>
      <w:r>
        <w:rPr>
          <w:rFonts w:hint="eastAsia" w:ascii="宋体" w:hAnsi="宋体"/>
          <w:color w:val="000000"/>
          <w:sz w:val="24"/>
          <w:szCs w:val="24"/>
        </w:rPr>
        <w:t xml:space="preserve">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588"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残疾人福利性单位声明函（服务类项目）</w:t>
      </w:r>
      <w:r/>
    </w:p>
    <w:p>
      <w:pPr>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的项目（采购包号：**）采购活动由本单位提供服务。</w:t>
      </w:r>
      <w:r/>
    </w:p>
    <w:p>
      <w:pPr>
        <w:ind w:firstLine="480"/>
        <w:spacing w:line="0" w:lineRule="atLeas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hint="eastAsia" w:ascii="宋体" w:hAnsi="宋体"/>
          <w:sz w:val="24"/>
          <w:szCs w:val="21"/>
        </w:rPr>
      </w:pPr>
      <w:r>
        <w:rPr>
          <w:rFonts w:hint="eastAsia" w:ascii="宋体" w:hAnsi="宋体"/>
          <w:sz w:val="24"/>
          <w:szCs w:val="21"/>
        </w:rPr>
      </w:r>
      <w:r/>
    </w:p>
    <w:p>
      <w:pPr>
        <w:ind w:firstLine="480"/>
        <w:spacing w:line="0" w:lineRule="atLeast"/>
        <w:rPr>
          <w:rFonts w:hint="eastAsia" w:ascii="宋体" w:hAnsi="宋体"/>
          <w:sz w:val="24"/>
          <w:szCs w:val="21"/>
        </w:rPr>
      </w:pPr>
      <w:r>
        <w:rPr>
          <w:rFonts w:hint="eastAsia" w:ascii="宋体" w:hAnsi="宋体"/>
          <w:sz w:val="24"/>
          <w:szCs w:val="21"/>
        </w:rPr>
        <w:t xml:space="preserve">备注：</w:t>
      </w:r>
      <w:r/>
    </w:p>
    <w:p>
      <w:pPr>
        <w:ind w:firstLine="480"/>
        <w:spacing w:line="0" w:lineRule="atLeas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0" w:lineRule="atLeast"/>
        <w:rPr>
          <w:rFonts w:hint="eastAsia" w:ascii="宋体" w:hAnsi="宋体"/>
          <w:sz w:val="24"/>
          <w:szCs w:val="21"/>
        </w:rPr>
      </w:pPr>
      <w:r>
        <w:rPr>
          <w:rFonts w:hint="eastAsia" w:ascii="宋体" w:hAnsi="宋体"/>
          <w:sz w:val="24"/>
          <w:szCs w:val="21"/>
        </w:rPr>
        <w:t xml:space="preserve">2.非专门面向中小微型企业采购的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日期：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联合体协议（参考格式）</w:t>
      </w:r>
      <w:r/>
    </w:p>
    <w:p>
      <w:pPr>
        <w:spacing w:line="0" w:lineRule="atLeas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（供应商1），（供应商2），</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spacing w:line="0" w:lineRule="atLeast"/>
        <w:rPr>
          <w:rFonts w:hint="eastAsia"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jc w:val="right"/>
        <w:spacing w:line="0" w:lineRule="atLeast"/>
        <w:rPr>
          <w:rFonts w:hint="eastAsia" w:ascii="宋体" w:hAnsi="宋体"/>
          <w:sz w:val="24"/>
          <w:szCs w:val="21"/>
        </w:rPr>
      </w:pPr>
      <w:r>
        <w:rPr>
          <w:rFonts w:hint="eastAsia" w:ascii="宋体" w:hAnsi="宋体"/>
          <w:sz w:val="24"/>
          <w:szCs w:val="21"/>
        </w:rPr>
        <w:t xml:space="preserve">联合体中各供应商全称（公章）：</w:t>
      </w:r>
      <w:r/>
    </w:p>
    <w:p>
      <w:pPr>
        <w:ind w:firstLine="645"/>
        <w:spacing w:line="0" w:lineRule="atLeast"/>
        <w:rPr>
          <w:rFonts w:hint="eastAsia" w:ascii="宋体" w:hAnsi="宋体"/>
          <w:sz w:val="24"/>
          <w:szCs w:val="21"/>
        </w:rPr>
      </w:pPr>
      <w:r>
        <w:rPr>
          <w:rFonts w:hint="eastAsia" w:ascii="宋体" w:hAnsi="宋体"/>
          <w:sz w:val="24"/>
          <w:szCs w:val="21"/>
        </w:rPr>
        <w:t xml:space="preserve">日期：</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11-1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p>
    <w:p>
      <w:pPr>
        <w:spacing w:line="400" w:lineRule="exact"/>
        <w:rPr>
          <w:rFonts w:hint="eastAsia"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3.供应商未对实质性要求逐条</w:t>
      </w:r>
      <w:r>
        <w:rPr>
          <w:rFonts w:hint="eastAsia" w:ascii="宋体" w:hAnsi="宋体"/>
          <w:sz w:val="24"/>
          <w:szCs w:val="24"/>
        </w:rPr>
        <w:t xml:space="preserve">作出</w:t>
      </w:r>
      <w:r>
        <w:rPr>
          <w:rFonts w:hint="eastAsia" w:ascii="宋体" w:hAnsi="宋体"/>
          <w:sz w:val="24"/>
          <w:szCs w:val="24"/>
        </w:rPr>
        <w:t xml:space="preserve">明确响应的，或未按磋商文件要求提供证明材料的，该采购包作无效响应处理。</w:t>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签字(签章)：公章：</w:t>
      </w:r>
      <w:r/>
    </w:p>
    <w:p>
      <w:pPr>
        <w:rPr>
          <w:rFonts w:hint="eastAsia" w:ascii="宋体" w:hAnsi="宋体"/>
          <w:sz w:val="24"/>
          <w:szCs w:val="24"/>
        </w:rPr>
      </w:pPr>
      <w:r>
        <w:rPr>
          <w:rFonts w:hint="eastAsia" w:ascii="宋体" w:hAnsi="宋体"/>
          <w:sz w:val="24"/>
          <w:szCs w:val="24"/>
        </w:rPr>
        <w:t xml:space="preserve">日期：</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方正仿宋_GB2312">
    <w:panose1 w:val="020B0503020202020204"/>
  </w:font>
  <w:font w:name="SimHei">
    <w:panose1 w:val="02010609060101010101"/>
  </w:font>
  <w:font w:name="Symbol">
    <w:panose1 w:val="05050102010706020507"/>
  </w:font>
  <w:font w:name="仿宋">
    <w:panose1 w:val="0201060906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7"/>
        <w:rFonts w:hint="eastAsia" w:ascii="宋体" w:hAnsi="宋体"/>
      </w:rPr>
      <w:framePr w:wrap="around" w:vAnchor="text" w:hAnchor="margin" w:xAlign="center" w:y="1"/>
    </w:pPr>
    <w:r>
      <w:rPr>
        <w:rFonts w:ascii="宋体" w:hAnsi="宋体"/>
      </w:rPr>
      <w:fldChar w:fldCharType="begin"/>
    </w:r>
    <w:r>
      <w:rPr>
        <w:rStyle w:val="787"/>
        <w:rFonts w:ascii="宋体" w:hAnsi="宋体"/>
      </w:rPr>
      <w:instrText xml:space="preserve">PAGE  </w:instrText>
    </w:r>
    <w:r>
      <w:rPr>
        <w:rFonts w:ascii="宋体" w:hAnsi="宋体"/>
      </w:rPr>
      <w:fldChar w:fldCharType="separate"/>
    </w:r>
    <w:r>
      <w:rPr>
        <w:rStyle w:val="787"/>
        <w:rFonts w:ascii="宋体" w:hAnsi="宋体"/>
      </w:rPr>
      <w:t xml:space="preserve">34</w:t>
    </w:r>
    <w:r>
      <w:rPr>
        <w:rFonts w:ascii="宋体" w:hAnsi="宋体"/>
      </w:rPr>
      <w:fldChar w:fldCharType="end"/>
    </w:r>
    <w:r/>
  </w:p>
  <w:p>
    <w:pPr>
      <w:pStyle w:val="76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7"/>
      </w:rPr>
      <w:framePr w:wrap="around" w:vAnchor="text" w:hAnchor="margin" w:xAlign="center" w:y="1"/>
    </w:pPr>
    <w:r>
      <w:fldChar w:fldCharType="begin"/>
    </w:r>
    <w:r>
      <w:rPr>
        <w:rStyle w:val="787"/>
      </w:rPr>
      <w:instrText xml:space="preserve">PAGE  </w:instrText>
    </w:r>
    <w:r>
      <w:fldChar w:fldCharType="separate"/>
    </w:r>
    <w:r>
      <w:rPr>
        <w:rStyle w:val="787"/>
      </w:rPr>
      <w:t xml:space="preserve">1</w: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76"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02"/>
      <w:isLgl w:val="false"/>
      <w:suff w:val="nothing"/>
      <w:lvlText w:val="%1、"/>
      <w:lvlJc w:val="left"/>
      <w:pPr>
        <w:ind w:left="851" w:firstLine="0"/>
      </w:pPr>
      <w:rPr>
        <w:rFonts w:hint="eastAsia"/>
      </w:rPr>
    </w:lvl>
    <w:lvl w:ilvl="1">
      <w:start w:val="1"/>
      <w:numFmt w:val="decimal"/>
      <w:isLgl w:val="false"/>
      <w:suff w:val="space"/>
      <w:lvlText w:val="%1.%2"/>
      <w:lvlJc w:val="left"/>
      <w:pPr>
        <w:ind w:left="142" w:firstLine="0"/>
      </w:pPr>
      <w:rPr>
        <w:rFonts w:hint="eastAsia"/>
        <w:b w:val="0"/>
        <w:bCs w:val="0"/>
      </w:rPr>
    </w:lvl>
    <w:lvl w:ilvl="2">
      <w:start w:val="1"/>
      <w:numFmt w:val="decimal"/>
      <w:isLgl w:val="false"/>
      <w:suff w:val="space"/>
      <w:lvlText w:val="%1.%2.%3"/>
      <w:lvlJc w:val="left"/>
      <w:pPr>
        <w:ind w:left="2978"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7）"/>
      <w:lvlJc w:val="left"/>
      <w:pPr>
        <w:ind w:left="0" w:firstLine="0"/>
      </w:pPr>
      <w:rPr>
        <w:rFonts w:hint="eastAsia"/>
      </w:rPr>
    </w:lvl>
    <w:lvl w:ilvl="7">
      <w:start w:val="1"/>
      <w:numFmt w:val="decimal"/>
      <w:isLgl w:val="false"/>
      <w:suff w:val="space"/>
      <w:lvlText w:val="%8）"/>
      <w:lvlJc w:val="left"/>
      <w:pPr>
        <w:ind w:left="0" w:firstLine="0"/>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0"/>
      <w:isLgl w:val="false"/>
      <w:suff w:val="nothing"/>
      <w:lvlText w:val=""/>
      <w:lvlJc w:val="left"/>
      <w:pPr>
        <w:ind w:left="0" w:firstLine="0"/>
      </w:pPr>
      <w:rPr>
        <w:rFonts w:hint="eastAsia"/>
      </w:rPr>
    </w:lvl>
    <w:lvl w:ilvl="6">
      <w:start w:val="1"/>
      <w:numFmt w:val="decimal"/>
      <w:pStyle w:val="741"/>
      <w:isLgl w:val="false"/>
      <w:suff w:val="nothing"/>
      <w:lvlText w:val=""/>
      <w:lvlJc w:val="left"/>
      <w:pPr>
        <w:ind w:left="0" w:firstLine="0"/>
      </w:pPr>
      <w:rPr>
        <w:rFonts w:hint="eastAsia"/>
      </w:rPr>
    </w:lvl>
    <w:lvl w:ilvl="7">
      <w:start w:val="1"/>
      <w:numFmt w:val="decimal"/>
      <w:pStyle w:val="742"/>
      <w:isLgl w:val="false"/>
      <w:suff w:val="nothing"/>
      <w:lvlText w:val=""/>
      <w:lvlJc w:val="left"/>
      <w:pPr>
        <w:ind w:left="0" w:firstLine="0"/>
      </w:pPr>
      <w:rPr>
        <w:rFonts w:hint="eastAsia"/>
      </w:rPr>
    </w:lvl>
    <w:lvl w:ilvl="8">
      <w:start w:val="1"/>
      <w:numFmt w:val="decimal"/>
      <w:pStyle w:val="743"/>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nothing"/>
      <w:lvlText w:val="第%1章 "/>
      <w:lvlJc w:val="left"/>
      <w:pPr>
        <w:ind w:left="0" w:firstLine="402"/>
      </w:pPr>
    </w:lvl>
    <w:lvl w:ilvl="1">
      <w:start w:val="1"/>
      <w:numFmt w:val="chineseCounting"/>
      <w:isLgl w:val="false"/>
      <w:suff w:val="nothing"/>
      <w:lvlText w:val="%2、"/>
      <w:lvlJc w:val="left"/>
      <w:pPr>
        <w:ind w:left="23" w:firstLine="402"/>
      </w:pPr>
    </w:lvl>
    <w:lvl w:ilvl="2">
      <w:start w:val="1"/>
      <w:numFmt w:val="decimal"/>
      <w:isLgl w:val="false"/>
      <w:suff w:val="nothing"/>
      <w:lvlText w:val="%3．"/>
      <w:lvlJc w:val="left"/>
      <w:pPr>
        <w:ind w:left="-118" w:firstLine="402"/>
      </w:pPr>
      <w:rPr>
        <w:color w:val="000000"/>
      </w:rPr>
    </w:lvl>
    <w:lvl w:ilvl="3">
      <w:start w:val="1"/>
      <w:numFmt w:val="decimal"/>
      <w:isLgl w:val="false"/>
      <w:suff w:val="nothing"/>
      <w:lvlText w:val="（%4）"/>
      <w:lvlJc w:val="left"/>
      <w:pPr>
        <w:ind w:left="1583" w:firstLine="402"/>
      </w:pPr>
    </w:lvl>
    <w:lvl w:ilvl="4">
      <w:start w:val="1"/>
      <w:numFmt w:val="decimalEnclosedCircleChinese"/>
      <w:isLgl w:val="false"/>
      <w:suff w:val="nothing"/>
      <w:lvlText w:val="%5 "/>
      <w:lvlJc w:val="left"/>
      <w:pPr>
        <w:ind w:left="0" w:firstLine="402"/>
      </w:pPr>
    </w:lvl>
    <w:lvl w:ilvl="5">
      <w:start w:val="1"/>
      <w:numFmt w:val="decimal"/>
      <w:isLgl w:val="false"/>
      <w:suff w:val="nothing"/>
      <w:lvlText w:val="%6）"/>
      <w:lvlJc w:val="left"/>
      <w:pPr>
        <w:ind w:left="0" w:firstLine="402"/>
      </w:pPr>
    </w:lvl>
    <w:lvl w:ilvl="6">
      <w:start w:val="1"/>
      <w:numFmt w:val="lowerLetter"/>
      <w:isLgl w:val="false"/>
      <w:suff w:val="nothing"/>
      <w:lvlText w:val="%7．"/>
      <w:lvlJc w:val="left"/>
      <w:pPr>
        <w:ind w:left="0" w:firstLine="402"/>
      </w:pPr>
    </w:lvl>
    <w:lvl w:ilvl="7">
      <w:start w:val="1"/>
      <w:numFmt w:val="lowerLetter"/>
      <w:isLgl w:val="false"/>
      <w:suff w:val="nothing"/>
      <w:lvlText w:val="%8）"/>
      <w:lvlJc w:val="left"/>
      <w:pPr>
        <w:ind w:left="0" w:firstLine="402"/>
      </w:pPr>
    </w:lvl>
    <w:lvl w:ilvl="8">
      <w:start w:val="1"/>
      <w:numFmt w:val="lowerRoman"/>
      <w:isLgl w:val="false"/>
      <w:suff w:val="nothing"/>
      <w:lvlText w:val="%9. "/>
      <w:lvlJc w:val="left"/>
      <w:pPr>
        <w:ind w:left="0" w:firstLine="402"/>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1"/>
  </w:num>
  <w:num w:numId="4">
    <w:abstractNumId w:val="4"/>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3"/>
  </w:num>
  <w:num w:numId="9">
    <w:abstractNumId w:val="0"/>
  </w:num>
  <w:num w:numId="10">
    <w:abstractNumId w:val="3"/>
  </w:num>
  <w:num w:numId="11">
    <w:abstractNumId w:val="9"/>
  </w:num>
  <w:num w:numId="12">
    <w:abstractNumId w:val="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Title Char"/>
    <w:basedOn w:val="744"/>
    <w:link w:val="780"/>
    <w:uiPriority w:val="10"/>
    <w:rPr>
      <w:sz w:val="48"/>
      <w:szCs w:val="48"/>
    </w:rPr>
  </w:style>
  <w:style w:type="character" w:styleId="709">
    <w:name w:val="Subtitle Char"/>
    <w:basedOn w:val="744"/>
    <w:link w:val="769"/>
    <w:uiPriority w:val="11"/>
    <w:rPr>
      <w:sz w:val="24"/>
      <w:szCs w:val="24"/>
    </w:rPr>
  </w:style>
  <w:style w:type="character" w:styleId="710">
    <w:name w:val="Quote Char"/>
    <w:link w:val="805"/>
    <w:uiPriority w:val="29"/>
    <w:rPr>
      <w:i/>
    </w:rPr>
  </w:style>
  <w:style w:type="character" w:styleId="711">
    <w:name w:val="Intense Quote Char"/>
    <w:link w:val="807"/>
    <w:uiPriority w:val="30"/>
    <w:rPr>
      <w:i/>
    </w:rPr>
  </w:style>
  <w:style w:type="table" w:styleId="712">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1">
    <w:name w:val="Footnote Text Char"/>
    <w:link w:val="771"/>
    <w:uiPriority w:val="99"/>
    <w:rPr>
      <w:sz w:val="18"/>
    </w:rPr>
  </w:style>
  <w:style w:type="character" w:styleId="732">
    <w:name w:val="Endnote Text Char"/>
    <w:link w:val="763"/>
    <w:uiPriority w:val="99"/>
    <w:rPr>
      <w:sz w:val="20"/>
    </w:rPr>
  </w:style>
  <w:style w:type="paragraph" w:styleId="733">
    <w:name w:val="TOC Heading"/>
    <w:uiPriority w:val="39"/>
    <w:unhideWhenUsed/>
  </w:style>
  <w:style w:type="paragraph" w:styleId="734" w:default="1">
    <w:name w:val="Normal"/>
    <w:qFormat/>
    <w:pPr>
      <w:jc w:val="both"/>
      <w:widowControl w:val="off"/>
    </w:pPr>
    <w:rPr>
      <w:sz w:val="21"/>
      <w:szCs w:val="22"/>
    </w:rPr>
  </w:style>
  <w:style w:type="paragraph" w:styleId="735">
    <w:name w:val="Heading 1"/>
    <w:basedOn w:val="734"/>
    <w:next w:val="734"/>
    <w:link w:val="940"/>
    <w:qFormat/>
    <w:pPr>
      <w:jc w:val="center"/>
      <w:keepNext/>
      <w:outlineLvl w:val="0"/>
    </w:pPr>
    <w:rPr>
      <w:rFonts w:ascii="楷体_GB2312" w:eastAsia="楷体_GB2312"/>
      <w:sz w:val="28"/>
      <w:szCs w:val="28"/>
    </w:rPr>
  </w:style>
  <w:style w:type="paragraph" w:styleId="736">
    <w:name w:val="Heading 2"/>
    <w:basedOn w:val="734"/>
    <w:next w:val="747"/>
    <w:link w:val="941"/>
    <w:qFormat/>
    <w:pPr>
      <w:jc w:val="center"/>
      <w:keepLines/>
      <w:keepNext/>
      <w:spacing w:before="260" w:after="260" w:line="416" w:lineRule="auto"/>
      <w:outlineLvl w:val="1"/>
    </w:pPr>
    <w:rPr>
      <w:rFonts w:ascii="Arial" w:hAnsi="Arial" w:eastAsia="幼圆" w:cs="Arial"/>
      <w:b/>
      <w:bCs/>
      <w:sz w:val="44"/>
      <w:szCs w:val="44"/>
    </w:rPr>
  </w:style>
  <w:style w:type="paragraph" w:styleId="737">
    <w:name w:val="Heading 3"/>
    <w:basedOn w:val="734"/>
    <w:next w:val="747"/>
    <w:link w:val="943"/>
    <w:qFormat/>
    <w:pPr>
      <w:keepLines/>
      <w:keepNext/>
      <w:spacing w:before="260" w:after="260" w:line="416" w:lineRule="auto"/>
      <w:outlineLvl w:val="2"/>
    </w:pPr>
    <w:rPr>
      <w:b/>
      <w:bCs/>
      <w:sz w:val="32"/>
      <w:szCs w:val="32"/>
    </w:rPr>
  </w:style>
  <w:style w:type="paragraph" w:styleId="738">
    <w:name w:val="Heading 4"/>
    <w:basedOn w:val="734"/>
    <w:next w:val="747"/>
    <w:link w:val="944"/>
    <w:qFormat/>
    <w:pPr>
      <w:keepLines/>
      <w:keepNext/>
      <w:spacing w:before="280" w:after="290" w:line="376" w:lineRule="auto"/>
      <w:outlineLvl w:val="3"/>
    </w:pPr>
    <w:rPr>
      <w:rFonts w:ascii="Arial" w:hAnsi="Arial" w:eastAsia="黑体" w:cs="Arial"/>
      <w:b/>
      <w:bCs/>
      <w:sz w:val="28"/>
      <w:szCs w:val="28"/>
    </w:rPr>
  </w:style>
  <w:style w:type="paragraph" w:styleId="739">
    <w:name w:val="Heading 5"/>
    <w:basedOn w:val="734"/>
    <w:next w:val="747"/>
    <w:link w:val="945"/>
    <w:qFormat/>
    <w:pPr>
      <w:keepNext/>
      <w:outlineLvl w:val="4"/>
    </w:pPr>
    <w:rPr>
      <w:rFonts w:ascii="宋体"/>
      <w:color w:val="000000"/>
      <w:sz w:val="28"/>
      <w:szCs w:val="28"/>
    </w:rPr>
  </w:style>
  <w:style w:type="paragraph" w:styleId="740">
    <w:name w:val="Heading 6"/>
    <w:basedOn w:val="734"/>
    <w:next w:val="734"/>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741">
    <w:name w:val="Heading 7"/>
    <w:basedOn w:val="734"/>
    <w:next w:val="734"/>
    <w:link w:val="947"/>
    <w:qFormat/>
    <w:pPr>
      <w:numPr>
        <w:ilvl w:val="6"/>
        <w:numId w:val="1"/>
      </w:numPr>
      <w:keepLines/>
      <w:keepNext/>
      <w:spacing w:before="240" w:after="64" w:line="320" w:lineRule="auto"/>
      <w:outlineLvl w:val="6"/>
    </w:pPr>
    <w:rPr>
      <w:b/>
      <w:bCs/>
      <w:sz w:val="24"/>
      <w:szCs w:val="24"/>
    </w:rPr>
  </w:style>
  <w:style w:type="paragraph" w:styleId="742">
    <w:name w:val="Heading 8"/>
    <w:basedOn w:val="734"/>
    <w:next w:val="734"/>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743">
    <w:name w:val="Heading 9"/>
    <w:basedOn w:val="734"/>
    <w:next w:val="734"/>
    <w:link w:val="949"/>
    <w:qFormat/>
    <w:pPr>
      <w:numPr>
        <w:ilvl w:val="8"/>
        <w:numId w:val="1"/>
      </w:numPr>
      <w:keepLines/>
      <w:keepNext/>
      <w:spacing w:before="240" w:after="64" w:line="320" w:lineRule="auto"/>
      <w:outlineLvl w:val="8"/>
    </w:pPr>
    <w:rPr>
      <w:rFonts w:ascii="Arial" w:hAnsi="Arial" w:eastAsia="黑体"/>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4"/>
    <w:link w:val="942"/>
    <w:qFormat/>
    <w:pPr>
      <w:ind w:firstLine="420"/>
    </w:pPr>
    <w:rPr>
      <w:szCs w:val="21"/>
    </w:rPr>
  </w:style>
  <w:style w:type="paragraph" w:styleId="748">
    <w:name w:val="List 3"/>
    <w:basedOn w:val="734"/>
    <w:qFormat/>
    <w:pPr>
      <w:ind w:left="100" w:hanging="200"/>
    </w:pPr>
    <w:rPr>
      <w:szCs w:val="21"/>
    </w:rPr>
  </w:style>
  <w:style w:type="paragraph" w:styleId="749">
    <w:name w:val="toc 7"/>
    <w:basedOn w:val="734"/>
    <w:next w:val="734"/>
    <w:semiHidden/>
    <w:qFormat/>
    <w:pPr>
      <w:ind w:left="1260"/>
      <w:jc w:val="left"/>
    </w:pPr>
    <w:rPr>
      <w:szCs w:val="21"/>
    </w:rPr>
  </w:style>
  <w:style w:type="paragraph" w:styleId="750">
    <w:name w:val="Caption"/>
    <w:basedOn w:val="734"/>
    <w:next w:val="734"/>
    <w:uiPriority w:val="35"/>
    <w:semiHidden/>
    <w:unhideWhenUsed/>
    <w:qFormat/>
    <w:pPr>
      <w:spacing w:line="276" w:lineRule="auto"/>
    </w:pPr>
    <w:rPr>
      <w:b/>
      <w:bCs/>
      <w:color w:val="4f81bd" w:themeColor="accent1"/>
      <w:sz w:val="18"/>
      <w:szCs w:val="18"/>
    </w:rPr>
  </w:style>
  <w:style w:type="paragraph" w:styleId="751">
    <w:name w:val="Document Map"/>
    <w:basedOn w:val="734"/>
    <w:link w:val="950"/>
    <w:semiHidden/>
    <w:qFormat/>
    <w:pPr>
      <w:shd w:val="clear" w:color="auto" w:fill="000080"/>
    </w:pPr>
    <w:rPr>
      <w:szCs w:val="21"/>
    </w:rPr>
  </w:style>
  <w:style w:type="paragraph" w:styleId="752">
    <w:name w:val="annotation text"/>
    <w:basedOn w:val="734"/>
    <w:link w:val="951"/>
    <w:unhideWhenUsed/>
    <w:qFormat/>
    <w:pPr>
      <w:jc w:val="left"/>
    </w:pPr>
  </w:style>
  <w:style w:type="paragraph" w:styleId="753">
    <w:name w:val="Body Text 3"/>
    <w:basedOn w:val="734"/>
    <w:link w:val="952"/>
    <w:qFormat/>
    <w:rPr>
      <w:rFonts w:ascii="仿宋_GB2312" w:hAnsi="Arial" w:eastAsia="仿宋_GB2312"/>
      <w:sz w:val="32"/>
      <w:szCs w:val="32"/>
    </w:rPr>
  </w:style>
  <w:style w:type="paragraph" w:styleId="754">
    <w:name w:val="Body Text"/>
    <w:basedOn w:val="734"/>
    <w:link w:val="953"/>
    <w:qFormat/>
    <w:rPr>
      <w:rFonts w:ascii="楷体_GB2312" w:hAnsi="Arial" w:eastAsia="楷体_GB2312"/>
      <w:sz w:val="28"/>
      <w:szCs w:val="28"/>
    </w:rPr>
  </w:style>
  <w:style w:type="paragraph" w:styleId="755">
    <w:name w:val="Body Text Indent"/>
    <w:basedOn w:val="734"/>
    <w:link w:val="954"/>
    <w:unhideWhenUsed/>
    <w:qFormat/>
    <w:pPr>
      <w:ind w:left="420"/>
      <w:spacing w:after="120"/>
    </w:pPr>
  </w:style>
  <w:style w:type="paragraph" w:styleId="756">
    <w:name w:val="List 2"/>
    <w:basedOn w:val="734"/>
    <w:qFormat/>
    <w:pPr>
      <w:ind w:left="100" w:hanging="200"/>
    </w:pPr>
    <w:rPr>
      <w:szCs w:val="21"/>
    </w:rPr>
  </w:style>
  <w:style w:type="paragraph" w:styleId="757">
    <w:name w:val="toc 5"/>
    <w:basedOn w:val="734"/>
    <w:next w:val="734"/>
    <w:semiHidden/>
    <w:qFormat/>
    <w:pPr>
      <w:ind w:left="840"/>
      <w:jc w:val="left"/>
    </w:pPr>
    <w:rPr>
      <w:szCs w:val="21"/>
    </w:rPr>
  </w:style>
  <w:style w:type="paragraph" w:styleId="758">
    <w:name w:val="toc 3"/>
    <w:basedOn w:val="734"/>
    <w:next w:val="734"/>
    <w:uiPriority w:val="39"/>
    <w:qFormat/>
    <w:pPr>
      <w:ind w:left="420"/>
      <w:jc w:val="left"/>
    </w:pPr>
    <w:rPr>
      <w:i/>
      <w:iCs/>
      <w:szCs w:val="24"/>
    </w:rPr>
  </w:style>
  <w:style w:type="paragraph" w:styleId="759">
    <w:name w:val="Plain Text"/>
    <w:basedOn w:val="734"/>
    <w:link w:val="955"/>
    <w:qFormat/>
    <w:rPr>
      <w:rFonts w:ascii="宋体" w:hAnsi="Courier New" w:cs="Courier New"/>
      <w:szCs w:val="21"/>
    </w:rPr>
  </w:style>
  <w:style w:type="paragraph" w:styleId="760">
    <w:name w:val="toc 8"/>
    <w:basedOn w:val="734"/>
    <w:next w:val="734"/>
    <w:semiHidden/>
    <w:qFormat/>
    <w:pPr>
      <w:ind w:left="1470"/>
      <w:jc w:val="left"/>
    </w:pPr>
    <w:rPr>
      <w:szCs w:val="21"/>
    </w:rPr>
  </w:style>
  <w:style w:type="paragraph" w:styleId="761">
    <w:name w:val="Date"/>
    <w:basedOn w:val="734"/>
    <w:next w:val="734"/>
    <w:link w:val="956"/>
    <w:qFormat/>
    <w:rPr>
      <w:sz w:val="24"/>
      <w:szCs w:val="24"/>
    </w:rPr>
  </w:style>
  <w:style w:type="paragraph" w:styleId="762">
    <w:name w:val="Body Text Indent 2"/>
    <w:basedOn w:val="734"/>
    <w:link w:val="957"/>
    <w:qFormat/>
    <w:pPr>
      <w:ind w:left="630" w:firstLine="645"/>
    </w:pPr>
    <w:rPr>
      <w:rFonts w:ascii="Arial" w:hAnsi="Arial" w:eastAsia="仿宋_GB2312" w:cs="Arial"/>
      <w:sz w:val="32"/>
      <w:szCs w:val="32"/>
    </w:rPr>
  </w:style>
  <w:style w:type="paragraph" w:styleId="763">
    <w:name w:val="endnote text"/>
    <w:basedOn w:val="734"/>
    <w:link w:val="938"/>
    <w:uiPriority w:val="99"/>
    <w:semiHidden/>
    <w:unhideWhenUsed/>
    <w:qFormat/>
    <w:rPr>
      <w:sz w:val="20"/>
    </w:rPr>
  </w:style>
  <w:style w:type="paragraph" w:styleId="764">
    <w:name w:val="Balloon Text"/>
    <w:basedOn w:val="734"/>
    <w:link w:val="958"/>
    <w:semiHidden/>
    <w:qFormat/>
    <w:rPr>
      <w:sz w:val="18"/>
      <w:szCs w:val="18"/>
    </w:rPr>
  </w:style>
  <w:style w:type="paragraph" w:styleId="765">
    <w:name w:val="Footer"/>
    <w:basedOn w:val="734"/>
    <w:link w:val="959"/>
    <w:uiPriority w:val="99"/>
    <w:qFormat/>
    <w:pPr>
      <w:jc w:val="left"/>
      <w:tabs>
        <w:tab w:val="center" w:pos="4153" w:leader="none"/>
        <w:tab w:val="right" w:pos="8306" w:leader="none"/>
      </w:tabs>
    </w:pPr>
    <w:rPr>
      <w:sz w:val="18"/>
      <w:szCs w:val="18"/>
    </w:rPr>
  </w:style>
  <w:style w:type="paragraph" w:styleId="766">
    <w:name w:val="Header"/>
    <w:basedOn w:val="734"/>
    <w:link w:val="960"/>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34"/>
    <w:next w:val="734"/>
    <w:uiPriority w:val="39"/>
    <w:qFormat/>
    <w:pPr>
      <w:jc w:val="left"/>
      <w:spacing w:before="120" w:after="120" w:line="400" w:lineRule="exact"/>
      <w:tabs>
        <w:tab w:val="right" w:pos="8720" w:leader="dot"/>
      </w:tabs>
    </w:pPr>
    <w:rPr>
      <w:rFonts w:ascii="宋体" w:hAnsi="宋体"/>
      <w:caps/>
      <w:sz w:val="24"/>
      <w:szCs w:val="24"/>
    </w:rPr>
  </w:style>
  <w:style w:type="paragraph" w:styleId="768">
    <w:name w:val="toc 4"/>
    <w:basedOn w:val="734"/>
    <w:next w:val="734"/>
    <w:semiHidden/>
    <w:qFormat/>
    <w:pPr>
      <w:ind w:left="630"/>
      <w:jc w:val="left"/>
    </w:pPr>
    <w:rPr>
      <w:szCs w:val="21"/>
    </w:rPr>
  </w:style>
  <w:style w:type="paragraph" w:styleId="769">
    <w:name w:val="Subtitle"/>
    <w:basedOn w:val="734"/>
    <w:next w:val="734"/>
    <w:link w:val="804"/>
    <w:uiPriority w:val="11"/>
    <w:qFormat/>
    <w:pPr>
      <w:spacing w:before="200" w:after="200"/>
    </w:pPr>
    <w:rPr>
      <w:sz w:val="24"/>
      <w:szCs w:val="24"/>
    </w:rPr>
  </w:style>
  <w:style w:type="paragraph" w:styleId="770">
    <w:name w:val="List"/>
    <w:basedOn w:val="734"/>
    <w:qFormat/>
    <w:pPr>
      <w:ind w:left="200" w:hanging="200"/>
    </w:pPr>
    <w:rPr>
      <w:szCs w:val="21"/>
    </w:rPr>
  </w:style>
  <w:style w:type="paragraph" w:styleId="771">
    <w:name w:val="footnote text"/>
    <w:basedOn w:val="734"/>
    <w:link w:val="937"/>
    <w:uiPriority w:val="99"/>
    <w:semiHidden/>
    <w:unhideWhenUsed/>
    <w:qFormat/>
    <w:pPr>
      <w:spacing w:after="40"/>
    </w:pPr>
    <w:rPr>
      <w:sz w:val="18"/>
    </w:rPr>
  </w:style>
  <w:style w:type="paragraph" w:styleId="772">
    <w:name w:val="toc 6"/>
    <w:basedOn w:val="734"/>
    <w:next w:val="734"/>
    <w:semiHidden/>
    <w:qFormat/>
    <w:pPr>
      <w:ind w:left="1050"/>
      <w:jc w:val="left"/>
    </w:pPr>
    <w:rPr>
      <w:szCs w:val="21"/>
    </w:rPr>
  </w:style>
  <w:style w:type="paragraph" w:styleId="773">
    <w:name w:val="Body Text Indent 3"/>
    <w:basedOn w:val="734"/>
    <w:link w:val="961"/>
    <w:qFormat/>
    <w:pPr>
      <w:ind w:left="645" w:firstLine="645"/>
    </w:pPr>
    <w:rPr>
      <w:rFonts w:ascii="Arial" w:hAnsi="Arial" w:eastAsia="仿宋_GB2312" w:cs="Arial"/>
      <w:color w:val="ffff00"/>
      <w:sz w:val="32"/>
      <w:szCs w:val="32"/>
    </w:rPr>
  </w:style>
  <w:style w:type="paragraph" w:styleId="774">
    <w:name w:val="table of figures"/>
    <w:basedOn w:val="734"/>
    <w:next w:val="734"/>
    <w:semiHidden/>
    <w:qFormat/>
    <w:pPr>
      <w:ind w:left="840" w:hanging="420"/>
    </w:pPr>
    <w:rPr>
      <w:szCs w:val="21"/>
    </w:rPr>
  </w:style>
  <w:style w:type="paragraph" w:styleId="775">
    <w:name w:val="toc 2"/>
    <w:basedOn w:val="734"/>
    <w:next w:val="734"/>
    <w:uiPriority w:val="39"/>
    <w:qFormat/>
    <w:pPr>
      <w:ind w:left="210"/>
      <w:jc w:val="left"/>
    </w:pPr>
    <w:rPr>
      <w:smallCaps/>
      <w:szCs w:val="24"/>
    </w:rPr>
  </w:style>
  <w:style w:type="paragraph" w:styleId="776">
    <w:name w:val="toc 9"/>
    <w:basedOn w:val="734"/>
    <w:next w:val="734"/>
    <w:semiHidden/>
    <w:qFormat/>
    <w:pPr>
      <w:ind w:left="1680"/>
      <w:jc w:val="left"/>
    </w:pPr>
    <w:rPr>
      <w:szCs w:val="21"/>
    </w:rPr>
  </w:style>
  <w:style w:type="paragraph" w:styleId="777">
    <w:name w:val="Body Text 2"/>
    <w:basedOn w:val="734"/>
    <w:link w:val="962"/>
    <w:qFormat/>
    <w:pPr>
      <w:jc w:val="center"/>
      <w:widowControl/>
    </w:pPr>
    <w:rPr>
      <w:rFonts w:ascii="楷体_GB2312" w:eastAsia="楷体_GB2312"/>
      <w:sz w:val="28"/>
      <w:szCs w:val="28"/>
    </w:rPr>
  </w:style>
  <w:style w:type="paragraph" w:styleId="778">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9">
    <w:name w:val="index 1"/>
    <w:basedOn w:val="734"/>
    <w:next w:val="734"/>
    <w:semiHidden/>
    <w:qFormat/>
    <w:pPr>
      <w:spacing w:line="240" w:lineRule="atLeast"/>
    </w:pPr>
    <w:rPr>
      <w:b/>
      <w:bCs/>
      <w:szCs w:val="21"/>
    </w:rPr>
  </w:style>
  <w:style w:type="paragraph" w:styleId="780">
    <w:name w:val="Title"/>
    <w:basedOn w:val="734"/>
    <w:next w:val="734"/>
    <w:link w:val="803"/>
    <w:uiPriority w:val="10"/>
    <w:qFormat/>
    <w:pPr>
      <w:contextualSpacing/>
      <w:spacing w:before="300" w:after="200"/>
    </w:pPr>
    <w:rPr>
      <w:sz w:val="48"/>
      <w:szCs w:val="48"/>
    </w:rPr>
  </w:style>
  <w:style w:type="paragraph" w:styleId="781">
    <w:name w:val="annotation subject"/>
    <w:basedOn w:val="752"/>
    <w:next w:val="752"/>
    <w:link w:val="963"/>
    <w:semiHidden/>
    <w:qFormat/>
    <w:rPr>
      <w:b/>
      <w:bCs/>
      <w:szCs w:val="21"/>
    </w:rPr>
  </w:style>
  <w:style w:type="paragraph" w:styleId="782">
    <w:name w:val="Body Text First Indent"/>
    <w:basedOn w:val="734"/>
    <w:link w:val="964"/>
    <w:qFormat/>
    <w:pPr>
      <w:ind w:firstLine="200"/>
      <w:spacing w:line="360" w:lineRule="auto"/>
    </w:pPr>
    <w:rPr>
      <w:rFonts w:ascii="仿宋_GB2312" w:eastAsia="仿宋_GB2312"/>
      <w:sz w:val="30"/>
      <w:szCs w:val="30"/>
    </w:rPr>
  </w:style>
  <w:style w:type="paragraph" w:styleId="783">
    <w:name w:val="Body Text First Indent 2"/>
    <w:basedOn w:val="755"/>
    <w:link w:val="965"/>
    <w:qFormat/>
    <w:pPr>
      <w:ind w:left="0" w:firstLine="420"/>
      <w:spacing w:after="0" w:line="360" w:lineRule="auto"/>
    </w:pPr>
    <w:rPr>
      <w:rFonts w:ascii="宋体" w:hAnsi="宋体"/>
      <w:szCs w:val="20"/>
    </w:rPr>
  </w:style>
  <w:style w:type="table" w:styleId="784">
    <w:name w:val="Table Grid"/>
    <w:basedOn w:val="74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qFormat/>
    <w:rPr>
      <w:b/>
      <w:bCs/>
    </w:rPr>
  </w:style>
  <w:style w:type="character" w:styleId="786">
    <w:name w:val="endnote reference"/>
    <w:uiPriority w:val="99"/>
    <w:semiHidden/>
    <w:unhideWhenUsed/>
    <w:qFormat/>
    <w:rPr>
      <w:vertAlign w:val="superscript"/>
    </w:rPr>
  </w:style>
  <w:style w:type="character" w:styleId="787">
    <w:name w:val="page number"/>
    <w:qFormat/>
  </w:style>
  <w:style w:type="character" w:styleId="788">
    <w:name w:val="FollowedHyperlink"/>
    <w:qFormat/>
    <w:rPr>
      <w:color w:val="800080"/>
      <w:u w:val="single"/>
    </w:rPr>
  </w:style>
  <w:style w:type="character" w:styleId="789">
    <w:name w:val="Hyperlink"/>
    <w:uiPriority w:val="99"/>
    <w:qFormat/>
    <w:rPr>
      <w:color w:val="0000ff"/>
      <w:u w:val="single"/>
    </w:rPr>
  </w:style>
  <w:style w:type="character" w:styleId="790">
    <w:name w:val="annotation reference"/>
    <w:semiHidden/>
    <w:qFormat/>
    <w:rPr>
      <w:sz w:val="21"/>
      <w:szCs w:val="21"/>
    </w:rPr>
  </w:style>
  <w:style w:type="character" w:styleId="791">
    <w:name w:val="footnote reference"/>
    <w:uiPriority w:val="99"/>
    <w:unhideWhenUsed/>
    <w:qFormat/>
    <w:rPr>
      <w:vertAlign w:val="superscript"/>
    </w:rPr>
  </w:style>
  <w:style w:type="character" w:styleId="792" w:customStyle="1">
    <w:name w:val="Heading 1 Char"/>
    <w:uiPriority w:val="9"/>
    <w:qFormat/>
    <w:rPr>
      <w:rFonts w:ascii="Arial" w:hAnsi="Arial" w:eastAsia="Arial" w:cs="Arial"/>
      <w:sz w:val="40"/>
      <w:szCs w:val="40"/>
    </w:rPr>
  </w:style>
  <w:style w:type="character" w:styleId="793" w:customStyle="1">
    <w:name w:val="Heading 2 Char"/>
    <w:uiPriority w:val="9"/>
    <w:qFormat/>
    <w:rPr>
      <w:rFonts w:ascii="Arial" w:hAnsi="Arial" w:eastAsia="Arial" w:cs="Arial"/>
      <w:sz w:val="34"/>
    </w:rPr>
  </w:style>
  <w:style w:type="character" w:styleId="794" w:customStyle="1">
    <w:name w:val="Heading 3 Char"/>
    <w:uiPriority w:val="9"/>
    <w:qFormat/>
    <w:rPr>
      <w:rFonts w:ascii="Arial" w:hAnsi="Arial" w:eastAsia="Arial" w:cs="Arial"/>
      <w:sz w:val="30"/>
      <w:szCs w:val="30"/>
    </w:rPr>
  </w:style>
  <w:style w:type="character" w:styleId="795" w:customStyle="1">
    <w:name w:val="Heading 4 Char"/>
    <w:uiPriority w:val="9"/>
    <w:qFormat/>
    <w:rPr>
      <w:rFonts w:ascii="Arial" w:hAnsi="Arial" w:eastAsia="Arial" w:cs="Arial"/>
      <w:b/>
      <w:bCs/>
      <w:sz w:val="26"/>
      <w:szCs w:val="26"/>
    </w:rPr>
  </w:style>
  <w:style w:type="character" w:styleId="796" w:customStyle="1">
    <w:name w:val="Heading 5 Char"/>
    <w:uiPriority w:val="9"/>
    <w:qFormat/>
    <w:rPr>
      <w:rFonts w:ascii="Arial" w:hAnsi="Arial" w:eastAsia="Arial" w:cs="Arial"/>
      <w:b/>
      <w:bCs/>
      <w:sz w:val="24"/>
      <w:szCs w:val="24"/>
    </w:rPr>
  </w:style>
  <w:style w:type="character" w:styleId="797" w:customStyle="1">
    <w:name w:val="Heading 6 Char"/>
    <w:uiPriority w:val="9"/>
    <w:qFormat/>
    <w:rPr>
      <w:rFonts w:ascii="Arial" w:hAnsi="Arial" w:eastAsia="Arial" w:cs="Arial"/>
      <w:b/>
      <w:bCs/>
      <w:sz w:val="22"/>
      <w:szCs w:val="22"/>
    </w:rPr>
  </w:style>
  <w:style w:type="character" w:styleId="798" w:customStyle="1">
    <w:name w:val="Heading 7 Char"/>
    <w:uiPriority w:val="9"/>
    <w:qFormat/>
    <w:rPr>
      <w:rFonts w:ascii="Arial" w:hAnsi="Arial" w:eastAsia="Arial" w:cs="Arial"/>
      <w:b/>
      <w:bCs/>
      <w:i/>
      <w:iCs/>
      <w:sz w:val="22"/>
      <w:szCs w:val="22"/>
    </w:rPr>
  </w:style>
  <w:style w:type="character" w:styleId="799" w:customStyle="1">
    <w:name w:val="Heading 8 Char"/>
    <w:uiPriority w:val="9"/>
    <w:qFormat/>
    <w:rPr>
      <w:rFonts w:ascii="Arial" w:hAnsi="Arial" w:eastAsia="Arial" w:cs="Arial"/>
      <w:i/>
      <w:iCs/>
      <w:sz w:val="22"/>
      <w:szCs w:val="22"/>
    </w:rPr>
  </w:style>
  <w:style w:type="character" w:styleId="800" w:customStyle="1">
    <w:name w:val="Heading 9 Char"/>
    <w:uiPriority w:val="9"/>
    <w:qFormat/>
    <w:rPr>
      <w:rFonts w:ascii="Arial" w:hAnsi="Arial" w:eastAsia="Arial" w:cs="Arial"/>
      <w:i/>
      <w:iCs/>
      <w:sz w:val="21"/>
      <w:szCs w:val="21"/>
    </w:rPr>
  </w:style>
  <w:style w:type="paragraph" w:styleId="801">
    <w:name w:val="List Paragraph"/>
    <w:basedOn w:val="734"/>
    <w:qFormat/>
    <w:pPr>
      <w:contextualSpacing/>
      <w:ind w:left="720"/>
      <w:jc w:val="left"/>
      <w:widowControl/>
    </w:pPr>
    <w:rPr>
      <w:rFonts w:ascii="Calibri" w:hAnsi="Calibri"/>
      <w:sz w:val="24"/>
      <w:szCs w:val="24"/>
      <w:lang w:eastAsia="en-US" w:bidi="en-US"/>
    </w:rPr>
  </w:style>
  <w:style w:type="paragraph" w:styleId="802">
    <w:name w:val="No Spacing"/>
    <w:uiPriority w:val="99"/>
    <w:qFormat/>
    <w:pPr>
      <w:jc w:val="both"/>
      <w:widowControl w:val="off"/>
    </w:pPr>
    <w:rPr>
      <w:sz w:val="21"/>
      <w:szCs w:val="21"/>
    </w:rPr>
  </w:style>
  <w:style w:type="character" w:styleId="803" w:customStyle="1">
    <w:name w:val="标题 字符"/>
    <w:link w:val="780"/>
    <w:uiPriority w:val="10"/>
    <w:qFormat/>
    <w:rPr>
      <w:sz w:val="48"/>
      <w:szCs w:val="48"/>
    </w:rPr>
  </w:style>
  <w:style w:type="character" w:styleId="804" w:customStyle="1">
    <w:name w:val="副标题 字符"/>
    <w:link w:val="769"/>
    <w:uiPriority w:val="11"/>
    <w:qFormat/>
    <w:rPr>
      <w:sz w:val="24"/>
      <w:szCs w:val="24"/>
    </w:rPr>
  </w:style>
  <w:style w:type="paragraph" w:styleId="805">
    <w:name w:val="Quote"/>
    <w:basedOn w:val="734"/>
    <w:next w:val="734"/>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734"/>
    <w:next w:val="734"/>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Header Char"/>
    <w:uiPriority w:val="99"/>
    <w:qFormat/>
  </w:style>
  <w:style w:type="character" w:styleId="810" w:customStyle="1">
    <w:name w:val="Footer Char"/>
    <w:uiPriority w:val="99"/>
    <w:qFormat/>
  </w:style>
  <w:style w:type="character" w:styleId="811" w:customStyle="1">
    <w:name w:val="Caption Char"/>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71"/>
    <w:uiPriority w:val="99"/>
    <w:qFormat/>
    <w:rPr>
      <w:sz w:val="18"/>
    </w:rPr>
  </w:style>
  <w:style w:type="character" w:styleId="938" w:customStyle="1">
    <w:name w:val="尾注文本 字符"/>
    <w:link w:val="763"/>
    <w:uiPriority w:val="99"/>
    <w:qFormat/>
    <w:rPr>
      <w:sz w:val="20"/>
    </w:rPr>
  </w:style>
  <w:style w:type="paragraph" w:styleId="939" w:customStyle="1">
    <w:name w:val="TOC 标题1"/>
    <w:uiPriority w:val="39"/>
    <w:unhideWhenUsed/>
    <w:qFormat/>
  </w:style>
  <w:style w:type="character" w:styleId="940" w:customStyle="1">
    <w:name w:val="标题 1 字符"/>
    <w:link w:val="735"/>
    <w:qFormat/>
    <w:rPr>
      <w:rFonts w:ascii="楷体_GB2312" w:hAnsi="Times New Roman" w:eastAsia="楷体_GB2312" w:cs="Times New Roman"/>
      <w:sz w:val="28"/>
      <w:szCs w:val="28"/>
    </w:rPr>
  </w:style>
  <w:style w:type="character" w:styleId="941" w:customStyle="1">
    <w:name w:val="标题 2 字符"/>
    <w:link w:val="736"/>
    <w:qFormat/>
    <w:rPr>
      <w:rFonts w:ascii="Arial" w:hAnsi="Arial" w:eastAsia="幼圆" w:cs="Arial"/>
      <w:b/>
      <w:bCs/>
      <w:sz w:val="44"/>
      <w:szCs w:val="44"/>
    </w:rPr>
  </w:style>
  <w:style w:type="character" w:styleId="942" w:customStyle="1">
    <w:name w:val="正文缩进 字符"/>
    <w:link w:val="747"/>
    <w:qFormat/>
    <w:rPr>
      <w:szCs w:val="21"/>
    </w:rPr>
  </w:style>
  <w:style w:type="character" w:styleId="943" w:customStyle="1">
    <w:name w:val="标题 3 字符"/>
    <w:link w:val="737"/>
    <w:qFormat/>
    <w:rPr>
      <w:rFonts w:ascii="Times New Roman" w:hAnsi="Times New Roman" w:eastAsia="宋体" w:cs="Times New Roman"/>
      <w:b/>
      <w:bCs/>
      <w:sz w:val="32"/>
      <w:szCs w:val="32"/>
    </w:rPr>
  </w:style>
  <w:style w:type="character" w:styleId="944" w:customStyle="1">
    <w:name w:val="标题 4 字符"/>
    <w:link w:val="738"/>
    <w:qFormat/>
    <w:rPr>
      <w:rFonts w:ascii="Arial" w:hAnsi="Arial" w:eastAsia="黑体" w:cs="Arial"/>
      <w:b/>
      <w:bCs/>
      <w:sz w:val="28"/>
      <w:szCs w:val="28"/>
    </w:rPr>
  </w:style>
  <w:style w:type="character" w:styleId="945" w:customStyle="1">
    <w:name w:val="标题 5 字符"/>
    <w:link w:val="739"/>
    <w:qFormat/>
    <w:rPr>
      <w:rFonts w:ascii="宋体" w:hAnsi="Times New Roman" w:eastAsia="宋体" w:cs="Times New Roman"/>
      <w:color w:val="000000"/>
      <w:sz w:val="28"/>
      <w:szCs w:val="28"/>
    </w:rPr>
  </w:style>
  <w:style w:type="character" w:styleId="946" w:customStyle="1">
    <w:name w:val="标题 6 字符"/>
    <w:link w:val="740"/>
    <w:qFormat/>
    <w:rPr>
      <w:rFonts w:ascii="Arial" w:hAnsi="Arial" w:eastAsia="黑体" w:cs="Times New Roman"/>
      <w:b/>
      <w:bCs/>
      <w:sz w:val="24"/>
      <w:szCs w:val="24"/>
    </w:rPr>
  </w:style>
  <w:style w:type="character" w:styleId="947" w:customStyle="1">
    <w:name w:val="标题 7 字符"/>
    <w:link w:val="741"/>
    <w:qFormat/>
    <w:rPr>
      <w:rFonts w:ascii="Times New Roman" w:hAnsi="Times New Roman" w:eastAsia="宋体" w:cs="Times New Roman"/>
      <w:b/>
      <w:bCs/>
      <w:sz w:val="24"/>
      <w:szCs w:val="24"/>
    </w:rPr>
  </w:style>
  <w:style w:type="character" w:styleId="948" w:customStyle="1">
    <w:name w:val="标题 8 字符"/>
    <w:link w:val="742"/>
    <w:qFormat/>
    <w:rPr>
      <w:rFonts w:ascii="Arial" w:hAnsi="Arial" w:eastAsia="黑体" w:cs="Times New Roman"/>
      <w:sz w:val="24"/>
      <w:szCs w:val="24"/>
    </w:rPr>
  </w:style>
  <w:style w:type="character" w:styleId="949" w:customStyle="1">
    <w:name w:val="标题 9 字符"/>
    <w:link w:val="743"/>
    <w:qFormat/>
    <w:rPr>
      <w:rFonts w:ascii="Arial" w:hAnsi="Arial" w:eastAsia="黑体" w:cs="Times New Roman"/>
      <w:szCs w:val="21"/>
    </w:rPr>
  </w:style>
  <w:style w:type="character" w:styleId="950" w:customStyle="1">
    <w:name w:val="文档结构图 字符"/>
    <w:link w:val="751"/>
    <w:semiHidden/>
    <w:qFormat/>
    <w:rPr>
      <w:rFonts w:ascii="Times New Roman" w:hAnsi="Times New Roman" w:eastAsia="宋体" w:cs="Times New Roman"/>
      <w:szCs w:val="21"/>
      <w:shd w:val="clear" w:color="auto" w:fill="000080"/>
    </w:rPr>
  </w:style>
  <w:style w:type="character" w:styleId="951" w:customStyle="1">
    <w:name w:val="批注文字 字符"/>
    <w:link w:val="752"/>
    <w:uiPriority w:val="99"/>
    <w:semiHidden/>
    <w:qFormat/>
  </w:style>
  <w:style w:type="character" w:styleId="952" w:customStyle="1">
    <w:name w:val="正文文本 3 字符"/>
    <w:link w:val="753"/>
    <w:qFormat/>
    <w:rPr>
      <w:rFonts w:ascii="仿宋_GB2312" w:hAnsi="Arial" w:eastAsia="仿宋_GB2312" w:cs="Times New Roman"/>
      <w:sz w:val="32"/>
      <w:szCs w:val="32"/>
    </w:rPr>
  </w:style>
  <w:style w:type="character" w:styleId="953" w:customStyle="1">
    <w:name w:val="正文文本 字符"/>
    <w:link w:val="754"/>
    <w:qFormat/>
    <w:rPr>
      <w:rFonts w:ascii="楷体_GB2312" w:hAnsi="Arial" w:eastAsia="楷体_GB2312" w:cs="Times New Roman"/>
      <w:sz w:val="28"/>
      <w:szCs w:val="28"/>
    </w:rPr>
  </w:style>
  <w:style w:type="character" w:styleId="954" w:customStyle="1">
    <w:name w:val="正文文本缩进 字符"/>
    <w:link w:val="755"/>
    <w:uiPriority w:val="99"/>
    <w:semiHidden/>
    <w:qFormat/>
  </w:style>
  <w:style w:type="character" w:styleId="955" w:customStyle="1">
    <w:name w:val="纯文本 字符"/>
    <w:link w:val="759"/>
    <w:qFormat/>
    <w:rPr>
      <w:rFonts w:ascii="宋体" w:hAnsi="Courier New" w:eastAsia="宋体" w:cs="Courier New"/>
      <w:szCs w:val="21"/>
    </w:rPr>
  </w:style>
  <w:style w:type="character" w:styleId="956" w:customStyle="1">
    <w:name w:val="日期 字符"/>
    <w:link w:val="761"/>
    <w:qFormat/>
    <w:rPr>
      <w:rFonts w:ascii="Times New Roman" w:hAnsi="Times New Roman" w:eastAsia="宋体" w:cs="Times New Roman"/>
      <w:sz w:val="24"/>
      <w:szCs w:val="24"/>
    </w:rPr>
  </w:style>
  <w:style w:type="character" w:styleId="957" w:customStyle="1">
    <w:name w:val="正文文本缩进 2 字符"/>
    <w:link w:val="762"/>
    <w:qFormat/>
    <w:rPr>
      <w:rFonts w:ascii="Arial" w:hAnsi="Arial" w:eastAsia="仿宋_GB2312" w:cs="Arial"/>
      <w:sz w:val="32"/>
      <w:szCs w:val="32"/>
    </w:rPr>
  </w:style>
  <w:style w:type="character" w:styleId="958" w:customStyle="1">
    <w:name w:val="批注框文本 字符"/>
    <w:link w:val="764"/>
    <w:semiHidden/>
    <w:qFormat/>
    <w:rPr>
      <w:rFonts w:ascii="Times New Roman" w:hAnsi="Times New Roman" w:eastAsia="宋体" w:cs="Times New Roman"/>
      <w:sz w:val="18"/>
      <w:szCs w:val="18"/>
    </w:rPr>
  </w:style>
  <w:style w:type="character" w:styleId="959" w:customStyle="1">
    <w:name w:val="页脚 字符"/>
    <w:link w:val="765"/>
    <w:uiPriority w:val="99"/>
    <w:qFormat/>
    <w:rPr>
      <w:rFonts w:ascii="Times New Roman" w:hAnsi="Times New Roman" w:eastAsia="宋体" w:cs="Times New Roman"/>
      <w:sz w:val="18"/>
      <w:szCs w:val="18"/>
    </w:rPr>
  </w:style>
  <w:style w:type="character" w:styleId="960" w:customStyle="1">
    <w:name w:val="页眉 字符"/>
    <w:link w:val="766"/>
    <w:qFormat/>
    <w:rPr>
      <w:rFonts w:ascii="Times New Roman" w:hAnsi="Times New Roman" w:eastAsia="宋体" w:cs="Times New Roman"/>
      <w:sz w:val="18"/>
      <w:szCs w:val="18"/>
    </w:rPr>
  </w:style>
  <w:style w:type="character" w:styleId="961" w:customStyle="1">
    <w:name w:val="正文文本缩进 3 字符"/>
    <w:link w:val="773"/>
    <w:qFormat/>
    <w:rPr>
      <w:rFonts w:ascii="Arial" w:hAnsi="Arial" w:eastAsia="仿宋_GB2312" w:cs="Arial"/>
      <w:color w:val="ffff00"/>
      <w:sz w:val="32"/>
      <w:szCs w:val="32"/>
    </w:rPr>
  </w:style>
  <w:style w:type="character" w:styleId="962" w:customStyle="1">
    <w:name w:val="正文文本 2 字符"/>
    <w:link w:val="777"/>
    <w:qFormat/>
    <w:rPr>
      <w:rFonts w:ascii="楷体_GB2312" w:hAnsi="Times New Roman" w:eastAsia="楷体_GB2312" w:cs="Times New Roman"/>
      <w:sz w:val="28"/>
      <w:szCs w:val="28"/>
    </w:rPr>
  </w:style>
  <w:style w:type="character" w:styleId="963" w:customStyle="1">
    <w:name w:val="批注主题 字符"/>
    <w:link w:val="781"/>
    <w:semiHidden/>
    <w:qFormat/>
    <w:rPr>
      <w:rFonts w:ascii="Times New Roman" w:hAnsi="Times New Roman" w:eastAsia="宋体" w:cs="Times New Roman"/>
      <w:b/>
      <w:bCs/>
      <w:szCs w:val="21"/>
    </w:rPr>
  </w:style>
  <w:style w:type="character" w:styleId="964" w:customStyle="1">
    <w:name w:val="正文文本首行缩进 字符"/>
    <w:link w:val="782"/>
    <w:qFormat/>
    <w:rPr>
      <w:rFonts w:ascii="仿宋_GB2312" w:hAnsi="Times New Roman" w:eastAsia="仿宋_GB2312" w:cs="Times New Roman"/>
      <w:sz w:val="30"/>
      <w:szCs w:val="30"/>
    </w:rPr>
  </w:style>
  <w:style w:type="character" w:styleId="965" w:customStyle="1">
    <w:name w:val="正文文本首行缩进 2 字符"/>
    <w:link w:val="783"/>
    <w:qFormat/>
    <w:rPr>
      <w:rFonts w:ascii="宋体" w:hAnsi="宋体" w:eastAsia="宋体" w:cs="Times New Roman"/>
      <w:szCs w:val="20"/>
    </w:rPr>
  </w:style>
  <w:style w:type="character" w:styleId="966" w:customStyle="1">
    <w:name w:val="font5 Char"/>
    <w:qFormat/>
    <w:rPr>
      <w:rFonts w:ascii="宋体" w:hAnsi="宋体" w:eastAsia="宋体"/>
      <w:sz w:val="28"/>
      <w:szCs w:val="28"/>
      <w:lang w:val="en-US" w:eastAsia="zh-CN" w:bidi="ar-SA"/>
    </w:rPr>
  </w:style>
  <w:style w:type="character" w:styleId="967" w:customStyle="1">
    <w:name w:val="二级目录 Char"/>
    <w:link w:val="968"/>
    <w:qFormat/>
    <w:rPr>
      <w:b/>
      <w:sz w:val="30"/>
      <w:szCs w:val="28"/>
    </w:rPr>
  </w:style>
  <w:style w:type="paragraph" w:styleId="968" w:customStyle="1">
    <w:name w:val="二级目录"/>
    <w:next w:val="734"/>
    <w:link w:val="967"/>
    <w:qFormat/>
    <w:pPr>
      <w:numPr>
        <w:numId w:val="2"/>
      </w:numPr>
      <w:tabs>
        <w:tab w:val="left" w:pos="1145" w:leader="none"/>
      </w:tabs>
      <w:outlineLvl w:val="1"/>
    </w:pPr>
    <w:rPr>
      <w:b/>
      <w:sz w:val="30"/>
      <w:szCs w:val="28"/>
    </w:rPr>
  </w:style>
  <w:style w:type="character" w:styleId="969" w:customStyle="1">
    <w:name w:val="列出段落 Char"/>
    <w:link w:val="970"/>
    <w:qFormat/>
    <w:rPr>
      <w:rFonts w:ascii="Calibri" w:hAnsi="Calibri"/>
      <w:sz w:val="24"/>
      <w:szCs w:val="24"/>
      <w:lang w:eastAsia="en-US" w:bidi="en-US"/>
    </w:rPr>
  </w:style>
  <w:style w:type="paragraph" w:styleId="970" w:customStyle="1">
    <w:name w:val="列出段落1"/>
    <w:basedOn w:val="734"/>
    <w:link w:val="969"/>
    <w:qFormat/>
    <w:pPr>
      <w:contextualSpacing/>
      <w:ind w:left="720"/>
      <w:jc w:val="left"/>
      <w:widowControl/>
    </w:pPr>
    <w:rPr>
      <w:rFonts w:ascii="Calibri" w:hAnsi="Calibri"/>
      <w:sz w:val="24"/>
      <w:szCs w:val="24"/>
      <w:lang w:eastAsia="en-US" w:bidi="en-US"/>
    </w:rPr>
  </w:style>
  <w:style w:type="paragraph" w:styleId="971" w:customStyle="1">
    <w:name w:val="Body Text(ch)"/>
    <w:basedOn w:val="734"/>
    <w:next w:val="754"/>
    <w:qFormat/>
    <w:pPr>
      <w:spacing w:after="120"/>
    </w:pPr>
    <w:rPr>
      <w:rFonts w:ascii="宋体" w:hAnsi="Arial"/>
      <w:bCs/>
      <w:iCs/>
      <w:szCs w:val="24"/>
    </w:rPr>
  </w:style>
  <w:style w:type="paragraph" w:styleId="972" w:customStyle="1">
    <w:name w:val="xl27"/>
    <w:basedOn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34"/>
    <w:qFormat/>
    <w:pPr>
      <w:ind w:firstLine="200"/>
      <w:tabs>
        <w:tab w:val="left" w:pos="360" w:leader="none"/>
      </w:tabs>
    </w:pPr>
    <w:rPr>
      <w:sz w:val="28"/>
      <w:szCs w:val="30"/>
    </w:rPr>
  </w:style>
  <w:style w:type="paragraph" w:styleId="975" w:customStyle="1">
    <w:name w:val="Char1"/>
    <w:basedOn w:val="751"/>
    <w:qFormat/>
    <w:rPr>
      <w:rFonts w:ascii="Tahoma" w:hAnsi="Tahoma"/>
      <w:sz w:val="24"/>
      <w:szCs w:val="24"/>
    </w:rPr>
  </w:style>
  <w:style w:type="paragraph" w:styleId="976" w:customStyle="1">
    <w:name w:val="普通正文"/>
    <w:basedOn w:val="734"/>
    <w:uiPriority w:val="99"/>
    <w:qFormat/>
    <w:pPr>
      <w:ind w:firstLine="480"/>
      <w:jc w:val="left"/>
      <w:spacing w:before="120" w:after="120" w:line="360" w:lineRule="auto"/>
    </w:pPr>
    <w:rPr>
      <w:rFonts w:ascii="Arial" w:hAnsi="Arial"/>
      <w:sz w:val="24"/>
      <w:szCs w:val="24"/>
    </w:rPr>
  </w:style>
  <w:style w:type="paragraph" w:styleId="977" w:customStyle="1">
    <w:name w:val="table_lines"/>
    <w:basedOn w:val="734"/>
    <w:qFormat/>
    <w:pPr>
      <w:jc w:val="left"/>
      <w:widowControl/>
    </w:pPr>
    <w:rPr>
      <w:sz w:val="20"/>
      <w:szCs w:val="20"/>
      <w:lang w:val="de-DE" w:eastAsia="de-DE"/>
    </w:rPr>
  </w:style>
  <w:style w:type="paragraph" w:styleId="978" w:customStyle="1">
    <w:name w:val="附录1"/>
    <w:qFormat/>
    <w:pPr>
      <w:ind w:left="907" w:hanging="907"/>
      <w:spacing w:before="240" w:line="600" w:lineRule="atLeast"/>
      <w:tabs>
        <w:tab w:val="left" w:pos="907" w:leader="none"/>
      </w:tabs>
    </w:pPr>
    <w:rPr>
      <w:b/>
      <w:i/>
      <w:sz w:val="28"/>
    </w:rPr>
  </w:style>
  <w:style w:type="paragraph" w:styleId="979" w:customStyle="1">
    <w:name w:val="font7"/>
    <w:basedOn w:val="734"/>
    <w:qFormat/>
    <w:pPr>
      <w:jc w:val="left"/>
      <w:spacing w:before="100" w:beforeAutospacing="1" w:after="100" w:afterAutospacing="1"/>
      <w:widowControl/>
    </w:pPr>
    <w:rPr>
      <w:rFonts w:hint="eastAsia" w:ascii="宋体" w:hAnsi="宋体"/>
      <w:sz w:val="18"/>
      <w:szCs w:val="18"/>
    </w:rPr>
  </w:style>
  <w:style w:type="paragraph" w:styleId="980" w:customStyle="1">
    <w:name w:val="Char Char Char Char"/>
    <w:basedOn w:val="751"/>
    <w:qFormat/>
    <w:pPr>
      <w:spacing w:line="360" w:lineRule="auto"/>
    </w:pPr>
    <w:rPr>
      <w:rFonts w:ascii="Tahoma" w:hAnsi="Tahoma"/>
      <w:sz w:val="24"/>
      <w:szCs w:val="24"/>
    </w:rPr>
  </w:style>
  <w:style w:type="paragraph" w:styleId="981" w:customStyle="1">
    <w:name w:val="4"/>
    <w:basedOn w:val="734"/>
    <w:next w:val="773"/>
    <w:qFormat/>
    <w:pPr>
      <w:ind w:firstLine="420"/>
      <w:spacing w:line="360" w:lineRule="auto"/>
    </w:pPr>
    <w:rPr>
      <w:color w:val="ff0000"/>
      <w:sz w:val="24"/>
      <w:szCs w:val="24"/>
    </w:rPr>
  </w:style>
  <w:style w:type="paragraph" w:styleId="982" w:customStyle="1">
    <w:name w:val="普通 (Web)"/>
    <w:basedOn w:val="734"/>
    <w:qFormat/>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734"/>
    <w:qFormat/>
    <w:pPr>
      <w:spacing w:line="360" w:lineRule="auto"/>
    </w:pPr>
    <w:rPr>
      <w:sz w:val="24"/>
      <w:szCs w:val="20"/>
    </w:rPr>
  </w:style>
  <w:style w:type="paragraph" w:styleId="984" w:customStyle="1">
    <w:name w:val="样式1"/>
    <w:basedOn w:val="734"/>
    <w:qFormat/>
    <w:pPr>
      <w:numPr>
        <w:numId w:val="3"/>
      </w:numPr>
    </w:pPr>
    <w:rPr>
      <w:rFonts w:ascii="宋体" w:hAnsi="宋体"/>
      <w:szCs w:val="21"/>
    </w:rPr>
  </w:style>
  <w:style w:type="paragraph" w:styleId="985" w:customStyle="1">
    <w:name w:val="font6"/>
    <w:basedOn w:val="734"/>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34"/>
    <w:next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34"/>
    <w:next w:val="734"/>
    <w:qFormat/>
    <w:pPr>
      <w:ind w:firstLine="624"/>
      <w:spacing w:line="590" w:lineRule="atLeast"/>
    </w:pPr>
    <w:rPr>
      <w:rFonts w:ascii="方正黑体_GBK" w:eastAsia="方正黑体_GBK"/>
      <w:sz w:val="32"/>
      <w:szCs w:val="32"/>
    </w:rPr>
  </w:style>
  <w:style w:type="paragraph" w:styleId="989" w:customStyle="1">
    <w:name w:val="xl24"/>
    <w:basedOn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734"/>
    <w:qFormat/>
    <w:pPr>
      <w:jc w:val="left"/>
      <w:spacing w:after="160" w:line="240" w:lineRule="exact"/>
      <w:widowControl/>
    </w:pPr>
    <w:rPr>
      <w:rFonts w:ascii="Verdana" w:hAnsi="Verdana"/>
      <w:sz w:val="20"/>
      <w:szCs w:val="20"/>
      <w:lang w:eastAsia="en-US"/>
    </w:rPr>
  </w:style>
  <w:style w:type="paragraph" w:styleId="992" w:customStyle="1">
    <w:name w:val="xl28"/>
    <w:basedOn w:val="7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Char Char Char Char Char Char Char Char1"/>
    <w:basedOn w:val="734"/>
    <w:qFormat/>
    <w:pPr>
      <w:jc w:val="left"/>
      <w:spacing w:after="160" w:line="240" w:lineRule="exact"/>
      <w:widowControl/>
    </w:pPr>
    <w:rPr>
      <w:rFonts w:ascii="Verdana" w:hAnsi="Verdana"/>
      <w:sz w:val="20"/>
      <w:szCs w:val="20"/>
      <w:lang w:eastAsia="en-US"/>
    </w:rPr>
  </w:style>
  <w:style w:type="paragraph" w:styleId="994" w:customStyle="1">
    <w:name w:val="xl30"/>
    <w:basedOn w:val="734"/>
    <w:qFormat/>
    <w:pPr>
      <w:jc w:val="center"/>
      <w:spacing w:before="100" w:beforeAutospacing="1" w:after="100" w:afterAutospacing="1"/>
      <w:widowControl/>
    </w:pPr>
    <w:rPr>
      <w:rFonts w:ascii="宋体" w:hAnsi="宋体"/>
      <w:b/>
      <w:bCs/>
      <w:sz w:val="36"/>
      <w:szCs w:val="36"/>
    </w:rPr>
  </w:style>
  <w:style w:type="paragraph" w:styleId="995" w:customStyle="1">
    <w:name w:val="Char Char Char Char1"/>
    <w:basedOn w:val="751"/>
    <w:qFormat/>
    <w:pPr>
      <w:spacing w:line="360" w:lineRule="auto"/>
    </w:pPr>
    <w:rPr>
      <w:rFonts w:ascii="Tahoma" w:hAnsi="Tahoma"/>
      <w:sz w:val="24"/>
      <w:szCs w:val="24"/>
    </w:rPr>
  </w:style>
  <w:style w:type="paragraph" w:styleId="996" w:customStyle="1">
    <w:name w:val="table_1stline"/>
    <w:basedOn w:val="734"/>
    <w:qFormat/>
    <w:pPr>
      <w:jc w:val="left"/>
      <w:spacing w:before="120"/>
      <w:widowControl/>
    </w:pPr>
    <w:rPr>
      <w:bCs/>
      <w:sz w:val="20"/>
      <w:szCs w:val="20"/>
      <w:lang w:val="de-DE" w:eastAsia="de-DE"/>
    </w:rPr>
  </w:style>
  <w:style w:type="paragraph" w:styleId="997" w:customStyle="1">
    <w:name w:val="font5"/>
    <w:basedOn w:val="734"/>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734"/>
    <w:next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1"/>
    <w:uiPriority w:val="99"/>
    <w:semiHidden/>
    <w:qFormat/>
    <w:rPr>
      <w:sz w:val="21"/>
      <w:szCs w:val="21"/>
    </w:rPr>
  </w:style>
  <w:style w:type="paragraph" w:styleId="1000" w:customStyle="1">
    <w:name w:val="AONormal"/>
    <w:qFormat/>
    <w:pPr>
      <w:ind w:firstLine="440"/>
      <w:spacing w:line="400" w:lineRule="exact"/>
    </w:pPr>
    <w:rPr>
      <w:rFonts w:ascii="华文楷体" w:hAnsi="华文楷体" w:eastAsia="华文楷体" w:cs="华文楷体"/>
      <w:sz w:val="22"/>
      <w:szCs w:val="21"/>
    </w:rPr>
  </w:style>
  <w:style w:type="paragraph" w:styleId="1001" w:customStyle="1">
    <w:name w:val="0正文"/>
    <w:qFormat/>
    <w:pPr>
      <w:ind w:firstLine="200"/>
    </w:pPr>
    <w:rPr>
      <w:sz w:val="21"/>
      <w:szCs w:val="21"/>
    </w:rPr>
  </w:style>
  <w:style w:type="paragraph" w:styleId="1002" w:customStyle="1">
    <w:name w:val="1级"/>
    <w:basedOn w:val="734"/>
    <w:next w:val="1003"/>
    <w:qFormat/>
    <w:pPr>
      <w:numPr>
        <w:numId w:val="4"/>
      </w:numPr>
      <w:jc w:val="left"/>
      <w:spacing w:line="360" w:lineRule="auto"/>
      <w:outlineLvl w:val="0"/>
    </w:pPr>
    <w:rPr>
      <w:rFonts w:ascii="宋体" w:hAnsi="宋体" w:eastAsia="方正小标宋_GBK" w:cs="宋体"/>
      <w:sz w:val="32"/>
    </w:rPr>
  </w:style>
  <w:style w:type="paragraph" w:styleId="1003" w:customStyle="1">
    <w:name w:val="标准正文"/>
    <w:basedOn w:val="734"/>
    <w:qFormat/>
    <w:pPr>
      <w:ind w:firstLine="480"/>
      <w:jc w:val="left"/>
      <w:spacing w:line="360" w:lineRule="auto"/>
    </w:pPr>
    <w:rPr>
      <w:rFonts w:ascii="宋体" w:hAnsi="宋体" w:eastAsia="方正仿宋_GBK" w:cs="宋体"/>
      <w:sz w:val="28"/>
      <w:szCs w:val="28"/>
    </w:rPr>
  </w:style>
  <w:style w:type="table" w:styleId="1004" w:customStyle="1">
    <w:name w:val="Table Normal"/>
    <w:unhideWhenUsed/>
    <w:qFormat/>
    <w:tblPr>
      <w:tblCellMar>
        <w:left w:w="0" w:type="dxa"/>
        <w:top w:w="0" w:type="dxa"/>
        <w:right w:w="0" w:type="dxa"/>
        <w:bottom w:w="0" w:type="dxa"/>
      </w:tblCellMar>
    </w:tblPr>
  </w:style>
  <w:style w:type="paragraph" w:styleId="1005" w:customStyle="1">
    <w:name w:val="TOC 标题11"/>
    <w:basedOn w:val="734"/>
    <w:next w:val="734"/>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paragraph" w:styleId="1006" w:customStyle="1">
    <w:name w:val="正文样式"/>
    <w:unhideWhenUsed/>
    <w:qFormat/>
    <w:pPr>
      <w:ind w:firstLine="200"/>
      <w:jc w:val="both"/>
      <w:spacing w:line="360" w:lineRule="auto"/>
      <w:widowControl w:val="off"/>
    </w:pPr>
    <w:rPr>
      <w:sz w:val="24"/>
      <w:szCs w:val="24"/>
    </w:rPr>
  </w:style>
  <w:style w:type="paragraph" w:styleId="1007" w:customStyle="1">
    <w:name w:val="修订2"/>
    <w:hidden/>
    <w:uiPriority w:val="99"/>
    <w:unhideWhenUsed/>
    <w:qFormat/>
    <w:rPr>
      <w:sz w:val="21"/>
      <w:szCs w:val="22"/>
    </w:rPr>
  </w:style>
  <w:style w:type="paragraph" w:styleId="1008">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39115-0C64-42DE-AF22-F42BF12B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事事发又发</dc:creator>
  <cp:lastModifiedBy>付钢</cp:lastModifiedBy>
  <cp:revision>10</cp:revision>
  <dcterms:created xsi:type="dcterms:W3CDTF">2025-10-28T06:43:00Z</dcterms:created>
  <dcterms:modified xsi:type="dcterms:W3CDTF">2025-11-05T01:15:28Z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eyJoZGlkIjoiNDVmYWJhNzAyOWY2NDk2NWU5Nzc4ZWNlMTdlZDUwYTgiLCJ1c2VySWQiOiIyNjE1NDk2MDQifQ==</vt:lpwstr>
  </property>
  <property fmtid="{D5CDD505-2E9C-101B-9397-08002B2CF9AE}" pid="3" name="KSOProductBuildVer">
    <vt:lpwstr>2052-12.1.0.23125</vt:lpwstr>
  </property>
  <property fmtid="{D5CDD505-2E9C-101B-9397-08002B2CF9AE}" pid="4" name="ICV">
    <vt:lpwstr>CEF8EAA1C1BE4F308B092E1EDAE7A2F5_13</vt:lpwstr>
  </property>
</Properties>
</file>