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7F36">
      <w:pPr>
        <w:jc w:val="center"/>
        <w:rPr>
          <w:rFonts w:hint="eastAsia" w:cs="宋体" w:asciiTheme="minorEastAsia" w:hAnsiTheme="minorEastAsia"/>
          <w:sz w:val="24"/>
          <w:lang w:eastAsia="zh-CN"/>
        </w:rPr>
      </w:pPr>
      <w:r>
        <w:rPr>
          <w:rFonts w:hint="eastAsia" w:ascii="黑体" w:hAnsi="黑体" w:eastAsia="黑体" w:cs="黑体"/>
          <w:b/>
          <w:bCs/>
          <w:sz w:val="32"/>
          <w:szCs w:val="32"/>
          <w:lang w:val="en-US" w:eastAsia="zh-CN"/>
        </w:rPr>
        <w:t>常州市金坛区第四中学铝合金窗更换工程</w:t>
      </w:r>
      <w:r>
        <w:rPr>
          <w:rFonts w:hint="eastAsia" w:ascii="黑体" w:hAnsi="黑体" w:eastAsia="黑体" w:cs="黑体"/>
          <w:b/>
          <w:bCs/>
          <w:sz w:val="32"/>
          <w:szCs w:val="32"/>
        </w:rPr>
        <w:t>编制说明</w:t>
      </w:r>
    </w:p>
    <w:p w14:paraId="52730390">
      <w:pPr>
        <w:keepNext w:val="0"/>
        <w:keepLines w:val="0"/>
        <w:pageBreakBefore w:val="0"/>
        <w:widowControl w:val="0"/>
        <w:tabs>
          <w:tab w:val="left" w:pos="0"/>
          <w:tab w:val="left" w:pos="540"/>
        </w:tabs>
        <w:kinsoku/>
        <w:wordWrap/>
        <w:overflowPunct/>
        <w:topLinePunct w:val="0"/>
        <w:autoSpaceDE/>
        <w:autoSpaceDN/>
        <w:bidi w:val="0"/>
        <w:adjustRightInd/>
        <w:snapToGrid/>
        <w:spacing w:line="360" w:lineRule="auto"/>
        <w:textAlignment w:val="auto"/>
        <w:rPr>
          <w:rFonts w:cs="宋体" w:asciiTheme="minorEastAsia" w:hAnsiTheme="minorEastAsia"/>
          <w:b/>
          <w:sz w:val="24"/>
        </w:rPr>
      </w:pPr>
      <w:r>
        <w:rPr>
          <w:rFonts w:hint="eastAsia" w:cs="宋体" w:asciiTheme="minorEastAsia" w:hAnsiTheme="minorEastAsia"/>
          <w:b/>
          <w:sz w:val="24"/>
          <w:lang w:val="en-US" w:eastAsia="zh-CN"/>
        </w:rPr>
        <w:t>一</w:t>
      </w:r>
      <w:r>
        <w:rPr>
          <w:rFonts w:hint="eastAsia" w:cs="宋体" w:asciiTheme="minorEastAsia" w:hAnsiTheme="minorEastAsia"/>
          <w:b/>
          <w:sz w:val="24"/>
        </w:rPr>
        <w:t>、编制依据</w:t>
      </w:r>
    </w:p>
    <w:p w14:paraId="7B6585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1、《建设工程工程量清单计价规范》GB50500-2013；</w:t>
      </w:r>
    </w:p>
    <w:p w14:paraId="7D11D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2、《江苏省建筑与装饰工程计价定额》2014版；</w:t>
      </w:r>
    </w:p>
    <w:p w14:paraId="1796B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3、《江苏省安装工程计价定额》2014版；</w:t>
      </w:r>
    </w:p>
    <w:p w14:paraId="6456F6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4、《江苏省2014机械台班定额》；</w:t>
      </w:r>
    </w:p>
    <w:p w14:paraId="26FB0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5、《房屋建筑与装饰工程工程量计算规范》GB50854-2013；</w:t>
      </w:r>
    </w:p>
    <w:p w14:paraId="6311A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6、《通用安装工程工程量计算规范》GB50856-2013；</w:t>
      </w:r>
    </w:p>
    <w:p w14:paraId="4DE356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7、《市政工程工程量计算规范》（GB50857-2013）；</w:t>
      </w:r>
    </w:p>
    <w:p w14:paraId="406AF2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8、《江苏省市政工程计价定额》（2014年）；</w:t>
      </w:r>
    </w:p>
    <w:p w14:paraId="051DF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9、《园林绿化工程工程量计算规范》（GB50858-2013）；</w:t>
      </w:r>
    </w:p>
    <w:p w14:paraId="6EAD6F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1</w:t>
      </w:r>
      <w:r>
        <w:rPr>
          <w:rFonts w:cs="宋体" w:asciiTheme="minorEastAsia" w:hAnsiTheme="minorEastAsia"/>
          <w:color w:val="000000" w:themeColor="text1"/>
          <w:sz w:val="24"/>
        </w:rPr>
        <w:t>0</w:t>
      </w:r>
      <w:r>
        <w:rPr>
          <w:rFonts w:hint="eastAsia" w:cs="宋体" w:asciiTheme="minorEastAsia" w:hAnsiTheme="minorEastAsia"/>
          <w:color w:val="000000" w:themeColor="text1"/>
          <w:sz w:val="24"/>
        </w:rPr>
        <w:t>、《江苏省仿古建筑与园林工程计价表》（2007江苏省园林定额）；</w:t>
      </w:r>
    </w:p>
    <w:p w14:paraId="3142F2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cs="宋体" w:asciiTheme="minorEastAsia" w:hAnsiTheme="minorEastAsia"/>
          <w:color w:val="000000" w:themeColor="text1"/>
          <w:sz w:val="24"/>
        </w:rPr>
        <w:t>11</w:t>
      </w:r>
      <w:r>
        <w:rPr>
          <w:rFonts w:hint="eastAsia" w:cs="宋体" w:asciiTheme="minorEastAsia" w:hAnsiTheme="minorEastAsia"/>
          <w:color w:val="000000" w:themeColor="text1"/>
          <w:sz w:val="24"/>
        </w:rPr>
        <w:t>、《江苏省建设工程费用定额》（</w:t>
      </w:r>
      <w:r>
        <w:rPr>
          <w:rFonts w:cs="宋体" w:asciiTheme="minorEastAsia" w:hAnsiTheme="minorEastAsia"/>
          <w:color w:val="000000" w:themeColor="text1"/>
          <w:sz w:val="24"/>
        </w:rPr>
        <w:t>20</w:t>
      </w:r>
      <w:r>
        <w:rPr>
          <w:rFonts w:hint="eastAsia" w:cs="宋体" w:asciiTheme="minorEastAsia" w:hAnsiTheme="minorEastAsia"/>
          <w:color w:val="000000" w:themeColor="text1"/>
          <w:sz w:val="24"/>
        </w:rPr>
        <w:t>14版)；</w:t>
      </w:r>
    </w:p>
    <w:p w14:paraId="5ED7B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cs="宋体" w:asciiTheme="minorEastAsia" w:hAnsiTheme="minorEastAsia"/>
          <w:color w:val="000000" w:themeColor="text1"/>
          <w:sz w:val="24"/>
        </w:rPr>
        <w:t>12</w:t>
      </w:r>
      <w:r>
        <w:rPr>
          <w:rFonts w:hint="eastAsia" w:cs="宋体" w:asciiTheme="minorEastAsia" w:hAnsiTheme="minorEastAsia"/>
          <w:color w:val="000000" w:themeColor="text1"/>
          <w:sz w:val="24"/>
        </w:rPr>
        <w:t>、苏建价[2014]448号、苏建价〔2016〕154号、常建〔2016〕94号、常建(2014)279号、常建2017（103）、常建[2018]26号、苏建函价[2019]178号文、常建[2019]1号文等现行计价文件及规定；</w:t>
      </w:r>
    </w:p>
    <w:p w14:paraId="7B7E7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cs="宋体" w:asciiTheme="minorEastAsia" w:hAnsiTheme="minorEastAsia"/>
          <w:color w:val="000000" w:themeColor="text1"/>
          <w:sz w:val="24"/>
        </w:rPr>
        <w:t>13</w:t>
      </w:r>
      <w:r>
        <w:rPr>
          <w:rFonts w:hint="eastAsia" w:cs="宋体" w:asciiTheme="minorEastAsia" w:hAnsiTheme="minorEastAsia"/>
          <w:color w:val="000000" w:themeColor="text1"/>
          <w:sz w:val="24"/>
        </w:rPr>
        <w:t>、委托方提供的设计图纸、审图回复意见及图纸问题回复汇总</w:t>
      </w:r>
      <w:r>
        <w:rPr>
          <w:rFonts w:hint="eastAsia" w:cs="宋体" w:asciiTheme="minorEastAsia" w:hAnsiTheme="minorEastAsia"/>
          <w:color w:val="000000" w:themeColor="text1"/>
          <w:sz w:val="24"/>
          <w:lang w:val="en-US" w:eastAsia="zh-CN"/>
        </w:rPr>
        <w:t>等文件</w:t>
      </w:r>
      <w:r>
        <w:rPr>
          <w:rFonts w:hint="eastAsia" w:cs="宋体" w:asciiTheme="minorEastAsia" w:hAnsiTheme="minorEastAsia"/>
          <w:color w:val="000000" w:themeColor="text1"/>
          <w:sz w:val="24"/>
        </w:rPr>
        <w:t>；</w:t>
      </w:r>
    </w:p>
    <w:p w14:paraId="353043AD">
      <w:pPr>
        <w:keepNext w:val="0"/>
        <w:keepLines w:val="0"/>
        <w:pageBreakBefore w:val="0"/>
        <w:widowControl w:val="0"/>
        <w:tabs>
          <w:tab w:val="left" w:pos="0"/>
          <w:tab w:val="left" w:pos="540"/>
        </w:tabs>
        <w:kinsoku/>
        <w:wordWrap/>
        <w:overflowPunct/>
        <w:topLinePunct w:val="0"/>
        <w:autoSpaceDE/>
        <w:autoSpaceDN/>
        <w:bidi w:val="0"/>
        <w:adjustRightInd/>
        <w:snapToGrid/>
        <w:spacing w:line="360" w:lineRule="auto"/>
        <w:textAlignment w:val="auto"/>
        <w:rPr>
          <w:rFonts w:cs="宋体" w:asciiTheme="minorEastAsia" w:hAnsiTheme="minorEastAsia"/>
          <w:b/>
          <w:sz w:val="24"/>
        </w:rPr>
      </w:pPr>
      <w:r>
        <w:rPr>
          <w:rFonts w:hint="eastAsia" w:cs="宋体" w:asciiTheme="minorEastAsia" w:hAnsiTheme="minorEastAsia"/>
          <w:b/>
          <w:sz w:val="24"/>
          <w:lang w:val="en-US" w:eastAsia="zh-CN"/>
        </w:rPr>
        <w:t>二</w:t>
      </w:r>
      <w:r>
        <w:rPr>
          <w:rFonts w:hint="eastAsia" w:cs="宋体" w:asciiTheme="minorEastAsia" w:hAnsiTheme="minorEastAsia"/>
          <w:b/>
          <w:sz w:val="24"/>
        </w:rPr>
        <w:t>、编制范围</w:t>
      </w:r>
    </w:p>
    <w:p w14:paraId="080C6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工程量清单范围内的全部工程</w:t>
      </w:r>
      <w:r>
        <w:rPr>
          <w:rFonts w:hint="eastAsia" w:asciiTheme="minorEastAsia" w:hAnsiTheme="minorEastAsia"/>
          <w:sz w:val="24"/>
          <w:lang w:eastAsia="zh-CN"/>
        </w:rPr>
        <w:t>。</w:t>
      </w:r>
    </w:p>
    <w:p w14:paraId="646C752A">
      <w:pPr>
        <w:keepNext w:val="0"/>
        <w:keepLines w:val="0"/>
        <w:pageBreakBefore w:val="0"/>
        <w:widowControl w:val="0"/>
        <w:tabs>
          <w:tab w:val="left" w:pos="0"/>
          <w:tab w:val="left" w:pos="540"/>
        </w:tabs>
        <w:kinsoku/>
        <w:wordWrap/>
        <w:overflowPunct/>
        <w:topLinePunct w:val="0"/>
        <w:autoSpaceDE/>
        <w:autoSpaceDN/>
        <w:bidi w:val="0"/>
        <w:adjustRightInd/>
        <w:snapToGrid/>
        <w:spacing w:line="360" w:lineRule="auto"/>
        <w:textAlignment w:val="auto"/>
        <w:rPr>
          <w:rFonts w:cs="宋体" w:asciiTheme="minorEastAsia" w:hAnsiTheme="minorEastAsia"/>
          <w:b/>
          <w:sz w:val="24"/>
        </w:rPr>
      </w:pPr>
      <w:r>
        <w:rPr>
          <w:rFonts w:hint="eastAsia" w:cs="宋体" w:asciiTheme="minorEastAsia" w:hAnsiTheme="minorEastAsia"/>
          <w:b/>
          <w:sz w:val="24"/>
          <w:lang w:val="en-US" w:eastAsia="zh-CN"/>
        </w:rPr>
        <w:t>三</w:t>
      </w:r>
      <w:r>
        <w:rPr>
          <w:rFonts w:hint="eastAsia" w:cs="宋体" w:asciiTheme="minorEastAsia" w:hAnsiTheme="minorEastAsia"/>
          <w:b/>
          <w:sz w:val="24"/>
        </w:rPr>
        <w:t>、编制说明</w:t>
      </w:r>
    </w:p>
    <w:p w14:paraId="33A3619E">
      <w:pPr>
        <w:keepNext w:val="0"/>
        <w:keepLines w:val="0"/>
        <w:pageBreakBefore w:val="0"/>
        <w:widowControl w:val="0"/>
        <w:tabs>
          <w:tab w:val="left" w:pos="0"/>
          <w:tab w:val="left" w:pos="540"/>
        </w:tabs>
        <w:kinsoku/>
        <w:wordWrap/>
        <w:overflowPunct/>
        <w:topLinePunct w:val="0"/>
        <w:autoSpaceDE/>
        <w:autoSpaceDN/>
        <w:bidi w:val="0"/>
        <w:adjustRightInd/>
        <w:snapToGrid/>
        <w:spacing w:line="360" w:lineRule="auto"/>
        <w:textAlignment w:val="auto"/>
        <w:rPr>
          <w:rFonts w:cs="宋体" w:asciiTheme="minorEastAsia" w:hAnsiTheme="minorEastAsia"/>
          <w:b/>
          <w:sz w:val="24"/>
        </w:rPr>
      </w:pPr>
      <w:r>
        <w:rPr>
          <w:rFonts w:hint="eastAsia" w:asciiTheme="minorEastAsia" w:hAnsiTheme="minorEastAsia"/>
          <w:b/>
          <w:bCs/>
          <w:sz w:val="24"/>
        </w:rPr>
        <w:t>（一）、通用编制说明</w:t>
      </w:r>
    </w:p>
    <w:p w14:paraId="4126A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sz w:val="24"/>
        </w:rPr>
      </w:pPr>
      <w:r>
        <w:rPr>
          <w:rFonts w:hint="eastAsia" w:cs="宋体" w:asciiTheme="minorEastAsia" w:hAnsiTheme="minorEastAsia"/>
          <w:color w:val="000000" w:themeColor="text1"/>
          <w:sz w:val="24"/>
        </w:rPr>
        <w:t>1.工程类别：</w:t>
      </w:r>
      <w:r>
        <w:rPr>
          <w:rFonts w:hint="eastAsia" w:cs="宋体" w:asciiTheme="minorEastAsia" w:hAnsiTheme="minorEastAsia"/>
          <w:sz w:val="24"/>
          <w:lang w:val="en-US" w:eastAsia="zh-CN"/>
        </w:rPr>
        <w:t>本工程按修缮</w:t>
      </w:r>
      <w:r>
        <w:rPr>
          <w:rFonts w:hint="eastAsia" w:cs="宋体" w:asciiTheme="minorEastAsia" w:hAnsiTheme="minorEastAsia"/>
          <w:sz w:val="24"/>
        </w:rPr>
        <w:t>工程取费；</w:t>
      </w:r>
      <w:r>
        <w:rPr>
          <w:rFonts w:cs="宋体" w:asciiTheme="minorEastAsia" w:hAnsiTheme="minorEastAsia"/>
          <w:sz w:val="24"/>
        </w:rPr>
        <w:t xml:space="preserve"> </w:t>
      </w:r>
      <w:bookmarkStart w:id="0" w:name="_GoBack"/>
      <w:bookmarkEnd w:id="0"/>
    </w:p>
    <w:p w14:paraId="48333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2.</w:t>
      </w:r>
      <w:r>
        <w:rPr>
          <w:rFonts w:hint="eastAsia" w:cs="宋体" w:asciiTheme="minorEastAsia" w:hAnsiTheme="minorEastAsia"/>
          <w:color w:val="auto"/>
          <w:sz w:val="24"/>
        </w:rPr>
        <w:t>人工工资按苏建函价[202</w:t>
      </w:r>
      <w:r>
        <w:rPr>
          <w:rFonts w:hint="eastAsia" w:cs="宋体" w:asciiTheme="minorEastAsia" w:hAnsiTheme="minorEastAsia"/>
          <w:color w:val="auto"/>
          <w:sz w:val="24"/>
          <w:lang w:val="en-US" w:eastAsia="zh-CN"/>
        </w:rPr>
        <w:t>5</w:t>
      </w:r>
      <w:r>
        <w:rPr>
          <w:rFonts w:hint="eastAsia" w:cs="宋体" w:asciiTheme="minorEastAsia" w:hAnsiTheme="minorEastAsia"/>
          <w:color w:val="auto"/>
          <w:sz w:val="24"/>
        </w:rPr>
        <w:t>]</w:t>
      </w:r>
      <w:r>
        <w:rPr>
          <w:rFonts w:hint="eastAsia" w:cs="宋体" w:asciiTheme="minorEastAsia" w:hAnsiTheme="minorEastAsia"/>
          <w:color w:val="auto"/>
          <w:sz w:val="24"/>
          <w:lang w:val="en-US" w:eastAsia="zh-CN"/>
        </w:rPr>
        <w:t>66</w:t>
      </w:r>
      <w:r>
        <w:rPr>
          <w:rFonts w:hint="eastAsia" w:cs="宋体" w:asciiTheme="minorEastAsia" w:hAnsiTheme="minorEastAsia"/>
          <w:color w:val="auto"/>
          <w:sz w:val="24"/>
        </w:rPr>
        <w:t>号文计取。</w:t>
      </w:r>
    </w:p>
    <w:p w14:paraId="6C45E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3.材料价格：执行202</w:t>
      </w:r>
      <w:r>
        <w:rPr>
          <w:rFonts w:hint="eastAsia" w:cs="宋体" w:asciiTheme="minorEastAsia" w:hAnsiTheme="minorEastAsia"/>
          <w:color w:val="000000" w:themeColor="text1"/>
          <w:sz w:val="24"/>
          <w:lang w:val="en-US" w:eastAsia="zh-CN"/>
        </w:rPr>
        <w:t>5</w:t>
      </w:r>
      <w:r>
        <w:rPr>
          <w:rFonts w:hint="eastAsia" w:cs="宋体" w:asciiTheme="minorEastAsia" w:hAnsiTheme="minorEastAsia"/>
          <w:color w:val="000000" w:themeColor="text1"/>
          <w:sz w:val="24"/>
        </w:rPr>
        <w:t>年</w:t>
      </w:r>
      <w:r>
        <w:rPr>
          <w:rFonts w:hint="eastAsia" w:cs="宋体" w:asciiTheme="minorEastAsia" w:hAnsiTheme="minorEastAsia"/>
          <w:color w:val="000000" w:themeColor="text1"/>
          <w:sz w:val="24"/>
          <w:lang w:val="en-US" w:eastAsia="zh-CN"/>
        </w:rPr>
        <w:t>6</w:t>
      </w:r>
      <w:r>
        <w:rPr>
          <w:rFonts w:hint="eastAsia" w:cs="宋体" w:asciiTheme="minorEastAsia" w:hAnsiTheme="minorEastAsia"/>
          <w:color w:val="000000" w:themeColor="text1"/>
          <w:sz w:val="24"/>
        </w:rPr>
        <w:t>月《常州工程造价信息》中的建筑(或安装)材料除税价，本月未提供的逐月前推，信息价无提供价格的按市场价询价计入。</w:t>
      </w:r>
    </w:p>
    <w:p w14:paraId="14E29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4.凡本清单内容中明确的，按清单的要求编制投标报价；本清单未作说明的，按上述规范、文件和要求编制投标报价。</w:t>
      </w:r>
    </w:p>
    <w:p w14:paraId="5ECCD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5.</w:t>
      </w:r>
      <w:r>
        <w:rPr>
          <w:rFonts w:cs="宋体" w:asciiTheme="minorEastAsia" w:hAnsiTheme="minorEastAsia"/>
          <w:color w:val="000000" w:themeColor="text1"/>
          <w:sz w:val="24"/>
        </w:rPr>
        <w:t>金额（价格）均应以人民币表示</w:t>
      </w:r>
      <w:r>
        <w:rPr>
          <w:rFonts w:hint="eastAsia" w:cs="宋体" w:asciiTheme="minorEastAsia" w:hAnsiTheme="minorEastAsia"/>
          <w:color w:val="000000" w:themeColor="text1"/>
          <w:sz w:val="24"/>
        </w:rPr>
        <w:t>。</w:t>
      </w:r>
    </w:p>
    <w:p w14:paraId="7363D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6.</w:t>
      </w:r>
      <w:r>
        <w:rPr>
          <w:rFonts w:cs="宋体" w:asciiTheme="minorEastAsia" w:hAnsiTheme="minorEastAsia"/>
          <w:color w:val="000000" w:themeColor="text1"/>
          <w:sz w:val="24"/>
        </w:rPr>
        <w:t>工程量清单及其计价格式中的任何内容不得随意删除或涂改</w:t>
      </w:r>
      <w:r>
        <w:rPr>
          <w:rFonts w:hint="eastAsia" w:cs="宋体" w:asciiTheme="minorEastAsia" w:hAnsiTheme="minorEastAsia"/>
          <w:color w:val="000000" w:themeColor="text1"/>
          <w:sz w:val="24"/>
        </w:rPr>
        <w:t>。</w:t>
      </w:r>
    </w:p>
    <w:p w14:paraId="2F53C5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rPr>
      </w:pPr>
      <w:r>
        <w:rPr>
          <w:rFonts w:hint="eastAsia" w:cs="宋体" w:asciiTheme="minorEastAsia" w:hAnsiTheme="minorEastAsia"/>
          <w:color w:val="000000" w:themeColor="text1"/>
          <w:sz w:val="24"/>
        </w:rPr>
        <w:t>7.</w:t>
      </w:r>
      <w:r>
        <w:rPr>
          <w:rFonts w:cs="宋体" w:asciiTheme="minorEastAsia" w:hAnsiTheme="minorEastAsia"/>
          <w:color w:val="000000" w:themeColor="text1"/>
          <w:sz w:val="24"/>
        </w:rPr>
        <w:t>工程量清单计价格式中列明的所有需要填报的单价和合价，投标人均应填报，未填报的单价和合价，视为此项费用已包含在工程量清单的其他单价和合价中</w:t>
      </w:r>
      <w:r>
        <w:rPr>
          <w:rFonts w:hint="eastAsia" w:cs="宋体" w:asciiTheme="minorEastAsia" w:hAnsiTheme="minorEastAsia"/>
          <w:color w:val="000000" w:themeColor="text1"/>
          <w:sz w:val="24"/>
        </w:rPr>
        <w:t>。</w:t>
      </w:r>
    </w:p>
    <w:p w14:paraId="66672D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highlight w:val="none"/>
        </w:rPr>
      </w:pPr>
      <w:r>
        <w:rPr>
          <w:rFonts w:hint="eastAsia" w:cs="宋体" w:asciiTheme="minorEastAsia" w:hAnsiTheme="minorEastAsia"/>
          <w:color w:val="000000" w:themeColor="text1"/>
          <w:sz w:val="24"/>
          <w:lang w:val="en-US" w:eastAsia="zh-CN"/>
        </w:rPr>
        <w:t>8</w:t>
      </w:r>
      <w:r>
        <w:rPr>
          <w:rFonts w:hint="eastAsia" w:cs="宋体" w:asciiTheme="minorEastAsia" w:hAnsiTheme="minorEastAsia"/>
          <w:color w:val="000000" w:themeColor="text1"/>
          <w:sz w:val="24"/>
        </w:rPr>
        <w:t>.措施项目清单中的现场安全文明施工费为不可竞争费，</w:t>
      </w:r>
      <w:r>
        <w:rPr>
          <w:rFonts w:hint="eastAsia" w:cs="宋体" w:asciiTheme="minorEastAsia" w:hAnsiTheme="minorEastAsia"/>
          <w:color w:val="000000" w:themeColor="text1"/>
          <w:sz w:val="24"/>
          <w:highlight w:val="none"/>
        </w:rPr>
        <w:t>含基本费、扬尘污染防治增加费，投标报价时按清单表中的费率计取不得调整。</w:t>
      </w:r>
    </w:p>
    <w:p w14:paraId="79D2F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lang w:val="en-US" w:eastAsia="zh-CN"/>
        </w:rPr>
        <w:t>9</w:t>
      </w:r>
      <w:r>
        <w:rPr>
          <w:rFonts w:hint="eastAsia" w:cs="宋体" w:asciiTheme="minorEastAsia" w:hAnsiTheme="minorEastAsia"/>
          <w:color w:val="000000" w:themeColor="text1"/>
          <w:sz w:val="24"/>
        </w:rPr>
        <w:t>.根据项目特点，本工程在单位工程的其他项目清单中设置了暂列金额项目，为不可竞争费，投标报价时不得调整。</w:t>
      </w:r>
    </w:p>
    <w:p w14:paraId="60C8E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000000" w:themeColor="text1"/>
          <w:sz w:val="24"/>
        </w:rPr>
      </w:pPr>
      <w:r>
        <w:rPr>
          <w:rFonts w:hint="eastAsia" w:cs="宋体" w:asciiTheme="minorEastAsia" w:hAnsiTheme="minorEastAsia"/>
          <w:color w:val="000000" w:themeColor="text1"/>
          <w:sz w:val="24"/>
        </w:rPr>
        <w:t>1</w:t>
      </w:r>
      <w:r>
        <w:rPr>
          <w:rFonts w:hint="eastAsia" w:cs="宋体" w:asciiTheme="minorEastAsia" w:hAnsiTheme="minorEastAsia"/>
          <w:color w:val="000000" w:themeColor="text1"/>
          <w:sz w:val="24"/>
          <w:lang w:val="en-US" w:eastAsia="zh-CN"/>
        </w:rPr>
        <w:t>0</w:t>
      </w:r>
      <w:r>
        <w:rPr>
          <w:rFonts w:hint="eastAsia" w:cs="宋体" w:asciiTheme="minorEastAsia" w:hAnsiTheme="minorEastAsia"/>
          <w:color w:val="000000" w:themeColor="text1"/>
          <w:sz w:val="24"/>
        </w:rPr>
        <w:t>.规费、税金项目清单中所列费用的费率均为不可竞争费率，投标报价时不得调整。</w:t>
      </w:r>
    </w:p>
    <w:p w14:paraId="15B50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rPr>
      </w:pPr>
      <w:r>
        <w:rPr>
          <w:rFonts w:hint="eastAsia" w:cs="宋体" w:asciiTheme="minorEastAsia" w:hAnsiTheme="minorEastAsia"/>
          <w:color w:val="000000" w:themeColor="text1"/>
          <w:sz w:val="24"/>
        </w:rPr>
        <w:t>1</w:t>
      </w:r>
      <w:r>
        <w:rPr>
          <w:rFonts w:hint="eastAsia" w:cs="宋体" w:asciiTheme="minorEastAsia" w:hAnsiTheme="minorEastAsia"/>
          <w:color w:val="000000" w:themeColor="text1"/>
          <w:sz w:val="24"/>
          <w:lang w:val="en-US" w:eastAsia="zh-CN"/>
        </w:rPr>
        <w:t>1</w:t>
      </w:r>
      <w:r>
        <w:rPr>
          <w:rFonts w:hint="eastAsia" w:cs="宋体" w:asciiTheme="minorEastAsia" w:hAnsiTheme="minorEastAsia"/>
          <w:color w:val="000000" w:themeColor="text1"/>
          <w:sz w:val="24"/>
        </w:rPr>
        <w:t>.本工程施工所需水、电等由承包人负责，相关费用在投标报价中考虑。</w:t>
      </w:r>
    </w:p>
    <w:p w14:paraId="06399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rPr>
      </w:pPr>
      <w:r>
        <w:rPr>
          <w:rFonts w:hint="eastAsia" w:cs="宋体" w:asciiTheme="minorEastAsia" w:hAnsiTheme="minorEastAsia"/>
          <w:color w:val="000000" w:themeColor="text1"/>
          <w:sz w:val="24"/>
          <w:lang w:val="en-US" w:eastAsia="zh-CN"/>
        </w:rPr>
        <w:t>12</w:t>
      </w:r>
      <w:r>
        <w:rPr>
          <w:rFonts w:hint="eastAsia" w:cs="宋体" w:asciiTheme="minorEastAsia" w:hAnsiTheme="minorEastAsia"/>
          <w:color w:val="000000" w:themeColor="text1"/>
          <w:sz w:val="24"/>
        </w:rPr>
        <w:t>.本工程计税方法为一般计税。</w:t>
      </w:r>
    </w:p>
    <w:p w14:paraId="087E8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color w:val="000000" w:themeColor="text1"/>
          <w:sz w:val="24"/>
          <w:lang w:val="en-US" w:eastAsia="zh-CN"/>
        </w:rPr>
      </w:pPr>
      <w:r>
        <w:rPr>
          <w:rFonts w:hint="eastAsia" w:cs="宋体" w:asciiTheme="minorEastAsia" w:hAnsiTheme="minorEastAsia"/>
          <w:color w:val="000000" w:themeColor="text1"/>
          <w:sz w:val="24"/>
          <w:lang w:val="en-US" w:eastAsia="zh-CN"/>
        </w:rPr>
        <w:t>13.本工程要求投标单位自行现场踏勘</w:t>
      </w:r>
      <w:r>
        <w:rPr>
          <w:rFonts w:hint="eastAsia" w:asciiTheme="minorEastAsia" w:hAnsiTheme="minorEastAsia"/>
          <w:sz w:val="24"/>
          <w:lang w:val="en-US" w:eastAsia="zh-CN"/>
        </w:rPr>
        <w:t>。</w:t>
      </w:r>
    </w:p>
    <w:p w14:paraId="4E9F187B">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asciiTheme="minorEastAsia" w:hAnsiTheme="minorEastAsia"/>
          <w:b/>
          <w:bCs/>
          <w:kern w:val="0"/>
          <w:sz w:val="24"/>
        </w:rPr>
      </w:pPr>
      <w:r>
        <w:rPr>
          <w:rFonts w:hint="eastAsia" w:cs="Times New Roman" w:asciiTheme="minorEastAsia" w:hAnsiTheme="minorEastAsia"/>
          <w:b/>
          <w:bCs/>
          <w:kern w:val="0"/>
          <w:sz w:val="24"/>
        </w:rPr>
        <w:t>（</w:t>
      </w:r>
      <w:r>
        <w:rPr>
          <w:rFonts w:hint="eastAsia" w:cs="Times New Roman" w:asciiTheme="minorEastAsia" w:hAnsiTheme="minorEastAsia"/>
          <w:b/>
          <w:bCs/>
          <w:kern w:val="0"/>
          <w:sz w:val="24"/>
          <w:lang w:val="en-US" w:eastAsia="zh-CN"/>
        </w:rPr>
        <w:t>二</w:t>
      </w:r>
      <w:r>
        <w:rPr>
          <w:rFonts w:hint="eastAsia" w:cs="Times New Roman" w:asciiTheme="minorEastAsia" w:hAnsiTheme="minorEastAsia"/>
          <w:b/>
          <w:bCs/>
          <w:kern w:val="0"/>
          <w:sz w:val="24"/>
        </w:rPr>
        <w:t>）</w:t>
      </w:r>
      <w:r>
        <w:rPr>
          <w:rFonts w:hint="eastAsia" w:cs="Times New Roman" w:asciiTheme="minorEastAsia" w:hAnsiTheme="minorEastAsia"/>
          <w:b/>
          <w:bCs/>
          <w:kern w:val="0"/>
          <w:sz w:val="24"/>
          <w:lang w:val="en-US" w:eastAsia="zh-CN"/>
        </w:rPr>
        <w:t>修缮</w:t>
      </w:r>
      <w:r>
        <w:rPr>
          <w:rFonts w:hint="eastAsia" w:cs="Times New Roman" w:asciiTheme="minorEastAsia" w:hAnsiTheme="minorEastAsia"/>
          <w:b/>
          <w:bCs/>
          <w:kern w:val="0"/>
          <w:sz w:val="24"/>
        </w:rPr>
        <w:t>工程编制说明</w:t>
      </w:r>
    </w:p>
    <w:p w14:paraId="20EDA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sz w:val="24"/>
        </w:rPr>
      </w:pPr>
      <w:r>
        <w:rPr>
          <w:rFonts w:hint="eastAsia" w:cs="宋体" w:asciiTheme="minorEastAsia" w:hAnsiTheme="minorEastAsia"/>
          <w:sz w:val="24"/>
        </w:rPr>
        <w:t>1、本工程施工过程中必须严格执行《常州市建筑施工扬尘控制实施细则》，</w:t>
      </w:r>
    </w:p>
    <w:p w14:paraId="195FE504">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4"/>
        </w:rPr>
      </w:pPr>
      <w:r>
        <w:rPr>
          <w:rFonts w:hint="eastAsia" w:cs="宋体" w:asciiTheme="minorEastAsia" w:hAnsiTheme="minorEastAsia"/>
          <w:sz w:val="24"/>
        </w:rPr>
        <w:t>文明施工费率中已经包含扬尘污染防治增加费，投标单位在投标报价中应综合考虑现场裸土覆盖、洒水降尘、雾炮降尘、出入口及材料堆放地场地硬化、作业车辆进出的冲洗、场内通道与场外道路出入口保洁及与环保要求相关的其他扬尘控制措施相关费用。</w:t>
      </w:r>
    </w:p>
    <w:p w14:paraId="668D8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sz w:val="24"/>
        </w:rPr>
      </w:pPr>
      <w:r>
        <w:rPr>
          <w:rFonts w:hint="eastAsia" w:cs="宋体" w:asciiTheme="minorEastAsia" w:hAnsiTheme="minorEastAsia"/>
          <w:sz w:val="24"/>
          <w:lang w:val="en-US" w:eastAsia="zh-CN"/>
        </w:rPr>
        <w:t>3</w:t>
      </w:r>
      <w:r>
        <w:rPr>
          <w:rFonts w:hint="eastAsia" w:cs="宋体" w:asciiTheme="minorEastAsia" w:hAnsiTheme="minorEastAsia"/>
          <w:sz w:val="24"/>
        </w:rPr>
        <w:t>、现场拆除工作，切忌野蛮、暴力破坏性拆除，应文明施工、保护性拆除。各类拆除的设备、材料的现场临时堆放、清理、运输以及部分设备材料搬迁等费用已包含在控制价中，投标人在投标报价时自行考虑。</w:t>
      </w:r>
    </w:p>
    <w:p w14:paraId="51EF7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cs="宋体" w:asciiTheme="minorEastAsia" w:hAnsiTheme="minorEastAsia"/>
          <w:sz w:val="24"/>
          <w:lang w:val="en-US" w:eastAsia="zh-CN"/>
        </w:rPr>
        <w:t>4、</w:t>
      </w:r>
      <w:r>
        <w:rPr>
          <w:rFonts w:hint="eastAsia" w:ascii="宋体" w:hAnsi="宋体" w:cs="宋体"/>
          <w:sz w:val="24"/>
        </w:rPr>
        <w:t>施工期间如损坏、污染其校园设备、场地等设施必须按原样复原，不另行签证，价格不调整。</w:t>
      </w:r>
    </w:p>
    <w:p w14:paraId="4D86F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eastAsiaTheme="minorEastAsia"/>
          <w:sz w:val="24"/>
          <w:lang w:val="en-US" w:eastAsia="zh-CN"/>
        </w:rPr>
      </w:pPr>
      <w:r>
        <w:rPr>
          <w:rFonts w:hint="eastAsia" w:ascii="宋体" w:hAnsi="宋体" w:cs="宋体"/>
          <w:sz w:val="24"/>
          <w:lang w:val="en-US" w:eastAsia="zh-CN"/>
        </w:rPr>
        <w:t>5、拆除的窗户归投标人，已包含在控制价中，</w:t>
      </w:r>
      <w:r>
        <w:rPr>
          <w:rFonts w:hint="eastAsia" w:cs="宋体" w:asciiTheme="minorEastAsia" w:hAnsiTheme="minorEastAsia"/>
          <w:sz w:val="24"/>
        </w:rPr>
        <w:t>投标人在投标报价时自行考虑</w:t>
      </w:r>
      <w:r>
        <w:rPr>
          <w:rFonts w:hint="eastAsia" w:ascii="宋体" w:hAnsi="宋体" w:cs="宋体"/>
          <w:sz w:val="24"/>
          <w:lang w:val="en-US" w:eastAsia="zh-CN"/>
        </w:rPr>
        <w:t>。</w:t>
      </w:r>
    </w:p>
    <w:p w14:paraId="7F483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sz w:val="24"/>
          <w:lang w:val="en-US" w:eastAsia="zh-CN"/>
        </w:rPr>
        <w:t>6、</w:t>
      </w:r>
      <w:r>
        <w:rPr>
          <w:rFonts w:hint="eastAsia" w:ascii="宋体" w:hAnsi="宋体" w:cs="宋体"/>
          <w:kern w:val="0"/>
          <w:sz w:val="24"/>
        </w:rPr>
        <w:t>各工种、各专业之间无条件配合，不计取任何配合费。</w:t>
      </w:r>
    </w:p>
    <w:p w14:paraId="0DCF87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所有垃圾清理外运：清理、拆除的垃圾外运及垃圾处理费，由投标单位考虑到报价中，垃圾处理要求按照“常城管（2019）31号”文件执行，该项费用包干。</w:t>
      </w:r>
    </w:p>
    <w:p w14:paraId="3D33E0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墙面、天棚、地面、台面、门窗、扶手、灯具、空调、桌椅、柜面等清理干净交付；所有项目的报价均为按规范、要求完成该项目所有工序、工完场清且经验收合格后的价格 。</w:t>
      </w:r>
    </w:p>
    <w:p w14:paraId="08C38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所有门窗塞缝，发泡剂禁止用刀片切割，以防渗水。门窗框与墙体连接必须全部使用304不锈钢配件。</w:t>
      </w:r>
    </w:p>
    <w:p w14:paraId="4633CD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10、男生宿舍卫生间北侧窗要求，固定窗在下口，上部为推拉窗。</w:t>
      </w:r>
    </w:p>
    <w:p w14:paraId="7444E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sz w:val="24"/>
          <w:lang w:val="en-US" w:eastAsia="zh-CN"/>
        </w:rPr>
      </w:pPr>
      <w:r>
        <w:rPr>
          <w:rFonts w:hint="eastAsia" w:cs="宋体" w:asciiTheme="minorEastAsia" w:hAnsiTheme="minorEastAsia"/>
          <w:sz w:val="24"/>
          <w:lang w:val="en-US" w:eastAsia="zh-CN"/>
        </w:rPr>
        <w:t>11、所有窗户拆除须保护性拆除，如外立面损坏施工单位自行处理不增加造价，应分层分批拆换，并确保安全和大风雨天的防护措施，费用投标单位自行考虑在投标报价中，结算不再增加造价。</w:t>
      </w:r>
    </w:p>
    <w:p w14:paraId="1217A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sz w:val="24"/>
          <w:lang w:val="en-US" w:eastAsia="zh-CN"/>
        </w:rPr>
      </w:pPr>
      <w:r>
        <w:rPr>
          <w:rFonts w:hint="eastAsia" w:ascii="宋体" w:hAnsi="宋体" w:eastAsia="宋体" w:cs="宋体"/>
          <w:color w:val="000000"/>
          <w:kern w:val="0"/>
          <w:sz w:val="24"/>
          <w:szCs w:val="24"/>
          <w:lang w:val="en-US" w:eastAsia="zh-CN" w:bidi="ar"/>
        </w:rPr>
        <w:t>12、</w:t>
      </w:r>
      <w:r>
        <w:rPr>
          <w:rFonts w:hint="eastAsia" w:cs="宋体" w:asciiTheme="minorEastAsia" w:hAnsiTheme="minorEastAsia"/>
          <w:sz w:val="24"/>
          <w:lang w:val="en-US" w:eastAsia="zh-CN"/>
        </w:rPr>
        <w:t>材料、设备的二次搬运费均已包含在相关项目中，不再另行计取。</w:t>
      </w:r>
    </w:p>
    <w:p w14:paraId="5A9B5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sz w:val="24"/>
        </w:rPr>
      </w:pPr>
      <w:r>
        <w:rPr>
          <w:rFonts w:hint="eastAsia" w:cs="宋体" w:asciiTheme="minorEastAsia" w:hAnsiTheme="minorEastAsia"/>
          <w:sz w:val="24"/>
          <w:lang w:val="en-US" w:eastAsia="zh-CN"/>
        </w:rPr>
        <w:t>13、</w:t>
      </w:r>
      <w:r>
        <w:rPr>
          <w:rFonts w:hint="eastAsia" w:cs="宋体" w:asciiTheme="minorEastAsia" w:hAnsiTheme="minorEastAsia"/>
          <w:sz w:val="24"/>
        </w:rPr>
        <w:t>本工程现场施工中环境保护、夜间施工、冬雨季施工、地上/地下设施/建筑物的临时保护设施、已完工程及设备保护、临时设施等费用、建筑工人实名制费用，投标人在投标报价时应充分考虑，结算时不予调整。</w:t>
      </w:r>
    </w:p>
    <w:p w14:paraId="47562C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sz w:val="24"/>
        </w:rPr>
      </w:pPr>
      <w:r>
        <w:rPr>
          <w:rFonts w:hint="eastAsia" w:cs="宋体" w:asciiTheme="minorEastAsia" w:hAnsiTheme="minorEastAsia"/>
          <w:sz w:val="24"/>
          <w:lang w:val="en-US" w:eastAsia="zh-CN"/>
        </w:rPr>
        <w:t>14、</w:t>
      </w:r>
      <w:r>
        <w:rPr>
          <w:rFonts w:hint="eastAsia" w:cs="宋体" w:asciiTheme="minorEastAsia" w:hAnsiTheme="minorEastAsia"/>
          <w:sz w:val="24"/>
        </w:rPr>
        <w:t>单价及总价措施项目清单未列的，如投标单位认为实际现场需要的其他措施，则投标单位需将其费用自行考虑在投标总价内，结算时不新增措施项目清单。</w:t>
      </w:r>
    </w:p>
    <w:p w14:paraId="4BBA8F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sz w:val="24"/>
        </w:rPr>
      </w:pPr>
      <w:r>
        <w:rPr>
          <w:rFonts w:hint="eastAsia" w:cs="宋体" w:asciiTheme="minorEastAsia" w:hAnsiTheme="minorEastAsia"/>
          <w:sz w:val="24"/>
          <w:lang w:val="en-US" w:eastAsia="zh-CN"/>
        </w:rPr>
        <w:t>15、</w:t>
      </w:r>
      <w:r>
        <w:rPr>
          <w:rFonts w:hint="eastAsia" w:cs="宋体" w:asciiTheme="minorEastAsia" w:hAnsiTheme="minorEastAsia"/>
          <w:sz w:val="24"/>
        </w:rPr>
        <w:t>清单未描述完整处，投标单位还需按照验收规范及技术文件要求，进行报价。</w:t>
      </w:r>
    </w:p>
    <w:p w14:paraId="0F183B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sz w:val="24"/>
          <w:lang w:val="en-US" w:eastAsia="zh-CN"/>
        </w:rPr>
      </w:pPr>
      <w:r>
        <w:rPr>
          <w:rFonts w:hint="eastAsia" w:cs="宋体" w:asciiTheme="minorEastAsia" w:hAnsiTheme="minorEastAsia"/>
          <w:sz w:val="24"/>
          <w:lang w:val="en-US" w:eastAsia="zh-CN"/>
        </w:rPr>
        <w:t>16、所有拆除及铲除项目，</w:t>
      </w:r>
      <w:r>
        <w:rPr>
          <w:rFonts w:hint="eastAsia" w:cs="宋体" w:asciiTheme="minorEastAsia" w:hAnsiTheme="minorEastAsia"/>
          <w:b/>
          <w:bCs/>
          <w:sz w:val="24"/>
          <w:lang w:val="en-US" w:eastAsia="zh-CN"/>
        </w:rPr>
        <w:t>事前事后都必须留有影像资料，作为以后结算的依据</w:t>
      </w:r>
      <w:r>
        <w:rPr>
          <w:rFonts w:hint="eastAsia" w:cs="宋体" w:asciiTheme="minorEastAsia" w:hAnsiTheme="minorEastAsia"/>
          <w:sz w:val="24"/>
          <w:lang w:val="en-US" w:eastAsia="zh-CN"/>
        </w:rPr>
        <w:t>。</w:t>
      </w:r>
    </w:p>
    <w:p w14:paraId="1335CAE9">
      <w:pPr>
        <w:spacing w:line="360" w:lineRule="auto"/>
        <w:rPr>
          <w:rFonts w:hint="eastAsia" w:cs="Times New Roman" w:asciiTheme="minorEastAsia" w:hAnsiTheme="minorEastAsia"/>
          <w:b/>
          <w:bCs/>
          <w:kern w:val="0"/>
          <w:sz w:val="24"/>
        </w:rPr>
      </w:pPr>
      <w:r>
        <w:rPr>
          <w:rFonts w:hint="eastAsia" w:cs="Times New Roman" w:asciiTheme="minorEastAsia" w:hAnsiTheme="minorEastAsia"/>
          <w:b/>
          <w:bCs/>
          <w:kern w:val="0"/>
          <w:sz w:val="24"/>
          <w:lang w:val="en-US" w:eastAsia="zh-CN"/>
        </w:rPr>
        <w:t>四、</w:t>
      </w:r>
      <w:r>
        <w:rPr>
          <w:rFonts w:hint="eastAsia" w:cs="Times New Roman" w:asciiTheme="minorEastAsia" w:hAnsiTheme="minorEastAsia"/>
          <w:b/>
          <w:bCs/>
          <w:kern w:val="0"/>
          <w:sz w:val="24"/>
        </w:rPr>
        <w:t>材料品牌选择：</w:t>
      </w:r>
    </w:p>
    <w:p w14:paraId="73961561">
      <w:pPr>
        <w:spacing w:line="360" w:lineRule="auto"/>
        <w:rPr>
          <w:rFonts w:hint="eastAsia" w:cs="Times New Roman" w:asciiTheme="minorEastAsia" w:hAnsiTheme="minorEastAsia"/>
          <w:b/>
          <w:bCs/>
          <w:kern w:val="0"/>
          <w:sz w:val="24"/>
        </w:rPr>
      </w:pPr>
    </w:p>
    <w:tbl>
      <w:tblPr>
        <w:tblStyle w:val="5"/>
        <w:tblW w:w="8493" w:type="dxa"/>
        <w:tblInd w:w="93" w:type="dxa"/>
        <w:tblLayout w:type="fixed"/>
        <w:tblCellMar>
          <w:top w:w="0" w:type="dxa"/>
          <w:left w:w="108" w:type="dxa"/>
          <w:bottom w:w="0" w:type="dxa"/>
          <w:right w:w="108" w:type="dxa"/>
        </w:tblCellMar>
      </w:tblPr>
      <w:tblGrid>
        <w:gridCol w:w="640"/>
        <w:gridCol w:w="2069"/>
        <w:gridCol w:w="4026"/>
        <w:gridCol w:w="1758"/>
      </w:tblGrid>
      <w:tr w14:paraId="33ABA05F">
        <w:tblPrEx>
          <w:tblCellMar>
            <w:top w:w="0" w:type="dxa"/>
            <w:left w:w="108" w:type="dxa"/>
            <w:bottom w:w="0" w:type="dxa"/>
            <w:right w:w="108" w:type="dxa"/>
          </w:tblCellMar>
        </w:tblPrEx>
        <w:trPr>
          <w:trHeight w:val="585"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6AEC4D9E">
            <w:pPr>
              <w:widowControl/>
              <w:jc w:val="center"/>
              <w:rPr>
                <w:rFonts w:hint="eastAsia" w:ascii="宋体" w:hAnsi="宋体" w:cs="宋体"/>
                <w:kern w:val="0"/>
                <w:sz w:val="24"/>
              </w:rPr>
            </w:pPr>
            <w:r>
              <w:rPr>
                <w:rFonts w:hint="eastAsia" w:ascii="宋体" w:hAnsi="宋体" w:cs="宋体"/>
                <w:kern w:val="0"/>
                <w:sz w:val="24"/>
              </w:rPr>
              <w:t>序号</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11B58D87">
            <w:pPr>
              <w:widowControl/>
              <w:jc w:val="center"/>
              <w:rPr>
                <w:rFonts w:hint="eastAsia" w:ascii="宋体" w:hAnsi="宋体" w:cs="宋体"/>
                <w:kern w:val="0"/>
                <w:sz w:val="24"/>
              </w:rPr>
            </w:pPr>
            <w:r>
              <w:rPr>
                <w:rFonts w:hint="eastAsia" w:ascii="宋体" w:hAnsi="宋体" w:cs="宋体"/>
                <w:kern w:val="0"/>
                <w:sz w:val="24"/>
              </w:rPr>
              <w:t>材料名称</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9065266">
            <w:pPr>
              <w:widowControl/>
              <w:jc w:val="center"/>
              <w:rPr>
                <w:rFonts w:hint="eastAsia" w:ascii="宋体" w:hAnsi="宋体" w:cs="宋体"/>
                <w:kern w:val="0"/>
                <w:sz w:val="24"/>
              </w:rPr>
            </w:pPr>
            <w:r>
              <w:rPr>
                <w:rFonts w:hint="eastAsia" w:ascii="宋体" w:hAnsi="宋体" w:cs="宋体"/>
                <w:kern w:val="0"/>
                <w:sz w:val="24"/>
              </w:rPr>
              <w:t>品 牌</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6BD9F86">
            <w:pPr>
              <w:widowControl/>
              <w:jc w:val="center"/>
              <w:rPr>
                <w:rFonts w:hint="eastAsia" w:ascii="宋体" w:hAnsi="宋体" w:cs="宋体"/>
                <w:kern w:val="0"/>
                <w:sz w:val="24"/>
              </w:rPr>
            </w:pPr>
            <w:r>
              <w:rPr>
                <w:rFonts w:hint="eastAsia" w:ascii="宋体" w:hAnsi="宋体" w:cs="宋体"/>
                <w:kern w:val="0"/>
                <w:sz w:val="24"/>
              </w:rPr>
              <w:t>备注</w:t>
            </w:r>
          </w:p>
        </w:tc>
      </w:tr>
      <w:tr w14:paraId="49279AFA">
        <w:tblPrEx>
          <w:tblCellMar>
            <w:top w:w="0" w:type="dxa"/>
            <w:left w:w="108" w:type="dxa"/>
            <w:bottom w:w="0" w:type="dxa"/>
            <w:right w:w="108" w:type="dxa"/>
          </w:tblCellMar>
        </w:tblPrEx>
        <w:trPr>
          <w:trHeight w:val="1058"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298605A7">
            <w:pPr>
              <w:widowControl/>
              <w:jc w:val="center"/>
              <w:rPr>
                <w:rFonts w:hint="eastAsia" w:ascii="宋体" w:hAnsi="宋体" w:eastAsia="宋体" w:cs="宋体"/>
                <w:kern w:val="0"/>
                <w:sz w:val="24"/>
                <w:lang w:eastAsia="zh-CN"/>
              </w:rPr>
            </w:pPr>
            <w:r>
              <w:rPr>
                <w:rFonts w:hint="eastAsia" w:ascii="宋体" w:hAnsi="宋体" w:cs="宋体"/>
                <w:sz w:val="24"/>
                <w:lang w:val="en-US" w:eastAsia="zh-CN"/>
              </w:rPr>
              <w:t>1</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7D4198C2">
            <w:pPr>
              <w:widowControl/>
              <w:jc w:val="center"/>
              <w:rPr>
                <w:rFonts w:hint="eastAsia" w:ascii="宋体"/>
                <w:spacing w:val="9"/>
                <w:sz w:val="24"/>
              </w:rPr>
            </w:pPr>
            <w:r>
              <w:rPr>
                <w:rFonts w:hint="eastAsia" w:ascii="宋体"/>
                <w:spacing w:val="9"/>
                <w:sz w:val="24"/>
              </w:rPr>
              <w:t>窗五金配件、窗锁等</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19E1D37B">
            <w:pPr>
              <w:widowControl/>
              <w:jc w:val="center"/>
              <w:rPr>
                <w:rFonts w:hint="eastAsia" w:ascii="宋体"/>
                <w:spacing w:val="9"/>
                <w:sz w:val="24"/>
              </w:rPr>
            </w:pPr>
            <w:r>
              <w:rPr>
                <w:rFonts w:hint="eastAsia" w:ascii="宋体"/>
                <w:spacing w:val="9"/>
                <w:sz w:val="24"/>
              </w:rPr>
              <w:t>坚朗（东莞）、杨氏立兴（青岛）、合和兴（佛山）或经甲方认可的其他同等档次品牌</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9EC07CF">
            <w:pPr>
              <w:widowControl/>
              <w:jc w:val="center"/>
              <w:rPr>
                <w:rFonts w:hint="eastAsia" w:ascii="宋体"/>
                <w:spacing w:val="9"/>
                <w:sz w:val="24"/>
              </w:rPr>
            </w:pPr>
          </w:p>
        </w:tc>
      </w:tr>
      <w:tr w14:paraId="4BE1AE3B">
        <w:tblPrEx>
          <w:tblCellMar>
            <w:top w:w="0" w:type="dxa"/>
            <w:left w:w="108" w:type="dxa"/>
            <w:bottom w:w="0" w:type="dxa"/>
            <w:right w:w="108" w:type="dxa"/>
          </w:tblCellMar>
        </w:tblPrEx>
        <w:trPr>
          <w:trHeight w:val="1063"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09533906">
            <w:pPr>
              <w:widowControl/>
              <w:jc w:val="center"/>
              <w:rPr>
                <w:rFonts w:hint="eastAsia" w:ascii="宋体" w:hAnsi="宋体" w:eastAsia="宋体" w:cs="宋体"/>
                <w:kern w:val="0"/>
                <w:sz w:val="24"/>
                <w:lang w:eastAsia="zh-CN"/>
              </w:rPr>
            </w:pPr>
            <w:r>
              <w:rPr>
                <w:rFonts w:hint="eastAsia" w:ascii="宋体" w:hAnsi="宋体" w:cs="宋体"/>
                <w:sz w:val="24"/>
                <w:lang w:val="en-US" w:eastAsia="zh-CN"/>
              </w:rPr>
              <w:t>2</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0BAB4984">
            <w:pPr>
              <w:widowControl/>
              <w:jc w:val="center"/>
              <w:rPr>
                <w:rFonts w:hint="eastAsia" w:ascii="宋体"/>
                <w:spacing w:val="9"/>
                <w:sz w:val="24"/>
              </w:rPr>
            </w:pPr>
            <w:r>
              <w:rPr>
                <w:rFonts w:hint="eastAsia" w:ascii="宋体"/>
                <w:spacing w:val="9"/>
                <w:sz w:val="24"/>
              </w:rPr>
              <w:t>玻璃</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40AA3974">
            <w:pPr>
              <w:widowControl/>
              <w:jc w:val="center"/>
              <w:rPr>
                <w:rFonts w:hint="eastAsia" w:ascii="宋体"/>
                <w:spacing w:val="9"/>
                <w:sz w:val="24"/>
              </w:rPr>
            </w:pPr>
            <w:r>
              <w:rPr>
                <w:rFonts w:hint="eastAsia" w:ascii="宋体"/>
                <w:spacing w:val="9"/>
                <w:sz w:val="24"/>
              </w:rPr>
              <w:t>上海耀皮、</w:t>
            </w:r>
            <w:r>
              <w:rPr>
                <w:rFonts w:hint="eastAsia" w:ascii="宋体"/>
                <w:spacing w:val="9"/>
                <w:sz w:val="24"/>
                <w:lang w:val="en-US" w:eastAsia="zh-CN"/>
              </w:rPr>
              <w:t>昆山台玻</w:t>
            </w:r>
            <w:r>
              <w:rPr>
                <w:rFonts w:hint="eastAsia" w:ascii="宋体"/>
                <w:spacing w:val="9"/>
                <w:sz w:val="24"/>
              </w:rPr>
              <w:t>、深圳南玻或经甲方认可的其他同等档次品牌（均为原厂原片）</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39AD7EB">
            <w:pPr>
              <w:widowControl/>
              <w:jc w:val="center"/>
              <w:rPr>
                <w:rFonts w:hint="eastAsia" w:ascii="宋体"/>
                <w:spacing w:val="9"/>
                <w:sz w:val="24"/>
              </w:rPr>
            </w:pPr>
          </w:p>
        </w:tc>
      </w:tr>
      <w:tr w14:paraId="6013FCB5">
        <w:tblPrEx>
          <w:tblCellMar>
            <w:top w:w="0" w:type="dxa"/>
            <w:left w:w="108" w:type="dxa"/>
            <w:bottom w:w="0" w:type="dxa"/>
            <w:right w:w="108" w:type="dxa"/>
          </w:tblCellMar>
        </w:tblPrEx>
        <w:trPr>
          <w:trHeight w:val="1091"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6F2E0FE6">
            <w:pPr>
              <w:widowControl/>
              <w:jc w:val="center"/>
              <w:rPr>
                <w:rFonts w:hint="default" w:ascii="宋体" w:hAnsi="宋体" w:cs="宋体"/>
                <w:sz w:val="24"/>
                <w:lang w:val="en-US" w:eastAsia="zh-CN"/>
              </w:rPr>
            </w:pPr>
            <w:r>
              <w:rPr>
                <w:rFonts w:hint="eastAsia" w:ascii="宋体" w:hAnsi="宋体" w:cs="宋体"/>
                <w:sz w:val="24"/>
                <w:lang w:val="en-US" w:eastAsia="zh-CN"/>
              </w:rPr>
              <w:t>3</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4C38527D">
            <w:pPr>
              <w:widowControl/>
              <w:jc w:val="center"/>
              <w:rPr>
                <w:rFonts w:hint="default" w:ascii="宋体" w:eastAsiaTheme="minorEastAsia"/>
                <w:spacing w:val="9"/>
                <w:sz w:val="24"/>
                <w:lang w:val="en-US" w:eastAsia="zh-CN"/>
              </w:rPr>
            </w:pPr>
            <w:r>
              <w:rPr>
                <w:rFonts w:hint="eastAsia" w:ascii="宋体"/>
                <w:spacing w:val="9"/>
                <w:sz w:val="24"/>
                <w:lang w:val="en-US" w:eastAsia="zh-CN"/>
              </w:rPr>
              <w:t>玻璃胶、耐候胶</w:t>
            </w:r>
          </w:p>
        </w:tc>
        <w:tc>
          <w:tcPr>
            <w:tcW w:w="4026" w:type="dxa"/>
            <w:tcBorders>
              <w:top w:val="single" w:color="auto" w:sz="4" w:space="0"/>
              <w:left w:val="single" w:color="auto" w:sz="4" w:space="0"/>
              <w:bottom w:val="single" w:color="auto" w:sz="4" w:space="0"/>
              <w:right w:val="single" w:color="auto" w:sz="4" w:space="0"/>
            </w:tcBorders>
            <w:noWrap w:val="0"/>
            <w:vAlign w:val="center"/>
          </w:tcPr>
          <w:p w14:paraId="3CDFED3C">
            <w:pPr>
              <w:widowControl/>
              <w:jc w:val="center"/>
              <w:rPr>
                <w:rFonts w:hint="default" w:ascii="宋体" w:eastAsiaTheme="minorEastAsia"/>
                <w:spacing w:val="9"/>
                <w:sz w:val="24"/>
                <w:lang w:val="en-US" w:eastAsia="zh-CN"/>
              </w:rPr>
            </w:pPr>
            <w:r>
              <w:rPr>
                <w:rFonts w:hint="eastAsia" w:ascii="宋体"/>
                <w:spacing w:val="9"/>
                <w:sz w:val="24"/>
                <w:lang w:val="en-US" w:eastAsia="zh-CN"/>
              </w:rPr>
              <w:t>道康宁、西卡（Sika）、百得（Pattenx）</w:t>
            </w:r>
            <w:r>
              <w:rPr>
                <w:rFonts w:hint="eastAsia" w:ascii="宋体"/>
                <w:spacing w:val="9"/>
                <w:sz w:val="24"/>
              </w:rPr>
              <w:t>或经甲方认可的其他同等档次品牌（</w:t>
            </w:r>
            <w:r>
              <w:rPr>
                <w:rFonts w:hint="eastAsia" w:ascii="宋体"/>
                <w:spacing w:val="9"/>
                <w:sz w:val="24"/>
                <w:lang w:val="en-US" w:eastAsia="zh-CN"/>
              </w:rPr>
              <w:t>提供环保证明</w:t>
            </w:r>
            <w:r>
              <w:rPr>
                <w:rFonts w:hint="eastAsia" w:ascii="宋体"/>
                <w:spacing w:val="9"/>
                <w:sz w:val="24"/>
              </w:rPr>
              <w:t>）</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BA7C7C0">
            <w:pPr>
              <w:widowControl/>
              <w:jc w:val="center"/>
              <w:rPr>
                <w:rFonts w:hint="eastAsia" w:ascii="宋体"/>
                <w:spacing w:val="9"/>
                <w:sz w:val="24"/>
              </w:rPr>
            </w:pPr>
          </w:p>
        </w:tc>
      </w:tr>
    </w:tbl>
    <w:p w14:paraId="7AE70DA3">
      <w:pPr>
        <w:spacing w:line="360" w:lineRule="auto"/>
        <w:jc w:val="left"/>
        <w:rPr>
          <w:rFonts w:hint="default" w:cs="宋体" w:asciiTheme="minorEastAsia" w:hAnsiTheme="minorEastAsia"/>
          <w:sz w:val="24"/>
          <w:lang w:val="en-US" w:eastAsia="zh-CN"/>
        </w:rPr>
      </w:pPr>
    </w:p>
    <w:p w14:paraId="6EE570D4">
      <w:pPr>
        <w:spacing w:line="360" w:lineRule="auto"/>
        <w:jc w:val="left"/>
        <w:rPr>
          <w:rFonts w:hint="default" w:cs="宋体" w:asciiTheme="minorEastAsia" w:hAnsiTheme="minorEastAsia"/>
          <w:sz w:val="24"/>
          <w:lang w:val="en-US" w:eastAsia="zh-CN"/>
        </w:rPr>
      </w:pPr>
    </w:p>
    <w:p w14:paraId="2B0B5B38">
      <w:pPr>
        <w:spacing w:line="360" w:lineRule="auto"/>
        <w:jc w:val="left"/>
        <w:rPr>
          <w:rFonts w:hint="default" w:cs="宋体" w:asciiTheme="minorEastAsia" w:hAnsiTheme="minorEastAsia"/>
          <w:sz w:val="24"/>
          <w:lang w:val="en-US" w:eastAsia="zh-CN"/>
        </w:rPr>
      </w:pPr>
    </w:p>
    <w:p w14:paraId="13D22C42">
      <w:pPr>
        <w:spacing w:line="360" w:lineRule="auto"/>
        <w:jc w:val="right"/>
        <w:rPr>
          <w:rFonts w:hint="eastAsia" w:asciiTheme="minorEastAsia" w:hAnsiTheme="minorEastAsia"/>
          <w:sz w:val="24"/>
        </w:rPr>
      </w:pPr>
      <w:r>
        <w:rPr>
          <w:rFonts w:hint="eastAsia" w:asciiTheme="minorEastAsia" w:hAnsiTheme="minorEastAsia"/>
          <w:sz w:val="24"/>
          <w:lang w:val="en-US" w:eastAsia="zh-CN"/>
        </w:rPr>
        <w:t>江苏佳宸全过程工程咨询</w:t>
      </w:r>
      <w:r>
        <w:rPr>
          <w:rFonts w:hint="eastAsia" w:asciiTheme="minorEastAsia" w:hAnsiTheme="minorEastAsia"/>
          <w:sz w:val="24"/>
        </w:rPr>
        <w:t>有限公司</w:t>
      </w:r>
    </w:p>
    <w:p w14:paraId="47461431">
      <w:pPr>
        <w:spacing w:line="360" w:lineRule="auto"/>
        <w:jc w:val="center"/>
        <w:rPr>
          <w:rFonts w:hint="default" w:asciiTheme="minorEastAsia" w:hAnsiTheme="minorEastAsia"/>
          <w:sz w:val="24"/>
          <w:lang w:val="en-US" w:eastAsia="zh-CN"/>
        </w:rPr>
      </w:pPr>
      <w:r>
        <w:rPr>
          <w:rFonts w:hint="eastAsia" w:asciiTheme="minorEastAsia" w:hAnsiTheme="minorEastAsia"/>
          <w:sz w:val="24"/>
          <w:lang w:val="en-US" w:eastAsia="zh-CN"/>
        </w:rPr>
        <w:t xml:space="preserve">                                               2025.6.4                        </w:t>
      </w:r>
    </w:p>
    <w:sectPr>
      <w:pgSz w:w="11906" w:h="16838"/>
      <w:pgMar w:top="1270" w:right="1800" w:bottom="93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zMWI5OWEyNDIwZTJiNjQzYjliMTRiZjdiYTJjMjYifQ=="/>
  </w:docVars>
  <w:rsids>
    <w:rsidRoot w:val="78361017"/>
    <w:rsid w:val="00016CEC"/>
    <w:rsid w:val="000438A7"/>
    <w:rsid w:val="00064F47"/>
    <w:rsid w:val="000E02E9"/>
    <w:rsid w:val="00100BFE"/>
    <w:rsid w:val="00143292"/>
    <w:rsid w:val="00152FA3"/>
    <w:rsid w:val="001838C9"/>
    <w:rsid w:val="001E6349"/>
    <w:rsid w:val="0020433B"/>
    <w:rsid w:val="002171D2"/>
    <w:rsid w:val="00247032"/>
    <w:rsid w:val="002544E7"/>
    <w:rsid w:val="002575F4"/>
    <w:rsid w:val="002B5EAA"/>
    <w:rsid w:val="002C2AD3"/>
    <w:rsid w:val="002E6D8E"/>
    <w:rsid w:val="002F41F6"/>
    <w:rsid w:val="0036424A"/>
    <w:rsid w:val="003672DC"/>
    <w:rsid w:val="003C5AA0"/>
    <w:rsid w:val="003C5BFB"/>
    <w:rsid w:val="003D4563"/>
    <w:rsid w:val="004269FE"/>
    <w:rsid w:val="0048145E"/>
    <w:rsid w:val="0048555D"/>
    <w:rsid w:val="00493F0A"/>
    <w:rsid w:val="004A0581"/>
    <w:rsid w:val="004D5688"/>
    <w:rsid w:val="00505FC4"/>
    <w:rsid w:val="005356C3"/>
    <w:rsid w:val="0054025C"/>
    <w:rsid w:val="00553E9F"/>
    <w:rsid w:val="00586D33"/>
    <w:rsid w:val="005B0BFE"/>
    <w:rsid w:val="005C1353"/>
    <w:rsid w:val="005F1694"/>
    <w:rsid w:val="006305E6"/>
    <w:rsid w:val="0064559E"/>
    <w:rsid w:val="00647F30"/>
    <w:rsid w:val="0067028C"/>
    <w:rsid w:val="00680A3D"/>
    <w:rsid w:val="006D728C"/>
    <w:rsid w:val="006F2FC1"/>
    <w:rsid w:val="00753550"/>
    <w:rsid w:val="007D4E8A"/>
    <w:rsid w:val="008338AE"/>
    <w:rsid w:val="00845410"/>
    <w:rsid w:val="008508BB"/>
    <w:rsid w:val="0087569F"/>
    <w:rsid w:val="008831B1"/>
    <w:rsid w:val="008B0F3E"/>
    <w:rsid w:val="008C2D83"/>
    <w:rsid w:val="008D5029"/>
    <w:rsid w:val="008E7233"/>
    <w:rsid w:val="00913D43"/>
    <w:rsid w:val="0091770D"/>
    <w:rsid w:val="009302EF"/>
    <w:rsid w:val="00937456"/>
    <w:rsid w:val="009530A9"/>
    <w:rsid w:val="00982A16"/>
    <w:rsid w:val="009D4E62"/>
    <w:rsid w:val="00AA79C6"/>
    <w:rsid w:val="00AC7145"/>
    <w:rsid w:val="00AF4634"/>
    <w:rsid w:val="00B14879"/>
    <w:rsid w:val="00B76C4B"/>
    <w:rsid w:val="00BA4537"/>
    <w:rsid w:val="00BF0703"/>
    <w:rsid w:val="00C01CD9"/>
    <w:rsid w:val="00C243EF"/>
    <w:rsid w:val="00C71D8F"/>
    <w:rsid w:val="00CA0DA7"/>
    <w:rsid w:val="00CC0E51"/>
    <w:rsid w:val="00D67571"/>
    <w:rsid w:val="00D803AB"/>
    <w:rsid w:val="00D93BBF"/>
    <w:rsid w:val="00DB2C6B"/>
    <w:rsid w:val="00E25D8C"/>
    <w:rsid w:val="00E458AA"/>
    <w:rsid w:val="00E604BD"/>
    <w:rsid w:val="00E8050C"/>
    <w:rsid w:val="00E859F9"/>
    <w:rsid w:val="00E96B4F"/>
    <w:rsid w:val="00EB3E9F"/>
    <w:rsid w:val="00EB7352"/>
    <w:rsid w:val="00ED4EBE"/>
    <w:rsid w:val="00F03DDC"/>
    <w:rsid w:val="00FD2EDD"/>
    <w:rsid w:val="00FD2EE3"/>
    <w:rsid w:val="00FD6FCD"/>
    <w:rsid w:val="00FF01FE"/>
    <w:rsid w:val="02AF6FA3"/>
    <w:rsid w:val="02B35632"/>
    <w:rsid w:val="07D94E47"/>
    <w:rsid w:val="08714C92"/>
    <w:rsid w:val="08B1314F"/>
    <w:rsid w:val="096D32B3"/>
    <w:rsid w:val="09FA1A4D"/>
    <w:rsid w:val="0A062BC2"/>
    <w:rsid w:val="0A6D3263"/>
    <w:rsid w:val="0B5001B3"/>
    <w:rsid w:val="0B6C0341"/>
    <w:rsid w:val="0B8C71AA"/>
    <w:rsid w:val="0C484F66"/>
    <w:rsid w:val="0C8D3AAD"/>
    <w:rsid w:val="0EFC30BB"/>
    <w:rsid w:val="10305DCD"/>
    <w:rsid w:val="126170C1"/>
    <w:rsid w:val="129134B6"/>
    <w:rsid w:val="13EC77E2"/>
    <w:rsid w:val="147014C1"/>
    <w:rsid w:val="1758759C"/>
    <w:rsid w:val="17802191"/>
    <w:rsid w:val="18170C8C"/>
    <w:rsid w:val="18910D0B"/>
    <w:rsid w:val="1A092C9A"/>
    <w:rsid w:val="1A902CBE"/>
    <w:rsid w:val="1C1E62FF"/>
    <w:rsid w:val="1CA84911"/>
    <w:rsid w:val="1EED7F7A"/>
    <w:rsid w:val="20E7351D"/>
    <w:rsid w:val="21EA6E82"/>
    <w:rsid w:val="221958FB"/>
    <w:rsid w:val="24700EB4"/>
    <w:rsid w:val="24A31DAF"/>
    <w:rsid w:val="2584489B"/>
    <w:rsid w:val="260B579F"/>
    <w:rsid w:val="27CF50B2"/>
    <w:rsid w:val="284553B4"/>
    <w:rsid w:val="29383010"/>
    <w:rsid w:val="294609CE"/>
    <w:rsid w:val="2A104310"/>
    <w:rsid w:val="2ACB56A5"/>
    <w:rsid w:val="2B032D2F"/>
    <w:rsid w:val="2B947461"/>
    <w:rsid w:val="2D3D7B08"/>
    <w:rsid w:val="2EBE7431"/>
    <w:rsid w:val="2EF82AF5"/>
    <w:rsid w:val="2FBD203A"/>
    <w:rsid w:val="32811051"/>
    <w:rsid w:val="32BA3390"/>
    <w:rsid w:val="33D4015C"/>
    <w:rsid w:val="34075B00"/>
    <w:rsid w:val="35D320EF"/>
    <w:rsid w:val="35FD141F"/>
    <w:rsid w:val="36AE456E"/>
    <w:rsid w:val="373B0A61"/>
    <w:rsid w:val="3962247D"/>
    <w:rsid w:val="3B3A2DF7"/>
    <w:rsid w:val="3B662930"/>
    <w:rsid w:val="3DA23CB8"/>
    <w:rsid w:val="3F044D57"/>
    <w:rsid w:val="40347E8A"/>
    <w:rsid w:val="40853917"/>
    <w:rsid w:val="41D3399B"/>
    <w:rsid w:val="42020A85"/>
    <w:rsid w:val="42665955"/>
    <w:rsid w:val="428C42F8"/>
    <w:rsid w:val="44C567BE"/>
    <w:rsid w:val="44D4435B"/>
    <w:rsid w:val="457572C5"/>
    <w:rsid w:val="457E3758"/>
    <w:rsid w:val="45D00471"/>
    <w:rsid w:val="467101CE"/>
    <w:rsid w:val="46B34867"/>
    <w:rsid w:val="470F730E"/>
    <w:rsid w:val="48ED1279"/>
    <w:rsid w:val="4BB01B20"/>
    <w:rsid w:val="4C4109B4"/>
    <w:rsid w:val="4D9F57B8"/>
    <w:rsid w:val="4EF57116"/>
    <w:rsid w:val="4F01466A"/>
    <w:rsid w:val="4F220221"/>
    <w:rsid w:val="50A07A99"/>
    <w:rsid w:val="51741E7C"/>
    <w:rsid w:val="51E950B7"/>
    <w:rsid w:val="52187E91"/>
    <w:rsid w:val="522649CA"/>
    <w:rsid w:val="522D4B2B"/>
    <w:rsid w:val="52611B29"/>
    <w:rsid w:val="530A05AF"/>
    <w:rsid w:val="530C7CA5"/>
    <w:rsid w:val="53634D2D"/>
    <w:rsid w:val="54930C6A"/>
    <w:rsid w:val="54A70C44"/>
    <w:rsid w:val="551A391F"/>
    <w:rsid w:val="554064CE"/>
    <w:rsid w:val="55C20708"/>
    <w:rsid w:val="561073E9"/>
    <w:rsid w:val="56444E85"/>
    <w:rsid w:val="5E0A2A5B"/>
    <w:rsid w:val="5E1D538D"/>
    <w:rsid w:val="5E2D3EF3"/>
    <w:rsid w:val="5EA12711"/>
    <w:rsid w:val="5EB875A1"/>
    <w:rsid w:val="5FD73FDE"/>
    <w:rsid w:val="6033204C"/>
    <w:rsid w:val="60C23BB8"/>
    <w:rsid w:val="60ED7BD8"/>
    <w:rsid w:val="60FA26D8"/>
    <w:rsid w:val="6396613F"/>
    <w:rsid w:val="63F93742"/>
    <w:rsid w:val="65A62D78"/>
    <w:rsid w:val="66AA43B3"/>
    <w:rsid w:val="66AD4DB8"/>
    <w:rsid w:val="67280F2E"/>
    <w:rsid w:val="694B4341"/>
    <w:rsid w:val="6994700E"/>
    <w:rsid w:val="69EC1E2F"/>
    <w:rsid w:val="6BB45612"/>
    <w:rsid w:val="6BC44E95"/>
    <w:rsid w:val="6C767982"/>
    <w:rsid w:val="6CBA65C0"/>
    <w:rsid w:val="6CBF2F4D"/>
    <w:rsid w:val="6D7B3098"/>
    <w:rsid w:val="6E6C4BB6"/>
    <w:rsid w:val="6E947C7B"/>
    <w:rsid w:val="6F21423E"/>
    <w:rsid w:val="6F7B5D8F"/>
    <w:rsid w:val="6F874E4F"/>
    <w:rsid w:val="70DC2814"/>
    <w:rsid w:val="72202FDB"/>
    <w:rsid w:val="74B52FA1"/>
    <w:rsid w:val="76840604"/>
    <w:rsid w:val="77823C03"/>
    <w:rsid w:val="778A0A55"/>
    <w:rsid w:val="77EC65BC"/>
    <w:rsid w:val="78361017"/>
    <w:rsid w:val="78C6699C"/>
    <w:rsid w:val="7AAC2CCB"/>
    <w:rsid w:val="7B4A6441"/>
    <w:rsid w:val="7BE869D6"/>
    <w:rsid w:val="7CD34B6F"/>
    <w:rsid w:val="7CF67718"/>
    <w:rsid w:val="7D271E29"/>
    <w:rsid w:val="7D2A16F6"/>
    <w:rsid w:val="7D9E1DED"/>
    <w:rsid w:val="7F182B5B"/>
    <w:rsid w:val="7F683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01"/>
    <w:basedOn w:val="7"/>
    <w:qFormat/>
    <w:uiPriority w:val="0"/>
    <w:rPr>
      <w:rFonts w:hint="eastAsia" w:ascii="宋体" w:hAnsi="宋体" w:eastAsia="宋体" w:cs="宋体"/>
      <w:color w:val="000000"/>
      <w:sz w:val="24"/>
      <w:szCs w:val="24"/>
      <w:u w:val="none"/>
    </w:rPr>
  </w:style>
  <w:style w:type="character" w:customStyle="1" w:styleId="9">
    <w:name w:val="font11"/>
    <w:basedOn w:val="7"/>
    <w:qFormat/>
    <w:uiPriority w:val="0"/>
    <w:rPr>
      <w:rFonts w:hint="default" w:ascii="Tahoma" w:hAnsi="Tahoma" w:eastAsia="Tahoma" w:cs="Tahoma"/>
      <w:color w:val="000000"/>
      <w:sz w:val="24"/>
      <w:szCs w:val="24"/>
      <w:u w:val="none"/>
    </w:rPr>
  </w:style>
  <w:style w:type="paragraph" w:styleId="10">
    <w:name w:val="List Paragraph"/>
    <w:basedOn w:val="1"/>
    <w:qFormat/>
    <w:uiPriority w:val="34"/>
    <w:pPr>
      <w:ind w:firstLine="420" w:firstLineChars="200"/>
    </w:p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 w:type="character" w:customStyle="1" w:styleId="14">
    <w:name w:val="15"/>
    <w:basedOn w:val="7"/>
    <w:qFormat/>
    <w:uiPriority w:val="0"/>
    <w:rPr>
      <w:rFonts w:hint="default" w:ascii="Tahoma" w:hAnsi="Tahoma" w:cs="Tahoma"/>
      <w:color w:val="000000"/>
      <w:sz w:val="24"/>
      <w:szCs w:val="24"/>
    </w:rPr>
  </w:style>
  <w:style w:type="character" w:customStyle="1" w:styleId="15">
    <w:name w:val="16"/>
    <w:basedOn w:val="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1964</Words>
  <Characters>2148</Characters>
  <Lines>48</Lines>
  <Paragraphs>13</Paragraphs>
  <TotalTime>4</TotalTime>
  <ScaleCrop>false</ScaleCrop>
  <LinksUpToDate>false</LinksUpToDate>
  <CharactersWithSpaces>2222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2019-12-02T13:52:00Z</dcterms:created>
  <dc:creator>国国</dc:creator>
  <cp:lastModifiedBy>魚虞</cp:lastModifiedBy>
  <cp:lastPrinted>2019-12-06T00:24:00Z</cp:lastPrinted>
  <dcterms:modified xsi:type="dcterms:W3CDTF">2025-07-03T05:51:51Z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FFE5AD5F5D2E41A999B15F366C05B5EE</vt:lpwstr>
  </property>
  <property fmtid="{D5CDD505-2E9C-101B-9397-08002B2CF9AE}" pid="4" name="KSOTemplateDocerSaveRecord">
    <vt:lpwstr>eyJoZGlkIjoiMTlhMjhiYWZjZmVlYzZlYTRjNjVmZjAyNGVmZDFjMzYiLCJ1c2VySWQiOiI0NTQxMjMxMzQifQ==</vt:lpwstr>
  </property>
</Properties>
</file>