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jc w:val="center"/>
        <w:spacing w:line="360" w:lineRule="auto"/>
        <w:rPr>
          <w:rFonts w:hint="eastAsia" w:ascii="宋体" w:hAnsi="宋体" w:eastAsia="宋体" w:cs="宋体"/>
          <w:b/>
          <w:bCs/>
          <w:sz w:val="92"/>
          <w:szCs w:val="92"/>
          <w:highlight w:val="none"/>
          <w:lang w:val="en-US" w:eastAsia="zh-CN"/>
        </w:rPr>
      </w:pPr>
      <w:r>
        <w:rPr>
          <w:rFonts w:hint="eastAsia" w:ascii="宋体" w:hAnsi="宋体" w:eastAsia="宋体" w:cs="宋体"/>
          <w:b/>
          <w:bCs/>
          <w:sz w:val="92"/>
          <w:szCs w:val="92"/>
          <w:highlight w:val="none"/>
          <w:lang w:val="en-US" w:eastAsia="zh-CN"/>
        </w:rPr>
      </w:r>
      <w:r/>
    </w:p>
    <w:p>
      <w:pPr>
        <w:pStyle w:val="1011"/>
        <w:jc w:val="center"/>
        <w:spacing w:line="360" w:lineRule="auto"/>
        <w:rPr>
          <w:rFonts w:hint="eastAsia" w:ascii="宋体" w:hAnsi="宋体" w:cs="宋体"/>
          <w:b/>
          <w:bCs/>
          <w:sz w:val="92"/>
          <w:szCs w:val="92"/>
          <w:highlight w:val="none"/>
        </w:rPr>
      </w:pPr>
      <w:r>
        <w:rPr>
          <w:rFonts w:hint="eastAsia" w:ascii="宋体" w:hAnsi="宋体" w:cs="宋体"/>
          <w:b/>
          <w:bCs/>
          <w:sz w:val="92"/>
          <w:szCs w:val="92"/>
          <w:highlight w:val="none"/>
        </w:rPr>
        <w:t xml:space="preserve">招 标 文 件</w:t>
      </w:r>
      <w:r>
        <w:rPr>
          <w:rFonts w:hint="eastAsia" w:ascii="宋体" w:hAnsi="宋体" w:cs="宋体"/>
          <w:b/>
          <w:bCs/>
          <w:sz w:val="92"/>
          <w:szCs w:val="92"/>
          <w:highlight w:val="none"/>
        </w:rPr>
      </w:r>
      <w:r/>
    </w:p>
    <w:p>
      <w:pPr>
        <w:pStyle w:val="1011"/>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1011"/>
        <w:jc w:val="center"/>
        <w:spacing w:line="360" w:lineRule="auto"/>
        <w:rPr>
          <w:rFonts w:hint="eastAsia" w:ascii="宋体" w:hAnsi="宋体" w:eastAsia="宋体" w:cs="宋体"/>
          <w:sz w:val="32"/>
          <w:szCs w:val="32"/>
          <w:highlight w:val="none"/>
          <w:lang w:eastAsia="zh-CN"/>
        </w:rPr>
      </w:pPr>
      <w:r>
        <w:rPr>
          <w:rFonts w:hint="eastAsia" w:ascii="宋体" w:hAnsi="宋体" w:cs="宋体"/>
          <w:b/>
          <w:bCs/>
          <w:sz w:val="32"/>
          <w:szCs w:val="32"/>
          <w:highlight w:val="none"/>
        </w:rPr>
        <w:t xml:space="preserve">项目名称：</w:t>
      </w:r>
      <w:r>
        <w:rPr>
          <w:rFonts w:hint="eastAsia" w:ascii="宋体" w:hAnsi="宋体" w:cs="宋体"/>
          <w:sz w:val="32"/>
          <w:szCs w:val="32"/>
          <w:highlight w:val="none"/>
          <w:lang w:eastAsia="zh-CN"/>
        </w:rPr>
        <w:t xml:space="preserve">南通市通州区县域医共体（通州区中医院）细菌鉴定药敏分析仪采购项目</w:t>
      </w:r>
      <w:r>
        <w:rPr>
          <w:rFonts w:hint="eastAsia" w:ascii="宋体" w:hAnsi="宋体" w:eastAsia="宋体" w:cs="宋体"/>
          <w:sz w:val="32"/>
          <w:szCs w:val="32"/>
          <w:highlight w:val="none"/>
          <w:lang w:eastAsia="zh-CN"/>
        </w:rPr>
      </w:r>
      <w:r/>
    </w:p>
    <w:p>
      <w:pPr>
        <w:pStyle w:val="1011"/>
        <w:jc w:val="center"/>
        <w:spacing w:line="360" w:lineRule="auto"/>
        <w:rPr>
          <w:rFonts w:ascii="宋体" w:hAnsi="宋体" w:eastAsia="宋体" w:cs="宋体"/>
          <w:sz w:val="32"/>
          <w:szCs w:val="32"/>
          <w:highlight w:val="none"/>
          <w:lang w:val="en-US" w:eastAsia="zh-CN"/>
        </w:rPr>
      </w:pPr>
      <w:r>
        <w:rPr>
          <w:rFonts w:hint="eastAsia" w:ascii="宋体" w:hAnsi="宋体" w:cs="宋体"/>
          <w:b/>
          <w:bCs/>
          <w:sz w:val="32"/>
          <w:szCs w:val="32"/>
          <w:highlight w:val="none"/>
        </w:rPr>
        <w:t xml:space="preserve">项目编号：</w:t>
      </w:r>
      <w:r>
        <w:rPr>
          <w:rFonts w:hint="eastAsia" w:ascii="宋体" w:hAnsi="宋体" w:cs="宋体"/>
          <w:sz w:val="32"/>
          <w:szCs w:val="32"/>
          <w:highlight w:val="none"/>
          <w:lang w:eastAsia="zh-CN"/>
        </w:rPr>
        <w:t xml:space="preserve">JSZC-320612-YCZJ-G202</w:t>
      </w:r>
      <w:r>
        <w:rPr>
          <w:rFonts w:hint="eastAsia" w:ascii="宋体" w:hAnsi="宋体" w:cs="宋体"/>
          <w:sz w:val="32"/>
          <w:szCs w:val="32"/>
          <w:highlight w:val="none"/>
          <w:lang w:val="en-US" w:eastAsia="zh-CN"/>
        </w:rPr>
        <w:t xml:space="preserve">5</w:t>
      </w:r>
      <w:r>
        <w:rPr>
          <w:rFonts w:hint="eastAsia" w:ascii="宋体" w:hAnsi="宋体" w:cs="宋体"/>
          <w:sz w:val="32"/>
          <w:szCs w:val="32"/>
          <w:highlight w:val="none"/>
          <w:lang w:eastAsia="zh-CN"/>
        </w:rPr>
        <w:t xml:space="preserve">-00</w:t>
      </w:r>
      <w:r>
        <w:rPr>
          <w:rFonts w:hint="eastAsia" w:ascii="宋体" w:hAnsi="宋体" w:cs="宋体"/>
          <w:sz w:val="32"/>
          <w:szCs w:val="32"/>
          <w:highlight w:val="none"/>
          <w:lang w:val="en-US" w:eastAsia="zh-CN"/>
        </w:rPr>
        <w:t xml:space="preserve">50</w:t>
      </w:r>
      <w:r>
        <w:rPr>
          <w:rFonts w:ascii="宋体" w:hAnsi="宋体" w:eastAsia="宋体" w:cs="宋体"/>
          <w:sz w:val="32"/>
          <w:szCs w:val="32"/>
          <w:highlight w:val="none"/>
          <w:lang w:val="en-US" w:eastAsia="zh-CN"/>
        </w:rPr>
      </w:r>
      <w:r/>
    </w:p>
    <w:p>
      <w:pPr>
        <w:pStyle w:val="1011"/>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1011"/>
        <w:jc w:val="center"/>
        <w:spacing w:line="360" w:lineRule="auto"/>
        <w:rPr>
          <w:rFonts w:hint="eastAsia" w:ascii="宋体" w:hAnsi="宋体" w:cs="宋体"/>
          <w:sz w:val="32"/>
          <w:szCs w:val="32"/>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8" o:title=""/>
              </v:shape>
            </w:pict>
          </mc:Fallback>
        </mc:AlternateContent>
      </w:r>
      <w:r>
        <w:rPr>
          <w:rFonts w:hint="eastAsia" w:ascii="宋体" w:hAnsi="宋体" w:cs="宋体"/>
          <w:sz w:val="32"/>
          <w:szCs w:val="32"/>
          <w:highlight w:val="none"/>
        </w:rPr>
      </w:r>
      <w:r/>
    </w:p>
    <w:p>
      <w:pPr>
        <w:pStyle w:val="1013"/>
        <w:rPr>
          <w:rFonts w:hint="eastAsia" w:eastAsia="宋体"/>
          <w:highlight w:val="none"/>
        </w:rPr>
      </w:pPr>
      <w:r>
        <w:rPr>
          <w:rFonts w:hint="eastAsia" w:eastAsia="宋体"/>
          <w:highlight w:val="none"/>
        </w:rPr>
      </w:r>
      <w:r/>
    </w:p>
    <w:p>
      <w:pPr>
        <w:pStyle w:val="1011"/>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1011"/>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1011"/>
        <w:ind w:firstLine="1433"/>
        <w:jc w:val="left"/>
        <w:spacing w:line="360" w:lineRule="auto"/>
        <w:rPr>
          <w:rFonts w:hint="eastAsia"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u w:val="single"/>
          <w:lang w:eastAsia="zh-CN"/>
        </w:rPr>
        <w:t xml:space="preserve">南通市通州区县域医共体（通州区中医院）</w:t>
      </w:r>
      <w:r>
        <w:rPr>
          <w:rFonts w:hint="eastAsia" w:ascii="宋体" w:hAnsi="宋体" w:eastAsia="宋体" w:cs="宋体"/>
          <w:b/>
          <w:bCs/>
          <w:sz w:val="32"/>
          <w:szCs w:val="32"/>
          <w:highlight w:val="none"/>
          <w:u w:val="single"/>
          <w:lang w:val="en-US" w:eastAsia="zh-CN"/>
        </w:rPr>
      </w:r>
      <w:r/>
    </w:p>
    <w:p>
      <w:pPr>
        <w:pStyle w:val="1011"/>
        <w:ind w:firstLine="1436"/>
        <w:jc w:val="left"/>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代理机构：</w:t>
      </w:r>
      <w:r>
        <w:rPr>
          <w:rFonts w:hint="eastAsia" w:ascii="宋体" w:hAnsi="宋体" w:cs="宋体"/>
          <w:b/>
          <w:bCs/>
          <w:color w:val="000000"/>
          <w:sz w:val="32"/>
          <w:szCs w:val="32"/>
          <w:highlight w:val="none"/>
          <w:u w:val="single"/>
        </w:rPr>
        <w:t xml:space="preserve">江苏永诚工程造价事务所有限公司</w:t>
      </w:r>
      <w:r>
        <w:rPr>
          <w:rFonts w:hint="eastAsia" w:ascii="宋体" w:hAnsi="宋体" w:cs="宋体"/>
          <w:b/>
          <w:bCs/>
          <w:sz w:val="32"/>
          <w:szCs w:val="32"/>
          <w:highlight w:val="none"/>
          <w:u w:val="single"/>
        </w:rPr>
      </w:r>
      <w:r/>
    </w:p>
    <w:p>
      <w:pPr>
        <w:pStyle w:val="1011"/>
        <w:jc w:val="center"/>
        <w:spacing w:line="360" w:lineRule="auto"/>
        <w:rPr>
          <w:rFonts w:hint="eastAsia" w:ascii="宋体" w:hAnsi="宋体" w:cs="宋体"/>
          <w:sz w:val="32"/>
          <w:szCs w:val="32"/>
          <w:highlight w:val="none"/>
        </w:rPr>
      </w:pPr>
      <w:r>
        <w:rPr>
          <w:rFonts w:hint="eastAsia" w:ascii="宋体" w:hAnsi="宋体" w:cs="宋体"/>
          <w:b/>
          <w:bCs/>
          <w:sz w:val="32"/>
          <w:szCs w:val="32"/>
          <w:highlight w:val="none"/>
        </w:rPr>
        <w:t xml:space="preserve">二〇二</w:t>
      </w:r>
      <w:r>
        <w:rPr>
          <w:rFonts w:hint="eastAsia" w:ascii="宋体" w:hAnsi="宋体" w:cs="宋体"/>
          <w:b/>
          <w:bCs/>
          <w:sz w:val="32"/>
          <w:szCs w:val="32"/>
          <w:highlight w:val="none"/>
          <w:lang w:val="en-US" w:eastAsia="zh-CN"/>
        </w:rPr>
        <w:t xml:space="preserve">五</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十</w:t>
      </w:r>
      <w:r>
        <w:rPr>
          <w:rFonts w:hint="eastAsia" w:ascii="宋体" w:hAnsi="宋体" w:cs="宋体"/>
          <w:b/>
          <w:bCs/>
          <w:sz w:val="32"/>
          <w:szCs w:val="32"/>
          <w:highlight w:val="none"/>
        </w:rPr>
        <w:t xml:space="preserve">月</w:t>
      </w:r>
      <w:r>
        <w:rPr>
          <w:rFonts w:hint="eastAsia" w:ascii="宋体" w:hAnsi="宋体" w:cs="宋体"/>
          <w:sz w:val="32"/>
          <w:szCs w:val="32"/>
          <w:highlight w:val="none"/>
        </w:rPr>
      </w:r>
      <w:r/>
    </w:p>
    <w:p>
      <w:pPr>
        <w:pStyle w:val="1011"/>
        <w:jc w:val="center"/>
        <w:spacing w:after="120"/>
        <w:rPr>
          <w:rFonts w:hint="eastAsia" w:ascii="宋体" w:hAnsi="宋体" w:cs="宋体"/>
          <w:sz w:val="36"/>
          <w:szCs w:val="36"/>
          <w:highlight w:val="none"/>
        </w:rPr>
      </w:pPr>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黑体" w:eastAsia="黑体" w:cs="黑体"/>
          <w:sz w:val="44"/>
          <w:szCs w:val="44"/>
          <w:highlight w:val="none"/>
        </w:rPr>
        <w:t xml:space="preserve">招标文件备案表</w:t>
      </w:r>
      <w:r>
        <w:rPr>
          <w:rFonts w:hint="eastAsia" w:ascii="宋体" w:hAnsi="宋体" w:cs="宋体"/>
          <w:sz w:val="36"/>
          <w:szCs w:val="36"/>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dxa"/>
            <w:vAlign w:val="top"/>
            <w:textDirection w:val="lrTb"/>
            <w:noWrap w:val="false"/>
          </w:tcPr>
          <w:p>
            <w:pPr>
              <w:pStyle w:val="1011"/>
              <w:rPr>
                <w:rFonts w:hint="eastAsia" w:ascii="宋体" w:hAnsi="宋体" w:cs="宋体"/>
                <w:sz w:val="28"/>
                <w:szCs w:val="28"/>
                <w:highlight w:val="none"/>
              </w:rPr>
            </w:pPr>
            <w:r>
              <w:rPr>
                <w:rFonts w:hint="eastAsia" w:ascii="宋体" w:hAnsi="宋体" w:cs="宋体"/>
                <w:sz w:val="28"/>
                <w:szCs w:val="28"/>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t xml:space="preserve">代理机构：（盖章）</w:t>
            </w: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t xml:space="preserve">编制人：</w:t>
            </w: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r>
            <w:r/>
          </w:p>
          <w:p>
            <w:pPr>
              <w:pStyle w:val="1018"/>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tc>
      </w:tr>
      <w:tr>
        <w:trPr>
          <w:trHeight w:val="6493"/>
        </w:trPr>
        <w:tc>
          <w:tcPr>
            <w:tcW w:w="5000" w:type="dxa"/>
            <w:vAlign w:val="top"/>
            <w:textDirection w:val="lrTb"/>
            <w:noWrap w:val="false"/>
          </w:tcPr>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t xml:space="preserve">采购人：（盖章）                </w:t>
            </w: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480"/>
              <w:rPr>
                <w:rFonts w:hint="eastAsia" w:ascii="宋体" w:hAnsi="宋体" w:cs="宋体"/>
                <w:sz w:val="28"/>
                <w:szCs w:val="28"/>
                <w:highlight w:val="none"/>
              </w:rPr>
            </w:pPr>
            <w:r>
              <w:rPr>
                <w:rFonts w:hint="eastAsia" w:ascii="宋体" w:hAnsi="宋体" w:cs="宋体"/>
                <w:sz w:val="28"/>
                <w:szCs w:val="28"/>
                <w:highlight w:val="none"/>
              </w:rPr>
            </w:r>
            <w:r/>
          </w:p>
        </w:tc>
      </w:tr>
    </w:tbl>
    <w:p>
      <w:pPr>
        <w:pStyle w:val="1012"/>
        <w:jc w:val="center"/>
        <w:spacing w:before="0" w:after="0" w:line="480" w:lineRule="exact"/>
        <w:rPr>
          <w:rFonts w:hint="eastAsia" w:ascii="宋体" w:hAnsi="宋体" w:eastAsia="宋体" w:cs="宋体"/>
          <w:sz w:val="32"/>
          <w:szCs w:val="32"/>
          <w:highlight w:val="none"/>
        </w:rPr>
        <w:sectPr>
          <w:footerReference w:type="default" r:id="rId13"/>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sz w:val="32"/>
          <w:szCs w:val="32"/>
          <w:highlight w:val="none"/>
        </w:rPr>
      </w:r>
      <w:r/>
    </w:p>
    <w:p>
      <w:pPr>
        <w:pStyle w:val="1012"/>
        <w:jc w:val="center"/>
        <w:spacing w:before="0" w:after="0" w:line="500" w:lineRule="exact"/>
        <w:rPr>
          <w:rFonts w:hint="eastAsia" w:ascii="宋体" w:hAnsi="宋体" w:eastAsia="宋体" w:cs="宋体"/>
          <w:b w:val="0"/>
          <w:bCs w:val="0"/>
          <w:highlight w:val="none"/>
        </w:rPr>
      </w:pPr>
      <w:r>
        <w:rPr>
          <w:rFonts w:hint="eastAsia" w:ascii="黑体" w:hAnsi="黑体" w:eastAsia="黑体" w:cs="黑体"/>
          <w:b w:val="0"/>
          <w:bCs w:val="0"/>
          <w:highlight w:val="none"/>
        </w:rPr>
        <w:t xml:space="preserve">第一章  投标邀请</w:t>
      </w:r>
      <w:r>
        <w:rPr>
          <w:rFonts w:hint="eastAsia" w:ascii="宋体" w:hAnsi="宋体" w:eastAsia="宋体" w:cs="宋体"/>
          <w:b w:val="0"/>
          <w:bCs w:val="0"/>
          <w:highlight w:val="none"/>
        </w:rPr>
      </w:r>
      <w:r/>
    </w:p>
    <w:p>
      <w:pPr>
        <w:pStyle w:val="1011"/>
        <w:ind w:firstLine="480"/>
        <w:spacing w:line="500" w:lineRule="exact"/>
        <w:rPr>
          <w:rFonts w:hint="eastAsia" w:ascii="宋体" w:hAnsi="宋体" w:cs="宋体"/>
          <w:sz w:val="24"/>
          <w:szCs w:val="24"/>
          <w:highlight w:val="none"/>
        </w:rPr>
      </w:pPr>
      <w:r/>
      <w:bookmarkEnd w:id="0"/>
      <w:r/>
      <w:bookmarkStart w:id="6" w:name="_Toc120614211"/>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南通市通州区县域医共体（通州区中医院）</w:t>
      </w:r>
      <w:r>
        <w:rPr>
          <w:rFonts w:hint="eastAsia" w:ascii="宋体" w:hAnsi="宋体" w:cs="宋体"/>
          <w:sz w:val="24"/>
          <w:szCs w:val="24"/>
          <w:highlight w:val="none"/>
        </w:rPr>
        <w:t xml:space="preserve">]的委托，江苏永诚工程造价事务所有限公司就</w:t>
      </w:r>
      <w:r>
        <w:rPr>
          <w:rFonts w:hint="eastAsia" w:ascii="宋体" w:hAnsi="宋体" w:cs="宋体"/>
          <w:color w:val="000000"/>
          <w:sz w:val="24"/>
          <w:szCs w:val="24"/>
          <w:highlight w:val="none"/>
        </w:rPr>
        <w:t xml:space="preserve">[</w:t>
      </w:r>
      <w:r>
        <w:rPr>
          <w:rFonts w:hint="eastAsia" w:ascii="宋体" w:hAnsi="宋体" w:cs="宋体"/>
          <w:sz w:val="24"/>
          <w:szCs w:val="24"/>
          <w:highlight w:val="none"/>
          <w:lang w:eastAsia="zh-CN"/>
        </w:rPr>
        <w:t xml:space="preserve">南通市通州区县域医共体（通州区中医院）细菌鉴定药敏分析仪采购项目</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JSZC-320612-YCZJ-G2025-0050</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进行公开招标采购，欢迎符合条件的供应商投标。</w:t>
      </w:r>
      <w:r>
        <w:rPr>
          <w:rFonts w:hint="eastAsia" w:ascii="宋体" w:hAnsi="宋体" w:cs="宋体"/>
          <w:sz w:val="24"/>
          <w:szCs w:val="24"/>
          <w:highlight w:val="none"/>
        </w:rPr>
      </w:r>
      <w:r/>
    </w:p>
    <w:p>
      <w:pPr>
        <w:pStyle w:val="1011"/>
        <w:ind w:firstLine="482"/>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highlight w:val="none"/>
        </w:rPr>
        <w:t xml:space="preserve">项目概况</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南通市通州区县域医共体（通州区中医院）细菌鉴定药敏分析仪采购项目</w:t>
      </w:r>
      <w:r>
        <w:rPr>
          <w:rFonts w:hint="eastAsia" w:ascii="宋体" w:hAnsi="宋体" w:cs="宋体"/>
          <w:sz w:val="24"/>
          <w:szCs w:val="24"/>
          <w:highlight w:val="none"/>
        </w:rPr>
        <w:t xml:space="preserve">招标项目的潜在供应商可在“</w:t>
      </w:r>
      <w:r>
        <w:rPr>
          <w:rFonts w:hint="eastAsia" w:ascii="宋体" w:hAnsi="宋体" w:cs="宋体"/>
          <w:sz w:val="24"/>
          <w:szCs w:val="24"/>
          <w:highlight w:val="none"/>
          <w:u w:val="single"/>
        </w:rPr>
        <w:t xml:space="preserve">江苏政府采购网</w:t>
      </w:r>
      <w:r>
        <w:rPr>
          <w:rFonts w:hint="eastAsia" w:ascii="宋体" w:hAnsi="宋体" w:cs="宋体"/>
          <w:sz w:val="24"/>
          <w:szCs w:val="24"/>
          <w:highlight w:val="none"/>
        </w:rPr>
        <w:t xml:space="preserve">”自行免费下载招标文件，并于</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11</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18</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点</w:t>
      </w:r>
      <w:r>
        <w:rPr>
          <w:rFonts w:hint="eastAsia" w:ascii="宋体" w:hAnsi="宋体" w:cs="宋体"/>
          <w:sz w:val="24"/>
          <w:szCs w:val="24"/>
          <w:highlight w:val="none"/>
          <w:u w:val="single"/>
          <w:lang w:val="en-US" w:eastAsia="zh-CN"/>
        </w:rPr>
        <w:t xml:space="preserve">0</w:t>
      </w:r>
      <w:r>
        <w:rPr>
          <w:rFonts w:hint="eastAsia" w:ascii="宋体" w:hAnsi="宋体" w:cs="宋体"/>
          <w:sz w:val="24"/>
          <w:szCs w:val="24"/>
          <w:highlight w:val="none"/>
          <w:u w:val="single"/>
        </w:rPr>
        <w:t xml:space="preserve">0分</w:t>
      </w:r>
      <w:r>
        <w:rPr>
          <w:rFonts w:hint="eastAsia" w:ascii="宋体" w:hAnsi="宋体" w:cs="宋体"/>
          <w:sz w:val="24"/>
          <w:szCs w:val="24"/>
          <w:highlight w:val="none"/>
        </w:rPr>
        <w:t xml:space="preserve">（北京时间）前递交投标文件。</w:t>
      </w:r>
      <w:r>
        <w:rPr>
          <w:rFonts w:hint="eastAsia" w:ascii="宋体" w:hAnsi="宋体" w:cs="宋体"/>
          <w:sz w:val="24"/>
          <w:szCs w:val="24"/>
          <w:highlight w:val="none"/>
        </w:rPr>
      </w:r>
      <w:r/>
    </w:p>
    <w:p>
      <w:pPr>
        <w:pStyle w:val="1011"/>
        <w:keepLines/>
        <w:keepNext/>
        <w:spacing w:line="500" w:lineRule="exact"/>
        <w:rPr>
          <w:rFonts w:hint="eastAsia" w:ascii="宋体" w:hAnsi="宋体" w:cs="宋体"/>
          <w:b/>
          <w:bCs/>
          <w:sz w:val="24"/>
          <w:szCs w:val="24"/>
          <w:highlight w:val="none"/>
        </w:rPr>
        <w:outlineLvl w:val="1"/>
      </w:pPr>
      <w:r/>
      <w:bookmarkStart w:id="7" w:name="_Toc28359002"/>
      <w:r/>
      <w:bookmarkStart w:id="8" w:name="_Toc35393621"/>
      <w:r/>
      <w:bookmarkStart w:id="9" w:name="_Toc28359079"/>
      <w:r/>
      <w:bookmarkStart w:id="10" w:name="_Toc35393790"/>
      <w:r/>
      <w:bookmarkStart w:id="11" w:name="_Hlk24379207"/>
      <w:r>
        <w:rPr>
          <w:rFonts w:hint="eastAsia" w:ascii="宋体" w:hAnsi="宋体" w:cs="宋体"/>
          <w:b/>
          <w:bCs/>
          <w:sz w:val="24"/>
          <w:szCs w:val="24"/>
          <w:highlight w:val="none"/>
        </w:rPr>
        <w:t xml:space="preserve">一、项目基本情况</w:t>
      </w:r>
      <w:bookmarkEnd w:id="7"/>
      <w:r/>
      <w:bookmarkEnd w:id="8"/>
      <w:r/>
      <w:bookmarkEnd w:id="9"/>
      <w:r/>
      <w:bookmarkEnd w:id="10"/>
      <w:r>
        <w:rPr>
          <w:rFonts w:hint="eastAsia" w:ascii="宋体" w:hAnsi="宋体" w:cs="宋体"/>
          <w:b/>
          <w:bCs/>
          <w:sz w:val="24"/>
          <w:szCs w:val="24"/>
          <w:highlight w:val="none"/>
        </w:rPr>
      </w:r>
      <w:r/>
    </w:p>
    <w:p>
      <w:pPr>
        <w:pStyle w:val="1011"/>
        <w:ind w:firstLine="480"/>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JSZC-320612-YCZJ-G2025-0050</w:t>
      </w:r>
      <w:r>
        <w:rPr>
          <w:rFonts w:ascii="宋体" w:hAnsi="宋体" w:eastAsia="宋体" w:cs="宋体"/>
          <w:sz w:val="24"/>
          <w:szCs w:val="24"/>
          <w:highlight w:val="none"/>
          <w:lang w:val="en-US" w:eastAsia="zh-CN"/>
        </w:rPr>
      </w:r>
      <w:r/>
    </w:p>
    <w:p>
      <w:pPr>
        <w:pStyle w:val="1011"/>
        <w:ind w:firstLine="480"/>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南通市通州区县域医共体（通州区中医院）细菌鉴定药敏分析仪采购项目</w:t>
      </w:r>
      <w:r>
        <w:rPr>
          <w:rFonts w:hint="eastAsia" w:ascii="宋体" w:hAnsi="宋体" w:eastAsia="宋体" w:cs="宋体"/>
          <w:sz w:val="24"/>
          <w:szCs w:val="24"/>
          <w:highlight w:val="none"/>
          <w:lang w:eastAsia="zh-CN"/>
        </w:rPr>
      </w:r>
      <w:r/>
    </w:p>
    <w:p>
      <w:pPr>
        <w:pStyle w:val="1011"/>
        <w:ind w:firstLine="480"/>
        <w:spacing w:line="500" w:lineRule="exact"/>
        <w:rPr>
          <w:rFonts w:hint="eastAsia" w:ascii="宋体" w:hAnsi="宋体" w:cs="宋体"/>
          <w:sz w:val="24"/>
          <w:szCs w:val="24"/>
          <w:highlight w:val="none"/>
        </w:rPr>
      </w:pPr>
      <w:r/>
      <w:bookmarkEnd w:id="11"/>
      <w:r>
        <w:rPr>
          <w:rFonts w:hint="eastAsia" w:ascii="宋体" w:hAnsi="宋体" w:cs="宋体"/>
          <w:sz w:val="24"/>
          <w:szCs w:val="24"/>
          <w:highlight w:val="none"/>
        </w:rPr>
        <w:t xml:space="preserve">3.预算金额：本项目预算金额为</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30</w:t>
      </w:r>
      <w:r>
        <w:rPr>
          <w:rFonts w:hint="eastAsia" w:ascii="宋体" w:hAnsi="宋体" w:cs="宋体"/>
          <w:sz w:val="24"/>
          <w:szCs w:val="24"/>
          <w:highlight w:val="none"/>
        </w:rPr>
        <w:t xml:space="preserve">万元</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设定</w:t>
      </w: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rPr>
        <w:t xml:space="preserve">最高限价为</w:t>
      </w:r>
      <w:r>
        <w:rPr>
          <w:rFonts w:hint="eastAsia" w:ascii="宋体" w:hAnsi="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，单台最高限价</w:t>
      </w:r>
      <w:r>
        <w:rPr>
          <w:rFonts w:hint="eastAsia" w:ascii="宋体" w:hAnsi="宋体" w:cs="宋体"/>
          <w:color w:val="000000"/>
          <w:sz w:val="24"/>
          <w:szCs w:val="24"/>
          <w:highlight w:val="none"/>
          <w:lang w:val="en-US" w:eastAsia="zh-CN"/>
        </w:rPr>
        <w:t xml:space="preserve">50万元，</w:t>
      </w:r>
      <w:r>
        <w:rPr>
          <w:rFonts w:hint="eastAsia" w:ascii="宋体" w:hAnsi="宋体" w:cs="宋体"/>
          <w:color w:val="000000"/>
          <w:sz w:val="24"/>
          <w:szCs w:val="24"/>
          <w:highlight w:val="none"/>
          <w:lang w:val="en-US" w:eastAsia="zh-CN"/>
        </w:rPr>
        <w:t xml:space="preserve">超过最高限价的视为无效投标</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r>
      <w:r/>
    </w:p>
    <w:p>
      <w:pPr>
        <w:pStyle w:val="1011"/>
        <w:ind w:firstLine="480"/>
        <w:spacing w:line="400" w:lineRule="atLeast"/>
        <w:rPr>
          <w:rFonts w:hint="eastAsia" w:ascii="宋体" w:hAnsi="宋体" w:cs="宋体"/>
          <w:color w:val="000000"/>
          <w:sz w:val="24"/>
          <w:szCs w:val="24"/>
          <w:highlight w:val="none"/>
        </w:rPr>
      </w:pPr>
      <w:r>
        <w:rPr>
          <w:rFonts w:hint="eastAsia" w:ascii="宋体" w:hAnsi="宋体" w:cs="宋体"/>
          <w:sz w:val="24"/>
          <w:szCs w:val="24"/>
          <w:highlight w:val="none"/>
        </w:rPr>
        <w:t xml:space="preserve">5.项目需求：</w:t>
      </w:r>
      <w:r>
        <w:rPr>
          <w:rFonts w:hint="eastAsia" w:ascii="宋体" w:hAnsi="宋体" w:cs="宋体"/>
          <w:spacing w:val="-2"/>
          <w:sz w:val="24"/>
          <w:szCs w:val="24"/>
          <w:highlight w:val="none"/>
        </w:rPr>
        <w:t xml:space="preserve">采购</w:t>
      </w:r>
      <w:r>
        <w:rPr>
          <w:rFonts w:hint="eastAsia" w:ascii="宋体" w:hAnsi="宋体" w:cs="宋体"/>
          <w:spacing w:val="-2"/>
          <w:sz w:val="24"/>
          <w:szCs w:val="24"/>
          <w:highlight w:val="none"/>
          <w:lang w:eastAsia="zh-CN"/>
        </w:rPr>
        <w:t xml:space="preserve">细菌鉴定药敏分析仪</w:t>
      </w:r>
      <w:r>
        <w:rPr>
          <w:rFonts w:hint="eastAsia" w:ascii="宋体" w:hAnsi="宋体" w:cs="宋体"/>
          <w:spacing w:val="-2"/>
          <w:sz w:val="24"/>
          <w:szCs w:val="24"/>
          <w:highlight w:val="none"/>
          <w:lang w:val="en-US" w:eastAsia="zh-CN"/>
        </w:rPr>
        <w:t xml:space="preserve">2</w:t>
      </w:r>
      <w:r>
        <w:rPr>
          <w:rFonts w:hint="eastAsia" w:ascii="宋体" w:hAnsi="宋体" w:cs="宋体"/>
          <w:spacing w:val="-2"/>
          <w:sz w:val="24"/>
          <w:szCs w:val="24"/>
          <w:highlight w:val="none"/>
          <w:lang w:eastAsia="zh-CN"/>
        </w:rPr>
        <w:t xml:space="preserve">套（其中南通市通州区中医院采购1套，南通市通州区</w:t>
      </w:r>
      <w:r>
        <w:rPr>
          <w:rFonts w:hint="eastAsia" w:ascii="宋体" w:hAnsi="宋体" w:cs="宋体"/>
          <w:spacing w:val="-2"/>
          <w:sz w:val="24"/>
          <w:szCs w:val="24"/>
          <w:highlight w:val="none"/>
          <w:lang w:val="en-US" w:eastAsia="zh-CN"/>
        </w:rPr>
        <w:t xml:space="preserve">石港</w:t>
      </w:r>
      <w:r>
        <w:rPr>
          <w:rFonts w:hint="eastAsia" w:ascii="宋体" w:hAnsi="宋体" w:cs="宋体"/>
          <w:spacing w:val="-2"/>
          <w:sz w:val="24"/>
          <w:szCs w:val="24"/>
          <w:highlight w:val="none"/>
          <w:lang w:eastAsia="zh-CN"/>
        </w:rPr>
        <w:t xml:space="preserve">中心卫生院采购</w:t>
      </w:r>
      <w:r>
        <w:rPr>
          <w:rFonts w:hint="eastAsia" w:ascii="宋体" w:hAnsi="宋体" w:cs="宋体"/>
          <w:spacing w:val="-2"/>
          <w:sz w:val="24"/>
          <w:szCs w:val="24"/>
          <w:highlight w:val="none"/>
          <w:lang w:val="en-US" w:eastAsia="zh-CN"/>
        </w:rPr>
        <w:t xml:space="preserve">1</w:t>
      </w:r>
      <w:r>
        <w:rPr>
          <w:rFonts w:hint="eastAsia" w:ascii="宋体" w:hAnsi="宋体" w:cs="宋体"/>
          <w:spacing w:val="-2"/>
          <w:sz w:val="24"/>
          <w:szCs w:val="24"/>
          <w:highlight w:val="none"/>
          <w:lang w:eastAsia="zh-CN"/>
        </w:rPr>
        <w:t xml:space="preserve">套）</w:t>
      </w:r>
      <w:r>
        <w:rPr>
          <w:rFonts w:hint="eastAsia" w:ascii="宋体" w:hAnsi="宋体" w:cs="宋体"/>
          <w:spacing w:val="-2"/>
          <w:sz w:val="24"/>
          <w:szCs w:val="24"/>
          <w:highlight w:val="none"/>
        </w:rPr>
        <w:t xml:space="preserve">，具体详见采购文件第四章项目需求部分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1"/>
        <w:ind w:firstLine="480"/>
        <w:spacing w:line="50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6.</w:t>
      </w:r>
      <w:r>
        <w:rPr>
          <w:rFonts w:hint="eastAsia" w:ascii="宋体" w:hAnsi="宋体" w:cs="宋体"/>
          <w:color w:val="000000"/>
          <w:sz w:val="24"/>
          <w:szCs w:val="24"/>
          <w:highlight w:val="none"/>
        </w:rPr>
        <w:t xml:space="preserve">合同履行期限</w:t>
      </w:r>
      <w:r>
        <w:rPr>
          <w:rFonts w:hint="eastAsia" w:ascii="宋体" w:hAnsi="宋体" w:cs="宋体"/>
          <w:sz w:val="24"/>
          <w:szCs w:val="24"/>
          <w:highlight w:val="none"/>
        </w:rPr>
        <w:t xml:space="preserve">：</w:t>
      </w:r>
      <w:r>
        <w:rPr>
          <w:rFonts w:hint="eastAsia" w:ascii="宋体" w:hAnsi="宋体" w:cs="宋体"/>
          <w:b/>
          <w:bCs/>
          <w:color w:val="000000"/>
          <w:sz w:val="24"/>
          <w:szCs w:val="24"/>
          <w:highlight w:val="none"/>
          <w:lang w:val="en-US" w:eastAsia="zh-CN"/>
        </w:rPr>
        <w:t xml:space="preserve">合同签订后30天供货安装调试完成。</w:t>
      </w:r>
      <w:r>
        <w:rPr>
          <w:rFonts w:hint="eastAsia" w:ascii="宋体" w:hAnsi="宋体" w:eastAsia="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7.项目类型：货物。</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8.所属行业：工业（包括采矿业，制造业，电力、热力、燃气及水生产和供应业）。</w:t>
      </w:r>
      <w:r>
        <w:rPr>
          <w:rFonts w:hint="eastAsia" w:ascii="宋体" w:hAnsi="宋体" w:cs="宋体"/>
          <w:sz w:val="24"/>
          <w:szCs w:val="24"/>
          <w:highlight w:val="none"/>
        </w:rPr>
      </w:r>
      <w:r/>
    </w:p>
    <w:p>
      <w:pPr>
        <w:pStyle w:val="1011"/>
        <w:spacing w:line="500" w:lineRule="exact"/>
        <w:rPr>
          <w:rFonts w:hint="eastAsia" w:ascii="宋体" w:hAnsi="宋体" w:cs="宋体"/>
          <w:b/>
          <w:bCs/>
          <w:sz w:val="24"/>
          <w:szCs w:val="24"/>
          <w:highlight w:val="none"/>
        </w:rPr>
      </w:pPr>
      <w:r/>
      <w:bookmarkStart w:id="12" w:name="_Toc35393622"/>
      <w:r/>
      <w:bookmarkStart w:id="13" w:name="_Toc28359003"/>
      <w:r/>
      <w:bookmarkStart w:id="14" w:name="_Toc35393791"/>
      <w:r/>
      <w:bookmarkStart w:id="15" w:name="_Toc28359080"/>
      <w:r>
        <w:rPr>
          <w:rFonts w:hint="eastAsia" w:ascii="宋体" w:hAnsi="宋体" w:cs="宋体"/>
          <w:b/>
          <w:bCs/>
          <w:sz w:val="24"/>
          <w:szCs w:val="24"/>
          <w:highlight w:val="none"/>
        </w:rPr>
        <w:t xml:space="preserve">二、申请人的资格要求</w:t>
      </w:r>
      <w:bookmarkEnd w:id="12"/>
      <w:r/>
      <w:bookmarkEnd w:id="13"/>
      <w:r/>
      <w:bookmarkEnd w:id="14"/>
      <w:r/>
      <w:bookmarkEnd w:id="15"/>
      <w:r>
        <w:rPr>
          <w:rFonts w:hint="eastAsia" w:ascii="宋体" w:hAnsi="宋体" w:cs="宋体"/>
          <w:b/>
          <w:bCs/>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（一）通用资格要求</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 法人或者其他组织的营业执照等证明文件，自然人的身份证明；</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 </w:t>
      </w:r>
      <w:r>
        <w:rPr>
          <w:rFonts w:hint="eastAsia" w:ascii="宋体" w:hAnsi="宋体" w:cs="宋体"/>
          <w:color w:val="000000"/>
          <w:sz w:val="24"/>
          <w:szCs w:val="24"/>
          <w:highlight w:val="none"/>
        </w:rPr>
        <w:t xml:space="preserve">上一年度的财务状况报告</w:t>
      </w:r>
      <w:r>
        <w:rPr>
          <w:rFonts w:hint="eastAsia" w:ascii="宋体" w:hAnsi="宋体" w:cs="宋体"/>
          <w:sz w:val="24"/>
          <w:szCs w:val="24"/>
          <w:highlight w:val="none"/>
        </w:rPr>
        <w:t xml:space="preserve">（供应商成立不满一年无需提供）；</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 具备履行合同所必需的设备和专业技术能力的书面声明；</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 参加政府采购活动前3年内在经营活动中没有重大违法记录的书面声明。</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4"/>
          <w:szCs w:val="24"/>
          <w:highlight w:val="none"/>
        </w:rPr>
      </w:r>
      <w:r/>
    </w:p>
    <w:p>
      <w:pPr>
        <w:pStyle w:val="1011"/>
        <w:ind w:firstLine="480"/>
        <w:spacing w:line="500" w:lineRule="exact"/>
        <w:rPr>
          <w:rFonts w:hint="eastAsia" w:ascii="宋体" w:hAnsi="宋体" w:cs="宋体"/>
          <w:color w:val="000000"/>
          <w:sz w:val="24"/>
          <w:szCs w:val="24"/>
          <w:highlight w:val="none"/>
        </w:rPr>
      </w:pPr>
      <w:r/>
      <w:bookmarkStart w:id="16" w:name="_Toc28359081"/>
      <w:r/>
      <w:bookmarkStart w:id="17" w:name="_Toc35393623"/>
      <w:r/>
      <w:bookmarkStart w:id="18" w:name="_Toc28359004"/>
      <w:r/>
      <w:bookmarkStart w:id="19" w:name="_Toc35393792"/>
      <w:r>
        <w:rPr>
          <w:rFonts w:hint="eastAsia" w:ascii="宋体" w:hAnsi="宋体" w:cs="宋体"/>
          <w:sz w:val="24"/>
          <w:szCs w:val="24"/>
          <w:highlight w:val="none"/>
        </w:rPr>
        <w:t xml:space="preserve">3.落实政府采购政策需满足的资格要求：</w:t>
      </w:r>
      <w:r>
        <w:rPr>
          <w:rFonts w:hint="eastAsia" w:ascii="宋体" w:hAnsi="宋体" w:cs="宋体"/>
          <w:b/>
          <w:bCs/>
          <w:sz w:val="24"/>
          <w:szCs w:val="24"/>
          <w:highlight w:val="none"/>
        </w:rPr>
        <w:t xml:space="preserve">《政府采购促进中小企业发展管理办法》、《财政部民政部中国残疾人联合会关于促进残疾人就业政府采购政策的通知》、《财政部司法部关于政府采购支持监狱企业发展有关问题的通知》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highlight w:val="none"/>
        </w:rPr>
        <w:t xml:space="preserve">（本</w:t>
      </w:r>
      <w:r>
        <w:rPr>
          <w:rFonts w:hint="eastAsia" w:ascii="宋体" w:hAnsi="宋体" w:cs="宋体"/>
          <w:color w:val="000000"/>
          <w:sz w:val="24"/>
          <w:szCs w:val="24"/>
          <w:highlight w:val="none"/>
        </w:rPr>
        <w:t xml:space="preserve">项目不专门面向中小企业采购）。</w:t>
      </w:r>
      <w:r>
        <w:rPr>
          <w:rFonts w:hint="eastAsia" w:ascii="宋体" w:hAnsi="宋体" w:cs="宋体"/>
          <w:color w:val="000000"/>
          <w:sz w:val="24"/>
          <w:szCs w:val="24"/>
          <w:highlight w:val="none"/>
        </w:rPr>
      </w:r>
      <w:r/>
    </w:p>
    <w:p>
      <w:pPr>
        <w:pStyle w:val="1011"/>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4.本项目接受进口产品投标</w:t>
      </w:r>
      <w:r>
        <w:rPr>
          <w:rFonts w:ascii="宋体" w:hAnsi="宋体" w:eastAsia="宋体" w:cs="宋体"/>
          <w:color w:val="000000"/>
          <w:sz w:val="24"/>
          <w:szCs w:val="24"/>
          <w:highlight w:val="none"/>
          <w:lang w:val="en-US" w:eastAsia="zh-CN"/>
        </w:rPr>
      </w:r>
      <w:r/>
    </w:p>
    <w:p>
      <w:pPr>
        <w:pStyle w:val="1011"/>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不接受</w:t>
      </w:r>
      <w:r>
        <w:rPr>
          <w:rFonts w:hint="eastAsia" w:ascii="宋体" w:hAnsi="宋体" w:cs="宋体"/>
          <w:color w:val="000000"/>
          <w:sz w:val="24"/>
          <w:szCs w:val="24"/>
          <w:highlight w:val="none"/>
        </w:rPr>
        <w:t xml:space="preserve">联合体投标。</w:t>
      </w:r>
      <w:r>
        <w:rPr>
          <w:rFonts w:hint="eastAsia" w:ascii="宋体" w:hAnsi="宋体" w:cs="宋体"/>
          <w:color w:val="000000"/>
          <w:sz w:val="24"/>
          <w:szCs w:val="24"/>
          <w:highlight w:val="none"/>
        </w:rPr>
      </w:r>
      <w:r/>
    </w:p>
    <w:p>
      <w:pPr>
        <w:pStyle w:val="101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（二）本项目的特定资格要求：</w:t>
      </w:r>
      <w:r>
        <w:rPr>
          <w:rFonts w:hint="eastAsia" w:ascii="宋体" w:hAnsi="宋体" w:cs="宋体"/>
          <w:b/>
          <w:bCs/>
          <w:color w:val="000000"/>
          <w:sz w:val="24"/>
          <w:szCs w:val="24"/>
          <w:highlight w:val="none"/>
        </w:rPr>
        <w:t xml:space="preserve">投标供应商提供</w:t>
      </w:r>
      <w:r>
        <w:rPr>
          <w:rFonts w:hint="eastAsia" w:ascii="宋体" w:hAnsi="宋体" w:cs="宋体"/>
          <w:b/>
          <w:bCs/>
          <w:color w:val="000000"/>
          <w:sz w:val="24"/>
          <w:szCs w:val="24"/>
          <w:highlight w:val="none"/>
          <w:lang w:val="en-US" w:eastAsia="zh-CN"/>
        </w:rPr>
        <w:t xml:space="preserve">有效的</w:t>
      </w:r>
      <w:r>
        <w:rPr>
          <w:rFonts w:hint="eastAsia" w:ascii="宋体" w:hAnsi="宋体" w:cs="宋体"/>
          <w:b/>
          <w:bCs/>
          <w:color w:val="000000"/>
          <w:sz w:val="24"/>
          <w:szCs w:val="24"/>
          <w:highlight w:val="none"/>
        </w:rPr>
        <w:t xml:space="preserve">《医疗器械经营许可证》和《</w:t>
      </w:r>
      <w:r>
        <w:rPr>
          <w:rFonts w:hint="eastAsia" w:ascii="宋体" w:hAnsi="宋体" w:cs="宋体"/>
          <w:b/>
          <w:bCs/>
          <w:color w:val="000000"/>
          <w:sz w:val="24"/>
          <w:szCs w:val="24"/>
          <w:highlight w:val="none"/>
          <w:lang w:val="en-US" w:eastAsia="zh-CN"/>
        </w:rPr>
        <w:t xml:space="preserve">中华人民共和国</w:t>
      </w:r>
      <w:r>
        <w:rPr>
          <w:rFonts w:hint="eastAsia" w:ascii="宋体" w:hAnsi="宋体" w:cs="宋体"/>
          <w:b/>
          <w:bCs/>
          <w:color w:val="000000"/>
          <w:sz w:val="24"/>
          <w:szCs w:val="24"/>
          <w:highlight w:val="none"/>
        </w:rPr>
        <w:t xml:space="preserve">医疗器械注册证》</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11"/>
        <w:keepLines/>
        <w:keepNext/>
        <w:spacing w:line="500" w:lineRule="exact"/>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三、获取招标文件</w:t>
      </w:r>
      <w:bookmarkEnd w:id="16"/>
      <w:r/>
      <w:bookmarkEnd w:id="17"/>
      <w:r/>
      <w:bookmarkEnd w:id="18"/>
      <w:r/>
      <w:bookmarkEnd w:id="19"/>
      <w:r>
        <w:rPr>
          <w:rFonts w:hint="eastAsia" w:ascii="宋体" w:hAnsi="宋体" w:cs="宋体"/>
          <w:b/>
          <w:bCs/>
          <w:color w:val="000000"/>
          <w:sz w:val="24"/>
          <w:szCs w:val="24"/>
          <w:highlight w:val="none"/>
        </w:rPr>
      </w:r>
      <w:r/>
    </w:p>
    <w:p>
      <w:pPr>
        <w:pStyle w:val="1011"/>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hint="eastAsia" w:ascii="宋体" w:hAnsi="宋体" w:cs="宋体"/>
          <w:color w:val="000000"/>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2.获取方式：</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地点：江苏政府采购网</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获取方式：本项目采用网上注册登记方式。</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2.1潜在供应商访问电子招标响应交易平台的网络地址和方法：</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2.2潜在供应商访问“苏采云”系统的网络地址和方法：“苏采云”系统的网址：http://jszfcg.jsczt.cn/。</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2.3“CA数字证书”的获取：</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2.5采购人或采购代理机构将数据电文形式的采购文件加载至“苏采云”系统，供潜在供应商下载或者查阅。</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2.6请潜在供应商提前安装相应的控件（详见《（苏采云）供应商操作手册》）并使用谷歌浏览器登录“苏采云”系统参与不见面开评标。</w:t>
      </w:r>
      <w:r>
        <w:rPr>
          <w:rFonts w:hint="eastAsia" w:ascii="宋体" w:hAnsi="宋体" w:cs="宋体"/>
          <w:sz w:val="24"/>
          <w:szCs w:val="24"/>
          <w:highlight w:val="none"/>
        </w:rPr>
      </w:r>
      <w:r/>
    </w:p>
    <w:p>
      <w:pPr>
        <w:pStyle w:val="1011"/>
        <w:spacing w:line="500" w:lineRule="exact"/>
        <w:rPr>
          <w:rFonts w:hint="eastAsia" w:ascii="宋体" w:hAnsi="宋体" w:cs="宋体"/>
          <w:b/>
          <w:bCs/>
          <w:sz w:val="24"/>
          <w:szCs w:val="24"/>
          <w:highlight w:val="none"/>
        </w:rPr>
      </w:pPr>
      <w:r/>
      <w:bookmarkStart w:id="20" w:name="_Toc28359005"/>
      <w:r/>
      <w:bookmarkStart w:id="21" w:name="_Toc28359082"/>
      <w:r/>
      <w:bookmarkStart w:id="22" w:name="_Toc35393624"/>
      <w:r/>
      <w:bookmarkStart w:id="23" w:name="_Toc35393793"/>
      <w:r>
        <w:rPr>
          <w:rFonts w:hint="eastAsia" w:ascii="宋体" w:hAnsi="宋体" w:cs="宋体"/>
          <w:b/>
          <w:bCs/>
          <w:sz w:val="24"/>
          <w:szCs w:val="24"/>
          <w:highlight w:val="none"/>
        </w:rPr>
        <w:t xml:space="preserve">四、</w:t>
      </w:r>
      <w:bookmarkEnd w:id="20"/>
      <w:r/>
      <w:bookmarkEnd w:id="21"/>
      <w:r/>
      <w:bookmarkEnd w:id="22"/>
      <w:r/>
      <w:bookmarkEnd w:id="23"/>
      <w:r>
        <w:rPr>
          <w:rFonts w:hint="eastAsia" w:ascii="宋体" w:hAnsi="宋体" w:cs="宋体"/>
          <w:b/>
          <w:bCs/>
          <w:sz w:val="24"/>
          <w:szCs w:val="24"/>
          <w:highlight w:val="none"/>
        </w:rPr>
        <w:t xml:space="preserve">提交投标文件截止时间、开标时间和地点</w:t>
      </w:r>
      <w:r>
        <w:rPr>
          <w:rFonts w:hint="eastAsia" w:ascii="宋体" w:hAnsi="宋体" w:cs="宋体"/>
          <w:b/>
          <w:bCs/>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1.时间：202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点</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0分（北京时间）。</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2.地点：“苏采云”政府采购交易系统网上开标大厅。</w:t>
      </w:r>
      <w:r>
        <w:rPr>
          <w:rFonts w:hint="eastAsia" w:ascii="宋体" w:hAnsi="宋体" w:cs="宋体"/>
          <w:sz w:val="24"/>
          <w:szCs w:val="24"/>
          <w:highlight w:val="none"/>
        </w:rPr>
      </w:r>
      <w:r/>
    </w:p>
    <w:p>
      <w:pPr>
        <w:pStyle w:val="1011"/>
        <w:keepLines/>
        <w:keepNext/>
        <w:spacing w:line="500" w:lineRule="exact"/>
        <w:rPr>
          <w:rFonts w:hint="eastAsia" w:ascii="宋体" w:hAnsi="宋体" w:cs="宋体"/>
          <w:b/>
          <w:bCs/>
          <w:sz w:val="24"/>
          <w:szCs w:val="24"/>
          <w:highlight w:val="none"/>
        </w:rPr>
        <w:outlineLvl w:val="1"/>
      </w:pPr>
      <w:r/>
      <w:bookmarkStart w:id="24" w:name="_Toc28359007"/>
      <w:r/>
      <w:bookmarkStart w:id="25" w:name="_Toc28359084"/>
      <w:r/>
      <w:bookmarkStart w:id="26" w:name="_Toc35393625"/>
      <w:r/>
      <w:bookmarkStart w:id="27" w:name="_Toc35393794"/>
      <w:r>
        <w:rPr>
          <w:rFonts w:hint="eastAsia" w:ascii="宋体" w:hAnsi="宋体" w:cs="宋体"/>
          <w:b/>
          <w:bCs/>
          <w:sz w:val="24"/>
          <w:szCs w:val="24"/>
          <w:highlight w:val="none"/>
        </w:rPr>
        <w:t xml:space="preserve">五、公告期限</w:t>
      </w:r>
      <w:bookmarkEnd w:id="24"/>
      <w:r/>
      <w:bookmarkEnd w:id="25"/>
      <w:r/>
      <w:bookmarkEnd w:id="26"/>
      <w:r/>
      <w:bookmarkEnd w:id="27"/>
      <w:r>
        <w:rPr>
          <w:rFonts w:hint="eastAsia" w:ascii="宋体" w:hAnsi="宋体" w:cs="宋体"/>
          <w:b/>
          <w:bCs/>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招标文件公告期限为自本公告发布之日起5个工作日。</w:t>
      </w:r>
      <w:r>
        <w:rPr>
          <w:rFonts w:hint="eastAsia" w:ascii="宋体" w:hAnsi="宋体" w:cs="宋体"/>
          <w:sz w:val="24"/>
          <w:szCs w:val="24"/>
          <w:highlight w:val="none"/>
        </w:rPr>
      </w:r>
      <w:r/>
    </w:p>
    <w:p>
      <w:pPr>
        <w:pStyle w:val="1011"/>
        <w:keepLines/>
        <w:keepNext/>
        <w:spacing w:line="500" w:lineRule="exact"/>
        <w:rPr>
          <w:rFonts w:hint="eastAsia" w:ascii="宋体" w:hAnsi="宋体" w:cs="宋体"/>
          <w:b/>
          <w:bCs/>
          <w:sz w:val="24"/>
          <w:szCs w:val="24"/>
          <w:highlight w:val="none"/>
        </w:rPr>
        <w:outlineLvl w:val="1"/>
      </w:pPr>
      <w:r/>
      <w:bookmarkStart w:id="28" w:name="_Toc35393795"/>
      <w:r/>
      <w:bookmarkStart w:id="29" w:name="_Toc35393626"/>
      <w:r>
        <w:rPr>
          <w:rFonts w:hint="eastAsia" w:ascii="宋体" w:hAnsi="宋体" w:cs="宋体"/>
          <w:b/>
          <w:bCs/>
          <w:sz w:val="24"/>
          <w:szCs w:val="24"/>
          <w:highlight w:val="none"/>
        </w:rPr>
        <w:t xml:space="preserve">六、其他补充事宜</w:t>
      </w:r>
      <w:bookmarkEnd w:id="28"/>
      <w:r/>
      <w:bookmarkEnd w:id="29"/>
      <w:r>
        <w:rPr>
          <w:rFonts w:hint="eastAsia" w:ascii="宋体" w:hAnsi="宋体" w:cs="宋体"/>
          <w:b/>
          <w:bCs/>
          <w:sz w:val="24"/>
          <w:szCs w:val="24"/>
          <w:highlight w:val="none"/>
        </w:rPr>
      </w:r>
      <w:r/>
    </w:p>
    <w:p>
      <w:pPr>
        <w:pStyle w:val="1011"/>
        <w:ind w:firstLine="480"/>
        <w:spacing w:line="5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1.本项目不收取投标保证金。</w:t>
      </w:r>
      <w:r>
        <w:rPr>
          <w:rFonts w:hint="eastAsia" w:ascii="宋体" w:hAnsi="宋体" w:cs="宋体"/>
          <w:sz w:val="24"/>
          <w:szCs w:val="24"/>
          <w:highlight w:val="none"/>
        </w:rPr>
      </w:r>
      <w:r/>
    </w:p>
    <w:p>
      <w:pPr>
        <w:pStyle w:val="1011"/>
        <w:ind w:firstLine="480"/>
        <w:spacing w:line="500" w:lineRule="exact"/>
        <w:tabs>
          <w:tab w:val="left" w:pos="900" w:leader="none"/>
        </w:tabs>
        <w:rPr>
          <w:rFonts w:ascii="宋体" w:hAnsi="宋体" w:eastAsia="宋体" w:cs="宋体"/>
          <w:bCs/>
          <w:color w:val="000000"/>
          <w:sz w:val="24"/>
          <w:szCs w:val="24"/>
          <w:highlight w:val="none"/>
          <w:lang w:val="en-US" w:eastAsia="zh-CN"/>
        </w:rPr>
      </w:pPr>
      <w:r>
        <w:rPr>
          <w:rFonts w:hint="eastAsia" w:ascii="宋体" w:hAnsi="宋体" w:cs="宋体"/>
          <w:sz w:val="24"/>
          <w:szCs w:val="24"/>
          <w:highlight w:val="none"/>
          <w:lang w:val="en-US" w:eastAsia="zh-CN"/>
        </w:rPr>
        <w:t xml:space="preserve">2.本项目不收取履约保证金。</w:t>
      </w:r>
      <w:r>
        <w:rPr>
          <w:rFonts w:ascii="宋体" w:hAnsi="宋体" w:eastAsia="宋体" w:cs="宋体"/>
          <w:bCs/>
          <w:color w:val="000000"/>
          <w:sz w:val="24"/>
          <w:szCs w:val="24"/>
          <w:highlight w:val="none"/>
          <w:lang w:val="en-US" w:eastAsia="zh-CN"/>
        </w:rPr>
      </w:r>
      <w:r/>
    </w:p>
    <w:p>
      <w:pPr>
        <w:pStyle w:val="1011"/>
        <w:keepLines/>
        <w:keepNext/>
        <w:spacing w:line="500" w:lineRule="exact"/>
        <w:rPr>
          <w:rFonts w:hint="eastAsia" w:ascii="宋体" w:hAnsi="宋体" w:cs="宋体"/>
          <w:sz w:val="24"/>
          <w:szCs w:val="24"/>
          <w:highlight w:val="none"/>
        </w:rPr>
        <w:outlineLvl w:val="1"/>
      </w:pPr>
      <w:r/>
      <w:bookmarkStart w:id="30" w:name="_Toc35393627"/>
      <w:r/>
      <w:bookmarkStart w:id="31" w:name="_Toc28359085"/>
      <w:r/>
      <w:bookmarkStart w:id="32" w:name="_Toc35393796"/>
      <w:r/>
      <w:bookmarkStart w:id="33" w:name="_Toc28359008"/>
      <w:r>
        <w:rPr>
          <w:rFonts w:hint="eastAsia" w:ascii="宋体" w:hAnsi="宋体" w:cs="宋体"/>
          <w:b/>
          <w:bCs/>
          <w:sz w:val="24"/>
          <w:szCs w:val="24"/>
          <w:highlight w:val="none"/>
        </w:rPr>
        <w:t xml:space="preserve">七、对本次招标提出询问，请按以下方式联系</w:t>
      </w:r>
      <w:bookmarkEnd w:id="30"/>
      <w:r/>
      <w:bookmarkEnd w:id="31"/>
      <w:r/>
      <w:bookmarkEnd w:id="32"/>
      <w:r/>
      <w:bookmarkEnd w:id="33"/>
      <w:r>
        <w:rPr>
          <w:rFonts w:hint="eastAsia" w:ascii="宋体" w:hAnsi="宋体" w:cs="宋体"/>
          <w:sz w:val="24"/>
          <w:szCs w:val="24"/>
          <w:highlight w:val="none"/>
        </w:rPr>
      </w:r>
      <w:r/>
    </w:p>
    <w:p>
      <w:pPr>
        <w:pStyle w:val="1011"/>
        <w:ind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1011"/>
        <w:ind w:firstLine="480"/>
        <w:jc w:val="left"/>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lang w:eastAsia="zh-CN"/>
        </w:rPr>
        <w:t xml:space="preserve">南通市通州区县域医共体（通州区中医院）</w:t>
      </w:r>
      <w:r>
        <w:rPr>
          <w:rFonts w:hint="eastAsia" w:ascii="宋体" w:hAnsi="宋体" w:eastAsia="宋体" w:cs="宋体"/>
          <w:sz w:val="24"/>
          <w:szCs w:val="24"/>
          <w:highlight w:val="none"/>
          <w:lang w:eastAsia="zh-CN"/>
        </w:rPr>
      </w:r>
      <w:r/>
    </w:p>
    <w:p>
      <w:pPr>
        <w:pStyle w:val="1011"/>
        <w:ind w:firstLine="480"/>
        <w:jc w:val="left"/>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lang w:eastAsia="zh-CN"/>
        </w:rPr>
        <w:t xml:space="preserve">南通市通州区</w:t>
      </w:r>
      <w:r>
        <w:rPr>
          <w:rFonts w:hint="eastAsia" w:ascii="宋体" w:hAnsi="宋体" w:cs="宋体"/>
          <w:sz w:val="24"/>
          <w:szCs w:val="24"/>
          <w:highlight w:val="none"/>
          <w:u w:val="single"/>
          <w:lang w:val="en-US" w:eastAsia="zh-CN"/>
        </w:rPr>
        <w:t xml:space="preserve">建设路8号</w:t>
      </w:r>
      <w:r>
        <w:rPr>
          <w:rFonts w:ascii="宋体" w:hAnsi="宋体" w:eastAsia="宋体" w:cs="宋体"/>
          <w:sz w:val="24"/>
          <w:szCs w:val="24"/>
          <w:highlight w:val="none"/>
          <w:lang w:val="en-US" w:eastAsia="zh-CN"/>
        </w:rPr>
      </w:r>
      <w:r/>
    </w:p>
    <w:p>
      <w:pPr>
        <w:pStyle w:val="1011"/>
        <w:ind w:firstLine="480"/>
        <w:jc w:val="left"/>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bookmarkStart w:id="34" w:name="_Toc28359086"/>
      <w:r/>
      <w:bookmarkStart w:id="35" w:name="_Toc28359009"/>
      <w:r>
        <w:rPr>
          <w:rFonts w:hint="eastAsia" w:ascii="宋体" w:hAnsi="宋体" w:eastAsia="宋体" w:cs="宋体"/>
          <w:sz w:val="24"/>
          <w:szCs w:val="24"/>
          <w:highlight w:val="none"/>
          <w:u w:val="single"/>
          <w:lang w:val="en-US" w:eastAsia="zh-CN"/>
        </w:rPr>
        <w:t xml:space="preserve">刘先生 </w:t>
      </w:r>
      <w:r>
        <w:rPr>
          <w:rFonts w:hint="eastAsia" w:ascii="宋体" w:hAnsi="宋体" w:cs="宋体"/>
          <w:sz w:val="24"/>
          <w:szCs w:val="24"/>
          <w:highlight w:val="none"/>
          <w:u w:val="single"/>
          <w:lang w:val="en-US" w:eastAsia="zh-CN"/>
        </w:rPr>
        <w:t xml:space="preserve">0513-68382068</w:t>
      </w:r>
      <w:r>
        <w:rPr>
          <w:rFonts w:ascii="宋体" w:hAnsi="宋体" w:eastAsia="宋体" w:cs="宋体"/>
          <w:sz w:val="24"/>
          <w:szCs w:val="24"/>
          <w:highlight w:val="none"/>
          <w:lang w:val="en-US" w:eastAsia="zh-CN"/>
        </w:rPr>
      </w:r>
      <w:r/>
    </w:p>
    <w:p>
      <w:pPr>
        <w:pStyle w:val="1011"/>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bookmarkEnd w:id="34"/>
      <w:r/>
      <w:bookmarkEnd w:id="35"/>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江苏永诚工程造价事务所有限公司</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南通市通州区新世纪大道198号财富中心903室</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联系方式：</w:t>
      </w:r>
      <w:bookmarkStart w:id="36" w:name="_Toc28359087"/>
      <w:r/>
      <w:bookmarkStart w:id="37" w:name="_Toc28359010"/>
      <w:r>
        <w:rPr>
          <w:rFonts w:hint="eastAsia" w:ascii="宋体" w:hAnsi="宋体" w:cs="宋体"/>
          <w:sz w:val="24"/>
          <w:szCs w:val="24"/>
          <w:highlight w:val="none"/>
          <w:u w:val="single"/>
        </w:rPr>
        <w:t xml:space="preserve">周先生</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姜先生</w:t>
      </w:r>
      <w:r>
        <w:rPr>
          <w:rFonts w:hint="eastAsia" w:ascii="宋体" w:hAnsi="宋体" w:cs="宋体"/>
          <w:sz w:val="24"/>
          <w:szCs w:val="24"/>
          <w:highlight w:val="none"/>
          <w:u w:val="single"/>
        </w:rPr>
        <w:t xml:space="preserve">0513-86546409、13218016690</w:t>
      </w:r>
      <w:r>
        <w:rPr>
          <w:rFonts w:hint="eastAsia" w:ascii="宋体" w:hAnsi="宋体" w:cs="宋体"/>
          <w:sz w:val="24"/>
          <w:szCs w:val="24"/>
          <w:highlight w:val="none"/>
        </w:rPr>
      </w:r>
      <w:r/>
    </w:p>
    <w:p>
      <w:pPr>
        <w:pStyle w:val="1011"/>
        <w:ind w:firstLine="480"/>
        <w:jc w:val="left"/>
        <w:spacing w:line="500" w:lineRule="exact"/>
        <w:widowControl/>
        <w:rPr>
          <w:rFonts w:hint="eastAsia" w:ascii="宋体" w:hAnsi="宋体" w:eastAsia="宋体" w:cs="宋体"/>
          <w:sz w:val="24"/>
          <w:szCs w:val="24"/>
          <w:highlight w:val="none"/>
        </w:rPr>
      </w:pPr>
      <w:r/>
      <w:bookmarkEnd w:id="36"/>
      <w:r/>
      <w:bookmarkEnd w:id="37"/>
      <w:r>
        <w:rPr>
          <w:rFonts w:hint="eastAsia" w:ascii="宋体" w:hAnsi="宋体" w:cs="宋体"/>
          <w:sz w:val="24"/>
          <w:szCs w:val="24"/>
          <w:highlight w:val="none"/>
        </w:rPr>
        <w:t xml:space="preserve">交易系统软件维护</w:t>
      </w:r>
      <w:r>
        <w:rPr>
          <w:rFonts w:hint="eastAsia" w:ascii="宋体" w:hAnsi="宋体" w:eastAsia="宋体" w:cs="宋体"/>
          <w:sz w:val="24"/>
          <w:szCs w:val="24"/>
          <w:highlight w:val="none"/>
        </w:rPr>
        <w:t xml:space="preserve">人员：0513-59001950 0519-86722801</w:t>
      </w:r>
      <w:r>
        <w:rPr>
          <w:rFonts w:hint="eastAsia" w:ascii="宋体" w:hAnsi="宋体" w:eastAsia="宋体" w:cs="宋体"/>
          <w:sz w:val="24"/>
          <w:szCs w:val="24"/>
          <w:highlight w:val="none"/>
        </w:rPr>
      </w:r>
      <w:r/>
    </w:p>
    <w:p>
      <w:pPr>
        <w:pStyle w:val="1012"/>
        <w:jc w:val="center"/>
        <w:spacing w:before="0" w:after="156" w:line="480" w:lineRule="exact"/>
        <w:rPr>
          <w:rFonts w:hint="eastAsia" w:ascii="宋体" w:hAnsi="宋体" w:eastAsia="宋体" w:cs="宋体"/>
          <w:sz w:val="28"/>
          <w:szCs w:val="28"/>
          <w:highlight w:val="none"/>
        </w:rPr>
      </w:pPr>
      <w:r/>
      <w:bookmarkEnd w:id="1"/>
      <w:r/>
      <w:bookmarkEnd w:id="2"/>
      <w:r/>
      <w:bookmarkEnd w:id="3"/>
      <w:r/>
      <w:bookmarkEnd w:id="4"/>
      <w:r/>
      <w:bookmarkEnd w:id="5"/>
      <w:r/>
      <w:bookmarkEnd w:id="6"/>
      <w:r/>
      <w:bookmarkStart w:id="38" w:name="_Toc120614214"/>
      <w:r/>
      <w:bookmarkStart w:id="39" w:name="_Toc20823275"/>
      <w:r/>
      <w:bookmarkStart w:id="40" w:name="_Toc513029203"/>
      <w:r/>
      <w:bookmarkStart w:id="41" w:name="_Toc16938519"/>
      <w:r>
        <w:rPr>
          <w:rFonts w:hint="eastAsia" w:ascii="黑体" w:hAnsi="黑体" w:eastAsia="黑体" w:cs="黑体"/>
          <w:b w:val="0"/>
          <w:bCs w:val="0"/>
          <w:highlight w:val="none"/>
        </w:rPr>
        <w:br w:type="page" w:clear="all"/>
      </w:r>
      <w:r>
        <w:rPr>
          <w:rFonts w:hint="eastAsia" w:ascii="黑体" w:hAnsi="黑体" w:eastAsia="黑体" w:cs="黑体"/>
          <w:b w:val="0"/>
          <w:bCs w:val="0"/>
          <w:highlight w:val="none"/>
        </w:rPr>
        <w:t xml:space="preserve">第二章 投标人须知</w:t>
      </w:r>
      <w:bookmarkEnd w:id="38"/>
      <w:r/>
      <w:bookmarkEnd w:id="39"/>
      <w:r/>
      <w:bookmarkEnd w:id="40"/>
      <w:r/>
      <w:bookmarkEnd w:id="41"/>
      <w:r>
        <w:rPr>
          <w:rFonts w:hint="eastAsia" w:ascii="宋体" w:hAnsi="宋体" w:eastAsia="宋体" w:cs="宋体"/>
          <w:sz w:val="28"/>
          <w:szCs w:val="28"/>
          <w:highlight w:val="none"/>
        </w:rPr>
      </w:r>
      <w:r/>
    </w:p>
    <w:p>
      <w:pPr>
        <w:pStyle w:val="1015"/>
        <w:ind w:firstLine="482"/>
        <w:spacing w:before="0" w:after="0" w:line="500" w:lineRule="exact"/>
        <w:rPr>
          <w:rFonts w:hint="eastAsia" w:ascii="宋体" w:hAnsi="宋体" w:eastAsia="宋体" w:cs="宋体"/>
          <w:sz w:val="24"/>
          <w:szCs w:val="24"/>
          <w:highlight w:val="none"/>
        </w:rPr>
      </w:pPr>
      <w:r/>
      <w:bookmarkStart w:id="42" w:name="_Hlt16619475"/>
      <w:r/>
      <w:bookmarkEnd w:id="42"/>
      <w:r/>
      <w:bookmarkStart w:id="43" w:name="_Toc16938523"/>
      <w:r/>
      <w:bookmarkStart w:id="44" w:name="_Toc462564067"/>
      <w:r/>
      <w:bookmarkStart w:id="45" w:name="_Toc20823279"/>
      <w:r/>
      <w:bookmarkStart w:id="46" w:name="_Toc513029207"/>
      <w:r>
        <w:rPr>
          <w:rFonts w:hint="eastAsia" w:ascii="宋体" w:hAnsi="宋体" w:eastAsia="宋体" w:cs="宋体"/>
          <w:sz w:val="24"/>
          <w:szCs w:val="24"/>
          <w:highlight w:val="none"/>
        </w:rPr>
        <w:t xml:space="preserve">一、总则</w:t>
      </w:r>
      <w:r>
        <w:rPr>
          <w:rFonts w:hint="eastAsia" w:ascii="宋体" w:hAnsi="宋体" w:eastAsia="宋体" w:cs="宋体"/>
          <w:sz w:val="24"/>
          <w:szCs w:val="24"/>
          <w:highlight w:val="none"/>
        </w:rPr>
      </w:r>
      <w:r/>
    </w:p>
    <w:p>
      <w:pPr>
        <w:pStyle w:val="1015"/>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1、招标方式</w:t>
      </w:r>
      <w:r>
        <w:rPr>
          <w:rFonts w:hint="eastAsia" w:ascii="宋体" w:hAnsi="宋体" w:eastAsia="宋体" w:cs="宋体"/>
          <w:sz w:val="24"/>
          <w:szCs w:val="24"/>
          <w:highlight w:val="none"/>
        </w:rPr>
      </w:r>
      <w:r/>
    </w:p>
    <w:p>
      <w:pPr>
        <w:pStyle w:val="1015"/>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 本次招标采取公开招标方式，本招标文件仅适用于招标公告中所述项目。</w:t>
      </w:r>
      <w:r>
        <w:rPr>
          <w:rFonts w:hint="eastAsia" w:ascii="宋体" w:hAnsi="宋体" w:eastAsia="宋体" w:cs="宋体"/>
          <w:b w:val="0"/>
          <w:bCs w:val="0"/>
          <w:sz w:val="24"/>
          <w:szCs w:val="24"/>
          <w:highlight w:val="none"/>
        </w:rPr>
      </w:r>
      <w:r/>
    </w:p>
    <w:p>
      <w:pPr>
        <w:pStyle w:val="1015"/>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2、合格的投标人</w:t>
      </w:r>
      <w:r>
        <w:rPr>
          <w:rFonts w:hint="eastAsia" w:ascii="宋体" w:hAnsi="宋体" w:eastAsia="宋体" w:cs="宋体"/>
          <w:sz w:val="24"/>
          <w:szCs w:val="24"/>
          <w:highlight w:val="none"/>
        </w:rPr>
      </w:r>
      <w:r/>
    </w:p>
    <w:p>
      <w:pPr>
        <w:pStyle w:val="1015"/>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 满足招标公告中供应商的资格要求的规定。</w:t>
      </w:r>
      <w:r>
        <w:rPr>
          <w:rFonts w:hint="eastAsia" w:ascii="宋体" w:hAnsi="宋体" w:eastAsia="宋体" w:cs="宋体"/>
          <w:b w:val="0"/>
          <w:bCs w:val="0"/>
          <w:sz w:val="24"/>
          <w:szCs w:val="24"/>
          <w:highlight w:val="none"/>
        </w:rPr>
      </w:r>
      <w:r/>
    </w:p>
    <w:p>
      <w:pPr>
        <w:pStyle w:val="1015"/>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  满足本文件实质性要求和条件的规定。</w:t>
      </w:r>
      <w:r>
        <w:rPr>
          <w:rFonts w:hint="eastAsia" w:ascii="宋体" w:hAnsi="宋体" w:eastAsia="宋体" w:cs="宋体"/>
          <w:b w:val="0"/>
          <w:bCs w:val="0"/>
          <w:sz w:val="24"/>
          <w:szCs w:val="24"/>
          <w:highlight w:val="none"/>
        </w:rPr>
      </w:r>
      <w:r/>
    </w:p>
    <w:p>
      <w:pPr>
        <w:pStyle w:val="1015"/>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3、适用法律</w:t>
      </w:r>
      <w:r>
        <w:rPr>
          <w:rFonts w:hint="eastAsia" w:ascii="宋体" w:hAnsi="宋体" w:eastAsia="宋体" w:cs="宋体"/>
          <w:sz w:val="24"/>
          <w:szCs w:val="24"/>
          <w:highlight w:val="none"/>
        </w:rPr>
      </w:r>
      <w:r/>
    </w:p>
    <w:p>
      <w:pPr>
        <w:pStyle w:val="1015"/>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 本次招标及由此产生的合同受中华人民共和国有关的法律法规制约和保护。</w:t>
      </w:r>
      <w:r>
        <w:rPr>
          <w:rFonts w:hint="eastAsia" w:ascii="宋体" w:hAnsi="宋体" w:eastAsia="宋体" w:cs="宋体"/>
          <w:b w:val="0"/>
          <w:bCs w:val="0"/>
          <w:sz w:val="24"/>
          <w:szCs w:val="24"/>
          <w:highlight w:val="none"/>
        </w:rPr>
      </w:r>
      <w:r/>
    </w:p>
    <w:p>
      <w:pPr>
        <w:pStyle w:val="1015"/>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4、投标费用</w:t>
      </w:r>
      <w:r>
        <w:rPr>
          <w:rFonts w:hint="eastAsia" w:ascii="宋体" w:hAnsi="宋体" w:eastAsia="宋体" w:cs="宋体"/>
          <w:sz w:val="24"/>
          <w:szCs w:val="24"/>
          <w:highlight w:val="none"/>
        </w:rPr>
      </w:r>
      <w:r/>
    </w:p>
    <w:p>
      <w:pPr>
        <w:pStyle w:val="1015"/>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4.1 投标人应自行承担所有与参加投标有关的费用，无论投标过程中的做法和结果如何，江苏永诚工程造价事务所有限公司（以下简称采购代理机构）在任何情况下均无义务和责任承担这些费用。</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4.2本次招标采购代理机构和采购人不收取标书工本费、南通市通州区公共资源交易中心不收取中标服务费。</w:t>
      </w:r>
      <w:r>
        <w:rPr>
          <w:rFonts w:hint="eastAsia" w:ascii="宋体" w:hAnsi="宋体" w:eastAsia="宋体" w:cs="宋体"/>
          <w:b w:val="0"/>
          <w:bCs w:val="0"/>
          <w:sz w:val="24"/>
          <w:szCs w:val="24"/>
          <w:highlight w:val="none"/>
        </w:rPr>
      </w:r>
      <w:r/>
    </w:p>
    <w:p>
      <w:pPr>
        <w:pStyle w:val="1015"/>
        <w:ind w:firstLine="480"/>
        <w:jc w:val="left"/>
        <w:keepLines w:val="0"/>
        <w:keepNext w:val="0"/>
        <w:spacing w:before="0" w:after="0" w:line="44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4.3本项目政府采购代理费</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000元及评审相关费用</w:t>
      </w:r>
      <w:r>
        <w:rPr>
          <w:rFonts w:hint="eastAsia" w:ascii="宋体" w:hAnsi="宋体" w:eastAsia="宋体" w:cs="宋体"/>
          <w:b w:val="0"/>
          <w:bCs w:val="0"/>
          <w:sz w:val="24"/>
          <w:szCs w:val="24"/>
          <w:highlight w:val="none"/>
        </w:rPr>
        <w:t xml:space="preserve">，投标报价综合考虑，由中标供应商支付。</w:t>
      </w:r>
      <w:r>
        <w:rPr>
          <w:rFonts w:ascii="宋体" w:hAnsi="宋体" w:eastAsia="宋体" w:cs="宋体"/>
          <w:b w:val="0"/>
          <w:bCs w:val="0"/>
          <w:sz w:val="24"/>
          <w:szCs w:val="24"/>
          <w:highlight w:val="none"/>
          <w:lang w:val="en-US" w:eastAsia="zh-CN"/>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5、招标文件的约束力</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5.1 投标人一旦参加本项目采购活动，即被认为接受了本招标文件的规定和约束。</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二、招标文件</w:t>
      </w:r>
      <w:r>
        <w:rPr>
          <w:rFonts w:hint="eastAsia" w:ascii="宋体" w:hAnsi="宋体" w:eastAsia="宋体" w:cs="宋体"/>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6、招标文件构成</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6.1 招标文件由以下部分组成</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（1）投标邀请</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（2）投标人须知</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（3）合同文本</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（4）采购需求</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（5）评标方法与评标标准</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（6）投标文件格式</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请仔细检查招标文件是否齐全，如有缺漏请立即与采购代理机构联系解决。</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7、招标文件的澄清</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7.1 任何要求对招标文件进行澄清的投标人，应在投标截止期</w:t>
      </w:r>
      <w:r>
        <w:rPr>
          <w:rFonts w:hint="eastAsia" w:ascii="宋体" w:hAnsi="宋体" w:eastAsia="宋体" w:cs="宋体"/>
          <w:sz w:val="24"/>
          <w:szCs w:val="24"/>
          <w:highlight w:val="none"/>
        </w:rPr>
        <w:t xml:space="preserve">十日</w:t>
      </w:r>
      <w:r>
        <w:rPr>
          <w:rFonts w:hint="eastAsia" w:ascii="宋体" w:hAnsi="宋体" w:eastAsia="宋体" w:cs="宋体"/>
          <w:b w:val="0"/>
          <w:bCs w:val="0"/>
          <w:sz w:val="24"/>
          <w:szCs w:val="24"/>
          <w:highlight w:val="none"/>
        </w:rPr>
        <w:t xml:space="preserve">前按招标公告中的通讯地址，以书面形式通知采购代理机构。</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8、招标文件的修改</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8.1 在投标截止时间前，采购代理机构可以对招标文件进行修改。</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8.2 采购代理机构有权按照法定的要求推迟投标截止日期和开标日期。</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8.3 招标文件的修改将在江苏政府采购网公布，补充文件将作为招标文件的组成部分，并对投标人具有约束力。</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三、投标文件的编制</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9、投标文件的语言及度量衡单位</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9.1 投标人提交的投标文件以及投标人与采购代理机构就有关投标的所有来往通知、函件和文件均应使用</w:t>
      </w:r>
      <w:r>
        <w:rPr>
          <w:rFonts w:hint="eastAsia" w:ascii="宋体" w:hAnsi="宋体" w:eastAsia="宋体" w:cs="宋体"/>
          <w:sz w:val="24"/>
          <w:szCs w:val="24"/>
          <w:highlight w:val="none"/>
        </w:rPr>
        <w:t xml:space="preserve">简体中文</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9.2 除技术性能另有规定外，投标文件所使用的度量衡单位，均须采用国家法定计量单位。</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10、投标文件构成</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11、证明投标人及投标标的符合招标文件规定的文件</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11.1 投标人应按照招标文件要求提交证明文件，证明其及投标标的符合招标文件规定。</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11.2招标文件对证明文件无明确形式要求的，证明文件可以以文字资料、图纸和数据等形式提交。</w:t>
      </w:r>
      <w:r>
        <w:rPr>
          <w:rFonts w:hint="eastAsia" w:ascii="宋体" w:hAnsi="宋体" w:eastAsia="宋体" w:cs="宋体"/>
          <w:b w:val="0"/>
          <w:bCs w:val="0"/>
          <w:sz w:val="24"/>
          <w:szCs w:val="24"/>
          <w:highlight w:val="none"/>
        </w:rPr>
      </w:r>
      <w:r/>
    </w:p>
    <w:p>
      <w:pPr>
        <w:pStyle w:val="1015"/>
        <w:numPr>
          <w:ilvl w:val="0"/>
          <w:numId w:val="1"/>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投标分项报价表</w:t>
      </w:r>
      <w:r>
        <w:rPr>
          <w:rFonts w:hint="eastAsia" w:ascii="宋体" w:hAnsi="宋体" w:eastAsia="宋体" w:cs="宋体"/>
          <w:sz w:val="24"/>
          <w:szCs w:val="24"/>
          <w:highlight w:val="none"/>
        </w:rPr>
      </w:r>
      <w:r/>
    </w:p>
    <w:p>
      <w:pPr>
        <w:pStyle w:val="1015"/>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12.1 投标人应按照招标文件规定格式填报投标分项报价表。</w:t>
      </w:r>
      <w:r>
        <w:rPr>
          <w:rFonts w:hint="eastAsia" w:ascii="宋体" w:hAnsi="宋体" w:eastAsia="宋体" w:cs="宋体"/>
          <w:b w:val="0"/>
          <w:bCs w:val="0"/>
          <w:sz w:val="24"/>
          <w:szCs w:val="24"/>
          <w:highlight w:val="none"/>
        </w:rPr>
      </w:r>
      <w:r/>
    </w:p>
    <w:p>
      <w:pPr>
        <w:pStyle w:val="1015"/>
        <w:numPr>
          <w:ilvl w:val="0"/>
          <w:numId w:val="0"/>
        </w:numPr>
        <w:ind w:firstLine="480"/>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1015"/>
        <w:numPr>
          <w:ilvl w:val="0"/>
          <w:numId w:val="1"/>
        </w:numPr>
        <w:ind w:left="0"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技术要求响应及偏离表、商务要求响应及偏离表</w:t>
      </w:r>
      <w:r>
        <w:rPr>
          <w:rFonts w:hint="eastAsia" w:ascii="宋体" w:hAnsi="宋体" w:eastAsia="宋体" w:cs="宋体"/>
          <w:sz w:val="24"/>
          <w:szCs w:val="24"/>
          <w:highlight w:val="none"/>
        </w:rPr>
      </w:r>
      <w:r/>
    </w:p>
    <w:p>
      <w:pPr>
        <w:pStyle w:val="1015"/>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13.1 投标人需对招标文件中的技术要求与商务要求逐项作出响应或偏离，并说明原因。</w:t>
      </w:r>
      <w:r>
        <w:rPr>
          <w:rFonts w:hint="eastAsia" w:ascii="宋体" w:hAnsi="宋体" w:eastAsia="宋体" w:cs="宋体"/>
          <w:b w:val="0"/>
          <w:bCs w:val="0"/>
          <w:sz w:val="24"/>
          <w:szCs w:val="24"/>
          <w:highlight w:val="none"/>
        </w:rPr>
      </w:r>
      <w:r/>
    </w:p>
    <w:p>
      <w:pPr>
        <w:pStyle w:val="1015"/>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13.2 投标人可在投标文件中提供认为需要的其他技术文件或说明。</w:t>
      </w:r>
      <w:r>
        <w:rPr>
          <w:rFonts w:hint="eastAsia" w:ascii="宋体" w:hAnsi="宋体" w:eastAsia="宋体" w:cs="宋体"/>
          <w:b w:val="0"/>
          <w:bCs w:val="0"/>
          <w:sz w:val="24"/>
          <w:szCs w:val="24"/>
          <w:highlight w:val="none"/>
        </w:rPr>
      </w:r>
      <w:r/>
    </w:p>
    <w:p>
      <w:pPr>
        <w:pStyle w:val="1015"/>
        <w:numPr>
          <w:ilvl w:val="0"/>
          <w:numId w:val="0"/>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14、投标函和开标一览表</w:t>
      </w:r>
      <w:r>
        <w:rPr>
          <w:rFonts w:hint="eastAsia" w:ascii="宋体" w:hAnsi="宋体" w:eastAsia="宋体" w:cs="宋体"/>
          <w:sz w:val="24"/>
          <w:szCs w:val="24"/>
          <w:highlight w:val="none"/>
        </w:rPr>
      </w:r>
      <w:r/>
    </w:p>
    <w:p>
      <w:pPr>
        <w:pStyle w:val="1015"/>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14.1 投标人应按照招标文件中提供的格式完整、正确填写投标函、开标一览</w:t>
      </w:r>
      <w:r>
        <w:rPr>
          <w:rFonts w:hint="eastAsia" w:ascii="宋体" w:hAnsi="宋体" w:eastAsia="宋体" w:cs="宋体"/>
          <w:b w:val="0"/>
          <w:bCs w:val="0"/>
          <w:sz w:val="24"/>
          <w:szCs w:val="24"/>
          <w:highlight w:val="none"/>
        </w:rPr>
      </w:r>
      <w:r/>
    </w:p>
    <w:p>
      <w:pPr>
        <w:pStyle w:val="1015"/>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sz w:val="24"/>
          <w:szCs w:val="24"/>
          <w:highlight w:val="none"/>
        </w:rPr>
      </w:r>
      <w:r/>
    </w:p>
    <w:p>
      <w:pPr>
        <w:pStyle w:val="1015"/>
        <w:numPr>
          <w:ilvl w:val="0"/>
          <w:numId w:val="0"/>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15、投标有效期</w:t>
      </w:r>
      <w:r>
        <w:rPr>
          <w:rFonts w:hint="eastAsia" w:ascii="宋体" w:hAnsi="宋体" w:eastAsia="宋体" w:cs="宋体"/>
          <w:sz w:val="24"/>
          <w:szCs w:val="24"/>
          <w:highlight w:val="none"/>
        </w:rPr>
      </w:r>
      <w:r/>
    </w:p>
    <w:p>
      <w:pPr>
        <w:pStyle w:val="1015"/>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15.1投标有效期为采购代理机构规定的开标之日后六十（60）天。投标有效期比规定短的将被视为未实质性响应招标文件而予以拒绝。</w:t>
      </w:r>
      <w:r>
        <w:rPr>
          <w:rFonts w:hint="eastAsia" w:ascii="宋体" w:hAnsi="宋体" w:eastAsia="宋体" w:cs="宋体"/>
          <w:b w:val="0"/>
          <w:bCs w:val="0"/>
          <w:sz w:val="24"/>
          <w:szCs w:val="24"/>
          <w:highlight w:val="none"/>
        </w:rPr>
      </w:r>
      <w:r/>
    </w:p>
    <w:p>
      <w:pPr>
        <w:pStyle w:val="1015"/>
        <w:numPr>
          <w:ilvl w:val="0"/>
          <w:numId w:val="2"/>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投标有效期的延长</w:t>
      </w:r>
      <w:r>
        <w:rPr>
          <w:rFonts w:hint="eastAsia" w:ascii="宋体" w:hAnsi="宋体" w:eastAsia="宋体" w:cs="宋体"/>
          <w:sz w:val="24"/>
          <w:szCs w:val="24"/>
          <w:highlight w:val="none"/>
        </w:rPr>
      </w:r>
      <w:r/>
    </w:p>
    <w:p>
      <w:pPr>
        <w:pStyle w:val="1015"/>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b w:val="0"/>
          <w:bCs w:val="0"/>
          <w:sz w:val="24"/>
          <w:szCs w:val="24"/>
          <w:highlight w:val="none"/>
        </w:rPr>
      </w:r>
      <w:r/>
    </w:p>
    <w:p>
      <w:pPr>
        <w:pStyle w:val="1015"/>
        <w:numPr>
          <w:ilvl w:val="0"/>
          <w:numId w:val="3"/>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投标文件的递交</w:t>
      </w:r>
      <w:r>
        <w:rPr>
          <w:rFonts w:hint="eastAsia" w:ascii="宋体" w:hAnsi="宋体" w:eastAsia="宋体" w:cs="宋体"/>
          <w:sz w:val="24"/>
          <w:szCs w:val="24"/>
          <w:highlight w:val="none"/>
        </w:rPr>
      </w:r>
      <w:r/>
    </w:p>
    <w:p>
      <w:pPr>
        <w:pStyle w:val="1015"/>
        <w:numPr>
          <w:ilvl w:val="0"/>
          <w:numId w:val="2"/>
        </w:numPr>
        <w:ind w:left="0" w:firstLine="482"/>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电子投标文件的递交</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17.1投标人应当按照《操作手册》规定，在投标截止时间前制作并上传电子投标文件。</w:t>
      </w:r>
      <w:r>
        <w:rPr>
          <w:rFonts w:hint="eastAsia" w:ascii="宋体" w:hAnsi="宋体" w:eastAsia="宋体" w:cs="宋体"/>
          <w:b w:val="0"/>
          <w:bCs w:val="0"/>
          <w:sz w:val="24"/>
          <w:szCs w:val="24"/>
          <w:highlight w:val="none"/>
        </w:rPr>
      </w:r>
      <w:r/>
    </w:p>
    <w:p>
      <w:pPr>
        <w:pStyle w:val="1015"/>
        <w:numPr>
          <w:ilvl w:val="0"/>
          <w:numId w:val="2"/>
        </w:numPr>
        <w:ind w:left="0"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投标截止日期</w:t>
      </w:r>
      <w:r>
        <w:rPr>
          <w:rFonts w:hint="eastAsia" w:ascii="宋体" w:hAnsi="宋体" w:eastAsia="宋体" w:cs="宋体"/>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18.1 </w:t>
      </w:r>
      <w:r>
        <w:rPr>
          <w:rFonts w:hint="eastAsia" w:ascii="宋体" w:hAnsi="宋体" w:eastAsia="宋体" w:cs="宋体"/>
          <w:b w:val="0"/>
          <w:bCs w:val="0"/>
          <w:i/>
          <w:iCs/>
          <w:sz w:val="24"/>
          <w:szCs w:val="24"/>
          <w:highlight w:val="none"/>
          <w:u w:val="single"/>
        </w:rPr>
        <w:t xml:space="preserve">投标人上传电子投标文件的时间不得迟于招标公告中规定的投标截止时间</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 w:val="0"/>
          <w:bCs w:val="0"/>
          <w:sz w:val="24"/>
          <w:szCs w:val="24"/>
          <w:highlight w:val="none"/>
        </w:rPr>
      </w:r>
      <w:r/>
    </w:p>
    <w:p>
      <w:pPr>
        <w:pStyle w:val="1015"/>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19、投标文件的拒收</w:t>
      </w:r>
      <w:r>
        <w:rPr>
          <w:rFonts w:hint="eastAsia" w:ascii="宋体" w:hAnsi="宋体" w:eastAsia="宋体" w:cs="宋体"/>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19.1 采购代理机构拒绝接收在其规定的投标截止时间后上传的任何投标文件。</w:t>
      </w:r>
      <w:r>
        <w:rPr>
          <w:rFonts w:hint="eastAsia" w:ascii="宋体" w:hAnsi="宋体" w:eastAsia="宋体" w:cs="宋体"/>
          <w:b w:val="0"/>
          <w:bCs w:val="0"/>
          <w:sz w:val="24"/>
          <w:szCs w:val="24"/>
          <w:highlight w:val="none"/>
        </w:rPr>
      </w:r>
      <w:r/>
    </w:p>
    <w:p>
      <w:pPr>
        <w:pStyle w:val="1015"/>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20、投标文件的撤回和修改</w:t>
      </w:r>
      <w:r>
        <w:rPr>
          <w:rFonts w:hint="eastAsia" w:ascii="宋体" w:hAnsi="宋体" w:eastAsia="宋体" w:cs="宋体"/>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 投标文件的撤回</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20.1.1 电子投标文件的撤回投标人可在投标截止时间前，撤回其电子投标文件，具体操作方法见《操作手册》。</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20.1.2 投标人撤回电子投标文件，则认为其不再参与本项目投标活动。</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 投标文件的修改</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20.2.1投标人可在投标截止时间前，对其电子投标文件进行修改，具体操作方法见《操作手册》。</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20.2.2 在投标截止时间之后，投标人不得对其电子投标文件作任何修改。</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20.3 在投标截止时间至招标文件中规定的投标有效期满之间的这段时间内，投标人不得撤回其投标。</w:t>
      </w:r>
      <w:r>
        <w:rPr>
          <w:rFonts w:hint="eastAsia" w:ascii="宋体" w:hAnsi="宋体" w:eastAsia="宋体" w:cs="宋体"/>
          <w:b w:val="0"/>
          <w:bCs w:val="0"/>
          <w:sz w:val="24"/>
          <w:szCs w:val="24"/>
          <w:highlight w:val="none"/>
        </w:rPr>
      </w:r>
      <w:r/>
    </w:p>
    <w:p>
      <w:pPr>
        <w:pStyle w:val="1015"/>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五、开标与评标</w:t>
      </w:r>
      <w:r>
        <w:rPr>
          <w:rFonts w:hint="eastAsia" w:ascii="宋体" w:hAnsi="宋体" w:eastAsia="宋体" w:cs="宋体"/>
          <w:sz w:val="24"/>
          <w:szCs w:val="24"/>
          <w:highlight w:val="none"/>
        </w:rPr>
      </w:r>
      <w:r/>
    </w:p>
    <w:p>
      <w:pPr>
        <w:pStyle w:val="1015"/>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21、开标</w:t>
      </w:r>
      <w:r>
        <w:rPr>
          <w:rFonts w:hint="eastAsia" w:ascii="宋体" w:hAnsi="宋体" w:eastAsia="宋体" w:cs="宋体"/>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21.2开标仪式由采购代理机构组织。苏采云系统将自动对项目进行开标，并宣布各投标人名称和投标价格。</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21.3投标人在开标过程中涉及到的投标文件解密、开标结果确认等工作，应按照《操作手册》规定执行。</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sz w:val="24"/>
          <w:szCs w:val="24"/>
          <w:highlight w:val="none"/>
        </w:rPr>
      </w:r>
      <w:r/>
    </w:p>
    <w:p>
      <w:pPr>
        <w:pStyle w:val="1015"/>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22、评标委员会</w:t>
      </w:r>
      <w:r>
        <w:rPr>
          <w:rFonts w:hint="eastAsia" w:ascii="宋体" w:hAnsi="宋体" w:eastAsia="宋体" w:cs="宋体"/>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22.1 开标后，采购代理机构将立即组织评标委员会（以下简称评委会）进行评标。</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22.2 评委会由采购人代表和有关技术、经济等方面的专家组成，且人员构成符合政府采购有关规定。</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22.3评委会独立工作，负责评审所有投标文件并确定中标候选人。</w:t>
      </w:r>
      <w:r>
        <w:rPr>
          <w:rFonts w:hint="eastAsia" w:ascii="宋体" w:hAnsi="宋体" w:eastAsia="宋体" w:cs="宋体"/>
          <w:b w:val="0"/>
          <w:bCs w:val="0"/>
          <w:sz w:val="24"/>
          <w:szCs w:val="24"/>
          <w:highlight w:val="none"/>
        </w:rPr>
      </w:r>
      <w:r/>
    </w:p>
    <w:p>
      <w:pPr>
        <w:pStyle w:val="1015"/>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23、评标过程的保密与公正</w:t>
      </w:r>
      <w:r>
        <w:rPr>
          <w:rFonts w:hint="eastAsia" w:ascii="宋体" w:hAnsi="宋体" w:eastAsia="宋体" w:cs="宋体"/>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23.1凡是与审查、澄清、评价和比较投标的有关资料以及授标建议等，采购人、评委、采购代理机构均不得向投标人或与评标无关的其他人员透露。</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23.2在评标过程中，投标人不得以任何行为影响评标过程，否则其投标文件将被作为无效投标文件。</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23.3 采购代理机构和评标委员会不向未中标的投标人解释未中标原因，也不公布评标过程中的相关细节。</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sz w:val="24"/>
          <w:szCs w:val="24"/>
          <w:highlight w:val="none"/>
        </w:rPr>
      </w:r>
      <w:r/>
    </w:p>
    <w:p>
      <w:pPr>
        <w:pStyle w:val="1015"/>
        <w:numPr>
          <w:ilvl w:val="0"/>
          <w:numId w:val="0"/>
        </w:numPr>
        <w:ind w:left="0"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lang w:val="en-US" w:eastAsia="zh-CN" w:bidi="ar-SA"/>
        </w:rPr>
        <w:t xml:space="preserve">24．</w:t>
      </w:r>
      <w:r>
        <w:rPr>
          <w:rFonts w:hint="eastAsia" w:ascii="宋体" w:hAnsi="宋体" w:eastAsia="宋体" w:cs="宋体"/>
          <w:sz w:val="24"/>
          <w:szCs w:val="24"/>
          <w:highlight w:val="none"/>
        </w:rPr>
        <w:t xml:space="preserve">投标文件的澄清</w:t>
      </w:r>
      <w:r>
        <w:rPr>
          <w:rFonts w:hint="eastAsia" w:ascii="宋体" w:hAnsi="宋体" w:eastAsia="宋体" w:cs="宋体"/>
          <w:sz w:val="24"/>
          <w:szCs w:val="24"/>
          <w:highlight w:val="none"/>
        </w:rPr>
      </w:r>
      <w:r/>
    </w:p>
    <w:p>
      <w:pPr>
        <w:pStyle w:val="1015"/>
        <w:numPr>
          <w:ilvl w:val="0"/>
          <w:numId w:val="0"/>
        </w:numPr>
        <w:ind w:left="0"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b w:val="0"/>
          <w:bCs w:val="0"/>
          <w:sz w:val="24"/>
          <w:szCs w:val="24"/>
          <w:highlight w:val="none"/>
        </w:rPr>
      </w:r>
      <w:r/>
    </w:p>
    <w:p>
      <w:pPr>
        <w:pStyle w:val="1015"/>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投标人的澄清、说明或者补正不得超出投标文件的范围或者改变投标文件的实质性内容。</w:t>
      </w:r>
      <w:r>
        <w:rPr>
          <w:rFonts w:hint="eastAsia" w:ascii="宋体" w:hAnsi="宋体" w:eastAsia="宋体" w:cs="宋体"/>
          <w:b w:val="0"/>
          <w:bCs w:val="0"/>
          <w:sz w:val="24"/>
          <w:szCs w:val="24"/>
          <w:highlight w:val="none"/>
        </w:rPr>
      </w:r>
      <w:r/>
    </w:p>
    <w:p>
      <w:pPr>
        <w:pStyle w:val="1015"/>
        <w:ind w:firstLine="480"/>
        <w:jc w:val="left"/>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评标委员会并非对每个投标人都做澄清要求。</w:t>
      </w:r>
      <w:r>
        <w:rPr>
          <w:rFonts w:hint="eastAsia" w:ascii="宋体" w:hAnsi="宋体" w:eastAsia="宋体" w:cs="宋体"/>
          <w:b w:val="0"/>
          <w:bCs w:val="0"/>
          <w:sz w:val="24"/>
          <w:szCs w:val="24"/>
          <w:highlight w:val="none"/>
        </w:rPr>
      </w:r>
      <w:r/>
    </w:p>
    <w:p>
      <w:pPr>
        <w:pStyle w:val="1015"/>
        <w:ind w:firstLine="480"/>
        <w:jc w:val="left"/>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sz w:val="24"/>
          <w:szCs w:val="24"/>
          <w:highlight w:val="none"/>
        </w:rPr>
      </w:r>
      <w:r/>
    </w:p>
    <w:p>
      <w:pPr>
        <w:pStyle w:val="1015"/>
        <w:ind w:firstLine="480"/>
        <w:jc w:val="left"/>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24.3 接到评委会澄清、说明和补正要求的投标人如未按规定做出澄清、说明和补正，其风险由投标人自行承担。</w:t>
      </w:r>
      <w:r>
        <w:rPr>
          <w:rFonts w:hint="eastAsia" w:ascii="宋体" w:hAnsi="宋体" w:eastAsia="宋体" w:cs="宋体"/>
          <w:b w:val="0"/>
          <w:bCs w:val="0"/>
          <w:sz w:val="24"/>
          <w:szCs w:val="24"/>
          <w:highlight w:val="none"/>
        </w:rPr>
      </w:r>
      <w:r/>
    </w:p>
    <w:p>
      <w:pPr>
        <w:pStyle w:val="1015"/>
        <w:ind w:firstLine="482"/>
        <w:jc w:val="left"/>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25、对投标文件的初审</w:t>
      </w:r>
      <w:r>
        <w:rPr>
          <w:rFonts w:hint="eastAsia" w:ascii="宋体" w:hAnsi="宋体" w:eastAsia="宋体" w:cs="宋体"/>
          <w:sz w:val="24"/>
          <w:szCs w:val="24"/>
          <w:highlight w:val="none"/>
        </w:rPr>
      </w:r>
      <w:r/>
    </w:p>
    <w:p>
      <w:pPr>
        <w:pStyle w:val="1015"/>
        <w:ind w:firstLine="480"/>
        <w:jc w:val="left"/>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25.1投标文件初审分为资格审查和符合性审查。</w:t>
      </w:r>
      <w:r>
        <w:rPr>
          <w:rFonts w:hint="eastAsia" w:ascii="宋体" w:hAnsi="宋体" w:eastAsia="宋体" w:cs="宋体"/>
          <w:b w:val="0"/>
          <w:bCs w:val="0"/>
          <w:sz w:val="24"/>
          <w:szCs w:val="24"/>
          <w:highlight w:val="none"/>
        </w:rPr>
      </w:r>
      <w:r/>
    </w:p>
    <w:p>
      <w:pPr>
        <w:pStyle w:val="1015"/>
        <w:ind w:firstLine="480"/>
        <w:jc w:val="left"/>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sz w:val="24"/>
          <w:szCs w:val="24"/>
          <w:highlight w:val="none"/>
        </w:rPr>
      </w:r>
      <w:r/>
    </w:p>
    <w:p>
      <w:pPr>
        <w:pStyle w:val="1015"/>
        <w:ind w:firstLine="480"/>
        <w:jc w:val="left"/>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val="0"/>
          <w:bCs w:val="0"/>
          <w:sz w:val="24"/>
          <w:szCs w:val="24"/>
          <w:highlight w:val="none"/>
        </w:rPr>
      </w:r>
      <w:r/>
    </w:p>
    <w:p>
      <w:pPr>
        <w:pStyle w:val="1015"/>
        <w:ind w:firstLine="480"/>
        <w:jc w:val="left"/>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 w:val="0"/>
          <w:bCs w:val="0"/>
          <w:sz w:val="24"/>
          <w:szCs w:val="24"/>
          <w:highlight w:val="none"/>
        </w:rPr>
      </w:r>
      <w:r/>
    </w:p>
    <w:p>
      <w:pPr>
        <w:pStyle w:val="1015"/>
        <w:ind w:firstLine="480"/>
        <w:jc w:val="left"/>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sz w:val="24"/>
          <w:szCs w:val="24"/>
          <w:highlight w:val="none"/>
        </w:rPr>
      </w:r>
      <w:r/>
    </w:p>
    <w:p>
      <w:pPr>
        <w:pStyle w:val="1015"/>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eastAsia="宋体" w:cs="宋体"/>
          <w:b w:val="0"/>
          <w:bCs w:val="0"/>
          <w:sz w:val="24"/>
          <w:szCs w:val="24"/>
          <w:highlight w:val="none"/>
        </w:rPr>
      </w:r>
      <w:r/>
    </w:p>
    <w:p>
      <w:pPr>
        <w:pStyle w:val="1015"/>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25.4评委会将对确定为实质性响应的投标进行进一步审核，看其是否有计算上或累加上的算术错误，修正错误的原则如下：</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（1）投标文件中开标一览表内容与投标文件中相应内容不一致的，以开标一览表为准。</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（2）大写金额和小写金额不一致的，以大写金额为准。</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（3）单价金额小数点或者百分比有明显错位的，以开标一览表的总价为准，并修改单价。</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（4）总价金额与按单价汇总金额不一致的，以单价金额计算结果为准。同时出现两种以上错误的，按照前款规定的顺序修正。</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25.6投标人在开、评标全过程中应保持通讯畅通，及时登录苏采云系统查阅、答复相关信息，并安排专人与代理机构及评标委员会联系。</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26、无效投标条款和废标条款</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26.1无效投标条款</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 投标人在苏采云系统规定的时间内未成功解密电子投标文件的。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26.1.2 投标人未按照招标文件要求上传电子投标文件的。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26.1.3同一投标人提交两个（含两个）以上不同的投标报价的。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26.1.4投标人不具备招标文件中规定资格要求的。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26.1.5投标人的报价超过了采购预算或最高限价的。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26.1.6未通过符合性审查的。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26.1.7不符合招标文件中规定的实质性要求和条件的（本招标文件中斜体且有下划线部分为实质性要求和条件）。</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26.1.9 投标文件含有采购人不能接受的附加条件的。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26.1.12 投标文件未按照招标文件要求加盖CA电子公章的。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26.1.13其他法律、法规及本招标文件规定的属无效投标的情形。</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26.2废标条款</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26.2.1符合专业条件的供应商或者对招标文件作实质响应的供应商不足三家的。27.2.2出现影响采购公正的违法、违规行为的。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26.2.3因重大变故，采购任务取消的。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26.2.4评标委员会认定招标文件存在歧义、重大缺陷导致评审工作无法进行。</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26.2.5 因苏采云系统系统故障原因造成开标不成功的。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 投标截止时间结束后参加投标的供应商不足三家的处理：</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六、定标</w:t>
      </w:r>
      <w:r>
        <w:rPr>
          <w:rFonts w:hint="eastAsia" w:ascii="宋体" w:hAnsi="宋体" w:eastAsia="宋体" w:cs="宋体"/>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27、确定中标单位</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27.1中标候选人的选取原则和数量见招标文件第五章规定。 </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27.2 采购人应根据评委会推荐的中标候选人确定中标人。</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27.3 采购代理机构将在“江苏政府采购网”发布中标公告，公告期限为1个工作日。</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 若有充分证据证明，中标人出现下列情况之一的，一经查实，将被取消中标资格：</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27.4.1提供虚假材料谋取中标的。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27.4.2向采购人、采购代理机构行贿或者提供其他不正当利益的。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27.4.3属于本文件规定的无效条件，但在评标过程中又未被评委会发现的。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27.4.4与采购人或者其他供应商恶意串通的。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27.4.5采取不正当手段诋毁、排挤其他供应商的。</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 有下列情形之一的，视为投标人串通投标，投标无效：</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27.5.1不同投标人的投标文件由同一单位或者个人编制；</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27.5.2不同投标人委托同一单位或者个人办理投标事宜；</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27.5.3 不同投标人的投标文件载明的项目管理成员或者联系人员为同一人；</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27.5.4不同投标人的投标文件异常一致或者投标报价呈规律性差异；</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28、质疑处理</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28.2.1对可以质疑的采购文件提出质疑的，为收到采购文件之日或者采购文件公告期限届满之日；</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28.2.2对采购过程提出质疑的，为各采购程序环节结束之日；</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28.2.3对中标或者成交结果提出质疑的，为中标或者成交结果公告期限届满之日。</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采购人质疑接收人及联系方式见招标文件第一章。</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28.5.1 内容不符合《政府采购质疑和投诉办法》第十二条规定的质疑。</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28.5.2 超出政府采购法定期限的质疑。</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28.5.3 以传真、电子邮件等方式递交的非原件形式的质疑。</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28.5.4 未参加投标活动的供应商或在投标活动中自身权益未受到损害的供应商所提出的质疑。</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28.5.5供应商组成联合体参加投标，联合体中任何一方或多方未按要求签字、盖章、加盖公章的质疑。</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29、中标通知书</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29.l 中标结果确定后，交易中心将向中标人发出中标通知书。</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七、授予合同</w:t>
      </w:r>
      <w:r>
        <w:rPr>
          <w:rFonts w:hint="eastAsia" w:ascii="宋体" w:hAnsi="宋体" w:eastAsia="宋体" w:cs="宋体"/>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 签订合同</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30.l中标人应当在中标通知书发出之日起三十日内，按照招标文件确定的事项与采购人签订政府采购合同。</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30.2 招标文件、中标人的投标文件及招标过程中有关澄清、承诺文件均应作为合同附件。</w:t>
      </w:r>
      <w:r>
        <w:rPr>
          <w:rFonts w:hint="eastAsia" w:ascii="宋体" w:hAnsi="宋体" w:eastAsia="宋体" w:cs="宋体"/>
          <w:b w:val="0"/>
          <w:bCs w:val="0"/>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31、服务（包含与服务相关的货物）的追加</w:t>
      </w:r>
      <w:r>
        <w:rPr>
          <w:rFonts w:hint="eastAsia" w:ascii="宋体" w:hAnsi="宋体" w:eastAsia="宋体" w:cs="宋体"/>
          <w:sz w:val="24"/>
          <w:szCs w:val="24"/>
          <w:highlight w:val="none"/>
        </w:rPr>
      </w:r>
      <w:r/>
    </w:p>
    <w:p>
      <w:pPr>
        <w:pStyle w:val="1015"/>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b w:val="0"/>
          <w:bCs w:val="0"/>
          <w:sz w:val="24"/>
          <w:szCs w:val="24"/>
          <w:highlight w:val="none"/>
        </w:rPr>
      </w:r>
      <w:r/>
    </w:p>
    <w:p>
      <w:pPr>
        <w:pStyle w:val="1015"/>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32、政府采购履约资金扶持政策</w:t>
      </w:r>
      <w:r>
        <w:rPr>
          <w:rFonts w:hint="eastAsia" w:ascii="宋体" w:hAnsi="宋体" w:eastAsia="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中标人可凭政府采购合同办理融资贷款，详情请见江苏政府采购网“政采贷”专栏。</w:t>
      </w:r>
      <w:bookmarkEnd w:id="43"/>
      <w:r/>
      <w:bookmarkEnd w:id="44"/>
      <w:r/>
      <w:bookmarkEnd w:id="45"/>
      <w:r/>
      <w:bookmarkEnd w:id="46"/>
      <w:r/>
      <w:bookmarkStart w:id="47" w:name="_Toc513029237"/>
      <w:r/>
      <w:bookmarkStart w:id="48" w:name="_Toc16938553"/>
      <w:r/>
      <w:bookmarkStart w:id="49" w:name="_Toc20823309"/>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bookmarkEnd w:id="47"/>
      <w:r/>
      <w:bookmarkEnd w:id="48"/>
      <w:r/>
      <w:bookmarkEnd w:id="49"/>
      <w:r/>
      <w:bookmarkStart w:id="50" w:name="_Toc513029242"/>
      <w:r/>
      <w:bookmarkStart w:id="51" w:name="_Toc20823314"/>
      <w:r/>
      <w:bookmarkStart w:id="52" w:name="_Toc120614221"/>
      <w:r/>
      <w:bookmarkStart w:id="53" w:name="_Toc16938558"/>
      <w:r/>
      <w:bookmarkStart w:id="54" w:name="_Toc479757207"/>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、商品包装环保要求：应当按《关于印发〈商品包装政府采购需求标准（试行）〉、〈快递包装政府采购需求标准（试行）〉的通知》（财办库〔2020〕123号）文件执行。</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（1）商品包装层数不得超过 3 层，空隙率不大于40%；</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（2）商品包装尽可能使用单一材质的包装材料，如因功能需求必需使用不同材质，不同材质间应便于分离；</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（3）商品包装中铅、汞、镉、六价铬的总含量应不大于100mg/kg；</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（4）商品包装印刷使用的油墨中挥发性有机化合物(VOCs)含量应不大于 5%（以重量计）；</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（5）塑料材质商品包装上呈现的印刷颜色不得超过 6 色；</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（6）纸质商品包装应使用75%以上的可再生纤维原料生产；</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（7）木质商品包装的原料应来源于可持续性森林。</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快递包装环保要求：</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（1）快递包装中重金属（铅、汞、镉、六价铬）总量应不大于 100mg/kg；</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（2）快递包装印刷使用的油墨中不应添加邻苯二甲酸酯，其挥发性有机化合物(VOCs)含量应不大于5%（以重量计）；</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（3）快递包装中使用纸基材的包装材料，纸基材中的有机氯的含量应不大于 150 mg/kg；</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（5）快递中使用的塑料包装袋不得使用聚氯乙烯作为原料，且原料应为单一材质制成，生物分解率大于60%；</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（6）快递中使用的充气类填充物不得使用聚氯乙烯作为原料，且原料为单一材质制成，生物分解率大于60%；</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（7）快递中使用的集装袋应为单一材质制成，其重复使用次数应不小于 80 次；</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（8）快递中应使用幅宽不大于45mm 的生物降解胶带；</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（9）快递包装中不得使用溶剂型胶粘剂；</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（11）快递应使用电子面单；</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（12）直接使用商品包装作为快递包装的商品，其商品包装满足《商品包装政府采购需求标准（试行）》即可；</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（13）快递包装产品质量和封装方式应符合相关国家或行业标准技术指标要求。</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绿色数据中心（如有）</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（1）采购数据中心相关设备、运维服务，应当有利于节约能源、环境保护和资源循环利用。</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（3）成交供应商未按合同约定提供设备或服务的，采购人依法追究其违约责任。对供应商提供虚假材料谋取中标、成交的，依法由相关部门予以处理。</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s="宋体"/>
          <w:sz w:val="24"/>
          <w:szCs w:val="24"/>
          <w:highlight w:val="none"/>
        </w:rPr>
      </w:r>
      <w:r/>
    </w:p>
    <w:p>
      <w:pPr>
        <w:pStyle w:val="1011"/>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绿色低碳管理目标和服务要求：在物业、合同能源管理等服务类采购项目中，要强化绿色低碳管理目标和服务要求，促进绿色产品和服务推广应用。</w:t>
      </w:r>
      <w:r>
        <w:rPr>
          <w:rFonts w:hint="eastAsia" w:ascii="宋体" w:hAnsi="宋体" w:cs="宋体"/>
          <w:sz w:val="24"/>
          <w:szCs w:val="24"/>
          <w:highlight w:val="none"/>
        </w:rPr>
      </w:r>
      <w:r/>
    </w:p>
    <w:p>
      <w:pPr>
        <w:pStyle w:val="101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11"/>
        <w:jc w:val="center"/>
        <w:rPr>
          <w:rFonts w:hint="eastAsia" w:ascii="宋体" w:hAnsi="宋体" w:cs="宋体"/>
          <w:sz w:val="32"/>
          <w:szCs w:val="32"/>
          <w:highlight w:val="none"/>
        </w:rPr>
      </w:pPr>
      <w:r/>
      <w:bookmarkEnd w:id="50"/>
      <w:r/>
      <w:bookmarkEnd w:id="51"/>
      <w:r/>
      <w:bookmarkEnd w:id="52"/>
      <w:r/>
      <w:bookmarkEnd w:id="53"/>
      <w:r/>
      <w:bookmarkEnd w:id="54"/>
      <w:r/>
      <w:bookmarkStart w:id="55" w:name="_Hlt16619350"/>
      <w:r/>
      <w:bookmarkStart w:id="56" w:name="_Toc20823346"/>
      <w:r/>
      <w:bookmarkStart w:id="57" w:name="_Toc120614244"/>
      <w:r/>
      <w:bookmarkStart w:id="58" w:name="_Toc16938590"/>
      <w:r/>
      <w:bookmarkStart w:id="59" w:name="_Toc26554093"/>
      <w:r/>
      <w:bookmarkStart w:id="60" w:name="_Toc120614281"/>
      <w:r/>
      <w:bookmarkStart w:id="61" w:name="_Toc49090575"/>
      <w:r/>
      <w:bookmarkStart w:id="62" w:name="_Toc479757211"/>
      <w:r/>
      <w:bookmarkStart w:id="63" w:name="_Toc462564139"/>
      <w:r>
        <w:rPr>
          <w:rFonts w:hint="eastAsia" w:ascii="宋体" w:hAnsi="宋体" w:cs="宋体"/>
          <w:highlight w:val="none"/>
        </w:rPr>
        <w:br w:type="page" w:clear="all"/>
      </w:r>
      <w:r>
        <w:rPr>
          <w:rFonts w:hint="eastAsia" w:ascii="黑体" w:hAnsi="黑体" w:eastAsia="黑体" w:cs="黑体"/>
          <w:sz w:val="44"/>
          <w:szCs w:val="44"/>
          <w:highlight w:val="none"/>
        </w:rPr>
        <w:t xml:space="preserve">第三章 合同条款及格式</w:t>
      </w:r>
      <w:r>
        <w:rPr>
          <w:rFonts w:hint="eastAsia" w:ascii="宋体" w:hAnsi="宋体" w:cs="宋体"/>
          <w:sz w:val="32"/>
          <w:szCs w:val="32"/>
          <w:highlight w:val="none"/>
        </w:rPr>
      </w:r>
      <w:r/>
    </w:p>
    <w:p>
      <w:pPr>
        <w:pStyle w:val="1026"/>
        <w:spacing w:before="120" w:after="120" w:line="420" w:lineRule="exact"/>
        <w:rPr>
          <w:rFonts w:hint="eastAsia" w:hAnsi="宋体"/>
          <w:sz w:val="24"/>
          <w:szCs w:val="24"/>
        </w:rPr>
      </w:pPr>
      <w:r/>
      <w:bookmarkEnd w:id="55"/>
      <w:r/>
      <w:bookmarkEnd w:id="56"/>
      <w:r/>
      <w:bookmarkEnd w:id="57"/>
      <w:r/>
      <w:bookmarkEnd w:id="58"/>
      <w:r>
        <w:rPr>
          <w:rFonts w:hAnsi="宋体"/>
          <w:sz w:val="24"/>
          <w:szCs w:val="24"/>
        </w:rPr>
        <w:t xml:space="preserve">甲方：（买方）</w:t>
      </w:r>
      <w:r>
        <w:rPr>
          <w:rFonts w:hint="eastAsia" w:hAnsi="宋体"/>
          <w:sz w:val="24"/>
          <w:szCs w:val="24"/>
        </w:rPr>
        <w:t xml:space="preserve">南通市通州区医共体（通州区中医院）</w:t>
      </w:r>
      <w:r>
        <w:rPr>
          <w:rFonts w:hint="eastAsia" w:hAnsi="宋体"/>
          <w:sz w:val="24"/>
          <w:szCs w:val="24"/>
        </w:rPr>
      </w:r>
      <w:r/>
    </w:p>
    <w:p>
      <w:pPr>
        <w:pStyle w:val="1026"/>
        <w:ind w:firstLine="720"/>
        <w:spacing w:before="120" w:after="120" w:line="420" w:lineRule="exact"/>
        <w:rPr>
          <w:rFonts w:hint="eastAsia" w:hAnsi="宋体"/>
          <w:sz w:val="24"/>
          <w:szCs w:val="24"/>
        </w:rPr>
      </w:pPr>
      <w:r>
        <w:rPr>
          <w:rFonts w:hint="eastAsia" w:hAnsi="宋体"/>
          <w:sz w:val="24"/>
          <w:szCs w:val="24"/>
        </w:rPr>
        <w:t xml:space="preserve">(</w:t>
      </w:r>
      <w:r>
        <w:rPr>
          <w:rFonts w:hint="eastAsia" w:hAnsi="宋体" w:eastAsia="宋体"/>
          <w:b/>
          <w:bCs/>
          <w:sz w:val="24"/>
          <w:szCs w:val="24"/>
          <w:lang w:val="en-US" w:eastAsia="zh-CN"/>
        </w:rPr>
        <w:t xml:space="preserve">注：</w:t>
      </w:r>
      <w:r>
        <w:rPr>
          <w:rFonts w:hint="eastAsia" w:hAnsi="宋体"/>
          <w:sz w:val="18"/>
          <w:szCs w:val="18"/>
        </w:rPr>
        <w:t xml:space="preserve">采购人、受采购人委托签订合同的单位或采购文件约定的合同</w:t>
      </w:r>
      <w:r>
        <w:rPr>
          <w:rFonts w:hint="eastAsia" w:hAnsi="宋体" w:eastAsia="宋体"/>
          <w:sz w:val="18"/>
          <w:szCs w:val="18"/>
          <w:lang w:val="en-US" w:eastAsia="zh-CN"/>
        </w:rPr>
        <w:t xml:space="preserve">甲</w:t>
      </w:r>
      <w:r>
        <w:rPr>
          <w:rFonts w:hint="eastAsia" w:hAnsi="宋体"/>
          <w:sz w:val="18"/>
          <w:szCs w:val="18"/>
        </w:rPr>
        <w:t xml:space="preserve">方</w:t>
      </w:r>
      <w:r>
        <w:rPr>
          <w:rFonts w:hint="eastAsia" w:hAnsi="宋体"/>
          <w:sz w:val="24"/>
          <w:szCs w:val="24"/>
        </w:rPr>
        <w:t xml:space="preserve">)</w:t>
      </w:r>
      <w:r>
        <w:rPr>
          <w:rFonts w:hint="eastAsia" w:hAnsi="宋体"/>
          <w:sz w:val="24"/>
          <w:szCs w:val="24"/>
        </w:rPr>
      </w:r>
      <w:r/>
    </w:p>
    <w:p>
      <w:pPr>
        <w:pStyle w:val="1026"/>
        <w:spacing w:before="120" w:after="120" w:line="420" w:lineRule="exact"/>
        <w:rPr>
          <w:rFonts w:hAnsi="宋体"/>
          <w:sz w:val="24"/>
          <w:szCs w:val="24"/>
        </w:rPr>
      </w:pPr>
      <w:r>
        <w:rPr>
          <w:rFonts w:hAnsi="宋体"/>
          <w:sz w:val="24"/>
          <w:szCs w:val="24"/>
        </w:rPr>
        <w:t xml:space="preserve">乙方：（卖方）</w:t>
      </w:r>
      <w:r>
        <w:rPr>
          <w:rFonts w:hAnsi="宋体"/>
          <w:sz w:val="24"/>
          <w:szCs w:val="24"/>
        </w:rPr>
      </w:r>
      <w:r/>
    </w:p>
    <w:p>
      <w:pPr>
        <w:pStyle w:val="1026"/>
        <w:spacing w:before="120" w:after="120" w:line="42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eastAsia="宋体"/>
          <w:sz w:val="24"/>
          <w:szCs w:val="24"/>
          <w:u w:val="single"/>
          <w:lang w:val="en-US" w:eastAsia="zh-CN"/>
        </w:rPr>
        <w:t xml:space="preserve">                              （项目名称）</w:t>
      </w:r>
      <w:r>
        <w:rPr>
          <w:rFonts w:hAnsi="宋体"/>
          <w:sz w:val="24"/>
          <w:szCs w:val="24"/>
        </w:rPr>
        <w:t xml:space="preserve">项目</w:t>
      </w:r>
      <w:r>
        <w:rPr>
          <w:rFonts w:hint="eastAsia" w:hAnsi="宋体"/>
          <w:sz w:val="24"/>
          <w:szCs w:val="24"/>
          <w:lang w:eastAsia="zh-CN"/>
        </w:rPr>
        <w:t xml:space="preserve">公开招标</w:t>
      </w:r>
      <w:r>
        <w:rPr>
          <w:rFonts w:hAnsi="宋体"/>
          <w:sz w:val="24"/>
          <w:szCs w:val="24"/>
        </w:rPr>
        <w:t xml:space="preserve">的结果，签署本合同。</w:t>
      </w:r>
      <w:r>
        <w:rPr>
          <w:rFonts w:hAnsi="宋体"/>
          <w:b/>
          <w:sz w:val="24"/>
          <w:szCs w:val="24"/>
        </w:rPr>
      </w:r>
      <w:r/>
    </w:p>
    <w:p>
      <w:pPr>
        <w:pStyle w:val="1026"/>
        <w:ind w:firstLine="354"/>
        <w:spacing w:before="120" w:after="120" w:line="420" w:lineRule="exact"/>
        <w:rPr>
          <w:rFonts w:hAnsi="宋体"/>
          <w:b/>
          <w:sz w:val="24"/>
          <w:szCs w:val="24"/>
        </w:rPr>
      </w:pPr>
      <w:r>
        <w:rPr>
          <w:rFonts w:hAnsi="宋体"/>
          <w:b/>
          <w:sz w:val="24"/>
          <w:szCs w:val="24"/>
        </w:rPr>
        <w:t xml:space="preserve">一、采购标的</w:t>
      </w:r>
      <w:r>
        <w:rPr>
          <w:rFonts w:hAnsi="宋体"/>
          <w:b/>
          <w:sz w:val="24"/>
          <w:szCs w:val="24"/>
        </w:rPr>
      </w:r>
      <w:r/>
    </w:p>
    <w:p>
      <w:pPr>
        <w:pStyle w:val="1026"/>
        <w:ind w:firstLine="360"/>
        <w:spacing w:before="120" w:after="120" w:line="420" w:lineRule="exact"/>
        <w:rPr>
          <w:rFonts w:hAnsi="宋体"/>
          <w:sz w:val="24"/>
          <w:szCs w:val="24"/>
          <w:u w:val="single"/>
        </w:rPr>
      </w:pPr>
      <w:r>
        <w:rPr>
          <w:rFonts w:hAnsi="宋体"/>
          <w:sz w:val="24"/>
          <w:szCs w:val="24"/>
        </w:rPr>
        <w:t xml:space="preserve">1.1 产品/服务内容：</w:t>
      </w:r>
      <w:r>
        <w:rPr>
          <w:rFonts w:hAnsi="宋体"/>
          <w:sz w:val="24"/>
          <w:szCs w:val="24"/>
          <w:u w:val="single"/>
        </w:rPr>
        <w:t xml:space="preserve">  </w:t>
      </w:r>
      <w:r>
        <w:rPr>
          <w:rFonts w:hint="eastAsia" w:hAnsi="宋体" w:eastAsia="宋体"/>
          <w:sz w:val="24"/>
          <w:szCs w:val="24"/>
          <w:u w:val="single"/>
          <w:lang w:val="en-US" w:eastAsia="zh-CN"/>
        </w:rPr>
        <w:t xml:space="preserve">/</w:t>
      </w:r>
      <w:r>
        <w:rPr>
          <w:rFonts w:hAnsi="宋体"/>
          <w:sz w:val="24"/>
          <w:szCs w:val="24"/>
          <w:u w:val="single"/>
        </w:rPr>
        <w:t xml:space="preserve">   </w:t>
      </w:r>
      <w:r>
        <w:rPr>
          <w:rFonts w:hAnsi="宋体"/>
          <w:sz w:val="24"/>
          <w:szCs w:val="24"/>
        </w:rPr>
        <w:t xml:space="preserve">。</w:t>
      </w:r>
      <w:r>
        <w:rPr>
          <w:rFonts w:hAnsi="宋体"/>
          <w:sz w:val="24"/>
          <w:szCs w:val="24"/>
          <w:u w:val="single"/>
        </w:rPr>
      </w:r>
      <w:r/>
    </w:p>
    <w:p>
      <w:pPr>
        <w:pStyle w:val="1026"/>
        <w:ind w:firstLine="360"/>
        <w:spacing w:before="120" w:after="120" w:line="420" w:lineRule="exact"/>
        <w:rPr>
          <w:rFonts w:hAnsi="宋体"/>
          <w:sz w:val="24"/>
          <w:szCs w:val="24"/>
          <w:u w:val="single"/>
        </w:rPr>
      </w:pPr>
      <w:r>
        <w:rPr>
          <w:rFonts w:hAnsi="宋体"/>
          <w:sz w:val="24"/>
          <w:szCs w:val="24"/>
        </w:rPr>
        <w:t xml:space="preserve">1.2 服务期限：</w:t>
      </w:r>
      <w:r>
        <w:rPr>
          <w:rFonts w:hAnsi="宋体"/>
          <w:sz w:val="24"/>
          <w:szCs w:val="24"/>
          <w:u w:val="single"/>
        </w:rPr>
        <w:t xml:space="preserve">  </w:t>
      </w:r>
      <w:r>
        <w:rPr>
          <w:rFonts w:hint="eastAsia" w:hAnsi="宋体" w:eastAsia="宋体"/>
          <w:sz w:val="24"/>
          <w:szCs w:val="24"/>
          <w:u w:val="single"/>
          <w:lang w:val="en-US" w:eastAsia="zh-CN"/>
        </w:rPr>
        <w:t xml:space="preserve">/</w:t>
      </w:r>
      <w:r>
        <w:rPr>
          <w:rFonts w:hAnsi="宋体"/>
          <w:sz w:val="24"/>
          <w:szCs w:val="24"/>
          <w:u w:val="single"/>
        </w:rPr>
        <w:t xml:space="preserve">    </w:t>
      </w:r>
      <w:r>
        <w:rPr>
          <w:rFonts w:hAnsi="宋体"/>
          <w:sz w:val="24"/>
          <w:szCs w:val="24"/>
        </w:rPr>
        <w:t xml:space="preserve">。</w:t>
      </w:r>
      <w:r>
        <w:rPr>
          <w:rFonts w:hAnsi="宋体"/>
          <w:sz w:val="24"/>
          <w:szCs w:val="24"/>
          <w:u w:val="single"/>
        </w:rPr>
      </w:r>
      <w:r/>
    </w:p>
    <w:p>
      <w:pPr>
        <w:pStyle w:val="1026"/>
        <w:ind w:firstLine="360"/>
        <w:spacing w:before="120" w:after="120" w:line="420" w:lineRule="exact"/>
        <w:rPr>
          <w:rFonts w:hAnsi="宋体"/>
          <w:sz w:val="24"/>
          <w:szCs w:val="24"/>
          <w:u w:val="single"/>
        </w:rPr>
      </w:pPr>
      <w:r>
        <w:rPr>
          <w:rFonts w:hAnsi="宋体"/>
          <w:sz w:val="24"/>
          <w:szCs w:val="24"/>
        </w:rPr>
        <w:t xml:space="preserve">1.3 补充条款：</w:t>
      </w:r>
      <w:r>
        <w:rPr>
          <w:rFonts w:hAnsi="宋体"/>
          <w:sz w:val="24"/>
          <w:szCs w:val="24"/>
          <w:u w:val="single"/>
        </w:rPr>
        <w:t xml:space="preserve">  </w:t>
      </w:r>
      <w:r>
        <w:rPr>
          <w:rFonts w:hint="eastAsia" w:hAnsi="宋体" w:eastAsia="宋体"/>
          <w:sz w:val="24"/>
          <w:szCs w:val="24"/>
          <w:u w:val="single"/>
          <w:lang w:val="en-US" w:eastAsia="zh-CN"/>
        </w:rPr>
        <w:t xml:space="preserve">/</w:t>
      </w:r>
      <w:r>
        <w:rPr>
          <w:rFonts w:hAnsi="宋体"/>
          <w:sz w:val="24"/>
          <w:szCs w:val="24"/>
          <w:u w:val="single"/>
        </w:rPr>
        <w:t xml:space="preserve">   </w:t>
      </w:r>
      <w:r>
        <w:rPr>
          <w:rFonts w:hAnsi="宋体"/>
          <w:sz w:val="24"/>
          <w:szCs w:val="24"/>
        </w:rPr>
        <w:t xml:space="preserve">。</w:t>
      </w:r>
      <w:r>
        <w:rPr>
          <w:rFonts w:hAnsi="宋体"/>
          <w:sz w:val="24"/>
          <w:szCs w:val="24"/>
          <w:u w:val="single"/>
        </w:rPr>
      </w:r>
      <w:r/>
    </w:p>
    <w:p>
      <w:pPr>
        <w:pStyle w:val="1026"/>
        <w:ind w:firstLine="354"/>
        <w:spacing w:before="120" w:after="120" w:line="420" w:lineRule="exact"/>
        <w:rPr>
          <w:rFonts w:hAnsi="宋体"/>
          <w:b/>
          <w:sz w:val="24"/>
          <w:szCs w:val="24"/>
        </w:rPr>
      </w:pPr>
      <w:r>
        <w:rPr>
          <w:rFonts w:hAnsi="宋体"/>
          <w:b/>
          <w:sz w:val="24"/>
          <w:szCs w:val="24"/>
        </w:rPr>
        <w:t xml:space="preserve">二、合同金额</w:t>
      </w:r>
      <w:r>
        <w:rPr>
          <w:rFonts w:hAnsi="宋体"/>
          <w:b/>
          <w:sz w:val="24"/>
          <w:szCs w:val="24"/>
        </w:rPr>
      </w:r>
      <w:r/>
    </w:p>
    <w:p>
      <w:pPr>
        <w:pStyle w:val="1011"/>
        <w:rPr>
          <w:rFonts w:hAnsi="宋体"/>
          <w:sz w:val="24"/>
          <w:szCs w:val="24"/>
        </w:rPr>
      </w:pPr>
      <w:r>
        <w:rPr>
          <w:rFonts w:hAnsi="宋体"/>
          <w:sz w:val="24"/>
          <w:szCs w:val="24"/>
        </w:rPr>
        <w:t xml:space="preserve">2.1 本合同金额为（大写）：</w:t>
      </w:r>
      <w:r>
        <w:rPr>
          <w:rFonts w:hint="eastAsia" w:hAnsi="宋体"/>
          <w:sz w:val="24"/>
          <w:szCs w:val="24"/>
          <w:u w:val="single"/>
          <w:lang w:val="en-US" w:eastAsia="zh-CN"/>
        </w:rPr>
        <w:t xml:space="preserve">         </w:t>
      </w:r>
      <w:r>
        <w:rPr>
          <w:rFonts w:hAnsi="宋体"/>
          <w:sz w:val="24"/>
          <w:szCs w:val="24"/>
        </w:rPr>
        <w:t xml:space="preserve">（￥</w:t>
      </w:r>
      <w:r>
        <w:rPr>
          <w:rFonts w:hint="eastAsia" w:hAnsi="宋体"/>
          <w:sz w:val="24"/>
          <w:szCs w:val="24"/>
          <w:u w:val="single"/>
          <w:lang w:val="en-US" w:eastAsia="zh-CN"/>
        </w:rPr>
        <w:t xml:space="preserve">    </w:t>
      </w:r>
      <w:r>
        <w:rPr>
          <w:rFonts w:hAnsi="宋体"/>
          <w:sz w:val="24"/>
          <w:szCs w:val="24"/>
        </w:rPr>
        <w:t xml:space="preserve">元）人民币。</w:t>
      </w:r>
      <w:r>
        <w:rPr>
          <w:rFonts w:hAnsi="宋体"/>
          <w:sz w:val="24"/>
          <w:szCs w:val="24"/>
        </w:rPr>
      </w:r>
      <w:r/>
    </w:p>
    <w:tbl>
      <w:tblPr>
        <w:tblStyle w:val="1059"/>
        <w:tblW w:w="97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941"/>
        <w:gridCol w:w="638"/>
        <w:gridCol w:w="2340"/>
        <w:gridCol w:w="996"/>
        <w:gridCol w:w="939"/>
        <w:gridCol w:w="2038"/>
      </w:tblGrid>
      <w:tr>
        <w:trPr>
          <w:trHeight w:val="858"/>
        </w:trPr>
        <w:tc>
          <w:tcPr>
            <w:tcW w:w="834" w:type="dxa"/>
            <w:vAlign w:val="center"/>
            <w:textDirection w:val="lrTb"/>
            <w:noWrap w:val="false"/>
          </w:tcPr>
          <w:p>
            <w:pPr>
              <w:pStyle w:val="1049"/>
              <w:ind w:left="124"/>
              <w:jc w:val="center"/>
              <w:spacing w:before="91" w:line="221" w:lineRule="auto"/>
              <w:rPr>
                <w:rFonts w:hint="eastAsia" w:ascii="宋体" w:hAnsi="宋体" w:eastAsia="宋体" w:cs="宋体"/>
                <w:sz w:val="24"/>
                <w:szCs w:val="24"/>
              </w:rPr>
            </w:pPr>
            <w:r>
              <w:rPr>
                <w:rFonts w:hint="eastAsia" w:ascii="宋体" w:hAnsi="宋体" w:eastAsia="宋体" w:cs="宋体"/>
                <w:spacing w:val="8"/>
                <w:sz w:val="24"/>
                <w:szCs w:val="24"/>
              </w:rPr>
              <w:t xml:space="preserve">序号</w:t>
            </w:r>
            <w:r>
              <w:rPr>
                <w:rFonts w:hint="eastAsia" w:ascii="宋体" w:hAnsi="宋体" w:eastAsia="宋体" w:cs="宋体"/>
                <w:sz w:val="24"/>
                <w:szCs w:val="24"/>
              </w:rPr>
            </w:r>
            <w:r/>
          </w:p>
        </w:tc>
        <w:tc>
          <w:tcPr>
            <w:tcW w:w="1941" w:type="dxa"/>
            <w:vAlign w:val="center"/>
            <w:textDirection w:val="lrTb"/>
            <w:noWrap w:val="false"/>
          </w:tcPr>
          <w:p>
            <w:pPr>
              <w:pStyle w:val="1049"/>
              <w:ind w:left="120"/>
              <w:jc w:val="center"/>
              <w:spacing w:before="91" w:line="219" w:lineRule="auto"/>
              <w:rPr>
                <w:rFonts w:hint="eastAsia" w:ascii="宋体" w:hAnsi="宋体" w:eastAsia="宋体" w:cs="宋体"/>
                <w:sz w:val="24"/>
                <w:szCs w:val="24"/>
              </w:rPr>
            </w:pPr>
            <w:r>
              <w:rPr>
                <w:rFonts w:hint="eastAsia" w:ascii="宋体" w:hAnsi="宋体" w:eastAsia="宋体" w:cs="宋体"/>
                <w:spacing w:val="2"/>
                <w:sz w:val="24"/>
                <w:szCs w:val="24"/>
              </w:rPr>
              <w:t xml:space="preserve">产品、服务名称</w:t>
            </w:r>
            <w:r>
              <w:rPr>
                <w:rFonts w:hint="eastAsia" w:ascii="宋体" w:hAnsi="宋体" w:eastAsia="宋体" w:cs="宋体"/>
                <w:sz w:val="24"/>
                <w:szCs w:val="24"/>
              </w:rPr>
            </w:r>
            <w:r/>
          </w:p>
        </w:tc>
        <w:tc>
          <w:tcPr>
            <w:tcW w:w="638" w:type="dxa"/>
            <w:vAlign w:val="center"/>
            <w:textDirection w:val="lrTb"/>
            <w:noWrap w:val="false"/>
          </w:tcPr>
          <w:p>
            <w:pPr>
              <w:pStyle w:val="1049"/>
              <w:jc w:val="center"/>
              <w:spacing w:before="91" w:line="220" w:lineRule="auto"/>
              <w:rPr>
                <w:rFonts w:hint="eastAsia" w:ascii="宋体" w:hAnsi="宋体" w:eastAsia="宋体" w:cs="宋体"/>
                <w:sz w:val="24"/>
                <w:szCs w:val="24"/>
              </w:rPr>
            </w:pPr>
            <w:r>
              <w:rPr>
                <w:rFonts w:hint="eastAsia" w:ascii="宋体" w:hAnsi="宋体" w:eastAsia="宋体" w:cs="宋体"/>
                <w:spacing w:val="5"/>
                <w:sz w:val="24"/>
                <w:szCs w:val="24"/>
              </w:rPr>
              <w:t xml:space="preserve">单位</w:t>
            </w:r>
            <w:r>
              <w:rPr>
                <w:rFonts w:hint="eastAsia" w:ascii="宋体" w:hAnsi="宋体" w:eastAsia="宋体" w:cs="宋体"/>
                <w:sz w:val="24"/>
                <w:szCs w:val="24"/>
              </w:rPr>
            </w:r>
            <w:r/>
          </w:p>
        </w:tc>
        <w:tc>
          <w:tcPr>
            <w:tcW w:w="2340" w:type="dxa"/>
            <w:vAlign w:val="center"/>
            <w:textDirection w:val="lrTb"/>
            <w:noWrap w:val="false"/>
          </w:tcPr>
          <w:p>
            <w:pPr>
              <w:pStyle w:val="1049"/>
              <w:ind w:left="482"/>
              <w:jc w:val="center"/>
              <w:spacing w:before="91" w:line="22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型号</w:t>
            </w:r>
            <w:r>
              <w:rPr>
                <w:rFonts w:hint="eastAsia" w:ascii="宋体" w:hAnsi="宋体" w:eastAsia="宋体" w:cs="宋体"/>
                <w:spacing w:val="5"/>
                <w:sz w:val="24"/>
                <w:szCs w:val="24"/>
                <w:lang w:val="en-US" w:eastAsia="zh-CN"/>
              </w:rPr>
            </w:r>
            <w:r/>
          </w:p>
        </w:tc>
        <w:tc>
          <w:tcPr>
            <w:tcW w:w="996" w:type="dxa"/>
            <w:vAlign w:val="center"/>
            <w:textDirection w:val="lrTb"/>
            <w:noWrap w:val="false"/>
          </w:tcPr>
          <w:p>
            <w:pPr>
              <w:pStyle w:val="1049"/>
              <w:ind w:left="424"/>
              <w:jc w:val="center"/>
              <w:spacing w:before="91"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数量</w:t>
            </w:r>
            <w:r>
              <w:rPr>
                <w:rFonts w:hint="eastAsia" w:ascii="宋体" w:hAnsi="宋体" w:eastAsia="宋体" w:cs="宋体"/>
                <w:sz w:val="24"/>
                <w:szCs w:val="24"/>
              </w:rPr>
            </w:r>
            <w:r/>
          </w:p>
        </w:tc>
        <w:tc>
          <w:tcPr>
            <w:tcW w:w="939" w:type="dxa"/>
            <w:vAlign w:val="center"/>
            <w:textDirection w:val="lrTb"/>
            <w:noWrap w:val="false"/>
          </w:tcPr>
          <w:p>
            <w:pPr>
              <w:pStyle w:val="1049"/>
              <w:jc w:val="center"/>
              <w:spacing w:before="274" w:line="218" w:lineRule="auto"/>
              <w:rPr>
                <w:rFonts w:hint="eastAsia" w:ascii="宋体" w:hAnsi="宋体" w:eastAsia="宋体" w:cs="宋体"/>
                <w:sz w:val="24"/>
                <w:szCs w:val="24"/>
              </w:rPr>
            </w:pPr>
            <w:r>
              <w:rPr>
                <w:rFonts w:hint="eastAsia" w:ascii="宋体" w:hAnsi="宋体" w:eastAsia="宋体" w:cs="宋体"/>
                <w:spacing w:val="6"/>
                <w:sz w:val="24"/>
                <w:szCs w:val="24"/>
              </w:rPr>
              <w:t xml:space="preserve">单价</w:t>
            </w:r>
            <w:r>
              <w:rPr>
                <w:rFonts w:hint="eastAsia" w:ascii="宋体" w:hAnsi="宋体" w:eastAsia="宋体" w:cs="宋体"/>
                <w:spacing w:val="20"/>
                <w:sz w:val="24"/>
                <w:szCs w:val="24"/>
              </w:rPr>
              <w:t xml:space="preserve">(元)</w:t>
            </w:r>
            <w:r>
              <w:rPr>
                <w:rFonts w:hint="eastAsia" w:ascii="宋体" w:hAnsi="宋体" w:eastAsia="宋体" w:cs="宋体"/>
                <w:sz w:val="24"/>
                <w:szCs w:val="24"/>
              </w:rPr>
            </w:r>
            <w:r/>
          </w:p>
        </w:tc>
        <w:tc>
          <w:tcPr>
            <w:tcW w:w="2038" w:type="dxa"/>
            <w:vAlign w:val="center"/>
            <w:textDirection w:val="lrTb"/>
            <w:noWrap w:val="false"/>
          </w:tcPr>
          <w:p>
            <w:pPr>
              <w:pStyle w:val="1049"/>
              <w:jc w:val="center"/>
              <w:spacing w:before="274" w:line="218" w:lineRule="auto"/>
              <w:rPr>
                <w:rFonts w:hint="eastAsia" w:ascii="宋体" w:hAnsi="宋体" w:eastAsia="宋体" w:cs="宋体"/>
                <w:spacing w:val="4"/>
                <w:sz w:val="24"/>
                <w:szCs w:val="24"/>
              </w:rPr>
            </w:pPr>
            <w:r>
              <w:rPr>
                <w:rFonts w:hint="eastAsia" w:ascii="宋体" w:hAnsi="宋体" w:eastAsia="宋体" w:cs="宋体"/>
                <w:spacing w:val="4"/>
                <w:sz w:val="24"/>
                <w:szCs w:val="24"/>
              </w:rPr>
              <w:t xml:space="preserve">合计价</w:t>
            </w:r>
            <w:r>
              <w:rPr>
                <w:rFonts w:hint="eastAsia" w:ascii="宋体" w:hAnsi="宋体" w:eastAsia="宋体" w:cs="宋体"/>
                <w:spacing w:val="4"/>
                <w:sz w:val="24"/>
                <w:szCs w:val="24"/>
              </w:rPr>
            </w:r>
            <w:r/>
          </w:p>
          <w:p>
            <w:pPr>
              <w:pStyle w:val="1049"/>
              <w:jc w:val="center"/>
              <w:spacing w:before="274" w:line="218" w:lineRule="auto"/>
              <w:rPr>
                <w:rFonts w:hint="eastAsia" w:ascii="宋体" w:hAnsi="宋体" w:eastAsia="宋体" w:cs="宋体"/>
                <w:sz w:val="24"/>
                <w:szCs w:val="24"/>
              </w:rPr>
            </w:pPr>
            <w:r>
              <w:rPr>
                <w:rFonts w:hint="eastAsia" w:ascii="宋体" w:hAnsi="宋体" w:eastAsia="宋体" w:cs="宋体"/>
                <w:spacing w:val="20"/>
                <w:sz w:val="24"/>
                <w:szCs w:val="24"/>
              </w:rPr>
              <w:t xml:space="preserve">(元)</w:t>
            </w:r>
            <w:r>
              <w:rPr>
                <w:rFonts w:hint="eastAsia" w:ascii="宋体" w:hAnsi="宋体" w:eastAsia="宋体" w:cs="宋体"/>
                <w:sz w:val="24"/>
                <w:szCs w:val="24"/>
              </w:rPr>
            </w:r>
            <w:r/>
          </w:p>
        </w:tc>
      </w:tr>
      <w:tr>
        <w:trPr>
          <w:trHeight w:val="629"/>
        </w:trPr>
        <w:tc>
          <w:tcPr>
            <w:tcW w:w="834" w:type="dxa"/>
            <w:vAlign w:val="top"/>
            <w:textDirection w:val="lrTb"/>
            <w:noWrap w:val="false"/>
          </w:tcPr>
          <w:p>
            <w:pPr>
              <w:pStyle w:val="1049"/>
              <w:ind w:left="334"/>
              <w:spacing w:before="311" w:line="203" w:lineRule="auto"/>
              <w:rPr>
                <w:rFonts w:hint="eastAsia" w:ascii="宋体" w:hAnsi="宋体" w:eastAsia="宋体" w:cs="宋体"/>
                <w:sz w:val="24"/>
                <w:szCs w:val="24"/>
              </w:rPr>
            </w:pPr>
            <w:r>
              <w:rPr>
                <w:rFonts w:hint="eastAsia" w:ascii="宋体" w:hAnsi="宋体" w:eastAsia="宋体" w:cs="宋体"/>
                <w:sz w:val="24"/>
                <w:szCs w:val="24"/>
              </w:rPr>
            </w:r>
            <w:r/>
          </w:p>
        </w:tc>
        <w:tc>
          <w:tcPr>
            <w:tcW w:w="1941" w:type="dxa"/>
            <w:vAlign w:val="top"/>
            <w:textDirection w:val="lrTb"/>
            <w:noWrap w:val="false"/>
          </w:tcPr>
          <w:p>
            <w:pPr>
              <w:pStyle w:val="1049"/>
              <w:ind w:left="400"/>
              <w:spacing w:before="264" w:line="220" w:lineRule="auto"/>
              <w:rPr>
                <w:rFonts w:hint="eastAsia" w:ascii="宋体" w:hAnsi="宋体" w:eastAsia="宋体" w:cs="宋体"/>
                <w:sz w:val="24"/>
                <w:szCs w:val="24"/>
              </w:rPr>
            </w:pPr>
            <w:r>
              <w:rPr>
                <w:rFonts w:hint="eastAsia" w:ascii="宋体" w:hAnsi="宋体" w:eastAsia="宋体" w:cs="宋体"/>
                <w:sz w:val="24"/>
                <w:szCs w:val="24"/>
              </w:rPr>
            </w:r>
            <w:r/>
          </w:p>
        </w:tc>
        <w:tc>
          <w:tcPr>
            <w:tcW w:w="638" w:type="dxa"/>
            <w:vAlign w:val="top"/>
            <w:textDirection w:val="lrTb"/>
            <w:noWrap w:val="false"/>
          </w:tcPr>
          <w:p>
            <w:pPr>
              <w:pStyle w:val="1049"/>
              <w:spacing w:before="247" w:line="221" w:lineRule="auto"/>
              <w:rPr>
                <w:rFonts w:hint="eastAsia" w:ascii="宋体" w:hAnsi="宋体" w:eastAsia="宋体" w:cs="宋体"/>
                <w:sz w:val="24"/>
                <w:szCs w:val="24"/>
              </w:rPr>
            </w:pPr>
            <w:r>
              <w:rPr>
                <w:rFonts w:hint="eastAsia" w:ascii="宋体" w:hAnsi="宋体" w:eastAsia="宋体" w:cs="宋体"/>
                <w:sz w:val="24"/>
                <w:szCs w:val="24"/>
              </w:rPr>
            </w:r>
            <w:r/>
          </w:p>
        </w:tc>
        <w:tc>
          <w:tcPr>
            <w:tcW w:w="2340" w:type="dxa"/>
            <w:vAlign w:val="top"/>
            <w:textDirection w:val="lrTb"/>
            <w:noWrap w:val="false"/>
          </w:tcPr>
          <w:p>
            <w:pPr>
              <w:pStyle w:val="1049"/>
              <w:spacing w:before="247" w:line="22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6" w:type="dxa"/>
            <w:vAlign w:val="top"/>
            <w:textDirection w:val="lrTb"/>
            <w:noWrap w:val="false"/>
          </w:tcPr>
          <w:p>
            <w:pPr>
              <w:pStyle w:val="1049"/>
              <w:ind w:left="634"/>
              <w:spacing w:before="321" w:line="196" w:lineRule="auto"/>
              <w:rPr>
                <w:rFonts w:hint="eastAsia" w:ascii="宋体" w:hAnsi="宋体" w:eastAsia="宋体" w:cs="宋体"/>
                <w:sz w:val="24"/>
                <w:szCs w:val="24"/>
              </w:rPr>
            </w:pPr>
            <w:r>
              <w:rPr>
                <w:rFonts w:hint="eastAsia" w:ascii="宋体" w:hAnsi="宋体" w:eastAsia="宋体" w:cs="宋体"/>
                <w:sz w:val="24"/>
                <w:szCs w:val="24"/>
              </w:rPr>
            </w:r>
            <w:r/>
          </w:p>
        </w:tc>
        <w:tc>
          <w:tcPr>
            <w:tcW w:w="939" w:type="dxa"/>
            <w:vAlign w:val="top"/>
            <w:textDirection w:val="lrTb"/>
            <w:noWrap w:val="false"/>
          </w:tcPr>
          <w:p>
            <w:pPr>
              <w:pStyle w:val="1049"/>
              <w:ind w:left="465"/>
              <w:spacing w:before="311" w:line="203" w:lineRule="auto"/>
              <w:rPr>
                <w:rFonts w:hint="eastAsia" w:ascii="宋体" w:hAnsi="宋体" w:eastAsia="宋体" w:cs="宋体"/>
                <w:sz w:val="24"/>
                <w:szCs w:val="24"/>
              </w:rPr>
            </w:pPr>
            <w:r>
              <w:rPr>
                <w:rFonts w:hint="eastAsia" w:ascii="宋体" w:hAnsi="宋体" w:eastAsia="宋体" w:cs="宋体"/>
                <w:sz w:val="24"/>
                <w:szCs w:val="24"/>
              </w:rPr>
            </w:r>
            <w:r/>
          </w:p>
        </w:tc>
        <w:tc>
          <w:tcPr>
            <w:tcW w:w="2038" w:type="dxa"/>
            <w:vAlign w:val="top"/>
            <w:textDirection w:val="lrTb"/>
            <w:noWrap w:val="false"/>
          </w:tcPr>
          <w:p>
            <w:pPr>
              <w:pStyle w:val="1049"/>
              <w:jc w:val="both"/>
              <w:spacing w:before="321" w:line="196"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39"/>
        </w:trPr>
        <w:tc>
          <w:tcPr>
            <w:tcW w:w="834" w:type="dxa"/>
            <w:vAlign w:val="top"/>
            <w:textDirection w:val="lrTb"/>
            <w:noWrap w:val="false"/>
          </w:tcPr>
          <w:p>
            <w:pPr>
              <w:pStyle w:val="1049"/>
              <w:ind w:left="334"/>
              <w:spacing w:before="312" w:line="209" w:lineRule="auto"/>
              <w:rPr>
                <w:rFonts w:hint="eastAsia" w:ascii="宋体" w:hAnsi="宋体" w:eastAsia="宋体" w:cs="宋体"/>
                <w:sz w:val="24"/>
                <w:szCs w:val="24"/>
              </w:rPr>
            </w:pPr>
            <w:r>
              <w:rPr>
                <w:rFonts w:hint="eastAsia" w:ascii="宋体" w:hAnsi="宋体" w:eastAsia="宋体" w:cs="宋体"/>
                <w:sz w:val="24"/>
                <w:szCs w:val="24"/>
              </w:rPr>
            </w:r>
            <w:r/>
          </w:p>
        </w:tc>
        <w:tc>
          <w:tcPr>
            <w:tcW w:w="1941" w:type="dxa"/>
            <w:vAlign w:val="top"/>
            <w:textDirection w:val="lrTb"/>
            <w:noWrap w:val="false"/>
          </w:tcPr>
          <w:p>
            <w:pPr>
              <w:pStyle w:val="1049"/>
              <w:ind w:left="680"/>
              <w:spacing w:before="262" w:line="219" w:lineRule="auto"/>
              <w:rPr>
                <w:rFonts w:hint="eastAsia" w:ascii="宋体" w:hAnsi="宋体" w:eastAsia="宋体" w:cs="宋体"/>
                <w:sz w:val="24"/>
                <w:szCs w:val="24"/>
              </w:rPr>
            </w:pPr>
            <w:r>
              <w:rPr>
                <w:rFonts w:hint="eastAsia" w:ascii="宋体" w:hAnsi="宋体" w:eastAsia="宋体" w:cs="宋体"/>
                <w:sz w:val="24"/>
                <w:szCs w:val="24"/>
              </w:rPr>
            </w:r>
            <w:r/>
          </w:p>
        </w:tc>
        <w:tc>
          <w:tcPr>
            <w:tcW w:w="638" w:type="dxa"/>
            <w:vAlign w:val="top"/>
            <w:textDirection w:val="lrTb"/>
            <w:noWrap w:val="false"/>
          </w:tcPr>
          <w:p>
            <w:pPr>
              <w:pStyle w:val="1049"/>
              <w:spacing w:before="268" w:line="221" w:lineRule="auto"/>
              <w:rPr>
                <w:rFonts w:hint="eastAsia" w:ascii="宋体" w:hAnsi="宋体" w:eastAsia="宋体" w:cs="宋体"/>
                <w:sz w:val="24"/>
                <w:szCs w:val="24"/>
              </w:rPr>
            </w:pPr>
            <w:r>
              <w:rPr>
                <w:rFonts w:hint="eastAsia" w:ascii="宋体" w:hAnsi="宋体" w:eastAsia="宋体" w:cs="宋体"/>
                <w:sz w:val="24"/>
                <w:szCs w:val="24"/>
              </w:rPr>
            </w:r>
            <w:r/>
          </w:p>
        </w:tc>
        <w:tc>
          <w:tcPr>
            <w:tcW w:w="2340" w:type="dxa"/>
            <w:vAlign w:val="top"/>
            <w:textDirection w:val="lrTb"/>
            <w:noWrap w:val="false"/>
          </w:tcPr>
          <w:p>
            <w:pPr>
              <w:pStyle w:val="1049"/>
              <w:spacing w:before="268" w:line="22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6" w:type="dxa"/>
            <w:vAlign w:val="top"/>
            <w:textDirection w:val="lrTb"/>
            <w:noWrap w:val="false"/>
          </w:tcPr>
          <w:p>
            <w:pPr>
              <w:pStyle w:val="1049"/>
              <w:ind w:left="634"/>
              <w:spacing w:before="91" w:line="195" w:lineRule="auto"/>
              <w:rPr>
                <w:rFonts w:hint="eastAsia" w:ascii="宋体" w:hAnsi="宋体" w:eastAsia="宋体" w:cs="宋体"/>
                <w:sz w:val="24"/>
                <w:szCs w:val="24"/>
              </w:rPr>
            </w:pPr>
            <w:r>
              <w:rPr>
                <w:rFonts w:hint="eastAsia" w:ascii="宋体" w:hAnsi="宋体" w:eastAsia="宋体" w:cs="宋体"/>
                <w:sz w:val="24"/>
                <w:szCs w:val="24"/>
              </w:rPr>
            </w:r>
            <w:r/>
          </w:p>
        </w:tc>
        <w:tc>
          <w:tcPr>
            <w:tcW w:w="939" w:type="dxa"/>
            <w:vAlign w:val="top"/>
            <w:textDirection w:val="lrTb"/>
            <w:noWrap w:val="false"/>
          </w:tcPr>
          <w:p>
            <w:pPr>
              <w:pStyle w:val="1049"/>
              <w:ind w:left="535"/>
              <w:spacing w:before="91" w:line="195" w:lineRule="auto"/>
              <w:rPr>
                <w:rFonts w:hint="eastAsia" w:ascii="宋体" w:hAnsi="宋体" w:eastAsia="宋体" w:cs="宋体"/>
                <w:sz w:val="24"/>
                <w:szCs w:val="24"/>
              </w:rPr>
            </w:pPr>
            <w:r>
              <w:rPr>
                <w:rFonts w:hint="eastAsia" w:ascii="宋体" w:hAnsi="宋体" w:eastAsia="宋体" w:cs="宋体"/>
                <w:sz w:val="24"/>
                <w:szCs w:val="24"/>
              </w:rPr>
            </w:r>
            <w:r/>
          </w:p>
        </w:tc>
        <w:tc>
          <w:tcPr>
            <w:tcW w:w="2038" w:type="dxa"/>
            <w:vAlign w:val="top"/>
            <w:textDirection w:val="lrTb"/>
            <w:noWrap w:val="false"/>
          </w:tcPr>
          <w:p>
            <w:pPr>
              <w:pStyle w:val="1049"/>
              <w:jc w:val="both"/>
              <w:spacing w:before="91" w:line="195"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29"/>
        </w:trPr>
        <w:tc>
          <w:tcPr>
            <w:tcW w:w="834" w:type="dxa"/>
            <w:vAlign w:val="top"/>
            <w:textDirection w:val="lrTb"/>
            <w:noWrap w:val="false"/>
          </w:tcPr>
          <w:p>
            <w:pPr>
              <w:pStyle w:val="1049"/>
              <w:ind w:left="334"/>
              <w:spacing w:before="303" w:line="208" w:lineRule="auto"/>
              <w:rPr>
                <w:rFonts w:hint="eastAsia" w:ascii="宋体" w:hAnsi="宋体" w:eastAsia="宋体" w:cs="宋体"/>
                <w:sz w:val="24"/>
                <w:szCs w:val="24"/>
              </w:rPr>
            </w:pPr>
            <w:r>
              <w:rPr>
                <w:rFonts w:hint="eastAsia" w:ascii="宋体" w:hAnsi="宋体" w:eastAsia="宋体" w:cs="宋体"/>
                <w:sz w:val="24"/>
                <w:szCs w:val="24"/>
              </w:rPr>
            </w:r>
            <w:r/>
          </w:p>
        </w:tc>
        <w:tc>
          <w:tcPr>
            <w:tcW w:w="1941" w:type="dxa"/>
            <w:vAlign w:val="top"/>
            <w:textDirection w:val="lrTb"/>
            <w:noWrap w:val="false"/>
          </w:tcPr>
          <w:p>
            <w:pPr>
              <w:pStyle w:val="1049"/>
              <w:ind w:left="680"/>
              <w:spacing w:before="255" w:line="219" w:lineRule="auto"/>
              <w:rPr>
                <w:rFonts w:hint="eastAsia" w:ascii="宋体" w:hAnsi="宋体" w:eastAsia="宋体" w:cs="宋体"/>
                <w:sz w:val="24"/>
                <w:szCs w:val="24"/>
              </w:rPr>
            </w:pPr>
            <w:r>
              <w:rPr>
                <w:rFonts w:hint="eastAsia" w:ascii="宋体" w:hAnsi="宋体" w:eastAsia="宋体" w:cs="宋体"/>
                <w:sz w:val="24"/>
                <w:szCs w:val="24"/>
              </w:rPr>
            </w:r>
            <w:r/>
          </w:p>
        </w:tc>
        <w:tc>
          <w:tcPr>
            <w:tcW w:w="638" w:type="dxa"/>
            <w:vAlign w:val="top"/>
            <w:textDirection w:val="lrTb"/>
            <w:noWrap w:val="false"/>
          </w:tcPr>
          <w:p>
            <w:pPr>
              <w:pStyle w:val="1049"/>
              <w:spacing w:before="259" w:line="221" w:lineRule="auto"/>
              <w:rPr>
                <w:rFonts w:hint="eastAsia" w:ascii="宋体" w:hAnsi="宋体" w:eastAsia="宋体" w:cs="宋体"/>
                <w:sz w:val="24"/>
                <w:szCs w:val="24"/>
              </w:rPr>
            </w:pPr>
            <w:r>
              <w:rPr>
                <w:rFonts w:hint="eastAsia" w:ascii="宋体" w:hAnsi="宋体" w:eastAsia="宋体" w:cs="宋体"/>
                <w:sz w:val="24"/>
                <w:szCs w:val="24"/>
              </w:rPr>
            </w:r>
            <w:r/>
          </w:p>
        </w:tc>
        <w:tc>
          <w:tcPr>
            <w:tcW w:w="2340" w:type="dxa"/>
            <w:vAlign w:val="top"/>
            <w:textDirection w:val="lrTb"/>
            <w:noWrap w:val="false"/>
          </w:tcPr>
          <w:p>
            <w:pPr>
              <w:pStyle w:val="1049"/>
              <w:spacing w:before="259" w:line="22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6" w:type="dxa"/>
            <w:vAlign w:val="top"/>
            <w:textDirection w:val="lrTb"/>
            <w:noWrap w:val="false"/>
          </w:tcPr>
          <w:p>
            <w:pPr>
              <w:pStyle w:val="1049"/>
              <w:ind w:left="634"/>
              <w:spacing w:before="323" w:line="195" w:lineRule="auto"/>
              <w:rPr>
                <w:rFonts w:hint="eastAsia" w:ascii="宋体" w:hAnsi="宋体" w:eastAsia="宋体" w:cs="宋体"/>
                <w:sz w:val="24"/>
                <w:szCs w:val="24"/>
              </w:rPr>
            </w:pPr>
            <w:r>
              <w:rPr>
                <w:rFonts w:hint="eastAsia" w:ascii="宋体" w:hAnsi="宋体" w:eastAsia="宋体" w:cs="宋体"/>
                <w:sz w:val="24"/>
                <w:szCs w:val="24"/>
              </w:rPr>
            </w:r>
            <w:r/>
          </w:p>
        </w:tc>
        <w:tc>
          <w:tcPr>
            <w:tcW w:w="939" w:type="dxa"/>
            <w:vAlign w:val="top"/>
            <w:textDirection w:val="lrTb"/>
            <w:noWrap w:val="false"/>
          </w:tcPr>
          <w:p>
            <w:pPr>
              <w:pStyle w:val="1049"/>
              <w:ind w:left="535"/>
              <w:spacing w:before="323" w:line="195" w:lineRule="auto"/>
              <w:rPr>
                <w:rFonts w:hint="eastAsia" w:ascii="宋体" w:hAnsi="宋体" w:eastAsia="宋体" w:cs="宋体"/>
                <w:sz w:val="24"/>
                <w:szCs w:val="24"/>
              </w:rPr>
            </w:pPr>
            <w:r>
              <w:rPr>
                <w:rFonts w:hint="eastAsia" w:ascii="宋体" w:hAnsi="宋体" w:eastAsia="宋体" w:cs="宋体"/>
                <w:sz w:val="24"/>
                <w:szCs w:val="24"/>
              </w:rPr>
            </w:r>
            <w:r/>
          </w:p>
        </w:tc>
        <w:tc>
          <w:tcPr>
            <w:tcW w:w="2038" w:type="dxa"/>
            <w:vAlign w:val="top"/>
            <w:textDirection w:val="lrTb"/>
            <w:noWrap w:val="false"/>
          </w:tcPr>
          <w:p>
            <w:pPr>
              <w:pStyle w:val="1049"/>
              <w:jc w:val="both"/>
              <w:spacing w:before="323" w:line="195"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069"/>
        </w:trPr>
        <w:tc>
          <w:tcPr>
            <w:gridSpan w:val="4"/>
            <w:tcW w:w="5753" w:type="dxa"/>
            <w:vAlign w:val="top"/>
            <w:textDirection w:val="lrTb"/>
            <w:noWrap w:val="false"/>
          </w:tcPr>
          <w:p>
            <w:pPr>
              <w:pStyle w:val="10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合计</w:t>
            </w:r>
            <w:r>
              <w:rPr>
                <w:rFonts w:hint="eastAsia" w:ascii="宋体" w:hAnsi="宋体" w:eastAsia="宋体" w:cs="宋体"/>
                <w:sz w:val="24"/>
                <w:szCs w:val="24"/>
                <w:lang w:val="en-US" w:eastAsia="zh-CN"/>
              </w:rPr>
            </w:r>
            <w:r/>
          </w:p>
        </w:tc>
        <w:tc>
          <w:tcPr>
            <w:gridSpan w:val="3"/>
            <w:tcW w:w="3973" w:type="dxa"/>
            <w:vAlign w:val="top"/>
            <w:textDirection w:val="lrTb"/>
            <w:noWrap w:val="false"/>
          </w:tcPr>
          <w:p>
            <w:pPr>
              <w:pStyle w:val="10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人民币：</w:t>
            </w:r>
            <w:r>
              <w:rPr>
                <w:rFonts w:hint="eastAsia" w:ascii="宋体" w:hAnsi="宋体" w:eastAsia="宋体" w:cs="宋体"/>
                <w:sz w:val="24"/>
                <w:szCs w:val="24"/>
                <w:lang w:val="en-US" w:eastAsia="zh-CN"/>
              </w:rPr>
            </w:r>
            <w:r/>
          </w:p>
          <w:p>
            <w:pPr>
              <w:pStyle w:val="10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r>
    </w:tbl>
    <w:p>
      <w:pPr>
        <w:pStyle w:val="1011"/>
        <w:rPr>
          <w:rFonts w:hAnsi="宋体"/>
          <w:sz w:val="24"/>
          <w:szCs w:val="24"/>
        </w:rPr>
      </w:pPr>
      <w:r>
        <w:rPr>
          <w:rFonts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rPr>
          <w:rFonts w:hAnsi="宋体"/>
          <w:sz w:val="24"/>
          <w:szCs w:val="24"/>
        </w:rPr>
      </w:r>
      <w:r/>
    </w:p>
    <w:p>
      <w:pPr>
        <w:pStyle w:val="1026"/>
        <w:ind w:firstLine="354"/>
        <w:spacing w:before="120" w:after="120" w:line="420" w:lineRule="exact"/>
        <w:rPr>
          <w:rFonts w:hAnsi="宋体"/>
          <w:b/>
          <w:sz w:val="24"/>
          <w:szCs w:val="24"/>
        </w:rPr>
      </w:pPr>
      <w:r>
        <w:rPr>
          <w:rFonts w:hAnsi="宋体"/>
          <w:b/>
          <w:sz w:val="24"/>
          <w:szCs w:val="24"/>
        </w:rPr>
        <w:t xml:space="preserve">三、技术资料</w:t>
      </w:r>
      <w:r>
        <w:rPr>
          <w:rFonts w:hAnsi="宋体"/>
          <w:b/>
          <w:sz w:val="24"/>
          <w:szCs w:val="24"/>
        </w:rPr>
      </w:r>
      <w:r/>
    </w:p>
    <w:p>
      <w:pPr>
        <w:pStyle w:val="1026"/>
        <w:ind w:left="359"/>
        <w:spacing w:before="120" w:after="120" w:line="420" w:lineRule="exact"/>
        <w:rPr>
          <w:rFonts w:hAnsi="宋体"/>
          <w:sz w:val="24"/>
          <w:szCs w:val="24"/>
        </w:rPr>
      </w:pPr>
      <w:r>
        <w:rPr>
          <w:rFonts w:hAnsi="宋体"/>
          <w:sz w:val="24"/>
          <w:szCs w:val="24"/>
        </w:rPr>
        <w:t xml:space="preserve">3.1乙方应按</w:t>
      </w:r>
      <w:r>
        <w:rPr>
          <w:rFonts w:hint="eastAsia" w:hAnsi="宋体"/>
          <w:sz w:val="24"/>
          <w:szCs w:val="24"/>
          <w:lang w:eastAsia="zh-CN"/>
        </w:rPr>
        <w:t xml:space="preserve">公开招标</w:t>
      </w:r>
      <w:r>
        <w:rPr>
          <w:rFonts w:hAnsi="宋体"/>
          <w:sz w:val="24"/>
          <w:szCs w:val="24"/>
        </w:rPr>
        <w:t xml:space="preserve">文件规定的时间向甲方提供有关技术资料。</w:t>
      </w:r>
      <w:r>
        <w:rPr>
          <w:rFonts w:hAnsi="宋体"/>
          <w:sz w:val="24"/>
          <w:szCs w:val="24"/>
        </w:rPr>
      </w:r>
      <w:r/>
    </w:p>
    <w:p>
      <w:pPr>
        <w:pStyle w:val="1026"/>
        <w:ind w:left="407" w:hanging="48"/>
        <w:spacing w:before="120" w:after="120" w:line="420" w:lineRule="exact"/>
        <w:rPr>
          <w:rFonts w:hAnsi="宋体"/>
          <w:sz w:val="24"/>
          <w:szCs w:val="24"/>
        </w:rPr>
      </w:pPr>
      <w:r>
        <w:rPr>
          <w:rFonts w:hAnsi="宋体"/>
          <w:sz w:val="24"/>
          <w:szCs w:val="24"/>
        </w:rPr>
        <w:t xml:space="preserve">3.2 没有甲方事先书面同意，乙方不得将由甲方提供的有关合同或任何合同条文、规格、</w:t>
      </w:r>
      <w:r>
        <w:rPr>
          <w:rFonts w:hAnsi="宋体"/>
          <w:sz w:val="24"/>
          <w:szCs w:val="24"/>
        </w:rPr>
      </w:r>
      <w:r/>
    </w:p>
    <w:p>
      <w:pPr>
        <w:pStyle w:val="1026"/>
        <w:spacing w:before="120" w:after="120" w:line="420" w:lineRule="exact"/>
        <w:rPr>
          <w:rFonts w:hAnsi="宋体"/>
          <w:sz w:val="24"/>
          <w:szCs w:val="24"/>
        </w:rPr>
      </w:pPr>
      <w:r>
        <w:rPr>
          <w:rFonts w:hAnsi="宋体"/>
          <w:sz w:val="24"/>
          <w:szCs w:val="24"/>
        </w:rPr>
        <w:t xml:space="preserve">计划、图纸、样品或资料提供给与履行本合同无关的任何其他人。即使向履行本合同有关的人员提供，也应注意保密并限于履行合同的必需范围。</w:t>
      </w:r>
      <w:r>
        <w:rPr>
          <w:rFonts w:hAnsi="宋体"/>
          <w:sz w:val="24"/>
          <w:szCs w:val="24"/>
        </w:rPr>
      </w:r>
      <w:r/>
    </w:p>
    <w:p>
      <w:pPr>
        <w:pStyle w:val="1026"/>
        <w:ind w:left="410" w:hanging="51"/>
        <w:spacing w:before="120" w:after="120" w:line="420" w:lineRule="exact"/>
        <w:rPr>
          <w:rFonts w:hAnsi="宋体"/>
          <w:b/>
          <w:sz w:val="24"/>
          <w:szCs w:val="24"/>
        </w:rPr>
      </w:pPr>
      <w:r>
        <w:rPr>
          <w:rFonts w:hAnsi="宋体"/>
          <w:b/>
          <w:sz w:val="24"/>
          <w:szCs w:val="24"/>
        </w:rPr>
        <w:t xml:space="preserve">四、知识产权</w:t>
      </w:r>
      <w:r>
        <w:rPr>
          <w:rFonts w:hAnsi="宋体"/>
          <w:b/>
          <w:sz w:val="24"/>
          <w:szCs w:val="24"/>
        </w:rPr>
      </w:r>
      <w:r/>
    </w:p>
    <w:p>
      <w:pPr>
        <w:pStyle w:val="1011"/>
        <w:ind w:firstLine="360"/>
        <w:spacing w:line="420" w:lineRule="exact"/>
        <w:rPr>
          <w:rFonts w:hint="eastAsia" w:ascii="宋体" w:hAnsi="宋体"/>
          <w:sz w:val="24"/>
        </w:rPr>
      </w:pPr>
      <w:r>
        <w:rPr>
          <w:rFonts w:hAnsi="宋体"/>
          <w:sz w:val="24"/>
        </w:rPr>
        <w:t xml:space="preserve">乙</w:t>
      </w:r>
      <w:r>
        <w:rPr>
          <w:rFonts w:hint="eastAsia" w:ascii="宋体" w:hAnsi="宋体"/>
          <w:sz w:val="24"/>
        </w:rPr>
        <w:t xml:space="preserve">方应保证甲方在使用、接受本合同</w:t>
      </w:r>
      <w:r>
        <w:rPr>
          <w:rFonts w:hAnsi="宋体"/>
          <w:sz w:val="24"/>
        </w:rPr>
        <w:t xml:space="preserve">中产品和服务</w:t>
      </w:r>
      <w:r>
        <w:rPr>
          <w:rFonts w:hint="eastAsia" w:ascii="宋体" w:hAnsi="宋体"/>
          <w:sz w:val="24"/>
        </w:rPr>
        <w:t xml:space="preserve">或其任何一部分时不受第三方提出侵犯其专利权、版权、商标权和工业设计权等知识产权的起诉。一旦出现侵权，由乙方负全部责任。</w:t>
      </w:r>
      <w:r>
        <w:rPr>
          <w:rFonts w:hint="eastAsia" w:ascii="宋体" w:hAnsi="宋体"/>
          <w:sz w:val="24"/>
        </w:rPr>
      </w:r>
      <w:r/>
    </w:p>
    <w:p>
      <w:pPr>
        <w:pStyle w:val="1026"/>
        <w:ind w:firstLine="354"/>
        <w:spacing w:before="120" w:after="120" w:line="42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1026"/>
        <w:ind w:left="407" w:hanging="48"/>
        <w:spacing w:before="120" w:after="120" w:line="420" w:lineRule="exact"/>
        <w:rPr>
          <w:rFonts w:hint="eastAsia" w:hAnsi="宋体" w:eastAsia="宋体"/>
          <w:sz w:val="24"/>
          <w:szCs w:val="24"/>
          <w:lang w:eastAsia="zh-CN"/>
        </w:rPr>
      </w:pPr>
      <w:r>
        <w:rPr>
          <w:rFonts w:hAnsi="宋体"/>
          <w:sz w:val="24"/>
          <w:szCs w:val="24"/>
        </w:rPr>
        <w:t xml:space="preserve">乙方保证所交付标的的所有权完全属于乙方且无任何抵押、查封等产权瑕疵</w:t>
      </w:r>
      <w:r>
        <w:rPr>
          <w:rFonts w:hint="eastAsia" w:hAnsi="宋体" w:eastAsia="宋体"/>
          <w:sz w:val="24"/>
          <w:szCs w:val="24"/>
          <w:lang w:eastAsia="zh-CN"/>
        </w:rPr>
        <w:t xml:space="preserve">。</w:t>
      </w:r>
      <w:r>
        <w:rPr>
          <w:rFonts w:hint="eastAsia" w:hAnsi="宋体" w:eastAsia="宋体"/>
          <w:sz w:val="24"/>
          <w:szCs w:val="24"/>
          <w:lang w:eastAsia="zh-CN"/>
        </w:rPr>
      </w:r>
      <w:r/>
    </w:p>
    <w:p>
      <w:pPr>
        <w:pStyle w:val="1026"/>
        <w:ind w:left="407" w:hanging="48"/>
        <w:spacing w:before="120" w:after="120" w:line="420" w:lineRule="exact"/>
        <w:rPr>
          <w:rFonts w:hAnsi="宋体"/>
          <w:b/>
          <w:sz w:val="24"/>
          <w:szCs w:val="24"/>
        </w:rPr>
      </w:pPr>
      <w:r>
        <w:rPr>
          <w:rFonts w:hAnsi="宋体"/>
          <w:b/>
          <w:sz w:val="24"/>
          <w:szCs w:val="24"/>
        </w:rPr>
        <w:t xml:space="preserve">六、履约保证金</w:t>
      </w:r>
      <w:r>
        <w:rPr>
          <w:rFonts w:hAnsi="宋体"/>
          <w:b/>
          <w:sz w:val="24"/>
          <w:szCs w:val="24"/>
        </w:rPr>
      </w:r>
      <w:r/>
    </w:p>
    <w:p>
      <w:pPr>
        <w:pStyle w:val="1011"/>
        <w:ind w:left="408" w:hanging="408"/>
        <w:spacing w:before="120" w:after="120" w:line="420" w:lineRule="exact"/>
        <w:rPr>
          <w:rFonts w:hint="eastAsia" w:ascii="宋体" w:hAnsi="宋体" w:cs="Courier New"/>
          <w:sz w:val="24"/>
        </w:rPr>
      </w:pPr>
      <w:r>
        <w:rPr>
          <w:rFonts w:ascii="宋体" w:hAnsi="宋体" w:cs="Courier New"/>
          <w:sz w:val="24"/>
        </w:rPr>
        <w:t xml:space="preserve">6.1 乙方交纳人民币</w:t>
      </w:r>
      <w:r>
        <w:rPr>
          <w:rFonts w:hint="eastAsia" w:ascii="宋体" w:hAnsi="宋体" w:cs="Courier New"/>
          <w:sz w:val="24"/>
          <w:u w:val="single"/>
          <w:lang w:val="en-US" w:eastAsia="zh-CN"/>
        </w:rPr>
        <w:t xml:space="preserve">    /   </w:t>
      </w:r>
      <w:r>
        <w:rPr>
          <w:rFonts w:ascii="宋体" w:hAnsi="宋体" w:cs="Courier New"/>
          <w:sz w:val="24"/>
        </w:rPr>
        <w:t xml:space="preserve">元作为本合同的履约保证金。</w:t>
      </w:r>
      <w:r>
        <w:rPr>
          <w:rFonts w:hint="eastAsia" w:ascii="宋体" w:hAnsi="宋体" w:cs="Courier New"/>
          <w:sz w:val="24"/>
        </w:rPr>
      </w:r>
      <w:r/>
    </w:p>
    <w:p>
      <w:pPr>
        <w:pStyle w:val="1011"/>
        <w:ind w:left="408" w:hanging="408"/>
        <w:spacing w:before="120" w:after="120" w:line="420" w:lineRule="exact"/>
        <w:rPr>
          <w:rFonts w:hint="eastAsia" w:ascii="宋体" w:hAnsi="宋体" w:cs="Courier New"/>
          <w:sz w:val="24"/>
        </w:rPr>
      </w:pPr>
      <w:r>
        <w:rPr>
          <w:rFonts w:hint="eastAsia" w:ascii="宋体" w:hAnsi="宋体" w:cs="Courier New"/>
          <w:sz w:val="24"/>
        </w:rPr>
        <w:t xml:space="preserve">6.2合同履行结束后，甲方应及时退还交纳的履约保证金。</w:t>
      </w:r>
      <w:r>
        <w:rPr>
          <w:rFonts w:hint="eastAsia" w:ascii="宋体" w:hAnsi="宋体" w:cs="Courier New"/>
          <w:sz w:val="24"/>
        </w:rPr>
      </w:r>
      <w:r/>
    </w:p>
    <w:p>
      <w:pPr>
        <w:pStyle w:val="1011"/>
        <w:ind w:left="408" w:hanging="408"/>
        <w:spacing w:before="120" w:after="120" w:line="420" w:lineRule="exact"/>
        <w:rPr>
          <w:rFonts w:hint="eastAsia" w:ascii="宋体" w:hAnsi="宋体" w:cs="Courier New"/>
          <w:sz w:val="24"/>
        </w:rPr>
      </w:pPr>
      <w:r>
        <w:rPr>
          <w:rFonts w:hint="eastAsia" w:ascii="宋体" w:hAnsi="宋体" w:cs="Courier New"/>
          <w:sz w:val="24"/>
        </w:rPr>
        <w:t xml:space="preserve">6.2.1履约保证金退还方式：</w:t>
      </w:r>
      <w:r>
        <w:rPr>
          <w:rFonts w:hint="eastAsia" w:ascii="宋体" w:hAnsi="宋体" w:cs="Courier New"/>
          <w:sz w:val="24"/>
        </w:rPr>
      </w:r>
      <w:r/>
    </w:p>
    <w:p>
      <w:pPr>
        <w:pStyle w:val="1011"/>
        <w:ind w:left="408" w:hanging="408"/>
        <w:spacing w:before="120" w:after="120" w:line="420" w:lineRule="exact"/>
        <w:rPr>
          <w:rFonts w:hint="eastAsia" w:ascii="宋体" w:hAnsi="宋体" w:cs="Courier New"/>
          <w:sz w:val="24"/>
        </w:rPr>
      </w:pPr>
      <w:r>
        <w:rPr>
          <w:rFonts w:hint="eastAsia" w:ascii="宋体" w:hAnsi="宋体" w:cs="Courier New"/>
          <w:sz w:val="24"/>
        </w:rPr>
        <w:t xml:space="preserve">6.2.2履约保证金退还时间：</w:t>
      </w:r>
      <w:r>
        <w:rPr>
          <w:rFonts w:hint="eastAsia" w:ascii="宋体" w:hAnsi="宋体" w:cs="Courier New"/>
          <w:sz w:val="24"/>
        </w:rPr>
      </w:r>
      <w:r/>
    </w:p>
    <w:p>
      <w:pPr>
        <w:pStyle w:val="1011"/>
        <w:ind w:left="408" w:hanging="408"/>
        <w:spacing w:before="120" w:after="120" w:line="420" w:lineRule="exact"/>
        <w:rPr>
          <w:rFonts w:hint="eastAsia" w:ascii="宋体" w:hAnsi="宋体" w:cs="Courier New"/>
          <w:sz w:val="24"/>
        </w:rPr>
      </w:pPr>
      <w:r>
        <w:rPr>
          <w:rFonts w:hint="eastAsia" w:ascii="宋体" w:hAnsi="宋体" w:cs="Courier New"/>
          <w:sz w:val="24"/>
        </w:rPr>
        <w:t xml:space="preserve">6.2.3履约保证金退还条件：</w:t>
      </w:r>
      <w:r>
        <w:rPr>
          <w:rFonts w:hint="eastAsia" w:ascii="宋体" w:hAnsi="宋体" w:cs="Courier New"/>
          <w:sz w:val="24"/>
        </w:rPr>
      </w:r>
      <w:r/>
    </w:p>
    <w:p>
      <w:pPr>
        <w:pStyle w:val="1011"/>
        <w:ind w:left="408" w:hanging="408"/>
        <w:spacing w:before="120" w:after="120" w:line="420" w:lineRule="exact"/>
        <w:rPr>
          <w:rFonts w:ascii="宋体" w:hAnsi="宋体" w:cs="Courier New"/>
          <w:sz w:val="24"/>
        </w:rPr>
      </w:pPr>
      <w:r>
        <w:rPr>
          <w:rFonts w:hint="eastAsia" w:ascii="宋体" w:hAnsi="宋体" w:cs="Courier New"/>
          <w:sz w:val="24"/>
        </w:rPr>
        <w:t xml:space="preserve">6.2.4履约保证金不予退还的情形：</w:t>
      </w:r>
      <w:r>
        <w:rPr>
          <w:rFonts w:ascii="宋体" w:hAnsi="宋体" w:cs="Courier New"/>
          <w:sz w:val="24"/>
        </w:rPr>
      </w:r>
      <w:r/>
    </w:p>
    <w:p>
      <w:pPr>
        <w:pStyle w:val="1026"/>
        <w:ind w:left="359"/>
        <w:spacing w:before="120" w:after="120" w:line="420" w:lineRule="exact"/>
        <w:rPr>
          <w:rFonts w:hAnsi="宋体"/>
          <w:b/>
          <w:sz w:val="24"/>
          <w:szCs w:val="24"/>
        </w:rPr>
      </w:pPr>
      <w:r>
        <w:rPr>
          <w:rFonts w:hAnsi="宋体"/>
          <w:b/>
          <w:sz w:val="24"/>
          <w:szCs w:val="24"/>
        </w:rPr>
        <w:t xml:space="preserve">七、转包或分包</w:t>
      </w:r>
      <w:r>
        <w:rPr>
          <w:rFonts w:hAnsi="宋体"/>
          <w:b/>
          <w:sz w:val="24"/>
          <w:szCs w:val="24"/>
        </w:rPr>
      </w:r>
      <w:r/>
    </w:p>
    <w:p>
      <w:pPr>
        <w:pStyle w:val="1011"/>
        <w:ind w:firstLine="360"/>
        <w:spacing w:before="143" w:after="143" w:line="420" w:lineRule="exact"/>
        <w:rPr>
          <w:rFonts w:ascii="宋体" w:hAnsi="宋体"/>
          <w:sz w:val="24"/>
        </w:rPr>
      </w:pPr>
      <w:r>
        <w:rPr>
          <w:rFonts w:ascii="宋体" w:hAnsi="宋体"/>
          <w:sz w:val="24"/>
        </w:rPr>
        <w:t xml:space="preserve">7.1</w:t>
      </w:r>
      <w:r>
        <w:rPr>
          <w:rFonts w:hint="eastAsia" w:ascii="宋体" w:hAnsi="宋体"/>
          <w:sz w:val="24"/>
        </w:rPr>
        <w:t xml:space="preserve">本合同范围内产品或服务，应由乙方直接供应，不得转让他人供应；</w:t>
      </w:r>
      <w:r>
        <w:rPr>
          <w:rFonts w:ascii="宋体" w:hAnsi="宋体"/>
          <w:sz w:val="24"/>
        </w:rPr>
      </w:r>
      <w:r/>
    </w:p>
    <w:p>
      <w:pPr>
        <w:pStyle w:val="1011"/>
        <w:ind w:firstLine="360"/>
        <w:spacing w:before="143" w:after="143" w:line="420" w:lineRule="exact"/>
        <w:rPr>
          <w:rFonts w:ascii="宋体" w:hAnsi="宋体"/>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rPr>
          <w:rFonts w:ascii="宋体" w:hAnsi="宋体"/>
          <w:sz w:val="24"/>
        </w:rPr>
      </w:r>
      <w:r/>
    </w:p>
    <w:p>
      <w:pPr>
        <w:pStyle w:val="1011"/>
        <w:ind w:firstLine="360"/>
        <w:spacing w:before="143" w:after="143" w:line="420" w:lineRule="exact"/>
        <w:rPr>
          <w:rFonts w:ascii="宋体" w:hAnsi="宋体"/>
          <w:sz w:val="24"/>
        </w:rPr>
      </w:pPr>
      <w:r>
        <w:rPr>
          <w:rFonts w:ascii="宋体" w:hAnsi="宋体"/>
          <w:sz w:val="24"/>
        </w:rPr>
        <w:t xml:space="preserve">7.3</w:t>
      </w:r>
      <w:r>
        <w:rPr>
          <w:rFonts w:hint="eastAsia" w:ascii="宋体" w:hAnsi="宋体"/>
          <w:sz w:val="24"/>
        </w:rPr>
        <w:t xml:space="preserve">如有转让和未经甲方同意的分包行为，甲方有权给予终止合同。 </w:t>
      </w:r>
      <w:r>
        <w:rPr>
          <w:rFonts w:ascii="宋体" w:hAnsi="宋体"/>
          <w:sz w:val="24"/>
        </w:rPr>
      </w:r>
      <w:r/>
    </w:p>
    <w:p>
      <w:pPr>
        <w:pStyle w:val="1026"/>
        <w:ind w:firstLine="354"/>
        <w:spacing w:before="120" w:after="120" w:line="420" w:lineRule="exact"/>
        <w:rPr>
          <w:rFonts w:hAnsi="宋体"/>
          <w:sz w:val="24"/>
          <w:szCs w:val="24"/>
        </w:rPr>
      </w:pPr>
      <w:r>
        <w:rPr>
          <w:rFonts w:hAnsi="宋体"/>
          <w:b/>
          <w:sz w:val="24"/>
          <w:szCs w:val="24"/>
        </w:rPr>
        <w:t xml:space="preserve">八、质保期</w:t>
      </w:r>
      <w:r>
        <w:rPr>
          <w:rFonts w:hAnsi="宋体"/>
          <w:sz w:val="24"/>
          <w:szCs w:val="24"/>
        </w:rPr>
      </w:r>
      <w:r/>
    </w:p>
    <w:p>
      <w:pPr>
        <w:pStyle w:val="1026"/>
        <w:ind w:firstLine="240"/>
        <w:spacing w:before="120" w:after="120" w:line="420" w:lineRule="exact"/>
        <w:rPr>
          <w:rFonts w:hAnsi="宋体"/>
          <w:sz w:val="24"/>
          <w:szCs w:val="24"/>
        </w:rPr>
      </w:pPr>
      <w:r>
        <w:rPr>
          <w:rFonts w:hAnsi="宋体"/>
          <w:sz w:val="24"/>
          <w:szCs w:val="24"/>
        </w:rPr>
        <w:t xml:space="preserve"> 质保期</w:t>
      </w:r>
      <w:r>
        <w:rPr>
          <w:rFonts w:hAnsi="宋体"/>
          <w:sz w:val="24"/>
          <w:szCs w:val="24"/>
          <w:u w:val="single"/>
        </w:rPr>
        <w:t xml:space="preserve">  </w:t>
      </w:r>
      <w:r>
        <w:rPr>
          <w:rFonts w:hint="eastAsia" w:hAnsi="宋体"/>
          <w:sz w:val="24"/>
          <w:szCs w:val="24"/>
          <w:u w:val="single"/>
          <w:lang w:val="en-US" w:eastAsia="zh-CN"/>
        </w:rPr>
        <w:t xml:space="preserve">   </w:t>
      </w:r>
      <w:r>
        <w:rPr>
          <w:rFonts w:hAnsi="宋体"/>
          <w:sz w:val="24"/>
          <w:szCs w:val="24"/>
          <w:u w:val="single"/>
        </w:rPr>
        <w:t xml:space="preserve">   </w:t>
      </w:r>
      <w:r>
        <w:rPr>
          <w:rFonts w:hAnsi="宋体"/>
          <w:sz w:val="24"/>
          <w:szCs w:val="24"/>
        </w:rPr>
        <w:t xml:space="preserve">年。（自项目验收合格之日起计）</w:t>
      </w:r>
      <w:r>
        <w:rPr>
          <w:rFonts w:hAnsi="宋体"/>
          <w:sz w:val="24"/>
          <w:szCs w:val="24"/>
        </w:rPr>
      </w:r>
      <w:r/>
    </w:p>
    <w:p>
      <w:pPr>
        <w:pStyle w:val="1026"/>
        <w:ind w:firstLine="354"/>
        <w:spacing w:before="120" w:after="120" w:line="420" w:lineRule="exact"/>
        <w:rPr>
          <w:rFonts w:ascii="Times New Roman" w:hAnsi="Times New Roman"/>
          <w:b/>
          <w:sz w:val="24"/>
          <w:szCs w:val="24"/>
        </w:rPr>
      </w:pPr>
      <w:r>
        <w:rPr>
          <w:rFonts w:ascii="Times New Roman" w:hAnsi="宋体"/>
          <w:b/>
          <w:sz w:val="24"/>
          <w:szCs w:val="24"/>
        </w:rPr>
        <w:t xml:space="preserve">九、交付期、交付方式及交付地点</w:t>
      </w:r>
      <w:r>
        <w:rPr>
          <w:rFonts w:ascii="Times New Roman" w:hAnsi="Times New Roman"/>
          <w:b/>
          <w:sz w:val="24"/>
          <w:szCs w:val="24"/>
        </w:rPr>
      </w:r>
      <w:r/>
    </w:p>
    <w:p>
      <w:pPr>
        <w:pStyle w:val="1026"/>
        <w:ind w:firstLine="360"/>
        <w:spacing w:before="120" w:after="120" w:line="420" w:lineRule="exact"/>
        <w:rPr>
          <w:rFonts w:hAnsi="宋体"/>
          <w:bCs/>
          <w:sz w:val="24"/>
          <w:szCs w:val="24"/>
        </w:rPr>
      </w:pPr>
      <w:r>
        <w:rPr>
          <w:rFonts w:hAnsi="宋体"/>
          <w:bCs/>
          <w:sz w:val="24"/>
          <w:szCs w:val="24"/>
        </w:rPr>
        <w:t xml:space="preserve">9.1交付期：</w:t>
      </w:r>
      <w:r>
        <w:rPr>
          <w:rFonts w:hint="eastAsia" w:hAnsi="宋体"/>
          <w:sz w:val="24"/>
          <w:szCs w:val="24"/>
          <w:u w:val="single"/>
          <w:lang w:val="en-US" w:eastAsia="zh-CN"/>
        </w:rPr>
        <w:t xml:space="preserve">30天</w:t>
      </w:r>
      <w:r>
        <w:rPr>
          <w:rFonts w:hAnsi="宋体"/>
          <w:sz w:val="24"/>
          <w:szCs w:val="24"/>
        </w:rPr>
        <w:t xml:space="preserve">。   </w:t>
      </w:r>
      <w:r>
        <w:rPr>
          <w:rFonts w:hAnsi="宋体"/>
          <w:bCs/>
          <w:sz w:val="24"/>
          <w:szCs w:val="24"/>
        </w:rPr>
        <w:t xml:space="preserve">9.2交付方式：</w:t>
      </w:r>
      <w:r>
        <w:rPr>
          <w:rFonts w:hint="eastAsia" w:hAnsi="宋体"/>
          <w:sz w:val="24"/>
          <w:szCs w:val="24"/>
          <w:u w:val="single"/>
          <w:lang w:val="en-US" w:eastAsia="zh-CN"/>
        </w:rPr>
        <w:t xml:space="preserve">   /</w:t>
      </w:r>
      <w:r>
        <w:rPr>
          <w:rFonts w:hAnsi="宋体"/>
          <w:sz w:val="24"/>
          <w:szCs w:val="24"/>
        </w:rPr>
        <w:t xml:space="preserve">_。</w:t>
      </w:r>
      <w:r>
        <w:rPr>
          <w:rFonts w:hAnsi="宋体"/>
          <w:bCs/>
          <w:sz w:val="24"/>
          <w:szCs w:val="24"/>
        </w:rPr>
      </w:r>
      <w:r/>
    </w:p>
    <w:p>
      <w:pPr>
        <w:pStyle w:val="1026"/>
        <w:ind w:firstLine="360"/>
        <w:spacing w:before="120" w:after="120" w:line="420" w:lineRule="exact"/>
        <w:rPr>
          <w:rFonts w:hAnsi="宋体"/>
          <w:b/>
          <w:sz w:val="24"/>
          <w:szCs w:val="24"/>
        </w:rPr>
      </w:pPr>
      <w:r>
        <w:rPr>
          <w:rFonts w:hAnsi="宋体"/>
          <w:bCs/>
          <w:sz w:val="24"/>
          <w:szCs w:val="24"/>
        </w:rPr>
        <w:t xml:space="preserve">9.3交付地点：</w:t>
      </w:r>
      <w:r>
        <w:rPr>
          <w:rFonts w:hAnsi="宋体"/>
          <w:b/>
          <w:sz w:val="24"/>
          <w:szCs w:val="24"/>
        </w:rPr>
      </w:r>
      <w:r/>
    </w:p>
    <w:p>
      <w:pPr>
        <w:pStyle w:val="1026"/>
        <w:ind w:firstLine="354"/>
        <w:spacing w:before="120" w:after="120" w:line="420" w:lineRule="exact"/>
        <w:rPr>
          <w:rFonts w:ascii="Times New Roman" w:hAnsi="Times New Roman"/>
          <w:b/>
          <w:sz w:val="24"/>
          <w:szCs w:val="24"/>
        </w:rPr>
      </w:pPr>
      <w:r>
        <w:rPr>
          <w:rFonts w:ascii="Times New Roman" w:hAnsi="宋体"/>
          <w:b/>
          <w:sz w:val="24"/>
          <w:szCs w:val="24"/>
        </w:rPr>
        <w:t xml:space="preserve">十、合同款支付</w:t>
      </w:r>
      <w:r>
        <w:rPr>
          <w:rFonts w:ascii="Times New Roman" w:hAnsi="Times New Roman"/>
          <w:b/>
          <w:sz w:val="24"/>
          <w:szCs w:val="24"/>
        </w:rPr>
      </w:r>
      <w:r/>
    </w:p>
    <w:p>
      <w:pPr>
        <w:pStyle w:val="1026"/>
        <w:ind w:firstLine="240"/>
        <w:spacing w:before="120" w:after="120" w:line="420" w:lineRule="exact"/>
        <w:rPr>
          <w:rFonts w:ascii="Times New Roman" w:hAnsi="宋体"/>
          <w:sz w:val="24"/>
          <w:szCs w:val="24"/>
        </w:rPr>
      </w:pPr>
      <w:r>
        <w:rPr>
          <w:rFonts w:hAnsi="宋体"/>
          <w:bCs/>
          <w:sz w:val="24"/>
          <w:szCs w:val="24"/>
        </w:rPr>
        <w:t xml:space="preserve"> </w:t>
      </w:r>
      <w:r>
        <w:rPr>
          <w:rFonts w:ascii="Times New Roman" w:hAnsi="宋体"/>
          <w:bCs/>
          <w:sz w:val="24"/>
          <w:szCs w:val="24"/>
        </w:rPr>
        <w:t xml:space="preserve">付款方式：</w:t>
      </w:r>
      <w:r>
        <w:rPr>
          <w:rFonts w:hint="eastAsia" w:ascii="Times New Roman" w:hAnsi="宋体"/>
          <w:sz w:val="24"/>
          <w:szCs w:val="24"/>
          <w:u w:val="single"/>
        </w:rPr>
        <w:t xml:space="preserve">货物验收合格两个月后付款60%</w:t>
      </w:r>
      <w:r>
        <w:rPr>
          <w:rFonts w:hint="eastAsia" w:ascii="Times New Roman" w:hAnsi="宋体"/>
          <w:sz w:val="24"/>
          <w:szCs w:val="24"/>
          <w:u w:val="single"/>
          <w:lang w:eastAsia="zh-CN"/>
        </w:rPr>
        <w:t xml:space="preserve">，首次付款</w:t>
      </w:r>
      <w:r>
        <w:rPr>
          <w:rFonts w:hint="eastAsia" w:ascii="Times New Roman" w:hAnsi="宋体"/>
          <w:sz w:val="24"/>
          <w:szCs w:val="24"/>
          <w:u w:val="single"/>
        </w:rPr>
        <w:t xml:space="preserve">半年后付</w:t>
      </w:r>
      <w:r>
        <w:rPr>
          <w:rFonts w:hint="eastAsia" w:ascii="Times New Roman" w:hAnsi="宋体"/>
          <w:sz w:val="24"/>
          <w:szCs w:val="24"/>
          <w:u w:val="single"/>
          <w:lang w:eastAsia="zh-CN"/>
        </w:rPr>
        <w:t xml:space="preserve">至</w:t>
      </w:r>
      <w:r>
        <w:rPr>
          <w:rFonts w:hint="eastAsia" w:ascii="Times New Roman" w:hAnsi="宋体"/>
          <w:sz w:val="24"/>
          <w:szCs w:val="24"/>
          <w:u w:val="single"/>
          <w:lang w:val="en-US" w:eastAsia="zh-CN"/>
        </w:rPr>
        <w:t xml:space="preserve">90</w:t>
      </w:r>
      <w:r>
        <w:rPr>
          <w:rFonts w:hint="eastAsia" w:ascii="Times New Roman" w:hAnsi="宋体"/>
          <w:sz w:val="24"/>
          <w:szCs w:val="24"/>
          <w:u w:val="single"/>
        </w:rPr>
        <w:t xml:space="preserve">%</w:t>
      </w:r>
      <w:r>
        <w:rPr>
          <w:rFonts w:hint="eastAsia" w:ascii="Times New Roman" w:hAnsi="宋体"/>
          <w:sz w:val="24"/>
          <w:szCs w:val="24"/>
          <w:u w:val="single"/>
          <w:lang w:eastAsia="zh-CN"/>
        </w:rPr>
        <w:t xml:space="preserve">，</w:t>
      </w:r>
      <w:r>
        <w:rPr>
          <w:rFonts w:hint="eastAsia" w:ascii="Times New Roman" w:hAnsi="宋体"/>
          <w:sz w:val="24"/>
          <w:szCs w:val="24"/>
          <w:u w:val="single"/>
        </w:rPr>
        <w:t xml:space="preserve">余款保修期满后付清</w:t>
      </w:r>
      <w:r>
        <w:rPr>
          <w:rFonts w:ascii="Times New Roman" w:hAnsi="宋体"/>
          <w:sz w:val="24"/>
          <w:szCs w:val="24"/>
        </w:rPr>
        <w:t xml:space="preserve"> 。</w:t>
      </w:r>
      <w:r>
        <w:rPr>
          <w:rFonts w:ascii="Times New Roman" w:hAnsi="宋体"/>
          <w:sz w:val="24"/>
          <w:szCs w:val="24"/>
        </w:rPr>
      </w:r>
      <w:r/>
    </w:p>
    <w:p>
      <w:pPr>
        <w:pStyle w:val="1026"/>
        <w:ind w:firstLine="240"/>
        <w:spacing w:before="120" w:after="120" w:line="420" w:lineRule="exact"/>
        <w:rPr>
          <w:b/>
          <w:sz w:val="24"/>
        </w:rPr>
      </w:pPr>
      <w:r>
        <w:rPr>
          <w:rFonts w:hAnsi="宋体"/>
          <w:bCs/>
          <w:sz w:val="24"/>
          <w:szCs w:val="24"/>
        </w:rPr>
        <w:t xml:space="preserve"> </w:t>
      </w:r>
      <w:r>
        <w:rPr>
          <w:rFonts w:hint="eastAsia" w:hAnsi="宋体" w:eastAsia="宋体"/>
          <w:bCs/>
          <w:sz w:val="24"/>
          <w:szCs w:val="24"/>
          <w:lang w:val="en-US" w:eastAsia="zh-CN"/>
        </w:rPr>
        <w:t xml:space="preserve"> </w:t>
      </w:r>
      <w:r>
        <w:rPr>
          <w:rFonts w:hAnsi="宋体"/>
          <w:b/>
          <w:sz w:val="24"/>
        </w:rPr>
        <w:t xml:space="preserve">十一</w:t>
      </w:r>
      <w:r>
        <w:rPr>
          <w:rFonts w:hint="eastAsia"/>
          <w:b/>
          <w:sz w:val="24"/>
        </w:rPr>
        <w:t xml:space="preserve">、</w:t>
      </w:r>
      <w:r>
        <w:rPr>
          <w:rFonts w:hAnsi="宋体"/>
          <w:b/>
          <w:sz w:val="24"/>
        </w:rPr>
        <w:t xml:space="preserve">税费</w:t>
      </w:r>
      <w:r>
        <w:rPr>
          <w:b/>
          <w:sz w:val="24"/>
        </w:rPr>
      </w:r>
      <w:r/>
    </w:p>
    <w:p>
      <w:pPr>
        <w:pStyle w:val="1011"/>
        <w:ind w:firstLine="360"/>
        <w:spacing w:before="143" w:after="143" w:line="420" w:lineRule="exact"/>
        <w:rPr>
          <w:rFonts w:ascii="宋体" w:hAnsi="宋体"/>
          <w:sz w:val="24"/>
        </w:rPr>
      </w:pPr>
      <w:r>
        <w:rPr>
          <w:rFonts w:hint="eastAsia" w:ascii="宋体" w:hAnsi="宋体"/>
          <w:sz w:val="24"/>
        </w:rPr>
        <w:t xml:space="preserve">本合同执行中相关的一切税费均由乙方负担。</w:t>
      </w:r>
      <w:r>
        <w:rPr>
          <w:rFonts w:ascii="宋体" w:hAnsi="宋体"/>
          <w:sz w:val="24"/>
        </w:rPr>
      </w:r>
      <w:r/>
    </w:p>
    <w:p>
      <w:pPr>
        <w:pStyle w:val="1026"/>
        <w:ind w:firstLine="354"/>
        <w:spacing w:before="120" w:after="120" w:line="420" w:lineRule="exact"/>
        <w:rPr>
          <w:rFonts w:hAnsi="宋体"/>
          <w:sz w:val="24"/>
          <w:szCs w:val="24"/>
        </w:rPr>
      </w:pPr>
      <w:r>
        <w:rPr>
          <w:rFonts w:hAnsi="宋体"/>
          <w:b/>
          <w:sz w:val="24"/>
          <w:szCs w:val="24"/>
        </w:rPr>
        <w:t xml:space="preserve">十二、质量保证及售后服务</w:t>
      </w:r>
      <w:r>
        <w:rPr>
          <w:rFonts w:hAnsi="宋体"/>
          <w:sz w:val="24"/>
          <w:szCs w:val="24"/>
        </w:rPr>
      </w:r>
      <w:r/>
    </w:p>
    <w:p>
      <w:pPr>
        <w:pStyle w:val="1026"/>
        <w:ind w:firstLine="360"/>
        <w:spacing w:before="120" w:after="120" w:line="420" w:lineRule="exact"/>
        <w:rPr>
          <w:rFonts w:hAnsi="宋体"/>
          <w:sz w:val="24"/>
          <w:szCs w:val="24"/>
        </w:rPr>
      </w:pPr>
      <w:r>
        <w:rPr>
          <w:rFonts w:hAnsi="宋体"/>
          <w:sz w:val="24"/>
          <w:szCs w:val="24"/>
        </w:rPr>
        <w:t xml:space="preserve">12.1乙方应按</w:t>
      </w:r>
      <w:r>
        <w:rPr>
          <w:rFonts w:hint="eastAsia" w:hAnsi="宋体"/>
          <w:sz w:val="24"/>
          <w:szCs w:val="24"/>
          <w:lang w:eastAsia="zh-CN"/>
        </w:rPr>
        <w:t xml:space="preserve">公开招标</w:t>
      </w:r>
      <w:r>
        <w:rPr>
          <w:rFonts w:hAnsi="宋体"/>
          <w:sz w:val="24"/>
          <w:szCs w:val="24"/>
        </w:rPr>
        <w:t xml:space="preserve">文件规定和响应文件承诺的性能、技术要求、质量标准向甲方提供产品或服务。</w:t>
      </w:r>
      <w:r>
        <w:rPr>
          <w:rFonts w:hAnsi="宋体"/>
          <w:sz w:val="24"/>
          <w:szCs w:val="24"/>
        </w:rPr>
      </w:r>
      <w:r/>
    </w:p>
    <w:p>
      <w:pPr>
        <w:pStyle w:val="1026"/>
        <w:ind w:firstLine="240"/>
        <w:spacing w:before="120" w:after="120" w:line="420" w:lineRule="exact"/>
        <w:rPr>
          <w:rFonts w:hAnsi="宋体"/>
          <w:sz w:val="24"/>
          <w:szCs w:val="24"/>
        </w:rPr>
      </w:pPr>
      <w:r>
        <w:rPr>
          <w:rFonts w:hAnsi="宋体"/>
          <w:sz w:val="24"/>
          <w:szCs w:val="24"/>
        </w:rPr>
        <w:t xml:space="preserve">12.2乙方提供的产品或服务在质保期内因其本身出现质量问题，根据实际情况，经双方协商，可按以下办法处理：</w:t>
      </w:r>
      <w:r>
        <w:rPr>
          <w:rFonts w:hAnsi="宋体"/>
          <w:sz w:val="24"/>
          <w:szCs w:val="24"/>
        </w:rPr>
      </w:r>
      <w:r/>
    </w:p>
    <w:p>
      <w:pPr>
        <w:pStyle w:val="1026"/>
        <w:ind w:firstLine="240"/>
        <w:spacing w:before="120" w:after="120" w:line="420" w:lineRule="exact"/>
        <w:rPr>
          <w:rFonts w:hAnsi="宋体"/>
          <w:sz w:val="24"/>
          <w:szCs w:val="24"/>
        </w:rPr>
      </w:pPr>
      <w:r>
        <w:rPr>
          <w:rFonts w:hAnsi="宋体"/>
          <w:sz w:val="24"/>
          <w:szCs w:val="24"/>
        </w:rPr>
        <w:t xml:space="preserve">（1）更换：由乙方承担所发生的全部费用。</w:t>
      </w:r>
      <w:r>
        <w:rPr>
          <w:rFonts w:hAnsi="宋体"/>
          <w:sz w:val="24"/>
          <w:szCs w:val="24"/>
        </w:rPr>
      </w:r>
      <w:r/>
    </w:p>
    <w:p>
      <w:pPr>
        <w:pStyle w:val="1026"/>
        <w:ind w:firstLine="240"/>
        <w:spacing w:before="120" w:after="120" w:line="420" w:lineRule="exact"/>
        <w:rPr>
          <w:rFonts w:hAnsi="宋体"/>
          <w:sz w:val="24"/>
          <w:szCs w:val="24"/>
        </w:rPr>
      </w:pPr>
      <w:r>
        <w:rPr>
          <w:rFonts w:hAnsi="宋体"/>
          <w:sz w:val="24"/>
          <w:szCs w:val="24"/>
        </w:rPr>
        <w:t xml:space="preserve">（2）合同终止处理：合同终止，并退还甲方支付的合同款，同时应承担由此产生的所有费用，甲方不承担发生任何费用。</w:t>
      </w:r>
      <w:r>
        <w:rPr>
          <w:rFonts w:hAnsi="宋体"/>
          <w:sz w:val="24"/>
          <w:szCs w:val="24"/>
        </w:rPr>
      </w:r>
      <w:r/>
    </w:p>
    <w:p>
      <w:pPr>
        <w:pStyle w:val="1026"/>
        <w:ind w:firstLine="360"/>
        <w:spacing w:before="120" w:after="120" w:line="420" w:lineRule="exact"/>
        <w:rPr>
          <w:rFonts w:hAnsi="宋体"/>
          <w:sz w:val="24"/>
          <w:szCs w:val="24"/>
        </w:rPr>
      </w:pPr>
      <w:r>
        <w:rPr>
          <w:rFonts w:hAnsi="宋体"/>
          <w:sz w:val="24"/>
          <w:szCs w:val="24"/>
        </w:rPr>
        <w:t xml:space="preserve">12.3如在使用过程中发生质量问题，乙方在接到甲方通知后在</w:t>
      </w:r>
      <w:r>
        <w:rPr>
          <w:rFonts w:hAnsi="宋体"/>
          <w:sz w:val="24"/>
          <w:szCs w:val="24"/>
          <w:u w:val="single"/>
        </w:rPr>
        <w:t xml:space="preserve">   </w:t>
      </w:r>
      <w:r>
        <w:rPr>
          <w:rFonts w:hAnsi="宋体"/>
          <w:sz w:val="24"/>
          <w:szCs w:val="24"/>
        </w:rPr>
        <w:t xml:space="preserve">小时内到达甲方现场。</w:t>
      </w:r>
      <w:r>
        <w:rPr>
          <w:rFonts w:hAnsi="宋体"/>
          <w:sz w:val="24"/>
          <w:szCs w:val="24"/>
        </w:rPr>
      </w:r>
      <w:r/>
    </w:p>
    <w:p>
      <w:pPr>
        <w:pStyle w:val="1026"/>
        <w:ind w:firstLine="360"/>
        <w:spacing w:before="120" w:after="120" w:line="420" w:lineRule="exact"/>
        <w:rPr>
          <w:rFonts w:hAnsi="宋体"/>
          <w:sz w:val="24"/>
          <w:szCs w:val="24"/>
        </w:rPr>
      </w:pPr>
      <w:r>
        <w:rPr>
          <w:rFonts w:hAnsi="宋体"/>
          <w:sz w:val="24"/>
          <w:szCs w:val="24"/>
        </w:rPr>
        <w:t xml:space="preserve">12.4在质保期内，乙方应对产品或服务出现的质量及安全问题负责处理解决并承担一切费用。</w:t>
      </w:r>
      <w:r>
        <w:rPr>
          <w:rFonts w:hAnsi="宋体"/>
          <w:sz w:val="24"/>
          <w:szCs w:val="24"/>
        </w:rPr>
      </w:r>
      <w:r/>
    </w:p>
    <w:p>
      <w:pPr>
        <w:pStyle w:val="1026"/>
        <w:ind w:left="479" w:hanging="120"/>
        <w:spacing w:before="120" w:after="120" w:line="420" w:lineRule="exact"/>
        <w:rPr>
          <w:rFonts w:hAnsi="宋体"/>
          <w:b/>
          <w:sz w:val="24"/>
          <w:szCs w:val="24"/>
        </w:rPr>
      </w:pPr>
      <w:r>
        <w:rPr>
          <w:rFonts w:hAnsi="宋体"/>
          <w:b/>
          <w:sz w:val="24"/>
          <w:szCs w:val="24"/>
        </w:rPr>
        <w:t xml:space="preserve">十三、验收</w:t>
      </w:r>
      <w:r>
        <w:rPr>
          <w:rFonts w:hAnsi="宋体"/>
          <w:b/>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13.1甲方对乙方提交的产品或服务依据</w:t>
      </w:r>
      <w:r>
        <w:rPr>
          <w:rFonts w:hint="eastAsia" w:hAnsi="宋体"/>
          <w:sz w:val="24"/>
          <w:szCs w:val="24"/>
          <w:lang w:eastAsia="zh-CN"/>
        </w:rPr>
        <w:t xml:space="preserve">公开招标</w:t>
      </w:r>
      <w:r>
        <w:rPr>
          <w:rFonts w:hAnsi="宋体"/>
          <w:sz w:val="24"/>
          <w:szCs w:val="24"/>
        </w:rPr>
        <w:t xml:space="preserve">文件上的项目需求要求、乙方响应文件及国家有关质量标准进行验收。</w:t>
      </w:r>
      <w:r>
        <w:rPr>
          <w:rFonts w:hAnsi="宋体"/>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13.2乙方交货前应对产品或服务作出全面检查和对验收文件进行整理，并列出清单，作为甲方验收和使用的技术条件依据，检验的结果应随服务一起提交甲方。</w:t>
      </w:r>
      <w:r>
        <w:rPr>
          <w:rFonts w:hAnsi="宋体"/>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13.3甲方对乙方提供的产品或服务在使用前，乙方需负责培训甲方的使用操作人员，并协助甲方一起试用，直到符合技术要求，甲方才做最终验收。</w:t>
      </w:r>
      <w:r>
        <w:rPr>
          <w:rFonts w:hAnsi="宋体"/>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13.4对技术复杂的产品或服务，甲方可请国家认可的专业检测机构参与初步验收及最终验收，并由其出具质量检测报告。</w:t>
      </w:r>
      <w:r>
        <w:rPr>
          <w:rFonts w:hAnsi="宋体"/>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13.5验收时乙方必须在现场，验收完毕后作出验收结果报告；</w:t>
      </w:r>
      <w:r>
        <w:rPr>
          <w:rFonts w:hint="eastAsia" w:hAnsi="宋体"/>
          <w:sz w:val="24"/>
          <w:szCs w:val="24"/>
          <w:lang w:eastAsia="zh-CN"/>
        </w:rPr>
        <w:t xml:space="preserve">公开招标</w:t>
      </w:r>
      <w:r>
        <w:rPr>
          <w:rFonts w:hAnsi="宋体"/>
          <w:sz w:val="24"/>
          <w:szCs w:val="24"/>
        </w:rPr>
        <w:t xml:space="preserve">文件规定以外的验收费用由甲乙双方协商解决。</w:t>
      </w:r>
      <w:r>
        <w:rPr>
          <w:rFonts w:hAnsi="宋体"/>
          <w:sz w:val="24"/>
          <w:szCs w:val="24"/>
        </w:rPr>
      </w:r>
      <w:r/>
    </w:p>
    <w:p>
      <w:pPr>
        <w:pStyle w:val="1026"/>
        <w:ind w:firstLine="354"/>
        <w:spacing w:before="120" w:after="120" w:line="420" w:lineRule="exact"/>
        <w:rPr>
          <w:rFonts w:hAnsi="宋体"/>
          <w:b/>
          <w:sz w:val="24"/>
          <w:szCs w:val="24"/>
        </w:rPr>
      </w:pPr>
      <w:r>
        <w:rPr>
          <w:rFonts w:hAnsi="宋体"/>
          <w:b/>
          <w:sz w:val="24"/>
          <w:szCs w:val="24"/>
        </w:rPr>
        <w:t xml:space="preserve">十四、合同内容的交付</w:t>
      </w:r>
      <w:r>
        <w:rPr>
          <w:rFonts w:hAnsi="宋体"/>
          <w:b/>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14.1乙方应保证合同标的安全运达甲方指定地点。</w:t>
      </w:r>
      <w:r>
        <w:rPr>
          <w:rFonts w:hAnsi="宋体"/>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14.2 使用说明书、质量检验证明书一并提交甲方。</w:t>
      </w:r>
      <w:r>
        <w:rPr>
          <w:rFonts w:hAnsi="宋体"/>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14.3 乙方在合同标的交付甲方48小时前通知甲方准备接收。</w:t>
      </w:r>
      <w:r>
        <w:rPr>
          <w:rFonts w:hAnsi="宋体"/>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14.4 合同标的在交付甲方前发生的风险均由乙方负责。</w:t>
      </w:r>
      <w:r>
        <w:rPr>
          <w:rFonts w:hAnsi="宋体"/>
          <w:sz w:val="24"/>
          <w:szCs w:val="24"/>
        </w:rPr>
      </w:r>
      <w:r/>
    </w:p>
    <w:p>
      <w:pPr>
        <w:pStyle w:val="1026"/>
        <w:ind w:left="479" w:right="26" w:hanging="120"/>
        <w:spacing w:before="156" w:after="156" w:line="420" w:lineRule="exact"/>
        <w:rPr>
          <w:rFonts w:hAnsi="宋体"/>
          <w:sz w:val="24"/>
          <w:szCs w:val="24"/>
        </w:rPr>
      </w:pPr>
      <w:r>
        <w:rPr>
          <w:rFonts w:hAnsi="宋体"/>
          <w:sz w:val="24"/>
          <w:szCs w:val="24"/>
        </w:rPr>
        <w:t xml:space="preserve">14.5 合同标的在规定的交付期限内由乙方送达甲方指定的地点视为交付，乙方同时需通知甲方已送达。</w:t>
      </w:r>
      <w:r>
        <w:rPr>
          <w:rFonts w:hAnsi="宋体"/>
          <w:sz w:val="24"/>
          <w:szCs w:val="24"/>
        </w:rPr>
      </w:r>
      <w:r/>
    </w:p>
    <w:p>
      <w:pPr>
        <w:pStyle w:val="1026"/>
        <w:ind w:firstLine="354"/>
        <w:spacing w:before="120" w:after="120" w:line="420" w:lineRule="exact"/>
        <w:rPr>
          <w:rFonts w:hAnsi="宋体"/>
          <w:b/>
          <w:sz w:val="24"/>
          <w:szCs w:val="24"/>
        </w:rPr>
      </w:pPr>
      <w:r>
        <w:rPr>
          <w:rFonts w:hAnsi="宋体"/>
          <w:b/>
          <w:sz w:val="24"/>
          <w:szCs w:val="24"/>
        </w:rPr>
        <w:t xml:space="preserve">十五、违约责任</w:t>
      </w:r>
      <w:r>
        <w:rPr>
          <w:rFonts w:hAnsi="宋体"/>
          <w:b/>
          <w:sz w:val="24"/>
          <w:szCs w:val="24"/>
        </w:rPr>
      </w:r>
      <w:r/>
    </w:p>
    <w:p>
      <w:pPr>
        <w:pStyle w:val="1026"/>
        <w:ind w:left="407" w:hanging="48"/>
        <w:spacing w:before="120" w:after="120" w:line="420" w:lineRule="exact"/>
        <w:rPr>
          <w:rFonts w:hAnsi="宋体"/>
          <w:sz w:val="24"/>
          <w:szCs w:val="24"/>
        </w:rPr>
      </w:pPr>
      <w:r>
        <w:rPr>
          <w:rFonts w:hAnsi="宋体"/>
          <w:sz w:val="24"/>
          <w:szCs w:val="24"/>
        </w:rPr>
        <w:t xml:space="preserve">15.1 甲方无正当理由拒收的，甲方向乙方偿付拒收货款总值的百分之五违约金。</w:t>
      </w:r>
      <w:r>
        <w:rPr>
          <w:rFonts w:hAnsi="宋体"/>
          <w:sz w:val="24"/>
          <w:szCs w:val="24"/>
        </w:rPr>
      </w:r>
      <w:r/>
    </w:p>
    <w:p>
      <w:pPr>
        <w:pStyle w:val="1026"/>
        <w:ind w:left="407" w:hanging="48"/>
        <w:spacing w:before="120" w:after="120" w:line="420" w:lineRule="exact"/>
        <w:rPr>
          <w:rFonts w:hAnsi="宋体"/>
          <w:sz w:val="24"/>
          <w:szCs w:val="24"/>
        </w:rPr>
      </w:pPr>
      <w:r>
        <w:rPr>
          <w:rFonts w:hAnsi="宋体"/>
          <w:sz w:val="24"/>
          <w:szCs w:val="24"/>
        </w:rPr>
        <w:t xml:space="preserve">15.2 甲方无故逾期验收和办理合同款支付手续的,甲方应按逾期付款总额每日万分之五向乙方支付违约金。</w:t>
      </w:r>
      <w:r>
        <w:rPr>
          <w:rFonts w:hAnsi="宋体"/>
          <w:sz w:val="24"/>
          <w:szCs w:val="24"/>
        </w:rPr>
      </w:r>
      <w:r/>
    </w:p>
    <w:p>
      <w:pPr>
        <w:pStyle w:val="1026"/>
        <w:ind w:left="407" w:hanging="48"/>
        <w:spacing w:before="120" w:after="120" w:line="420" w:lineRule="exact"/>
        <w:rPr>
          <w:rFonts w:hAnsi="宋体"/>
          <w:sz w:val="24"/>
          <w:szCs w:val="24"/>
        </w:rPr>
      </w:pPr>
      <w:r>
        <w:rPr>
          <w:rFonts w:hAnsi="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sz w:val="24"/>
          <w:szCs w:val="24"/>
        </w:rPr>
      </w:r>
      <w:r/>
    </w:p>
    <w:p>
      <w:pPr>
        <w:pStyle w:val="1026"/>
        <w:ind w:left="407" w:hanging="48"/>
        <w:spacing w:before="120" w:after="120" w:line="420" w:lineRule="exact"/>
        <w:rPr>
          <w:rFonts w:hAnsi="宋体"/>
          <w:sz w:val="24"/>
          <w:szCs w:val="24"/>
        </w:rPr>
      </w:pPr>
      <w:r>
        <w:rPr>
          <w:rFonts w:hAnsi="宋体"/>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hAnsi="宋体"/>
          <w:sz w:val="24"/>
          <w:szCs w:val="24"/>
        </w:rPr>
      </w:r>
      <w:r/>
    </w:p>
    <w:p>
      <w:pPr>
        <w:pStyle w:val="1026"/>
        <w:ind w:firstLine="347"/>
        <w:spacing w:before="120" w:after="120" w:line="420" w:lineRule="exact"/>
        <w:rPr>
          <w:rFonts w:hAnsi="宋体"/>
          <w:b/>
          <w:sz w:val="24"/>
          <w:szCs w:val="24"/>
        </w:rPr>
      </w:pPr>
      <w:r>
        <w:rPr>
          <w:rFonts w:hAnsi="宋体"/>
          <w:b/>
          <w:sz w:val="24"/>
          <w:szCs w:val="24"/>
        </w:rPr>
        <w:t xml:space="preserve">十六、不可抗力事件处理</w:t>
      </w:r>
      <w:r>
        <w:rPr>
          <w:rFonts w:hAnsi="宋体"/>
          <w:b/>
          <w:sz w:val="24"/>
          <w:szCs w:val="24"/>
        </w:rPr>
      </w:r>
      <w:r/>
    </w:p>
    <w:p>
      <w:pPr>
        <w:pStyle w:val="1026"/>
        <w:ind w:firstLine="360"/>
        <w:spacing w:before="120" w:after="120" w:line="420" w:lineRule="exact"/>
        <w:rPr>
          <w:rFonts w:hAnsi="宋体"/>
          <w:sz w:val="24"/>
          <w:szCs w:val="24"/>
        </w:rPr>
      </w:pPr>
      <w:r>
        <w:rPr>
          <w:rFonts w:hAnsi="宋体"/>
          <w:sz w:val="24"/>
          <w:szCs w:val="24"/>
        </w:rPr>
        <w:t xml:space="preserve">16.1 在合同有效期内，任何一方因不可抗力事件导致不能履行合同，则合同履行期延长，其延长期与不可抗力影响期相同。</w:t>
      </w:r>
      <w:r>
        <w:rPr>
          <w:rFonts w:hAnsi="宋体"/>
          <w:sz w:val="24"/>
          <w:szCs w:val="24"/>
        </w:rPr>
      </w:r>
      <w:r/>
    </w:p>
    <w:p>
      <w:pPr>
        <w:pStyle w:val="1026"/>
        <w:ind w:firstLine="360"/>
        <w:spacing w:before="120" w:after="120" w:line="420" w:lineRule="exact"/>
        <w:rPr>
          <w:rFonts w:hAnsi="宋体"/>
          <w:sz w:val="24"/>
          <w:szCs w:val="24"/>
        </w:rPr>
      </w:pPr>
      <w:r>
        <w:rPr>
          <w:rFonts w:hAnsi="宋体"/>
          <w:sz w:val="24"/>
          <w:szCs w:val="24"/>
        </w:rPr>
        <w:t xml:space="preserve">16.2 不可抗力事件发生后，应立即通知对方，并寄送有关权威机构出具的证明。</w:t>
      </w:r>
      <w:r>
        <w:rPr>
          <w:rFonts w:hAnsi="宋体"/>
          <w:sz w:val="24"/>
          <w:szCs w:val="24"/>
        </w:rPr>
      </w:r>
      <w:r/>
    </w:p>
    <w:p>
      <w:pPr>
        <w:pStyle w:val="1026"/>
        <w:ind w:firstLine="360"/>
        <w:spacing w:before="120" w:after="120" w:line="420" w:lineRule="exact"/>
        <w:rPr>
          <w:rFonts w:hAnsi="宋体"/>
          <w:sz w:val="24"/>
          <w:szCs w:val="24"/>
        </w:rPr>
      </w:pPr>
      <w:r>
        <w:rPr>
          <w:rFonts w:hAnsi="宋体"/>
          <w:sz w:val="24"/>
          <w:szCs w:val="24"/>
        </w:rPr>
        <w:t xml:space="preserve">16.3 不可抗力事件延续120天以上，双方应通过友好协商，确定是否继续履行合同。</w:t>
      </w:r>
      <w:r>
        <w:rPr>
          <w:rFonts w:hAnsi="宋体"/>
          <w:sz w:val="24"/>
          <w:szCs w:val="24"/>
        </w:rPr>
      </w:r>
      <w:r/>
    </w:p>
    <w:p>
      <w:pPr>
        <w:pStyle w:val="1026"/>
        <w:spacing w:before="120" w:after="120" w:line="420" w:lineRule="exact"/>
        <w:rPr>
          <w:rFonts w:hAnsi="宋体"/>
          <w:b/>
          <w:sz w:val="24"/>
          <w:szCs w:val="24"/>
        </w:rPr>
      </w:pPr>
      <w:r>
        <w:rPr>
          <w:rFonts w:hAnsi="宋体"/>
          <w:b/>
          <w:sz w:val="24"/>
          <w:szCs w:val="24"/>
        </w:rPr>
        <w:t xml:space="preserve">  十七、诉讼</w:t>
      </w:r>
      <w:r>
        <w:rPr>
          <w:rFonts w:hAnsi="宋体"/>
          <w:b/>
          <w:sz w:val="24"/>
          <w:szCs w:val="24"/>
        </w:rPr>
      </w:r>
      <w:r/>
    </w:p>
    <w:p>
      <w:pPr>
        <w:pStyle w:val="1026"/>
        <w:ind w:left="479" w:hanging="120"/>
        <w:spacing w:before="120" w:after="120" w:line="420" w:lineRule="exact"/>
        <w:rPr>
          <w:rFonts w:hAnsi="宋体"/>
          <w:sz w:val="24"/>
          <w:szCs w:val="24"/>
        </w:rPr>
      </w:pPr>
      <w:r>
        <w:rPr>
          <w:rFonts w:hAnsi="宋体"/>
          <w:sz w:val="24"/>
          <w:szCs w:val="24"/>
        </w:rPr>
        <w:t xml:space="preserve">17.1 双方在执行合同中所发生的一切争议，应通过协商解决。如协商不成，可向合同签订地法院起诉，合同签订地在此约定为南</w:t>
      </w:r>
      <w:r>
        <w:rPr>
          <w:rFonts w:hint="eastAsia" w:hAnsi="宋体" w:eastAsia="宋体"/>
          <w:sz w:val="24"/>
          <w:szCs w:val="24"/>
          <w:lang w:val="en-US" w:eastAsia="zh-CN"/>
        </w:rPr>
        <w:t xml:space="preserve">通</w:t>
      </w:r>
      <w:r>
        <w:rPr>
          <w:rFonts w:hAnsi="宋体"/>
          <w:sz w:val="24"/>
          <w:szCs w:val="24"/>
        </w:rPr>
        <w:t xml:space="preserve">市。</w:t>
      </w:r>
      <w:r>
        <w:rPr>
          <w:rFonts w:hAnsi="宋体"/>
          <w:sz w:val="24"/>
          <w:szCs w:val="24"/>
        </w:rPr>
      </w:r>
      <w:r/>
    </w:p>
    <w:p>
      <w:pPr>
        <w:pStyle w:val="1026"/>
        <w:spacing w:before="120" w:after="120" w:line="420" w:lineRule="exact"/>
        <w:rPr>
          <w:rFonts w:hAnsi="宋体"/>
          <w:b/>
          <w:sz w:val="24"/>
          <w:szCs w:val="24"/>
        </w:rPr>
      </w:pPr>
      <w:r>
        <w:rPr>
          <w:rFonts w:hAnsi="宋体"/>
          <w:b/>
          <w:sz w:val="24"/>
          <w:szCs w:val="24"/>
        </w:rPr>
        <w:t xml:space="preserve">  十八、合同生效及其它</w:t>
      </w:r>
      <w:r>
        <w:rPr>
          <w:rFonts w:hAnsi="宋体"/>
          <w:b/>
          <w:sz w:val="24"/>
          <w:szCs w:val="24"/>
        </w:rPr>
      </w:r>
      <w:r/>
    </w:p>
    <w:p>
      <w:pPr>
        <w:pStyle w:val="1026"/>
        <w:ind w:firstLine="360"/>
        <w:spacing w:before="120" w:after="120" w:line="420" w:lineRule="exact"/>
        <w:rPr>
          <w:rFonts w:hAnsi="宋体"/>
          <w:sz w:val="24"/>
          <w:szCs w:val="24"/>
        </w:rPr>
      </w:pPr>
      <w:r>
        <w:rPr>
          <w:rFonts w:hAnsi="宋体"/>
          <w:sz w:val="24"/>
          <w:szCs w:val="24"/>
        </w:rPr>
        <w:t xml:space="preserve">18.1 合同经双方法定代表人或授权委托代表人签字并加盖单位公章后生效。</w:t>
      </w:r>
      <w:r>
        <w:rPr>
          <w:rFonts w:hAnsi="宋体"/>
          <w:sz w:val="24"/>
          <w:szCs w:val="24"/>
        </w:rPr>
      </w:r>
      <w:r/>
    </w:p>
    <w:p>
      <w:pPr>
        <w:pStyle w:val="1026"/>
        <w:ind w:firstLine="360"/>
        <w:spacing w:before="120" w:after="120" w:line="420" w:lineRule="exact"/>
        <w:rPr>
          <w:rFonts w:hAnsi="宋体"/>
          <w:sz w:val="24"/>
          <w:szCs w:val="24"/>
        </w:rPr>
      </w:pPr>
      <w:r>
        <w:rPr>
          <w:rFonts w:hAnsi="宋体"/>
          <w:sz w:val="24"/>
          <w:szCs w:val="24"/>
        </w:rPr>
        <w:t xml:space="preserve">18.2本合同未尽事宜，遵照《</w:t>
      </w:r>
      <w:r>
        <w:rPr>
          <w:rFonts w:hint="eastAsia" w:hAnsi="宋体"/>
          <w:sz w:val="24"/>
          <w:szCs w:val="24"/>
          <w:lang w:val="en-US" w:eastAsia="zh-CN"/>
        </w:rPr>
        <w:t xml:space="preserve">中华人民共和国民法典</w:t>
      </w:r>
      <w:r>
        <w:rPr>
          <w:rFonts w:hAnsi="宋体"/>
          <w:sz w:val="24"/>
          <w:szCs w:val="24"/>
        </w:rPr>
        <w:t xml:space="preserve">》有关条文执行。</w:t>
      </w:r>
      <w:r>
        <w:rPr>
          <w:rFonts w:hAnsi="宋体"/>
          <w:sz w:val="24"/>
          <w:szCs w:val="24"/>
        </w:rPr>
      </w:r>
      <w:r/>
    </w:p>
    <w:p>
      <w:pPr>
        <w:pStyle w:val="1026"/>
        <w:ind w:left="6959" w:hanging="6720"/>
        <w:spacing w:before="120" w:after="120" w:line="400" w:lineRule="exact"/>
        <w:rPr>
          <w:rFonts w:hAnsi="宋体"/>
          <w:sz w:val="24"/>
          <w:szCs w:val="24"/>
        </w:rPr>
      </w:pPr>
      <w:r>
        <w:rPr>
          <w:rFonts w:hAnsi="宋体"/>
          <w:sz w:val="24"/>
          <w:szCs w:val="24"/>
        </w:rPr>
        <w:t xml:space="preserve">18.3 本合同正本一式</w:t>
      </w:r>
      <w:r>
        <w:rPr>
          <w:rFonts w:hint="eastAsia" w:hAnsi="宋体" w:eastAsia="宋体"/>
          <w:sz w:val="24"/>
          <w:szCs w:val="24"/>
          <w:lang w:val="en-US" w:eastAsia="zh-CN"/>
        </w:rPr>
        <w:t xml:space="preserve">肆</w:t>
      </w:r>
      <w:r>
        <w:rPr>
          <w:rFonts w:hAnsi="宋体"/>
          <w:sz w:val="24"/>
          <w:szCs w:val="24"/>
        </w:rPr>
        <w:t xml:space="preserve">份，具有同等法律效力，</w:t>
      </w:r>
      <w:r>
        <w:rPr>
          <w:rFonts w:hAnsi="宋体"/>
          <w:sz w:val="24"/>
          <w:szCs w:val="24"/>
        </w:rPr>
      </w:r>
      <w:r/>
    </w:p>
    <w:p>
      <w:pPr>
        <w:pStyle w:val="1026"/>
        <w:ind w:left="6960" w:hanging="6960"/>
        <w:spacing w:before="120" w:after="120" w:line="400" w:lineRule="exact"/>
        <w:rPr>
          <w:rFonts w:hAnsi="宋体"/>
          <w:sz w:val="24"/>
          <w:szCs w:val="24"/>
        </w:rPr>
      </w:pPr>
      <w:r>
        <w:rPr>
          <w:rFonts w:hAnsi="宋体"/>
          <w:sz w:val="24"/>
          <w:szCs w:val="24"/>
        </w:rPr>
      </w:r>
      <w:r/>
    </w:p>
    <w:p>
      <w:pPr>
        <w:pStyle w:val="1026"/>
        <w:ind w:left="6960" w:hanging="6960"/>
        <w:spacing w:before="120" w:after="120" w:line="400" w:lineRule="exact"/>
        <w:rPr>
          <w:rFonts w:hAnsi="宋体"/>
          <w:sz w:val="24"/>
          <w:szCs w:val="24"/>
        </w:rPr>
      </w:pPr>
      <w:r>
        <w:rPr>
          <w:rFonts w:hAnsi="宋体"/>
          <w:sz w:val="24"/>
          <w:szCs w:val="24"/>
        </w:rPr>
      </w:r>
      <w:r/>
    </w:p>
    <w:p>
      <w:pPr>
        <w:pStyle w:val="1026"/>
        <w:ind w:left="6960" w:hanging="6960"/>
        <w:spacing w:before="120" w:after="120" w:line="400" w:lineRule="exact"/>
        <w:rPr>
          <w:rFonts w:hAnsi="宋体"/>
          <w:sz w:val="24"/>
          <w:szCs w:val="24"/>
        </w:rPr>
      </w:pPr>
      <w:r>
        <w:rPr>
          <w:rFonts w:hAnsi="宋体"/>
          <w:sz w:val="24"/>
          <w:szCs w:val="24"/>
        </w:rPr>
      </w:r>
      <w:r/>
    </w:p>
    <w:p>
      <w:pPr>
        <w:pStyle w:val="1026"/>
        <w:ind w:left="6960" w:hanging="6960"/>
        <w:spacing w:before="120" w:after="120" w:line="400" w:lineRule="exact"/>
        <w:rPr>
          <w:rFonts w:hAnsi="宋体"/>
          <w:sz w:val="24"/>
          <w:szCs w:val="24"/>
        </w:rPr>
      </w:pPr>
      <w:r>
        <w:rPr>
          <w:rFonts w:hAnsi="宋体"/>
          <w:sz w:val="24"/>
          <w:szCs w:val="24"/>
        </w:rPr>
        <w:t xml:space="preserve">  甲方：</w:t>
      </w:r>
      <w:r>
        <w:rPr>
          <w:rFonts w:hint="eastAsia" w:hAnsi="宋体"/>
          <w:sz w:val="21"/>
          <w:szCs w:val="21"/>
        </w:rPr>
        <w:t xml:space="preserve">南通市通州区医共体（通州区中医院）</w:t>
      </w:r>
      <w:r>
        <w:rPr>
          <w:rFonts w:hAnsi="宋体"/>
          <w:sz w:val="24"/>
          <w:szCs w:val="24"/>
        </w:rPr>
        <w:t xml:space="preserve"> </w:t>
      </w:r>
      <w:r>
        <w:rPr>
          <w:rFonts w:hint="eastAsia" w:hAnsi="宋体" w:eastAsia="宋体"/>
          <w:sz w:val="24"/>
          <w:szCs w:val="24"/>
          <w:lang w:val="en-US" w:eastAsia="zh-CN"/>
        </w:rPr>
        <w:t xml:space="preserve">    </w:t>
      </w:r>
      <w:r>
        <w:rPr>
          <w:rFonts w:hAnsi="宋体"/>
          <w:sz w:val="24"/>
          <w:szCs w:val="24"/>
        </w:rPr>
        <w:t xml:space="preserve">乙方：</w:t>
      </w:r>
      <w:r>
        <w:rPr>
          <w:rFonts w:hAnsi="宋体"/>
          <w:sz w:val="24"/>
          <w:szCs w:val="24"/>
        </w:rPr>
      </w:r>
      <w:r/>
    </w:p>
    <w:p>
      <w:pPr>
        <w:pStyle w:val="1026"/>
        <w:spacing w:before="120" w:after="120" w:line="400" w:lineRule="exact"/>
        <w:rPr>
          <w:rFonts w:hAnsi="宋体"/>
          <w:sz w:val="24"/>
          <w:szCs w:val="24"/>
        </w:rPr>
      </w:pPr>
      <w:r>
        <w:rPr>
          <w:rFonts w:hAnsi="宋体"/>
          <w:sz w:val="24"/>
          <w:szCs w:val="24"/>
        </w:rPr>
        <w:t xml:space="preserve">  地址：                                   地址： </w:t>
      </w:r>
      <w:r>
        <w:rPr>
          <w:rFonts w:hAnsi="宋体"/>
          <w:sz w:val="24"/>
          <w:szCs w:val="24"/>
        </w:rPr>
      </w:r>
      <w:r/>
    </w:p>
    <w:p>
      <w:pPr>
        <w:pStyle w:val="1026"/>
        <w:spacing w:before="120" w:after="120" w:line="400" w:lineRule="exact"/>
        <w:rPr>
          <w:rFonts w:hAnsi="宋体"/>
          <w:sz w:val="24"/>
          <w:szCs w:val="24"/>
        </w:rPr>
      </w:pPr>
      <w:r>
        <w:rPr>
          <w:rFonts w:hAnsi="宋体"/>
          <w:sz w:val="24"/>
          <w:szCs w:val="24"/>
        </w:rPr>
        <w:t xml:space="preserve">  法定代表人或授权代表：                   法定代表人或授权代表：</w:t>
      </w:r>
      <w:r>
        <w:rPr>
          <w:rFonts w:hAnsi="宋体"/>
          <w:sz w:val="24"/>
          <w:szCs w:val="24"/>
        </w:rPr>
      </w:r>
      <w:r/>
    </w:p>
    <w:p>
      <w:pPr>
        <w:pStyle w:val="1026"/>
        <w:spacing w:before="120" w:after="120" w:line="400" w:lineRule="exact"/>
        <w:rPr>
          <w:rFonts w:hAnsi="宋体"/>
          <w:sz w:val="24"/>
          <w:szCs w:val="24"/>
        </w:rPr>
      </w:pPr>
      <w:r>
        <w:rPr>
          <w:rFonts w:hAnsi="宋体"/>
          <w:sz w:val="24"/>
          <w:szCs w:val="24"/>
        </w:rPr>
        <w:t xml:space="preserve">  联系电话：                               联系电话：</w:t>
      </w:r>
      <w:r>
        <w:rPr>
          <w:rFonts w:hAnsi="宋体"/>
          <w:sz w:val="24"/>
          <w:szCs w:val="24"/>
        </w:rPr>
      </w:r>
      <w:r/>
    </w:p>
    <w:p>
      <w:pPr>
        <w:pStyle w:val="1026"/>
        <w:ind w:firstLine="2160"/>
        <w:spacing w:before="120" w:after="120" w:line="400" w:lineRule="exact"/>
        <w:rPr>
          <w:sz w:val="24"/>
          <w:szCs w:val="24"/>
        </w:rPr>
      </w:pPr>
      <w:r>
        <w:rPr>
          <w:sz w:val="24"/>
          <w:szCs w:val="24"/>
        </w:rPr>
      </w:r>
      <w:r/>
    </w:p>
    <w:p>
      <w:pPr>
        <w:pStyle w:val="1011"/>
        <w:rPr>
          <w:rFonts w:hint="eastAsia" w:ascii="宋体" w:hAnsi="宋体" w:eastAsia="宋体" w:cs="宋体"/>
          <w:b/>
          <w:bCs/>
          <w:color w:val="000000"/>
          <w:sz w:val="40"/>
          <w:szCs w:val="40"/>
        </w:rPr>
      </w:pPr>
      <w:r>
        <w:rPr>
          <w:sz w:val="24"/>
          <w:szCs w:val="24"/>
        </w:rPr>
        <w:t xml:space="preserve"> 签订日期：      年  月  日</w:t>
      </w:r>
      <w:r>
        <w:rPr>
          <w:rFonts w:hint="eastAsia" w:ascii="宋体" w:hAnsi="宋体" w:eastAsia="宋体" w:cs="宋体"/>
          <w:b/>
          <w:bCs/>
          <w:color w:val="000000"/>
          <w:sz w:val="40"/>
          <w:szCs w:val="40"/>
        </w:rPr>
      </w:r>
      <w:r/>
    </w:p>
    <w:p>
      <w:pPr>
        <w:pStyle w:val="1011"/>
        <w:jc w:val="center"/>
        <w:rPr>
          <w:rFonts w:hint="eastAsia" w:ascii="宋体" w:hAnsi="宋体" w:eastAsia="宋体" w:cs="宋体"/>
          <w:b/>
          <w:bCs/>
          <w:color w:val="000000"/>
          <w:sz w:val="40"/>
          <w:szCs w:val="40"/>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701" w:right="2006" w:bottom="1440" w:left="1440" w:header="708" w:footer="708" w:gutter="0"/>
          <w:cols w:num="1" w:sep="0" w:space="1701" w:equalWidth="1"/>
          <w:docGrid w:linePitch="360"/>
        </w:sectPr>
      </w:pPr>
      <w:r>
        <w:rPr>
          <w:rFonts w:hint="eastAsia" w:ascii="宋体" w:hAnsi="宋体" w:eastAsia="宋体" w:cs="宋体"/>
          <w:b/>
          <w:bCs/>
          <w:color w:val="000000"/>
          <w:sz w:val="40"/>
          <w:szCs w:val="40"/>
        </w:rPr>
      </w:r>
      <w:r/>
    </w:p>
    <w:p>
      <w:pPr>
        <w:pStyle w:val="1018"/>
        <w:jc w:val="center"/>
        <w:spacing w:before="76" w:line="220" w:lineRule="auto"/>
        <w:rPr>
          <w:b/>
          <w:bCs/>
          <w:spacing w:val="-5"/>
          <w:sz w:val="44"/>
          <w:szCs w:val="44"/>
        </w:rPr>
      </w:pPr>
      <w:r>
        <w:rPr>
          <w:b/>
          <w:bCs/>
          <w:spacing w:val="-5"/>
          <w:sz w:val="44"/>
          <w:szCs w:val="44"/>
        </w:rPr>
        <w:t xml:space="preserve">三</w:t>
      </w:r>
      <w:r>
        <w:rPr>
          <w:rFonts w:hint="eastAsia"/>
          <w:b/>
          <w:bCs/>
          <w:spacing w:val="-5"/>
          <w:sz w:val="44"/>
          <w:szCs w:val="44"/>
          <w:lang w:val="en-US" w:eastAsia="zh-CN"/>
        </w:rPr>
        <w:t xml:space="preserve"> </w:t>
      </w:r>
      <w:r>
        <w:rPr>
          <w:b/>
          <w:bCs/>
          <w:spacing w:val="-5"/>
          <w:sz w:val="44"/>
          <w:szCs w:val="44"/>
        </w:rPr>
        <w:t xml:space="preserve">方</w:t>
      </w:r>
      <w:r>
        <w:rPr>
          <w:rFonts w:hint="eastAsia"/>
          <w:b/>
          <w:bCs/>
          <w:spacing w:val="-5"/>
          <w:sz w:val="44"/>
          <w:szCs w:val="44"/>
          <w:lang w:val="en-US" w:eastAsia="zh-CN"/>
        </w:rPr>
        <w:t xml:space="preserve"> </w:t>
      </w:r>
      <w:r>
        <w:rPr>
          <w:b/>
          <w:bCs/>
          <w:spacing w:val="-5"/>
          <w:sz w:val="44"/>
          <w:szCs w:val="44"/>
        </w:rPr>
        <w:t xml:space="preserve">协</w:t>
      </w:r>
      <w:r>
        <w:rPr>
          <w:rFonts w:hint="eastAsia"/>
          <w:b/>
          <w:bCs/>
          <w:spacing w:val="-5"/>
          <w:sz w:val="44"/>
          <w:szCs w:val="44"/>
          <w:lang w:val="en-US" w:eastAsia="zh-CN"/>
        </w:rPr>
        <w:t xml:space="preserve"> </w:t>
      </w:r>
      <w:r>
        <w:rPr>
          <w:b/>
          <w:bCs/>
          <w:spacing w:val="-5"/>
          <w:sz w:val="44"/>
          <w:szCs w:val="44"/>
        </w:rPr>
        <w:t xml:space="preserve">议</w:t>
      </w:r>
      <w:r>
        <w:rPr>
          <w:b/>
          <w:bCs/>
          <w:spacing w:val="-5"/>
          <w:sz w:val="44"/>
          <w:szCs w:val="44"/>
        </w:rPr>
      </w:r>
      <w:r/>
    </w:p>
    <w:p>
      <w:pPr>
        <w:pStyle w:val="1018"/>
        <w:jc w:val="center"/>
        <w:spacing w:before="76" w:line="220" w:lineRule="auto"/>
        <w:rPr>
          <w:rFonts w:hint="eastAsia" w:eastAsia="仿宋_GB2312"/>
          <w:b/>
          <w:bCs/>
          <w:spacing w:val="-5"/>
          <w:sz w:val="24"/>
          <w:szCs w:val="24"/>
          <w:lang w:eastAsia="zh-CN"/>
        </w:rPr>
      </w:pPr>
      <w:r>
        <w:rPr>
          <w:rFonts w:hint="eastAsia" w:eastAsia="仿宋_GB2312"/>
          <w:b/>
          <w:bCs/>
          <w:spacing w:val="-5"/>
          <w:sz w:val="24"/>
          <w:szCs w:val="24"/>
          <w:lang w:eastAsia="zh-CN"/>
        </w:rPr>
      </w:r>
      <w:r/>
    </w:p>
    <w:p>
      <w:pPr>
        <w:pStyle w:val="1018"/>
        <w:ind w:firstLine="462"/>
        <w:spacing w:before="65" w:line="219" w:lineRule="auto"/>
        <w:rPr>
          <w:rFonts w:hint="eastAsia" w:ascii="宋体" w:hAnsi="宋体" w:eastAsia="宋体" w:cs="宋体"/>
          <w:sz w:val="24"/>
          <w:szCs w:val="24"/>
        </w:rPr>
      </w:pPr>
      <w:r>
        <w:rPr>
          <w:rFonts w:hint="eastAsia" w:ascii="宋体" w:hAnsi="宋体" w:eastAsia="宋体" w:cs="宋体"/>
          <w:b/>
          <w:bCs/>
          <w:spacing w:val="-5"/>
          <w:sz w:val="24"/>
          <w:szCs w:val="24"/>
        </w:rPr>
        <w:t xml:space="preserve">甲方：南通市通州区中医院</w:t>
      </w:r>
      <w:r>
        <w:rPr>
          <w:rFonts w:hint="eastAsia" w:ascii="宋体" w:hAnsi="宋体" w:eastAsia="宋体" w:cs="宋体"/>
          <w:sz w:val="24"/>
          <w:szCs w:val="24"/>
        </w:rPr>
      </w:r>
      <w:r/>
    </w:p>
    <w:p>
      <w:pPr>
        <w:pStyle w:val="1018"/>
        <w:ind w:firstLine="466"/>
        <w:spacing w:before="232" w:line="219" w:lineRule="auto"/>
        <w:rPr>
          <w:rFonts w:hint="eastAsia" w:ascii="宋体" w:hAnsi="宋体" w:eastAsia="宋体" w:cs="宋体"/>
          <w:sz w:val="24"/>
          <w:szCs w:val="24"/>
        </w:rPr>
      </w:pPr>
      <w:r>
        <w:rPr>
          <w:rFonts w:hint="eastAsia" w:ascii="宋体" w:hAnsi="宋体" w:eastAsia="宋体" w:cs="宋体"/>
          <w:b/>
          <w:bCs/>
          <w:spacing w:val="-4"/>
          <w:sz w:val="24"/>
          <w:szCs w:val="24"/>
        </w:rPr>
        <w:t xml:space="preserve">乙方：南通市通州区</w:t>
      </w:r>
      <w:r>
        <w:rPr>
          <w:rFonts w:hint="eastAsia" w:ascii="宋体" w:hAnsi="宋体" w:eastAsia="宋体" w:cs="宋体"/>
          <w:b/>
          <w:bCs/>
          <w:spacing w:val="-4"/>
          <w:sz w:val="24"/>
          <w:szCs w:val="24"/>
          <w:lang w:eastAsia="zh-CN"/>
        </w:rPr>
        <w:t xml:space="preserve">石港</w:t>
      </w:r>
      <w:r>
        <w:rPr>
          <w:rFonts w:hint="eastAsia" w:ascii="宋体" w:hAnsi="宋体" w:eastAsia="宋体" w:cs="宋体"/>
          <w:b/>
          <w:bCs/>
          <w:spacing w:val="-4"/>
          <w:sz w:val="24"/>
          <w:szCs w:val="24"/>
        </w:rPr>
        <w:t xml:space="preserve">中心卫生院</w:t>
      </w:r>
      <w:r>
        <w:rPr>
          <w:rFonts w:hint="eastAsia" w:ascii="宋体" w:hAnsi="宋体" w:eastAsia="宋体" w:cs="宋体"/>
          <w:sz w:val="24"/>
          <w:szCs w:val="24"/>
        </w:rPr>
      </w:r>
      <w:r/>
    </w:p>
    <w:p>
      <w:pPr>
        <w:pStyle w:val="1018"/>
        <w:ind w:firstLine="470"/>
        <w:spacing w:before="224" w:line="219"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丙方：</w:t>
      </w:r>
      <w:r>
        <w:rPr>
          <w:rFonts w:hint="eastAsia" w:ascii="宋体" w:hAnsi="宋体" w:eastAsia="宋体" w:cs="宋体"/>
          <w:b/>
          <w:bCs/>
          <w:spacing w:val="-3"/>
          <w:sz w:val="24"/>
          <w:szCs w:val="24"/>
        </w:rPr>
      </w:r>
      <w:r/>
    </w:p>
    <w:p>
      <w:pPr>
        <w:pStyle w:val="1018"/>
        <w:ind w:left="347" w:firstLine="234"/>
        <w:spacing w:before="224" w:line="219" w:lineRule="auto"/>
        <w:rPr>
          <w:rFonts w:hint="eastAsia" w:ascii="宋体" w:hAnsi="宋体" w:eastAsia="宋体" w:cs="宋体"/>
          <w:b w:val="0"/>
          <w:bCs w:val="0"/>
          <w:spacing w:val="-3"/>
          <w:sz w:val="24"/>
          <w:szCs w:val="24"/>
        </w:rPr>
      </w:pPr>
      <w:r>
        <w:rPr>
          <w:rFonts w:hint="eastAsia" w:ascii="宋体" w:hAnsi="宋体" w:eastAsia="宋体" w:cs="宋体"/>
          <w:b w:val="0"/>
          <w:bCs w:val="0"/>
          <w:spacing w:val="-3"/>
          <w:sz w:val="24"/>
          <w:szCs w:val="24"/>
        </w:rPr>
        <w:t xml:space="preserve">根据</w:t>
      </w:r>
      <w:r>
        <w:rPr>
          <w:rFonts w:hint="eastAsia" w:ascii="宋体" w:hAnsi="宋体" w:eastAsia="宋体" w:cs="宋体"/>
          <w:b w:val="0"/>
          <w:bCs w:val="0"/>
          <w:spacing w:val="-3"/>
          <w:sz w:val="24"/>
          <w:szCs w:val="24"/>
          <w:u w:val="single"/>
          <w:lang w:val="en-US" w:eastAsia="zh-CN"/>
        </w:rPr>
        <w:t xml:space="preserve">                        （项目名称）</w:t>
      </w:r>
      <w:r>
        <w:rPr>
          <w:rFonts w:hint="eastAsia" w:ascii="宋体" w:hAnsi="宋体" w:eastAsia="宋体" w:cs="宋体"/>
          <w:b w:val="0"/>
          <w:bCs w:val="0"/>
          <w:spacing w:val="-3"/>
          <w:sz w:val="24"/>
          <w:szCs w:val="24"/>
        </w:rPr>
        <w:t xml:space="preserve">招标结果公示，丙方为该项目采购中标供应商。为明确丙  方销售给乙方的中标设备的购销事宜，三方本着平等、自愿、互利的原则，达成如下协议：</w:t>
      </w:r>
      <w:r>
        <w:rPr>
          <w:rFonts w:hint="eastAsia" w:ascii="宋体" w:hAnsi="宋体" w:eastAsia="宋体" w:cs="宋体"/>
          <w:b w:val="0"/>
          <w:bCs w:val="0"/>
          <w:spacing w:val="-3"/>
          <w:sz w:val="24"/>
          <w:szCs w:val="24"/>
        </w:rPr>
      </w:r>
      <w:r/>
    </w:p>
    <w:p>
      <w:pPr>
        <w:pStyle w:val="1018"/>
        <w:ind w:firstLine="241"/>
        <w:spacing w:before="65" w:line="219" w:lineRule="auto"/>
        <w:rPr>
          <w:rFonts w:hint="eastAsia" w:ascii="宋体" w:hAnsi="宋体" w:eastAsia="宋体" w:cs="宋体"/>
          <w:b/>
          <w:bCs/>
          <w:spacing w:val="-3"/>
          <w:sz w:val="24"/>
          <w:szCs w:val="24"/>
        </w:rPr>
      </w:pPr>
      <w:r>
        <w:rPr>
          <w:rFonts w:hint="eastAsia" w:ascii="宋体" w:hAnsi="宋体" w:eastAsia="宋体" w:cs="宋体"/>
          <w:b/>
          <w:bCs/>
          <w:sz w:val="24"/>
          <w:szCs w:val="24"/>
        </w:rPr>
        <w:t xml:space="preserve">一、采购配置及明细</w:t>
      </w:r>
      <w:r>
        <w:rPr>
          <w:rFonts w:hint="eastAsia" w:ascii="宋体" w:hAnsi="宋体" w:eastAsia="宋体" w:cs="宋体"/>
          <w:b/>
          <w:bCs/>
          <w:spacing w:val="-3"/>
          <w:sz w:val="24"/>
          <w:szCs w:val="24"/>
        </w:rPr>
      </w:r>
      <w:r/>
    </w:p>
    <w:tbl>
      <w:tblPr>
        <w:tblStyle w:val="1059"/>
        <w:tblW w:w="97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941"/>
        <w:gridCol w:w="638"/>
        <w:gridCol w:w="2340"/>
        <w:gridCol w:w="750"/>
        <w:gridCol w:w="1185"/>
        <w:gridCol w:w="2038"/>
      </w:tblGrid>
      <w:tr>
        <w:trPr>
          <w:trHeight w:val="858"/>
        </w:trPr>
        <w:tc>
          <w:tcPr>
            <w:tcW w:w="834" w:type="dxa"/>
            <w:vAlign w:val="center"/>
            <w:textDirection w:val="lrTb"/>
            <w:noWrap w:val="false"/>
          </w:tcPr>
          <w:p>
            <w:pPr>
              <w:pStyle w:val="1049"/>
              <w:ind w:left="124"/>
              <w:jc w:val="center"/>
              <w:spacing w:before="91" w:line="221" w:lineRule="auto"/>
              <w:rPr>
                <w:rFonts w:hint="eastAsia" w:ascii="宋体" w:hAnsi="宋体" w:eastAsia="宋体" w:cs="宋体"/>
                <w:sz w:val="24"/>
                <w:szCs w:val="24"/>
              </w:rPr>
            </w:pPr>
            <w:r>
              <w:rPr>
                <w:rFonts w:hint="eastAsia" w:ascii="宋体" w:hAnsi="宋体" w:eastAsia="宋体" w:cs="宋体"/>
                <w:spacing w:val="8"/>
                <w:sz w:val="24"/>
                <w:szCs w:val="24"/>
              </w:rPr>
              <w:t xml:space="preserve">序号</w:t>
            </w:r>
            <w:r>
              <w:rPr>
                <w:rFonts w:hint="eastAsia" w:ascii="宋体" w:hAnsi="宋体" w:eastAsia="宋体" w:cs="宋体"/>
                <w:sz w:val="24"/>
                <w:szCs w:val="24"/>
              </w:rPr>
            </w:r>
            <w:r/>
          </w:p>
        </w:tc>
        <w:tc>
          <w:tcPr>
            <w:tcW w:w="1941" w:type="dxa"/>
            <w:vAlign w:val="center"/>
            <w:textDirection w:val="lrTb"/>
            <w:noWrap w:val="false"/>
          </w:tcPr>
          <w:p>
            <w:pPr>
              <w:pStyle w:val="1049"/>
              <w:ind w:left="120"/>
              <w:jc w:val="center"/>
              <w:spacing w:before="91" w:line="219" w:lineRule="auto"/>
              <w:rPr>
                <w:rFonts w:hint="eastAsia" w:ascii="宋体" w:hAnsi="宋体" w:eastAsia="宋体" w:cs="宋体"/>
                <w:sz w:val="24"/>
                <w:szCs w:val="24"/>
              </w:rPr>
            </w:pPr>
            <w:r>
              <w:rPr>
                <w:rFonts w:hint="eastAsia" w:ascii="宋体" w:hAnsi="宋体" w:eastAsia="宋体" w:cs="宋体"/>
                <w:spacing w:val="2"/>
                <w:sz w:val="24"/>
                <w:szCs w:val="24"/>
              </w:rPr>
              <w:t xml:space="preserve">产品、服务名称</w:t>
            </w:r>
            <w:r>
              <w:rPr>
                <w:rFonts w:hint="eastAsia" w:ascii="宋体" w:hAnsi="宋体" w:eastAsia="宋体" w:cs="宋体"/>
                <w:sz w:val="24"/>
                <w:szCs w:val="24"/>
              </w:rPr>
            </w:r>
            <w:r/>
          </w:p>
        </w:tc>
        <w:tc>
          <w:tcPr>
            <w:tcW w:w="638" w:type="dxa"/>
            <w:vAlign w:val="center"/>
            <w:textDirection w:val="lrTb"/>
            <w:noWrap w:val="false"/>
          </w:tcPr>
          <w:p>
            <w:pPr>
              <w:pStyle w:val="1049"/>
              <w:jc w:val="center"/>
              <w:spacing w:before="91" w:line="220" w:lineRule="auto"/>
              <w:rPr>
                <w:rFonts w:hint="eastAsia" w:ascii="宋体" w:hAnsi="宋体" w:eastAsia="宋体" w:cs="宋体"/>
                <w:sz w:val="24"/>
                <w:szCs w:val="24"/>
              </w:rPr>
            </w:pPr>
            <w:r>
              <w:rPr>
                <w:rFonts w:hint="eastAsia" w:ascii="宋体" w:hAnsi="宋体" w:eastAsia="宋体" w:cs="宋体"/>
                <w:spacing w:val="5"/>
                <w:sz w:val="24"/>
                <w:szCs w:val="24"/>
              </w:rPr>
              <w:t xml:space="preserve">单位</w:t>
            </w:r>
            <w:r>
              <w:rPr>
                <w:rFonts w:hint="eastAsia" w:ascii="宋体" w:hAnsi="宋体" w:eastAsia="宋体" w:cs="宋体"/>
                <w:sz w:val="24"/>
                <w:szCs w:val="24"/>
              </w:rPr>
            </w:r>
            <w:r/>
          </w:p>
        </w:tc>
        <w:tc>
          <w:tcPr>
            <w:tcW w:w="2340" w:type="dxa"/>
            <w:vAlign w:val="center"/>
            <w:textDirection w:val="lrTb"/>
            <w:noWrap w:val="false"/>
          </w:tcPr>
          <w:p>
            <w:pPr>
              <w:pStyle w:val="1049"/>
              <w:ind w:left="482"/>
              <w:jc w:val="center"/>
              <w:spacing w:before="91" w:line="22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型号</w:t>
            </w:r>
            <w:r>
              <w:rPr>
                <w:rFonts w:hint="eastAsia" w:ascii="宋体" w:hAnsi="宋体" w:eastAsia="宋体" w:cs="宋体"/>
                <w:spacing w:val="5"/>
                <w:sz w:val="24"/>
                <w:szCs w:val="24"/>
                <w:lang w:val="en-US" w:eastAsia="zh-CN"/>
              </w:rPr>
            </w:r>
            <w:r/>
          </w:p>
        </w:tc>
        <w:tc>
          <w:tcPr>
            <w:tcW w:w="750" w:type="dxa"/>
            <w:vAlign w:val="center"/>
            <w:textDirection w:val="lrTb"/>
            <w:noWrap w:val="false"/>
          </w:tcPr>
          <w:p>
            <w:pPr>
              <w:pStyle w:val="1049"/>
              <w:ind w:left="424"/>
              <w:jc w:val="center"/>
              <w:spacing w:before="91"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数量</w:t>
            </w:r>
            <w:r>
              <w:rPr>
                <w:rFonts w:hint="eastAsia" w:ascii="宋体" w:hAnsi="宋体" w:eastAsia="宋体" w:cs="宋体"/>
                <w:sz w:val="24"/>
                <w:szCs w:val="24"/>
              </w:rPr>
            </w:r>
            <w:r/>
          </w:p>
        </w:tc>
        <w:tc>
          <w:tcPr>
            <w:tcW w:w="1185" w:type="dxa"/>
            <w:vAlign w:val="top"/>
            <w:textDirection w:val="lrTb"/>
            <w:noWrap w:val="false"/>
          </w:tcPr>
          <w:p>
            <w:pPr>
              <w:pStyle w:val="1049"/>
              <w:jc w:val="center"/>
              <w:spacing w:before="274" w:line="218" w:lineRule="auto"/>
              <w:rPr>
                <w:rFonts w:hint="eastAsia" w:ascii="宋体" w:hAnsi="宋体" w:eastAsia="宋体" w:cs="宋体"/>
                <w:sz w:val="24"/>
                <w:szCs w:val="24"/>
              </w:rPr>
            </w:pPr>
            <w:r>
              <w:rPr>
                <w:rFonts w:hint="eastAsia" w:ascii="宋体" w:hAnsi="宋体" w:eastAsia="宋体" w:cs="宋体"/>
                <w:spacing w:val="6"/>
                <w:sz w:val="24"/>
                <w:szCs w:val="24"/>
              </w:rPr>
              <w:t xml:space="preserve">单价</w:t>
            </w:r>
            <w:r>
              <w:rPr>
                <w:rFonts w:hint="eastAsia" w:ascii="宋体" w:hAnsi="宋体" w:eastAsia="宋体" w:cs="宋体"/>
                <w:spacing w:val="20"/>
                <w:sz w:val="24"/>
                <w:szCs w:val="24"/>
              </w:rPr>
              <w:t xml:space="preserve">(元)</w:t>
            </w:r>
            <w:r>
              <w:rPr>
                <w:rFonts w:hint="eastAsia" w:ascii="宋体" w:hAnsi="宋体" w:eastAsia="宋体" w:cs="宋体"/>
                <w:sz w:val="24"/>
                <w:szCs w:val="24"/>
              </w:rPr>
            </w:r>
            <w:r/>
          </w:p>
        </w:tc>
        <w:tc>
          <w:tcPr>
            <w:tcW w:w="2038" w:type="dxa"/>
            <w:vAlign w:val="top"/>
            <w:textDirection w:val="lrTb"/>
            <w:noWrap w:val="false"/>
          </w:tcPr>
          <w:p>
            <w:pPr>
              <w:pStyle w:val="1049"/>
              <w:jc w:val="center"/>
              <w:spacing w:before="274" w:line="218" w:lineRule="auto"/>
              <w:rPr>
                <w:rFonts w:hint="eastAsia" w:ascii="宋体" w:hAnsi="宋体" w:eastAsia="宋体" w:cs="宋体"/>
                <w:spacing w:val="4"/>
                <w:sz w:val="24"/>
                <w:szCs w:val="24"/>
              </w:rPr>
            </w:pPr>
            <w:r>
              <w:rPr>
                <w:rFonts w:hint="eastAsia" w:ascii="宋体" w:hAnsi="宋体" w:eastAsia="宋体" w:cs="宋体"/>
                <w:spacing w:val="4"/>
                <w:sz w:val="24"/>
                <w:szCs w:val="24"/>
              </w:rPr>
              <w:t xml:space="preserve">合计价</w:t>
            </w:r>
            <w:r>
              <w:rPr>
                <w:rFonts w:hint="eastAsia" w:ascii="宋体" w:hAnsi="宋体" w:eastAsia="宋体" w:cs="宋体"/>
                <w:spacing w:val="4"/>
                <w:sz w:val="24"/>
                <w:szCs w:val="24"/>
              </w:rPr>
            </w:r>
            <w:r/>
          </w:p>
          <w:p>
            <w:pPr>
              <w:pStyle w:val="1049"/>
              <w:jc w:val="center"/>
              <w:spacing w:before="274" w:line="218" w:lineRule="auto"/>
              <w:rPr>
                <w:rFonts w:hint="eastAsia" w:ascii="宋体" w:hAnsi="宋体" w:eastAsia="宋体" w:cs="宋体"/>
                <w:sz w:val="24"/>
                <w:szCs w:val="24"/>
              </w:rPr>
            </w:pPr>
            <w:r>
              <w:rPr>
                <w:rFonts w:hint="eastAsia" w:ascii="宋体" w:hAnsi="宋体" w:eastAsia="宋体" w:cs="宋体"/>
                <w:spacing w:val="20"/>
                <w:sz w:val="24"/>
                <w:szCs w:val="24"/>
              </w:rPr>
              <w:t xml:space="preserve">(元)</w:t>
            </w:r>
            <w:r>
              <w:rPr>
                <w:rFonts w:hint="eastAsia" w:ascii="宋体" w:hAnsi="宋体" w:eastAsia="宋体" w:cs="宋体"/>
                <w:sz w:val="24"/>
                <w:szCs w:val="24"/>
              </w:rPr>
            </w:r>
            <w:r/>
          </w:p>
        </w:tc>
      </w:tr>
      <w:tr>
        <w:trPr>
          <w:trHeight w:val="629"/>
        </w:trPr>
        <w:tc>
          <w:tcPr>
            <w:tcW w:w="834" w:type="dxa"/>
            <w:vAlign w:val="top"/>
            <w:textDirection w:val="lrTb"/>
            <w:noWrap w:val="false"/>
          </w:tcPr>
          <w:p>
            <w:pPr>
              <w:pStyle w:val="1049"/>
              <w:ind w:left="334"/>
              <w:spacing w:before="311" w:line="203" w:lineRule="auto"/>
              <w:rPr>
                <w:rFonts w:hint="eastAsia" w:ascii="宋体" w:hAnsi="宋体" w:eastAsia="宋体" w:cs="宋体"/>
                <w:sz w:val="24"/>
                <w:szCs w:val="24"/>
              </w:rPr>
            </w:pPr>
            <w:r>
              <w:rPr>
                <w:rFonts w:hint="eastAsia" w:ascii="宋体" w:hAnsi="宋体" w:eastAsia="宋体" w:cs="宋体"/>
                <w:sz w:val="24"/>
                <w:szCs w:val="24"/>
              </w:rPr>
            </w:r>
            <w:r/>
          </w:p>
        </w:tc>
        <w:tc>
          <w:tcPr>
            <w:tcW w:w="1941" w:type="dxa"/>
            <w:vAlign w:val="top"/>
            <w:textDirection w:val="lrTb"/>
            <w:noWrap w:val="false"/>
          </w:tcPr>
          <w:p>
            <w:pPr>
              <w:pStyle w:val="1049"/>
              <w:ind w:left="400"/>
              <w:spacing w:before="264" w:line="220" w:lineRule="auto"/>
              <w:rPr>
                <w:rFonts w:hint="eastAsia" w:ascii="宋体" w:hAnsi="宋体" w:eastAsia="宋体" w:cs="宋体"/>
                <w:sz w:val="24"/>
                <w:szCs w:val="24"/>
              </w:rPr>
            </w:pPr>
            <w:r>
              <w:rPr>
                <w:rFonts w:hint="eastAsia" w:ascii="宋体" w:hAnsi="宋体" w:eastAsia="宋体" w:cs="宋体"/>
                <w:sz w:val="24"/>
                <w:szCs w:val="24"/>
              </w:rPr>
            </w:r>
            <w:r/>
          </w:p>
        </w:tc>
        <w:tc>
          <w:tcPr>
            <w:tcW w:w="638" w:type="dxa"/>
            <w:vAlign w:val="top"/>
            <w:textDirection w:val="lrTb"/>
            <w:noWrap w:val="false"/>
          </w:tcPr>
          <w:p>
            <w:pPr>
              <w:pStyle w:val="1049"/>
              <w:spacing w:before="247" w:line="221" w:lineRule="auto"/>
              <w:rPr>
                <w:rFonts w:hint="eastAsia" w:ascii="宋体" w:hAnsi="宋体" w:eastAsia="宋体" w:cs="宋体"/>
                <w:sz w:val="24"/>
                <w:szCs w:val="24"/>
              </w:rPr>
            </w:pPr>
            <w:r>
              <w:rPr>
                <w:rFonts w:hint="eastAsia" w:ascii="宋体" w:hAnsi="宋体" w:eastAsia="宋体" w:cs="宋体"/>
                <w:sz w:val="24"/>
                <w:szCs w:val="24"/>
              </w:rPr>
            </w:r>
            <w:r/>
          </w:p>
        </w:tc>
        <w:tc>
          <w:tcPr>
            <w:tcW w:w="2340" w:type="dxa"/>
            <w:vAlign w:val="top"/>
            <w:textDirection w:val="lrTb"/>
            <w:noWrap w:val="false"/>
          </w:tcPr>
          <w:p>
            <w:pPr>
              <w:pStyle w:val="1049"/>
              <w:spacing w:before="247" w:line="22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50" w:type="dxa"/>
            <w:vAlign w:val="top"/>
            <w:textDirection w:val="lrTb"/>
            <w:noWrap w:val="false"/>
          </w:tcPr>
          <w:p>
            <w:pPr>
              <w:pStyle w:val="1049"/>
              <w:ind w:left="634"/>
              <w:spacing w:before="321" w:line="196" w:lineRule="auto"/>
              <w:rPr>
                <w:rFonts w:hint="eastAsia" w:ascii="宋体" w:hAnsi="宋体" w:eastAsia="宋体" w:cs="宋体"/>
                <w:sz w:val="24"/>
                <w:szCs w:val="24"/>
              </w:rPr>
            </w:pPr>
            <w:r>
              <w:rPr>
                <w:rFonts w:hint="eastAsia" w:ascii="宋体" w:hAnsi="宋体" w:eastAsia="宋体" w:cs="宋体"/>
                <w:sz w:val="24"/>
                <w:szCs w:val="24"/>
              </w:rPr>
            </w:r>
            <w:r/>
          </w:p>
        </w:tc>
        <w:tc>
          <w:tcPr>
            <w:tcW w:w="1185" w:type="dxa"/>
            <w:vAlign w:val="top"/>
            <w:textDirection w:val="lrTb"/>
            <w:noWrap w:val="false"/>
          </w:tcPr>
          <w:p>
            <w:pPr>
              <w:pStyle w:val="1049"/>
              <w:ind w:left="465"/>
              <w:spacing w:before="311" w:line="203" w:lineRule="auto"/>
              <w:rPr>
                <w:rFonts w:hint="eastAsia" w:ascii="宋体" w:hAnsi="宋体" w:eastAsia="宋体" w:cs="宋体"/>
                <w:sz w:val="24"/>
                <w:szCs w:val="24"/>
              </w:rPr>
            </w:pPr>
            <w:r>
              <w:rPr>
                <w:rFonts w:hint="eastAsia" w:ascii="宋体" w:hAnsi="宋体" w:eastAsia="宋体" w:cs="宋体"/>
                <w:sz w:val="24"/>
                <w:szCs w:val="24"/>
              </w:rPr>
            </w:r>
            <w:r/>
          </w:p>
        </w:tc>
        <w:tc>
          <w:tcPr>
            <w:tcW w:w="2038" w:type="dxa"/>
            <w:vAlign w:val="top"/>
            <w:textDirection w:val="lrTb"/>
            <w:noWrap w:val="false"/>
          </w:tcPr>
          <w:p>
            <w:pPr>
              <w:pStyle w:val="1049"/>
              <w:jc w:val="both"/>
              <w:spacing w:before="321" w:line="196"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39"/>
        </w:trPr>
        <w:tc>
          <w:tcPr>
            <w:tcW w:w="834" w:type="dxa"/>
            <w:vAlign w:val="top"/>
            <w:textDirection w:val="lrTb"/>
            <w:noWrap w:val="false"/>
          </w:tcPr>
          <w:p>
            <w:pPr>
              <w:pStyle w:val="1049"/>
              <w:ind w:left="334"/>
              <w:spacing w:before="312" w:line="209" w:lineRule="auto"/>
              <w:rPr>
                <w:rFonts w:hint="eastAsia" w:ascii="宋体" w:hAnsi="宋体" w:eastAsia="宋体" w:cs="宋体"/>
                <w:sz w:val="24"/>
                <w:szCs w:val="24"/>
              </w:rPr>
            </w:pPr>
            <w:r>
              <w:rPr>
                <w:rFonts w:hint="eastAsia" w:ascii="宋体" w:hAnsi="宋体" w:eastAsia="宋体" w:cs="宋体"/>
                <w:sz w:val="24"/>
                <w:szCs w:val="24"/>
              </w:rPr>
            </w:r>
            <w:r/>
          </w:p>
        </w:tc>
        <w:tc>
          <w:tcPr>
            <w:tcW w:w="1941" w:type="dxa"/>
            <w:vAlign w:val="top"/>
            <w:textDirection w:val="lrTb"/>
            <w:noWrap w:val="false"/>
          </w:tcPr>
          <w:p>
            <w:pPr>
              <w:pStyle w:val="1049"/>
              <w:ind w:left="680"/>
              <w:spacing w:before="262" w:line="219" w:lineRule="auto"/>
              <w:rPr>
                <w:rFonts w:hint="eastAsia" w:ascii="宋体" w:hAnsi="宋体" w:eastAsia="宋体" w:cs="宋体"/>
                <w:sz w:val="24"/>
                <w:szCs w:val="24"/>
              </w:rPr>
            </w:pPr>
            <w:r>
              <w:rPr>
                <w:rFonts w:hint="eastAsia" w:ascii="宋体" w:hAnsi="宋体" w:eastAsia="宋体" w:cs="宋体"/>
                <w:sz w:val="24"/>
                <w:szCs w:val="24"/>
              </w:rPr>
            </w:r>
            <w:r/>
          </w:p>
        </w:tc>
        <w:tc>
          <w:tcPr>
            <w:tcW w:w="638" w:type="dxa"/>
            <w:vAlign w:val="top"/>
            <w:textDirection w:val="lrTb"/>
            <w:noWrap w:val="false"/>
          </w:tcPr>
          <w:p>
            <w:pPr>
              <w:pStyle w:val="1049"/>
              <w:spacing w:before="268" w:line="221" w:lineRule="auto"/>
              <w:rPr>
                <w:rFonts w:hint="eastAsia" w:ascii="宋体" w:hAnsi="宋体" w:eastAsia="宋体" w:cs="宋体"/>
                <w:sz w:val="24"/>
                <w:szCs w:val="24"/>
              </w:rPr>
            </w:pPr>
            <w:r>
              <w:rPr>
                <w:rFonts w:hint="eastAsia" w:ascii="宋体" w:hAnsi="宋体" w:eastAsia="宋体" w:cs="宋体"/>
                <w:sz w:val="24"/>
                <w:szCs w:val="24"/>
              </w:rPr>
            </w:r>
            <w:r/>
          </w:p>
        </w:tc>
        <w:tc>
          <w:tcPr>
            <w:tcW w:w="2340" w:type="dxa"/>
            <w:vAlign w:val="top"/>
            <w:textDirection w:val="lrTb"/>
            <w:noWrap w:val="false"/>
          </w:tcPr>
          <w:p>
            <w:pPr>
              <w:pStyle w:val="1049"/>
              <w:spacing w:before="268" w:line="22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50" w:type="dxa"/>
            <w:vAlign w:val="top"/>
            <w:textDirection w:val="lrTb"/>
            <w:noWrap w:val="false"/>
          </w:tcPr>
          <w:p>
            <w:pPr>
              <w:pStyle w:val="1049"/>
              <w:ind w:left="634"/>
              <w:spacing w:before="91" w:line="195" w:lineRule="auto"/>
              <w:rPr>
                <w:rFonts w:hint="eastAsia" w:ascii="宋体" w:hAnsi="宋体" w:eastAsia="宋体" w:cs="宋体"/>
                <w:sz w:val="24"/>
                <w:szCs w:val="24"/>
              </w:rPr>
            </w:pPr>
            <w:r>
              <w:rPr>
                <w:rFonts w:hint="eastAsia" w:ascii="宋体" w:hAnsi="宋体" w:eastAsia="宋体" w:cs="宋体"/>
                <w:sz w:val="24"/>
                <w:szCs w:val="24"/>
              </w:rPr>
            </w:r>
            <w:r/>
          </w:p>
        </w:tc>
        <w:tc>
          <w:tcPr>
            <w:tcW w:w="1185" w:type="dxa"/>
            <w:vAlign w:val="top"/>
            <w:textDirection w:val="lrTb"/>
            <w:noWrap w:val="false"/>
          </w:tcPr>
          <w:p>
            <w:pPr>
              <w:pStyle w:val="1049"/>
              <w:ind w:left="535"/>
              <w:spacing w:before="91" w:line="195" w:lineRule="auto"/>
              <w:rPr>
                <w:rFonts w:hint="eastAsia" w:ascii="宋体" w:hAnsi="宋体" w:eastAsia="宋体" w:cs="宋体"/>
                <w:sz w:val="24"/>
                <w:szCs w:val="24"/>
              </w:rPr>
            </w:pPr>
            <w:r>
              <w:rPr>
                <w:rFonts w:hint="eastAsia" w:ascii="宋体" w:hAnsi="宋体" w:eastAsia="宋体" w:cs="宋体"/>
                <w:sz w:val="24"/>
                <w:szCs w:val="24"/>
              </w:rPr>
            </w:r>
            <w:r/>
          </w:p>
        </w:tc>
        <w:tc>
          <w:tcPr>
            <w:tcW w:w="2038" w:type="dxa"/>
            <w:vAlign w:val="top"/>
            <w:textDirection w:val="lrTb"/>
            <w:noWrap w:val="false"/>
          </w:tcPr>
          <w:p>
            <w:pPr>
              <w:pStyle w:val="1049"/>
              <w:jc w:val="both"/>
              <w:spacing w:before="91" w:line="195"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29"/>
        </w:trPr>
        <w:tc>
          <w:tcPr>
            <w:tcW w:w="834" w:type="dxa"/>
            <w:vAlign w:val="top"/>
            <w:textDirection w:val="lrTb"/>
            <w:noWrap w:val="false"/>
          </w:tcPr>
          <w:p>
            <w:pPr>
              <w:pStyle w:val="1049"/>
              <w:ind w:left="334"/>
              <w:spacing w:before="303" w:line="208" w:lineRule="auto"/>
              <w:rPr>
                <w:rFonts w:hint="eastAsia" w:ascii="宋体" w:hAnsi="宋体" w:eastAsia="宋体" w:cs="宋体"/>
                <w:sz w:val="24"/>
                <w:szCs w:val="24"/>
              </w:rPr>
            </w:pPr>
            <w:r>
              <w:rPr>
                <w:rFonts w:hint="eastAsia" w:ascii="宋体" w:hAnsi="宋体" w:eastAsia="宋体" w:cs="宋体"/>
                <w:sz w:val="24"/>
                <w:szCs w:val="24"/>
              </w:rPr>
            </w:r>
            <w:r/>
          </w:p>
        </w:tc>
        <w:tc>
          <w:tcPr>
            <w:tcW w:w="1941" w:type="dxa"/>
            <w:vAlign w:val="top"/>
            <w:textDirection w:val="lrTb"/>
            <w:noWrap w:val="false"/>
          </w:tcPr>
          <w:p>
            <w:pPr>
              <w:pStyle w:val="1049"/>
              <w:ind w:left="680"/>
              <w:spacing w:before="255" w:line="219" w:lineRule="auto"/>
              <w:rPr>
                <w:rFonts w:hint="eastAsia" w:ascii="宋体" w:hAnsi="宋体" w:eastAsia="宋体" w:cs="宋体"/>
                <w:sz w:val="24"/>
                <w:szCs w:val="24"/>
              </w:rPr>
            </w:pPr>
            <w:r>
              <w:rPr>
                <w:rFonts w:hint="eastAsia" w:ascii="宋体" w:hAnsi="宋体" w:eastAsia="宋体" w:cs="宋体"/>
                <w:sz w:val="24"/>
                <w:szCs w:val="24"/>
              </w:rPr>
            </w:r>
            <w:r/>
          </w:p>
        </w:tc>
        <w:tc>
          <w:tcPr>
            <w:tcW w:w="638" w:type="dxa"/>
            <w:vAlign w:val="top"/>
            <w:textDirection w:val="lrTb"/>
            <w:noWrap w:val="false"/>
          </w:tcPr>
          <w:p>
            <w:pPr>
              <w:pStyle w:val="1049"/>
              <w:spacing w:before="259" w:line="221" w:lineRule="auto"/>
              <w:rPr>
                <w:rFonts w:hint="eastAsia" w:ascii="宋体" w:hAnsi="宋体" w:eastAsia="宋体" w:cs="宋体"/>
                <w:sz w:val="24"/>
                <w:szCs w:val="24"/>
              </w:rPr>
            </w:pPr>
            <w:r>
              <w:rPr>
                <w:rFonts w:hint="eastAsia" w:ascii="宋体" w:hAnsi="宋体" w:eastAsia="宋体" w:cs="宋体"/>
                <w:sz w:val="24"/>
                <w:szCs w:val="24"/>
              </w:rPr>
            </w:r>
            <w:r/>
          </w:p>
        </w:tc>
        <w:tc>
          <w:tcPr>
            <w:tcW w:w="2340" w:type="dxa"/>
            <w:vAlign w:val="top"/>
            <w:textDirection w:val="lrTb"/>
            <w:noWrap w:val="false"/>
          </w:tcPr>
          <w:p>
            <w:pPr>
              <w:pStyle w:val="1049"/>
              <w:spacing w:before="259" w:line="22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50" w:type="dxa"/>
            <w:vAlign w:val="top"/>
            <w:textDirection w:val="lrTb"/>
            <w:noWrap w:val="false"/>
          </w:tcPr>
          <w:p>
            <w:pPr>
              <w:pStyle w:val="1049"/>
              <w:ind w:left="634"/>
              <w:spacing w:before="323" w:line="195" w:lineRule="auto"/>
              <w:rPr>
                <w:rFonts w:hint="eastAsia" w:ascii="宋体" w:hAnsi="宋体" w:eastAsia="宋体" w:cs="宋体"/>
                <w:sz w:val="24"/>
                <w:szCs w:val="24"/>
              </w:rPr>
            </w:pPr>
            <w:r>
              <w:rPr>
                <w:rFonts w:hint="eastAsia" w:ascii="宋体" w:hAnsi="宋体" w:eastAsia="宋体" w:cs="宋体"/>
                <w:sz w:val="24"/>
                <w:szCs w:val="24"/>
              </w:rPr>
            </w:r>
            <w:r/>
          </w:p>
        </w:tc>
        <w:tc>
          <w:tcPr>
            <w:tcW w:w="1185" w:type="dxa"/>
            <w:vAlign w:val="top"/>
            <w:textDirection w:val="lrTb"/>
            <w:noWrap w:val="false"/>
          </w:tcPr>
          <w:p>
            <w:pPr>
              <w:pStyle w:val="1049"/>
              <w:ind w:left="535"/>
              <w:spacing w:before="323" w:line="195" w:lineRule="auto"/>
              <w:rPr>
                <w:rFonts w:hint="eastAsia" w:ascii="宋体" w:hAnsi="宋体" w:eastAsia="宋体" w:cs="宋体"/>
                <w:sz w:val="24"/>
                <w:szCs w:val="24"/>
              </w:rPr>
            </w:pPr>
            <w:r>
              <w:rPr>
                <w:rFonts w:hint="eastAsia" w:ascii="宋体" w:hAnsi="宋体" w:eastAsia="宋体" w:cs="宋体"/>
                <w:sz w:val="24"/>
                <w:szCs w:val="24"/>
              </w:rPr>
            </w:r>
            <w:r/>
          </w:p>
        </w:tc>
        <w:tc>
          <w:tcPr>
            <w:tcW w:w="2038" w:type="dxa"/>
            <w:vAlign w:val="top"/>
            <w:textDirection w:val="lrTb"/>
            <w:noWrap w:val="false"/>
          </w:tcPr>
          <w:p>
            <w:pPr>
              <w:pStyle w:val="1049"/>
              <w:jc w:val="both"/>
              <w:spacing w:before="323" w:line="195"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069"/>
        </w:trPr>
        <w:tc>
          <w:tcPr>
            <w:gridSpan w:val="4"/>
            <w:tcW w:w="5753" w:type="dxa"/>
            <w:vAlign w:val="top"/>
            <w:textDirection w:val="lrTb"/>
            <w:noWrap w:val="false"/>
          </w:tcPr>
          <w:p>
            <w:pPr>
              <w:pStyle w:val="10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合计</w:t>
            </w:r>
            <w:r>
              <w:rPr>
                <w:rFonts w:hint="eastAsia" w:ascii="宋体" w:hAnsi="宋体" w:eastAsia="宋体" w:cs="宋体"/>
                <w:sz w:val="24"/>
                <w:szCs w:val="24"/>
                <w:lang w:val="en-US" w:eastAsia="zh-CN"/>
              </w:rPr>
            </w:r>
            <w:r/>
          </w:p>
        </w:tc>
        <w:tc>
          <w:tcPr>
            <w:gridSpan w:val="3"/>
            <w:tcW w:w="3973" w:type="dxa"/>
            <w:vAlign w:val="top"/>
            <w:textDirection w:val="lrTb"/>
            <w:noWrap w:val="false"/>
          </w:tcPr>
          <w:p>
            <w:pPr>
              <w:pStyle w:val="10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人民币：</w:t>
            </w:r>
            <w:r>
              <w:rPr>
                <w:rFonts w:hint="eastAsia" w:ascii="宋体" w:hAnsi="宋体" w:eastAsia="宋体" w:cs="宋体"/>
                <w:sz w:val="24"/>
                <w:szCs w:val="24"/>
                <w:lang w:val="en-US" w:eastAsia="zh-CN"/>
              </w:rPr>
            </w:r>
            <w:r/>
          </w:p>
          <w:p>
            <w:pPr>
              <w:pStyle w:val="10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r>
    </w:tbl>
    <w:p>
      <w:pPr>
        <w:pStyle w:val="1018"/>
        <w:ind w:left="414"/>
        <w:spacing w:before="65" w:line="219" w:lineRule="auto"/>
        <w:rPr>
          <w:rFonts w:hint="eastAsia" w:ascii="宋体" w:hAnsi="宋体" w:eastAsia="宋体" w:cs="宋体"/>
          <w:b/>
          <w:bCs/>
          <w:spacing w:val="-4"/>
          <w:sz w:val="24"/>
          <w:szCs w:val="24"/>
        </w:rPr>
      </w:pPr>
      <w:r>
        <w:rPr>
          <w:rFonts w:hint="eastAsia" w:ascii="宋体" w:hAnsi="宋体" w:eastAsia="宋体" w:cs="宋体"/>
          <w:b/>
          <w:bCs/>
          <w:spacing w:val="-4"/>
          <w:sz w:val="24"/>
          <w:szCs w:val="24"/>
        </w:rPr>
        <w:t xml:space="preserve">二</w:t>
      </w:r>
      <w:r>
        <w:rPr>
          <w:rFonts w:hint="eastAsia" w:ascii="宋体" w:hAnsi="宋体" w:eastAsia="宋体" w:cs="宋体"/>
          <w:b/>
          <w:bCs/>
          <w:spacing w:val="-51"/>
          <w:sz w:val="24"/>
          <w:szCs w:val="24"/>
        </w:rPr>
        <w:t xml:space="preserve"> </w:t>
      </w:r>
      <w:r>
        <w:rPr>
          <w:rFonts w:hint="eastAsia" w:ascii="宋体" w:hAnsi="宋体" w:eastAsia="宋体" w:cs="宋体"/>
          <w:b/>
          <w:bCs/>
          <w:spacing w:val="-4"/>
          <w:sz w:val="24"/>
          <w:szCs w:val="24"/>
        </w:rPr>
        <w:t xml:space="preserve">、产品质量保证</w:t>
      </w:r>
      <w:r>
        <w:rPr>
          <w:rFonts w:hint="eastAsia" w:ascii="宋体" w:hAnsi="宋体" w:eastAsia="宋体" w:cs="宋体"/>
          <w:b/>
          <w:bCs/>
          <w:spacing w:val="-4"/>
          <w:sz w:val="24"/>
          <w:szCs w:val="24"/>
        </w:rPr>
      </w:r>
      <w:r/>
    </w:p>
    <w:p>
      <w:pPr>
        <w:pStyle w:val="1018"/>
        <w:numPr>
          <w:ilvl w:val="0"/>
          <w:numId w:val="4"/>
        </w:numPr>
        <w:ind w:firstLine="480"/>
        <w:spacing w:before="65" w:line="219" w:lineRule="auto"/>
        <w:rPr>
          <w:rFonts w:hint="eastAsia" w:cs="宋体"/>
          <w:spacing w:val="-4"/>
          <w:sz w:val="24"/>
          <w:szCs w:val="24"/>
          <w:lang w:val="en-US" w:eastAsia="zh-CN"/>
        </w:rPr>
      </w:pPr>
      <w:r>
        <w:rPr>
          <w:rFonts w:hint="eastAsia" w:ascii="宋体" w:hAnsi="宋体" w:eastAsia="宋体" w:cs="宋体"/>
          <w:sz w:val="24"/>
          <w:szCs w:val="24"/>
        </w:rPr>
        <w:t xml:space="preserve">丙方须保证所供设备为全新、未使用过的合格产品，符合国家相关质量标准及招标文件要求 。</w:t>
      </w:r>
      <w:r>
        <w:rPr>
          <w:rFonts w:hint="eastAsia" w:cs="宋体"/>
          <w:spacing w:val="-4"/>
          <w:sz w:val="24"/>
          <w:szCs w:val="24"/>
          <w:lang w:val="en-US" w:eastAsia="zh-CN"/>
        </w:rPr>
        <w:t xml:space="preserve">  </w:t>
      </w:r>
      <w:r>
        <w:rPr>
          <w:rFonts w:hint="eastAsia" w:cs="宋体"/>
          <w:spacing w:val="-4"/>
          <w:sz w:val="24"/>
          <w:szCs w:val="24"/>
          <w:lang w:val="en-US" w:eastAsia="zh-CN"/>
        </w:rPr>
      </w:r>
      <w:r/>
    </w:p>
    <w:p>
      <w:pPr>
        <w:pStyle w:val="1018"/>
        <w:numPr>
          <w:ilvl w:val="0"/>
          <w:numId w:val="4"/>
        </w:numPr>
        <w:ind w:left="0" w:firstLine="492"/>
        <w:spacing w:before="65" w:line="219" w:lineRule="auto"/>
        <w:rPr>
          <w:rFonts w:hint="eastAsia" w:cs="宋体"/>
          <w:spacing w:val="-4"/>
          <w:sz w:val="24"/>
          <w:szCs w:val="24"/>
          <w:lang w:val="en-US" w:eastAsia="zh-CN"/>
        </w:rPr>
      </w:pPr>
      <w:r>
        <w:rPr>
          <w:rFonts w:hint="eastAsia" w:ascii="宋体" w:hAnsi="宋体" w:eastAsia="宋体" w:cs="宋体"/>
          <w:spacing w:val="3"/>
          <w:sz w:val="24"/>
          <w:szCs w:val="24"/>
        </w:rPr>
        <w:t xml:space="preserve">设备保修期为</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 xml:space="preserve">年，自验收合格之日起计算。保修期内，丙方负责免费维修或更换</w:t>
      </w:r>
      <w:r>
        <w:rPr>
          <w:rFonts w:hint="eastAsia" w:ascii="宋体" w:hAnsi="宋体" w:eastAsia="宋体" w:cs="宋体"/>
          <w:spacing w:val="2"/>
          <w:sz w:val="24"/>
          <w:szCs w:val="24"/>
        </w:rPr>
        <w:t xml:space="preserve">因质</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量问题导致的故障设备。</w:t>
      </w:r>
      <w:r>
        <w:rPr>
          <w:rFonts w:hint="eastAsia" w:cs="宋体"/>
          <w:spacing w:val="-4"/>
          <w:sz w:val="24"/>
          <w:szCs w:val="24"/>
          <w:lang w:val="en-US" w:eastAsia="zh-CN"/>
        </w:rPr>
      </w:r>
      <w:r/>
    </w:p>
    <w:p>
      <w:pPr>
        <w:pStyle w:val="1018"/>
        <w:numPr>
          <w:ilvl w:val="0"/>
          <w:numId w:val="0"/>
        </w:numPr>
        <w:spacing w:before="65" w:line="219" w:lineRule="auto"/>
        <w:rPr>
          <w:rFonts w:hint="eastAsia" w:cs="宋体"/>
          <w:spacing w:val="-4"/>
          <w:sz w:val="24"/>
          <w:szCs w:val="24"/>
          <w:lang w:val="en-US" w:eastAsia="zh-CN"/>
        </w:rPr>
      </w:pPr>
      <w:r>
        <w:rPr>
          <w:rFonts w:hint="eastAsia" w:cs="宋体"/>
          <w:spacing w:val="-4"/>
          <w:sz w:val="24"/>
          <w:szCs w:val="24"/>
          <w:lang w:val="en-US" w:eastAsia="zh-CN"/>
        </w:rPr>
        <w:t xml:space="preserve"> </w:t>
      </w:r>
      <w:r>
        <w:rPr>
          <w:rFonts w:hint="eastAsia" w:cs="宋体"/>
          <w:spacing w:val="-4"/>
          <w:sz w:val="24"/>
          <w:szCs w:val="24"/>
          <w:lang w:val="en-US" w:eastAsia="zh-CN"/>
        </w:rPr>
      </w:r>
      <w:r/>
    </w:p>
    <w:p>
      <w:pPr>
        <w:pStyle w:val="1018"/>
        <w:numPr>
          <w:ilvl w:val="0"/>
          <w:numId w:val="5"/>
        </w:numPr>
        <w:spacing w:before="65" w:line="219"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付款方式及条件</w:t>
      </w:r>
      <w:r>
        <w:rPr>
          <w:rFonts w:hint="eastAsia" w:ascii="宋体" w:hAnsi="宋体" w:eastAsia="宋体" w:cs="宋体"/>
          <w:b/>
          <w:bCs/>
          <w:spacing w:val="-3"/>
          <w:sz w:val="24"/>
          <w:szCs w:val="24"/>
        </w:rPr>
      </w:r>
      <w:r/>
    </w:p>
    <w:p>
      <w:pPr>
        <w:pStyle w:val="1018"/>
        <w:numPr>
          <w:ilvl w:val="0"/>
          <w:numId w:val="0"/>
        </w:numPr>
        <w:ind w:firstLine="472"/>
        <w:jc w:val="left"/>
        <w:spacing w:before="65" w:line="219" w:lineRule="auto"/>
        <w:rPr>
          <w:rFonts w:hint="eastAsia" w:cs="宋体"/>
          <w:spacing w:val="-2"/>
          <w:sz w:val="24"/>
          <w:szCs w:val="24"/>
          <w:lang w:eastAsia="zh-CN"/>
        </w:rPr>
      </w:pPr>
      <w:r>
        <w:rPr>
          <w:rFonts w:hint="eastAsia" w:ascii="宋体" w:hAnsi="宋体" w:eastAsia="宋体" w:cs="宋体"/>
          <w:spacing w:val="-2"/>
          <w:sz w:val="24"/>
          <w:szCs w:val="24"/>
        </w:rPr>
        <w:t xml:space="preserve">货到验收合格正常使用两个月后付至货款的60% ，</w:t>
      </w:r>
      <w:r>
        <w:rPr>
          <w:rFonts w:hint="eastAsia" w:ascii="宋体" w:hAnsi="宋体" w:eastAsia="宋体" w:cs="宋体"/>
          <w:spacing w:val="-2"/>
          <w:sz w:val="24"/>
          <w:szCs w:val="24"/>
          <w:lang w:eastAsia="zh-CN"/>
        </w:rPr>
        <w:t xml:space="preserve">首次付款</w:t>
      </w:r>
      <w:r>
        <w:rPr>
          <w:rFonts w:hint="eastAsia" w:ascii="宋体" w:hAnsi="宋体" w:eastAsia="宋体" w:cs="宋体"/>
          <w:spacing w:val="-2"/>
          <w:sz w:val="24"/>
          <w:szCs w:val="24"/>
        </w:rPr>
        <w:t xml:space="preserve">半年后付</w:t>
      </w:r>
      <w:r>
        <w:rPr>
          <w:rFonts w:hint="eastAsia" w:ascii="宋体" w:hAnsi="宋体" w:eastAsia="宋体" w:cs="宋体"/>
          <w:spacing w:val="-2"/>
          <w:sz w:val="24"/>
          <w:szCs w:val="24"/>
          <w:lang w:eastAsia="zh-CN"/>
        </w:rPr>
        <w:t xml:space="preserve">至</w:t>
      </w:r>
      <w:r>
        <w:rPr>
          <w:rFonts w:hint="eastAsia" w:ascii="宋体" w:hAnsi="宋体" w:eastAsia="宋体" w:cs="宋体"/>
          <w:spacing w:val="-2"/>
          <w:sz w:val="24"/>
          <w:szCs w:val="24"/>
          <w:lang w:val="en-US" w:eastAsia="zh-CN"/>
        </w:rPr>
        <w:t xml:space="preserve">90</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余款10%保修期满后一周内付清 （均以安装调试合格之日起计）</w:t>
      </w:r>
      <w:r>
        <w:rPr>
          <w:rFonts w:hint="eastAsia" w:cs="宋体"/>
          <w:spacing w:val="-2"/>
          <w:sz w:val="24"/>
          <w:szCs w:val="24"/>
          <w:lang w:eastAsia="zh-CN"/>
        </w:rPr>
        <w:t xml:space="preserve">。</w:t>
      </w:r>
      <w:r>
        <w:rPr>
          <w:rFonts w:hint="eastAsia" w:cs="宋体"/>
          <w:spacing w:val="-2"/>
          <w:sz w:val="24"/>
          <w:szCs w:val="24"/>
          <w:lang w:eastAsia="zh-CN"/>
        </w:rPr>
      </w:r>
      <w:r/>
    </w:p>
    <w:p>
      <w:pPr>
        <w:pStyle w:val="1018"/>
        <w:numPr>
          <w:ilvl w:val="0"/>
          <w:numId w:val="0"/>
        </w:numPr>
        <w:ind w:firstLine="472"/>
        <w:spacing w:before="65" w:line="219" w:lineRule="auto"/>
        <w:rPr>
          <w:rFonts w:hint="eastAsia" w:cs="宋体"/>
          <w:spacing w:val="-2"/>
          <w:sz w:val="24"/>
          <w:szCs w:val="24"/>
          <w:lang w:eastAsia="zh-CN"/>
        </w:rPr>
      </w:pPr>
      <w:r>
        <w:rPr>
          <w:rFonts w:hint="eastAsia" w:cs="宋体"/>
          <w:spacing w:val="-2"/>
          <w:sz w:val="24"/>
          <w:szCs w:val="24"/>
          <w:lang w:eastAsia="zh-CN"/>
        </w:rPr>
      </w:r>
      <w:r/>
    </w:p>
    <w:p>
      <w:pPr>
        <w:pStyle w:val="1018"/>
        <w:ind w:left="490"/>
        <w:spacing w:before="62" w:line="219" w:lineRule="auto"/>
        <w:rPr>
          <w:rFonts w:hint="eastAsia" w:ascii="宋体" w:hAnsi="宋体" w:eastAsia="宋体" w:cs="宋体"/>
          <w:b/>
          <w:bCs/>
          <w:spacing w:val="-10"/>
          <w:sz w:val="24"/>
          <w:szCs w:val="24"/>
        </w:rPr>
      </w:pPr>
      <w:r>
        <w:rPr>
          <w:rFonts w:hint="eastAsia" w:ascii="宋体" w:hAnsi="宋体" w:eastAsia="宋体" w:cs="宋体"/>
          <w:b/>
          <w:bCs/>
          <w:spacing w:val="-10"/>
          <w:sz w:val="24"/>
          <w:szCs w:val="24"/>
        </w:rPr>
        <w:t xml:space="preserve">四</w:t>
      </w:r>
      <w:r>
        <w:rPr>
          <w:rFonts w:hint="eastAsia" w:ascii="宋体" w:hAnsi="宋体" w:eastAsia="宋体" w:cs="宋体"/>
          <w:b/>
          <w:bCs/>
          <w:spacing w:val="-29"/>
          <w:sz w:val="24"/>
          <w:szCs w:val="24"/>
        </w:rPr>
        <w:t xml:space="preserve"> </w:t>
      </w:r>
      <w:r>
        <w:rPr>
          <w:rFonts w:hint="eastAsia" w:ascii="宋体" w:hAnsi="宋体" w:eastAsia="宋体" w:cs="宋体"/>
          <w:b/>
          <w:bCs/>
          <w:spacing w:val="-10"/>
          <w:sz w:val="24"/>
          <w:szCs w:val="24"/>
        </w:rPr>
        <w:t xml:space="preserve">、到货时间及交货地点</w:t>
      </w:r>
      <w:r>
        <w:rPr>
          <w:rFonts w:hint="eastAsia" w:ascii="宋体" w:hAnsi="宋体" w:eastAsia="宋体" w:cs="宋体"/>
          <w:b/>
          <w:bCs/>
          <w:spacing w:val="-10"/>
          <w:sz w:val="24"/>
          <w:szCs w:val="24"/>
        </w:rPr>
      </w:r>
      <w:r/>
    </w:p>
    <w:p>
      <w:pPr>
        <w:pStyle w:val="1018"/>
        <w:numPr>
          <w:ilvl w:val="0"/>
          <w:numId w:val="6"/>
        </w:numPr>
        <w:ind w:left="399"/>
        <w:spacing w:before="214" w:line="219" w:lineRule="auto"/>
        <w:rPr>
          <w:rFonts w:hint="eastAsia" w:ascii="宋体" w:hAnsi="宋体" w:eastAsia="宋体" w:cs="宋体"/>
          <w:spacing w:val="-5"/>
          <w:sz w:val="24"/>
          <w:szCs w:val="24"/>
        </w:rPr>
      </w:pPr>
      <w:r>
        <w:rPr>
          <w:rFonts w:hint="eastAsia" w:ascii="宋体" w:hAnsi="宋体" w:eastAsia="宋体" w:cs="宋体"/>
          <w:spacing w:val="-5"/>
          <w:sz w:val="24"/>
          <w:szCs w:val="24"/>
        </w:rPr>
        <w:t xml:space="preserve">到货时间：</w:t>
      </w:r>
      <w:r>
        <w:rPr>
          <w:rFonts w:hint="eastAsia" w:ascii="宋体" w:hAnsi="宋体" w:eastAsia="宋体" w:cs="宋体"/>
          <w:spacing w:val="-5"/>
          <w:sz w:val="24"/>
          <w:szCs w:val="24"/>
        </w:rPr>
      </w:r>
      <w:r/>
    </w:p>
    <w:p>
      <w:pPr>
        <w:pStyle w:val="1018"/>
        <w:ind w:left="402"/>
        <w:spacing w:before="223" w:line="219" w:lineRule="auto"/>
        <w:rPr>
          <w:rFonts w:hint="eastAsia" w:ascii="宋体" w:hAnsi="宋体" w:eastAsia="宋体" w:cs="宋体"/>
          <w:b w:val="0"/>
          <w:bCs w:val="0"/>
          <w:spacing w:val="-1"/>
          <w:sz w:val="24"/>
          <w:szCs w:val="24"/>
        </w:rPr>
      </w:pPr>
      <w:r>
        <w:rPr>
          <w:rFonts w:hint="eastAsia" w:ascii="宋体" w:hAnsi="宋体" w:eastAsia="宋体" w:cs="宋体"/>
          <w:b w:val="0"/>
          <w:bCs w:val="0"/>
          <w:spacing w:val="-1"/>
          <w:sz w:val="24"/>
          <w:szCs w:val="24"/>
        </w:rPr>
        <w:t xml:space="preserve">●  合同签订后，丙方</w:t>
      </w:r>
      <w:r>
        <w:rPr>
          <w:rFonts w:hint="eastAsia" w:cs="宋体"/>
          <w:b w:val="0"/>
          <w:bCs w:val="0"/>
          <w:spacing w:val="-1"/>
          <w:sz w:val="24"/>
          <w:szCs w:val="24"/>
          <w:lang w:val="en-US" w:eastAsia="zh-CN"/>
        </w:rPr>
        <w:t xml:space="preserve">应在30</w:t>
      </w:r>
      <w:r>
        <w:rPr>
          <w:rFonts w:hint="eastAsia" w:ascii="宋体" w:hAnsi="宋体" w:eastAsia="宋体" w:cs="宋体"/>
          <w:b w:val="0"/>
          <w:bCs w:val="0"/>
          <w:spacing w:val="-1"/>
          <w:sz w:val="24"/>
          <w:szCs w:val="24"/>
        </w:rPr>
        <w:t xml:space="preserve">个工作日内完成设备交付。</w:t>
      </w:r>
      <w:r>
        <w:rPr>
          <w:rFonts w:hint="eastAsia" w:ascii="宋体" w:hAnsi="宋体" w:eastAsia="宋体" w:cs="宋体"/>
          <w:b w:val="0"/>
          <w:bCs w:val="0"/>
          <w:spacing w:val="-1"/>
          <w:sz w:val="24"/>
          <w:szCs w:val="24"/>
        </w:rPr>
      </w:r>
      <w:r/>
    </w:p>
    <w:p>
      <w:pPr>
        <w:pStyle w:val="1018"/>
        <w:numPr>
          <w:ilvl w:val="0"/>
          <w:numId w:val="6"/>
        </w:numPr>
        <w:ind w:left="399" w:firstLine="0"/>
        <w:spacing w:before="216" w:line="219"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交货地点：</w:t>
      </w:r>
      <w:r>
        <w:rPr>
          <w:rFonts w:hint="eastAsia" w:ascii="宋体" w:hAnsi="宋体" w:eastAsia="宋体" w:cs="宋体"/>
          <w:spacing w:val="-7"/>
          <w:sz w:val="24"/>
          <w:szCs w:val="24"/>
        </w:rPr>
      </w:r>
      <w:r/>
    </w:p>
    <w:p>
      <w:pPr>
        <w:pStyle w:val="1018"/>
        <w:numPr>
          <w:ilvl w:val="0"/>
          <w:numId w:val="0"/>
        </w:numPr>
        <w:ind w:left="399"/>
        <w:spacing w:before="216" w:line="219"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w:t>
      </w:r>
      <w:r>
        <w:rPr>
          <w:rFonts w:hint="eastAsia" w:ascii="宋体" w:hAnsi="宋体" w:eastAsia="宋体" w:cs="宋体"/>
          <w:spacing w:val="15"/>
          <w:sz w:val="24"/>
          <w:szCs w:val="24"/>
        </w:rPr>
        <w:t xml:space="preserve">  </w:t>
      </w:r>
      <w:r>
        <w:rPr>
          <w:rFonts w:hint="eastAsia" w:ascii="宋体" w:hAnsi="宋体" w:eastAsia="宋体" w:cs="宋体"/>
          <w:spacing w:val="-10"/>
          <w:sz w:val="24"/>
          <w:szCs w:val="24"/>
        </w:rPr>
        <w:t xml:space="preserve">乙方指定的地点。</w:t>
      </w:r>
      <w:r>
        <w:rPr>
          <w:rFonts w:hint="eastAsia" w:ascii="宋体" w:hAnsi="宋体" w:eastAsia="宋体" w:cs="宋体"/>
          <w:spacing w:val="-10"/>
          <w:sz w:val="24"/>
          <w:szCs w:val="24"/>
        </w:rPr>
      </w:r>
      <w:r/>
    </w:p>
    <w:p>
      <w:pPr>
        <w:pStyle w:val="1018"/>
        <w:numPr>
          <w:ilvl w:val="0"/>
          <w:numId w:val="0"/>
        </w:numPr>
        <w:ind w:left="399"/>
        <w:spacing w:before="216" w:line="219" w:lineRule="auto"/>
        <w:rPr>
          <w:rFonts w:hint="eastAsia" w:ascii="宋体" w:hAnsi="宋体" w:eastAsia="宋体" w:cs="宋体"/>
          <w:spacing w:val="-10"/>
          <w:sz w:val="24"/>
          <w:szCs w:val="24"/>
        </w:rPr>
      </w:pPr>
      <w:r>
        <w:rPr>
          <w:rFonts w:hint="eastAsia" w:ascii="宋体" w:hAnsi="宋体" w:eastAsia="宋体" w:cs="宋体"/>
          <w:spacing w:val="-10"/>
          <w:sz w:val="24"/>
          <w:szCs w:val="24"/>
        </w:rPr>
      </w:r>
      <w:r/>
    </w:p>
    <w:p>
      <w:pPr>
        <w:pStyle w:val="1018"/>
        <w:ind w:left="490"/>
        <w:spacing w:before="62" w:line="219" w:lineRule="auto"/>
        <w:rPr>
          <w:rFonts w:hint="eastAsia" w:ascii="宋体" w:hAnsi="宋体" w:eastAsia="宋体" w:cs="宋体"/>
          <w:b/>
          <w:bCs/>
          <w:sz w:val="24"/>
          <w:szCs w:val="24"/>
        </w:rPr>
      </w:pPr>
      <w:r>
        <w:rPr>
          <w:rFonts w:hint="eastAsia" w:ascii="宋体" w:hAnsi="宋体" w:eastAsia="宋体" w:cs="宋体"/>
          <w:b/>
          <w:bCs/>
          <w:spacing w:val="-3"/>
          <w:sz w:val="24"/>
          <w:szCs w:val="24"/>
        </w:rPr>
        <w:t xml:space="preserve">五、验收标准及程序</w:t>
      </w:r>
      <w:r>
        <w:rPr>
          <w:rFonts w:hint="eastAsia" w:ascii="宋体" w:hAnsi="宋体" w:eastAsia="宋体" w:cs="宋体"/>
          <w:b/>
          <w:bCs/>
          <w:sz w:val="24"/>
          <w:szCs w:val="24"/>
        </w:rPr>
      </w:r>
      <w:r/>
    </w:p>
    <w:p>
      <w:pPr>
        <w:pStyle w:val="1018"/>
        <w:ind w:left="399"/>
        <w:spacing w:before="225" w:line="219" w:lineRule="auto"/>
        <w:rPr>
          <w:rFonts w:hint="eastAsia" w:ascii="宋体" w:hAnsi="宋体" w:eastAsia="宋体" w:cs="宋体"/>
          <w:sz w:val="24"/>
          <w:szCs w:val="24"/>
        </w:rPr>
      </w:pPr>
      <w:r>
        <w:rPr>
          <w:rFonts w:hint="eastAsia" w:ascii="宋体" w:hAnsi="宋体" w:eastAsia="宋体" w:cs="宋体"/>
          <w:spacing w:val="-9"/>
          <w:sz w:val="24"/>
          <w:szCs w:val="24"/>
        </w:rPr>
        <w:t xml:space="preserve">1.</w:t>
      </w:r>
      <w:r>
        <w:rPr>
          <w:rFonts w:hint="eastAsia" w:ascii="宋体" w:hAnsi="宋体" w:eastAsia="宋体" w:cs="宋体"/>
          <w:spacing w:val="16"/>
          <w:sz w:val="24"/>
          <w:szCs w:val="24"/>
        </w:rPr>
        <w:t xml:space="preserve"> </w:t>
      </w:r>
      <w:r>
        <w:rPr>
          <w:rFonts w:hint="eastAsia" w:ascii="宋体" w:hAnsi="宋体" w:eastAsia="宋体" w:cs="宋体"/>
          <w:spacing w:val="-9"/>
          <w:sz w:val="24"/>
          <w:szCs w:val="24"/>
        </w:rPr>
        <w:t xml:space="preserve">验收标准：</w:t>
      </w:r>
      <w:r>
        <w:rPr>
          <w:rFonts w:hint="eastAsia" w:ascii="宋体" w:hAnsi="宋体" w:eastAsia="宋体" w:cs="宋体"/>
          <w:sz w:val="24"/>
          <w:szCs w:val="24"/>
        </w:rPr>
      </w:r>
      <w:r/>
    </w:p>
    <w:p>
      <w:pPr>
        <w:pStyle w:val="1018"/>
        <w:ind w:left="399"/>
        <w:spacing w:before="215" w:line="219" w:lineRule="auto"/>
        <w:rPr>
          <w:rFonts w:hint="eastAsia" w:ascii="宋体" w:hAnsi="宋体" w:eastAsia="宋体" w:cs="宋体"/>
          <w:sz w:val="24"/>
          <w:szCs w:val="24"/>
        </w:rPr>
      </w:pPr>
      <w:r>
        <w:rPr>
          <w:rFonts w:hint="eastAsia" w:ascii="宋体" w:hAnsi="宋体" w:eastAsia="宋体" w:cs="宋体"/>
          <w:spacing w:val="-2"/>
          <w:sz w:val="24"/>
          <w:szCs w:val="24"/>
        </w:rPr>
        <w:t xml:space="preserve">●  设备应符合招标文件、合同及国家相关</w:t>
      </w:r>
      <w:r>
        <w:rPr>
          <w:rFonts w:hint="eastAsia" w:ascii="宋体" w:hAnsi="宋体" w:eastAsia="宋体" w:cs="宋体"/>
          <w:spacing w:val="-3"/>
          <w:sz w:val="24"/>
          <w:szCs w:val="24"/>
        </w:rPr>
        <w:t xml:space="preserve">标准的要求。</w:t>
      </w:r>
      <w:r>
        <w:rPr>
          <w:rFonts w:hint="eastAsia" w:ascii="宋体" w:hAnsi="宋体" w:eastAsia="宋体" w:cs="宋体"/>
          <w:sz w:val="24"/>
          <w:szCs w:val="24"/>
        </w:rPr>
      </w:r>
      <w:r/>
    </w:p>
    <w:p>
      <w:pPr>
        <w:pStyle w:val="1018"/>
        <w:ind w:left="399"/>
        <w:spacing w:before="224" w:line="219" w:lineRule="auto"/>
        <w:rPr>
          <w:rFonts w:hint="eastAsia" w:ascii="宋体" w:hAnsi="宋体" w:eastAsia="宋体" w:cs="宋体"/>
          <w:sz w:val="24"/>
          <w:szCs w:val="24"/>
        </w:rPr>
      </w:pPr>
      <w:r>
        <w:rPr>
          <w:rFonts w:hint="eastAsia" w:ascii="宋体" w:hAnsi="宋体" w:eastAsia="宋体" w:cs="宋体"/>
          <w:spacing w:val="-8"/>
          <w:sz w:val="24"/>
          <w:szCs w:val="24"/>
        </w:rPr>
        <w:t xml:space="preserve">2.</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 xml:space="preserve">验收程序：</w:t>
      </w:r>
      <w:r>
        <w:rPr>
          <w:rFonts w:hint="eastAsia" w:ascii="宋体" w:hAnsi="宋体" w:eastAsia="宋体" w:cs="宋体"/>
          <w:sz w:val="24"/>
          <w:szCs w:val="24"/>
        </w:rPr>
      </w:r>
      <w:r/>
    </w:p>
    <w:p>
      <w:pPr>
        <w:pStyle w:val="1018"/>
        <w:ind w:left="399"/>
        <w:spacing w:before="223"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  设备到达交货地点后，由</w:t>
      </w:r>
      <w:r>
        <w:rPr>
          <w:rFonts w:hint="eastAsia" w:ascii="宋体" w:hAnsi="宋体" w:eastAsia="宋体" w:cs="宋体"/>
          <w:spacing w:val="-3"/>
          <w:sz w:val="24"/>
          <w:szCs w:val="24"/>
          <w:lang w:val="en-US" w:eastAsia="zh-CN"/>
        </w:rPr>
        <w:t xml:space="preserve">乙</w:t>
      </w:r>
      <w:r>
        <w:rPr>
          <w:rFonts w:hint="eastAsia" w:ascii="宋体" w:hAnsi="宋体" w:eastAsia="宋体" w:cs="宋体"/>
          <w:spacing w:val="-3"/>
          <w:sz w:val="24"/>
          <w:szCs w:val="24"/>
        </w:rPr>
        <w:t xml:space="preserve">方进行验收。</w:t>
      </w:r>
      <w:r>
        <w:rPr>
          <w:rFonts w:hint="eastAsia" w:ascii="宋体" w:hAnsi="宋体" w:eastAsia="宋体" w:cs="宋体"/>
          <w:sz w:val="24"/>
          <w:szCs w:val="24"/>
        </w:rPr>
      </w:r>
      <w:r/>
    </w:p>
    <w:p>
      <w:pPr>
        <w:pStyle w:val="1018"/>
        <w:ind w:left="759" w:right="1969" w:hanging="360"/>
        <w:spacing w:before="216" w:line="327" w:lineRule="auto"/>
        <w:rPr>
          <w:rFonts w:hint="eastAsia" w:ascii="宋体" w:hAnsi="宋体" w:eastAsia="宋体" w:cs="宋体"/>
          <w:spacing w:val="-3"/>
          <w:sz w:val="24"/>
          <w:szCs w:val="24"/>
        </w:rPr>
      </w:pPr>
      <w:r>
        <w:rPr>
          <w:rFonts w:hint="eastAsia" w:ascii="宋体" w:hAnsi="宋体" w:eastAsia="宋体" w:cs="宋体"/>
          <w:spacing w:val="2"/>
          <w:sz w:val="24"/>
          <w:szCs w:val="24"/>
        </w:rPr>
        <w:t xml:space="preserve">●  验收合格后，由乙方</w:t>
      </w:r>
      <w:r>
        <w:rPr>
          <w:rFonts w:hint="eastAsia" w:ascii="宋体" w:hAnsi="宋体" w:eastAsia="宋体" w:cs="宋体"/>
          <w:spacing w:val="-3"/>
          <w:sz w:val="24"/>
          <w:szCs w:val="24"/>
        </w:rPr>
        <w:t xml:space="preserve">出具验收报告。</w:t>
      </w:r>
      <w:r>
        <w:rPr>
          <w:rFonts w:hint="eastAsia" w:ascii="宋体" w:hAnsi="宋体" w:eastAsia="宋体" w:cs="宋体"/>
          <w:spacing w:val="-3"/>
          <w:sz w:val="24"/>
          <w:szCs w:val="24"/>
        </w:rPr>
      </w:r>
      <w:r/>
    </w:p>
    <w:p>
      <w:pPr>
        <w:pStyle w:val="1018"/>
        <w:ind w:left="759" w:right="1969" w:hanging="360"/>
        <w:spacing w:before="216" w:line="327" w:lineRule="auto"/>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1018"/>
        <w:ind w:firstLine="462"/>
        <w:spacing w:before="62" w:line="219" w:lineRule="auto"/>
        <w:rPr>
          <w:rFonts w:hint="eastAsia" w:ascii="宋体" w:hAnsi="宋体" w:eastAsia="宋体" w:cs="宋体"/>
          <w:sz w:val="24"/>
          <w:szCs w:val="24"/>
        </w:rPr>
      </w:pPr>
      <w:r>
        <w:rPr>
          <w:rFonts w:hint="eastAsia" w:ascii="宋体" w:hAnsi="宋体" w:eastAsia="宋体" w:cs="宋体"/>
          <w:b/>
          <w:bCs/>
          <w:spacing w:val="-5"/>
          <w:sz w:val="24"/>
          <w:szCs w:val="24"/>
        </w:rPr>
        <w:t xml:space="preserve">六、各方权利和义务</w:t>
      </w:r>
      <w:r>
        <w:rPr>
          <w:rFonts w:hint="eastAsia" w:ascii="宋体" w:hAnsi="宋体" w:eastAsia="宋体" w:cs="宋体"/>
          <w:sz w:val="24"/>
          <w:szCs w:val="24"/>
        </w:rPr>
      </w:r>
      <w:r/>
    </w:p>
    <w:p>
      <w:pPr>
        <w:pStyle w:val="1018"/>
        <w:ind w:left="492"/>
        <w:spacing w:before="225" w:line="219" w:lineRule="auto"/>
        <w:rPr>
          <w:rFonts w:hint="eastAsia" w:ascii="宋体" w:hAnsi="宋体" w:eastAsia="宋体" w:cs="宋体"/>
          <w:b w:val="0"/>
          <w:bCs w:val="0"/>
          <w:spacing w:val="-3"/>
          <w:sz w:val="24"/>
          <w:szCs w:val="24"/>
        </w:rPr>
      </w:pPr>
      <w:r>
        <w:rPr>
          <w:rFonts w:hint="eastAsia" w:ascii="宋体" w:hAnsi="宋体" w:eastAsia="宋体" w:cs="宋体"/>
          <w:b w:val="0"/>
          <w:bCs w:val="0"/>
          <w:spacing w:val="-3"/>
          <w:sz w:val="24"/>
          <w:szCs w:val="24"/>
        </w:rPr>
        <w:t xml:space="preserve">1、甲方权利和义务</w:t>
      </w:r>
      <w:r>
        <w:rPr>
          <w:rFonts w:hint="eastAsia" w:ascii="宋体" w:hAnsi="宋体" w:eastAsia="宋体" w:cs="宋体"/>
          <w:b w:val="0"/>
          <w:bCs w:val="0"/>
          <w:spacing w:val="-3"/>
          <w:sz w:val="24"/>
          <w:szCs w:val="24"/>
        </w:rPr>
      </w:r>
      <w:r/>
    </w:p>
    <w:p>
      <w:pPr>
        <w:pStyle w:val="1018"/>
        <w:ind w:left="399"/>
        <w:spacing w:before="217"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w:t>
      </w:r>
      <w:r>
        <w:rPr>
          <w:rFonts w:hint="eastAsia" w:cs="宋体"/>
          <w:spacing w:val="4"/>
          <w:sz w:val="24"/>
          <w:szCs w:val="24"/>
          <w:lang w:val="en-US" w:eastAsia="zh-CN"/>
        </w:rPr>
        <w:t xml:space="preserve"> </w:t>
      </w:r>
      <w:r>
        <w:rPr>
          <w:rFonts w:hint="eastAsia" w:ascii="宋体" w:hAnsi="宋体" w:eastAsia="宋体" w:cs="宋体"/>
          <w:spacing w:val="4"/>
          <w:sz w:val="24"/>
          <w:szCs w:val="24"/>
        </w:rPr>
        <w:t xml:space="preserve">甲方作为该项目监督方，按合同规定，组织乙方和丙方进行设备验收工作。</w:t>
      </w:r>
      <w:r>
        <w:rPr>
          <w:rFonts w:hint="eastAsia" w:ascii="宋体" w:hAnsi="宋体" w:eastAsia="宋体" w:cs="宋体"/>
          <w:sz w:val="24"/>
          <w:szCs w:val="24"/>
        </w:rPr>
      </w:r>
      <w:r/>
    </w:p>
    <w:p>
      <w:pPr>
        <w:pStyle w:val="1018"/>
        <w:numPr>
          <w:ilvl w:val="0"/>
          <w:numId w:val="7"/>
        </w:numPr>
        <w:ind w:left="490"/>
        <w:spacing w:before="225" w:line="219" w:lineRule="auto"/>
        <w:rPr>
          <w:rFonts w:hint="eastAsia" w:ascii="宋体" w:hAnsi="宋体" w:eastAsia="宋体" w:cs="宋体"/>
          <w:sz w:val="24"/>
          <w:szCs w:val="24"/>
        </w:rPr>
      </w:pPr>
      <w:r>
        <w:rPr>
          <w:rFonts w:hint="eastAsia" w:ascii="宋体" w:hAnsi="宋体" w:eastAsia="宋体" w:cs="宋体"/>
          <w:sz w:val="24"/>
          <w:szCs w:val="24"/>
        </w:rPr>
        <w:t xml:space="preserve">乙方权利和义务</w:t>
      </w:r>
      <w:r>
        <w:rPr>
          <w:rFonts w:hint="eastAsia" w:ascii="宋体" w:hAnsi="宋体" w:eastAsia="宋体" w:cs="宋体"/>
          <w:sz w:val="24"/>
          <w:szCs w:val="24"/>
        </w:rPr>
      </w:r>
      <w:r/>
    </w:p>
    <w:p>
      <w:pPr>
        <w:pStyle w:val="1018"/>
        <w:numPr>
          <w:ilvl w:val="0"/>
          <w:numId w:val="0"/>
        </w:numPr>
        <w:ind w:firstLine="472"/>
        <w:spacing w:before="225" w:line="219" w:lineRule="auto"/>
        <w:rPr>
          <w:rFonts w:hint="eastAsia" w:ascii="宋体" w:hAnsi="宋体" w:eastAsia="宋体" w:cs="宋体"/>
          <w:sz w:val="24"/>
          <w:szCs w:val="24"/>
          <w:lang w:eastAsia="zh-CN"/>
        </w:rPr>
      </w:pPr>
      <w:r>
        <w:rPr>
          <w:rFonts w:hint="eastAsia" w:ascii="宋体" w:hAnsi="宋体" w:eastAsia="宋体" w:cs="宋体"/>
          <w:spacing w:val="-2"/>
          <w:sz w:val="24"/>
          <w:szCs w:val="24"/>
        </w:rPr>
        <w:t xml:space="preserve">●  乙方</w:t>
      </w:r>
      <w:r>
        <w:rPr>
          <w:rFonts w:hint="eastAsia" w:cs="宋体"/>
          <w:spacing w:val="-2"/>
          <w:sz w:val="24"/>
          <w:szCs w:val="24"/>
          <w:lang w:val="en-US" w:eastAsia="zh-CN"/>
        </w:rPr>
        <w:t xml:space="preserve">应</w:t>
      </w:r>
      <w:r>
        <w:rPr>
          <w:rFonts w:hint="eastAsia" w:ascii="宋体" w:hAnsi="宋体" w:eastAsia="宋体" w:cs="宋体"/>
          <w:spacing w:val="-2"/>
          <w:sz w:val="24"/>
          <w:szCs w:val="24"/>
        </w:rPr>
        <w:t xml:space="preserve">按合同约定</w:t>
      </w:r>
      <w:r>
        <w:rPr>
          <w:rFonts w:hint="eastAsia" w:cs="宋体"/>
          <w:spacing w:val="-2"/>
          <w:sz w:val="24"/>
          <w:szCs w:val="24"/>
          <w:lang w:val="en-US" w:eastAsia="zh-CN"/>
        </w:rPr>
        <w:t xml:space="preserve">支付货</w:t>
      </w:r>
      <w:r>
        <w:rPr>
          <w:rFonts w:hint="eastAsia" w:ascii="宋体" w:hAnsi="宋体" w:eastAsia="宋体" w:cs="宋体"/>
          <w:spacing w:val="-2"/>
          <w:sz w:val="24"/>
          <w:szCs w:val="24"/>
        </w:rPr>
        <w:t xml:space="preserve">款</w:t>
      </w:r>
      <w:r>
        <w:rPr>
          <w:rFonts w:hint="eastAsia" w:cs="宋体"/>
          <w:spacing w:val="-2"/>
          <w:sz w:val="24"/>
          <w:szCs w:val="24"/>
          <w:lang w:eastAsia="zh-CN"/>
        </w:rPr>
        <w:t xml:space="preserve">，</w:t>
      </w:r>
      <w:r>
        <w:rPr>
          <w:rFonts w:hint="eastAsia" w:cs="宋体"/>
          <w:spacing w:val="-2"/>
          <w:sz w:val="24"/>
          <w:szCs w:val="24"/>
          <w:lang w:val="en-US" w:eastAsia="zh-CN"/>
        </w:rPr>
        <w:t xml:space="preserve">如无理由</w:t>
      </w:r>
      <w:r>
        <w:rPr>
          <w:rFonts w:hint="eastAsia" w:ascii="宋体" w:hAnsi="宋体" w:eastAsia="宋体" w:cs="宋体"/>
          <w:spacing w:val="-2"/>
          <w:sz w:val="24"/>
          <w:szCs w:val="24"/>
        </w:rPr>
        <w:t xml:space="preserve">延迟付款</w:t>
      </w:r>
      <w:r>
        <w:rPr>
          <w:rFonts w:hint="eastAsia" w:cs="宋体"/>
          <w:spacing w:val="-2"/>
          <w:sz w:val="24"/>
          <w:szCs w:val="24"/>
          <w:lang w:eastAsia="zh-CN"/>
        </w:rPr>
        <w:t xml:space="preserve">，</w:t>
      </w:r>
      <w:r>
        <w:rPr>
          <w:rFonts w:hint="eastAsia" w:cs="宋体"/>
          <w:spacing w:val="-2"/>
          <w:sz w:val="24"/>
          <w:szCs w:val="24"/>
          <w:lang w:val="en-US" w:eastAsia="zh-CN"/>
        </w:rPr>
        <w:t xml:space="preserve">由</w:t>
      </w:r>
      <w:r>
        <w:rPr>
          <w:rFonts w:hint="eastAsia" w:ascii="宋体" w:hAnsi="宋体" w:eastAsia="宋体" w:cs="宋体"/>
          <w:spacing w:val="-2"/>
          <w:sz w:val="24"/>
          <w:szCs w:val="24"/>
        </w:rPr>
        <w:t xml:space="preserve">乙方</w:t>
      </w:r>
      <w:r>
        <w:rPr>
          <w:rFonts w:hint="eastAsia" w:cs="宋体"/>
          <w:spacing w:val="-2"/>
          <w:sz w:val="24"/>
          <w:szCs w:val="24"/>
          <w:lang w:val="en-US" w:eastAsia="zh-CN"/>
        </w:rPr>
        <w:t xml:space="preserve">负全责。</w:t>
      </w:r>
      <w:r>
        <w:rPr>
          <w:rFonts w:hint="eastAsia" w:ascii="宋体" w:hAnsi="宋体" w:eastAsia="宋体" w:cs="宋体"/>
          <w:sz w:val="24"/>
          <w:szCs w:val="24"/>
          <w:lang w:eastAsia="zh-CN"/>
        </w:rPr>
      </w:r>
      <w:r/>
    </w:p>
    <w:p>
      <w:pPr>
        <w:pStyle w:val="1018"/>
        <w:numPr>
          <w:ilvl w:val="0"/>
          <w:numId w:val="7"/>
        </w:numPr>
        <w:ind w:left="490" w:firstLine="0"/>
        <w:spacing w:before="225" w:line="219" w:lineRule="auto"/>
        <w:rPr>
          <w:rFonts w:hint="eastAsia" w:ascii="宋体" w:hAnsi="宋体" w:eastAsia="宋体" w:cs="宋体"/>
          <w:sz w:val="24"/>
          <w:szCs w:val="24"/>
        </w:rPr>
      </w:pPr>
      <w:r>
        <w:rPr>
          <w:rFonts w:hint="eastAsia" w:ascii="宋体" w:hAnsi="宋体" w:eastAsia="宋体" w:cs="宋体"/>
          <w:sz w:val="24"/>
          <w:szCs w:val="24"/>
        </w:rPr>
        <w:t xml:space="preserve">丙方权利和义务</w:t>
      </w:r>
      <w:r>
        <w:rPr>
          <w:rFonts w:hint="eastAsia" w:ascii="宋体" w:hAnsi="宋体" w:eastAsia="宋体" w:cs="宋体"/>
          <w:sz w:val="24"/>
          <w:szCs w:val="24"/>
        </w:rPr>
      </w:r>
      <w:r/>
    </w:p>
    <w:p>
      <w:pPr>
        <w:pStyle w:val="1018"/>
        <w:numPr>
          <w:ilvl w:val="0"/>
          <w:numId w:val="0"/>
        </w:numPr>
        <w:ind w:left="490"/>
        <w:spacing w:before="225" w:line="219"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  保证所供产品符合合同要求，不得弄虚作假、不得提供假冒伪劣产品或</w:t>
      </w:r>
      <w:r>
        <w:rPr>
          <w:rFonts w:hint="eastAsia" w:ascii="宋体" w:hAnsi="宋体" w:eastAsia="宋体" w:cs="宋体"/>
          <w:spacing w:val="-3"/>
          <w:sz w:val="24"/>
          <w:szCs w:val="24"/>
        </w:rPr>
      </w:r>
      <w:r/>
    </w:p>
    <w:p>
      <w:pPr>
        <w:pStyle w:val="1018"/>
        <w:numPr>
          <w:ilvl w:val="0"/>
          <w:numId w:val="0"/>
        </w:numPr>
        <w:ind w:left="490"/>
        <w:spacing w:before="225" w:line="219" w:lineRule="auto"/>
        <w:rPr>
          <w:rFonts w:hint="eastAsia" w:cs="宋体"/>
          <w:spacing w:val="-3"/>
          <w:sz w:val="24"/>
          <w:szCs w:val="24"/>
          <w:lang w:val="en-US" w:eastAsia="zh-CN"/>
        </w:rPr>
      </w:pPr>
      <w:r>
        <w:rPr>
          <w:rFonts w:hint="eastAsia" w:cs="宋体"/>
          <w:spacing w:val="-3"/>
          <w:sz w:val="24"/>
          <w:szCs w:val="24"/>
          <w:lang w:val="en-US" w:eastAsia="zh-CN"/>
        </w:rPr>
        <w:t xml:space="preserve">任</w:t>
      </w:r>
      <w:r>
        <w:rPr>
          <w:rFonts w:hint="eastAsia" w:ascii="宋体" w:hAnsi="宋体" w:eastAsia="宋体" w:cs="宋体"/>
          <w:spacing w:val="-3"/>
          <w:sz w:val="24"/>
          <w:szCs w:val="24"/>
        </w:rPr>
        <w:t xml:space="preserve">意提供合同外</w:t>
      </w:r>
      <w:r>
        <w:rPr>
          <w:rFonts w:hint="eastAsia" w:cs="宋体"/>
          <w:spacing w:val="-3"/>
          <w:sz w:val="24"/>
          <w:szCs w:val="24"/>
          <w:lang w:val="en-US" w:eastAsia="zh-CN"/>
        </w:rPr>
        <w:t xml:space="preserve">产品。</w:t>
      </w:r>
      <w:r>
        <w:rPr>
          <w:rFonts w:hint="eastAsia" w:cs="宋体"/>
          <w:spacing w:val="-3"/>
          <w:sz w:val="24"/>
          <w:szCs w:val="24"/>
          <w:lang w:val="en-US" w:eastAsia="zh-CN"/>
        </w:rPr>
      </w:r>
      <w:r/>
    </w:p>
    <w:p>
      <w:pPr>
        <w:pStyle w:val="1018"/>
        <w:numPr>
          <w:ilvl w:val="0"/>
          <w:numId w:val="0"/>
        </w:numPr>
        <w:ind w:left="490"/>
        <w:spacing w:before="225" w:line="219"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●服从甲、乙方的规章制度和现场管理，并按照合同要求办理相关设备(</w:t>
      </w:r>
      <w:r>
        <w:rPr>
          <w:rFonts w:hint="eastAsia" w:ascii="宋体" w:hAnsi="宋体" w:eastAsia="宋体" w:cs="宋体"/>
          <w:spacing w:val="2"/>
          <w:sz w:val="24"/>
          <w:szCs w:val="24"/>
        </w:rPr>
      </w:r>
      <w:r/>
    </w:p>
    <w:p>
      <w:pPr>
        <w:pStyle w:val="1018"/>
        <w:numPr>
          <w:ilvl w:val="0"/>
          <w:numId w:val="0"/>
        </w:numPr>
        <w:ind w:left="490"/>
        <w:spacing w:before="225" w:line="219" w:lineRule="auto"/>
        <w:rPr>
          <w:rFonts w:hint="eastAsia" w:ascii="宋体" w:hAnsi="宋体" w:eastAsia="宋体" w:cs="宋体"/>
          <w:spacing w:val="-1"/>
          <w:sz w:val="24"/>
          <w:szCs w:val="24"/>
        </w:rPr>
      </w:pPr>
      <w:r>
        <w:rPr>
          <w:rFonts w:hint="eastAsia" w:ascii="宋体" w:hAnsi="宋体" w:eastAsia="宋体" w:cs="宋体"/>
          <w:spacing w:val="2"/>
          <w:sz w:val="24"/>
          <w:szCs w:val="24"/>
        </w:rPr>
        <w:t xml:space="preserve">物资)的</w:t>
      </w:r>
      <w:r>
        <w:rPr>
          <w:rFonts w:hint="eastAsia" w:ascii="宋体" w:hAnsi="宋体" w:eastAsia="宋体" w:cs="宋体"/>
          <w:spacing w:val="1"/>
          <w:sz w:val="24"/>
          <w:szCs w:val="24"/>
        </w:rPr>
        <w:t xml:space="preserve">到货验收</w:t>
      </w:r>
      <w:r>
        <w:rPr>
          <w:rFonts w:hint="eastAsia" w:ascii="宋体" w:hAnsi="宋体" w:eastAsia="宋体" w:cs="宋体"/>
          <w:spacing w:val="-1"/>
          <w:sz w:val="24"/>
          <w:szCs w:val="24"/>
        </w:rPr>
        <w:t xml:space="preserve">手续。本合同采购设备(物资)未办理验收交接手续前，相</w:t>
      </w:r>
      <w:r>
        <w:rPr>
          <w:rFonts w:hint="eastAsia" w:ascii="宋体" w:hAnsi="宋体" w:eastAsia="宋体" w:cs="宋体"/>
          <w:spacing w:val="-1"/>
          <w:sz w:val="24"/>
          <w:szCs w:val="24"/>
        </w:rPr>
      </w:r>
      <w:r/>
    </w:p>
    <w:p>
      <w:pPr>
        <w:pStyle w:val="1018"/>
        <w:numPr>
          <w:ilvl w:val="0"/>
          <w:numId w:val="0"/>
        </w:numPr>
        <w:ind w:left="490"/>
        <w:spacing w:before="225" w:line="219"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关资产的风险由丙方承担。</w:t>
      </w:r>
      <w:r>
        <w:rPr>
          <w:rFonts w:hint="eastAsia" w:ascii="宋体" w:hAnsi="宋体" w:eastAsia="宋体" w:cs="宋体"/>
          <w:spacing w:val="-1"/>
          <w:sz w:val="24"/>
          <w:szCs w:val="24"/>
        </w:rPr>
      </w:r>
      <w:r/>
    </w:p>
    <w:p>
      <w:pPr>
        <w:pStyle w:val="1018"/>
        <w:numPr>
          <w:ilvl w:val="0"/>
          <w:numId w:val="0"/>
        </w:numPr>
        <w:ind w:firstLine="468"/>
        <w:spacing w:before="216" w:line="219"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  完善安全质量保证措施，丙方自行承担其履行合同过程产生的所有费用和</w:t>
      </w:r>
      <w:r>
        <w:rPr>
          <w:rFonts w:hint="eastAsia" w:ascii="宋体" w:hAnsi="宋体" w:eastAsia="宋体" w:cs="宋体"/>
          <w:spacing w:val="-3"/>
          <w:sz w:val="24"/>
          <w:szCs w:val="24"/>
        </w:rPr>
      </w:r>
      <w:r/>
    </w:p>
    <w:p>
      <w:pPr>
        <w:pStyle w:val="1018"/>
        <w:numPr>
          <w:ilvl w:val="0"/>
          <w:numId w:val="0"/>
        </w:numPr>
        <w:ind w:firstLine="468"/>
        <w:spacing w:before="216" w:line="219" w:lineRule="auto"/>
        <w:rPr>
          <w:rFonts w:hint="eastAsia" w:ascii="宋体" w:hAnsi="宋体" w:eastAsia="宋体" w:cs="宋体"/>
          <w:spacing w:val="-1"/>
          <w:sz w:val="24"/>
          <w:szCs w:val="24"/>
        </w:rPr>
      </w:pPr>
      <w:r>
        <w:rPr>
          <w:rFonts w:hint="eastAsia" w:ascii="宋体" w:hAnsi="宋体" w:eastAsia="宋体" w:cs="宋体"/>
          <w:spacing w:val="-3"/>
          <w:sz w:val="24"/>
          <w:szCs w:val="24"/>
        </w:rPr>
        <w:t xml:space="preserve">造成的任何财</w:t>
      </w:r>
      <w:r>
        <w:rPr>
          <w:rFonts w:hint="eastAsia" w:ascii="宋体" w:hAnsi="宋体" w:eastAsia="宋体" w:cs="宋体"/>
          <w:spacing w:val="-1"/>
          <w:sz w:val="24"/>
          <w:szCs w:val="24"/>
        </w:rPr>
        <w:t xml:space="preserve">产和人身损失。</w:t>
      </w:r>
      <w:r>
        <w:rPr>
          <w:rFonts w:hint="eastAsia" w:ascii="宋体" w:hAnsi="宋体" w:eastAsia="宋体" w:cs="宋体"/>
          <w:spacing w:val="-1"/>
          <w:sz w:val="24"/>
          <w:szCs w:val="24"/>
        </w:rPr>
      </w:r>
      <w:r/>
    </w:p>
    <w:p>
      <w:pPr>
        <w:pStyle w:val="1018"/>
        <w:numPr>
          <w:ilvl w:val="0"/>
          <w:numId w:val="0"/>
        </w:numPr>
        <w:ind w:firstLine="492"/>
        <w:spacing w:before="216" w:line="219"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pacing w:val="3"/>
          <w:sz w:val="24"/>
          <w:szCs w:val="24"/>
        </w:rPr>
        <w:t xml:space="preserve">丙方保证提供的商品或服务不存在任何法律纠纷，丙方对提供的商品</w:t>
      </w:r>
      <w:r>
        <w:rPr>
          <w:rFonts w:hint="eastAsia" w:ascii="宋体" w:hAnsi="宋体" w:eastAsia="宋体" w:cs="宋体"/>
          <w:spacing w:val="3"/>
          <w:sz w:val="24"/>
          <w:szCs w:val="24"/>
        </w:rPr>
      </w:r>
      <w:r/>
    </w:p>
    <w:p>
      <w:pPr>
        <w:pStyle w:val="1018"/>
        <w:numPr>
          <w:ilvl w:val="0"/>
          <w:numId w:val="0"/>
        </w:numPr>
        <w:ind w:firstLine="492"/>
        <w:spacing w:before="216" w:line="219" w:lineRule="auto"/>
        <w:rPr>
          <w:rFonts w:hint="eastAsia" w:ascii="宋体" w:hAnsi="宋体" w:eastAsia="宋体" w:cs="宋体"/>
          <w:spacing w:val="1"/>
          <w:sz w:val="24"/>
          <w:szCs w:val="24"/>
        </w:rPr>
      </w:pPr>
      <w:r>
        <w:rPr>
          <w:rFonts w:hint="eastAsia" w:ascii="宋体" w:hAnsi="宋体" w:eastAsia="宋体" w:cs="宋体"/>
          <w:spacing w:val="3"/>
          <w:sz w:val="24"/>
          <w:szCs w:val="24"/>
        </w:rPr>
        <w:t xml:space="preserve">或服务具有完全的</w:t>
      </w:r>
      <w:r>
        <w:rPr>
          <w:rFonts w:hint="eastAsia" w:ascii="宋体" w:hAnsi="宋体" w:eastAsia="宋体" w:cs="宋体"/>
          <w:spacing w:val="1"/>
          <w:sz w:val="24"/>
          <w:szCs w:val="24"/>
        </w:rPr>
        <w:t xml:space="preserve">处分权，且甲乙方在使用该商品或服务以及其中的任何</w:t>
      </w:r>
      <w:r>
        <w:rPr>
          <w:rFonts w:hint="eastAsia" w:ascii="宋体" w:hAnsi="宋体" w:eastAsia="宋体" w:cs="宋体"/>
          <w:spacing w:val="1"/>
          <w:sz w:val="24"/>
          <w:szCs w:val="24"/>
        </w:rPr>
      </w:r>
      <w:r/>
    </w:p>
    <w:p>
      <w:pPr>
        <w:pStyle w:val="1018"/>
        <w:numPr>
          <w:ilvl w:val="0"/>
          <w:numId w:val="0"/>
        </w:numPr>
        <w:ind w:firstLine="484"/>
        <w:spacing w:before="216" w:line="219" w:lineRule="auto"/>
        <w:rPr>
          <w:rFonts w:hint="eastAsia" w:ascii="宋体" w:hAnsi="宋体" w:eastAsia="宋体" w:cs="宋体"/>
          <w:spacing w:val="4"/>
          <w:sz w:val="24"/>
          <w:szCs w:val="24"/>
        </w:rPr>
      </w:pPr>
      <w:r>
        <w:rPr>
          <w:rFonts w:hint="eastAsia" w:ascii="宋体" w:hAnsi="宋体" w:eastAsia="宋体" w:cs="宋体"/>
          <w:spacing w:val="1"/>
          <w:sz w:val="24"/>
          <w:szCs w:val="24"/>
        </w:rPr>
        <w:t xml:space="preserve">一部分时，不侵犯任何的专利权、</w:t>
      </w:r>
      <w:r>
        <w:rPr>
          <w:rFonts w:hint="eastAsia" w:ascii="宋体" w:hAnsi="宋体" w:eastAsia="宋体" w:cs="宋体"/>
          <w:spacing w:val="4"/>
          <w:sz w:val="24"/>
          <w:szCs w:val="24"/>
        </w:rPr>
        <w:t xml:space="preserve"> 商标权、工业设计权或其他知识产权</w:t>
      </w:r>
      <w:r>
        <w:rPr>
          <w:rFonts w:hint="eastAsia" w:ascii="宋体" w:hAnsi="宋体" w:eastAsia="宋体" w:cs="宋体"/>
          <w:spacing w:val="4"/>
          <w:sz w:val="24"/>
          <w:szCs w:val="24"/>
        </w:rPr>
      </w:r>
      <w:r/>
    </w:p>
    <w:p>
      <w:pPr>
        <w:pStyle w:val="1018"/>
        <w:numPr>
          <w:ilvl w:val="0"/>
          <w:numId w:val="0"/>
        </w:numPr>
        <w:ind w:firstLine="496"/>
        <w:spacing w:before="216" w:line="219" w:lineRule="auto"/>
        <w:rPr>
          <w:rFonts w:hint="eastAsia" w:ascii="宋体" w:hAnsi="宋体" w:eastAsia="宋体" w:cs="宋体"/>
          <w:spacing w:val="4"/>
          <w:sz w:val="24"/>
          <w:szCs w:val="24"/>
        </w:rPr>
      </w:pPr>
      <w:r>
        <w:rPr>
          <w:rFonts w:hint="eastAsia" w:ascii="宋体" w:hAnsi="宋体" w:eastAsia="宋体" w:cs="宋体"/>
          <w:spacing w:val="4"/>
          <w:sz w:val="24"/>
          <w:szCs w:val="24"/>
        </w:rPr>
        <w:t xml:space="preserve">如收到来</w:t>
      </w:r>
      <w:r>
        <w:rPr>
          <w:rFonts w:hint="eastAsia" w:cs="宋体"/>
          <w:spacing w:val="4"/>
          <w:sz w:val="24"/>
          <w:szCs w:val="24"/>
          <w:lang w:val="en-US" w:eastAsia="zh-CN"/>
        </w:rPr>
        <w:t xml:space="preserve">自</w:t>
      </w:r>
      <w:r>
        <w:rPr>
          <w:rFonts w:hint="eastAsia" w:ascii="宋体" w:hAnsi="宋体" w:eastAsia="宋体" w:cs="宋体"/>
          <w:spacing w:val="4"/>
          <w:sz w:val="24"/>
          <w:szCs w:val="24"/>
        </w:rPr>
        <w:t xml:space="preserve">第三方的侵权诉讼或索赔，所有责任及由此造成的损失由丙</w:t>
      </w:r>
      <w:r>
        <w:rPr>
          <w:rFonts w:hint="eastAsia" w:ascii="宋体" w:hAnsi="宋体" w:eastAsia="宋体" w:cs="宋体"/>
          <w:spacing w:val="4"/>
          <w:sz w:val="24"/>
          <w:szCs w:val="24"/>
        </w:rPr>
      </w:r>
      <w:r/>
    </w:p>
    <w:p>
      <w:pPr>
        <w:pStyle w:val="1018"/>
        <w:numPr>
          <w:ilvl w:val="0"/>
          <w:numId w:val="0"/>
        </w:numPr>
        <w:ind w:firstLine="496"/>
        <w:spacing w:before="216" w:line="219" w:lineRule="auto"/>
        <w:rPr>
          <w:rFonts w:hint="eastAsia" w:ascii="宋体" w:hAnsi="宋体" w:eastAsia="宋体" w:cs="宋体"/>
          <w:spacing w:val="4"/>
          <w:sz w:val="24"/>
          <w:szCs w:val="24"/>
        </w:rPr>
      </w:pPr>
      <w:r>
        <w:rPr>
          <w:rFonts w:hint="eastAsia" w:ascii="宋体" w:hAnsi="宋体" w:eastAsia="宋体" w:cs="宋体"/>
          <w:spacing w:val="4"/>
          <w:sz w:val="24"/>
          <w:szCs w:val="24"/>
        </w:rPr>
        <w:t xml:space="preserve">方承担。</w:t>
      </w:r>
      <w:r>
        <w:rPr>
          <w:rFonts w:hint="eastAsia" w:ascii="宋体" w:hAnsi="宋体" w:eastAsia="宋体" w:cs="宋体"/>
          <w:spacing w:val="4"/>
          <w:sz w:val="24"/>
          <w:szCs w:val="24"/>
        </w:rPr>
      </w:r>
      <w:r/>
    </w:p>
    <w:p>
      <w:pPr>
        <w:pStyle w:val="1018"/>
        <w:numPr>
          <w:ilvl w:val="0"/>
          <w:numId w:val="0"/>
        </w:numPr>
        <w:ind w:firstLine="496"/>
        <w:spacing w:before="216" w:line="219" w:lineRule="auto"/>
        <w:rPr>
          <w:rFonts w:hint="eastAsia" w:ascii="宋体" w:hAnsi="宋体" w:eastAsia="宋体" w:cs="宋体"/>
          <w:spacing w:val="4"/>
          <w:sz w:val="24"/>
          <w:szCs w:val="24"/>
        </w:rPr>
      </w:pPr>
      <w:r>
        <w:rPr>
          <w:rFonts w:hint="eastAsia" w:ascii="宋体" w:hAnsi="宋体" w:eastAsia="宋体" w:cs="宋体"/>
          <w:spacing w:val="4"/>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4"/>
          <w:sz w:val="24"/>
          <w:szCs w:val="24"/>
        </w:rPr>
        <w:t xml:space="preserve">如设备质量不符合招标要求，丙方须无条件更换或退货，并承担因此</w:t>
      </w:r>
      <w:r>
        <w:rPr>
          <w:rFonts w:hint="eastAsia" w:ascii="宋体" w:hAnsi="宋体" w:eastAsia="宋体" w:cs="宋体"/>
          <w:spacing w:val="4"/>
          <w:sz w:val="24"/>
          <w:szCs w:val="24"/>
        </w:rPr>
      </w:r>
      <w:r/>
    </w:p>
    <w:p>
      <w:pPr>
        <w:pStyle w:val="1018"/>
        <w:numPr>
          <w:ilvl w:val="0"/>
          <w:numId w:val="0"/>
        </w:numPr>
        <w:ind w:firstLine="496"/>
        <w:spacing w:before="216" w:line="219" w:lineRule="auto"/>
        <w:rPr>
          <w:rFonts w:hint="eastAsia" w:ascii="宋体" w:hAnsi="宋体" w:eastAsia="宋体" w:cs="宋体"/>
          <w:spacing w:val="4"/>
          <w:sz w:val="24"/>
          <w:szCs w:val="24"/>
        </w:rPr>
      </w:pPr>
      <w:r>
        <w:rPr>
          <w:rFonts w:hint="eastAsia" w:ascii="宋体" w:hAnsi="宋体" w:eastAsia="宋体" w:cs="宋体"/>
          <w:spacing w:val="4"/>
          <w:sz w:val="24"/>
          <w:szCs w:val="24"/>
        </w:rPr>
        <w:t xml:space="preserve">产生的全部费用。</w:t>
      </w:r>
      <w:r>
        <w:rPr>
          <w:rFonts w:hint="eastAsia" w:ascii="宋体" w:hAnsi="宋体" w:eastAsia="宋体" w:cs="宋体"/>
          <w:spacing w:val="4"/>
          <w:sz w:val="24"/>
          <w:szCs w:val="24"/>
        </w:rPr>
      </w:r>
      <w:r/>
    </w:p>
    <w:p>
      <w:pPr>
        <w:pStyle w:val="1018"/>
        <w:numPr>
          <w:ilvl w:val="0"/>
          <w:numId w:val="0"/>
        </w:numPr>
        <w:ind w:firstLine="496"/>
        <w:spacing w:before="216" w:line="219" w:lineRule="auto"/>
        <w:rPr>
          <w:rFonts w:hint="eastAsia" w:ascii="宋体" w:hAnsi="宋体" w:eastAsia="宋体" w:cs="宋体"/>
          <w:spacing w:val="4"/>
          <w:sz w:val="24"/>
          <w:szCs w:val="24"/>
        </w:rPr>
      </w:pPr>
      <w:r>
        <w:rPr>
          <w:rFonts w:hint="eastAsia" w:ascii="宋体" w:hAnsi="宋体" w:eastAsia="宋体" w:cs="宋体"/>
          <w:spacing w:val="4"/>
          <w:sz w:val="24"/>
          <w:szCs w:val="24"/>
        </w:rPr>
      </w:r>
      <w:r/>
    </w:p>
    <w:p>
      <w:pPr>
        <w:pStyle w:val="1018"/>
        <w:numPr>
          <w:ilvl w:val="0"/>
          <w:numId w:val="8"/>
        </w:numPr>
        <w:ind w:left="354"/>
        <w:spacing w:before="62" w:line="219" w:lineRule="auto"/>
        <w:rPr>
          <w:rFonts w:hint="eastAsia" w:ascii="宋体" w:hAnsi="宋体" w:eastAsia="宋体" w:cs="宋体"/>
          <w:b/>
          <w:bCs/>
          <w:spacing w:val="11"/>
          <w:sz w:val="24"/>
          <w:szCs w:val="24"/>
        </w:rPr>
      </w:pPr>
      <w:r>
        <w:rPr>
          <w:rFonts w:hint="eastAsia" w:ascii="宋体" w:hAnsi="宋体" w:eastAsia="宋体" w:cs="宋体"/>
          <w:b/>
          <w:bCs/>
          <w:spacing w:val="11"/>
          <w:sz w:val="24"/>
          <w:szCs w:val="24"/>
        </w:rPr>
        <w:t xml:space="preserve">违约责任</w:t>
      </w:r>
      <w:r>
        <w:rPr>
          <w:rFonts w:hint="eastAsia" w:ascii="宋体" w:hAnsi="宋体" w:eastAsia="宋体" w:cs="宋体"/>
          <w:b/>
          <w:bCs/>
          <w:spacing w:val="11"/>
          <w:sz w:val="24"/>
          <w:szCs w:val="24"/>
        </w:rPr>
      </w:r>
      <w:r/>
    </w:p>
    <w:p>
      <w:pPr>
        <w:pStyle w:val="1018"/>
        <w:numPr>
          <w:ilvl w:val="0"/>
          <w:numId w:val="9"/>
        </w:numPr>
        <w:ind w:left="255" w:right="325"/>
        <w:spacing w:before="232" w:line="329" w:lineRule="auto"/>
        <w:rPr>
          <w:rFonts w:hint="eastAsia" w:ascii="宋体" w:hAnsi="宋体" w:eastAsia="宋体" w:cs="宋体"/>
          <w:spacing w:val="8"/>
          <w:sz w:val="24"/>
          <w:szCs w:val="24"/>
        </w:rPr>
      </w:pPr>
      <w:r>
        <w:rPr>
          <w:rFonts w:hint="eastAsia" w:ascii="宋体" w:hAnsi="宋体" w:eastAsia="宋体" w:cs="宋体"/>
          <w:spacing w:val="7"/>
          <w:sz w:val="24"/>
          <w:szCs w:val="24"/>
        </w:rPr>
        <w:t xml:space="preserve">甲方和乙方无正当理由拒绝接收设备和支付货款，应当承担由此对丙方造成的损失，甲</w:t>
      </w:r>
      <w:r>
        <w:rPr>
          <w:rFonts w:hint="eastAsia" w:ascii="宋体" w:hAnsi="宋体" w:eastAsia="宋体" w:cs="宋体"/>
          <w:spacing w:val="8"/>
          <w:sz w:val="24"/>
          <w:szCs w:val="24"/>
        </w:rPr>
        <w:t xml:space="preserve">方和乙方承担损失金额不超过合同总值的5%。</w:t>
      </w:r>
      <w:r>
        <w:rPr>
          <w:rFonts w:hint="eastAsia" w:ascii="宋体" w:hAnsi="宋体" w:eastAsia="宋体" w:cs="宋体"/>
          <w:spacing w:val="8"/>
          <w:sz w:val="24"/>
          <w:szCs w:val="24"/>
        </w:rPr>
      </w:r>
      <w:r/>
    </w:p>
    <w:p>
      <w:pPr>
        <w:pStyle w:val="1018"/>
        <w:numPr>
          <w:ilvl w:val="0"/>
          <w:numId w:val="0"/>
        </w:numPr>
        <w:ind w:right="325" w:firstLine="252"/>
        <w:spacing w:before="232" w:line="329" w:lineRule="auto"/>
        <w:rPr>
          <w:rFonts w:hint="eastAsia" w:ascii="宋体" w:hAnsi="宋体" w:eastAsia="宋体" w:cs="宋体"/>
          <w:sz w:val="24"/>
          <w:szCs w:val="24"/>
        </w:rPr>
      </w:pPr>
      <w:r>
        <w:rPr>
          <w:rFonts w:hint="eastAsia" w:ascii="宋体" w:hAnsi="宋体" w:eastAsia="宋体" w:cs="宋体"/>
          <w:spacing w:val="6"/>
          <w:sz w:val="24"/>
          <w:szCs w:val="24"/>
        </w:rPr>
        <w:t xml:space="preserve">2、丙方逾期交付设备的，丙方应按逾期交货总额每日千分之六向甲方和乙方支付违约金，</w:t>
      </w:r>
      <w:r>
        <w:rPr>
          <w:rFonts w:hint="eastAsia" w:ascii="宋体" w:hAnsi="宋体" w:eastAsia="宋体" w:cs="宋体"/>
          <w:spacing w:val="9"/>
          <w:sz w:val="24"/>
          <w:szCs w:val="24"/>
        </w:rPr>
        <w:t xml:space="preserve"> 由乙方从待付货款中扣除。逾期超过约定日期10个工作日不交货的，甲方和乙方可解除本</w:t>
      </w:r>
      <w:r>
        <w:rPr>
          <w:rFonts w:hint="eastAsia" w:ascii="宋体" w:hAnsi="宋体" w:eastAsia="宋体" w:cs="宋体"/>
          <w:spacing w:val="5"/>
          <w:sz w:val="24"/>
          <w:szCs w:val="24"/>
        </w:rPr>
        <w:t xml:space="preserve">合同。因丙方逾期交货或其他违约行为导致</w:t>
      </w:r>
      <w:r>
        <w:rPr>
          <w:rFonts w:hint="eastAsia" w:ascii="宋体" w:hAnsi="宋体" w:eastAsia="宋体" w:cs="宋体"/>
          <w:spacing w:val="4"/>
          <w:sz w:val="24"/>
          <w:szCs w:val="24"/>
        </w:rPr>
        <w:t xml:space="preserve">甲方和乙方解除合同的，丙方应向甲方和乙方支</w:t>
      </w:r>
      <w:r>
        <w:rPr>
          <w:rFonts w:hint="eastAsia" w:ascii="宋体" w:hAnsi="宋体" w:eastAsia="宋体" w:cs="宋体"/>
          <w:sz w:val="24"/>
          <w:szCs w:val="24"/>
        </w:rPr>
        <w:t xml:space="preserve"> </w:t>
      </w:r>
      <w:r>
        <w:rPr>
          <w:rFonts w:hint="eastAsia" w:ascii="宋体" w:hAnsi="宋体" w:eastAsia="宋体" w:cs="宋体"/>
          <w:spacing w:val="10"/>
          <w:sz w:val="24"/>
          <w:szCs w:val="24"/>
        </w:rPr>
        <w:t xml:space="preserve">付合同总值5%的违约金，如造成甲方货乙方损失超过违约金</w:t>
      </w:r>
      <w:r>
        <w:rPr>
          <w:rFonts w:hint="eastAsia" w:ascii="宋体" w:hAnsi="宋体" w:eastAsia="宋体" w:cs="宋体"/>
          <w:spacing w:val="9"/>
          <w:sz w:val="24"/>
          <w:szCs w:val="24"/>
        </w:rPr>
        <w:t xml:space="preserve">的，超出部分由丙方继续承担</w:t>
      </w:r>
      <w:r>
        <w:rPr>
          <w:rFonts w:hint="eastAsia" w:ascii="宋体" w:hAnsi="宋体" w:eastAsia="宋体" w:cs="宋体"/>
          <w:spacing w:val="7"/>
          <w:sz w:val="24"/>
          <w:szCs w:val="24"/>
        </w:rPr>
        <w:t xml:space="preserve">赔偿责任。</w:t>
      </w:r>
      <w:r>
        <w:rPr>
          <w:rFonts w:hint="eastAsia" w:ascii="宋体" w:hAnsi="宋体" w:eastAsia="宋体" w:cs="宋体"/>
          <w:sz w:val="24"/>
          <w:szCs w:val="24"/>
        </w:rPr>
      </w:r>
      <w:r/>
    </w:p>
    <w:p>
      <w:pPr>
        <w:pStyle w:val="1018"/>
        <w:ind w:left="255" w:right="254"/>
        <w:spacing w:before="243" w:line="376" w:lineRule="auto"/>
        <w:rPr>
          <w:rFonts w:hint="eastAsia" w:ascii="宋体" w:hAnsi="宋体" w:eastAsia="宋体" w:cs="宋体"/>
          <w:sz w:val="24"/>
          <w:szCs w:val="24"/>
        </w:rPr>
      </w:pPr>
      <w:r>
        <w:rPr>
          <w:rFonts w:hint="eastAsia" w:ascii="宋体" w:hAnsi="宋体" w:eastAsia="宋体" w:cs="宋体"/>
          <w:spacing w:val="4"/>
          <w:sz w:val="24"/>
          <w:szCs w:val="24"/>
        </w:rPr>
        <w:t xml:space="preserve">3、丙方所交的设备品种、型号、规格、技术参数、质量不符合合同、招标文件规定标准的，</w:t>
      </w:r>
      <w:r>
        <w:rPr>
          <w:rFonts w:hint="eastAsia" w:ascii="宋体" w:hAnsi="宋体" w:eastAsia="宋体" w:cs="宋体"/>
          <w:spacing w:val="5"/>
          <w:sz w:val="24"/>
          <w:szCs w:val="24"/>
        </w:rPr>
        <w:t xml:space="preserve"> </w:t>
      </w:r>
      <w:r>
        <w:rPr>
          <w:rFonts w:hint="eastAsia" w:ascii="宋体" w:hAnsi="宋体" w:eastAsia="宋体" w:cs="宋体"/>
          <w:spacing w:val="4"/>
          <w:sz w:val="24"/>
          <w:szCs w:val="24"/>
        </w:rPr>
        <w:t xml:space="preserve">甲方和乙方有权拒收该设备，丙方愿意更换设备但逾期交货的，按丙方逾期交货处理。丙方</w:t>
      </w:r>
      <w:r>
        <w:rPr>
          <w:rFonts w:hint="eastAsia" w:ascii="宋体" w:hAnsi="宋体" w:eastAsia="宋体" w:cs="宋体"/>
          <w:spacing w:val="9"/>
          <w:sz w:val="24"/>
          <w:szCs w:val="24"/>
        </w:rPr>
        <w:t xml:space="preserve">拒绝更换设备的，甲方和乙方可单方面解除合同，丙方应向甲方和乙方支付合同总值5%的</w:t>
      </w:r>
      <w:r>
        <w:rPr>
          <w:rFonts w:hint="eastAsia" w:ascii="宋体" w:hAnsi="宋体" w:eastAsia="宋体" w:cs="宋体"/>
          <w:spacing w:val="7"/>
          <w:sz w:val="24"/>
          <w:szCs w:val="24"/>
        </w:rPr>
        <w:t xml:space="preserve">违约金，如造成甲方和乙方损失超过违约金的，超出部分</w:t>
      </w:r>
      <w:r>
        <w:rPr>
          <w:rFonts w:hint="eastAsia" w:ascii="宋体" w:hAnsi="宋体" w:eastAsia="宋体" w:cs="宋体"/>
          <w:spacing w:val="6"/>
          <w:sz w:val="24"/>
          <w:szCs w:val="24"/>
        </w:rPr>
        <w:t xml:space="preserve">由丙方继续承担赔偿责任。</w:t>
      </w:r>
      <w:r>
        <w:rPr>
          <w:rFonts w:hint="eastAsia" w:ascii="宋体" w:hAnsi="宋体" w:eastAsia="宋体" w:cs="宋体"/>
          <w:sz w:val="24"/>
          <w:szCs w:val="24"/>
        </w:rPr>
      </w:r>
      <w:r/>
    </w:p>
    <w:p>
      <w:pPr>
        <w:pStyle w:val="1018"/>
        <w:ind w:left="354"/>
        <w:spacing w:before="62" w:line="219" w:lineRule="auto"/>
        <w:rPr>
          <w:rFonts w:hint="eastAsia" w:ascii="宋体" w:hAnsi="宋体" w:eastAsia="宋体" w:cs="宋体"/>
          <w:b/>
          <w:bCs/>
          <w:sz w:val="24"/>
          <w:szCs w:val="24"/>
        </w:rPr>
      </w:pPr>
      <w:r>
        <w:rPr>
          <w:rFonts w:hint="eastAsia" w:cs="宋体"/>
          <w:b/>
          <w:bCs/>
          <w:spacing w:val="11"/>
          <w:sz w:val="24"/>
          <w:szCs w:val="24"/>
          <w:lang w:val="en-US" w:eastAsia="zh-CN"/>
        </w:rPr>
        <w:t xml:space="preserve">八</w:t>
      </w:r>
      <w:r>
        <w:rPr>
          <w:rFonts w:hint="eastAsia" w:ascii="宋体" w:hAnsi="宋体" w:eastAsia="宋体" w:cs="宋体"/>
          <w:b/>
          <w:bCs/>
          <w:spacing w:val="11"/>
          <w:sz w:val="24"/>
          <w:szCs w:val="24"/>
        </w:rPr>
        <w:t xml:space="preserve">、争议解决</w:t>
      </w:r>
      <w:r>
        <w:rPr>
          <w:rFonts w:hint="eastAsia" w:ascii="宋体" w:hAnsi="宋体" w:eastAsia="宋体" w:cs="宋体"/>
          <w:b/>
          <w:bCs/>
          <w:sz w:val="24"/>
          <w:szCs w:val="24"/>
        </w:rPr>
      </w:r>
      <w:r/>
    </w:p>
    <w:p>
      <w:pPr>
        <w:pStyle w:val="1018"/>
        <w:ind w:left="255"/>
        <w:spacing w:before="224" w:line="219" w:lineRule="auto"/>
        <w:rPr>
          <w:rFonts w:hint="eastAsia" w:ascii="宋体" w:hAnsi="宋体" w:eastAsia="宋体" w:cs="宋体"/>
          <w:sz w:val="24"/>
          <w:szCs w:val="24"/>
        </w:rPr>
      </w:pPr>
      <w:r>
        <w:rPr>
          <w:rFonts w:hint="eastAsia" w:ascii="宋体" w:hAnsi="宋体" w:eastAsia="宋体" w:cs="宋体"/>
          <w:spacing w:val="6"/>
          <w:sz w:val="24"/>
          <w:szCs w:val="24"/>
        </w:rPr>
        <w:t xml:space="preserve">1. 因本合同引起的或与本合同有关的争议，三方</w:t>
      </w:r>
      <w:r>
        <w:rPr>
          <w:rFonts w:hint="eastAsia" w:ascii="宋体" w:hAnsi="宋体" w:eastAsia="宋体" w:cs="宋体"/>
          <w:spacing w:val="5"/>
          <w:sz w:val="24"/>
          <w:szCs w:val="24"/>
        </w:rPr>
        <w:t xml:space="preserve">应友好协商解决。</w:t>
      </w:r>
      <w:r>
        <w:rPr>
          <w:rFonts w:hint="eastAsia" w:ascii="宋体" w:hAnsi="宋体" w:eastAsia="宋体" w:cs="宋体"/>
          <w:sz w:val="24"/>
          <w:szCs w:val="24"/>
        </w:rPr>
      </w:r>
      <w:r/>
    </w:p>
    <w:p>
      <w:pPr>
        <w:pStyle w:val="1018"/>
        <w:ind w:left="255"/>
        <w:spacing w:before="214" w:line="219" w:lineRule="auto"/>
        <w:rPr>
          <w:rFonts w:hint="eastAsia" w:ascii="宋体" w:hAnsi="宋体" w:eastAsia="宋体" w:cs="宋体"/>
          <w:spacing w:val="8"/>
          <w:sz w:val="24"/>
          <w:szCs w:val="24"/>
        </w:rPr>
      </w:pPr>
      <w:r>
        <w:rPr>
          <w:rFonts w:hint="eastAsia" w:ascii="宋体" w:hAnsi="宋体" w:eastAsia="宋体" w:cs="宋体"/>
          <w:spacing w:val="8"/>
          <w:sz w:val="24"/>
          <w:szCs w:val="24"/>
        </w:rPr>
        <w:t xml:space="preserve">2. 如协商不成，任何毕方均可向合同签订地有管辖权的人民法院提起诉讼。</w:t>
      </w:r>
      <w:r>
        <w:rPr>
          <w:rFonts w:hint="eastAsia" w:ascii="宋体" w:hAnsi="宋体" w:eastAsia="宋体" w:cs="宋体"/>
          <w:spacing w:val="8"/>
          <w:sz w:val="24"/>
          <w:szCs w:val="24"/>
        </w:rPr>
      </w:r>
      <w:r/>
    </w:p>
    <w:p>
      <w:pPr>
        <w:pStyle w:val="1018"/>
        <w:ind w:left="255"/>
        <w:spacing w:before="214" w:line="219" w:lineRule="auto"/>
        <w:rPr>
          <w:rFonts w:hint="eastAsia" w:ascii="宋体" w:hAnsi="宋体" w:eastAsia="宋体" w:cs="宋体"/>
          <w:spacing w:val="8"/>
          <w:sz w:val="24"/>
          <w:szCs w:val="24"/>
        </w:rPr>
      </w:pPr>
      <w:r>
        <w:rPr>
          <w:rFonts w:hint="eastAsia" w:ascii="宋体" w:hAnsi="宋体" w:eastAsia="宋体" w:cs="宋体"/>
          <w:spacing w:val="8"/>
          <w:sz w:val="24"/>
          <w:szCs w:val="24"/>
        </w:rPr>
      </w:r>
      <w:r/>
    </w:p>
    <w:p>
      <w:pPr>
        <w:pStyle w:val="1018"/>
        <w:ind w:left="354"/>
        <w:spacing w:before="62" w:line="219" w:lineRule="auto"/>
        <w:rPr>
          <w:rFonts w:hint="eastAsia" w:ascii="宋体" w:hAnsi="宋体" w:eastAsia="宋体" w:cs="宋体"/>
          <w:b/>
          <w:bCs/>
          <w:sz w:val="24"/>
          <w:szCs w:val="24"/>
        </w:rPr>
      </w:pPr>
      <w:r>
        <w:rPr>
          <w:rFonts w:hint="eastAsia" w:cs="宋体"/>
          <w:b/>
          <w:bCs/>
          <w:spacing w:val="-1"/>
          <w:sz w:val="24"/>
          <w:szCs w:val="24"/>
          <w:lang w:val="en-US" w:eastAsia="zh-CN"/>
        </w:rPr>
        <w:t xml:space="preserve">九</w:t>
      </w:r>
      <w:r>
        <w:rPr>
          <w:rFonts w:hint="eastAsia" w:ascii="宋体" w:hAnsi="宋体" w:eastAsia="宋体" w:cs="宋体"/>
          <w:b/>
          <w:bCs/>
          <w:spacing w:val="-1"/>
          <w:sz w:val="24"/>
          <w:szCs w:val="24"/>
        </w:rPr>
        <w:t xml:space="preserve">、其他条款</w:t>
      </w:r>
      <w:r>
        <w:rPr>
          <w:rFonts w:hint="eastAsia" w:ascii="宋体" w:hAnsi="宋体" w:eastAsia="宋体" w:cs="宋体"/>
          <w:b/>
          <w:bCs/>
          <w:sz w:val="24"/>
          <w:szCs w:val="24"/>
        </w:rPr>
      </w:r>
      <w:r/>
    </w:p>
    <w:p>
      <w:pPr>
        <w:pStyle w:val="1018"/>
        <w:ind w:left="255"/>
        <w:spacing w:before="224"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 本合同自三方签字盖章之日起生效。</w:t>
      </w:r>
      <w:r>
        <w:rPr>
          <w:rFonts w:hint="eastAsia" w:ascii="宋体" w:hAnsi="宋体" w:eastAsia="宋体" w:cs="宋体"/>
          <w:sz w:val="24"/>
          <w:szCs w:val="24"/>
        </w:rPr>
      </w:r>
      <w:r/>
    </w:p>
    <w:p>
      <w:pPr>
        <w:pStyle w:val="1018"/>
        <w:ind w:left="255"/>
        <w:spacing w:before="224" w:line="219" w:lineRule="auto"/>
        <w:rPr>
          <w:rFonts w:hint="eastAsia" w:ascii="宋体" w:hAnsi="宋体" w:eastAsia="宋体" w:cs="宋体"/>
          <w:sz w:val="24"/>
          <w:szCs w:val="24"/>
        </w:rPr>
      </w:pPr>
      <w:r>
        <w:rPr>
          <w:rFonts w:hint="eastAsia" w:ascii="宋体" w:hAnsi="宋体" w:eastAsia="宋体" w:cs="宋体"/>
          <w:spacing w:val="6"/>
          <w:sz w:val="24"/>
          <w:szCs w:val="24"/>
        </w:rPr>
        <w:t xml:space="preserve">2. 本合同一式三份，甲、乙、丙三方各执一份，具有同等法</w:t>
      </w:r>
      <w:r>
        <w:rPr>
          <w:rFonts w:hint="eastAsia" w:ascii="宋体" w:hAnsi="宋体" w:eastAsia="宋体" w:cs="宋体"/>
          <w:spacing w:val="5"/>
          <w:sz w:val="24"/>
          <w:szCs w:val="24"/>
        </w:rPr>
        <w:t xml:space="preserve">律效力。</w:t>
      </w:r>
      <w:r>
        <w:rPr>
          <w:rFonts w:hint="eastAsia" w:ascii="宋体" w:hAnsi="宋体" w:eastAsia="宋体" w:cs="宋体"/>
          <w:sz w:val="24"/>
          <w:szCs w:val="24"/>
        </w:rPr>
      </w:r>
      <w:r/>
    </w:p>
    <w:p>
      <w:pPr>
        <w:pStyle w:val="1018"/>
        <w:ind w:left="255"/>
        <w:spacing w:before="245" w:line="219"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3. 未尽事宜，三方可另行签订补充协议，补充协议与本合同具有同等法</w:t>
      </w:r>
      <w:r>
        <w:rPr>
          <w:rFonts w:hint="eastAsia" w:ascii="宋体" w:hAnsi="宋体" w:eastAsia="宋体" w:cs="宋体"/>
          <w:spacing w:val="6"/>
          <w:sz w:val="24"/>
          <w:szCs w:val="24"/>
        </w:rPr>
      </w:r>
      <w:r/>
    </w:p>
    <w:p>
      <w:pPr>
        <w:pStyle w:val="1018"/>
        <w:ind w:left="255"/>
        <w:spacing w:before="245" w:line="219"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律效力。</w:t>
      </w:r>
      <w:r>
        <w:rPr>
          <w:rFonts w:hint="eastAsia" w:ascii="宋体" w:hAnsi="宋体" w:eastAsia="宋体" w:cs="宋体"/>
          <w:spacing w:val="6"/>
          <w:sz w:val="24"/>
          <w:szCs w:val="24"/>
        </w:rPr>
      </w:r>
      <w:r/>
    </w:p>
    <w:p>
      <w:pPr>
        <w:pStyle w:val="1018"/>
        <w:numPr>
          <w:ilvl w:val="0"/>
          <w:numId w:val="0"/>
        </w:numPr>
        <w:spacing w:before="62" w:line="219" w:lineRule="auto"/>
        <w:rPr>
          <w:rFonts w:hint="eastAsia" w:ascii="宋体" w:hAnsi="宋体" w:eastAsia="宋体" w:cs="宋体"/>
          <w:b/>
          <w:bCs/>
          <w:spacing w:val="11"/>
          <w:sz w:val="24"/>
          <w:szCs w:val="24"/>
        </w:rPr>
      </w:pPr>
      <w:r>
        <w:rPr>
          <w:rFonts w:hint="eastAsia" w:ascii="宋体" w:hAnsi="宋体" w:eastAsia="宋体" w:cs="宋体"/>
          <w:b/>
          <w:bCs/>
          <w:spacing w:val="11"/>
          <w:sz w:val="24"/>
          <w:szCs w:val="24"/>
        </w:rPr>
      </w:r>
      <w:r/>
    </w:p>
    <w:p>
      <w:pPr>
        <w:pStyle w:val="1018"/>
        <w:numPr>
          <w:ilvl w:val="0"/>
          <w:numId w:val="0"/>
        </w:numPr>
        <w:spacing w:before="62" w:line="219" w:lineRule="auto"/>
        <w:rPr>
          <w:rFonts w:hint="eastAsia" w:ascii="宋体" w:hAnsi="宋体" w:eastAsia="宋体" w:cs="宋体"/>
          <w:b/>
          <w:bCs/>
          <w:spacing w:val="11"/>
          <w:sz w:val="24"/>
          <w:szCs w:val="24"/>
        </w:rPr>
      </w:pPr>
      <w:r>
        <w:rPr>
          <w:rFonts w:hint="eastAsia" w:ascii="宋体" w:hAnsi="宋体" w:eastAsia="宋体" w:cs="宋体"/>
          <w:b/>
          <w:bCs/>
          <w:spacing w:val="11"/>
          <w:sz w:val="24"/>
          <w:szCs w:val="24"/>
        </w:rPr>
      </w:r>
      <w:r/>
    </w:p>
    <w:p>
      <w:pPr>
        <w:pStyle w:val="1018"/>
        <w:numPr>
          <w:ilvl w:val="0"/>
          <w:numId w:val="0"/>
        </w:numPr>
        <w:ind w:firstLine="496"/>
        <w:spacing w:before="216" w:line="219" w:lineRule="auto"/>
        <w:rPr>
          <w:rFonts w:hint="eastAsia" w:ascii="宋体" w:hAnsi="宋体" w:eastAsia="宋体" w:cs="宋体"/>
          <w:spacing w:val="4"/>
          <w:sz w:val="24"/>
          <w:szCs w:val="24"/>
        </w:rPr>
      </w:pPr>
      <w:r>
        <w:rPr>
          <w:rFonts w:hint="eastAsia" w:ascii="宋体" w:hAnsi="宋体" w:eastAsia="宋体" w:cs="宋体"/>
          <w:spacing w:val="4"/>
          <w:sz w:val="24"/>
          <w:szCs w:val="24"/>
        </w:rPr>
      </w:r>
      <w:r/>
    </w:p>
    <w:p>
      <w:pPr>
        <w:pStyle w:val="1018"/>
        <w:ind w:left="402"/>
        <w:spacing w:before="223" w:line="219" w:lineRule="auto"/>
        <w:rPr>
          <w:rFonts w:hint="eastAsia" w:ascii="宋体" w:hAnsi="宋体" w:eastAsia="宋体" w:cs="宋体"/>
          <w:b w:val="0"/>
          <w:bCs w:val="0"/>
          <w:spacing w:val="-1"/>
          <w:sz w:val="24"/>
          <w:szCs w:val="24"/>
        </w:rPr>
      </w:pPr>
      <w:r>
        <w:rPr>
          <w:rFonts w:hint="eastAsia" w:ascii="宋体" w:hAnsi="宋体" w:eastAsia="宋体" w:cs="宋体"/>
          <w:b w:val="0"/>
          <w:bCs w:val="0"/>
          <w:spacing w:val="-1"/>
          <w:sz w:val="24"/>
          <w:szCs w:val="24"/>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t xml:space="preserve">甲方（盖章）：</w:t>
      </w: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t xml:space="preserve">法定代表人或授权人：</w:t>
      </w: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t xml:space="preserve">日期：</w:t>
      </w: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t xml:space="preserve">乙方（盖章）：</w:t>
      </w: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t xml:space="preserve">法定代表人或授权人：</w:t>
      </w: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t xml:space="preserve">日期：</w:t>
      </w: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t xml:space="preserve">丙方（盖章）：</w:t>
      </w:r>
      <w:r>
        <w:rPr>
          <w:rFonts w:hint="eastAsia" w:cs="宋体"/>
          <w:b w:val="0"/>
          <w:bCs w:val="0"/>
          <w:spacing w:val="-5"/>
          <w:sz w:val="24"/>
          <w:szCs w:val="24"/>
          <w:lang w:val="en-US" w:eastAsia="zh-CN"/>
        </w:rPr>
      </w:r>
      <w:r/>
    </w:p>
    <w:p>
      <w:pPr>
        <w:pStyle w:val="1018"/>
        <w:numPr>
          <w:ilvl w:val="0"/>
          <w:numId w:val="0"/>
        </w:numPr>
        <w:ind w:firstLine="460"/>
        <w:spacing w:before="214" w:line="219" w:lineRule="auto"/>
        <w:rPr>
          <w:rFonts w:hint="eastAsia" w:cs="宋体"/>
          <w:b w:val="0"/>
          <w:bCs w:val="0"/>
          <w:spacing w:val="-5"/>
          <w:sz w:val="24"/>
          <w:szCs w:val="24"/>
          <w:lang w:val="en-US" w:eastAsia="zh-CN"/>
        </w:rPr>
      </w:pPr>
      <w:r>
        <w:rPr>
          <w:rFonts w:hint="eastAsia" w:cs="宋体"/>
          <w:b w:val="0"/>
          <w:bCs w:val="0"/>
          <w:spacing w:val="-5"/>
          <w:sz w:val="24"/>
          <w:szCs w:val="24"/>
          <w:lang w:val="en-US" w:eastAsia="zh-CN"/>
        </w:rPr>
        <w:t xml:space="preserve">法定代表人或授权人：</w:t>
      </w:r>
      <w:r>
        <w:rPr>
          <w:rFonts w:hint="eastAsia" w:cs="宋体"/>
          <w:b w:val="0"/>
          <w:bCs w:val="0"/>
          <w:spacing w:val="-5"/>
          <w:sz w:val="24"/>
          <w:szCs w:val="24"/>
          <w:lang w:val="en-US" w:eastAsia="zh-CN"/>
        </w:rPr>
      </w:r>
      <w:r/>
    </w:p>
    <w:p>
      <w:pPr>
        <w:pStyle w:val="1011"/>
        <w:ind w:firstLine="640"/>
        <w:jc w:val="both"/>
        <w:rPr>
          <w:rFonts w:hint="eastAsia" w:ascii="宋体" w:hAnsi="宋体" w:eastAsia="宋体" w:cs="宋体"/>
          <w:color w:val="000000"/>
        </w:rPr>
      </w:pPr>
      <w:r>
        <w:rPr>
          <w:rFonts w:hint="eastAsia" w:cs="宋体"/>
          <w:b w:val="0"/>
          <w:bCs w:val="0"/>
          <w:spacing w:val="-5"/>
          <w:sz w:val="24"/>
          <w:szCs w:val="24"/>
          <w:lang w:val="en-US" w:eastAsia="zh-CN"/>
        </w:rPr>
        <w:t xml:space="preserve">日期：</w:t>
      </w:r>
      <w:r>
        <w:rPr>
          <w:rFonts w:hint="eastAsia" w:ascii="宋体" w:hAnsi="宋体" w:eastAsia="宋体" w:cs="宋体"/>
          <w:color w:val="000000"/>
        </w:rPr>
      </w:r>
      <w:r/>
    </w:p>
    <w:p>
      <w:pPr>
        <w:pStyle w:val="1011"/>
        <w:ind w:firstLine="640"/>
        <w:jc w:val="left"/>
        <w:rPr>
          <w:rFonts w:hint="eastAsia" w:ascii="仿宋" w:hAnsi="仿宋" w:eastAsia="仿宋" w:cs="仿宋"/>
          <w:sz w:val="32"/>
          <w:szCs w:val="32"/>
        </w:rPr>
      </w:pPr>
      <w:r>
        <w:rPr>
          <w:rFonts w:hint="eastAsia" w:ascii="宋体" w:hAnsi="宋体" w:cs="宋体"/>
          <w:b/>
          <w:sz w:val="24"/>
          <w:szCs w:val="24"/>
        </w:rPr>
        <w:t xml:space="preserve">发包人保留对合同修改和完善的权利。</w:t>
      </w:r>
      <w:r>
        <w:rPr>
          <w:rFonts w:hint="eastAsia" w:ascii="仿宋" w:hAnsi="仿宋" w:eastAsia="仿宋" w:cs="仿宋"/>
          <w:sz w:val="32"/>
          <w:szCs w:val="32"/>
        </w:rPr>
      </w:r>
      <w:r/>
    </w:p>
    <w:p>
      <w:pPr>
        <w:pStyle w:val="1011"/>
        <w:ind w:firstLine="482"/>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1023"/>
        <w:rPr>
          <w:rFonts w:hint="eastAsia" w:ascii="宋体" w:hAnsi="宋体" w:cs="宋体"/>
          <w:highlight w:val="none"/>
        </w:rPr>
      </w:pPr>
      <w:r>
        <w:rPr>
          <w:rFonts w:hint="eastAsia" w:ascii="宋体" w:hAnsi="宋体" w:cs="宋体"/>
          <w:highlight w:val="none"/>
        </w:rPr>
      </w:r>
      <w:r/>
    </w:p>
    <w:p>
      <w:pPr>
        <w:pStyle w:val="1012"/>
        <w:jc w:val="center"/>
        <w:pageBreakBefore/>
        <w:spacing w:before="0" w:after="0" w:line="5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第四章   项目需求</w:t>
      </w:r>
      <w:r>
        <w:rPr>
          <w:rFonts w:hint="eastAsia" w:ascii="黑体" w:hAnsi="黑体" w:eastAsia="黑体" w:cs="黑体"/>
          <w:b w:val="0"/>
          <w:bCs w:val="0"/>
          <w:highlight w:val="none"/>
        </w:rPr>
      </w:r>
      <w:r/>
    </w:p>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项目属性：</w:t>
      </w:r>
      <w:r>
        <w:rPr>
          <w:rFonts w:hint="eastAsia" w:ascii="宋体" w:hAnsi="宋体"/>
          <w:b/>
          <w:bCs/>
          <w:color w:val="000000"/>
          <w:sz w:val="24"/>
          <w:szCs w:val="24"/>
          <w:highlight w:val="none"/>
        </w:rPr>
        <w:t xml:space="preserve">货物类项目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11"/>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11"/>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rPr>
          <w:rFonts w:hint="eastAsia" w:ascii="宋体" w:hAnsi="宋体"/>
          <w:bCs/>
          <w:color w:val="000000"/>
          <w:sz w:val="24"/>
          <w:szCs w:val="24"/>
          <w:highlight w:val="none"/>
        </w:rPr>
      </w:r>
      <w:r/>
    </w:p>
    <w:p>
      <w:pPr>
        <w:pStyle w:val="1011"/>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（一）技术要求是指对采购标的功能和质量要求，包括性能、材料、结构、外观、安全，或者服务内容和标准等。</w:t>
      </w:r>
      <w:r>
        <w:rPr>
          <w:rFonts w:hint="eastAsia" w:ascii="宋体" w:hAnsi="宋体"/>
          <w:bCs/>
          <w:color w:val="000000"/>
          <w:sz w:val="24"/>
          <w:szCs w:val="24"/>
          <w:highlight w:val="none"/>
        </w:rPr>
      </w:r>
      <w:r/>
    </w:p>
    <w:p>
      <w:pPr>
        <w:pStyle w:val="1011"/>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highlight w:val="none"/>
        </w:rPr>
      </w:r>
      <w:r/>
    </w:p>
    <w:p>
      <w:pPr>
        <w:pStyle w:val="1011"/>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其内容包含</w:t>
      </w:r>
      <w:r>
        <w:rPr>
          <w:rFonts w:ascii="宋体" w:hAnsi="宋体"/>
          <w:bCs/>
          <w:color w:val="000000"/>
          <w:sz w:val="24"/>
          <w:szCs w:val="24"/>
          <w:highlight w:val="none"/>
        </w:rPr>
        <w:t xml:space="preserve">但不限于</w:t>
      </w:r>
      <w:r>
        <w:rPr>
          <w:rFonts w:hint="eastAsia" w:ascii="宋体" w:hAnsi="宋体"/>
          <w:bCs/>
          <w:color w:val="000000"/>
          <w:sz w:val="24"/>
          <w:szCs w:val="24"/>
          <w:highlight w:val="none"/>
        </w:rPr>
        <w:t xml:space="preserve">以下</w:t>
      </w:r>
      <w:r>
        <w:rPr>
          <w:rFonts w:ascii="宋体" w:hAnsi="宋体"/>
          <w:bCs/>
          <w:color w:val="000000"/>
          <w:sz w:val="24"/>
          <w:szCs w:val="24"/>
          <w:highlight w:val="none"/>
        </w:rPr>
        <w:t xml:space="preserve">内容：</w:t>
      </w:r>
      <w:r>
        <w:rPr>
          <w:rFonts w:hint="eastAsia" w:ascii="宋体" w:hAnsi="宋体"/>
          <w:bCs/>
          <w:color w:val="000000"/>
          <w:sz w:val="24"/>
          <w:szCs w:val="24"/>
          <w:highlight w:val="none"/>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▲1、适用范围：用于临床分离的细菌和真菌的鉴定和药敏试验</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▲2、检测原理：鉴定：采用荧光法或比色法；药敏：采用比浊法检测。</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3、系统需具备广泛的微生物数据库，可准确识别550种以上细菌及真菌，包括革兰氏阴性杆菌、革兰氏阳性球菌、弯曲菌等特殊菌种。</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▲4、仪器检测容量：每次可同时进行≥50个样本的鉴定药敏试验。</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5、系统需支持细菌鉴定最快≤6小时、药敏试验≤8小时内完成，满足临床快速出具报告的需求。</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▲6、仪器可以完成革兰阴性杆菌、革兰阳性球菌及肺炎链球菌的快速药敏试验.</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7、检测板需采用封闭式设计（如薄膜覆盖或独立条形码卡），确保实验过程生物安全性，避免交叉污染。</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8、药敏检测需提供≥3个梯度浓度的MIC值结果，覆盖CLSI、EUCAST等国际标准折点，指导临床精准用药。</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▲9、仪器自动加样，自动孵育培养、自动检测、自动报告药敏试验结果，过程连续，无需移动检测板。</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10、仪器具有专家系统对药敏解释结果进行判断和解释，专家系统中的规则符合CLSI、EUCAST或SFM等国际标准。</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11、可以提供检测抗生素头孢他定阿维巴坦的药敏结果的板条。</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12、仪器提供独立操作的比浊仪，保证药敏结果的可靠性。</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13、血培养仪器应用范围：能对血液、无菌体液进行细菌和真菌的培养监测，并可在同一部仪器中完成痰、血液及其他无菌体液的分枝杆菌培养检测；</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14、检测通量：仪器具备一定检测通量，主机部分可同时处理≥100个瓶，扩容后≥800个瓶。</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15、仪器具备延迟放入功能，室温下培养瓶延迟放入时间不少于24小时；具有条形码扫描器；具备误取报警功能；培养瓶可放置任意瓶位。</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▲16、培养瓶种类：提供多种培养瓶选择，其中成人需氧瓶必须具有吸附抗生素功能，且价格不能高于同级别产品。</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17、系统可自动传输培养结果，实现3天预报告和5天终报告自动审核，满足临床微生物实验室血培养操作规范要求。</w:t>
      </w:r>
      <w:r>
        <w:rPr>
          <w:rFonts w:hint="eastAsia" w:ascii="宋体" w:hAnsi="宋体" w:eastAsia="宋体" w:cs="宋体"/>
          <w:sz w:val="24"/>
          <w:szCs w:val="24"/>
          <w:lang w:eastAsia="zh-CN"/>
        </w:rPr>
      </w:r>
      <w:r/>
    </w:p>
    <w:p>
      <w:pPr>
        <w:pStyle w:val="1011"/>
        <w:numPr>
          <w:ilvl w:val="0"/>
          <w:numId w:val="0"/>
        </w:num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18、设计年限内提供专机专用配套耗材和维修配件的保障承诺。</w:t>
      </w:r>
      <w:r>
        <w:rPr>
          <w:rFonts w:hint="eastAsia" w:ascii="宋体" w:hAnsi="宋体" w:eastAsia="宋体" w:cs="宋体"/>
          <w:sz w:val="24"/>
          <w:szCs w:val="24"/>
          <w:lang w:eastAsia="zh-CN"/>
        </w:rPr>
      </w:r>
      <w:r/>
    </w:p>
    <w:p>
      <w:pPr>
        <w:pStyle w:val="1018"/>
        <w:rPr>
          <w:rFonts w:hint="eastAsia"/>
          <w:lang w:val="en-US" w:eastAsia="zh-CN"/>
        </w:rPr>
      </w:pPr>
      <w:r>
        <w:rPr>
          <w:rFonts w:hint="eastAsia"/>
          <w:lang w:val="en-US" w:eastAsia="zh-CN"/>
        </w:rPr>
      </w:r>
      <w:r/>
    </w:p>
    <w:tbl>
      <w:tblPr>
        <w:tblW w:w="95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7963"/>
      </w:tblGrid>
      <w:tr>
        <w:trPr>
          <w:trHeight w:val="682"/>
        </w:trPr>
        <w:tc>
          <w:tcPr>
            <w:gridSpan w:val="2"/>
            <w:tcW w:w="9500" w:type="dxa"/>
            <w:vAlign w:val="bottom"/>
            <w:textDirection w:val="lrTb"/>
            <w:noWrap w:val="false"/>
          </w:tcPr>
          <w:p>
            <w:pPr>
              <w:pStyle w:val="1011"/>
              <w:jc w:val="left"/>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      所投产品需完全满足招标文件中商务要求，任有一项不满足投标无效。</w:t>
            </w:r>
            <w:r>
              <w:rPr>
                <w:rFonts w:hint="eastAsia" w:ascii="宋体" w:hAnsi="宋体" w:eastAsia="宋体" w:cs="宋体"/>
                <w:b/>
                <w:bCs/>
                <w:i w:val="0"/>
                <w:iCs w:val="0"/>
                <w:color w:val="000000"/>
                <w:sz w:val="24"/>
                <w:szCs w:val="24"/>
                <w:highlight w:val="none"/>
                <w:u w:val="none"/>
                <w:lang w:val="en-US" w:eastAsia="zh-CN" w:bidi="ar"/>
              </w:rPr>
            </w:r>
            <w:r/>
          </w:p>
          <w:p>
            <w:pPr>
              <w:pStyle w:val="1011"/>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评审依据：商务要求响应/偏离表。</w:t>
            </w:r>
            <w:r>
              <w:rPr>
                <w:rFonts w:hint="eastAsia" w:ascii="宋体" w:hAnsi="宋体" w:eastAsia="宋体" w:cs="宋体"/>
                <w:b/>
                <w:bCs/>
                <w:i w:val="0"/>
                <w:iCs w:val="0"/>
                <w:color w:val="000000"/>
                <w:sz w:val="24"/>
                <w:szCs w:val="24"/>
                <w:highlight w:val="none"/>
                <w:u w:val="none"/>
              </w:rPr>
            </w:r>
            <w:r/>
          </w:p>
        </w:tc>
      </w:tr>
      <w:tr>
        <w:trPr>
          <w:trHeight w:val="1497"/>
        </w:trPr>
        <w:tc>
          <w:tcPr>
            <w:tcW w:w="1537" w:type="dxa"/>
            <w:vAlign w:val="center"/>
            <w:vMerge w:val="restart"/>
            <w:textDirection w:val="lrTb"/>
            <w:noWrap w:val="false"/>
          </w:tcPr>
          <w:p>
            <w:pPr>
              <w:pStyle w:val="1011"/>
              <w:jc w:val="center"/>
              <w:keepLines w:val="0"/>
              <w:keepNext w:val="0"/>
              <w:widowControl/>
              <w:rPr>
                <w:rFonts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商务部分要求</w:t>
            </w:r>
            <w:r>
              <w:rPr>
                <w:rFonts w:ascii="宋体" w:hAnsi="宋体" w:eastAsia="宋体" w:cs="宋体"/>
                <w:b/>
                <w:bCs/>
                <w:i w:val="0"/>
                <w:iCs w:val="0"/>
                <w:color w:val="000000"/>
                <w:sz w:val="24"/>
                <w:szCs w:val="24"/>
                <w:highlight w:val="none"/>
                <w:u w:val="none"/>
                <w:lang w:val="en-US"/>
              </w:rPr>
            </w:r>
            <w:r/>
          </w:p>
        </w:tc>
        <w:tc>
          <w:tcPr>
            <w:tcW w:w="7963" w:type="dxa"/>
            <w:vAlign w:val="bottom"/>
            <w:textDirection w:val="lrTb"/>
            <w:noWrap w:val="false"/>
          </w:tcPr>
          <w:p>
            <w:pPr>
              <w:pStyle w:val="101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设备安装、调试、验收：中标人负责设备移机、安装，调试，试运行合格，放射环评相关手续。本项目验收按国家标准和招标文件要求进行质量验收，采购人根据需要可委托第三方进行验收，验收合格后，双方共同签署验收合格证书，签署验收合格之日起进入质保期，若验收时有某技术参数不能满足招标文件技术要求的，采购人有权要求索赔，以上所产生的一切费用由中标人全部承担并承担相应 的法律责任。</w:t>
            </w:r>
            <w:r>
              <w:rPr>
                <w:rFonts w:hint="eastAsia" w:ascii="宋体" w:hAnsi="宋体" w:eastAsia="宋体" w:cs="宋体"/>
                <w:i w:val="0"/>
                <w:iCs w:val="0"/>
                <w:color w:val="000000"/>
                <w:sz w:val="22"/>
                <w:szCs w:val="22"/>
                <w:highlight w:val="none"/>
                <w:u w:val="none"/>
              </w:rPr>
            </w:r>
            <w:r/>
          </w:p>
        </w:tc>
      </w:tr>
      <w:tr>
        <w:trPr>
          <w:trHeight w:val="1363"/>
        </w:trPr>
        <w:tc>
          <w:tcPr>
            <w:tcW w:w="1537" w:type="dxa"/>
            <w:vAlign w:val="center"/>
            <w:vMerge w:val="continue"/>
            <w:textDirection w:val="lrTb"/>
            <w:noWrap w:val="false"/>
          </w:tcPr>
          <w:p>
            <w:pPr>
              <w:pStyle w:val="1011"/>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963" w:type="dxa"/>
            <w:vAlign w:val="center"/>
            <w:textDirection w:val="lrTb"/>
            <w:noWrap w:val="false"/>
          </w:tcPr>
          <w:p>
            <w:pPr>
              <w:pStyle w:val="1011"/>
              <w:numPr>
                <w:ilvl w:val="0"/>
                <w:numId w:val="0"/>
              </w:numPr>
              <w:jc w:val="left"/>
              <w:keepLines w:val="0"/>
              <w:keepNext w:val="0"/>
              <w:widowControl/>
              <w:rPr>
                <w:rFonts w:hint="eastAsia"/>
              </w:rPr>
              <w:suppressLineNumbers w:val="0"/>
            </w:pPr>
            <w:r>
              <w:rPr>
                <w:rFonts w:hint="eastAsia"/>
                <w:lang w:val="en-US" w:eastAsia="zh-CN"/>
              </w:rPr>
              <w:t xml:space="preserve">2、原厂保修期≥3年（自安装完成验收合格之日起计算），保修期内，非采购人的人为原因而出现产品质量及安装问题，由中标投标人负责包修、包换或包退，并承担因此而产生的一切费用。（需提供原厂质保承诺函）</w:t>
            </w:r>
            <w:r>
              <w:rPr>
                <w:rFonts w:hint="eastAsia"/>
              </w:rPr>
            </w:r>
            <w:r/>
          </w:p>
        </w:tc>
      </w:tr>
      <w:tr>
        <w:trPr>
          <w:trHeight w:val="848"/>
        </w:trPr>
        <w:tc>
          <w:tcPr>
            <w:tcW w:w="1537" w:type="dxa"/>
            <w:vAlign w:val="center"/>
            <w:vMerge w:val="continue"/>
            <w:textDirection w:val="lrTb"/>
            <w:noWrap w:val="false"/>
          </w:tcPr>
          <w:p>
            <w:pPr>
              <w:pStyle w:val="1011"/>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963" w:type="dxa"/>
            <w:vAlign w:val="center"/>
            <w:textDirection w:val="lrTb"/>
            <w:noWrap w:val="false"/>
          </w:tcPr>
          <w:p>
            <w:pPr>
              <w:pStyle w:val="1011"/>
              <w:rPr>
                <w:lang w:val="en-US" w:eastAsia="zh-CN"/>
              </w:rPr>
            </w:pPr>
            <w:r>
              <w:rPr>
                <w:rFonts w:hint="eastAsia"/>
                <w:lang w:val="en-US" w:eastAsia="zh-CN"/>
              </w:rPr>
              <w:t xml:space="preserve">3、提供设计年限内专机专用配套耗材和维修配件的保障承诺。</w:t>
            </w:r>
            <w:r>
              <w:rPr>
                <w:lang w:val="en-US" w:eastAsia="zh-CN"/>
              </w:rPr>
            </w:r>
            <w:r/>
          </w:p>
        </w:tc>
      </w:tr>
    </w:tbl>
    <w:p>
      <w:pPr>
        <w:pStyle w:val="1013"/>
        <w:numPr>
          <w:ilvl w:val="0"/>
          <w:numId w:val="0"/>
        </w:numPr>
        <w:rPr>
          <w:rFonts w:hint="eastAsia" w:ascii="宋体" w:hAnsi="宋体" w:eastAsia="宋体" w:cs="宋体"/>
          <w:sz w:val="22"/>
          <w:szCs w:val="22"/>
          <w:lang w:eastAsia="zh-CN"/>
        </w:rPr>
      </w:pPr>
      <w:r>
        <w:rPr>
          <w:rFonts w:hint="eastAsia" w:eastAsia="宋体" w:cs="宋体"/>
          <w:sz w:val="22"/>
          <w:szCs w:val="22"/>
          <w:lang w:eastAsia="zh-CN"/>
        </w:rPr>
        <w:t xml:space="preserve">（</w:t>
      </w:r>
      <w:r>
        <w:rPr>
          <w:rFonts w:hint="eastAsia" w:eastAsia="宋体" w:cs="宋体"/>
          <w:sz w:val="22"/>
          <w:szCs w:val="22"/>
          <w:lang w:val="en-US" w:eastAsia="zh-CN"/>
        </w:rPr>
        <w:t xml:space="preserve">三</w:t>
      </w:r>
      <w:r>
        <w:rPr>
          <w:rFonts w:hint="eastAsia" w:eastAsia="宋体" w:cs="宋体"/>
          <w:sz w:val="22"/>
          <w:szCs w:val="22"/>
          <w:lang w:eastAsia="zh-CN"/>
        </w:rPr>
        <w:t xml:space="preserve">）</w:t>
      </w:r>
      <w:r>
        <w:rPr>
          <w:rFonts w:hint="eastAsia" w:ascii="宋体" w:hAnsi="宋体" w:eastAsia="宋体" w:cs="宋体"/>
          <w:sz w:val="22"/>
          <w:szCs w:val="22"/>
          <w:lang w:eastAsia="zh-CN"/>
        </w:rPr>
        <w:t xml:space="preserve">其他要求</w:t>
      </w:r>
      <w:r>
        <w:rPr>
          <w:rFonts w:hint="eastAsia" w:ascii="宋体" w:hAnsi="宋体" w:eastAsia="宋体" w:cs="宋体"/>
          <w:sz w:val="22"/>
          <w:szCs w:val="22"/>
          <w:lang w:eastAsia="zh-CN"/>
        </w:rPr>
      </w:r>
      <w:r/>
    </w:p>
    <w:p>
      <w:pPr>
        <w:pStyle w:val="1011"/>
        <w:ind w:firstLine="560"/>
        <w:rPr>
          <w:rFonts w:hint="eastAsia" w:ascii="宋体" w:hAnsi="宋体" w:eastAsia="宋体" w:cs="宋体"/>
          <w:color w:val="000000"/>
          <w:sz w:val="22"/>
          <w:szCs w:val="22"/>
          <w:lang w:val="en-US" w:eastAsia="zh-CN"/>
        </w:rPr>
      </w:pP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投标人所投产品必须是全新、未使用过的原装合</w:t>
      </w:r>
      <w:r>
        <w:rPr>
          <w:rFonts w:hint="eastAsia" w:ascii="宋体" w:hAnsi="宋体" w:eastAsia="宋体" w:cs="宋体"/>
          <w:color w:val="000000"/>
          <w:sz w:val="22"/>
          <w:szCs w:val="22"/>
          <w:lang w:val="en-US" w:eastAsia="zh-CN"/>
        </w:rPr>
        <w:t xml:space="preserve">格正品，</w:t>
      </w:r>
      <w:r>
        <w:rPr>
          <w:rFonts w:hint="eastAsia" w:ascii="宋体" w:hAnsi="宋体" w:eastAsia="宋体" w:cs="宋体"/>
          <w:color w:val="000000"/>
          <w:sz w:val="22"/>
          <w:szCs w:val="22"/>
          <w:highlight w:val="yellow"/>
          <w:lang w:val="en-US" w:eastAsia="zh-CN"/>
        </w:rPr>
        <w:t xml:space="preserve">国产设备出厂生产日期不超过6个月，进口设备出厂生产日期不超过12个月</w:t>
      </w:r>
      <w:r>
        <w:rPr>
          <w:rFonts w:hint="eastAsia" w:ascii="宋体" w:hAnsi="宋体" w:eastAsia="宋体" w:cs="宋体"/>
          <w:color w:val="000000"/>
          <w:sz w:val="22"/>
          <w:szCs w:val="22"/>
          <w:lang w:val="en-US" w:eastAsia="zh-CN"/>
        </w:rPr>
        <w:t xml:space="preserve">，完全符合采购文件规定的质量、规格和性能的要求，达到国家或行业规定的标准，实行生产许可证制度的，应提供生产许可证；属于国家强制认证的产品，必须通过认证。</w:t>
      </w:r>
      <w:r>
        <w:rPr>
          <w:rFonts w:hint="eastAsia" w:ascii="宋体" w:hAnsi="宋体" w:eastAsia="宋体" w:cs="宋体"/>
          <w:color w:val="000000"/>
          <w:sz w:val="22"/>
          <w:szCs w:val="22"/>
          <w:lang w:val="en-US" w:eastAsia="zh-CN"/>
        </w:rPr>
      </w:r>
      <w:r/>
    </w:p>
    <w:p>
      <w:pPr>
        <w:pStyle w:val="1011"/>
        <w:ind w:firstLine="560"/>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为了保证招标顺利进行，请各投标人在制作投标响应文件之前，仔细阅读本招标文件的各项条款，并自行到实地考察（费用自理），按要求制作和递交投标文件。</w:t>
      </w:r>
      <w:r>
        <w:rPr>
          <w:rFonts w:hint="eastAsia" w:ascii="宋体" w:hAnsi="宋体" w:eastAsia="宋体" w:cs="宋体"/>
          <w:color w:val="000000"/>
          <w:sz w:val="22"/>
          <w:szCs w:val="22"/>
        </w:rPr>
      </w:r>
      <w:r/>
    </w:p>
    <w:p>
      <w:pPr>
        <w:pStyle w:val="1011"/>
        <w:ind w:firstLine="560"/>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供货服务</w:t>
      </w:r>
      <w:r>
        <w:rPr>
          <w:rFonts w:hint="eastAsia" w:ascii="宋体" w:hAnsi="宋体" w:eastAsia="宋体" w:cs="宋体"/>
          <w:color w:val="000000"/>
          <w:sz w:val="22"/>
          <w:szCs w:val="22"/>
        </w:rPr>
        <w:t xml:space="preserve">期要求：按合同要求，在规定时间内送达采购人指定的地点并免费安装调试，需</w:t>
      </w:r>
      <w:r>
        <w:rPr>
          <w:rFonts w:hint="eastAsia" w:ascii="宋体" w:hAnsi="宋体" w:eastAsia="宋体" w:cs="宋体"/>
          <w:color w:val="000000"/>
          <w:sz w:val="22"/>
          <w:szCs w:val="22"/>
          <w:lang w:val="en-US" w:eastAsia="zh-CN"/>
        </w:rPr>
        <w:t xml:space="preserve">招标</w:t>
      </w:r>
      <w:r>
        <w:rPr>
          <w:rFonts w:hint="eastAsia" w:ascii="宋体" w:hAnsi="宋体" w:eastAsia="宋体" w:cs="宋体"/>
          <w:color w:val="000000"/>
          <w:sz w:val="22"/>
          <w:szCs w:val="22"/>
        </w:rPr>
        <w:t xml:space="preserve">方验收。</w:t>
      </w:r>
      <w:r>
        <w:rPr>
          <w:rFonts w:hint="eastAsia" w:ascii="宋体" w:hAnsi="宋体" w:eastAsia="宋体" w:cs="宋体"/>
          <w:color w:val="000000"/>
          <w:sz w:val="22"/>
          <w:szCs w:val="22"/>
        </w:rPr>
      </w:r>
      <w:r/>
    </w:p>
    <w:p>
      <w:pPr>
        <w:pStyle w:val="1011"/>
        <w:ind w:firstLine="560"/>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rPr>
          <w:rFonts w:hint="eastAsia" w:ascii="宋体" w:hAnsi="宋体" w:eastAsia="宋体" w:cs="宋体"/>
          <w:sz w:val="22"/>
          <w:szCs w:val="22"/>
        </w:rPr>
      </w:r>
      <w:r/>
    </w:p>
    <w:p>
      <w:pPr>
        <w:pStyle w:val="1011"/>
        <w:ind w:firstLine="560"/>
        <w:rPr>
          <w:rFonts w:hint="eastAsia" w:ascii="宋体" w:hAnsi="宋体" w:eastAsia="宋体" w:cs="宋体"/>
          <w:sz w:val="22"/>
          <w:szCs w:val="22"/>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、质保期（验收合格后）：</w:t>
      </w:r>
      <w:r>
        <w:rPr>
          <w:rFonts w:hint="eastAsia" w:ascii="宋体" w:hAnsi="宋体" w:eastAsia="宋体" w:cs="宋体"/>
          <w:sz w:val="22"/>
          <w:szCs w:val="22"/>
          <w:lang w:eastAsia="zh-CN"/>
        </w:rPr>
        <w:t xml:space="preserve">同合同期限</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11"/>
        <w:ind w:firstLine="560"/>
        <w:jc w:val="center"/>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1011"/>
        <w:ind w:firstLine="560"/>
        <w:jc w:val="center"/>
        <w:rPr>
          <w:rFonts w:hint="eastAsia" w:ascii="宋体" w:hAnsi="宋体" w:cs="宋体"/>
          <w:highlight w:val="none"/>
        </w:rPr>
      </w:pPr>
      <w:r>
        <w:rPr>
          <w:rFonts w:hint="eastAsia" w:ascii="黑体" w:hAnsi="黑体" w:eastAsia="黑体" w:cs="黑体"/>
          <w:sz w:val="44"/>
          <w:szCs w:val="44"/>
          <w:highlight w:val="none"/>
        </w:rPr>
        <w:t xml:space="preserve">第五章  评标方法与评标标准</w:t>
      </w:r>
      <w:bookmarkStart w:id="64" w:name="_Toc396833722"/>
      <w:r/>
      <w:bookmarkStart w:id="65" w:name="_Toc393207967"/>
      <w:r/>
      <w:bookmarkStart w:id="66" w:name="_Toc392498221"/>
      <w:r/>
      <w:bookmarkStart w:id="67" w:name="_Toc358637059"/>
      <w:r/>
      <w:bookmarkStart w:id="68" w:name="_Toc358633669"/>
      <w:r>
        <w:rPr>
          <w:rFonts w:hint="eastAsia" w:ascii="宋体" w:hAnsi="宋体" w:cs="宋体"/>
          <w:highlight w:val="none"/>
        </w:rPr>
      </w:r>
      <w:r/>
    </w:p>
    <w:p>
      <w:pPr>
        <w:pStyle w:val="1011"/>
        <w:ind w:firstLine="480"/>
        <w:spacing w:line="440" w:lineRule="exact"/>
        <w:widowControl/>
        <w:tabs>
          <w:tab w:val="left" w:pos="0" w:leader="none"/>
          <w:tab w:val="left" w:pos="993" w:leader="none"/>
          <w:tab w:val="left" w:pos="1134" w:leader="none"/>
        </w:tabs>
        <w:rPr>
          <w:rFonts w:hint="eastAsia" w:ascii="宋体" w:hAnsi="宋体" w:cs="宋体"/>
          <w:sz w:val="24"/>
          <w:szCs w:val="24"/>
          <w:highlight w:val="none"/>
        </w:rPr>
      </w:pPr>
      <w:r/>
      <w:bookmarkEnd w:id="64"/>
      <w:r/>
      <w:bookmarkEnd w:id="65"/>
      <w:r/>
      <w:bookmarkEnd w:id="66"/>
      <w:r/>
      <w:bookmarkEnd w:id="67"/>
      <w:r/>
      <w:bookmarkEnd w:id="68"/>
      <w:r>
        <w:rPr>
          <w:rFonts w:hint="eastAsia" w:ascii="宋体" w:hAnsi="宋体" w:cs="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s="宋体"/>
          <w:sz w:val="24"/>
          <w:szCs w:val="24"/>
          <w:highlight w:val="none"/>
        </w:rPr>
      </w:r>
      <w:r/>
    </w:p>
    <w:p>
      <w:pPr>
        <w:pStyle w:val="1011"/>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11"/>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1011"/>
        <w:ind w:firstLine="480"/>
        <w:jc w:val="left"/>
        <w:spacing w:line="5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1011"/>
        <w:ind w:firstLine="480"/>
        <w:spacing w:line="440" w:lineRule="exact"/>
        <w:widowControl/>
        <w:tabs>
          <w:tab w:val="left" w:pos="0" w:leader="none"/>
          <w:tab w:val="left" w:pos="993" w:leader="none"/>
          <w:tab w:val="left" w:pos="1134" w:leader="none"/>
        </w:tabs>
        <w:rPr>
          <w:rFonts w:hint="eastAsia" w:ascii="宋体" w:hAnsi="宋体" w:cs="宋体"/>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rFonts w:hint="eastAsia" w:ascii="宋体" w:hAnsi="宋体" w:cs="宋体"/>
          <w:highlight w:val="none"/>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评标方法与评标标准 </w:t>
      </w:r>
      <w:r>
        <w:rPr>
          <w:rFonts w:hint="eastAsia" w:ascii="宋体" w:hAnsi="宋体"/>
          <w:color w:val="000000"/>
          <w:sz w:val="24"/>
          <w:szCs w:val="24"/>
          <w:highlight w:val="none"/>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1、商务技术标评审标准（70分）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1.1技术、性能、配置：40分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满足文件基本要求得40分，“▲”项（即重要参数）每负偏离一项扣3分，一般项每负偏离一项扣1分，正偏离不加分，最高分40分，最低分0分。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说明：供应商对于技术参数的响应，需在逐条技术响应偏离表中对照招标文件技术参数要求逐条填写响应情况，同时按招标文件要求提供证明材料作为佐证，并在响应偏离表中标注页码；对于投标过程中出现的虚假响应、缺项漏项、未提供佐证材料或未标注佐证材料页码的情形，经评标委员会评定，可按负偏离处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1.2项目实施方案：8分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供应商根据项目具体的实施情况制定整体实施方案、进度安排、设备使用维护、培训方案、验收方案。横向比较，根据方案全面有效合理的得8分；方案较完善较全面的得4分；方案简单有缺失未踩点编写的得1分；不提供不得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1.3质保期及交货期：3分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质保期3年及交货期满足文件不得分。每增加一年加得1分，最多加3分，低于3年按无效响应处理。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1.4售后服务方案：8分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供应商根据项目具体特点制定项目的售后服务、应急方案、响应时间等，评标委员会横向比较。方案全面有效合理、应急方案可行性强、响应迅速的得8分；方案较完善较全面有一定可行性、响应速度较快的得4分；方案简单有缺失未踩点编写、响应速度较慢的得1分；不提供不得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1.5产品综合性能：8分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产品综合性能评价：由评委根据所投设备的配置选型及品牌、所投产品的设计、制造等因素，结合投标文件提供的佐证材料等进行评审。佐证材料包括但不限于产品技术彩页、技术指标的描述、检测文件及证明照片等内容。优于招标文件要求得8分；符合招标文件要求得4分；低于招标文件要求得1分，未提供有效佐证材料不得分，由评标委员会判定。</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1.6业绩：3分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该产品的销售业绩，每提供一份所投产品销售合同（2023年1月1日起，以合同签字日期为准）得1分，最多得3分。合同提供复印件即可，但须具有清晰地合同主体、双方签章、采购方联系人、签订日期等信息，如因特殊原因缺少上述信息，须提供相关说明及中标公告、中标通知书等佐证材料，由评标委员会判定</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2、投标报价（30分）</w:t>
      </w:r>
      <w:r>
        <w:rPr>
          <w:rFonts w:hint="eastAsia" w:ascii="宋体" w:hAnsi="宋体"/>
          <w:color w:val="000000"/>
          <w:sz w:val="24"/>
          <w:szCs w:val="24"/>
          <w:highlight w:val="none"/>
          <w:lang w:val="en-US" w:eastAsia="zh-CN"/>
        </w:rPr>
      </w:r>
      <w:r/>
    </w:p>
    <w:p>
      <w:pPr>
        <w:pStyle w:val="1011"/>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报价分的评审标准为：即满足招标文件要求且投标价格最低的投标报价为评标基准价，其价格分（即投标报价得分）为满分（设备价格满分20分，单人份常规培养瓶价格满分6分，单人份细菌鉴定药敏分析试剂耗材价格满分4分。设备、培养瓶、细菌鉴定药敏分析试剂耗材分别报价，三者价格分总和为最终价格分）。其他投标人的价格分统一按照下列公式计算：投标报价得分=（评标基准价/投标报价）*价格权重*100。</w:t>
      </w:r>
      <w:r>
        <w:rPr>
          <w:rFonts w:hint="eastAsia" w:ascii="宋体" w:hAnsi="宋体"/>
          <w:color w:val="000000"/>
          <w:sz w:val="24"/>
          <w:szCs w:val="24"/>
          <w:highlight w:val="none"/>
        </w:rPr>
      </w:r>
      <w:r/>
    </w:p>
    <w:p>
      <w:pPr>
        <w:pStyle w:val="1011"/>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注1：</w:t>
      </w:r>
      <w:r>
        <w:rPr>
          <w:rFonts w:hint="eastAsia" w:ascii="宋体" w:hAnsi="宋体" w:eastAsia="宋体" w:cs="宋体"/>
          <w:b/>
          <w:bCs/>
          <w:sz w:val="24"/>
          <w:szCs w:val="24"/>
        </w:rPr>
        <w:t xml:space="preserve">评审过程中出现下列情形之一的，</w:t>
      </w:r>
      <w:r>
        <w:rPr>
          <w:rFonts w:hint="eastAsia" w:ascii="宋体" w:hAnsi="宋体" w:eastAsia="宋体" w:cs="宋体"/>
          <w:b/>
          <w:bCs/>
          <w:sz w:val="24"/>
          <w:szCs w:val="24"/>
          <w:lang w:val="en-US" w:eastAsia="zh-CN"/>
        </w:rPr>
        <w:t xml:space="preserve">评标委员会</w:t>
      </w:r>
      <w:r>
        <w:rPr>
          <w:rFonts w:hint="eastAsia" w:ascii="宋体" w:hAnsi="宋体" w:eastAsia="宋体" w:cs="宋体"/>
          <w:b/>
          <w:bCs/>
          <w:sz w:val="24"/>
          <w:szCs w:val="24"/>
        </w:rPr>
        <w:t xml:space="preserve">应当启动异常低价投标(响应)审查程序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1011"/>
        <w:ind w:firstLine="482"/>
        <w:spacing w:line="48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投标(响应)报价低于采购项目预算50%的，即投标(响应)报价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采购项目预算</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50%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1011"/>
        <w:ind w:firstLine="482"/>
        <w:spacing w:line="48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投标(响应)报价低于采购项目最高限价45%的，即投标(响应)报价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采购项目最高限价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45%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1011"/>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评标委员会</w:t>
      </w:r>
      <w:r>
        <w:rPr>
          <w:rFonts w:hint="eastAsia" w:ascii="宋体" w:hAnsi="宋体" w:eastAsia="宋体" w:cs="宋体"/>
          <w:b/>
          <w:bCs/>
          <w:sz w:val="24"/>
          <w:szCs w:val="24"/>
        </w:rPr>
        <w:t xml:space="preserve">认定的供应商报价过低、有可能影响产品质量或者不能诚信履约的其他情形</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1011"/>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注2：</w:t>
      </w:r>
      <w:r>
        <w:rPr>
          <w:rFonts w:hint="eastAsia" w:ascii="宋体" w:hAnsi="宋体" w:eastAsia="宋体" w:cs="宋体"/>
          <w:b/>
          <w:bCs/>
          <w:sz w:val="24"/>
          <w:szCs w:val="24"/>
        </w:rPr>
        <w:t xml:space="preserve">启动异常低价投标(响应)审查后，</w:t>
      </w:r>
      <w:r>
        <w:rPr>
          <w:rFonts w:hint="eastAsia" w:ascii="宋体" w:hAnsi="宋体" w:eastAsia="宋体" w:cs="宋体"/>
          <w:b/>
          <w:bCs/>
          <w:sz w:val="24"/>
          <w:szCs w:val="24"/>
          <w:lang w:val="en-US" w:eastAsia="zh-CN"/>
        </w:rPr>
        <w:t xml:space="preserve">评标委员会</w:t>
      </w:r>
      <w:r>
        <w:rPr>
          <w:rFonts w:hint="eastAsia" w:ascii="宋体" w:hAnsi="宋体" w:eastAsia="宋体" w:cs="宋体"/>
          <w:b/>
          <w:bCs/>
          <w:sz w:val="24"/>
          <w:szCs w:val="24"/>
        </w:rPr>
        <w:t xml:space="preserve">应当要求相关供应商在合理的时间内，提供项目具体成本测算等与报价合理性相关的书面说明及相关证明材料，对投标(响应)价格作出解释，由</w:t>
      </w:r>
      <w:r>
        <w:rPr>
          <w:rFonts w:hint="eastAsia" w:ascii="宋体" w:hAnsi="宋体" w:eastAsia="宋体" w:cs="宋体"/>
          <w:b/>
          <w:bCs/>
          <w:sz w:val="24"/>
          <w:szCs w:val="24"/>
          <w:lang w:val="en-US" w:eastAsia="zh-CN"/>
        </w:rPr>
        <w:t xml:space="preserve">评标委员会</w:t>
      </w:r>
      <w:r>
        <w:rPr>
          <w:rFonts w:hint="eastAsia" w:ascii="宋体" w:hAnsi="宋体" w:eastAsia="宋体" w:cs="宋体"/>
          <w:b/>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sz w:val="24"/>
          <w:szCs w:val="24"/>
        </w:rPr>
      </w:r>
      <w:r/>
    </w:p>
    <w:p>
      <w:pPr>
        <w:pStyle w:val="1011"/>
        <w:ind w:firstLine="482"/>
        <w:spacing w:line="500" w:lineRule="exact"/>
        <w:rPr>
          <w:rFonts w:hint="eastAsia" w:ascii="宋体" w:hAnsi="宋体" w:cs="宋体"/>
          <w:sz w:val="28"/>
          <w:szCs w:val="28"/>
          <w:highlight w:val="none"/>
        </w:rPr>
      </w:pPr>
      <w:r>
        <w:rPr>
          <w:rFonts w:hint="eastAsia" w:ascii="宋体" w:hAnsi="宋体" w:eastAsia="宋体" w:cs="宋体"/>
          <w:b/>
          <w:bCs/>
          <w:sz w:val="24"/>
          <w:szCs w:val="24"/>
        </w:rPr>
        <w:t xml:space="preserve">3、综合评分法，总分为100分，按评审后得分由高到低顺序排列，得分相同的，由价格低者中标。</w:t>
      </w:r>
      <w:r>
        <w:rPr>
          <w:rFonts w:hint="eastAsia" w:ascii="宋体" w:hAnsi="宋体" w:cs="宋体"/>
          <w:sz w:val="28"/>
          <w:szCs w:val="28"/>
          <w:highlight w:val="none"/>
        </w:rPr>
      </w:r>
      <w:r/>
    </w:p>
    <w:p>
      <w:pPr>
        <w:pStyle w:val="1011"/>
        <w:jc w:val="center"/>
        <w:spacing w:line="36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br w:type="page" w:clear="all"/>
      </w:r>
      <w:r>
        <w:rPr>
          <w:rFonts w:hint="eastAsia" w:ascii="黑体" w:hAnsi="黑体" w:eastAsia="黑体" w:cs="黑体"/>
          <w:sz w:val="44"/>
          <w:szCs w:val="44"/>
          <w:highlight w:val="none"/>
        </w:rPr>
        <w:t xml:space="preserve">第六章   投标</w:t>
      </w:r>
      <w:bookmarkEnd w:id="59"/>
      <w:r/>
      <w:bookmarkEnd w:id="60"/>
      <w:r/>
      <w:bookmarkEnd w:id="61"/>
      <w:r>
        <w:rPr>
          <w:rFonts w:hint="eastAsia" w:ascii="黑体" w:hAnsi="黑体" w:eastAsia="黑体" w:cs="黑体"/>
          <w:sz w:val="44"/>
          <w:szCs w:val="44"/>
          <w:highlight w:val="none"/>
        </w:rPr>
        <w:t xml:space="preserve">文件格式</w:t>
      </w:r>
      <w:r>
        <w:rPr>
          <w:rFonts w:hint="eastAsia" w:ascii="黑体" w:hAnsi="黑体" w:eastAsia="黑体" w:cs="黑体"/>
          <w:sz w:val="44"/>
          <w:szCs w:val="44"/>
          <w:highlight w:val="none"/>
        </w:rPr>
      </w:r>
      <w:r/>
    </w:p>
    <w:p>
      <w:pPr>
        <w:pStyle w:val="1011"/>
        <w:jc w:val="center"/>
        <w:spacing w:line="360" w:lineRule="auto"/>
        <w:rPr>
          <w:rFonts w:hint="eastAsia" w:ascii="宋体" w:hAnsi="宋体" w:cs="宋体"/>
          <w:b/>
          <w:color w:val="000000"/>
          <w:sz w:val="72"/>
          <w:highlight w:val="none"/>
        </w:rPr>
      </w:pPr>
      <w:r/>
      <w:bookmarkStart w:id="69" w:name="_Toc120614284"/>
      <w:r>
        <w:rPr>
          <w:rFonts w:hint="eastAsia" w:ascii="宋体" w:hAnsi="宋体" w:cs="宋体"/>
          <w:b/>
          <w:color w:val="000000"/>
          <w:sz w:val="72"/>
          <w:highlight w:val="none"/>
        </w:rPr>
      </w:r>
      <w:r/>
    </w:p>
    <w:p>
      <w:pPr>
        <w:pStyle w:val="1011"/>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1011"/>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1011"/>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1011"/>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51"/>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11"/>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51"/>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11"/>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51"/>
        <w:rPr>
          <w:rFonts w:hint="eastAsia" w:ascii="宋体" w:hAnsi="宋体" w:eastAsia="宋体" w:cs="宋体"/>
          <w:highlight w:val="none"/>
        </w:rPr>
      </w:pPr>
      <w:r>
        <w:rPr>
          <w:rFonts w:hint="eastAsia" w:ascii="宋体" w:hAnsi="宋体" w:eastAsia="宋体" w:cs="宋体"/>
          <w:highlight w:val="none"/>
        </w:rPr>
      </w:r>
      <w:r/>
    </w:p>
    <w:p>
      <w:pPr>
        <w:pStyle w:val="1011"/>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11"/>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11"/>
        <w:ind w:firstLine="1084"/>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1011"/>
        <w:ind w:firstLine="1084"/>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1011"/>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（加盖CA电子公章）</w:t>
      </w:r>
      <w:r>
        <w:rPr>
          <w:rFonts w:hint="eastAsia" w:ascii="宋体" w:hAnsi="宋体" w:cs="宋体"/>
          <w:b/>
          <w:color w:val="000000"/>
          <w:sz w:val="36"/>
          <w:highlight w:val="none"/>
          <w:u w:val="single"/>
        </w:rPr>
      </w:r>
      <w:r/>
    </w:p>
    <w:p>
      <w:pPr>
        <w:pStyle w:val="1011"/>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1020"/>
        <w:ind w:left="705" w:right="210" w:firstLine="0"/>
        <w:spacing w:line="360" w:lineRule="auto"/>
        <w:rPr>
          <w:rFonts w:hint="eastAsia" w:ascii="宋体" w:hAnsi="宋体" w:cs="宋体"/>
          <w:highlight w:val="none"/>
        </w:rPr>
      </w:pPr>
      <w:r>
        <w:rPr>
          <w:rFonts w:hint="eastAsia" w:ascii="宋体" w:hAnsi="宋体" w:cs="宋体"/>
          <w:highlight w:val="none"/>
        </w:rPr>
      </w:r>
      <w:r/>
    </w:p>
    <w:p>
      <w:pPr>
        <w:pStyle w:val="1011"/>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011"/>
        <w:jc w:val="center"/>
        <w:spacing w:line="500" w:lineRule="exact"/>
        <w:rPr>
          <w:rFonts w:hint="eastAsia" w:ascii="宋体" w:hAnsi="宋体" w:cs="宋体"/>
          <w:b/>
          <w:bCs/>
          <w:color w:val="000000"/>
          <w:sz w:val="32"/>
          <w:szCs w:val="32"/>
          <w:highlight w:val="none"/>
        </w:rPr>
        <w:sectPr>
          <w:headerReference w:type="default" r:id="rId12"/>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bookmarkEnd w:id="62"/>
      <w:r/>
      <w:bookmarkEnd w:id="63"/>
      <w:r/>
      <w:bookmarkEnd w:id="69"/>
      <w:r>
        <w:rPr>
          <w:rFonts w:hint="eastAsia" w:ascii="宋体" w:hAnsi="宋体" w:cs="宋体"/>
          <w:b/>
          <w:bCs/>
          <w:color w:val="000000"/>
          <w:sz w:val="32"/>
          <w:szCs w:val="32"/>
          <w:highlight w:val="none"/>
        </w:rPr>
      </w:r>
      <w:r/>
    </w:p>
    <w:p>
      <w:pPr>
        <w:pStyle w:val="1011"/>
        <w:jc w:val="center"/>
        <w:spacing w:line="5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投标文件组成</w:t>
      </w:r>
      <w:r>
        <w:rPr>
          <w:rFonts w:hint="eastAsia" w:ascii="宋体" w:hAnsi="宋体" w:cs="宋体"/>
          <w:b/>
          <w:bCs/>
          <w:color w:val="000000"/>
          <w:sz w:val="32"/>
          <w:szCs w:val="32"/>
          <w:highlight w:val="none"/>
        </w:rPr>
      </w:r>
      <w:r/>
    </w:p>
    <w:p>
      <w:pPr>
        <w:pStyle w:val="1011"/>
        <w:ind w:firstLine="440"/>
        <w:spacing w:line="360"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开标一览表</w:t>
      </w:r>
      <w:r>
        <w:rPr>
          <w:rFonts w:hint="eastAsia" w:ascii="宋体" w:hAnsi="宋体" w:cs="宋体"/>
          <w:b/>
          <w:bCs/>
          <w:color w:val="000000"/>
          <w:sz w:val="22"/>
          <w:szCs w:val="22"/>
          <w:highlight w:val="none"/>
        </w:rPr>
      </w:r>
      <w:r/>
    </w:p>
    <w:p>
      <w:pPr>
        <w:pStyle w:val="1011"/>
        <w:ind w:firstLine="643"/>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资格审查材料</w:t>
      </w:r>
      <w:r>
        <w:rPr>
          <w:rFonts w:hint="eastAsia" w:ascii="宋体" w:hAnsi="宋体" w:cs="宋体"/>
          <w:b/>
          <w:bCs/>
          <w:color w:val="000000"/>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2.投标人符合《政府采购法》第二十二条规定条件的声明函；</w:t>
      </w:r>
      <w:r>
        <w:rPr>
          <w:rFonts w:hint="eastAsia" w:ascii="宋体" w:hAnsi="宋体" w:cs="宋体"/>
          <w:color w:val="000000"/>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3.法人或者其他组织的营业执照等证明文件；</w:t>
      </w:r>
      <w:r>
        <w:rPr>
          <w:rFonts w:hint="eastAsia" w:ascii="宋体" w:hAnsi="宋体" w:cs="宋体"/>
          <w:color w:val="000000"/>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4.法人授权书；</w:t>
      </w:r>
      <w:r>
        <w:rPr>
          <w:rFonts w:hint="eastAsia" w:ascii="宋体" w:hAnsi="宋体" w:cs="宋体"/>
          <w:color w:val="000000"/>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5.上一年度的财务状况报告（供应商成立不满一年无需提供）；</w:t>
      </w:r>
      <w:r>
        <w:rPr>
          <w:rFonts w:hint="eastAsia" w:ascii="宋体" w:hAnsi="宋体" w:cs="宋体"/>
          <w:color w:val="000000"/>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7.具备履行合同所必需的设备和专业技术能力的书面声明；</w:t>
      </w:r>
      <w:r>
        <w:rPr>
          <w:rFonts w:hint="eastAsia" w:ascii="宋体" w:hAnsi="宋体" w:cs="宋体"/>
          <w:color w:val="000000"/>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8.参加政府采购活动前 3 年内在经营活动中没有重大违法记录的书面声明；</w:t>
      </w:r>
      <w:r>
        <w:rPr>
          <w:rFonts w:hint="eastAsia" w:ascii="宋体" w:hAnsi="宋体" w:cs="宋体"/>
          <w:color w:val="000000"/>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9.投标人依据招标文件要求，提交的其他材料。</w:t>
      </w:r>
      <w:r>
        <w:rPr>
          <w:rFonts w:hint="eastAsia" w:ascii="宋体" w:hAnsi="宋体" w:cs="宋体"/>
          <w:color w:val="000000"/>
          <w:sz w:val="22"/>
          <w:szCs w:val="22"/>
          <w:highlight w:val="none"/>
        </w:rPr>
      </w:r>
      <w:r/>
    </w:p>
    <w:p>
      <w:pPr>
        <w:pStyle w:val="1011"/>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符合性条件材料</w:t>
      </w:r>
      <w:r>
        <w:rPr>
          <w:rFonts w:hint="eastAsia" w:ascii="宋体" w:hAnsi="宋体" w:cs="宋体"/>
          <w:b/>
          <w:bCs/>
          <w:color w:val="000000"/>
          <w:sz w:val="22"/>
          <w:szCs w:val="22"/>
          <w:highlight w:val="none"/>
          <w:lang w:val="zh-CN"/>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10.投标函；</w:t>
      </w:r>
      <w:r>
        <w:rPr>
          <w:rFonts w:hint="eastAsia" w:ascii="宋体" w:hAnsi="宋体" w:cs="宋体"/>
          <w:color w:val="000000"/>
          <w:sz w:val="22"/>
          <w:szCs w:val="22"/>
          <w:highlight w:val="none"/>
        </w:rPr>
      </w:r>
      <w:r/>
    </w:p>
    <w:p>
      <w:pPr>
        <w:pStyle w:val="1011"/>
        <w:ind w:firstLine="480"/>
        <w:spacing w:line="360" w:lineRule="auto"/>
        <w:rPr>
          <w:rFonts w:hint="eastAsia" w:ascii="宋体" w:hAnsi="宋体" w:cs="宋体"/>
          <w:sz w:val="22"/>
          <w:szCs w:val="22"/>
          <w:highlight w:val="none"/>
        </w:rPr>
      </w:pPr>
      <w:r>
        <w:rPr>
          <w:rFonts w:hint="eastAsia" w:ascii="宋体" w:hAnsi="宋体" w:cs="宋体"/>
          <w:color w:val="000000"/>
          <w:sz w:val="22"/>
          <w:szCs w:val="22"/>
          <w:highlight w:val="none"/>
        </w:rPr>
        <w:t xml:space="preserve">11.投标分项报价表；</w:t>
      </w:r>
      <w:r>
        <w:rPr>
          <w:rFonts w:hint="eastAsia" w:ascii="宋体" w:hAnsi="宋体" w:cs="宋体"/>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12.技术要求响应及偏离表；</w:t>
      </w:r>
      <w:r>
        <w:rPr>
          <w:rFonts w:hint="eastAsia" w:ascii="宋体" w:hAnsi="宋体" w:cs="宋体"/>
          <w:color w:val="000000"/>
          <w:sz w:val="22"/>
          <w:szCs w:val="22"/>
          <w:highlight w:val="none"/>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13.商务要求响应及偏离表。</w:t>
      </w:r>
      <w:r>
        <w:rPr>
          <w:rFonts w:hint="eastAsia" w:ascii="宋体" w:hAnsi="宋体" w:cs="宋体"/>
          <w:color w:val="000000"/>
          <w:sz w:val="22"/>
          <w:szCs w:val="22"/>
          <w:highlight w:val="none"/>
        </w:rPr>
      </w:r>
      <w:r/>
    </w:p>
    <w:p>
      <w:pPr>
        <w:pStyle w:val="1011"/>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商务技术文件材料</w:t>
      </w:r>
      <w:r>
        <w:rPr>
          <w:rFonts w:hint="eastAsia" w:ascii="宋体" w:hAnsi="宋体" w:cs="宋体"/>
          <w:b/>
          <w:bCs/>
          <w:color w:val="000000"/>
          <w:sz w:val="22"/>
          <w:szCs w:val="22"/>
          <w:highlight w:val="none"/>
          <w:lang w:val="zh-CN"/>
        </w:rPr>
      </w:r>
      <w:r/>
    </w:p>
    <w:p>
      <w:pPr>
        <w:pStyle w:val="101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14.投标人根据招标文件打分项，提交的材料。</w:t>
      </w:r>
      <w:r>
        <w:rPr>
          <w:rFonts w:hint="eastAsia" w:ascii="宋体" w:hAnsi="宋体" w:cs="宋体"/>
          <w:color w:val="000000"/>
          <w:sz w:val="22"/>
          <w:szCs w:val="22"/>
          <w:highlight w:val="none"/>
        </w:rPr>
      </w:r>
      <w:r/>
    </w:p>
    <w:p>
      <w:pPr>
        <w:pStyle w:val="1011"/>
        <w:ind w:firstLine="442"/>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报价折扣证明材料</w:t>
      </w:r>
      <w:r>
        <w:rPr>
          <w:rFonts w:hint="eastAsia" w:ascii="宋体" w:hAnsi="宋体" w:cs="宋体"/>
          <w:b/>
          <w:bCs/>
          <w:color w:val="000000"/>
          <w:sz w:val="22"/>
          <w:szCs w:val="22"/>
          <w:highlight w:val="none"/>
          <w:lang w:val="zh-CN"/>
        </w:rPr>
      </w:r>
      <w:r/>
    </w:p>
    <w:p>
      <w:pPr>
        <w:pStyle w:val="1011"/>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15.中小企业声明函；</w:t>
      </w:r>
      <w:r>
        <w:rPr>
          <w:rFonts w:hint="eastAsia" w:ascii="宋体" w:hAnsi="宋体" w:cs="宋体"/>
          <w:color w:val="000000"/>
          <w:sz w:val="22"/>
          <w:szCs w:val="22"/>
          <w:highlight w:val="none"/>
        </w:rPr>
      </w:r>
      <w:r/>
    </w:p>
    <w:p>
      <w:pPr>
        <w:pStyle w:val="1011"/>
        <w:ind w:firstLine="440"/>
        <w:spacing w:line="360" w:lineRule="auto"/>
        <w:rPr>
          <w:rFonts w:hint="eastAsia" w:ascii="宋体" w:hAnsi="宋体" w:cs="宋体"/>
          <w:color w:val="000000"/>
          <w:szCs w:val="18"/>
          <w:highlight w:val="none"/>
          <w:lang w:val="zh-CN"/>
        </w:rPr>
      </w:pPr>
      <w:r>
        <w:rPr>
          <w:rFonts w:hint="eastAsia" w:ascii="宋体" w:hAnsi="宋体" w:cs="宋体"/>
          <w:color w:val="000000"/>
          <w:sz w:val="22"/>
          <w:szCs w:val="22"/>
          <w:highlight w:val="none"/>
        </w:rPr>
        <w:t xml:space="preserve">16.残疾人福利性单位声明函。</w:t>
      </w:r>
      <w:r>
        <w:rPr>
          <w:rFonts w:hint="eastAsia" w:ascii="宋体" w:hAnsi="宋体" w:cs="宋体"/>
          <w:color w:val="000000"/>
          <w:szCs w:val="18"/>
          <w:highlight w:val="none"/>
          <w:lang w:val="zh-CN"/>
        </w:rPr>
      </w:r>
      <w:r/>
    </w:p>
    <w:p>
      <w:pPr>
        <w:pStyle w:val="1011"/>
        <w:ind w:firstLine="440"/>
        <w:spacing w:line="500" w:lineRule="exact"/>
        <w:rPr>
          <w:rFonts w:hint="eastAsia" w:ascii="宋体" w:hAnsi="宋体" w:cs="宋体"/>
          <w:sz w:val="22"/>
          <w:szCs w:val="22"/>
          <w:highlight w:val="none"/>
        </w:rPr>
      </w:pPr>
      <w:r>
        <w:rPr>
          <w:rFonts w:hint="eastAsia" w:ascii="宋体" w:hAnsi="宋体" w:cs="宋体"/>
          <w:sz w:val="22"/>
          <w:szCs w:val="22"/>
          <w:highlight w:val="none"/>
        </w:rPr>
      </w:r>
      <w:r/>
    </w:p>
    <w:p>
      <w:pPr>
        <w:pStyle w:val="1011"/>
        <w:ind w:firstLine="440"/>
        <w:spacing w:line="500" w:lineRule="exact"/>
        <w:rPr>
          <w:rFonts w:hint="eastAsia" w:ascii="宋体" w:hAnsi="宋体" w:cs="宋体"/>
          <w:b/>
          <w:bCs/>
          <w:color w:val="000000"/>
          <w:sz w:val="24"/>
          <w:highlight w:val="none"/>
        </w:rPr>
      </w:pPr>
      <w:r>
        <w:rPr>
          <w:rFonts w:hint="eastAsia" w:ascii="宋体" w:hAnsi="宋体" w:cs="宋体"/>
          <w:sz w:val="22"/>
          <w:szCs w:val="22"/>
          <w:highlight w:val="none"/>
        </w:rPr>
        <w:t xml:space="preserve">备注：本招标文件中要求加盖CA电子签章的地方，仅需加盖牵头单位的CA电子签章。</w:t>
      </w:r>
      <w:r>
        <w:rPr>
          <w:rFonts w:hint="eastAsia" w:ascii="宋体" w:hAnsi="宋体" w:cs="宋体"/>
          <w:sz w:val="20"/>
          <w:szCs w:val="20"/>
          <w:highlight w:val="none"/>
        </w:rPr>
        <w:br w:type="page" w:clear="all"/>
      </w:r>
      <w:r>
        <w:rPr>
          <w:rFonts w:hint="eastAsia" w:ascii="宋体" w:hAnsi="宋体" w:cs="宋体"/>
          <w:b/>
          <w:bCs/>
          <w:color w:val="000000"/>
          <w:sz w:val="36"/>
          <w:szCs w:val="36"/>
          <w:highlight w:val="none"/>
        </w:rPr>
        <w:t xml:space="preserve">格式附件如下：</w:t>
      </w:r>
      <w:r>
        <w:rPr>
          <w:rFonts w:hint="eastAsia" w:ascii="宋体" w:hAnsi="宋体" w:cs="宋体"/>
          <w:b/>
          <w:bCs/>
          <w:color w:val="000000"/>
          <w:sz w:val="24"/>
          <w:highlight w:val="none"/>
        </w:rPr>
      </w:r>
      <w:r/>
    </w:p>
    <w:p>
      <w:pPr>
        <w:pStyle w:val="1011"/>
        <w:rPr>
          <w:rFonts w:hint="eastAsia" w:ascii="宋体" w:hAnsi="宋体" w:cs="宋体"/>
          <w:highlight w:val="none"/>
        </w:rPr>
      </w:pPr>
      <w:r>
        <w:rPr>
          <w:rFonts w:hint="eastAsia" w:ascii="宋体" w:hAnsi="宋体" w:cs="宋体"/>
          <w:highlight w:val="none"/>
        </w:rPr>
      </w:r>
      <w:r/>
    </w:p>
    <w:p>
      <w:pPr>
        <w:pStyle w:val="1011"/>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r>
      <w:r/>
    </w:p>
    <w:p>
      <w:pPr>
        <w:pStyle w:val="1011"/>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开标一览表</w:t>
      </w:r>
      <w:r>
        <w:rPr>
          <w:rFonts w:hint="eastAsia" w:ascii="宋体" w:hAnsi="宋体" w:cs="宋体"/>
          <w:b/>
          <w:color w:val="000000"/>
          <w:sz w:val="30"/>
          <w:szCs w:val="30"/>
          <w:highlight w:val="none"/>
        </w:rPr>
      </w:r>
      <w:r/>
    </w:p>
    <w:p>
      <w:pPr>
        <w:pStyle w:val="101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供应商全称（加盖CA电子签章）：</w:t>
      </w:r>
      <w:r>
        <w:rPr>
          <w:rFonts w:hint="eastAsia" w:ascii="宋体" w:hAnsi="宋体" w:cs="宋体"/>
          <w:color w:val="000000"/>
          <w:sz w:val="24"/>
          <w:szCs w:val="24"/>
          <w:highlight w:val="none"/>
        </w:rPr>
      </w:r>
      <w:r/>
    </w:p>
    <w:p>
      <w:pPr>
        <w:pStyle w:val="101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101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包号：</w:t>
      </w:r>
      <w:r>
        <w:rPr>
          <w:rFonts w:hint="eastAsia" w:ascii="宋体" w:hAnsi="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1"/>
        <w:gridCol w:w="6045"/>
      </w:tblGrid>
      <w:tr>
        <w:trPr>
          <w:cantSplit/>
          <w:trHeight w:val="725"/>
        </w:trPr>
        <w:tc>
          <w:tcPr>
            <w:gridSpan w:val="2"/>
            <w:tcW w:w="8886" w:type="dxa"/>
            <w:vAlign w:val="center"/>
            <w:textDirection w:val="lrTb"/>
            <w:noWrap w:val="false"/>
          </w:tcPr>
          <w:p>
            <w:pPr>
              <w:pStyle w:val="1011"/>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投标总报价</w:t>
            </w:r>
            <w:r>
              <w:rPr>
                <w:rFonts w:hint="eastAsia" w:ascii="宋体" w:hAnsi="宋体" w:cs="宋体"/>
                <w:color w:val="000000"/>
                <w:sz w:val="24"/>
                <w:szCs w:val="24"/>
                <w:highlight w:val="none"/>
              </w:rPr>
            </w:r>
            <w:r/>
          </w:p>
        </w:tc>
      </w:tr>
      <w:tr>
        <w:trPr>
          <w:cantSplit/>
          <w:trHeight w:val="612"/>
        </w:trPr>
        <w:tc>
          <w:tcPr>
            <w:tcW w:w="2841" w:type="dxa"/>
            <w:vAlign w:val="center"/>
            <w:textDirection w:val="lrTb"/>
            <w:noWrap w:val="false"/>
          </w:tcPr>
          <w:p>
            <w:pPr>
              <w:pStyle w:val="1011"/>
              <w:jc w:val="left"/>
              <w:spacing w:line="5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设备总价</w:t>
            </w:r>
            <w:r>
              <w:rPr>
                <w:rFonts w:hint="eastAsia" w:ascii="宋体" w:hAnsi="宋体" w:eastAsia="宋体" w:cs="宋体"/>
                <w:color w:val="000000"/>
                <w:sz w:val="24"/>
                <w:highlight w:val="none"/>
                <w:lang w:eastAsia="zh-CN"/>
              </w:rPr>
            </w:r>
            <w:r/>
          </w:p>
        </w:tc>
        <w:tc>
          <w:tcPr>
            <w:tcW w:w="6045" w:type="dxa"/>
            <w:vAlign w:val="center"/>
            <w:textDirection w:val="lrTb"/>
            <w:noWrap w:val="false"/>
          </w:tcPr>
          <w:p>
            <w:pPr>
              <w:pStyle w:val="1011"/>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（人民币：元）</w:t>
            </w:r>
            <w:r>
              <w:rPr>
                <w:rFonts w:hint="eastAsia" w:ascii="宋体" w:hAnsi="宋体" w:cs="宋体"/>
                <w:color w:val="000000"/>
                <w:sz w:val="24"/>
                <w:szCs w:val="24"/>
                <w:highlight w:val="none"/>
              </w:rPr>
            </w:r>
            <w:r/>
          </w:p>
        </w:tc>
      </w:tr>
      <w:tr>
        <w:trPr>
          <w:cantSplit/>
          <w:trHeight w:val="612"/>
        </w:trPr>
        <w:tc>
          <w:tcPr>
            <w:tcW w:w="2841" w:type="dxa"/>
            <w:vAlign w:val="center"/>
            <w:textDirection w:val="lrTb"/>
            <w:noWrap w:val="false"/>
          </w:tcPr>
          <w:p>
            <w:pPr>
              <w:pStyle w:val="1011"/>
              <w:jc w:val="left"/>
              <w:spacing w:line="500" w:lineRule="exact"/>
              <w:rPr>
                <w:rFonts w:hint="eastAsia" w:ascii="宋体" w:hAnsi="宋体" w:cs="宋体"/>
                <w:color w:val="000000"/>
                <w:sz w:val="24"/>
                <w:highlight w:val="none"/>
                <w:lang w:eastAsia="zh-CN"/>
              </w:rPr>
            </w:pPr>
            <w:r>
              <w:rPr>
                <w:rFonts w:hint="eastAsia" w:ascii="宋体" w:hAnsi="宋体"/>
                <w:color w:val="000000"/>
                <w:sz w:val="24"/>
                <w:szCs w:val="24"/>
                <w:highlight w:val="none"/>
                <w:lang w:val="en-US" w:eastAsia="zh-CN"/>
              </w:rPr>
              <w:t xml:space="preserve">单人份常规培养瓶报价</w:t>
            </w:r>
            <w:r>
              <w:rPr>
                <w:rFonts w:hint="eastAsia" w:ascii="宋体" w:hAnsi="宋体" w:cs="宋体"/>
                <w:color w:val="000000"/>
                <w:sz w:val="24"/>
                <w:highlight w:val="none"/>
                <w:lang w:eastAsia="zh-CN"/>
              </w:rPr>
            </w:r>
            <w:r/>
          </w:p>
        </w:tc>
        <w:tc>
          <w:tcPr>
            <w:tcW w:w="6045" w:type="dxa"/>
            <w:vAlign w:val="center"/>
            <w:textDirection w:val="lrTb"/>
            <w:noWrap w:val="false"/>
          </w:tcPr>
          <w:p>
            <w:pPr>
              <w:pStyle w:val="1011"/>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（人民币：元）</w:t>
            </w:r>
            <w:r>
              <w:rPr>
                <w:rFonts w:hint="eastAsia" w:ascii="宋体" w:hAnsi="宋体" w:cs="宋体"/>
                <w:color w:val="000000"/>
                <w:sz w:val="24"/>
                <w:szCs w:val="24"/>
                <w:highlight w:val="none"/>
              </w:rPr>
            </w:r>
            <w:r/>
          </w:p>
        </w:tc>
      </w:tr>
      <w:tr>
        <w:trPr>
          <w:cantSplit/>
          <w:trHeight w:val="612"/>
        </w:trPr>
        <w:tc>
          <w:tcPr>
            <w:tcW w:w="2841" w:type="dxa"/>
            <w:vAlign w:val="center"/>
            <w:textDirection w:val="lrTb"/>
            <w:noWrap w:val="false"/>
          </w:tcPr>
          <w:p>
            <w:pPr>
              <w:pStyle w:val="1011"/>
              <w:jc w:val="left"/>
              <w:spacing w:line="500" w:lineRule="exact"/>
              <w:rPr>
                <w:rFonts w:hint="eastAsia" w:ascii="宋体" w:hAnsi="宋体" w:cs="宋体"/>
                <w:color w:val="000000"/>
                <w:sz w:val="24"/>
                <w:highlight w:val="none"/>
                <w:lang w:eastAsia="zh-CN"/>
              </w:rPr>
            </w:pPr>
            <w:r>
              <w:rPr>
                <w:rFonts w:hint="eastAsia" w:ascii="宋体" w:hAnsi="宋体"/>
                <w:color w:val="000000"/>
                <w:sz w:val="24"/>
                <w:szCs w:val="24"/>
                <w:highlight w:val="none"/>
                <w:lang w:val="en-US" w:eastAsia="zh-CN"/>
              </w:rPr>
              <w:t xml:space="preserve">单人份细菌鉴定药敏分析试剂耗材报价</w:t>
            </w:r>
            <w:r>
              <w:rPr>
                <w:rFonts w:hint="eastAsia" w:ascii="宋体" w:hAnsi="宋体" w:cs="宋体"/>
                <w:color w:val="000000"/>
                <w:sz w:val="24"/>
                <w:highlight w:val="none"/>
                <w:lang w:eastAsia="zh-CN"/>
              </w:rPr>
            </w:r>
            <w:r/>
          </w:p>
        </w:tc>
        <w:tc>
          <w:tcPr>
            <w:tcW w:w="6045" w:type="dxa"/>
            <w:vAlign w:val="center"/>
            <w:textDirection w:val="lrTb"/>
            <w:noWrap w:val="false"/>
          </w:tcPr>
          <w:p>
            <w:pPr>
              <w:pStyle w:val="1011"/>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（人民币：元）</w:t>
            </w:r>
            <w:r>
              <w:rPr>
                <w:rFonts w:hint="eastAsia" w:ascii="宋体" w:hAnsi="宋体" w:cs="宋体"/>
                <w:color w:val="000000"/>
                <w:sz w:val="24"/>
                <w:szCs w:val="24"/>
                <w:highlight w:val="none"/>
              </w:rPr>
            </w:r>
            <w:r/>
          </w:p>
        </w:tc>
      </w:tr>
    </w:tbl>
    <w:p>
      <w:pPr>
        <w:pStyle w:val="101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1051"/>
        <w:rPr>
          <w:rFonts w:hint="eastAsia" w:ascii="宋体" w:hAnsi="宋体" w:eastAsia="宋体" w:cs="宋体"/>
          <w:highlight w:val="none"/>
        </w:rPr>
      </w:pPr>
      <w:r>
        <w:rPr>
          <w:rFonts w:hint="eastAsia" w:ascii="宋体" w:hAnsi="宋体" w:eastAsia="宋体" w:cs="宋体"/>
          <w:highlight w:val="none"/>
        </w:rPr>
      </w:r>
      <w:r/>
    </w:p>
    <w:p>
      <w:pPr>
        <w:pStyle w:val="1051"/>
        <w:spacing w:line="500" w:lineRule="exact"/>
        <w:rPr>
          <w:rFonts w:hint="eastAsia" w:ascii="宋体" w:hAnsi="宋体" w:eastAsia="宋体" w:cs="宋体"/>
          <w:highlight w:val="none"/>
        </w:rPr>
      </w:pPr>
      <w:r>
        <w:rPr>
          <w:rFonts w:hint="eastAsia" w:ascii="宋体" w:hAnsi="宋体" w:eastAsia="宋体" w:cs="宋体"/>
          <w:highlight w:val="none"/>
        </w:rPr>
      </w:r>
      <w:r/>
    </w:p>
    <w:p>
      <w:pPr>
        <w:pStyle w:val="1011"/>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11"/>
        <w:jc w:val="center"/>
        <w:spacing w:line="5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投标人符合《政府采购法》第二十二条规定条件的声明函</w:t>
      </w:r>
      <w:r>
        <w:rPr>
          <w:rFonts w:hint="eastAsia" w:ascii="宋体" w:hAnsi="宋体" w:cs="宋体"/>
          <w:b/>
          <w:color w:val="000000"/>
          <w:sz w:val="32"/>
          <w:szCs w:val="32"/>
          <w:highlight w:val="none"/>
        </w:rPr>
      </w:r>
      <w:r/>
    </w:p>
    <w:p>
      <w:pPr>
        <w:pStyle w:val="1011"/>
        <w:spacing w:line="500" w:lineRule="exact"/>
        <w:rPr>
          <w:rFonts w:hint="eastAsia" w:ascii="宋体" w:hAnsi="宋体" w:cs="宋体"/>
          <w:b/>
          <w:bCs/>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1011"/>
        <w:ind w:firstLine="480"/>
        <w:spacing w:line="360" w:lineRule="auto"/>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我单位参加</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（项目名称）， </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（项目编号）投标活动。针对《中华人民共和国政府采购法》第二十二条规定做出如下声明：</w:t>
      </w:r>
      <w:r>
        <w:rPr>
          <w:rFonts w:hint="eastAsia" w:ascii="宋体" w:hAnsi="宋体" w:cs="宋体"/>
          <w:b/>
          <w:bCs/>
          <w:color w:val="000000"/>
          <w:sz w:val="22"/>
          <w:szCs w:val="22"/>
          <w:highlight w:val="none"/>
        </w:rPr>
      </w:r>
      <w:r/>
    </w:p>
    <w:p>
      <w:pPr>
        <w:pStyle w:val="1011"/>
        <w:ind w:firstLine="482"/>
        <w:spacing w:line="360" w:lineRule="auto"/>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1.我单位具有独立承担民事责任的能力；</w:t>
      </w:r>
      <w:r>
        <w:rPr>
          <w:rFonts w:hint="eastAsia" w:ascii="宋体" w:hAnsi="宋体" w:cs="宋体"/>
          <w:color w:val="000000"/>
          <w:sz w:val="22"/>
          <w:szCs w:val="22"/>
          <w:highlight w:val="none"/>
        </w:rPr>
      </w:r>
      <w:r/>
    </w:p>
    <w:p>
      <w:pPr>
        <w:pStyle w:val="1011"/>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2.我单位具有良好的商业信誉和健全的财务会计制度；</w:t>
      </w:r>
      <w:r>
        <w:rPr>
          <w:rFonts w:hint="eastAsia" w:ascii="宋体" w:hAnsi="宋体" w:cs="宋体"/>
          <w:color w:val="000000"/>
          <w:sz w:val="22"/>
          <w:szCs w:val="22"/>
          <w:highlight w:val="none"/>
        </w:rPr>
      </w:r>
      <w:r/>
    </w:p>
    <w:p>
      <w:pPr>
        <w:pStyle w:val="1011"/>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3.我单位具有履行合同所必需的设备和专业技术能力；</w:t>
      </w:r>
      <w:r>
        <w:rPr>
          <w:rFonts w:hint="eastAsia" w:ascii="宋体" w:hAnsi="宋体" w:cs="宋体"/>
          <w:color w:val="000000"/>
          <w:sz w:val="22"/>
          <w:szCs w:val="22"/>
          <w:highlight w:val="none"/>
        </w:rPr>
      </w:r>
      <w:r/>
    </w:p>
    <w:p>
      <w:pPr>
        <w:pStyle w:val="1011"/>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4.我单位有依法缴纳税收和社会保障资金的良好记录；</w:t>
      </w:r>
      <w:r>
        <w:rPr>
          <w:rFonts w:hint="eastAsia" w:ascii="宋体" w:hAnsi="宋体" w:cs="宋体"/>
          <w:color w:val="000000"/>
          <w:sz w:val="22"/>
          <w:szCs w:val="22"/>
          <w:highlight w:val="none"/>
        </w:rPr>
      </w:r>
      <w:r/>
    </w:p>
    <w:p>
      <w:pPr>
        <w:pStyle w:val="1011"/>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2"/>
          <w:szCs w:val="22"/>
          <w:highlight w:val="none"/>
        </w:rPr>
      </w:r>
      <w:r/>
    </w:p>
    <w:p>
      <w:pPr>
        <w:pStyle w:val="1011"/>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6.我单位满足法律、行政法规规定的其他条件。</w:t>
      </w:r>
      <w:r>
        <w:rPr>
          <w:rFonts w:hint="eastAsia" w:ascii="宋体" w:hAnsi="宋体" w:cs="宋体"/>
          <w:color w:val="000000"/>
          <w:sz w:val="22"/>
          <w:szCs w:val="22"/>
          <w:highlight w:val="none"/>
        </w:rPr>
      </w:r>
      <w:r/>
    </w:p>
    <w:p>
      <w:pPr>
        <w:pStyle w:val="1011"/>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11"/>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11"/>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1011"/>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1011"/>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1011"/>
        <w:jc w:val="center"/>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承诺人名称（</w:t>
      </w:r>
      <w:r>
        <w:rPr>
          <w:rFonts w:hint="eastAsia" w:ascii="宋体" w:hAnsi="宋体" w:cs="宋体"/>
          <w:sz w:val="22"/>
          <w:szCs w:val="22"/>
          <w:highlight w:val="none"/>
        </w:rPr>
        <w:t xml:space="preserve">加盖CA电子签章</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1011"/>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w:t>
      </w:r>
      <w:r>
        <w:rPr>
          <w:rFonts w:hint="eastAsia" w:ascii="宋体" w:hAnsi="宋体" w:cs="宋体"/>
          <w:bCs/>
          <w:color w:val="000000"/>
          <w:sz w:val="22"/>
          <w:szCs w:val="22"/>
          <w:highlight w:val="none"/>
        </w:rPr>
      </w:r>
      <w:r/>
    </w:p>
    <w:p>
      <w:pPr>
        <w:pStyle w:val="1011"/>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日期：</w:t>
      </w:r>
      <w:r>
        <w:rPr>
          <w:rFonts w:hint="eastAsia" w:ascii="宋体" w:hAnsi="宋体" w:cs="宋体"/>
          <w:bCs/>
          <w:color w:val="000000"/>
          <w:sz w:val="22"/>
          <w:szCs w:val="22"/>
          <w:highlight w:val="none"/>
          <w:u w:val="single"/>
        </w:rPr>
        <w:t xml:space="preserve">______</w:t>
      </w:r>
      <w:r>
        <w:rPr>
          <w:rFonts w:hint="eastAsia" w:ascii="宋体" w:hAnsi="宋体" w:cs="宋体"/>
          <w:bCs/>
          <w:color w:val="000000"/>
          <w:sz w:val="22"/>
          <w:szCs w:val="22"/>
          <w:highlight w:val="none"/>
        </w:rPr>
        <w:t xml:space="preserve">年</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月</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日</w:t>
      </w:r>
      <w:r>
        <w:rPr>
          <w:rFonts w:hint="eastAsia" w:ascii="宋体" w:hAnsi="宋体" w:cs="宋体"/>
          <w:bCs/>
          <w:color w:val="000000"/>
          <w:sz w:val="22"/>
          <w:szCs w:val="22"/>
          <w:highlight w:val="non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法人或者其他组织的营业执照等证明文件</w:t>
      </w:r>
      <w:r>
        <w:rPr>
          <w:rFonts w:hint="eastAsia" w:ascii="宋体" w:hAnsi="宋体" w:cs="宋体"/>
          <w:b/>
          <w:color w:val="000000"/>
          <w:sz w:val="30"/>
          <w:szCs w:val="30"/>
          <w:highlight w:val="none"/>
        </w:rPr>
      </w:r>
      <w:r/>
    </w:p>
    <w:p>
      <w:pPr>
        <w:pStyle w:val="1051"/>
        <w:jc w:val="center"/>
        <w:spacing w:line="500" w:lineRule="exact"/>
        <w:rPr>
          <w:rFonts w:hint="eastAsia" w:ascii="宋体" w:hAnsi="宋体" w:eastAsia="宋体" w:cs="宋体"/>
          <w:highlight w:val="none"/>
        </w:rPr>
      </w:pPr>
      <w:r>
        <w:rPr>
          <w:rFonts w:hint="eastAsia" w:ascii="宋体" w:hAnsi="宋体" w:eastAsia="宋体" w:cs="宋体"/>
          <w:b/>
          <w:color w:val="000000"/>
          <w:sz w:val="30"/>
          <w:szCs w:val="30"/>
          <w:highlight w:val="none"/>
        </w:rPr>
        <w:t xml:space="preserve">（扫描件）</w:t>
      </w:r>
      <w:r>
        <w:rPr>
          <w:rFonts w:hint="eastAsia" w:ascii="宋体" w:hAnsi="宋体" w:eastAsia="宋体" w:cs="宋体"/>
          <w:highlight w:val="none"/>
        </w:rPr>
      </w:r>
      <w:r/>
    </w:p>
    <w:p>
      <w:pPr>
        <w:pStyle w:val="1051"/>
        <w:spacing w:line="500" w:lineRule="exact"/>
        <w:rPr>
          <w:rFonts w:hint="eastAsia" w:ascii="宋体" w:hAnsi="宋体" w:eastAsia="宋体" w:cs="宋体"/>
          <w:highlight w:val="none"/>
        </w:rPr>
      </w:pPr>
      <w:r>
        <w:rPr>
          <w:rFonts w:hint="eastAsia" w:ascii="宋体" w:hAnsi="宋体" w:eastAsia="宋体" w:cs="宋体"/>
          <w:highlight w:val="none"/>
        </w:rPr>
      </w:r>
      <w:r/>
    </w:p>
    <w:p>
      <w:pPr>
        <w:pStyle w:val="1011"/>
        <w:spacing w:line="500" w:lineRule="exact"/>
        <w:rPr>
          <w:rFonts w:hint="eastAsia" w:ascii="宋体" w:hAnsi="宋体" w:cs="宋体"/>
          <w:highlight w:val="none"/>
        </w:rPr>
      </w:pPr>
      <w:r>
        <w:rPr>
          <w:rFonts w:hint="eastAsia" w:ascii="宋体" w:hAnsi="宋体" w:cs="宋体"/>
          <w:highlight w:val="non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法人授权书</w:t>
      </w:r>
      <w:r>
        <w:rPr>
          <w:rFonts w:hint="eastAsia" w:ascii="宋体" w:hAnsi="宋体" w:cs="宋体"/>
          <w:b/>
          <w:color w:val="000000"/>
          <w:sz w:val="30"/>
          <w:szCs w:val="30"/>
          <w:highlight w:val="none"/>
        </w:rPr>
      </w:r>
      <w:r/>
    </w:p>
    <w:p>
      <w:pPr>
        <w:pStyle w:val="1011"/>
        <w:ind w:firstLine="721"/>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本授权书声明：____________（投标人名称）授权___________（被授权人的姓名）为我方就JSZC-</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号项目采购活动的合法代理人，以本单位名义全权处理一切与该项目采购有关的事务。</w:t>
      </w:r>
      <w:r>
        <w:rPr>
          <w:rFonts w:hint="eastAsia" w:ascii="宋体" w:hAnsi="宋体" w:cs="宋体"/>
          <w:color w:val="000000"/>
          <w:sz w:val="22"/>
          <w:szCs w:val="22"/>
          <w:highlight w:val="none"/>
        </w:rPr>
      </w:r>
      <w:r/>
    </w:p>
    <w:p>
      <w:pPr>
        <w:pStyle w:val="1011"/>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本授权书于______年____月____日起生效，特此声明。</w:t>
      </w:r>
      <w:r>
        <w:rPr>
          <w:rFonts w:hint="eastAsia" w:ascii="宋体" w:hAnsi="宋体" w:cs="宋体"/>
          <w:color w:val="000000"/>
          <w:sz w:val="22"/>
          <w:szCs w:val="22"/>
          <w:highlight w:val="none"/>
        </w:rPr>
      </w:r>
      <w:r/>
    </w:p>
    <w:p>
      <w:pPr>
        <w:pStyle w:val="1011"/>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被授权人身份证号码：</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1011"/>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被授权人联系电话：（手机）</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1011"/>
        <w:ind w:firstLine="110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授权单位名称：</w:t>
      </w:r>
      <w:r>
        <w:rPr>
          <w:rFonts w:hint="eastAsia" w:ascii="宋体" w:hAnsi="宋体" w:cs="宋体"/>
          <w:color w:val="000000"/>
          <w:sz w:val="22"/>
          <w:szCs w:val="22"/>
          <w:highlight w:val="none"/>
          <w:u w:val="single"/>
        </w:rPr>
        <w:t xml:space="preserve">（加盖CA电子公章）</w:t>
      </w:r>
      <w:r>
        <w:rPr>
          <w:rFonts w:hint="eastAsia" w:ascii="宋体" w:hAnsi="宋体" w:cs="宋体"/>
          <w:color w:val="000000"/>
          <w:sz w:val="22"/>
          <w:szCs w:val="22"/>
          <w:highlight w:val="none"/>
        </w:rPr>
      </w:r>
      <w:r/>
    </w:p>
    <w:p>
      <w:pPr>
        <w:pStyle w:val="1011"/>
        <w:ind w:firstLine="480"/>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单位地址：</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1011"/>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日期：</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r>
      <w:r/>
    </w:p>
    <w:p>
      <w:pPr>
        <w:pStyle w:val="1011"/>
        <w:ind w:firstLine="420"/>
        <w:spacing w:line="500" w:lineRule="exact"/>
        <w:rPr>
          <w:rFonts w:hint="eastAsia" w:ascii="宋体" w:hAnsi="宋体" w:cs="宋体"/>
          <w:i/>
          <w:color w:val="000000"/>
          <w:sz w:val="24"/>
          <w:szCs w:val="24"/>
          <w:highlight w:val="none"/>
          <w:u w:val="single"/>
        </w:rPr>
      </w:pPr>
      <w:r>
        <w:rPr>
          <w:rFonts w:hint="eastAsia" w:ascii="宋体" w:hAnsi="宋体" w:cs="宋体"/>
          <w:b/>
          <w:bCs/>
          <w:i/>
          <w:color w:val="000000"/>
          <w:sz w:val="24"/>
          <w:szCs w:val="24"/>
          <w:highlight w:val="none"/>
          <w:u w:val="single"/>
        </w:rPr>
        <w:t xml:space="preserve">注：</w:t>
      </w:r>
      <w:r>
        <w:rPr>
          <w:rFonts w:hint="eastAsia" w:ascii="宋体" w:hAnsi="宋体" w:cs="宋体"/>
          <w:i/>
          <w:color w:val="000000"/>
          <w:sz w:val="24"/>
          <w:szCs w:val="24"/>
          <w:highlight w:val="none"/>
          <w:u w:val="single"/>
        </w:rPr>
        <w:t xml:space="preserve">附法定代表人与被授权人身份证扫描件</w:t>
      </w:r>
      <w:r>
        <w:rPr>
          <w:rFonts w:hint="eastAsia" w:ascii="宋体" w:hAnsi="宋体" w:cs="宋体"/>
          <w:i/>
          <w:color w:val="000000"/>
          <w:sz w:val="24"/>
          <w:szCs w:val="24"/>
          <w:highlight w:val="none"/>
          <w:u w:val="single"/>
        </w:rPr>
      </w:r>
      <w:r/>
    </w:p>
    <w:p>
      <w:pPr>
        <w:pStyle w:val="1011"/>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011"/>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财务状况</w:t>
      </w:r>
      <w:r>
        <w:rPr>
          <w:rFonts w:hint="eastAsia" w:ascii="宋体" w:hAnsi="宋体" w:cs="宋体"/>
          <w:b/>
          <w:color w:val="000000"/>
          <w:sz w:val="30"/>
          <w:szCs w:val="30"/>
          <w:highlight w:val="none"/>
        </w:rPr>
      </w:r>
      <w:r/>
    </w:p>
    <w:p>
      <w:pPr>
        <w:pStyle w:val="1011"/>
        <w:ind w:firstLine="480"/>
        <w:jc w:val="center"/>
        <w:spacing w:line="500" w:lineRule="exact"/>
        <w:rPr>
          <w:rFonts w:hint="eastAsia" w:ascii="宋体" w:hAnsi="宋体" w:cs="宋体"/>
          <w:i/>
          <w:sz w:val="28"/>
          <w:szCs w:val="28"/>
          <w:highlight w:val="none"/>
          <w:u w:val="single"/>
        </w:rPr>
      </w:pPr>
      <w:r>
        <w:rPr>
          <w:rFonts w:hint="eastAsia" w:ascii="宋体" w:hAnsi="宋体" w:cs="宋体"/>
          <w:bCs/>
          <w:sz w:val="28"/>
          <w:szCs w:val="28"/>
          <w:highlight w:val="none"/>
        </w:rPr>
        <w:t xml:space="preserve">（投标人成立不满一年不需提供）</w:t>
      </w:r>
      <w:r>
        <w:rPr>
          <w:rFonts w:hint="eastAsia" w:ascii="宋体" w:hAnsi="宋体" w:cs="宋体"/>
          <w:i/>
          <w:sz w:val="28"/>
          <w:szCs w:val="28"/>
          <w:highlight w:val="none"/>
          <w:u w:val="singl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依法缴纳税收和社会保障资金的相关材料</w:t>
      </w:r>
      <w:r>
        <w:rPr>
          <w:rFonts w:hint="eastAsia" w:ascii="宋体" w:hAnsi="宋体" w:cs="宋体"/>
          <w:b/>
          <w:color w:val="000000"/>
          <w:sz w:val="30"/>
          <w:szCs w:val="30"/>
          <w:highlight w:val="none"/>
        </w:rPr>
      </w:r>
      <w:r/>
    </w:p>
    <w:p>
      <w:pPr>
        <w:pStyle w:val="1011"/>
        <w:ind w:firstLine="480"/>
        <w:spacing w:line="500" w:lineRule="exact"/>
        <w:rPr>
          <w:rFonts w:hint="eastAsia" w:ascii="宋体" w:hAnsi="宋体" w:cs="宋体"/>
          <w:bCs/>
          <w:sz w:val="22"/>
          <w:szCs w:val="22"/>
          <w:highlight w:val="none"/>
        </w:rPr>
      </w:pPr>
      <w:r>
        <w:rPr>
          <w:rFonts w:hint="eastAsia" w:ascii="宋体" w:hAnsi="宋体" w:cs="宋体"/>
          <w:bCs/>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sz w:val="22"/>
          <w:szCs w:val="22"/>
          <w:highlight w:val="none"/>
        </w:rPr>
      </w:r>
      <w:r/>
    </w:p>
    <w:p>
      <w:pPr>
        <w:pStyle w:val="1011"/>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1011"/>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具备履行合同所必需的设备和专业技术能力的书面声明</w:t>
      </w:r>
      <w:r>
        <w:rPr>
          <w:rFonts w:hint="eastAsia" w:ascii="宋体" w:hAnsi="宋体" w:cs="宋体"/>
          <w:b/>
          <w:color w:val="000000"/>
          <w:sz w:val="30"/>
          <w:szCs w:val="30"/>
          <w:highlight w:val="none"/>
        </w:rPr>
      </w:r>
      <w:r/>
    </w:p>
    <w:p>
      <w:pPr>
        <w:pStyle w:val="1011"/>
        <w:ind w:firstLine="560"/>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11"/>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2"/>
          <w:szCs w:val="22"/>
          <w:highlight w:val="none"/>
        </w:rPr>
      </w:r>
      <w:r/>
    </w:p>
    <w:p>
      <w:pPr>
        <w:pStyle w:val="1011"/>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主要设备有：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1011"/>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主要专业技术能力有：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1011"/>
        <w:spacing w:line="500" w:lineRule="exact"/>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1046"/>
        <w:ind w:firstLine="0"/>
        <w:spacing w:line="500" w:lineRule="exact"/>
        <w:rPr>
          <w:rFonts w:hint="eastAsia" w:ascii="宋体" w:hAnsi="宋体" w:cs="宋体"/>
          <w:highlight w:val="none"/>
        </w:rPr>
      </w:pPr>
      <w:r>
        <w:rPr>
          <w:rFonts w:hint="eastAsia" w:ascii="宋体" w:hAnsi="宋体" w:cs="宋体"/>
          <w:highlight w:val="none"/>
        </w:rPr>
      </w:r>
      <w:r/>
    </w:p>
    <w:p>
      <w:pPr>
        <w:pStyle w:val="1011"/>
        <w:jc w:val="center"/>
        <w:spacing w:line="5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参加政府采购活动前 3 年内在经营活动中没有重大违法记录的书面声明</w:t>
      </w:r>
      <w:r>
        <w:rPr>
          <w:rFonts w:hint="eastAsia" w:ascii="宋体" w:hAnsi="宋体" w:cs="宋体"/>
          <w:b/>
          <w:color w:val="000000"/>
          <w:sz w:val="28"/>
          <w:szCs w:val="28"/>
          <w:highlight w:val="none"/>
        </w:rPr>
      </w:r>
      <w:r/>
    </w:p>
    <w:p>
      <w:pPr>
        <w:pStyle w:val="1011"/>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w:t>
      </w:r>
      <w:r>
        <w:rPr>
          <w:rFonts w:hint="eastAsia" w:ascii="宋体" w:hAnsi="宋体" w:cs="宋体"/>
          <w:b/>
          <w:bCs/>
          <w:sz w:val="44"/>
          <w:szCs w:val="44"/>
          <w:highlight w:val="none"/>
        </w:rPr>
      </w:r>
      <w:r/>
    </w:p>
    <w:p>
      <w:pPr>
        <w:pStyle w:val="1011"/>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1011"/>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1011"/>
        <w:jc w:val="center"/>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声  明</w:t>
      </w:r>
      <w:r>
        <w:rPr>
          <w:rFonts w:hint="eastAsia" w:ascii="宋体" w:hAnsi="宋体" w:cs="宋体"/>
          <w:b/>
          <w:bCs/>
          <w:sz w:val="44"/>
          <w:szCs w:val="44"/>
          <w:highlight w:val="none"/>
        </w:rPr>
      </w:r>
      <w:r/>
    </w:p>
    <w:p>
      <w:pPr>
        <w:pStyle w:val="1011"/>
        <w:spacing w:line="500" w:lineRule="exact"/>
        <w:rPr>
          <w:rFonts w:hint="eastAsia" w:ascii="宋体" w:hAnsi="宋体" w:cs="宋体"/>
          <w:bCs/>
          <w:sz w:val="22"/>
          <w:szCs w:val="22"/>
          <w:highlight w:val="none"/>
        </w:rPr>
      </w:pPr>
      <w:r>
        <w:rPr>
          <w:rFonts w:hint="eastAsia" w:ascii="宋体" w:hAnsi="宋体" w:cs="宋体"/>
          <w:b/>
          <w:bCs/>
          <w:szCs w:val="18"/>
          <w:highlight w:val="none"/>
        </w:rPr>
        <w:t xml:space="preserve">    </w:t>
      </w:r>
      <w:r>
        <w:rPr>
          <w:rFonts w:hint="eastAsia" w:ascii="宋体" w:hAnsi="宋体" w:cs="宋体"/>
          <w:bCs/>
          <w:sz w:val="22"/>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2"/>
          <w:szCs w:val="22"/>
          <w:highlight w:val="none"/>
        </w:rPr>
      </w:r>
      <w:r/>
    </w:p>
    <w:p>
      <w:pPr>
        <w:pStyle w:val="1011"/>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1051"/>
        <w:spacing w:line="500" w:lineRule="exact"/>
        <w:rPr>
          <w:rFonts w:hint="eastAsia" w:ascii="宋体" w:hAnsi="宋体" w:eastAsia="宋体" w:cs="宋体"/>
          <w:highlight w:val="none"/>
        </w:rPr>
      </w:pPr>
      <w:r>
        <w:rPr>
          <w:rFonts w:hint="eastAsia" w:ascii="宋体" w:hAnsi="宋体" w:eastAsia="宋体" w:cs="宋体"/>
          <w:highlight w:val="none"/>
        </w:rPr>
      </w:r>
      <w:r/>
    </w:p>
    <w:p>
      <w:pPr>
        <w:pStyle w:val="1011"/>
        <w:spacing w:line="500" w:lineRule="exact"/>
        <w:rPr>
          <w:rFonts w:hint="eastAsia" w:ascii="宋体" w:hAnsi="宋体" w:cs="宋体"/>
          <w:bCs/>
          <w:sz w:val="24"/>
          <w:highlight w:val="none"/>
        </w:rPr>
      </w:pPr>
      <w:r>
        <w:rPr>
          <w:rFonts w:hint="eastAsia" w:ascii="宋体" w:hAnsi="宋体" w:cs="宋体"/>
          <w:bCs/>
          <w:sz w:val="24"/>
          <w:highlight w:val="non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投标函</w:t>
      </w:r>
      <w:r>
        <w:rPr>
          <w:rFonts w:hint="eastAsia" w:ascii="宋体" w:hAnsi="宋体" w:cs="宋体"/>
          <w:b/>
          <w:color w:val="000000"/>
          <w:sz w:val="30"/>
          <w:szCs w:val="30"/>
          <w:highlight w:val="none"/>
        </w:rPr>
      </w:r>
      <w:r/>
    </w:p>
    <w:p>
      <w:pPr>
        <w:pStyle w:val="1055"/>
        <w:ind w:firstLine="0"/>
        <w:spacing w:before="0" w:after="0"/>
        <w:rPr>
          <w:rFonts w:hint="eastAsia" w:ascii="宋体" w:hAnsi="宋体" w:eastAsia="宋体" w:cs="宋体"/>
          <w:sz w:val="22"/>
          <w:szCs w:val="22"/>
          <w:highlight w:val="none"/>
          <w:lang w:eastAsia="zh-CN"/>
        </w:rPr>
      </w:pPr>
      <w:r>
        <w:rPr>
          <w:rFonts w:hint="eastAsia" w:ascii="宋体" w:hAnsi="宋体" w:cs="宋体"/>
          <w:b/>
          <w:bCs/>
          <w:sz w:val="22"/>
          <w:szCs w:val="22"/>
          <w:highlight w:val="none"/>
        </w:rPr>
        <w:t xml:space="preserve">致：</w:t>
      </w:r>
      <w:r>
        <w:rPr>
          <w:rFonts w:hint="eastAsia" w:ascii="宋体" w:hAnsi="宋体" w:cs="宋体"/>
          <w:sz w:val="22"/>
          <w:szCs w:val="22"/>
          <w:highlight w:val="none"/>
          <w:lang w:eastAsia="zh-CN"/>
        </w:rPr>
        <w:t xml:space="preserve">南通市通州区县域医共体（通州区中医院）</w:t>
      </w:r>
      <w:r>
        <w:rPr>
          <w:rFonts w:hint="eastAsia" w:ascii="宋体" w:hAnsi="宋体" w:eastAsia="宋体" w:cs="宋体"/>
          <w:sz w:val="22"/>
          <w:szCs w:val="22"/>
          <w:highlight w:val="none"/>
          <w:lang w:eastAsia="zh-CN"/>
        </w:rPr>
      </w:r>
      <w:r/>
    </w:p>
    <w:p>
      <w:pPr>
        <w:pStyle w:val="1055"/>
        <w:spacing w:before="0" w:after="0"/>
        <w:rPr>
          <w:rFonts w:hint="eastAsia" w:ascii="宋体" w:hAnsi="宋体" w:cs="宋体"/>
          <w:sz w:val="22"/>
          <w:szCs w:val="22"/>
          <w:highlight w:val="none"/>
        </w:rPr>
      </w:pPr>
      <w:r>
        <w:rPr>
          <w:rFonts w:hint="eastAsia" w:ascii="宋体" w:hAnsi="宋体" w:cs="宋体"/>
          <w:sz w:val="22"/>
          <w:szCs w:val="22"/>
          <w:highlight w:val="none"/>
        </w:rPr>
        <w:t xml:space="preserve">根据贵方的</w:t>
      </w:r>
      <w:r>
        <w:rPr>
          <w:rFonts w:hint="eastAsia" w:ascii="宋体" w:hAnsi="宋体" w:cs="宋体"/>
          <w:sz w:val="22"/>
          <w:szCs w:val="22"/>
          <w:highlight w:val="none"/>
          <w:u w:val="single"/>
        </w:rPr>
        <w:t xml:space="preserve">JSZC-320***</w:t>
      </w:r>
      <w:r>
        <w:rPr>
          <w:rFonts w:hint="eastAsia" w:ascii="宋体" w:hAnsi="宋体" w:cs="宋体"/>
          <w:sz w:val="22"/>
          <w:szCs w:val="22"/>
          <w:highlight w:val="none"/>
        </w:rPr>
        <w:t xml:space="preserve">号招标文件，正式授权下述签字人______（姓名）代表我方______________（投标人的名称），全权处理本次项目投标的有关事宜。</w:t>
      </w:r>
      <w:r>
        <w:rPr>
          <w:rFonts w:hint="eastAsia" w:ascii="宋体" w:hAnsi="宋体" w:cs="宋体"/>
          <w:sz w:val="22"/>
          <w:szCs w:val="22"/>
          <w:highlight w:val="none"/>
        </w:rPr>
      </w:r>
      <w:r/>
    </w:p>
    <w:p>
      <w:pPr>
        <w:pStyle w:val="1055"/>
        <w:spacing w:before="0" w:after="0"/>
        <w:rPr>
          <w:rFonts w:hint="eastAsia" w:ascii="宋体" w:hAnsi="宋体" w:cs="宋体"/>
          <w:sz w:val="22"/>
          <w:szCs w:val="22"/>
          <w:highlight w:val="none"/>
        </w:rPr>
      </w:pPr>
      <w:r>
        <w:rPr>
          <w:rFonts w:hint="eastAsia" w:ascii="宋体" w:hAnsi="宋体" w:cs="宋体"/>
          <w:sz w:val="22"/>
          <w:szCs w:val="22"/>
          <w:highlight w:val="none"/>
        </w:rPr>
        <w:t xml:space="preserve">据此函，__________签字人兹宣布同意如下：</w:t>
      </w:r>
      <w:r>
        <w:rPr>
          <w:rFonts w:hint="eastAsia" w:ascii="宋体" w:hAnsi="宋体" w:cs="宋体"/>
          <w:sz w:val="22"/>
          <w:szCs w:val="22"/>
          <w:highlight w:val="none"/>
        </w:rPr>
      </w:r>
      <w:r/>
    </w:p>
    <w:p>
      <w:pPr>
        <w:pStyle w:val="1055"/>
        <w:spacing w:before="0" w:after="0"/>
        <w:rPr>
          <w:rFonts w:hint="eastAsia" w:ascii="宋体" w:hAnsi="宋体" w:cs="宋体"/>
          <w:sz w:val="22"/>
          <w:szCs w:val="22"/>
          <w:highlight w:val="none"/>
        </w:rPr>
      </w:pPr>
      <w:r>
        <w:rPr>
          <w:rFonts w:hint="eastAsia" w:ascii="宋体" w:hAnsi="宋体" w:cs="宋体"/>
          <w:sz w:val="22"/>
          <w:szCs w:val="22"/>
          <w:highlight w:val="none"/>
        </w:rPr>
        <w:t xml:space="preserve">1.按招标文件规定的各项要求，向买方提供所需货物（包含与货物相关的服务）。</w:t>
      </w:r>
      <w:r>
        <w:rPr>
          <w:rFonts w:hint="eastAsia" w:ascii="宋体" w:hAnsi="宋体" w:cs="宋体"/>
          <w:sz w:val="22"/>
          <w:szCs w:val="22"/>
          <w:highlight w:val="none"/>
        </w:rPr>
      </w:r>
      <w:r/>
    </w:p>
    <w:p>
      <w:pPr>
        <w:pStyle w:val="1055"/>
        <w:spacing w:before="0" w:after="0"/>
        <w:rPr>
          <w:rFonts w:hint="eastAsia" w:ascii="宋体" w:hAnsi="宋体" w:cs="宋体"/>
          <w:sz w:val="22"/>
          <w:szCs w:val="22"/>
          <w:highlight w:val="none"/>
        </w:rPr>
      </w:pPr>
      <w:r>
        <w:rPr>
          <w:rFonts w:hint="eastAsia" w:ascii="宋体" w:hAnsi="宋体" w:cs="宋体"/>
          <w:sz w:val="22"/>
          <w:szCs w:val="22"/>
          <w:highlight w:val="none"/>
        </w:rPr>
        <w:t xml:space="preserve">2.我们完全理解贵方不一定将合同授予最低报价的投标人。</w:t>
      </w:r>
      <w:r>
        <w:rPr>
          <w:rFonts w:hint="eastAsia" w:ascii="宋体" w:hAnsi="宋体" w:cs="宋体"/>
          <w:sz w:val="22"/>
          <w:szCs w:val="22"/>
          <w:highlight w:val="none"/>
        </w:rPr>
      </w:r>
      <w:r/>
    </w:p>
    <w:p>
      <w:pPr>
        <w:pStyle w:val="1055"/>
        <w:spacing w:before="0" w:after="0"/>
        <w:rPr>
          <w:rFonts w:hint="eastAsia" w:ascii="宋体" w:hAnsi="宋体" w:cs="宋体"/>
          <w:sz w:val="22"/>
          <w:szCs w:val="22"/>
          <w:highlight w:val="none"/>
        </w:rPr>
      </w:pPr>
      <w:r>
        <w:rPr>
          <w:rFonts w:hint="eastAsia" w:ascii="宋体" w:hAnsi="宋体" w:cs="宋体"/>
          <w:sz w:val="22"/>
          <w:szCs w:val="22"/>
          <w:highlight w:val="none"/>
        </w:rPr>
        <w:t xml:space="preserve">3.我们已详细审核全部招标文件及其有效补充文件，我们知道必须放弃提出含糊不清或误解问题的权利。</w:t>
      </w:r>
      <w:r>
        <w:rPr>
          <w:rFonts w:hint="eastAsia" w:ascii="宋体" w:hAnsi="宋体" w:cs="宋体"/>
          <w:sz w:val="22"/>
          <w:szCs w:val="22"/>
          <w:highlight w:val="none"/>
        </w:rPr>
      </w:r>
      <w:r/>
    </w:p>
    <w:p>
      <w:pPr>
        <w:pStyle w:val="1055"/>
        <w:spacing w:before="0" w:after="0"/>
        <w:rPr>
          <w:rFonts w:hint="eastAsia" w:ascii="宋体" w:hAnsi="宋体" w:cs="宋体"/>
          <w:sz w:val="22"/>
          <w:szCs w:val="22"/>
          <w:highlight w:val="none"/>
        </w:rPr>
      </w:pPr>
      <w:r>
        <w:rPr>
          <w:rFonts w:hint="eastAsia" w:ascii="宋体" w:hAnsi="宋体" w:cs="宋体"/>
          <w:sz w:val="22"/>
          <w:szCs w:val="22"/>
          <w:highlight w:val="none"/>
        </w:rPr>
        <w:t xml:space="preserve">4.我们同意从规定的开标日期起遵循本投标文件，并在规定的投标有效期期满之前均具有约束力。</w:t>
      </w:r>
      <w:r>
        <w:rPr>
          <w:rFonts w:hint="eastAsia" w:ascii="宋体" w:hAnsi="宋体" w:cs="宋体"/>
          <w:sz w:val="22"/>
          <w:szCs w:val="22"/>
          <w:highlight w:val="none"/>
        </w:rPr>
      </w:r>
      <w:r/>
    </w:p>
    <w:p>
      <w:pPr>
        <w:pStyle w:val="1055"/>
        <w:spacing w:before="0" w:after="0"/>
        <w:rPr>
          <w:rFonts w:hint="eastAsia" w:ascii="宋体" w:hAnsi="宋体" w:cs="宋体"/>
          <w:sz w:val="22"/>
          <w:szCs w:val="22"/>
          <w:highlight w:val="none"/>
        </w:rPr>
      </w:pPr>
      <w:r>
        <w:rPr>
          <w:rFonts w:hint="eastAsia" w:ascii="宋体" w:hAnsi="宋体" w:cs="宋体"/>
          <w:sz w:val="22"/>
          <w:szCs w:val="22"/>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2"/>
          <w:szCs w:val="22"/>
          <w:highlight w:val="none"/>
        </w:rPr>
      </w:r>
      <w:r/>
    </w:p>
    <w:p>
      <w:pPr>
        <w:pStyle w:val="1055"/>
        <w:spacing w:before="0" w:after="0"/>
        <w:rPr>
          <w:rFonts w:hint="eastAsia" w:ascii="宋体" w:hAnsi="宋体" w:cs="宋体"/>
          <w:sz w:val="22"/>
          <w:szCs w:val="22"/>
          <w:highlight w:val="none"/>
        </w:rPr>
      </w:pPr>
      <w:r>
        <w:rPr>
          <w:rFonts w:hint="eastAsia" w:ascii="宋体" w:hAnsi="宋体" w:cs="宋体"/>
          <w:sz w:val="22"/>
          <w:szCs w:val="22"/>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sz w:val="22"/>
          <w:szCs w:val="22"/>
          <w:highlight w:val="none"/>
        </w:rPr>
      </w:r>
      <w:r/>
    </w:p>
    <w:p>
      <w:pPr>
        <w:pStyle w:val="1055"/>
        <w:spacing w:before="0" w:after="0"/>
        <w:rPr>
          <w:rFonts w:hint="eastAsia" w:ascii="宋体" w:hAnsi="宋体" w:cs="宋体"/>
          <w:sz w:val="22"/>
          <w:szCs w:val="22"/>
          <w:highlight w:val="none"/>
        </w:rPr>
      </w:pPr>
      <w:r>
        <w:rPr>
          <w:rFonts w:hint="eastAsia" w:ascii="宋体" w:hAnsi="宋体" w:cs="宋体"/>
          <w:sz w:val="22"/>
          <w:szCs w:val="22"/>
          <w:highlight w:val="none"/>
        </w:rPr>
        <w:t xml:space="preserve">7.与本投标有关的正式通讯地址为：</w:t>
      </w:r>
      <w:r>
        <w:rPr>
          <w:rFonts w:hint="eastAsia" w:ascii="宋体" w:hAnsi="宋体" w:cs="宋体"/>
          <w:sz w:val="22"/>
          <w:szCs w:val="22"/>
          <w:highlight w:val="none"/>
        </w:rPr>
      </w:r>
      <w:r/>
    </w:p>
    <w:p>
      <w:pPr>
        <w:pStyle w:val="1055"/>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地          址：</w:t>
      </w:r>
      <w:r>
        <w:rPr>
          <w:rFonts w:hint="eastAsia" w:ascii="宋体" w:hAnsi="宋体" w:cs="宋体"/>
          <w:sz w:val="22"/>
          <w:szCs w:val="22"/>
          <w:highlight w:val="none"/>
        </w:rPr>
      </w:r>
      <w:r/>
    </w:p>
    <w:p>
      <w:pPr>
        <w:pStyle w:val="1055"/>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邮          编：</w:t>
      </w:r>
      <w:r>
        <w:rPr>
          <w:rFonts w:hint="eastAsia" w:ascii="宋体" w:hAnsi="宋体" w:cs="宋体"/>
          <w:sz w:val="22"/>
          <w:szCs w:val="22"/>
          <w:highlight w:val="none"/>
        </w:rPr>
      </w:r>
      <w:r/>
    </w:p>
    <w:p>
      <w:pPr>
        <w:pStyle w:val="1055"/>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电          话：</w:t>
      </w:r>
      <w:r>
        <w:rPr>
          <w:rFonts w:hint="eastAsia" w:ascii="宋体" w:hAnsi="宋体" w:cs="宋体"/>
          <w:sz w:val="22"/>
          <w:szCs w:val="22"/>
          <w:highlight w:val="none"/>
        </w:rPr>
      </w:r>
      <w:r/>
    </w:p>
    <w:p>
      <w:pPr>
        <w:pStyle w:val="1055"/>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传          真：</w:t>
      </w:r>
      <w:r>
        <w:rPr>
          <w:rFonts w:hint="eastAsia" w:ascii="宋体" w:hAnsi="宋体" w:cs="宋体"/>
          <w:sz w:val="22"/>
          <w:szCs w:val="22"/>
          <w:highlight w:val="none"/>
        </w:rPr>
      </w:r>
      <w:r/>
    </w:p>
    <w:p>
      <w:pPr>
        <w:pStyle w:val="1055"/>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投标人开户行：</w:t>
      </w:r>
      <w:r>
        <w:rPr>
          <w:rFonts w:hint="eastAsia" w:ascii="宋体" w:hAnsi="宋体" w:cs="宋体"/>
          <w:sz w:val="22"/>
          <w:szCs w:val="22"/>
          <w:highlight w:val="none"/>
        </w:rPr>
      </w:r>
      <w:r/>
    </w:p>
    <w:p>
      <w:pPr>
        <w:pStyle w:val="1055"/>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账          号： </w:t>
      </w:r>
      <w:r>
        <w:rPr>
          <w:rFonts w:hint="eastAsia" w:ascii="宋体" w:hAnsi="宋体" w:cs="宋体"/>
          <w:sz w:val="22"/>
          <w:szCs w:val="22"/>
          <w:highlight w:val="none"/>
        </w:rPr>
      </w:r>
      <w:r/>
    </w:p>
    <w:p>
      <w:pPr>
        <w:pStyle w:val="1055"/>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日           期：________年____月____日</w:t>
      </w:r>
      <w:r>
        <w:rPr>
          <w:rFonts w:hint="eastAsia" w:ascii="宋体" w:hAnsi="宋体" w:cs="宋体"/>
          <w:sz w:val="22"/>
          <w:szCs w:val="22"/>
          <w:highlight w:val="none"/>
        </w:rPr>
      </w:r>
      <w:r/>
    </w:p>
    <w:p>
      <w:pPr>
        <w:pStyle w:val="1011"/>
        <w:jc w:val="center"/>
        <w:keepLines/>
        <w:keepNext/>
        <w:spacing w:before="260" w:after="260" w:line="416" w:lineRule="auto"/>
        <w:rPr>
          <w:rFonts w:hint="eastAsia" w:ascii="宋体" w:hAnsi="宋体"/>
          <w:b/>
          <w:color w:val="000000"/>
          <w:sz w:val="30"/>
          <w:szCs w:val="30"/>
          <w:highlight w:val="none"/>
        </w:rPr>
        <w:outlineLvl w:val="1"/>
      </w:pPr>
      <w:r>
        <w:rPr>
          <w:rFonts w:hint="eastAsia" w:ascii="宋体" w:hAnsi="宋体" w:cs="宋体"/>
          <w:b/>
          <w:color w:val="000000"/>
          <w:sz w:val="30"/>
          <w:szCs w:val="30"/>
          <w:highlight w:val="none"/>
        </w:rPr>
        <w:br w:type="page" w:clear="all"/>
      </w:r>
      <w:r>
        <w:rPr>
          <w:rFonts w:hint="eastAsia" w:ascii="宋体" w:hAnsi="宋体"/>
          <w:b/>
          <w:color w:val="000000"/>
          <w:sz w:val="30"/>
          <w:szCs w:val="30"/>
          <w:highlight w:val="none"/>
        </w:rPr>
        <w:t xml:space="preserve">小微企业声明函（货物）（标段：**）</w:t>
      </w:r>
      <w:r>
        <w:rPr>
          <w:rFonts w:hint="eastAsia" w:ascii="宋体" w:hAnsi="宋体"/>
          <w:b/>
          <w:color w:val="000000"/>
          <w:sz w:val="30"/>
          <w:szCs w:val="30"/>
          <w:highlight w:val="none"/>
        </w:rPr>
      </w:r>
      <w:r/>
    </w:p>
    <w:p>
      <w:pPr>
        <w:pStyle w:val="101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（项目名称）（标段：**）</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highlight w:val="none"/>
        </w:rPr>
      </w:r>
      <w:r/>
    </w:p>
    <w:p>
      <w:pPr>
        <w:pStyle w:val="1011"/>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1011"/>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101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1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01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011"/>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11"/>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101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101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1011"/>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
          <w:sz w:val="32"/>
          <w:szCs w:val="32"/>
          <w:highlight w:val="none"/>
        </w:rPr>
        <w:br w:type="page" w:clear="all"/>
      </w:r>
      <w:r>
        <w:rPr>
          <w:rFonts w:hint="eastAsia" w:ascii="宋体" w:hAnsi="宋体" w:cs="宋体"/>
          <w:b/>
          <w:color w:val="000000"/>
          <w:sz w:val="30"/>
          <w:szCs w:val="30"/>
          <w:highlight w:val="none"/>
        </w:rPr>
        <w:t xml:space="preserve">残疾人福利性单位声明函</w:t>
      </w:r>
      <w:r>
        <w:rPr>
          <w:rFonts w:hint="eastAsia" w:ascii="宋体" w:hAnsi="宋体" w:cs="宋体"/>
          <w:b/>
          <w:color w:val="000000"/>
          <w:sz w:val="30"/>
          <w:szCs w:val="30"/>
          <w:highlight w:val="none"/>
        </w:rPr>
      </w:r>
      <w:r/>
    </w:p>
    <w:p>
      <w:pPr>
        <w:pStyle w:val="1011"/>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11"/>
        <w:ind w:firstLine="72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项目采购活动由本单位提供服务。</w:t>
      </w:r>
      <w:r>
        <w:rPr>
          <w:rFonts w:hint="eastAsia" w:ascii="宋体" w:hAnsi="宋体" w:cs="宋体"/>
          <w:sz w:val="22"/>
          <w:szCs w:val="22"/>
          <w:highlight w:val="none"/>
        </w:rPr>
      </w:r>
      <w:r/>
    </w:p>
    <w:p>
      <w:pPr>
        <w:pStyle w:val="1011"/>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本单位对上述声明的真实性负责。如有虚假，将依法承担相应责任。</w:t>
      </w:r>
      <w:r>
        <w:rPr>
          <w:rFonts w:hint="eastAsia" w:ascii="宋体" w:hAnsi="宋体" w:cs="宋体"/>
          <w:sz w:val="22"/>
          <w:szCs w:val="22"/>
          <w:highlight w:val="none"/>
        </w:rPr>
      </w:r>
      <w:r/>
    </w:p>
    <w:p>
      <w:pPr>
        <w:pStyle w:val="1011"/>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sz w:val="22"/>
          <w:szCs w:val="22"/>
          <w:highlight w:val="none"/>
        </w:rPr>
      </w:r>
      <w:r/>
    </w:p>
    <w:p>
      <w:pPr>
        <w:pStyle w:val="1011"/>
        <w:ind w:firstLine="624"/>
        <w:spacing w:line="360" w:lineRule="auto"/>
        <w:rPr>
          <w:rFonts w:hint="eastAsia" w:ascii="宋体" w:hAnsi="宋体" w:cs="宋体"/>
          <w:spacing w:val="6"/>
          <w:sz w:val="22"/>
          <w:szCs w:val="22"/>
          <w:highlight w:val="none"/>
        </w:rPr>
      </w:pPr>
      <w:r>
        <w:rPr>
          <w:rFonts w:hint="eastAsia" w:ascii="宋体" w:hAnsi="宋体" w:cs="宋体"/>
          <w:spacing w:val="6"/>
          <w:sz w:val="22"/>
          <w:szCs w:val="22"/>
          <w:highlight w:val="none"/>
        </w:rPr>
      </w:r>
      <w:r/>
    </w:p>
    <w:p>
      <w:pPr>
        <w:pStyle w:val="1011"/>
        <w:ind w:right="1560" w:firstLine="624"/>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pacing w:val="6"/>
          <w:sz w:val="22"/>
          <w:szCs w:val="22"/>
          <w:highlight w:val="none"/>
        </w:rPr>
        <w:t xml:space="preserve">             </w:t>
      </w:r>
      <w:r>
        <w:rPr>
          <w:rFonts w:hint="eastAsia" w:ascii="宋体" w:hAnsi="宋体" w:cs="宋体"/>
          <w:sz w:val="22"/>
          <w:szCs w:val="22"/>
          <w:highlight w:val="none"/>
        </w:rPr>
        <w:t xml:space="preserve">供应商全称（加盖CA电子公章）：</w:t>
      </w:r>
      <w:r>
        <w:rPr>
          <w:rFonts w:hint="eastAsia" w:ascii="宋体" w:hAnsi="宋体" w:cs="宋体"/>
          <w:sz w:val="22"/>
          <w:szCs w:val="22"/>
          <w:highlight w:val="none"/>
        </w:rPr>
      </w:r>
      <w:r/>
    </w:p>
    <w:p>
      <w:pPr>
        <w:pStyle w:val="1011"/>
        <w:ind w:right="1560" w:firstLine="480"/>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z w:val="22"/>
          <w:szCs w:val="22"/>
          <w:highlight w:val="none"/>
        </w:rPr>
        <w:t xml:space="preserve">        日  期：</w:t>
      </w:r>
      <w:r>
        <w:rPr>
          <w:rFonts w:hint="eastAsia" w:ascii="宋体" w:hAnsi="宋体" w:cs="宋体"/>
          <w:sz w:val="22"/>
          <w:szCs w:val="22"/>
          <w:highlight w:val="none"/>
        </w:rPr>
      </w:r>
      <w:r/>
    </w:p>
    <w:p>
      <w:pPr>
        <w:pStyle w:val="1011"/>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spacing w:line="500" w:lineRule="exact"/>
        <w:rPr>
          <w:rFonts w:hint="eastAsia" w:ascii="宋体" w:hAnsi="宋体" w:cs="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cs="宋体"/>
          <w:b/>
          <w:color w:val="000000"/>
          <w:sz w:val="30"/>
          <w:szCs w:val="30"/>
          <w:highlight w:val="none"/>
        </w:rPr>
        <w:t xml:space="preserve">联合体协议（本项目不涉及）</w:t>
      </w:r>
      <w:r>
        <w:rPr>
          <w:rFonts w:hint="eastAsia" w:ascii="宋体" w:hAnsi="宋体" w:cs="宋体"/>
          <w:b/>
          <w:color w:val="000000"/>
          <w:sz w:val="30"/>
          <w:szCs w:val="30"/>
          <w:highlight w:val="none"/>
        </w:rPr>
      </w:r>
      <w:r/>
    </w:p>
    <w:p>
      <w:pPr>
        <w:pStyle w:val="1011"/>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1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（联合体中各供应商全称）在此达成以下协议：</w:t>
      </w:r>
      <w:r>
        <w:rPr>
          <w:rFonts w:hint="eastAsia" w:ascii="宋体" w:hAnsi="宋体" w:cs="宋体"/>
          <w:sz w:val="24"/>
          <w:szCs w:val="24"/>
          <w:highlight w:val="none"/>
        </w:rPr>
      </w:r>
      <w:r/>
    </w:p>
    <w:p>
      <w:pPr>
        <w:pStyle w:val="1011"/>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1、我们</w:t>
      </w:r>
      <w:r>
        <w:rPr>
          <w:rFonts w:hint="eastAsia" w:ascii="宋体" w:hAnsi="宋体" w:cs="宋体"/>
          <w:sz w:val="24"/>
          <w:szCs w:val="24"/>
          <w:highlight w:val="none"/>
          <w:u w:val="single"/>
        </w:rPr>
        <w:t xml:space="preserve"> （供应商1），（供应商2） </w:t>
      </w:r>
      <w:r>
        <w:rPr>
          <w:rFonts w:hint="eastAsia" w:ascii="宋体" w:hAnsi="宋体" w:cs="宋体"/>
          <w:sz w:val="24"/>
          <w:szCs w:val="24"/>
          <w:highlight w:val="none"/>
        </w:rPr>
        <w:t xml:space="preserve">自愿组成联合体，参加</w:t>
      </w:r>
      <w:r>
        <w:rPr>
          <w:rFonts w:hint="eastAsia" w:ascii="宋体" w:hAnsi="宋体" w:cs="宋体"/>
          <w:sz w:val="24"/>
          <w:szCs w:val="24"/>
          <w:highlight w:val="none"/>
          <w:lang w:eastAsia="zh-CN"/>
        </w:rPr>
        <w:t xml:space="preserve">南通市通州区县域医共体（通州区中医院）</w:t>
      </w:r>
      <w:r>
        <w:rPr>
          <w:rFonts w:hint="eastAsia" w:ascii="宋体" w:hAnsi="宋体" w:cs="宋体"/>
          <w:sz w:val="24"/>
          <w:szCs w:val="24"/>
          <w:highlight w:val="none"/>
        </w:rPr>
        <w:t xml:space="preserve">组织的采购编号为</w:t>
      </w:r>
      <w:r>
        <w:rPr>
          <w:rFonts w:hint="eastAsia" w:ascii="宋体" w:hAnsi="宋体" w:cs="宋体"/>
          <w:sz w:val="24"/>
          <w:szCs w:val="24"/>
          <w:highlight w:val="none"/>
          <w:u w:val="single"/>
        </w:rPr>
        <w:t xml:space="preserve">（编号全称），（项目全称）</w:t>
      </w:r>
      <w:r>
        <w:rPr>
          <w:rFonts w:hint="eastAsia" w:ascii="宋体" w:hAnsi="宋体" w:cs="宋体"/>
          <w:sz w:val="24"/>
          <w:szCs w:val="24"/>
          <w:highlight w:val="none"/>
        </w:rPr>
        <w:t xml:space="preserve">项目的政府采购活动，我联合体指定</w:t>
      </w:r>
      <w:r>
        <w:rPr>
          <w:rFonts w:hint="eastAsia" w:ascii="宋体" w:hAnsi="宋体" w:cs="宋体"/>
          <w:sz w:val="24"/>
          <w:szCs w:val="24"/>
          <w:highlight w:val="none"/>
          <w:u w:val="single"/>
        </w:rPr>
        <w:t xml:space="preserve">（供应商*）</w:t>
      </w:r>
      <w:r>
        <w:rPr>
          <w:rFonts w:hint="eastAsia" w:ascii="宋体" w:hAnsi="宋体" w:cs="宋体"/>
          <w:sz w:val="24"/>
          <w:szCs w:val="24"/>
          <w:highlight w:val="none"/>
        </w:rPr>
        <w:t xml:space="preserve">为牵头单位（牵头单位必须为联合体成员）。</w:t>
      </w:r>
      <w:r>
        <w:rPr>
          <w:rFonts w:hint="eastAsia" w:ascii="宋体" w:hAnsi="宋体" w:cs="宋体"/>
          <w:sz w:val="24"/>
          <w:szCs w:val="24"/>
          <w:highlight w:val="none"/>
        </w:rPr>
      </w:r>
      <w:r/>
    </w:p>
    <w:p>
      <w:pPr>
        <w:pStyle w:val="1011"/>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sz w:val="24"/>
          <w:szCs w:val="24"/>
          <w:highlight w:val="none"/>
        </w:rPr>
      </w:r>
      <w:r/>
    </w:p>
    <w:p>
      <w:pPr>
        <w:pStyle w:val="1011"/>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3、其中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（小型、微型企业/残疾人福利性单位/监狱企业全称）为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（小型、微型企业/残疾人福利性单位/监狱企业）企业，且我们约定该公司/单位所承担的合同金额将占本项目合同总金额的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011"/>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11"/>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11"/>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011"/>
        <w:ind w:firstLine="645"/>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联合体中各供应商全称（公章）：     </w:t>
      </w:r>
      <w:r>
        <w:rPr>
          <w:rFonts w:hint="eastAsia" w:ascii="宋体" w:hAnsi="宋体" w:cs="宋体"/>
          <w:sz w:val="24"/>
          <w:szCs w:val="24"/>
          <w:highlight w:val="none"/>
        </w:rPr>
      </w:r>
      <w:r/>
    </w:p>
    <w:p>
      <w:pPr>
        <w:pStyle w:val="1011"/>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rPr>
          <w:rFonts w:hint="eastAsia" w:ascii="宋体" w:hAnsi="宋体" w:cs="宋体"/>
          <w:sz w:val="24"/>
          <w:szCs w:val="24"/>
          <w:highlight w:val="none"/>
        </w:rPr>
      </w:r>
      <w:r/>
    </w:p>
    <w:p>
      <w:pPr>
        <w:pStyle w:val="1011"/>
        <w:rPr>
          <w:rFonts w:hint="eastAsia" w:ascii="宋体" w:hAnsi="宋体" w:cs="宋体"/>
          <w:bCs/>
          <w:sz w:val="32"/>
          <w:szCs w:val="32"/>
          <w:highlight w:val="none"/>
        </w:rPr>
      </w:pPr>
      <w:r>
        <w:rPr>
          <w:rFonts w:hint="eastAsia" w:ascii="宋体" w:hAnsi="宋体" w:cs="宋体"/>
          <w:bCs/>
          <w:sz w:val="32"/>
          <w:szCs w:val="32"/>
          <w:highlight w:val="none"/>
        </w:rPr>
      </w:r>
      <w:r/>
    </w:p>
    <w:p>
      <w:pPr>
        <w:pStyle w:val="1011"/>
        <w:jc w:val="center"/>
        <w:spacing w:line="460" w:lineRule="exact"/>
        <w:rPr>
          <w:rFonts w:hint="eastAsia" w:ascii="宋体" w:hAnsi="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b/>
          <w:color w:val="000000"/>
          <w:sz w:val="30"/>
          <w:szCs w:val="30"/>
          <w:highlight w:val="none"/>
        </w:rPr>
        <w:t xml:space="preserve">投标分项报价表（标段：***）</w:t>
      </w:r>
      <w:r>
        <w:rPr>
          <w:rFonts w:hint="eastAsia" w:ascii="宋体" w:hAnsi="宋体"/>
          <w:b/>
          <w:color w:val="000000"/>
          <w:sz w:val="30"/>
          <w:szCs w:val="30"/>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98"/>
        <w:gridCol w:w="930"/>
        <w:gridCol w:w="1362"/>
        <w:gridCol w:w="755"/>
        <w:gridCol w:w="944"/>
        <w:gridCol w:w="701"/>
        <w:gridCol w:w="1328"/>
        <w:gridCol w:w="1201"/>
        <w:gridCol w:w="1201"/>
      </w:tblGrid>
      <w:tr>
        <w:trPr>
          <w:cantSplit/>
          <w:trHeight w:val="544"/>
        </w:trPr>
        <w:tc>
          <w:tcPr>
            <w:tcW w:w="269" w:type="dxa"/>
            <w:vAlign w:val="top"/>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501"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467"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684"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379"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474"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352"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664"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603"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603"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tc>
      </w:tr>
      <w:tr>
        <w:trPr>
          <w:cantSplit/>
          <w:trHeight w:val="294"/>
        </w:trPr>
        <w:tc>
          <w:tcPr>
            <w:tcW w:w="269"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501"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467"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684"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379"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474"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352"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664"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603"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c>
          <w:tcPr>
            <w:tcW w:w="603"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6"/>
        </w:trPr>
        <w:tc>
          <w:tcPr>
            <w:tcW w:w="269"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501"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269"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501"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269" w:type="dxa"/>
            <w:vAlign w:val="center"/>
            <w:textDirection w:val="lrTb"/>
            <w:noWrap w:val="false"/>
          </w:tcPr>
          <w:p>
            <w:pPr>
              <w:pStyle w:val="101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501"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269" w:type="dxa"/>
            <w:vAlign w:val="center"/>
            <w:textDirection w:val="lrTb"/>
            <w:noWrap w:val="false"/>
          </w:tcPr>
          <w:p>
            <w:pPr>
              <w:pStyle w:val="1011"/>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501" w:type="dxa"/>
            <w:vAlign w:val="center"/>
            <w:textDirection w:val="lrTb"/>
            <w:noWrap w:val="false"/>
          </w:tcPr>
          <w:p>
            <w:pPr>
              <w:pStyle w:val="1011"/>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467"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101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554" w:type="dxa"/>
            <w:vAlign w:val="center"/>
            <w:textDirection w:val="lrTb"/>
            <w:noWrap w:val="false"/>
          </w:tcPr>
          <w:p>
            <w:pPr>
              <w:pStyle w:val="10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603" w:type="dxa"/>
            <w:vAlign w:val="top"/>
            <w:textDirection w:val="lrTb"/>
            <w:noWrap w:val="false"/>
          </w:tcPr>
          <w:p>
            <w:pPr>
              <w:pStyle w:val="1011"/>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top"/>
            <w:textDirection w:val="lrTb"/>
            <w:noWrap w:val="false"/>
          </w:tcPr>
          <w:p>
            <w:pPr>
              <w:pStyle w:val="1011"/>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11"/>
        <w:rPr>
          <w:rFonts w:ascii="宋体" w:hAnsi="宋体" w:eastAsia="宋体"/>
          <w:color w:val="000000"/>
          <w:sz w:val="24"/>
          <w:highlight w:val="none"/>
          <w:lang w:val="en-US" w:eastAsia="zh-CN"/>
        </w:rPr>
      </w:pPr>
      <w:r>
        <w:rPr>
          <w:rFonts w:hint="eastAsia" w:ascii="宋体" w:hAnsi="宋体"/>
          <w:color w:val="000000"/>
          <w:sz w:val="24"/>
          <w:szCs w:val="24"/>
          <w:highlight w:val="none"/>
        </w:rPr>
        <w:t xml:space="preserve">备注</w:t>
      </w:r>
      <w:r>
        <w:rPr>
          <w:rFonts w:hint="eastAsia" w:ascii="宋体" w:hAnsi="宋体"/>
          <w:color w:val="000000"/>
          <w:sz w:val="24"/>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hint="eastAsia" w:ascii="宋体" w:hAnsi="宋体"/>
          <w:b/>
          <w:bCs/>
          <w:color w:val="000000"/>
          <w:sz w:val="24"/>
          <w:highlight w:val="none"/>
          <w:lang w:val="en-US" w:eastAsia="zh-CN"/>
        </w:rPr>
        <w:t xml:space="preserve">3.实施过程中部分内容不予实施，中标人不得提出异议与索赔。</w:t>
      </w:r>
      <w:r>
        <w:rPr>
          <w:rFonts w:ascii="宋体" w:hAnsi="宋体" w:eastAsia="宋体"/>
          <w:color w:val="000000"/>
          <w:sz w:val="24"/>
          <w:highlight w:val="none"/>
          <w:lang w:val="en-US" w:eastAsia="zh-CN"/>
        </w:rPr>
      </w:r>
      <w:r/>
    </w:p>
    <w:p>
      <w:pPr>
        <w:pStyle w:val="1011"/>
        <w:ind w:firstLine="221"/>
        <w:spacing w:line="360" w:lineRule="auto"/>
        <w:rPr>
          <w:rFonts w:hint="eastAsia" w:ascii="宋体" w:hAnsi="宋体" w:cs="宋体"/>
          <w:b/>
          <w:sz w:val="22"/>
          <w:szCs w:val="22"/>
          <w:highlight w:val="none"/>
        </w:rPr>
      </w:pPr>
      <w:r>
        <w:rPr>
          <w:rFonts w:hint="eastAsia" w:ascii="宋体" w:hAnsi="宋体" w:cs="宋体"/>
          <w:b/>
          <w:sz w:val="22"/>
          <w:szCs w:val="22"/>
          <w:highlight w:val="none"/>
        </w:rPr>
      </w:r>
      <w:r/>
    </w:p>
    <w:p>
      <w:pPr>
        <w:pStyle w:val="1011"/>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1011"/>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1011"/>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1011"/>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技术要求响应及偏离表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3291" w:type="dxa"/>
            <w:vAlign w:val="center"/>
            <w:textDirection w:val="lrTb"/>
            <w:noWrap w:val="false"/>
          </w:tcPr>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52" w:type="dxa"/>
            <w:vAlign w:val="center"/>
            <w:textDirection w:val="lrTb"/>
            <w:noWrap w:val="false"/>
          </w:tcPr>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8" w:type="dxa"/>
            <w:vAlign w:val="center"/>
            <w:textDirection w:val="lrTb"/>
            <w:noWrap w:val="false"/>
          </w:tcPr>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173" w:type="dxa"/>
            <w:vAlign w:val="center"/>
            <w:textDirection w:val="lrTb"/>
            <w:noWrap w:val="false"/>
          </w:tcPr>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545"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285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1011"/>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1011"/>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1011"/>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注：技术要求是指对采购标的的功能和质量要求，包括性能、材料、结构、外观、安全，或者服务内容和标准等。（以上内容按照本项目招标文件实际情况填写）。</w:t>
      </w:r>
      <w:r>
        <w:rPr>
          <w:rFonts w:hint="eastAsia" w:ascii="宋体" w:hAnsi="宋体" w:cs="宋体"/>
          <w:sz w:val="22"/>
          <w:szCs w:val="22"/>
          <w:highlight w:val="none"/>
        </w:rPr>
      </w:r>
      <w:r/>
    </w:p>
    <w:p>
      <w:pPr>
        <w:pStyle w:val="1011"/>
        <w:rPr>
          <w:rFonts w:hint="eastAsia" w:ascii="宋体" w:hAnsi="宋体" w:cs="宋体"/>
          <w:sz w:val="32"/>
          <w:highlight w:val="none"/>
        </w:rPr>
      </w:pPr>
      <w:r>
        <w:rPr>
          <w:rFonts w:hint="eastAsia" w:ascii="宋体" w:hAnsi="宋体" w:cs="宋体"/>
          <w:sz w:val="32"/>
          <w:highlight w:val="none"/>
        </w:rPr>
      </w:r>
      <w:r/>
    </w:p>
    <w:p>
      <w:pPr>
        <w:pStyle w:val="1011"/>
        <w:rPr>
          <w:rFonts w:hint="eastAsia" w:ascii="宋体" w:hAnsi="宋体" w:cs="宋体"/>
          <w:sz w:val="32"/>
          <w:highlight w:val="none"/>
        </w:rPr>
      </w:pPr>
      <w:r>
        <w:rPr>
          <w:rFonts w:hint="eastAsia" w:ascii="宋体" w:hAnsi="宋体" w:cs="宋体"/>
          <w:sz w:val="32"/>
          <w:highlight w:val="none"/>
        </w:rPr>
      </w:r>
      <w:r/>
    </w:p>
    <w:p>
      <w:pPr>
        <w:pStyle w:val="1011"/>
        <w:rPr>
          <w:rFonts w:hint="eastAsia" w:ascii="宋体" w:hAnsi="宋体" w:cs="宋体"/>
          <w:sz w:val="32"/>
          <w:highlight w:val="none"/>
        </w:rPr>
      </w:pPr>
      <w:r>
        <w:rPr>
          <w:rFonts w:hint="eastAsia" w:ascii="宋体" w:hAnsi="宋体" w:cs="宋体"/>
          <w:sz w:val="32"/>
          <w:highlight w:val="none"/>
        </w:rPr>
      </w:r>
      <w:r/>
    </w:p>
    <w:p>
      <w:pPr>
        <w:pStyle w:val="1011"/>
        <w:rPr>
          <w:rFonts w:hint="eastAsia" w:ascii="宋体" w:hAnsi="宋体" w:cs="宋体"/>
          <w:sz w:val="32"/>
          <w:highlight w:val="none"/>
        </w:rPr>
      </w:pPr>
      <w:r>
        <w:rPr>
          <w:rFonts w:hint="eastAsia" w:ascii="宋体" w:hAnsi="宋体" w:cs="宋体"/>
          <w:sz w:val="32"/>
          <w:highlight w:val="none"/>
        </w:rPr>
      </w:r>
      <w:r/>
    </w:p>
    <w:p>
      <w:pPr>
        <w:pStyle w:val="1011"/>
        <w:rPr>
          <w:rFonts w:hint="eastAsia" w:ascii="宋体" w:hAnsi="宋体" w:cs="宋体"/>
          <w:sz w:val="32"/>
          <w:highlight w:val="none"/>
        </w:rPr>
      </w:pPr>
      <w:r>
        <w:rPr>
          <w:rFonts w:hint="eastAsia" w:ascii="宋体" w:hAnsi="宋体" w:cs="宋体"/>
          <w:sz w:val="32"/>
          <w:highlight w:val="none"/>
        </w:rPr>
      </w:r>
      <w:r/>
    </w:p>
    <w:p>
      <w:pPr>
        <w:pStyle w:val="1011"/>
        <w:rPr>
          <w:rFonts w:hint="eastAsia" w:ascii="宋体" w:hAnsi="宋体" w:cs="宋体"/>
          <w:sz w:val="32"/>
          <w:highlight w:val="none"/>
        </w:rPr>
      </w:pPr>
      <w:r>
        <w:rPr>
          <w:rFonts w:hint="eastAsia" w:ascii="宋体" w:hAnsi="宋体" w:cs="宋体"/>
          <w:sz w:val="32"/>
          <w:highlight w:val="none"/>
        </w:rPr>
      </w:r>
      <w:r/>
    </w:p>
    <w:p>
      <w:pPr>
        <w:pStyle w:val="1011"/>
        <w:rPr>
          <w:rFonts w:hint="eastAsia" w:ascii="宋体" w:hAnsi="宋体" w:cs="宋体"/>
          <w:b/>
          <w:color w:val="000000"/>
          <w:sz w:val="30"/>
          <w:szCs w:val="30"/>
          <w:highlight w:val="none"/>
        </w:rPr>
      </w:pPr>
      <w:r/>
      <w:bookmarkStart w:id="70" w:name="_Hlt26955054"/>
      <w:r/>
      <w:bookmarkEnd w:id="70"/>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1011"/>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商务要求响应及偏离表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011"/>
              <w:jc w:val="center"/>
              <w:rPr>
                <w:rFonts w:hint="eastAsia" w:ascii="宋体" w:hAnsi="宋体" w:cs="宋体"/>
                <w:sz w:val="22"/>
                <w:szCs w:val="22"/>
                <w:highlight w:val="none"/>
              </w:rPr>
            </w:pPr>
            <w:r/>
            <w:bookmarkStart w:id="71" w:name="_Hlt26671372"/>
            <w:r/>
            <w:bookmarkEnd w:id="71"/>
            <w:r/>
            <w:bookmarkStart w:id="72" w:name="_Hlt26955056"/>
            <w:r/>
            <w:bookmarkEnd w:id="72"/>
            <w:r/>
            <w:bookmarkStart w:id="73" w:name="_Hlt26955064"/>
            <w:r/>
            <w:bookmarkEnd w:id="73"/>
            <w:r/>
            <w:bookmarkStart w:id="74" w:name="_Hlt26671343"/>
            <w:r/>
            <w:bookmarkEnd w:id="74"/>
            <w:r/>
            <w:bookmarkStart w:id="75" w:name="_Hlt26782999"/>
            <w:r/>
            <w:bookmarkEnd w:id="75"/>
            <w:r/>
            <w:bookmarkStart w:id="76" w:name="_Hlt26609391"/>
            <w:r/>
            <w:bookmarkEnd w:id="76"/>
            <w:r/>
            <w:bookmarkStart w:id="77" w:name="_Hlt26580838"/>
            <w:r/>
            <w:bookmarkEnd w:id="77"/>
            <w:r/>
            <w:bookmarkStart w:id="78" w:name="_Hlt24879081"/>
            <w:r/>
            <w:bookmarkEnd w:id="78"/>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2688" w:type="dxa"/>
            <w:vAlign w:val="center"/>
            <w:textDirection w:val="lrTb"/>
            <w:noWrap w:val="false"/>
          </w:tcPr>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83" w:type="dxa"/>
            <w:vAlign w:val="center"/>
            <w:textDirection w:val="lrTb"/>
            <w:noWrap w:val="false"/>
          </w:tcPr>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2" w:type="dxa"/>
            <w:vAlign w:val="center"/>
            <w:textDirection w:val="lrTb"/>
            <w:noWrap w:val="false"/>
          </w:tcPr>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614" w:type="dxa"/>
            <w:vAlign w:val="center"/>
            <w:textDirection w:val="lrTb"/>
            <w:noWrap w:val="false"/>
          </w:tcPr>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1011"/>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68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1011"/>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1011"/>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1011"/>
        <w:ind w:firstLine="220"/>
        <w:jc w:val="center"/>
        <w:spacing w:line="360" w:lineRule="auto"/>
        <w:rPr>
          <w:rFonts w:hint="eastAsia" w:ascii="宋体" w:hAnsi="宋体" w:cs="宋体"/>
          <w:b/>
          <w:color w:val="000000"/>
          <w:sz w:val="24"/>
          <w:szCs w:val="24"/>
          <w:highlight w:val="none"/>
        </w:rPr>
      </w:pPr>
      <w:r>
        <w:rPr>
          <w:rFonts w:hint="eastAsia" w:ascii="宋体" w:hAnsi="宋体" w:cs="宋体"/>
          <w:sz w:val="22"/>
          <w:szCs w:val="22"/>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highlight w:val="none"/>
        </w:rPr>
        <w:br w:type="page" w:clear="all"/>
      </w:r>
      <w:r>
        <w:rPr>
          <w:rFonts w:hint="eastAsia" w:ascii="宋体" w:hAnsi="宋体" w:cs="宋体"/>
          <w:b/>
          <w:color w:val="000000"/>
          <w:sz w:val="24"/>
          <w:szCs w:val="24"/>
          <w:highlight w:val="none"/>
        </w:rPr>
        <w:t xml:space="preserve">质疑函范本</w:t>
      </w:r>
      <w:r>
        <w:rPr>
          <w:rFonts w:hint="eastAsia" w:ascii="宋体" w:hAnsi="宋体" w:cs="宋体"/>
          <w:b/>
          <w:color w:val="000000"/>
          <w:sz w:val="24"/>
          <w:szCs w:val="24"/>
          <w:highlight w:val="none"/>
        </w:rPr>
      </w:r>
      <w:r/>
    </w:p>
    <w:p>
      <w:pPr>
        <w:pStyle w:val="1011"/>
        <w:spacing w:before="290"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一、质疑供应商基本信息</w:t>
      </w:r>
      <w:r>
        <w:rPr>
          <w:rFonts w:hint="eastAsia" w:ascii="宋体" w:hAnsi="宋体" w:cs="宋体"/>
          <w:bCs/>
          <w:sz w:val="22"/>
          <w:szCs w:val="22"/>
          <w:highlight w:val="none"/>
        </w:rPr>
      </w:r>
      <w:r/>
    </w:p>
    <w:p>
      <w:pPr>
        <w:pStyle w:val="1011"/>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质疑供应商：</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1011"/>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授权代表：</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1011"/>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二、质疑项目基本情况</w:t>
      </w:r>
      <w:r>
        <w:rPr>
          <w:rFonts w:hint="eastAsia" w:ascii="宋体" w:hAnsi="宋体" w:cs="宋体"/>
          <w:bCs/>
          <w:sz w:val="22"/>
          <w:szCs w:val="22"/>
          <w:highlight w:val="non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质疑项目的名称：</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质疑项目的编号：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包号：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1011"/>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采购人名称：</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采购文件获取日期：</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1011"/>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三、质疑事项具体内容</w:t>
      </w:r>
      <w:r>
        <w:rPr>
          <w:rFonts w:hint="eastAsia" w:ascii="宋体" w:hAnsi="宋体" w:cs="宋体"/>
          <w:bCs/>
          <w:sz w:val="22"/>
          <w:szCs w:val="22"/>
          <w:highlight w:val="none"/>
        </w:rPr>
      </w:r>
      <w:r/>
    </w:p>
    <w:p>
      <w:pPr>
        <w:pStyle w:val="1011"/>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质疑事项1：</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1011"/>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事实依据：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1011"/>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法律依据：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1011"/>
        <w:spacing w:line="360" w:lineRule="auto"/>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1011"/>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质疑事项2</w:t>
      </w:r>
      <w:r>
        <w:rPr>
          <w:rFonts w:hint="eastAsia" w:ascii="宋体" w:hAnsi="宋体" w:cs="宋体"/>
          <w:sz w:val="22"/>
          <w:szCs w:val="22"/>
          <w:highlight w:val="none"/>
          <w:u w:val="singl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1011"/>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四、与质疑事项相关的质疑请求</w:t>
      </w:r>
      <w:r>
        <w:rPr>
          <w:rFonts w:hint="eastAsia" w:ascii="宋体" w:hAnsi="宋体" w:cs="宋体"/>
          <w:bCs/>
          <w:sz w:val="22"/>
          <w:szCs w:val="22"/>
          <w:highlight w:val="none"/>
        </w:rPr>
      </w:r>
      <w:r/>
    </w:p>
    <w:p>
      <w:pPr>
        <w:pStyle w:val="1011"/>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请求：</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签字（签章）：                   公章：                      </w:t>
      </w:r>
      <w:r>
        <w:rPr>
          <w:rFonts w:hint="eastAsia" w:ascii="宋体" w:hAnsi="宋体" w:cs="宋体"/>
          <w:sz w:val="22"/>
          <w:szCs w:val="22"/>
          <w:highlight w:val="none"/>
        </w:rPr>
      </w:r>
      <w:r/>
    </w:p>
    <w:p>
      <w:pPr>
        <w:pStyle w:val="101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日期：    </w:t>
      </w:r>
      <w:r>
        <w:rPr>
          <w:rFonts w:hint="eastAsia" w:ascii="宋体" w:hAnsi="宋体" w:cs="宋体"/>
          <w:sz w:val="22"/>
          <w:szCs w:val="22"/>
          <w:highlight w:val="none"/>
        </w:rPr>
      </w:r>
      <w:r/>
    </w:p>
    <w:p>
      <w:pPr>
        <w:pStyle w:val="1011"/>
        <w:spacing w:line="360" w:lineRule="auto"/>
        <w:rPr>
          <w:rFonts w:hint="eastAsia" w:ascii="宋体" w:hAnsi="宋体" w:cs="宋体"/>
          <w:b/>
          <w:sz w:val="22"/>
          <w:szCs w:val="22"/>
          <w:highlight w:val="none"/>
        </w:rPr>
      </w:pPr>
      <w:r>
        <w:rPr>
          <w:rFonts w:hint="eastAsia" w:ascii="宋体" w:hAnsi="宋体" w:cs="宋体"/>
          <w:b/>
          <w:sz w:val="22"/>
          <w:szCs w:val="22"/>
          <w:highlight w:val="none"/>
        </w:rPr>
        <w:t xml:space="preserve">质疑函制作说明：</w:t>
      </w:r>
      <w:r>
        <w:rPr>
          <w:rFonts w:hint="eastAsia" w:ascii="宋体" w:hAnsi="宋体" w:cs="宋体"/>
          <w:b/>
          <w:sz w:val="22"/>
          <w:szCs w:val="22"/>
          <w:highlight w:val="none"/>
        </w:rPr>
      </w:r>
      <w:r/>
    </w:p>
    <w:p>
      <w:pPr>
        <w:pStyle w:val="1011"/>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1.供应商提出质疑时，应提交质疑函和必要的证明材料。</w:t>
      </w:r>
      <w:r>
        <w:rPr>
          <w:rFonts w:hint="eastAsia" w:ascii="宋体" w:hAnsi="宋体" w:cs="宋体"/>
          <w:sz w:val="22"/>
          <w:szCs w:val="22"/>
          <w:highlight w:val="none"/>
        </w:rPr>
      </w:r>
      <w:r/>
    </w:p>
    <w:p>
      <w:pPr>
        <w:pStyle w:val="1011"/>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22"/>
          <w:szCs w:val="22"/>
          <w:highlight w:val="none"/>
        </w:rPr>
      </w:r>
      <w:r/>
    </w:p>
    <w:p>
      <w:pPr>
        <w:pStyle w:val="1011"/>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3.质疑供应商若对项目的某一分包进行质疑，质疑函中应列明具体标段。</w:t>
      </w:r>
      <w:r>
        <w:rPr>
          <w:rFonts w:hint="eastAsia" w:ascii="宋体" w:hAnsi="宋体" w:cs="宋体"/>
          <w:sz w:val="22"/>
          <w:szCs w:val="22"/>
          <w:highlight w:val="none"/>
        </w:rPr>
      </w:r>
      <w:r/>
    </w:p>
    <w:p>
      <w:pPr>
        <w:pStyle w:val="1011"/>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4.质疑函的质疑事项应具体、明确，并有必要的事实依据和法律依据。</w:t>
      </w:r>
      <w:r>
        <w:rPr>
          <w:rFonts w:hint="eastAsia" w:ascii="宋体" w:hAnsi="宋体" w:cs="宋体"/>
          <w:sz w:val="22"/>
          <w:szCs w:val="22"/>
          <w:highlight w:val="none"/>
        </w:rPr>
      </w:r>
      <w:r/>
    </w:p>
    <w:p>
      <w:pPr>
        <w:pStyle w:val="1011"/>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5.质疑函的质疑请求应与质疑事项相关。</w:t>
      </w:r>
      <w:r>
        <w:rPr>
          <w:rFonts w:hint="eastAsia" w:ascii="宋体" w:hAnsi="宋体" w:cs="宋体"/>
          <w:sz w:val="22"/>
          <w:szCs w:val="22"/>
          <w:highlight w:val="none"/>
        </w:rPr>
      </w:r>
      <w:r/>
    </w:p>
    <w:p>
      <w:pPr>
        <w:pStyle w:val="1011"/>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2"/>
          <w:szCs w:val="22"/>
          <w:highlight w:val="none"/>
        </w:rPr>
      </w:r>
      <w:r/>
    </w:p>
    <w:p>
      <w:pPr>
        <w:pStyle w:val="1046"/>
        <w:spacing w:line="360" w:lineRule="auto"/>
        <w:rPr>
          <w:rFonts w:hint="eastAsia" w:ascii="宋体" w:hAnsi="宋体" w:cs="宋体"/>
          <w:sz w:val="22"/>
          <w:szCs w:val="22"/>
          <w:highlight w:val="none"/>
        </w:rPr>
      </w:pPr>
      <w:r>
        <w:rPr>
          <w:rFonts w:hint="eastAsia" w:ascii="宋体" w:hAnsi="宋体" w:cs="宋体"/>
          <w:sz w:val="22"/>
          <w:szCs w:val="22"/>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仿宋">
    <w:panose1 w:val="02010609060101010101"/>
  </w:font>
  <w:font w:name="MingLiU">
    <w:panose1 w:val="02020500000000000000"/>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1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1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Fonts w:ascii="宋体" w:hAnsi="宋体" w:cs="宋体"/>
        <w:color w:val="000000"/>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101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1011"/>
                    </w:pPr>
                    <w:r/>
                    <w:r/>
                  </w:p>
                </w:txbxContent>
              </v:textbox>
            </v:shape>
          </w:pict>
        </mc:Fallback>
      </mc:AlternateContent>
    </w:r>
    <w:r>
      <w:rPr>
        <w:rFonts w:ascii="宋体" w:hAnsi="宋体" w:cs="宋体"/>
        <w:color w:val="000000"/>
        <w:sz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p>
    <w:pPr>
      <w:pStyle w:val="10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37</w:t>
                          </w:r>
                          <w:r>
                            <w:rPr>
                              <w:lang w:val="zh-CN"/>
                            </w:rPr>
                            <w:fldChar w:fldCharType="end"/>
                          </w:r>
                          <w:r/>
                        </w:p>
                        <w:p>
                          <w:pPr>
                            <w:pStyle w:val="101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37</w:t>
                    </w:r>
                    <w:r>
                      <w:rPr>
                        <w:lang w:val="zh-CN"/>
                      </w:rPr>
                      <w:fldChar w:fldCharType="end"/>
                    </w:r>
                    <w:r/>
                  </w:p>
                  <w:p>
                    <w:pPr>
                      <w:pStyle w:val="10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10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pStyle w:val="10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pStyle w:val="10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6"/>
  </w:num>
  <w:num w:numId="5">
    <w:abstractNumId w:val="8"/>
  </w:num>
  <w:num w:numId="6">
    <w:abstractNumId w:val="0"/>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Heading 1"/>
    <w:basedOn w:val="1011"/>
    <w:next w:val="1011"/>
    <w:link w:val="834"/>
    <w:uiPriority w:val="9"/>
    <w:qFormat/>
    <w:pPr>
      <w:keepLines/>
      <w:keepNext/>
      <w:spacing w:before="480" w:after="200"/>
      <w:outlineLvl w:val="0"/>
    </w:pPr>
    <w:rPr>
      <w:rFonts w:ascii="Arial" w:hAnsi="Arial" w:eastAsia="Arial" w:cs="Arial"/>
      <w:sz w:val="40"/>
      <w:szCs w:val="40"/>
    </w:rPr>
  </w:style>
  <w:style w:type="character" w:styleId="834">
    <w:name w:val="Heading 1 Char"/>
    <w:link w:val="833"/>
    <w:uiPriority w:val="9"/>
    <w:rPr>
      <w:rFonts w:ascii="Arial" w:hAnsi="Arial" w:eastAsia="Arial" w:cs="Arial"/>
      <w:sz w:val="40"/>
      <w:szCs w:val="40"/>
    </w:rPr>
  </w:style>
  <w:style w:type="paragraph" w:styleId="835">
    <w:name w:val="Heading 2"/>
    <w:basedOn w:val="1011"/>
    <w:next w:val="1011"/>
    <w:link w:val="836"/>
    <w:uiPriority w:val="9"/>
    <w:unhideWhenUsed/>
    <w:qFormat/>
    <w:pPr>
      <w:keepLines/>
      <w:keepNext/>
      <w:spacing w:before="360" w:after="200"/>
      <w:outlineLvl w:val="1"/>
    </w:pPr>
    <w:rPr>
      <w:rFonts w:ascii="Arial" w:hAnsi="Arial" w:eastAsia="Arial" w:cs="Arial"/>
      <w:sz w:val="34"/>
    </w:rPr>
  </w:style>
  <w:style w:type="character" w:styleId="836">
    <w:name w:val="Heading 2 Char"/>
    <w:link w:val="835"/>
    <w:uiPriority w:val="9"/>
    <w:rPr>
      <w:rFonts w:ascii="Arial" w:hAnsi="Arial" w:eastAsia="Arial" w:cs="Arial"/>
      <w:sz w:val="34"/>
    </w:rPr>
  </w:style>
  <w:style w:type="paragraph" w:styleId="837">
    <w:name w:val="Heading 3"/>
    <w:basedOn w:val="1011"/>
    <w:next w:val="1011"/>
    <w:link w:val="838"/>
    <w:uiPriority w:val="9"/>
    <w:unhideWhenUsed/>
    <w:qFormat/>
    <w:pPr>
      <w:keepLines/>
      <w:keepNext/>
      <w:spacing w:before="320" w:after="200"/>
      <w:outlineLvl w:val="2"/>
    </w:pPr>
    <w:rPr>
      <w:rFonts w:ascii="Arial" w:hAnsi="Arial" w:eastAsia="Arial" w:cs="Arial"/>
      <w:sz w:val="30"/>
      <w:szCs w:val="30"/>
    </w:rPr>
  </w:style>
  <w:style w:type="character" w:styleId="838">
    <w:name w:val="Heading 3 Char"/>
    <w:link w:val="837"/>
    <w:uiPriority w:val="9"/>
    <w:rPr>
      <w:rFonts w:ascii="Arial" w:hAnsi="Arial" w:eastAsia="Arial" w:cs="Arial"/>
      <w:sz w:val="30"/>
      <w:szCs w:val="30"/>
    </w:rPr>
  </w:style>
  <w:style w:type="paragraph" w:styleId="839">
    <w:name w:val="Heading 4"/>
    <w:basedOn w:val="1011"/>
    <w:next w:val="1011"/>
    <w:link w:val="840"/>
    <w:uiPriority w:val="9"/>
    <w:unhideWhenUsed/>
    <w:qFormat/>
    <w:pPr>
      <w:keepLines/>
      <w:keepNext/>
      <w:spacing w:before="320" w:after="200"/>
      <w:outlineLvl w:val="3"/>
    </w:pPr>
    <w:rPr>
      <w:rFonts w:ascii="Arial" w:hAnsi="Arial" w:eastAsia="Arial" w:cs="Arial"/>
      <w:b/>
      <w:bCs/>
      <w:sz w:val="26"/>
      <w:szCs w:val="26"/>
    </w:rPr>
  </w:style>
  <w:style w:type="character" w:styleId="840">
    <w:name w:val="Heading 4 Char"/>
    <w:link w:val="839"/>
    <w:uiPriority w:val="9"/>
    <w:rPr>
      <w:rFonts w:ascii="Arial" w:hAnsi="Arial" w:eastAsia="Arial" w:cs="Arial"/>
      <w:b/>
      <w:bCs/>
      <w:sz w:val="26"/>
      <w:szCs w:val="26"/>
    </w:rPr>
  </w:style>
  <w:style w:type="paragraph" w:styleId="841">
    <w:name w:val="Heading 5"/>
    <w:basedOn w:val="1011"/>
    <w:next w:val="1011"/>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link w:val="841"/>
    <w:uiPriority w:val="9"/>
    <w:rPr>
      <w:rFonts w:ascii="Arial" w:hAnsi="Arial" w:eastAsia="Arial" w:cs="Arial"/>
      <w:b/>
      <w:bCs/>
      <w:sz w:val="24"/>
      <w:szCs w:val="24"/>
    </w:rPr>
  </w:style>
  <w:style w:type="paragraph" w:styleId="843">
    <w:name w:val="Heading 6"/>
    <w:basedOn w:val="1011"/>
    <w:next w:val="1011"/>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link w:val="843"/>
    <w:uiPriority w:val="9"/>
    <w:rPr>
      <w:rFonts w:ascii="Arial" w:hAnsi="Arial" w:eastAsia="Arial" w:cs="Arial"/>
      <w:b/>
      <w:bCs/>
      <w:sz w:val="22"/>
      <w:szCs w:val="22"/>
    </w:rPr>
  </w:style>
  <w:style w:type="paragraph" w:styleId="845">
    <w:name w:val="Heading 7"/>
    <w:basedOn w:val="1011"/>
    <w:next w:val="1011"/>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link w:val="845"/>
    <w:uiPriority w:val="9"/>
    <w:rPr>
      <w:rFonts w:ascii="Arial" w:hAnsi="Arial" w:eastAsia="Arial" w:cs="Arial"/>
      <w:b/>
      <w:bCs/>
      <w:i/>
      <w:iCs/>
      <w:sz w:val="22"/>
      <w:szCs w:val="22"/>
    </w:rPr>
  </w:style>
  <w:style w:type="paragraph" w:styleId="847">
    <w:name w:val="Heading 8"/>
    <w:basedOn w:val="1011"/>
    <w:next w:val="1011"/>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link w:val="847"/>
    <w:uiPriority w:val="9"/>
    <w:rPr>
      <w:rFonts w:ascii="Arial" w:hAnsi="Arial" w:eastAsia="Arial" w:cs="Arial"/>
      <w:i/>
      <w:iCs/>
      <w:sz w:val="22"/>
      <w:szCs w:val="22"/>
    </w:rPr>
  </w:style>
  <w:style w:type="paragraph" w:styleId="849">
    <w:name w:val="Heading 9"/>
    <w:basedOn w:val="1011"/>
    <w:next w:val="1011"/>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link w:val="849"/>
    <w:uiPriority w:val="9"/>
    <w:rPr>
      <w:rFonts w:ascii="Arial" w:hAnsi="Arial" w:eastAsia="Arial" w:cs="Arial"/>
      <w:i/>
      <w:iCs/>
      <w:sz w:val="21"/>
      <w:szCs w:val="21"/>
    </w:rPr>
  </w:style>
  <w:style w:type="paragraph" w:styleId="851">
    <w:name w:val="List Paragraph"/>
    <w:basedOn w:val="1011"/>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1011"/>
    <w:next w:val="1011"/>
    <w:link w:val="854"/>
    <w:uiPriority w:val="10"/>
    <w:qFormat/>
    <w:pPr>
      <w:contextualSpacing/>
      <w:spacing w:before="300" w:after="200"/>
    </w:pPr>
    <w:rPr>
      <w:sz w:val="48"/>
      <w:szCs w:val="48"/>
    </w:rPr>
  </w:style>
  <w:style w:type="character" w:styleId="854">
    <w:name w:val="Title Char"/>
    <w:link w:val="853"/>
    <w:uiPriority w:val="10"/>
    <w:rPr>
      <w:sz w:val="48"/>
      <w:szCs w:val="48"/>
    </w:rPr>
  </w:style>
  <w:style w:type="paragraph" w:styleId="855">
    <w:name w:val="Subtitle"/>
    <w:basedOn w:val="1011"/>
    <w:next w:val="1011"/>
    <w:link w:val="856"/>
    <w:uiPriority w:val="11"/>
    <w:qFormat/>
    <w:pPr>
      <w:spacing w:before="200" w:after="200"/>
    </w:pPr>
    <w:rPr>
      <w:sz w:val="24"/>
      <w:szCs w:val="24"/>
    </w:rPr>
  </w:style>
  <w:style w:type="character" w:styleId="856">
    <w:name w:val="Subtitle Char"/>
    <w:link w:val="855"/>
    <w:uiPriority w:val="11"/>
    <w:rPr>
      <w:sz w:val="24"/>
      <w:szCs w:val="24"/>
    </w:rPr>
  </w:style>
  <w:style w:type="paragraph" w:styleId="857">
    <w:name w:val="Quote"/>
    <w:basedOn w:val="1011"/>
    <w:next w:val="1011"/>
    <w:link w:val="858"/>
    <w:uiPriority w:val="29"/>
    <w:qFormat/>
    <w:pPr>
      <w:ind w:left="720" w:right="720"/>
    </w:pPr>
    <w:rPr>
      <w:i/>
    </w:rPr>
  </w:style>
  <w:style w:type="character" w:styleId="858">
    <w:name w:val="Quote Char"/>
    <w:link w:val="857"/>
    <w:uiPriority w:val="29"/>
    <w:rPr>
      <w:i/>
    </w:rPr>
  </w:style>
  <w:style w:type="paragraph" w:styleId="859">
    <w:name w:val="Intense Quote"/>
    <w:basedOn w:val="1011"/>
    <w:next w:val="1011"/>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paragraph" w:styleId="861">
    <w:name w:val="Header"/>
    <w:basedOn w:val="1011"/>
    <w:link w:val="862"/>
    <w:uiPriority w:val="99"/>
    <w:unhideWhenUsed/>
    <w:pPr>
      <w:spacing w:after="0" w:line="240" w:lineRule="auto"/>
      <w:tabs>
        <w:tab w:val="center" w:pos="7143" w:leader="none"/>
        <w:tab w:val="right" w:pos="14287" w:leader="none"/>
      </w:tabs>
    </w:pPr>
  </w:style>
  <w:style w:type="character" w:styleId="862">
    <w:name w:val="Header Char"/>
    <w:link w:val="861"/>
    <w:uiPriority w:val="99"/>
  </w:style>
  <w:style w:type="paragraph" w:styleId="863">
    <w:name w:val="Footer"/>
    <w:basedOn w:val="1011"/>
    <w:link w:val="866"/>
    <w:uiPriority w:val="99"/>
    <w:unhideWhenUsed/>
    <w:pPr>
      <w:spacing w:after="0" w:line="240" w:lineRule="auto"/>
      <w:tabs>
        <w:tab w:val="center" w:pos="7143" w:leader="none"/>
        <w:tab w:val="right" w:pos="14287" w:leader="none"/>
      </w:tabs>
    </w:pPr>
  </w:style>
  <w:style w:type="character" w:styleId="864">
    <w:name w:val="Footer Char"/>
    <w:link w:val="863"/>
    <w:uiPriority w:val="99"/>
  </w:style>
  <w:style w:type="paragraph" w:styleId="865">
    <w:name w:val="Caption"/>
    <w:basedOn w:val="1011"/>
    <w:next w:val="1011"/>
    <w:uiPriority w:val="35"/>
    <w:semiHidden/>
    <w:unhideWhenUsed/>
    <w:qFormat/>
    <w:pPr>
      <w:spacing w:line="276" w:lineRule="auto"/>
    </w:pPr>
    <w:rPr>
      <w:b/>
      <w:bCs/>
      <w:color w:val="4f81bd" w:themeColor="accent1"/>
      <w:sz w:val="18"/>
      <w:szCs w:val="18"/>
    </w:rPr>
  </w:style>
  <w:style w:type="character" w:styleId="866">
    <w:name w:val="Caption Char"/>
    <w:basedOn w:val="865"/>
    <w:link w:val="863"/>
    <w:uiPriority w:val="99"/>
  </w:style>
  <w:style w:type="table" w:styleId="8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Hyperlink"/>
    <w:uiPriority w:val="99"/>
    <w:unhideWhenUsed/>
    <w:rPr>
      <w:color w:val="0000ff" w:themeColor="hyperlink"/>
      <w:u w:val="single"/>
    </w:rPr>
  </w:style>
  <w:style w:type="paragraph" w:styleId="994">
    <w:name w:val="footnote text"/>
    <w:basedOn w:val="1011"/>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uiPriority w:val="99"/>
    <w:unhideWhenUsed/>
    <w:rPr>
      <w:vertAlign w:val="superscript"/>
    </w:rPr>
  </w:style>
  <w:style w:type="paragraph" w:styleId="997">
    <w:name w:val="endnote text"/>
    <w:basedOn w:val="1011"/>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uiPriority w:val="99"/>
    <w:semiHidden/>
    <w:unhideWhenUsed/>
    <w:rPr>
      <w:vertAlign w:val="superscript"/>
    </w:rPr>
  </w:style>
  <w:style w:type="paragraph" w:styleId="1000">
    <w:name w:val="toc 1"/>
    <w:basedOn w:val="1011"/>
    <w:next w:val="1011"/>
    <w:uiPriority w:val="39"/>
    <w:unhideWhenUsed/>
    <w:pPr>
      <w:ind w:left="0" w:right="0" w:firstLine="0"/>
      <w:spacing w:after="57"/>
    </w:pPr>
  </w:style>
  <w:style w:type="paragraph" w:styleId="1001">
    <w:name w:val="toc 2"/>
    <w:basedOn w:val="1011"/>
    <w:next w:val="1011"/>
    <w:uiPriority w:val="39"/>
    <w:unhideWhenUsed/>
    <w:pPr>
      <w:ind w:left="283" w:right="0" w:firstLine="0"/>
      <w:spacing w:after="57"/>
    </w:pPr>
  </w:style>
  <w:style w:type="paragraph" w:styleId="1002">
    <w:name w:val="toc 3"/>
    <w:basedOn w:val="1011"/>
    <w:next w:val="1011"/>
    <w:uiPriority w:val="39"/>
    <w:unhideWhenUsed/>
    <w:pPr>
      <w:ind w:left="567" w:right="0" w:firstLine="0"/>
      <w:spacing w:after="57"/>
    </w:pPr>
  </w:style>
  <w:style w:type="paragraph" w:styleId="1003">
    <w:name w:val="toc 4"/>
    <w:basedOn w:val="1011"/>
    <w:next w:val="1011"/>
    <w:uiPriority w:val="39"/>
    <w:unhideWhenUsed/>
    <w:pPr>
      <w:ind w:left="850" w:right="0" w:firstLine="0"/>
      <w:spacing w:after="57"/>
    </w:pPr>
  </w:style>
  <w:style w:type="paragraph" w:styleId="1004">
    <w:name w:val="toc 5"/>
    <w:basedOn w:val="1011"/>
    <w:next w:val="1011"/>
    <w:uiPriority w:val="39"/>
    <w:unhideWhenUsed/>
    <w:pPr>
      <w:ind w:left="1134" w:right="0" w:firstLine="0"/>
      <w:spacing w:after="57"/>
    </w:pPr>
  </w:style>
  <w:style w:type="paragraph" w:styleId="1005">
    <w:name w:val="toc 6"/>
    <w:basedOn w:val="1011"/>
    <w:next w:val="1011"/>
    <w:uiPriority w:val="39"/>
    <w:unhideWhenUsed/>
    <w:pPr>
      <w:ind w:left="1417" w:right="0" w:firstLine="0"/>
      <w:spacing w:after="57"/>
    </w:pPr>
  </w:style>
  <w:style w:type="paragraph" w:styleId="1006">
    <w:name w:val="toc 7"/>
    <w:basedOn w:val="1011"/>
    <w:next w:val="1011"/>
    <w:uiPriority w:val="39"/>
    <w:unhideWhenUsed/>
    <w:pPr>
      <w:ind w:left="1701" w:right="0" w:firstLine="0"/>
      <w:spacing w:after="57"/>
    </w:pPr>
  </w:style>
  <w:style w:type="paragraph" w:styleId="1007">
    <w:name w:val="toc 8"/>
    <w:basedOn w:val="1011"/>
    <w:next w:val="1011"/>
    <w:uiPriority w:val="39"/>
    <w:unhideWhenUsed/>
    <w:pPr>
      <w:ind w:left="1984" w:right="0" w:firstLine="0"/>
      <w:spacing w:after="57"/>
    </w:pPr>
  </w:style>
  <w:style w:type="paragraph" w:styleId="1008">
    <w:name w:val="toc 9"/>
    <w:basedOn w:val="1011"/>
    <w:next w:val="1011"/>
    <w:uiPriority w:val="39"/>
    <w:unhideWhenUsed/>
    <w:pPr>
      <w:ind w:left="2268" w:right="0" w:firstLine="0"/>
      <w:spacing w:after="57"/>
    </w:p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next w:val="1018"/>
    <w:link w:val="1011"/>
    <w:qFormat/>
    <w:pPr>
      <w:jc w:val="both"/>
      <w:widowControl w:val="off"/>
    </w:pPr>
    <w:rPr>
      <w:sz w:val="21"/>
      <w:szCs w:val="21"/>
      <w:lang w:val="en-US" w:eastAsia="zh-CN" w:bidi="ar-SA"/>
    </w:rPr>
  </w:style>
  <w:style w:type="paragraph" w:styleId="1012">
    <w:name w:val="标题 1"/>
    <w:basedOn w:val="1011"/>
    <w:next w:val="1011"/>
    <w:link w:val="1011"/>
    <w:uiPriority w:val="99"/>
    <w:qFormat/>
    <w:pPr>
      <w:keepLines/>
      <w:keepNext/>
      <w:spacing w:before="340" w:after="330" w:line="578" w:lineRule="auto"/>
      <w:outlineLvl w:val="0"/>
    </w:pPr>
    <w:rPr>
      <w:rFonts w:eastAsia="楷体_GB2312"/>
      <w:b/>
      <w:bCs/>
      <w:sz w:val="44"/>
      <w:szCs w:val="44"/>
    </w:rPr>
  </w:style>
  <w:style w:type="paragraph" w:styleId="1013">
    <w:name w:val="标题 2"/>
    <w:basedOn w:val="1011"/>
    <w:next w:val="1011"/>
    <w:link w:val="1011"/>
    <w:uiPriority w:val="99"/>
    <w:qFormat/>
    <w:pPr>
      <w:jc w:val="left"/>
      <w:keepLines/>
      <w:keepNext/>
      <w:outlineLvl w:val="1"/>
    </w:pPr>
    <w:rPr>
      <w:rFonts w:ascii="宋体" w:hAnsi="宋体" w:eastAsia="楷体_GB2312" w:cs="宋体"/>
      <w:b/>
      <w:bCs/>
      <w:sz w:val="26"/>
      <w:szCs w:val="26"/>
    </w:rPr>
  </w:style>
  <w:style w:type="paragraph" w:styleId="1014">
    <w:name w:val="标题 3"/>
    <w:basedOn w:val="1011"/>
    <w:next w:val="1011"/>
    <w:link w:val="1011"/>
    <w:uiPriority w:val="99"/>
    <w:qFormat/>
    <w:pPr>
      <w:jc w:val="left"/>
      <w:keepLines/>
      <w:keepNext/>
      <w:outlineLvl w:val="2"/>
    </w:pPr>
    <w:rPr>
      <w:rFonts w:eastAsia="楷体_GB2312"/>
      <w:b/>
      <w:bCs/>
      <w:sz w:val="26"/>
      <w:szCs w:val="26"/>
    </w:rPr>
  </w:style>
  <w:style w:type="paragraph" w:styleId="1015">
    <w:name w:val="标题 4"/>
    <w:basedOn w:val="1011"/>
    <w:next w:val="1011"/>
    <w:link w:val="1011"/>
    <w:uiPriority w:val="99"/>
    <w:qFormat/>
    <w:pPr>
      <w:keepLines/>
      <w:keepNext/>
      <w:spacing w:before="280" w:after="290" w:line="376" w:lineRule="auto"/>
      <w:outlineLvl w:val="3"/>
    </w:pPr>
    <w:rPr>
      <w:rFonts w:ascii="Arial" w:hAnsi="Arial" w:eastAsia="黑体" w:cs="Arial"/>
      <w:b/>
      <w:bCs/>
      <w:sz w:val="28"/>
      <w:szCs w:val="28"/>
    </w:rPr>
  </w:style>
  <w:style w:type="character" w:styleId="1016">
    <w:name w:val="默认段落字体"/>
    <w:next w:val="1016"/>
    <w:link w:val="1011"/>
    <w:semiHidden/>
    <w:qFormat/>
  </w:style>
  <w:style w:type="table" w:styleId="1017">
    <w:name w:val="普通表格"/>
    <w:next w:val="1017"/>
    <w:link w:val="1011"/>
    <w:uiPriority w:val="99"/>
    <w:unhideWhenUsed/>
    <w:tblPr/>
  </w:style>
  <w:style w:type="paragraph" w:styleId="1018">
    <w:name w:val="正文文本"/>
    <w:basedOn w:val="1011"/>
    <w:next w:val="1018"/>
    <w:link w:val="1011"/>
    <w:qFormat/>
    <w:rPr>
      <w:rFonts w:ascii="仿宋_GB2312" w:eastAsia="仿宋_GB2312"/>
      <w:sz w:val="24"/>
      <w:szCs w:val="20"/>
    </w:rPr>
  </w:style>
  <w:style w:type="paragraph" w:styleId="1019">
    <w:name w:val="目录 7"/>
    <w:basedOn w:val="1011"/>
    <w:next w:val="1011"/>
    <w:link w:val="1011"/>
    <w:uiPriority w:val="39"/>
    <w:unhideWhenUsed/>
    <w:qFormat/>
    <w:pPr>
      <w:ind w:left="1701" w:right="0" w:firstLine="0"/>
      <w:spacing w:after="57"/>
    </w:pPr>
  </w:style>
  <w:style w:type="paragraph" w:styleId="1020">
    <w:name w:val="正文缩进"/>
    <w:basedOn w:val="1011"/>
    <w:next w:val="1021"/>
    <w:link w:val="1011"/>
    <w:uiPriority w:val="99"/>
    <w:qFormat/>
    <w:pPr>
      <w:ind w:firstLine="482"/>
      <w:spacing w:line="360" w:lineRule="atLeast"/>
    </w:pPr>
    <w:rPr>
      <w:sz w:val="24"/>
      <w:szCs w:val="24"/>
    </w:rPr>
  </w:style>
  <w:style w:type="paragraph" w:styleId="1021">
    <w:name w:val="正文文本 2"/>
    <w:basedOn w:val="1011"/>
    <w:next w:val="1021"/>
    <w:link w:val="1011"/>
    <w:qFormat/>
    <w:pPr>
      <w:jc w:val="center"/>
      <w:widowControl/>
    </w:pPr>
    <w:rPr>
      <w:rFonts w:ascii="楷体_GB2312" w:eastAsia="楷体_GB2312"/>
      <w:sz w:val="28"/>
      <w:szCs w:val="28"/>
    </w:rPr>
  </w:style>
  <w:style w:type="paragraph" w:styleId="1022">
    <w:name w:val="批注文字"/>
    <w:basedOn w:val="1011"/>
    <w:next w:val="1022"/>
    <w:link w:val="1011"/>
    <w:qFormat/>
    <w:pPr>
      <w:jc w:val="left"/>
    </w:pPr>
  </w:style>
  <w:style w:type="paragraph" w:styleId="1023">
    <w:name w:val="正文文本缩进"/>
    <w:basedOn w:val="1011"/>
    <w:next w:val="1024"/>
    <w:link w:val="1011"/>
    <w:uiPriority w:val="99"/>
    <w:qFormat/>
    <w:pPr>
      <w:ind w:left="420"/>
      <w:spacing w:after="120"/>
    </w:pPr>
  </w:style>
  <w:style w:type="paragraph" w:styleId="1024">
    <w:name w:val="寄信人地址"/>
    <w:basedOn w:val="1011"/>
    <w:next w:val="1024"/>
    <w:link w:val="1011"/>
    <w:qFormat/>
    <w:rPr>
      <w:rFonts w:ascii="Arial" w:hAnsi="Arial"/>
    </w:rPr>
  </w:style>
  <w:style w:type="paragraph" w:styleId="1025">
    <w:name w:val="索引 4"/>
    <w:basedOn w:val="1011"/>
    <w:next w:val="1011"/>
    <w:link w:val="1011"/>
    <w:qFormat/>
    <w:pPr>
      <w:ind w:left="600"/>
    </w:pPr>
  </w:style>
  <w:style w:type="paragraph" w:styleId="1026">
    <w:name w:val="纯文本"/>
    <w:basedOn w:val="1011"/>
    <w:next w:val="1026"/>
    <w:link w:val="1011"/>
    <w:qFormat/>
    <w:rPr>
      <w:rFonts w:ascii="宋体" w:hAnsi="Courier New"/>
      <w:sz w:val="20"/>
      <w:szCs w:val="21"/>
    </w:rPr>
  </w:style>
  <w:style w:type="paragraph" w:styleId="1027">
    <w:name w:val="页脚"/>
    <w:basedOn w:val="1011"/>
    <w:next w:val="1027"/>
    <w:link w:val="1011"/>
    <w:uiPriority w:val="99"/>
    <w:qFormat/>
    <w:pPr>
      <w:jc w:val="left"/>
      <w:tabs>
        <w:tab w:val="center" w:pos="4153" w:leader="none"/>
        <w:tab w:val="right" w:pos="8306" w:leader="none"/>
      </w:tabs>
    </w:pPr>
    <w:rPr>
      <w:sz w:val="18"/>
      <w:szCs w:val="18"/>
    </w:rPr>
  </w:style>
  <w:style w:type="paragraph" w:styleId="1028">
    <w:name w:val="页眉"/>
    <w:basedOn w:val="1011"/>
    <w:next w:val="1028"/>
    <w:link w:val="1011"/>
    <w:uiPriority w:val="99"/>
    <w:qFormat/>
    <w:pPr>
      <w:jc w:val="center"/>
      <w:tabs>
        <w:tab w:val="center" w:pos="4153" w:leader="none"/>
        <w:tab w:val="right" w:pos="8306" w:leader="none"/>
      </w:tabs>
      <w:pBdr>
        <w:bottom w:val="single" w:color="000000" w:sz="6" w:space="1"/>
      </w:pBdr>
    </w:pPr>
    <w:rPr>
      <w:sz w:val="18"/>
      <w:szCs w:val="18"/>
    </w:rPr>
  </w:style>
  <w:style w:type="paragraph" w:styleId="1029">
    <w:name w:val="信息标题"/>
    <w:basedOn w:val="1011"/>
    <w:next w:val="1029"/>
    <w:link w:val="1011"/>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1030">
    <w:name w:val="普通(网站)"/>
    <w:basedOn w:val="1011"/>
    <w:next w:val="1030"/>
    <w:link w:val="1011"/>
    <w:uiPriority w:val="99"/>
    <w:qFormat/>
    <w:pPr>
      <w:jc w:val="left"/>
      <w:spacing w:before="100" w:beforeAutospacing="1" w:after="100" w:afterAutospacing="1"/>
      <w:widowControl/>
    </w:pPr>
    <w:rPr>
      <w:rFonts w:ascii="宋体" w:hAnsi="宋体" w:cs="宋体"/>
      <w:sz w:val="24"/>
      <w:szCs w:val="24"/>
    </w:rPr>
  </w:style>
  <w:style w:type="paragraph" w:styleId="1031">
    <w:name w:val="标题"/>
    <w:basedOn w:val="1011"/>
    <w:next w:val="1031"/>
    <w:link w:val="1011"/>
    <w:qFormat/>
    <w:pPr>
      <w:jc w:val="center"/>
      <w:widowControl/>
    </w:pPr>
    <w:rPr>
      <w:rFonts w:ascii="Tahoma" w:hAnsi="Tahoma"/>
      <w:b/>
      <w:sz w:val="24"/>
      <w:szCs w:val="20"/>
    </w:rPr>
  </w:style>
  <w:style w:type="paragraph" w:styleId="1032">
    <w:name w:val="正文首行缩进"/>
    <w:basedOn w:val="1018"/>
    <w:next w:val="1011"/>
    <w:link w:val="1011"/>
    <w:qFormat/>
    <w:pPr>
      <w:ind w:firstLine="200"/>
      <w:spacing w:line="360" w:lineRule="auto"/>
    </w:pPr>
    <w:rPr>
      <w:rFonts w:ascii="仿宋_GB2312" w:eastAsia="仿宋_GB2312"/>
      <w:sz w:val="30"/>
      <w:szCs w:val="30"/>
    </w:rPr>
  </w:style>
  <w:style w:type="paragraph" w:styleId="1033">
    <w:name w:val="正文首行缩进 2"/>
    <w:basedOn w:val="1023"/>
    <w:next w:val="1033"/>
    <w:link w:val="1011"/>
    <w:qFormat/>
    <w:pPr>
      <w:ind w:firstLine="420"/>
    </w:pPr>
  </w:style>
  <w:style w:type="table" w:styleId="1034">
    <w:name w:val="网格型"/>
    <w:basedOn w:val="1017"/>
    <w:next w:val="1034"/>
    <w:link w:val="1011"/>
    <w:uiPriority w:val="59"/>
    <w:unhideWhenUsed/>
    <w:qFormat/>
    <w:tblPr/>
  </w:style>
  <w:style w:type="character" w:styleId="1035">
    <w:name w:val="页码"/>
    <w:next w:val="1035"/>
    <w:link w:val="1011"/>
    <w:rPr>
      <w:rFonts w:cs="Times New Roman"/>
    </w:rPr>
  </w:style>
  <w:style w:type="character" w:styleId="1036">
    <w:name w:val="超链接"/>
    <w:next w:val="1036"/>
    <w:link w:val="1011"/>
    <w:uiPriority w:val="99"/>
    <w:qFormat/>
    <w:rPr>
      <w:color w:val="0000ff"/>
      <w:u w:val="single"/>
    </w:rPr>
  </w:style>
  <w:style w:type="character" w:styleId="1037">
    <w:name w:val="font21"/>
    <w:next w:val="1037"/>
    <w:link w:val="1011"/>
    <w:qFormat/>
    <w:rPr>
      <w:rFonts w:ascii="MingLiU" w:hAnsi="MingLiU" w:eastAsia="MingLiU" w:cs="MingLiU"/>
      <w:color w:val="000000"/>
      <w:sz w:val="20"/>
      <w:szCs w:val="20"/>
      <w:u w:val="none"/>
    </w:rPr>
  </w:style>
  <w:style w:type="character" w:styleId="1038">
    <w:name w:val="font51"/>
    <w:basedOn w:val="1016"/>
    <w:next w:val="1038"/>
    <w:link w:val="1011"/>
    <w:rPr>
      <w:rFonts w:hint="eastAsia" w:ascii="微软雅黑" w:hAnsi="微软雅黑" w:eastAsia="微软雅黑" w:cs="微软雅黑"/>
      <w:i w:val="0"/>
      <w:iCs w:val="0"/>
      <w:color w:val="ff0000"/>
      <w:sz w:val="22"/>
      <w:szCs w:val="22"/>
      <w:u w:val="none"/>
    </w:rPr>
  </w:style>
  <w:style w:type="character" w:styleId="1039">
    <w:name w:val="font11"/>
    <w:basedOn w:val="1016"/>
    <w:next w:val="1039"/>
    <w:link w:val="1011"/>
    <w:qFormat/>
    <w:rPr>
      <w:rFonts w:hint="eastAsia" w:ascii="仿宋" w:hAnsi="仿宋" w:eastAsia="仿宋" w:cs="仿宋"/>
      <w:color w:val="000000"/>
      <w:sz w:val="20"/>
      <w:szCs w:val="20"/>
      <w:u w:val="none"/>
    </w:rPr>
  </w:style>
  <w:style w:type="character" w:styleId="1040">
    <w:name w:val="font41"/>
    <w:next w:val="1040"/>
    <w:link w:val="1011"/>
    <w:qFormat/>
    <w:rPr>
      <w:rFonts w:ascii="Arial" w:hAnsi="Arial" w:cs="Arial"/>
      <w:color w:val="000000"/>
      <w:sz w:val="22"/>
      <w:szCs w:val="22"/>
      <w:u w:val="none"/>
    </w:rPr>
  </w:style>
  <w:style w:type="character" w:styleId="1041">
    <w:name w:val="font31"/>
    <w:basedOn w:val="1016"/>
    <w:next w:val="1041"/>
    <w:link w:val="1011"/>
    <w:qFormat/>
    <w:rPr>
      <w:rFonts w:hint="eastAsia" w:ascii="仿宋" w:hAnsi="仿宋" w:eastAsia="仿宋" w:cs="仿宋"/>
      <w:b/>
      <w:bCs/>
      <w:color w:val="000000"/>
      <w:sz w:val="20"/>
      <w:szCs w:val="20"/>
      <w:u w:val="none"/>
    </w:rPr>
  </w:style>
  <w:style w:type="paragraph" w:styleId="1042">
    <w:name w:val="Char2"/>
    <w:basedOn w:val="1011"/>
    <w:next w:val="1042"/>
    <w:link w:val="1011"/>
    <w:uiPriority w:val="99"/>
    <w:qFormat/>
    <w:pPr>
      <w:ind w:firstLine="200"/>
      <w:tabs>
        <w:tab w:val="left" w:pos="360" w:leader="none"/>
      </w:tabs>
    </w:pPr>
    <w:rPr>
      <w:sz w:val="28"/>
      <w:szCs w:val="28"/>
    </w:rPr>
  </w:style>
  <w:style w:type="paragraph" w:styleId="1043">
    <w:name w:val="正文缩进1"/>
    <w:basedOn w:val="1011"/>
    <w:next w:val="1043"/>
    <w:link w:val="1011"/>
    <w:uiPriority w:val="99"/>
    <w:qFormat/>
    <w:pPr>
      <w:ind w:firstLine="420"/>
      <w:jc w:val="left"/>
    </w:pPr>
    <w:rPr>
      <w:rFonts w:ascii="宋体" w:cs="宋体"/>
      <w:sz w:val="24"/>
      <w:szCs w:val="24"/>
    </w:rPr>
  </w:style>
  <w:style w:type="paragraph" w:styleId="1044">
    <w:name w:val="无间隔1"/>
    <w:basedOn w:val="1011"/>
    <w:next w:val="1044"/>
    <w:link w:val="1011"/>
    <w:uiPriority w:val="99"/>
    <w:qFormat/>
    <w:pPr>
      <w:jc w:val="center"/>
    </w:pPr>
    <w:rPr>
      <w:rFonts w:ascii="宋体" w:hAnsi="宋体" w:cs="宋体"/>
      <w:szCs w:val="24"/>
    </w:rPr>
  </w:style>
  <w:style w:type="paragraph" w:styleId="1045">
    <w:name w:val="AONormal"/>
    <w:next w:val="1045"/>
    <w:link w:val="1011"/>
    <w:qFormat/>
    <w:pPr>
      <w:ind w:firstLine="440"/>
      <w:spacing w:line="400" w:lineRule="exact"/>
    </w:pPr>
    <w:rPr>
      <w:rFonts w:ascii="华文楷体" w:hAnsi="华文楷体" w:eastAsia="华文楷体" w:cs="华文楷体"/>
      <w:sz w:val="22"/>
      <w:szCs w:val="21"/>
      <w:lang w:val="en-US" w:eastAsia="zh-CN" w:bidi="ar-SA"/>
    </w:rPr>
  </w:style>
  <w:style w:type="paragraph" w:styleId="1046">
    <w:name w:val="正文缩进11"/>
    <w:basedOn w:val="1011"/>
    <w:next w:val="1046"/>
    <w:link w:val="1011"/>
    <w:qFormat/>
    <w:pPr>
      <w:ind w:firstLine="420"/>
    </w:pPr>
    <w:rPr>
      <w:sz w:val="20"/>
      <w:szCs w:val="21"/>
    </w:rPr>
  </w:style>
  <w:style w:type="paragraph" w:styleId="1047">
    <w:name w:val="正文文本缩进1"/>
    <w:basedOn w:val="1011"/>
    <w:next w:val="1048"/>
    <w:link w:val="1011"/>
    <w:uiPriority w:val="99"/>
    <w:qFormat/>
    <w:pPr>
      <w:ind w:left="200"/>
    </w:pPr>
  </w:style>
  <w:style w:type="paragraph" w:styleId="1048">
    <w:name w:val="寄信人地址1"/>
    <w:basedOn w:val="1011"/>
    <w:next w:val="1048"/>
    <w:link w:val="1011"/>
    <w:uiPriority w:val="99"/>
    <w:unhideWhenUsed/>
    <w:qFormat/>
    <w:rPr>
      <w:rFonts w:ascii="Arial" w:hAnsi="Arial"/>
    </w:rPr>
  </w:style>
  <w:style w:type="paragraph" w:styleId="1049">
    <w:name w:val="Table Text"/>
    <w:basedOn w:val="1011"/>
    <w:next w:val="1049"/>
    <w:link w:val="1011"/>
    <w:semiHidden/>
    <w:qFormat/>
    <w:rPr>
      <w:rFonts w:ascii="宋体" w:hAnsi="宋体" w:eastAsia="宋体" w:cs="宋体"/>
      <w:sz w:val="24"/>
      <w:szCs w:val="24"/>
      <w:lang w:val="en-US" w:eastAsia="en-US" w:bidi="ar-SA"/>
    </w:rPr>
  </w:style>
  <w:style w:type="paragraph" w:styleId="1050">
    <w:name w:val="标题 41"/>
    <w:basedOn w:val="1011"/>
    <w:next w:val="1011"/>
    <w:link w:val="1011"/>
    <w:qFormat/>
    <w:pPr>
      <w:keepLines/>
      <w:keepNext/>
      <w:spacing w:before="280" w:after="290" w:line="376" w:lineRule="auto"/>
      <w:outlineLvl w:val="3"/>
    </w:pPr>
    <w:rPr>
      <w:rFonts w:ascii="Arial" w:hAnsi="Arial" w:eastAsia="黑体"/>
      <w:b/>
      <w:bCs/>
      <w:sz w:val="28"/>
      <w:szCs w:val="28"/>
    </w:rPr>
  </w:style>
  <w:style w:type="paragraph" w:styleId="1051">
    <w:name w:val="正文文本1"/>
    <w:basedOn w:val="1011"/>
    <w:next w:val="1011"/>
    <w:link w:val="1011"/>
    <w:qFormat/>
    <w:rPr>
      <w:rFonts w:ascii="仿宋_GB2312" w:eastAsia="仿宋_GB2312"/>
      <w:sz w:val="24"/>
      <w:szCs w:val="20"/>
    </w:rPr>
  </w:style>
  <w:style w:type="paragraph" w:styleId="1052">
    <w:name w:val="纯文本1"/>
    <w:basedOn w:val="1011"/>
    <w:next w:val="1052"/>
    <w:link w:val="1011"/>
    <w:uiPriority w:val="99"/>
    <w:qFormat/>
    <w:rPr>
      <w:rFonts w:ascii="宋体" w:hAnsi="Courier New" w:cs="宋体"/>
    </w:rPr>
  </w:style>
  <w:style w:type="paragraph" w:styleId="1053">
    <w:name w:val="正文首行缩进 21"/>
    <w:basedOn w:val="1047"/>
    <w:next w:val="1011"/>
    <w:link w:val="1011"/>
    <w:uiPriority w:val="99"/>
    <w:qFormat/>
    <w:pPr>
      <w:ind w:firstLine="200"/>
    </w:pPr>
  </w:style>
  <w:style w:type="paragraph" w:styleId="1054">
    <w:name w:val="列表段落"/>
    <w:basedOn w:val="1011"/>
    <w:next w:val="1054"/>
    <w:link w:val="1011"/>
    <w:qFormat/>
    <w:pPr>
      <w:ind w:firstLine="420"/>
    </w:pPr>
    <w:rPr>
      <w:rFonts w:ascii="Calibri" w:hAnsi="Calibri"/>
      <w:szCs w:val="22"/>
    </w:rPr>
  </w:style>
  <w:style w:type="paragraph" w:styleId="1055">
    <w:name w:val="普通正文"/>
    <w:basedOn w:val="1011"/>
    <w:next w:val="1055"/>
    <w:link w:val="1011"/>
    <w:qFormat/>
    <w:pPr>
      <w:ind w:firstLine="480"/>
      <w:jc w:val="left"/>
      <w:spacing w:before="120" w:after="120" w:line="360" w:lineRule="auto"/>
    </w:pPr>
    <w:rPr>
      <w:rFonts w:ascii="Arial" w:hAnsi="Arial" w:eastAsia="宋体" w:cs="Times New Roman"/>
      <w:sz w:val="24"/>
      <w:szCs w:val="24"/>
    </w:rPr>
  </w:style>
  <w:style w:type="paragraph" w:styleId="1056">
    <w:name w:val="列出段落1"/>
    <w:basedOn w:val="1011"/>
    <w:next w:val="1056"/>
    <w:link w:val="1011"/>
    <w:qFormat/>
    <w:pPr>
      <w:ind w:firstLine="420"/>
    </w:pPr>
    <w:rPr>
      <w:szCs w:val="21"/>
    </w:rPr>
  </w:style>
  <w:style w:type="paragraph" w:styleId="1057">
    <w:name w:val="Default"/>
    <w:next w:val="1057"/>
    <w:link w:val="1011"/>
    <w:uiPriority w:val="99"/>
    <w:qFormat/>
    <w:pPr>
      <w:widowControl w:val="off"/>
    </w:pPr>
    <w:rPr>
      <w:rFonts w:ascii="宋体"/>
      <w:color w:val="000000"/>
      <w:sz w:val="24"/>
      <w:szCs w:val="24"/>
      <w:lang w:val="en-US" w:eastAsia="zh-CN" w:bidi="ar-SA"/>
    </w:rPr>
  </w:style>
  <w:style w:type="paragraph" w:styleId="1058">
    <w:name w:val="BodyText1"/>
    <w:basedOn w:val="1011"/>
    <w:next w:val="1058"/>
    <w:link w:val="1011"/>
    <w:qFormat/>
    <w:pPr>
      <w:ind w:left="72" w:right="30"/>
      <w:jc w:val="center"/>
      <w:spacing w:after="60" w:line="360" w:lineRule="atLeast"/>
    </w:pPr>
    <w:rPr>
      <w:szCs w:val="22"/>
    </w:rPr>
  </w:style>
  <w:style w:type="table" w:styleId="1059">
    <w:name w:val="Table Normal"/>
    <w:next w:val="1059"/>
    <w:link w:val="1011"/>
    <w:unhideWhenUsed/>
    <w:qFormat/>
    <w:rPr>
      <w:lang w:val="en-US" w:eastAsia="zh-CN" w:bidi="ar-SA"/>
    </w:rPr>
    <w:tbl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永</dc:creator>
  <cp:lastModifiedBy>曹晓伟</cp:lastModifiedBy>
  <cp:revision>5</cp:revision>
  <dcterms:created xsi:type="dcterms:W3CDTF">2023-02-06T08:02:00Z</dcterms:created>
  <dcterms:modified xsi:type="dcterms:W3CDTF">2025-10-28T08:17:22Z</dcterms:modified>
</cp:coreProperties>
</file>