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shd w:val="clear" w:color="auto"/>
        <w:rPr>
          <w:rFonts w:ascii="宋体"/>
          <w:color w:val="auto"/>
          <w:sz w:val="24"/>
          <w:szCs w:val="24"/>
          <w:highlight w:val="none"/>
        </w:rPr>
      </w:pPr>
      <w:r>
        <w:rPr>
          <w:rFonts w:ascii="宋体"/>
          <w:color w:val="auto"/>
          <w:sz w:val="24"/>
          <w:szCs w:val="24"/>
          <w:highlight w:val="none"/>
        </w:rPr>
      </w:r>
      <w:r/>
    </w:p>
    <w:p>
      <w:pPr>
        <w:jc w:val="center"/>
        <w:spacing w:line="500" w:lineRule="exact"/>
        <w:shd w:val="clear" w:color="auto"/>
        <w:rPr>
          <w:rFonts w:ascii="宋体"/>
          <w:b/>
          <w:color w:val="auto"/>
          <w:sz w:val="24"/>
          <w:szCs w:val="24"/>
          <w:highlight w:val="none"/>
        </w:rPr>
      </w:pPr>
      <w:r>
        <w:rPr>
          <w:rFonts w:ascii="宋体"/>
          <w:b/>
          <w:color w:val="auto"/>
          <w:sz w:val="24"/>
          <w:szCs w:val="24"/>
          <w:highlight w:val="none"/>
        </w:rPr>
      </w:r>
      <w:r/>
    </w:p>
    <w:p>
      <w:pPr>
        <w:jc w:val="center"/>
        <w:spacing w:line="500" w:lineRule="exact"/>
        <w:shd w:val="clear" w:color="auto"/>
        <w:rPr>
          <w:rFonts w:ascii="宋体"/>
          <w:b/>
          <w:color w:val="auto"/>
          <w:sz w:val="24"/>
          <w:szCs w:val="24"/>
          <w:highlight w:val="none"/>
        </w:rPr>
      </w:pPr>
      <w:r>
        <w:rPr>
          <w:rFonts w:ascii="宋体"/>
          <w:b/>
          <w:color w:val="auto"/>
          <w:sz w:val="24"/>
          <w:szCs w:val="24"/>
          <w:highlight w:val="none"/>
        </w:rPr>
      </w:r>
      <w:r/>
    </w:p>
    <w:p>
      <w:pPr>
        <w:jc w:val="center"/>
        <w:spacing w:line="720" w:lineRule="auto"/>
        <w:shd w:val="clear" w:color="auto"/>
        <w:rPr>
          <w:rFonts w:ascii="宋体"/>
          <w:b/>
          <w:color w:val="auto"/>
          <w:sz w:val="96"/>
          <w:szCs w:val="96"/>
          <w:highlight w:val="none"/>
        </w:rPr>
      </w:pPr>
      <w:r>
        <w:rPr>
          <w:rFonts w:hint="eastAsia" w:ascii="宋体" w:hAnsi="宋体"/>
          <w:b/>
          <w:color w:val="auto"/>
          <w:sz w:val="96"/>
          <w:szCs w:val="96"/>
          <w:highlight w:val="none"/>
        </w:rPr>
        <w:t xml:space="preserve">招标文件</w:t>
      </w:r>
      <w:r/>
    </w:p>
    <w:p>
      <w:pPr>
        <w:pStyle w:val="1059"/>
        <w:ind w:firstLine="420"/>
        <w:shd w:val="clear" w:color="auto"/>
        <w:rPr>
          <w:color w:val="auto"/>
          <w:highlight w:val="none"/>
        </w:rPr>
      </w:pPr>
      <w:r>
        <w:rPr>
          <w:color w:val="auto"/>
          <w:highlight w:val="none"/>
        </w:rPr>
      </w:r>
      <w:r/>
    </w:p>
    <w:p>
      <w:pPr>
        <w:jc w:val="center"/>
        <w:spacing w:line="500" w:lineRule="exact"/>
        <w:shd w:val="clear" w:color="auto"/>
        <w:rPr>
          <w:rFonts w:ascii="宋体"/>
          <w:b/>
          <w:color w:val="auto"/>
          <w:sz w:val="24"/>
          <w:szCs w:val="24"/>
          <w:highlight w:val="none"/>
        </w:rPr>
      </w:pPr>
      <w:r>
        <w:rPr>
          <w:rFonts w:ascii="宋体"/>
          <w:b/>
          <w:color w:val="auto"/>
          <w:sz w:val="24"/>
          <w:szCs w:val="24"/>
          <w:highlight w:val="none"/>
        </w:rPr>
      </w:r>
      <w:r/>
    </w:p>
    <w:p>
      <w:pPr>
        <w:jc w:val="center"/>
        <w:spacing w:line="500" w:lineRule="exact"/>
        <w:shd w:val="clear" w:color="auto"/>
        <w:rPr>
          <w:rFonts w:ascii="宋体" w:hAnsi="宋体"/>
          <w:b/>
          <w:color w:val="auto"/>
          <w:sz w:val="36"/>
          <w:szCs w:val="36"/>
          <w:highlight w:val="none"/>
          <w:u w:val="single"/>
        </w:rPr>
      </w:pPr>
      <w:r>
        <w:rPr>
          <w:rFonts w:hint="eastAsia" w:ascii="宋体" w:hAnsi="宋体"/>
          <w:b/>
          <w:color w:val="auto"/>
          <w:sz w:val="36"/>
          <w:szCs w:val="36"/>
          <w:highlight w:val="none"/>
        </w:rPr>
        <w:t xml:space="preserve">项目编号：JSZC-320922-JSXH-G2024-0043</w:t>
      </w:r>
      <w:r/>
    </w:p>
    <w:p>
      <w:pPr>
        <w:spacing w:line="500" w:lineRule="exact"/>
        <w:shd w:val="clear" w:color="auto"/>
        <w:rPr>
          <w:rFonts w:ascii="宋体"/>
          <w:b/>
          <w:color w:val="auto"/>
          <w:sz w:val="36"/>
          <w:szCs w:val="36"/>
          <w:highlight w:val="none"/>
        </w:rPr>
      </w:pPr>
      <w:r>
        <w:rPr>
          <w:rFonts w:ascii="宋体"/>
          <w:b/>
          <w:color w:val="auto"/>
          <w:sz w:val="36"/>
          <w:szCs w:val="36"/>
          <w:highlight w:val="none"/>
        </w:rPr>
      </w:r>
      <w:r/>
    </w:p>
    <w:p>
      <w:pPr>
        <w:jc w:val="center"/>
        <w:spacing w:line="500" w:lineRule="exact"/>
        <w:shd w:val="clear" w:color="auto"/>
        <w:rPr>
          <w:rFonts w:hint="eastAsia" w:ascii="宋体" w:eastAsia="宋体"/>
          <w:b/>
          <w:color w:val="auto"/>
          <w:sz w:val="36"/>
          <w:szCs w:val="36"/>
          <w:highlight w:val="none"/>
          <w:lang w:eastAsia="zh-CN"/>
        </w:rPr>
      </w:pPr>
      <w:r>
        <w:rPr>
          <w:rFonts w:hint="eastAsia" w:ascii="宋体" w:hAnsi="宋体"/>
          <w:b/>
          <w:color w:val="auto"/>
          <w:sz w:val="36"/>
          <w:szCs w:val="36"/>
          <w:highlight w:val="none"/>
        </w:rPr>
        <w:t xml:space="preserve">项</w:t>
      </w:r>
      <w:r>
        <w:rPr>
          <w:rFonts w:hint="eastAsia" w:ascii="宋体" w:hAnsi="宋体" w:cs="宋体"/>
          <w:b/>
          <w:color w:val="auto"/>
          <w:sz w:val="36"/>
          <w:szCs w:val="36"/>
          <w:highlight w:val="none"/>
        </w:rPr>
        <w:t xml:space="preserve">目名称：</w:t>
      </w:r>
      <w:r>
        <w:rPr>
          <w:rFonts w:hint="eastAsia" w:ascii="宋体" w:hAnsi="宋体" w:cs="宋体"/>
          <w:b/>
          <w:color w:val="auto"/>
          <w:sz w:val="36"/>
          <w:szCs w:val="36"/>
          <w:highlight w:val="none"/>
          <w:lang w:eastAsia="zh-CN"/>
        </w:rPr>
        <w:t xml:space="preserve">盐城滨海港经济区翻身河支流六合庄段水生态修复工程项目</w:t>
      </w:r>
      <w:r/>
    </w:p>
    <w:p>
      <w:pPr>
        <w:spacing w:line="500" w:lineRule="exact"/>
        <w:shd w:val="clear" w:color="auto"/>
        <w:rPr>
          <w:rFonts w:ascii="宋体"/>
          <w:b/>
          <w:color w:val="auto"/>
          <w:sz w:val="24"/>
          <w:szCs w:val="24"/>
          <w:highlight w:val="none"/>
        </w:rPr>
      </w:pPr>
      <w:r>
        <w:rPr>
          <w:rFonts w:ascii="宋体"/>
          <w:b/>
          <w:color w:val="auto"/>
          <w:sz w:val="24"/>
          <w:szCs w:val="24"/>
          <w:highlight w:val="none"/>
        </w:rPr>
      </w:r>
      <w:r/>
    </w:p>
    <w:p>
      <w:pPr>
        <w:spacing w:line="500" w:lineRule="exact"/>
        <w:shd w:val="clear" w:color="auto"/>
        <w:rPr>
          <w:rFonts w:ascii="宋体"/>
          <w:b/>
          <w:color w:val="auto"/>
          <w:sz w:val="24"/>
          <w:szCs w:val="24"/>
          <w:highlight w:val="none"/>
        </w:rPr>
      </w:pPr>
      <w:r>
        <w:rPr>
          <w:rFonts w:ascii="宋体"/>
          <w:b/>
          <w:color w:val="auto"/>
          <w:sz w:val="24"/>
          <w:szCs w:val="24"/>
          <w:highlight w:val="none"/>
        </w:rPr>
      </w:r>
      <w:r/>
    </w:p>
    <w:p>
      <w:pPr>
        <w:spacing w:line="500" w:lineRule="exact"/>
        <w:shd w:val="clear" w:color="auto"/>
        <w:rPr>
          <w:rFonts w:ascii="宋体"/>
          <w:b/>
          <w:color w:val="auto"/>
          <w:sz w:val="24"/>
          <w:szCs w:val="24"/>
          <w:highlight w:val="none"/>
        </w:rPr>
      </w:pPr>
      <w:r>
        <w:rPr>
          <w:rFonts w:ascii="宋体"/>
          <w:b/>
          <w:color w:val="auto"/>
          <w:sz w:val="24"/>
          <w:szCs w:val="24"/>
          <w:highlight w:val="none"/>
        </w:rPr>
      </w:r>
      <w:r/>
    </w:p>
    <w:p>
      <w:pPr>
        <w:jc w:val="center"/>
        <w:spacing w:line="500" w:lineRule="exact"/>
        <w:shd w:val="clear" w:color="auto"/>
        <w:rPr>
          <w:rFonts w:ascii="宋体" w:cs="黑体"/>
          <w:bCs/>
          <w:color w:val="auto"/>
          <w:spacing w:val="15"/>
          <w:sz w:val="32"/>
          <w:szCs w:val="32"/>
          <w:highlight w:val="none"/>
        </w:rPr>
      </w:pPr>
      <w:r>
        <w:rPr>
          <w:rFonts w:ascii="宋体" w:cs="黑体"/>
          <w:bCs/>
          <w:color w:val="auto"/>
          <w:spacing w:val="15"/>
          <w:sz w:val="32"/>
          <w:szCs w:val="32"/>
          <w:highlight w:val="none"/>
        </w:rPr>
      </w:r>
      <w:r/>
    </w:p>
    <w:p>
      <w:pPr>
        <w:jc w:val="center"/>
        <w:spacing w:line="500" w:lineRule="exact"/>
        <w:shd w:val="clear" w:color="auto"/>
        <w:rPr>
          <w:rFonts w:ascii="宋体" w:cs="黑体"/>
          <w:bCs/>
          <w:color w:val="auto"/>
          <w:spacing w:val="15"/>
          <w:sz w:val="32"/>
          <w:szCs w:val="32"/>
          <w:highlight w:val="none"/>
        </w:rPr>
      </w:pPr>
      <w:r>
        <w:rPr>
          <w:rFonts w:ascii="宋体" w:cs="黑体"/>
          <w:bCs/>
          <w:color w:val="auto"/>
          <w:spacing w:val="15"/>
          <w:sz w:val="32"/>
          <w:szCs w:val="32"/>
          <w:highlight w:val="none"/>
        </w:rPr>
      </w:r>
      <w:r/>
    </w:p>
    <w:p>
      <w:pPr>
        <w:jc w:val="center"/>
        <w:spacing w:line="500" w:lineRule="exact"/>
        <w:shd w:val="clear" w:color="auto"/>
        <w:rPr>
          <w:rFonts w:ascii="宋体" w:hAnsi="宋体" w:cs="黑体"/>
          <w:bCs/>
          <w:color w:val="auto"/>
          <w:spacing w:val="15"/>
          <w:sz w:val="32"/>
          <w:szCs w:val="32"/>
          <w:highlight w:val="none"/>
        </w:rPr>
      </w:pPr>
      <w:r>
        <w:rPr>
          <w:rFonts w:ascii="宋体" w:hAnsi="宋体" w:cs="黑体"/>
          <w:bCs/>
          <w:color w:val="auto"/>
          <w:spacing w:val="15"/>
          <w:sz w:val="32"/>
          <w:szCs w:val="32"/>
          <w:highlight w:val="none"/>
        </w:rPr>
      </w:r>
      <w:r/>
    </w:p>
    <w:p>
      <w:pPr>
        <w:jc w:val="center"/>
        <w:spacing w:line="500" w:lineRule="exact"/>
        <w:shd w:val="clear" w:color="auto"/>
        <w:rPr>
          <w:rFonts w:ascii="宋体" w:hAnsi="宋体" w:cs="黑体"/>
          <w:bCs/>
          <w:color w:val="auto"/>
          <w:spacing w:val="15"/>
          <w:sz w:val="32"/>
          <w:szCs w:val="32"/>
          <w:highlight w:val="none"/>
        </w:rPr>
      </w:pPr>
      <w:r>
        <w:rPr>
          <w:rFonts w:ascii="宋体" w:hAnsi="宋体" w:cs="黑体"/>
          <w:bCs/>
          <w:color w:val="auto"/>
          <w:spacing w:val="15"/>
          <w:sz w:val="32"/>
          <w:szCs w:val="32"/>
          <w:highlight w:val="none"/>
        </w:rPr>
      </w:r>
      <w:r/>
    </w:p>
    <w:p>
      <w:pPr>
        <w:jc w:val="center"/>
        <w:spacing w:line="500" w:lineRule="exact"/>
        <w:shd w:val="clear" w:color="auto"/>
        <w:rPr>
          <w:rFonts w:hint="eastAsia" w:asciiTheme="minorEastAsia" w:hAnsiTheme="minorEastAsia" w:eastAsiaTheme="minorEastAsia" w:cstheme="minorEastAsia"/>
          <w:b/>
          <w:color w:val="auto"/>
          <w:sz w:val="32"/>
          <w:szCs w:val="32"/>
          <w:highlight w:val="none"/>
          <w:lang w:eastAsia="zh-CN"/>
        </w:rPr>
      </w:pPr>
      <w:r>
        <w:rPr>
          <w:rFonts w:hint="eastAsia" w:asciiTheme="minorEastAsia" w:hAnsiTheme="minorEastAsia" w:eastAsiaTheme="minorEastAsia" w:cstheme="minorEastAsia"/>
          <w:b/>
          <w:color w:val="auto"/>
          <w:sz w:val="32"/>
          <w:szCs w:val="32"/>
          <w:highlight w:val="none"/>
          <w:lang w:eastAsia="zh-CN"/>
        </w:rPr>
        <w:t xml:space="preserve">盐城滨海港经济区管理委员会</w:t>
      </w:r>
      <w:r/>
    </w:p>
    <w:p>
      <w:pPr>
        <w:jc w:val="center"/>
        <w:spacing w:line="500" w:lineRule="exact"/>
        <w:shd w:val="clear" w:color="auto"/>
        <w:rPr>
          <w:rFonts w:hint="eastAsia" w:asciiTheme="minorEastAsia" w:hAnsiTheme="minorEastAsia" w:eastAsiaTheme="minorEastAsia" w:cstheme="minorEastAsia"/>
          <w:b/>
          <w:color w:val="auto"/>
          <w:sz w:val="32"/>
          <w:szCs w:val="32"/>
          <w:highlight w:val="none"/>
          <w:lang w:eastAsia="zh-CN"/>
        </w:rPr>
      </w:pPr>
      <w:r>
        <w:rPr>
          <w:rFonts w:hint="eastAsia" w:asciiTheme="minorEastAsia" w:hAnsiTheme="minorEastAsia" w:eastAsiaTheme="minorEastAsia" w:cstheme="minorEastAsia"/>
          <w:b/>
          <w:color w:val="auto"/>
          <w:sz w:val="32"/>
          <w:szCs w:val="32"/>
          <w:highlight w:val="none"/>
          <w:lang w:eastAsia="zh-CN"/>
        </w:rPr>
        <w:t xml:space="preserve">江苏兴华工程项目管理咨询有限公司</w:t>
      </w:r>
      <w:r/>
    </w:p>
    <w:p>
      <w:pPr>
        <w:jc w:val="center"/>
        <w:spacing w:line="500" w:lineRule="exact"/>
        <w:shd w:val="clear" w:color="auto"/>
        <w:rPr>
          <w:rFonts w:ascii="宋体" w:cs="黑体"/>
          <w:bCs/>
          <w:color w:val="auto"/>
          <w:spacing w:val="15"/>
          <w:sz w:val="32"/>
          <w:szCs w:val="32"/>
          <w:highlight w:val="none"/>
        </w:rPr>
      </w:pPr>
      <w:r>
        <w:rPr>
          <w:rFonts w:ascii="宋体" w:cs="黑体"/>
          <w:bCs/>
          <w:color w:val="auto"/>
          <w:spacing w:val="15"/>
          <w:sz w:val="32"/>
          <w:szCs w:val="32"/>
          <w:highlight w:val="none"/>
        </w:rPr>
      </w:r>
      <w:r/>
    </w:p>
    <w:p>
      <w:pPr>
        <w:jc w:val="center"/>
        <w:spacing w:line="500" w:lineRule="exact"/>
        <w:shd w:val="clear" w:color="auto"/>
        <w:rPr>
          <w:rFonts w:ascii="宋体" w:hAnsi="宋体"/>
          <w:color w:val="auto"/>
          <w:sz w:val="32"/>
          <w:szCs w:val="32"/>
          <w:highlight w:val="none"/>
        </w:rPr>
      </w:pPr>
      <w:r>
        <w:rPr>
          <w:rFonts w:hint="eastAsia" w:ascii="宋体" w:hAnsi="宋体"/>
          <w:color w:val="auto"/>
          <w:sz w:val="32"/>
          <w:szCs w:val="32"/>
          <w:highlight w:val="none"/>
        </w:rPr>
        <w:t xml:space="preserve">202</w:t>
      </w:r>
      <w:r>
        <w:rPr>
          <w:rFonts w:hint="eastAsia" w:ascii="宋体" w:hAnsi="宋体"/>
          <w:color w:val="auto"/>
          <w:sz w:val="32"/>
          <w:szCs w:val="32"/>
          <w:highlight w:val="none"/>
          <w:lang w:val="en-US" w:eastAsia="zh-CN"/>
        </w:rPr>
        <w:t xml:space="preserve">4</w:t>
      </w:r>
      <w:r>
        <w:rPr>
          <w:rFonts w:hint="eastAsia"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9</w:t>
      </w:r>
      <w:r>
        <w:rPr>
          <w:rFonts w:hint="eastAsia" w:ascii="宋体" w:hAnsi="宋体"/>
          <w:color w:val="auto"/>
          <w:sz w:val="32"/>
          <w:szCs w:val="32"/>
          <w:highlight w:val="none"/>
        </w:rPr>
        <w:t xml:space="preserve">月</w:t>
      </w:r>
      <w:r/>
    </w:p>
    <w:p>
      <w:pPr>
        <w:jc w:val="center"/>
        <w:spacing w:line="500" w:lineRule="exact"/>
        <w:shd w:val="clear" w:color="auto"/>
        <w:rPr>
          <w:rFonts w:ascii="宋体"/>
          <w:color w:val="auto"/>
          <w:sz w:val="24"/>
          <w:szCs w:val="24"/>
          <w:highlight w:val="none"/>
        </w:rPr>
        <w:outlineLvl w:val="0"/>
      </w:pPr>
      <w:r>
        <w:rPr>
          <w:rFonts w:hint="eastAsia" w:ascii="宋体" w:hAnsi="宋体"/>
          <w:b/>
          <w:color w:val="auto"/>
          <w:sz w:val="52"/>
          <w:szCs w:val="52"/>
          <w:highlight w:val="none"/>
        </w:rPr>
      </w:r>
      <w:r>
        <w:rPr>
          <w:rFonts w:hint="eastAsia" w:ascii="宋体" w:hAnsi="宋体"/>
          <w:b/>
          <w:color w:val="auto"/>
          <w:sz w:val="52"/>
          <w:szCs w:val="52"/>
          <w:highlight w:val="none"/>
        </w:rPr>
      </w:r>
      <w:r/>
    </w:p>
    <w:p>
      <w:pPr>
        <w:jc w:val="center"/>
        <w:spacing w:line="500" w:lineRule="exact"/>
        <w:shd w:val="clear" w:color="auto"/>
        <w:rPr>
          <w:rFonts w:hint="eastAsia" w:ascii="宋体" w:hAnsi="宋体"/>
          <w:b/>
          <w:bCs/>
          <w:color w:val="auto"/>
          <w:sz w:val="52"/>
          <w:szCs w:val="52"/>
          <w:highlight w:val="none"/>
        </w:rPr>
        <w:outlineLvl w:val="0"/>
      </w:pPr>
      <w:r>
        <w:rPr>
          <w:rFonts w:hint="eastAsia" w:ascii="宋体" w:hAnsi="宋体"/>
          <w:b/>
          <w:color w:val="auto"/>
          <w:sz w:val="52"/>
          <w:szCs w:val="52"/>
          <w:highlight w:val="none"/>
        </w:rPr>
        <w:t xml:space="preserve">总目录</w:t>
      </w:r>
      <w:r/>
    </w:p>
    <w:p>
      <w:pPr>
        <w:spacing w:line="500" w:lineRule="exact"/>
        <w:shd w:val="clear" w:color="auto"/>
        <w:rPr>
          <w:rFonts w:ascii="宋体"/>
          <w:b/>
          <w:color w:val="auto"/>
          <w:sz w:val="24"/>
          <w:szCs w:val="24"/>
          <w:highlight w:val="none"/>
        </w:rPr>
      </w:pPr>
      <w:r>
        <w:rPr>
          <w:rFonts w:ascii="宋体"/>
          <w:b/>
          <w:color w:val="auto"/>
          <w:sz w:val="24"/>
          <w:szCs w:val="24"/>
          <w:highlight w:val="none"/>
        </w:rPr>
      </w:r>
      <w:r/>
    </w:p>
    <w:p>
      <w:pPr>
        <w:numPr>
          <w:ilvl w:val="0"/>
          <w:numId w:val="12"/>
        </w:numPr>
        <w:spacing w:line="1000" w:lineRule="exact"/>
        <w:shd w:val="clear" w:color="auto"/>
        <w:rPr>
          <w:rFonts w:ascii="宋体"/>
          <w:color w:val="auto"/>
          <w:sz w:val="32"/>
          <w:szCs w:val="32"/>
          <w:highlight w:val="none"/>
        </w:rPr>
        <w:outlineLvl w:val="0"/>
      </w:pPr>
      <w:r>
        <w:rPr>
          <w:rFonts w:hint="eastAsia" w:ascii="宋体" w:hAnsi="宋体"/>
          <w:color w:val="auto"/>
          <w:sz w:val="32"/>
          <w:szCs w:val="32"/>
          <w:highlight w:val="none"/>
        </w:rPr>
        <w:t xml:space="preserve">招标公告……………………………………</w:t>
      </w:r>
      <w:r>
        <w:rPr>
          <w:rFonts w:hint="eastAsia" w:ascii="宋体" w:hAnsi="宋体"/>
          <w:color w:val="auto"/>
          <w:sz w:val="32"/>
          <w:szCs w:val="32"/>
          <w:highlight w:val="none"/>
          <w:lang w:val="en-US" w:eastAsia="zh-CN"/>
        </w:rPr>
        <w:t xml:space="preserve">3</w:t>
      </w:r>
      <w:r/>
    </w:p>
    <w:p>
      <w:pPr>
        <w:numPr>
          <w:ilvl w:val="0"/>
          <w:numId w:val="12"/>
        </w:numPr>
        <w:spacing w:line="1000" w:lineRule="exact"/>
        <w:shd w:val="clear" w:color="auto"/>
        <w:rPr>
          <w:rFonts w:ascii="宋体"/>
          <w:color w:val="auto"/>
          <w:sz w:val="32"/>
          <w:szCs w:val="32"/>
          <w:highlight w:val="none"/>
        </w:rPr>
        <w:outlineLvl w:val="0"/>
      </w:pPr>
      <w:r>
        <w:rPr>
          <w:rFonts w:hint="eastAsia" w:ascii="宋体" w:hAnsi="宋体"/>
          <w:bCs/>
          <w:color w:val="auto"/>
          <w:sz w:val="32"/>
          <w:szCs w:val="32"/>
          <w:highlight w:val="none"/>
        </w:rPr>
        <w:t xml:space="preserve">投标人须知</w:t>
      </w:r>
      <w:r>
        <w:rPr>
          <w:rFonts w:hint="eastAsia" w:ascii="宋体" w:hAnsi="宋体"/>
          <w:color w:val="auto"/>
          <w:sz w:val="32"/>
          <w:szCs w:val="32"/>
          <w:highlight w:val="none"/>
        </w:rPr>
        <w:t xml:space="preserve">…………………………………</w:t>
      </w:r>
      <w:r>
        <w:rPr>
          <w:rFonts w:hint="eastAsia" w:ascii="宋体" w:hAnsi="宋体"/>
          <w:color w:val="auto"/>
          <w:sz w:val="32"/>
          <w:szCs w:val="32"/>
          <w:highlight w:val="none"/>
          <w:lang w:val="en-US" w:eastAsia="zh-CN"/>
        </w:rPr>
        <w:t xml:space="preserve">6</w:t>
      </w:r>
      <w:r/>
    </w:p>
    <w:p>
      <w:pPr>
        <w:numPr>
          <w:ilvl w:val="0"/>
          <w:numId w:val="12"/>
        </w:numPr>
        <w:spacing w:line="1000" w:lineRule="exact"/>
        <w:shd w:val="clear" w:color="auto"/>
        <w:rPr>
          <w:rFonts w:ascii="宋体"/>
          <w:color w:val="auto"/>
          <w:sz w:val="32"/>
          <w:szCs w:val="32"/>
          <w:highlight w:val="none"/>
        </w:rPr>
        <w:outlineLvl w:val="0"/>
      </w:pPr>
      <w:r>
        <w:rPr>
          <w:rFonts w:hint="eastAsia" w:ascii="宋体" w:hAnsi="宋体"/>
          <w:color w:val="auto"/>
          <w:sz w:val="32"/>
          <w:szCs w:val="32"/>
          <w:highlight w:val="none"/>
        </w:rPr>
        <w:t xml:space="preserve">合同条款及格式……………………………1</w:t>
      </w:r>
      <w:r>
        <w:rPr>
          <w:rFonts w:hint="eastAsia" w:ascii="宋体" w:hAnsi="宋体"/>
          <w:color w:val="auto"/>
          <w:sz w:val="32"/>
          <w:szCs w:val="32"/>
          <w:highlight w:val="none"/>
          <w:lang w:val="en-US" w:eastAsia="zh-CN"/>
        </w:rPr>
        <w:t xml:space="preserve">6</w:t>
      </w:r>
      <w:r/>
    </w:p>
    <w:p>
      <w:pPr>
        <w:numPr>
          <w:ilvl w:val="0"/>
          <w:numId w:val="12"/>
        </w:numPr>
        <w:spacing w:line="1000" w:lineRule="exact"/>
        <w:shd w:val="clear" w:color="auto"/>
        <w:rPr>
          <w:rFonts w:ascii="宋体"/>
          <w:color w:val="auto"/>
          <w:sz w:val="32"/>
          <w:szCs w:val="32"/>
          <w:highlight w:val="none"/>
        </w:rPr>
        <w:outlineLvl w:val="0"/>
      </w:pPr>
      <w:r>
        <w:rPr>
          <w:rFonts w:hint="eastAsia" w:ascii="宋体" w:hAnsi="宋体"/>
          <w:color w:val="auto"/>
          <w:sz w:val="32"/>
          <w:szCs w:val="32"/>
          <w:highlight w:val="none"/>
          <w:lang w:val="en-US" w:eastAsia="zh-CN"/>
        </w:rPr>
        <w:t xml:space="preserve">项目</w:t>
      </w:r>
      <w:r>
        <w:rPr>
          <w:rFonts w:hint="eastAsia" w:ascii="宋体" w:hAnsi="宋体"/>
          <w:color w:val="auto"/>
          <w:sz w:val="32"/>
          <w:szCs w:val="32"/>
          <w:highlight w:val="none"/>
        </w:rPr>
        <w:t xml:space="preserve">需求……………………………………</w:t>
      </w:r>
      <w:r>
        <w:rPr>
          <w:rFonts w:hint="eastAsia" w:ascii="宋体" w:hAnsi="宋体"/>
          <w:color w:val="auto"/>
          <w:sz w:val="32"/>
          <w:szCs w:val="32"/>
          <w:highlight w:val="none"/>
          <w:lang w:val="en-US" w:eastAsia="zh-CN"/>
        </w:rPr>
        <w:t xml:space="preserve">34</w:t>
      </w:r>
      <w:r/>
    </w:p>
    <w:p>
      <w:pPr>
        <w:numPr>
          <w:ilvl w:val="0"/>
          <w:numId w:val="12"/>
        </w:numPr>
        <w:spacing w:line="1000" w:lineRule="exact"/>
        <w:shd w:val="clear" w:color="auto"/>
        <w:rPr>
          <w:rFonts w:ascii="宋体"/>
          <w:color w:val="auto"/>
          <w:sz w:val="32"/>
          <w:szCs w:val="32"/>
          <w:highlight w:val="none"/>
        </w:rPr>
        <w:outlineLvl w:val="0"/>
      </w:pPr>
      <w:r>
        <w:rPr>
          <w:rFonts w:hint="eastAsia" w:ascii="宋体" w:hAnsi="宋体"/>
          <w:bCs/>
          <w:color w:val="auto"/>
          <w:sz w:val="32"/>
          <w:szCs w:val="32"/>
          <w:highlight w:val="none"/>
        </w:rPr>
        <w:t xml:space="preserve">评标方法与评标标准</w:t>
      </w:r>
      <w:r>
        <w:rPr>
          <w:rFonts w:hint="eastAsia" w:ascii="宋体" w:hAnsi="宋体"/>
          <w:color w:val="auto"/>
          <w:sz w:val="32"/>
          <w:szCs w:val="32"/>
          <w:highlight w:val="none"/>
        </w:rPr>
        <w:t xml:space="preserve">………………………</w:t>
      </w:r>
      <w:r>
        <w:rPr>
          <w:rFonts w:hint="eastAsia" w:ascii="宋体" w:hAnsi="宋体"/>
          <w:color w:val="auto"/>
          <w:sz w:val="32"/>
          <w:szCs w:val="32"/>
          <w:highlight w:val="none"/>
          <w:lang w:val="en-US" w:eastAsia="zh-CN"/>
        </w:rPr>
        <w:t xml:space="preserve">48</w:t>
      </w:r>
      <w:r/>
    </w:p>
    <w:p>
      <w:pPr>
        <w:numPr>
          <w:ilvl w:val="0"/>
          <w:numId w:val="12"/>
        </w:numPr>
        <w:spacing w:line="1000" w:lineRule="exact"/>
        <w:shd w:val="clear" w:color="auto"/>
        <w:rPr>
          <w:rFonts w:ascii="宋体"/>
          <w:color w:val="auto"/>
          <w:sz w:val="32"/>
          <w:szCs w:val="32"/>
          <w:highlight w:val="none"/>
        </w:rPr>
        <w:outlineLvl w:val="0"/>
      </w:pPr>
      <w:r>
        <w:rPr>
          <w:rFonts w:hint="eastAsia" w:ascii="宋体" w:hAnsi="宋体"/>
          <w:color w:val="auto"/>
          <w:sz w:val="32"/>
          <w:szCs w:val="32"/>
          <w:highlight w:val="none"/>
        </w:rPr>
        <w:t xml:space="preserve">投标文件格式………………………………</w:t>
      </w:r>
      <w:r>
        <w:rPr>
          <w:rFonts w:hint="eastAsia" w:ascii="宋体" w:hAnsi="宋体"/>
          <w:color w:val="auto"/>
          <w:sz w:val="32"/>
          <w:szCs w:val="32"/>
          <w:highlight w:val="none"/>
          <w:lang w:val="en-US" w:eastAsia="zh-CN"/>
        </w:rPr>
        <w:t xml:space="preserve">55</w:t>
      </w:r>
      <w:r/>
    </w:p>
    <w:p>
      <w:pPr>
        <w:pStyle w:val="958"/>
        <w:spacing w:line="500" w:lineRule="exact"/>
        <w:shd w:val="clear" w:color="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pStyle w:val="958"/>
        <w:spacing w:line="500" w:lineRule="exact"/>
        <w:shd w:val="clear" w:color="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numPr>
          <w:ilvl w:val="0"/>
          <w:numId w:val="13"/>
        </w:numPr>
        <w:jc w:val="center"/>
        <w:shd w:val="clear" w:color="auto"/>
        <w:widowControl/>
        <w:rPr>
          <w:rFonts w:hint="eastAsia" w:ascii="宋体" w:hAnsi="宋体"/>
          <w:b/>
          <w:color w:val="auto"/>
          <w:sz w:val="44"/>
          <w:szCs w:val="44"/>
          <w:highlight w:val="none"/>
        </w:rPr>
      </w:pPr>
      <w:r>
        <w:rPr>
          <w:rFonts w:ascii="宋体"/>
          <w:color w:val="auto"/>
          <w:sz w:val="24"/>
          <w:szCs w:val="24"/>
          <w:highlight w:val="none"/>
        </w:rPr>
        <w:br w:type="page" w:clear="all"/>
      </w:r>
      <w:r>
        <w:rPr>
          <w:rFonts w:hint="eastAsia" w:ascii="宋体" w:hAnsi="宋体"/>
          <w:b/>
          <w:color w:val="auto"/>
          <w:sz w:val="44"/>
          <w:szCs w:val="44"/>
          <w:highlight w:val="none"/>
        </w:rPr>
        <w:t xml:space="preserve"> 招标公告</w:t>
      </w:r>
      <w:r/>
    </w:p>
    <w:p>
      <w:pPr>
        <w:ind w:left="479" w:firstLine="240"/>
        <w:jc w:val="left"/>
        <w:spacing w:line="240" w:lineRule="auto"/>
        <w:shd w:val="clear" w:color="auto"/>
        <w:rPr>
          <w:rFonts w:hint="eastAsia" w:asciiTheme="minorEastAsia" w:hAnsiTheme="minorEastAsia" w:eastAsiaTheme="minorEastAsia" w:cstheme="minorEastAsia"/>
          <w:bCs/>
          <w:color w:val="auto"/>
          <w:sz w:val="24"/>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Cs/>
          <w:sz w:val="24"/>
          <w:highlight w:val="none"/>
          <w:lang w:eastAsia="zh-CN"/>
        </w:rPr>
        <w:t xml:space="preserve">盐城滨海港经济区翻身河支流六合庄段水生态修复工程项目</w:t>
      </w:r>
      <w:r>
        <w:rPr>
          <w:rFonts w:hint="eastAsia" w:asciiTheme="minorEastAsia" w:hAnsiTheme="minorEastAsia" w:eastAsiaTheme="minorEastAsia" w:cstheme="minorEastAsia"/>
          <w:bCs/>
          <w:sz w:val="24"/>
          <w:highlight w:val="none"/>
          <w:lang w:val="en-US" w:eastAsia="zh-CN"/>
        </w:rPr>
        <w:t xml:space="preserve">  </w:t>
      </w:r>
      <w:r>
        <w:rPr>
          <w:rFonts w:hint="eastAsia" w:asciiTheme="minorEastAsia" w:hAnsiTheme="minorEastAsia" w:eastAsiaTheme="minorEastAsia" w:cstheme="minorEastAsia"/>
          <w:bCs/>
          <w:sz w:val="24"/>
          <w:highlight w:val="none"/>
          <w:lang w:eastAsia="zh-CN"/>
        </w:rPr>
        <w:t xml:space="preserve">招标项目的潜在投标人应在中国政府采购网、江苏政府采购网、盐城市政府采购网 获取招标文件</w:t>
      </w:r>
      <w:r>
        <w:rPr>
          <w:rFonts w:hint="eastAsia" w:ascii="宋体" w:hAnsi="宋体" w:eastAsia="宋体" w:cs="宋体"/>
          <w:color w:val="000000"/>
          <w:sz w:val="24"/>
          <w:highlight w:val="none"/>
        </w:rPr>
        <w:t xml:space="preserve">，</w:t>
      </w:r>
      <w:r>
        <w:rPr>
          <w:rFonts w:hint="eastAsia" w:asciiTheme="minorEastAsia" w:hAnsiTheme="minorEastAsia" w:eastAsiaTheme="minorEastAsia" w:cstheme="minorEastAsia"/>
          <w:bCs/>
          <w:sz w:val="24"/>
          <w:highlight w:val="none"/>
        </w:rPr>
        <w:t xml:space="preserve">并于202</w:t>
      </w:r>
      <w:r>
        <w:rPr>
          <w:rFonts w:hint="eastAsia" w:asciiTheme="minorEastAsia" w:hAnsiTheme="minorEastAsia" w:eastAsiaTheme="minorEastAsia" w:cstheme="minorEastAsia"/>
          <w:bCs/>
          <w:sz w:val="24"/>
          <w:highlight w:val="none"/>
          <w:lang w:val="en-US" w:eastAsia="zh-CN"/>
        </w:rPr>
        <w:t xml:space="preserve">4</w:t>
      </w:r>
      <w:r>
        <w:rPr>
          <w:rFonts w:hint="eastAsia" w:asciiTheme="minorEastAsia" w:hAnsiTheme="minorEastAsia" w:eastAsiaTheme="minorEastAsia" w:cstheme="minorEastAsia"/>
          <w:bCs/>
          <w:sz w:val="24"/>
          <w:highlight w:val="none"/>
        </w:rPr>
        <w:t xml:space="preserve">年</w:t>
      </w:r>
      <w:r>
        <w:rPr>
          <w:rFonts w:hint="eastAsia" w:asciiTheme="minorEastAsia" w:hAnsiTheme="minorEastAsia" w:eastAsiaTheme="minorEastAsia" w:cstheme="minorEastAsia"/>
          <w:bCs/>
          <w:sz w:val="24"/>
          <w:highlight w:val="none"/>
          <w:lang w:val="en-US" w:eastAsia="zh-CN"/>
        </w:rPr>
        <w:t xml:space="preserve">10</w:t>
      </w:r>
      <w:r>
        <w:rPr>
          <w:rFonts w:hint="eastAsia" w:asciiTheme="minorEastAsia" w:hAnsiTheme="minorEastAsia" w:eastAsiaTheme="minorEastAsia" w:cstheme="minorEastAsia"/>
          <w:bCs/>
          <w:sz w:val="24"/>
          <w:highlight w:val="none"/>
        </w:rPr>
        <w:t xml:space="preserve">月</w:t>
      </w:r>
      <w:r>
        <w:rPr>
          <w:rFonts w:hint="eastAsia" w:asciiTheme="minorEastAsia" w:hAnsiTheme="minorEastAsia" w:eastAsiaTheme="minorEastAsia" w:cstheme="minorEastAsia"/>
          <w:bCs/>
          <w:sz w:val="24"/>
          <w:highlight w:val="none"/>
          <w:lang w:val="en-US" w:eastAsia="zh-CN"/>
        </w:rPr>
        <w:t xml:space="preserve">9</w:t>
      </w:r>
      <w:r>
        <w:rPr>
          <w:rFonts w:hint="eastAsia" w:asciiTheme="minorEastAsia" w:hAnsiTheme="minorEastAsia" w:eastAsiaTheme="minorEastAsia" w:cstheme="minorEastAsia"/>
          <w:bCs/>
          <w:sz w:val="24"/>
          <w:highlight w:val="none"/>
        </w:rPr>
        <w:t xml:space="preserve">日</w:t>
      </w:r>
      <w:r>
        <w:rPr>
          <w:rFonts w:hint="eastAsia" w:asciiTheme="minorEastAsia" w:hAnsiTheme="minorEastAsia" w:eastAsiaTheme="minorEastAsia" w:cstheme="minorEastAsia"/>
          <w:bCs/>
          <w:sz w:val="24"/>
          <w:highlight w:val="none"/>
          <w:lang w:val="en-US" w:eastAsia="zh-CN"/>
        </w:rPr>
        <w:t xml:space="preserve">9</w:t>
      </w:r>
      <w:r>
        <w:rPr>
          <w:rFonts w:hint="eastAsia" w:asciiTheme="minorEastAsia" w:hAnsiTheme="minorEastAsia" w:eastAsiaTheme="minorEastAsia" w:cstheme="minorEastAsia"/>
          <w:bCs/>
          <w:sz w:val="24"/>
          <w:highlight w:val="none"/>
        </w:rPr>
        <w:t xml:space="preserve">点00分（北京时间）前递交投标文件。</w:t>
      </w:r>
      <w:r/>
    </w:p>
    <w:p>
      <w:pPr>
        <w:pStyle w:val="958"/>
        <w:jc w:val="left"/>
        <w:keepLines w:val="0"/>
        <w:pageBreakBefore w:val="0"/>
        <w:spacing w:line="440" w:lineRule="exact"/>
        <w:shd w:val="clear" w:color="auto"/>
        <w:widowControl w:val="off"/>
        <w:tabs>
          <w:tab w:val="left" w:pos="0" w:leader="none"/>
          <w:tab w:val="left" w:pos="3165" w:leader="none"/>
          <w:tab w:val="center" w:pos="4153" w:leader="none"/>
        </w:tabs>
        <w:rPr>
          <w:rFonts w:asciiTheme="minorEastAsia" w:hAnsiTheme="minorEastAsia" w:eastAsiaTheme="minorEastAsia"/>
          <w:color w:val="auto"/>
          <w:sz w:val="24"/>
          <w:szCs w:val="24"/>
          <w:highlight w:val="none"/>
        </w:rPr>
      </w:pPr>
      <w:r/>
      <w:bookmarkStart w:id="6" w:name="_Toc28359079"/>
      <w:r/>
      <w:bookmarkStart w:id="7" w:name="_Toc35393621"/>
      <w:r/>
      <w:bookmarkStart w:id="8" w:name="_Toc35393790"/>
      <w:r/>
      <w:bookmarkStart w:id="9" w:name="_Toc28359002"/>
      <w:r/>
      <w:bookmarkStart w:id="10" w:name="_Hlk24379207"/>
      <w:r>
        <w:rPr>
          <w:rFonts w:hint="eastAsia" w:asciiTheme="minorEastAsia" w:hAnsiTheme="minorEastAsia" w:eastAsiaTheme="minorEastAsia"/>
          <w:color w:val="auto"/>
          <w:sz w:val="24"/>
          <w:szCs w:val="24"/>
          <w:highlight w:val="none"/>
        </w:rPr>
        <w:t xml:space="preserve">一、项目基本情况</w:t>
      </w:r>
      <w:bookmarkEnd w:id="6"/>
      <w:r/>
      <w:bookmarkEnd w:id="7"/>
      <w:r/>
      <w:bookmarkEnd w:id="8"/>
      <w:r/>
      <w:bookmarkEnd w:id="9"/>
      <w:r/>
      <w:r/>
    </w:p>
    <w:p>
      <w:pPr>
        <w:ind w:firstLine="480"/>
        <w:keepLines w:val="0"/>
        <w:pageBreakBefore w:val="0"/>
        <w:spacing w:line="440" w:lineRule="exact"/>
        <w:shd w:val="clear" w:color="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项目编号：JSZC-320922-JSXH-G2024-0043</w:t>
      </w:r>
      <w:r/>
    </w:p>
    <w:p>
      <w:pPr>
        <w:ind w:firstLine="480"/>
        <w:keepLines w:val="0"/>
        <w:pageBreakBefore w:val="0"/>
        <w:spacing w:line="440" w:lineRule="exact"/>
        <w:shd w:val="clear" w:color="auto"/>
        <w:widowControl w:val="off"/>
        <w:rPr>
          <w:rFonts w:hint="eastAsia" w:asciiTheme="minorEastAsia" w:hAnsiTheme="minorEastAsia" w:eastAsiaTheme="minorEastAsia" w:cstheme="minorEastAsia"/>
          <w:bCs/>
          <w:color w:val="auto"/>
          <w:sz w:val="24"/>
          <w:highlight w:val="none"/>
          <w:lang w:eastAsia="zh-CN"/>
        </w:rPr>
      </w:pPr>
      <w:r>
        <w:rPr>
          <w:rFonts w:hint="eastAsia" w:asciiTheme="minorEastAsia" w:hAnsiTheme="minorEastAsia" w:eastAsiaTheme="minorEastAsia" w:cstheme="minorEastAsia"/>
          <w:bCs/>
          <w:color w:val="auto"/>
          <w:sz w:val="24"/>
          <w:highlight w:val="none"/>
        </w:rPr>
        <w:t xml:space="preserve">项目名称：</w:t>
      </w:r>
      <w:r>
        <w:rPr>
          <w:rFonts w:hint="eastAsia" w:asciiTheme="minorEastAsia" w:hAnsiTheme="minorEastAsia" w:eastAsiaTheme="minorEastAsia" w:cstheme="minorEastAsia"/>
          <w:bCs/>
          <w:color w:val="auto"/>
          <w:sz w:val="24"/>
          <w:highlight w:val="none"/>
          <w:lang w:eastAsia="zh-CN"/>
        </w:rPr>
        <w:t xml:space="preserve">盐城滨海港经济区翻身河支流六合庄段水生态修复工程项目</w:t>
      </w:r>
      <w:r/>
    </w:p>
    <w:p>
      <w:pPr>
        <w:pStyle w:val="1048"/>
        <w:keepLines w:val="0"/>
        <w:pageBreakBefore w:val="0"/>
        <w:spacing w:line="440" w:lineRule="exact"/>
        <w:shd w:val="clear" w:color="auto"/>
        <w:widowControl w:val="off"/>
        <w:rPr>
          <w:rFonts w:hint="default"/>
          <w:color w:val="auto"/>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预算金额：92.1万</w:t>
      </w:r>
      <w:r>
        <w:rPr>
          <w:rFonts w:hint="eastAsia" w:asciiTheme="minorEastAsia" w:hAnsiTheme="minorEastAsia" w:eastAsiaTheme="minorEastAsia" w:cstheme="minorEastAsia"/>
          <w:bCs/>
          <w:color w:val="auto"/>
          <w:sz w:val="24"/>
          <w:highlight w:val="none"/>
        </w:rPr>
        <w:t xml:space="preserve">元</w:t>
      </w:r>
      <w:bookmarkEnd w:id="10"/>
      <w:r/>
      <w:r/>
    </w:p>
    <w:p>
      <w:pPr>
        <w:ind w:firstLine="480"/>
        <w:keepLines w:val="0"/>
        <w:pageBreakBefore w:val="0"/>
        <w:spacing w:line="440" w:lineRule="exact"/>
        <w:shd w:val="clear" w:color="auto"/>
        <w:widowControl w:val="off"/>
        <w:rPr>
          <w:rFonts w:hint="default"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rPr>
        <w:t xml:space="preserve">最高金额：</w:t>
      </w:r>
      <w:r>
        <w:rPr>
          <w:rFonts w:hint="eastAsia" w:asciiTheme="minorEastAsia" w:hAnsiTheme="minorEastAsia" w:eastAsiaTheme="minorEastAsia" w:cstheme="minorEastAsia"/>
          <w:bCs/>
          <w:color w:val="auto"/>
          <w:sz w:val="24"/>
          <w:highlight w:val="none"/>
          <w:lang w:val="en-US" w:eastAsia="zh-CN"/>
        </w:rPr>
        <w:t xml:space="preserve">92.1万</w:t>
      </w:r>
      <w:r>
        <w:rPr>
          <w:rFonts w:hint="eastAsia" w:asciiTheme="minorEastAsia" w:hAnsiTheme="minorEastAsia" w:eastAsiaTheme="minorEastAsia" w:cstheme="minorEastAsia"/>
          <w:bCs/>
          <w:color w:val="auto"/>
          <w:sz w:val="24"/>
          <w:highlight w:val="none"/>
        </w:rPr>
        <w:t xml:space="preserve">元</w:t>
      </w:r>
      <w:r/>
    </w:p>
    <w:p>
      <w:pPr>
        <w:ind w:firstLine="480"/>
        <w:keepLines w:val="0"/>
        <w:pageBreakBefore w:val="0"/>
        <w:spacing w:line="440" w:lineRule="exact"/>
        <w:shd w:val="clear" w:color="auto"/>
        <w:widowControl w:val="off"/>
        <w:rPr>
          <w:rFonts w:hint="eastAsia" w:asciiTheme="minorEastAsia" w:hAnsiTheme="minorEastAsia" w:eastAsiaTheme="minorEastAsia" w:cstheme="minorEastAsia"/>
          <w:bCs/>
          <w:color w:val="auto"/>
          <w:sz w:val="24"/>
          <w:highlight w:val="none"/>
        </w:rPr>
      </w:pPr>
      <w:r/>
      <w:bookmarkStart w:id="11" w:name="_Toc35393791"/>
      <w:r/>
      <w:bookmarkStart w:id="12" w:name="_Toc35393622"/>
      <w:r/>
      <w:bookmarkStart w:id="13" w:name="_Toc28359003"/>
      <w:r/>
      <w:bookmarkStart w:id="14" w:name="_Toc28359080"/>
      <w:r>
        <w:rPr>
          <w:rFonts w:hint="eastAsia" w:asciiTheme="minorEastAsia" w:hAnsiTheme="minorEastAsia" w:eastAsiaTheme="minorEastAsia" w:cstheme="minorEastAsia"/>
          <w:bCs/>
          <w:color w:val="auto"/>
          <w:sz w:val="24"/>
          <w:highlight w:val="none"/>
        </w:rPr>
        <w:t xml:space="preserve">采购需求：</w:t>
      </w:r>
      <w:r>
        <w:rPr>
          <w:rFonts w:hint="eastAsia" w:asciiTheme="minorEastAsia" w:hAnsiTheme="minorEastAsia" w:eastAsiaTheme="minorEastAsia" w:cstheme="minorEastAsia"/>
          <w:bCs/>
          <w:color w:val="auto"/>
          <w:sz w:val="24"/>
          <w:highlight w:val="none"/>
          <w:lang w:eastAsia="zh-CN"/>
        </w:rPr>
        <w:t xml:space="preserve">盐城滨海港经济区翻身河支流六合庄段水生态修复工程项目</w:t>
      </w:r>
      <w:r>
        <w:rPr>
          <w:rFonts w:hint="eastAsia" w:ascii="宋体" w:hAnsi="宋体" w:cs="宋体" w:eastAsiaTheme="minorEastAsia"/>
          <w:sz w:val="24"/>
          <w:highlight w:val="none"/>
          <w:lang w:eastAsia="zh-CN"/>
        </w:rPr>
        <w:t xml:space="preserve">，</w:t>
      </w:r>
      <w:r>
        <w:rPr>
          <w:rFonts w:hint="eastAsia" w:ascii="宋体" w:hAnsi="宋体" w:cs="宋体"/>
          <w:sz w:val="24"/>
          <w:highlight w:val="none"/>
        </w:rPr>
        <w:t xml:space="preserve">本次具体采购范围</w:t>
      </w:r>
      <w:r>
        <w:rPr>
          <w:rFonts w:hint="eastAsia" w:ascii="宋体" w:hAnsi="宋体" w:cs="宋体"/>
          <w:sz w:val="24"/>
          <w:highlight w:val="none"/>
          <w:lang w:val="en-US" w:eastAsia="zh-CN"/>
        </w:rPr>
        <w:t xml:space="preserve">为详见采购需求</w:t>
      </w:r>
      <w:r>
        <w:rPr>
          <w:rFonts w:hint="eastAsia" w:asciiTheme="minorEastAsia" w:hAnsiTheme="minorEastAsia" w:eastAsiaTheme="minorEastAsia" w:cstheme="minorEastAsia"/>
          <w:bCs/>
          <w:color w:val="auto"/>
          <w:sz w:val="24"/>
          <w:highlight w:val="none"/>
        </w:rPr>
        <w:t xml:space="preserve">。</w:t>
      </w:r>
      <w:r/>
    </w:p>
    <w:p>
      <w:pPr>
        <w:ind w:firstLine="480"/>
        <w:keepLines w:val="0"/>
        <w:pageBreakBefore w:val="0"/>
        <w:spacing w:line="440" w:lineRule="exact"/>
        <w:shd w:val="clear" w:color="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服务期限：</w:t>
      </w:r>
      <w:r>
        <w:rPr>
          <w:rFonts w:hint="eastAsia" w:asciiTheme="minorEastAsia" w:hAnsiTheme="minorEastAsia" w:eastAsiaTheme="minorEastAsia" w:cstheme="minorEastAsia"/>
          <w:bCs/>
          <w:color w:val="auto"/>
          <w:sz w:val="24"/>
          <w:highlight w:val="none"/>
          <w:lang w:val="en-US" w:eastAsia="zh-CN"/>
        </w:rPr>
        <w:t xml:space="preserve">30日历天</w:t>
      </w:r>
      <w:r>
        <w:rPr>
          <w:rFonts w:hint="eastAsia" w:asciiTheme="minorEastAsia" w:hAnsiTheme="minorEastAsia" w:eastAsiaTheme="minorEastAsia" w:cstheme="minorEastAsia"/>
          <w:bCs/>
          <w:color w:val="auto"/>
          <w:sz w:val="24"/>
          <w:highlight w:val="none"/>
        </w:rPr>
        <w:t xml:space="preserve">。</w:t>
      </w:r>
      <w:r/>
    </w:p>
    <w:p>
      <w:pPr>
        <w:ind w:firstLine="480"/>
        <w:keepLines w:val="0"/>
        <w:pageBreakBefore w:val="0"/>
        <w:spacing w:line="440" w:lineRule="exact"/>
        <w:shd w:val="clear" w:color="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质量标准：合格，并且符合招标要求。</w:t>
      </w:r>
      <w:r/>
    </w:p>
    <w:p>
      <w:pPr>
        <w:ind w:firstLine="480"/>
        <w:keepLines w:val="0"/>
        <w:pageBreakBefore w:val="0"/>
        <w:spacing w:line="440" w:lineRule="exact"/>
        <w:shd w:val="clear" w:color="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本项目（是/否）接受联合体投标：否</w:t>
      </w:r>
      <w:r/>
    </w:p>
    <w:p>
      <w:pPr>
        <w:ind w:firstLine="480"/>
        <w:keepLines w:val="0"/>
        <w:pageBreakBefore w:val="0"/>
        <w:spacing w:line="440" w:lineRule="exact"/>
        <w:shd w:val="clear" w:color="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二、申请人的资格要求：</w:t>
      </w:r>
      <w:bookmarkEnd w:id="11"/>
      <w:r/>
      <w:bookmarkEnd w:id="12"/>
      <w:r/>
      <w:bookmarkEnd w:id="13"/>
      <w:r/>
      <w:bookmarkEnd w:id="14"/>
      <w:r/>
      <w:r/>
    </w:p>
    <w:p>
      <w:pPr>
        <w:ind w:firstLine="480"/>
        <w:keepLines w:val="0"/>
        <w:pageBreakBefore w:val="0"/>
        <w:spacing w:line="440" w:lineRule="exact"/>
        <w:shd w:val="clear" w:color="auto"/>
        <w:widowControl w:val="off"/>
        <w:rPr>
          <w:rFonts w:hint="eastAsia" w:asciiTheme="minorEastAsia" w:hAnsiTheme="minorEastAsia" w:eastAsiaTheme="minorEastAsia" w:cstheme="minorEastAsia"/>
          <w:bCs/>
          <w:color w:val="auto"/>
          <w:sz w:val="24"/>
          <w:highlight w:val="none"/>
        </w:rPr>
      </w:pPr>
      <w:r/>
      <w:bookmarkStart w:id="15" w:name="_Toc28359004"/>
      <w:r/>
      <w:bookmarkStart w:id="16" w:name="_Toc35393792"/>
      <w:r/>
      <w:bookmarkStart w:id="17" w:name="_Toc35393623"/>
      <w:r/>
      <w:bookmarkStart w:id="18" w:name="_Toc28359081"/>
      <w:r>
        <w:rPr>
          <w:rFonts w:hint="eastAsia" w:asciiTheme="minorEastAsia" w:hAnsiTheme="minorEastAsia" w:eastAsiaTheme="minorEastAsia" w:cstheme="minorEastAsia"/>
          <w:bCs/>
          <w:color w:val="auto"/>
          <w:sz w:val="24"/>
          <w:highlight w:val="none"/>
          <w:lang w:val="en-US" w:eastAsia="zh-CN"/>
        </w:rPr>
        <w:t xml:space="preserve">1、</w:t>
      </w:r>
      <w:r>
        <w:rPr>
          <w:rFonts w:hint="eastAsia" w:asciiTheme="minorEastAsia" w:hAnsiTheme="minorEastAsia" w:eastAsiaTheme="minorEastAsia" w:cstheme="minorEastAsia"/>
          <w:bCs/>
          <w:color w:val="auto"/>
          <w:sz w:val="24"/>
          <w:highlight w:val="none"/>
        </w:rPr>
        <w:t xml:space="preserve">（一）满足《中华人民共和国政府采购法》第二十二条规定：</w:t>
      </w:r>
      <w:r/>
    </w:p>
    <w:p>
      <w:pPr>
        <w:ind w:firstLine="480"/>
        <w:keepLines w:val="0"/>
        <w:pageBreakBefore w:val="0"/>
        <w:spacing w:line="440" w:lineRule="exact"/>
        <w:shd w:val="clear" w:color="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w:t>
      </w:r>
      <w:r>
        <w:rPr>
          <w:rFonts w:hint="eastAsia" w:asciiTheme="minorEastAsia" w:hAnsiTheme="minorEastAsia" w:eastAsiaTheme="minorEastAsia" w:cstheme="minorEastAsia"/>
          <w:bCs/>
          <w:color w:val="auto"/>
          <w:sz w:val="24"/>
          <w:highlight w:val="none"/>
          <w:lang w:val="en-US" w:eastAsia="zh-CN"/>
        </w:rPr>
        <w:t xml:space="preserve">1</w:t>
      </w:r>
      <w:r>
        <w:rPr>
          <w:rFonts w:hint="eastAsia" w:asciiTheme="minorEastAsia" w:hAnsiTheme="minorEastAsia" w:eastAsiaTheme="minorEastAsia" w:cstheme="minorEastAsia"/>
          <w:bCs/>
          <w:color w:val="auto"/>
          <w:sz w:val="24"/>
          <w:highlight w:val="none"/>
        </w:rPr>
        <w:t xml:space="preserve">法人或者其他组织的营业执照等证明文件，自然人的身份证明。</w:t>
      </w:r>
      <w:r/>
    </w:p>
    <w:p>
      <w:pPr>
        <w:ind w:firstLine="480"/>
        <w:keepLines w:val="0"/>
        <w:pageBreakBefore w:val="0"/>
        <w:spacing w:line="440" w:lineRule="exact"/>
        <w:shd w:val="clear" w:color="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val="en-US" w:eastAsia="zh-CN"/>
        </w:rPr>
        <w:t xml:space="preserve">1.</w:t>
      </w:r>
      <w:r>
        <w:rPr>
          <w:rFonts w:hint="eastAsia" w:asciiTheme="minorEastAsia" w:hAnsiTheme="minorEastAsia" w:eastAsiaTheme="minorEastAsia" w:cstheme="minorEastAsia"/>
          <w:bCs/>
          <w:color w:val="auto"/>
          <w:sz w:val="24"/>
          <w:highlight w:val="none"/>
        </w:rPr>
        <w:t xml:space="preserve">2上一年度的财务状况报告（成立不满一年不需提供）。</w:t>
      </w:r>
      <w:r/>
    </w:p>
    <w:p>
      <w:pPr>
        <w:ind w:firstLine="480"/>
        <w:keepLines w:val="0"/>
        <w:pageBreakBefore w:val="0"/>
        <w:spacing w:line="440" w:lineRule="exact"/>
        <w:shd w:val="clear" w:color="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val="en-US" w:eastAsia="zh-CN"/>
        </w:rPr>
        <w:t xml:space="preserve">1.</w:t>
      </w:r>
      <w:r>
        <w:rPr>
          <w:rFonts w:hint="eastAsia" w:asciiTheme="minorEastAsia" w:hAnsiTheme="minorEastAsia" w:eastAsiaTheme="minorEastAsia" w:cstheme="minorEastAsia"/>
          <w:bCs/>
          <w:color w:val="auto"/>
          <w:sz w:val="24"/>
          <w:highlight w:val="none"/>
        </w:rPr>
        <w:t xml:space="preserve">3依法缴纳税收和社会保障资金的相关材料。</w:t>
      </w:r>
      <w:r/>
    </w:p>
    <w:p>
      <w:pPr>
        <w:ind w:firstLine="480"/>
        <w:keepLines w:val="0"/>
        <w:pageBreakBefore w:val="0"/>
        <w:spacing w:line="440" w:lineRule="exact"/>
        <w:shd w:val="clear" w:color="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val="en-US" w:eastAsia="zh-CN"/>
        </w:rPr>
        <w:t xml:space="preserve">1.</w:t>
      </w:r>
      <w:r>
        <w:rPr>
          <w:rFonts w:hint="eastAsia" w:asciiTheme="minorEastAsia" w:hAnsiTheme="minorEastAsia" w:eastAsiaTheme="minorEastAsia" w:cstheme="minorEastAsia"/>
          <w:bCs/>
          <w:color w:val="auto"/>
          <w:sz w:val="24"/>
          <w:highlight w:val="none"/>
        </w:rPr>
        <w:t xml:space="preserve">4具备履行合同所必需的设备和专业技术能力的书面声明。</w:t>
      </w:r>
      <w:r/>
    </w:p>
    <w:p>
      <w:pPr>
        <w:ind w:firstLine="480"/>
        <w:keepLines w:val="0"/>
        <w:pageBreakBefore w:val="0"/>
        <w:spacing w:line="440" w:lineRule="exact"/>
        <w:shd w:val="clear" w:color="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val="en-US" w:eastAsia="zh-CN"/>
        </w:rPr>
        <w:t xml:space="preserve">1.</w:t>
      </w:r>
      <w:r>
        <w:rPr>
          <w:rFonts w:hint="eastAsia" w:asciiTheme="minorEastAsia" w:hAnsiTheme="minorEastAsia" w:eastAsiaTheme="minorEastAsia" w:cstheme="minorEastAsia"/>
          <w:bCs/>
          <w:color w:val="auto"/>
          <w:sz w:val="24"/>
          <w:highlight w:val="none"/>
        </w:rPr>
        <w:t xml:space="preserve">5参加政府采购活动前3年内在经营活动中没有重大违法记录的书面声明。</w:t>
      </w:r>
      <w:r/>
    </w:p>
    <w:p>
      <w:pPr>
        <w:ind w:firstLine="480"/>
        <w:keepLines w:val="0"/>
        <w:pageBreakBefore w:val="0"/>
        <w:spacing w:line="440" w:lineRule="exact"/>
        <w:shd w:val="clear" w:color="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val="en-US" w:eastAsia="zh-CN"/>
        </w:rPr>
        <w:t xml:space="preserve">1.</w:t>
      </w:r>
      <w:r>
        <w:rPr>
          <w:rFonts w:hint="eastAsia" w:asciiTheme="minorEastAsia" w:hAnsiTheme="minorEastAsia" w:eastAsiaTheme="minorEastAsia" w:cstheme="minorEastAsia"/>
          <w:bCs/>
          <w:color w:val="auto"/>
          <w:sz w:val="24"/>
          <w:highlight w:val="none"/>
        </w:rPr>
        <w:t xml:space="preserve">6法律、行政法规规定的其他条件。</w:t>
      </w:r>
      <w:r/>
    </w:p>
    <w:p>
      <w:pPr>
        <w:ind w:right="0" w:firstLine="480"/>
        <w:jc w:val="both"/>
        <w:pageBreakBefore w:val="0"/>
        <w:spacing w:before="0" w:after="0" w:line="240" w:lineRule="auto"/>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600"/>
        <w:jc w:val="both"/>
        <w:pageBreakBefore w:val="0"/>
        <w:spacing w:before="0" w:after="0" w:line="240" w:lineRule="auto"/>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8单位负责人为同一人或者存在直接控股、管理关系的不同供应商，不得参加同一合同项下的政府采购活动。</w:t>
      </w:r>
      <w:r/>
    </w:p>
    <w:p>
      <w:pPr>
        <w:ind w:left="0" w:right="0" w:firstLine="600"/>
        <w:jc w:val="both"/>
        <w:pageBreakBefore w:val="0"/>
        <w:spacing w:before="0" w:after="0" w:line="24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2.落实政府采购政策需满足的资格要求：</w:t>
      </w:r>
      <w:r>
        <w:rPr>
          <w:rFonts w:hint="eastAsia" w:ascii="宋体" w:hAnsi="宋体" w:eastAsia="宋体" w:cs="宋体"/>
          <w:b/>
          <w:bCs/>
          <w:color w:val="000000"/>
          <w:sz w:val="24"/>
          <w:highlight w:val="none"/>
          <w:u w:val="none"/>
          <w:lang w:val="en-US" w:eastAsia="zh-CN"/>
        </w:rPr>
        <w:t xml:space="preserve">本项目为专门面向中小企业采购的项目,供应商必须为中小微企业，不接受非中小型企业参与本项目投标。供应商应当符合《政府采购促进中小企业发展管理办法》有关规定，并出具《中小企业声明函》否则将被认定为投标无效。</w:t>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3.本项目的特定资格要求：</w:t>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val="en-US" w:eastAsia="zh-CN"/>
        </w:rPr>
        <w:t xml:space="preserve">3.1</w:t>
      </w:r>
      <w:r>
        <w:rPr>
          <w:rFonts w:hint="eastAsia" w:asciiTheme="minorEastAsia" w:hAnsiTheme="minorEastAsia" w:eastAsiaTheme="minorEastAsia" w:cstheme="minorEastAsia"/>
          <w:bCs/>
          <w:color w:val="auto"/>
          <w:sz w:val="24"/>
          <w:highlight w:val="none"/>
        </w:rPr>
        <w:t xml:space="preserve">具备建设行政主管部门核定的环保工程专业承包三级及以上资质，具有建设行政主管部门核发的安全生产许可证。</w:t>
      </w:r>
      <w:r/>
    </w:p>
    <w:p>
      <w:pPr>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三、获取招标文件</w:t>
      </w:r>
      <w:bookmarkEnd w:id="15"/>
      <w:r/>
      <w:bookmarkEnd w:id="16"/>
      <w:r/>
      <w:bookmarkEnd w:id="17"/>
      <w:r/>
      <w:bookmarkEnd w:id="18"/>
      <w:r/>
      <w:r/>
    </w:p>
    <w:p>
      <w:pPr>
        <w:pStyle w:val="958"/>
        <w:ind w:firstLine="480"/>
        <w:jc w:val="left"/>
        <w:keepLines w:val="0"/>
        <w:keepNext/>
        <w:pageBreakBefore w:val="0"/>
        <w:spacing w:line="440" w:lineRule="exact"/>
        <w:shd w:val="clear" w:color="auto"/>
        <w:widowControl w:val="off"/>
        <w:tabs>
          <w:tab w:val="left" w:pos="0" w:leader="none"/>
          <w:tab w:val="left" w:pos="3165" w:leader="none"/>
          <w:tab w:val="center" w:pos="4153" w:leader="none"/>
        </w:tabs>
        <w:rPr>
          <w:rFonts w:hint="eastAsia" w:asciiTheme="minorEastAsia" w:hAnsiTheme="minorEastAsia" w:eastAsiaTheme="minorEastAsia" w:cstheme="minorEastAsia"/>
          <w:bCs/>
          <w:color w:val="auto"/>
          <w:sz w:val="24"/>
          <w:highlight w:val="none"/>
        </w:rPr>
      </w:pPr>
      <w:r/>
      <w:bookmarkStart w:id="19" w:name="_Toc28359007"/>
      <w:r/>
      <w:bookmarkStart w:id="20" w:name="_Toc28359084"/>
      <w:r/>
      <w:bookmarkStart w:id="21" w:name="_Toc35393625"/>
      <w:r/>
      <w:bookmarkStart w:id="22" w:name="_Toc35393794"/>
      <w:r>
        <w:rPr>
          <w:rFonts w:hint="eastAsia" w:asciiTheme="minorEastAsia" w:hAnsiTheme="minorEastAsia" w:eastAsiaTheme="minorEastAsia" w:cstheme="minorEastAsia"/>
          <w:bCs/>
          <w:color w:val="auto"/>
          <w:sz w:val="24"/>
          <w:highlight w:val="none"/>
        </w:rPr>
        <w:t xml:space="preserve">时间：自采购文件公告发布之日起至提交响应文件截止之日止 </w:t>
      </w:r>
      <w:r/>
    </w:p>
    <w:p>
      <w:pPr>
        <w:pStyle w:val="958"/>
        <w:ind w:firstLine="480"/>
        <w:jc w:val="left"/>
        <w:keepLines w:val="0"/>
        <w:keepNext/>
        <w:pageBreakBefore w:val="0"/>
        <w:spacing w:line="440" w:lineRule="exact"/>
        <w:shd w:val="clear" w:color="auto"/>
        <w:widowControl w:val="off"/>
        <w:tabs>
          <w:tab w:val="left" w:pos="0" w:leader="none"/>
          <w:tab w:val="left" w:pos="3165" w:leader="none"/>
          <w:tab w:val="center" w:pos="4153" w:leader="none"/>
        </w:tabs>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地点：中国政府采购网、江苏政府采购网、盐城市政府采购网 </w:t>
      </w:r>
      <w:r/>
    </w:p>
    <w:p>
      <w:pPr>
        <w:pStyle w:val="958"/>
        <w:ind w:firstLine="480"/>
        <w:jc w:val="left"/>
        <w:keepLines w:val="0"/>
        <w:keepNext/>
        <w:pageBreakBefore w:val="0"/>
        <w:spacing w:line="440" w:lineRule="exact"/>
        <w:shd w:val="clear" w:color="auto"/>
        <w:widowControl w:val="off"/>
        <w:tabs>
          <w:tab w:val="left" w:pos="0" w:leader="none"/>
          <w:tab w:val="left" w:pos="3165" w:leader="none"/>
          <w:tab w:val="center" w:pos="4153" w:leader="none"/>
        </w:tabs>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方式：在“中国政府采购网”、“江苏政府采购网”、“盐城市政府采购网”自行免费下载招标文件 </w:t>
      </w:r>
      <w:r/>
    </w:p>
    <w:p>
      <w:pPr>
        <w:pStyle w:val="958"/>
        <w:ind w:firstLine="480"/>
        <w:jc w:val="left"/>
        <w:keepLines w:val="0"/>
        <w:keepNext/>
        <w:pageBreakBefore w:val="0"/>
        <w:spacing w:line="440" w:lineRule="exact"/>
        <w:shd w:val="clear" w:color="auto"/>
        <w:widowControl w:val="off"/>
        <w:tabs>
          <w:tab w:val="left" w:pos="0" w:leader="none"/>
          <w:tab w:val="left" w:pos="3165" w:leader="none"/>
          <w:tab w:val="center" w:pos="4153" w:leader="none"/>
        </w:tabs>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售价：0.00元 </w:t>
      </w:r>
      <w:r/>
    </w:p>
    <w:p>
      <w:pPr>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四、提交投标文件截止时间、开标时间和地点</w:t>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截止时间：</w:t>
      </w:r>
      <w:r>
        <w:rPr>
          <w:rFonts w:hint="eastAsia" w:asciiTheme="minorEastAsia" w:hAnsiTheme="minorEastAsia" w:eastAsiaTheme="minorEastAsia" w:cstheme="minorEastAsia"/>
          <w:bCs/>
          <w:sz w:val="24"/>
          <w:highlight w:val="none"/>
        </w:rPr>
        <w:t xml:space="preserve">202</w:t>
      </w:r>
      <w:r>
        <w:rPr>
          <w:rFonts w:hint="eastAsia" w:asciiTheme="minorEastAsia" w:hAnsiTheme="minorEastAsia" w:eastAsiaTheme="minorEastAsia" w:cstheme="minorEastAsia"/>
          <w:bCs/>
          <w:sz w:val="24"/>
          <w:highlight w:val="none"/>
          <w:lang w:val="en-US" w:eastAsia="zh-CN"/>
        </w:rPr>
        <w:t xml:space="preserve">4</w:t>
      </w:r>
      <w:r>
        <w:rPr>
          <w:rFonts w:hint="eastAsia" w:asciiTheme="minorEastAsia" w:hAnsiTheme="minorEastAsia" w:eastAsiaTheme="minorEastAsia" w:cstheme="minorEastAsia"/>
          <w:bCs/>
          <w:sz w:val="24"/>
          <w:highlight w:val="none"/>
        </w:rPr>
        <w:t xml:space="preserve">年</w:t>
      </w:r>
      <w:r>
        <w:rPr>
          <w:rFonts w:hint="eastAsia" w:asciiTheme="minorEastAsia" w:hAnsiTheme="minorEastAsia" w:eastAsiaTheme="minorEastAsia" w:cstheme="minorEastAsia"/>
          <w:bCs/>
          <w:sz w:val="24"/>
          <w:highlight w:val="none"/>
          <w:lang w:val="en-US" w:eastAsia="zh-CN"/>
        </w:rPr>
        <w:t xml:space="preserve">10</w:t>
      </w:r>
      <w:r>
        <w:rPr>
          <w:rFonts w:hint="eastAsia" w:asciiTheme="minorEastAsia" w:hAnsiTheme="minorEastAsia" w:eastAsiaTheme="minorEastAsia" w:cstheme="minorEastAsia"/>
          <w:bCs/>
          <w:sz w:val="24"/>
          <w:highlight w:val="none"/>
        </w:rPr>
        <w:t xml:space="preserve">月</w:t>
      </w:r>
      <w:r>
        <w:rPr>
          <w:rFonts w:hint="eastAsia" w:asciiTheme="minorEastAsia" w:hAnsiTheme="minorEastAsia" w:eastAsiaTheme="minorEastAsia" w:cstheme="minorEastAsia"/>
          <w:bCs/>
          <w:sz w:val="24"/>
          <w:highlight w:val="none"/>
          <w:lang w:val="en-US" w:eastAsia="zh-CN"/>
        </w:rPr>
        <w:t xml:space="preserve">9</w:t>
      </w:r>
      <w:r>
        <w:rPr>
          <w:rFonts w:hint="eastAsia" w:asciiTheme="minorEastAsia" w:hAnsiTheme="minorEastAsia" w:eastAsiaTheme="minorEastAsia" w:cstheme="minorEastAsia"/>
          <w:bCs/>
          <w:sz w:val="24"/>
          <w:highlight w:val="none"/>
        </w:rPr>
        <w:t xml:space="preserve">日</w:t>
      </w:r>
      <w:r>
        <w:rPr>
          <w:rFonts w:hint="eastAsia" w:asciiTheme="minorEastAsia" w:hAnsiTheme="minorEastAsia" w:eastAsiaTheme="minorEastAsia" w:cstheme="minorEastAsia"/>
          <w:bCs/>
          <w:sz w:val="24"/>
          <w:highlight w:val="none"/>
          <w:lang w:val="en-US" w:eastAsia="zh-CN"/>
        </w:rPr>
        <w:t xml:space="preserve">9</w:t>
      </w:r>
      <w:r>
        <w:rPr>
          <w:rFonts w:hint="eastAsia" w:asciiTheme="minorEastAsia" w:hAnsiTheme="minorEastAsia" w:eastAsiaTheme="minorEastAsia" w:cstheme="minorEastAsia"/>
          <w:bCs/>
          <w:color w:val="auto"/>
          <w:sz w:val="24"/>
          <w:highlight w:val="none"/>
          <w:lang w:val="en-US" w:eastAsia="zh-CN"/>
        </w:rPr>
        <w:t xml:space="preserve">时</w:t>
      </w:r>
      <w:r>
        <w:rPr>
          <w:rFonts w:hint="eastAsia" w:asciiTheme="minorEastAsia" w:hAnsiTheme="minorEastAsia" w:eastAsiaTheme="minorEastAsia" w:cstheme="minorEastAsia"/>
          <w:bCs/>
          <w:color w:val="auto"/>
          <w:sz w:val="24"/>
          <w:highlight w:val="none"/>
        </w:rPr>
        <w:t xml:space="preserve">00</w:t>
      </w:r>
      <w:r>
        <w:rPr>
          <w:rFonts w:hint="eastAsia" w:asciiTheme="minorEastAsia" w:hAnsiTheme="minorEastAsia" w:eastAsiaTheme="minorEastAsia" w:cstheme="minorEastAsia"/>
          <w:bCs/>
          <w:color w:val="auto"/>
          <w:sz w:val="24"/>
          <w:highlight w:val="none"/>
          <w:lang w:val="en-US" w:eastAsia="zh-CN"/>
        </w:rPr>
        <w:t xml:space="preserve">分</w:t>
      </w:r>
      <w:r>
        <w:rPr>
          <w:rFonts w:hint="eastAsia" w:asciiTheme="minorEastAsia" w:hAnsiTheme="minorEastAsia" w:eastAsiaTheme="minorEastAsia" w:cstheme="minorEastAsia"/>
          <w:bCs/>
          <w:color w:val="auto"/>
          <w:sz w:val="24"/>
          <w:highlight w:val="none"/>
        </w:rPr>
        <w:t xml:space="preserve">（北京时间）</w:t>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地点：“苏采云”政府采购交易系统网上开标大厅 </w:t>
      </w:r>
      <w:r/>
    </w:p>
    <w:p>
      <w:pPr>
        <w:pStyle w:val="958"/>
        <w:jc w:val="left"/>
        <w:keepLines w:val="0"/>
        <w:pageBreakBefore w:val="0"/>
        <w:spacing w:line="440" w:lineRule="exact"/>
        <w:shd w:val="clear" w:color="auto"/>
        <w:widowControl w:val="off"/>
        <w:tabs>
          <w:tab w:val="left" w:pos="0" w:leader="none"/>
          <w:tab w:val="left" w:pos="3165" w:leader="none"/>
          <w:tab w:val="center" w:pos="4153"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五、公告期限</w:t>
      </w:r>
      <w:bookmarkEnd w:id="19"/>
      <w:r/>
      <w:bookmarkEnd w:id="20"/>
      <w:r/>
      <w:bookmarkEnd w:id="21"/>
      <w:r/>
      <w:bookmarkEnd w:id="22"/>
      <w:r/>
      <w:r/>
    </w:p>
    <w:p>
      <w:pPr>
        <w:ind w:firstLine="540"/>
        <w:keepLines w:val="0"/>
        <w:pageBreakBefore w:val="0"/>
        <w:spacing w:line="440" w:lineRule="exact"/>
        <w:shd w:val="clear" w:color="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自本公告发布之日起5个工作日。</w:t>
      </w:r>
      <w:bookmarkStart w:id="23" w:name="_Toc35393796"/>
      <w:r/>
      <w:bookmarkStart w:id="24" w:name="_Toc28359008"/>
      <w:r/>
      <w:bookmarkStart w:id="25" w:name="_Toc28359085"/>
      <w:r/>
      <w:bookmarkStart w:id="26" w:name="_Toc35393627"/>
      <w:r/>
      <w:r/>
    </w:p>
    <w:p>
      <w:pPr>
        <w:keepLines w:val="0"/>
        <w:pageBreakBefore w:val="0"/>
        <w:spacing w:line="440" w:lineRule="exact"/>
        <w:shd w:val="clear" w:color="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六、其他补充事宜</w:t>
      </w:r>
      <w:bookmarkEnd w:id="23"/>
      <w:r/>
      <w:bookmarkEnd w:id="24"/>
      <w:r/>
      <w:bookmarkEnd w:id="25"/>
      <w:r/>
      <w:bookmarkEnd w:id="26"/>
      <w:r/>
      <w:r/>
    </w:p>
    <w:p>
      <w:pPr>
        <w:pStyle w:val="958"/>
        <w:ind w:firstLine="480"/>
        <w:jc w:val="both"/>
        <w:keepLines w:val="0"/>
        <w:keepNext/>
        <w:pageBreakBefore w:val="0"/>
        <w:spacing w:line="440" w:lineRule="exact"/>
        <w:shd w:val="clear" w:color="auto"/>
        <w:widowControl w:val="off"/>
        <w:tabs>
          <w:tab w:val="left" w:pos="0" w:leader="none"/>
          <w:tab w:val="left" w:pos="3165" w:leader="none"/>
          <w:tab w:val="center" w:pos="4153" w:leader="none"/>
        </w:tabs>
        <w:rPr>
          <w:rFonts w:hint="eastAsia" w:asciiTheme="minorEastAsia" w:hAnsiTheme="minorEastAsia" w:eastAsiaTheme="minorEastAsia" w:cstheme="minorEastAsia"/>
          <w:bCs/>
          <w:color w:val="auto"/>
          <w:sz w:val="24"/>
          <w:highlight w:val="none"/>
          <w:lang w:val="en-US" w:eastAsia="zh-CN"/>
        </w:rPr>
      </w:pPr>
      <w:r/>
      <w:bookmarkStart w:id="27" w:name="_Toc35393806"/>
      <w:r/>
      <w:bookmarkStart w:id="28" w:name="_Toc28359019"/>
      <w:r/>
      <w:bookmarkStart w:id="29" w:name="_Toc28359096"/>
      <w:r/>
      <w:bookmarkStart w:id="30" w:name="_Toc35393637"/>
      <w:r>
        <w:rPr>
          <w:rFonts w:hint="eastAsia" w:asciiTheme="minorEastAsia" w:hAnsiTheme="minorEastAsia" w:eastAsiaTheme="minorEastAsia" w:cstheme="minorEastAsia"/>
          <w:bCs/>
          <w:color w:val="auto"/>
          <w:sz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58"/>
        <w:ind w:firstLine="480"/>
        <w:jc w:val="both"/>
        <w:keepLines w:val="0"/>
        <w:keepNext/>
        <w:pageBreakBefore w:val="0"/>
        <w:spacing w:line="440" w:lineRule="exact"/>
        <w:shd w:val="clear" w:color="auto"/>
        <w:widowControl w:val="off"/>
        <w:tabs>
          <w:tab w:val="left" w:pos="0" w:leader="none"/>
          <w:tab w:val="left" w:pos="3165" w:leader="none"/>
          <w:tab w:val="center" w:pos="4153"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58"/>
        <w:ind w:firstLine="480"/>
        <w:jc w:val="both"/>
        <w:keepLines w:val="0"/>
        <w:keepNext/>
        <w:pageBreakBefore w:val="0"/>
        <w:spacing w:line="440" w:lineRule="exact"/>
        <w:shd w:val="clear" w:color="auto"/>
        <w:widowControl w:val="off"/>
        <w:tabs>
          <w:tab w:val="left" w:pos="0" w:leader="none"/>
          <w:tab w:val="left" w:pos="3165" w:leader="none"/>
          <w:tab w:val="center" w:pos="4153"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2.有关本次招标的事项若存在变动或修改，敬请及时关注采购人在“中国政府采购网”、“江苏政府采购网”、“盐城市政府采购网”发布的更正公告。</w:t>
      </w:r>
      <w:r/>
    </w:p>
    <w:p>
      <w:pPr>
        <w:pStyle w:val="958"/>
        <w:ind w:firstLine="480"/>
        <w:jc w:val="both"/>
        <w:keepLines w:val="0"/>
        <w:keepNext/>
        <w:pageBreakBefore w:val="0"/>
        <w:spacing w:line="440" w:lineRule="exact"/>
        <w:shd w:val="clear" w:color="auto"/>
        <w:widowControl w:val="off"/>
        <w:tabs>
          <w:tab w:val="left" w:pos="0" w:leader="none"/>
          <w:tab w:val="left" w:pos="3165" w:leader="none"/>
          <w:tab w:val="center" w:pos="4153"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3.本次招标不收取投标保证金，不收取质量保证金。</w:t>
      </w:r>
      <w:r/>
    </w:p>
    <w:p>
      <w:pPr>
        <w:pStyle w:val="958"/>
        <w:numPr>
          <w:ilvl w:val="0"/>
          <w:numId w:val="14"/>
        </w:numPr>
        <w:ind w:firstLine="480"/>
        <w:jc w:val="both"/>
        <w:keepLines w:val="0"/>
        <w:keepNext/>
        <w:pageBreakBefore w:val="0"/>
        <w:spacing w:line="440" w:lineRule="exact"/>
        <w:shd w:val="clear" w:color="auto"/>
        <w:widowControl w:val="off"/>
        <w:tabs>
          <w:tab w:val="left" w:pos="0" w:leader="none"/>
          <w:tab w:val="left" w:pos="3165" w:leader="none"/>
          <w:tab w:val="center" w:pos="4153"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评审结束后，中标人需提供纸质投标文件一正四副用于归档，未中标单位不需要提供。</w:t>
      </w:r>
      <w:r/>
    </w:p>
    <w:p>
      <w:pPr>
        <w:pStyle w:val="958"/>
        <w:numPr>
          <w:ilvl w:val="0"/>
          <w:numId w:val="0"/>
        </w:numPr>
        <w:jc w:val="both"/>
        <w:keepLines w:val="0"/>
        <w:pageBreakBefore w:val="0"/>
        <w:spacing w:line="440" w:lineRule="exact"/>
        <w:shd w:val="clear" w:color="auto"/>
        <w:widowControl w:val="off"/>
        <w:tabs>
          <w:tab w:val="left" w:pos="0" w:leader="none"/>
          <w:tab w:val="left" w:pos="3165" w:leader="none"/>
          <w:tab w:val="center" w:pos="4153" w:leader="none"/>
        </w:tabs>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七、对本次招标提出询问，请按以下方式联系</w:t>
      </w:r>
      <w:bookmarkEnd w:id="27"/>
      <w:r/>
      <w:bookmarkEnd w:id="28"/>
      <w:r/>
      <w:bookmarkEnd w:id="29"/>
      <w:r/>
      <w:bookmarkEnd w:id="30"/>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bookmarkStart w:id="31" w:name="_Toc120614211"/>
      <w:r>
        <w:rPr>
          <w:rFonts w:hint="eastAsia" w:asciiTheme="minorEastAsia" w:hAnsiTheme="minorEastAsia" w:eastAsiaTheme="minorEastAsia" w:cstheme="minorEastAsia"/>
          <w:bCs/>
          <w:color w:val="auto"/>
          <w:sz w:val="24"/>
          <w:highlight w:val="none"/>
          <w:lang w:val="en-US" w:eastAsia="zh-CN"/>
        </w:rPr>
        <w:t xml:space="preserve">名    称：盐城滨海港经济区管理委员会</w:t>
      </w:r>
      <w:r/>
    </w:p>
    <w:p>
      <w:pPr>
        <w:ind w:firstLine="480"/>
        <w:keepLines w:val="0"/>
        <w:pageBreakBefore w:val="0"/>
        <w:spacing w:line="440" w:lineRule="exact"/>
        <w:shd w:val="clear" w:color="auto"/>
        <w:widowControl w:val="off"/>
        <w:tabs>
          <w:tab w:val="left" w:pos="900" w:leader="none"/>
        </w:tabs>
        <w:rPr>
          <w:rFonts w:hint="default"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地    址：滨海县兴淮路35号</w:t>
      </w:r>
      <w:r/>
    </w:p>
    <w:p>
      <w:pPr>
        <w:ind w:firstLine="480"/>
        <w:keepLines w:val="0"/>
        <w:pageBreakBefore w:val="0"/>
        <w:spacing w:line="440" w:lineRule="exact"/>
        <w:shd w:val="clear" w:color="auto"/>
        <w:widowControl w:val="off"/>
        <w:tabs>
          <w:tab w:val="left" w:pos="900" w:leader="none"/>
        </w:tabs>
        <w:rPr>
          <w:rFonts w:hint="default"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联 系 人：宋先生</w:t>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联系电话：15365730750</w:t>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bookmarkStart w:id="32" w:name="_Toc35393807"/>
      <w:r/>
      <w:bookmarkStart w:id="33" w:name="_Toc35393638"/>
      <w:r/>
      <w:bookmarkStart w:id="34" w:name="_Toc28359097"/>
      <w:r/>
      <w:bookmarkStart w:id="35" w:name="_Toc28359020"/>
      <w:r>
        <w:rPr>
          <w:rFonts w:hint="eastAsia" w:asciiTheme="minorEastAsia" w:hAnsiTheme="minorEastAsia" w:eastAsiaTheme="minorEastAsia" w:cstheme="minorEastAsia"/>
          <w:bCs/>
          <w:color w:val="auto"/>
          <w:sz w:val="24"/>
          <w:highlight w:val="none"/>
          <w:lang w:val="en-US" w:eastAsia="zh-CN"/>
        </w:rPr>
        <w:t xml:space="preserve">2.采购代理机构信息</w:t>
      </w:r>
      <w:bookmarkEnd w:id="32"/>
      <w:r/>
      <w:bookmarkEnd w:id="33"/>
      <w:r/>
      <w:bookmarkEnd w:id="34"/>
      <w:r/>
      <w:bookmarkEnd w:id="35"/>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名    称：江苏兴华工程项目管理咨询有限公司</w:t>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地　　址：盐城市中南世纪城悦城9期226室 </w:t>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联 系 人：颜先生</w:t>
      </w:r>
      <w:r/>
    </w:p>
    <w:p>
      <w:pPr>
        <w:ind w:firstLine="480"/>
        <w:keepLines w:val="0"/>
        <w:pageBreakBefore w:val="0"/>
        <w:spacing w:line="440" w:lineRule="exact"/>
        <w:shd w:val="clear" w:color="auto"/>
        <w:widowControl w:val="off"/>
        <w:tabs>
          <w:tab w:val="left" w:pos="900" w:leader="none"/>
        </w:tabs>
        <w:rPr>
          <w:rFonts w:hint="default"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联系电话：17388003199</w:t>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3.项目联系方式</w:t>
      </w:r>
      <w:r/>
    </w:p>
    <w:p>
      <w:pPr>
        <w:ind w:firstLine="480"/>
        <w:keepLines w:val="0"/>
        <w:pageBreakBefore w:val="0"/>
        <w:spacing w:line="440" w:lineRule="exact"/>
        <w:shd w:val="clear" w:color="auto"/>
        <w:widowControl w:val="off"/>
        <w:tabs>
          <w:tab w:val="left" w:pos="900" w:leader="none"/>
        </w:tabs>
        <w:rPr>
          <w:rFonts w:hint="default"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联 系 人：宋先生</w:t>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联系电话：15365730750</w:t>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r>
      <w:r>
        <w:rPr>
          <w:rFonts w:hint="eastAsia" w:asciiTheme="minorEastAsia" w:hAnsiTheme="minorEastAsia" w:eastAsiaTheme="minorEastAsia" w:cstheme="minorEastAsia"/>
          <w:bCs/>
          <w:color w:val="auto"/>
          <w:sz w:val="24"/>
          <w:highlight w:val="none"/>
          <w:lang w:val="en-US" w:eastAsia="zh-CN"/>
        </w:rPr>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rPr>
          <w:rFonts w:hint="eastAsia" w:asciiTheme="minorEastAsia" w:hAnsiTheme="minorEastAsia" w:eastAsiaTheme="minorEastAsia" w:cstheme="minorEastAsia"/>
          <w:color w:val="auto"/>
          <w:sz w:val="24"/>
          <w:szCs w:val="24"/>
          <w:highlight w:val="none"/>
          <w:lang w:val="en-US" w:eastAsia="zh-CN"/>
        </w:rPr>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rPr>
          <w:rFonts w:hint="eastAsia" w:asciiTheme="minorEastAsia" w:hAnsiTheme="minorEastAsia" w:eastAsiaTheme="minorEastAsia" w:cstheme="minorEastAsia"/>
          <w:color w:val="auto"/>
          <w:sz w:val="24"/>
          <w:szCs w:val="24"/>
          <w:highlight w:val="none"/>
          <w:lang w:val="en-US" w:eastAsia="zh-CN"/>
        </w:rPr>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r>
      <w:r/>
    </w:p>
    <w:p>
      <w:pPr>
        <w:ind w:firstLine="480"/>
        <w:keepLines w:val="0"/>
        <w:pageBreakBefore w:val="0"/>
        <w:spacing w:line="440" w:lineRule="exact"/>
        <w:shd w:val="clear" w:color="auto"/>
        <w:widowControl w:val="off"/>
        <w:tabs>
          <w:tab w:val="left" w:pos="900" w:leader="none"/>
        </w:tabs>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r>
      <w:r/>
    </w:p>
    <w:p>
      <w:pPr>
        <w:pStyle w:val="959"/>
        <w:spacing w:line="360" w:lineRule="auto"/>
        <w:shd w:val="clear" w:color="auto"/>
        <w:rPr>
          <w:rFonts w:ascii="宋体" w:hAnsi="宋体" w:eastAsia="宋体"/>
          <w:b w:val="0"/>
          <w:bCs w:val="0"/>
          <w:color w:val="auto"/>
          <w:sz w:val="36"/>
          <w:szCs w:val="36"/>
          <w:highlight w:val="none"/>
        </w:rPr>
      </w:pPr>
      <w:r>
        <w:rPr>
          <w:rFonts w:hint="eastAsia" w:ascii="宋体" w:hAnsi="宋体" w:eastAsia="宋体"/>
          <w:color w:val="auto"/>
          <w:sz w:val="36"/>
          <w:szCs w:val="36"/>
          <w:highlight w:val="none"/>
        </w:rPr>
        <w:t xml:space="preserve">第二章</w:t>
      </w:r>
      <w:bookmarkEnd w:id="31"/>
      <w:r/>
      <w:bookmarkStart w:id="36" w:name="_Toc513029202"/>
      <w:r/>
      <w:bookmarkStart w:id="37" w:name="_Toc16938518"/>
      <w:r/>
      <w:bookmarkStart w:id="38" w:name="_Toc20823274"/>
      <w:r/>
      <w:bookmarkStart w:id="39" w:name="_Toc120614213"/>
      <w:r>
        <w:rPr>
          <w:rFonts w:hint="eastAsia" w:ascii="宋体" w:hAnsi="宋体" w:eastAsia="宋体"/>
          <w:color w:val="auto"/>
          <w:sz w:val="36"/>
          <w:szCs w:val="36"/>
          <w:highlight w:val="none"/>
        </w:rPr>
        <w:t xml:space="preserve">  投标人须知</w:t>
      </w:r>
      <w:bookmarkEnd w:id="36"/>
      <w:r/>
      <w:bookmarkEnd w:id="37"/>
      <w:r/>
      <w:bookmarkEnd w:id="38"/>
      <w:r/>
      <w:bookmarkEnd w:id="39"/>
      <w:r/>
      <w:r/>
    </w:p>
    <w:p>
      <w:pPr>
        <w:pStyle w:val="1042"/>
        <w:ind w:firstLine="498"/>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40" w:name="_Toc513029203"/>
      <w:r/>
      <w:bookmarkStart w:id="41" w:name="_Toc120614214"/>
      <w:r/>
      <w:bookmarkStart w:id="42" w:name="_Toc20823275"/>
      <w:r/>
      <w:bookmarkStart w:id="43" w:name="_Toc16938519"/>
      <w:r/>
      <w:bookmarkStart w:id="44" w:name="_Toc479757207"/>
      <w:r/>
      <w:bookmarkStart w:id="45" w:name="_Toc120614221"/>
      <w:r/>
      <w:bookmarkStart w:id="46" w:name="_Toc20823314"/>
      <w:r/>
      <w:bookmarkStart w:id="47" w:name="_Toc16938558"/>
      <w:r/>
      <w:bookmarkStart w:id="48" w:name="_Toc513029242"/>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49" w:name="_Toc16938520"/>
      <w:r/>
      <w:bookmarkStart w:id="50" w:name="_Toc20823276"/>
      <w:r/>
      <w:bookmarkStart w:id="51" w:name="_Toc458694821"/>
      <w:r/>
      <w:bookmarkStart w:id="52" w:name="_Toc513029204"/>
      <w:r>
        <w:rPr>
          <w:rFonts w:hint="eastAsia" w:ascii="宋体" w:hAnsi="宋体" w:eastAsia="宋体" w:cs="宋体"/>
          <w:color w:val="000000"/>
          <w:sz w:val="24"/>
          <w:szCs w:val="24"/>
          <w:highlight w:val="none"/>
        </w:rPr>
        <w:t xml:space="preserve">1</w:t>
      </w:r>
      <w:bookmarkEnd w:id="49"/>
      <w:r>
        <w:rPr>
          <w:rFonts w:hint="eastAsia" w:ascii="宋体" w:hAnsi="宋体" w:eastAsia="宋体" w:cs="宋体"/>
          <w:color w:val="000000"/>
          <w:sz w:val="24"/>
          <w:szCs w:val="24"/>
          <w:highlight w:val="none"/>
        </w:rPr>
        <w:t xml:space="preserve">、招标方式</w:t>
      </w:r>
      <w:bookmarkEnd w:id="50"/>
      <w:r/>
      <w:bookmarkEnd w:id="51"/>
      <w:r/>
      <w:bookmarkEnd w:id="52"/>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53" w:name="_Toc16938521"/>
      <w:r/>
      <w:bookmarkStart w:id="54" w:name="_Toc20823277"/>
      <w:r/>
      <w:bookmarkStart w:id="55" w:name="_Toc513029205"/>
      <w:r>
        <w:rPr>
          <w:rFonts w:hint="eastAsia" w:ascii="宋体" w:hAnsi="宋体" w:eastAsia="宋体" w:cs="宋体"/>
          <w:color w:val="000000"/>
          <w:sz w:val="24"/>
          <w:szCs w:val="24"/>
          <w:highlight w:val="none"/>
        </w:rPr>
        <w:t xml:space="preserve">2、合格的投标人</w:t>
      </w:r>
      <w:bookmarkEnd w:id="53"/>
      <w:r/>
      <w:bookmarkEnd w:id="54"/>
      <w:r/>
      <w:bookmarkEnd w:id="55"/>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56" w:name="_Toc16938522"/>
      <w:r/>
      <w:bookmarkStart w:id="57" w:name="_Toc513029206"/>
      <w:r/>
      <w:bookmarkStart w:id="58" w:name="_Toc20823278"/>
      <w:r>
        <w:rPr>
          <w:rFonts w:hint="eastAsia" w:ascii="宋体" w:hAnsi="宋体" w:eastAsia="宋体" w:cs="宋体"/>
          <w:color w:val="000000"/>
          <w:sz w:val="24"/>
          <w:szCs w:val="24"/>
          <w:highlight w:val="none"/>
        </w:rPr>
        <w:t xml:space="preserve">3、适用法律</w:t>
      </w:r>
      <w:bookmarkEnd w:id="56"/>
      <w:r/>
      <w:bookmarkEnd w:id="57"/>
      <w:r/>
      <w:bookmarkEnd w:id="58"/>
      <w:r/>
      <w:r/>
    </w:p>
    <w:p>
      <w:pPr>
        <w:pStyle w:val="1042"/>
        <w:ind w:firstLine="42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59" w:name="_Toc20823279"/>
      <w:r/>
      <w:bookmarkStart w:id="60" w:name="_Toc513029207"/>
      <w:r/>
      <w:bookmarkStart w:id="61" w:name="_Toc462564067"/>
      <w:r/>
      <w:bookmarkStart w:id="62" w:name="_Toc16938523"/>
      <w:r>
        <w:rPr>
          <w:rFonts w:hint="eastAsia" w:ascii="宋体" w:hAnsi="宋体" w:eastAsia="宋体" w:cs="宋体"/>
          <w:color w:val="000000"/>
          <w:sz w:val="24"/>
          <w:szCs w:val="24"/>
          <w:highlight w:val="none"/>
        </w:rPr>
        <w:t xml:space="preserve">4、投标费用</w:t>
      </w:r>
      <w:bookmarkEnd w:id="59"/>
      <w:r/>
      <w:bookmarkEnd w:id="60"/>
      <w:r/>
      <w:bookmarkEnd w:id="61"/>
      <w:r/>
      <w:bookmarkEnd w:id="62"/>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4.1投标人应自行承担所有与参加投标有关的费用，无论投标过程中的做法和结果如何，盐城滨海港经济区管理委员会（以下简称采购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）在任何情况下均无义务和责任承担这些费用。</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4.2本次招标采购人不收取标书工本费与中标服务费。</w:t>
      </w:r>
      <w:r/>
    </w:p>
    <w:p>
      <w:pPr>
        <w:pStyle w:val="1042"/>
        <w:ind w:firstLine="602"/>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1042"/>
        <w:ind w:firstLine="321"/>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63" w:name="_Toc20823281"/>
      <w:r/>
      <w:bookmarkStart w:id="64" w:name="_Toc16938525"/>
      <w:r/>
      <w:bookmarkStart w:id="65" w:name="_Toc120614215"/>
      <w:r/>
      <w:bookmarkStart w:id="66" w:name="_Toc513029209"/>
      <w:r>
        <w:rPr>
          <w:rFonts w:hint="eastAsia" w:ascii="宋体" w:hAnsi="宋体" w:eastAsia="宋体" w:cs="宋体"/>
          <w:b/>
          <w:color w:val="000000"/>
          <w:sz w:val="24"/>
          <w:szCs w:val="24"/>
          <w:highlight w:val="none"/>
        </w:rPr>
        <w:t xml:space="preserve">二、招标文件</w:t>
      </w:r>
      <w:bookmarkEnd w:id="63"/>
      <w:r/>
      <w:bookmarkEnd w:id="64"/>
      <w:r/>
      <w:bookmarkEnd w:id="65"/>
      <w:r/>
      <w:bookmarkEnd w:id="66"/>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67" w:name="_Toc16938526"/>
      <w:r/>
      <w:bookmarkStart w:id="68" w:name="_Toc20823282"/>
      <w:r/>
      <w:bookmarkStart w:id="69" w:name="_Toc513029210"/>
      <w:r>
        <w:rPr>
          <w:rFonts w:hint="eastAsia" w:ascii="宋体" w:hAnsi="宋体" w:eastAsia="宋体" w:cs="宋体"/>
          <w:color w:val="000000"/>
          <w:sz w:val="24"/>
          <w:szCs w:val="24"/>
          <w:highlight w:val="none"/>
        </w:rPr>
        <w:t xml:space="preserve">6、招标文件构成</w:t>
      </w:r>
      <w:bookmarkEnd w:id="67"/>
      <w:r/>
      <w:bookmarkEnd w:id="68"/>
      <w:r/>
      <w:bookmarkEnd w:id="69"/>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1042"/>
        <w:ind w:firstLine="360"/>
        <w:jc w:val="both"/>
        <w:pageBreakBefore w:val="0"/>
        <w:spacing w:before="0" w:beforeAutospacing="0" w:after="0" w:afterAutospacing="0"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1042"/>
        <w:ind w:firstLine="36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1042"/>
        <w:ind w:firstLine="36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1042"/>
        <w:ind w:firstLine="36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1042"/>
        <w:ind w:firstLine="36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1042"/>
        <w:ind w:firstLine="36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42"/>
        <w:ind w:firstLine="56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70" w:name="_Toc20823283"/>
      <w:r/>
      <w:bookmarkStart w:id="71" w:name="_Toc513029211"/>
      <w:r/>
      <w:bookmarkStart w:id="72" w:name="_Toc16938527"/>
      <w:r/>
      <w:bookmarkStart w:id="73" w:name="_Toc462564070"/>
      <w:r>
        <w:rPr>
          <w:rFonts w:hint="eastAsia" w:ascii="宋体" w:hAnsi="宋体" w:eastAsia="宋体" w:cs="宋体"/>
          <w:color w:val="000000"/>
          <w:sz w:val="24"/>
          <w:szCs w:val="24"/>
          <w:highlight w:val="none"/>
        </w:rPr>
        <w:t xml:space="preserve">7、招标文件的澄清</w:t>
      </w:r>
      <w:bookmarkEnd w:id="70"/>
      <w:r/>
      <w:bookmarkEnd w:id="71"/>
      <w:r/>
      <w:bookmarkEnd w:id="72"/>
      <w:r/>
      <w:bookmarkEnd w:id="73"/>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p>
    <w:p>
      <w:pPr>
        <w:pStyle w:val="1042"/>
        <w:ind w:firstLine="56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74" w:name="_Toc513029212"/>
      <w:r/>
      <w:bookmarkStart w:id="75" w:name="_Toc16938528"/>
      <w:r/>
      <w:bookmarkStart w:id="76" w:name="_Toc20823284"/>
      <w:r/>
      <w:bookmarkStart w:id="77" w:name="_Toc462564071"/>
      <w:r>
        <w:rPr>
          <w:rFonts w:hint="eastAsia" w:ascii="宋体" w:hAnsi="宋体" w:eastAsia="宋体" w:cs="宋体"/>
          <w:color w:val="000000"/>
          <w:sz w:val="24"/>
          <w:szCs w:val="24"/>
          <w:highlight w:val="none"/>
        </w:rPr>
        <w:t xml:space="preserve">8、招标文件的修改</w:t>
      </w:r>
      <w:bookmarkEnd w:id="74"/>
      <w:r/>
      <w:bookmarkEnd w:id="75"/>
      <w:r/>
      <w:bookmarkEnd w:id="76"/>
      <w:r/>
      <w:bookmarkEnd w:id="77"/>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1042"/>
        <w:ind w:firstLine="482"/>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78" w:name="_Toc513029213"/>
      <w:r/>
      <w:bookmarkStart w:id="79" w:name="_Toc20823285"/>
      <w:r/>
      <w:bookmarkStart w:id="80" w:name="_Toc16938529"/>
      <w:r/>
      <w:bookmarkStart w:id="81" w:name="_Toc120614216"/>
      <w:r/>
      <w:bookmarkStart w:id="82" w:name="_Toc462564072"/>
      <w:r>
        <w:rPr>
          <w:rFonts w:hint="eastAsia" w:ascii="宋体" w:hAnsi="宋体" w:eastAsia="宋体" w:cs="宋体"/>
          <w:b/>
          <w:color w:val="000000"/>
          <w:sz w:val="24"/>
          <w:szCs w:val="24"/>
          <w:highlight w:val="none"/>
        </w:rPr>
        <w:t xml:space="preserve">三、投标文件的编制</w:t>
      </w:r>
      <w:bookmarkEnd w:id="78"/>
      <w:r/>
      <w:bookmarkEnd w:id="79"/>
      <w:r/>
      <w:bookmarkEnd w:id="80"/>
      <w:r/>
      <w:bookmarkEnd w:id="81"/>
      <w:r/>
      <w:bookmarkEnd w:id="82"/>
      <w:r/>
      <w:r/>
    </w:p>
    <w:p>
      <w:pPr>
        <w:pStyle w:val="1042"/>
        <w:ind w:firstLine="56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83" w:name="_Toc20823286"/>
      <w:r/>
      <w:bookmarkStart w:id="84" w:name="_Toc513029214"/>
      <w:r/>
      <w:bookmarkStart w:id="85" w:name="_Toc16938530"/>
      <w:r/>
      <w:bookmarkStart w:id="86" w:name="_Toc462564073"/>
      <w:r>
        <w:rPr>
          <w:rFonts w:hint="eastAsia" w:ascii="宋体" w:hAnsi="宋体" w:eastAsia="宋体" w:cs="宋体"/>
          <w:color w:val="000000"/>
          <w:sz w:val="24"/>
          <w:szCs w:val="24"/>
          <w:highlight w:val="none"/>
        </w:rPr>
        <w:t xml:space="preserve">9、投标文件的语言及度量衡单位</w:t>
      </w:r>
      <w:bookmarkEnd w:id="83"/>
      <w:r/>
      <w:bookmarkEnd w:id="84"/>
      <w:r/>
      <w:bookmarkEnd w:id="85"/>
      <w:r/>
      <w:bookmarkEnd w:id="86"/>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87" w:name="_Toc16938531"/>
      <w:r/>
      <w:bookmarkStart w:id="88" w:name="_Toc462564074"/>
      <w:r/>
      <w:bookmarkStart w:id="89" w:name="_Toc513029215"/>
      <w:r/>
      <w:bookmarkStart w:id="90" w:name="_Toc20823287"/>
      <w:r>
        <w:rPr>
          <w:rFonts w:hint="eastAsia" w:ascii="宋体" w:hAnsi="宋体" w:eastAsia="宋体" w:cs="宋体"/>
          <w:color w:val="000000"/>
          <w:sz w:val="24"/>
          <w:szCs w:val="24"/>
          <w:highlight w:val="none"/>
        </w:rPr>
        <w:t xml:space="preserve">10、投标文件构成</w:t>
      </w:r>
      <w:bookmarkEnd w:id="87"/>
      <w:r/>
      <w:bookmarkEnd w:id="88"/>
      <w:r/>
      <w:bookmarkEnd w:id="89"/>
      <w:r/>
      <w:bookmarkEnd w:id="90"/>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“江苏政府采购网”、“盐城市政府采购网”发布的招标文件不一致，请以</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“江苏政府采购网”、“盐城市政府采购网”发布的招标文件为准。</w:t>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91" w:name="_Toc513029219"/>
      <w:r/>
      <w:bookmarkStart w:id="92" w:name="_Toc14577354"/>
      <w:r/>
      <w:bookmarkStart w:id="93" w:name="_Toc14577357"/>
      <w:r/>
      <w:bookmarkStart w:id="94" w:name="_Toc49090509"/>
      <w:r/>
      <w:bookmarkStart w:id="95" w:name="_Toc513029216"/>
      <w:r/>
      <w:bookmarkStart w:id="96" w:name="_Toc49090507"/>
      <w:r>
        <w:rPr>
          <w:rFonts w:hint="eastAsia" w:ascii="宋体" w:hAnsi="宋体" w:eastAsia="宋体" w:cs="宋体"/>
          <w:color w:val="000000"/>
          <w:sz w:val="24"/>
          <w:szCs w:val="24"/>
          <w:highlight w:val="none"/>
        </w:rPr>
        <w:t xml:space="preserve">11、证明投标人及投标标的符合招标文件规定的文件</w:t>
      </w:r>
      <w:bookmarkEnd w:id="91"/>
      <w:r/>
      <w:bookmarkEnd w:id="92"/>
      <w:r/>
      <w:bookmarkEnd w:id="93"/>
      <w:r/>
      <w:bookmarkEnd w:id="94"/>
      <w:r/>
      <w:bookmarkEnd w:id="95"/>
      <w:r/>
      <w:bookmarkEnd w:id="96"/>
      <w:r/>
      <w:r/>
    </w:p>
    <w:p>
      <w:pPr>
        <w:pStyle w:val="1042"/>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97" w:name="_Toc14577355"/>
      <w:r/>
      <w:bookmarkStart w:id="98" w:name="_Toc49090508"/>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7"/>
      <w:r/>
      <w:bookmarkEnd w:id="98"/>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1042"/>
        <w:ind w:firstLine="480"/>
        <w:jc w:val="both"/>
        <w:pageBreakBefore w:val="0"/>
        <w:spacing w:before="0" w:beforeAutospacing="0" w:after="0" w:afterAutospacing="0" w:line="360" w:lineRule="auto"/>
        <w:shd w:val="clear" w:color="auto"/>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99" w:name="_Toc14577359"/>
      <w:r/>
      <w:bookmarkStart w:id="100" w:name="_Toc49090510"/>
      <w:r>
        <w:rPr>
          <w:rFonts w:hint="eastAsia" w:ascii="宋体" w:hAnsi="宋体" w:eastAsia="宋体" w:cs="宋体"/>
          <w:color w:val="000000"/>
          <w:sz w:val="24"/>
          <w:szCs w:val="24"/>
          <w:highlight w:val="none"/>
        </w:rPr>
        <w:t xml:space="preserve">14、投标函和开标一览表</w:t>
      </w:r>
      <w:bookmarkEnd w:id="99"/>
      <w:r/>
      <w:bookmarkEnd w:id="100"/>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101" w:name="_Toc14577360"/>
      <w:r/>
      <w:bookmarkStart w:id="102" w:name="_Toc49090511"/>
      <w:r>
        <w:rPr>
          <w:rFonts w:hint="eastAsia" w:ascii="宋体" w:hAnsi="宋体" w:eastAsia="宋体" w:cs="宋体"/>
          <w:color w:val="000000"/>
          <w:sz w:val="24"/>
          <w:szCs w:val="24"/>
          <w:highlight w:val="none"/>
        </w:rPr>
        <w:t xml:space="preserve">15、投标有效期</w:t>
      </w:r>
      <w:bookmarkEnd w:id="101"/>
      <w:r/>
      <w:bookmarkEnd w:id="102"/>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000000"/>
          <w:sz w:val="24"/>
          <w:szCs w:val="24"/>
          <w:highlight w:val="none"/>
          <w:u w:val="single"/>
        </w:rPr>
        <w:t xml:space="preserve">六十（60）天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1042"/>
        <w:ind w:firstLine="482"/>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103" w:name="_Toc16938540"/>
      <w:r/>
      <w:bookmarkStart w:id="104" w:name="_Toc513029224"/>
      <w:r/>
      <w:bookmarkStart w:id="105" w:name="_Toc20823296"/>
      <w:r/>
      <w:bookmarkStart w:id="106" w:name="_Toc120614217"/>
      <w:r>
        <w:rPr>
          <w:rFonts w:hint="eastAsia" w:ascii="宋体" w:hAnsi="宋体" w:eastAsia="宋体" w:cs="宋体"/>
          <w:b/>
          <w:color w:val="000000"/>
          <w:sz w:val="24"/>
          <w:szCs w:val="24"/>
          <w:highlight w:val="none"/>
        </w:rPr>
        <w:t xml:space="preserve">四、投标文件的递交</w:t>
      </w:r>
      <w:bookmarkEnd w:id="103"/>
      <w:r/>
      <w:bookmarkEnd w:id="104"/>
      <w:r/>
      <w:bookmarkEnd w:id="105"/>
      <w:r/>
      <w:bookmarkEnd w:id="106"/>
      <w:r/>
      <w:r/>
    </w:p>
    <w:p>
      <w:pPr>
        <w:pStyle w:val="1042"/>
        <w:ind w:firstLine="56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107" w:name="_Toc462564084"/>
      <w:r/>
      <w:bookmarkStart w:id="108" w:name="_Toc513029225"/>
      <w:r/>
      <w:bookmarkStart w:id="109" w:name="_Toc20823297"/>
      <w:r/>
      <w:bookmarkStart w:id="110" w:name="_Toc16938541"/>
      <w:r>
        <w:rPr>
          <w:rFonts w:hint="eastAsia" w:ascii="宋体" w:hAnsi="宋体" w:eastAsia="宋体" w:cs="宋体"/>
          <w:color w:val="000000"/>
          <w:sz w:val="24"/>
          <w:szCs w:val="24"/>
          <w:highlight w:val="none"/>
        </w:rPr>
        <w:t xml:space="preserve">17、投标文件</w:t>
      </w:r>
      <w:bookmarkEnd w:id="107"/>
      <w:r/>
      <w:bookmarkEnd w:id="108"/>
      <w:r/>
      <w:bookmarkEnd w:id="109"/>
      <w:r/>
      <w:bookmarkEnd w:id="110"/>
      <w:r>
        <w:rPr>
          <w:rFonts w:hint="eastAsia" w:ascii="宋体" w:hAnsi="宋体" w:eastAsia="宋体" w:cs="宋体"/>
          <w:color w:val="000000"/>
          <w:sz w:val="24"/>
          <w:szCs w:val="24"/>
          <w:highlight w:val="none"/>
        </w:rPr>
        <w:t xml:space="preserve">的递交</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1042"/>
        <w:ind w:left="525"/>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11" w:name="_Toc20823298"/>
      <w:r/>
      <w:bookmarkEnd w:id="111"/>
      <w:r/>
      <w:bookmarkStart w:id="112" w:name="_Toc16938542"/>
      <w:r/>
      <w:bookmarkEnd w:id="112"/>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113" w:name="_Toc20823299"/>
      <w:r/>
      <w:bookmarkStart w:id="114" w:name="_Toc513029227"/>
      <w:r/>
      <w:bookmarkStart w:id="115" w:name="_Toc16938543"/>
      <w:r>
        <w:rPr>
          <w:rFonts w:hint="eastAsia" w:ascii="宋体" w:hAnsi="宋体" w:eastAsia="宋体" w:cs="宋体"/>
          <w:color w:val="000000"/>
          <w:sz w:val="24"/>
          <w:szCs w:val="24"/>
          <w:highlight w:val="none"/>
        </w:rPr>
        <w:t xml:space="preserve">19、投标文件</w:t>
      </w:r>
      <w:bookmarkEnd w:id="113"/>
      <w:r/>
      <w:bookmarkEnd w:id="114"/>
      <w:r/>
      <w:bookmarkEnd w:id="115"/>
      <w:r>
        <w:rPr>
          <w:rFonts w:hint="eastAsia" w:ascii="宋体" w:hAnsi="宋体" w:eastAsia="宋体" w:cs="宋体"/>
          <w:color w:val="000000"/>
          <w:sz w:val="24"/>
          <w:szCs w:val="24"/>
          <w:highlight w:val="none"/>
        </w:rPr>
        <w:t xml:space="preserve">的拒收</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116" w:name="_Toc20823300"/>
      <w:r/>
      <w:bookmarkStart w:id="117" w:name="_Toc16938544"/>
      <w:r/>
      <w:bookmarkStart w:id="118" w:name="_Toc513029228"/>
      <w:r>
        <w:rPr>
          <w:rFonts w:hint="eastAsia" w:ascii="宋体" w:hAnsi="宋体" w:eastAsia="宋体" w:cs="宋体"/>
          <w:color w:val="000000"/>
          <w:sz w:val="24"/>
          <w:szCs w:val="24"/>
          <w:highlight w:val="none"/>
        </w:rPr>
        <w:t xml:space="preserve">20、投标文件的撤回和修改</w:t>
      </w:r>
      <w:bookmarkEnd w:id="116"/>
      <w:r/>
      <w:bookmarkEnd w:id="117"/>
      <w:r/>
      <w:bookmarkEnd w:id="118"/>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21.1.1电子投标文件的撤回</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21.1.2投标人撤回电子投标文件，则认为其不再参与本项目投标活动。</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1042"/>
        <w:ind w:firstLine="482"/>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119" w:name="_Toc513029229"/>
      <w:r/>
      <w:bookmarkStart w:id="120" w:name="_Toc16938545"/>
      <w:r/>
      <w:bookmarkStart w:id="121" w:name="_Toc20823301"/>
      <w:r/>
      <w:bookmarkStart w:id="122" w:name="_Toc120614218"/>
      <w:r>
        <w:rPr>
          <w:rFonts w:hint="eastAsia" w:ascii="宋体" w:hAnsi="宋体" w:eastAsia="宋体" w:cs="宋体"/>
          <w:b/>
          <w:color w:val="000000"/>
          <w:sz w:val="24"/>
          <w:szCs w:val="24"/>
          <w:highlight w:val="none"/>
        </w:rPr>
        <w:t xml:space="preserve">五、开标与评标</w:t>
      </w:r>
      <w:bookmarkEnd w:id="119"/>
      <w:r/>
      <w:bookmarkEnd w:id="120"/>
      <w:r/>
      <w:bookmarkEnd w:id="121"/>
      <w:r/>
      <w:bookmarkEnd w:id="122"/>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bookmarkStart w:id="123" w:name="_Toc16938546"/>
      <w:r/>
      <w:bookmarkStart w:id="124" w:name="_Toc513029230"/>
      <w:r/>
      <w:bookmarkStart w:id="125" w:name="_Toc20823302"/>
      <w:r>
        <w:rPr>
          <w:rFonts w:hint="eastAsia" w:ascii="宋体" w:hAnsi="宋体" w:eastAsia="宋体" w:cs="宋体"/>
          <w:color w:val="auto"/>
          <w:sz w:val="24"/>
          <w:szCs w:val="24"/>
          <w:highlight w:val="none"/>
        </w:rPr>
        <w:t xml:space="preserve">21、开标</w:t>
      </w:r>
      <w:bookmarkEnd w:id="123"/>
      <w:r/>
      <w:bookmarkEnd w:id="124"/>
      <w:r/>
      <w:bookmarkEnd w:id="125"/>
      <w:r/>
      <w:r/>
    </w:p>
    <w:p>
      <w:pPr>
        <w:pStyle w:val="1042"/>
        <w:ind w:firstLine="360"/>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bookmarkStart w:id="126" w:name="_Toc513029231"/>
      <w:r/>
      <w:bookmarkStart w:id="127" w:name="_Toc20823303"/>
      <w:r/>
      <w:bookmarkStart w:id="128" w:name="_Toc16938547"/>
      <w:r>
        <w:rPr>
          <w:rFonts w:hint="eastAsia" w:ascii="宋体" w:hAnsi="宋体" w:eastAsia="宋体" w:cs="宋体"/>
          <w:color w:val="auto"/>
          <w:sz w:val="24"/>
          <w:szCs w:val="24"/>
          <w:highlight w:val="none"/>
        </w:rPr>
        <w:t xml:space="preserve">22、评标委员会</w:t>
      </w:r>
      <w:bookmarkEnd w:id="126"/>
      <w:r/>
      <w:bookmarkEnd w:id="127"/>
      <w:r/>
      <w:bookmarkEnd w:id="128"/>
      <w:r/>
      <w:r/>
    </w:p>
    <w:p>
      <w:pPr>
        <w:pStyle w:val="1042"/>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p>
    <w:p>
      <w:pPr>
        <w:pStyle w:val="1042"/>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1042"/>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22.3评委会独立工作，负责评审所有投标文件并确定中标侯选人。</w:t>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w:t>
      </w:r>
      <w:r>
        <w:rPr>
          <w:rFonts w:hint="eastAsia" w:ascii="宋体" w:hAnsi="宋体" w:eastAsia="宋体" w:cs="宋体"/>
          <w:color w:val="000000"/>
          <w:sz w:val="24"/>
          <w:szCs w:val="24"/>
          <w:highlight w:val="none"/>
        </w:rPr>
        <w:t xml:space="preserve">己的评审得分及排序情况。</w:t>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129" w:name="_Toc16938548"/>
      <w:r/>
      <w:bookmarkStart w:id="130" w:name="_Toc513029232"/>
      <w:r/>
      <w:bookmarkStart w:id="131" w:name="_Toc20823304"/>
      <w:r>
        <w:rPr>
          <w:rFonts w:hint="eastAsia" w:ascii="宋体" w:hAnsi="宋体" w:eastAsia="宋体" w:cs="宋体"/>
          <w:color w:val="000000"/>
          <w:sz w:val="24"/>
          <w:szCs w:val="24"/>
          <w:highlight w:val="none"/>
        </w:rPr>
        <w:t xml:space="preserve">24、投标文件的澄清</w:t>
      </w:r>
      <w:bookmarkEnd w:id="129"/>
      <w:r/>
      <w:bookmarkEnd w:id="130"/>
      <w:r/>
      <w:bookmarkEnd w:id="131"/>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1042"/>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24.3接到评委会澄清、说明和补正要求的投标人如未按规定做出澄清、说明和补正，其风险由投标人自行承担。</w:t>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132" w:name="_Toc513029233"/>
      <w:r/>
      <w:bookmarkStart w:id="133" w:name="_Toc20823305"/>
      <w:r/>
      <w:bookmarkStart w:id="134" w:name="_Toc16938549"/>
      <w:r>
        <w:rPr>
          <w:rFonts w:hint="eastAsia" w:ascii="宋体" w:hAnsi="宋体" w:eastAsia="宋体" w:cs="宋体"/>
          <w:color w:val="000000"/>
          <w:sz w:val="24"/>
          <w:szCs w:val="24"/>
          <w:highlight w:val="none"/>
        </w:rPr>
        <w:t xml:space="preserve">25、对投标文件的初审</w:t>
      </w:r>
      <w:bookmarkEnd w:id="132"/>
      <w:r/>
      <w:bookmarkEnd w:id="133"/>
      <w:r/>
      <w:bookmarkEnd w:id="134"/>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1042"/>
        <w:ind w:firstLine="420"/>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bookmarkStart w:id="135" w:name="_Toc20823306"/>
      <w:r/>
      <w:bookmarkStart w:id="136" w:name="_Toc16938550"/>
      <w:r/>
      <w:bookmarkStart w:id="137" w:name="_Toc513029234"/>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bookmarkEnd w:id="135"/>
      <w:r/>
      <w:bookmarkEnd w:id="136"/>
      <w:r/>
      <w:bookmarkEnd w:id="137"/>
      <w:r/>
      <w:r/>
    </w:p>
    <w:p>
      <w:pPr>
        <w:pStyle w:val="1042"/>
        <w:ind w:firstLine="420"/>
        <w:jc w:val="both"/>
        <w:keepLines/>
        <w:keepNext/>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1042"/>
        <w:ind w:left="479"/>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bookmarkStart w:id="138" w:name="_Toc16938551"/>
      <w:r/>
      <w:bookmarkStart w:id="139" w:name="_Toc513029235"/>
      <w:r/>
      <w:bookmarkStart w:id="140" w:name="_Toc20823307"/>
      <w:r>
        <w:rPr>
          <w:rFonts w:hint="eastAsia" w:ascii="宋体" w:hAnsi="宋体" w:eastAsia="宋体" w:cs="宋体"/>
          <w:color w:val="auto"/>
          <w:sz w:val="24"/>
          <w:szCs w:val="24"/>
          <w:highlight w:val="none"/>
        </w:rPr>
        <w:t xml:space="preserve">26.1无效投标条款</w:t>
      </w:r>
      <w:bookmarkEnd w:id="138"/>
      <w:r/>
      <w:bookmarkEnd w:id="139"/>
      <w:r/>
      <w:bookmarkEnd w:id="140"/>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1042"/>
        <w:ind w:left="479"/>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1042"/>
        <w:ind w:left="479"/>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1042"/>
        <w:ind w:firstLine="36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w:t>
      </w:r>
      <w:r>
        <w:rPr>
          <w:rFonts w:hint="eastAsia" w:ascii="宋体" w:hAnsi="宋体" w:eastAsia="宋体" w:cs="宋体"/>
          <w:color w:val="000000"/>
          <w:sz w:val="24"/>
          <w:szCs w:val="24"/>
          <w:highlight w:val="none"/>
          <w:u w:val="none"/>
        </w:rPr>
        <w:t xml:space="preserve">的</w:t>
      </w:r>
      <w:r>
        <w:rPr>
          <w:rFonts w:hint="eastAsia" w:ascii="宋体" w:hAnsi="宋体" w:eastAsia="宋体" w:cs="宋体"/>
          <w:i/>
          <w:color w:val="000000"/>
          <w:sz w:val="24"/>
          <w:szCs w:val="24"/>
          <w:highlight w:val="none"/>
          <w:u w:val="none"/>
        </w:rPr>
        <w:t xml:space="preserve">。</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26.1.10评标委员会认为投标人的报价明显低于其他通过符合性审查投标人的报价，有可能影响产品质量或者不能诚信履约</w:t>
      </w:r>
      <w:r>
        <w:rPr>
          <w:rFonts w:hint="eastAsia" w:ascii="宋体" w:hAnsi="宋体" w:eastAsia="宋体" w:cs="宋体"/>
          <w:color w:val="auto"/>
          <w:sz w:val="24"/>
          <w:szCs w:val="24"/>
          <w:highlight w:val="none"/>
        </w:rPr>
        <w:t xml:space="preserve">的，将通过苏采云系统要求其在合理的时间内提供说明，必要时提交相关证明材料；投标人不能证明其报价合理性的，评标委员会应当将其作为无效投标处理。</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1042"/>
        <w:ind w:left="479"/>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1042"/>
        <w:ind w:left="479"/>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pStyle w:val="1042"/>
        <w:ind w:left="479"/>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1042"/>
        <w:ind w:left="479"/>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1042"/>
        <w:ind w:left="479"/>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1042"/>
        <w:ind w:left="479"/>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1042"/>
        <w:ind w:firstLine="482"/>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141" w:name="_Toc120614219"/>
      <w:r>
        <w:rPr>
          <w:rFonts w:hint="eastAsia" w:ascii="宋体" w:hAnsi="宋体" w:eastAsia="宋体" w:cs="宋体"/>
          <w:b/>
          <w:color w:val="000000"/>
          <w:sz w:val="24"/>
          <w:szCs w:val="24"/>
          <w:highlight w:val="none"/>
        </w:rPr>
        <w:t xml:space="preserve">六、定标</w:t>
      </w:r>
      <w:bookmarkEnd w:id="141"/>
      <w:r/>
      <w:r/>
    </w:p>
    <w:p>
      <w:pPr>
        <w:pStyle w:val="1042"/>
        <w:ind w:firstLine="60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142" w:name="_Toc20823310"/>
      <w:r/>
      <w:bookmarkStart w:id="143" w:name="_Toc16938554"/>
      <w:r/>
      <w:bookmarkStart w:id="144" w:name="_Toc513029238"/>
      <w:r>
        <w:rPr>
          <w:rFonts w:hint="eastAsia" w:ascii="宋体" w:hAnsi="宋体" w:eastAsia="宋体" w:cs="宋体"/>
          <w:color w:val="000000"/>
          <w:sz w:val="24"/>
          <w:szCs w:val="24"/>
          <w:highlight w:val="none"/>
        </w:rPr>
        <w:t xml:space="preserve">27、</w:t>
      </w:r>
      <w:bookmarkEnd w:id="142"/>
      <w:r>
        <w:rPr>
          <w:rFonts w:hint="eastAsia" w:ascii="宋体" w:hAnsi="宋体" w:eastAsia="宋体" w:cs="宋体"/>
          <w:color w:val="000000"/>
          <w:sz w:val="24"/>
          <w:szCs w:val="24"/>
          <w:highlight w:val="none"/>
        </w:rPr>
        <w:t xml:space="preserve">确定</w:t>
      </w:r>
      <w:bookmarkEnd w:id="143"/>
      <w:r/>
      <w:bookmarkEnd w:id="144"/>
      <w:r>
        <w:rPr>
          <w:rFonts w:hint="eastAsia" w:ascii="宋体" w:hAnsi="宋体" w:eastAsia="宋体" w:cs="宋体"/>
          <w:color w:val="000000"/>
          <w:sz w:val="24"/>
          <w:szCs w:val="24"/>
          <w:highlight w:val="none"/>
        </w:rPr>
        <w:t xml:space="preserve">中标单位</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“江苏政府采购网”、“盐城市政府采购网”发布中标公告，公告期限为1个工作日。</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145" w:name="_Toc200451960"/>
      <w:r>
        <w:rPr>
          <w:rFonts w:hint="eastAsia" w:ascii="宋体" w:hAnsi="宋体" w:eastAsia="宋体" w:cs="宋体"/>
          <w:color w:val="000000"/>
          <w:sz w:val="24"/>
          <w:szCs w:val="24"/>
          <w:highlight w:val="none"/>
        </w:rPr>
        <w:t xml:space="preserve">27.5 有下列情形之一的，视为投标人串通投标，投标无效：</w:t>
      </w:r>
      <w:bookmarkEnd w:id="145"/>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1042"/>
        <w:ind w:firstLine="60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1042"/>
        <w:ind w:firstLine="482"/>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负责答复。</w:t>
      </w:r>
      <w:r/>
    </w:p>
    <w:p>
      <w:pPr>
        <w:ind w:firstLine="480"/>
        <w:jc w:val="left"/>
        <w:pageBreakBefore w:val="0"/>
        <w:spacing w:line="360" w:lineRule="auto"/>
        <w:shd w:val="clear" w:color="auto"/>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采购人只接收以纸质原件形式送达的质疑,采购人不接受未填写快递运单的快件。</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1042"/>
        <w:ind w:firstLine="468"/>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1042"/>
        <w:ind w:firstLine="60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1042"/>
        <w:ind w:firstLine="600"/>
        <w:jc w:val="both"/>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42"/>
        <w:ind w:firstLine="60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1042"/>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146" w:name="_Toc16938552"/>
      <w:r/>
      <w:bookmarkStart w:id="147" w:name="_Toc20823308"/>
      <w:r/>
      <w:bookmarkStart w:id="148" w:name="_Toc120614220"/>
      <w:r/>
      <w:bookmarkStart w:id="149" w:name="_Toc513029236"/>
      <w:r>
        <w:rPr>
          <w:rFonts w:hint="eastAsia" w:ascii="宋体" w:hAnsi="宋体" w:eastAsia="宋体" w:cs="宋体"/>
          <w:b/>
          <w:color w:val="000000"/>
          <w:sz w:val="24"/>
          <w:szCs w:val="24"/>
          <w:highlight w:val="none"/>
        </w:rPr>
        <w:t xml:space="preserve">七、授予合同</w:t>
      </w:r>
      <w:bookmarkEnd w:id="146"/>
      <w:r/>
      <w:bookmarkEnd w:id="147"/>
      <w:r/>
      <w:bookmarkEnd w:id="148"/>
      <w:r/>
      <w:bookmarkEnd w:id="149"/>
      <w:r/>
      <w:r/>
    </w:p>
    <w:p>
      <w:pPr>
        <w:pStyle w:val="1042"/>
        <w:ind w:firstLine="60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bookmarkStart w:id="150" w:name="_Toc16938553"/>
      <w:r/>
      <w:bookmarkStart w:id="151" w:name="_Toc513029237"/>
      <w:r/>
      <w:bookmarkStart w:id="152" w:name="_Toc20823309"/>
      <w:r>
        <w:rPr>
          <w:rFonts w:hint="eastAsia" w:ascii="宋体" w:hAnsi="宋体" w:eastAsia="宋体" w:cs="宋体"/>
          <w:color w:val="000000"/>
          <w:sz w:val="24"/>
          <w:szCs w:val="24"/>
          <w:highlight w:val="none"/>
        </w:rPr>
        <w:t xml:space="preserve">30.签订合同</w:t>
      </w:r>
      <w:bookmarkEnd w:id="150"/>
      <w:r/>
      <w:bookmarkEnd w:id="151"/>
      <w:r/>
      <w:bookmarkEnd w:id="152"/>
      <w:r/>
      <w:r/>
    </w:p>
    <w:p>
      <w:pPr>
        <w:pStyle w:val="1042"/>
        <w:ind w:firstLine="60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1042"/>
        <w:ind w:firstLine="60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1042"/>
        <w:ind w:firstLine="600"/>
        <w:jc w:val="both"/>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1042"/>
        <w:ind w:firstLine="600"/>
        <w:jc w:val="both"/>
        <w:keepLines/>
        <w:keepNext/>
        <w:pageBreakBefore w:val="0"/>
        <w:spacing w:before="0" w:beforeAutospacing="0" w:after="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1042"/>
        <w:numPr>
          <w:ilvl w:val="0"/>
          <w:numId w:val="15"/>
        </w:numPr>
        <w:ind w:firstLine="480"/>
        <w:jc w:val="both"/>
        <w:pageBreakBefore w:val="0"/>
        <w:spacing w:before="0" w:beforeAutospacing="0" w:after="0" w:afterAutospacing="0" w:line="360" w:lineRule="auto"/>
        <w:shd w:val="clear" w:color="auto"/>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rPr>
        <w:t xml:space="preserve">政府采购</w:t>
      </w:r>
      <w:r>
        <w:rPr>
          <w:rFonts w:hint="eastAsia" w:ascii="黑体" w:hAnsi="宋体" w:eastAsia="黑体" w:cs="黑体"/>
          <w:color w:val="000000"/>
          <w:sz w:val="30"/>
          <w:szCs w:val="30"/>
          <w:highlight w:val="none"/>
          <w:lang w:eastAsia="zh-CN"/>
        </w:rPr>
        <w:t xml:space="preserve">线上合同信用融资</w:t>
      </w:r>
      <w:r>
        <w:rPr>
          <w:rFonts w:hint="eastAsia" w:ascii="黑体" w:hAnsi="宋体" w:eastAsia="黑体" w:cs="黑体"/>
          <w:color w:val="000000"/>
          <w:sz w:val="30"/>
          <w:szCs w:val="30"/>
          <w:highlight w:val="none"/>
        </w:rPr>
        <w:t xml:space="preserve">政策</w:t>
      </w:r>
      <w:r/>
    </w:p>
    <w:p>
      <w:pPr>
        <w:pStyle w:val="1042"/>
        <w:numPr>
          <w:numId w:val="0"/>
        </w:numPr>
        <w:ind w:firstLine="480"/>
        <w:jc w:val="both"/>
        <w:pageBreakBefore w:val="0"/>
        <w:spacing w:before="0" w:beforeAutospacing="0" w:after="0" w:afterAutospacing="0" w:line="360" w:lineRule="auto"/>
        <w:shd w:val="clear" w:color="auto"/>
        <w:rPr>
          <w:highlight w:val="none"/>
        </w:rPr>
      </w:pPr>
      <w:r>
        <w:rPr>
          <w:rFonts w:hint="eastAsia" w:ascii="宋体" w:hAnsi="宋体" w:eastAsia="宋体" w:cs="宋体"/>
          <w:color w:val="00000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eastAsia="宋体" w:cs="宋体"/>
          <w:highlight w:val="none"/>
        </w:rPr>
        <w:t xml:space="preserve">具体操作流程请参考苏采云系统中供应商操作手册</w:t>
      </w:r>
      <w:r>
        <w:rPr>
          <w:rFonts w:ascii="宋体" w:hAnsi="宋体" w:eastAsia="宋体" w:cs="宋体"/>
          <w:highlight w:val="none"/>
        </w:rPr>
        <w:t xml:space="preserve">。</w:t>
      </w:r>
      <w:r>
        <w:rPr>
          <w:highlight w:val="none"/>
        </w:rPr>
        <w:t xml:space="preserve"> </w:t>
      </w:r>
      <w:r/>
    </w:p>
    <w:p>
      <w:pPr>
        <w:pStyle w:val="1042"/>
        <w:ind w:firstLine="420"/>
        <w:jc w:val="both"/>
        <w:pageBreakBefore w:val="0"/>
        <w:spacing w:before="0" w:beforeAutospacing="0" w:after="0" w:afterAutospacing="0" w:line="360" w:lineRule="auto"/>
        <w:shd w:val="clear" w:color="auto"/>
        <w:rPr>
          <w:rFonts w:hint="eastAsia" w:eastAsia="黑体"/>
          <w:highlight w:val="none"/>
          <w:lang w:eastAsia="zh-CN"/>
        </w:rPr>
      </w:pPr>
      <w:r>
        <w:rPr>
          <w:highlight w:val="none"/>
        </w:rPr>
        <w:t xml:space="preserve"> </w:t>
      </w:r>
      <w:r>
        <w:rPr>
          <w:rFonts w:hint="eastAsia" w:ascii="黑体" w:hAnsi="宋体" w:eastAsia="黑体" w:cs="黑体"/>
          <w:color w:val="000000"/>
          <w:sz w:val="30"/>
          <w:szCs w:val="30"/>
          <w:highlight w:val="none"/>
        </w:rPr>
        <w:t xml:space="preserve">3</w:t>
      </w:r>
      <w:r>
        <w:rPr>
          <w:rFonts w:hint="eastAsia" w:ascii="黑体" w:hAnsi="宋体" w:eastAsia="黑体" w:cs="黑体"/>
          <w:color w:val="000000"/>
          <w:sz w:val="30"/>
          <w:szCs w:val="30"/>
          <w:highlight w:val="none"/>
          <w:lang w:val="en-US" w:eastAsia="zh-CN"/>
        </w:rPr>
        <w:t xml:space="preserve">3</w:t>
      </w:r>
      <w:r>
        <w:rPr>
          <w:rFonts w:hint="eastAsia" w:ascii="黑体" w:hAnsi="宋体" w:eastAsia="黑体" w:cs="黑体"/>
          <w:color w:val="000000"/>
          <w:sz w:val="30"/>
          <w:szCs w:val="30"/>
          <w:highlight w:val="none"/>
        </w:rPr>
        <w:t xml:space="preserve">、</w:t>
      </w:r>
      <w:r>
        <w:rPr>
          <w:rFonts w:hint="eastAsia" w:ascii="黑体" w:hAnsi="宋体" w:eastAsia="黑体" w:cs="黑体"/>
          <w:color w:val="000000"/>
          <w:sz w:val="30"/>
          <w:szCs w:val="30"/>
          <w:highlight w:val="none"/>
          <w:lang w:eastAsia="zh-CN"/>
        </w:rPr>
        <w:t xml:space="preserve">其他</w:t>
      </w:r>
      <w:r/>
    </w:p>
    <w:p>
      <w:pPr>
        <w:ind w:firstLine="480"/>
        <w:pageBreakBefore w:val="0"/>
        <w:spacing w:line="360" w:lineRule="auto"/>
        <w:shd w:val="clear" w:color="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33.1</w:t>
      </w:r>
      <w:r>
        <w:rPr>
          <w:rFonts w:hint="eastAsia" w:ascii="宋体" w:hAnsi="宋体" w:eastAsia="宋体" w:cs="宋体"/>
          <w:color w:val="000000" w:themeColor="text1"/>
          <w:sz w:val="24"/>
          <w:highlight w:val="none"/>
          <w14:textFill>
            <w14:solidFill>
              <w14:schemeClr w14:val="tx1"/>
            </w14:solidFill>
          </w14:textFill>
        </w:rPr>
        <w:t xml:space="preserve">供应商对于投标产品的商品包装、快递包装应按照《关于印发《商品包装政府采购需求标准（试行）》、《快递包装政府采购需求标准（试行）》的通知》</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财办库〔2020〕123号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执行。</w:t>
      </w:r>
      <w:r/>
    </w:p>
    <w:p>
      <w:pPr>
        <w:ind w:firstLine="480"/>
        <w:pageBreakBefore w:val="0"/>
        <w:spacing w:line="360" w:lineRule="auto"/>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33.2</w:t>
      </w:r>
      <w:r>
        <w:rPr>
          <w:rFonts w:hint="eastAsia" w:ascii="宋体" w:hAnsi="宋体" w:eastAsia="宋体" w:cs="宋体"/>
          <w:color w:val="000000" w:themeColor="text1"/>
          <w:sz w:val="24"/>
          <w:highlight w:val="none"/>
          <w14:textFill>
            <w14:solidFill>
              <w14:schemeClr w14:val="tx1"/>
            </w14:solidFill>
          </w14:textFill>
        </w:rPr>
        <w:t xml:space="preserve">本文件中若涉及到数据中心采购，应按照《&lt;绿色数据中心政府采购需求标准（试行）&gt;的通知》（财库〔2023〕7号）执行。</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34.3 本项目落实预付款制度，预付款比例为30%。在签订合同时，中标、成交供应商明确书面表示无需预付款或者主动要求降低预付款比例的，采购人可就预付款比例作相应调整。</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34.4 确需收取履约保证金的，履约保证金的缴纳形式：</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042"/>
        <w:ind w:firstLine="480"/>
        <w:jc w:val="both"/>
        <w:pageBreakBefore w:val="0"/>
        <w:spacing w:before="0" w:beforeAutospacing="0" w:after="0" w:afterAutospacing="0" w:line="360" w:lineRule="auto"/>
        <w:shd w:val="clear" w:color="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如以履约保函（保险）形式缴纳履约保证金，供应商可通过政府采购电子履约保函（保险）平台（www.jsdzbh.com）在线申请履约保函（保险）。</w:t>
      </w:r>
      <w:r/>
    </w:p>
    <w:p>
      <w:pPr>
        <w:ind w:firstLine="420"/>
        <w:pageBreakBefore w:val="0"/>
        <w:spacing w:line="360" w:lineRule="auto"/>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p>
    <w:p>
      <w:pPr>
        <w:ind w:left="0" w:right="0" w:firstLine="482"/>
        <w:jc w:val="both"/>
        <w:pageBreakBefore w:val="0"/>
        <w:spacing w:line="360" w:lineRule="auto"/>
        <w:shd w:val="clear" w:color="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 </w:t>
      </w:r>
      <w:r/>
    </w:p>
    <w:p>
      <w:pPr>
        <w:ind w:left="0" w:right="0" w:firstLine="482"/>
        <w:jc w:val="both"/>
        <w:pageBreakBefore w:val="0"/>
        <w:spacing w:before="0" w:after="0" w:line="460" w:lineRule="atLeast"/>
        <w:shd w:val="clear" w:color="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r>
      <w:r/>
    </w:p>
    <w:p>
      <w:pPr>
        <w:ind w:left="0" w:right="0" w:firstLine="482"/>
        <w:jc w:val="both"/>
        <w:pageBreakBefore w:val="0"/>
        <w:spacing w:before="0" w:after="0" w:line="460" w:lineRule="atLeast"/>
        <w:shd w:val="clear" w:color="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r>
      <w:r/>
    </w:p>
    <w:p>
      <w:pPr>
        <w:ind w:left="0" w:right="0" w:firstLine="482"/>
        <w:jc w:val="both"/>
        <w:pageBreakBefore w:val="0"/>
        <w:spacing w:before="0" w:after="0" w:line="460" w:lineRule="atLeast"/>
        <w:shd w:val="clear" w:color="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r>
      <w:r>
        <w:rPr>
          <w:rFonts w:hint="eastAsia" w:ascii="宋体" w:hAnsi="宋体" w:eastAsia="宋体" w:cs="宋体"/>
          <w:b w:val="0"/>
          <w:bCs/>
          <w:color w:val="000000"/>
          <w:sz w:val="24"/>
          <w:highlight w:val="none"/>
        </w:rPr>
      </w:r>
      <w:r/>
    </w:p>
    <w:p>
      <w:pPr>
        <w:ind w:left="0" w:right="0" w:firstLine="482"/>
        <w:jc w:val="both"/>
        <w:pageBreakBefore w:val="0"/>
        <w:spacing w:before="0" w:after="0" w:line="460" w:lineRule="atLeast"/>
        <w:shd w:val="clear" w:color="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r>
      <w:r>
        <w:rPr>
          <w:rFonts w:hint="eastAsia" w:ascii="宋体" w:hAnsi="宋体" w:eastAsia="宋体" w:cs="宋体"/>
          <w:b w:val="0"/>
          <w:bCs w:val="0"/>
          <w:color w:val="000000"/>
          <w:sz w:val="24"/>
          <w:szCs w:val="24"/>
          <w:highlight w:val="none"/>
        </w:rPr>
      </w:r>
      <w:r/>
    </w:p>
    <w:p>
      <w:pPr>
        <w:ind w:left="0" w:right="0" w:firstLine="482"/>
        <w:jc w:val="both"/>
        <w:pageBreakBefore w:val="0"/>
        <w:spacing w:before="0" w:after="0" w:line="460" w:lineRule="atLeast"/>
        <w:shd w:val="clear" w:color="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r>
      <w:r>
        <w:rPr>
          <w:rFonts w:hint="eastAsia" w:ascii="宋体" w:hAnsi="宋体" w:eastAsia="宋体" w:cs="宋体"/>
          <w:b w:val="0"/>
          <w:bCs w:val="0"/>
          <w:color w:val="000000"/>
          <w:sz w:val="24"/>
          <w:szCs w:val="24"/>
          <w:highlight w:val="none"/>
        </w:rPr>
      </w:r>
      <w:r/>
    </w:p>
    <w:p>
      <w:pPr>
        <w:ind w:left="0" w:right="0" w:firstLine="482"/>
        <w:jc w:val="both"/>
        <w:pageBreakBefore w:val="0"/>
        <w:spacing w:before="0" w:after="0" w:line="460" w:lineRule="atLeast"/>
        <w:shd w:val="clear" w:color="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r>
      <w:r>
        <w:rPr>
          <w:rFonts w:hint="eastAsia" w:ascii="宋体" w:hAnsi="宋体" w:eastAsia="宋体" w:cs="宋体"/>
          <w:b w:val="0"/>
          <w:bCs w:val="0"/>
          <w:color w:val="000000"/>
          <w:sz w:val="24"/>
          <w:szCs w:val="24"/>
          <w:highlight w:val="none"/>
        </w:rPr>
      </w:r>
      <w:r/>
    </w:p>
    <w:p>
      <w:pPr>
        <w:ind w:left="0" w:right="0" w:firstLine="482"/>
        <w:jc w:val="both"/>
        <w:pageBreakBefore w:val="0"/>
        <w:spacing w:before="0" w:after="0" w:line="460" w:lineRule="atLeast"/>
        <w:shd w:val="clear" w:color="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r>
      <w:r>
        <w:rPr>
          <w:rFonts w:hint="eastAsia" w:ascii="宋体" w:hAnsi="宋体" w:eastAsia="宋体" w:cs="宋体"/>
          <w:b w:val="0"/>
          <w:bCs w:val="0"/>
          <w:color w:val="000000"/>
          <w:sz w:val="24"/>
          <w:szCs w:val="24"/>
          <w:highlight w:val="none"/>
        </w:rPr>
      </w:r>
      <w:r/>
    </w:p>
    <w:p>
      <w:pPr>
        <w:ind w:left="0" w:right="0" w:firstLine="482"/>
        <w:jc w:val="both"/>
        <w:pageBreakBefore w:val="0"/>
        <w:spacing w:before="0" w:after="0" w:line="460" w:lineRule="atLeast"/>
        <w:shd w:val="clear" w:color="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r>
      <w:r>
        <w:rPr>
          <w:rFonts w:hint="eastAsia" w:ascii="宋体" w:hAnsi="宋体" w:eastAsia="宋体" w:cs="宋体"/>
          <w:b w:val="0"/>
          <w:bCs w:val="0"/>
          <w:color w:val="000000"/>
          <w:sz w:val="24"/>
          <w:szCs w:val="24"/>
          <w:highlight w:val="none"/>
        </w:rPr>
      </w:r>
      <w:r/>
    </w:p>
    <w:p>
      <w:pPr>
        <w:ind w:left="0" w:right="0" w:firstLine="482"/>
        <w:jc w:val="both"/>
        <w:pageBreakBefore w:val="0"/>
        <w:spacing w:before="0" w:after="0" w:line="460" w:lineRule="atLeast"/>
        <w:shd w:val="clear" w:color="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r>
      <w:r>
        <w:rPr>
          <w:rFonts w:hint="eastAsia" w:ascii="宋体" w:hAnsi="宋体" w:eastAsia="宋体" w:cs="宋体"/>
          <w:b w:val="0"/>
          <w:bCs w:val="0"/>
          <w:color w:val="000000"/>
          <w:sz w:val="24"/>
          <w:szCs w:val="24"/>
          <w:highlight w:val="none"/>
        </w:rPr>
      </w:r>
      <w:r/>
    </w:p>
    <w:p>
      <w:pPr>
        <w:ind w:left="0" w:right="0" w:firstLine="482"/>
        <w:jc w:val="both"/>
        <w:pageBreakBefore w:val="0"/>
        <w:spacing w:before="0" w:after="0" w:line="460" w:lineRule="atLeast"/>
        <w:shd w:val="clear" w:color="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r>
      <w:r>
        <w:rPr>
          <w:rFonts w:hint="eastAsia" w:ascii="宋体" w:hAnsi="宋体" w:eastAsia="宋体" w:cs="宋体"/>
          <w:b w:val="0"/>
          <w:bCs w:val="0"/>
          <w:color w:val="000000"/>
          <w:sz w:val="24"/>
          <w:szCs w:val="24"/>
          <w:highlight w:val="none"/>
        </w:rPr>
      </w:r>
      <w:r/>
    </w:p>
    <w:p>
      <w:pPr>
        <w:ind w:left="0" w:right="0" w:firstLine="482"/>
        <w:jc w:val="both"/>
        <w:pageBreakBefore w:val="0"/>
        <w:spacing w:before="0" w:after="0" w:line="460" w:lineRule="atLeast"/>
        <w:shd w:val="clear" w:color="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r>
      <w:r>
        <w:rPr>
          <w:rFonts w:hint="eastAsia" w:ascii="宋体" w:hAnsi="宋体" w:eastAsia="宋体" w:cs="宋体"/>
          <w:b w:val="0"/>
          <w:bCs w:val="0"/>
          <w:color w:val="000000"/>
          <w:sz w:val="24"/>
          <w:szCs w:val="24"/>
          <w:highlight w:val="none"/>
        </w:rPr>
      </w:r>
      <w:r/>
    </w:p>
    <w:p>
      <w:pPr>
        <w:ind w:left="0" w:right="0" w:firstLine="482"/>
        <w:jc w:val="both"/>
        <w:pageBreakBefore w:val="0"/>
        <w:spacing w:before="0" w:after="0" w:line="460" w:lineRule="atLeast"/>
        <w:shd w:val="clear" w:color="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r>
      <w:r>
        <w:rPr>
          <w:rFonts w:hint="eastAsia" w:ascii="宋体" w:hAnsi="宋体" w:eastAsia="宋体" w:cs="宋体"/>
          <w:b w:val="0"/>
          <w:bCs w:val="0"/>
          <w:color w:val="000000"/>
          <w:sz w:val="24"/>
          <w:szCs w:val="24"/>
          <w:highlight w:val="none"/>
        </w:rPr>
      </w:r>
      <w:r/>
    </w:p>
    <w:p>
      <w:pPr>
        <w:ind w:left="0" w:right="0" w:firstLine="482"/>
        <w:jc w:val="both"/>
        <w:pageBreakBefore w:val="0"/>
        <w:spacing w:before="0" w:after="0" w:line="460" w:lineRule="atLeast"/>
        <w:shd w:val="clear" w:color="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r>
      <w:r>
        <w:rPr>
          <w:rFonts w:hint="eastAsia" w:ascii="宋体" w:hAnsi="宋体" w:eastAsia="宋体" w:cs="宋体"/>
          <w:b w:val="0"/>
          <w:bCs w:val="0"/>
          <w:color w:val="000000"/>
          <w:sz w:val="24"/>
          <w:szCs w:val="24"/>
          <w:highlight w:val="none"/>
        </w:rPr>
      </w:r>
      <w:r/>
    </w:p>
    <w:p>
      <w:pPr>
        <w:ind w:left="0" w:right="0" w:firstLine="482"/>
        <w:jc w:val="both"/>
        <w:pageBreakBefore w:val="0"/>
        <w:spacing w:before="0" w:after="0" w:line="460" w:lineRule="atLeast"/>
        <w:shd w:val="clear" w:color="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r>
      <w:r>
        <w:rPr>
          <w:rFonts w:hint="eastAsia" w:ascii="宋体" w:hAnsi="宋体" w:eastAsia="宋体" w:cs="宋体"/>
          <w:b w:val="0"/>
          <w:bCs w:val="0"/>
          <w:color w:val="000000"/>
          <w:sz w:val="24"/>
          <w:szCs w:val="24"/>
          <w:highlight w:val="none"/>
        </w:rPr>
      </w:r>
      <w:r/>
    </w:p>
    <w:p>
      <w:pPr>
        <w:ind w:left="0" w:right="0" w:firstLine="482"/>
        <w:jc w:val="both"/>
        <w:pageBreakBefore w:val="0"/>
        <w:spacing w:before="0" w:after="0" w:line="460" w:lineRule="atLeast"/>
        <w:shd w:val="clear" w:color="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r>
      <w:r>
        <w:rPr>
          <w:rFonts w:hint="eastAsia" w:ascii="宋体" w:hAnsi="宋体" w:eastAsia="宋体" w:cs="宋体"/>
          <w:b w:val="0"/>
          <w:bCs w:val="0"/>
          <w:color w:val="000000"/>
          <w:sz w:val="24"/>
          <w:szCs w:val="24"/>
          <w:highlight w:val="none"/>
        </w:rPr>
      </w:r>
      <w:r/>
    </w:p>
    <w:p>
      <w:pPr>
        <w:ind w:left="0" w:right="0" w:firstLine="482"/>
        <w:jc w:val="both"/>
        <w:pageBreakBefore w:val="0"/>
        <w:spacing w:before="0" w:after="0" w:line="460" w:lineRule="atLeast"/>
        <w:shd w:val="clear" w:color="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r>
      <w:r/>
    </w:p>
    <w:p>
      <w:pPr>
        <w:ind w:left="0" w:right="0" w:firstLine="482"/>
        <w:jc w:val="both"/>
        <w:pageBreakBefore w:val="0"/>
        <w:spacing w:before="0" w:after="0" w:line="460" w:lineRule="atLeast"/>
        <w:shd w:val="clear" w:color="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r>
      <w:r/>
    </w:p>
    <w:p>
      <w:pPr>
        <w:jc w:val="center"/>
        <w:spacing w:after="120" w:line="500" w:lineRule="exact"/>
        <w:shd w:val="clear" w:color="auto"/>
        <w:tabs>
          <w:tab w:val="left" w:pos="900" w:leader="none"/>
        </w:tabs>
        <w:rPr>
          <w:rFonts w:ascii="宋体"/>
          <w:b/>
          <w:color w:val="auto"/>
          <w:sz w:val="24"/>
          <w:szCs w:val="24"/>
          <w:highlight w:val="none"/>
        </w:rPr>
      </w:pPr>
      <w:r>
        <w:rPr>
          <w:rFonts w:hint="eastAsia" w:ascii="宋体" w:hAnsi="宋体"/>
          <w:b/>
          <w:bCs/>
          <w:color w:val="auto"/>
          <w:sz w:val="36"/>
          <w:szCs w:val="36"/>
          <w:highlight w:val="none"/>
        </w:rPr>
        <w:t xml:space="preserve">第三章  合同条款及</w:t>
      </w:r>
      <w:bookmarkEnd w:id="44"/>
      <w:r/>
      <w:bookmarkEnd w:id="45"/>
      <w:r/>
      <w:bookmarkEnd w:id="46"/>
      <w:r/>
      <w:bookmarkEnd w:id="47"/>
      <w:r/>
      <w:bookmarkEnd w:id="48"/>
      <w:r>
        <w:rPr>
          <w:rFonts w:hint="eastAsia" w:ascii="宋体" w:hAnsi="宋体"/>
          <w:b/>
          <w:bCs/>
          <w:color w:val="auto"/>
          <w:sz w:val="36"/>
          <w:szCs w:val="36"/>
          <w:highlight w:val="none"/>
        </w:rPr>
        <w:t xml:space="preserve">格式</w:t>
      </w:r>
      <w:r/>
    </w:p>
    <w:p>
      <w:pPr>
        <w:pStyle w:val="1031"/>
        <w:ind w:firstLine="0"/>
        <w:jc w:val="center"/>
        <w:keepLines w:val="0"/>
        <w:keepNext w:val="0"/>
        <w:pageBreakBefore w:val="0"/>
        <w:spacing w:before="167" w:after="167" w:line="440" w:lineRule="exact"/>
        <w:widowControl w:val="off"/>
        <w:rPr>
          <w:b/>
          <w:bCs/>
          <w:color w:val="000000"/>
          <w:sz w:val="24"/>
          <w:szCs w:val="24"/>
        </w:rPr>
        <w:outlineLvl w:val="9"/>
      </w:pPr>
      <w:r/>
      <w:bookmarkStart w:id="153" w:name="_Toc120614244"/>
      <w:r/>
      <w:bookmarkStart w:id="154" w:name="_Toc20823346"/>
      <w:r/>
      <w:bookmarkStart w:id="155" w:name="_Toc16938590"/>
      <w:r/>
      <w:bookmarkStart w:id="156" w:name="_Toc462564139"/>
      <w:r/>
      <w:bookmarkStart w:id="157" w:name="_Toc479757211"/>
      <w:r/>
      <w:r/>
    </w:p>
    <w:tbl>
      <w:tblPr>
        <w:tblStyle w:val="968"/>
        <w:tblW w:w="0" w:type="auto"/>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W w:w="4746" w:type="dxa"/>
            <w:vAlign w:val="center"/>
            <w:textDirection w:val="lrTb"/>
            <w:noWrap w:val="false"/>
          </w:tcPr>
          <w:p>
            <w:pPr>
              <w:keepLines w:val="0"/>
              <w:keepNext w:val="0"/>
              <w:pageBreakBefore w:val="0"/>
              <w:spacing w:line="360" w:lineRule="auto"/>
              <w:rPr>
                <w:rFonts w:cs="Times New Roman"/>
                <w:color w:val="000000"/>
                <w:sz w:val="24"/>
                <w:szCs w:val="24"/>
              </w:rPr>
              <w:outlineLvl w:val="9"/>
            </w:pPr>
            <w:r>
              <w:rPr>
                <w:rFonts w:hint="eastAsia"/>
                <w:color w:val="000000"/>
                <w:sz w:val="24"/>
                <w:szCs w:val="24"/>
              </w:rPr>
              <w:t xml:space="preserve">甲方（采购人）：</w:t>
            </w:r>
            <w:r/>
          </w:p>
        </w:tc>
        <w:tc>
          <w:tcPr>
            <w:tcW w:w="4927" w:type="dxa"/>
            <w:vAlign w:val="center"/>
            <w:textDirection w:val="lrTb"/>
            <w:noWrap w:val="false"/>
          </w:tcPr>
          <w:p>
            <w:pPr>
              <w:keepLines w:val="0"/>
              <w:keepNext w:val="0"/>
              <w:pageBreakBefore w:val="0"/>
              <w:spacing w:line="360" w:lineRule="auto"/>
              <w:rPr>
                <w:rFonts w:cs="Times New Roman"/>
                <w:color w:val="000000"/>
                <w:sz w:val="24"/>
                <w:szCs w:val="24"/>
              </w:rPr>
              <w:outlineLvl w:val="9"/>
            </w:pPr>
            <w:r>
              <w:rPr>
                <w:rFonts w:hint="eastAsia"/>
                <w:color w:val="000000"/>
                <w:sz w:val="24"/>
                <w:szCs w:val="24"/>
              </w:rPr>
              <w:t xml:space="preserve">单位地址：</w:t>
            </w:r>
            <w:r/>
          </w:p>
        </w:tc>
      </w:tr>
      <w:tr>
        <w:trPr>
          <w:jc w:val="center"/>
        </w:trPr>
        <w:tc>
          <w:tcPr>
            <w:tcW w:w="4746" w:type="dxa"/>
            <w:vAlign w:val="center"/>
            <w:textDirection w:val="lrTb"/>
            <w:noWrap w:val="false"/>
          </w:tcPr>
          <w:p>
            <w:pPr>
              <w:keepLines w:val="0"/>
              <w:keepNext w:val="0"/>
              <w:pageBreakBefore w:val="0"/>
              <w:spacing w:line="360" w:lineRule="auto"/>
              <w:rPr>
                <w:rFonts w:cs="Times New Roman"/>
                <w:color w:val="000000"/>
                <w:sz w:val="24"/>
                <w:szCs w:val="24"/>
              </w:rPr>
              <w:outlineLvl w:val="9"/>
            </w:pPr>
            <w:r>
              <w:rPr>
                <w:rFonts w:hint="eastAsia"/>
                <w:color w:val="000000"/>
                <w:sz w:val="24"/>
                <w:szCs w:val="24"/>
              </w:rPr>
              <w:t xml:space="preserve">乙方（供应商）：</w:t>
            </w:r>
            <w:r/>
          </w:p>
        </w:tc>
        <w:tc>
          <w:tcPr>
            <w:tcW w:w="4927" w:type="dxa"/>
            <w:vAlign w:val="center"/>
            <w:textDirection w:val="lrTb"/>
            <w:noWrap w:val="false"/>
          </w:tcPr>
          <w:p>
            <w:pPr>
              <w:keepLines w:val="0"/>
              <w:keepNext w:val="0"/>
              <w:pageBreakBefore w:val="0"/>
              <w:spacing w:line="360" w:lineRule="auto"/>
              <w:rPr>
                <w:rFonts w:cs="Times New Roman"/>
                <w:color w:val="000000"/>
                <w:sz w:val="24"/>
                <w:szCs w:val="24"/>
              </w:rPr>
              <w:outlineLvl w:val="9"/>
            </w:pPr>
            <w:r>
              <w:rPr>
                <w:rFonts w:hint="eastAsia"/>
                <w:color w:val="000000"/>
                <w:sz w:val="24"/>
                <w:szCs w:val="24"/>
              </w:rPr>
              <w:t xml:space="preserve">单位地址：</w:t>
            </w:r>
            <w:r/>
          </w:p>
        </w:tc>
      </w:tr>
      <w:tr>
        <w:trPr>
          <w:jc w:val="center"/>
        </w:trPr>
        <w:tc>
          <w:tcPr>
            <w:tcW w:w="4746" w:type="dxa"/>
            <w:vAlign w:val="center"/>
            <w:textDirection w:val="lrTb"/>
            <w:noWrap w:val="false"/>
          </w:tcPr>
          <w:p>
            <w:pPr>
              <w:keepLines w:val="0"/>
              <w:keepNext w:val="0"/>
              <w:pageBreakBefore w:val="0"/>
              <w:spacing w:line="360" w:lineRule="auto"/>
              <w:rPr>
                <w:rFonts w:cs="Times New Roman"/>
                <w:color w:val="000000"/>
                <w:sz w:val="24"/>
                <w:szCs w:val="24"/>
              </w:rPr>
              <w:outlineLvl w:val="9"/>
            </w:pPr>
            <w:r>
              <w:rPr>
                <w:rFonts w:hint="eastAsia"/>
                <w:color w:val="000000"/>
                <w:sz w:val="24"/>
                <w:szCs w:val="24"/>
              </w:rPr>
              <w:t xml:space="preserve">签订日期：</w:t>
            </w:r>
            <w:r/>
          </w:p>
        </w:tc>
        <w:tc>
          <w:tcPr>
            <w:tcW w:w="4927" w:type="dxa"/>
            <w:vAlign w:val="center"/>
            <w:textDirection w:val="lrTb"/>
            <w:noWrap w:val="false"/>
          </w:tcPr>
          <w:p>
            <w:pPr>
              <w:keepLines w:val="0"/>
              <w:keepNext w:val="0"/>
              <w:pageBreakBefore w:val="0"/>
              <w:spacing w:line="360" w:lineRule="auto"/>
              <w:rPr>
                <w:rFonts w:cs="Times New Roman"/>
                <w:color w:val="000000"/>
                <w:sz w:val="24"/>
                <w:szCs w:val="24"/>
              </w:rPr>
              <w:outlineLvl w:val="9"/>
            </w:pPr>
            <w:r>
              <w:rPr>
                <w:rFonts w:hint="eastAsia"/>
                <w:color w:val="000000"/>
                <w:sz w:val="24"/>
                <w:szCs w:val="24"/>
              </w:rPr>
              <w:t xml:space="preserve">签订地点：</w:t>
            </w:r>
            <w:r/>
          </w:p>
        </w:tc>
      </w:tr>
    </w:tbl>
    <w:p>
      <w:pPr>
        <w:ind w:firstLine="480"/>
        <w:keepLines w:val="0"/>
        <w:keepNext w:val="0"/>
        <w:pageBreakBefore w:val="0"/>
        <w:spacing w:line="360" w:lineRule="auto"/>
        <w:shd w:val="clear" w:color="auto"/>
        <w:widowControl/>
        <w:rPr>
          <w:rFonts w:hint="eastAsia"/>
          <w:color w:val="000000"/>
          <w:sz w:val="24"/>
          <w:szCs w:val="24"/>
        </w:rPr>
      </w:pPr>
      <w:r>
        <w:rPr>
          <w:rFonts w:hint="eastAsia"/>
          <w:color w:val="000000"/>
          <w:sz w:val="24"/>
          <w:szCs w:val="24"/>
        </w:rPr>
        <w:t xml:space="preserve">依据甲方委托</w:t>
      </w:r>
      <w:r>
        <w:rPr>
          <w:rFonts w:hint="eastAsia"/>
          <w:color w:val="000000"/>
          <w:sz w:val="24"/>
          <w:szCs w:val="24"/>
          <w:u w:val="single"/>
          <w:lang w:eastAsia="zh-CN"/>
        </w:rPr>
        <w:t xml:space="preserve">盐城滨海港经济区管理委员会</w:t>
      </w:r>
      <w:r>
        <w:rPr>
          <w:rFonts w:hint="eastAsia"/>
          <w:color w:val="000000"/>
          <w:sz w:val="24"/>
          <w:szCs w:val="24"/>
        </w:rPr>
        <w:t xml:space="preserve">进行本项目</w:t>
      </w:r>
      <w:r>
        <w:rPr>
          <w:rFonts w:hint="eastAsia"/>
          <w:color w:val="000000"/>
          <w:sz w:val="24"/>
          <w:szCs w:val="24"/>
          <w:u w:val="single"/>
          <w:lang w:eastAsia="zh-CN"/>
        </w:rPr>
        <w:t xml:space="preserve">盐城滨海港经济区翻身河支流六合庄段水生态修复工程项目</w:t>
      </w:r>
      <w:r>
        <w:rPr>
          <w:rFonts w:hint="eastAsia"/>
          <w:color w:val="000000"/>
          <w:sz w:val="24"/>
          <w:szCs w:val="24"/>
        </w:rPr>
        <w:t xml:space="preserve">政府采购的招标结果，确定乙方为本次中标供应商，现依照招标文件、乙方的投标文件及相关文件的内容，签订本合同书。</w:t>
      </w:r>
      <w:r/>
    </w:p>
    <w:p>
      <w:pPr>
        <w:keepLines w:val="0"/>
        <w:keepNext w:val="0"/>
        <w:pageBreakBefore w:val="0"/>
        <w:spacing w:beforeAutospacing="0" w:afterAutospacing="0" w:line="360" w:lineRule="auto"/>
        <w:widowControl w:val="off"/>
        <w:rPr>
          <w:rFonts w:hint="eastAsia"/>
          <w:b/>
          <w:color w:val="000000"/>
          <w:sz w:val="24"/>
          <w:szCs w:val="24"/>
        </w:rPr>
        <w:outlineLvl w:val="0"/>
      </w:pPr>
      <w:r>
        <w:rPr>
          <w:rFonts w:hint="eastAsia"/>
          <w:b/>
          <w:color w:val="000000"/>
          <w:sz w:val="24"/>
          <w:szCs w:val="24"/>
          <w:lang w:bidi="ar"/>
        </w:rPr>
        <w:t xml:space="preserve">一、合同所涉及的服务基本情况及范围：</w:t>
      </w:r>
      <w:r/>
    </w:p>
    <w:p>
      <w:pPr>
        <w:ind w:firstLine="480"/>
        <w:keepLines w:val="0"/>
        <w:keepNext w:val="0"/>
        <w:pageBreakBefore w:val="0"/>
        <w:spacing w:beforeAutospacing="0" w:afterAutospacing="0" w:line="360" w:lineRule="auto"/>
        <w:widowControl w:val="off"/>
        <w:rPr>
          <w:rFonts w:hint="eastAsia"/>
          <w:color w:val="000000"/>
          <w:sz w:val="24"/>
          <w:szCs w:val="24"/>
        </w:rPr>
      </w:pPr>
      <w:r>
        <w:rPr>
          <w:rFonts w:hint="eastAsia"/>
          <w:color w:val="000000"/>
          <w:sz w:val="24"/>
          <w:szCs w:val="24"/>
          <w:lang w:bidi="ar"/>
        </w:rPr>
        <w:t xml:space="preserve">1、乙方负责的</w:t>
      </w:r>
      <w:r>
        <w:rPr>
          <w:rFonts w:hint="eastAsia"/>
          <w:color w:val="000000"/>
          <w:sz w:val="24"/>
          <w:szCs w:val="24"/>
          <w:u w:val="single"/>
          <w:lang w:bidi="ar"/>
        </w:rPr>
        <w:t xml:space="preserve"> </w:t>
      </w:r>
      <w:r>
        <w:rPr>
          <w:rFonts w:hint="eastAsia"/>
          <w:color w:val="000000"/>
          <w:sz w:val="24"/>
          <w:szCs w:val="24"/>
          <w:u w:val="single"/>
          <w:lang w:eastAsia="zh-CN" w:bidi="ar"/>
        </w:rPr>
        <w:t xml:space="preserve">盐城滨海港经济区翻身河支流六合庄段水生态修复工程项目</w:t>
      </w:r>
      <w:r>
        <w:rPr>
          <w:rFonts w:hint="eastAsia"/>
          <w:color w:val="000000"/>
          <w:sz w:val="24"/>
          <w:szCs w:val="24"/>
          <w:u w:val="single"/>
          <w:lang w:bidi="ar"/>
        </w:rPr>
        <w:t xml:space="preserve">生态环境提升改造项目</w:t>
      </w:r>
      <w:r>
        <w:rPr>
          <w:rFonts w:hint="eastAsia"/>
          <w:color w:val="000000"/>
          <w:sz w:val="24"/>
          <w:szCs w:val="24"/>
          <w:lang w:bidi="ar"/>
        </w:rPr>
        <w:t xml:space="preserve">, </w:t>
      </w:r>
      <w:r>
        <w:rPr>
          <w:rFonts w:hint="eastAsia"/>
          <w:color w:val="000000"/>
          <w:sz w:val="24"/>
          <w:szCs w:val="24"/>
          <w:lang w:bidi="ar"/>
        </w:rPr>
        <w:t xml:space="preserve">甲方对乙方工作进行监管和考核，若乙方不能按要求实施项目，甲方有权终止此项合同。在合同有效期内一方不得擅自变更或中止此项合同，如未经双方同意，擅自变更或中止此项的一方要负违约责任。</w:t>
      </w:r>
      <w:r/>
    </w:p>
    <w:p>
      <w:pPr>
        <w:ind w:firstLine="480"/>
        <w:keepLines w:val="0"/>
        <w:keepNext w:val="0"/>
        <w:pageBreakBefore w:val="0"/>
        <w:spacing w:beforeAutospacing="0" w:afterAutospacing="0" w:line="360" w:lineRule="auto"/>
        <w:widowControl w:val="off"/>
        <w:rPr>
          <w:rFonts w:hint="eastAsia"/>
          <w:color w:val="000000"/>
          <w:sz w:val="24"/>
          <w:szCs w:val="24"/>
        </w:rPr>
      </w:pPr>
      <w:r>
        <w:rPr>
          <w:rFonts w:hint="eastAsia"/>
          <w:color w:val="000000"/>
          <w:sz w:val="24"/>
          <w:szCs w:val="24"/>
          <w:lang w:bidi="ar"/>
        </w:rPr>
        <w:t xml:space="preserve">2、下列文件为本合同不可分割部分，与本合同具有同等法律效力：</w:t>
      </w:r>
      <w:r/>
    </w:p>
    <w:p>
      <w:pPr>
        <w:ind w:firstLine="480"/>
        <w:keepLines w:val="0"/>
        <w:keepNext w:val="0"/>
        <w:pageBreakBefore w:val="0"/>
        <w:spacing w:beforeAutospacing="0" w:afterAutospacing="0" w:line="360" w:lineRule="auto"/>
        <w:widowControl w:val="off"/>
        <w:rPr>
          <w:rFonts w:hint="eastAsia"/>
          <w:color w:val="000000"/>
          <w:sz w:val="24"/>
          <w:szCs w:val="24"/>
          <w:lang w:bidi="ar"/>
        </w:rPr>
      </w:pPr>
      <w:r>
        <w:rPr>
          <w:rFonts w:hint="eastAsia"/>
          <w:color w:val="000000"/>
          <w:sz w:val="24"/>
          <w:szCs w:val="24"/>
          <w:lang w:bidi="ar"/>
        </w:rPr>
        <w:t xml:space="preserve">（1）中标通知书；</w:t>
      </w:r>
      <w:r/>
    </w:p>
    <w:p>
      <w:pPr>
        <w:ind w:firstLine="480"/>
        <w:keepLines w:val="0"/>
        <w:keepNext w:val="0"/>
        <w:pageBreakBefore w:val="0"/>
        <w:spacing w:beforeAutospacing="0" w:afterAutospacing="0" w:line="360" w:lineRule="auto"/>
        <w:widowControl w:val="off"/>
        <w:rPr>
          <w:rFonts w:hint="eastAsia"/>
          <w:color w:val="000000"/>
          <w:sz w:val="24"/>
          <w:szCs w:val="24"/>
          <w:lang w:bidi="ar"/>
        </w:rPr>
      </w:pPr>
      <w:r>
        <w:rPr>
          <w:rFonts w:hint="eastAsia"/>
          <w:color w:val="000000"/>
          <w:sz w:val="24"/>
          <w:szCs w:val="24"/>
          <w:lang w:bidi="ar"/>
        </w:rPr>
        <w:t xml:space="preserve">（2）投标文件；</w:t>
      </w:r>
      <w:r/>
    </w:p>
    <w:p>
      <w:pPr>
        <w:ind w:firstLine="480"/>
        <w:keepLines w:val="0"/>
        <w:keepNext w:val="0"/>
        <w:pageBreakBefore w:val="0"/>
        <w:spacing w:beforeAutospacing="0" w:afterAutospacing="0" w:line="360" w:lineRule="auto"/>
        <w:widowControl w:val="off"/>
        <w:rPr>
          <w:rFonts w:hint="eastAsia"/>
          <w:color w:val="000000"/>
          <w:sz w:val="24"/>
          <w:szCs w:val="24"/>
          <w:lang w:bidi="ar"/>
        </w:rPr>
      </w:pPr>
      <w:r>
        <w:rPr>
          <w:rFonts w:hint="eastAsia"/>
          <w:color w:val="000000"/>
          <w:sz w:val="24"/>
          <w:szCs w:val="24"/>
          <w:lang w:bidi="ar"/>
        </w:rPr>
        <w:t xml:space="preserve">（3）乙方在招投标过程中所作的其它承诺、声明、书面澄清等；</w:t>
      </w:r>
      <w:r/>
    </w:p>
    <w:p>
      <w:pPr>
        <w:ind w:firstLine="480"/>
        <w:keepLines w:val="0"/>
        <w:keepNext w:val="0"/>
        <w:pageBreakBefore w:val="0"/>
        <w:spacing w:beforeAutospacing="0" w:afterAutospacing="0" w:line="360" w:lineRule="auto"/>
        <w:widowControl w:val="off"/>
        <w:rPr>
          <w:rFonts w:hint="eastAsia"/>
          <w:color w:val="000000"/>
          <w:sz w:val="24"/>
          <w:szCs w:val="24"/>
          <w:lang w:bidi="ar"/>
        </w:rPr>
      </w:pPr>
      <w:r>
        <w:rPr>
          <w:rFonts w:hint="eastAsia"/>
          <w:color w:val="000000"/>
          <w:sz w:val="24"/>
          <w:szCs w:val="24"/>
          <w:lang w:bidi="ar"/>
        </w:rPr>
        <w:t xml:space="preserve">（4）招标文件及其附件；</w:t>
      </w:r>
      <w:r/>
    </w:p>
    <w:p>
      <w:pPr>
        <w:ind w:firstLine="480"/>
        <w:keepLines w:val="0"/>
        <w:keepNext w:val="0"/>
        <w:pageBreakBefore w:val="0"/>
        <w:spacing w:beforeAutospacing="0" w:afterAutospacing="0" w:line="360" w:lineRule="auto"/>
        <w:widowControl w:val="off"/>
        <w:rPr>
          <w:rFonts w:hint="eastAsia"/>
          <w:color w:val="000000"/>
          <w:sz w:val="24"/>
          <w:szCs w:val="24"/>
          <w:lang w:val="zh-CN" w:bidi="ar"/>
        </w:rPr>
      </w:pPr>
      <w:r>
        <w:rPr>
          <w:rFonts w:hint="eastAsia"/>
          <w:color w:val="000000"/>
          <w:sz w:val="24"/>
          <w:szCs w:val="24"/>
          <w:lang w:val="zh-CN" w:bidi="ar"/>
        </w:rPr>
        <w:t xml:space="preserve">（5）合同附件。</w:t>
      </w:r>
      <w:r/>
    </w:p>
    <w:p>
      <w:pPr>
        <w:ind w:firstLine="480"/>
        <w:keepLines w:val="0"/>
        <w:keepNext w:val="0"/>
        <w:pageBreakBefore w:val="0"/>
        <w:spacing w:beforeAutospacing="0" w:afterAutospacing="0" w:line="360" w:lineRule="auto"/>
        <w:widowControl w:val="off"/>
        <w:rPr>
          <w:rFonts w:hint="eastAsia"/>
          <w:color w:val="000000"/>
          <w:sz w:val="24"/>
          <w:szCs w:val="24"/>
          <w:lang w:val="zh-CN" w:eastAsia="zh-CN" w:bidi="ar"/>
        </w:rPr>
      </w:pPr>
      <w:r>
        <w:rPr>
          <w:rFonts w:hint="eastAsia"/>
          <w:color w:val="000000"/>
          <w:sz w:val="24"/>
          <w:szCs w:val="24"/>
          <w:lang w:val="zh-CN" w:bidi="ar"/>
        </w:rPr>
        <w:t xml:space="preserve">3、合同内容及要求：</w:t>
      </w:r>
      <w:r>
        <w:rPr>
          <w:rFonts w:hint="eastAsia"/>
          <w:color w:val="000000"/>
          <w:sz w:val="24"/>
          <w:szCs w:val="24"/>
          <w:lang w:val="zh-CN" w:eastAsia="zh-CN" w:bidi="ar"/>
        </w:rPr>
        <w:t xml:space="preserve">详见招标文件。</w:t>
      </w:r>
      <w:r/>
    </w:p>
    <w:p>
      <w:pPr>
        <w:ind w:firstLine="480"/>
        <w:keepLines w:val="0"/>
        <w:keepNext w:val="0"/>
        <w:pageBreakBefore w:val="0"/>
        <w:spacing w:beforeAutospacing="0" w:afterAutospacing="0" w:line="360" w:lineRule="auto"/>
        <w:widowControl w:val="off"/>
        <w:rPr>
          <w:rFonts w:hint="eastAsia"/>
          <w:color w:val="000000"/>
          <w:sz w:val="24"/>
          <w:szCs w:val="24"/>
          <w:lang w:val="en-US" w:eastAsia="zh-CN" w:bidi="ar"/>
        </w:rPr>
      </w:pPr>
      <w:r>
        <w:rPr>
          <w:rFonts w:hint="eastAsia"/>
          <w:color w:val="000000"/>
          <w:sz w:val="24"/>
          <w:szCs w:val="24"/>
          <w:lang w:val="en-US" w:eastAsia="zh-CN" w:bidi="ar"/>
        </w:rPr>
        <w:t xml:space="preserve">4、服务期限：30日历天</w:t>
      </w:r>
      <w:r>
        <w:rPr>
          <w:rFonts w:hint="eastAsia"/>
          <w:color w:val="000000"/>
          <w:sz w:val="24"/>
          <w:szCs w:val="24"/>
          <w:lang w:eastAsia="zh-CN" w:bidi="ar"/>
        </w:rPr>
        <w:t xml:space="preserve">。</w:t>
      </w:r>
      <w:r>
        <w:rPr>
          <w:rFonts w:hint="eastAsia"/>
          <w:color w:val="000000"/>
          <w:sz w:val="24"/>
          <w:szCs w:val="24"/>
          <w:lang w:bidi="ar"/>
        </w:rPr>
        <w:t xml:space="preserve"> </w:t>
      </w:r>
      <w:r/>
    </w:p>
    <w:p>
      <w:pPr>
        <w:ind w:firstLine="480"/>
        <w:keepLines w:val="0"/>
        <w:keepNext w:val="0"/>
        <w:pageBreakBefore w:val="0"/>
        <w:spacing w:beforeAutospacing="0" w:afterAutospacing="0" w:line="360" w:lineRule="auto"/>
        <w:widowControl w:val="off"/>
        <w:rPr>
          <w:rFonts w:hint="default"/>
          <w:color w:val="000000"/>
          <w:sz w:val="24"/>
          <w:szCs w:val="24"/>
          <w:lang w:val="en-US" w:eastAsia="zh-CN" w:bidi="ar"/>
        </w:rPr>
      </w:pPr>
      <w:r>
        <w:rPr>
          <w:rFonts w:hint="eastAsia"/>
          <w:color w:val="000000"/>
          <w:sz w:val="24"/>
          <w:szCs w:val="24"/>
          <w:lang w:val="en-US" w:eastAsia="zh-CN" w:bidi="ar"/>
        </w:rPr>
        <w:t xml:space="preserve">5、服务地点：甲方指定地点。</w:t>
      </w:r>
      <w:r/>
    </w:p>
    <w:p>
      <w:pPr>
        <w:pStyle w:val="1042"/>
        <w:ind w:left="0" w:right="0"/>
        <w:jc w:val="both"/>
        <w:keepLines w:val="0"/>
        <w:keepNext w:val="0"/>
        <w:pageBreakBefore w:val="0"/>
        <w:spacing w:before="0" w:beforeAutospacing="0" w:after="0" w:afterAutospacing="0" w:line="360" w:lineRule="auto"/>
        <w:widowControl w:val="off"/>
        <w:rPr>
          <w:rFonts w:hint="eastAsia" w:ascii="宋体" w:hAnsi="宋体" w:cs="宋体"/>
          <w:color w:val="000000"/>
          <w:sz w:val="24"/>
          <w:szCs w:val="24"/>
        </w:rPr>
        <w:outlineLvl w:val="0"/>
      </w:pPr>
      <w:r>
        <w:rPr>
          <w:rFonts w:hint="eastAsia" w:ascii="宋体" w:hAnsi="宋体" w:cs="宋体"/>
          <w:b/>
          <w:color w:val="000000"/>
          <w:sz w:val="24"/>
          <w:szCs w:val="24"/>
          <w:lang w:bidi="ar"/>
        </w:rPr>
        <w:t xml:space="preserve">二、合同</w:t>
      </w:r>
      <w:r>
        <w:rPr>
          <w:rFonts w:hint="eastAsia" w:ascii="宋体" w:hAnsi="宋体" w:cs="宋体"/>
          <w:b/>
          <w:color w:val="000000"/>
          <w:sz w:val="24"/>
          <w:szCs w:val="24"/>
          <w:lang w:eastAsia="zh-CN" w:bidi="ar"/>
        </w:rPr>
        <w:t xml:space="preserve">金额</w:t>
      </w:r>
      <w:r>
        <w:rPr>
          <w:rFonts w:hint="eastAsia" w:ascii="宋体" w:hAnsi="宋体" w:cs="宋体"/>
          <w:b/>
          <w:color w:val="000000"/>
          <w:sz w:val="24"/>
          <w:szCs w:val="24"/>
          <w:lang w:bidi="ar"/>
        </w:rPr>
        <w:t xml:space="preserve">：</w:t>
      </w:r>
      <w:r/>
    </w:p>
    <w:p>
      <w:pPr>
        <w:pStyle w:val="1042"/>
        <w:ind w:left="17" w:right="0" w:firstLine="480"/>
        <w:jc w:val="both"/>
        <w:keepLines w:val="0"/>
        <w:keepNext w:val="0"/>
        <w:pageBreakBefore w:val="0"/>
        <w:spacing w:before="0" w:beforeAutospacing="0" w:after="0" w:afterAutospacing="0" w:line="360" w:lineRule="auto"/>
        <w:widowControl w:val="off"/>
        <w:rPr>
          <w:rFonts w:hint="eastAsia"/>
          <w:color w:val="000000"/>
          <w:sz w:val="24"/>
          <w:szCs w:val="24"/>
          <w:lang w:bidi="ar"/>
        </w:rPr>
        <w:outlineLvl w:val="9"/>
      </w:pP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本合同总价款为：人民币（大写）：</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（小写）</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元。总价款</w:t>
      </w:r>
      <w:r>
        <w:rPr>
          <w:rFonts w:hint="eastAsia"/>
          <w:color w:val="000000"/>
          <w:sz w:val="24"/>
          <w:szCs w:val="24"/>
        </w:rPr>
        <w:t xml:space="preserve">为完成本项目服务所需的所有费用，包括人工费（包括人员工资、加班费、社会保险费用、福利费等）、办公费、设备工具费、耗材费、通讯费、交通费、差旅费、后续服务费、风险费、利润、税费、召开项目联络会的费用及政策性文件规定和合同所包含的所有风险、责任等各项应有费用。</w:t>
      </w:r>
      <w:r>
        <w:rPr>
          <w:rFonts w:hint="eastAsia"/>
          <w:color w:val="000000"/>
          <w:sz w:val="24"/>
          <w:szCs w:val="24"/>
          <w:lang w:bidi="ar"/>
        </w:rPr>
        <w:t xml:space="preserve">甲方支付此项费用外不再承担其它任何费用。</w:t>
      </w:r>
      <w:r/>
    </w:p>
    <w:p>
      <w:pPr>
        <w:ind w:firstLine="480"/>
        <w:keepLines w:val="0"/>
        <w:keepNext w:val="0"/>
        <w:pageBreakBefore w:val="0"/>
        <w:spacing w:beforeAutospacing="0" w:afterAutospacing="0" w:line="360" w:lineRule="auto"/>
        <w:widowControl w:val="off"/>
        <w:tabs>
          <w:tab w:val="center" w:pos="5131" w:leader="none"/>
        </w:tabs>
        <w:rPr>
          <w:rFonts w:hint="eastAsia"/>
          <w:color w:val="000000"/>
          <w:sz w:val="24"/>
          <w:szCs w:val="24"/>
          <w:lang w:bidi="ar"/>
        </w:rPr>
      </w:pPr>
      <w:r>
        <w:rPr>
          <w:rFonts w:hint="eastAsia"/>
          <w:color w:val="000000"/>
          <w:sz w:val="24"/>
          <w:szCs w:val="24"/>
          <w:highlight w:val="none"/>
          <w:lang w:val="zh-CN" w:bidi="ar"/>
        </w:rPr>
        <w:t xml:space="preserve">2、遇法律法规规定最低工资调整，其中人工费用成本由乙方自行承担。该项目的作业人员社会保险费用集体交纳部分已考虑并包括在中标价中。若遇法律法规规定社会保险费用集体交纳部分调整，则费用由乙方自行承担，合同价格不因此调整。</w:t>
      </w:r>
      <w:r/>
    </w:p>
    <w:p>
      <w:pPr>
        <w:keepLines w:val="0"/>
        <w:keepNext w:val="0"/>
        <w:pageBreakBefore w:val="0"/>
        <w:spacing w:beforeAutospacing="0" w:afterAutospacing="0" w:line="360" w:lineRule="auto"/>
        <w:widowControl w:val="off"/>
        <w:tabs>
          <w:tab w:val="left" w:pos="540" w:leader="none"/>
        </w:tabs>
        <w:rPr>
          <w:rFonts w:hint="eastAsia"/>
          <w:color w:val="000000"/>
          <w:sz w:val="24"/>
          <w:szCs w:val="24"/>
        </w:rPr>
        <w:outlineLvl w:val="0"/>
      </w:pPr>
      <w:r>
        <w:rPr>
          <w:rFonts w:hint="eastAsia"/>
          <w:b/>
          <w:color w:val="000000"/>
          <w:sz w:val="24"/>
          <w:szCs w:val="24"/>
          <w:lang w:bidi="ar"/>
        </w:rPr>
        <w:t xml:space="preserve">三、</w:t>
      </w:r>
      <w:r>
        <w:rPr>
          <w:rFonts w:hint="eastAsia"/>
          <w:b/>
          <w:color w:val="000000"/>
          <w:sz w:val="24"/>
          <w:szCs w:val="24"/>
          <w:lang w:eastAsia="zh-CN" w:bidi="ar"/>
        </w:rPr>
        <w:t xml:space="preserve">合同金额</w:t>
      </w:r>
      <w:r>
        <w:rPr>
          <w:rFonts w:hint="eastAsia"/>
          <w:b/>
          <w:color w:val="000000"/>
          <w:sz w:val="24"/>
          <w:szCs w:val="24"/>
          <w:lang w:bidi="ar"/>
        </w:rPr>
        <w:t xml:space="preserve">支付：</w:t>
      </w:r>
      <w:r/>
    </w:p>
    <w:p>
      <w:pPr>
        <w:ind w:firstLine="480"/>
        <w:keepLines w:val="0"/>
        <w:keepNext w:val="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1、本项目价款一律实行专款专用，打入公司基本账户。</w:t>
      </w:r>
      <w:r/>
    </w:p>
    <w:p>
      <w:pPr>
        <w:ind w:firstLine="480"/>
        <w:keepLines w:val="0"/>
        <w:keepNext w:val="0"/>
        <w:pageBreakBefore w:val="0"/>
        <w:spacing w:line="360" w:lineRule="auto"/>
        <w:shd w:val="clear" w:color="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（1）签订合同前双方约定开票方式，承包人必须按发包人要求的方式足额纳税</w:t>
      </w:r>
      <w:r>
        <w:rPr>
          <w:rFonts w:hint="eastAsia" w:ascii="宋体" w:hAnsi="宋体" w:cs="宋体"/>
          <w:color w:val="auto"/>
          <w:sz w:val="24"/>
          <w:szCs w:val="24"/>
          <w:highlight w:val="none"/>
          <w:lang w:val="en-US" w:eastAsia="zh-CN"/>
        </w:rPr>
        <w:t xml:space="preserve">;</w:t>
      </w:r>
      <w:r/>
    </w:p>
    <w:p>
      <w:pPr>
        <w:pStyle w:val="1048"/>
        <w:ind w:firstLine="562"/>
        <w:keepLines w:val="0"/>
        <w:keepNext w:val="0"/>
        <w:pageBreakBefore w:val="0"/>
        <w:spacing w:line="360" w:lineRule="auto"/>
        <w:shd w:val="clear" w:color="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（2）项目付款前提供符合发包人要求的发票，税率按国家规定；</w:t>
      </w:r>
      <w:r/>
    </w:p>
    <w:p>
      <w:pPr>
        <w:pStyle w:val="1048"/>
        <w:ind w:firstLine="562"/>
        <w:keepLines w:val="0"/>
        <w:keepNext w:val="0"/>
        <w:pageBreakBefore w:val="0"/>
        <w:spacing w:line="360" w:lineRule="auto"/>
        <w:shd w:val="clear" w:color="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）付款方式：合同签订后乙方向甲方申请预付款合同金额的30%，</w:t>
      </w:r>
      <w:r>
        <w:rPr>
          <w:rFonts w:hint="eastAsia" w:cs="Times New Roman"/>
          <w:color w:val="auto"/>
          <w:sz w:val="24"/>
          <w:szCs w:val="24"/>
          <w:highlight w:val="none"/>
          <w:lang w:val="en-US" w:eastAsia="zh-CN"/>
        </w:rPr>
        <w:t xml:space="preserve">剩余费用项目服务</w:t>
      </w:r>
      <w:r>
        <w:rPr>
          <w:rFonts w:hint="eastAsia" w:ascii="宋体" w:hAnsi="宋体" w:eastAsia="宋体" w:cs="Times New Roman"/>
          <w:color w:val="auto"/>
          <w:sz w:val="24"/>
          <w:szCs w:val="24"/>
          <w:highlight w:val="none"/>
          <w:lang w:eastAsia="zh-CN"/>
        </w:rPr>
        <w:t xml:space="preserve">结束验收合格后付至</w:t>
      </w:r>
      <w:r>
        <w:rPr>
          <w:rFonts w:hint="eastAsia" w:cs="Times New Roman"/>
          <w:color w:val="auto"/>
          <w:sz w:val="24"/>
          <w:szCs w:val="24"/>
          <w:highlight w:val="none"/>
          <w:lang w:val="en-US" w:eastAsia="zh-CN"/>
        </w:rPr>
        <w:t xml:space="preserve">合同金额</w:t>
      </w:r>
      <w:r>
        <w:rPr>
          <w:rFonts w:hint="eastAsia" w:ascii="宋体" w:hAnsi="宋体" w:eastAsia="宋体" w:cs="Times New Roman"/>
          <w:color w:val="auto"/>
          <w:sz w:val="24"/>
          <w:szCs w:val="24"/>
          <w:highlight w:val="none"/>
          <w:lang w:eastAsia="zh-CN"/>
        </w:rPr>
        <w:t xml:space="preserve">的60%，</w:t>
      </w:r>
      <w:r>
        <w:rPr>
          <w:rFonts w:hint="eastAsia"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lang w:eastAsia="zh-CN"/>
        </w:rPr>
        <w:t xml:space="preserve">审计结束后付至审定价的</w:t>
      </w:r>
      <w:r>
        <w:rPr>
          <w:rFonts w:hint="eastAsia"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lang w:eastAsia="zh-CN"/>
        </w:rPr>
        <w:t xml:space="preserve">0%，并且质保期间</w:t>
      </w:r>
      <w:r>
        <w:rPr>
          <w:rFonts w:hint="eastAsia" w:cs="Times New Roman"/>
          <w:color w:val="auto"/>
          <w:sz w:val="24"/>
          <w:szCs w:val="24"/>
          <w:highlight w:val="none"/>
          <w:lang w:val="en-US" w:eastAsia="zh-CN"/>
        </w:rPr>
        <w:t xml:space="preserve">无</w:t>
      </w:r>
      <w:r>
        <w:rPr>
          <w:rFonts w:hint="eastAsia" w:ascii="宋体" w:hAnsi="宋体" w:eastAsia="宋体" w:cs="Times New Roman"/>
          <w:color w:val="auto"/>
          <w:sz w:val="24"/>
          <w:szCs w:val="24"/>
          <w:highlight w:val="none"/>
          <w:lang w:eastAsia="zh-CN"/>
        </w:rPr>
        <w:t xml:space="preserve">发生质量问题</w:t>
      </w:r>
      <w:r>
        <w:rPr>
          <w:rFonts w:hint="eastAsia" w:cs="Times New Roman"/>
          <w:color w:val="auto"/>
          <w:sz w:val="24"/>
          <w:szCs w:val="24"/>
          <w:highlight w:val="none"/>
          <w:lang w:val="en-US" w:eastAsia="zh-CN"/>
        </w:rPr>
        <w:t xml:space="preserve">一次性结清</w:t>
      </w:r>
      <w:r>
        <w:rPr>
          <w:rFonts w:hint="eastAsia" w:ascii="宋体" w:hAnsi="宋体" w:eastAsia="宋体" w:cs="Times New Roman"/>
          <w:color w:val="auto"/>
          <w:sz w:val="24"/>
          <w:szCs w:val="24"/>
          <w:highlight w:val="none"/>
          <w:lang w:eastAsia="zh-CN"/>
        </w:rPr>
        <w:t xml:space="preserve">。</w:t>
      </w:r>
      <w:r/>
    </w:p>
    <w:p>
      <w:pPr>
        <w:ind w:firstLine="480"/>
        <w:keepLines w:val="0"/>
        <w:keepNext w:val="0"/>
        <w:pageBreakBefore w:val="0"/>
        <w:spacing w:beforeAutospacing="0" w:afterAutospacing="0" w:line="360" w:lineRule="auto"/>
        <w:widowControl w:val="off"/>
        <w:tabs>
          <w:tab w:val="center" w:pos="5131" w:leader="none"/>
        </w:tabs>
        <w:rPr>
          <w:rFonts w:hint="eastAsia"/>
          <w:color w:val="000000"/>
          <w:sz w:val="24"/>
          <w:szCs w:val="24"/>
          <w:highlight w:val="none"/>
          <w:lang w:val="en-US" w:eastAsia="zh-CN" w:bidi="ar"/>
        </w:rPr>
        <w:outlineLvl w:val="9"/>
      </w:pPr>
      <w:r>
        <w:rPr>
          <w:rFonts w:hint="eastAsia"/>
          <w:color w:val="000000"/>
          <w:sz w:val="24"/>
          <w:szCs w:val="24"/>
          <w:highlight w:val="none"/>
          <w:lang w:val="en-US" w:eastAsia="zh-CN" w:bidi="ar"/>
        </w:rPr>
        <w:t xml:space="preserve">2、乙方要求付款前应提供以下资料：</w:t>
      </w:r>
      <w:r/>
    </w:p>
    <w:p>
      <w:pPr>
        <w:ind w:left="567"/>
        <w:keepLines w:val="0"/>
        <w:keepNext w:val="0"/>
        <w:pageBreakBefore w:val="0"/>
        <w:spacing w:beforeAutospacing="0" w:afterAutospacing="0" w:line="360" w:lineRule="auto"/>
        <w:widowControl w:val="off"/>
        <w:rPr>
          <w:rFonts w:hint="eastAsia"/>
          <w:color w:val="000000"/>
          <w:sz w:val="24"/>
          <w:szCs w:val="24"/>
        </w:rPr>
      </w:pPr>
      <w:r>
        <w:rPr>
          <w:rFonts w:hint="eastAsia"/>
          <w:color w:val="000000"/>
          <w:sz w:val="24"/>
          <w:szCs w:val="24"/>
        </w:rPr>
        <w:t xml:space="preserve">（1）符合甲方要求且合格的销售发票。</w:t>
      </w:r>
      <w:r/>
    </w:p>
    <w:p>
      <w:pPr>
        <w:ind w:left="567"/>
        <w:keepLines w:val="0"/>
        <w:keepNext w:val="0"/>
        <w:pageBreakBefore w:val="0"/>
        <w:spacing w:beforeAutospacing="0" w:afterAutospacing="0" w:line="360" w:lineRule="auto"/>
        <w:widowControl w:val="off"/>
        <w:rPr>
          <w:rFonts w:hint="eastAsia"/>
          <w:color w:val="000000"/>
          <w:sz w:val="24"/>
          <w:szCs w:val="24"/>
        </w:rPr>
      </w:pPr>
      <w:r>
        <w:rPr>
          <w:rFonts w:hint="eastAsia"/>
          <w:color w:val="000000"/>
          <w:sz w:val="24"/>
          <w:szCs w:val="24"/>
        </w:rPr>
        <w:t xml:space="preserve">（2）随标的物附带的相关资料。</w:t>
      </w:r>
      <w:r/>
    </w:p>
    <w:p>
      <w:pPr>
        <w:ind w:left="567"/>
        <w:keepLines w:val="0"/>
        <w:keepNext w:val="0"/>
        <w:pageBreakBefore w:val="0"/>
        <w:spacing w:beforeAutospacing="0" w:afterAutospacing="0" w:line="360" w:lineRule="auto"/>
        <w:widowControl w:val="off"/>
        <w:rPr>
          <w:rFonts w:hint="eastAsia"/>
          <w:color w:val="000000"/>
          <w:sz w:val="24"/>
          <w:szCs w:val="24"/>
        </w:rPr>
      </w:pPr>
      <w:r>
        <w:rPr>
          <w:rFonts w:hint="eastAsia"/>
          <w:color w:val="000000"/>
          <w:sz w:val="24"/>
          <w:szCs w:val="24"/>
        </w:rPr>
        <w:t xml:space="preserve">（3）由甲乙双方签章的《采购合同履行验收报告》。</w:t>
      </w:r>
      <w:r/>
    </w:p>
    <w:p>
      <w:pPr>
        <w:pStyle w:val="995"/>
        <w:ind w:firstLine="720"/>
        <w:keepLines w:val="0"/>
        <w:keepNext w:val="0"/>
        <w:pageBreakBefore w:val="0"/>
        <w:spacing w:beforeAutospacing="0" w:afterAutospacing="0" w:line="360" w:lineRule="auto"/>
        <w:widowControl w:val="off"/>
        <w:rPr>
          <w:color w:val="000000"/>
          <w:sz w:val="24"/>
          <w:szCs w:val="24"/>
        </w:rPr>
      </w:pPr>
      <w:r>
        <w:rPr>
          <w:rFonts w:hint="eastAsia"/>
          <w:color w:val="000000"/>
          <w:sz w:val="24"/>
          <w:szCs w:val="24"/>
        </w:rPr>
        <w:t xml:space="preserve">乙方逾期提供相应合格付款凭据的，甲方有权逾期付款且不构成违约。</w:t>
      </w:r>
      <w:r/>
    </w:p>
    <w:p>
      <w:pPr>
        <w:ind w:firstLine="480"/>
        <w:keepLines w:val="0"/>
        <w:keepNext w:val="0"/>
        <w:pageBreakBefore w:val="0"/>
        <w:spacing w:beforeAutospacing="0" w:afterAutospacing="0" w:line="360" w:lineRule="auto"/>
        <w:widowControl w:val="off"/>
        <w:tabs>
          <w:tab w:val="center" w:pos="5131" w:leader="none"/>
        </w:tabs>
        <w:rPr>
          <w:rFonts w:hint="eastAsia"/>
          <w:color w:val="000000"/>
          <w:sz w:val="24"/>
          <w:szCs w:val="24"/>
          <w:highlight w:val="none"/>
          <w:lang w:val="zh-CN" w:eastAsia="zh-CN" w:bidi="ar"/>
        </w:rPr>
        <w:outlineLvl w:val="9"/>
      </w:pPr>
      <w:r>
        <w:rPr>
          <w:rFonts w:hint="eastAsia"/>
          <w:color w:val="000000"/>
          <w:sz w:val="24"/>
          <w:szCs w:val="24"/>
          <w:highlight w:val="none"/>
          <w:lang w:val="en-US" w:eastAsia="zh-CN" w:bidi="ar"/>
        </w:rPr>
        <w:t xml:space="preserve">3、支付方式：</w:t>
      </w:r>
      <w:r>
        <w:rPr>
          <w:rFonts w:hint="eastAsia"/>
          <w:color w:val="000000"/>
          <w:sz w:val="24"/>
          <w:szCs w:val="24"/>
          <w:highlight w:val="none"/>
          <w:lang w:val="zh-CN" w:eastAsia="zh-CN" w:bidi="ar"/>
        </w:rPr>
        <w:t xml:space="preserve">银行转账、银行汇票或转账支票</w:t>
      </w:r>
      <w:r>
        <w:rPr>
          <w:rFonts w:hint="eastAsia"/>
          <w:color w:val="000000"/>
          <w:sz w:val="24"/>
          <w:szCs w:val="24"/>
          <w:highlight w:val="none"/>
          <w:lang w:val="en-US" w:eastAsia="zh-CN" w:bidi="ar"/>
        </w:rPr>
        <w:t xml:space="preserve">。</w:t>
      </w:r>
      <w:r/>
    </w:p>
    <w:p>
      <w:pPr>
        <w:keepLines w:val="0"/>
        <w:keepNext w:val="0"/>
        <w:pageBreakBefore w:val="0"/>
        <w:spacing w:beforeAutospacing="0" w:afterAutospacing="0" w:line="360" w:lineRule="auto"/>
        <w:widowControl w:val="off"/>
        <w:rPr>
          <w:rFonts w:hint="eastAsia"/>
          <w:b/>
          <w:color w:val="000000"/>
          <w:sz w:val="24"/>
          <w:szCs w:val="24"/>
          <w:lang w:val="zh-CN"/>
        </w:rPr>
        <w:outlineLvl w:val="0"/>
      </w:pPr>
      <w:r>
        <w:rPr>
          <w:rFonts w:hint="eastAsia"/>
          <w:b/>
          <w:color w:val="000000"/>
          <w:sz w:val="24"/>
          <w:szCs w:val="24"/>
          <w:lang w:val="zh-CN" w:bidi="ar"/>
        </w:rPr>
        <w:t xml:space="preserve">四、甲方权利和义务</w:t>
      </w:r>
      <w:r/>
    </w:p>
    <w:p>
      <w:pPr>
        <w:ind w:firstLine="480"/>
        <w:keepLines w:val="0"/>
        <w:keepNext w:val="0"/>
        <w:pageBreakBefore w:val="0"/>
        <w:spacing w:beforeAutospacing="0" w:afterAutospacing="0" w:line="360" w:lineRule="auto"/>
        <w:widowControl w:val="off"/>
        <w:rPr>
          <w:rFonts w:hint="eastAsia"/>
          <w:color w:val="000000"/>
          <w:sz w:val="24"/>
          <w:szCs w:val="24"/>
          <w:lang w:bidi="ar"/>
        </w:rPr>
      </w:pPr>
      <w:r>
        <w:rPr>
          <w:rFonts w:hint="eastAsia"/>
          <w:color w:val="000000"/>
          <w:sz w:val="24"/>
          <w:szCs w:val="24"/>
          <w:lang w:bidi="ar"/>
        </w:rPr>
        <w:t xml:space="preserve">1</w:t>
      </w:r>
      <w:r>
        <w:rPr>
          <w:rFonts w:hint="eastAsia"/>
          <w:color w:val="000000"/>
          <w:sz w:val="24"/>
          <w:szCs w:val="24"/>
          <w:lang w:eastAsia="zh-CN" w:bidi="ar"/>
        </w:rPr>
        <w:t xml:space="preserve">、</w:t>
      </w:r>
      <w:r>
        <w:rPr>
          <w:rFonts w:hint="eastAsia"/>
          <w:color w:val="000000"/>
          <w:sz w:val="24"/>
          <w:szCs w:val="24"/>
          <w:lang w:bidi="ar"/>
        </w:rPr>
        <w:t xml:space="preserve">甲方应在规定的时间内向乙方提供与项目有关的基本情况资料、专业技术资料及文件，并对其真实性、准确性、完整性和时效性负责。</w:t>
      </w:r>
      <w:r/>
    </w:p>
    <w:p>
      <w:pPr>
        <w:ind w:firstLine="480"/>
        <w:keepLines w:val="0"/>
        <w:keepNext w:val="0"/>
        <w:pageBreakBefore w:val="0"/>
        <w:spacing w:beforeAutospacing="0" w:afterAutospacing="0" w:line="360" w:lineRule="auto"/>
        <w:widowControl w:val="off"/>
        <w:rPr>
          <w:rFonts w:hint="eastAsia"/>
          <w:color w:val="000000"/>
          <w:sz w:val="24"/>
          <w:szCs w:val="24"/>
          <w:lang w:bidi="ar"/>
        </w:rPr>
      </w:pPr>
      <w:r>
        <w:rPr>
          <w:rFonts w:hint="eastAsia"/>
          <w:color w:val="000000"/>
          <w:sz w:val="24"/>
          <w:szCs w:val="24"/>
          <w:lang w:bidi="ar"/>
        </w:rPr>
        <w:t xml:space="preserve">2</w:t>
      </w:r>
      <w:r>
        <w:rPr>
          <w:rFonts w:hint="eastAsia"/>
          <w:color w:val="000000"/>
          <w:sz w:val="24"/>
          <w:szCs w:val="24"/>
          <w:lang w:eastAsia="zh-CN" w:bidi="ar"/>
        </w:rPr>
        <w:t xml:space="preserve">、</w:t>
      </w:r>
      <w:r>
        <w:rPr>
          <w:rFonts w:hint="eastAsia"/>
          <w:color w:val="000000"/>
          <w:sz w:val="24"/>
          <w:szCs w:val="24"/>
          <w:lang w:bidi="ar"/>
        </w:rPr>
        <w:t xml:space="preserve">甲方应为乙方提供现场工作条件</w:t>
      </w:r>
      <w:r/>
    </w:p>
    <w:p>
      <w:pPr>
        <w:ind w:firstLine="480"/>
        <w:keepLines w:val="0"/>
        <w:keepNext w:val="0"/>
        <w:pageBreakBefore w:val="0"/>
        <w:spacing w:beforeAutospacing="0" w:afterAutospacing="0" w:line="360" w:lineRule="auto"/>
        <w:widowControl w:val="off"/>
        <w:rPr>
          <w:rFonts w:hint="eastAsia"/>
          <w:color w:val="000000"/>
          <w:sz w:val="24"/>
          <w:szCs w:val="24"/>
          <w:lang w:bidi="ar"/>
        </w:rPr>
      </w:pPr>
      <w:r>
        <w:rPr>
          <w:rFonts w:hint="eastAsia"/>
          <w:color w:val="000000"/>
          <w:sz w:val="24"/>
          <w:szCs w:val="24"/>
          <w:lang w:bidi="ar"/>
        </w:rPr>
        <w:t xml:space="preserve">（1）为踏勘、派驻现场的工作人员提供工作、生活及交通等方面的便利条件及必要的劳动保护装备；</w:t>
      </w:r>
      <w:r/>
    </w:p>
    <w:p>
      <w:pPr>
        <w:ind w:firstLine="480"/>
        <w:keepLines w:val="0"/>
        <w:keepNext w:val="0"/>
        <w:pageBreakBefore w:val="0"/>
        <w:spacing w:beforeAutospacing="0" w:afterAutospacing="0" w:line="360" w:lineRule="auto"/>
        <w:widowControl w:val="off"/>
        <w:rPr>
          <w:rFonts w:hint="eastAsia"/>
          <w:color w:val="000000"/>
          <w:sz w:val="24"/>
          <w:szCs w:val="24"/>
          <w:lang w:bidi="ar"/>
        </w:rPr>
      </w:pPr>
      <w:r>
        <w:rPr>
          <w:rFonts w:hint="eastAsia"/>
          <w:color w:val="000000"/>
          <w:sz w:val="24"/>
          <w:szCs w:val="24"/>
          <w:lang w:bidi="ar"/>
        </w:rPr>
        <w:t xml:space="preserve">（2）安排至少一名专门技术人员全过程协助乙方项目组人员工作。</w:t>
      </w:r>
      <w:r/>
    </w:p>
    <w:p>
      <w:pPr>
        <w:ind w:firstLine="480"/>
        <w:keepLines w:val="0"/>
        <w:keepNext w:val="0"/>
        <w:pageBreakBefore w:val="0"/>
        <w:spacing w:beforeAutospacing="0" w:afterAutospacing="0" w:line="360" w:lineRule="auto"/>
        <w:widowControl w:val="off"/>
        <w:rPr>
          <w:rFonts w:hint="eastAsia"/>
          <w:color w:val="000000"/>
          <w:sz w:val="24"/>
          <w:szCs w:val="24"/>
          <w:lang w:bidi="ar"/>
        </w:rPr>
      </w:pPr>
      <w:r>
        <w:rPr>
          <w:rFonts w:hint="eastAsia"/>
          <w:color w:val="000000"/>
          <w:sz w:val="24"/>
          <w:szCs w:val="24"/>
          <w:lang w:bidi="ar"/>
        </w:rPr>
        <w:t xml:space="preserve">3</w:t>
      </w:r>
      <w:r>
        <w:rPr>
          <w:rFonts w:hint="eastAsia"/>
          <w:color w:val="000000"/>
          <w:sz w:val="24"/>
          <w:szCs w:val="24"/>
          <w:lang w:eastAsia="zh-CN" w:bidi="ar"/>
        </w:rPr>
        <w:t xml:space="preserve">、</w:t>
      </w:r>
      <w:r>
        <w:rPr>
          <w:rFonts w:hint="eastAsia"/>
          <w:color w:val="000000"/>
          <w:sz w:val="24"/>
          <w:szCs w:val="24"/>
          <w:lang w:bidi="ar"/>
        </w:rPr>
        <w:t xml:space="preserve">甲方应按本合同的付款条件及程序，及时支付合同项下的各款项。</w:t>
      </w:r>
      <w:r/>
    </w:p>
    <w:p>
      <w:pPr>
        <w:ind w:firstLine="480"/>
        <w:keepLines w:val="0"/>
        <w:keepNext w:val="0"/>
        <w:pageBreakBefore w:val="0"/>
        <w:spacing w:beforeAutospacing="0" w:afterAutospacing="0" w:line="360" w:lineRule="auto"/>
        <w:widowControl w:val="off"/>
        <w:rPr>
          <w:rFonts w:hint="eastAsia"/>
          <w:color w:val="000000"/>
          <w:sz w:val="24"/>
          <w:szCs w:val="24"/>
          <w:lang w:bidi="ar"/>
        </w:rPr>
      </w:pPr>
      <w:r>
        <w:rPr>
          <w:rFonts w:hint="eastAsia"/>
          <w:color w:val="000000"/>
          <w:sz w:val="24"/>
          <w:szCs w:val="24"/>
          <w:lang w:bidi="ar"/>
        </w:rPr>
        <w:t xml:space="preserve">4</w:t>
      </w:r>
      <w:r>
        <w:rPr>
          <w:rFonts w:hint="eastAsia"/>
          <w:color w:val="000000"/>
          <w:sz w:val="24"/>
          <w:szCs w:val="24"/>
          <w:lang w:eastAsia="zh-CN" w:bidi="ar"/>
        </w:rPr>
        <w:t xml:space="preserve">、</w:t>
      </w:r>
      <w:r>
        <w:rPr>
          <w:rFonts w:hint="eastAsia"/>
          <w:color w:val="000000"/>
          <w:sz w:val="24"/>
          <w:szCs w:val="24"/>
          <w:lang w:bidi="ar"/>
        </w:rPr>
        <w:t xml:space="preserve">甲方不得要求乙方违反国家有关标准和规范。</w:t>
      </w:r>
      <w:r/>
    </w:p>
    <w:p>
      <w:pPr>
        <w:keepLines w:val="0"/>
        <w:keepNext w:val="0"/>
        <w:pageBreakBefore w:val="0"/>
        <w:spacing w:beforeAutospacing="0" w:afterAutospacing="0" w:line="360" w:lineRule="auto"/>
        <w:widowControl w:val="off"/>
        <w:rPr>
          <w:rFonts w:hint="eastAsia"/>
          <w:color w:val="000000"/>
          <w:sz w:val="24"/>
          <w:szCs w:val="24"/>
          <w:lang w:bidi="ar"/>
        </w:rPr>
        <w:outlineLvl w:val="0"/>
      </w:pPr>
      <w:r>
        <w:rPr>
          <w:rFonts w:hint="eastAsia"/>
          <w:b/>
          <w:color w:val="000000"/>
          <w:sz w:val="24"/>
          <w:szCs w:val="24"/>
          <w:lang w:val="zh-CN" w:bidi="ar"/>
        </w:rPr>
        <w:t xml:space="preserve">五、乙方权利和义务</w:t>
      </w:r>
      <w:r/>
    </w:p>
    <w:p>
      <w:pPr>
        <w:ind w:firstLine="480"/>
        <w:keepLines w:val="0"/>
        <w:keepNext w:val="0"/>
        <w:pageBreakBefore w:val="0"/>
        <w:spacing w:beforeAutospacing="0" w:afterAutospacing="0" w:line="360" w:lineRule="auto"/>
        <w:widowControl w:val="off"/>
        <w:rPr>
          <w:rFonts w:hint="eastAsia"/>
          <w:color w:val="000000"/>
          <w:sz w:val="24"/>
          <w:szCs w:val="24"/>
          <w:lang w:bidi="ar"/>
        </w:rPr>
      </w:pPr>
      <w:r>
        <w:rPr>
          <w:rFonts w:hint="eastAsia"/>
          <w:color w:val="000000"/>
          <w:sz w:val="24"/>
          <w:szCs w:val="24"/>
          <w:lang w:bidi="ar"/>
        </w:rPr>
        <w:t xml:space="preserve">1、乙方根据甲方有关要求，积极主动保质保量地完成此次工作；</w:t>
      </w:r>
      <w:r/>
    </w:p>
    <w:p>
      <w:pPr>
        <w:ind w:firstLine="480"/>
        <w:keepLines w:val="0"/>
        <w:keepNext w:val="0"/>
        <w:pageBreakBefore w:val="0"/>
        <w:spacing w:beforeAutospacing="0" w:afterAutospacing="0" w:line="360" w:lineRule="auto"/>
        <w:widowControl w:val="off"/>
        <w:rPr>
          <w:rFonts w:hint="eastAsia"/>
          <w:color w:val="000000"/>
          <w:sz w:val="24"/>
          <w:szCs w:val="24"/>
        </w:rPr>
      </w:pPr>
      <w:r>
        <w:rPr>
          <w:rFonts w:hint="eastAsia"/>
          <w:color w:val="000000"/>
          <w:sz w:val="24"/>
          <w:szCs w:val="24"/>
          <w:lang w:bidi="ar"/>
        </w:rPr>
        <w:t xml:space="preserve">2、乙方在从事管理工作中应当做到文明工作，采取必要的安全防范措施，合同期内若发生安全事故由乙方承担责任，与甲方无关。同时乙方应承担由此造成的相关损失。 </w:t>
      </w:r>
      <w:r/>
    </w:p>
    <w:p>
      <w:pPr>
        <w:ind w:firstLine="480"/>
        <w:keepLines w:val="0"/>
        <w:keepNext w:val="0"/>
        <w:pageBreakBefore w:val="0"/>
        <w:spacing w:beforeAutospacing="0" w:afterAutospacing="0" w:line="360" w:lineRule="auto"/>
        <w:widowControl w:val="off"/>
        <w:rPr>
          <w:rFonts w:hint="eastAsia"/>
          <w:color w:val="000000"/>
          <w:sz w:val="24"/>
          <w:szCs w:val="24"/>
        </w:rPr>
      </w:pPr>
      <w:r>
        <w:rPr>
          <w:rFonts w:hint="eastAsia"/>
          <w:color w:val="000000"/>
          <w:sz w:val="24"/>
          <w:szCs w:val="24"/>
          <w:lang w:bidi="ar"/>
        </w:rPr>
        <w:t xml:space="preserve">3、乙方应及时调整不适应工作需求的服务人员及其员工。如甲方认为该员工不能胜任本职工作的，必须调整。</w:t>
      </w:r>
      <w:r/>
    </w:p>
    <w:p>
      <w:pPr>
        <w:ind w:firstLine="480"/>
        <w:keepLines w:val="0"/>
        <w:keepNext w:val="0"/>
        <w:pageBreakBefore w:val="0"/>
        <w:spacing w:beforeAutospacing="0" w:afterAutospacing="0" w:line="360" w:lineRule="auto"/>
        <w:widowControl w:val="off"/>
        <w:rPr>
          <w:rFonts w:hint="eastAsia"/>
          <w:color w:val="000000"/>
          <w:sz w:val="24"/>
          <w:szCs w:val="24"/>
          <w:lang w:bidi="ar"/>
        </w:rPr>
      </w:pPr>
      <w:r>
        <w:rPr>
          <w:rFonts w:hint="eastAsia"/>
          <w:color w:val="000000"/>
          <w:sz w:val="24"/>
          <w:szCs w:val="24"/>
          <w:lang w:bidi="ar"/>
        </w:rPr>
        <w:t xml:space="preserve">4</w:t>
      </w:r>
      <w:r>
        <w:rPr>
          <w:rFonts w:hint="eastAsia"/>
          <w:color w:val="000000"/>
          <w:sz w:val="24"/>
          <w:szCs w:val="24"/>
          <w:lang w:eastAsia="zh-CN" w:bidi="ar"/>
        </w:rPr>
        <w:t xml:space="preserve">、</w:t>
      </w:r>
      <w:r>
        <w:rPr>
          <w:rFonts w:hint="eastAsia"/>
          <w:color w:val="000000"/>
          <w:sz w:val="24"/>
          <w:szCs w:val="24"/>
          <w:lang w:bidi="ar"/>
        </w:rPr>
        <w:t xml:space="preserve">乙方应按合同约定完成工作，并对工作成果的质量负责；因乙方原因造成工作成果中出现的遗漏或错误，乙方负责修改或补充，并承担相应的费用。</w:t>
      </w:r>
      <w:r/>
    </w:p>
    <w:p>
      <w:pPr>
        <w:ind w:firstLine="480"/>
        <w:keepLines w:val="0"/>
        <w:keepNext w:val="0"/>
        <w:pageBreakBefore w:val="0"/>
        <w:spacing w:beforeAutospacing="0" w:afterAutospacing="0" w:line="360" w:lineRule="auto"/>
        <w:widowControl w:val="off"/>
        <w:rPr>
          <w:rFonts w:hint="eastAsia"/>
          <w:color w:val="000000"/>
          <w:sz w:val="24"/>
          <w:szCs w:val="24"/>
        </w:rPr>
      </w:pPr>
      <w:r>
        <w:rPr>
          <w:rFonts w:hint="eastAsia"/>
          <w:color w:val="000000"/>
          <w:sz w:val="24"/>
          <w:szCs w:val="24"/>
          <w:lang w:val="en-US" w:eastAsia="zh-CN" w:bidi="ar"/>
        </w:rPr>
        <w:t xml:space="preserve">5</w:t>
      </w:r>
      <w:r>
        <w:rPr>
          <w:rFonts w:hint="eastAsia"/>
          <w:color w:val="000000"/>
          <w:sz w:val="24"/>
          <w:szCs w:val="24"/>
          <w:lang w:bidi="ar"/>
        </w:rPr>
        <w:t xml:space="preserve">、履行乙方在投标文件中提出的其他服务承诺、声明。</w:t>
      </w:r>
      <w:r/>
    </w:p>
    <w:p>
      <w:pPr>
        <w:keepLines w:val="0"/>
        <w:keepNext w:val="0"/>
        <w:pageBreakBefore w:val="0"/>
        <w:spacing w:beforeAutospacing="0" w:afterAutospacing="0" w:line="360" w:lineRule="auto"/>
        <w:widowControl w:val="off"/>
        <w:rPr>
          <w:rFonts w:hint="eastAsia"/>
          <w:b/>
          <w:color w:val="000000"/>
          <w:sz w:val="24"/>
          <w:szCs w:val="24"/>
          <w:lang w:val="zh-CN"/>
        </w:rPr>
        <w:outlineLvl w:val="0"/>
      </w:pPr>
      <w:r>
        <w:rPr>
          <w:rFonts w:hint="eastAsia"/>
          <w:b/>
          <w:color w:val="000000"/>
          <w:sz w:val="24"/>
          <w:szCs w:val="24"/>
          <w:lang w:val="zh-CN" w:bidi="ar"/>
        </w:rPr>
        <w:t xml:space="preserve">六、违约责任</w:t>
      </w:r>
      <w:r/>
    </w:p>
    <w:p>
      <w:pPr>
        <w:ind w:firstLine="480"/>
        <w:keepLines w:val="0"/>
        <w:keepNext w:val="0"/>
        <w:pageBreakBefore w:val="0"/>
        <w:spacing w:beforeAutospacing="0" w:afterAutospacing="0" w:line="360" w:lineRule="auto"/>
        <w:widowControl w:val="off"/>
        <w:rPr>
          <w:rFonts w:hint="eastAsia"/>
          <w:color w:val="000000"/>
          <w:sz w:val="24"/>
          <w:szCs w:val="24"/>
        </w:rPr>
      </w:pPr>
      <w:r>
        <w:rPr>
          <w:rFonts w:hint="eastAsia"/>
          <w:color w:val="000000"/>
          <w:sz w:val="24"/>
          <w:szCs w:val="24"/>
          <w:lang w:bidi="ar"/>
        </w:rPr>
        <w:t xml:space="preserve">1、乙方的违约责任</w:t>
      </w:r>
      <w:r/>
    </w:p>
    <w:p>
      <w:pPr>
        <w:ind w:firstLine="480"/>
        <w:keepLines w:val="0"/>
        <w:keepNext w:val="0"/>
        <w:pageBreakBefore w:val="0"/>
        <w:spacing w:beforeAutospacing="0" w:afterAutospacing="0" w:line="360" w:lineRule="auto"/>
        <w:widowControl w:val="off"/>
        <w:rPr>
          <w:rFonts w:hint="eastAsia"/>
          <w:color w:val="000000"/>
          <w:sz w:val="24"/>
          <w:szCs w:val="24"/>
          <w:highlight w:val="none"/>
        </w:rPr>
      </w:pPr>
      <w:r>
        <w:rPr>
          <w:rFonts w:hint="eastAsia"/>
          <w:color w:val="000000"/>
          <w:sz w:val="24"/>
          <w:szCs w:val="24"/>
          <w:highlight w:val="none"/>
          <w:lang w:bidi="ar"/>
        </w:rPr>
        <w:t xml:space="preserve">（1）乙方未按合同规定的质量要求提供服务，不能完成合同时，甲方有权终止合同，重新组织招标</w:t>
      </w:r>
      <w:r>
        <w:rPr>
          <w:rFonts w:hint="eastAsia"/>
          <w:color w:val="000000"/>
          <w:sz w:val="24"/>
          <w:szCs w:val="24"/>
          <w:highlight w:val="none"/>
          <w:lang w:eastAsia="zh-CN" w:bidi="ar"/>
        </w:rPr>
        <w:t xml:space="preserve">，</w:t>
      </w:r>
      <w:r>
        <w:rPr>
          <w:rFonts w:hint="eastAsia"/>
          <w:color w:val="000000"/>
          <w:sz w:val="24"/>
          <w:szCs w:val="24"/>
          <w:highlight w:val="none"/>
          <w:lang w:bidi="ar"/>
        </w:rPr>
        <w:t xml:space="preserve">由此造成乙方的直接损失和间接损失甲方不给予补偿和赔偿，造成甲方损失时，甲方有权要求乙方赔偿，可从余款中扣除并可提出索赔要求。</w:t>
      </w:r>
      <w:r/>
    </w:p>
    <w:p>
      <w:pPr>
        <w:ind w:firstLine="480"/>
        <w:keepLines w:val="0"/>
        <w:keepNext w:val="0"/>
        <w:pageBreakBefore w:val="0"/>
        <w:spacing w:beforeAutospacing="0" w:afterAutospacing="0" w:line="360" w:lineRule="auto"/>
        <w:widowControl w:val="off"/>
        <w:rPr>
          <w:rFonts w:hint="eastAsia"/>
          <w:color w:val="000000"/>
          <w:sz w:val="24"/>
          <w:szCs w:val="24"/>
          <w:highlight w:val="none"/>
        </w:rPr>
      </w:pPr>
      <w:r>
        <w:rPr>
          <w:rFonts w:hint="eastAsia"/>
          <w:color w:val="000000"/>
          <w:sz w:val="24"/>
          <w:szCs w:val="24"/>
          <w:highlight w:val="none"/>
          <w:lang w:bidi="ar"/>
        </w:rPr>
        <w:t xml:space="preserve">（2）乙方须自己完成合同内容，不得自行分包，否则，甲方有权按乙方不能完成合同处理。</w:t>
      </w:r>
      <w:r/>
    </w:p>
    <w:p>
      <w:pPr>
        <w:ind w:firstLine="480"/>
        <w:keepLines w:val="0"/>
        <w:keepNext w:val="0"/>
        <w:pageBreakBefore w:val="0"/>
        <w:spacing w:beforeAutospacing="0" w:afterAutospacing="0" w:line="360" w:lineRule="auto"/>
        <w:widowControl w:val="off"/>
        <w:rPr>
          <w:rFonts w:hint="eastAsia"/>
          <w:color w:val="000000"/>
          <w:sz w:val="24"/>
          <w:szCs w:val="24"/>
          <w:highlight w:val="none"/>
        </w:rPr>
      </w:pPr>
      <w:r>
        <w:rPr>
          <w:rFonts w:hint="eastAsia"/>
          <w:color w:val="000000"/>
          <w:sz w:val="24"/>
          <w:szCs w:val="24"/>
          <w:highlight w:val="none"/>
          <w:lang w:bidi="ar"/>
        </w:rPr>
        <w:t xml:space="preserve">（3）乙方应执行国家有关规定（如</w:t>
      </w:r>
      <w:r>
        <w:rPr>
          <w:rFonts w:hint="eastAsia"/>
          <w:color w:val="000000"/>
          <w:sz w:val="24"/>
          <w:szCs w:val="24"/>
          <w:highlight w:val="none"/>
          <w:lang w:val="en-US" w:eastAsia="zh-CN" w:bidi="ar"/>
        </w:rPr>
        <w:t xml:space="preserve">盐城市</w:t>
      </w:r>
      <w:r>
        <w:rPr>
          <w:rFonts w:hint="eastAsia"/>
          <w:color w:val="000000"/>
          <w:sz w:val="24"/>
          <w:szCs w:val="24"/>
          <w:highlight w:val="none"/>
          <w:lang w:bidi="ar"/>
        </w:rPr>
        <w:t xml:space="preserve">最低工资标准和其他规定），负责乙方员工的生病、事故、伤残、死亡和劳务纠纷，甲方不承担任何相关责任。</w:t>
      </w:r>
      <w:r/>
    </w:p>
    <w:p>
      <w:pPr>
        <w:ind w:firstLine="480"/>
        <w:keepLines w:val="0"/>
        <w:keepNext w:val="0"/>
        <w:pageBreakBefore w:val="0"/>
        <w:spacing w:beforeAutospacing="0" w:afterAutospacing="0" w:line="360" w:lineRule="auto"/>
        <w:widowControl w:val="off"/>
        <w:rPr>
          <w:rFonts w:hint="eastAsia"/>
          <w:color w:val="000000"/>
          <w:sz w:val="24"/>
          <w:szCs w:val="24"/>
          <w:highlight w:val="none"/>
          <w:lang w:bidi="ar"/>
        </w:rPr>
      </w:pPr>
      <w:r>
        <w:rPr>
          <w:rFonts w:hint="eastAsia"/>
          <w:color w:val="000000"/>
          <w:sz w:val="24"/>
          <w:szCs w:val="24"/>
          <w:highlight w:val="none"/>
          <w:lang w:bidi="ar"/>
        </w:rPr>
        <w:t xml:space="preserve">（4）乙方负有对自己员工的安全责任，甲方不承担任何相关责任。</w:t>
      </w:r>
      <w:r/>
    </w:p>
    <w:p>
      <w:pPr>
        <w:ind w:firstLine="480"/>
        <w:keepLines w:val="0"/>
        <w:keepNext w:val="0"/>
        <w:pageBreakBefore w:val="0"/>
        <w:spacing w:beforeAutospacing="0" w:afterAutospacing="0" w:line="360" w:lineRule="auto"/>
        <w:widowControl w:val="off"/>
        <w:rPr>
          <w:rFonts w:hint="eastAsia" w:ascii="宋体" w:hAnsi="宋体"/>
          <w:color w:val="000000"/>
          <w:sz w:val="24"/>
          <w:szCs w:val="24"/>
          <w:highlight w:val="none"/>
          <w:lang w:bidi="ar"/>
        </w:rPr>
      </w:pPr>
      <w:r>
        <w:rPr>
          <w:rFonts w:hint="eastAsia" w:ascii="宋体" w:hAnsi="宋体"/>
          <w:color w:val="000000"/>
          <w:sz w:val="24"/>
          <w:szCs w:val="24"/>
          <w:highlight w:val="none"/>
          <w:lang w:bidi="ar"/>
        </w:rPr>
        <w:t xml:space="preserve">（5）乙方需按期完成本合同项下工作，通过甲方验收。否则，每逾期一日，乙方按合同价格的万分之四向甲方偿付违约金。逾期超过15日的，甲方有权解除合同，并要求乙方支付合同总价10%的违约金。</w:t>
      </w:r>
      <w:r/>
    </w:p>
    <w:p>
      <w:pPr>
        <w:ind w:firstLine="480"/>
        <w:keepLines w:val="0"/>
        <w:keepNext w:val="0"/>
        <w:pageBreakBefore w:val="0"/>
        <w:spacing w:beforeAutospacing="0" w:afterAutospacing="0" w:line="360" w:lineRule="auto"/>
        <w:widowControl w:val="off"/>
        <w:rPr>
          <w:rFonts w:hint="eastAsia"/>
          <w:color w:val="000000"/>
          <w:sz w:val="24"/>
          <w:szCs w:val="24"/>
          <w:highlight w:val="none"/>
        </w:rPr>
      </w:pPr>
      <w:r>
        <w:rPr>
          <w:rFonts w:hint="eastAsia"/>
          <w:color w:val="000000"/>
          <w:sz w:val="24"/>
          <w:szCs w:val="24"/>
          <w:highlight w:val="none"/>
          <w:lang w:bidi="ar"/>
        </w:rPr>
        <w:t xml:space="preserve">6.2甲方违约责任</w:t>
      </w:r>
      <w:r/>
    </w:p>
    <w:p>
      <w:pPr>
        <w:ind w:firstLine="480"/>
        <w:keepLines w:val="0"/>
        <w:keepNext w:val="0"/>
        <w:pageBreakBefore w:val="0"/>
        <w:spacing w:beforeAutospacing="0" w:afterAutospacing="0" w:line="360" w:lineRule="auto"/>
        <w:widowControl w:val="off"/>
        <w:rPr>
          <w:rFonts w:hint="eastAsia"/>
          <w:color w:val="000000"/>
          <w:sz w:val="24"/>
          <w:szCs w:val="24"/>
          <w:highlight w:val="none"/>
        </w:rPr>
      </w:pPr>
      <w:r>
        <w:rPr>
          <w:rFonts w:hint="eastAsia"/>
          <w:color w:val="000000"/>
          <w:sz w:val="24"/>
          <w:szCs w:val="24"/>
          <w:highlight w:val="none"/>
          <w:lang w:bidi="ar"/>
        </w:rPr>
        <w:t xml:space="preserve">乙方按合同履约，甲方不按期付款应向乙方偿付违约金，每逾期一天，按根据全国银行间同业拆借中心公布的贷款市场报价利率（LPR）偿付违约金。</w:t>
      </w:r>
      <w:r/>
    </w:p>
    <w:p>
      <w:pPr>
        <w:keepLines w:val="0"/>
        <w:keepNext w:val="0"/>
        <w:pageBreakBefore w:val="0"/>
        <w:spacing w:beforeAutospacing="0" w:afterAutospacing="0" w:line="360" w:lineRule="auto"/>
        <w:widowControl w:val="off"/>
        <w:rPr>
          <w:rFonts w:hint="eastAsia"/>
          <w:b/>
          <w:color w:val="000000"/>
          <w:sz w:val="24"/>
          <w:szCs w:val="24"/>
          <w:highlight w:val="none"/>
          <w:lang w:bidi="ar"/>
        </w:rPr>
      </w:pPr>
      <w:r>
        <w:rPr>
          <w:rFonts w:hint="eastAsia"/>
          <w:b/>
          <w:color w:val="000000"/>
          <w:sz w:val="24"/>
          <w:szCs w:val="24"/>
          <w:highlight w:val="none"/>
          <w:lang w:bidi="ar"/>
        </w:rPr>
        <w:t xml:space="preserve">七、保密</w:t>
      </w:r>
      <w:r/>
    </w:p>
    <w:p>
      <w:pPr>
        <w:ind w:firstLine="480"/>
        <w:keepLines w:val="0"/>
        <w:keepNext w:val="0"/>
        <w:pageBreakBefore w:val="0"/>
        <w:spacing w:beforeAutospacing="0" w:afterAutospacing="0" w:line="360" w:lineRule="auto"/>
        <w:widowControl w:val="off"/>
        <w:rPr>
          <w:rFonts w:hint="eastAsia"/>
          <w:color w:val="000000"/>
          <w:sz w:val="24"/>
          <w:szCs w:val="24"/>
          <w:highlight w:val="none"/>
          <w:lang w:val="en-US" w:eastAsia="zh-CN" w:bidi="ar"/>
        </w:rPr>
      </w:pPr>
      <w:r>
        <w:rPr>
          <w:rFonts w:hint="eastAsia"/>
          <w:color w:val="000000"/>
          <w:sz w:val="24"/>
          <w:szCs w:val="24"/>
          <w:highlight w:val="none"/>
          <w:lang w:val="en-US" w:eastAsia="zh-CN" w:bidi="ar"/>
        </w:rPr>
        <w:t xml:space="preserve">1、</w:t>
      </w:r>
      <w:r>
        <w:rPr>
          <w:rFonts w:hint="eastAsia"/>
          <w:color w:val="000000"/>
          <w:sz w:val="24"/>
          <w:szCs w:val="24"/>
          <w:highlight w:val="none"/>
          <w:lang w:val="zh-CN" w:eastAsia="zh-CN" w:bidi="ar"/>
        </w:rPr>
        <w:t xml:space="preserve">除本合同授权实施的行为外，乙方不得将各类技术、资料以及客户信息向第三方披露。本合同终止或解除后，乙方必须将资料全部返还甲方，并销毁所有复制件。</w:t>
      </w:r>
      <w:r>
        <w:rPr>
          <w:rFonts w:hint="eastAsia"/>
          <w:color w:val="000000"/>
          <w:sz w:val="24"/>
          <w:szCs w:val="24"/>
          <w:highlight w:val="none"/>
          <w:lang w:val="en-US" w:eastAsia="zh-CN" w:bidi="ar"/>
        </w:rPr>
        <w:t xml:space="preserve">1、技术咨询成果归甲方所有。乙方须妥善保管自持有的报告及其相关资料。除非得到甲方的书面许可，甲乙双方均不得将本合同中的内容及在本合同执行过程中获得的对方的商业信息向任何第三方泄露。</w:t>
      </w:r>
      <w:r/>
    </w:p>
    <w:p>
      <w:pPr>
        <w:ind w:firstLine="480"/>
        <w:keepLines w:val="0"/>
        <w:keepNext w:val="0"/>
        <w:pageBreakBefore w:val="0"/>
        <w:spacing w:beforeAutospacing="0" w:afterAutospacing="0" w:line="360" w:lineRule="auto"/>
        <w:widowControl w:val="off"/>
        <w:rPr>
          <w:rFonts w:hint="eastAsia"/>
          <w:color w:val="000000"/>
          <w:sz w:val="24"/>
          <w:szCs w:val="24"/>
          <w:highlight w:val="none"/>
          <w:lang w:val="en-US" w:eastAsia="zh-CN" w:bidi="ar"/>
        </w:rPr>
      </w:pPr>
      <w:r>
        <w:rPr>
          <w:rFonts w:hint="eastAsia"/>
          <w:color w:val="000000"/>
          <w:sz w:val="24"/>
          <w:szCs w:val="24"/>
          <w:highlight w:val="none"/>
          <w:lang w:val="en-US" w:eastAsia="zh-CN" w:bidi="ar"/>
        </w:rPr>
        <w:t xml:space="preserve">2、乙方应对甲方提供的技术资料承担技术保密义务，并严格遵守以下原则：</w:t>
      </w:r>
      <w:r/>
    </w:p>
    <w:p>
      <w:pPr>
        <w:ind w:firstLine="480"/>
        <w:keepLines w:val="0"/>
        <w:keepNext w:val="0"/>
        <w:pageBreakBefore w:val="0"/>
        <w:spacing w:beforeAutospacing="0" w:afterAutospacing="0" w:line="360" w:lineRule="auto"/>
        <w:widowControl w:val="off"/>
        <w:rPr>
          <w:rFonts w:hint="eastAsia"/>
          <w:color w:val="000000"/>
          <w:sz w:val="24"/>
          <w:szCs w:val="24"/>
          <w:highlight w:val="none"/>
          <w:lang w:val="en-US" w:eastAsia="zh-CN" w:bidi="ar"/>
        </w:rPr>
      </w:pPr>
      <w:r>
        <w:rPr>
          <w:rFonts w:hint="eastAsia"/>
          <w:color w:val="000000"/>
          <w:sz w:val="24"/>
          <w:szCs w:val="24"/>
          <w:highlight w:val="none"/>
          <w:lang w:val="en-US" w:eastAsia="zh-CN" w:bidi="ar"/>
        </w:rPr>
        <w:t xml:space="preserve">（1）乙方只有在</w:t>
      </w:r>
      <w:bookmarkStart w:id="158" w:name="_Hlk20326768"/>
      <w:r>
        <w:rPr>
          <w:rFonts w:hint="eastAsia"/>
          <w:color w:val="000000"/>
          <w:sz w:val="24"/>
          <w:szCs w:val="24"/>
          <w:highlight w:val="none"/>
          <w:lang w:val="en-US" w:eastAsia="zh-CN" w:bidi="ar"/>
        </w:rPr>
        <w:t xml:space="preserve">为甲方提供咨询服务的过程中</w:t>
      </w:r>
      <w:bookmarkEnd w:id="158"/>
      <w:r>
        <w:rPr>
          <w:rFonts w:hint="eastAsia"/>
          <w:color w:val="000000"/>
          <w:sz w:val="24"/>
          <w:szCs w:val="24"/>
          <w:highlight w:val="none"/>
          <w:lang w:val="en-US" w:eastAsia="zh-CN" w:bidi="ar"/>
        </w:rPr>
        <w:t xml:space="preserve">有使用权，没有其它权力；</w:t>
      </w:r>
      <w:r/>
    </w:p>
    <w:p>
      <w:pPr>
        <w:ind w:firstLine="480"/>
        <w:keepLines w:val="0"/>
        <w:keepNext w:val="0"/>
        <w:pageBreakBefore w:val="0"/>
        <w:spacing w:beforeAutospacing="0" w:afterAutospacing="0" w:line="360" w:lineRule="auto"/>
        <w:widowControl w:val="off"/>
        <w:rPr>
          <w:rFonts w:hint="eastAsia"/>
          <w:color w:val="000000"/>
          <w:sz w:val="24"/>
          <w:szCs w:val="24"/>
          <w:highlight w:val="none"/>
          <w:lang w:val="en-US" w:eastAsia="zh-CN" w:bidi="ar"/>
        </w:rPr>
      </w:pPr>
      <w:r>
        <w:rPr>
          <w:rFonts w:hint="eastAsia"/>
          <w:color w:val="000000"/>
          <w:sz w:val="24"/>
          <w:szCs w:val="24"/>
          <w:highlight w:val="none"/>
          <w:lang w:val="en-US" w:eastAsia="zh-CN" w:bidi="ar"/>
        </w:rPr>
        <w:t xml:space="preserve">（2）乙方不得复制甲方提供的技术资料；</w:t>
      </w:r>
      <w:r/>
    </w:p>
    <w:p>
      <w:pPr>
        <w:ind w:firstLine="480"/>
        <w:keepLines w:val="0"/>
        <w:keepNext w:val="0"/>
        <w:pageBreakBefore w:val="0"/>
        <w:spacing w:beforeAutospacing="0" w:afterAutospacing="0" w:line="360" w:lineRule="auto"/>
        <w:widowControl w:val="off"/>
        <w:rPr>
          <w:rFonts w:hint="eastAsia"/>
          <w:color w:val="000000"/>
          <w:sz w:val="24"/>
          <w:szCs w:val="24"/>
          <w:highlight w:val="none"/>
          <w:lang w:val="en-US" w:eastAsia="zh-CN" w:bidi="ar"/>
        </w:rPr>
      </w:pPr>
      <w:r>
        <w:rPr>
          <w:rFonts w:hint="eastAsia"/>
          <w:color w:val="000000"/>
          <w:sz w:val="24"/>
          <w:szCs w:val="24"/>
          <w:highlight w:val="none"/>
          <w:lang w:val="en-US" w:eastAsia="zh-CN" w:bidi="ar"/>
        </w:rPr>
        <w:t xml:space="preserve">（3）乙方应保证该技术只限该项目的相关人员了解，不得在无关人员中扩散，并将保密工作落实到人；</w:t>
      </w:r>
      <w:r/>
    </w:p>
    <w:p>
      <w:pPr>
        <w:ind w:firstLine="480"/>
        <w:keepLines w:val="0"/>
        <w:keepNext w:val="0"/>
        <w:pageBreakBefore w:val="0"/>
        <w:spacing w:beforeAutospacing="0" w:afterAutospacing="0" w:line="360" w:lineRule="auto"/>
        <w:widowControl w:val="off"/>
        <w:rPr>
          <w:rFonts w:hint="eastAsia"/>
          <w:color w:val="000000"/>
          <w:sz w:val="24"/>
          <w:szCs w:val="24"/>
          <w:highlight w:val="none"/>
          <w:lang w:val="en-US" w:eastAsia="zh-CN" w:bidi="ar"/>
        </w:rPr>
      </w:pPr>
      <w:r>
        <w:rPr>
          <w:rFonts w:hint="eastAsia"/>
          <w:color w:val="000000"/>
          <w:sz w:val="24"/>
          <w:szCs w:val="24"/>
          <w:highlight w:val="none"/>
          <w:lang w:val="en-US" w:eastAsia="zh-CN" w:bidi="ar"/>
        </w:rPr>
        <w:t xml:space="preserve">（4）乙方不得采用甲方提供的生产技术为第三方设计。</w:t>
      </w:r>
      <w:r/>
    </w:p>
    <w:p>
      <w:pPr>
        <w:ind w:firstLine="480"/>
        <w:keepLines w:val="0"/>
        <w:keepNext w:val="0"/>
        <w:pageBreakBefore w:val="0"/>
        <w:spacing w:beforeAutospacing="0" w:afterAutospacing="0" w:line="360" w:lineRule="auto"/>
        <w:widowControl w:val="off"/>
        <w:rPr>
          <w:rFonts w:hint="eastAsia"/>
          <w:color w:val="000000"/>
          <w:sz w:val="24"/>
          <w:szCs w:val="24"/>
        </w:rPr>
      </w:pPr>
      <w:r>
        <w:rPr>
          <w:rFonts w:hint="eastAsia"/>
          <w:color w:val="000000"/>
          <w:sz w:val="24"/>
          <w:szCs w:val="24"/>
          <w:highlight w:val="none"/>
          <w:lang w:val="en-US" w:eastAsia="zh-CN" w:bidi="ar"/>
        </w:rPr>
        <w:t xml:space="preserve">3、</w:t>
      </w:r>
      <w:r>
        <w:rPr>
          <w:rFonts w:hint="eastAsia"/>
          <w:color w:val="000000"/>
          <w:sz w:val="24"/>
          <w:szCs w:val="24"/>
          <w:highlight w:val="none"/>
          <w:lang w:val="zh-CN" w:eastAsia="zh-CN" w:bidi="ar"/>
        </w:rPr>
        <w:t xml:space="preserve">合同履行期间因乙方原因发生的资料被盗、不慎泄露造成损失的由乙方负责赔偿。</w:t>
      </w:r>
      <w:r/>
    </w:p>
    <w:p>
      <w:pPr>
        <w:keepLines w:val="0"/>
        <w:keepNext w:val="0"/>
        <w:pageBreakBefore w:val="0"/>
        <w:spacing w:beforeAutospacing="0" w:afterAutospacing="0" w:line="360" w:lineRule="auto"/>
        <w:widowControl w:val="off"/>
        <w:tabs>
          <w:tab w:val="left" w:pos="1080" w:leader="none"/>
        </w:tabs>
        <w:rPr>
          <w:rFonts w:hint="eastAsia"/>
          <w:b/>
          <w:color w:val="000000"/>
          <w:sz w:val="24"/>
          <w:szCs w:val="24"/>
          <w:highlight w:val="none"/>
        </w:rPr>
      </w:pPr>
      <w:r>
        <w:rPr>
          <w:rFonts w:hint="eastAsia"/>
          <w:b/>
          <w:color w:val="000000"/>
          <w:sz w:val="24"/>
          <w:szCs w:val="24"/>
          <w:highlight w:val="none"/>
          <w:lang w:bidi="ar"/>
        </w:rPr>
        <w:t xml:space="preserve">八、第三方知识产权</w:t>
      </w:r>
      <w:r/>
    </w:p>
    <w:p>
      <w:pPr>
        <w:ind w:firstLine="480"/>
        <w:keepLines w:val="0"/>
        <w:keepNext w:val="0"/>
        <w:pageBreakBefore w:val="0"/>
        <w:spacing w:beforeAutospacing="0" w:afterAutospacing="0" w:line="360" w:lineRule="auto"/>
        <w:widowControl w:val="off"/>
        <w:rPr>
          <w:rFonts w:hint="eastAsia"/>
          <w:color w:val="000000"/>
          <w:sz w:val="24"/>
          <w:szCs w:val="24"/>
          <w:highlight w:val="none"/>
        </w:rPr>
      </w:pPr>
      <w:r>
        <w:rPr>
          <w:rFonts w:hint="eastAsia"/>
          <w:color w:val="000000"/>
          <w:sz w:val="24"/>
          <w:szCs w:val="24"/>
          <w:highlight w:val="none"/>
          <w:lang w:bidi="ar"/>
        </w:rPr>
        <w:t xml:space="preserve">乙方承诺，其在受托开发本合同项目中，不会侵犯第三方的知识产权，同时，在交付本合同成果中也不会涉及或非法使用第三方的知识产权。</w:t>
      </w:r>
      <w:r/>
    </w:p>
    <w:p>
      <w:pPr>
        <w:ind w:firstLine="480"/>
        <w:keepLines w:val="0"/>
        <w:keepNext w:val="0"/>
        <w:pageBreakBefore w:val="0"/>
        <w:spacing w:beforeAutospacing="0" w:afterAutospacing="0" w:line="360" w:lineRule="auto"/>
        <w:widowControl w:val="off"/>
        <w:rPr>
          <w:rFonts w:hint="eastAsia" w:cs="仿宋_GB2312"/>
          <w:b/>
          <w:color w:val="000000"/>
          <w:sz w:val="24"/>
          <w:szCs w:val="24"/>
          <w:highlight w:val="none"/>
          <w:lang w:bidi="ar"/>
        </w:rPr>
      </w:pPr>
      <w:r>
        <w:rPr>
          <w:rFonts w:hint="eastAsia"/>
          <w:color w:val="000000"/>
          <w:sz w:val="24"/>
          <w:szCs w:val="24"/>
          <w:highlight w:val="none"/>
          <w:lang w:bidi="ar"/>
        </w:rPr>
        <w:t xml:space="preserve">任何因甲方在使用本项目的成果而引起对第三方知识产权的侵权诉讼的， 乙方承诺自行负责处理所提供的产品的涉及任何知识产权权利纠纷及因产品质量问题导致的侵犯第三方的人身财产等相关权利所引起的纠纷，乙方承诺自行承担由于上述原因引起的索赔及法律责任。由此造成甲方损失的，包括诉讼费、律师费等维权费用在内均由乙方承担。</w:t>
      </w:r>
      <w:r/>
    </w:p>
    <w:p>
      <w:pPr>
        <w:keepLines w:val="0"/>
        <w:keepNext w:val="0"/>
        <w:pageBreakBefore w:val="0"/>
        <w:spacing w:beforeAutospacing="0" w:afterAutospacing="0" w:line="360" w:lineRule="auto"/>
        <w:widowControl w:val="off"/>
        <w:tabs>
          <w:tab w:val="left" w:pos="1080" w:leader="none"/>
        </w:tabs>
        <w:rPr>
          <w:rFonts w:hint="eastAsia" w:cs="仿宋_GB2312"/>
          <w:color w:val="000000"/>
          <w:sz w:val="24"/>
          <w:szCs w:val="24"/>
          <w:lang w:bidi="ar"/>
        </w:rPr>
      </w:pPr>
      <w:r>
        <w:rPr>
          <w:rFonts w:hint="eastAsia"/>
          <w:b/>
          <w:color w:val="000000"/>
          <w:sz w:val="24"/>
          <w:szCs w:val="24"/>
          <w:lang w:bidi="ar"/>
        </w:rPr>
        <w:t xml:space="preserve">九、不可抗力</w:t>
      </w:r>
      <w:r/>
    </w:p>
    <w:p>
      <w:pPr>
        <w:ind w:firstLine="480"/>
        <w:keepLines w:val="0"/>
        <w:keepNext w:val="0"/>
        <w:pageBreakBefore w:val="0"/>
        <w:spacing w:beforeAutospacing="0" w:afterAutospacing="0" w:line="360" w:lineRule="auto"/>
        <w:widowControl w:val="off"/>
        <w:rPr>
          <w:rFonts w:hint="eastAsia" w:cs="仿宋_GB2312"/>
          <w:color w:val="000000"/>
          <w:sz w:val="24"/>
          <w:szCs w:val="24"/>
        </w:rPr>
      </w:pPr>
      <w:r>
        <w:rPr>
          <w:rFonts w:hint="eastAsia" w:cs="仿宋_GB2312"/>
          <w:color w:val="000000"/>
          <w:sz w:val="24"/>
          <w:szCs w:val="24"/>
          <w:lang w:bidi="ar"/>
        </w:rPr>
        <w:t xml:space="preserve">1、因不可抗力（如战争、骚乱、瘟疫、严重火灾、洪水、台风、地震等）不能履行合同的，根据不可抗力的影响，部分或者全部免除责任。但合同一方延迟履行后发生不可抗力的，不能免除责任。</w:t>
      </w:r>
      <w:r/>
    </w:p>
    <w:p>
      <w:pPr>
        <w:ind w:firstLine="480"/>
        <w:keepLines w:val="0"/>
        <w:keepNext w:val="0"/>
        <w:pageBreakBefore w:val="0"/>
        <w:spacing w:beforeAutospacing="0" w:afterAutospacing="0" w:line="360" w:lineRule="auto"/>
        <w:widowControl w:val="off"/>
        <w:rPr>
          <w:rFonts w:hint="eastAsia" w:cs="仿宋_GB2312"/>
          <w:color w:val="000000"/>
          <w:sz w:val="24"/>
          <w:szCs w:val="24"/>
        </w:rPr>
      </w:pPr>
      <w:r>
        <w:rPr>
          <w:rFonts w:hint="eastAsia" w:cs="仿宋_GB2312"/>
          <w:color w:val="000000"/>
          <w:sz w:val="24"/>
          <w:szCs w:val="24"/>
          <w:lang w:bidi="ar"/>
        </w:rPr>
        <w:t xml:space="preserve">2、合同一方因不可抗力不能履行合同的，应当及时通知对方，以减轻可能给对方造成的损失，并应当在合理期限内提供证明。</w:t>
      </w:r>
      <w:r/>
    </w:p>
    <w:p>
      <w:pPr>
        <w:keepLines w:val="0"/>
        <w:keepNext w:val="0"/>
        <w:pageBreakBefore w:val="0"/>
        <w:spacing w:beforeAutospacing="0" w:afterAutospacing="0" w:line="360" w:lineRule="auto"/>
        <w:widowControl w:val="off"/>
        <w:rPr>
          <w:rFonts w:hint="eastAsia" w:cs="仿宋_GB2312"/>
          <w:b/>
          <w:color w:val="000000"/>
          <w:sz w:val="24"/>
          <w:szCs w:val="24"/>
        </w:rPr>
      </w:pPr>
      <w:r>
        <w:rPr>
          <w:rFonts w:hint="eastAsia" w:cs="仿宋_GB2312"/>
          <w:b/>
          <w:color w:val="000000"/>
          <w:sz w:val="24"/>
          <w:szCs w:val="24"/>
          <w:lang w:bidi="ar"/>
        </w:rPr>
        <w:t xml:space="preserve">十、合同转让和修改</w:t>
      </w:r>
      <w:r/>
    </w:p>
    <w:p>
      <w:pPr>
        <w:ind w:firstLine="480"/>
        <w:keepLines w:val="0"/>
        <w:keepNext w:val="0"/>
        <w:pageBreakBefore w:val="0"/>
        <w:spacing w:beforeAutospacing="0" w:afterAutospacing="0" w:line="360" w:lineRule="auto"/>
        <w:widowControl w:val="off"/>
        <w:rPr>
          <w:rFonts w:hint="eastAsia" w:cs="仿宋_GB2312"/>
          <w:color w:val="000000"/>
          <w:sz w:val="24"/>
          <w:szCs w:val="24"/>
        </w:rPr>
        <w:outlineLvl w:val="0"/>
      </w:pPr>
      <w:r>
        <w:rPr>
          <w:rFonts w:hint="eastAsia" w:cs="仿宋_GB2312"/>
          <w:color w:val="000000"/>
          <w:sz w:val="24"/>
          <w:szCs w:val="24"/>
          <w:lang w:bidi="ar"/>
        </w:rPr>
        <w:t xml:space="preserve">1、</w:t>
      </w:r>
      <w:r>
        <w:rPr>
          <w:rFonts w:hint="eastAsia" w:cs="仿宋_GB2312"/>
          <w:color w:val="000000"/>
          <w:sz w:val="24"/>
          <w:szCs w:val="24"/>
          <w:lang w:eastAsia="zh-CN" w:bidi="ar"/>
        </w:rPr>
        <w:t xml:space="preserve">政府</w:t>
      </w:r>
      <w:r>
        <w:rPr>
          <w:rFonts w:hint="eastAsia" w:cs="仿宋_GB2312"/>
          <w:color w:val="000000"/>
          <w:sz w:val="24"/>
          <w:szCs w:val="24"/>
          <w:lang w:bidi="ar"/>
        </w:rPr>
        <w:t xml:space="preserve">采购合同的部分和全部都不得转让</w:t>
      </w:r>
      <w:r/>
    </w:p>
    <w:p>
      <w:pPr>
        <w:ind w:firstLine="480"/>
        <w:keepLines w:val="0"/>
        <w:keepNext w:val="0"/>
        <w:pageBreakBefore w:val="0"/>
        <w:spacing w:beforeAutospacing="0" w:afterAutospacing="0" w:line="360" w:lineRule="auto"/>
        <w:widowControl w:val="off"/>
        <w:rPr>
          <w:rFonts w:hint="eastAsia" w:cs="仿宋_GB2312"/>
          <w:color w:val="000000"/>
          <w:sz w:val="24"/>
          <w:szCs w:val="24"/>
        </w:rPr>
      </w:pPr>
      <w:r>
        <w:rPr>
          <w:rFonts w:hint="eastAsia" w:cs="仿宋_GB2312"/>
          <w:color w:val="000000"/>
          <w:sz w:val="24"/>
          <w:szCs w:val="24"/>
          <w:lang w:bidi="ar"/>
        </w:rPr>
        <w:t xml:space="preserve">2、甲方和乙方都不得擅自变更本合同，但合同继续履行将损害国家和社会公共利益的除外。如必须对合同条款进行改动时，当事人双方须共同签署书面文件，做为合同的补充。</w:t>
      </w:r>
      <w:r/>
    </w:p>
    <w:p>
      <w:pPr>
        <w:keepLines w:val="0"/>
        <w:keepNext w:val="0"/>
        <w:pageBreakBefore w:val="0"/>
        <w:spacing w:beforeAutospacing="0" w:afterAutospacing="0" w:line="360" w:lineRule="auto"/>
        <w:widowControl w:val="off"/>
        <w:rPr>
          <w:rFonts w:hint="eastAsia" w:cs="仿宋_GB2312"/>
          <w:b/>
          <w:color w:val="000000"/>
          <w:sz w:val="24"/>
          <w:szCs w:val="24"/>
        </w:rPr>
      </w:pPr>
      <w:r>
        <w:rPr>
          <w:rFonts w:hint="eastAsia" w:cs="仿宋_GB2312"/>
          <w:b/>
          <w:color w:val="000000"/>
          <w:sz w:val="24"/>
          <w:szCs w:val="24"/>
          <w:lang w:bidi="ar"/>
        </w:rPr>
        <w:t xml:space="preserve">十一、合同的解除</w:t>
      </w:r>
      <w:r/>
    </w:p>
    <w:p>
      <w:pPr>
        <w:ind w:firstLine="480"/>
        <w:keepLines w:val="0"/>
        <w:keepNext w:val="0"/>
        <w:pageBreakBefore w:val="0"/>
        <w:spacing w:beforeAutospacing="0" w:afterAutospacing="0" w:line="360" w:lineRule="auto"/>
        <w:widowControl w:val="off"/>
        <w:rPr>
          <w:rFonts w:hint="eastAsia" w:cs="仿宋_GB2312"/>
          <w:color w:val="000000"/>
          <w:sz w:val="24"/>
          <w:szCs w:val="24"/>
        </w:rPr>
      </w:pPr>
      <w:r>
        <w:rPr>
          <w:rFonts w:hint="eastAsia" w:cs="仿宋_GB2312"/>
          <w:color w:val="000000"/>
          <w:sz w:val="24"/>
          <w:szCs w:val="24"/>
          <w:lang w:bidi="ar"/>
        </w:rPr>
        <w:t xml:space="preserve">1、有下列情形之一，合同一方可以解除合同：</w:t>
      </w:r>
      <w:r/>
    </w:p>
    <w:p>
      <w:pPr>
        <w:ind w:firstLine="480"/>
        <w:keepLines w:val="0"/>
        <w:keepNext w:val="0"/>
        <w:pageBreakBefore w:val="0"/>
        <w:spacing w:beforeAutospacing="0" w:afterAutospacing="0" w:line="360" w:lineRule="auto"/>
        <w:widowControl w:val="off"/>
        <w:rPr>
          <w:rFonts w:hint="eastAsia" w:cs="仿宋_GB2312"/>
          <w:color w:val="000000"/>
          <w:sz w:val="24"/>
          <w:szCs w:val="24"/>
        </w:rPr>
        <w:outlineLvl w:val="0"/>
      </w:pPr>
      <w:r>
        <w:rPr>
          <w:rFonts w:hint="eastAsia" w:cs="仿宋_GB2312"/>
          <w:color w:val="000000"/>
          <w:sz w:val="24"/>
          <w:szCs w:val="24"/>
          <w:lang w:bidi="ar"/>
        </w:rPr>
        <w:t xml:space="preserve">（1）因不可抗力致使不能实现合同目的，未受不可抗力影响的一方有权解除合同；</w:t>
      </w:r>
      <w:r/>
    </w:p>
    <w:p>
      <w:pPr>
        <w:ind w:firstLine="480"/>
        <w:keepLines w:val="0"/>
        <w:keepNext w:val="0"/>
        <w:pageBreakBefore w:val="0"/>
        <w:spacing w:beforeAutospacing="0" w:afterAutospacing="0" w:line="360" w:lineRule="auto"/>
        <w:widowControl w:val="off"/>
        <w:rPr>
          <w:rFonts w:hint="eastAsia" w:cs="仿宋_GB2312"/>
          <w:color w:val="000000"/>
          <w:sz w:val="24"/>
          <w:szCs w:val="24"/>
        </w:rPr>
      </w:pPr>
      <w:r>
        <w:rPr>
          <w:rFonts w:hint="eastAsia" w:cs="仿宋_GB2312"/>
          <w:color w:val="000000"/>
          <w:sz w:val="24"/>
          <w:szCs w:val="24"/>
          <w:lang w:bidi="ar"/>
        </w:rPr>
        <w:t xml:space="preserve">（2）因合同一方违约导致合同不能履行，另一方有权解除合同。</w:t>
      </w:r>
      <w:r/>
    </w:p>
    <w:p>
      <w:pPr>
        <w:ind w:firstLine="480"/>
        <w:keepLines w:val="0"/>
        <w:keepNext w:val="0"/>
        <w:pageBreakBefore w:val="0"/>
        <w:spacing w:beforeAutospacing="0" w:afterAutospacing="0" w:line="360" w:lineRule="auto"/>
        <w:widowControl w:val="off"/>
        <w:rPr>
          <w:rFonts w:hint="eastAsia" w:cs="仿宋_GB2312"/>
          <w:color w:val="000000"/>
          <w:sz w:val="24"/>
          <w:szCs w:val="24"/>
        </w:rPr>
      </w:pPr>
      <w:r>
        <w:rPr>
          <w:rFonts w:hint="eastAsia" w:cs="仿宋_GB2312"/>
          <w:color w:val="000000"/>
          <w:sz w:val="24"/>
          <w:szCs w:val="24"/>
          <w:lang w:bidi="ar"/>
        </w:rPr>
        <w:t xml:space="preserve">2、有权解除合同的一方，应当在违约事实或不可抗力发生之后三十天内书面通知对方以主张解除合同，合同在书面通知到达对方时解除。</w:t>
      </w:r>
      <w:r/>
    </w:p>
    <w:p>
      <w:pPr>
        <w:keepLines w:val="0"/>
        <w:keepNext w:val="0"/>
        <w:pageBreakBefore w:val="0"/>
        <w:spacing w:beforeAutospacing="0" w:afterAutospacing="0" w:line="360" w:lineRule="auto"/>
        <w:widowControl w:val="off"/>
        <w:rPr>
          <w:rFonts w:hint="eastAsia" w:cs="仿宋_GB2312"/>
          <w:b/>
          <w:color w:val="000000"/>
          <w:sz w:val="24"/>
          <w:szCs w:val="24"/>
        </w:rPr>
      </w:pPr>
      <w:r>
        <w:rPr>
          <w:rFonts w:hint="eastAsia" w:cs="仿宋_GB2312"/>
          <w:b/>
          <w:color w:val="000000"/>
          <w:sz w:val="24"/>
          <w:szCs w:val="24"/>
          <w:lang w:bidi="ar"/>
        </w:rPr>
        <w:t xml:space="preserve">十二、争议解决办法</w:t>
      </w:r>
      <w:r/>
    </w:p>
    <w:p>
      <w:pPr>
        <w:ind w:firstLine="480"/>
        <w:keepLines w:val="0"/>
        <w:keepNext w:val="0"/>
        <w:pageBreakBefore w:val="0"/>
        <w:spacing w:beforeAutospacing="0" w:afterAutospacing="0" w:line="360" w:lineRule="auto"/>
        <w:widowControl w:val="off"/>
        <w:rPr>
          <w:rFonts w:hint="eastAsia" w:cs="仿宋_GB2312"/>
          <w:color w:val="000000"/>
          <w:sz w:val="24"/>
          <w:szCs w:val="24"/>
        </w:rPr>
      </w:pPr>
      <w:r>
        <w:rPr>
          <w:rFonts w:hint="eastAsia" w:cs="仿宋_GB2312"/>
          <w:color w:val="000000"/>
          <w:sz w:val="24"/>
          <w:szCs w:val="24"/>
          <w:lang w:bidi="ar"/>
        </w:rPr>
        <w:t xml:space="preserve">因本合同或与本合同有关的一切事项发生争议，由双方友好协商解决。协商不成的，任何一方均可向甲方所在地的人民法院起诉。</w:t>
      </w:r>
      <w:r/>
    </w:p>
    <w:p>
      <w:pPr>
        <w:keepLines w:val="0"/>
        <w:keepNext w:val="0"/>
        <w:pageBreakBefore w:val="0"/>
        <w:spacing w:beforeAutospacing="0" w:afterAutospacing="0" w:line="360" w:lineRule="auto"/>
        <w:widowControl w:val="off"/>
        <w:rPr>
          <w:rFonts w:hint="eastAsia" w:cs="仿宋_GB2312"/>
          <w:b/>
          <w:color w:val="000000"/>
          <w:sz w:val="24"/>
          <w:szCs w:val="24"/>
        </w:rPr>
      </w:pPr>
      <w:r>
        <w:rPr>
          <w:rFonts w:hint="eastAsia" w:cs="仿宋_GB2312"/>
          <w:b/>
          <w:color w:val="000000"/>
          <w:sz w:val="24"/>
          <w:szCs w:val="24"/>
          <w:lang w:bidi="ar"/>
        </w:rPr>
        <w:t xml:space="preserve">十三、合同生效及其他</w:t>
      </w:r>
      <w:r/>
    </w:p>
    <w:p>
      <w:pPr>
        <w:ind w:firstLine="480"/>
        <w:keepLines w:val="0"/>
        <w:keepNext w:val="0"/>
        <w:pageBreakBefore w:val="0"/>
        <w:spacing w:beforeAutospacing="0" w:afterAutospacing="0" w:line="360" w:lineRule="auto"/>
        <w:widowControl w:val="off"/>
        <w:rPr>
          <w:rFonts w:hint="eastAsia" w:cs="仿宋_GB2312"/>
          <w:color w:val="000000"/>
          <w:sz w:val="24"/>
          <w:szCs w:val="24"/>
        </w:rPr>
      </w:pPr>
      <w:r>
        <w:rPr>
          <w:rFonts w:hint="eastAsia" w:cs="仿宋_GB2312"/>
          <w:color w:val="000000"/>
          <w:sz w:val="24"/>
          <w:szCs w:val="24"/>
          <w:lang w:bidi="ar"/>
        </w:rPr>
        <w:t xml:space="preserve">1、本合同经双方签字盖后生效。</w:t>
      </w:r>
      <w:r/>
    </w:p>
    <w:p>
      <w:pPr>
        <w:ind w:firstLine="480"/>
        <w:keepLines w:val="0"/>
        <w:keepNext w:val="0"/>
        <w:pageBreakBefore w:val="0"/>
        <w:spacing w:beforeAutospacing="0" w:afterAutospacing="0" w:line="360" w:lineRule="auto"/>
        <w:widowControl w:val="off"/>
        <w:rPr>
          <w:rFonts w:hint="eastAsia" w:cs="仿宋_GB2312"/>
          <w:color w:val="000000"/>
          <w:sz w:val="24"/>
          <w:szCs w:val="24"/>
        </w:rPr>
      </w:pPr>
      <w:r>
        <w:rPr>
          <w:rFonts w:hint="eastAsia" w:cs="仿宋_GB2312"/>
          <w:color w:val="000000"/>
          <w:sz w:val="24"/>
          <w:szCs w:val="24"/>
          <w:lang w:bidi="ar"/>
        </w:rPr>
        <w:t xml:space="preserve">2、合同在执行过程中出现的未尽事宜，双方在不违背本合同和采购文件的原则下协商解决，协商结果以书面形式盖章记录在案，作为本合同的附件，与本合同具有同等效力；</w:t>
      </w:r>
      <w:r>
        <w:rPr>
          <w:rFonts w:hint="eastAsia" w:cs="仿宋_GB2312"/>
          <w:color w:val="000000"/>
          <w:sz w:val="24"/>
          <w:szCs w:val="24"/>
          <w:lang w:val="zh-CN" w:bidi="ar"/>
        </w:rPr>
        <w:t xml:space="preserve">经双方签字并加盖公章后生效；补充协议之间如存在冲突的，应以最新签订的为准。</w:t>
      </w:r>
      <w:r/>
    </w:p>
    <w:p>
      <w:pPr>
        <w:keepLines w:val="0"/>
        <w:keepNext w:val="0"/>
        <w:pageBreakBefore w:val="0"/>
        <w:spacing w:beforeAutospacing="0" w:afterAutospacing="0" w:line="360" w:lineRule="auto"/>
        <w:widowControl w:val="off"/>
        <w:rPr>
          <w:rFonts w:hint="eastAsia" w:cs="仿宋_GB2312"/>
          <w:b/>
          <w:color w:val="000000"/>
          <w:sz w:val="24"/>
          <w:szCs w:val="24"/>
        </w:rPr>
      </w:pPr>
      <w:r>
        <w:rPr>
          <w:rFonts w:hint="eastAsia" w:cs="仿宋_GB2312"/>
          <w:b/>
          <w:color w:val="000000"/>
          <w:sz w:val="24"/>
          <w:szCs w:val="24"/>
          <w:lang w:bidi="ar"/>
        </w:rPr>
        <w:t xml:space="preserve">十四、未尽事宜</w:t>
      </w:r>
      <w:r/>
    </w:p>
    <w:p>
      <w:pPr>
        <w:ind w:firstLine="616"/>
        <w:keepLines w:val="0"/>
        <w:keepNext w:val="0"/>
        <w:pageBreakBefore w:val="0"/>
        <w:spacing w:beforeAutospacing="0" w:afterAutospacing="0" w:line="360" w:lineRule="auto"/>
        <w:widowControl w:val="off"/>
        <w:rPr>
          <w:rFonts w:hint="eastAsia"/>
          <w:color w:val="000000"/>
          <w:sz w:val="24"/>
          <w:szCs w:val="24"/>
        </w:rPr>
        <w:outlineLvl w:val="9"/>
      </w:pPr>
      <w:r>
        <w:rPr>
          <w:rFonts w:hint="eastAsia"/>
          <w:color w:val="000000"/>
          <w:sz w:val="24"/>
          <w:szCs w:val="24"/>
        </w:rPr>
        <w:t xml:space="preserve">未尽事宜应按照《中华人民共和国民法典》、《中华人民共和国政府采购法》等相关法律法规之规定解释。</w:t>
      </w:r>
      <w:r/>
    </w:p>
    <w:p>
      <w:pPr>
        <w:keepLines w:val="0"/>
        <w:keepNext w:val="0"/>
        <w:pageBreakBefore w:val="0"/>
        <w:spacing w:beforeAutospacing="0" w:afterAutospacing="0" w:line="360" w:lineRule="auto"/>
        <w:widowControl w:val="off"/>
        <w:rPr>
          <w:rFonts w:hint="eastAsia" w:cs="仿宋_GB2312"/>
          <w:b/>
          <w:color w:val="000000"/>
          <w:sz w:val="24"/>
          <w:szCs w:val="24"/>
        </w:rPr>
      </w:pPr>
      <w:r>
        <w:rPr>
          <w:rFonts w:hint="eastAsia" w:cs="仿宋_GB2312"/>
          <w:b/>
          <w:color w:val="000000"/>
          <w:sz w:val="24"/>
          <w:szCs w:val="24"/>
          <w:lang w:bidi="ar"/>
        </w:rPr>
        <w:t xml:space="preserve">十五、附则</w:t>
      </w:r>
      <w:r/>
    </w:p>
    <w:p>
      <w:pPr>
        <w:ind w:firstLine="616"/>
        <w:keepLines w:val="0"/>
        <w:keepNext w:val="0"/>
        <w:pageBreakBefore w:val="0"/>
        <w:spacing w:beforeAutospacing="0" w:afterAutospacing="0" w:line="360" w:lineRule="auto"/>
        <w:widowControl w:val="off"/>
        <w:rPr>
          <w:rFonts w:hint="eastAsia"/>
          <w:color w:val="000000"/>
          <w:sz w:val="24"/>
          <w:szCs w:val="24"/>
        </w:rPr>
        <w:outlineLvl w:val="9"/>
      </w:pPr>
      <w:r>
        <w:rPr>
          <w:rFonts w:hint="eastAsia"/>
          <w:color w:val="000000"/>
          <w:sz w:val="24"/>
          <w:szCs w:val="24"/>
        </w:rPr>
        <w:t xml:space="preserve">本合同一式</w:t>
      </w:r>
      <w:r>
        <w:rPr>
          <w:rFonts w:hint="eastAsia"/>
          <w:color w:val="000000"/>
          <w:sz w:val="24"/>
          <w:szCs w:val="24"/>
          <w:u w:val="single"/>
        </w:rPr>
        <w:t xml:space="preserve">     </w:t>
      </w:r>
      <w:r>
        <w:rPr>
          <w:rFonts w:hint="eastAsia"/>
          <w:color w:val="000000"/>
          <w:sz w:val="24"/>
          <w:szCs w:val="24"/>
        </w:rPr>
        <w:t xml:space="preserve">份，甲、乙双方各执</w:t>
      </w:r>
      <w:r>
        <w:rPr>
          <w:rFonts w:hint="eastAsia"/>
          <w:color w:val="000000"/>
          <w:sz w:val="24"/>
          <w:szCs w:val="24"/>
          <w:u w:val="single"/>
        </w:rPr>
        <w:t xml:space="preserve">     </w:t>
      </w:r>
      <w:r>
        <w:rPr>
          <w:rFonts w:hint="eastAsia"/>
          <w:color w:val="000000"/>
          <w:sz w:val="24"/>
          <w:szCs w:val="24"/>
        </w:rPr>
        <w:t xml:space="preserve">份，政府采购监督管理部门备案，采购代理机构一份。</w:t>
      </w:r>
      <w:r/>
    </w:p>
    <w:tbl>
      <w:tblPr>
        <w:tblStyle w:val="968"/>
        <w:tblW w:w="0" w:type="auto"/>
        <w:jc w:val="center"/>
        <w:tblLayout w:type="fixed"/>
        <w:tblCellMar>
          <w:left w:w="108" w:type="dxa"/>
          <w:top w:w="0" w:type="dxa"/>
          <w:right w:w="108" w:type="dxa"/>
          <w:bottom w:w="0" w:type="dxa"/>
        </w:tblCellMar>
        <w:tblLook w:val="04A0" w:firstRow="1" w:lastRow="0" w:firstColumn="1" w:lastColumn="0" w:noHBand="0" w:noVBand="1"/>
      </w:tblPr>
      <w:tblGrid>
        <w:gridCol w:w="3901"/>
        <w:gridCol w:w="4562"/>
      </w:tblGrid>
      <w:tr>
        <w:trPr>
          <w:jc w:val="center"/>
          <w:trHeight w:val="325"/>
        </w:trPr>
        <w:tc>
          <w:tcPr>
            <w:tcW w:w="3901" w:type="dxa"/>
            <w:vAlign w:val="center"/>
            <w:textDirection w:val="lrTb"/>
            <w:noWrap w:val="false"/>
          </w:tcPr>
          <w:p>
            <w:pPr>
              <w:ind w:firstLine="420"/>
              <w:keepLines w:val="0"/>
              <w:keepNext w:val="0"/>
              <w:pageBreakBefore w:val="0"/>
              <w:spacing w:line="440" w:lineRule="exact"/>
              <w:rPr>
                <w:color w:val="000000"/>
                <w:sz w:val="21"/>
                <w:szCs w:val="21"/>
              </w:rPr>
            </w:pPr>
            <w:r>
              <w:rPr>
                <w:rFonts w:hint="eastAsia"/>
                <w:color w:val="000000"/>
                <w:sz w:val="21"/>
                <w:szCs w:val="21"/>
                <w:lang w:bidi="ar"/>
              </w:rPr>
              <w:t xml:space="preserve">甲方（盖章）：</w:t>
            </w:r>
            <w:r/>
          </w:p>
        </w:tc>
        <w:tc>
          <w:tcPr>
            <w:tcW w:w="4562" w:type="dxa"/>
            <w:vAlign w:val="center"/>
            <w:textDirection w:val="lrTb"/>
            <w:noWrap w:val="false"/>
          </w:tcPr>
          <w:p>
            <w:pPr>
              <w:ind w:firstLine="420"/>
              <w:keepLines w:val="0"/>
              <w:keepNext w:val="0"/>
              <w:pageBreakBefore w:val="0"/>
              <w:spacing w:line="440" w:lineRule="exact"/>
              <w:rPr>
                <w:color w:val="000000"/>
                <w:sz w:val="21"/>
                <w:szCs w:val="21"/>
              </w:rPr>
            </w:pPr>
            <w:r>
              <w:rPr>
                <w:rFonts w:hint="eastAsia"/>
                <w:color w:val="000000"/>
                <w:sz w:val="21"/>
                <w:szCs w:val="21"/>
                <w:lang w:bidi="ar"/>
              </w:rPr>
              <w:t xml:space="preserve">乙方（盖章）：</w:t>
            </w:r>
            <w:r/>
          </w:p>
        </w:tc>
      </w:tr>
      <w:tr>
        <w:trPr>
          <w:jc w:val="center"/>
          <w:trHeight w:val="314"/>
        </w:trPr>
        <w:tc>
          <w:tcPr>
            <w:tcW w:w="3901" w:type="dxa"/>
            <w:vAlign w:val="center"/>
            <w:textDirection w:val="lrTb"/>
            <w:noWrap w:val="false"/>
          </w:tcPr>
          <w:p>
            <w:pPr>
              <w:ind w:firstLine="420"/>
              <w:keepLines w:val="0"/>
              <w:keepNext w:val="0"/>
              <w:pageBreakBefore w:val="0"/>
              <w:spacing w:line="440" w:lineRule="exact"/>
              <w:rPr>
                <w:color w:val="000000"/>
                <w:sz w:val="21"/>
                <w:szCs w:val="21"/>
              </w:rPr>
            </w:pPr>
            <w:r>
              <w:rPr>
                <w:rFonts w:hint="eastAsia"/>
                <w:color w:val="000000"/>
                <w:sz w:val="21"/>
                <w:szCs w:val="21"/>
                <w:lang w:bidi="ar"/>
              </w:rPr>
              <w:t xml:space="preserve">法定（授权）代表人（签字）：</w:t>
            </w:r>
            <w:r/>
          </w:p>
        </w:tc>
        <w:tc>
          <w:tcPr>
            <w:tcW w:w="4562" w:type="dxa"/>
            <w:vAlign w:val="center"/>
            <w:textDirection w:val="lrTb"/>
            <w:noWrap w:val="false"/>
          </w:tcPr>
          <w:p>
            <w:pPr>
              <w:ind w:firstLine="420"/>
              <w:keepLines w:val="0"/>
              <w:keepNext w:val="0"/>
              <w:pageBreakBefore w:val="0"/>
              <w:spacing w:line="440" w:lineRule="exact"/>
              <w:rPr>
                <w:color w:val="000000"/>
                <w:sz w:val="21"/>
                <w:szCs w:val="21"/>
              </w:rPr>
            </w:pPr>
            <w:r>
              <w:rPr>
                <w:rFonts w:hint="eastAsia"/>
                <w:color w:val="000000"/>
                <w:sz w:val="21"/>
                <w:szCs w:val="21"/>
                <w:lang w:bidi="ar"/>
              </w:rPr>
              <w:t xml:space="preserve">法定（授权）代表人（签字）：</w:t>
            </w:r>
            <w:r/>
          </w:p>
        </w:tc>
      </w:tr>
      <w:tr>
        <w:trPr>
          <w:jc w:val="center"/>
          <w:trHeight w:val="325"/>
        </w:trPr>
        <w:tc>
          <w:tcPr>
            <w:tcW w:w="3901" w:type="dxa"/>
            <w:vAlign w:val="center"/>
            <w:textDirection w:val="lrTb"/>
            <w:noWrap w:val="false"/>
          </w:tcPr>
          <w:p>
            <w:pPr>
              <w:ind w:firstLine="420"/>
              <w:keepLines w:val="0"/>
              <w:keepNext w:val="0"/>
              <w:pageBreakBefore w:val="0"/>
              <w:spacing w:line="440" w:lineRule="exact"/>
              <w:rPr>
                <w:color w:val="000000"/>
                <w:sz w:val="21"/>
                <w:szCs w:val="21"/>
              </w:rPr>
            </w:pPr>
            <w:r>
              <w:rPr>
                <w:rFonts w:hint="eastAsia"/>
                <w:color w:val="000000"/>
                <w:sz w:val="21"/>
                <w:szCs w:val="21"/>
                <w:lang w:bidi="ar"/>
              </w:rPr>
              <w:t xml:space="preserve">电话：</w:t>
            </w:r>
            <w:r/>
          </w:p>
        </w:tc>
        <w:tc>
          <w:tcPr>
            <w:tcW w:w="4562" w:type="dxa"/>
            <w:vAlign w:val="center"/>
            <w:textDirection w:val="lrTb"/>
            <w:noWrap w:val="false"/>
          </w:tcPr>
          <w:p>
            <w:pPr>
              <w:ind w:firstLine="420"/>
              <w:keepLines w:val="0"/>
              <w:keepNext w:val="0"/>
              <w:pageBreakBefore w:val="0"/>
              <w:spacing w:line="440" w:lineRule="exact"/>
              <w:rPr>
                <w:color w:val="000000"/>
                <w:sz w:val="21"/>
                <w:szCs w:val="21"/>
              </w:rPr>
            </w:pPr>
            <w:r>
              <w:rPr>
                <w:rFonts w:hint="eastAsia"/>
                <w:color w:val="000000"/>
                <w:sz w:val="21"/>
                <w:szCs w:val="21"/>
                <w:lang w:bidi="ar"/>
              </w:rPr>
              <w:t xml:space="preserve">电话：</w:t>
            </w:r>
            <w:r/>
          </w:p>
        </w:tc>
      </w:tr>
      <w:tr>
        <w:trPr>
          <w:jc w:val="center"/>
          <w:trHeight w:val="314"/>
        </w:trPr>
        <w:tc>
          <w:tcPr>
            <w:tcW w:w="3901" w:type="dxa"/>
            <w:vAlign w:val="center"/>
            <w:textDirection w:val="lrTb"/>
            <w:noWrap w:val="false"/>
          </w:tcPr>
          <w:p>
            <w:pPr>
              <w:ind w:firstLine="420"/>
              <w:keepLines w:val="0"/>
              <w:keepNext w:val="0"/>
              <w:pageBreakBefore w:val="0"/>
              <w:spacing w:line="440" w:lineRule="exact"/>
              <w:rPr>
                <w:color w:val="000000"/>
                <w:sz w:val="21"/>
                <w:szCs w:val="21"/>
              </w:rPr>
            </w:pPr>
            <w:r>
              <w:rPr>
                <w:rFonts w:hint="eastAsia"/>
                <w:color w:val="000000"/>
                <w:sz w:val="21"/>
                <w:szCs w:val="21"/>
                <w:lang w:bidi="ar"/>
              </w:rPr>
              <w:t xml:space="preserve">日期：</w:t>
            </w:r>
            <w:r/>
          </w:p>
        </w:tc>
        <w:tc>
          <w:tcPr>
            <w:tcW w:w="4562" w:type="dxa"/>
            <w:vAlign w:val="center"/>
            <w:textDirection w:val="lrTb"/>
            <w:noWrap w:val="false"/>
          </w:tcPr>
          <w:p>
            <w:pPr>
              <w:ind w:firstLine="420"/>
              <w:keepLines w:val="0"/>
              <w:keepNext w:val="0"/>
              <w:pageBreakBefore w:val="0"/>
              <w:spacing w:line="440" w:lineRule="exact"/>
              <w:rPr>
                <w:color w:val="000000"/>
                <w:sz w:val="21"/>
                <w:szCs w:val="21"/>
              </w:rPr>
            </w:pPr>
            <w:r>
              <w:rPr>
                <w:rFonts w:hint="eastAsia"/>
                <w:color w:val="000000"/>
                <w:sz w:val="21"/>
                <w:szCs w:val="21"/>
                <w:lang w:bidi="ar"/>
              </w:rPr>
              <w:t xml:space="preserve">开户银行：</w:t>
            </w:r>
            <w:r/>
          </w:p>
        </w:tc>
      </w:tr>
      <w:tr>
        <w:trPr>
          <w:jc w:val="center"/>
          <w:trHeight w:val="64"/>
        </w:trPr>
        <w:tc>
          <w:tcPr>
            <w:tcW w:w="3901" w:type="dxa"/>
            <w:vAlign w:val="center"/>
            <w:textDirection w:val="lrTb"/>
            <w:noWrap w:val="false"/>
          </w:tcPr>
          <w:p>
            <w:pPr>
              <w:ind w:firstLine="420"/>
              <w:keepLines w:val="0"/>
              <w:keepNext w:val="0"/>
              <w:pageBreakBefore w:val="0"/>
              <w:spacing w:line="440" w:lineRule="exact"/>
              <w:rPr>
                <w:color w:val="000000"/>
                <w:sz w:val="21"/>
                <w:szCs w:val="21"/>
              </w:rPr>
            </w:pPr>
            <w:r>
              <w:rPr>
                <w:color w:val="000000"/>
                <w:sz w:val="21"/>
                <w:szCs w:val="21"/>
              </w:rPr>
            </w:r>
            <w:r/>
          </w:p>
        </w:tc>
        <w:tc>
          <w:tcPr>
            <w:tcW w:w="4562" w:type="dxa"/>
            <w:vAlign w:val="center"/>
            <w:textDirection w:val="lrTb"/>
            <w:noWrap w:val="false"/>
          </w:tcPr>
          <w:p>
            <w:pPr>
              <w:ind w:firstLine="420"/>
              <w:keepLines w:val="0"/>
              <w:keepNext w:val="0"/>
              <w:pageBreakBefore w:val="0"/>
              <w:spacing w:line="440" w:lineRule="exact"/>
              <w:rPr>
                <w:color w:val="000000"/>
                <w:sz w:val="21"/>
                <w:szCs w:val="21"/>
              </w:rPr>
            </w:pPr>
            <w:r>
              <w:rPr>
                <w:rFonts w:hint="eastAsia"/>
                <w:color w:val="000000"/>
                <w:sz w:val="21"/>
                <w:szCs w:val="21"/>
                <w:lang w:bidi="ar"/>
              </w:rPr>
              <w:t xml:space="preserve">账号：</w:t>
            </w:r>
            <w:r/>
          </w:p>
        </w:tc>
      </w:tr>
      <w:tr>
        <w:trPr>
          <w:jc w:val="center"/>
          <w:trHeight w:val="64"/>
        </w:trPr>
        <w:tc>
          <w:tcPr>
            <w:tcW w:w="3901" w:type="dxa"/>
            <w:vAlign w:val="center"/>
            <w:textDirection w:val="lrTb"/>
            <w:noWrap w:val="false"/>
          </w:tcPr>
          <w:p>
            <w:pPr>
              <w:ind w:firstLine="420"/>
              <w:keepLines w:val="0"/>
              <w:keepNext w:val="0"/>
              <w:pageBreakBefore w:val="0"/>
              <w:spacing w:line="440" w:lineRule="exact"/>
              <w:rPr>
                <w:color w:val="000000"/>
                <w:sz w:val="21"/>
                <w:szCs w:val="21"/>
              </w:rPr>
            </w:pPr>
            <w:r>
              <w:rPr>
                <w:color w:val="000000"/>
                <w:sz w:val="21"/>
                <w:szCs w:val="21"/>
              </w:rPr>
            </w:r>
            <w:r/>
          </w:p>
        </w:tc>
        <w:tc>
          <w:tcPr>
            <w:tcW w:w="4562" w:type="dxa"/>
            <w:vAlign w:val="center"/>
            <w:textDirection w:val="lrTb"/>
            <w:noWrap w:val="false"/>
          </w:tcPr>
          <w:p>
            <w:pPr>
              <w:ind w:firstLine="420"/>
              <w:keepLines w:val="0"/>
              <w:keepNext w:val="0"/>
              <w:pageBreakBefore w:val="0"/>
              <w:spacing w:line="440" w:lineRule="exact"/>
              <w:rPr>
                <w:color w:val="000000"/>
                <w:sz w:val="21"/>
                <w:szCs w:val="21"/>
              </w:rPr>
            </w:pPr>
            <w:r>
              <w:rPr>
                <w:rFonts w:hint="eastAsia"/>
                <w:color w:val="000000"/>
                <w:sz w:val="21"/>
                <w:szCs w:val="21"/>
                <w:lang w:bidi="ar"/>
              </w:rPr>
              <w:t xml:space="preserve">日期：</w:t>
            </w:r>
            <w:r/>
          </w:p>
        </w:tc>
      </w:tr>
    </w:tbl>
    <w:p>
      <w:pPr>
        <w:ind w:firstLine="422"/>
        <w:spacing w:line="500" w:lineRule="exact"/>
        <w:shd w:val="clear" w:color="auto"/>
        <w:rPr>
          <w:rFonts w:cs="Times New Roman"/>
          <w:b/>
          <w:bCs/>
          <w:color w:val="000000"/>
        </w:rPr>
      </w:pPr>
      <w:r>
        <w:rPr>
          <w:rFonts w:cs="Times New Roman"/>
          <w:b/>
          <w:bCs/>
          <w:color w:val="000000"/>
        </w:rPr>
        <w:br w:type="page" w:clear="all"/>
      </w:r>
      <w:r/>
    </w:p>
    <w:p>
      <w:pPr>
        <w:shd w:val="clear" w:color="auto"/>
        <w:rPr>
          <w:rFonts w:hint="eastAsia"/>
          <w:highlight w:val="none"/>
        </w:rPr>
      </w:pPr>
      <w:r>
        <w:rPr>
          <w:rFonts w:hint="eastAsia"/>
          <w:highlight w:val="none"/>
        </w:rPr>
      </w:r>
      <w:r/>
    </w:p>
    <w:p>
      <w:pPr>
        <w:pStyle w:val="1047"/>
        <w:numPr>
          <w:ilvl w:val="0"/>
          <w:numId w:val="16"/>
        </w:numPr>
        <w:ind w:firstLine="0"/>
        <w:jc w:val="center"/>
        <w:spacing w:line="500" w:lineRule="exact"/>
        <w:shd w:val="clear" w:color="auto"/>
        <w:rPr>
          <w:rFonts w:ascii="黑体" w:eastAsia="黑体"/>
          <w:bCs/>
          <w:color w:val="auto"/>
          <w:sz w:val="44"/>
          <w:highlight w:val="none"/>
        </w:rPr>
      </w:pPr>
      <w:r>
        <w:rPr>
          <w:rFonts w:hint="eastAsia" w:ascii="黑体" w:eastAsia="黑体"/>
          <w:bCs/>
          <w:color w:val="auto"/>
          <w:sz w:val="44"/>
          <w:highlight w:val="none"/>
        </w:rPr>
        <w:t xml:space="preserve">项目需求</w:t>
      </w:r>
      <w:bookmarkEnd w:id="153"/>
      <w:r/>
      <w:bookmarkEnd w:id="154"/>
      <w:r/>
      <w:bookmarkEnd w:id="155"/>
      <w:r/>
      <w:r/>
    </w:p>
    <w:p>
      <w:pPr>
        <w:ind w:firstLine="480"/>
        <w:spacing w:line="500" w:lineRule="exact"/>
        <w:rPr>
          <w:b w:val="0"/>
          <w:bCs w:val="0"/>
          <w:sz w:val="24"/>
          <w:szCs w:val="24"/>
        </w:rPr>
      </w:pPr>
      <w:r/>
      <w:bookmarkStart w:id="159" w:name="_Toc26554093"/>
      <w:r/>
      <w:bookmarkStart w:id="160" w:name="_Toc120614281"/>
      <w:r/>
      <w:bookmarkStart w:id="161" w:name="_Toc49090575"/>
      <w:r>
        <w:rPr>
          <w:rFonts w:hint="eastAsia"/>
          <w:b w:val="0"/>
          <w:bCs w:val="0"/>
          <w:sz w:val="24"/>
          <w:szCs w:val="24"/>
        </w:rPr>
        <w:t xml:space="preserve">（一）本项目内容及要求：</w:t>
      </w:r>
      <w:r/>
    </w:p>
    <w:p>
      <w:pPr>
        <w:ind w:firstLine="480"/>
        <w:spacing w:line="500" w:lineRule="exact"/>
        <w:rPr>
          <w:b w:val="0"/>
          <w:bCs w:val="0"/>
          <w:sz w:val="24"/>
          <w:szCs w:val="24"/>
        </w:rPr>
      </w:pPr>
      <w:r>
        <w:rPr>
          <w:rFonts w:hint="eastAsia"/>
          <w:b w:val="0"/>
          <w:bCs w:val="0"/>
          <w:sz w:val="24"/>
          <w:szCs w:val="24"/>
        </w:rPr>
        <w:t xml:space="preserve">围绕“水清、河畅、岸绿、景美” 目标，按照“政府主导、部门配合、市场运作、河长管理、群众 监督”的工作思路，确保全县河道达到河面清洁“三无” (无有 害水生植物、无漂浮物、无污水超标集中排放)、河坡整洁“三无”(无垃圾、无乱建乱堆乱挖、无乱种乱垦乱养)、河道畅通“三无”(无行水障碍物、无阻水高秆植物、无挡水圩堰坝埂)。</w:t>
      </w:r>
      <w:r/>
    </w:p>
    <w:p>
      <w:pPr>
        <w:ind w:firstLine="480"/>
        <w:spacing w:line="500" w:lineRule="exact"/>
        <w:rPr>
          <w:b w:val="0"/>
          <w:bCs w:val="0"/>
          <w:sz w:val="24"/>
          <w:szCs w:val="24"/>
        </w:rPr>
      </w:pPr>
      <w:r/>
      <w:bookmarkStart w:id="162" w:name="_Toc1442"/>
      <w:r/>
      <w:bookmarkStart w:id="163" w:name="_Toc14287"/>
      <w:r>
        <w:rPr>
          <w:rFonts w:hint="eastAsia"/>
          <w:b w:val="0"/>
          <w:bCs w:val="0"/>
          <w:sz w:val="24"/>
          <w:szCs w:val="24"/>
        </w:rPr>
        <w:t xml:space="preserve">1.河</w:t>
      </w:r>
      <w:bookmarkEnd w:id="162"/>
      <w:r>
        <w:rPr>
          <w:rFonts w:hint="eastAsia"/>
          <w:b w:val="0"/>
          <w:bCs w:val="0"/>
          <w:sz w:val="24"/>
          <w:szCs w:val="24"/>
        </w:rPr>
        <w:t xml:space="preserve">道垃圾清理</w:t>
      </w:r>
      <w:bookmarkEnd w:id="163"/>
      <w:r/>
      <w:r/>
    </w:p>
    <w:p>
      <w:pPr>
        <w:ind w:firstLine="480"/>
        <w:spacing w:line="500" w:lineRule="exact"/>
        <w:rPr>
          <w:b w:val="0"/>
          <w:bCs w:val="0"/>
          <w:sz w:val="24"/>
          <w:szCs w:val="24"/>
        </w:rPr>
      </w:pPr>
      <w:r>
        <w:rPr>
          <w:rFonts w:hint="eastAsia"/>
          <w:b w:val="0"/>
          <w:bCs w:val="0"/>
          <w:sz w:val="24"/>
          <w:szCs w:val="24"/>
        </w:rPr>
        <w:t xml:space="preserve">根据河道漂浮物打捞工作需要，雇佣具有打捞经验的工作人员，确定垃圾临时堆放点，对于打捞回来的垃圾进行回收、运输处理，避免二次污染。</w:t>
      </w:r>
      <w:r/>
    </w:p>
    <w:p>
      <w:pPr>
        <w:ind w:firstLine="480"/>
        <w:spacing w:line="500" w:lineRule="exact"/>
        <w:rPr>
          <w:b w:val="0"/>
          <w:bCs w:val="0"/>
          <w:sz w:val="24"/>
          <w:szCs w:val="24"/>
        </w:rPr>
      </w:pPr>
      <w:r>
        <w:rPr>
          <w:rFonts w:hint="eastAsia"/>
          <w:b w:val="0"/>
          <w:bCs w:val="0"/>
          <w:sz w:val="24"/>
          <w:szCs w:val="24"/>
        </w:rPr>
        <w:t xml:space="preserve">河道垃圾清捞主要包括垃圾清扫、收集、转运、处理的程序。</w:t>
      </w:r>
      <w:r/>
    </w:p>
    <w:p>
      <w:pPr>
        <w:ind w:firstLine="480"/>
        <w:spacing w:line="500" w:lineRule="exact"/>
        <w:rPr>
          <w:b w:val="0"/>
          <w:bCs w:val="0"/>
          <w:sz w:val="24"/>
          <w:szCs w:val="24"/>
        </w:rPr>
      </w:pPr>
      <w:r>
        <w:rPr>
          <w:rFonts w:hint="eastAsia"/>
          <w:b w:val="0"/>
          <w:bCs w:val="0"/>
          <w:sz w:val="24"/>
          <w:szCs w:val="24"/>
        </w:rPr>
        <w:t xml:space="preserve">河道垃圾主要通过人工打捞和机械打捞相结合的方式。河道较窄，水面较小时采用人工打捞的方式，水面较宽，漂浮垃圾量较为集中时可采用水面人力清扫船。</w:t>
      </w:r>
      <w:r/>
    </w:p>
    <w:p>
      <w:pPr>
        <w:ind w:firstLine="480"/>
        <w:spacing w:line="500" w:lineRule="exact"/>
        <w:rPr>
          <w:b w:val="0"/>
          <w:bCs w:val="0"/>
          <w:sz w:val="24"/>
          <w:szCs w:val="24"/>
        </w:rPr>
      </w:pPr>
      <w:r>
        <w:rPr>
          <w:rFonts w:hint="eastAsia"/>
          <w:b w:val="0"/>
          <w:bCs w:val="0"/>
          <w:sz w:val="24"/>
          <w:szCs w:val="24"/>
        </w:rPr>
        <w:t xml:space="preserve">全面</w:t>
      </w:r>
      <w:r>
        <w:rPr>
          <w:b w:val="0"/>
          <w:bCs w:val="0"/>
          <w:sz w:val="24"/>
          <w:szCs w:val="24"/>
        </w:rPr>
        <w:t xml:space="preserve">清理本整治河道各类垃圾</w:t>
      </w:r>
      <w:r>
        <w:rPr>
          <w:rFonts w:hint="eastAsia"/>
          <w:b w:val="0"/>
          <w:bCs w:val="0"/>
          <w:sz w:val="24"/>
          <w:szCs w:val="24"/>
        </w:rPr>
        <w:t xml:space="preserve">和悬浮物</w:t>
      </w:r>
      <w:r>
        <w:rPr>
          <w:b w:val="0"/>
          <w:bCs w:val="0"/>
          <w:sz w:val="24"/>
          <w:szCs w:val="24"/>
        </w:rPr>
        <w:t xml:space="preserve">，做到河面清洁，无明显垃圾漂浮，河岸整洁干爽</w:t>
      </w:r>
      <w:r>
        <w:rPr>
          <w:rFonts w:hint="eastAsia"/>
          <w:b w:val="0"/>
          <w:bCs w:val="0"/>
          <w:sz w:val="24"/>
          <w:szCs w:val="24"/>
        </w:rPr>
        <w:t xml:space="preserve">无杂物。</w:t>
      </w:r>
      <w:r/>
    </w:p>
    <w:p>
      <w:pPr>
        <w:ind w:firstLine="480"/>
        <w:spacing w:line="500" w:lineRule="exact"/>
        <w:rPr>
          <w:b w:val="0"/>
          <w:bCs w:val="0"/>
          <w:sz w:val="24"/>
          <w:szCs w:val="24"/>
        </w:rPr>
      </w:pPr>
      <w:r/>
      <w:bookmarkStart w:id="164" w:name="_Toc9099"/>
      <w:r/>
      <w:bookmarkStart w:id="165" w:name="_Toc25588"/>
      <w:r>
        <w:rPr>
          <w:rFonts w:hint="eastAsia"/>
          <w:b w:val="0"/>
          <w:bCs w:val="0"/>
          <w:sz w:val="24"/>
          <w:szCs w:val="24"/>
        </w:rPr>
        <w:t xml:space="preserve">2.河道清淤</w:t>
      </w:r>
      <w:bookmarkEnd w:id="164"/>
      <w:r/>
      <w:bookmarkEnd w:id="165"/>
      <w:r/>
      <w:r/>
    </w:p>
    <w:p>
      <w:pPr>
        <w:ind w:firstLine="480"/>
        <w:spacing w:line="500" w:lineRule="exact"/>
        <w:rPr>
          <w:b w:val="0"/>
          <w:bCs w:val="0"/>
          <w:sz w:val="24"/>
          <w:szCs w:val="24"/>
        </w:rPr>
      </w:pPr>
      <w:r>
        <w:rPr>
          <w:rFonts w:hint="eastAsia"/>
          <w:b w:val="0"/>
          <w:bCs w:val="0"/>
          <w:sz w:val="24"/>
          <w:szCs w:val="24"/>
        </w:rPr>
        <w:t xml:space="preserve">2.1清於</w:t>
      </w:r>
      <w:r/>
    </w:p>
    <w:p>
      <w:pPr>
        <w:ind w:firstLine="480"/>
        <w:spacing w:line="500" w:lineRule="exact"/>
        <w:rPr>
          <w:b w:val="0"/>
          <w:bCs w:val="0"/>
          <w:sz w:val="24"/>
          <w:szCs w:val="24"/>
        </w:rPr>
      </w:pPr>
      <w:r>
        <w:rPr>
          <w:rFonts w:hint="eastAsia"/>
          <w:b w:val="0"/>
          <w:bCs w:val="0"/>
          <w:sz w:val="24"/>
          <w:szCs w:val="24"/>
        </w:rPr>
        <w:t xml:space="preserve">挖掘机清淤前需要进行充分的准备工作，包括了解清淤地点的现状和淤泥的性质、选择合适的清淤工具、确保现场的安全等。首先需要在现场勘察清淤地点，确定淤泥的厚度、颜色、质地等信息，以及周边环境的特点。其次，根据淤泥的性质选择合适的清淤工具，可以根据淤泥的湿度和口感等特点选择恰当的刀具和翻土板，以充分发挥挖掘机的清淤效果。此外，还需要注意现场的安全，如鱼网、石头、水草等的存在可能影响清淤效果与安全，需要注意。</w:t>
      </w:r>
      <w:r/>
    </w:p>
    <w:p>
      <w:pPr>
        <w:ind w:firstLine="480"/>
        <w:spacing w:line="500" w:lineRule="exact"/>
        <w:rPr>
          <w:b w:val="0"/>
          <w:bCs w:val="0"/>
          <w:sz w:val="24"/>
          <w:szCs w:val="24"/>
        </w:rPr>
      </w:pPr>
      <w:r>
        <w:rPr>
          <w:rFonts w:hint="eastAsia"/>
          <w:b w:val="0"/>
          <w:bCs w:val="0"/>
          <w:sz w:val="24"/>
          <w:szCs w:val="24"/>
        </w:rPr>
        <w:t xml:space="preserve">在杂物清理干净后，河道淤泥土方开挖以机械为主。清淤采用挖掘机开挖，自卸汽车配合运输，自卸汽车必须装有挡泥板并设有卸水孔，保证较稀的淤泥不致于扰动泼溅，对含水量大的淤泥要抽水晒干，采用自下游向上游开挖法施工，从上而下分层分段依次进行，后退挖淤泥，同时将开挖淤泥立即用运输车辆运走。</w:t>
      </w:r>
      <w:r/>
    </w:p>
    <w:p>
      <w:pPr>
        <w:ind w:firstLine="480"/>
        <w:spacing w:line="500" w:lineRule="exact"/>
        <w:rPr>
          <w:b w:val="0"/>
          <w:bCs w:val="0"/>
          <w:sz w:val="24"/>
          <w:szCs w:val="24"/>
        </w:rPr>
      </w:pPr>
      <w:r>
        <w:rPr>
          <w:rFonts w:hint="eastAsia"/>
          <w:b w:val="0"/>
          <w:bCs w:val="0"/>
          <w:sz w:val="24"/>
          <w:szCs w:val="24"/>
        </w:rPr>
        <w:t xml:space="preserve">2.2淤泥外运</w:t>
      </w:r>
      <w:r/>
    </w:p>
    <w:p>
      <w:pPr>
        <w:ind w:firstLine="480"/>
        <w:spacing w:line="500" w:lineRule="exact"/>
        <w:rPr>
          <w:b w:val="0"/>
          <w:bCs w:val="0"/>
          <w:sz w:val="24"/>
          <w:szCs w:val="24"/>
        </w:rPr>
      </w:pPr>
      <w:r>
        <w:rPr>
          <w:rFonts w:hint="eastAsia"/>
          <w:b w:val="0"/>
          <w:bCs w:val="0"/>
          <w:sz w:val="24"/>
          <w:szCs w:val="24"/>
        </w:rPr>
        <w:t xml:space="preserve">本工程将严格按照余土、淤泥运输的有关规定，选用性能良好、证件齐全的车辆，严格按照指定的线路行驶。做到运输车辆不超载，车厢上部全部用篷布覆盖，避免运输过程中余土散落污染道路及周边环境。挖掘机白日进行开挖淤泥并集中堆放，自卸汽车连夜进行外运。施工中做好日常清洁工作，淤泥按指定地点弃放，不污染堆泥场的环境，运输渣土过程中，采取有效的措施，防止出现“滴、洒、漏”现象。夜间外运产生的环境污染及时清理冲刷。</w:t>
      </w:r>
      <w:r/>
    </w:p>
    <w:p>
      <w:pPr>
        <w:ind w:firstLine="480"/>
        <w:spacing w:line="500" w:lineRule="exact"/>
        <w:rPr>
          <w:b w:val="0"/>
          <w:bCs w:val="0"/>
          <w:sz w:val="24"/>
          <w:szCs w:val="24"/>
        </w:rPr>
      </w:pPr>
      <w:r>
        <w:rPr>
          <w:rFonts w:hint="eastAsia"/>
          <w:b w:val="0"/>
          <w:bCs w:val="0"/>
          <w:sz w:val="24"/>
          <w:szCs w:val="24"/>
        </w:rPr>
        <w:t xml:space="preserve">为防止余土、淤泥在运输过程中的乱倒、乱弃问题，在施工过程中将采用开挖现场与弃土场双向签票的办法，坚决杜绝渣土乱倒、乱弃。</w:t>
      </w:r>
      <w:r/>
    </w:p>
    <w:p>
      <w:pPr>
        <w:ind w:firstLine="480"/>
        <w:spacing w:line="500" w:lineRule="exact"/>
        <w:rPr>
          <w:b w:val="0"/>
          <w:bCs w:val="0"/>
          <w:sz w:val="24"/>
          <w:szCs w:val="24"/>
        </w:rPr>
      </w:pPr>
      <w:r/>
      <w:bookmarkStart w:id="166" w:name="_Toc24702"/>
      <w:r/>
      <w:bookmarkStart w:id="167" w:name="_Toc5041"/>
      <w:r>
        <w:rPr>
          <w:rFonts w:hint="eastAsia"/>
          <w:b w:val="0"/>
          <w:bCs w:val="0"/>
          <w:sz w:val="24"/>
          <w:szCs w:val="24"/>
        </w:rPr>
        <w:t xml:space="preserve">3.生态木桩施工</w:t>
      </w:r>
      <w:bookmarkEnd w:id="166"/>
      <w:r/>
      <w:bookmarkEnd w:id="167"/>
      <w:r/>
      <w:r/>
    </w:p>
    <w:p>
      <w:pPr>
        <w:ind w:firstLine="480"/>
        <w:spacing w:line="500" w:lineRule="exact"/>
        <w:rPr>
          <w:b w:val="0"/>
          <w:bCs w:val="0"/>
          <w:sz w:val="24"/>
          <w:szCs w:val="24"/>
        </w:rPr>
      </w:pPr>
      <w:r>
        <w:rPr>
          <w:rFonts w:hint="eastAsia"/>
          <w:b w:val="0"/>
          <w:bCs w:val="0"/>
          <w:sz w:val="24"/>
          <w:szCs w:val="24"/>
        </w:rPr>
        <w:t xml:space="preserve">因该支渠岸坡坍塌严重，须首先进行木桩护岸施工。</w:t>
      </w:r>
      <w:r/>
    </w:p>
    <w:p>
      <w:pPr>
        <w:ind w:firstLine="480"/>
        <w:spacing w:line="500" w:lineRule="exact"/>
        <w:rPr>
          <w:b w:val="0"/>
          <w:bCs w:val="0"/>
          <w:sz w:val="24"/>
          <w:szCs w:val="24"/>
        </w:rPr>
      </w:pPr>
      <w:r/>
      <w:bookmarkStart w:id="168" w:name="_Toc7186_WPSOffice_Level3"/>
      <w:r/>
      <w:bookmarkStart w:id="169" w:name="_Toc26383_WPSOffice_Level3"/>
      <w:r>
        <w:rPr>
          <w:rFonts w:hint="eastAsia"/>
          <w:b w:val="0"/>
          <w:bCs w:val="0"/>
          <w:sz w:val="24"/>
          <w:szCs w:val="24"/>
        </w:rPr>
        <w:t xml:space="preserve">3.1技术要求</w:t>
      </w:r>
      <w:bookmarkEnd w:id="168"/>
      <w:r/>
      <w:bookmarkEnd w:id="169"/>
      <w:r/>
      <w:r/>
    </w:p>
    <w:p>
      <w:pPr>
        <w:ind w:firstLine="480"/>
        <w:spacing w:line="500" w:lineRule="exact"/>
        <w:rPr>
          <w:b w:val="0"/>
          <w:bCs w:val="0"/>
          <w:sz w:val="24"/>
          <w:szCs w:val="24"/>
        </w:rPr>
      </w:pPr>
      <w:r>
        <w:rPr>
          <w:rFonts w:hint="eastAsia"/>
          <w:b w:val="0"/>
          <w:bCs w:val="0"/>
          <w:sz w:val="24"/>
          <w:szCs w:val="24"/>
        </w:rPr>
        <w:t xml:space="preserve"> 木桩护岸要求：工程施工时，各木桩沿纵轴线，桩与桩净距≤3CM：垂直轴线：偏移轴线误差5CM内，允许少量桩偏移5～10CM(包括10CM），但不得超过桩总数的30％；桩顶高程允许误差±3CM。</w:t>
      </w:r>
      <w:r/>
    </w:p>
    <w:p>
      <w:pPr>
        <w:ind w:firstLine="480"/>
        <w:spacing w:line="500" w:lineRule="exact"/>
        <w:rPr>
          <w:b w:val="0"/>
          <w:bCs w:val="0"/>
          <w:sz w:val="24"/>
          <w:szCs w:val="24"/>
        </w:rPr>
      </w:pPr>
      <w:r/>
      <w:bookmarkStart w:id="170" w:name="_Toc25959_WPSOffice_Level3"/>
      <w:r/>
      <w:bookmarkStart w:id="171" w:name="_Toc4314_WPSOffice_Level3"/>
      <w:r>
        <w:rPr>
          <w:rFonts w:hint="eastAsia"/>
          <w:b w:val="0"/>
          <w:bCs w:val="0"/>
          <w:sz w:val="24"/>
          <w:szCs w:val="24"/>
        </w:rPr>
        <w:t xml:space="preserve">3.1.1机械投入</w:t>
      </w:r>
      <w:bookmarkEnd w:id="170"/>
      <w:r/>
      <w:bookmarkEnd w:id="171"/>
      <w:r/>
      <w:r/>
    </w:p>
    <w:p>
      <w:pPr>
        <w:ind w:firstLine="480"/>
        <w:spacing w:line="500" w:lineRule="exact"/>
        <w:rPr>
          <w:b w:val="0"/>
          <w:bCs w:val="0"/>
          <w:sz w:val="24"/>
          <w:szCs w:val="24"/>
        </w:rPr>
      </w:pPr>
      <w:r>
        <w:rPr>
          <w:rFonts w:hint="eastAsia"/>
          <w:b w:val="0"/>
          <w:bCs w:val="0"/>
          <w:sz w:val="24"/>
          <w:szCs w:val="24"/>
        </w:rPr>
        <w:t xml:space="preserve">计划投入挖掘机打桩1台，每台投入劳动力4人，现场管理人员2人。</w:t>
      </w:r>
      <w:r/>
    </w:p>
    <w:p>
      <w:pPr>
        <w:ind w:firstLine="480"/>
        <w:spacing w:line="500" w:lineRule="exact"/>
        <w:rPr>
          <w:b w:val="0"/>
          <w:bCs w:val="0"/>
          <w:sz w:val="24"/>
          <w:szCs w:val="24"/>
        </w:rPr>
      </w:pPr>
      <w:r/>
      <w:bookmarkStart w:id="172" w:name="_Toc32650_WPSOffice_Level3"/>
      <w:r/>
      <w:bookmarkStart w:id="173" w:name="_Toc28355_WPSOffice_Level3"/>
      <w:r>
        <w:rPr>
          <w:rFonts w:hint="eastAsia"/>
          <w:b w:val="0"/>
          <w:bCs w:val="0"/>
          <w:sz w:val="24"/>
          <w:szCs w:val="24"/>
        </w:rPr>
        <w:t xml:space="preserve">3.1.2木桩采购及存放</w:t>
      </w:r>
      <w:bookmarkEnd w:id="172"/>
      <w:r/>
      <w:bookmarkEnd w:id="173"/>
      <w:r/>
      <w:r/>
    </w:p>
    <w:p>
      <w:pPr>
        <w:ind w:firstLine="480"/>
        <w:spacing w:line="500" w:lineRule="exact"/>
        <w:rPr>
          <w:b w:val="0"/>
          <w:bCs w:val="0"/>
          <w:sz w:val="24"/>
          <w:szCs w:val="24"/>
        </w:rPr>
      </w:pPr>
      <w:r>
        <w:rPr>
          <w:rFonts w:hint="eastAsia"/>
          <w:b w:val="0"/>
          <w:bCs w:val="0"/>
          <w:sz w:val="24"/>
          <w:szCs w:val="24"/>
        </w:rPr>
        <w:t xml:space="preserve"> 木桩主要在当地木材市场采购，采用汽车运输到工地材料堆放场地，木桩采购时应注意木材质地，桩长应略大于设计桩长。所用桩木须材质均匀，不得有过大弯曲之情况。木桩首尾两端连成一条直线，各截面中心与该直线之偏差程度不得超过相关规定；另桩身不得有蛀孔，裂纹或者其他足以损害强度之瑕疵。</w:t>
      </w:r>
      <w:r/>
    </w:p>
    <w:p>
      <w:pPr>
        <w:ind w:firstLine="480"/>
        <w:spacing w:line="500" w:lineRule="exact"/>
        <w:rPr>
          <w:b w:val="0"/>
          <w:bCs w:val="0"/>
          <w:sz w:val="24"/>
          <w:szCs w:val="24"/>
        </w:rPr>
      </w:pPr>
      <w:r>
        <w:rPr>
          <w:rFonts w:hint="eastAsia"/>
          <w:b w:val="0"/>
          <w:bCs w:val="0"/>
          <w:sz w:val="24"/>
          <w:szCs w:val="24"/>
        </w:rPr>
        <w:t xml:space="preserve">木桩吊运，装卸，堆放时，桩身不得遭受冲击或振动，以免应之损及桩身。木桩于使用时，应按运抵工地之先后次序使用，同时应坚持木桩是否完整。木桩存储地基必须坚实而平整，不得有沉陷之现象，避免木桩变形。</w:t>
      </w:r>
      <w:r/>
    </w:p>
    <w:p>
      <w:pPr>
        <w:ind w:firstLine="480"/>
        <w:spacing w:line="500" w:lineRule="exact"/>
        <w:rPr>
          <w:b w:val="0"/>
          <w:bCs w:val="0"/>
          <w:sz w:val="24"/>
          <w:szCs w:val="24"/>
        </w:rPr>
      </w:pPr>
      <w:r/>
      <w:bookmarkStart w:id="174" w:name="_Toc21148"/>
      <w:r>
        <w:rPr>
          <w:rFonts w:hint="eastAsia"/>
          <w:b w:val="0"/>
          <w:bCs w:val="0"/>
          <w:sz w:val="24"/>
          <w:szCs w:val="24"/>
        </w:rPr>
        <w:t xml:space="preserve">4.河坡修复</w:t>
      </w:r>
      <w:bookmarkEnd w:id="174"/>
      <w:r/>
      <w:r/>
    </w:p>
    <w:p>
      <w:pPr>
        <w:ind w:firstLine="480"/>
        <w:spacing w:line="500" w:lineRule="exact"/>
        <w:rPr>
          <w:b w:val="0"/>
          <w:bCs w:val="0"/>
          <w:sz w:val="24"/>
          <w:szCs w:val="24"/>
        </w:rPr>
      </w:pPr>
      <w:r>
        <w:rPr>
          <w:rFonts w:hint="eastAsia"/>
          <w:b w:val="0"/>
          <w:bCs w:val="0"/>
          <w:sz w:val="24"/>
          <w:szCs w:val="24"/>
        </w:rPr>
        <w:t xml:space="preserve">采用植物措施进行河道岸坡防护前，应对河道岸坡进行必要的修复，清除坡面的建筑垃圾及杂物。河道岸坡修整要顺周围地形和环境，要顺势而为，力求自然化，不要大面积的翻动坡面土壤，以减少坡面水土流失和岸坡的不稳定性。如果河道岸坡较陡，应把坡度适当放缓，以满足河坡整体稳定性的要求。</w:t>
      </w:r>
      <w:r/>
    </w:p>
    <w:p>
      <w:pPr>
        <w:ind w:firstLine="480"/>
        <w:spacing w:line="500" w:lineRule="exact"/>
        <w:rPr>
          <w:b w:val="0"/>
          <w:bCs w:val="0"/>
          <w:sz w:val="24"/>
          <w:szCs w:val="24"/>
        </w:rPr>
      </w:pPr>
      <w:r/>
      <w:bookmarkStart w:id="175" w:name="_Toc24805"/>
      <w:r>
        <w:rPr>
          <w:rFonts w:hint="eastAsia"/>
          <w:b w:val="0"/>
          <w:bCs w:val="0"/>
          <w:sz w:val="24"/>
          <w:szCs w:val="24"/>
        </w:rPr>
        <w:t xml:space="preserve">5.景观乔木、果木种植施工</w:t>
      </w:r>
      <w:bookmarkEnd w:id="175"/>
      <w:r/>
      <w:r/>
    </w:p>
    <w:p>
      <w:pPr>
        <w:ind w:firstLine="480"/>
        <w:spacing w:line="500" w:lineRule="exact"/>
        <w:rPr>
          <w:b w:val="0"/>
          <w:bCs w:val="0"/>
          <w:sz w:val="24"/>
          <w:szCs w:val="24"/>
        </w:rPr>
      </w:pPr>
      <w:r/>
      <w:bookmarkStart w:id="176" w:name="_Toc1653"/>
      <w:r/>
      <w:bookmarkStart w:id="177" w:name="_Toc24230"/>
      <w:r/>
      <w:bookmarkStart w:id="178" w:name="_Toc17619"/>
      <w:r/>
      <w:bookmarkStart w:id="179" w:name="_Toc10316"/>
      <w:r/>
      <w:bookmarkStart w:id="180" w:name="_Toc18718"/>
      <w:r/>
      <w:bookmarkStart w:id="181" w:name="_Toc9598"/>
      <w:r/>
      <w:bookmarkStart w:id="182" w:name="_Toc12161"/>
      <w:r/>
      <w:bookmarkStart w:id="183" w:name="_Toc9035"/>
      <w:r/>
      <w:bookmarkStart w:id="184" w:name="_Toc25526"/>
      <w:r>
        <w:rPr>
          <w:rFonts w:hint="eastAsia"/>
          <w:b w:val="0"/>
          <w:bCs w:val="0"/>
          <w:sz w:val="24"/>
          <w:szCs w:val="24"/>
        </w:rPr>
        <w:t xml:space="preserve">5.1 树穴开挖</w:t>
      </w:r>
      <w:bookmarkEnd w:id="176"/>
      <w:r/>
      <w:bookmarkEnd w:id="177"/>
      <w:r/>
      <w:bookmarkEnd w:id="178"/>
      <w:r/>
      <w:bookmarkEnd w:id="179"/>
      <w:r/>
      <w:bookmarkEnd w:id="180"/>
      <w:r/>
      <w:bookmarkEnd w:id="181"/>
      <w:r/>
      <w:bookmarkEnd w:id="182"/>
      <w:r/>
      <w:bookmarkEnd w:id="183"/>
      <w:r/>
      <w:bookmarkEnd w:id="184"/>
      <w:r/>
      <w:r/>
    </w:p>
    <w:p>
      <w:pPr>
        <w:ind w:firstLine="480"/>
        <w:spacing w:line="500" w:lineRule="exact"/>
        <w:rPr>
          <w:b w:val="0"/>
          <w:bCs w:val="0"/>
          <w:sz w:val="24"/>
          <w:szCs w:val="24"/>
        </w:rPr>
      </w:pPr>
      <w:r>
        <w:rPr>
          <w:rFonts w:hint="eastAsia"/>
          <w:b w:val="0"/>
          <w:bCs w:val="0"/>
          <w:sz w:val="24"/>
          <w:szCs w:val="24"/>
        </w:rPr>
        <w:t xml:space="preserve">(1) 要栽植的苗木，其树穴应提前准备，根据放线定点要求和苗木规格，树穴应比大苗土球直径大20cm以上，深度比土球深30cm以上，以利于栽树时调整树的姿态。</w:t>
      </w:r>
      <w:r/>
    </w:p>
    <w:p>
      <w:pPr>
        <w:ind w:firstLine="480"/>
        <w:spacing w:line="500" w:lineRule="exact"/>
        <w:rPr>
          <w:b w:val="0"/>
          <w:bCs w:val="0"/>
          <w:sz w:val="24"/>
          <w:szCs w:val="24"/>
        </w:rPr>
      </w:pPr>
      <w:r>
        <w:rPr>
          <w:rFonts w:hint="eastAsia"/>
          <w:b w:val="0"/>
          <w:bCs w:val="0"/>
          <w:sz w:val="24"/>
          <w:szCs w:val="24"/>
        </w:rPr>
        <w:t xml:space="preserve">(2) 树穴挖好后，进行灌水，水应灌足，使树穴充分吸水，这样，栽树时，树穴水分不易流失，可充分浸泡土球，乔木运输前，树穴内应无积水。并对穴土进行杀菌、除虫处理。</w:t>
      </w:r>
      <w:r/>
    </w:p>
    <w:p>
      <w:pPr>
        <w:ind w:firstLine="480"/>
        <w:spacing w:line="500" w:lineRule="exact"/>
        <w:rPr>
          <w:b w:val="0"/>
          <w:bCs w:val="0"/>
          <w:sz w:val="24"/>
          <w:szCs w:val="24"/>
        </w:rPr>
      </w:pPr>
      <w:r/>
      <w:bookmarkStart w:id="185" w:name="_Toc10211"/>
      <w:r/>
      <w:bookmarkStart w:id="186" w:name="_Toc7408"/>
      <w:r/>
      <w:bookmarkStart w:id="187" w:name="_Toc27590"/>
      <w:r/>
      <w:bookmarkStart w:id="188" w:name="_Toc4047"/>
      <w:r/>
      <w:bookmarkStart w:id="189" w:name="_Toc12338"/>
      <w:r/>
      <w:bookmarkStart w:id="190" w:name="_Toc20701"/>
      <w:r/>
      <w:bookmarkStart w:id="191" w:name="_Toc25713"/>
      <w:r/>
      <w:bookmarkStart w:id="192" w:name="_Toc15568"/>
      <w:r/>
      <w:bookmarkStart w:id="193" w:name="_Toc5800"/>
      <w:r>
        <w:rPr>
          <w:rFonts w:hint="eastAsia"/>
          <w:b w:val="0"/>
          <w:bCs w:val="0"/>
          <w:sz w:val="24"/>
          <w:szCs w:val="24"/>
        </w:rPr>
        <w:t xml:space="preserve">5.2 栽植</w:t>
      </w:r>
      <w:bookmarkEnd w:id="185"/>
      <w:r/>
      <w:bookmarkEnd w:id="186"/>
      <w:r/>
      <w:bookmarkEnd w:id="187"/>
      <w:r/>
      <w:bookmarkEnd w:id="188"/>
      <w:r/>
      <w:bookmarkEnd w:id="189"/>
      <w:r/>
      <w:bookmarkEnd w:id="190"/>
      <w:r/>
      <w:bookmarkEnd w:id="191"/>
      <w:r/>
      <w:bookmarkEnd w:id="192"/>
      <w:r/>
      <w:bookmarkEnd w:id="193"/>
      <w:r/>
      <w:r/>
    </w:p>
    <w:p>
      <w:pPr>
        <w:ind w:firstLine="480"/>
        <w:spacing w:line="500" w:lineRule="exact"/>
        <w:rPr>
          <w:b w:val="0"/>
          <w:bCs w:val="0"/>
          <w:sz w:val="24"/>
          <w:szCs w:val="24"/>
        </w:rPr>
      </w:pPr>
      <w:r>
        <w:rPr>
          <w:rFonts w:hint="eastAsia"/>
          <w:b w:val="0"/>
          <w:bCs w:val="0"/>
          <w:sz w:val="24"/>
          <w:szCs w:val="24"/>
        </w:rPr>
        <w:t xml:space="preserve">苗木运到工地后，应随到随栽。最好在阴天或傍晚进行，移植前后，可根据不同树种的特性，采取有针对性的控制树体水分蒸腾措施（如喷施抗蒸腾剂、包裹树干、搭建荫棚等）。</w:t>
      </w:r>
      <w:r/>
    </w:p>
    <w:p>
      <w:pPr>
        <w:ind w:firstLine="480"/>
        <w:spacing w:line="500" w:lineRule="exact"/>
        <w:rPr>
          <w:b w:val="0"/>
          <w:bCs w:val="0"/>
          <w:sz w:val="24"/>
          <w:szCs w:val="24"/>
        </w:rPr>
      </w:pPr>
      <w:r>
        <w:rPr>
          <w:rFonts w:hint="eastAsia"/>
          <w:b w:val="0"/>
          <w:bCs w:val="0"/>
          <w:sz w:val="24"/>
          <w:szCs w:val="24"/>
        </w:rPr>
        <w:t xml:space="preserve">(1) 修整树冠，保护伤口：大苗运到工地后，对在运输途中造成的树冠损伤及时修剪，并根据工地实际，本着园林观点对树冠重新整形，并用泔油涂抹伤口，防止水分散失和病菌侵入。</w:t>
      </w:r>
      <w:r/>
    </w:p>
    <w:p>
      <w:pPr>
        <w:ind w:firstLine="480"/>
        <w:spacing w:line="500" w:lineRule="exact"/>
        <w:rPr>
          <w:b w:val="0"/>
          <w:bCs w:val="0"/>
          <w:sz w:val="24"/>
          <w:szCs w:val="24"/>
        </w:rPr>
      </w:pPr>
      <w:r>
        <w:rPr>
          <w:rFonts w:hint="eastAsia"/>
          <w:b w:val="0"/>
          <w:bCs w:val="0"/>
          <w:sz w:val="24"/>
          <w:szCs w:val="24"/>
        </w:rPr>
        <w:t xml:space="preserve">(2) 起吊：起吊前，树体保护措施与挖掘装车时保护措施相同，但起吊部位应在重心之前，即靠近树冠分枝点处，这样，起吊时树体直立，土球下垂，方便栽植、调整树姿。</w:t>
      </w:r>
      <w:r/>
    </w:p>
    <w:p>
      <w:pPr>
        <w:ind w:firstLine="480"/>
        <w:spacing w:line="500" w:lineRule="exact"/>
        <w:rPr>
          <w:b w:val="0"/>
          <w:bCs w:val="0"/>
          <w:sz w:val="24"/>
          <w:szCs w:val="24"/>
        </w:rPr>
      </w:pPr>
      <w:r>
        <w:rPr>
          <w:rFonts w:hint="eastAsia"/>
          <w:b w:val="0"/>
          <w:bCs w:val="0"/>
          <w:sz w:val="24"/>
          <w:szCs w:val="24"/>
        </w:rPr>
        <w:t xml:space="preserve">(3) 扶正：利用吊车帮助，再用人工，对树体进行调整，端正位置，确立最佳观赏面和土球深度。</w:t>
      </w:r>
      <w:r/>
    </w:p>
    <w:p>
      <w:pPr>
        <w:ind w:firstLine="480"/>
        <w:spacing w:line="500" w:lineRule="exact"/>
        <w:rPr>
          <w:b w:val="0"/>
          <w:bCs w:val="0"/>
          <w:sz w:val="24"/>
          <w:szCs w:val="24"/>
        </w:rPr>
      </w:pPr>
      <w:r>
        <w:rPr>
          <w:rFonts w:hint="eastAsia"/>
          <w:b w:val="0"/>
          <w:bCs w:val="0"/>
          <w:sz w:val="24"/>
          <w:szCs w:val="24"/>
        </w:rPr>
        <w:t xml:space="preserve">(4) 去掉土球包装物：树体调整完毕，应去掉土球包装物，以利根系恢复、生长；但若土球易散裂，也可不去，但应将土球周围草绳划断，露出土球，以利生根。</w:t>
      </w:r>
      <w:r/>
    </w:p>
    <w:p>
      <w:pPr>
        <w:ind w:firstLine="480"/>
        <w:spacing w:line="500" w:lineRule="exact"/>
        <w:rPr>
          <w:b w:val="0"/>
          <w:bCs w:val="0"/>
          <w:sz w:val="24"/>
          <w:szCs w:val="24"/>
        </w:rPr>
      </w:pPr>
      <w:r>
        <w:rPr>
          <w:rFonts w:hint="eastAsia"/>
          <w:b w:val="0"/>
          <w:bCs w:val="0"/>
          <w:sz w:val="24"/>
          <w:szCs w:val="24"/>
        </w:rPr>
        <w:t xml:space="preserve">(5) 支撑：树木在栽植完成浇水前必须支撑，一般采用竹杆、杉木杆，长度在树高的1/2-2/3，根据树种粗度、冠幅大小而定。支撑与树干接触部位用棕皮，棕丝或草绳缠绕保护树皮，支撑下端与土壤接触部必须砸实并用木桩与支撑绑扎牢固。</w:t>
      </w:r>
      <w:r/>
    </w:p>
    <w:p>
      <w:pPr>
        <w:ind w:firstLine="480"/>
        <w:spacing w:line="500" w:lineRule="exact"/>
        <w:rPr>
          <w:b w:val="0"/>
          <w:bCs w:val="0"/>
          <w:sz w:val="24"/>
          <w:szCs w:val="24"/>
        </w:rPr>
      </w:pPr>
      <w:r>
        <w:rPr>
          <w:rFonts w:hint="eastAsia"/>
          <w:b w:val="0"/>
          <w:bCs w:val="0"/>
          <w:sz w:val="24"/>
          <w:szCs w:val="24"/>
        </w:rPr>
        <w:t xml:space="preserve">(6) 埋土、灌水</w:t>
      </w:r>
      <w:r/>
    </w:p>
    <w:p>
      <w:pPr>
        <w:ind w:firstLine="480"/>
        <w:spacing w:line="500" w:lineRule="exact"/>
        <w:rPr>
          <w:b w:val="0"/>
          <w:bCs w:val="0"/>
          <w:sz w:val="24"/>
          <w:szCs w:val="24"/>
        </w:rPr>
      </w:pPr>
      <w:r>
        <w:rPr>
          <w:rFonts w:hint="eastAsia"/>
          <w:b w:val="0"/>
          <w:bCs w:val="0"/>
          <w:sz w:val="24"/>
          <w:szCs w:val="24"/>
        </w:rPr>
        <w:t xml:space="preserve">大土球苗木不宜采用“三埋两踩一提苗”的常规措施，应该边埋土边灌水，使泥土灌满树穴与土球每一个缝隙，以防根系“架空”，不利根系生长。或用铁管多点插入树穴底部从下到上灌水，以保浇透浇匀。</w:t>
      </w:r>
      <w:r/>
    </w:p>
    <w:p>
      <w:pPr>
        <w:ind w:firstLine="480"/>
        <w:spacing w:line="500" w:lineRule="exact"/>
        <w:rPr>
          <w:b w:val="0"/>
          <w:bCs w:val="0"/>
          <w:sz w:val="24"/>
          <w:szCs w:val="24"/>
        </w:rPr>
      </w:pPr>
      <w:r>
        <w:rPr>
          <w:rFonts w:hint="eastAsia"/>
          <w:b w:val="0"/>
          <w:bCs w:val="0"/>
          <w:sz w:val="24"/>
          <w:szCs w:val="24"/>
        </w:rPr>
        <w:t xml:space="preserve">(7) 不耐水湿的树种宜采用浅穴堆土法栽植。这样根系透气性好，有利根系伤口愈合和新根萌发。</w:t>
      </w:r>
      <w:r/>
    </w:p>
    <w:p>
      <w:pPr>
        <w:ind w:firstLine="480"/>
        <w:spacing w:line="500" w:lineRule="exact"/>
        <w:rPr>
          <w:b w:val="0"/>
          <w:bCs w:val="0"/>
          <w:sz w:val="24"/>
          <w:szCs w:val="24"/>
        </w:rPr>
      </w:pPr>
      <w:r>
        <w:rPr>
          <w:rFonts w:hint="eastAsia"/>
          <w:b w:val="0"/>
          <w:bCs w:val="0"/>
          <w:sz w:val="24"/>
          <w:szCs w:val="24"/>
        </w:rPr>
        <w:t xml:space="preserve">(8) 视栽种时间和树种需要，对部分新植树木冬季采取防寒措施。</w:t>
      </w:r>
      <w:r/>
    </w:p>
    <w:p>
      <w:pPr>
        <w:ind w:firstLine="480"/>
        <w:spacing w:line="500" w:lineRule="exact"/>
        <w:rPr>
          <w:b w:val="0"/>
          <w:bCs w:val="0"/>
          <w:sz w:val="24"/>
          <w:szCs w:val="24"/>
        </w:rPr>
      </w:pPr>
      <w:r/>
      <w:bookmarkStart w:id="194" w:name="_Toc976"/>
      <w:r/>
      <w:bookmarkStart w:id="195" w:name="_Toc51"/>
      <w:r/>
      <w:bookmarkStart w:id="196" w:name="_Toc17559"/>
      <w:r/>
      <w:bookmarkStart w:id="197" w:name="_Toc10586"/>
      <w:r/>
      <w:bookmarkStart w:id="198" w:name="_Toc31992"/>
      <w:r/>
      <w:bookmarkStart w:id="199" w:name="_Toc4814"/>
      <w:r/>
      <w:bookmarkStart w:id="200" w:name="_Toc1583"/>
      <w:r/>
      <w:bookmarkStart w:id="201" w:name="_Toc26411"/>
      <w:r/>
      <w:bookmarkStart w:id="202" w:name="_Toc26971"/>
      <w:r>
        <w:rPr>
          <w:rFonts w:hint="eastAsia"/>
          <w:b w:val="0"/>
          <w:bCs w:val="0"/>
          <w:sz w:val="24"/>
          <w:szCs w:val="24"/>
        </w:rPr>
        <w:t xml:space="preserve">5.3 封穴</w:t>
      </w:r>
      <w:bookmarkEnd w:id="194"/>
      <w:r/>
      <w:bookmarkEnd w:id="195"/>
      <w:r/>
      <w:bookmarkEnd w:id="196"/>
      <w:r/>
      <w:bookmarkEnd w:id="197"/>
      <w:r/>
      <w:bookmarkEnd w:id="198"/>
      <w:r/>
      <w:bookmarkEnd w:id="199"/>
      <w:r/>
      <w:bookmarkEnd w:id="200"/>
      <w:r/>
      <w:bookmarkEnd w:id="201"/>
      <w:r/>
      <w:bookmarkEnd w:id="202"/>
      <w:r/>
      <w:r/>
    </w:p>
    <w:p>
      <w:pPr>
        <w:ind w:firstLine="480"/>
        <w:spacing w:line="500" w:lineRule="exact"/>
        <w:rPr>
          <w:b w:val="0"/>
          <w:bCs w:val="0"/>
          <w:sz w:val="24"/>
          <w:szCs w:val="24"/>
        </w:rPr>
      </w:pPr>
      <w:r>
        <w:rPr>
          <w:rFonts w:hint="eastAsia"/>
          <w:b w:val="0"/>
          <w:bCs w:val="0"/>
          <w:sz w:val="24"/>
          <w:szCs w:val="24"/>
        </w:rPr>
        <w:t xml:space="preserve">(1) 灌水：大规格树木土球灌水时，必须一次性灌足，用树枝或铁棒轻轻插入土球，以检查土球是否松软或浸透，大土球四周在灌水时，最好轻轻插入几个孔（最好保证土球不散），以利于水浸透土球；若一次灌水不足，土球四周泥土形成泥浆，最终附在土球表面，则以后灌水时土球更不易浸透。</w:t>
      </w:r>
      <w:r/>
    </w:p>
    <w:p>
      <w:pPr>
        <w:ind w:firstLine="480"/>
        <w:spacing w:line="500" w:lineRule="exact"/>
        <w:rPr>
          <w:b w:val="0"/>
          <w:bCs w:val="0"/>
          <w:sz w:val="24"/>
          <w:szCs w:val="24"/>
        </w:rPr>
      </w:pPr>
      <w:r>
        <w:rPr>
          <w:rFonts w:hint="eastAsia"/>
          <w:b w:val="0"/>
          <w:bCs w:val="0"/>
          <w:sz w:val="24"/>
          <w:szCs w:val="24"/>
        </w:rPr>
        <w:t xml:space="preserve">(2) 堆穴：待水完全渗透后，将树穴四周围堰土在树基部堆成中间高四周高的树穴并踏实。</w:t>
      </w:r>
      <w:r/>
    </w:p>
    <w:p>
      <w:pPr>
        <w:ind w:firstLine="480"/>
        <w:spacing w:line="500" w:lineRule="exact"/>
        <w:rPr>
          <w:b w:val="0"/>
          <w:bCs w:val="0"/>
          <w:sz w:val="24"/>
          <w:szCs w:val="24"/>
        </w:rPr>
      </w:pPr>
      <w:r>
        <w:rPr>
          <w:rFonts w:hint="eastAsia"/>
          <w:b w:val="0"/>
          <w:bCs w:val="0"/>
          <w:sz w:val="24"/>
          <w:szCs w:val="24"/>
        </w:rPr>
        <w:t xml:space="preserve">(3) 覆盖：用地膜以树基为中心，对树穴进行覆盖，覆盖时应严密，不重不漏，特别对接缝处，再用土进行覆盖，否则进风后易鼓起，树穴开裂，露风露气，根系容易失水不易成活。</w:t>
      </w:r>
      <w:r/>
    </w:p>
    <w:p>
      <w:pPr>
        <w:ind w:firstLine="480"/>
        <w:spacing w:line="500" w:lineRule="exact"/>
        <w:rPr>
          <w:rFonts w:hint="eastAsia" w:ascii="宋体" w:hAnsi="宋体"/>
          <w:b w:val="0"/>
          <w:bCs w:val="0"/>
          <w:color w:val="auto"/>
          <w:sz w:val="28"/>
          <w:szCs w:val="28"/>
          <w:highlight w:val="none"/>
          <w:lang w:eastAsia="zh-CN"/>
        </w:rPr>
      </w:pPr>
      <w:r>
        <w:rPr>
          <w:rFonts w:hint="eastAsia"/>
          <w:b w:val="0"/>
          <w:bCs w:val="0"/>
          <w:sz w:val="24"/>
          <w:szCs w:val="24"/>
        </w:rPr>
        <w:t xml:space="preserve">（四）投标人如中标后，签订合同前须在滨海县境内设有固定独立办公场所，按招标人要求人员数量及设备配置到位，否则招标人有权拒签合同，因此给招标人造成的一切后果由中标人全部承担。</w:t>
      </w:r>
      <w:r/>
    </w:p>
    <w:p>
      <w:pPr>
        <w:pStyle w:val="1048"/>
        <w:numPr>
          <w:ilvl w:val="0"/>
          <w:numId w:val="0"/>
        </w:numPr>
        <w:ind w:firstLine="480"/>
        <w:shd w:val="clear" w:color="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0"/>
          <w:lang w:val="en-US" w:eastAsia="zh-CN" w:bidi="ar-SA"/>
        </w:rPr>
        <w:t xml:space="preserve">（五）</w:t>
      </w:r>
      <w:r>
        <w:rPr>
          <w:rFonts w:hint="eastAsia" w:ascii="宋体" w:hAnsi="宋体"/>
          <w:b w:val="0"/>
          <w:bCs w:val="0"/>
          <w:color w:val="auto"/>
          <w:sz w:val="28"/>
          <w:szCs w:val="28"/>
          <w:highlight w:val="none"/>
          <w:lang w:eastAsia="zh-CN"/>
        </w:rPr>
        <w:t xml:space="preserve">有关费用处理</w:t>
      </w:r>
      <w:r/>
    </w:p>
    <w:p>
      <w:pPr>
        <w:pStyle w:val="1048"/>
        <w:numPr>
          <w:ilvl w:val="0"/>
          <w:numId w:val="0"/>
        </w:numPr>
        <w:ind w:firstLine="480"/>
        <w:shd w:val="clear" w:color="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参加本项目的供应商应自行承担所有与参加磋商有关的费用。不论最终的成交结果如何，采购人在任何情况下均无义务和责任承担这些费用。中标单位中标后，签订合同前需向代理公司缴纳代理服务费，按国家收费标准（苏协招[2022]002号文</w:t>
      </w:r>
      <w:r>
        <w:rPr>
          <w:rFonts w:hint="eastAsia" w:asciiTheme="minorEastAsia" w:hAnsiTheme="minorEastAsia" w:eastAsiaTheme="minorEastAsia" w:cstheme="minorEastAsia"/>
          <w:color w:val="auto"/>
          <w:sz w:val="24"/>
          <w:highlight w:val="none"/>
          <w:lang w:eastAsia="zh-CN"/>
        </w:rPr>
        <w:t xml:space="preserve">、苏建价协</w:t>
      </w:r>
      <w:r>
        <w:rPr>
          <w:rFonts w:hint="eastAsia" w:asciiTheme="minorEastAsia" w:hAnsiTheme="minorEastAsia" w:eastAsiaTheme="minorEastAsia" w:cstheme="minorEastAsia"/>
          <w:color w:val="auto"/>
          <w:sz w:val="24"/>
          <w:highlight w:val="none"/>
          <w:lang w:val="en-US" w:eastAsia="zh-CN"/>
        </w:rPr>
        <w:t xml:space="preserve">[</w:t>
      </w:r>
      <w:r>
        <w:rPr>
          <w:rFonts w:hint="eastAsia" w:asciiTheme="minorEastAsia" w:hAnsiTheme="minorEastAsia" w:eastAsiaTheme="minorEastAsia" w:cstheme="minorEastAsia"/>
          <w:color w:val="auto"/>
          <w:sz w:val="24"/>
          <w:highlight w:val="none"/>
          <w:lang w:eastAsia="zh-CN"/>
        </w:rPr>
        <w:t xml:space="preserve">2022</w:t>
      </w:r>
      <w:r>
        <w:rPr>
          <w:rFonts w:hint="eastAsia" w:asciiTheme="minorEastAsia" w:hAnsiTheme="minorEastAsia" w:eastAsiaTheme="minorEastAsia" w:cstheme="minorEastAsia"/>
          <w:color w:val="auto"/>
          <w:sz w:val="24"/>
          <w:highlight w:val="none"/>
          <w:lang w:val="en-US" w:eastAsia="zh-CN"/>
        </w:rPr>
        <w:t xml:space="preserve">]</w:t>
      </w:r>
      <w:r>
        <w:rPr>
          <w:rFonts w:hint="eastAsia" w:asciiTheme="minorEastAsia" w:hAnsiTheme="minorEastAsia" w:eastAsiaTheme="minorEastAsia" w:cstheme="minorEastAsia"/>
          <w:color w:val="auto"/>
          <w:sz w:val="24"/>
          <w:highlight w:val="none"/>
          <w:lang w:eastAsia="zh-CN"/>
        </w:rPr>
        <w:t xml:space="preserve">）7号</w:t>
      </w:r>
      <w:r>
        <w:rPr>
          <w:rFonts w:hint="eastAsia" w:asciiTheme="minorEastAsia" w:hAnsiTheme="minorEastAsia" w:eastAsiaTheme="minorEastAsia" w:cstheme="minorEastAsia"/>
          <w:color w:val="auto"/>
          <w:sz w:val="24"/>
          <w:highlight w:val="none"/>
        </w:rPr>
        <w:t xml:space="preserve">）计费。</w:t>
      </w:r>
      <w:r/>
    </w:p>
    <w:p>
      <w:pPr>
        <w:pStyle w:val="974"/>
        <w:ind w:left="0" w:right="0" w:firstLine="482"/>
        <w:jc w:val="both"/>
        <w:pageBreakBefore w:val="0"/>
        <w:spacing w:before="0" w:after="0" w:line="400" w:lineRule="exact"/>
        <w:shd w:val="clear" w:color="auto"/>
        <w:rPr>
          <w:rFonts w:hint="eastAsia" w:ascii="宋体" w:hAnsi="宋体" w:eastAsia="宋体" w:cs="宋体"/>
          <w:sz w:val="24"/>
          <w:szCs w:val="24"/>
          <w:highlight w:val="none"/>
          <w:lang w:val="en-US" w:eastAsia="zh-CN" w:bidi="ar-SA"/>
        </w:rPr>
        <w:outlineLvl w:val="9"/>
      </w:pPr>
      <w:r>
        <w:rPr>
          <w:rFonts w:hint="eastAsia" w:asciiTheme="minorEastAsia" w:hAnsiTheme="minorEastAsia" w:eastAsiaTheme="minorEastAsia" w:cstheme="minorEastAsia"/>
          <w:b/>
          <w:color w:val="000000"/>
          <w:sz w:val="24"/>
          <w:szCs w:val="24"/>
          <w:highlight w:val="none"/>
          <w:lang w:val="en-US" w:eastAsia="zh-CN" w:bidi="ar-SA"/>
        </w:rPr>
        <w:t xml:space="preserve">6、采购标的对应的中小企业划分标准所属行业一览表</w:t>
      </w:r>
      <w:r/>
    </w:p>
    <w:tbl>
      <w:tblPr>
        <w:tblStyle w:val="968"/>
        <w:tblpPr w:horzAnchor="page" w:tblpX="2117" w:vertAnchor="text" w:tblpY="604" w:leftFromText="180" w:topFromText="0" w:rightFromText="180" w:bottomFromText="0"/>
        <w:tblW w:w="784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787"/>
        <w:gridCol w:w="3049"/>
        <w:gridCol w:w="4007"/>
      </w:tblGrid>
      <w:tr>
        <w:trPr>
          <w:tblCellSpacing w:w="0" w:type="dxa"/>
          <w:trHeight w:val="515"/>
        </w:trPr>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pStyle w:val="974"/>
              <w:ind w:left="0" w:right="0" w:firstLine="0"/>
              <w:jc w:val="center"/>
              <w:pageBreakBefore w:val="0"/>
              <w:spacing w:before="0" w:after="0" w:line="400" w:lineRule="exact"/>
              <w:shd w:val="clear" w:color="auto"/>
              <w:rPr>
                <w:rFonts w:hint="eastAsia" w:ascii="宋体" w:hAnsi="宋体" w:eastAsia="宋体" w:cs="宋体"/>
                <w:sz w:val="21"/>
                <w:szCs w:val="24"/>
                <w:highlight w:val="none"/>
                <w:lang w:val="en-US" w:eastAsia="zh-CN" w:bidi="ar-SA"/>
              </w:rPr>
              <w:outlineLvl w:val="9"/>
            </w:pPr>
            <w:r>
              <w:rPr>
                <w:rFonts w:hint="eastAsia" w:ascii="宋体" w:hAnsi="宋体" w:eastAsia="宋体" w:cs="宋体"/>
                <w:sz w:val="21"/>
                <w:szCs w:val="24"/>
                <w:highlight w:val="none"/>
                <w:lang w:val="en-US" w:eastAsia="zh-CN" w:bidi="ar-SA"/>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pStyle w:val="974"/>
              <w:ind w:left="0" w:right="0" w:firstLine="0"/>
              <w:jc w:val="center"/>
              <w:pageBreakBefore w:val="0"/>
              <w:spacing w:before="0" w:after="0" w:line="400" w:lineRule="exact"/>
              <w:shd w:val="clear" w:color="auto"/>
              <w:rPr>
                <w:rFonts w:hint="eastAsia" w:ascii="宋体" w:hAnsi="宋体" w:eastAsia="宋体" w:cs="宋体"/>
                <w:sz w:val="21"/>
                <w:szCs w:val="24"/>
                <w:highlight w:val="none"/>
                <w:lang w:val="en-US" w:eastAsia="zh-CN" w:bidi="ar-SA"/>
              </w:rPr>
              <w:outlineLvl w:val="9"/>
            </w:pPr>
            <w:r>
              <w:rPr>
                <w:rFonts w:hint="eastAsia" w:ascii="宋体" w:hAnsi="宋体" w:eastAsia="宋体" w:cs="宋体"/>
                <w:sz w:val="21"/>
                <w:szCs w:val="24"/>
                <w:highlight w:val="none"/>
                <w:lang w:val="en-US" w:eastAsia="zh-CN" w:bidi="ar-SA"/>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4007" w:type="dxa"/>
            <w:vAlign w:val="center"/>
            <w:textDirection w:val="lrTb"/>
            <w:noWrap w:val="false"/>
          </w:tcPr>
          <w:p>
            <w:pPr>
              <w:pStyle w:val="974"/>
              <w:ind w:left="0" w:right="0" w:firstLine="0"/>
              <w:jc w:val="center"/>
              <w:pageBreakBefore w:val="0"/>
              <w:spacing w:before="0" w:after="0" w:line="400" w:lineRule="exact"/>
              <w:shd w:val="clear" w:color="auto"/>
              <w:rPr>
                <w:rFonts w:hint="eastAsia" w:ascii="宋体" w:hAnsi="宋体" w:eastAsia="宋体" w:cs="宋体"/>
                <w:sz w:val="21"/>
                <w:szCs w:val="24"/>
                <w:highlight w:val="none"/>
                <w:lang w:val="en-US" w:eastAsia="zh-CN" w:bidi="ar-SA"/>
              </w:rPr>
              <w:outlineLvl w:val="9"/>
            </w:pPr>
            <w:r>
              <w:rPr>
                <w:rFonts w:hint="eastAsia" w:ascii="宋体" w:hAnsi="宋体" w:eastAsia="宋体" w:cs="宋体"/>
                <w:sz w:val="21"/>
                <w:szCs w:val="24"/>
                <w:highlight w:val="none"/>
                <w:lang w:val="en-US" w:eastAsia="zh-CN" w:bidi="ar-SA"/>
              </w:rPr>
              <w:t xml:space="preserve">对应中小企业划分标准所属行业</w:t>
            </w:r>
            <w:r/>
          </w:p>
        </w:tc>
      </w:tr>
      <w:tr>
        <w:trPr>
          <w:tblCellSpacing w:w="0" w:type="dxa"/>
          <w:trHeight w:val="933"/>
        </w:trPr>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pStyle w:val="974"/>
              <w:numPr>
                <w:ilvl w:val="0"/>
                <w:numId w:val="0"/>
              </w:numPr>
              <w:ind w:right="0"/>
              <w:jc w:val="center"/>
              <w:pageBreakBefore w:val="0"/>
              <w:spacing w:before="0" w:after="0" w:line="400" w:lineRule="exact"/>
              <w:shd w:val="clear" w:color="auto"/>
              <w:rPr>
                <w:rFonts w:hint="eastAsia" w:ascii="宋体" w:hAnsi="宋体" w:eastAsia="宋体" w:cs="宋体"/>
                <w:sz w:val="21"/>
                <w:szCs w:val="24"/>
                <w:highlight w:val="none"/>
                <w:lang w:val="en-US" w:eastAsia="zh-CN" w:bidi="ar-SA"/>
              </w:rPr>
              <w:outlineLvl w:val="9"/>
            </w:pPr>
            <w:r>
              <w:rPr>
                <w:rFonts w:hint="eastAsia" w:ascii="宋体" w:hAnsi="宋体" w:eastAsia="宋体" w:cs="宋体"/>
                <w:sz w:val="21"/>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pStyle w:val="974"/>
              <w:ind w:left="0" w:right="0" w:firstLine="0"/>
              <w:jc w:val="center"/>
              <w:pageBreakBefore w:val="0"/>
              <w:spacing w:before="0" w:after="0" w:line="400" w:lineRule="exact"/>
              <w:shd w:val="clear" w:color="auto"/>
              <w:rPr>
                <w:rFonts w:hint="eastAsia" w:ascii="宋体" w:hAnsi="宋体" w:eastAsia="宋体" w:cs="宋体"/>
                <w:sz w:val="21"/>
                <w:szCs w:val="24"/>
                <w:highlight w:val="none"/>
                <w:lang w:val="en-US" w:eastAsia="zh-CN" w:bidi="ar-SA"/>
              </w:rPr>
              <w:outlineLvl w:val="9"/>
            </w:pPr>
            <w:r>
              <w:rPr>
                <w:rFonts w:hint="eastAsia" w:ascii="宋体" w:hAnsi="宋体" w:cs="宋体"/>
                <w:b w:val="0"/>
                <w:bCs/>
                <w:color w:val="auto"/>
                <w:sz w:val="24"/>
                <w:szCs w:val="24"/>
                <w:highlight w:val="none"/>
                <w:lang w:eastAsia="zh-CN"/>
              </w:rPr>
              <w:t xml:space="preserve">盐城滨海港经济区翻身河支流六合庄段水生态修复工程项目</w:t>
            </w:r>
            <w:r/>
          </w:p>
        </w:tc>
        <w:tc>
          <w:tcPr>
            <w:shd w:val="clear" w:color="auto" w:fill="auto"/>
            <w:tcBorders>
              <w:top w:val="single" w:color="auto" w:sz="4" w:space="0"/>
              <w:left w:val="single" w:color="auto" w:sz="4" w:space="0"/>
              <w:bottom w:val="single" w:color="auto" w:sz="4" w:space="0"/>
              <w:right w:val="single" w:color="auto" w:sz="4" w:space="0"/>
            </w:tcBorders>
            <w:tcW w:w="4007" w:type="dxa"/>
            <w:vAlign w:val="center"/>
            <w:textDirection w:val="lrTb"/>
            <w:noWrap w:val="false"/>
          </w:tcPr>
          <w:p>
            <w:pPr>
              <w:pStyle w:val="974"/>
              <w:ind w:left="0" w:right="0" w:firstLine="0"/>
              <w:jc w:val="center"/>
              <w:pageBreakBefore w:val="0"/>
              <w:spacing w:before="0" w:after="0" w:line="400" w:lineRule="exact"/>
              <w:shd w:val="clear" w:color="auto"/>
              <w:rPr>
                <w:rFonts w:hint="eastAsia" w:ascii="宋体" w:hAnsi="宋体" w:eastAsia="宋体" w:cs="宋体"/>
                <w:sz w:val="21"/>
                <w:szCs w:val="24"/>
                <w:highlight w:val="none"/>
                <w:lang w:val="en-US" w:eastAsia="zh-CN" w:bidi="ar-SA"/>
              </w:rPr>
              <w:outlineLvl w:val="9"/>
            </w:pPr>
            <w:r>
              <w:rPr>
                <w:rFonts w:hint="eastAsia" w:ascii="宋体" w:hAnsi="宋体" w:eastAsia="宋体" w:cs="宋体"/>
                <w:i w:val="0"/>
                <w:iCs w:val="0"/>
                <w:caps w:val="0"/>
                <w:color w:val="333333"/>
                <w:spacing w:val="0"/>
                <w:sz w:val="24"/>
                <w:szCs w:val="24"/>
                <w:highlight w:val="none"/>
                <w:shd w:val="clear" w:color="auto" w:fill="ffffff"/>
              </w:rPr>
              <w:t xml:space="preserve">其他未列明行业</w:t>
            </w:r>
            <w:r/>
          </w:p>
        </w:tc>
      </w:tr>
    </w:tbl>
    <w:p>
      <w:pPr>
        <w:pStyle w:val="1056"/>
        <w:shd w:val="clear" w:color="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95"/>
        <w:shd w:val="clear" w:color="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56"/>
        <w:shd w:val="clear" w:color="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95"/>
        <w:shd w:val="clear" w:color="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numPr>
          <w:ilvl w:val="0"/>
          <w:numId w:val="0"/>
        </w:numPr>
        <w:jc w:val="both"/>
        <w:shd w:val="clear" w:color="auto"/>
        <w:widowControl w:val="off"/>
        <w:rPr>
          <w:rFonts w:hint="eastAsia"/>
          <w:highlight w:val="none"/>
          <w:lang w:eastAsia="zh-CN"/>
        </w:rPr>
      </w:pPr>
      <w:r>
        <w:rPr>
          <w:rFonts w:hint="eastAsia"/>
          <w:highlight w:val="none"/>
          <w:lang w:eastAsia="zh-CN"/>
        </w:rPr>
      </w:r>
      <w:r/>
    </w:p>
    <w:p>
      <w:pPr>
        <w:pStyle w:val="1048"/>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1048"/>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jc w:val="center"/>
        <w:shd w:val="clear" w:color="auto"/>
        <w:rPr>
          <w:rFonts w:ascii="宋体" w:hAnsi="宋体"/>
          <w:b/>
          <w:color w:val="auto"/>
          <w:sz w:val="36"/>
          <w:szCs w:val="36"/>
          <w:highlight w:val="none"/>
        </w:rPr>
      </w:pPr>
      <w:r>
        <w:rPr>
          <w:rFonts w:hint="eastAsia" w:ascii="宋体" w:hAnsi="宋体"/>
          <w:b/>
          <w:color w:val="auto"/>
          <w:sz w:val="36"/>
          <w:szCs w:val="36"/>
          <w:highlight w:val="none"/>
        </w:rPr>
        <w:t xml:space="preserve">第五章评标方法与评标标准</w:t>
      </w:r>
      <w:r/>
    </w:p>
    <w:p>
      <w:pPr>
        <w:shd w:val="clear" w:color="auto"/>
        <w:rPr>
          <w:color w:val="auto"/>
          <w:highlight w:val="none"/>
        </w:rPr>
      </w:pPr>
      <w:r>
        <w:rPr>
          <w:color w:val="auto"/>
          <w:highlight w:val="none"/>
        </w:rPr>
      </w:r>
      <w:bookmarkEnd w:id="159"/>
      <w:r/>
      <w:bookmarkEnd w:id="160"/>
      <w:r/>
      <w:bookmarkEnd w:id="161"/>
      <w:r/>
      <w:r/>
    </w:p>
    <w:p>
      <w:pPr>
        <w:numPr>
          <w:ilvl w:val="0"/>
          <w:numId w:val="0"/>
        </w:numPr>
        <w:ind w:left="0" w:firstLine="0"/>
        <w:jc w:val="both"/>
        <w:keepLines w:val="0"/>
        <w:keepNext w:val="0"/>
        <w:pageBreakBefore w:val="0"/>
        <w:spacing w:before="0" w:after="0" w:line="360" w:lineRule="auto"/>
        <w:shd w:val="clear" w:color="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bookmarkStart w:id="203" w:name="_Toc120614282"/>
      <w:r/>
      <w:bookmarkStart w:id="204" w:name="_Toc26554094"/>
      <w:r/>
      <w:bookmarkStart w:id="205" w:name="_Toc49090576"/>
      <w:r>
        <w:rPr>
          <w:rFonts w:hint="eastAsia" w:ascii="宋体" w:hAnsi="宋体" w:eastAsia="宋体" w:cs="宋体"/>
          <w:b/>
          <w:color w:val="000000"/>
          <w:sz w:val="24"/>
          <w:highlight w:val="none"/>
          <w:lang w:val="en-US" w:eastAsia="en-US"/>
        </w:rPr>
        <w:t xml:space="preserve">1、</w:t>
      </w:r>
      <w:r>
        <w:rPr>
          <w:rFonts w:hint="eastAsia" w:ascii="宋体" w:hAnsi="宋体" w:eastAsia="宋体" w:cs="宋体"/>
          <w:b/>
          <w:color w:val="000000"/>
          <w:sz w:val="24"/>
          <w:highlight w:val="none"/>
        </w:rPr>
        <w:t xml:space="preserve">评标方法与定标原则</w:t>
      </w:r>
      <w:r/>
    </w:p>
    <w:p>
      <w:pPr>
        <w:ind w:left="0" w:right="0" w:firstLine="480"/>
        <w:jc w:val="both"/>
        <w:keepLines w:val="0"/>
        <w:keepNext w:val="0"/>
        <w:pageBreakBefore w:val="0"/>
        <w:spacing w:before="0" w:after="0" w:line="360" w:lineRule="auto"/>
        <w:shd w:val="clear" w:color="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本项目采用</w:t>
      </w:r>
      <w:r>
        <w:rPr>
          <w:rFonts w:hint="eastAsia" w:ascii="宋体" w:hAnsi="宋体" w:eastAsia="宋体" w:cs="宋体"/>
          <w:color w:val="000000"/>
          <w:sz w:val="24"/>
          <w:highlight w:val="none"/>
          <w:u w:val="single"/>
        </w:rPr>
        <w:t xml:space="preserve"> 综合评分</w:t>
      </w:r>
      <w:r>
        <w:rPr>
          <w:rFonts w:hint="eastAsia" w:ascii="宋体" w:hAnsi="宋体" w:eastAsia="宋体" w:cs="宋体"/>
          <w:color w:val="000000"/>
          <w:sz w:val="24"/>
          <w:highlight w:val="none"/>
        </w:rPr>
        <w:t xml:space="preserve">法。投标文件满足</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全部实质性要求，且按照评审因素的量化指标评审得分最高的投标人为中标候选人。</w:t>
      </w:r>
      <w:r/>
    </w:p>
    <w:p>
      <w:pPr>
        <w:ind w:firstLine="470"/>
        <w:keepLines w:val="0"/>
        <w:keepNext w:val="0"/>
        <w:pageBreakBefore w:val="0"/>
        <w:spacing w:before="0" w:after="0" w:line="360" w:lineRule="auto"/>
        <w:shd w:val="clear" w:color="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eastAsia="宋体" w:cs="宋体"/>
          <w:color w:val="000000"/>
          <w:sz w:val="24"/>
          <w:highlight w:val="none"/>
          <w:lang w:eastAsia="zh-CN"/>
        </w:rPr>
        <w:t xml:space="preserve">。</w:t>
      </w:r>
      <w:r/>
    </w:p>
    <w:p>
      <w:pPr>
        <w:ind w:firstLine="472"/>
        <w:keepLines w:val="0"/>
        <w:keepNext w:val="0"/>
        <w:pageBreakBefore w:val="0"/>
        <w:spacing w:before="0" w:after="0" w:line="360" w:lineRule="auto"/>
        <w:shd w:val="clear" w:color="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政府采购政策功能落实</w:t>
      </w:r>
      <w:r/>
    </w:p>
    <w:p>
      <w:pPr>
        <w:ind w:firstLine="475"/>
        <w:keepLines w:val="0"/>
        <w:keepNext w:val="0"/>
        <w:pageBreakBefore w:val="0"/>
        <w:spacing w:before="0" w:after="0" w:line="360" w:lineRule="auto"/>
        <w:shd w:val="clear" w:color="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1、小微型企业价格扣除</w:t>
      </w:r>
      <w:r/>
    </w:p>
    <w:p>
      <w:pPr>
        <w:ind w:firstLine="475"/>
        <w:keepLines w:val="0"/>
        <w:keepNext w:val="0"/>
        <w:pageBreakBefore w:val="0"/>
        <w:spacing w:before="0" w:after="0" w:line="360" w:lineRule="auto"/>
        <w:shd w:val="clear" w:color="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（1）因本项目专门面向中小企业采购的项目，不再执行价格评审优惠的扶持政策。</w:t>
      </w:r>
      <w:r/>
    </w:p>
    <w:p>
      <w:pPr>
        <w:ind w:firstLine="475"/>
        <w:keepLines w:val="0"/>
        <w:keepNext w:val="0"/>
        <w:pageBreakBefore w:val="0"/>
        <w:spacing w:before="0" w:after="0" w:line="360" w:lineRule="auto"/>
        <w:shd w:val="clear" w:color="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（2）供应商需按照采购文件的要求提供相应的《小微企业声明函》。</w:t>
      </w:r>
      <w:r/>
    </w:p>
    <w:p>
      <w:pPr>
        <w:ind w:firstLine="475"/>
        <w:keepLines w:val="0"/>
        <w:keepNext w:val="0"/>
        <w:pageBreakBefore w:val="0"/>
        <w:spacing w:before="0" w:after="0" w:line="360" w:lineRule="auto"/>
        <w:shd w:val="clear" w:color="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（3）企业标准请参照《关于印发中小企业划型标准规定的通知》（工信部联企业[2011]300号）文件规定自行填写。</w:t>
      </w:r>
      <w:r/>
    </w:p>
    <w:p>
      <w:pPr>
        <w:ind w:firstLine="475"/>
        <w:keepLines w:val="0"/>
        <w:keepNext w:val="0"/>
        <w:pageBreakBefore w:val="0"/>
        <w:spacing w:before="0" w:after="0" w:line="360" w:lineRule="auto"/>
        <w:shd w:val="clear" w:color="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2、残疾人福利单位价格扣除</w:t>
      </w:r>
      <w:r/>
    </w:p>
    <w:p>
      <w:pPr>
        <w:ind w:firstLine="475"/>
        <w:keepLines w:val="0"/>
        <w:keepNext w:val="0"/>
        <w:pageBreakBefore w:val="0"/>
        <w:spacing w:before="0" w:after="0" w:line="360" w:lineRule="auto"/>
        <w:shd w:val="clear" w:color="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（1）本项目专门面向中小企业残疾人福利性单位视同小型、微型企业，不再执行价格评审优惠的扶持政策。</w:t>
      </w:r>
      <w:r/>
    </w:p>
    <w:p>
      <w:pPr>
        <w:ind w:firstLine="475"/>
        <w:keepLines w:val="0"/>
        <w:keepNext w:val="0"/>
        <w:pageBreakBefore w:val="0"/>
        <w:spacing w:before="0" w:after="0" w:line="360" w:lineRule="auto"/>
        <w:shd w:val="clear" w:color="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（2）残疾人福利单位需按照采购文件的要求提供《残疾人福利性单位声明函》。</w:t>
      </w:r>
      <w:r/>
    </w:p>
    <w:p>
      <w:pPr>
        <w:ind w:firstLine="475"/>
        <w:keepLines w:val="0"/>
        <w:keepNext w:val="0"/>
        <w:pageBreakBefore w:val="0"/>
        <w:spacing w:before="0" w:after="0" w:line="360" w:lineRule="auto"/>
        <w:shd w:val="clear" w:color="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（3）残疾人福利单位标准请参照《关于促进残疾人就业政府采购政策的通知》（财库〔2017〕141号）。</w:t>
      </w:r>
      <w:r/>
    </w:p>
    <w:p>
      <w:pPr>
        <w:ind w:firstLine="475"/>
        <w:keepLines w:val="0"/>
        <w:keepNext w:val="0"/>
        <w:pageBreakBefore w:val="0"/>
        <w:spacing w:before="0" w:after="0" w:line="360" w:lineRule="auto"/>
        <w:shd w:val="clear" w:color="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3、监狱和戒毒企业价格扣除</w:t>
      </w:r>
      <w:r/>
    </w:p>
    <w:p>
      <w:pPr>
        <w:ind w:firstLine="475"/>
        <w:keepLines w:val="0"/>
        <w:keepNext w:val="0"/>
        <w:pageBreakBefore w:val="0"/>
        <w:spacing w:before="0" w:after="0" w:line="360" w:lineRule="auto"/>
        <w:shd w:val="clear" w:color="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（1）本项目专门面向中小企业对监狱和戒毒企业（简称监狱企业）视同小型、微型企业，不再执行价格评审优惠的扶持政策。</w:t>
      </w:r>
      <w:r/>
    </w:p>
    <w:p>
      <w:pPr>
        <w:ind w:firstLine="475"/>
        <w:keepLines w:val="0"/>
        <w:keepNext w:val="0"/>
        <w:pageBreakBefore w:val="0"/>
        <w:spacing w:before="0" w:after="0" w:line="360" w:lineRule="auto"/>
        <w:shd w:val="clear" w:color="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（2）监狱企业参加政府采购活动时，需提供由省级以上监狱管理局、戒毒管理局(含新疆生产建设兵团)出具的属于监狱企业的证明文件。供应商如不提供上述证明文件。</w:t>
      </w:r>
      <w:r/>
    </w:p>
    <w:p>
      <w:pPr>
        <w:ind w:firstLine="475"/>
        <w:keepLines w:val="0"/>
        <w:keepNext w:val="0"/>
        <w:pageBreakBefore w:val="0"/>
        <w:spacing w:before="0" w:after="0" w:line="360" w:lineRule="auto"/>
        <w:shd w:val="clear" w:color="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（3）监狱企业标准请参照《关于政府采购支持监狱企业发展有关问题的通知》（财库[2014]68号）。</w:t>
      </w:r>
      <w:r/>
    </w:p>
    <w:p>
      <w:pPr>
        <w:pStyle w:val="1042"/>
        <w:ind w:firstLine="480"/>
        <w:spacing w:before="120" w:beforeAutospacing="0" w:after="120" w:afterAutospacing="0" w:line="360" w:lineRule="auto"/>
        <w:rPr>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1042"/>
        <w:ind w:firstLine="480"/>
        <w:spacing w:before="120" w:beforeAutospacing="0" w:after="12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1042"/>
        <w:ind w:left="120" w:firstLine="360"/>
        <w:spacing w:before="120" w:beforeAutospacing="0" w:after="120" w:afterAutospacing="0" w:line="360" w:lineRule="auto"/>
        <w:rPr>
          <w:rFonts w:hint="eastAsia" w:ascii="宋体" w:hAnsi="宋体" w:eastAsia="宋体" w:cs="宋体"/>
          <w:color w:val="000000"/>
          <w:highlight w:val="red"/>
          <w:u w:val="single"/>
          <w:lang w:eastAsia="zh-CN"/>
        </w:rPr>
      </w:pPr>
      <w:r>
        <w:rPr>
          <w:rFonts w:hint="eastAsia" w:ascii="宋体" w:hAnsi="宋体" w:eastAsia="宋体" w:cs="宋体"/>
          <w:color w:val="000000"/>
          <w:highlight w:val="none"/>
        </w:rPr>
        <w:t xml:space="preserve">6、联合体各方均为小型、微型企业（残疾人福利单位、监狱企业）的，不再执行价格评审优惠的扶持政策</w:t>
      </w:r>
      <w:r>
        <w:rPr>
          <w:rFonts w:hint="eastAsia" w:ascii="宋体" w:hAnsi="宋体" w:eastAsia="宋体" w:cs="宋体"/>
          <w:color w:val="000000"/>
          <w:highlight w:val="none"/>
          <w:u w:val="singl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1042"/>
        <w:ind w:firstLine="473"/>
        <w:spacing w:before="120" w:beforeAutospacing="0" w:after="120" w:afterAutospacing="0" w:line="360" w:lineRule="auto"/>
      </w:pP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、根据《江苏省政府采购信用管理暂行办法》的规定，供应商信用评价结果为三星的扣2分，评价结果为二星的扣3分，评价结果为一星的扣4分。</w:t>
      </w:r>
      <w:r/>
    </w:p>
    <w:p>
      <w:pPr>
        <w:ind w:firstLine="477"/>
        <w:keepLines w:val="0"/>
        <w:keepNext w:val="0"/>
        <w:pageBreakBefore w:val="0"/>
        <w:spacing w:before="0" w:after="0" w:line="360" w:lineRule="auto"/>
        <w:shd w:val="clear" w:color="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二、评标标准</w:t>
      </w:r>
      <w:r/>
    </w:p>
    <w:p>
      <w:pPr>
        <w:ind w:firstLine="472"/>
        <w:keepLines w:val="0"/>
        <w:keepNext w:val="0"/>
        <w:pageBreakBefore w:val="0"/>
        <w:spacing w:before="0" w:after="0" w:line="360" w:lineRule="auto"/>
        <w:shd w:val="clear" w:color="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1、初步评审</w:t>
      </w:r>
      <w:r/>
    </w:p>
    <w:p>
      <w:pPr>
        <w:ind w:firstLine="470"/>
        <w:keepLines w:val="0"/>
        <w:keepNext w:val="0"/>
        <w:pageBreakBefore w:val="0"/>
        <w:spacing w:before="0" w:after="0"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（1）资格审查</w:t>
      </w:r>
      <w:r/>
    </w:p>
    <w:p>
      <w:pPr>
        <w:ind w:firstLine="470"/>
        <w:keepLines w:val="0"/>
        <w:keepNext w:val="0"/>
        <w:pageBreakBefore w:val="0"/>
        <w:spacing w:before="0" w:after="0" w:line="360" w:lineRule="auto"/>
        <w:shd w:val="clear" w:color="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依据法律法规和</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rPr>
        <w:t xml:space="preserve">的规定，开标结束后，由</w:t>
      </w:r>
      <w:r>
        <w:rPr>
          <w:rFonts w:hint="eastAsia" w:ascii="宋体" w:hAnsi="宋体" w:eastAsia="宋体" w:cs="宋体"/>
          <w:sz w:val="24"/>
          <w:szCs w:val="24"/>
          <w:highlight w:val="none"/>
        </w:rPr>
        <w:t xml:space="preserve">采购人</w:t>
      </w:r>
      <w:r>
        <w:rPr>
          <w:rFonts w:hint="eastAsia" w:ascii="宋体" w:hAnsi="宋体" w:eastAsia="宋体" w:cs="宋体"/>
          <w:bCs/>
          <w:sz w:val="24"/>
          <w:szCs w:val="24"/>
          <w:highlight w:val="none"/>
        </w:rPr>
        <w:t xml:space="preserve">对投标文件中的资格证明文件进行审查。资格审查的结论，采购人</w:t>
      </w:r>
      <w:r>
        <w:rPr>
          <w:rFonts w:hint="eastAsia" w:ascii="宋体" w:hAnsi="宋体" w:eastAsia="宋体" w:cs="宋体"/>
          <w:sz w:val="24"/>
          <w:szCs w:val="24"/>
          <w:highlight w:val="none"/>
        </w:rPr>
        <w:t xml:space="preserve">或采购代理机构</w:t>
      </w:r>
      <w:r>
        <w:rPr>
          <w:rFonts w:hint="eastAsia" w:ascii="宋体" w:hAnsi="宋体" w:eastAsia="宋体" w:cs="宋体"/>
          <w:bCs/>
          <w:sz w:val="24"/>
          <w:szCs w:val="24"/>
          <w:highlight w:val="none"/>
        </w:rPr>
        <w:t xml:space="preserve">以书面形式向评委会进行反馈。未通过资格审查的投标人，由采购人</w:t>
      </w:r>
      <w:r>
        <w:rPr>
          <w:rFonts w:hint="eastAsia" w:ascii="宋体" w:hAnsi="宋体" w:eastAsia="宋体" w:cs="宋体"/>
          <w:sz w:val="24"/>
          <w:szCs w:val="24"/>
          <w:highlight w:val="none"/>
        </w:rPr>
        <w:t xml:space="preserve">或采购代理机构</w:t>
      </w:r>
      <w:r>
        <w:rPr>
          <w:rFonts w:hint="eastAsia" w:ascii="宋体" w:hAnsi="宋体" w:eastAsia="宋体" w:cs="宋体"/>
          <w:bCs/>
          <w:sz w:val="24"/>
          <w:szCs w:val="24"/>
          <w:highlight w:val="none"/>
        </w:rPr>
        <w:t xml:space="preserve">告知未通过资格审查的原因。（资格审查需提供的材料详见</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rPr>
        <w:t xml:space="preserve">第六章 投标文件格式中二、资信证明文件）</w:t>
      </w:r>
      <w:r/>
    </w:p>
    <w:p>
      <w:pPr>
        <w:ind w:firstLine="470"/>
        <w:keepLines w:val="0"/>
        <w:keepNext w:val="0"/>
        <w:pageBreakBefore w:val="0"/>
        <w:spacing w:before="0" w:after="0"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（2）符合性审查</w:t>
      </w:r>
      <w:r/>
    </w:p>
    <w:p>
      <w:pPr>
        <w:ind w:firstLine="470"/>
        <w:keepLines w:val="0"/>
        <w:keepNext w:val="0"/>
        <w:pageBreakBefore w:val="0"/>
        <w:spacing w:before="0" w:after="0" w:line="360" w:lineRule="auto"/>
        <w:shd w:val="clear" w:color="auto"/>
        <w:widowControl/>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依据</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的规定，从投标文件的有效性、完整性和对</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的响应程度进行审查，以确定是否对</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的实质性要求作出响应。</w:t>
      </w:r>
      <w:r/>
    </w:p>
    <w:p>
      <w:pPr>
        <w:ind w:right="139" w:firstLine="482"/>
        <w:keepLines w:val="0"/>
        <w:keepNext w:val="0"/>
        <w:pageBreakBefore w:val="0"/>
        <w:spacing w:before="0" w:after="0"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sz w:val="24"/>
          <w:szCs w:val="24"/>
          <w:highlight w:val="none"/>
        </w:rPr>
        <w:t xml:space="preserve">审查标准主要有投标文件签字盖章、投标文件的组成、投标文件及报价唯一、工期、质量等方面。</w:t>
      </w:r>
      <w:r/>
    </w:p>
    <w:p>
      <w:pPr>
        <w:ind w:left="0" w:right="0" w:firstLine="480"/>
        <w:jc w:val="both"/>
        <w:pageBreakBefore w:val="0"/>
        <w:spacing w:before="0" w:after="0" w:line="36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评标时，评标委员会各成员独立对每个投标人的投标文件进行评价，并汇总每个投标人的得分。</w:t>
      </w:r>
      <w:r/>
    </w:p>
    <w:p>
      <w:pPr>
        <w:ind w:firstLine="482"/>
        <w:spacing w:line="360" w:lineRule="auto"/>
        <w:shd w:val="clear" w:color="auto"/>
        <w:rPr>
          <w:rFonts w:ascii="宋体" w:hAnsi="宋体" w:cs="Arial"/>
          <w:b/>
          <w:bCs/>
          <w:sz w:val="24"/>
          <w:szCs w:val="24"/>
          <w:highlight w:val="none"/>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因本项目为专门面向中小企业采购的项目，不再执行价格评审优惠的扶持政策。</w:t>
      </w:r>
      <w:r>
        <w:rPr>
          <w:rFonts w:hint="eastAsia" w:ascii="宋体" w:hAnsi="宋体" w:cs="Arial"/>
          <w:b/>
          <w:bCs/>
          <w:sz w:val="24"/>
          <w:szCs w:val="24"/>
          <w:highlight w:val="none"/>
        </w:rPr>
        <w:t xml:space="preserve">供应商必须为中小微企业，不接受非中小型企业参与本项目投标。供应商应当符合《政府采购促进中小企业发展管理办法》有关规定，并出具《中小企业声明函》否则将被认定为投标无效。</w:t>
      </w:r>
      <w:r/>
    </w:p>
    <w:p>
      <w:pPr>
        <w:pStyle w:val="1047"/>
        <w:ind w:firstLine="482"/>
        <w:spacing w:line="360" w:lineRule="auto"/>
        <w:shd w:val="clear" w:color="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本项目评分总分值为100分。</w:t>
      </w:r>
      <w:r/>
    </w:p>
    <w:tbl>
      <w:tblPr>
        <w:tblStyle w:val="968"/>
        <w:tblW w:w="46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68"/>
        <w:gridCol w:w="904"/>
        <w:gridCol w:w="6226"/>
      </w:tblGrid>
      <w:tr>
        <w:trPr>
          <w:jc w:val="center"/>
          <w:trHeight w:val="580"/>
        </w:trPr>
        <w:tc>
          <w:tcPr>
            <w:tcMar>
              <w:left w:w="15" w:type="dxa"/>
              <w:top w:w="15" w:type="dxa"/>
              <w:right w:w="15" w:type="dxa"/>
            </w:tcMar>
            <w:tcW w:w="755" w:type="pct"/>
            <w:vAlign w:val="center"/>
            <w:textDirection w:val="lrTb"/>
            <w:noWrap w:val="false"/>
          </w:tcPr>
          <w:p>
            <w:pPr>
              <w:jc w:val="center"/>
              <w:spacing w:line="360" w:lineRule="auto"/>
              <w:shd w:val="clear" w:color="auto"/>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评审因素</w:t>
            </w:r>
            <w:r/>
          </w:p>
        </w:tc>
        <w:tc>
          <w:tcPr>
            <w:tcMar>
              <w:left w:w="15" w:type="dxa"/>
              <w:top w:w="15" w:type="dxa"/>
              <w:right w:w="15" w:type="dxa"/>
            </w:tcMar>
            <w:tcW w:w="538" w:type="pct"/>
            <w:vAlign w:val="center"/>
            <w:textDirection w:val="lrTb"/>
            <w:noWrap w:val="false"/>
          </w:tcPr>
          <w:p>
            <w:pPr>
              <w:jc w:val="center"/>
              <w:spacing w:line="360" w:lineRule="auto"/>
              <w:shd w:val="clear" w:color="auto"/>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分数</w:t>
            </w:r>
            <w:r/>
          </w:p>
        </w:tc>
        <w:tc>
          <w:tcPr>
            <w:tcMar>
              <w:left w:w="15" w:type="dxa"/>
              <w:top w:w="15" w:type="dxa"/>
              <w:right w:w="15" w:type="dxa"/>
            </w:tcMar>
            <w:tcW w:w="3706" w:type="pct"/>
            <w:vAlign w:val="center"/>
            <w:textDirection w:val="lrTb"/>
            <w:noWrap w:val="false"/>
          </w:tcPr>
          <w:p>
            <w:pPr>
              <w:jc w:val="center"/>
              <w:spacing w:line="360" w:lineRule="auto"/>
              <w:shd w:val="clear" w:color="auto"/>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评审标准</w:t>
            </w:r>
            <w:r/>
          </w:p>
        </w:tc>
      </w:tr>
      <w:tr>
        <w:trPr>
          <w:jc w:val="center"/>
          <w:trHeight w:val="461"/>
        </w:trPr>
        <w:tc>
          <w:tcPr>
            <w:tcMar>
              <w:left w:w="15" w:type="dxa"/>
              <w:top w:w="15" w:type="dxa"/>
              <w:right w:w="15" w:type="dxa"/>
            </w:tcMar>
            <w:tcW w:w="755" w:type="pct"/>
            <w:vAlign w:val="center"/>
            <w:textDirection w:val="lrTb"/>
            <w:noWrap w:val="false"/>
          </w:tcPr>
          <w:p>
            <w:pPr>
              <w:pStyle w:val="970"/>
              <w:ind w:left="0" w:firstLine="0"/>
              <w:jc w:val="center"/>
              <w:keepLines w:val="0"/>
              <w:keepNext w:val="0"/>
              <w:pageBreakBefore w:val="0"/>
              <w:spacing w:line="240" w:lineRule="auto"/>
              <w:shd w:val="clear" w:color="auto"/>
              <w:tabs>
                <w:tab w:val="left" w:pos="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报价分</w:t>
            </w:r>
            <w:r/>
          </w:p>
        </w:tc>
        <w:tc>
          <w:tcPr>
            <w:tcMar>
              <w:left w:w="15" w:type="dxa"/>
              <w:top w:w="15" w:type="dxa"/>
              <w:right w:w="15" w:type="dxa"/>
            </w:tcMar>
            <w:tcW w:w="538" w:type="pct"/>
            <w:vAlign w:val="center"/>
            <w:textDirection w:val="lrTb"/>
            <w:noWrap w:val="false"/>
          </w:tcPr>
          <w:p>
            <w:pPr>
              <w:pStyle w:val="970"/>
              <w:ind w:left="0" w:firstLine="0"/>
              <w:jc w:val="center"/>
              <w:keepLines w:val="0"/>
              <w:keepNext w:val="0"/>
              <w:pageBreakBefore w:val="0"/>
              <w:spacing w:line="240" w:lineRule="auto"/>
              <w:shd w:val="clear" w:color="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tc>
        <w:tc>
          <w:tcPr>
            <w:tcMar>
              <w:left w:w="15" w:type="dxa"/>
              <w:top w:w="15" w:type="dxa"/>
              <w:right w:w="15" w:type="dxa"/>
            </w:tcMar>
            <w:tcW w:w="3706" w:type="pct"/>
            <w:vAlign w:val="center"/>
            <w:textDirection w:val="lrTb"/>
            <w:noWrap w:val="false"/>
          </w:tcPr>
          <w:p>
            <w:pPr>
              <w:pStyle w:val="970"/>
              <w:ind w:firstLine="420"/>
              <w:jc w:val="left"/>
              <w:keepLines w:val="0"/>
              <w:keepNext w:val="0"/>
              <w:pageBreakBefore w:val="0"/>
              <w:spacing w:line="360" w:lineRule="auto"/>
              <w:shd w:val="clear" w:color="auto"/>
              <w:tabs>
                <w:tab w:val="left" w:pos="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采用低价优先法计算，即满足招标文件要求且投标价格最低的投标报价为评标基准价，其价格分为满分（</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分）。其他投标人的价格分按照下列公式计算（小数点保留两位）：投标报价得分＝（评标基准价／投标报价）×</w:t>
            </w:r>
            <w:r>
              <w:rPr>
                <w:rFonts w:hint="eastAsia" w:ascii="宋体" w:hAnsi="宋体" w:eastAsia="宋体" w:cs="宋体"/>
                <w:color w:val="000000"/>
                <w:sz w:val="21"/>
                <w:szCs w:val="21"/>
                <w:highlight w:val="none"/>
                <w:lang w:val="en-US" w:eastAsia="zh-CN"/>
              </w:rPr>
              <w:t xml:space="preserve">10</w:t>
            </w:r>
            <w:r/>
          </w:p>
        </w:tc>
      </w:tr>
      <w:tr>
        <w:trPr>
          <w:jc w:val="center"/>
          <w:trHeight w:val="1357"/>
        </w:trPr>
        <w:tc>
          <w:tcPr>
            <w:tcMar>
              <w:left w:w="15" w:type="dxa"/>
              <w:top w:w="15" w:type="dxa"/>
              <w:right w:w="15" w:type="dxa"/>
            </w:tcMar>
            <w:tcW w:w="1268" w:type="dxa"/>
            <w:vAlign w:val="center"/>
            <w:textDirection w:val="lrTb"/>
            <w:noWrap w:val="false"/>
          </w:tcPr>
          <w:p>
            <w:pPr>
              <w:jc w:val="center"/>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sz w:val="24"/>
                <w:szCs w:val="24"/>
                <w:lang w:eastAsia="en-US"/>
              </w:rPr>
              <w:t xml:space="preserve">业绩</w:t>
            </w:r>
            <w:r/>
          </w:p>
        </w:tc>
        <w:tc>
          <w:tcPr>
            <w:tcMar>
              <w:left w:w="15" w:type="dxa"/>
              <w:top w:w="15" w:type="dxa"/>
              <w:right w:w="15" w:type="dxa"/>
            </w:tcMar>
            <w:tcW w:w="904" w:type="dxa"/>
            <w:vAlign w:val="center"/>
            <w:textDirection w:val="lrTb"/>
            <w:noWrap w:val="false"/>
          </w:tcPr>
          <w:p>
            <w:pPr>
              <w:jc w:val="center"/>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sz w:val="24"/>
                <w:szCs w:val="24"/>
              </w:rPr>
              <w:t xml:space="preserve">9分</w:t>
            </w:r>
            <w:r/>
          </w:p>
        </w:tc>
        <w:tc>
          <w:tcPr>
            <w:tcMar>
              <w:left w:w="15" w:type="dxa"/>
              <w:top w:w="15" w:type="dxa"/>
              <w:right w:w="15" w:type="dxa"/>
            </w:tcMar>
            <w:tcW w:w="6226" w:type="dxa"/>
            <w:vAlign w:val="top"/>
            <w:textDirection w:val="lrTb"/>
            <w:noWrap w:val="false"/>
          </w:tcPr>
          <w:p>
            <w:pPr>
              <w:ind w:firstLine="480"/>
              <w:jc w:val="left"/>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sz w:val="24"/>
                <w:szCs w:val="24"/>
              </w:rPr>
              <w:t xml:space="preserve">投标人自20</w:t>
            </w:r>
            <w:r>
              <w:rPr>
                <w:rFonts w:hint="eastAsia" w:ascii="宋体" w:hAnsi="宋体" w:cs="宋体"/>
                <w:b w:val="0"/>
                <w:bCs w:val="0"/>
                <w:sz w:val="24"/>
                <w:szCs w:val="24"/>
                <w:lang w:val="en-US" w:eastAsia="zh-CN"/>
              </w:rPr>
              <w:t xml:space="preserve">20</w:t>
            </w:r>
            <w:r>
              <w:rPr>
                <w:rFonts w:hint="eastAsia" w:ascii="宋体" w:hAnsi="宋体" w:cs="宋体"/>
                <w:b w:val="0"/>
                <w:bCs w:val="0"/>
                <w:sz w:val="24"/>
                <w:szCs w:val="24"/>
              </w:rPr>
              <w:t xml:space="preserve">年</w:t>
            </w:r>
            <w:r>
              <w:rPr>
                <w:rFonts w:hint="eastAsia" w:ascii="宋体" w:hAnsi="宋体" w:cs="宋体"/>
                <w:b w:val="0"/>
                <w:bCs w:val="0"/>
                <w:sz w:val="24"/>
                <w:szCs w:val="24"/>
                <w:lang w:val="en-US" w:eastAsia="zh-CN"/>
              </w:rPr>
              <w:t xml:space="preserve">9</w:t>
            </w:r>
            <w:r>
              <w:rPr>
                <w:rFonts w:hint="eastAsia" w:ascii="宋体" w:hAnsi="宋体" w:cs="宋体"/>
                <w:b w:val="0"/>
                <w:bCs w:val="0"/>
                <w:sz w:val="24"/>
                <w:szCs w:val="24"/>
              </w:rPr>
              <w:t xml:space="preserve">月1日以来（以签订合同时间为准），承担过河道生态提升服务相关项目业绩的，有一份业绩合同的，得3分，最多得9分。（投标人投标时提供业绩合同</w:t>
            </w:r>
            <w:r>
              <w:rPr>
                <w:rFonts w:hint="eastAsia" w:ascii="宋体" w:hAnsi="宋体" w:cs="宋体"/>
                <w:b w:val="0"/>
                <w:bCs w:val="0"/>
                <w:sz w:val="24"/>
                <w:szCs w:val="24"/>
                <w:lang w:val="en-US" w:eastAsia="zh-CN"/>
              </w:rPr>
              <w:t xml:space="preserve">扫描件</w:t>
            </w:r>
            <w:r>
              <w:rPr>
                <w:rFonts w:hint="eastAsia" w:ascii="宋体" w:hAnsi="宋体" w:cs="宋体"/>
                <w:b w:val="0"/>
                <w:bCs w:val="0"/>
                <w:sz w:val="24"/>
                <w:szCs w:val="24"/>
              </w:rPr>
              <w:t xml:space="preserve">，未提供或提供的业绩合同不符合本项要求的不得分）</w:t>
            </w:r>
            <w:r/>
          </w:p>
        </w:tc>
      </w:tr>
      <w:tr>
        <w:trPr>
          <w:jc w:val="center"/>
          <w:trHeight w:val="2237"/>
        </w:trPr>
        <w:tc>
          <w:tcPr>
            <w:tcMar>
              <w:left w:w="15" w:type="dxa"/>
              <w:top w:w="15" w:type="dxa"/>
              <w:right w:w="15" w:type="dxa"/>
            </w:tcMar>
            <w:tcW w:w="1268" w:type="dxa"/>
            <w:vAlign w:val="center"/>
            <w:textDirection w:val="lrTb"/>
            <w:noWrap w:val="false"/>
          </w:tcPr>
          <w:p>
            <w:pPr>
              <w:pStyle w:val="1153"/>
              <w:ind w:right="-29"/>
              <w:jc w:val="center"/>
              <w:spacing w:line="240" w:lineRule="auto"/>
              <w:rPr>
                <w:rFonts w:ascii="宋体" w:hAnsi="宋体" w:cs="宋体"/>
                <w:b w:val="0"/>
                <w:bCs w:val="0"/>
                <w:spacing w:val="-5"/>
                <w:sz w:val="24"/>
                <w:szCs w:val="24"/>
              </w:rPr>
            </w:pPr>
            <w:r>
              <w:rPr>
                <w:rFonts w:hint="eastAsia" w:ascii="宋体" w:hAnsi="宋体" w:cs="宋体"/>
                <w:b w:val="0"/>
                <w:bCs w:val="0"/>
                <w:spacing w:val="-5"/>
                <w:sz w:val="24"/>
                <w:szCs w:val="24"/>
              </w:rPr>
              <w:t xml:space="preserve">相关</w:t>
            </w:r>
            <w:r/>
          </w:p>
          <w:p>
            <w:pPr>
              <w:pStyle w:val="1153"/>
              <w:ind w:right="-29"/>
              <w:jc w:val="center"/>
              <w:spacing w:line="240" w:lineRule="auto"/>
              <w:rPr>
                <w:rFonts w:hint="eastAsia" w:ascii="宋体" w:hAnsi="宋体" w:eastAsia="宋体" w:cs="宋体"/>
                <w:b w:val="0"/>
                <w:bCs w:val="0"/>
                <w:sz w:val="22"/>
                <w:szCs w:val="20"/>
                <w:highlight w:val="none"/>
                <w:lang w:val="en-US" w:eastAsia="zh-CN"/>
              </w:rPr>
            </w:pPr>
            <w:r>
              <w:rPr>
                <w:rFonts w:hint="eastAsia" w:ascii="宋体" w:hAnsi="宋体" w:cs="宋体"/>
                <w:b w:val="0"/>
                <w:bCs w:val="0"/>
                <w:spacing w:val="-5"/>
                <w:sz w:val="24"/>
                <w:szCs w:val="24"/>
              </w:rPr>
              <w:t xml:space="preserve">认证</w:t>
            </w:r>
            <w:r/>
          </w:p>
        </w:tc>
        <w:tc>
          <w:tcPr>
            <w:tcMar>
              <w:left w:w="15" w:type="dxa"/>
              <w:top w:w="15" w:type="dxa"/>
              <w:right w:w="15" w:type="dxa"/>
            </w:tcMar>
            <w:tcW w:w="904" w:type="dxa"/>
            <w:vAlign w:val="center"/>
            <w:textDirection w:val="lrTb"/>
            <w:noWrap w:val="false"/>
          </w:tcPr>
          <w:p>
            <w:pPr>
              <w:pStyle w:val="1153"/>
              <w:ind w:right="-29"/>
              <w:jc w:val="center"/>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spacing w:val="-5"/>
                <w:sz w:val="24"/>
                <w:szCs w:val="24"/>
                <w:lang w:val="en-US"/>
              </w:rPr>
              <w:t xml:space="preserve">9分</w:t>
            </w:r>
            <w:r/>
          </w:p>
        </w:tc>
        <w:tc>
          <w:tcPr>
            <w:tcMar>
              <w:left w:w="15" w:type="dxa"/>
              <w:top w:w="15" w:type="dxa"/>
              <w:right w:w="15" w:type="dxa"/>
            </w:tcMar>
            <w:tcW w:w="6226" w:type="dxa"/>
            <w:vAlign w:val="center"/>
            <w:textDirection w:val="lrTb"/>
            <w:noWrap w:val="false"/>
          </w:tcPr>
          <w:p>
            <w:pPr>
              <w:pStyle w:val="1153"/>
              <w:ind w:right="42" w:firstLine="460"/>
              <w:spacing w:line="360" w:lineRule="auto"/>
              <w:rPr>
                <w:rFonts w:ascii="宋体" w:hAnsi="宋体" w:cs="宋体"/>
                <w:b w:val="0"/>
                <w:bCs w:val="0"/>
                <w:spacing w:val="-5"/>
                <w:sz w:val="24"/>
                <w:szCs w:val="24"/>
                <w:lang w:val="en-US"/>
              </w:rPr>
            </w:pPr>
            <w:r>
              <w:rPr>
                <w:rFonts w:hint="eastAsia" w:ascii="宋体" w:hAnsi="宋体" w:cs="宋体"/>
                <w:b w:val="0"/>
                <w:bCs w:val="0"/>
                <w:spacing w:val="-5"/>
                <w:sz w:val="24"/>
                <w:szCs w:val="24"/>
                <w:lang w:val="en-US"/>
              </w:rPr>
              <w:t xml:space="preserve">投标人提供有资质的第三方认证机构出具的</w:t>
            </w:r>
            <w:r>
              <w:rPr>
                <w:rFonts w:hint="eastAsia" w:ascii="宋体" w:hAnsi="宋体" w:cs="宋体"/>
                <w:b w:val="0"/>
                <w:bCs w:val="0"/>
                <w:spacing w:val="-5"/>
                <w:sz w:val="24"/>
                <w:szCs w:val="24"/>
              </w:rPr>
              <w:t xml:space="preserve">质量管理体系认证、环境管理体系认证</w:t>
            </w:r>
            <w:r>
              <w:rPr>
                <w:rFonts w:hint="eastAsia" w:ascii="宋体" w:hAnsi="宋体" w:cs="宋体"/>
                <w:b w:val="0"/>
                <w:bCs w:val="0"/>
                <w:spacing w:val="-5"/>
                <w:sz w:val="24"/>
                <w:szCs w:val="24"/>
                <w:lang w:val="en-US"/>
              </w:rPr>
              <w:t xml:space="preserve">及</w:t>
            </w:r>
            <w:r>
              <w:rPr>
                <w:rFonts w:hint="eastAsia" w:ascii="宋体" w:hAnsi="宋体" w:cs="宋体"/>
                <w:b w:val="0"/>
                <w:bCs w:val="0"/>
                <w:spacing w:val="-5"/>
                <w:sz w:val="24"/>
                <w:szCs w:val="24"/>
              </w:rPr>
              <w:t xml:space="preserve">职业健康安全管理体系认证，</w:t>
            </w:r>
            <w:r>
              <w:rPr>
                <w:rFonts w:hint="eastAsia" w:ascii="宋体" w:hAnsi="宋体" w:cs="宋体"/>
                <w:b w:val="0"/>
                <w:bCs w:val="0"/>
                <w:spacing w:val="-5"/>
                <w:sz w:val="24"/>
                <w:szCs w:val="24"/>
                <w:lang w:val="en-US"/>
              </w:rPr>
              <w:t xml:space="preserve">且认证证书在有效期内，每提供一种认证证书的，</w:t>
            </w:r>
            <w:r>
              <w:rPr>
                <w:rFonts w:hint="eastAsia" w:ascii="宋体" w:hAnsi="宋体" w:cs="宋体"/>
                <w:b w:val="0"/>
                <w:bCs w:val="0"/>
                <w:spacing w:val="-5"/>
                <w:sz w:val="24"/>
                <w:szCs w:val="24"/>
              </w:rPr>
              <w:t xml:space="preserve">得</w:t>
            </w:r>
            <w:r>
              <w:rPr>
                <w:rFonts w:hint="eastAsia" w:ascii="宋体" w:hAnsi="宋体" w:cs="宋体"/>
                <w:b w:val="0"/>
                <w:bCs w:val="0"/>
                <w:spacing w:val="-5"/>
                <w:sz w:val="24"/>
                <w:szCs w:val="24"/>
                <w:lang w:val="en-US"/>
              </w:rPr>
              <w:t xml:space="preserve">3</w:t>
            </w:r>
            <w:r>
              <w:rPr>
                <w:rFonts w:hint="eastAsia" w:ascii="宋体" w:hAnsi="宋体" w:cs="宋体"/>
                <w:b w:val="0"/>
                <w:bCs w:val="0"/>
                <w:spacing w:val="-5"/>
                <w:sz w:val="24"/>
                <w:szCs w:val="24"/>
              </w:rPr>
              <w:t xml:space="preserve">分；</w:t>
            </w:r>
            <w:r>
              <w:rPr>
                <w:rFonts w:hint="eastAsia" w:ascii="宋体" w:hAnsi="宋体" w:cs="宋体"/>
                <w:b w:val="0"/>
                <w:bCs w:val="0"/>
                <w:spacing w:val="-5"/>
                <w:sz w:val="24"/>
                <w:szCs w:val="24"/>
                <w:lang w:val="en-US"/>
              </w:rPr>
              <w:t xml:space="preserve">最多得9分。如提供多个</w:t>
            </w:r>
            <w:r>
              <w:rPr>
                <w:rFonts w:hint="eastAsia" w:ascii="宋体" w:hAnsi="宋体" w:cs="宋体"/>
                <w:b w:val="0"/>
                <w:bCs w:val="0"/>
                <w:spacing w:val="-5"/>
                <w:sz w:val="24"/>
                <w:szCs w:val="24"/>
              </w:rPr>
              <w:t xml:space="preserve">质量管理体系认证</w:t>
            </w:r>
            <w:r>
              <w:rPr>
                <w:rFonts w:hint="eastAsia" w:ascii="宋体" w:hAnsi="宋体" w:cs="宋体"/>
                <w:b w:val="0"/>
                <w:bCs w:val="0"/>
                <w:spacing w:val="-5"/>
                <w:sz w:val="24"/>
                <w:szCs w:val="24"/>
                <w:lang w:val="en-US"/>
              </w:rPr>
              <w:t xml:space="preserve">或</w:t>
            </w:r>
            <w:r>
              <w:rPr>
                <w:rFonts w:hint="eastAsia" w:ascii="宋体" w:hAnsi="宋体" w:cs="宋体"/>
                <w:b w:val="0"/>
                <w:bCs w:val="0"/>
                <w:spacing w:val="-5"/>
                <w:sz w:val="24"/>
                <w:szCs w:val="24"/>
              </w:rPr>
              <w:t xml:space="preserve">环境管理体系认证</w:t>
            </w:r>
            <w:r>
              <w:rPr>
                <w:rFonts w:hint="eastAsia" w:ascii="宋体" w:hAnsi="宋体" w:cs="宋体"/>
                <w:b w:val="0"/>
                <w:bCs w:val="0"/>
                <w:spacing w:val="-5"/>
                <w:sz w:val="24"/>
                <w:szCs w:val="24"/>
                <w:lang w:val="en-US"/>
              </w:rPr>
              <w:t xml:space="preserve">或</w:t>
            </w:r>
            <w:r>
              <w:rPr>
                <w:rFonts w:hint="eastAsia" w:ascii="宋体" w:hAnsi="宋体" w:cs="宋体"/>
                <w:b w:val="0"/>
                <w:bCs w:val="0"/>
                <w:spacing w:val="-5"/>
                <w:sz w:val="24"/>
                <w:szCs w:val="24"/>
              </w:rPr>
              <w:t xml:space="preserve">职业健康安全管理体系认证，</w:t>
            </w:r>
            <w:r>
              <w:rPr>
                <w:rFonts w:hint="eastAsia" w:ascii="宋体" w:hAnsi="宋体" w:cs="宋体"/>
                <w:b w:val="0"/>
                <w:bCs w:val="0"/>
                <w:spacing w:val="-5"/>
                <w:sz w:val="24"/>
                <w:szCs w:val="24"/>
                <w:lang w:val="en-US"/>
              </w:rPr>
              <w:t xml:space="preserve">每种认证证书只计分一次，不重复计分。</w:t>
            </w:r>
            <w:r/>
          </w:p>
          <w:p>
            <w:pPr>
              <w:pStyle w:val="1153"/>
              <w:ind w:left="42" w:right="42"/>
              <w:spacing w:line="360" w:lineRule="auto"/>
              <w:rPr>
                <w:rFonts w:hint="eastAsia"/>
                <w:b w:val="0"/>
                <w:bCs w:val="0"/>
                <w:highlight w:val="none"/>
                <w:lang w:val="en-US" w:eastAsia="zh-CN"/>
              </w:rPr>
            </w:pPr>
            <w:r>
              <w:rPr>
                <w:rFonts w:hint="eastAsia" w:ascii="宋体" w:hAnsi="宋体" w:cs="宋体"/>
                <w:b w:val="0"/>
                <w:bCs w:val="0"/>
                <w:spacing w:val="-5"/>
                <w:sz w:val="24"/>
                <w:szCs w:val="24"/>
              </w:rPr>
              <w:t xml:space="preserve">注：以投标文件中提供的有效证书为评审依据，</w:t>
            </w:r>
            <w:r>
              <w:rPr>
                <w:rFonts w:hint="eastAsia" w:ascii="宋体" w:hAnsi="宋体"/>
                <w:b w:val="0"/>
                <w:bCs w:val="0"/>
                <w:sz w:val="24"/>
                <w:lang w:val="en-US"/>
              </w:rPr>
              <w:t xml:space="preserve">投标人投标时</w:t>
            </w:r>
            <w:r>
              <w:rPr>
                <w:rFonts w:hint="eastAsia" w:ascii="宋体" w:hAnsi="宋体"/>
                <w:b w:val="0"/>
                <w:bCs w:val="0"/>
                <w:sz w:val="24"/>
              </w:rPr>
              <w:t xml:space="preserve">提供的</w:t>
            </w:r>
            <w:r>
              <w:rPr>
                <w:rFonts w:hint="eastAsia" w:ascii="宋体" w:hAnsi="宋体"/>
                <w:b w:val="0"/>
                <w:bCs w:val="0"/>
                <w:sz w:val="24"/>
                <w:lang w:val="en-US"/>
              </w:rPr>
              <w:t xml:space="preserve">认证证书</w:t>
            </w:r>
            <w:r>
              <w:rPr>
                <w:rFonts w:hint="eastAsia" w:ascii="宋体" w:hAnsi="宋体"/>
                <w:b w:val="0"/>
                <w:bCs w:val="0"/>
                <w:sz w:val="24"/>
              </w:rPr>
              <w:t xml:space="preserve">原件</w:t>
            </w:r>
            <w:r>
              <w:rPr>
                <w:rFonts w:hint="eastAsia"/>
                <w:b w:val="0"/>
                <w:bCs w:val="0"/>
                <w:sz w:val="24"/>
                <w:lang w:val="en-US" w:eastAsia="zh-CN"/>
              </w:rPr>
              <w:t xml:space="preserve">扫描件</w:t>
            </w:r>
            <w:r>
              <w:rPr>
                <w:rFonts w:hint="eastAsia" w:ascii="宋体" w:hAnsi="宋体"/>
                <w:b w:val="0"/>
                <w:bCs w:val="0"/>
                <w:sz w:val="24"/>
              </w:rPr>
              <w:t xml:space="preserve">，未提供</w:t>
            </w:r>
            <w:r>
              <w:rPr>
                <w:rFonts w:hint="eastAsia" w:ascii="宋体" w:hAnsi="宋体"/>
                <w:b w:val="0"/>
                <w:bCs w:val="0"/>
                <w:sz w:val="24"/>
                <w:lang w:val="en-US"/>
              </w:rPr>
              <w:t xml:space="preserve">或提供</w:t>
            </w:r>
            <w:r>
              <w:rPr>
                <w:rFonts w:hint="eastAsia" w:ascii="宋体" w:hAnsi="宋体"/>
                <w:b w:val="0"/>
                <w:bCs w:val="0"/>
                <w:sz w:val="24"/>
              </w:rPr>
              <w:t xml:space="preserve">的</w:t>
            </w:r>
            <w:r>
              <w:rPr>
                <w:rFonts w:hint="eastAsia" w:ascii="宋体" w:hAnsi="宋体"/>
                <w:b w:val="0"/>
                <w:bCs w:val="0"/>
                <w:sz w:val="24"/>
                <w:lang w:val="en-US"/>
              </w:rPr>
              <w:t xml:space="preserve">认证证书不符合本评分项要求的</w:t>
            </w:r>
            <w:r>
              <w:rPr>
                <w:rFonts w:hint="eastAsia" w:ascii="宋体" w:hAnsi="宋体"/>
                <w:b w:val="0"/>
                <w:bCs w:val="0"/>
                <w:sz w:val="24"/>
              </w:rPr>
              <w:t xml:space="preserve">不得分</w:t>
            </w:r>
            <w:r>
              <w:rPr>
                <w:rFonts w:hint="eastAsia" w:ascii="宋体" w:hAnsi="宋体" w:cs="宋体"/>
                <w:b w:val="0"/>
                <w:bCs w:val="0"/>
                <w:spacing w:val="-5"/>
                <w:sz w:val="24"/>
                <w:szCs w:val="24"/>
              </w:rPr>
              <w:t xml:space="preserve">。</w:t>
            </w:r>
            <w:r/>
          </w:p>
        </w:tc>
      </w:tr>
      <w:tr>
        <w:trPr>
          <w:jc w:val="center"/>
          <w:trHeight w:val="552"/>
        </w:trPr>
        <w:tc>
          <w:tcPr>
            <w:tcMar>
              <w:left w:w="15" w:type="dxa"/>
              <w:top w:w="15" w:type="dxa"/>
              <w:right w:w="15" w:type="dxa"/>
            </w:tcMar>
            <w:tcW w:w="1268" w:type="dxa"/>
            <w:vAlign w:val="center"/>
            <w:textDirection w:val="lrTb"/>
            <w:noWrap w:val="false"/>
          </w:tcPr>
          <w:p>
            <w:pPr>
              <w:pStyle w:val="1153"/>
              <w:ind w:left="106" w:right="-29"/>
              <w:jc w:val="center"/>
              <w:spacing w:line="240" w:lineRule="auto"/>
              <w:rPr>
                <w:rFonts w:ascii="宋体" w:hAnsi="宋体" w:cs="宋体"/>
                <w:b w:val="0"/>
                <w:bCs w:val="0"/>
                <w:spacing w:val="-5"/>
                <w:sz w:val="24"/>
                <w:szCs w:val="24"/>
              </w:rPr>
            </w:pPr>
            <w:r>
              <w:rPr>
                <w:rFonts w:hint="eastAsia" w:ascii="宋体" w:hAnsi="宋体" w:cs="宋体"/>
                <w:b w:val="0"/>
                <w:bCs w:val="0"/>
                <w:spacing w:val="-5"/>
                <w:sz w:val="24"/>
                <w:szCs w:val="24"/>
              </w:rPr>
              <w:t xml:space="preserve">企业</w:t>
            </w:r>
            <w:r/>
          </w:p>
          <w:p>
            <w:pPr>
              <w:pStyle w:val="1153"/>
              <w:ind w:left="106" w:right="-29"/>
              <w:jc w:val="center"/>
              <w:spacing w:line="240" w:lineRule="auto"/>
              <w:rPr>
                <w:rFonts w:hint="eastAsia" w:ascii="宋体" w:hAnsi="宋体" w:eastAsia="宋体" w:cs="宋体"/>
                <w:b w:val="0"/>
                <w:bCs w:val="0"/>
                <w:sz w:val="22"/>
                <w:szCs w:val="20"/>
                <w:highlight w:val="none"/>
                <w:lang w:val="en-US" w:eastAsia="zh-CN"/>
              </w:rPr>
            </w:pPr>
            <w:r>
              <w:rPr>
                <w:rFonts w:hint="eastAsia" w:ascii="宋体" w:hAnsi="宋体" w:cs="宋体"/>
                <w:b w:val="0"/>
                <w:bCs w:val="0"/>
                <w:spacing w:val="-5"/>
                <w:sz w:val="24"/>
                <w:szCs w:val="24"/>
              </w:rPr>
              <w:t xml:space="preserve">设备</w:t>
            </w:r>
            <w:r/>
          </w:p>
        </w:tc>
        <w:tc>
          <w:tcPr>
            <w:tcMar>
              <w:left w:w="15" w:type="dxa"/>
              <w:top w:w="15" w:type="dxa"/>
              <w:right w:w="15" w:type="dxa"/>
            </w:tcMar>
            <w:tcW w:w="904" w:type="dxa"/>
            <w:vAlign w:val="center"/>
            <w:textDirection w:val="lrTb"/>
            <w:noWrap w:val="false"/>
          </w:tcPr>
          <w:p>
            <w:pPr>
              <w:pStyle w:val="1153"/>
              <w:ind w:left="106" w:right="-29"/>
              <w:jc w:val="center"/>
              <w:spacing w:line="240" w:lineRule="auto"/>
              <w:rPr>
                <w:rFonts w:hint="eastAsia" w:ascii="宋体" w:hAnsi="宋体" w:eastAsia="宋体" w:cs="宋体"/>
                <w:b w:val="0"/>
                <w:bCs w:val="0"/>
                <w:sz w:val="22"/>
                <w:szCs w:val="20"/>
                <w:highlight w:val="none"/>
                <w:lang w:val="en-US" w:eastAsia="zh-CN"/>
              </w:rPr>
            </w:pPr>
            <w:r>
              <w:rPr>
                <w:rFonts w:hint="eastAsia" w:ascii="宋体" w:hAnsi="宋体" w:cs="宋体"/>
                <w:b w:val="0"/>
                <w:bCs w:val="0"/>
                <w:spacing w:val="-5"/>
                <w:sz w:val="24"/>
                <w:szCs w:val="24"/>
                <w:lang w:val="en-US"/>
              </w:rPr>
              <w:t xml:space="preserve">5分</w:t>
            </w:r>
            <w:r/>
          </w:p>
        </w:tc>
        <w:tc>
          <w:tcPr>
            <w:tcMar>
              <w:left w:w="15" w:type="dxa"/>
              <w:top w:w="15" w:type="dxa"/>
              <w:right w:w="15" w:type="dxa"/>
            </w:tcMar>
            <w:tcW w:w="6226" w:type="dxa"/>
            <w:vAlign w:val="center"/>
            <w:textDirection w:val="lrTb"/>
            <w:noWrap w:val="false"/>
          </w:tcPr>
          <w:p>
            <w:pPr>
              <w:pStyle w:val="1153"/>
              <w:ind w:right="42" w:firstLine="460"/>
              <w:spacing w:line="360" w:lineRule="auto"/>
              <w:rPr>
                <w:rFonts w:hint="eastAsia" w:ascii="宋体" w:hAnsi="宋体" w:eastAsia="宋体" w:cs="宋体"/>
                <w:b w:val="0"/>
                <w:bCs w:val="0"/>
                <w:sz w:val="22"/>
                <w:szCs w:val="20"/>
                <w:highlight w:val="none"/>
                <w:lang w:val="en-US" w:eastAsia="zh-CN"/>
              </w:rPr>
            </w:pPr>
            <w:r>
              <w:rPr>
                <w:rFonts w:hint="eastAsia" w:ascii="宋体" w:hAnsi="宋体" w:cs="宋体"/>
                <w:b w:val="0"/>
                <w:bCs w:val="0"/>
                <w:spacing w:val="-5"/>
                <w:sz w:val="24"/>
                <w:szCs w:val="24"/>
              </w:rPr>
              <w:t xml:space="preserve">投标人应对方案中涉及的作业设备做出承诺，承诺项目进场后按</w:t>
            </w:r>
            <w:r>
              <w:rPr>
                <w:rFonts w:hint="eastAsia" w:ascii="宋体" w:hAnsi="宋体" w:cs="宋体"/>
                <w:b w:val="0"/>
                <w:bCs w:val="0"/>
                <w:spacing w:val="-5"/>
                <w:sz w:val="24"/>
                <w:szCs w:val="24"/>
                <w:lang w:val="en-US"/>
              </w:rPr>
              <w:t xml:space="preserve">相关</w:t>
            </w:r>
            <w:r>
              <w:rPr>
                <w:rFonts w:hint="eastAsia" w:ascii="宋体" w:hAnsi="宋体" w:cs="宋体"/>
                <w:b w:val="0"/>
                <w:bCs w:val="0"/>
                <w:spacing w:val="-5"/>
                <w:sz w:val="24"/>
                <w:szCs w:val="24"/>
              </w:rPr>
              <w:t xml:space="preserve">要求配备各类作业设备</w:t>
            </w:r>
            <w:r>
              <w:rPr>
                <w:rFonts w:hint="eastAsia" w:ascii="宋体" w:hAnsi="宋体" w:cs="宋体"/>
                <w:b w:val="0"/>
                <w:bCs w:val="0"/>
                <w:spacing w:val="-5"/>
                <w:sz w:val="24"/>
                <w:szCs w:val="24"/>
                <w:lang w:val="en-US"/>
              </w:rPr>
              <w:t xml:space="preserve">的</w:t>
            </w:r>
            <w:r>
              <w:rPr>
                <w:rFonts w:hint="eastAsia" w:cs="宋体"/>
                <w:b w:val="0"/>
                <w:bCs w:val="0"/>
                <w:spacing w:val="-5"/>
                <w:sz w:val="24"/>
                <w:szCs w:val="24"/>
                <w:lang w:val="en-US" w:eastAsia="zh-CN"/>
              </w:rPr>
              <w:t xml:space="preserve">得5分</w:t>
            </w:r>
            <w:r>
              <w:rPr>
                <w:rFonts w:hint="eastAsia" w:ascii="宋体" w:hAnsi="宋体" w:cs="宋体"/>
                <w:b w:val="0"/>
                <w:bCs w:val="0"/>
                <w:spacing w:val="-5"/>
                <w:sz w:val="24"/>
                <w:szCs w:val="24"/>
              </w:rPr>
              <w:t xml:space="preserve">。</w:t>
            </w:r>
            <w:r>
              <w:rPr>
                <w:rFonts w:hint="eastAsia" w:ascii="宋体" w:hAnsi="宋体" w:cs="宋体"/>
                <w:b w:val="0"/>
                <w:bCs w:val="0"/>
                <w:spacing w:val="-5"/>
                <w:sz w:val="24"/>
                <w:szCs w:val="24"/>
                <w:lang w:val="en-US"/>
              </w:rPr>
              <w:t xml:space="preserve">投标人投标时不提供本项要求承诺的不得分。</w:t>
            </w:r>
            <w:r/>
          </w:p>
        </w:tc>
      </w:tr>
      <w:tr>
        <w:trPr>
          <w:jc w:val="center"/>
          <w:trHeight w:val="552"/>
        </w:trPr>
        <w:tc>
          <w:tcPr>
            <w:tcMar>
              <w:left w:w="15" w:type="dxa"/>
              <w:top w:w="15" w:type="dxa"/>
              <w:right w:w="15" w:type="dxa"/>
            </w:tcMar>
            <w:tcW w:w="1268" w:type="dxa"/>
            <w:vAlign w:val="center"/>
            <w:textDirection w:val="lrTb"/>
            <w:noWrap w:val="false"/>
          </w:tcPr>
          <w:p>
            <w:pPr>
              <w:spacing w:line="240" w:lineRule="auto"/>
              <w:rPr>
                <w:rFonts w:hint="eastAsia" w:ascii="宋体" w:hAnsi="宋体" w:eastAsia="宋体" w:cs="宋体"/>
                <w:b w:val="0"/>
                <w:bCs w:val="0"/>
                <w:sz w:val="22"/>
                <w:szCs w:val="20"/>
                <w:highlight w:val="none"/>
                <w:lang w:val="en-US" w:eastAsia="zh-CN"/>
              </w:rPr>
            </w:pPr>
            <w:r>
              <w:rPr>
                <w:rFonts w:hint="eastAsia" w:ascii="宋体" w:hAnsi="宋体" w:cs="宋体"/>
                <w:b w:val="0"/>
                <w:bCs w:val="0"/>
                <w:sz w:val="24"/>
                <w:szCs w:val="24"/>
              </w:rPr>
              <w:t xml:space="preserve">河道生态提升服务方案</w:t>
            </w:r>
            <w:r/>
          </w:p>
        </w:tc>
        <w:tc>
          <w:tcPr>
            <w:tcMar>
              <w:left w:w="15" w:type="dxa"/>
              <w:top w:w="15" w:type="dxa"/>
              <w:right w:w="15" w:type="dxa"/>
            </w:tcMar>
            <w:tcW w:w="904" w:type="dxa"/>
            <w:vAlign w:val="center"/>
            <w:textDirection w:val="lrTb"/>
            <w:noWrap w:val="false"/>
          </w:tcPr>
          <w:p>
            <w:pPr>
              <w:jc w:val="center"/>
              <w:spacing w:line="240" w:lineRule="auto"/>
              <w:rPr>
                <w:rFonts w:ascii="宋体" w:hAnsi="宋体" w:cs="宋体"/>
                <w:b w:val="0"/>
                <w:bCs w:val="0"/>
                <w:sz w:val="24"/>
                <w:szCs w:val="24"/>
              </w:rPr>
            </w:pPr>
            <w:r>
              <w:rPr>
                <w:rFonts w:hint="eastAsia" w:ascii="宋体" w:hAnsi="宋体" w:cs="宋体"/>
                <w:b w:val="0"/>
                <w:bCs w:val="0"/>
                <w:sz w:val="24"/>
                <w:szCs w:val="24"/>
              </w:rPr>
              <w:t xml:space="preserve">67分</w:t>
            </w:r>
            <w:r/>
          </w:p>
          <w:p>
            <w:pPr>
              <w:jc w:val="center"/>
              <w:spacing w:line="240" w:lineRule="auto"/>
              <w:rPr>
                <w:rFonts w:hint="eastAsia" w:ascii="宋体" w:hAnsi="宋体" w:eastAsia="宋体" w:cs="宋体"/>
                <w:b w:val="0"/>
                <w:bCs w:val="0"/>
                <w:sz w:val="22"/>
                <w:szCs w:val="20"/>
                <w:highlight w:val="none"/>
                <w:lang w:val="en-US" w:eastAsia="zh-CN"/>
              </w:rPr>
            </w:pPr>
            <w:r>
              <w:rPr>
                <w:rFonts w:hint="eastAsia" w:ascii="宋体" w:hAnsi="宋体" w:eastAsia="宋体" w:cs="宋体"/>
                <w:b w:val="0"/>
                <w:bCs w:val="0"/>
                <w:sz w:val="22"/>
                <w:szCs w:val="20"/>
                <w:highlight w:val="none"/>
                <w:lang w:val="en-US" w:eastAsia="zh-CN"/>
              </w:rPr>
            </w:r>
            <w:r/>
          </w:p>
        </w:tc>
        <w:tc>
          <w:tcPr>
            <w:tcMar>
              <w:left w:w="15" w:type="dxa"/>
              <w:top w:w="15" w:type="dxa"/>
              <w:right w:w="15" w:type="dxa"/>
            </w:tcMar>
            <w:tcW w:w="6226" w:type="dxa"/>
            <w:vAlign w:val="center"/>
            <w:textDirection w:val="lrTb"/>
            <w:noWrap w:val="false"/>
          </w:tcPr>
          <w:p>
            <w:pPr>
              <w:ind w:firstLine="480"/>
              <w:spacing w:line="360" w:lineRule="auto"/>
              <w:rPr>
                <w:rFonts w:ascii="宋体" w:hAnsi="宋体" w:cs="宋体"/>
                <w:b w:val="0"/>
                <w:bCs w:val="0"/>
                <w:sz w:val="24"/>
                <w:szCs w:val="24"/>
              </w:rPr>
            </w:pPr>
            <w:r>
              <w:rPr>
                <w:rFonts w:hint="eastAsia" w:ascii="宋体" w:hAnsi="宋体" w:cs="宋体"/>
                <w:b w:val="0"/>
                <w:bCs w:val="0"/>
                <w:sz w:val="24"/>
                <w:szCs w:val="24"/>
              </w:rPr>
              <w:t xml:space="preserve">1、投标人提供的河道生态提升服务总体方案，至少包括提升目标、总体思路、提升计划和保障措施等。由评委综合比较，在</w:t>
            </w:r>
            <w:r>
              <w:rPr>
                <w:rFonts w:hint="eastAsia" w:ascii="宋体" w:hAnsi="宋体" w:cs="宋体"/>
                <w:b w:val="0"/>
                <w:bCs w:val="0"/>
                <w:sz w:val="24"/>
                <w:szCs w:val="24"/>
                <w:lang w:val="en-US" w:eastAsia="zh-CN"/>
              </w:rPr>
              <w:t xml:space="preserve">9</w:t>
            </w:r>
            <w:r>
              <w:rPr>
                <w:rFonts w:hint="eastAsia" w:ascii="宋体" w:hAnsi="宋体" w:cs="宋体"/>
                <w:b w:val="0"/>
                <w:bCs w:val="0"/>
                <w:sz w:val="24"/>
                <w:szCs w:val="24"/>
              </w:rPr>
              <w:t xml:space="preserve">-</w:t>
            </w:r>
            <w:r>
              <w:rPr>
                <w:rFonts w:hint="eastAsia" w:ascii="宋体" w:hAnsi="宋体" w:cs="宋体"/>
                <w:b w:val="0"/>
                <w:bCs w:val="0"/>
                <w:sz w:val="24"/>
                <w:szCs w:val="24"/>
                <w:lang w:val="en-US" w:eastAsia="zh-CN"/>
              </w:rPr>
              <w:t xml:space="preserve">10</w:t>
            </w:r>
            <w:r>
              <w:rPr>
                <w:rFonts w:hint="eastAsia" w:ascii="宋体" w:hAnsi="宋体" w:cs="宋体"/>
                <w:b w:val="0"/>
                <w:bCs w:val="0"/>
                <w:sz w:val="24"/>
                <w:szCs w:val="24"/>
              </w:rPr>
              <w:t xml:space="preserve">分内酌情打分，方案中未体现上述内容的不得分。</w:t>
            </w:r>
            <w:r/>
          </w:p>
          <w:p>
            <w:pPr>
              <w:ind w:firstLine="48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2、制订清晰、合理、科学的项目组织架构，岗位职责明确。由评委综合比较，在</w:t>
            </w:r>
            <w:r>
              <w:rPr>
                <w:rFonts w:hint="eastAsia" w:ascii="宋体" w:hAnsi="宋体" w:cs="宋体"/>
                <w:b w:val="0"/>
                <w:bCs w:val="0"/>
                <w:sz w:val="24"/>
                <w:szCs w:val="24"/>
                <w:lang w:val="en-US" w:eastAsia="zh-CN"/>
              </w:rPr>
              <w:t xml:space="preserve">9</w:t>
            </w:r>
            <w:r>
              <w:rPr>
                <w:rFonts w:hint="eastAsia" w:ascii="宋体" w:hAnsi="宋体" w:cs="宋体"/>
                <w:b w:val="0"/>
                <w:bCs w:val="0"/>
                <w:sz w:val="24"/>
                <w:szCs w:val="24"/>
              </w:rPr>
              <w:t xml:space="preserve">-</w:t>
            </w:r>
            <w:r>
              <w:rPr>
                <w:rFonts w:hint="eastAsia" w:ascii="宋体" w:hAnsi="宋体" w:cs="宋体"/>
                <w:b w:val="0"/>
                <w:bCs w:val="0"/>
                <w:sz w:val="24"/>
                <w:szCs w:val="24"/>
                <w:lang w:val="en-US" w:eastAsia="zh-CN"/>
              </w:rPr>
              <w:t xml:space="preserve">10</w:t>
            </w:r>
            <w:r>
              <w:rPr>
                <w:rFonts w:hint="eastAsia" w:ascii="宋体" w:hAnsi="宋体" w:cs="宋体"/>
                <w:b w:val="0"/>
                <w:bCs w:val="0"/>
                <w:sz w:val="24"/>
                <w:szCs w:val="24"/>
              </w:rPr>
              <w:t xml:space="preserve">分内酌情打分，未体现上述内容的不得分。</w:t>
            </w:r>
            <w:r/>
          </w:p>
          <w:p>
            <w:pPr>
              <w:ind w:firstLine="480"/>
              <w:spacing w:line="360" w:lineRule="auto"/>
              <w:rPr>
                <w:rFonts w:hint="eastAsia" w:ascii="宋体" w:hAnsi="宋体" w:cs="宋体"/>
                <w:b w:val="0"/>
                <w:bCs w:val="0"/>
                <w:sz w:val="24"/>
                <w:szCs w:val="24"/>
              </w:rPr>
            </w:pPr>
            <w:r>
              <w:rPr>
                <w:rFonts w:hint="eastAsia" w:ascii="宋体" w:hAnsi="宋体" w:cs="宋体"/>
                <w:b w:val="0"/>
                <w:bCs w:val="0"/>
                <w:sz w:val="24"/>
                <w:szCs w:val="24"/>
                <w:lang w:val="en-US" w:eastAsia="zh-CN"/>
              </w:rPr>
              <w:t xml:space="preserve">3</w:t>
            </w:r>
            <w:r>
              <w:rPr>
                <w:rFonts w:hint="eastAsia" w:ascii="宋体" w:hAnsi="宋体" w:cs="宋体"/>
                <w:b w:val="0"/>
                <w:bCs w:val="0"/>
                <w:sz w:val="24"/>
                <w:szCs w:val="24"/>
              </w:rPr>
              <w:t xml:space="preserve">、制订切实可行的质量保障方案。由评委综合比较，在</w:t>
            </w:r>
            <w:r>
              <w:rPr>
                <w:rFonts w:hint="eastAsia" w:ascii="宋体" w:hAnsi="宋体" w:cs="宋体"/>
                <w:b w:val="0"/>
                <w:bCs w:val="0"/>
                <w:sz w:val="24"/>
                <w:szCs w:val="24"/>
                <w:lang w:val="en-US" w:eastAsia="zh-CN"/>
              </w:rPr>
              <w:t xml:space="preserve">9</w:t>
            </w:r>
            <w:r>
              <w:rPr>
                <w:rFonts w:hint="eastAsia" w:ascii="宋体" w:hAnsi="宋体" w:cs="宋体"/>
                <w:b w:val="0"/>
                <w:bCs w:val="0"/>
                <w:sz w:val="24"/>
                <w:szCs w:val="24"/>
              </w:rPr>
              <w:t xml:space="preserve">-</w:t>
            </w:r>
            <w:r>
              <w:rPr>
                <w:rFonts w:hint="eastAsia" w:ascii="宋体" w:hAnsi="宋体" w:cs="宋体"/>
                <w:b w:val="0"/>
                <w:bCs w:val="0"/>
                <w:sz w:val="24"/>
                <w:szCs w:val="24"/>
                <w:lang w:val="en-US" w:eastAsia="zh-CN"/>
              </w:rPr>
              <w:t xml:space="preserve">10</w:t>
            </w:r>
            <w:r>
              <w:rPr>
                <w:rFonts w:hint="eastAsia" w:ascii="宋体" w:hAnsi="宋体" w:cs="宋体"/>
                <w:b w:val="0"/>
                <w:bCs w:val="0"/>
                <w:sz w:val="24"/>
                <w:szCs w:val="24"/>
              </w:rPr>
              <w:t xml:space="preserve">分内酌情打分，方案中未体现上述内容的不得分。</w:t>
            </w:r>
            <w:r/>
          </w:p>
          <w:p>
            <w:pPr>
              <w:ind w:firstLine="480"/>
              <w:spacing w:line="360" w:lineRule="auto"/>
              <w:rPr>
                <w:rFonts w:hint="eastAsia" w:ascii="宋体" w:hAnsi="宋体" w:cs="宋体"/>
                <w:b w:val="0"/>
                <w:bCs w:val="0"/>
                <w:sz w:val="24"/>
                <w:szCs w:val="24"/>
              </w:rPr>
            </w:pP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rPr>
              <w:t xml:space="preserve">、方案内容中至少包含河道清淤、生态木桩施工的方案，由评委综合比较，在</w:t>
            </w:r>
            <w:r>
              <w:rPr>
                <w:rFonts w:hint="eastAsia" w:ascii="宋体" w:hAnsi="宋体" w:cs="宋体"/>
                <w:b w:val="0"/>
                <w:bCs w:val="0"/>
                <w:sz w:val="24"/>
                <w:szCs w:val="24"/>
                <w:lang w:val="en-US" w:eastAsia="zh-CN"/>
              </w:rPr>
              <w:t xml:space="preserve">9</w:t>
            </w:r>
            <w:r>
              <w:rPr>
                <w:rFonts w:hint="eastAsia" w:ascii="宋体" w:hAnsi="宋体" w:cs="宋体"/>
                <w:b w:val="0"/>
                <w:bCs w:val="0"/>
                <w:sz w:val="24"/>
                <w:szCs w:val="24"/>
              </w:rPr>
              <w:t xml:space="preserve">-</w:t>
            </w:r>
            <w:r>
              <w:rPr>
                <w:rFonts w:hint="eastAsia" w:ascii="宋体" w:hAnsi="宋体" w:cs="宋体"/>
                <w:b w:val="0"/>
                <w:bCs w:val="0"/>
                <w:sz w:val="24"/>
                <w:szCs w:val="24"/>
                <w:lang w:val="en-US" w:eastAsia="zh-CN"/>
              </w:rPr>
              <w:t xml:space="preserve">10</w:t>
            </w:r>
            <w:r>
              <w:rPr>
                <w:rFonts w:hint="eastAsia" w:ascii="宋体" w:hAnsi="宋体" w:cs="宋体"/>
                <w:b w:val="0"/>
                <w:bCs w:val="0"/>
                <w:sz w:val="24"/>
                <w:szCs w:val="24"/>
              </w:rPr>
              <w:t xml:space="preserve">分内酌情打分，服务方案中未体现上述内容的不得分。</w:t>
            </w:r>
            <w:r/>
          </w:p>
          <w:p>
            <w:pPr>
              <w:ind w:firstLine="480"/>
              <w:spacing w:line="360" w:lineRule="auto"/>
              <w:rPr>
                <w:rFonts w:hint="eastAsia" w:ascii="宋体" w:hAnsi="宋体" w:cs="宋体"/>
                <w:b w:val="0"/>
                <w:bCs w:val="0"/>
                <w:sz w:val="24"/>
                <w:szCs w:val="24"/>
              </w:rPr>
            </w:pPr>
            <w:r>
              <w:rPr>
                <w:rFonts w:hint="eastAsia" w:ascii="宋体" w:hAnsi="宋体" w:cs="宋体"/>
                <w:b w:val="0"/>
                <w:bCs w:val="0"/>
                <w:sz w:val="24"/>
                <w:szCs w:val="24"/>
                <w:lang w:val="en-US" w:eastAsia="zh-CN"/>
              </w:rPr>
              <w:t xml:space="preserve">5</w:t>
            </w:r>
            <w:r>
              <w:rPr>
                <w:rFonts w:hint="eastAsia" w:ascii="宋体" w:hAnsi="宋体" w:cs="宋体"/>
                <w:b w:val="0"/>
                <w:bCs w:val="0"/>
                <w:sz w:val="24"/>
                <w:szCs w:val="24"/>
              </w:rPr>
              <w:t xml:space="preserve">、方案内容中应包含河坡修复、景观乔木果木种植的方案，由评委综合比较，在</w:t>
            </w:r>
            <w:r>
              <w:rPr>
                <w:rFonts w:hint="eastAsia" w:ascii="宋体" w:hAnsi="宋体" w:cs="宋体"/>
                <w:b w:val="0"/>
                <w:bCs w:val="0"/>
                <w:sz w:val="24"/>
                <w:szCs w:val="24"/>
                <w:lang w:val="en-US" w:eastAsia="zh-CN"/>
              </w:rPr>
              <w:t xml:space="preserve">9</w:t>
            </w:r>
            <w:r>
              <w:rPr>
                <w:rFonts w:hint="eastAsia" w:ascii="宋体" w:hAnsi="宋体" w:cs="宋体"/>
                <w:b w:val="0"/>
                <w:bCs w:val="0"/>
                <w:sz w:val="24"/>
                <w:szCs w:val="24"/>
              </w:rPr>
              <w:t xml:space="preserve">-</w:t>
            </w:r>
            <w:r>
              <w:rPr>
                <w:rFonts w:hint="eastAsia" w:ascii="宋体" w:hAnsi="宋体" w:cs="宋体"/>
                <w:b w:val="0"/>
                <w:bCs w:val="0"/>
                <w:sz w:val="24"/>
                <w:szCs w:val="24"/>
                <w:lang w:val="en-US" w:eastAsia="zh-CN"/>
              </w:rPr>
              <w:t xml:space="preserve">10</w:t>
            </w:r>
            <w:r>
              <w:rPr>
                <w:rFonts w:hint="eastAsia" w:ascii="宋体" w:hAnsi="宋体" w:cs="宋体"/>
                <w:b w:val="0"/>
                <w:bCs w:val="0"/>
                <w:sz w:val="24"/>
                <w:szCs w:val="24"/>
              </w:rPr>
              <w:t xml:space="preserve">分内酌情打分，方案中未体现上述内容的不得分。</w:t>
            </w:r>
            <w:r/>
          </w:p>
          <w:p>
            <w:pPr>
              <w:ind w:firstLine="480"/>
              <w:spacing w:line="36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6</w:t>
            </w:r>
            <w:r>
              <w:rPr>
                <w:rFonts w:hint="eastAsia" w:ascii="宋体" w:hAnsi="宋体" w:cs="宋体"/>
                <w:b w:val="0"/>
                <w:bCs w:val="0"/>
                <w:sz w:val="24"/>
                <w:szCs w:val="24"/>
              </w:rPr>
              <w:t xml:space="preserve">、安全文明作业方案：企业制定安全文明制度及作业保证体系及设施设备安全检查方案、安全事故处理方法方案，由评委综合比较，在</w:t>
            </w:r>
            <w:r>
              <w:rPr>
                <w:rFonts w:hint="eastAsia" w:ascii="宋体" w:hAnsi="宋体" w:cs="宋体"/>
                <w:b w:val="0"/>
                <w:bCs w:val="0"/>
                <w:sz w:val="24"/>
                <w:szCs w:val="24"/>
                <w:lang w:val="en-US" w:eastAsia="zh-CN"/>
              </w:rPr>
              <w:t xml:space="preserve">9</w:t>
            </w:r>
            <w:r>
              <w:rPr>
                <w:rFonts w:hint="eastAsia" w:ascii="宋体" w:hAnsi="宋体" w:cs="宋体"/>
                <w:b w:val="0"/>
                <w:bCs w:val="0"/>
                <w:sz w:val="24"/>
                <w:szCs w:val="24"/>
              </w:rPr>
              <w:t xml:space="preserve">-</w:t>
            </w:r>
            <w:r>
              <w:rPr>
                <w:rFonts w:hint="eastAsia" w:ascii="宋体" w:hAnsi="宋体" w:cs="宋体"/>
                <w:b w:val="0"/>
                <w:bCs w:val="0"/>
                <w:sz w:val="24"/>
                <w:szCs w:val="24"/>
                <w:lang w:val="en-US" w:eastAsia="zh-CN"/>
              </w:rPr>
              <w:t xml:space="preserve">11</w:t>
            </w:r>
            <w:r>
              <w:rPr>
                <w:rFonts w:hint="eastAsia" w:ascii="宋体" w:hAnsi="宋体" w:cs="宋体"/>
                <w:b w:val="0"/>
                <w:bCs w:val="0"/>
                <w:sz w:val="24"/>
                <w:szCs w:val="24"/>
              </w:rPr>
              <w:t xml:space="preserve">分内酌情打分，方案中未体现上述内容的不得分。</w:t>
            </w:r>
            <w:r>
              <w:rPr>
                <w:rFonts w:hint="eastAsia" w:ascii="宋体" w:hAnsi="宋体" w:cs="宋体"/>
                <w:b w:val="0"/>
                <w:bCs w:val="0"/>
                <w:sz w:val="24"/>
                <w:szCs w:val="24"/>
                <w:lang w:val="en-US" w:eastAsia="zh-CN"/>
              </w:rPr>
              <w:t xml:space="preserve"> </w:t>
            </w:r>
            <w:r/>
          </w:p>
          <w:p>
            <w:pPr>
              <w:ind w:firstLine="480"/>
              <w:spacing w:line="360" w:lineRule="auto"/>
              <w:rPr>
                <w:rFonts w:hint="eastAsia" w:ascii="宋体" w:hAnsi="宋体" w:eastAsia="宋体" w:cs="宋体"/>
                <w:b w:val="0"/>
                <w:bCs w:val="0"/>
                <w:color w:val="auto"/>
                <w:sz w:val="22"/>
                <w:szCs w:val="22"/>
                <w:highlight w:val="none"/>
              </w:rPr>
            </w:pPr>
            <w:r>
              <w:rPr>
                <w:rFonts w:hint="eastAsia" w:ascii="宋体" w:hAnsi="宋体" w:cs="宋体"/>
                <w:b w:val="0"/>
                <w:bCs w:val="0"/>
                <w:sz w:val="24"/>
                <w:szCs w:val="24"/>
              </w:rPr>
              <w:t xml:space="preserve">注：1、以0.1分为一个计分单位，未提供服务方案的，本项不得分。方案中有缺项或提供不全的，缺项内容不得分。</w:t>
            </w:r>
            <w:r/>
          </w:p>
        </w:tc>
      </w:tr>
    </w:tbl>
    <w:p>
      <w:pPr>
        <w:spacing w:line="240" w:lineRule="auto"/>
        <w:shd w:val="clear" w:color="auto"/>
        <w:rPr>
          <w:color w:val="auto"/>
          <w:highlight w:val="none"/>
        </w:rPr>
      </w:pPr>
      <w:r>
        <w:rPr>
          <w:color w:val="auto"/>
          <w:highlight w:val="none"/>
        </w:rPr>
      </w:r>
      <w:bookmarkEnd w:id="156"/>
      <w:r/>
      <w:bookmarkEnd w:id="157"/>
      <w:r/>
      <w:bookmarkEnd w:id="203"/>
      <w:r/>
      <w:bookmarkEnd w:id="204"/>
      <w:r/>
      <w:bookmarkEnd w:id="205"/>
      <w:r/>
      <w:r/>
    </w:p>
    <w:p>
      <w:pPr>
        <w:ind w:left="0" w:right="0" w:firstLine="0"/>
        <w:jc w:val="center"/>
        <w:pageBreakBefore w:val="0"/>
        <w:spacing w:before="0" w:after="0" w:line="85" w:lineRule="atLeast"/>
        <w:shd w:val="clear" w:color="auto"/>
        <w:rPr>
          <w:rFonts w:hint="eastAsia" w:ascii="宋体" w:hAnsi="宋体" w:eastAsia="宋体" w:cs="宋体"/>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r>
      <w:r/>
    </w:p>
    <w:p>
      <w:pPr>
        <w:ind w:left="0" w:right="0" w:firstLine="0"/>
        <w:jc w:val="center"/>
        <w:pageBreakBefore w:val="0"/>
        <w:spacing w:before="0" w:after="0" w:line="85" w:lineRule="atLeast"/>
        <w:shd w:val="clear" w:color="auto"/>
        <w:rPr>
          <w:rFonts w:hint="eastAsia" w:ascii="宋体" w:hAnsi="宋体" w:eastAsia="宋体" w:cs="宋体"/>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r>
      <w:r/>
    </w:p>
    <w:p>
      <w:pPr>
        <w:ind w:left="0" w:right="0" w:firstLine="0"/>
        <w:jc w:val="center"/>
        <w:pageBreakBefore w:val="0"/>
        <w:spacing w:before="0" w:after="0" w:line="85" w:lineRule="atLeast"/>
        <w:shd w:val="clear" w:color="auto"/>
        <w:rPr>
          <w:rFonts w:hint="eastAsia" w:ascii="宋体" w:hAnsi="宋体" w:eastAsia="宋体" w:cs="宋体"/>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r>
      <w:r/>
    </w:p>
    <w:p>
      <w:pPr>
        <w:ind w:left="0" w:right="0" w:firstLine="0"/>
        <w:jc w:val="center"/>
        <w:pageBreakBefore w:val="0"/>
        <w:spacing w:before="0" w:after="0" w:line="85" w:lineRule="atLeast"/>
        <w:shd w:val="clear" w:color="auto"/>
        <w:rPr>
          <w:rFonts w:hint="eastAsia" w:ascii="宋体" w:hAnsi="宋体" w:eastAsia="宋体" w:cs="宋体"/>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r>
      <w:r/>
    </w:p>
    <w:p>
      <w:pPr>
        <w:ind w:left="0" w:right="0" w:firstLine="0"/>
        <w:jc w:val="center"/>
        <w:pageBreakBefore w:val="0"/>
        <w:spacing w:before="0" w:after="0" w:line="85" w:lineRule="atLeast"/>
        <w:shd w:val="clear" w:color="auto"/>
        <w:rPr>
          <w:rFonts w:hint="eastAsia"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r>
      <w:r>
        <w:rPr>
          <w:rFonts w:hint="eastAsia" w:ascii="宋体" w:hAnsi="宋体" w:eastAsia="宋体" w:cs="宋体"/>
          <w:color w:val="000000"/>
          <w:sz w:val="44"/>
          <w:highlight w:val="none"/>
        </w:rPr>
      </w:r>
      <w:r/>
    </w:p>
    <w:p>
      <w:pPr>
        <w:ind w:left="0" w:right="0" w:firstLine="0"/>
        <w:jc w:val="center"/>
        <w:pageBreakBefore w:val="0"/>
        <w:spacing w:before="0" w:after="0" w:line="85" w:lineRule="atLeast"/>
        <w:shd w:val="clear" w:color="auto"/>
        <w:rPr>
          <w:rFonts w:hint="eastAsia"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第六章  投标文件格式</w:t>
      </w:r>
      <w:r/>
    </w:p>
    <w:p>
      <w:pPr>
        <w:ind w:left="0" w:right="0" w:firstLine="0"/>
        <w:jc w:val="center"/>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76"/>
          <w:highlight w:val="none"/>
        </w:rPr>
        <w:t xml:space="preserve"> </w:t>
      </w:r>
      <w:r/>
    </w:p>
    <w:p>
      <w:pPr>
        <w:ind w:left="0" w:right="0" w:firstLine="0"/>
        <w:jc w:val="center"/>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76"/>
          <w:highlight w:val="none"/>
        </w:rPr>
        <w:t xml:space="preserve">投标文件</w:t>
      </w:r>
      <w:r/>
    </w:p>
    <w:p>
      <w:pPr>
        <w:ind w:left="0" w:right="0" w:firstLine="0"/>
        <w:jc w:val="center"/>
        <w:pageBreakBefore w:val="0"/>
        <w:spacing w:before="0" w:after="0" w:line="7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（正或副本）</w:t>
      </w:r>
      <w:r/>
    </w:p>
    <w:p>
      <w:pPr>
        <w:ind w:left="0" w:right="0" w:firstLine="0"/>
        <w:jc w:val="center"/>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highlight w:val="none"/>
        </w:rPr>
        <w:t xml:space="preserve"> </w:t>
      </w:r>
      <w:r/>
    </w:p>
    <w:p>
      <w:pPr>
        <w:ind w:left="0" w:right="0" w:firstLine="0"/>
        <w:jc w:val="center"/>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 </w:t>
      </w:r>
      <w:r/>
    </w:p>
    <w:p>
      <w:pPr>
        <w:ind w:left="0" w:right="0" w:firstLine="0"/>
        <w:jc w:val="center"/>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 </w:t>
      </w:r>
      <w:r/>
    </w:p>
    <w:p>
      <w:pPr>
        <w:ind w:left="0" w:right="0" w:firstLine="0"/>
        <w:jc w:val="center"/>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 </w:t>
      </w:r>
      <w:r/>
    </w:p>
    <w:p>
      <w:pPr>
        <w:ind w:left="0" w:right="0" w:firstLine="1084"/>
        <w:jc w:val="both"/>
        <w:pageBreakBefore w:val="0"/>
        <w:spacing w:before="0" w:after="0" w:line="7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p>
    <w:p>
      <w:pPr>
        <w:ind w:left="0" w:right="0" w:firstLine="1084"/>
        <w:jc w:val="both"/>
        <w:pageBreakBefore w:val="0"/>
        <w:spacing w:before="0" w:after="0" w:line="7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lang w:val="en-US" w:eastAsia="zh-CN"/>
        </w:rPr>
        <w:t xml:space="preserve"> </w:t>
      </w:r>
      <w:r>
        <w:rPr>
          <w:rFonts w:hint="eastAsia" w:ascii="宋体" w:hAnsi="宋体" w:eastAsia="宋体" w:cs="宋体"/>
          <w:b/>
          <w:color w:val="000000"/>
          <w:sz w:val="36"/>
          <w:highlight w:val="none"/>
          <w:u w:val="single"/>
        </w:rPr>
        <w:t xml:space="preserve">    </w:t>
      </w:r>
      <w:r/>
    </w:p>
    <w:p>
      <w:pPr>
        <w:ind w:left="0" w:right="0" w:firstLine="0"/>
        <w:jc w:val="both"/>
        <w:pageBreakBefore w:val="0"/>
        <w:spacing w:before="0" w:after="0" w:line="7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lang w:val="en-US" w:eastAsia="zh-CN"/>
        </w:rPr>
        <w:t xml:space="preserve">  </w:t>
      </w:r>
      <w:r>
        <w:rPr>
          <w:rFonts w:hint="eastAsia" w:ascii="宋体" w:hAnsi="宋体" w:eastAsia="宋体" w:cs="宋体"/>
          <w:b/>
          <w:color w:val="000000"/>
          <w:sz w:val="36"/>
          <w:highlight w:val="none"/>
          <w:u w:val="single"/>
        </w:rPr>
        <w:t xml:space="preserve">    </w:t>
      </w:r>
      <w:r/>
    </w:p>
    <w:p>
      <w:pPr>
        <w:ind w:left="0" w:right="0" w:firstLine="1084"/>
        <w:jc w:val="both"/>
        <w:pageBreakBefore w:val="0"/>
        <w:spacing w:before="0" w:after="0" w:line="7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日期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lang w:val="en-US" w:eastAsia="zh-CN"/>
        </w:rPr>
        <w:t xml:space="preserve">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br w:type="page" w:clear="all"/>
      </w:r>
      <w:r/>
    </w:p>
    <w:p>
      <w:pPr>
        <w:ind w:right="0"/>
        <w:jc w:val="center"/>
        <w:pageBreakBefore w:val="0"/>
        <w:spacing w:before="0" w:after="0" w:line="700" w:lineRule="atLeast"/>
        <w:shd w:val="clear" w:color="auto"/>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ind w:right="0"/>
        <w:jc w:val="center"/>
        <w:pageBreakBefore w:val="0"/>
        <w:spacing w:before="0" w:after="0" w:line="7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评分索引表</w:t>
      </w:r>
      <w:r/>
    </w:p>
    <w:tbl>
      <w:tblPr>
        <w:tblStyle w:val="10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Mar>
              <w:left w:w="108" w:type="dxa"/>
              <w:top w:w="0" w:type="dxa"/>
              <w:right w:w="108" w:type="dxa"/>
              <w:bottom w:w="0" w:type="dxa"/>
            </w:tcMar>
            <w:tcW w:w="5670" w:type="dxa"/>
            <w:vAlign w:val="top"/>
            <w:textDirection w:val="lrTb"/>
            <w:noWrap w:val="false"/>
          </w:tcPr>
          <w:p>
            <w:pPr>
              <w:ind w:left="420" w:right="0" w:firstLine="0"/>
              <w:jc w:val="center"/>
              <w:pageBreakBefore w:val="0"/>
              <w:spacing w:before="0" w:after="0" w:line="265" w:lineRule="atLeast"/>
              <w:shd w:val="clear" w:color="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评分项目</w:t>
            </w:r>
            <w:r/>
          </w:p>
        </w:tc>
        <w:tc>
          <w:tcPr>
            <w:tcMar>
              <w:left w:w="108" w:type="dxa"/>
              <w:top w:w="0" w:type="dxa"/>
              <w:right w:w="108" w:type="dxa"/>
              <w:bottom w:w="0" w:type="dxa"/>
            </w:tcMar>
            <w:tcW w:w="3570" w:type="dxa"/>
            <w:vAlign w:val="top"/>
            <w:textDirection w:val="lrTb"/>
            <w:noWrap w:val="false"/>
          </w:tcPr>
          <w:p>
            <w:pPr>
              <w:ind w:left="0" w:right="0" w:firstLine="0"/>
              <w:jc w:val="center"/>
              <w:pageBreakBefore w:val="0"/>
              <w:spacing w:before="0" w:after="0" w:line="24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在投标文件中的页码位置</w:t>
            </w:r>
            <w:r/>
          </w:p>
        </w:tc>
      </w:tr>
      <w:tr>
        <w:trPr>
          <w:trHeight w:val="446"/>
        </w:trPr>
        <w:tc>
          <w:tcPr>
            <w:tcMar>
              <w:left w:w="108" w:type="dxa"/>
              <w:top w:w="0" w:type="dxa"/>
              <w:right w:w="108" w:type="dxa"/>
              <w:bottom w:w="0" w:type="dxa"/>
            </w:tcMar>
            <w:tcW w:w="5670" w:type="dxa"/>
            <w:vAlign w:val="top"/>
            <w:textDirection w:val="lrTb"/>
            <w:noWrap w:val="false"/>
          </w:tcPr>
          <w:p>
            <w:pPr>
              <w:ind w:left="420" w:right="0" w:firstLine="0"/>
              <w:jc w:val="both"/>
              <w:pageBreakBefore w:val="0"/>
              <w:spacing w:before="0" w:after="0" w:line="265" w:lineRule="atLeast"/>
              <w:shd w:val="clear" w:color="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tc>
        <w:tc>
          <w:tcPr>
            <w:tcMar>
              <w:left w:w="108" w:type="dxa"/>
              <w:top w:w="0" w:type="dxa"/>
              <w:right w:w="108" w:type="dxa"/>
              <w:bottom w:w="0" w:type="dxa"/>
            </w:tcMar>
            <w:tcW w:w="3570" w:type="dxa"/>
            <w:vAlign w:val="top"/>
            <w:textDirection w:val="lrTb"/>
            <w:noWrap w:val="false"/>
          </w:tcPr>
          <w:p>
            <w:pPr>
              <w:ind w:left="0" w:right="0" w:firstLine="0"/>
              <w:jc w:val="both"/>
              <w:pageBreakBefore w:val="0"/>
              <w:spacing w:before="0" w:after="0" w:line="24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tc>
      </w:tr>
      <w:tr>
        <w:trPr>
          <w:trHeight w:val="300"/>
        </w:trPr>
        <w:tc>
          <w:tcPr>
            <w:gridSpan w:val="2"/>
            <w:tcMar>
              <w:left w:w="108" w:type="dxa"/>
              <w:top w:w="0" w:type="dxa"/>
              <w:right w:w="108" w:type="dxa"/>
              <w:bottom w:w="0" w:type="dxa"/>
            </w:tcMar>
            <w:tcW w:w="9240" w:type="dxa"/>
            <w:vAlign w:val="top"/>
            <w:textDirection w:val="lrTb"/>
            <w:noWrap w:val="false"/>
          </w:tcPr>
          <w:p>
            <w:pPr>
              <w:ind w:left="420" w:right="0" w:firstLine="0"/>
              <w:jc w:val="both"/>
              <w:pageBreakBefore w:val="0"/>
              <w:spacing w:before="0" w:after="0" w:line="265" w:lineRule="atLeast"/>
              <w:shd w:val="clear" w:color="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320"/>
        </w:trPr>
        <w:tc>
          <w:tcPr>
            <w:tcMar>
              <w:left w:w="108" w:type="dxa"/>
              <w:top w:w="0" w:type="dxa"/>
              <w:right w:w="108" w:type="dxa"/>
              <w:bottom w:w="0" w:type="dxa"/>
            </w:tcMar>
            <w:tcW w:w="5670" w:type="dxa"/>
            <w:vAlign w:val="top"/>
            <w:textDirection w:val="lrTb"/>
            <w:noWrap w:val="false"/>
          </w:tcPr>
          <w:p>
            <w:pPr>
              <w:ind w:left="420" w:right="0" w:firstLine="0"/>
              <w:pageBreakBefore w:val="0"/>
              <w:spacing w:before="0" w:after="0" w:line="265" w:lineRule="atLeast"/>
              <w:shd w:val="clear" w:color="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3570" w:type="dxa"/>
            <w:vAlign w:val="top"/>
            <w:textDirection w:val="lrTb"/>
            <w:noWrap w:val="false"/>
          </w:tcPr>
          <w:p>
            <w:pPr>
              <w:ind w:left="0" w:right="0" w:firstLine="0"/>
              <w:jc w:val="both"/>
              <w:pageBreakBefore w:val="0"/>
              <w:spacing w:before="0" w:after="0" w:line="24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tc>
      </w:tr>
      <w:tr>
        <w:trPr>
          <w:trHeight w:val="280"/>
        </w:trPr>
        <w:tc>
          <w:tcPr>
            <w:tcMar>
              <w:left w:w="108" w:type="dxa"/>
              <w:top w:w="0" w:type="dxa"/>
              <w:right w:w="108" w:type="dxa"/>
              <w:bottom w:w="0" w:type="dxa"/>
            </w:tcMar>
            <w:tcW w:w="5670" w:type="dxa"/>
            <w:vAlign w:val="top"/>
            <w:textDirection w:val="lrTb"/>
            <w:noWrap w:val="false"/>
          </w:tcPr>
          <w:p>
            <w:pPr>
              <w:ind w:left="420" w:right="0" w:firstLine="0"/>
              <w:pageBreakBefore w:val="0"/>
              <w:spacing w:before="0" w:after="0" w:line="265" w:lineRule="atLeast"/>
              <w:shd w:val="clear" w:color="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3570" w:type="dxa"/>
            <w:vAlign w:val="top"/>
            <w:textDirection w:val="lrTb"/>
            <w:noWrap w:val="false"/>
          </w:tcPr>
          <w:p>
            <w:pPr>
              <w:ind w:left="0" w:right="0" w:firstLine="0"/>
              <w:jc w:val="both"/>
              <w:pageBreakBefore w:val="0"/>
              <w:spacing w:before="0" w:after="0" w:line="24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tc>
      </w:tr>
      <w:tr>
        <w:trPr>
          <w:trHeight w:val="460"/>
        </w:trPr>
        <w:tc>
          <w:tcPr>
            <w:tcMar>
              <w:left w:w="108" w:type="dxa"/>
              <w:top w:w="0" w:type="dxa"/>
              <w:right w:w="108" w:type="dxa"/>
              <w:bottom w:w="0" w:type="dxa"/>
            </w:tcMar>
            <w:tcW w:w="5670" w:type="dxa"/>
            <w:vAlign w:val="top"/>
            <w:textDirection w:val="lrTb"/>
            <w:noWrap w:val="false"/>
          </w:tcPr>
          <w:p>
            <w:pPr>
              <w:ind w:left="420" w:right="0" w:firstLine="0"/>
              <w:pageBreakBefore w:val="0"/>
              <w:spacing w:before="0" w:after="0" w:line="265" w:lineRule="atLeast"/>
              <w:shd w:val="clear" w:color="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3570" w:type="dxa"/>
            <w:vAlign w:val="top"/>
            <w:textDirection w:val="lrTb"/>
            <w:noWrap w:val="false"/>
          </w:tcPr>
          <w:p>
            <w:pPr>
              <w:ind w:left="0" w:right="0" w:firstLine="0"/>
              <w:jc w:val="both"/>
              <w:pageBreakBefore w:val="0"/>
              <w:spacing w:before="0" w:after="0" w:line="24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tc>
      </w:tr>
      <w:tr>
        <w:trPr>
          <w:trHeight w:val="460"/>
        </w:trPr>
        <w:tc>
          <w:tcPr>
            <w:tcMar>
              <w:left w:w="108" w:type="dxa"/>
              <w:top w:w="0" w:type="dxa"/>
              <w:right w:w="108" w:type="dxa"/>
              <w:bottom w:w="0" w:type="dxa"/>
            </w:tcMar>
            <w:tcW w:w="5670" w:type="dxa"/>
            <w:vAlign w:val="top"/>
            <w:textDirection w:val="lrTb"/>
            <w:noWrap w:val="false"/>
          </w:tcPr>
          <w:p>
            <w:pPr>
              <w:ind w:left="420" w:right="0" w:firstLine="0"/>
              <w:pageBreakBefore w:val="0"/>
              <w:spacing w:before="0" w:after="0" w:line="265" w:lineRule="atLeast"/>
              <w:shd w:val="clear" w:color="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3570" w:type="dxa"/>
            <w:vAlign w:val="top"/>
            <w:textDirection w:val="lrTb"/>
            <w:noWrap w:val="false"/>
          </w:tcPr>
          <w:p>
            <w:pPr>
              <w:ind w:left="0" w:right="0" w:firstLine="0"/>
              <w:jc w:val="both"/>
              <w:pageBreakBefore w:val="0"/>
              <w:spacing w:before="0" w:after="0" w:line="24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tc>
      </w:tr>
      <w:tr>
        <w:trPr>
          <w:trHeight w:val="600"/>
        </w:trPr>
        <w:tc>
          <w:tcPr>
            <w:tcMar>
              <w:left w:w="108" w:type="dxa"/>
              <w:top w:w="0" w:type="dxa"/>
              <w:right w:w="108" w:type="dxa"/>
              <w:bottom w:w="0" w:type="dxa"/>
            </w:tcMar>
            <w:tcW w:w="5670" w:type="dxa"/>
            <w:vAlign w:val="top"/>
            <w:textDirection w:val="lrTb"/>
            <w:noWrap w:val="false"/>
          </w:tcPr>
          <w:p>
            <w:pPr>
              <w:ind w:left="420" w:right="0" w:firstLine="0"/>
              <w:pageBreakBefore w:val="0"/>
              <w:spacing w:before="0" w:after="0" w:line="265" w:lineRule="atLeast"/>
              <w:shd w:val="clear" w:color="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3570" w:type="dxa"/>
            <w:vAlign w:val="top"/>
            <w:textDirection w:val="lrTb"/>
            <w:noWrap w:val="false"/>
          </w:tcPr>
          <w:p>
            <w:pPr>
              <w:ind w:left="0" w:right="0" w:firstLine="0"/>
              <w:jc w:val="both"/>
              <w:pageBreakBefore w:val="0"/>
              <w:spacing w:before="0" w:after="0" w:line="24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tc>
      </w:tr>
      <w:tr>
        <w:trPr>
          <w:trHeight w:val="160"/>
        </w:trPr>
        <w:tc>
          <w:tcPr>
            <w:tcMar>
              <w:left w:w="108" w:type="dxa"/>
              <w:top w:w="0" w:type="dxa"/>
              <w:right w:w="108" w:type="dxa"/>
              <w:bottom w:w="0" w:type="dxa"/>
            </w:tcMar>
            <w:tcW w:w="5670" w:type="dxa"/>
            <w:vAlign w:val="top"/>
            <w:textDirection w:val="lrTb"/>
            <w:noWrap w:val="false"/>
          </w:tcPr>
          <w:p>
            <w:pPr>
              <w:ind w:left="420" w:right="0" w:firstLine="0"/>
              <w:pageBreakBefore w:val="0"/>
              <w:spacing w:before="0" w:after="0" w:line="265" w:lineRule="atLeast"/>
              <w:shd w:val="clear" w:color="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3570" w:type="dxa"/>
            <w:vAlign w:val="top"/>
            <w:textDirection w:val="lrTb"/>
            <w:noWrap w:val="false"/>
          </w:tcPr>
          <w:p>
            <w:pPr>
              <w:ind w:left="0" w:right="0" w:firstLine="0"/>
              <w:jc w:val="both"/>
              <w:pageBreakBefore w:val="0"/>
              <w:spacing w:before="0" w:after="0" w:line="24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tc>
      </w:tr>
      <w:tr>
        <w:trPr>
          <w:trHeight w:val="289"/>
        </w:trPr>
        <w:tc>
          <w:tcPr>
            <w:tcMar>
              <w:left w:w="108" w:type="dxa"/>
              <w:top w:w="0" w:type="dxa"/>
              <w:right w:w="108" w:type="dxa"/>
              <w:bottom w:w="0" w:type="dxa"/>
            </w:tcMar>
            <w:tcW w:w="5670" w:type="dxa"/>
            <w:vAlign w:val="top"/>
            <w:textDirection w:val="lrTb"/>
            <w:noWrap w:val="false"/>
          </w:tcPr>
          <w:p>
            <w:pPr>
              <w:ind w:left="420" w:right="0" w:firstLine="0"/>
              <w:pageBreakBefore w:val="0"/>
              <w:spacing w:before="0" w:after="0" w:line="265" w:lineRule="atLeast"/>
              <w:shd w:val="clear" w:color="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3570" w:type="dxa"/>
            <w:vAlign w:val="top"/>
            <w:textDirection w:val="lrTb"/>
            <w:noWrap w:val="false"/>
          </w:tcPr>
          <w:p>
            <w:pPr>
              <w:ind w:left="0" w:right="0" w:firstLine="0"/>
              <w:jc w:val="both"/>
              <w:pageBreakBefore w:val="0"/>
              <w:spacing w:before="0" w:after="0" w:line="24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tc>
      </w:tr>
      <w:tr>
        <w:trPr>
          <w:trHeight w:val="278"/>
        </w:trPr>
        <w:tc>
          <w:tcPr>
            <w:tcMar>
              <w:left w:w="108" w:type="dxa"/>
              <w:top w:w="0" w:type="dxa"/>
              <w:right w:w="108" w:type="dxa"/>
              <w:bottom w:w="0" w:type="dxa"/>
            </w:tcMar>
            <w:tcW w:w="5670" w:type="dxa"/>
            <w:vAlign w:val="top"/>
            <w:textDirection w:val="lrTb"/>
            <w:noWrap w:val="false"/>
          </w:tcPr>
          <w:p>
            <w:pPr>
              <w:ind w:left="420" w:right="0" w:firstLine="0"/>
              <w:pageBreakBefore w:val="0"/>
              <w:spacing w:before="0" w:after="0" w:line="265" w:lineRule="atLeast"/>
              <w:shd w:val="clear" w:color="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3570" w:type="dxa"/>
            <w:vAlign w:val="top"/>
            <w:textDirection w:val="lrTb"/>
            <w:noWrap w:val="false"/>
          </w:tcPr>
          <w:p>
            <w:pPr>
              <w:ind w:left="0" w:right="0" w:firstLine="0"/>
              <w:jc w:val="both"/>
              <w:pageBreakBefore w:val="0"/>
              <w:spacing w:before="0" w:after="0" w:line="24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tc>
      </w:tr>
      <w:tr>
        <w:trPr>
          <w:trHeight w:val="320"/>
        </w:trPr>
        <w:tc>
          <w:tcPr>
            <w:tcMar>
              <w:left w:w="108" w:type="dxa"/>
              <w:top w:w="0" w:type="dxa"/>
              <w:right w:w="108" w:type="dxa"/>
              <w:bottom w:w="0" w:type="dxa"/>
            </w:tcMar>
            <w:tcW w:w="5670" w:type="dxa"/>
            <w:vAlign w:val="top"/>
            <w:textDirection w:val="lrTb"/>
            <w:noWrap w:val="false"/>
          </w:tcPr>
          <w:p>
            <w:pPr>
              <w:ind w:left="420" w:right="0" w:firstLine="0"/>
              <w:pageBreakBefore w:val="0"/>
              <w:spacing w:before="0" w:after="0" w:line="265" w:lineRule="atLeast"/>
              <w:shd w:val="clear" w:color="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tc>
        <w:tc>
          <w:tcPr>
            <w:tcMar>
              <w:left w:w="108" w:type="dxa"/>
              <w:top w:w="0" w:type="dxa"/>
              <w:right w:w="108" w:type="dxa"/>
              <w:bottom w:w="0" w:type="dxa"/>
            </w:tcMar>
            <w:tcW w:w="3570" w:type="dxa"/>
            <w:vAlign w:val="top"/>
            <w:textDirection w:val="lrTb"/>
            <w:noWrap w:val="false"/>
          </w:tcPr>
          <w:p>
            <w:pPr>
              <w:ind w:left="0" w:right="0" w:firstLine="0"/>
              <w:jc w:val="both"/>
              <w:pageBreakBefore w:val="0"/>
              <w:spacing w:before="0" w:after="0" w:line="24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tc>
      </w:tr>
      <w:tr>
        <w:trPr>
          <w:trHeight w:val="280"/>
        </w:trPr>
        <w:tc>
          <w:tcPr>
            <w:tcMar>
              <w:left w:w="108" w:type="dxa"/>
              <w:top w:w="0" w:type="dxa"/>
              <w:right w:w="108" w:type="dxa"/>
              <w:bottom w:w="0" w:type="dxa"/>
            </w:tcMar>
            <w:tcW w:w="5670" w:type="dxa"/>
            <w:vAlign w:val="top"/>
            <w:textDirection w:val="lrTb"/>
            <w:noWrap w:val="false"/>
          </w:tcPr>
          <w:p>
            <w:pPr>
              <w:ind w:left="420" w:right="0" w:firstLine="0"/>
              <w:pageBreakBefore w:val="0"/>
              <w:spacing w:before="0" w:after="0" w:line="265" w:lineRule="atLeast"/>
              <w:shd w:val="clear" w:color="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3570" w:type="dxa"/>
            <w:vAlign w:val="top"/>
            <w:textDirection w:val="lrTb"/>
            <w:noWrap w:val="false"/>
          </w:tcPr>
          <w:p>
            <w:pPr>
              <w:ind w:left="0" w:right="0" w:firstLine="0"/>
              <w:jc w:val="both"/>
              <w:pageBreakBefore w:val="0"/>
              <w:spacing w:before="0" w:after="0" w:line="24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tc>
      </w:tr>
      <w:tr>
        <w:trPr>
          <w:trHeight w:val="320"/>
        </w:trPr>
        <w:tc>
          <w:tcPr>
            <w:tcMar>
              <w:left w:w="108" w:type="dxa"/>
              <w:top w:w="0" w:type="dxa"/>
              <w:right w:w="108" w:type="dxa"/>
              <w:bottom w:w="0" w:type="dxa"/>
            </w:tcMar>
            <w:tcW w:w="5670" w:type="dxa"/>
            <w:vAlign w:val="top"/>
            <w:textDirection w:val="lrTb"/>
            <w:noWrap w:val="false"/>
          </w:tcPr>
          <w:p>
            <w:pPr>
              <w:ind w:left="420" w:right="0" w:firstLine="0"/>
              <w:pageBreakBefore w:val="0"/>
              <w:spacing w:before="0" w:after="0" w:line="265" w:lineRule="atLeast"/>
              <w:shd w:val="clear" w:color="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tc>
        <w:tc>
          <w:tcPr>
            <w:tcMar>
              <w:left w:w="108" w:type="dxa"/>
              <w:top w:w="0" w:type="dxa"/>
              <w:right w:w="108" w:type="dxa"/>
              <w:bottom w:w="0" w:type="dxa"/>
            </w:tcMar>
            <w:tcW w:w="3570" w:type="dxa"/>
            <w:vAlign w:val="top"/>
            <w:textDirection w:val="lrTb"/>
            <w:noWrap w:val="false"/>
          </w:tcPr>
          <w:p>
            <w:pPr>
              <w:ind w:left="0" w:right="0" w:firstLine="0"/>
              <w:jc w:val="both"/>
              <w:pageBreakBefore w:val="0"/>
              <w:spacing w:before="0" w:after="0" w:line="24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tc>
      </w:tr>
    </w:tbl>
    <w:p>
      <w:pPr>
        <w:ind w:left="0" w:right="0" w:firstLine="0"/>
        <w:jc w:val="both"/>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center"/>
        <w:pageBreakBefore w:val="0"/>
        <w:spacing w:before="0" w:after="0" w:line="700" w:lineRule="atLeast"/>
        <w:shd w:val="clear" w:color="auto"/>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ind w:left="0" w:right="0" w:firstLine="0"/>
        <w:jc w:val="center"/>
        <w:pageBreakBefore w:val="0"/>
        <w:spacing w:before="0" w:after="0" w:line="700" w:lineRule="atLeast"/>
        <w:shd w:val="clear" w:color="auto"/>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ind w:left="0" w:right="0" w:firstLine="0"/>
        <w:jc w:val="center"/>
        <w:pageBreakBefore w:val="0"/>
        <w:spacing w:before="0" w:after="0" w:line="700" w:lineRule="atLeast"/>
        <w:shd w:val="clear" w:color="auto"/>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pStyle w:val="1047"/>
        <w:shd w:val="clear" w:color="auto"/>
        <w:rPr>
          <w:rFonts w:hint="eastAsia" w:ascii="宋体" w:hAnsi="宋体" w:eastAsia="宋体" w:cs="宋体"/>
          <w:b/>
          <w:bCs/>
          <w:color w:val="000000"/>
          <w:sz w:val="32"/>
          <w:szCs w:val="32"/>
          <w:highlight w:val="none"/>
        </w:rPr>
      </w:pPr>
      <w:r>
        <w:rPr>
          <w:rFonts w:hint="eastAsia" w:ascii="宋体" w:hAnsi="宋体" w:eastAsia="宋体" w:cs="宋体"/>
          <w:b/>
          <w:color w:val="000000"/>
          <w:sz w:val="32"/>
          <w:highlight w:val="none"/>
        </w:rPr>
      </w:r>
      <w:r>
        <w:rPr>
          <w:rFonts w:hint="eastAsia" w:ascii="宋体" w:hAnsi="宋体" w:eastAsia="宋体" w:cs="宋体"/>
          <w:b/>
          <w:color w:val="000000"/>
          <w:sz w:val="32"/>
          <w:highlight w:val="none"/>
        </w:rPr>
      </w:r>
      <w:r/>
    </w:p>
    <w:p>
      <w:pPr>
        <w:pStyle w:val="1047"/>
        <w:shd w:val="clear" w:color="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047"/>
        <w:shd w:val="clear" w:color="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047"/>
        <w:shd w:val="clear" w:color="auto"/>
        <w:rPr>
          <w:rFonts w:hint="eastAsia" w:ascii="宋体" w:hAnsi="宋体" w:eastAsia="宋体" w:cs="宋体"/>
          <w:b/>
          <w:bCs/>
          <w:color w:val="000000"/>
          <w:sz w:val="32"/>
          <w:szCs w:val="32"/>
          <w:highlight w:val="none"/>
        </w:rPr>
      </w:pPr>
      <w:r>
        <w:rPr>
          <w:rFonts w:hint="eastAsia" w:ascii="宋体" w:hAnsi="宋体" w:eastAsia="宋体" w:cs="宋体"/>
          <w:b/>
          <w:color w:val="000000"/>
          <w:sz w:val="32"/>
          <w:highlight w:val="none"/>
        </w:rPr>
      </w:r>
      <w:r/>
    </w:p>
    <w:p>
      <w:pPr>
        <w:shd w:val="clear" w:color="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47"/>
        <w:shd w:val="clear" w:color="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shd w:val="clear" w:color="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47"/>
        <w:shd w:val="clear" w:color="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shd w:val="clear" w:color="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ind w:left="0" w:right="0" w:firstLine="0"/>
        <w:jc w:val="center"/>
        <w:pageBreakBefore w:val="0"/>
        <w:spacing w:before="0" w:after="0"/>
        <w:shd w:val="clear" w:color="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投标文件目录</w:t>
      </w:r>
      <w:r/>
    </w:p>
    <w:p>
      <w:pPr>
        <w:ind w:firstLine="422"/>
        <w:keepLines w:val="0"/>
        <w:keepNext w:val="0"/>
        <w:pageBreakBefore w:val="0"/>
        <w:spacing w:before="0" w:after="0" w:line="440" w:lineRule="exact"/>
        <w:shd w:val="clear" w:color="auto"/>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1、实质性资格证明文件目录</w:t>
      </w:r>
      <w:r/>
    </w:p>
    <w:p>
      <w:pPr>
        <w:ind w:firstLine="422"/>
        <w:keepLines w:val="0"/>
        <w:keepNext w:val="0"/>
        <w:pageBreakBefore w:val="0"/>
        <w:spacing w:before="0" w:after="0" w:line="440" w:lineRule="exact"/>
        <w:shd w:val="clear" w:color="auto"/>
        <w:widowControl/>
        <w:rPr>
          <w:rFonts w:hint="eastAsia" w:ascii="宋体" w:hAnsi="宋体" w:eastAsia="宋体" w:cs="宋体"/>
          <w:iCs/>
          <w:szCs w:val="21"/>
          <w:highlight w:val="none"/>
          <w:u w:val="single"/>
        </w:rPr>
      </w:pPr>
      <w:r>
        <w:rPr>
          <w:rFonts w:hint="eastAsia" w:ascii="宋体" w:hAnsi="宋体" w:eastAsia="宋体" w:cs="宋体"/>
          <w:b/>
          <w:iCs/>
          <w:szCs w:val="21"/>
          <w:highlight w:val="none"/>
          <w:u w:val="single"/>
        </w:rPr>
        <w:t xml:space="preserve">文件1 </w:t>
      </w:r>
      <w:r>
        <w:rPr>
          <w:rFonts w:hint="eastAsia" w:ascii="宋体" w:hAnsi="宋体" w:eastAsia="宋体" w:cs="宋体"/>
          <w:iCs/>
          <w:szCs w:val="21"/>
          <w:highlight w:val="none"/>
          <w:u w:val="single"/>
        </w:rPr>
        <w:t xml:space="preserve">法人或者其他组织的营业执照等证明文件，自然人的身份证明（复印件）；</w:t>
      </w:r>
      <w:r/>
    </w:p>
    <w:p>
      <w:pPr>
        <w:ind w:firstLine="422"/>
        <w:keepLines w:val="0"/>
        <w:keepNext w:val="0"/>
        <w:pageBreakBefore w:val="0"/>
        <w:spacing w:before="0" w:after="0" w:line="440" w:lineRule="exact"/>
        <w:shd w:val="clear" w:color="auto"/>
        <w:widowControl/>
        <w:rPr>
          <w:rFonts w:hint="eastAsia" w:ascii="宋体" w:hAnsi="宋体" w:eastAsia="宋体" w:cs="宋体"/>
          <w:b/>
          <w:iCs/>
          <w:szCs w:val="21"/>
          <w:highlight w:val="none"/>
          <w:u w:val="single"/>
        </w:rPr>
      </w:pPr>
      <w:r>
        <w:rPr>
          <w:rFonts w:hint="eastAsia" w:ascii="宋体" w:hAnsi="宋体" w:eastAsia="宋体" w:cs="宋体"/>
          <w:b/>
          <w:iCs/>
          <w:szCs w:val="21"/>
          <w:highlight w:val="none"/>
          <w:u w:val="single"/>
        </w:rPr>
        <w:t xml:space="preserve">文件2 </w:t>
      </w:r>
      <w:r>
        <w:rPr>
          <w:rFonts w:hint="eastAsia" w:ascii="宋体" w:hAnsi="宋体" w:eastAsia="宋体" w:cs="宋体"/>
          <w:iCs/>
          <w:szCs w:val="21"/>
          <w:highlight w:val="none"/>
          <w:u w:val="single"/>
        </w:rPr>
        <w:t xml:space="preserve">上一年度财务状况报告</w:t>
      </w:r>
      <w:r>
        <w:rPr>
          <w:rFonts w:hint="eastAsia" w:ascii="宋体" w:hAnsi="宋体" w:eastAsia="宋体" w:cs="宋体"/>
          <w:b/>
          <w:bCs/>
          <w:iCs/>
          <w:szCs w:val="21"/>
          <w:highlight w:val="none"/>
          <w:u w:val="single"/>
        </w:rPr>
        <w:t xml:space="preserve">（至少提供资产负债表、利润表、现金流量表，投标人成立不满一年无需提供）；</w:t>
      </w:r>
      <w:r/>
    </w:p>
    <w:p>
      <w:pPr>
        <w:ind w:firstLine="422"/>
        <w:keepLines w:val="0"/>
        <w:keepNext w:val="0"/>
        <w:pageBreakBefore w:val="0"/>
        <w:spacing w:before="0" w:after="0" w:line="440" w:lineRule="exact"/>
        <w:shd w:val="clear" w:color="auto"/>
        <w:widowControl/>
        <w:rPr>
          <w:rFonts w:hint="eastAsia" w:ascii="宋体" w:hAnsi="宋体" w:eastAsia="宋体" w:cs="宋体"/>
          <w:iCs/>
          <w:szCs w:val="21"/>
          <w:highlight w:val="none"/>
          <w:u w:val="single"/>
        </w:rPr>
      </w:pPr>
      <w:r>
        <w:rPr>
          <w:rFonts w:hint="eastAsia" w:ascii="宋体" w:hAnsi="宋体" w:eastAsia="宋体" w:cs="宋体"/>
          <w:b/>
          <w:iCs/>
          <w:szCs w:val="21"/>
          <w:highlight w:val="none"/>
          <w:u w:val="single"/>
        </w:rPr>
        <w:t xml:space="preserve">文件3 </w:t>
      </w:r>
      <w:r>
        <w:rPr>
          <w:rFonts w:hint="eastAsia" w:ascii="宋体" w:hAnsi="宋体" w:eastAsia="宋体" w:cs="宋体"/>
          <w:iCs/>
          <w:szCs w:val="21"/>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2"/>
        <w:keepLines w:val="0"/>
        <w:keepNext w:val="0"/>
        <w:pageBreakBefore w:val="0"/>
        <w:spacing w:before="0" w:after="0" w:line="440" w:lineRule="exact"/>
        <w:shd w:val="clear" w:color="auto"/>
        <w:widowControl/>
        <w:rPr>
          <w:rFonts w:hint="eastAsia" w:ascii="宋体" w:hAnsi="宋体" w:eastAsia="宋体" w:cs="宋体"/>
          <w:b/>
          <w:iCs/>
          <w:szCs w:val="21"/>
          <w:highlight w:val="none"/>
          <w:u w:val="single"/>
        </w:rPr>
      </w:pPr>
      <w:r>
        <w:rPr>
          <w:rFonts w:hint="eastAsia" w:ascii="宋体" w:hAnsi="宋体" w:eastAsia="宋体" w:cs="宋体"/>
          <w:b/>
          <w:iCs/>
          <w:szCs w:val="21"/>
          <w:highlight w:val="none"/>
          <w:u w:val="single"/>
        </w:rPr>
        <w:t xml:space="preserve">文件4 </w:t>
      </w:r>
      <w:r>
        <w:rPr>
          <w:rFonts w:hint="eastAsia" w:ascii="宋体" w:hAnsi="宋体" w:eastAsia="宋体" w:cs="宋体"/>
          <w:bCs/>
          <w:iCs/>
          <w:szCs w:val="21"/>
          <w:highlight w:val="none"/>
          <w:u w:val="single"/>
        </w:rPr>
        <w:t xml:space="preserve">具备履行合同所必需的设备和专业技术能力的书面声明（格式见附表）；</w:t>
      </w:r>
      <w:r/>
    </w:p>
    <w:p>
      <w:pPr>
        <w:ind w:firstLine="422"/>
        <w:keepLines w:val="0"/>
        <w:keepNext w:val="0"/>
        <w:pageBreakBefore w:val="0"/>
        <w:spacing w:before="0" w:after="0" w:line="440" w:lineRule="exact"/>
        <w:shd w:val="clear" w:color="auto"/>
        <w:widowControl/>
        <w:rPr>
          <w:rFonts w:hint="eastAsia" w:ascii="宋体" w:hAnsi="宋体" w:eastAsia="宋体" w:cs="宋体"/>
          <w:iCs/>
          <w:szCs w:val="21"/>
          <w:highlight w:val="none"/>
          <w:u w:val="single"/>
        </w:rPr>
      </w:pPr>
      <w:r>
        <w:rPr>
          <w:rFonts w:hint="eastAsia" w:ascii="宋体" w:hAnsi="宋体" w:eastAsia="宋体" w:cs="宋体"/>
          <w:b/>
          <w:iCs/>
          <w:szCs w:val="21"/>
          <w:highlight w:val="none"/>
          <w:u w:val="single"/>
        </w:rPr>
        <w:t xml:space="preserve">文件5 </w:t>
      </w:r>
      <w:r>
        <w:rPr>
          <w:rFonts w:hint="eastAsia" w:ascii="宋体" w:hAnsi="宋体" w:eastAsia="宋体" w:cs="宋体"/>
          <w:iCs/>
          <w:szCs w:val="21"/>
          <w:highlight w:val="none"/>
          <w:u w:val="single"/>
        </w:rPr>
        <w:t xml:space="preserve">加政府采购活动前3年内在经营活动中没有重大违法记录的书面声明（格式见附表）；</w:t>
      </w:r>
      <w:r/>
    </w:p>
    <w:p>
      <w:pPr>
        <w:pStyle w:val="1047"/>
        <w:ind w:firstLine="422"/>
        <w:keepLines w:val="0"/>
        <w:keepNext w:val="0"/>
        <w:pageBreakBefore w:val="0"/>
        <w:spacing w:after="0" w:line="440" w:lineRule="exact"/>
        <w:shd w:val="clear" w:color="auto"/>
        <w:widowControl/>
        <w:rPr>
          <w:rFonts w:hint="eastAsia" w:ascii="宋体" w:hAnsi="宋体" w:eastAsia="宋体" w:cs="宋体"/>
          <w:b/>
          <w:iCs/>
          <w:szCs w:val="21"/>
          <w:highlight w:val="none"/>
          <w:u w:val="single"/>
          <w:lang w:val="en-US" w:eastAsia="zh-CN"/>
        </w:rPr>
      </w:pPr>
      <w:r>
        <w:rPr>
          <w:rFonts w:hint="eastAsia" w:ascii="宋体" w:hAnsi="宋体" w:eastAsia="宋体" w:cs="宋体"/>
          <w:b/>
          <w:iCs/>
          <w:sz w:val="21"/>
          <w:szCs w:val="21"/>
          <w:highlight w:val="none"/>
          <w:u w:val="single"/>
          <w:lang w:val="en-US" w:eastAsia="zh-CN" w:bidi="ar-SA"/>
        </w:rPr>
        <w:t xml:space="preserve">文件6</w:t>
      </w:r>
      <w:r>
        <w:rPr>
          <w:rFonts w:hint="eastAsia" w:ascii="宋体" w:hAnsi="宋体" w:eastAsia="宋体" w:cs="宋体"/>
          <w:b/>
          <w:iCs/>
          <w:szCs w:val="21"/>
          <w:highlight w:val="none"/>
          <w:u w:val="single"/>
          <w:lang w:val="en-US" w:eastAsia="zh-CN"/>
        </w:rPr>
        <w:t xml:space="preserve"> </w:t>
      </w:r>
      <w:r>
        <w:rPr>
          <w:rFonts w:hint="eastAsia" w:ascii="宋体" w:hAnsi="宋体" w:eastAsia="宋体" w:cs="宋体"/>
          <w:iCs/>
          <w:sz w:val="22"/>
          <w:szCs w:val="21"/>
          <w:highlight w:val="none"/>
          <w:u w:val="single"/>
          <w:lang w:val="en-US" w:eastAsia="zh-CN" w:bidi="ar-SA"/>
        </w:rPr>
        <w:t xml:space="preserve">特定资格要求的证明文件(如有）。</w:t>
      </w:r>
      <w:r/>
    </w:p>
    <w:p>
      <w:pPr>
        <w:ind w:firstLine="422"/>
        <w:keepLines w:val="0"/>
        <w:keepNext w:val="0"/>
        <w:pageBreakBefore w:val="0"/>
        <w:spacing w:before="0" w:after="0" w:line="440" w:lineRule="exact"/>
        <w:shd w:val="clear" w:color="auto"/>
        <w:widowControl/>
        <w:rPr>
          <w:rFonts w:hint="eastAsia" w:ascii="宋体" w:hAnsi="宋体" w:eastAsia="宋体" w:cs="宋体"/>
          <w:b w:val="0"/>
          <w:bCs/>
          <w:iCs/>
          <w:szCs w:val="21"/>
          <w:highlight w:val="none"/>
          <w:u w:val="single"/>
        </w:rPr>
      </w:pPr>
      <w:r>
        <w:rPr>
          <w:rFonts w:hint="eastAsia" w:ascii="宋体" w:hAnsi="宋体" w:eastAsia="宋体" w:cs="宋体"/>
          <w:b/>
          <w:bCs w:val="0"/>
          <w:iCs/>
          <w:szCs w:val="21"/>
          <w:highlight w:val="none"/>
          <w:u w:val="single"/>
        </w:rPr>
        <w:t xml:space="preserve">文件</w:t>
      </w:r>
      <w:r>
        <w:rPr>
          <w:rFonts w:hint="eastAsia" w:ascii="宋体" w:hAnsi="宋体" w:eastAsia="宋体" w:cs="宋体"/>
          <w:b/>
          <w:bCs w:val="0"/>
          <w:iCs/>
          <w:szCs w:val="21"/>
          <w:highlight w:val="none"/>
          <w:u w:val="single"/>
          <w:lang w:val="en-US" w:eastAsia="zh-CN"/>
        </w:rPr>
        <w:t xml:space="preserve">7</w:t>
      </w:r>
      <w:r>
        <w:rPr>
          <w:rFonts w:hint="eastAsia" w:ascii="宋体" w:hAnsi="宋体" w:eastAsia="宋体" w:cs="宋体"/>
          <w:b w:val="0"/>
          <w:bCs/>
          <w:iCs/>
          <w:szCs w:val="21"/>
          <w:highlight w:val="none"/>
          <w:u w:val="single"/>
        </w:rPr>
        <w:t xml:space="preserve">法人授权书</w:t>
      </w:r>
      <w:r/>
    </w:p>
    <w:p>
      <w:pPr>
        <w:ind w:firstLine="422"/>
        <w:keepLines w:val="0"/>
        <w:keepNext w:val="0"/>
        <w:pageBreakBefore w:val="0"/>
        <w:spacing w:before="0" w:after="0" w:line="440" w:lineRule="exact"/>
        <w:shd w:val="clear" w:color="auto"/>
        <w:widowControl/>
        <w:rPr>
          <w:rFonts w:hint="eastAsia" w:ascii="宋体" w:hAnsi="宋体" w:eastAsia="宋体" w:cs="宋体"/>
          <w:b w:val="0"/>
          <w:bCs/>
          <w:iCs/>
          <w:szCs w:val="21"/>
          <w:highlight w:val="none"/>
          <w:u w:val="single"/>
        </w:rPr>
      </w:pPr>
      <w:r>
        <w:rPr>
          <w:rFonts w:hint="eastAsia" w:ascii="宋体" w:hAnsi="宋体" w:eastAsia="宋体" w:cs="宋体"/>
          <w:b/>
          <w:bCs w:val="0"/>
          <w:iCs/>
          <w:szCs w:val="21"/>
          <w:highlight w:val="none"/>
          <w:u w:val="single"/>
        </w:rPr>
        <w:t xml:space="preserve">文件</w:t>
      </w:r>
      <w:r>
        <w:rPr>
          <w:rFonts w:hint="eastAsia" w:ascii="宋体" w:hAnsi="宋体" w:eastAsia="宋体" w:cs="宋体"/>
          <w:b/>
          <w:bCs w:val="0"/>
          <w:iCs/>
          <w:szCs w:val="21"/>
          <w:highlight w:val="none"/>
          <w:u w:val="single"/>
          <w:lang w:val="en-US" w:eastAsia="zh-CN"/>
        </w:rPr>
        <w:t xml:space="preserve">8</w:t>
      </w:r>
      <w:r>
        <w:rPr>
          <w:rFonts w:hint="eastAsia" w:ascii="宋体" w:hAnsi="宋体" w:eastAsia="宋体" w:cs="宋体"/>
          <w:b w:val="0"/>
          <w:bCs/>
          <w:iCs/>
          <w:szCs w:val="21"/>
          <w:highlight w:val="none"/>
          <w:u w:val="single"/>
        </w:rPr>
        <w:t xml:space="preserve">投标函</w:t>
      </w:r>
      <w:r/>
    </w:p>
    <w:p>
      <w:pPr>
        <w:ind w:firstLine="422"/>
        <w:keepLines w:val="0"/>
        <w:keepNext w:val="0"/>
        <w:pageBreakBefore w:val="0"/>
        <w:spacing w:before="0" w:after="0" w:line="440" w:lineRule="exact"/>
        <w:shd w:val="clear" w:color="auto"/>
        <w:widowControl/>
        <w:rPr>
          <w:rFonts w:hint="eastAsia" w:ascii="宋体" w:hAnsi="宋体" w:eastAsia="宋体" w:cs="宋体"/>
          <w:b w:val="0"/>
          <w:bCs/>
          <w:iCs/>
          <w:szCs w:val="21"/>
          <w:highlight w:val="none"/>
          <w:u w:val="single"/>
          <w:lang w:eastAsia="zh-CN"/>
        </w:rPr>
      </w:pPr>
      <w:r>
        <w:rPr>
          <w:rFonts w:hint="eastAsia" w:ascii="宋体" w:hAnsi="宋体" w:eastAsia="宋体" w:cs="宋体"/>
          <w:b/>
          <w:bCs w:val="0"/>
          <w:iCs/>
          <w:szCs w:val="21"/>
          <w:highlight w:val="none"/>
          <w:u w:val="single"/>
        </w:rPr>
        <w:t xml:space="preserve">文件</w:t>
      </w:r>
      <w:r>
        <w:rPr>
          <w:rFonts w:hint="eastAsia" w:ascii="宋体" w:hAnsi="宋体" w:eastAsia="宋体" w:cs="宋体"/>
          <w:b/>
          <w:bCs w:val="0"/>
          <w:iCs/>
          <w:szCs w:val="21"/>
          <w:highlight w:val="none"/>
          <w:u w:val="single"/>
          <w:lang w:val="en-US" w:eastAsia="zh-CN"/>
        </w:rPr>
        <w:t xml:space="preserve">9</w:t>
      </w:r>
      <w:r>
        <w:rPr>
          <w:rFonts w:hint="eastAsia" w:ascii="宋体" w:hAnsi="宋体" w:eastAsia="宋体" w:cs="宋体"/>
          <w:b w:val="0"/>
          <w:bCs/>
          <w:iCs/>
          <w:szCs w:val="21"/>
          <w:highlight w:val="none"/>
          <w:u w:val="single"/>
        </w:rPr>
        <w:t xml:space="preserve">小微企业声明函</w:t>
      </w:r>
      <w:r>
        <w:rPr>
          <w:rFonts w:hint="eastAsia" w:ascii="宋体" w:hAnsi="宋体" w:eastAsia="宋体" w:cs="宋体"/>
          <w:b w:val="0"/>
          <w:bCs/>
          <w:iCs/>
          <w:szCs w:val="21"/>
          <w:highlight w:val="none"/>
          <w:u w:val="single"/>
          <w:lang w:eastAsia="zh-CN"/>
        </w:rPr>
        <w:t xml:space="preserve">（</w:t>
      </w:r>
      <w:r>
        <w:rPr>
          <w:rFonts w:hint="eastAsia" w:ascii="宋体" w:hAnsi="宋体" w:eastAsia="宋体" w:cs="宋体"/>
          <w:b w:val="0"/>
          <w:bCs/>
          <w:iCs/>
          <w:szCs w:val="21"/>
          <w:highlight w:val="none"/>
          <w:u w:val="single"/>
          <w:lang w:val="en-US" w:eastAsia="zh-CN"/>
        </w:rPr>
        <w:t xml:space="preserve">如有</w:t>
      </w:r>
      <w:r>
        <w:rPr>
          <w:rFonts w:hint="eastAsia" w:ascii="宋体" w:hAnsi="宋体" w:eastAsia="宋体" w:cs="宋体"/>
          <w:b w:val="0"/>
          <w:bCs/>
          <w:iCs/>
          <w:szCs w:val="21"/>
          <w:highlight w:val="none"/>
          <w:u w:val="single"/>
          <w:lang w:eastAsia="zh-CN"/>
        </w:rPr>
        <w:t xml:space="preserve">）</w:t>
      </w:r>
      <w:r/>
    </w:p>
    <w:p>
      <w:pPr>
        <w:ind w:firstLine="422"/>
        <w:keepLines w:val="0"/>
        <w:keepNext w:val="0"/>
        <w:pageBreakBefore w:val="0"/>
        <w:spacing w:before="0" w:after="0" w:line="440" w:lineRule="exact"/>
        <w:shd w:val="clear" w:color="auto"/>
        <w:widowControl/>
        <w:rPr>
          <w:rFonts w:hint="eastAsia" w:ascii="宋体" w:hAnsi="宋体" w:eastAsia="宋体" w:cs="宋体"/>
          <w:b w:val="0"/>
          <w:bCs/>
          <w:iCs/>
          <w:szCs w:val="21"/>
          <w:highlight w:val="none"/>
          <w:u w:val="single"/>
        </w:rPr>
      </w:pPr>
      <w:r>
        <w:rPr>
          <w:rFonts w:hint="eastAsia" w:ascii="宋体" w:hAnsi="宋体" w:eastAsia="宋体" w:cs="宋体"/>
          <w:b/>
          <w:bCs w:val="0"/>
          <w:iCs/>
          <w:szCs w:val="21"/>
          <w:highlight w:val="none"/>
          <w:u w:val="single"/>
        </w:rPr>
        <w:t xml:space="preserve">文件</w:t>
      </w:r>
      <w:r>
        <w:rPr>
          <w:rFonts w:hint="eastAsia" w:ascii="宋体" w:hAnsi="宋体" w:eastAsia="宋体" w:cs="宋体"/>
          <w:b/>
          <w:bCs w:val="0"/>
          <w:iCs/>
          <w:szCs w:val="21"/>
          <w:highlight w:val="none"/>
          <w:u w:val="single"/>
          <w:lang w:val="en-US" w:eastAsia="zh-CN"/>
        </w:rPr>
        <w:t xml:space="preserve">10</w:t>
      </w:r>
      <w:r>
        <w:rPr>
          <w:rFonts w:hint="eastAsia" w:ascii="宋体" w:hAnsi="宋体" w:eastAsia="宋体" w:cs="宋体"/>
          <w:b w:val="0"/>
          <w:bCs/>
          <w:iCs/>
          <w:szCs w:val="21"/>
          <w:highlight w:val="none"/>
          <w:u w:val="single"/>
        </w:rPr>
        <w:t xml:space="preserve">残疾人福利性单位声明函</w:t>
      </w:r>
      <w:r>
        <w:rPr>
          <w:rFonts w:hint="eastAsia" w:ascii="宋体" w:hAnsi="宋体" w:eastAsia="宋体" w:cs="宋体"/>
          <w:b w:val="0"/>
          <w:bCs/>
          <w:iCs/>
          <w:szCs w:val="21"/>
          <w:highlight w:val="none"/>
          <w:u w:val="single"/>
          <w:lang w:eastAsia="zh-CN"/>
        </w:rPr>
        <w:t xml:space="preserve">（</w:t>
      </w:r>
      <w:r>
        <w:rPr>
          <w:rFonts w:hint="eastAsia" w:ascii="宋体" w:hAnsi="宋体" w:eastAsia="宋体" w:cs="宋体"/>
          <w:b w:val="0"/>
          <w:bCs/>
          <w:iCs/>
          <w:szCs w:val="21"/>
          <w:highlight w:val="none"/>
          <w:u w:val="single"/>
          <w:lang w:val="en-US" w:eastAsia="zh-CN"/>
        </w:rPr>
        <w:t xml:space="preserve">如有</w:t>
      </w:r>
      <w:r>
        <w:rPr>
          <w:rFonts w:hint="eastAsia" w:ascii="宋体" w:hAnsi="宋体" w:eastAsia="宋体" w:cs="宋体"/>
          <w:b w:val="0"/>
          <w:bCs/>
          <w:iCs/>
          <w:szCs w:val="21"/>
          <w:highlight w:val="none"/>
          <w:u w:val="single"/>
          <w:lang w:eastAsia="zh-CN"/>
        </w:rPr>
        <w:t xml:space="preserve">）</w:t>
      </w:r>
      <w:r/>
    </w:p>
    <w:p>
      <w:pPr>
        <w:ind w:firstLine="422"/>
        <w:keepLines w:val="0"/>
        <w:keepNext w:val="0"/>
        <w:pageBreakBefore w:val="0"/>
        <w:spacing w:before="0" w:after="0" w:line="440" w:lineRule="exact"/>
        <w:shd w:val="clear" w:color="auto"/>
        <w:widowControl/>
        <w:rPr>
          <w:rFonts w:hint="eastAsia" w:ascii="宋体" w:hAnsi="宋体" w:eastAsia="宋体" w:cs="宋体"/>
          <w:b w:val="0"/>
          <w:bCs/>
          <w:iCs/>
          <w:szCs w:val="21"/>
          <w:highlight w:val="none"/>
          <w:u w:val="single"/>
        </w:rPr>
      </w:pPr>
      <w:r>
        <w:rPr>
          <w:rFonts w:hint="eastAsia" w:ascii="宋体" w:hAnsi="宋体" w:eastAsia="宋体" w:cs="宋体"/>
          <w:b/>
          <w:bCs w:val="0"/>
          <w:iCs/>
          <w:szCs w:val="21"/>
          <w:highlight w:val="none"/>
          <w:u w:val="single"/>
        </w:rPr>
        <w:t xml:space="preserve">文件</w:t>
      </w:r>
      <w:r>
        <w:rPr>
          <w:rFonts w:hint="eastAsia" w:ascii="宋体" w:hAnsi="宋体" w:eastAsia="宋体" w:cs="宋体"/>
          <w:b/>
          <w:bCs w:val="0"/>
          <w:iCs/>
          <w:szCs w:val="21"/>
          <w:highlight w:val="none"/>
          <w:u w:val="single"/>
          <w:lang w:val="en-US" w:eastAsia="zh-CN"/>
        </w:rPr>
        <w:t xml:space="preserve">11</w:t>
      </w:r>
      <w:r>
        <w:rPr>
          <w:rFonts w:hint="eastAsia" w:ascii="宋体" w:hAnsi="宋体" w:eastAsia="宋体" w:cs="宋体"/>
          <w:b w:val="0"/>
          <w:bCs/>
          <w:iCs/>
          <w:szCs w:val="21"/>
          <w:highlight w:val="none"/>
          <w:u w:val="single"/>
        </w:rPr>
        <w:t xml:space="preserve">投标分项报价表</w:t>
      </w:r>
      <w:r/>
    </w:p>
    <w:p>
      <w:pPr>
        <w:ind w:firstLine="422"/>
        <w:keepLines w:val="0"/>
        <w:keepNext w:val="0"/>
        <w:pageBreakBefore w:val="0"/>
        <w:spacing w:before="0" w:after="0" w:line="440" w:lineRule="exact"/>
        <w:shd w:val="clear" w:color="auto"/>
        <w:widowControl/>
        <w:rPr>
          <w:rFonts w:hint="eastAsia" w:ascii="宋体" w:hAnsi="宋体" w:eastAsia="宋体" w:cs="宋体"/>
          <w:b w:val="0"/>
          <w:bCs/>
          <w:iCs/>
          <w:szCs w:val="21"/>
          <w:highlight w:val="none"/>
          <w:u w:val="single"/>
        </w:rPr>
      </w:pPr>
      <w:r>
        <w:rPr>
          <w:rFonts w:hint="eastAsia" w:ascii="宋体" w:hAnsi="宋体" w:eastAsia="宋体" w:cs="宋体"/>
          <w:b/>
          <w:bCs w:val="0"/>
          <w:iCs/>
          <w:szCs w:val="21"/>
          <w:highlight w:val="none"/>
          <w:u w:val="single"/>
        </w:rPr>
        <w:t xml:space="preserve">文件</w:t>
      </w:r>
      <w:r>
        <w:rPr>
          <w:rFonts w:hint="eastAsia" w:ascii="宋体" w:hAnsi="宋体" w:eastAsia="宋体" w:cs="宋体"/>
          <w:b/>
          <w:bCs w:val="0"/>
          <w:iCs/>
          <w:szCs w:val="21"/>
          <w:highlight w:val="none"/>
          <w:u w:val="single"/>
          <w:lang w:val="en-US" w:eastAsia="zh-CN"/>
        </w:rPr>
        <w:t xml:space="preserve">12</w:t>
      </w:r>
      <w:r>
        <w:rPr>
          <w:rFonts w:hint="eastAsia" w:ascii="宋体" w:hAnsi="宋体" w:eastAsia="宋体" w:cs="宋体"/>
          <w:b w:val="0"/>
          <w:bCs/>
          <w:iCs/>
          <w:szCs w:val="21"/>
          <w:highlight w:val="none"/>
          <w:u w:val="single"/>
        </w:rPr>
        <w:t xml:space="preserve">技术要求响应及偏离表</w:t>
      </w:r>
      <w:r/>
    </w:p>
    <w:p>
      <w:pPr>
        <w:ind w:firstLine="422"/>
        <w:keepLines w:val="0"/>
        <w:keepNext w:val="0"/>
        <w:pageBreakBefore w:val="0"/>
        <w:spacing w:before="0" w:after="0" w:line="440" w:lineRule="exact"/>
        <w:shd w:val="clear" w:color="auto"/>
        <w:widowControl/>
        <w:rPr>
          <w:rFonts w:hint="eastAsia" w:ascii="宋体" w:hAnsi="宋体" w:eastAsia="宋体" w:cs="宋体"/>
          <w:b w:val="0"/>
          <w:bCs/>
          <w:iCs/>
          <w:szCs w:val="21"/>
          <w:highlight w:val="none"/>
          <w:u w:val="single"/>
        </w:rPr>
      </w:pPr>
      <w:r>
        <w:rPr>
          <w:rFonts w:hint="eastAsia" w:ascii="宋体" w:hAnsi="宋体" w:eastAsia="宋体" w:cs="宋体"/>
          <w:b/>
          <w:bCs w:val="0"/>
          <w:iCs/>
          <w:szCs w:val="21"/>
          <w:highlight w:val="none"/>
          <w:u w:val="single"/>
        </w:rPr>
        <w:t xml:space="preserve">文件</w:t>
      </w:r>
      <w:r>
        <w:rPr>
          <w:rFonts w:hint="eastAsia" w:ascii="宋体" w:hAnsi="宋体" w:eastAsia="宋体" w:cs="宋体"/>
          <w:b/>
          <w:bCs w:val="0"/>
          <w:iCs/>
          <w:szCs w:val="21"/>
          <w:highlight w:val="none"/>
          <w:u w:val="single"/>
          <w:lang w:val="en-US" w:eastAsia="zh-CN"/>
        </w:rPr>
        <w:t xml:space="preserve">13</w:t>
      </w:r>
      <w:r>
        <w:rPr>
          <w:rFonts w:hint="eastAsia" w:ascii="宋体" w:hAnsi="宋体" w:eastAsia="宋体" w:cs="宋体"/>
          <w:b w:val="0"/>
          <w:bCs/>
          <w:iCs/>
          <w:szCs w:val="21"/>
          <w:highlight w:val="none"/>
          <w:u w:val="single"/>
        </w:rPr>
        <w:t xml:space="preserve">商务要求响应及偏离表</w:t>
      </w:r>
      <w:r/>
    </w:p>
    <w:p>
      <w:pPr>
        <w:ind w:firstLine="422"/>
        <w:keepLines w:val="0"/>
        <w:keepNext w:val="0"/>
        <w:pageBreakBefore w:val="0"/>
        <w:spacing w:before="0" w:after="0" w:line="440" w:lineRule="exact"/>
        <w:shd w:val="clear" w:color="auto"/>
        <w:widowControl/>
        <w:rPr>
          <w:rFonts w:hint="eastAsia" w:ascii="宋体" w:hAnsi="宋体" w:eastAsia="宋体" w:cs="宋体"/>
          <w:b w:val="0"/>
          <w:bCs/>
          <w:iCs/>
          <w:szCs w:val="21"/>
          <w:highlight w:val="none"/>
          <w:u w:val="single"/>
        </w:rPr>
      </w:pPr>
      <w:r>
        <w:rPr>
          <w:rFonts w:hint="eastAsia" w:ascii="宋体" w:hAnsi="宋体" w:eastAsia="宋体" w:cs="宋体"/>
          <w:b/>
          <w:bCs w:val="0"/>
          <w:iCs/>
          <w:szCs w:val="21"/>
          <w:highlight w:val="none"/>
          <w:u w:val="single"/>
        </w:rPr>
        <w:t xml:space="preserve">文件</w:t>
      </w:r>
      <w:r>
        <w:rPr>
          <w:rFonts w:hint="eastAsia" w:ascii="宋体" w:hAnsi="宋体" w:eastAsia="宋体" w:cs="宋体"/>
          <w:b/>
          <w:bCs w:val="0"/>
          <w:iCs/>
          <w:szCs w:val="21"/>
          <w:highlight w:val="none"/>
          <w:u w:val="single"/>
          <w:lang w:val="en-US" w:eastAsia="zh-CN"/>
        </w:rPr>
        <w:t xml:space="preserve">14</w:t>
      </w:r>
      <w:r>
        <w:rPr>
          <w:rFonts w:hint="eastAsia" w:ascii="宋体" w:hAnsi="宋体" w:eastAsia="宋体" w:cs="宋体"/>
          <w:b w:val="0"/>
          <w:bCs/>
          <w:iCs/>
          <w:szCs w:val="21"/>
          <w:highlight w:val="none"/>
          <w:u w:val="single"/>
        </w:rPr>
        <w:t xml:space="preserve">开标一览表</w:t>
      </w:r>
      <w:r/>
    </w:p>
    <w:p>
      <w:pPr>
        <w:ind w:firstLine="422"/>
        <w:keepLines w:val="0"/>
        <w:keepNext w:val="0"/>
        <w:pageBreakBefore w:val="0"/>
        <w:spacing w:before="0" w:after="0" w:line="440" w:lineRule="exact"/>
        <w:shd w:val="clear" w:color="auto"/>
        <w:widowControl/>
        <w:rPr>
          <w:rFonts w:hint="eastAsia" w:ascii="宋体" w:hAnsi="宋体" w:eastAsia="宋体" w:cs="宋体"/>
          <w:b w:val="0"/>
          <w:bCs/>
          <w:iCs/>
          <w:szCs w:val="21"/>
          <w:highlight w:val="none"/>
          <w:u w:val="single"/>
        </w:rPr>
      </w:pPr>
      <w:r>
        <w:rPr>
          <w:rFonts w:hint="eastAsia" w:ascii="宋体" w:hAnsi="宋体" w:eastAsia="宋体" w:cs="宋体"/>
          <w:b/>
          <w:bCs w:val="0"/>
          <w:iCs/>
          <w:szCs w:val="21"/>
          <w:highlight w:val="none"/>
          <w:u w:val="single"/>
        </w:rPr>
        <w:t xml:space="preserve">文件</w:t>
      </w:r>
      <w:r>
        <w:rPr>
          <w:rFonts w:hint="eastAsia" w:ascii="宋体" w:hAnsi="宋体" w:eastAsia="宋体" w:cs="宋体"/>
          <w:b/>
          <w:bCs w:val="0"/>
          <w:iCs/>
          <w:szCs w:val="21"/>
          <w:highlight w:val="none"/>
          <w:u w:val="single"/>
          <w:lang w:val="en-US" w:eastAsia="zh-CN"/>
        </w:rPr>
        <w:t xml:space="preserve">1</w:t>
      </w:r>
      <w:r>
        <w:rPr>
          <w:rFonts w:hint="eastAsia" w:ascii="宋体" w:hAnsi="宋体" w:cs="宋体"/>
          <w:b/>
          <w:bCs w:val="0"/>
          <w:iCs/>
          <w:szCs w:val="21"/>
          <w:highlight w:val="none"/>
          <w:u w:val="single"/>
          <w:lang w:val="en-US" w:eastAsia="zh-CN"/>
        </w:rPr>
        <w:t xml:space="preserve">5</w:t>
      </w:r>
      <w:r>
        <w:rPr>
          <w:rFonts w:hint="eastAsia" w:ascii="宋体" w:hAnsi="宋体" w:cs="宋体"/>
          <w:b w:val="0"/>
          <w:bCs/>
          <w:iCs/>
          <w:szCs w:val="21"/>
          <w:highlight w:val="none"/>
          <w:u w:val="single"/>
          <w:lang w:val="en-US" w:eastAsia="zh-CN"/>
        </w:rPr>
        <w:t xml:space="preserve">服务</w:t>
      </w:r>
      <w:r>
        <w:rPr>
          <w:rFonts w:hint="eastAsia" w:ascii="宋体" w:hAnsi="宋体" w:eastAsia="宋体" w:cs="宋体"/>
          <w:b w:val="0"/>
          <w:bCs/>
          <w:iCs/>
          <w:szCs w:val="21"/>
          <w:highlight w:val="none"/>
          <w:u w:val="single"/>
          <w:lang w:val="en-US" w:eastAsia="zh-CN"/>
        </w:rPr>
        <w:t xml:space="preserve">方案</w:t>
      </w:r>
      <w:r>
        <w:rPr>
          <w:rFonts w:hint="eastAsia" w:ascii="宋体" w:hAnsi="宋体" w:eastAsia="宋体" w:cs="宋体"/>
          <w:b w:val="0"/>
          <w:bCs/>
          <w:iCs/>
          <w:szCs w:val="21"/>
          <w:highlight w:val="none"/>
          <w:u w:val="single"/>
        </w:rPr>
        <w:t xml:space="preserve">等</w:t>
      </w:r>
      <w:r/>
    </w:p>
    <w:p>
      <w:pPr>
        <w:ind w:firstLine="422"/>
        <w:keepLines w:val="0"/>
        <w:keepNext w:val="0"/>
        <w:pageBreakBefore w:val="0"/>
        <w:spacing w:before="0" w:after="0" w:line="440" w:lineRule="exact"/>
        <w:shd w:val="clear" w:color="auto"/>
        <w:widowControl/>
        <w:rPr>
          <w:rFonts w:hint="eastAsia" w:ascii="宋体" w:hAnsi="宋体" w:eastAsia="宋体" w:cs="宋体"/>
          <w:b w:val="0"/>
          <w:bCs/>
          <w:iCs/>
          <w:szCs w:val="21"/>
          <w:highlight w:val="none"/>
          <w:u w:val="single"/>
        </w:rPr>
      </w:pPr>
      <w:r>
        <w:rPr>
          <w:rFonts w:hint="eastAsia" w:ascii="宋体" w:hAnsi="宋体" w:eastAsia="宋体" w:cs="宋体"/>
          <w:b/>
          <w:bCs w:val="0"/>
          <w:iCs/>
          <w:szCs w:val="21"/>
          <w:highlight w:val="none"/>
          <w:u w:val="single"/>
        </w:rPr>
        <w:t xml:space="preserve">文件</w:t>
      </w:r>
      <w:r>
        <w:rPr>
          <w:rFonts w:hint="eastAsia" w:ascii="宋体" w:hAnsi="宋体" w:eastAsia="宋体" w:cs="宋体"/>
          <w:b/>
          <w:bCs w:val="0"/>
          <w:iCs/>
          <w:szCs w:val="21"/>
          <w:highlight w:val="none"/>
          <w:u w:val="single"/>
          <w:lang w:val="en-US" w:eastAsia="zh-CN"/>
        </w:rPr>
        <w:t xml:space="preserve">1</w:t>
      </w:r>
      <w:r>
        <w:rPr>
          <w:rFonts w:hint="eastAsia" w:ascii="宋体" w:hAnsi="宋体" w:cs="宋体"/>
          <w:b/>
          <w:bCs w:val="0"/>
          <w:iCs/>
          <w:szCs w:val="21"/>
          <w:highlight w:val="none"/>
          <w:u w:val="single"/>
          <w:lang w:val="en-US" w:eastAsia="zh-CN"/>
        </w:rPr>
        <w:t xml:space="preserve">6</w:t>
      </w:r>
      <w:r>
        <w:rPr>
          <w:rFonts w:hint="eastAsia" w:ascii="宋体" w:hAnsi="宋体" w:eastAsia="宋体" w:cs="宋体"/>
          <w:b w:val="0"/>
          <w:bCs/>
          <w:iCs/>
          <w:szCs w:val="21"/>
          <w:highlight w:val="none"/>
          <w:u w:val="single"/>
        </w:rPr>
        <w:t xml:space="preserve">盐城市政府采购事前信用承诺书</w:t>
      </w:r>
      <w:r/>
    </w:p>
    <w:p>
      <w:pPr>
        <w:pStyle w:val="1000"/>
        <w:ind w:left="0" w:right="0" w:firstLine="422"/>
        <w:keepLines w:val="0"/>
        <w:keepNext w:val="0"/>
        <w:pageBreakBefore w:val="0"/>
        <w:spacing w:before="0" w:after="0" w:line="440" w:lineRule="exact"/>
        <w:shd w:val="clear" w:color="auto"/>
        <w:widowControl/>
        <w:rPr>
          <w:rFonts w:hint="eastAsia" w:ascii="宋体" w:hAnsi="宋体" w:eastAsia="宋体" w:cs="宋体"/>
          <w:b/>
          <w:iCs/>
          <w:szCs w:val="21"/>
          <w:highlight w:val="none"/>
          <w:u w:val="single"/>
        </w:rPr>
      </w:pPr>
      <w:r>
        <w:rPr>
          <w:rFonts w:hint="eastAsia" w:ascii="宋体" w:hAnsi="宋体" w:eastAsia="宋体" w:cs="宋体"/>
          <w:b/>
          <w:iCs/>
          <w:szCs w:val="21"/>
          <w:highlight w:val="none"/>
          <w:u w:val="single"/>
        </w:rPr>
        <w:t xml:space="preserve">注：（1）以上材料必须按顺序进行排列；（2）以上材料均需加盖投标人单位公章，有签字要求的必须签字；</w:t>
      </w:r>
      <w:r/>
    </w:p>
    <w:p>
      <w:pPr>
        <w:ind w:left="0" w:right="0" w:firstLine="0"/>
        <w:jc w:val="center"/>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1048"/>
        <w:rPr>
          <w:rFonts w:hint="eastAsia"/>
        </w:rPr>
      </w:pPr>
      <w:r>
        <w:rPr>
          <w:rFonts w:hint="eastAsia"/>
        </w:rPr>
      </w:r>
      <w:r/>
    </w:p>
    <w:p>
      <w:pPr>
        <w:ind w:left="0" w:right="0" w:firstLine="482"/>
        <w:jc w:val="both"/>
        <w:pageBreakBefore w:val="0"/>
        <w:spacing w:before="0" w:after="0" w:line="41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一、法人或者其他组织的营业执照等证明文件，自然人的身份证明</w:t>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二、上一年度的财务状况报表</w:t>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（至少提供资产负债表、利润表、现金流量表，投标人成立不满一年无需提供）</w:t>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center"/>
        <w:pageBreakBefore w:val="0"/>
        <w:spacing w:before="0" w:after="0" w:line="640" w:lineRule="atLeast"/>
        <w:shd w:val="clear" w:color="auto"/>
        <w:rPr>
          <w:rFonts w:hint="eastAsia"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szCs w:val="20"/>
          <w:highlight w:val="none"/>
          <w:lang w:val="en-US" w:eastAsia="zh-CN"/>
        </w:rPr>
        <w:t xml:space="preserve">三、</w:t>
      </w:r>
      <w:r>
        <w:rPr>
          <w:rFonts w:hint="eastAsia" w:ascii="宋体" w:hAnsi="宋体" w:eastAsia="宋体" w:cs="宋体"/>
          <w:color w:val="000000"/>
          <w:sz w:val="32"/>
          <w:szCs w:val="20"/>
          <w:highlight w:val="none"/>
        </w:rPr>
        <w:t xml:space="preserve">具备履行合同所必需的设备和专业技术能力的书面声明</w:t>
      </w:r>
      <w:r/>
    </w:p>
    <w:p>
      <w:pPr>
        <w:ind w:left="0" w:right="0" w:firstLine="492"/>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left="0" w:right="0" w:firstLine="492"/>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我公司郑重声明：我公司具备履行本项采购合同所必需的设备和专业技术能力，为履行本项采购合同我公司具备如下主要设备和主要专业技术能力：</w:t>
      </w:r>
      <w:r/>
    </w:p>
    <w:p>
      <w:pPr>
        <w:ind w:left="0" w:right="0" w:firstLine="492"/>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主要设备有：</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rPr>
        <w:t xml:space="preserve">。</w:t>
      </w:r>
      <w:r/>
    </w:p>
    <w:p>
      <w:pPr>
        <w:ind w:left="0" w:right="0" w:firstLine="492"/>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主要专业技术能力有：</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rPr>
        <w:t xml:space="preserve">。</w:t>
      </w:r>
      <w:r/>
    </w:p>
    <w:p>
      <w:pPr>
        <w:ind w:left="0" w:right="0" w:firstLine="492"/>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left="0" w:right="0" w:firstLine="4900"/>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供应商名称（公章）：</w:t>
      </w:r>
      <w:r/>
    </w:p>
    <w:p>
      <w:pPr>
        <w:ind w:left="0" w:right="0" w:firstLine="0"/>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left="0" w:right="0" w:firstLine="5600"/>
        <w:jc w:val="both"/>
        <w:pageBreakBefore w:val="0"/>
        <w:spacing w:before="0" w:after="0" w:line="31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日期：年月日</w:t>
      </w:r>
      <w:r/>
    </w:p>
    <w:p>
      <w:pPr>
        <w:ind w:left="0" w:right="0" w:firstLine="4900"/>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left="0" w:right="0" w:firstLine="0"/>
        <w:jc w:val="both"/>
        <w:pageBreakBefore w:val="0"/>
        <w:spacing w:before="0" w:after="0" w:line="640" w:lineRule="atLeast"/>
        <w:shd w:val="clear" w:color="auto"/>
        <w:rPr>
          <w:rFonts w:hint="eastAsia" w:ascii="宋体" w:hAnsi="宋体" w:eastAsia="宋体" w:cs="宋体"/>
          <w:color w:val="000000"/>
          <w:sz w:val="32"/>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szCs w:val="20"/>
          <w:highlight w:val="none"/>
        </w:rPr>
        <w:t xml:space="preserve">四、依法缴纳税收和社会保障资金的相关材料</w:t>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提供提交投标文件截止时间前一年内至少一个月依法缴纳税收及缴纳社会保障资金的证明材料。投标人依法享受缓缴、免缴税收、社会保障资金的提供证明材料。 </w:t>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五、</w:t>
      </w:r>
      <w:r>
        <w:rPr>
          <w:rFonts w:hint="eastAsia" w:ascii="宋体" w:hAnsi="宋体" w:eastAsia="宋体" w:cs="宋体"/>
          <w:color w:val="000000"/>
          <w:sz w:val="24"/>
          <w:highlight w:val="none"/>
        </w:rPr>
        <w:t xml:space="preserve">参加政府采购活动前3年内在经营活动中没有重大违法记录的书面声明</w:t>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供应商名称（公章）：</w:t>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授权代表签字：</w:t>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日期：年月日</w:t>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六、符合本项目的招标公告中要求的特定资格</w:t>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szCs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highlight w:val="none"/>
          <w:lang w:val="en-US" w:eastAsia="zh-CN"/>
        </w:rPr>
      </w:r>
      <w:r>
        <w:rPr>
          <w:rFonts w:hint="eastAsia" w:ascii="宋体" w:hAnsi="宋体" w:eastAsia="宋体" w:cs="宋体"/>
          <w:color w:val="000000"/>
          <w:sz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szCs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szCs w:val="48"/>
          <w:highlight w:val="none"/>
          <w:lang w:val="en-US" w:eastAsia="zh-CN"/>
        </w:rPr>
      </w:r>
      <w:r>
        <w:rPr>
          <w:rFonts w:hint="eastAsia" w:ascii="宋体" w:hAnsi="宋体" w:eastAsia="宋体" w:cs="宋体"/>
          <w:color w:val="000000"/>
          <w:sz w:val="48"/>
          <w:szCs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szCs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szCs w:val="48"/>
          <w:highlight w:val="none"/>
          <w:lang w:val="en-US" w:eastAsia="zh-CN"/>
        </w:rPr>
      </w:r>
      <w:r>
        <w:rPr>
          <w:rFonts w:hint="eastAsia" w:ascii="宋体" w:hAnsi="宋体" w:eastAsia="宋体" w:cs="宋体"/>
          <w:color w:val="000000"/>
          <w:sz w:val="48"/>
          <w:szCs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szCs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szCs w:val="48"/>
          <w:highlight w:val="none"/>
          <w:lang w:val="en-US" w:eastAsia="zh-CN"/>
        </w:rPr>
      </w:r>
      <w:r>
        <w:rPr>
          <w:rFonts w:hint="eastAsia" w:ascii="宋体" w:hAnsi="宋体" w:eastAsia="宋体" w:cs="宋体"/>
          <w:color w:val="000000"/>
          <w:sz w:val="48"/>
          <w:szCs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szCs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szCs w:val="48"/>
          <w:highlight w:val="none"/>
          <w:lang w:val="en-US" w:eastAsia="zh-CN"/>
        </w:rPr>
      </w:r>
      <w:r>
        <w:rPr>
          <w:rFonts w:hint="eastAsia" w:ascii="宋体" w:hAnsi="宋体" w:eastAsia="宋体" w:cs="宋体"/>
          <w:color w:val="000000"/>
          <w:sz w:val="48"/>
          <w:szCs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szCs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szCs w:val="48"/>
          <w:highlight w:val="none"/>
          <w:lang w:val="en-US" w:eastAsia="zh-CN"/>
        </w:rPr>
      </w:r>
      <w:r>
        <w:rPr>
          <w:rFonts w:hint="eastAsia" w:ascii="宋体" w:hAnsi="宋体" w:eastAsia="宋体" w:cs="宋体"/>
          <w:color w:val="000000"/>
          <w:sz w:val="48"/>
          <w:szCs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szCs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szCs w:val="48"/>
          <w:highlight w:val="none"/>
          <w:lang w:val="en-US" w:eastAsia="zh-CN"/>
        </w:rPr>
      </w:r>
      <w:r>
        <w:rPr>
          <w:rFonts w:hint="eastAsia" w:ascii="宋体" w:hAnsi="宋体" w:eastAsia="宋体" w:cs="宋体"/>
          <w:color w:val="000000"/>
          <w:sz w:val="48"/>
          <w:szCs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szCs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szCs w:val="48"/>
          <w:highlight w:val="none"/>
          <w:lang w:val="en-US" w:eastAsia="zh-CN"/>
        </w:rPr>
      </w:r>
      <w:r>
        <w:rPr>
          <w:rFonts w:hint="eastAsia" w:ascii="宋体" w:hAnsi="宋体" w:eastAsia="宋体" w:cs="宋体"/>
          <w:color w:val="000000"/>
          <w:sz w:val="48"/>
          <w:szCs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szCs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szCs w:val="48"/>
          <w:highlight w:val="none"/>
          <w:lang w:val="en-US" w:eastAsia="zh-CN"/>
        </w:rPr>
      </w:r>
      <w:r>
        <w:rPr>
          <w:rFonts w:hint="eastAsia" w:ascii="宋体" w:hAnsi="宋体" w:eastAsia="宋体" w:cs="宋体"/>
          <w:color w:val="000000"/>
          <w:sz w:val="48"/>
          <w:szCs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color w:val="000000"/>
          <w:sz w:val="48"/>
          <w:szCs w:val="4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8"/>
          <w:szCs w:val="48"/>
          <w:highlight w:val="none"/>
          <w:lang w:val="en-US" w:eastAsia="zh-CN"/>
        </w:rPr>
      </w:r>
      <w:r>
        <w:rPr>
          <w:rFonts w:hint="eastAsia" w:ascii="宋体" w:hAnsi="宋体" w:eastAsia="宋体" w:cs="宋体"/>
          <w:color w:val="000000"/>
          <w:sz w:val="48"/>
          <w:szCs w:val="48"/>
          <w:highlight w:val="none"/>
          <w:lang w:val="en-US" w:eastAsia="zh-CN"/>
        </w:rPr>
      </w:r>
      <w:r/>
    </w:p>
    <w:p>
      <w:pPr>
        <w:ind w:left="0" w:right="0" w:firstLine="0"/>
        <w:jc w:val="center"/>
        <w:pageBreakBefore w:val="0"/>
        <w:spacing w:before="0" w:after="0" w:line="640" w:lineRule="atLeast"/>
        <w:shd w:val="clear" w:color="auto"/>
        <w:rPr>
          <w:rFonts w:hint="eastAsia" w:ascii="宋体" w:hAnsi="宋体" w:eastAsia="宋体" w:cs="宋体"/>
          <w:sz w:val="18"/>
          <w:szCs w:val="1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szCs w:val="18"/>
          <w:highlight w:val="none"/>
          <w:lang w:val="en-US" w:eastAsia="zh-CN"/>
        </w:rPr>
        <w:t xml:space="preserve">七、</w:t>
      </w:r>
      <w:r>
        <w:rPr>
          <w:rFonts w:hint="eastAsia" w:ascii="宋体" w:hAnsi="宋体" w:eastAsia="宋体" w:cs="宋体"/>
          <w:color w:val="000000"/>
          <w:sz w:val="36"/>
          <w:szCs w:val="18"/>
          <w:highlight w:val="none"/>
        </w:rPr>
        <w:t xml:space="preserve">法定代表人身份证明</w:t>
      </w:r>
      <w:r/>
    </w:p>
    <w:p>
      <w:pPr>
        <w:ind w:left="0" w:right="0" w:firstLine="480"/>
        <w:jc w:val="both"/>
        <w:pageBreakBefore w:val="0"/>
        <w:spacing w:before="0" w:after="0"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单位名称：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p>
    <w:p>
      <w:pPr>
        <w:ind w:left="0" w:right="0" w:firstLine="480"/>
        <w:jc w:val="both"/>
        <w:pageBreakBefore w:val="0"/>
        <w:spacing w:before="0" w:after="0"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p>
    <w:p>
      <w:pPr>
        <w:ind w:left="0" w:right="0" w:firstLine="480"/>
        <w:jc w:val="both"/>
        <w:pageBreakBefore w:val="0"/>
        <w:spacing w:before="0" w:after="0" w:line="460" w:lineRule="atLeast"/>
        <w:shd w:val="clear" w:color="auto"/>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p>
    <w:p>
      <w:pPr>
        <w:ind w:left="0" w:right="0" w:firstLine="480"/>
        <w:jc w:val="both"/>
        <w:pageBreakBefore w:val="0"/>
        <w:spacing w:before="0" w:after="0" w:line="460" w:lineRule="atLeast"/>
        <w:shd w:val="clear" w:color="auto"/>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p>
    <w:p>
      <w:pPr>
        <w:ind w:left="0" w:right="0" w:firstLine="480"/>
        <w:jc w:val="both"/>
        <w:pageBreakBefore w:val="0"/>
        <w:spacing w:before="0" w:after="0" w:line="460" w:lineRule="atLeast"/>
        <w:shd w:val="clear" w:color="auto"/>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年龄：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p>
    <w:p>
      <w:pPr>
        <w:ind w:left="0" w:right="0" w:firstLine="480"/>
        <w:jc w:val="both"/>
        <w:pageBreakBefore w:val="0"/>
        <w:spacing w:before="0" w:after="0"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p>
    <w:p>
      <w:pPr>
        <w:ind w:left="0" w:right="0" w:firstLine="480"/>
        <w:jc w:val="both"/>
        <w:pageBreakBefore w:val="0"/>
        <w:spacing w:before="0" w:after="0"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的法定代表人，为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的项目，签署上述项目的投标文件、进行合同招标、签署合同和处理与之有关的一切事务。</w:t>
      </w:r>
      <w:r/>
    </w:p>
    <w:p>
      <w:pPr>
        <w:ind w:left="0" w:right="0" w:firstLine="480"/>
        <w:jc w:val="both"/>
        <w:pageBreakBefore w:val="0"/>
        <w:spacing w:before="0" w:after="0"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460" w:lineRule="atLeast"/>
        <w:shd w:val="clear" w:color="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特此证明。</w:t>
      </w:r>
      <w:r/>
    </w:p>
    <w:p>
      <w:pPr>
        <w:ind w:left="0" w:right="0" w:firstLine="0"/>
        <w:jc w:val="center"/>
        <w:pageBreakBefore w:val="0"/>
        <w:spacing w:before="0" w:after="0"/>
        <w:shd w:val="clear" w:color="auto"/>
        <w:rPr>
          <w:rFonts w:hint="eastAsia" w:ascii="宋体" w:hAnsi="宋体" w:eastAsia="宋体" w:cs="宋体"/>
          <w:sz w:val="18"/>
          <w:szCs w:val="1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18"/>
          <w:highlight w:val="none"/>
        </w:rPr>
        <w:t xml:space="preserve"> </w:t>
      </w:r>
      <w:r>
        <w:rPr>
          <w:rFonts w:hint="eastAsia" w:ascii="宋体" w:hAnsi="宋体" w:eastAsia="宋体" w:cs="宋体"/>
          <w:b/>
          <w:color w:val="000000"/>
          <w:sz w:val="36"/>
          <w:szCs w:val="18"/>
          <w:highlight w:val="none"/>
        </w:rPr>
        <w:t xml:space="preserve">法定代表人授权书</w:t>
      </w:r>
      <w:r/>
    </w:p>
    <w:p>
      <w:pPr>
        <w:ind w:left="0" w:right="0" w:firstLine="0"/>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本授权书声明：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（法定代表人姓名、职务）授权________________（被授权人的姓名、职务）为我方就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项目招标采购的合法代理人，以本公司名义全权处理一切与该招标项目有关的事务。</w:t>
      </w:r>
      <w:r/>
    </w:p>
    <w:p>
      <w:pPr>
        <w:ind w:left="0" w:right="0" w:firstLine="0"/>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本授权书于______年____月____日签字生效，特此声明。</w:t>
      </w:r>
      <w:r/>
    </w:p>
    <w:p>
      <w:pPr>
        <w:ind w:left="0" w:right="0" w:firstLine="0"/>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代理人（被授权人）签字：_______________________ ______</w:t>
      </w:r>
      <w:r/>
    </w:p>
    <w:p>
      <w:pPr>
        <w:ind w:left="0" w:right="0" w:firstLine="482"/>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单位名称：_____________________________________         </w:t>
      </w:r>
      <w:r/>
    </w:p>
    <w:p>
      <w:pPr>
        <w:ind w:left="0" w:right="0" w:firstLine="482"/>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联系电话（手机号码）：________________________</w:t>
      </w:r>
      <w:r/>
    </w:p>
    <w:p>
      <w:pPr>
        <w:ind w:left="0" w:right="0" w:firstLine="482"/>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授权单位盖章：_________________________________</w:t>
      </w:r>
      <w:r/>
    </w:p>
    <w:p>
      <w:pPr>
        <w:ind w:left="0" w:right="0" w:firstLine="482"/>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单位名称：____________________________________</w:t>
      </w:r>
      <w:r/>
    </w:p>
    <w:p>
      <w:pPr>
        <w:ind w:left="0" w:right="0" w:firstLine="482"/>
        <w:pageBreakBefore w:val="0"/>
        <w:spacing w:before="0" w:after="0" w:line="479" w:lineRule="atLeast"/>
        <w:shd w:val="clear" w:color="auto"/>
        <w:rPr>
          <w:rFonts w:hint="eastAsia" w:ascii="宋体" w:hAnsi="宋体" w:eastAsia="宋体" w:cs="宋体"/>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地址：</w:t>
      </w:r>
      <w:r>
        <w:rPr>
          <w:rFonts w:hint="eastAsia" w:ascii="宋体" w:hAnsi="宋体" w:eastAsia="宋体" w:cs="宋体"/>
          <w:color w:val="000000"/>
          <w:sz w:val="24"/>
          <w:highlight w:val="none"/>
          <w:u w:val="single"/>
          <w:lang w:val="en-US" w:eastAsia="zh-CN"/>
        </w:rPr>
        <w:t xml:space="preserve">           </w:t>
      </w:r>
      <w:r/>
    </w:p>
    <w:p>
      <w:pPr>
        <w:ind w:left="0" w:right="0" w:firstLine="482"/>
        <w:pageBreakBefore w:val="0"/>
        <w:spacing w:before="0" w:after="0" w:line="479" w:lineRule="atLeast"/>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1485"/>
        <w:pageBreakBefore w:val="0"/>
        <w:spacing w:before="0" w:after="0" w:line="479" w:lineRule="atLeast"/>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投标单位：（盖章）                 </w:t>
      </w:r>
      <w:r/>
    </w:p>
    <w:p>
      <w:pPr>
        <w:ind w:left="0" w:right="0" w:firstLine="1725"/>
        <w:pageBreakBefore w:val="0"/>
        <w:spacing w:before="0" w:after="0" w:line="479" w:lineRule="atLeast"/>
        <w:shd w:val="clear" w:color="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年月日</w:t>
      </w:r>
      <w:r/>
    </w:p>
    <w:p>
      <w:pPr>
        <w:ind w:left="0" w:right="0" w:firstLine="1725"/>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rPr>
          <w:rFonts w:hint="eastAsia" w:ascii="宋体" w:hAnsi="宋体" w:eastAsia="宋体" w:cs="宋体"/>
          <w:highlight w:val="none"/>
        </w:rPr>
      </w:r>
      <w:r/>
    </w:p>
    <w:p>
      <w:pPr>
        <w:ind w:left="0" w:right="0" w:firstLine="1725"/>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rPr>
          <w:rFonts w:hint="eastAsia" w:ascii="宋体" w:hAnsi="宋体" w:eastAsia="宋体" w:cs="宋体"/>
          <w:highlight w:val="none"/>
        </w:rPr>
      </w:r>
      <w:r/>
    </w:p>
    <w:p>
      <w:pPr>
        <w:ind w:left="0" w:right="0" w:firstLine="1725"/>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r/>
    </w:p>
    <w:p>
      <w:pPr>
        <w:ind w:left="0" w:right="0" w:firstLine="0"/>
        <w:jc w:val="center"/>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lang w:val="en-US" w:eastAsia="zh-CN"/>
        </w:rPr>
        <w:t xml:space="preserve">八</w:t>
      </w:r>
      <w:r>
        <w:rPr>
          <w:rFonts w:hint="eastAsia" w:ascii="宋体" w:hAnsi="宋体" w:eastAsia="宋体" w:cs="宋体"/>
          <w:color w:val="000000"/>
          <w:sz w:val="32"/>
          <w:highlight w:val="none"/>
        </w:rPr>
        <w:t xml:space="preserve">、投标函</w:t>
      </w:r>
      <w:r/>
    </w:p>
    <w:p>
      <w:pPr>
        <w:ind w:left="0" w:right="0" w:firstLine="0"/>
        <w:jc w:val="both"/>
        <w:pageBreakBefore w:val="0"/>
        <w:spacing w:before="0" w:after="0"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                     </w:t>
      </w:r>
      <w:r/>
    </w:p>
    <w:p>
      <w:pPr>
        <w:ind w:left="0" w:right="0" w:firstLine="0"/>
        <w:jc w:val="both"/>
        <w:pageBreakBefore w:val="0"/>
        <w:spacing w:before="0" w:after="0"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根据贵方的</w:t>
      </w:r>
      <w:r>
        <w:rPr>
          <w:rFonts w:hint="eastAsia" w:ascii="宋体" w:hAnsi="宋体" w:eastAsia="宋体" w:cs="宋体"/>
          <w:color w:val="000000"/>
          <w:sz w:val="36"/>
          <w:highlight w:val="none"/>
          <w:u w:val="single"/>
        </w:rPr>
        <w:t xml:space="preserve">      </w:t>
      </w:r>
      <w:r>
        <w:rPr>
          <w:rFonts w:hint="eastAsia" w:ascii="宋体" w:hAnsi="宋体" w:eastAsia="宋体" w:cs="宋体"/>
          <w:color w:val="000000"/>
          <w:sz w:val="24"/>
          <w:highlight w:val="none"/>
        </w:rPr>
        <w:t xml:space="preserve">号</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，正式授权下述签字人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(姓名)代表我方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（投标人的名称），全权处理本次项目投标的有关事宜。</w:t>
      </w:r>
      <w:r/>
    </w:p>
    <w:p>
      <w:pPr>
        <w:ind w:left="0" w:right="0" w:firstLine="0"/>
        <w:jc w:val="both"/>
        <w:pageBreakBefore w:val="0"/>
        <w:spacing w:before="0" w:after="0"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据此函，</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（签字人）兹宣布同意如下：</w:t>
      </w:r>
      <w:r/>
    </w:p>
    <w:p>
      <w:pPr>
        <w:ind w:left="0" w:right="0" w:firstLine="0"/>
        <w:jc w:val="both"/>
        <w:pageBreakBefore w:val="0"/>
        <w:spacing w:before="0" w:after="0" w:line="400" w:lineRule="atLeast"/>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1.按招标文件规定的各项要求，向买方提供所需服务（包含与服务相关的货物）。</w:t>
      </w:r>
      <w:r/>
    </w:p>
    <w:p>
      <w:pPr>
        <w:ind w:left="0" w:right="0" w:firstLine="0"/>
        <w:jc w:val="both"/>
        <w:pageBreakBefore w:val="0"/>
        <w:spacing w:before="0" w:after="0" w:line="400" w:lineRule="atLeast"/>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2.我们完全理解贵方不一定将合同授予最低报价的投标人。</w:t>
      </w:r>
      <w:r/>
    </w:p>
    <w:p>
      <w:pPr>
        <w:ind w:left="0" w:right="0" w:firstLine="0"/>
        <w:jc w:val="both"/>
        <w:pageBreakBefore w:val="0"/>
        <w:spacing w:before="0" w:after="0" w:line="400" w:lineRule="atLeast"/>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3.我们已详细审核全部招标文件及其有效补充文件，我们知道必须放弃提出含糊不清或误解问题的权利。</w:t>
      </w:r>
      <w:r/>
    </w:p>
    <w:p>
      <w:pPr>
        <w:ind w:left="0" w:right="0" w:firstLine="0"/>
        <w:jc w:val="both"/>
        <w:pageBreakBefore w:val="0"/>
        <w:spacing w:before="0" w:after="0" w:line="400" w:lineRule="atLeast"/>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4.我们同意从规定的开标日期起遵循本投标文件，并在规定的投标有效期期满之前均具有约束力。</w:t>
      </w:r>
      <w:r/>
    </w:p>
    <w:p>
      <w:pPr>
        <w:ind w:left="0" w:right="0" w:firstLine="0"/>
        <w:jc w:val="both"/>
        <w:pageBreakBefore w:val="0"/>
        <w:spacing w:before="0" w:after="0" w:line="400" w:lineRule="atLeast"/>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5.同意向贵方提供贵方可能另外要求的与投标有关的任何证据或资料，并保证我方已提供和将要提供的文件是真实的、准确的。</w:t>
      </w:r>
      <w:r/>
    </w:p>
    <w:p>
      <w:pPr>
        <w:ind w:left="0" w:right="0" w:firstLine="0"/>
        <w:jc w:val="both"/>
        <w:pageBreakBefore w:val="0"/>
        <w:spacing w:before="0" w:after="0" w:line="400" w:lineRule="atLeast"/>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6.一旦我方中标,我方将根据招标文件的规定，严格履行合同的责任和义务,并保证在招标文件规定的时间完成项目，交付买方验收、使用。</w:t>
      </w:r>
      <w:r/>
    </w:p>
    <w:p>
      <w:pPr>
        <w:ind w:left="0" w:right="0" w:firstLine="0"/>
        <w:jc w:val="both"/>
        <w:pageBreakBefore w:val="0"/>
        <w:spacing w:before="0" w:after="0" w:line="400" w:lineRule="atLeast"/>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7.与本投标有关的正式通讯地址为：</w:t>
      </w:r>
      <w:r/>
    </w:p>
    <w:p>
      <w:pPr>
        <w:pStyle w:val="1042"/>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地址：</w:t>
      </w:r>
      <w:r/>
    </w:p>
    <w:p>
      <w:pPr>
        <w:pStyle w:val="1042"/>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邮编：</w:t>
      </w:r>
      <w:r/>
    </w:p>
    <w:p>
      <w:pPr>
        <w:pStyle w:val="1042"/>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电话：</w:t>
      </w:r>
      <w:r/>
    </w:p>
    <w:p>
      <w:pPr>
        <w:pStyle w:val="1042"/>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传真：</w:t>
      </w:r>
      <w:r/>
    </w:p>
    <w:p>
      <w:pPr>
        <w:pStyle w:val="1042"/>
        <w:spacing w:beforeAutospacing="0" w:afterAutospacing="0" w:line="0" w:lineRule="atLeast"/>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投标人开户行：</w:t>
      </w:r>
      <w:r/>
    </w:p>
    <w:p>
      <w:pPr>
        <w:pStyle w:val="1042"/>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账号： </w:t>
      </w:r>
      <w:r>
        <w:rPr>
          <w:rFonts w:hint="eastAsia" w:ascii="宋体" w:hAnsi="宋体" w:eastAsia="宋体" w:cs="宋体"/>
          <w:color w:val="000000"/>
          <w:sz w:val="24"/>
          <w:highlight w:val="none"/>
        </w:rPr>
        <w:t xml:space="preserve"> </w:t>
      </w:r>
      <w:r/>
    </w:p>
    <w:p>
      <w:pPr>
        <w:ind w:left="0" w:right="0" w:firstLine="0"/>
        <w:jc w:val="both"/>
        <w:pageBreakBefore w:val="0"/>
        <w:spacing w:before="0" w:after="0"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（公章） </w:t>
      </w:r>
      <w:r/>
    </w:p>
    <w:p>
      <w:pPr>
        <w:ind w:left="0" w:right="0" w:firstLine="0"/>
        <w:jc w:val="both"/>
        <w:pageBreakBefore w:val="0"/>
        <w:spacing w:before="0" w:after="0"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w:t>
      </w:r>
      <w:r/>
    </w:p>
    <w:p>
      <w:pPr>
        <w:ind w:left="0" w:right="0" w:firstLine="0"/>
        <w:jc w:val="both"/>
        <w:pageBreakBefore w:val="0"/>
        <w:spacing w:before="0" w:after="0"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或委托代理人： </w:t>
      </w:r>
      <w:r>
        <w:rPr>
          <w:rFonts w:hint="eastAsia" w:ascii="宋体" w:hAnsi="宋体" w:eastAsia="宋体" w:cs="宋体"/>
          <w:color w:val="000000"/>
          <w:sz w:val="24"/>
          <w:highlight w:val="none"/>
          <w:u w:val="single"/>
        </w:rPr>
        <w:t xml:space="preserve">          （签字或盖章）</w:t>
      </w:r>
      <w:r/>
    </w:p>
    <w:p>
      <w:pPr>
        <w:ind w:left="0" w:right="0" w:firstLine="0"/>
        <w:jc w:val="center"/>
        <w:pageBreakBefore w:val="0"/>
        <w:spacing w:before="0" w:after="0"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 </w:t>
      </w:r>
      <w:r/>
    </w:p>
    <w:p>
      <w:pPr>
        <w:ind w:left="0" w:right="0" w:firstLine="0"/>
        <w:jc w:val="center"/>
        <w:pageBreakBefore w:val="0"/>
        <w:spacing w:before="0" w:after="0"/>
        <w:shd w:val="clear" w:color="auto"/>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 </w:t>
      </w:r>
      <w:r/>
    </w:p>
    <w:p>
      <w:pPr>
        <w:ind w:left="0" w:right="0" w:firstLine="0"/>
        <w:jc w:val="center"/>
        <w:pageBreakBefore w:val="0"/>
        <w:spacing w:before="0" w:after="0"/>
        <w:shd w:val="clear" w:color="auto"/>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r>
      <w:r/>
    </w:p>
    <w:p>
      <w:pPr>
        <w:ind w:left="0" w:right="0" w:firstLine="0"/>
        <w:jc w:val="center"/>
        <w:pageBreakBefore w:val="0"/>
        <w:spacing w:before="0" w:after="0"/>
        <w:shd w:val="clear" w:color="auto"/>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r>
      <w:r/>
    </w:p>
    <w:p>
      <w:pPr>
        <w:ind w:left="0" w:right="0" w:firstLine="0"/>
        <w:jc w:val="both"/>
        <w:pageBreakBefore w:val="0"/>
        <w:spacing w:before="0" w:after="0" w:line="499" w:lineRule="atLeast"/>
        <w:shd w:val="clear" w:color="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r>
      <w:r>
        <w:rPr>
          <w:rFonts w:hint="eastAsia" w:ascii="宋体" w:hAnsi="宋体" w:eastAsia="宋体" w:cs="宋体"/>
          <w:b/>
          <w:color w:val="000000"/>
          <w:sz w:val="28"/>
          <w:highlight w:val="none"/>
        </w:rPr>
      </w:r>
      <w:r/>
    </w:p>
    <w:p>
      <w:pPr>
        <w:ind w:left="0" w:right="0" w:firstLine="0"/>
        <w:jc w:val="both"/>
        <w:pageBreakBefore w:val="0"/>
        <w:spacing w:before="0" w:after="0" w:line="499" w:lineRule="atLeast"/>
        <w:shd w:val="clear" w:color="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r>
      <w:r>
        <w:rPr>
          <w:rFonts w:hint="eastAsia" w:ascii="宋体" w:hAnsi="宋体" w:eastAsia="宋体" w:cs="宋体"/>
          <w:b/>
          <w:bCs/>
          <w:color w:val="000000"/>
          <w:sz w:val="28"/>
          <w:szCs w:val="28"/>
          <w:highlight w:val="none"/>
        </w:rPr>
      </w:r>
      <w:r/>
    </w:p>
    <w:p>
      <w:pPr>
        <w:ind w:left="0" w:right="0" w:firstLine="0"/>
        <w:jc w:val="both"/>
        <w:pageBreakBefore w:val="0"/>
        <w:spacing w:before="0" w:after="0" w:line="499" w:lineRule="atLeast"/>
        <w:shd w:val="clear" w:color="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r>
      <w:r/>
    </w:p>
    <w:p>
      <w:pPr>
        <w:ind w:left="0" w:right="0" w:firstLine="0"/>
        <w:jc w:val="both"/>
        <w:pageBreakBefore w:val="0"/>
        <w:spacing w:before="0" w:after="0" w:line="499" w:lineRule="atLeast"/>
        <w:shd w:val="clear" w:color="auto"/>
        <w:rPr>
          <w:rFonts w:hint="eastAsia" w:ascii="宋体" w:hAnsi="宋体" w:eastAsia="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r>
      <w:r/>
    </w:p>
    <w:p>
      <w:pPr>
        <w:numPr>
          <w:ilvl w:val="0"/>
          <w:numId w:val="0"/>
        </w:numPr>
        <w:ind w:left="0" w:right="0" w:firstLine="0"/>
        <w:jc w:val="center"/>
        <w:pageBreakBefore w:val="0"/>
        <w:spacing w:before="0" w:after="0" w:line="85" w:lineRule="atLeast"/>
        <w:shd w:val="clear" w:color="auto"/>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lang w:val="en-US" w:eastAsia="en-US" w:bidi="ar-SA"/>
        </w:rPr>
        <w:t xml:space="preserve">九、</w:t>
      </w:r>
      <w:r>
        <w:rPr>
          <w:rFonts w:hint="eastAsia" w:ascii="宋体" w:hAnsi="宋体" w:eastAsia="宋体" w:cs="宋体"/>
          <w:b/>
          <w:color w:val="000000"/>
          <w:sz w:val="32"/>
          <w:highlight w:val="none"/>
        </w:rPr>
        <w:t xml:space="preserve">中小企业声明函（工程、服务）</w:t>
      </w:r>
      <w:r/>
    </w:p>
    <w:p>
      <w:pPr>
        <w:ind w:right="0"/>
        <w:jc w:val="center"/>
        <w:pageBreakBefore w:val="0"/>
        <w:spacing w:before="0" w:after="0" w:line="36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（备注：供应商如不提供此声明函，价格将不做相应扣除）</w:t>
      </w:r>
      <w:r/>
    </w:p>
    <w:p>
      <w:pPr>
        <w:numPr>
          <w:ilvl w:val="0"/>
          <w:numId w:val="0"/>
        </w:numPr>
        <w:ind w:right="0"/>
        <w:jc w:val="both"/>
        <w:pageBreakBefore w:val="0"/>
        <w:spacing w:before="0" w:after="0" w:line="85" w:lineRule="atLeast"/>
        <w:shd w:val="clear" w:color="auto"/>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ind w:left="0" w:right="0" w:firstLine="480"/>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i/>
          <w:color w:val="000000"/>
          <w:sz w:val="24"/>
          <w:highlight w:val="none"/>
          <w:u w:val="single"/>
        </w:rPr>
        <w:t xml:space="preserve">（标的名称） </w:t>
      </w:r>
      <w:r>
        <w:rPr>
          <w:rFonts w:hint="eastAsia" w:ascii="宋体" w:hAnsi="宋体" w:eastAsia="宋体" w:cs="宋体"/>
          <w:color w:val="000000"/>
          <w:sz w:val="24"/>
          <w:highlight w:val="none"/>
        </w:rPr>
        <w:t xml:space="preserve">，属于</w:t>
      </w:r>
      <w:r>
        <w:rPr>
          <w:rFonts w:hint="eastAsia" w:ascii="宋体" w:hAnsi="宋体" w:eastAsia="宋体" w:cs="宋体"/>
          <w:i/>
          <w:color w:val="000000"/>
          <w:sz w:val="24"/>
          <w:highlight w:val="none"/>
          <w:u w:val="single"/>
        </w:rPr>
        <w:t xml:space="preserve">（</w:t>
      </w:r>
      <w:r>
        <w:rPr>
          <w:rFonts w:hint="eastAsia" w:ascii="宋体" w:hAnsi="宋体" w:eastAsia="宋体" w:cs="宋体"/>
          <w:i/>
          <w:color w:val="000000"/>
          <w:sz w:val="24"/>
          <w:highlight w:val="none"/>
          <w:u w:val="single"/>
          <w:lang w:eastAsia="zh-CN"/>
        </w:rPr>
        <w:t xml:space="preserve">采购文件</w:t>
      </w:r>
      <w:r>
        <w:rPr>
          <w:rFonts w:hint="eastAsia" w:ascii="宋体" w:hAnsi="宋体" w:eastAsia="宋体" w:cs="宋体"/>
          <w:i/>
          <w:color w:val="000000"/>
          <w:sz w:val="24"/>
          <w:highlight w:val="none"/>
          <w:u w:val="single"/>
        </w:rPr>
        <w:t xml:space="preserve">中明确的所属行业）</w:t>
      </w:r>
      <w:r>
        <w:rPr>
          <w:rFonts w:hint="eastAsia" w:ascii="宋体" w:hAnsi="宋体" w:eastAsia="宋体" w:cs="宋体"/>
          <w:color w:val="000000"/>
          <w:sz w:val="24"/>
          <w:highlight w:val="none"/>
        </w:rPr>
        <w:t xml:space="preserve">行业；制造商为</w:t>
      </w:r>
      <w:r>
        <w:rPr>
          <w:rFonts w:hint="eastAsia" w:ascii="宋体" w:hAnsi="宋体" w:eastAsia="宋体" w:cs="宋体"/>
          <w:i/>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i/>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i/>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i/>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i/>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p>
    <w:p>
      <w:pPr>
        <w:ind w:left="0" w:right="0" w:firstLine="480"/>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4"/>
          <w:highlight w:val="none"/>
        </w:rPr>
        <w:t xml:space="preserve">2.</w:t>
      </w:r>
      <w:r>
        <w:rPr>
          <w:rFonts w:hint="eastAsia" w:ascii="宋体" w:hAnsi="宋体" w:eastAsia="宋体" w:cs="宋体"/>
          <w:i/>
          <w:color w:val="000000"/>
          <w:sz w:val="24"/>
          <w:highlight w:val="none"/>
          <w:u w:val="single"/>
        </w:rPr>
        <w:t xml:space="preserve">（标的名称） </w:t>
      </w:r>
      <w:r>
        <w:rPr>
          <w:rFonts w:hint="eastAsia" w:ascii="宋体" w:hAnsi="宋体" w:eastAsia="宋体" w:cs="宋体"/>
          <w:color w:val="000000"/>
          <w:sz w:val="24"/>
          <w:highlight w:val="none"/>
        </w:rPr>
        <w:t xml:space="preserve">，属于</w:t>
      </w:r>
      <w:r>
        <w:rPr>
          <w:rFonts w:hint="eastAsia" w:ascii="宋体" w:hAnsi="宋体" w:eastAsia="宋体" w:cs="宋体"/>
          <w:i/>
          <w:color w:val="000000"/>
          <w:sz w:val="24"/>
          <w:highlight w:val="none"/>
          <w:u w:val="single"/>
        </w:rPr>
        <w:t xml:space="preserve">（</w:t>
      </w:r>
      <w:r>
        <w:rPr>
          <w:rFonts w:hint="eastAsia" w:ascii="宋体" w:hAnsi="宋体" w:eastAsia="宋体" w:cs="宋体"/>
          <w:i/>
          <w:color w:val="000000"/>
          <w:sz w:val="24"/>
          <w:highlight w:val="none"/>
          <w:u w:val="single"/>
          <w:lang w:eastAsia="zh-CN"/>
        </w:rPr>
        <w:t xml:space="preserve">采购文件</w:t>
      </w:r>
      <w:r>
        <w:rPr>
          <w:rFonts w:hint="eastAsia" w:ascii="宋体" w:hAnsi="宋体" w:eastAsia="宋体" w:cs="宋体"/>
          <w:i/>
          <w:color w:val="000000"/>
          <w:sz w:val="24"/>
          <w:highlight w:val="none"/>
          <w:u w:val="single"/>
        </w:rPr>
        <w:t xml:space="preserve">中明确的所属行业）</w:t>
      </w:r>
      <w:r>
        <w:rPr>
          <w:rFonts w:hint="eastAsia" w:ascii="宋体" w:hAnsi="宋体" w:eastAsia="宋体" w:cs="宋体"/>
          <w:color w:val="000000"/>
          <w:sz w:val="24"/>
          <w:highlight w:val="none"/>
        </w:rPr>
        <w:t xml:space="preserve">行业；制造商为</w:t>
      </w:r>
      <w:r>
        <w:rPr>
          <w:rFonts w:hint="eastAsia" w:ascii="宋体" w:hAnsi="宋体" w:eastAsia="宋体" w:cs="宋体"/>
          <w:i/>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i/>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i/>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i/>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i/>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p>
    <w:p>
      <w:pPr>
        <w:ind w:left="0" w:right="0" w:firstLine="480"/>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p>
    <w:p>
      <w:pPr>
        <w:ind w:left="0" w:right="0" w:firstLine="480"/>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p>
    <w:p>
      <w:pPr>
        <w:ind w:left="0" w:right="0" w:firstLine="480"/>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4080"/>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企业名称（盖章）：</w:t>
      </w:r>
      <w:r/>
    </w:p>
    <w:p>
      <w:pPr>
        <w:ind w:left="0" w:right="0" w:firstLine="4080"/>
        <w:pageBreakBefore w:val="0"/>
        <w:spacing w:before="0" w:after="0" w:line="47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0" w:right="0" w:firstLine="0"/>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从业人员、营业收入、资产总额填报上一年度数据，无上一年度数据的新成立企业可不填报。</w:t>
      </w:r>
      <w:r/>
    </w:p>
    <w:p>
      <w:pPr>
        <w:ind w:left="0" w:right="0" w:firstLine="422"/>
        <w:jc w:val="both"/>
        <w:pageBreakBefore w:val="0"/>
        <w:spacing w:before="0" w:after="0" w:line="31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w:t>
      </w:r>
      <w:r/>
    </w:p>
    <w:p>
      <w:pPr>
        <w:ind w:left="0" w:right="0" w:firstLine="0"/>
        <w:jc w:val="both"/>
        <w:pageBreakBefore w:val="0"/>
        <w:spacing w:before="0" w:after="0"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w:t>
      </w:r>
      <w:r/>
    </w:p>
    <w:p>
      <w:pPr>
        <w:ind w:left="0" w:right="0" w:firstLine="422"/>
        <w:jc w:val="both"/>
        <w:pageBreakBefore w:val="0"/>
        <w:spacing w:before="0" w:after="0" w:line="31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w:t>
      </w:r>
      <w:r/>
    </w:p>
    <w:p>
      <w:pPr>
        <w:ind w:left="0" w:right="0" w:firstLine="0"/>
        <w:jc w:val="both"/>
        <w:pageBreakBefore w:val="0"/>
        <w:spacing w:before="0" w:after="0"/>
        <w:shd w:val="clear" w:color="auto"/>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w:t>
      </w:r>
      <w:r/>
    </w:p>
    <w:p>
      <w:pPr>
        <w:ind w:left="0" w:right="0" w:firstLine="0"/>
        <w:jc w:val="both"/>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rPr>
          <w:rFonts w:hint="eastAsia" w:ascii="宋体" w:hAnsi="宋体" w:eastAsia="宋体" w:cs="宋体"/>
          <w:highlight w:val="none"/>
        </w:rPr>
      </w:r>
      <w:r/>
    </w:p>
    <w:p>
      <w:pPr>
        <w:ind w:left="0" w:right="0" w:firstLine="0"/>
        <w:jc w:val="both"/>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rPr>
          <w:rFonts w:hint="eastAsia" w:ascii="宋体" w:hAnsi="宋体" w:eastAsia="宋体" w:cs="宋体"/>
          <w:highlight w:val="none"/>
        </w:rPr>
      </w:r>
      <w:r/>
    </w:p>
    <w:p>
      <w:pPr>
        <w:ind w:left="0" w:right="0" w:firstLine="0"/>
        <w:jc w:val="both"/>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rPr>
          <w:rFonts w:hint="eastAsia" w:ascii="宋体" w:hAnsi="宋体" w:eastAsia="宋体" w:cs="宋体"/>
          <w:highlight w:val="none"/>
        </w:rPr>
      </w:r>
      <w:r/>
    </w:p>
    <w:p>
      <w:pPr>
        <w:ind w:left="0" w:right="0" w:firstLine="0"/>
        <w:jc w:val="both"/>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r>
      <w:r>
        <w:rPr>
          <w:rFonts w:hint="eastAsia" w:ascii="宋体" w:hAnsi="宋体" w:eastAsia="宋体" w:cs="宋体"/>
          <w:b/>
          <w:color w:val="000000"/>
          <w:sz w:val="22"/>
          <w:highlight w:val="none"/>
        </w:rPr>
      </w:r>
      <w:r/>
    </w:p>
    <w:p>
      <w:pPr>
        <w:ind w:left="0" w:right="0" w:firstLine="0"/>
        <w:jc w:val="both"/>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w:t>
      </w:r>
      <w:r/>
    </w:p>
    <w:p>
      <w:pPr>
        <w:ind w:left="0" w:right="0" w:firstLine="0"/>
        <w:jc w:val="both"/>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w:t>
      </w:r>
      <w:r/>
    </w:p>
    <w:p>
      <w:pPr>
        <w:ind w:left="0" w:right="0" w:firstLine="0"/>
        <w:jc w:val="both"/>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w:t>
      </w:r>
      <w:r/>
    </w:p>
    <w:p>
      <w:pPr>
        <w:ind w:left="0" w:right="0" w:firstLine="0"/>
        <w:jc w:val="both"/>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w:t>
      </w:r>
      <w:r/>
    </w:p>
    <w:p>
      <w:pPr>
        <w:ind w:left="0" w:right="0" w:firstLine="0"/>
        <w:jc w:val="both"/>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w:t>
      </w:r>
      <w:r/>
    </w:p>
    <w:p>
      <w:pPr>
        <w:ind w:right="0"/>
        <w:jc w:val="center"/>
        <w:pageBreakBefore w:val="0"/>
        <w:spacing w:before="0" w:after="0" w:line="36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十、</w:t>
      </w:r>
      <w:r>
        <w:rPr>
          <w:rFonts w:hint="eastAsia" w:ascii="宋体" w:hAnsi="宋体" w:eastAsia="宋体" w:cs="宋体"/>
          <w:b/>
          <w:color w:val="000000"/>
          <w:sz w:val="24"/>
          <w:highlight w:val="none"/>
        </w:rPr>
        <w:t xml:space="preserve">残疾人福利性单位声明函</w:t>
      </w:r>
      <w:r/>
    </w:p>
    <w:p>
      <w:pPr>
        <w:ind w:right="0"/>
        <w:jc w:val="center"/>
        <w:pageBreakBefore w:val="0"/>
        <w:spacing w:before="0" w:after="0" w:line="36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（备注：供应商如不提供此声明函，价格将不做相应扣除）</w:t>
      </w:r>
      <w:r/>
    </w:p>
    <w:p>
      <w:pPr>
        <w:ind w:left="0" w:right="0" w:firstLine="0"/>
        <w:jc w:val="center"/>
        <w:pageBreakBefore w:val="0"/>
        <w:spacing w:before="0" w:after="0"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left="0" w:right="0" w:firstLine="480"/>
        <w:jc w:val="both"/>
        <w:pageBreakBefore w:val="0"/>
        <w:spacing w:before="0" w:after="0" w:line="36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both"/>
        <w:pageBreakBefore w:val="0"/>
        <w:spacing w:before="0" w:after="0" w:line="36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本单位对上述声明的真实性负责。如有虚假，将依法承担相应责任。</w:t>
      </w:r>
      <w:r/>
    </w:p>
    <w:p>
      <w:pPr>
        <w:ind w:right="0"/>
        <w:jc w:val="both"/>
        <w:pageBreakBefore w:val="0"/>
        <w:spacing w:before="0" w:after="0" w:line="360" w:lineRule="auto"/>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firstLine="2880"/>
        <w:jc w:val="both"/>
        <w:pageBreakBefore w:val="0"/>
        <w:spacing w:before="0" w:after="0" w:line="36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残疾人福利性单位名称（盖章）：</w:t>
      </w:r>
      <w:r>
        <w:rPr>
          <w:rFonts w:hint="eastAsia" w:ascii="宋体" w:hAnsi="宋体" w:eastAsia="宋体" w:cs="宋体"/>
          <w:color w:val="000000"/>
          <w:sz w:val="24"/>
          <w:highlight w:val="none"/>
          <w:u w:val="single"/>
        </w:rPr>
        <w:t xml:space="preserve">      </w:t>
      </w:r>
      <w:r/>
    </w:p>
    <w:p>
      <w:pPr>
        <w:ind w:left="0" w:right="0" w:firstLine="0"/>
        <w:pageBreakBefore w:val="0"/>
        <w:spacing w:before="0" w:after="0" w:line="360" w:lineRule="auto"/>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日</w:t>
      </w:r>
      <w:r>
        <w:rPr>
          <w:rFonts w:hint="eastAsia" w:ascii="宋体" w:hAnsi="宋体" w:eastAsia="宋体" w:cs="宋体"/>
          <w:color w:val="000000"/>
          <w:sz w:val="28"/>
          <w:highlight w:val="none"/>
        </w:rPr>
        <w:t xml:space="preserve"> </w:t>
      </w:r>
      <w:r>
        <w:rPr>
          <w:rFonts w:hint="eastAsia" w:ascii="宋体" w:hAnsi="宋体" w:eastAsia="宋体" w:cs="宋体"/>
          <w:color w:val="000000"/>
          <w:sz w:val="24"/>
          <w:highlight w:val="none"/>
        </w:rPr>
        <w:t xml:space="preserve"> 期：</w:t>
      </w:r>
      <w:r>
        <w:rPr>
          <w:rFonts w:hint="eastAsia" w:ascii="宋体" w:hAnsi="宋体" w:eastAsia="宋体" w:cs="宋体"/>
          <w:color w:val="000000"/>
          <w:sz w:val="24"/>
          <w:highlight w:val="none"/>
          <w:u w:val="single"/>
        </w:rPr>
        <w:t xml:space="preserve">           </w:t>
      </w:r>
      <w:r/>
    </w:p>
    <w:p>
      <w:pPr>
        <w:ind w:left="0" w:right="0" w:firstLine="480"/>
        <w:jc w:val="both"/>
        <w:pageBreakBefore w:val="0"/>
        <w:spacing w:before="0" w:after="0" w:line="43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1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1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1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1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15" w:lineRule="atLeast"/>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15" w:lineRule="atLeast"/>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jc w:val="both"/>
        <w:pageBreakBefore w:val="0"/>
        <w:spacing w:before="0" w:after="0" w:line="315" w:lineRule="atLeast"/>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jc w:val="both"/>
        <w:pageBreakBefore w:val="0"/>
        <w:spacing w:before="0" w:after="0" w:line="315" w:lineRule="atLeast"/>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jc w:val="both"/>
        <w:pageBreakBefore w:val="0"/>
        <w:spacing w:before="0" w:after="0" w:line="315" w:lineRule="atLeast"/>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jc w:val="both"/>
        <w:pageBreakBefore w:val="0"/>
        <w:spacing w:before="0" w:after="0" w:line="31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15" w:lineRule="atLeast"/>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15" w:lineRule="atLeast"/>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2100" w:right="0" w:firstLine="0"/>
        <w:jc w:val="both"/>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 </w:t>
      </w:r>
      <w:r/>
    </w:p>
    <w:p>
      <w:pPr>
        <w:ind w:left="0" w:right="0" w:firstLine="0"/>
        <w:jc w:val="both"/>
        <w:pageBreakBefore w:val="0"/>
        <w:spacing w:before="0" w:after="0"/>
        <w:shd w:val="clear" w:color="auto"/>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erReference w:type="even" r:id="rId12"/>
          <w:footerReference w:type="first" r:id="rId13"/>
          <w:footnotePr/>
          <w:endnotePr>
            <w:numFmt w:val="decimal"/>
          </w:endnotePr>
          <w:type w:val="nextPage"/>
          <w:pgSz w:w="11905" w:h="16838" w:orient="portrait"/>
          <w:pgMar w:top="1417" w:right="1417" w:bottom="1417" w:left="1417" w:header="850" w:footer="850" w:gutter="0"/>
          <w:cols w:num="1" w:sep="0" w:space="0" w:equalWidth="1"/>
          <w:docGrid w:linePitch="360"/>
        </w:sectPr>
      </w:pPr>
      <w:r>
        <w:rPr>
          <w:rFonts w:hint="eastAsia" w:ascii="宋体" w:hAnsi="宋体" w:eastAsia="宋体" w:cs="宋体"/>
          <w:color w:val="000000"/>
          <w:sz w:val="32"/>
          <w:highlight w:val="none"/>
        </w:rPr>
        <w:t xml:space="preserve"> </w:t>
      </w:r>
      <w:r/>
    </w:p>
    <w:p>
      <w:pPr>
        <w:pStyle w:val="1042"/>
        <w:numPr>
          <w:ilvl w:val="0"/>
          <w:numId w:val="0"/>
        </w:numPr>
        <w:ind w:left="0" w:firstLine="0"/>
        <w:jc w:val="center"/>
        <w:spacing w:beforeAutospacing="0" w:afterAutospacing="0"/>
        <w:shd w:val="clear" w:color="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en-US" w:bidi="ar-SA"/>
        </w:rPr>
        <w:t xml:space="preserve">十</w:t>
      </w:r>
      <w:r>
        <w:rPr>
          <w:rFonts w:hint="eastAsia" w:ascii="宋体" w:hAnsi="宋体" w:eastAsia="宋体" w:cs="宋体"/>
          <w:b/>
          <w:color w:val="000000"/>
          <w:sz w:val="32"/>
          <w:szCs w:val="32"/>
          <w:highlight w:val="none"/>
          <w:lang w:val="en-US" w:eastAsia="zh-CN" w:bidi="ar-SA"/>
        </w:rPr>
        <w:t xml:space="preserve">一</w:t>
      </w:r>
      <w:r>
        <w:rPr>
          <w:rFonts w:hint="eastAsia" w:ascii="宋体" w:hAnsi="宋体" w:eastAsia="宋体" w:cs="宋体"/>
          <w:b/>
          <w:color w:val="000000"/>
          <w:sz w:val="32"/>
          <w:szCs w:val="32"/>
          <w:highlight w:val="none"/>
          <w:lang w:val="en-US" w:eastAsia="en-US" w:bidi="ar-SA"/>
        </w:rPr>
        <w:t xml:space="preserve">、</w:t>
      </w:r>
      <w:r>
        <w:rPr>
          <w:rFonts w:hint="eastAsia" w:ascii="宋体" w:hAnsi="宋体" w:eastAsia="宋体" w:cs="宋体"/>
          <w:b/>
          <w:color w:val="000000"/>
          <w:sz w:val="32"/>
          <w:szCs w:val="32"/>
          <w:highlight w:val="none"/>
        </w:rPr>
        <w:t xml:space="preserve">投标分项报价表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hint="eastAsia" w:ascii="宋体" w:hAnsi="宋体" w:eastAsia="宋体" w:cs="宋体"/>
          <w:b/>
          <w:bCs/>
          <w:sz w:val="32"/>
          <w:szCs w:val="32"/>
          <w:highlight w:val="none"/>
          <w:lang w:eastAsia="zh-CN"/>
        </w:rPr>
      </w:r>
      <w:r>
        <w:rPr>
          <w:rFonts w:ascii="SimSun" w:hAnsi="SimSun" w:eastAsia="SimSun" w:cs="SimSun"/>
          <w:color w:val="000000"/>
          <w:spacing w:val="10"/>
          <w:sz w:val="28"/>
        </w:rPr>
        <w:t xml:space="preserve">响应单位（盖章）：                      年   月   日</w:t>
      </w:r>
      <w:r/>
    </w:p>
    <w:tbl>
      <w:tblPr>
        <w:tblStyle w:val="10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19"/>
        <w:gridCol w:w="1875"/>
        <w:gridCol w:w="1085"/>
        <w:gridCol w:w="1423"/>
        <w:gridCol w:w="1276"/>
        <w:gridCol w:w="1276"/>
        <w:gridCol w:w="1276"/>
      </w:tblGrid>
      <w:tr>
        <w:trPr>
          <w:trHeight w:val="8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24"/>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7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生态木桩施工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河道垃圾清理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河道清淤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两边河坡重整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水质生态改良修复药剂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高效微生物复合菌种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10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净化型水生动植物投放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10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入河口临时安置点污水处理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105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32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计价方式为“全费用综合单价”，投标人应充分考虑为完成上述内容所必须的全部材料并进行相关服务所需的所有费用，即主要包括（但不限于）：人员工资、材料费、安装费、竣工面的清洁费、垃圾清运费、包装费、保险费、配合费、管理费、税金、利润、风险费、成品保护费、不可预见费及其他一切相关费用等所需的全部费用，凡漏项或少计均视为优惠，招标人不另行增加费用。各类风险和政策性调整等风险已包括在投标报价中，最终结算时除合同约定调整外一律不予调整。</w:t>
      </w:r>
      <w:r/>
    </w:p>
    <w:p>
      <w:pPr>
        <w:pStyle w:val="1042"/>
        <w:jc w:val="center"/>
        <w:spacing w:beforeAutospacing="0" w:afterAutospacing="0"/>
        <w:shd w:val="clear" w:color="auto"/>
        <w:rPr>
          <w:rFonts w:hint="eastAsia" w:ascii="宋体" w:hAnsi="宋体" w:eastAsia="宋体" w:cs="宋体"/>
          <w:highlight w:val="none"/>
        </w:rPr>
        <w:sectPr>
          <w:footnotePr/>
          <w:endnotePr>
            <w:numFmt w:val="decimal"/>
          </w:endnotePr>
          <w:type w:val="nextPage"/>
          <w:pgSz w:w="11905" w:h="16838" w:orient="portrait"/>
          <w:pgMar w:top="1417" w:right="1417" w:bottom="1417" w:left="1417" w:header="850" w:footer="850" w:gutter="0"/>
          <w:cols w:num="1" w:sep="0" w:space="0" w:equalWidth="1"/>
          <w:docGrid w:linePitch="360"/>
        </w:sectPr>
      </w:pPr>
      <w:r>
        <w:rPr>
          <w:rFonts w:hint="eastAsia" w:ascii="宋体" w:hAnsi="宋体" w:eastAsia="宋体" w:cs="宋体"/>
          <w:highlight w:val="none"/>
        </w:rPr>
      </w:r>
      <w:r/>
    </w:p>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r>
      <w:r/>
    </w:p>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二</w:t>
      </w:r>
      <w:r>
        <w:rPr>
          <w:rFonts w:hint="eastAsia" w:ascii="宋体" w:hAnsi="宋体" w:eastAsia="宋体" w:cs="宋体"/>
          <w:b/>
          <w:color w:val="000000"/>
          <w:sz w:val="32"/>
          <w:szCs w:val="32"/>
          <w:highlight w:val="none"/>
        </w:rPr>
        <w:t xml:space="preserve">、技术要求响应及偏离表</w:t>
      </w:r>
      <w:r/>
    </w:p>
    <w:tbl>
      <w:tblPr>
        <w:tblStyle w:val="968"/>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1042"/>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r>
      <w:r/>
    </w:p>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r>
      <w:r/>
    </w:p>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1042"/>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1042"/>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1042"/>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r>
      <w:r/>
    </w:p>
    <w:p>
      <w:pPr>
        <w:pStyle w:val="1042"/>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1042"/>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1042"/>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1042"/>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1042"/>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r>
      <w:r/>
    </w:p>
    <w:p>
      <w:pPr>
        <w:pStyle w:val="1042"/>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三</w:t>
      </w:r>
      <w:r>
        <w:rPr>
          <w:rFonts w:hint="eastAsia" w:ascii="宋体" w:hAnsi="宋体" w:eastAsia="宋体" w:cs="宋体"/>
          <w:b/>
          <w:color w:val="000000"/>
          <w:sz w:val="32"/>
          <w:szCs w:val="32"/>
          <w:highlight w:val="none"/>
        </w:rPr>
        <w:t xml:space="preserve">、商务要求响应及偏离表</w:t>
      </w:r>
      <w:r/>
    </w:p>
    <w:tbl>
      <w:tblPr>
        <w:tblStyle w:val="968"/>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bookmarkStart w:id="206" w:name="_Hlt26671343"/>
            <w:r/>
            <w:bookmarkStart w:id="207" w:name="_Hlt26782999"/>
            <w:r/>
            <w:bookmarkStart w:id="208" w:name="_Hlt26955064"/>
            <w:r/>
            <w:bookmarkStart w:id="209" w:name="_Hlt26580838"/>
            <w:r/>
            <w:bookmarkStart w:id="210" w:name="_Hlt26955056"/>
            <w:r/>
            <w:bookmarkStart w:id="211" w:name="_Hlt26671372"/>
            <w:r/>
            <w:bookmarkStart w:id="212" w:name="_Hlt24879081"/>
            <w:r/>
            <w:bookmarkStart w:id="213" w:name="_Hlt26609391"/>
            <w:r>
              <w:rPr>
                <w:rFonts w:hint="eastAsia" w:ascii="宋体" w:hAnsi="宋体" w:eastAsia="宋体" w:cs="宋体"/>
                <w:color w:val="000000"/>
                <w:highlight w:val="none"/>
              </w:rPr>
              <w:t xml:space="preserve">序号</w:t>
            </w:r>
            <w:bookmarkEnd w:id="206"/>
            <w:r/>
            <w:bookmarkEnd w:id="207"/>
            <w:r/>
            <w:bookmarkEnd w:id="208"/>
            <w:r/>
            <w:bookmarkEnd w:id="209"/>
            <w:r/>
            <w:bookmarkEnd w:id="210"/>
            <w:r/>
            <w:bookmarkEnd w:id="211"/>
            <w:r/>
            <w:bookmarkEnd w:id="212"/>
            <w:r/>
            <w:bookmarkEnd w:id="213"/>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1042"/>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1042"/>
        <w:jc w:val="both"/>
        <w:spacing w:beforeAutospacing="0" w:afterAutospacing="0" w:line="480" w:lineRule="auto"/>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1042"/>
        <w:jc w:val="both"/>
        <w:spacing w:beforeAutospacing="0" w:afterAutospacing="0" w:line="480" w:lineRule="auto"/>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1042"/>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ind w:left="0" w:right="0" w:firstLine="0"/>
        <w:pageBreakBefore w:val="0"/>
        <w:spacing w:before="0" w:after="0"/>
        <w:shd w:val="clear" w:color="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left="0" w:right="0" w:firstLine="0"/>
        <w:pageBreakBefore w:val="0"/>
        <w:spacing w:before="0" w:after="0"/>
        <w:shd w:val="clear" w:color="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left="0" w:right="0" w:firstLine="0"/>
        <w:pageBreakBefore w:val="0"/>
        <w:spacing w:before="0" w:after="0"/>
        <w:shd w:val="clear" w:color="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left="0" w:right="0" w:firstLine="0"/>
        <w:pageBreakBefore w:val="0"/>
        <w:spacing w:before="0" w:after="0"/>
        <w:shd w:val="clear" w:color="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left="0" w:right="0" w:firstLine="0"/>
        <w:pageBreakBefore w:val="0"/>
        <w:spacing w:before="0" w:after="0"/>
        <w:shd w:val="clear" w:color="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pageBreakBefore w:val="0"/>
        <w:spacing w:before="0" w:after="0"/>
        <w:shd w:val="clear" w:color="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center"/>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499" w:lineRule="atLeast"/>
        <w:shd w:val="clear" w:color="auto"/>
        <w:rPr>
          <w:rFonts w:hint="eastAsia" w:ascii="宋体" w:hAnsi="宋体" w:eastAsia="宋体" w:cs="宋体"/>
          <w:b/>
          <w:color w:val="000000"/>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val="en-US" w:eastAsia="zh-CN"/>
        </w:rPr>
      </w:r>
      <w:r/>
    </w:p>
    <w:p>
      <w:pPr>
        <w:ind w:left="0" w:right="0" w:firstLine="0"/>
        <w:jc w:val="center"/>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val="en-US" w:eastAsia="zh-CN"/>
        </w:rPr>
        <w:t xml:space="preserve">十</w:t>
      </w:r>
      <w:r>
        <w:rPr>
          <w:rFonts w:hint="eastAsia" w:ascii="宋体" w:hAnsi="宋体" w:eastAsia="宋体" w:cs="宋体"/>
          <w:b/>
          <w:color w:val="000000"/>
          <w:sz w:val="28"/>
          <w:highlight w:val="none"/>
        </w:rPr>
        <w:t xml:space="preserve">四、开标一览表</w:t>
      </w:r>
      <w:r/>
    </w:p>
    <w:p>
      <w:pPr>
        <w:pStyle w:val="104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1042"/>
        <w:ind w:firstLine="480"/>
        <w:jc w:val="both"/>
        <w:spacing w:beforeAutospacing="0" w:afterAutospacing="0"/>
      </w:pPr>
      <w:r>
        <w:rPr>
          <w:rFonts w:hint="eastAsia" w:ascii="宋体" w:hAnsi="宋体" w:eastAsia="宋体" w:cs="宋体"/>
          <w:color w:val="000000"/>
        </w:rPr>
        <w:t xml:space="preserve">投标人全称（加盖CA电子签章）：</w:t>
      </w:r>
      <w:r/>
    </w:p>
    <w:p>
      <w:pPr>
        <w:pStyle w:val="1042"/>
        <w:ind w:firstLine="480"/>
        <w:jc w:val="both"/>
        <w:spacing w:beforeAutospacing="0" w:afterAutospacing="0"/>
      </w:pPr>
      <w:r>
        <w:rPr>
          <w:rFonts w:hint="eastAsia" w:ascii="宋体" w:hAnsi="宋体" w:eastAsia="宋体" w:cs="宋体"/>
          <w:color w:val="000000"/>
        </w:rPr>
        <w:t xml:space="preserve">项目名称：</w:t>
      </w:r>
      <w:r/>
    </w:p>
    <w:p>
      <w:pPr>
        <w:pStyle w:val="1042"/>
        <w:ind w:firstLine="480"/>
        <w:jc w:val="both"/>
        <w:spacing w:beforeAutospacing="0" w:afterAutospacing="0"/>
      </w:pPr>
      <w:r>
        <w:rPr>
          <w:rFonts w:hint="eastAsia" w:ascii="宋体" w:hAnsi="宋体" w:eastAsia="宋体" w:cs="宋体"/>
          <w:color w:val="000000"/>
        </w:rPr>
        <w:t xml:space="preserve">招标编号：          </w:t>
      </w:r>
      <w:r/>
    </w:p>
    <w:tbl>
      <w:tblPr>
        <w:tblStyle w:val="968"/>
        <w:tblW w:w="820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jc w:val="cente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2"/>
              <w:jc w:val="center"/>
              <w:spacing w:beforeAutospacing="0" w:afterAutospacing="0"/>
            </w:pPr>
            <w:r>
              <w:rPr>
                <w:rFonts w:hint="eastAsia" w:ascii="宋体" w:hAnsi="宋体" w:eastAsia="宋体" w:cs="宋体"/>
                <w:color w:val="000000"/>
              </w:rPr>
              <w:t xml:space="preserve">投标总报价</w:t>
            </w:r>
            <w:r/>
          </w:p>
        </w:tc>
      </w:tr>
      <w:tr>
        <w:trPr>
          <w:jc w:val="cente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2"/>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小写：                         </w:t>
            </w:r>
            <w:r/>
          </w:p>
          <w:p>
            <w:pPr>
              <w:pStyle w:val="1042"/>
              <w:spacing w:beforeAutospacing="0" w:afterAutospacing="0" w:line="0" w:lineRule="atLeast"/>
            </w:pPr>
            <w:r>
              <w:rPr>
                <w:rFonts w:hint="eastAsia" w:ascii="宋体" w:hAnsi="宋体" w:eastAsia="宋体" w:cs="宋体"/>
                <w:color w:val="000000"/>
              </w:rPr>
              <w:t xml:space="preserve">    （人民币：元）</w:t>
            </w:r>
            <w:r/>
          </w:p>
        </w:tc>
      </w:tr>
    </w:tbl>
    <w:p>
      <w:pPr>
        <w:pStyle w:val="1042"/>
        <w:jc w:val="both"/>
        <w:spacing w:beforeAutospacing="0" w:afterAutospacing="0"/>
      </w:pPr>
      <w:r>
        <w:t xml:space="preserve"> </w:t>
      </w:r>
      <w:r/>
    </w:p>
    <w:p>
      <w:pPr>
        <w:pStyle w:val="1042"/>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992"/>
        <w:jc w:val="center"/>
        <w:pageBreakBefore w:val="0"/>
        <w:spacing w:before="0" w:after="0"/>
        <w:shd w:val="clear" w:color="auto"/>
        <w:rPr>
          <w:rFonts w:hint="eastAsia" w:ascii="宋体" w:hAnsi="宋体" w:eastAsia="宋体" w:cs="宋体"/>
          <w:b/>
          <w:bCs/>
          <w:sz w:val="32"/>
          <w:szCs w:val="32"/>
          <w:highlight w:val="none"/>
        </w:rPr>
        <w:sectPr>
          <w:footnotePr/>
          <w:endnotePr>
            <w:numFmt w:val="decimal"/>
          </w:endnotePr>
          <w:type w:val="nextPage"/>
          <w:pgSz w:w="11905" w:h="16838" w:orient="portrait"/>
          <w:pgMar w:top="1417" w:right="1417" w:bottom="1417" w:left="1417" w:header="850" w:footer="850" w:gutter="0"/>
          <w:cols w:num="1" w:sep="0" w:space="0" w:equalWidth="1"/>
          <w:docGrid w:linePitch="360"/>
        </w:sectPr>
      </w:pPr>
      <w:r>
        <w:rPr>
          <w:rFonts w:hint="eastAsia" w:ascii="宋体" w:hAnsi="宋体" w:eastAsia="宋体" w:cs="宋体"/>
          <w:b/>
          <w:bCs/>
          <w:sz w:val="32"/>
          <w:szCs w:val="32"/>
          <w:highlight w:val="none"/>
        </w:rPr>
      </w:r>
      <w:r/>
    </w:p>
    <w:p>
      <w:pPr>
        <w:ind w:left="0" w:right="0" w:firstLine="0"/>
        <w:jc w:val="center"/>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center"/>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t xml:space="preserve">十</w:t>
      </w:r>
      <w:r>
        <w:rPr>
          <w:rFonts w:hint="eastAsia" w:ascii="宋体" w:hAnsi="宋体" w:cs="宋体"/>
          <w:b/>
          <w:color w:val="000000"/>
          <w:sz w:val="32"/>
          <w:highlight w:val="none"/>
          <w:lang w:val="en-US" w:eastAsia="zh-CN"/>
        </w:rPr>
        <w:t xml:space="preserve">五</w:t>
      </w:r>
      <w:r>
        <w:rPr>
          <w:rFonts w:hint="eastAsia" w:ascii="宋体" w:hAnsi="宋体" w:eastAsia="宋体" w:cs="宋体"/>
          <w:b/>
          <w:color w:val="000000"/>
          <w:sz w:val="32"/>
          <w:highlight w:val="none"/>
        </w:rPr>
        <w:t xml:space="preserve">、</w:t>
      </w:r>
      <w:r>
        <w:rPr>
          <w:rFonts w:hint="eastAsia" w:ascii="宋体" w:hAnsi="宋体" w:eastAsia="宋体" w:cs="宋体"/>
          <w:b/>
          <w:color w:val="000000"/>
          <w:sz w:val="32"/>
          <w:highlight w:val="none"/>
          <w:lang w:val="en-US" w:eastAsia="zh-CN"/>
        </w:rPr>
        <w:t xml:space="preserve">服务</w:t>
      </w:r>
      <w:r>
        <w:rPr>
          <w:rFonts w:hint="eastAsia" w:ascii="宋体" w:hAnsi="宋体" w:eastAsia="宋体" w:cs="宋体"/>
          <w:b/>
          <w:color w:val="000000"/>
          <w:sz w:val="32"/>
          <w:highlight w:val="none"/>
        </w:rPr>
        <w:t xml:space="preserve">方案</w:t>
      </w:r>
      <w:r/>
    </w:p>
    <w:p>
      <w:pPr>
        <w:ind w:left="0" w:right="0" w:firstLine="1606"/>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606"/>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606"/>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606"/>
        <w:jc w:val="both"/>
        <w:pageBreakBefore w:val="0"/>
        <w:spacing w:before="0" w:after="0" w:line="499" w:lineRule="atLeast"/>
        <w:shd w:val="clear" w:color="auto"/>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pStyle w:val="1047"/>
        <w:shd w:val="clear" w:color="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shd w:val="clear" w:color="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47"/>
        <w:shd w:val="clear" w:color="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shd w:val="clear" w:color="auto"/>
        <w:rPr>
          <w:rFonts w:hint="eastAsia" w:ascii="宋体" w:hAnsi="宋体" w:eastAsia="宋体" w:cs="宋体"/>
          <w:highlight w:val="none"/>
        </w:rPr>
      </w:pPr>
      <w:r>
        <w:rPr>
          <w:rFonts w:hint="eastAsia" w:ascii="宋体" w:hAnsi="宋体" w:eastAsia="宋体" w:cs="宋体"/>
          <w:highlight w:val="none"/>
        </w:rPr>
      </w:r>
      <w:r/>
    </w:p>
    <w:p>
      <w:pPr>
        <w:ind w:left="0" w:right="0" w:firstLine="1606"/>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606"/>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606"/>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606"/>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606"/>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606"/>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606"/>
        <w:jc w:val="both"/>
        <w:pageBreakBefore w:val="0"/>
        <w:spacing w:before="0" w:after="0" w:line="499" w:lineRule="atLeast"/>
        <w:shd w:val="clear" w:color="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606"/>
        <w:jc w:val="both"/>
        <w:pageBreakBefore w:val="0"/>
        <w:spacing w:before="0" w:after="0" w:line="499" w:lineRule="atLeast"/>
        <w:shd w:val="clear" w:color="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ind w:left="0" w:right="0" w:firstLine="1606"/>
        <w:jc w:val="both"/>
        <w:pageBreakBefore w:val="0"/>
        <w:spacing w:before="0" w:after="0" w:line="499" w:lineRule="atLeast"/>
        <w:shd w:val="clear" w:color="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ind w:left="0" w:right="0" w:firstLine="1606"/>
        <w:jc w:val="both"/>
        <w:pageBreakBefore w:val="0"/>
        <w:spacing w:before="0" w:after="0" w:line="499" w:lineRule="atLeast"/>
        <w:shd w:val="clear" w:color="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ind w:left="0" w:right="0" w:firstLine="1606"/>
        <w:jc w:val="both"/>
        <w:pageBreakBefore w:val="0"/>
        <w:spacing w:before="0" w:after="0" w:line="499" w:lineRule="atLeast"/>
        <w:shd w:val="clear" w:color="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ind w:left="0" w:right="0" w:firstLine="1606"/>
        <w:jc w:val="both"/>
        <w:pageBreakBefore w:val="0"/>
        <w:spacing w:before="0" w:after="0" w:line="499" w:lineRule="atLeast"/>
        <w:shd w:val="clear" w:color="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rPr>
          <w:rFonts w:hint="eastAsia" w:ascii="宋体" w:hAnsi="宋体" w:eastAsia="宋体" w:cs="宋体"/>
          <w:b/>
          <w:color w:val="000000"/>
          <w:sz w:val="32"/>
          <w:highlight w:val="none"/>
        </w:rPr>
      </w:r>
      <w:r/>
    </w:p>
    <w:p>
      <w:pPr>
        <w:pStyle w:val="1048"/>
        <w:rPr>
          <w:rFonts w:hint="eastAsia"/>
        </w:rPr>
      </w:pPr>
      <w:r>
        <w:rPr>
          <w:rFonts w:hint="eastAsia"/>
        </w:rPr>
      </w:r>
      <w:r/>
    </w:p>
    <w:p>
      <w:pPr>
        <w:ind w:left="0" w:right="0" w:firstLine="1606"/>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606"/>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606"/>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606"/>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606"/>
        <w:jc w:val="both"/>
        <w:pageBreakBefore w:val="0"/>
        <w:spacing w:before="0" w:after="0"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right="0"/>
        <w:jc w:val="center"/>
        <w:pageBreakBefore w:val="0"/>
        <w:spacing w:before="0" w:after="0" w:line="499" w:lineRule="atLeast"/>
        <w:shd w:val="clear" w:color="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t xml:space="preserve">十</w:t>
      </w:r>
      <w:r>
        <w:rPr>
          <w:rFonts w:hint="eastAsia" w:ascii="宋体" w:hAnsi="宋体" w:cs="宋体"/>
          <w:b/>
          <w:color w:val="000000"/>
          <w:sz w:val="32"/>
          <w:highlight w:val="none"/>
          <w:lang w:val="en-US" w:eastAsia="zh-CN"/>
        </w:rPr>
        <w:t xml:space="preserve">六</w:t>
      </w:r>
      <w:r>
        <w:rPr>
          <w:rFonts w:hint="eastAsia" w:ascii="宋体" w:hAnsi="宋体" w:eastAsia="宋体" w:cs="宋体"/>
          <w:b/>
          <w:color w:val="000000"/>
          <w:sz w:val="32"/>
          <w:highlight w:val="none"/>
        </w:rPr>
        <w:t xml:space="preserve">、盐城市政府采购事前信用承诺书</w:t>
      </w:r>
      <w:r/>
    </w:p>
    <w:p>
      <w:pPr>
        <w:ind w:right="0" w:firstLine="480"/>
        <w:keepLines w:val="0"/>
        <w:keepNext w:val="0"/>
        <w:pageBreakBefore w:val="0"/>
        <w:spacing w:before="0" w:after="0" w:line="439" w:lineRule="atLeast"/>
        <w:shd w:val="clear" w:color="auto"/>
        <w:widowControl/>
        <w:rPr>
          <w:rFonts w:hint="eastAsia" w:ascii="宋体" w:hAnsi="宋体" w:eastAsia="宋体" w:cs="宋体"/>
          <w:b w:val="0"/>
          <w:bCs/>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0"/>
          <w:highlight w:val="none"/>
        </w:rPr>
        <w:t xml:space="preserve">为营造我市公开、公平、公正、诚实守信的政府采购交易环境，树立诚信守法的投标人形象，本人代表本单位作出以下承诺：</w:t>
      </w:r>
      <w:r/>
    </w:p>
    <w:p>
      <w:pPr>
        <w:ind w:left="0" w:right="0" w:firstLine="480"/>
        <w:keepLines w:val="0"/>
        <w:keepNext w:val="0"/>
        <w:pageBreakBefore w:val="0"/>
        <w:spacing w:before="0" w:after="0" w:line="439" w:lineRule="atLeast"/>
        <w:shd w:val="clear" w:color="auto"/>
        <w:widowControl/>
        <w:rPr>
          <w:rFonts w:hint="eastAsia" w:ascii="宋体" w:hAnsi="宋体" w:eastAsia="宋体" w:cs="宋体"/>
          <w:b w:val="0"/>
          <w:bCs/>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0"/>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keepLines w:val="0"/>
        <w:keepNext w:val="0"/>
        <w:pageBreakBefore w:val="0"/>
        <w:spacing w:before="0" w:after="0" w:line="439" w:lineRule="atLeast"/>
        <w:shd w:val="clear" w:color="auto"/>
        <w:widowControl/>
        <w:rPr>
          <w:rFonts w:hint="eastAsia" w:ascii="宋体" w:hAnsi="宋体" w:eastAsia="宋体" w:cs="宋体"/>
          <w:b w:val="0"/>
          <w:bCs/>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0"/>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keepLines w:val="0"/>
        <w:keepNext w:val="0"/>
        <w:pageBreakBefore w:val="0"/>
        <w:spacing w:before="0" w:after="0" w:line="439" w:lineRule="atLeast"/>
        <w:shd w:val="clear" w:color="auto"/>
        <w:widowControl/>
        <w:rPr>
          <w:rFonts w:hint="eastAsia" w:ascii="宋体" w:hAnsi="宋体" w:eastAsia="宋体" w:cs="宋体"/>
          <w:b w:val="0"/>
          <w:bCs/>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0"/>
          <w:highlight w:val="none"/>
        </w:rPr>
        <w:t xml:space="preserve">（三）严格依照国家和省、市关于政府采购的法律、法规、规章、规范性文件，参加政府采购投标活动；积极履行社会责任，促进廉政建设； </w:t>
      </w:r>
      <w:r/>
    </w:p>
    <w:p>
      <w:pPr>
        <w:ind w:left="0" w:right="0" w:firstLine="480"/>
        <w:keepLines w:val="0"/>
        <w:keepNext w:val="0"/>
        <w:pageBreakBefore w:val="0"/>
        <w:spacing w:before="0" w:after="0" w:line="439" w:lineRule="atLeast"/>
        <w:shd w:val="clear" w:color="auto"/>
        <w:widowControl/>
        <w:rPr>
          <w:rFonts w:hint="eastAsia" w:ascii="宋体" w:hAnsi="宋体" w:eastAsia="宋体" w:cs="宋体"/>
          <w:b w:val="0"/>
          <w:bCs/>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0"/>
          <w:highlight w:val="none"/>
        </w:rPr>
        <w:t xml:space="preserve">（四）严格遵守即时信息公示规定，及时维护和更新维护和更新盐城市政府采购网中与本单位相关的信息；</w:t>
      </w:r>
      <w:r/>
    </w:p>
    <w:p>
      <w:pPr>
        <w:ind w:left="0" w:right="0" w:firstLine="480"/>
        <w:keepLines w:val="0"/>
        <w:keepNext w:val="0"/>
        <w:pageBreakBefore w:val="0"/>
        <w:spacing w:before="0" w:after="0" w:line="439" w:lineRule="atLeast"/>
        <w:shd w:val="clear" w:color="auto"/>
        <w:widowControl/>
        <w:rPr>
          <w:rFonts w:hint="eastAsia" w:ascii="宋体" w:hAnsi="宋体" w:eastAsia="宋体" w:cs="宋体"/>
          <w:b w:val="0"/>
          <w:bCs/>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0"/>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480"/>
        <w:keepLines w:val="0"/>
        <w:keepNext w:val="0"/>
        <w:pageBreakBefore w:val="0"/>
        <w:spacing w:before="0" w:after="0" w:line="439" w:lineRule="atLeast"/>
        <w:shd w:val="clear" w:color="auto"/>
        <w:widowControl/>
        <w:rPr>
          <w:rFonts w:hint="eastAsia" w:ascii="宋体" w:hAnsi="宋体" w:eastAsia="宋体" w:cs="宋体"/>
          <w:b w:val="0"/>
          <w:bCs/>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0"/>
          <w:highlight w:val="none"/>
        </w:rPr>
        <w:t xml:space="preserve">（六）自觉接受政府、行业组织、社会公众、新闻舆论的监督；</w:t>
      </w:r>
      <w:r/>
    </w:p>
    <w:p>
      <w:pPr>
        <w:ind w:left="0" w:right="0" w:firstLine="480"/>
        <w:keepLines w:val="0"/>
        <w:keepNext w:val="0"/>
        <w:pageBreakBefore w:val="0"/>
        <w:spacing w:before="0" w:after="0" w:line="439" w:lineRule="atLeast"/>
        <w:shd w:val="clear" w:color="auto"/>
        <w:widowControl/>
        <w:rPr>
          <w:rFonts w:hint="eastAsia" w:ascii="宋体" w:hAnsi="宋体" w:eastAsia="宋体" w:cs="宋体"/>
          <w:b w:val="0"/>
          <w:bCs/>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0"/>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keepLines w:val="0"/>
        <w:keepNext w:val="0"/>
        <w:pageBreakBefore w:val="0"/>
        <w:spacing w:before="0" w:after="0" w:line="439" w:lineRule="atLeast"/>
        <w:shd w:val="clear" w:color="auto"/>
        <w:widowControl/>
        <w:rPr>
          <w:rFonts w:hint="eastAsia" w:ascii="宋体" w:hAnsi="宋体" w:eastAsia="宋体" w:cs="宋体"/>
          <w:b w:val="0"/>
          <w:bCs/>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0"/>
          <w:highlight w:val="none"/>
        </w:rPr>
        <w:t xml:space="preserve">（八）本人已认真阅读了上述承诺，并向本单位员工作了宣传教育。</w:t>
      </w:r>
      <w:r>
        <w:rPr>
          <w:rFonts w:hint="eastAsia" w:ascii="宋体" w:hAnsi="宋体" w:eastAsia="宋体" w:cs="宋体"/>
          <w:b w:val="0"/>
          <w:bCs/>
          <w:color w:val="000000"/>
          <w:sz w:val="21"/>
          <w:szCs w:val="20"/>
          <w:highlight w:val="none"/>
        </w:rPr>
        <w:t xml:space="preserve"> </w:t>
      </w:r>
      <w:r/>
    </w:p>
    <w:p>
      <w:pPr>
        <w:ind w:left="0" w:right="0" w:firstLine="0"/>
        <w:jc w:val="center"/>
        <w:pageBreakBefore w:val="0"/>
        <w:spacing w:before="0" w:after="0" w:line="43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法定代表人（签字）：</w:t>
      </w:r>
      <w:r/>
    </w:p>
    <w:p>
      <w:pPr>
        <w:ind w:left="0" w:right="0" w:firstLine="0"/>
        <w:jc w:val="center"/>
        <w:pageBreakBefore w:val="0"/>
        <w:spacing w:before="0" w:after="0" w:line="43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投标人（公章）：</w:t>
      </w:r>
      <w:r/>
    </w:p>
    <w:p>
      <w:pPr>
        <w:ind w:left="0" w:right="0" w:firstLine="0"/>
        <w:jc w:val="center"/>
        <w:pageBreakBefore w:val="0"/>
        <w:spacing w:before="0" w:after="0" w:line="43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  月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pageBreakBefore w:val="0"/>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pStyle w:val="1042"/>
        <w:jc w:val="center"/>
        <w:spacing w:beforeAutospacing="0" w:afterAutospacing="0"/>
        <w:shd w:val="clear" w:color="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1042"/>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质疑事项2</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1042"/>
        <w:jc w:val="both"/>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1042"/>
        <w:ind w:firstLine="480"/>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1042"/>
        <w:ind w:firstLine="480"/>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42"/>
        <w:ind w:firstLine="480"/>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1042"/>
        <w:ind w:firstLine="480"/>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1042"/>
        <w:ind w:firstLine="480"/>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1042"/>
        <w:ind w:firstLine="480"/>
        <w:keepLines w:val="0"/>
        <w:keepNext w:val="0"/>
        <w:pageBreakBefore w:val="0"/>
        <w:spacing w:before="0" w:beforeAutospacing="0" w:after="0" w:afterAutospacing="0" w:line="34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42"/>
        <w:ind w:firstLine="420"/>
        <w:jc w:val="both"/>
        <w:spacing w:beforeAutospacing="0" w:afterAutospacing="0" w:line="360" w:lineRule="auto"/>
        <w:shd w:val="clear" w:color="auto"/>
        <w:rPr>
          <w:color w:val="auto"/>
          <w:highlight w:val="none"/>
        </w:rPr>
      </w:pPr>
      <w:r>
        <w:rPr>
          <w:rFonts w:hint="eastAsia" w:ascii="宋体" w:hAnsi="宋体" w:eastAsia="宋体" w:cs="宋体"/>
          <w:highlight w:val="none"/>
        </w:rPr>
        <w:t xml:space="preserve"> </w:t>
      </w:r>
      <w:r/>
    </w:p>
    <w:sectPr>
      <w:headerReference w:type="default" r:id="rId10"/>
      <w:footerReference w:type="default" r:id="rId14"/>
      <w:footnotePr/>
      <w:endnotePr/>
      <w:type w:val="nextPage"/>
      <w:pgSz w:w="11906" w:h="16838" w:orient="portrait"/>
      <w:pgMar w:top="1553" w:right="1140" w:bottom="1553" w:left="11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方正黑体_GBK">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6"/>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6"/>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1051"/>
      </w:rPr>
      <w:framePr w:wrap="around" w:vAnchor="text" w:hAnchor="margin" w:xAlign="center" w:y="1"/>
    </w:pPr>
    <w:r>
      <w:rPr>
        <w:rStyle w:val="1051"/>
      </w:rPr>
      <w:fldChar w:fldCharType="begin"/>
    </w:r>
    <w:r>
      <w:rPr>
        <w:rStyle w:val="1051"/>
      </w:rPr>
      <w:instrText xml:space="preserve">PAGE  </w:instrText>
    </w:r>
    <w:r>
      <w:rPr>
        <w:rStyle w:val="1051"/>
      </w:rPr>
      <w:fldChar w:fldCharType="separate"/>
    </w:r>
    <w:r>
      <w:rPr>
        <w:rStyle w:val="1051"/>
      </w:rPr>
      <w:t xml:space="preserve">1</w:t>
    </w:r>
    <w:r>
      <w:rPr>
        <w:rStyle w:val="1051"/>
      </w:rPr>
      <w:fldChar w:fldCharType="end"/>
    </w:r>
    <w:r/>
  </w:p>
  <w:p>
    <w:pPr>
      <w:pStyle w:val="10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rPr>
                              <w:rFonts w:hint="eastAsia"/>
                            </w:rPr>
                            <w:fldChar w:fldCharType="begin"/>
                          </w:r>
                          <w:r>
                            <w:rPr>
                              <w:rFonts w:hint="eastAsia"/>
                            </w:rPr>
                            <w:instrText xml:space="preserve"> PAGE  \* MERGEFORMAT </w:instrText>
                          </w:r>
                          <w:r>
                            <w:rPr>
                              <w:rFonts w:hint="eastAsia"/>
                            </w:rPr>
                            <w:fldChar w:fldCharType="separate"/>
                          </w:r>
                          <w:r>
                            <w:t xml:space="preserve">0</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rPr>
                        <w:rFonts w:hint="eastAsia"/>
                      </w:rPr>
                      <w:fldChar w:fldCharType="begin"/>
                    </w:r>
                    <w:r>
                      <w:rPr>
                        <w:rFonts w:hint="eastAsia"/>
                      </w:rPr>
                      <w:instrText xml:space="preserve"> PAGE  \* MERGEFORMAT </w:instrText>
                    </w:r>
                    <w:r>
                      <w:rPr>
                        <w:rFonts w:hint="eastAsia"/>
                      </w:rPr>
                      <w:fldChar w:fldCharType="separate"/>
                    </w:r>
                    <w:r>
                      <w:t xml:space="preserve">0</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Fonts w:ascii="楷体" w:hAnsi="楷体" w:eastAsia="楷体"/>
        <w:sz w:val="24"/>
        <w:szCs w:val="24"/>
      </w:rPr>
    </w:pPr>
    <w:r>
      <w:rPr>
        <w:rFonts w:hint="eastAsia" w:ascii="楷体" w:hAnsi="楷体" w:eastAsia="楷体"/>
        <w:sz w:val="24"/>
        <w:szCs w:val="24"/>
      </w:rPr>
      <w:t xml:space="preserve">盐城市政府采购招标文件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left" w:pos="3565" w:leader="none"/>
        <w:tab w:val="clear" w:pos="4153" w:leader="none"/>
        <w:tab w:val="clear" w:pos="8306" w:leader="none"/>
      </w:tabs>
      <w:rPr>
        <w:rFonts w:hint="eastAsia" w:ascii="楷体" w:hAnsi="楷体" w:eastAsia="楷体" w:cs="楷体"/>
        <w:b/>
        <w:bCs/>
        <w:sz w:val="24"/>
        <w:szCs w:val="24"/>
      </w:rPr>
    </w:pPr>
    <w:r>
      <w:rPr>
        <w:rFonts w:hint="eastAsia" w:ascii="楷体" w:hAnsi="楷体" w:eastAsia="楷体" w:cs="楷体"/>
        <w:b/>
        <w:bCs/>
        <w:color w:val="000000"/>
        <w:sz w:val="24"/>
        <w:szCs w:val="24"/>
      </w:rPr>
      <w:t xml:space="preserve">盐城市政府采购文件</w:t>
    </w:r>
    <w:r>
      <w:rPr>
        <w:b/>
        <w:bCs/>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3"/>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6"/>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0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0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82"/>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08"/>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976"/>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7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991"/>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963"/>
      <w:isLgl w:val="false"/>
      <w:suff w:val="nothing"/>
      <w:lvlText w:val=""/>
      <w:lvlJc w:val="left"/>
      <w:pPr/>
      <w:rPr>
        <w:rFonts w:hint="eastAsia" w:cs="Times New Roman"/>
      </w:rPr>
    </w:lvl>
    <w:lvl w:ilvl="6">
      <w:start w:val="1"/>
      <w:numFmt w:val="none"/>
      <w:pStyle w:val="964"/>
      <w:isLgl w:val="false"/>
      <w:suff w:val="nothing"/>
      <w:lvlText w:val=""/>
      <w:lvlJc w:val="left"/>
      <w:pPr/>
      <w:rPr>
        <w:rFonts w:hint="eastAsia" w:cs="Times New Roman"/>
      </w:rPr>
    </w:lvl>
    <w:lvl w:ilvl="7">
      <w:start w:val="1"/>
      <w:numFmt w:val="none"/>
      <w:pStyle w:val="965"/>
      <w:isLgl w:val="false"/>
      <w:suff w:val="nothing"/>
      <w:lvlText w:val=""/>
      <w:lvlJc w:val="left"/>
      <w:pPr/>
      <w:rPr>
        <w:rFonts w:hint="eastAsia" w:cs="Times New Roman"/>
      </w:rPr>
    </w:lvl>
    <w:lvl w:ilvl="8">
      <w:start w:val="1"/>
      <w:numFmt w:val="none"/>
      <w:pStyle w:val="966"/>
      <w:isLgl w:val="false"/>
      <w:suff w:val="nothing"/>
      <w:lvlText w:val=""/>
      <w:lvlJc w:val="left"/>
      <w:pPr/>
      <w:rPr>
        <w:rFonts w:hint="eastAsia" w:cs="Times New Roman"/>
      </w:rPr>
    </w:lvl>
  </w:abstractNum>
  <w:abstractNum w:abstractNumId="1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997"/>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0"/>
  </w:num>
  <w:num w:numId="3">
    <w:abstractNumId w:val="10"/>
  </w:num>
  <w:num w:numId="4">
    <w:abstractNumId w:val="11"/>
  </w:num>
  <w:num w:numId="5">
    <w:abstractNumId w:val="4"/>
  </w:num>
  <w:num w:numId="6">
    <w:abstractNumId w:val="12"/>
  </w:num>
  <w:num w:numId="7">
    <w:abstractNumId w:val="15"/>
  </w:num>
  <w:num w:numId="8">
    <w:abstractNumId w:val="3"/>
  </w:num>
  <w:num w:numId="9">
    <w:abstractNumId w:val="2"/>
  </w:num>
  <w:num w:numId="10">
    <w:abstractNumId w:val="6"/>
  </w:num>
  <w:num w:numId="11">
    <w:abstractNumId w:val="1"/>
  </w:num>
  <w:num w:numId="12">
    <w:abstractNumId w:val="14"/>
  </w:num>
  <w:num w:numId="13">
    <w:abstractNumId w:val="5"/>
  </w:num>
  <w:num w:numId="14">
    <w:abstractNumId w:val="9"/>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8">
    <w:name w:val="Heading 1 Char"/>
    <w:basedOn w:val="967"/>
    <w:link w:val="958"/>
    <w:uiPriority w:val="9"/>
    <w:rPr>
      <w:rFonts w:ascii="Arial" w:hAnsi="Arial" w:eastAsia="Arial" w:cs="Arial"/>
      <w:sz w:val="40"/>
      <w:szCs w:val="40"/>
    </w:rPr>
  </w:style>
  <w:style w:type="character" w:styleId="809">
    <w:name w:val="Heading 2 Char"/>
    <w:basedOn w:val="967"/>
    <w:link w:val="959"/>
    <w:uiPriority w:val="9"/>
    <w:rPr>
      <w:rFonts w:ascii="Arial" w:hAnsi="Arial" w:eastAsia="Arial" w:cs="Arial"/>
      <w:sz w:val="34"/>
    </w:rPr>
  </w:style>
  <w:style w:type="character" w:styleId="810">
    <w:name w:val="Heading 3 Char"/>
    <w:basedOn w:val="967"/>
    <w:link w:val="960"/>
    <w:uiPriority w:val="9"/>
    <w:rPr>
      <w:rFonts w:ascii="Arial" w:hAnsi="Arial" w:eastAsia="Arial" w:cs="Arial"/>
      <w:sz w:val="30"/>
      <w:szCs w:val="30"/>
    </w:rPr>
  </w:style>
  <w:style w:type="character" w:styleId="811">
    <w:name w:val="Heading 4 Char"/>
    <w:basedOn w:val="967"/>
    <w:link w:val="961"/>
    <w:uiPriority w:val="9"/>
    <w:rPr>
      <w:rFonts w:ascii="Arial" w:hAnsi="Arial" w:eastAsia="Arial" w:cs="Arial"/>
      <w:b/>
      <w:bCs/>
      <w:sz w:val="26"/>
      <w:szCs w:val="26"/>
    </w:rPr>
  </w:style>
  <w:style w:type="character" w:styleId="812">
    <w:name w:val="Heading 5 Char"/>
    <w:basedOn w:val="967"/>
    <w:link w:val="962"/>
    <w:uiPriority w:val="9"/>
    <w:rPr>
      <w:rFonts w:ascii="Arial" w:hAnsi="Arial" w:eastAsia="Arial" w:cs="Arial"/>
      <w:b/>
      <w:bCs/>
      <w:sz w:val="24"/>
      <w:szCs w:val="24"/>
    </w:rPr>
  </w:style>
  <w:style w:type="character" w:styleId="813">
    <w:name w:val="Heading 6 Char"/>
    <w:basedOn w:val="967"/>
    <w:link w:val="963"/>
    <w:uiPriority w:val="9"/>
    <w:rPr>
      <w:rFonts w:ascii="Arial" w:hAnsi="Arial" w:eastAsia="Arial" w:cs="Arial"/>
      <w:b/>
      <w:bCs/>
      <w:sz w:val="22"/>
      <w:szCs w:val="22"/>
    </w:rPr>
  </w:style>
  <w:style w:type="character" w:styleId="814">
    <w:name w:val="Heading 7 Char"/>
    <w:basedOn w:val="967"/>
    <w:link w:val="964"/>
    <w:uiPriority w:val="9"/>
    <w:rPr>
      <w:rFonts w:ascii="Arial" w:hAnsi="Arial" w:eastAsia="Arial" w:cs="Arial"/>
      <w:b/>
      <w:bCs/>
      <w:i/>
      <w:iCs/>
      <w:sz w:val="22"/>
      <w:szCs w:val="22"/>
    </w:rPr>
  </w:style>
  <w:style w:type="character" w:styleId="815">
    <w:name w:val="Heading 8 Char"/>
    <w:basedOn w:val="967"/>
    <w:link w:val="965"/>
    <w:uiPriority w:val="9"/>
    <w:rPr>
      <w:rFonts w:ascii="Arial" w:hAnsi="Arial" w:eastAsia="Arial" w:cs="Arial"/>
      <w:i/>
      <w:iCs/>
      <w:sz w:val="22"/>
      <w:szCs w:val="22"/>
    </w:rPr>
  </w:style>
  <w:style w:type="character" w:styleId="816">
    <w:name w:val="Heading 9 Char"/>
    <w:basedOn w:val="967"/>
    <w:link w:val="966"/>
    <w:uiPriority w:val="9"/>
    <w:rPr>
      <w:rFonts w:ascii="Arial" w:hAnsi="Arial" w:eastAsia="Arial" w:cs="Arial"/>
      <w:i/>
      <w:iCs/>
      <w:sz w:val="21"/>
      <w:szCs w:val="21"/>
    </w:rPr>
  </w:style>
  <w:style w:type="paragraph" w:styleId="817">
    <w:name w:val="No Spacing"/>
    <w:uiPriority w:val="1"/>
    <w:qFormat/>
    <w:pPr>
      <w:spacing w:before="0" w:after="0" w:line="240" w:lineRule="auto"/>
    </w:pPr>
  </w:style>
  <w:style w:type="character" w:styleId="818">
    <w:name w:val="Title Char"/>
    <w:basedOn w:val="967"/>
    <w:link w:val="1045"/>
    <w:uiPriority w:val="10"/>
    <w:rPr>
      <w:sz w:val="48"/>
      <w:szCs w:val="48"/>
    </w:rPr>
  </w:style>
  <w:style w:type="character" w:styleId="819">
    <w:name w:val="Subtitle Char"/>
    <w:basedOn w:val="967"/>
    <w:link w:val="1025"/>
    <w:uiPriority w:val="11"/>
    <w:rPr>
      <w:sz w:val="24"/>
      <w:szCs w:val="24"/>
    </w:rPr>
  </w:style>
  <w:style w:type="paragraph" w:styleId="820">
    <w:name w:val="Quote"/>
    <w:basedOn w:val="957"/>
    <w:next w:val="957"/>
    <w:link w:val="821"/>
    <w:uiPriority w:val="29"/>
    <w:qFormat/>
    <w:pPr>
      <w:ind w:left="720" w:right="720"/>
    </w:pPr>
    <w:rPr>
      <w:i/>
    </w:rPr>
  </w:style>
  <w:style w:type="character" w:styleId="821">
    <w:name w:val="Quote Char"/>
    <w:link w:val="820"/>
    <w:uiPriority w:val="29"/>
    <w:rPr>
      <w:i/>
    </w:rPr>
  </w:style>
  <w:style w:type="paragraph" w:styleId="822">
    <w:name w:val="Intense Quote"/>
    <w:basedOn w:val="957"/>
    <w:next w:val="957"/>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Intense Quote Char"/>
    <w:link w:val="822"/>
    <w:uiPriority w:val="30"/>
    <w:rPr>
      <w:i/>
    </w:rPr>
  </w:style>
  <w:style w:type="character" w:styleId="824">
    <w:name w:val="Header Char"/>
    <w:basedOn w:val="967"/>
    <w:link w:val="1018"/>
    <w:uiPriority w:val="99"/>
  </w:style>
  <w:style w:type="character" w:styleId="825">
    <w:name w:val="Footer Char"/>
    <w:basedOn w:val="967"/>
    <w:link w:val="1016"/>
    <w:uiPriority w:val="99"/>
  </w:style>
  <w:style w:type="character" w:styleId="826">
    <w:name w:val="Caption Char"/>
    <w:basedOn w:val="980"/>
    <w:link w:val="1016"/>
    <w:uiPriority w:val="99"/>
  </w:style>
  <w:style w:type="table" w:styleId="827">
    <w:name w:val="Table Grid Light"/>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8">
    <w:name w:val="Plain Table 1"/>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basedOn w:val="9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basedOn w:val="9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1 Light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5">
    <w:name w:val="Grid Table 1 Light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6">
    <w:name w:val="Grid Table 1 Light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7">
    <w:name w:val="Grid Table 1 Light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8">
    <w:name w:val="Grid Table 1 Light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9">
    <w:name w:val="Grid Table 1 Light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0">
    <w:name w:val="Grid Table 2"/>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2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2">
    <w:name w:val="Grid Table 2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2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2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2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6">
    <w:name w:val="Grid Table 2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7">
    <w:name w:val="Grid Table 3"/>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basedOn w:val="9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4 - Accent 1"/>
    <w:basedOn w:val="9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6">
    <w:name w:val="Grid Table 4 - Accent 2"/>
    <w:basedOn w:val="9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7">
    <w:name w:val="Grid Table 4 - Accent 3"/>
    <w:basedOn w:val="9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8">
    <w:name w:val="Grid Table 4 - Accent 4"/>
    <w:basedOn w:val="9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9">
    <w:name w:val="Grid Table 4 - Accent 5"/>
    <w:basedOn w:val="9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0">
    <w:name w:val="Grid Table 4 - Accent 6"/>
    <w:basedOn w:val="9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1">
    <w:name w:val="Grid Table 5 Dark"/>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2">
    <w:name w:val="Grid Table 5 Dark- Accent 1"/>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3">
    <w:name w:val="Grid Table 5 Dark - Accent 2"/>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4">
    <w:name w:val="Grid Table 5 Dark - Accent 3"/>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5">
    <w:name w:val="Grid Table 5 Dark- Accent 4"/>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6">
    <w:name w:val="Grid Table 5 Dark - Accent 5"/>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7">
    <w:name w:val="Grid Table 5 Dark - Accent 6"/>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8">
    <w:name w:val="Grid Table 6 Colorful"/>
    <w:basedOn w:val="9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9">
    <w:name w:val="Grid Table 6 Colorful - Accent 1"/>
    <w:basedOn w:val="9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0">
    <w:name w:val="Grid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1">
    <w:name w:val="Grid Table 6 Colorful - Accent 3"/>
    <w:basedOn w:val="9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2">
    <w:name w:val="Grid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3">
    <w:name w:val="Grid Table 6 Colorful - Accent 5"/>
    <w:basedOn w:val="9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6 Colorful - Accent 6"/>
    <w:basedOn w:val="9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7 Colorful"/>
    <w:basedOn w:val="9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6">
    <w:name w:val="Grid Table 7 Colorful - Accent 1"/>
    <w:basedOn w:val="9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7">
    <w:name w:val="Grid Table 7 Colorful - Accent 2"/>
    <w:basedOn w:val="9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7 Colorful - Accent 3"/>
    <w:basedOn w:val="9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7 Colorful - Accent 4"/>
    <w:basedOn w:val="9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7 Colorful - Accent 5"/>
    <w:basedOn w:val="9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1">
    <w:name w:val="Grid Table 7 Colorful - Accent 6"/>
    <w:basedOn w:val="9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2">
    <w:name w:val="List Table 1 Light"/>
    <w:basedOn w:val="9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1 Light - Accent 1"/>
    <w:basedOn w:val="9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4">
    <w:name w:val="List Table 1 Light - Accent 2"/>
    <w:basedOn w:val="9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5">
    <w:name w:val="List Table 1 Light - Accent 3"/>
    <w:basedOn w:val="9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6">
    <w:name w:val="List Table 1 Light - Accent 4"/>
    <w:basedOn w:val="9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7">
    <w:name w:val="List Table 1 Light - Accent 5"/>
    <w:basedOn w:val="9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8">
    <w:name w:val="List Table 1 Light - Accent 6"/>
    <w:basedOn w:val="9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9">
    <w:name w:val="List Table 2"/>
    <w:basedOn w:val="9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2 - Accent 1"/>
    <w:basedOn w:val="9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1">
    <w:name w:val="List Table 2 - Accent 2"/>
    <w:basedOn w:val="9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2">
    <w:name w:val="List Table 2 - Accent 3"/>
    <w:basedOn w:val="9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3">
    <w:name w:val="List Table 2 - Accent 4"/>
    <w:basedOn w:val="9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4">
    <w:name w:val="List Table 2 - Accent 5"/>
    <w:basedOn w:val="9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5">
    <w:name w:val="List Table 2 - Accent 6"/>
    <w:basedOn w:val="9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6">
    <w:name w:val="List Table 3"/>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3 - Accent 1"/>
    <w:basedOn w:val="9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3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9">
    <w:name w:val="List Table 3 - Accent 3"/>
    <w:basedOn w:val="9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0">
    <w:name w:val="List Table 3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1">
    <w:name w:val="List Table 3 - Accent 5"/>
    <w:basedOn w:val="9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2">
    <w:name w:val="List Table 3 - Accent 6"/>
    <w:basedOn w:val="9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3">
    <w:name w:val="List Table 4"/>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 Accent 1"/>
    <w:basedOn w:val="9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4 - Accent 2"/>
    <w:basedOn w:val="9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6">
    <w:name w:val="List Table 4 - Accent 3"/>
    <w:basedOn w:val="9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7">
    <w:name w:val="List Table 4 - Accent 4"/>
    <w:basedOn w:val="9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8">
    <w:name w:val="List Table 4 - Accent 5"/>
    <w:basedOn w:val="9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9">
    <w:name w:val="List Table 4 - Accent 6"/>
    <w:basedOn w:val="9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0">
    <w:name w:val="List Table 5 Dark"/>
    <w:basedOn w:val="9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1"/>
    <w:basedOn w:val="9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2"/>
    <w:basedOn w:val="9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3"/>
    <w:basedOn w:val="9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4"/>
    <w:basedOn w:val="9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5"/>
    <w:basedOn w:val="9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6"/>
    <w:basedOn w:val="9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6 Colorful"/>
    <w:basedOn w:val="9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8">
    <w:name w:val="List Table 6 Colorful - Accent 1"/>
    <w:basedOn w:val="9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9">
    <w:name w:val="List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0">
    <w:name w:val="List Table 6 Colorful - Accent 3"/>
    <w:basedOn w:val="9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1">
    <w:name w:val="List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2">
    <w:name w:val="List Table 6 Colorful - Accent 5"/>
    <w:basedOn w:val="9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3">
    <w:name w:val="List Table 6 Colorful - Accent 6"/>
    <w:basedOn w:val="9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4">
    <w:name w:val="List Table 7 Colorful"/>
    <w:basedOn w:val="9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5">
    <w:name w:val="List Table 7 Colorful - Accent 1"/>
    <w:basedOn w:val="9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6">
    <w:name w:val="List Table 7 Colorful - Accent 2"/>
    <w:basedOn w:val="9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7">
    <w:name w:val="List Table 7 Colorful - Accent 3"/>
    <w:basedOn w:val="9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8">
    <w:name w:val="List Table 7 Colorful - Accent 4"/>
    <w:basedOn w:val="9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9">
    <w:name w:val="List Table 7 Colorful - Accent 5"/>
    <w:basedOn w:val="9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0">
    <w:name w:val="List Table 7 Colorful - Accent 6"/>
    <w:basedOn w:val="9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1">
    <w:name w:val="Lined - Accent"/>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Lined - Accent 1"/>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Lined - Accent 2"/>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Lined - Accent 3"/>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Lined - Accent 4"/>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Lined - Accent 5"/>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Lined - Accent 6"/>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amp; Lined - Accent"/>
    <w:basedOn w:val="9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Bordered &amp; Lined - Accent 1"/>
    <w:basedOn w:val="9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Bordered &amp; Lined - Accent 2"/>
    <w:basedOn w:val="9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Bordered &amp; Lined - Accent 3"/>
    <w:basedOn w:val="9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Bordered &amp; Lined - Accent 4"/>
    <w:basedOn w:val="9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Bordered &amp; Lined - Accent 5"/>
    <w:basedOn w:val="9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Bordered &amp; Lined - Accent 6"/>
    <w:basedOn w:val="9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w:basedOn w:val="9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6">
    <w:name w:val="Bordered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7">
    <w:name w:val="Bordered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8">
    <w:name w:val="Bordered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9">
    <w:name w:val="Bordered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0">
    <w:name w:val="Bordered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1">
    <w:name w:val="Bordered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2">
    <w:name w:val="Footnote Text Char"/>
    <w:link w:val="1028"/>
    <w:uiPriority w:val="99"/>
    <w:rPr>
      <w:sz w:val="18"/>
    </w:rPr>
  </w:style>
  <w:style w:type="character" w:styleId="953">
    <w:name w:val="footnote reference"/>
    <w:basedOn w:val="967"/>
    <w:uiPriority w:val="99"/>
    <w:unhideWhenUsed/>
    <w:rPr>
      <w:vertAlign w:val="superscript"/>
    </w:rPr>
  </w:style>
  <w:style w:type="character" w:styleId="954">
    <w:name w:val="Endnote Text Char"/>
    <w:link w:val="1013"/>
    <w:uiPriority w:val="99"/>
    <w:rPr>
      <w:sz w:val="20"/>
    </w:rPr>
  </w:style>
  <w:style w:type="character" w:styleId="955">
    <w:name w:val="endnote reference"/>
    <w:basedOn w:val="967"/>
    <w:uiPriority w:val="99"/>
    <w:semiHidden/>
    <w:unhideWhenUsed/>
    <w:rPr>
      <w:vertAlign w:val="superscript"/>
    </w:rPr>
  </w:style>
  <w:style w:type="paragraph" w:styleId="956">
    <w:name w:val="TOC Heading"/>
    <w:uiPriority w:val="39"/>
    <w:unhideWhenUsed/>
  </w:style>
  <w:style w:type="paragraph" w:styleId="957" w:default="1">
    <w:name w:val="Normal"/>
    <w:link w:val="1136"/>
    <w:uiPriority w:val="0"/>
    <w:qFormat/>
    <w:pPr>
      <w:jc w:val="both"/>
      <w:widowControl w:val="off"/>
    </w:pPr>
    <w:rPr>
      <w:rFonts w:ascii="Times New Roman" w:hAnsi="Times New Roman" w:eastAsia="宋体" w:cs="Times New Roman"/>
      <w:sz w:val="21"/>
      <w:szCs w:val="21"/>
      <w:lang w:val="en-US" w:eastAsia="zh-CN" w:bidi="ar-SA"/>
    </w:rPr>
  </w:style>
  <w:style w:type="paragraph" w:styleId="958">
    <w:name w:val="Heading 1"/>
    <w:basedOn w:val="957"/>
    <w:next w:val="957"/>
    <w:link w:val="1062"/>
    <w:uiPriority w:val="0"/>
    <w:qFormat/>
    <w:pPr>
      <w:jc w:val="center"/>
      <w:keepNext/>
      <w:outlineLvl w:val="0"/>
    </w:pPr>
    <w:rPr>
      <w:rFonts w:ascii="楷体_GB2312" w:eastAsia="楷体_GB2312"/>
      <w:sz w:val="28"/>
      <w:szCs w:val="28"/>
    </w:rPr>
  </w:style>
  <w:style w:type="paragraph" w:styleId="959">
    <w:name w:val="Heading 2"/>
    <w:basedOn w:val="957"/>
    <w:next w:val="970"/>
    <w:link w:val="105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0">
    <w:name w:val="Heading 3"/>
    <w:basedOn w:val="957"/>
    <w:next w:val="970"/>
    <w:link w:val="1063"/>
    <w:uiPriority w:val="99"/>
    <w:qFormat/>
    <w:pPr>
      <w:keepLines/>
      <w:keepNext/>
      <w:spacing w:before="260" w:after="260" w:line="416" w:lineRule="auto"/>
      <w:outlineLvl w:val="2"/>
    </w:pPr>
    <w:rPr>
      <w:b/>
      <w:bCs/>
      <w:sz w:val="32"/>
      <w:szCs w:val="32"/>
    </w:rPr>
  </w:style>
  <w:style w:type="paragraph" w:styleId="961">
    <w:name w:val="Heading 4"/>
    <w:basedOn w:val="957"/>
    <w:next w:val="957"/>
    <w:link w:val="1060"/>
    <w:uiPriority w:val="99"/>
    <w:qFormat/>
    <w:pPr>
      <w:keepLines/>
      <w:keepNext/>
      <w:spacing w:before="280" w:after="290" w:line="376" w:lineRule="auto"/>
      <w:outlineLvl w:val="3"/>
    </w:pPr>
    <w:rPr>
      <w:rFonts w:ascii="Arial" w:hAnsi="Arial" w:eastAsia="黑体" w:cs="Arial"/>
      <w:b/>
      <w:bCs/>
      <w:sz w:val="28"/>
      <w:szCs w:val="28"/>
    </w:rPr>
  </w:style>
  <w:style w:type="paragraph" w:styleId="962">
    <w:name w:val="Heading 5"/>
    <w:basedOn w:val="957"/>
    <w:next w:val="970"/>
    <w:link w:val="1061"/>
    <w:uiPriority w:val="99"/>
    <w:qFormat/>
    <w:pPr>
      <w:keepNext/>
      <w:outlineLvl w:val="4"/>
    </w:pPr>
    <w:rPr>
      <w:rFonts w:ascii="宋体"/>
      <w:color w:val="000000"/>
      <w:sz w:val="28"/>
      <w:szCs w:val="28"/>
    </w:rPr>
  </w:style>
  <w:style w:type="paragraph" w:styleId="963">
    <w:name w:val="Heading 6"/>
    <w:basedOn w:val="957"/>
    <w:next w:val="957"/>
    <w:link w:val="1064"/>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964">
    <w:name w:val="Heading 7"/>
    <w:basedOn w:val="957"/>
    <w:next w:val="957"/>
    <w:link w:val="1065"/>
    <w:uiPriority w:val="99"/>
    <w:qFormat/>
    <w:pPr>
      <w:numPr>
        <w:ilvl w:val="6"/>
        <w:numId w:val="1"/>
      </w:numPr>
      <w:keepLines/>
      <w:keepNext/>
      <w:spacing w:before="240" w:after="64" w:line="320" w:lineRule="auto"/>
      <w:outlineLvl w:val="6"/>
    </w:pPr>
    <w:rPr>
      <w:b/>
      <w:bCs/>
      <w:sz w:val="24"/>
      <w:szCs w:val="24"/>
    </w:rPr>
  </w:style>
  <w:style w:type="paragraph" w:styleId="965">
    <w:name w:val="Heading 8"/>
    <w:basedOn w:val="957"/>
    <w:next w:val="957"/>
    <w:link w:val="1066"/>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966">
    <w:name w:val="Heading 9"/>
    <w:basedOn w:val="957"/>
    <w:next w:val="957"/>
    <w:link w:val="1067"/>
    <w:uiPriority w:val="99"/>
    <w:qFormat/>
    <w:pPr>
      <w:numPr>
        <w:ilvl w:val="8"/>
        <w:numId w:val="1"/>
      </w:numPr>
      <w:keepLines/>
      <w:keepNext/>
      <w:spacing w:before="240" w:after="64" w:line="320" w:lineRule="auto"/>
      <w:outlineLvl w:val="8"/>
    </w:pPr>
    <w:rPr>
      <w:rFonts w:ascii="Arial" w:hAnsi="Arial" w:eastAsia="黑体"/>
    </w:rPr>
  </w:style>
  <w:style w:type="character" w:styleId="967" w:default="1">
    <w:name w:val="Default Paragraph Font"/>
    <w:uiPriority w:val="1"/>
    <w:semiHidden/>
    <w:unhideWhenUsed/>
    <w:qFormat/>
  </w:style>
  <w:style w:type="table" w:styleId="968" w:default="1">
    <w:name w:val="Normal Table"/>
    <w:uiPriority w:val="99"/>
    <w:semiHidden/>
    <w:unhideWhenUsed/>
    <w:qFormat/>
    <w:tblPr>
      <w:tblCellMar>
        <w:left w:w="108" w:type="dxa"/>
        <w:top w:w="0" w:type="dxa"/>
        <w:right w:w="108" w:type="dxa"/>
        <w:bottom w:w="0" w:type="dxa"/>
      </w:tblCellMar>
    </w:tblPr>
  </w:style>
  <w:style w:type="paragraph" w:styleId="969">
    <w:name w:val="macro"/>
    <w:uiPriority w:val="99"/>
    <w:semiHidden/>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970">
    <w:name w:val="Normal Indent"/>
    <w:basedOn w:val="957"/>
    <w:next w:val="957"/>
    <w:link w:val="1084"/>
    <w:uiPriority w:val="99"/>
    <w:qFormat/>
    <w:pPr>
      <w:ind w:firstLine="420"/>
    </w:pPr>
    <w:rPr>
      <w:szCs w:val="20"/>
    </w:rPr>
  </w:style>
  <w:style w:type="paragraph" w:styleId="971">
    <w:name w:val="List 3"/>
    <w:basedOn w:val="957"/>
    <w:uiPriority w:val="99"/>
    <w:qFormat/>
    <w:pPr>
      <w:ind w:left="100" w:hanging="200"/>
    </w:pPr>
  </w:style>
  <w:style w:type="paragraph" w:styleId="972">
    <w:name w:val="toc 7"/>
    <w:basedOn w:val="957"/>
    <w:next w:val="957"/>
    <w:uiPriority w:val="39"/>
    <w:semiHidden/>
    <w:unhideWhenUsed/>
    <w:qFormat/>
    <w:pPr>
      <w:ind w:left="2520"/>
    </w:pPr>
  </w:style>
  <w:style w:type="paragraph" w:styleId="973">
    <w:name w:val="List Number 2"/>
    <w:basedOn w:val="957"/>
    <w:uiPriority w:val="99"/>
    <w:semiHidden/>
    <w:unhideWhenUsed/>
    <w:qFormat/>
    <w:pPr>
      <w:numPr>
        <w:ilvl w:val="0"/>
        <w:numId w:val="2"/>
      </w:numPr>
    </w:pPr>
  </w:style>
  <w:style w:type="paragraph" w:styleId="974">
    <w:name w:val="table of authorities"/>
    <w:basedOn w:val="957"/>
    <w:next w:val="957"/>
    <w:uiPriority w:val="99"/>
    <w:semiHidden/>
    <w:unhideWhenUsed/>
    <w:qFormat/>
    <w:pPr>
      <w:ind w:left="420"/>
    </w:pPr>
  </w:style>
  <w:style w:type="paragraph" w:styleId="975">
    <w:name w:val="Note Heading"/>
    <w:basedOn w:val="957"/>
    <w:next w:val="957"/>
    <w:uiPriority w:val="99"/>
    <w:semiHidden/>
    <w:unhideWhenUsed/>
    <w:qFormat/>
    <w:pPr>
      <w:jc w:val="center"/>
    </w:pPr>
  </w:style>
  <w:style w:type="paragraph" w:styleId="976">
    <w:name w:val="List Bullet 4"/>
    <w:basedOn w:val="957"/>
    <w:uiPriority w:val="99"/>
    <w:semiHidden/>
    <w:unhideWhenUsed/>
    <w:qFormat/>
    <w:pPr>
      <w:numPr>
        <w:ilvl w:val="0"/>
        <w:numId w:val="3"/>
      </w:numPr>
    </w:pPr>
  </w:style>
  <w:style w:type="paragraph" w:styleId="977">
    <w:name w:val="index 8"/>
    <w:basedOn w:val="957"/>
    <w:next w:val="957"/>
    <w:uiPriority w:val="99"/>
    <w:semiHidden/>
    <w:unhideWhenUsed/>
    <w:qFormat/>
    <w:pPr>
      <w:ind w:left="1400"/>
    </w:pPr>
  </w:style>
  <w:style w:type="paragraph" w:styleId="978">
    <w:name w:val="E-mail Signature"/>
    <w:basedOn w:val="957"/>
    <w:uiPriority w:val="99"/>
    <w:semiHidden/>
    <w:unhideWhenUsed/>
    <w:qFormat/>
  </w:style>
  <w:style w:type="paragraph" w:styleId="979">
    <w:name w:val="List Number"/>
    <w:basedOn w:val="957"/>
    <w:uiPriority w:val="99"/>
    <w:semiHidden/>
    <w:unhideWhenUsed/>
    <w:qFormat/>
    <w:pPr>
      <w:numPr>
        <w:ilvl w:val="0"/>
        <w:numId w:val="4"/>
      </w:numPr>
    </w:pPr>
  </w:style>
  <w:style w:type="paragraph" w:styleId="980">
    <w:name w:val="Caption"/>
    <w:basedOn w:val="957"/>
    <w:next w:val="957"/>
    <w:uiPriority w:val="35"/>
    <w:semiHidden/>
    <w:unhideWhenUsed/>
    <w:qFormat/>
    <w:rPr>
      <w:rFonts w:ascii="Arial" w:hAnsi="Arial" w:eastAsia="黑体"/>
      <w:sz w:val="20"/>
    </w:rPr>
  </w:style>
  <w:style w:type="paragraph" w:styleId="981">
    <w:name w:val="index 5"/>
    <w:basedOn w:val="957"/>
    <w:next w:val="957"/>
    <w:uiPriority w:val="99"/>
    <w:semiHidden/>
    <w:unhideWhenUsed/>
    <w:qFormat/>
    <w:pPr>
      <w:ind w:left="800"/>
    </w:pPr>
  </w:style>
  <w:style w:type="paragraph" w:styleId="982">
    <w:name w:val="List Bullet"/>
    <w:basedOn w:val="957"/>
    <w:uiPriority w:val="99"/>
    <w:semiHidden/>
    <w:unhideWhenUsed/>
    <w:qFormat/>
    <w:pPr>
      <w:numPr>
        <w:ilvl w:val="0"/>
        <w:numId w:val="5"/>
      </w:numPr>
    </w:pPr>
  </w:style>
  <w:style w:type="paragraph" w:styleId="983">
    <w:name w:val="envelope address"/>
    <w:basedOn w:val="957"/>
    <w:uiPriority w:val="99"/>
    <w:semiHidden/>
    <w:unhideWhenUsed/>
    <w:qFormat/>
    <w:pPr>
      <w:ind w:left="100"/>
    </w:pPr>
    <w:rPr>
      <w:rFonts w:ascii="Arial" w:hAnsi="Arial"/>
      <w:sz w:val="24"/>
    </w:rPr>
  </w:style>
  <w:style w:type="paragraph" w:styleId="984">
    <w:name w:val="Document Map"/>
    <w:basedOn w:val="957"/>
    <w:link w:val="1072"/>
    <w:uiPriority w:val="99"/>
    <w:semiHidden/>
    <w:qFormat/>
    <w:pPr>
      <w:shd w:val="clear" w:color="auto" w:fill="000080"/>
    </w:pPr>
  </w:style>
  <w:style w:type="paragraph" w:styleId="985">
    <w:name w:val="toa heading"/>
    <w:basedOn w:val="957"/>
    <w:next w:val="957"/>
    <w:uiPriority w:val="99"/>
    <w:semiHidden/>
    <w:unhideWhenUsed/>
    <w:qFormat/>
    <w:pPr>
      <w:spacing w:before="120"/>
    </w:pPr>
    <w:rPr>
      <w:rFonts w:ascii="Arial" w:hAnsi="Arial"/>
      <w:sz w:val="24"/>
    </w:rPr>
  </w:style>
  <w:style w:type="paragraph" w:styleId="986">
    <w:name w:val="annotation text"/>
    <w:basedOn w:val="957"/>
    <w:link w:val="1105"/>
    <w:uiPriority w:val="99"/>
    <w:semiHidden/>
    <w:qFormat/>
    <w:pPr>
      <w:jc w:val="left"/>
    </w:pPr>
  </w:style>
  <w:style w:type="paragraph" w:styleId="987">
    <w:name w:val="index 6"/>
    <w:basedOn w:val="957"/>
    <w:next w:val="957"/>
    <w:uiPriority w:val="99"/>
    <w:semiHidden/>
    <w:unhideWhenUsed/>
    <w:qFormat/>
    <w:pPr>
      <w:ind w:left="1000"/>
    </w:pPr>
  </w:style>
  <w:style w:type="paragraph" w:styleId="988">
    <w:name w:val="Salutation"/>
    <w:basedOn w:val="957"/>
    <w:next w:val="957"/>
    <w:uiPriority w:val="99"/>
    <w:semiHidden/>
    <w:unhideWhenUsed/>
    <w:qFormat/>
  </w:style>
  <w:style w:type="paragraph" w:styleId="989">
    <w:name w:val="Body Text 3"/>
    <w:basedOn w:val="957"/>
    <w:link w:val="1073"/>
    <w:uiPriority w:val="99"/>
    <w:qFormat/>
    <w:rPr>
      <w:rFonts w:ascii="仿宋_GB2312" w:hAnsi="Arial" w:eastAsia="仿宋_GB2312"/>
      <w:sz w:val="32"/>
      <w:szCs w:val="32"/>
    </w:rPr>
  </w:style>
  <w:style w:type="paragraph" w:styleId="990">
    <w:name w:val="Closing"/>
    <w:basedOn w:val="957"/>
    <w:uiPriority w:val="99"/>
    <w:semiHidden/>
    <w:unhideWhenUsed/>
    <w:qFormat/>
    <w:pPr>
      <w:ind w:left="100"/>
    </w:pPr>
  </w:style>
  <w:style w:type="paragraph" w:styleId="991">
    <w:name w:val="List Bullet 3"/>
    <w:basedOn w:val="957"/>
    <w:uiPriority w:val="99"/>
    <w:semiHidden/>
    <w:unhideWhenUsed/>
    <w:qFormat/>
    <w:pPr>
      <w:numPr>
        <w:ilvl w:val="0"/>
        <w:numId w:val="6"/>
      </w:numPr>
    </w:pPr>
  </w:style>
  <w:style w:type="paragraph" w:styleId="992">
    <w:name w:val="Body Text"/>
    <w:basedOn w:val="957"/>
    <w:next w:val="993"/>
    <w:link w:val="1070"/>
    <w:uiPriority w:val="99"/>
    <w:qFormat/>
    <w:rPr>
      <w:rFonts w:ascii="楷体_GB2312" w:hAnsi="Arial" w:eastAsia="楷体_GB2312"/>
      <w:sz w:val="28"/>
      <w:szCs w:val="28"/>
    </w:rPr>
  </w:style>
  <w:style w:type="paragraph" w:styleId="993" w:customStyle="1">
    <w:name w:val="一级条标题"/>
    <w:basedOn w:val="994"/>
    <w:next w:val="995"/>
    <w:uiPriority w:val="99"/>
    <w:qFormat/>
    <w:pPr>
      <w:ind w:left="907" w:hanging="907"/>
      <w:tabs>
        <w:tab w:val="left" w:pos="810" w:leader="none"/>
        <w:tab w:val="left" w:pos="907" w:leader="none"/>
        <w:tab w:val="left" w:pos="1265" w:leader="none"/>
      </w:tabs>
      <w:outlineLvl w:val="2"/>
    </w:pPr>
    <w:rPr>
      <w:rFonts w:hAnsi="宋体"/>
      <w:sz w:val="20"/>
      <w:szCs w:val="20"/>
    </w:rPr>
  </w:style>
  <w:style w:type="paragraph" w:styleId="994" w:customStyle="1">
    <w:name w:val="章标题"/>
    <w:next w:val="957"/>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95" w:customStyle="1">
    <w:name w:val="段"/>
    <w:next w:val="95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96">
    <w:name w:val="Body Text Indent"/>
    <w:basedOn w:val="957"/>
    <w:next w:val="957"/>
    <w:link w:val="1074"/>
    <w:uiPriority w:val="99"/>
    <w:qFormat/>
    <w:pPr>
      <w:ind w:firstLine="645"/>
    </w:pPr>
    <w:rPr>
      <w:rFonts w:ascii="楷体_GB2312" w:eastAsia="楷体_GB2312"/>
      <w:sz w:val="32"/>
      <w:szCs w:val="32"/>
    </w:rPr>
  </w:style>
  <w:style w:type="paragraph" w:styleId="997">
    <w:name w:val="List Number 3"/>
    <w:basedOn w:val="957"/>
    <w:uiPriority w:val="99"/>
    <w:semiHidden/>
    <w:unhideWhenUsed/>
    <w:qFormat/>
    <w:pPr>
      <w:numPr>
        <w:ilvl w:val="0"/>
        <w:numId w:val="7"/>
      </w:numPr>
    </w:pPr>
  </w:style>
  <w:style w:type="paragraph" w:styleId="998">
    <w:name w:val="List 2"/>
    <w:basedOn w:val="957"/>
    <w:uiPriority w:val="99"/>
    <w:qFormat/>
    <w:pPr>
      <w:ind w:left="100" w:hanging="200"/>
    </w:pPr>
  </w:style>
  <w:style w:type="paragraph" w:styleId="999">
    <w:name w:val="List Continue"/>
    <w:basedOn w:val="957"/>
    <w:uiPriority w:val="99"/>
    <w:semiHidden/>
    <w:unhideWhenUsed/>
    <w:qFormat/>
    <w:pPr>
      <w:ind w:left="420"/>
      <w:spacing w:after="120"/>
    </w:pPr>
  </w:style>
  <w:style w:type="paragraph" w:styleId="1000">
    <w:name w:val="Block Text"/>
    <w:basedOn w:val="957"/>
    <w:uiPriority w:val="99"/>
    <w:semiHidden/>
    <w:unhideWhenUsed/>
    <w:qFormat/>
    <w:pPr>
      <w:ind w:left="1440" w:right="700"/>
      <w:spacing w:after="120"/>
    </w:pPr>
  </w:style>
  <w:style w:type="paragraph" w:styleId="1001">
    <w:name w:val="List Bullet 2"/>
    <w:basedOn w:val="957"/>
    <w:uiPriority w:val="99"/>
    <w:semiHidden/>
    <w:unhideWhenUsed/>
    <w:qFormat/>
    <w:pPr>
      <w:numPr>
        <w:ilvl w:val="0"/>
        <w:numId w:val="8"/>
      </w:numPr>
    </w:pPr>
  </w:style>
  <w:style w:type="paragraph" w:styleId="1002">
    <w:name w:val="HTML Address"/>
    <w:basedOn w:val="957"/>
    <w:uiPriority w:val="99"/>
    <w:semiHidden/>
    <w:unhideWhenUsed/>
    <w:qFormat/>
    <w:rPr>
      <w:i/>
    </w:rPr>
  </w:style>
  <w:style w:type="paragraph" w:styleId="1003">
    <w:name w:val="index 4"/>
    <w:basedOn w:val="957"/>
    <w:next w:val="957"/>
    <w:uiPriority w:val="99"/>
    <w:semiHidden/>
    <w:unhideWhenUsed/>
    <w:qFormat/>
    <w:pPr>
      <w:ind w:left="600"/>
    </w:pPr>
  </w:style>
  <w:style w:type="paragraph" w:styleId="1004">
    <w:name w:val="toc 5"/>
    <w:basedOn w:val="957"/>
    <w:next w:val="957"/>
    <w:uiPriority w:val="39"/>
    <w:semiHidden/>
    <w:unhideWhenUsed/>
    <w:qFormat/>
    <w:pPr>
      <w:ind w:left="1680"/>
    </w:pPr>
  </w:style>
  <w:style w:type="paragraph" w:styleId="1005">
    <w:name w:val="toc 3"/>
    <w:basedOn w:val="957"/>
    <w:next w:val="957"/>
    <w:uiPriority w:val="39"/>
    <w:unhideWhenUsed/>
    <w:qFormat/>
    <w:pPr>
      <w:ind w:left="840"/>
      <w:spacing w:line="360" w:lineRule="auto"/>
    </w:pPr>
    <w:rPr>
      <w:sz w:val="24"/>
      <w:szCs w:val="22"/>
    </w:rPr>
  </w:style>
  <w:style w:type="paragraph" w:styleId="1006">
    <w:name w:val="Plain Text"/>
    <w:basedOn w:val="957"/>
    <w:link w:val="1075"/>
    <w:uiPriority w:val="0"/>
    <w:qFormat/>
    <w:rPr>
      <w:rFonts w:ascii="宋体" w:hAnsi="Courier New" w:cs="Courier New"/>
    </w:rPr>
  </w:style>
  <w:style w:type="paragraph" w:styleId="1007">
    <w:name w:val="List Bullet 5"/>
    <w:basedOn w:val="957"/>
    <w:uiPriority w:val="99"/>
    <w:semiHidden/>
    <w:unhideWhenUsed/>
    <w:qFormat/>
    <w:pPr>
      <w:numPr>
        <w:ilvl w:val="0"/>
        <w:numId w:val="9"/>
      </w:numPr>
    </w:pPr>
  </w:style>
  <w:style w:type="paragraph" w:styleId="1008">
    <w:name w:val="List Number 4"/>
    <w:basedOn w:val="957"/>
    <w:uiPriority w:val="99"/>
    <w:semiHidden/>
    <w:unhideWhenUsed/>
    <w:qFormat/>
    <w:pPr>
      <w:numPr>
        <w:ilvl w:val="0"/>
        <w:numId w:val="10"/>
      </w:numPr>
    </w:pPr>
  </w:style>
  <w:style w:type="paragraph" w:styleId="1009">
    <w:name w:val="toc 8"/>
    <w:basedOn w:val="957"/>
    <w:next w:val="957"/>
    <w:uiPriority w:val="39"/>
    <w:semiHidden/>
    <w:unhideWhenUsed/>
    <w:qFormat/>
    <w:pPr>
      <w:ind w:left="2940"/>
    </w:pPr>
  </w:style>
  <w:style w:type="paragraph" w:styleId="1010">
    <w:name w:val="index 3"/>
    <w:basedOn w:val="957"/>
    <w:next w:val="957"/>
    <w:uiPriority w:val="99"/>
    <w:semiHidden/>
    <w:unhideWhenUsed/>
    <w:qFormat/>
    <w:pPr>
      <w:ind w:left="400"/>
    </w:pPr>
  </w:style>
  <w:style w:type="paragraph" w:styleId="1011">
    <w:name w:val="Date"/>
    <w:basedOn w:val="957"/>
    <w:next w:val="957"/>
    <w:link w:val="1076"/>
    <w:uiPriority w:val="99"/>
    <w:qFormat/>
    <w:rPr>
      <w:sz w:val="24"/>
      <w:szCs w:val="24"/>
    </w:rPr>
  </w:style>
  <w:style w:type="paragraph" w:styleId="1012">
    <w:name w:val="Body Text Indent 2"/>
    <w:basedOn w:val="957"/>
    <w:link w:val="1077"/>
    <w:uiPriority w:val="99"/>
    <w:qFormat/>
    <w:pPr>
      <w:ind w:left="630" w:firstLine="645"/>
    </w:pPr>
    <w:rPr>
      <w:rFonts w:ascii="Arial" w:hAnsi="Arial" w:eastAsia="仿宋_GB2312" w:cs="Arial"/>
      <w:sz w:val="32"/>
      <w:szCs w:val="32"/>
    </w:rPr>
  </w:style>
  <w:style w:type="paragraph" w:styleId="1013">
    <w:name w:val="endnote text"/>
    <w:basedOn w:val="957"/>
    <w:uiPriority w:val="99"/>
    <w:semiHidden/>
    <w:unhideWhenUsed/>
    <w:qFormat/>
    <w:pPr>
      <w:jc w:val="left"/>
    </w:pPr>
  </w:style>
  <w:style w:type="paragraph" w:styleId="1014">
    <w:name w:val="List Continue 5"/>
    <w:basedOn w:val="957"/>
    <w:uiPriority w:val="99"/>
    <w:semiHidden/>
    <w:unhideWhenUsed/>
    <w:qFormat/>
    <w:pPr>
      <w:ind w:left="2100"/>
      <w:spacing w:after="120"/>
    </w:pPr>
  </w:style>
  <w:style w:type="paragraph" w:styleId="1015">
    <w:name w:val="Balloon Text"/>
    <w:basedOn w:val="957"/>
    <w:link w:val="1107"/>
    <w:uiPriority w:val="99"/>
    <w:semiHidden/>
    <w:qFormat/>
    <w:rPr>
      <w:sz w:val="18"/>
      <w:szCs w:val="18"/>
    </w:rPr>
  </w:style>
  <w:style w:type="paragraph" w:styleId="1016">
    <w:name w:val="Footer"/>
    <w:basedOn w:val="957"/>
    <w:link w:val="1079"/>
    <w:uiPriority w:val="99"/>
    <w:qFormat/>
    <w:pPr>
      <w:jc w:val="left"/>
      <w:tabs>
        <w:tab w:val="center" w:pos="4153" w:leader="none"/>
        <w:tab w:val="right" w:pos="8306" w:leader="none"/>
      </w:tabs>
    </w:pPr>
    <w:rPr>
      <w:sz w:val="18"/>
      <w:szCs w:val="18"/>
    </w:rPr>
  </w:style>
  <w:style w:type="paragraph" w:styleId="1017">
    <w:name w:val="envelope return"/>
    <w:basedOn w:val="957"/>
    <w:uiPriority w:val="0"/>
    <w:qFormat/>
    <w:rPr>
      <w:rFonts w:ascii="Arial" w:hAnsi="Arial"/>
    </w:rPr>
  </w:style>
  <w:style w:type="paragraph" w:styleId="1018">
    <w:name w:val="Header"/>
    <w:basedOn w:val="957"/>
    <w:link w:val="1081"/>
    <w:uiPriority w:val="99"/>
    <w:qFormat/>
    <w:pPr>
      <w:jc w:val="center"/>
      <w:tabs>
        <w:tab w:val="center" w:pos="4153" w:leader="none"/>
        <w:tab w:val="right" w:pos="8306" w:leader="none"/>
      </w:tabs>
      <w:pBdr>
        <w:bottom w:val="single" w:color="auto" w:sz="6" w:space="1"/>
      </w:pBdr>
    </w:pPr>
    <w:rPr>
      <w:sz w:val="18"/>
      <w:szCs w:val="18"/>
    </w:rPr>
  </w:style>
  <w:style w:type="paragraph" w:styleId="1019">
    <w:name w:val="Signature"/>
    <w:basedOn w:val="957"/>
    <w:uiPriority w:val="99"/>
    <w:semiHidden/>
    <w:unhideWhenUsed/>
    <w:qFormat/>
    <w:pPr>
      <w:ind w:left="100"/>
    </w:pPr>
  </w:style>
  <w:style w:type="paragraph" w:styleId="1020">
    <w:name w:val="toc 1"/>
    <w:basedOn w:val="957"/>
    <w:next w:val="957"/>
    <w:uiPriority w:val="39"/>
    <w:unhideWhenUsed/>
    <w:qFormat/>
    <w:pPr>
      <w:spacing w:line="360" w:lineRule="auto"/>
    </w:pPr>
    <w:rPr>
      <w:sz w:val="24"/>
      <w:szCs w:val="22"/>
    </w:rPr>
  </w:style>
  <w:style w:type="paragraph" w:styleId="1021">
    <w:name w:val="List Continue 4"/>
    <w:basedOn w:val="957"/>
    <w:uiPriority w:val="99"/>
    <w:semiHidden/>
    <w:unhideWhenUsed/>
    <w:qFormat/>
    <w:pPr>
      <w:ind w:left="1680"/>
      <w:spacing w:after="120"/>
    </w:pPr>
  </w:style>
  <w:style w:type="paragraph" w:styleId="1022">
    <w:name w:val="toc 4"/>
    <w:basedOn w:val="957"/>
    <w:next w:val="957"/>
    <w:uiPriority w:val="39"/>
    <w:semiHidden/>
    <w:unhideWhenUsed/>
    <w:qFormat/>
    <w:pPr>
      <w:ind w:left="1260"/>
    </w:pPr>
  </w:style>
  <w:style w:type="paragraph" w:styleId="1023">
    <w:name w:val="index heading"/>
    <w:basedOn w:val="957"/>
    <w:next w:val="1024"/>
    <w:uiPriority w:val="99"/>
    <w:semiHidden/>
    <w:unhideWhenUsed/>
    <w:qFormat/>
    <w:rPr>
      <w:rFonts w:ascii="Arial" w:hAnsi="Arial"/>
      <w:b/>
    </w:rPr>
  </w:style>
  <w:style w:type="paragraph" w:styleId="1024">
    <w:name w:val="index 1"/>
    <w:basedOn w:val="957"/>
    <w:next w:val="957"/>
    <w:uiPriority w:val="99"/>
    <w:semiHidden/>
    <w:unhideWhenUsed/>
    <w:qFormat/>
  </w:style>
  <w:style w:type="paragraph" w:styleId="1025">
    <w:name w:val="Subtitle"/>
    <w:basedOn w:val="957"/>
    <w:uiPriority w:val="11"/>
    <w:qFormat/>
    <w:pPr>
      <w:jc w:val="center"/>
      <w:spacing w:before="240" w:after="60" w:line="312" w:lineRule="auto"/>
      <w:outlineLvl w:val="1"/>
    </w:pPr>
    <w:rPr>
      <w:rFonts w:ascii="Arial" w:hAnsi="Arial"/>
      <w:b/>
      <w:sz w:val="32"/>
    </w:rPr>
  </w:style>
  <w:style w:type="paragraph" w:styleId="1026">
    <w:name w:val="List Number 5"/>
    <w:basedOn w:val="957"/>
    <w:uiPriority w:val="99"/>
    <w:semiHidden/>
    <w:unhideWhenUsed/>
    <w:qFormat/>
    <w:pPr>
      <w:numPr>
        <w:ilvl w:val="0"/>
        <w:numId w:val="11"/>
      </w:numPr>
    </w:pPr>
  </w:style>
  <w:style w:type="paragraph" w:styleId="1027">
    <w:name w:val="List"/>
    <w:basedOn w:val="957"/>
    <w:uiPriority w:val="99"/>
    <w:qFormat/>
    <w:pPr>
      <w:ind w:left="200" w:hanging="200"/>
    </w:pPr>
  </w:style>
  <w:style w:type="paragraph" w:styleId="1028">
    <w:name w:val="footnote text"/>
    <w:basedOn w:val="957"/>
    <w:uiPriority w:val="99"/>
    <w:semiHidden/>
    <w:unhideWhenUsed/>
    <w:qFormat/>
    <w:pPr>
      <w:jc w:val="left"/>
    </w:pPr>
    <w:rPr>
      <w:sz w:val="18"/>
    </w:rPr>
  </w:style>
  <w:style w:type="paragraph" w:styleId="1029">
    <w:name w:val="toc 6"/>
    <w:basedOn w:val="957"/>
    <w:next w:val="957"/>
    <w:uiPriority w:val="39"/>
    <w:semiHidden/>
    <w:unhideWhenUsed/>
    <w:qFormat/>
    <w:pPr>
      <w:ind w:left="2100"/>
    </w:pPr>
  </w:style>
  <w:style w:type="paragraph" w:styleId="1030">
    <w:name w:val="List 5"/>
    <w:basedOn w:val="957"/>
    <w:uiPriority w:val="99"/>
    <w:semiHidden/>
    <w:unhideWhenUsed/>
    <w:qFormat/>
    <w:pPr>
      <w:ind w:left="100" w:hanging="200"/>
    </w:pPr>
  </w:style>
  <w:style w:type="paragraph" w:styleId="1031">
    <w:name w:val="Body Text Indent 3"/>
    <w:basedOn w:val="957"/>
    <w:link w:val="1082"/>
    <w:uiPriority w:val="99"/>
    <w:qFormat/>
    <w:pPr>
      <w:ind w:left="645" w:firstLine="645"/>
    </w:pPr>
    <w:rPr>
      <w:rFonts w:ascii="Arial" w:hAnsi="Arial" w:eastAsia="仿宋_GB2312" w:cs="Arial"/>
      <w:color w:val="ffff00"/>
      <w:sz w:val="32"/>
      <w:szCs w:val="32"/>
    </w:rPr>
  </w:style>
  <w:style w:type="paragraph" w:styleId="1032">
    <w:name w:val="index 7"/>
    <w:basedOn w:val="957"/>
    <w:next w:val="957"/>
    <w:uiPriority w:val="99"/>
    <w:semiHidden/>
    <w:unhideWhenUsed/>
    <w:qFormat/>
    <w:pPr>
      <w:ind w:left="1200"/>
    </w:pPr>
  </w:style>
  <w:style w:type="paragraph" w:styleId="1033">
    <w:name w:val="index 9"/>
    <w:basedOn w:val="957"/>
    <w:next w:val="957"/>
    <w:uiPriority w:val="99"/>
    <w:semiHidden/>
    <w:unhideWhenUsed/>
    <w:qFormat/>
    <w:pPr>
      <w:ind w:left="1600"/>
    </w:pPr>
  </w:style>
  <w:style w:type="paragraph" w:styleId="1034">
    <w:name w:val="table of figures"/>
    <w:basedOn w:val="957"/>
    <w:next w:val="957"/>
    <w:uiPriority w:val="99"/>
    <w:semiHidden/>
    <w:unhideWhenUsed/>
    <w:qFormat/>
    <w:pPr>
      <w:ind w:left="200" w:hanging="200"/>
    </w:pPr>
  </w:style>
  <w:style w:type="paragraph" w:styleId="1035">
    <w:name w:val="toc 2"/>
    <w:basedOn w:val="957"/>
    <w:next w:val="957"/>
    <w:uiPriority w:val="39"/>
    <w:unhideWhenUsed/>
    <w:qFormat/>
    <w:pPr>
      <w:ind w:left="420"/>
      <w:spacing w:line="360" w:lineRule="auto"/>
    </w:pPr>
    <w:rPr>
      <w:sz w:val="24"/>
      <w:szCs w:val="22"/>
    </w:rPr>
  </w:style>
  <w:style w:type="paragraph" w:styleId="1036">
    <w:name w:val="toc 9"/>
    <w:basedOn w:val="957"/>
    <w:next w:val="957"/>
    <w:uiPriority w:val="39"/>
    <w:semiHidden/>
    <w:unhideWhenUsed/>
    <w:qFormat/>
    <w:pPr>
      <w:ind w:left="3360"/>
    </w:pPr>
  </w:style>
  <w:style w:type="paragraph" w:styleId="1037">
    <w:name w:val="Body Text 2"/>
    <w:basedOn w:val="957"/>
    <w:link w:val="1083"/>
    <w:uiPriority w:val="99"/>
    <w:qFormat/>
    <w:pPr>
      <w:jc w:val="center"/>
      <w:widowControl/>
    </w:pPr>
    <w:rPr>
      <w:rFonts w:ascii="楷体_GB2312" w:eastAsia="楷体_GB2312"/>
      <w:sz w:val="28"/>
      <w:szCs w:val="28"/>
    </w:rPr>
  </w:style>
  <w:style w:type="paragraph" w:styleId="1038">
    <w:name w:val="List 4"/>
    <w:basedOn w:val="957"/>
    <w:uiPriority w:val="99"/>
    <w:semiHidden/>
    <w:unhideWhenUsed/>
    <w:qFormat/>
    <w:pPr>
      <w:ind w:left="100" w:hanging="200"/>
    </w:pPr>
  </w:style>
  <w:style w:type="paragraph" w:styleId="1039">
    <w:name w:val="List Continue 2"/>
    <w:basedOn w:val="957"/>
    <w:uiPriority w:val="99"/>
    <w:semiHidden/>
    <w:unhideWhenUsed/>
    <w:qFormat/>
    <w:pPr>
      <w:ind w:left="840"/>
      <w:spacing w:after="120"/>
    </w:pPr>
  </w:style>
  <w:style w:type="paragraph" w:styleId="1040">
    <w:name w:val="Message Header"/>
    <w:basedOn w:val="957"/>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41">
    <w:name w:val="HTML Preformatted"/>
    <w:basedOn w:val="957"/>
    <w:uiPriority w:val="99"/>
    <w:semiHidden/>
    <w:unhideWhenUsed/>
    <w:qFormat/>
    <w:rPr>
      <w:rFonts w:ascii="Courier New" w:hAnsi="Courier New"/>
      <w:sz w:val="20"/>
    </w:rPr>
  </w:style>
  <w:style w:type="paragraph" w:styleId="1042">
    <w:name w:val="Normal (Web)"/>
    <w:basedOn w:val="957"/>
    <w:uiPriority w:val="99"/>
    <w:qFormat/>
    <w:pPr>
      <w:jc w:val="left"/>
      <w:spacing w:before="100" w:beforeAutospacing="1" w:after="100" w:afterAutospacing="1"/>
      <w:widowControl/>
    </w:pPr>
    <w:rPr>
      <w:rFonts w:ascii="宋体" w:hAnsi="宋体" w:cs="宋体"/>
      <w:sz w:val="24"/>
      <w:szCs w:val="24"/>
    </w:rPr>
  </w:style>
  <w:style w:type="paragraph" w:styleId="1043">
    <w:name w:val="List Continue 3"/>
    <w:basedOn w:val="957"/>
    <w:uiPriority w:val="99"/>
    <w:semiHidden/>
    <w:unhideWhenUsed/>
    <w:qFormat/>
    <w:pPr>
      <w:ind w:left="1260"/>
      <w:spacing w:after="120"/>
    </w:pPr>
  </w:style>
  <w:style w:type="paragraph" w:styleId="1044">
    <w:name w:val="index 2"/>
    <w:basedOn w:val="957"/>
    <w:next w:val="957"/>
    <w:uiPriority w:val="99"/>
    <w:semiHidden/>
    <w:unhideWhenUsed/>
    <w:qFormat/>
    <w:pPr>
      <w:ind w:left="200"/>
    </w:pPr>
  </w:style>
  <w:style w:type="paragraph" w:styleId="1045">
    <w:name w:val="Title"/>
    <w:basedOn w:val="957"/>
    <w:uiPriority w:val="10"/>
    <w:qFormat/>
    <w:pPr>
      <w:jc w:val="center"/>
      <w:spacing w:before="240" w:after="60"/>
      <w:outlineLvl w:val="0"/>
    </w:pPr>
    <w:rPr>
      <w:rFonts w:ascii="Arial" w:hAnsi="Arial"/>
      <w:b/>
      <w:sz w:val="32"/>
    </w:rPr>
  </w:style>
  <w:style w:type="paragraph" w:styleId="1046">
    <w:name w:val="annotation subject"/>
    <w:basedOn w:val="986"/>
    <w:next w:val="986"/>
    <w:link w:val="1106"/>
    <w:uiPriority w:val="99"/>
    <w:semiHidden/>
    <w:qFormat/>
    <w:rPr>
      <w:b/>
      <w:bCs/>
    </w:rPr>
  </w:style>
  <w:style w:type="paragraph" w:styleId="1047">
    <w:name w:val="Body Text First Indent"/>
    <w:basedOn w:val="957"/>
    <w:next w:val="957"/>
    <w:link w:val="1071"/>
    <w:uiPriority w:val="99"/>
    <w:qFormat/>
    <w:pPr>
      <w:ind w:firstLine="200"/>
      <w:spacing w:line="360" w:lineRule="auto"/>
    </w:pPr>
    <w:rPr>
      <w:rFonts w:ascii="仿宋_GB2312" w:eastAsia="仿宋_GB2312"/>
      <w:sz w:val="30"/>
      <w:szCs w:val="30"/>
    </w:rPr>
  </w:style>
  <w:style w:type="paragraph" w:styleId="1048">
    <w:name w:val="Body Text First Indent 2"/>
    <w:basedOn w:val="996"/>
    <w:next w:val="957"/>
    <w:link w:val="1080"/>
    <w:uiPriority w:val="99"/>
    <w:qFormat/>
    <w:pPr>
      <w:ind w:firstLine="420"/>
      <w:spacing w:line="360" w:lineRule="auto"/>
    </w:pPr>
    <w:rPr>
      <w:rFonts w:ascii="宋体" w:hAnsi="宋体" w:eastAsia="宋体"/>
      <w:sz w:val="21"/>
      <w:szCs w:val="20"/>
    </w:rPr>
  </w:style>
  <w:style w:type="table" w:styleId="1049">
    <w:name w:val="Table Grid"/>
    <w:basedOn w:val="96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0">
    <w:name w:val="Strong"/>
    <w:basedOn w:val="967"/>
    <w:uiPriority w:val="22"/>
    <w:qFormat/>
    <w:rPr>
      <w:rFonts w:cs="Times New Roman"/>
      <w:b/>
    </w:rPr>
  </w:style>
  <w:style w:type="character" w:styleId="1051">
    <w:name w:val="page number"/>
    <w:basedOn w:val="967"/>
    <w:uiPriority w:val="99"/>
    <w:qFormat/>
    <w:rPr>
      <w:rFonts w:cs="Times New Roman"/>
    </w:rPr>
  </w:style>
  <w:style w:type="character" w:styleId="1052">
    <w:name w:val="FollowedHyperlink"/>
    <w:basedOn w:val="967"/>
    <w:uiPriority w:val="99"/>
    <w:qFormat/>
    <w:rPr>
      <w:rFonts w:cs="Times New Roman"/>
      <w:color w:val="800080"/>
      <w:u w:val="single"/>
    </w:rPr>
  </w:style>
  <w:style w:type="character" w:styleId="1053">
    <w:name w:val="Emphasis"/>
    <w:basedOn w:val="967"/>
    <w:uiPriority w:val="0"/>
    <w:qFormat/>
    <w:rPr>
      <w:i/>
    </w:rPr>
  </w:style>
  <w:style w:type="character" w:styleId="1054">
    <w:name w:val="Hyperlink"/>
    <w:basedOn w:val="967"/>
    <w:uiPriority w:val="99"/>
    <w:qFormat/>
    <w:rPr>
      <w:rFonts w:cs="Times New Roman"/>
      <w:color w:val="0000ff"/>
      <w:u w:val="single"/>
    </w:rPr>
  </w:style>
  <w:style w:type="character" w:styleId="1055">
    <w:name w:val="annotation reference"/>
    <w:basedOn w:val="967"/>
    <w:uiPriority w:val="99"/>
    <w:semiHidden/>
    <w:qFormat/>
    <w:rPr>
      <w:rFonts w:cs="Times New Roman"/>
      <w:sz w:val="21"/>
    </w:rPr>
  </w:style>
  <w:style w:type="paragraph" w:styleId="1056" w:customStyle="1">
    <w:name w:val="正文 A"/>
    <w:next w:val="995"/>
    <w:uiPriority w:val="0"/>
    <w:qFormat/>
    <w:pPr>
      <w:jc w:val="both"/>
      <w:widowControl w:val="off"/>
    </w:pPr>
    <w:rPr>
      <w:rFonts w:hint="default" w:ascii="Calibri" w:hAnsi="Calibri" w:eastAsia="Calibri" w:cs="Calibri"/>
      <w:color w:val="000000"/>
      <w:sz w:val="21"/>
      <w:szCs w:val="21"/>
    </w:rPr>
  </w:style>
  <w:style w:type="character" w:styleId="1057" w:customStyle="1">
    <w:name w:val="标题 2 Char"/>
    <w:basedOn w:val="967"/>
    <w:link w:val="959"/>
    <w:uiPriority w:val="99"/>
    <w:qFormat/>
    <w:rPr>
      <w:rFonts w:ascii="Arial" w:hAnsi="Arial" w:eastAsia="幼圆" w:cs="Arial"/>
      <w:b/>
      <w:bCs/>
      <w:sz w:val="44"/>
      <w:szCs w:val="44"/>
    </w:rPr>
  </w:style>
  <w:style w:type="paragraph" w:styleId="105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59" w:customStyle="1">
    <w:name w:val="首行缩进"/>
    <w:basedOn w:val="957"/>
    <w:uiPriority w:val="0"/>
    <w:qFormat/>
    <w:pPr>
      <w:ind w:firstLine="480"/>
    </w:pPr>
    <w:rPr>
      <w:lang w:val="zh-CN"/>
    </w:rPr>
  </w:style>
  <w:style w:type="character" w:styleId="1060" w:customStyle="1">
    <w:name w:val="标题 4 Char"/>
    <w:basedOn w:val="967"/>
    <w:link w:val="961"/>
    <w:uiPriority w:val="99"/>
    <w:qFormat/>
    <w:rPr>
      <w:rFonts w:ascii="Arial" w:hAnsi="Arial" w:eastAsia="黑体" w:cs="Arial"/>
      <w:b/>
      <w:bCs/>
      <w:sz w:val="28"/>
      <w:szCs w:val="28"/>
    </w:rPr>
  </w:style>
  <w:style w:type="character" w:styleId="1061" w:customStyle="1">
    <w:name w:val="标题 5 Char"/>
    <w:basedOn w:val="967"/>
    <w:link w:val="962"/>
    <w:uiPriority w:val="99"/>
    <w:qFormat/>
    <w:rPr>
      <w:rFonts w:ascii="宋体" w:hAnsi="Times New Roman" w:eastAsia="宋体" w:cs="Times New Roman"/>
      <w:color w:val="000000"/>
      <w:sz w:val="28"/>
      <w:szCs w:val="28"/>
    </w:rPr>
  </w:style>
  <w:style w:type="character" w:styleId="1062" w:customStyle="1">
    <w:name w:val="标题 1 Char"/>
    <w:basedOn w:val="967"/>
    <w:link w:val="958"/>
    <w:uiPriority w:val="99"/>
    <w:qFormat/>
    <w:rPr>
      <w:rFonts w:ascii="楷体_GB2312" w:hAnsi="Times New Roman" w:eastAsia="楷体_GB2312" w:cs="Times New Roman"/>
      <w:sz w:val="28"/>
      <w:szCs w:val="28"/>
    </w:rPr>
  </w:style>
  <w:style w:type="character" w:styleId="1063" w:customStyle="1">
    <w:name w:val="标题 3 Char"/>
    <w:basedOn w:val="967"/>
    <w:link w:val="960"/>
    <w:uiPriority w:val="99"/>
    <w:qFormat/>
    <w:rPr>
      <w:rFonts w:ascii="Times New Roman" w:hAnsi="Times New Roman" w:eastAsia="宋体" w:cs="Times New Roman"/>
      <w:b/>
      <w:bCs/>
      <w:sz w:val="32"/>
      <w:szCs w:val="32"/>
    </w:rPr>
  </w:style>
  <w:style w:type="character" w:styleId="1064" w:customStyle="1">
    <w:name w:val="标题 6 Char"/>
    <w:basedOn w:val="967"/>
    <w:link w:val="963"/>
    <w:uiPriority w:val="99"/>
    <w:qFormat/>
    <w:rPr>
      <w:rFonts w:ascii="Arial" w:hAnsi="Arial" w:eastAsia="黑体" w:cs="Times New Roman"/>
      <w:b/>
      <w:bCs/>
      <w:sz w:val="24"/>
      <w:szCs w:val="24"/>
    </w:rPr>
  </w:style>
  <w:style w:type="character" w:styleId="1065" w:customStyle="1">
    <w:name w:val="标题 7 Char"/>
    <w:basedOn w:val="967"/>
    <w:link w:val="964"/>
    <w:uiPriority w:val="99"/>
    <w:qFormat/>
    <w:rPr>
      <w:rFonts w:ascii="Times New Roman" w:hAnsi="Times New Roman" w:eastAsia="宋体" w:cs="Times New Roman"/>
      <w:b/>
      <w:bCs/>
      <w:sz w:val="24"/>
      <w:szCs w:val="24"/>
    </w:rPr>
  </w:style>
  <w:style w:type="character" w:styleId="1066" w:customStyle="1">
    <w:name w:val="标题 8 Char"/>
    <w:basedOn w:val="967"/>
    <w:link w:val="965"/>
    <w:uiPriority w:val="99"/>
    <w:qFormat/>
    <w:rPr>
      <w:rFonts w:ascii="Arial" w:hAnsi="Arial" w:eastAsia="黑体" w:cs="Times New Roman"/>
      <w:sz w:val="24"/>
      <w:szCs w:val="24"/>
    </w:rPr>
  </w:style>
  <w:style w:type="character" w:styleId="1067" w:customStyle="1">
    <w:name w:val="标题 9 Char"/>
    <w:basedOn w:val="967"/>
    <w:link w:val="966"/>
    <w:uiPriority w:val="99"/>
    <w:qFormat/>
    <w:rPr>
      <w:rFonts w:ascii="Arial" w:hAnsi="Arial" w:eastAsia="黑体" w:cs="Times New Roman"/>
      <w:sz w:val="21"/>
      <w:szCs w:val="21"/>
    </w:rPr>
  </w:style>
  <w:style w:type="character" w:styleId="1068" w:customStyle="1">
    <w:name w:val="批注文字 Char1"/>
    <w:basedOn w:val="967"/>
    <w:uiPriority w:val="99"/>
    <w:semiHidden/>
    <w:qFormat/>
    <w:rPr>
      <w:rFonts w:ascii="Times New Roman" w:hAnsi="Times New Roman" w:eastAsia="宋体" w:cs="Times New Roman"/>
      <w:sz w:val="21"/>
      <w:szCs w:val="21"/>
    </w:rPr>
  </w:style>
  <w:style w:type="character" w:styleId="1069" w:customStyle="1">
    <w:name w:val="批注主题 Char1"/>
    <w:basedOn w:val="1068"/>
    <w:uiPriority w:val="99"/>
    <w:semiHidden/>
    <w:qFormat/>
    <w:rPr>
      <w:rFonts w:ascii="Times New Roman" w:hAnsi="Times New Roman" w:eastAsia="宋体" w:cs="Times New Roman"/>
      <w:b/>
      <w:bCs/>
      <w:sz w:val="21"/>
      <w:szCs w:val="21"/>
    </w:rPr>
  </w:style>
  <w:style w:type="character" w:styleId="1070" w:customStyle="1">
    <w:name w:val="正文文本 Char"/>
    <w:basedOn w:val="967"/>
    <w:link w:val="992"/>
    <w:uiPriority w:val="99"/>
    <w:qFormat/>
    <w:rPr>
      <w:rFonts w:ascii="楷体_GB2312" w:hAnsi="Arial" w:eastAsia="楷体_GB2312" w:cs="Times New Roman"/>
      <w:sz w:val="28"/>
      <w:szCs w:val="28"/>
    </w:rPr>
  </w:style>
  <w:style w:type="character" w:styleId="1071" w:customStyle="1">
    <w:name w:val="正文首行缩进 Char"/>
    <w:basedOn w:val="1070"/>
    <w:link w:val="1047"/>
    <w:uiPriority w:val="99"/>
    <w:qFormat/>
    <w:rPr>
      <w:rFonts w:ascii="仿宋_GB2312" w:hAnsi="Times New Roman" w:eastAsia="仿宋_GB2312" w:cs="Times New Roman"/>
      <w:sz w:val="30"/>
      <w:szCs w:val="30"/>
    </w:rPr>
  </w:style>
  <w:style w:type="character" w:styleId="1072" w:customStyle="1">
    <w:name w:val="文档结构图 Char"/>
    <w:basedOn w:val="967"/>
    <w:link w:val="984"/>
    <w:uiPriority w:val="99"/>
    <w:semiHidden/>
    <w:qFormat/>
    <w:rPr>
      <w:rFonts w:ascii="Times New Roman" w:hAnsi="Times New Roman" w:eastAsia="宋体" w:cs="Times New Roman"/>
      <w:sz w:val="21"/>
      <w:szCs w:val="21"/>
      <w:shd w:val="clear" w:color="auto" w:fill="000080"/>
    </w:rPr>
  </w:style>
  <w:style w:type="character" w:styleId="1073" w:customStyle="1">
    <w:name w:val="正文文本 3 Char"/>
    <w:basedOn w:val="967"/>
    <w:link w:val="989"/>
    <w:uiPriority w:val="99"/>
    <w:qFormat/>
    <w:rPr>
      <w:rFonts w:ascii="仿宋_GB2312" w:hAnsi="Arial" w:eastAsia="仿宋_GB2312" w:cs="Times New Roman"/>
      <w:sz w:val="32"/>
      <w:szCs w:val="32"/>
    </w:rPr>
  </w:style>
  <w:style w:type="character" w:styleId="1074" w:customStyle="1">
    <w:name w:val="正文文本缩进 Char"/>
    <w:basedOn w:val="967"/>
    <w:link w:val="996"/>
    <w:uiPriority w:val="99"/>
    <w:qFormat/>
    <w:rPr>
      <w:rFonts w:ascii="楷体_GB2312" w:hAnsi="Times New Roman" w:eastAsia="楷体_GB2312" w:cs="Times New Roman"/>
      <w:sz w:val="32"/>
      <w:szCs w:val="32"/>
    </w:rPr>
  </w:style>
  <w:style w:type="character" w:styleId="1075" w:customStyle="1">
    <w:name w:val="纯文本 Char"/>
    <w:basedOn w:val="967"/>
    <w:link w:val="1006"/>
    <w:uiPriority w:val="0"/>
    <w:qFormat/>
    <w:rPr>
      <w:rFonts w:ascii="宋体" w:hAnsi="Courier New" w:eastAsia="宋体" w:cs="Courier New"/>
      <w:sz w:val="21"/>
      <w:szCs w:val="21"/>
    </w:rPr>
  </w:style>
  <w:style w:type="character" w:styleId="1076" w:customStyle="1">
    <w:name w:val="日期 Char"/>
    <w:basedOn w:val="967"/>
    <w:link w:val="1011"/>
    <w:uiPriority w:val="99"/>
    <w:qFormat/>
    <w:rPr>
      <w:rFonts w:ascii="Times New Roman" w:hAnsi="Times New Roman" w:eastAsia="宋体" w:cs="Times New Roman"/>
      <w:sz w:val="24"/>
      <w:szCs w:val="24"/>
    </w:rPr>
  </w:style>
  <w:style w:type="character" w:styleId="1077" w:customStyle="1">
    <w:name w:val="正文文本缩进 2 Char"/>
    <w:basedOn w:val="967"/>
    <w:link w:val="1012"/>
    <w:uiPriority w:val="99"/>
    <w:qFormat/>
    <w:rPr>
      <w:rFonts w:ascii="Arial" w:hAnsi="Arial" w:eastAsia="仿宋_GB2312" w:cs="Arial"/>
      <w:sz w:val="32"/>
      <w:szCs w:val="32"/>
    </w:rPr>
  </w:style>
  <w:style w:type="character" w:styleId="1078" w:customStyle="1">
    <w:name w:val="批注框文本 Char1"/>
    <w:basedOn w:val="967"/>
    <w:uiPriority w:val="99"/>
    <w:semiHidden/>
    <w:qFormat/>
    <w:rPr>
      <w:rFonts w:ascii="Times New Roman" w:hAnsi="Times New Roman" w:eastAsia="宋体" w:cs="Times New Roman"/>
      <w:sz w:val="18"/>
      <w:szCs w:val="18"/>
    </w:rPr>
  </w:style>
  <w:style w:type="character" w:styleId="1079" w:customStyle="1">
    <w:name w:val="页脚 Char"/>
    <w:basedOn w:val="967"/>
    <w:link w:val="1016"/>
    <w:uiPriority w:val="99"/>
    <w:qFormat/>
    <w:rPr>
      <w:rFonts w:ascii="Times New Roman" w:hAnsi="Times New Roman" w:eastAsia="宋体" w:cs="Times New Roman"/>
      <w:sz w:val="18"/>
      <w:szCs w:val="18"/>
    </w:rPr>
  </w:style>
  <w:style w:type="character" w:styleId="1080" w:customStyle="1">
    <w:name w:val="正文首行缩进 2 Char"/>
    <w:basedOn w:val="1074"/>
    <w:link w:val="1048"/>
    <w:uiPriority w:val="99"/>
    <w:qFormat/>
    <w:rPr>
      <w:rFonts w:ascii="宋体" w:hAnsi="宋体" w:eastAsia="宋体" w:cs="Times New Roman"/>
      <w:sz w:val="20"/>
      <w:szCs w:val="20"/>
    </w:rPr>
  </w:style>
  <w:style w:type="character" w:styleId="1081" w:customStyle="1">
    <w:name w:val="页眉 Char"/>
    <w:basedOn w:val="967"/>
    <w:link w:val="1018"/>
    <w:uiPriority w:val="99"/>
    <w:qFormat/>
    <w:rPr>
      <w:rFonts w:ascii="Times New Roman" w:hAnsi="Times New Roman" w:eastAsia="宋体" w:cs="Times New Roman"/>
      <w:sz w:val="18"/>
      <w:szCs w:val="18"/>
    </w:rPr>
  </w:style>
  <w:style w:type="character" w:styleId="1082" w:customStyle="1">
    <w:name w:val="正文文本缩进 3 Char"/>
    <w:basedOn w:val="967"/>
    <w:link w:val="1031"/>
    <w:uiPriority w:val="99"/>
    <w:qFormat/>
    <w:rPr>
      <w:rFonts w:ascii="Arial" w:hAnsi="Arial" w:eastAsia="仿宋_GB2312" w:cs="Arial"/>
      <w:color w:val="ffff00"/>
      <w:sz w:val="32"/>
      <w:szCs w:val="32"/>
    </w:rPr>
  </w:style>
  <w:style w:type="character" w:styleId="1083" w:customStyle="1">
    <w:name w:val="正文文本 2 Char"/>
    <w:basedOn w:val="967"/>
    <w:link w:val="1037"/>
    <w:uiPriority w:val="99"/>
    <w:qFormat/>
    <w:rPr>
      <w:rFonts w:ascii="楷体_GB2312" w:hAnsi="Times New Roman" w:eastAsia="楷体_GB2312" w:cs="Times New Roman"/>
      <w:sz w:val="28"/>
      <w:szCs w:val="28"/>
    </w:rPr>
  </w:style>
  <w:style w:type="character" w:styleId="1084" w:customStyle="1">
    <w:name w:val="正文缩进 Char"/>
    <w:link w:val="970"/>
    <w:uiPriority w:val="99"/>
    <w:qFormat/>
    <w:rPr>
      <w:rFonts w:ascii="Times New Roman" w:hAnsi="Times New Roman" w:eastAsia="宋体"/>
      <w:sz w:val="21"/>
    </w:rPr>
  </w:style>
  <w:style w:type="paragraph" w:styleId="1085" w:customStyle="1">
    <w:name w:val="普通 (Web)"/>
    <w:basedOn w:val="957"/>
    <w:uiPriority w:val="99"/>
    <w:qFormat/>
    <w:pPr>
      <w:jc w:val="left"/>
      <w:spacing w:before="100" w:beforeAutospacing="1" w:after="100" w:afterAutospacing="1"/>
      <w:widowControl/>
    </w:pPr>
    <w:rPr>
      <w:rFonts w:ascii="宋体" w:hAnsi="宋体"/>
      <w:sz w:val="24"/>
      <w:szCs w:val="24"/>
    </w:rPr>
  </w:style>
  <w:style w:type="paragraph" w:styleId="1086" w:customStyle="1">
    <w:name w:val="标题3"/>
    <w:basedOn w:val="957"/>
    <w:next w:val="957"/>
    <w:uiPriority w:val="99"/>
    <w:qFormat/>
    <w:pPr>
      <w:ind w:firstLine="624"/>
      <w:spacing w:line="590" w:lineRule="atLeast"/>
    </w:pPr>
    <w:rPr>
      <w:rFonts w:ascii="方正黑体_GBK" w:eastAsia="方正黑体_GBK"/>
      <w:sz w:val="32"/>
      <w:szCs w:val="32"/>
    </w:rPr>
  </w:style>
  <w:style w:type="paragraph" w:styleId="1087" w:customStyle="1">
    <w:name w:val="标题1"/>
    <w:basedOn w:val="957"/>
    <w:next w:val="957"/>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8"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89" w:customStyle="1">
    <w:name w:val="4"/>
    <w:basedOn w:val="957"/>
    <w:next w:val="1031"/>
    <w:uiPriority w:val="99"/>
    <w:qFormat/>
    <w:pPr>
      <w:ind w:firstLine="420"/>
      <w:spacing w:line="360" w:lineRule="auto"/>
    </w:pPr>
    <w:rPr>
      <w:color w:val="ff0000"/>
      <w:sz w:val="24"/>
      <w:szCs w:val="24"/>
    </w:rPr>
  </w:style>
  <w:style w:type="paragraph" w:styleId="1090" w:customStyle="1">
    <w:name w:val="样式1"/>
    <w:basedOn w:val="957"/>
    <w:uiPriority w:val="99"/>
    <w:qFormat/>
    <w:pPr>
      <w:ind w:left="709" w:hanging="709"/>
      <w:tabs>
        <w:tab w:val="left" w:pos="709" w:leader="none"/>
      </w:tabs>
    </w:pPr>
    <w:rPr>
      <w:rFonts w:ascii="宋体" w:hAnsi="宋体"/>
    </w:rPr>
  </w:style>
  <w:style w:type="paragraph" w:styleId="1091" w:customStyle="1">
    <w:name w:val="普通正文"/>
    <w:basedOn w:val="957"/>
    <w:uiPriority w:val="99"/>
    <w:qFormat/>
    <w:pPr>
      <w:ind w:firstLine="480"/>
      <w:jc w:val="left"/>
      <w:spacing w:before="120" w:after="120" w:line="360" w:lineRule="auto"/>
    </w:pPr>
    <w:rPr>
      <w:rFonts w:ascii="Arial" w:hAnsi="Arial"/>
      <w:sz w:val="24"/>
      <w:szCs w:val="24"/>
    </w:rPr>
  </w:style>
  <w:style w:type="paragraph" w:styleId="1092" w:customStyle="1">
    <w:name w:val="Body Text(ch)"/>
    <w:basedOn w:val="957"/>
    <w:next w:val="992"/>
    <w:uiPriority w:val="99"/>
    <w:qFormat/>
    <w:pPr>
      <w:spacing w:after="120"/>
    </w:pPr>
    <w:rPr>
      <w:rFonts w:ascii="宋体" w:hAnsi="Arial"/>
      <w:bCs/>
      <w:iCs/>
      <w:szCs w:val="24"/>
    </w:rPr>
  </w:style>
  <w:style w:type="paragraph" w:styleId="1093" w:customStyle="1">
    <w:name w:val="图标"/>
    <w:basedOn w:val="957"/>
    <w:next w:val="957"/>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4" w:customStyle="1">
    <w:name w:val="xl25"/>
    <w:basedOn w:val="957"/>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5" w:customStyle="1">
    <w:name w:val="font5"/>
    <w:basedOn w:val="957"/>
    <w:uiPriority w:val="99"/>
    <w:qFormat/>
    <w:pPr>
      <w:jc w:val="left"/>
      <w:spacing w:before="100" w:beforeAutospacing="1" w:after="100" w:afterAutospacing="1"/>
      <w:widowControl/>
    </w:pPr>
    <w:rPr>
      <w:rFonts w:ascii="宋体" w:hAnsi="宋体"/>
      <w:sz w:val="28"/>
      <w:szCs w:val="28"/>
    </w:rPr>
  </w:style>
  <w:style w:type="paragraph" w:styleId="1096" w:customStyle="1">
    <w:name w:val="font6"/>
    <w:basedOn w:val="957"/>
    <w:uiPriority w:val="99"/>
    <w:qFormat/>
    <w:pPr>
      <w:jc w:val="left"/>
      <w:spacing w:before="100" w:beforeAutospacing="1" w:after="100" w:afterAutospacing="1"/>
      <w:widowControl/>
    </w:pPr>
    <w:rPr>
      <w:rFonts w:ascii="宋体" w:hAnsi="宋体"/>
      <w:sz w:val="28"/>
      <w:szCs w:val="28"/>
      <w:u w:val="single"/>
    </w:rPr>
  </w:style>
  <w:style w:type="paragraph" w:styleId="1097" w:customStyle="1">
    <w:name w:val="font7"/>
    <w:basedOn w:val="957"/>
    <w:uiPriority w:val="99"/>
    <w:qFormat/>
    <w:pPr>
      <w:jc w:val="left"/>
      <w:spacing w:before="100" w:beforeAutospacing="1" w:after="100" w:afterAutospacing="1"/>
      <w:widowControl/>
    </w:pPr>
    <w:rPr>
      <w:rFonts w:ascii="宋体" w:hAnsi="宋体"/>
      <w:sz w:val="18"/>
      <w:szCs w:val="18"/>
    </w:rPr>
  </w:style>
  <w:style w:type="paragraph" w:styleId="1098" w:customStyle="1">
    <w:name w:val="xl24"/>
    <w:basedOn w:val="95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9" w:customStyle="1">
    <w:name w:val="xl26"/>
    <w:basedOn w:val="95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00" w:customStyle="1">
    <w:name w:val="xl27"/>
    <w:basedOn w:val="95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01" w:customStyle="1">
    <w:name w:val="xl28"/>
    <w:basedOn w:val="957"/>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02" w:customStyle="1">
    <w:name w:val="xl29"/>
    <w:basedOn w:val="957"/>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03" w:customStyle="1">
    <w:name w:val="xl30"/>
    <w:basedOn w:val="957"/>
    <w:uiPriority w:val="99"/>
    <w:qFormat/>
    <w:pPr>
      <w:jc w:val="center"/>
      <w:spacing w:before="100" w:beforeAutospacing="1" w:after="100" w:afterAutospacing="1"/>
      <w:widowControl/>
    </w:pPr>
    <w:rPr>
      <w:rFonts w:ascii="宋体" w:hAnsi="宋体"/>
      <w:b/>
      <w:bCs/>
      <w:sz w:val="36"/>
      <w:szCs w:val="36"/>
    </w:rPr>
  </w:style>
  <w:style w:type="paragraph" w:styleId="1104" w:customStyle="1">
    <w:name w:val="Char"/>
    <w:basedOn w:val="984"/>
    <w:uiPriority w:val="0"/>
    <w:qFormat/>
    <w:rPr>
      <w:rFonts w:ascii="Tahoma" w:hAnsi="Tahoma"/>
      <w:sz w:val="24"/>
      <w:szCs w:val="24"/>
    </w:rPr>
  </w:style>
  <w:style w:type="character" w:styleId="1105" w:customStyle="1">
    <w:name w:val="批注文字 Char"/>
    <w:basedOn w:val="967"/>
    <w:link w:val="986"/>
    <w:uiPriority w:val="99"/>
    <w:semiHidden/>
    <w:qFormat/>
    <w:rPr>
      <w:rFonts w:ascii="Times New Roman" w:hAnsi="Times New Roman" w:eastAsia="宋体" w:cs="Times New Roman"/>
      <w:sz w:val="21"/>
      <w:szCs w:val="21"/>
    </w:rPr>
  </w:style>
  <w:style w:type="character" w:styleId="1106" w:customStyle="1">
    <w:name w:val="批注主题 Char"/>
    <w:basedOn w:val="1105"/>
    <w:link w:val="1046"/>
    <w:uiPriority w:val="99"/>
    <w:semiHidden/>
    <w:qFormat/>
    <w:rPr>
      <w:rFonts w:ascii="Times New Roman" w:hAnsi="Times New Roman" w:eastAsia="宋体" w:cs="Times New Roman"/>
      <w:b/>
      <w:bCs/>
      <w:sz w:val="21"/>
      <w:szCs w:val="21"/>
    </w:rPr>
  </w:style>
  <w:style w:type="character" w:styleId="1107" w:customStyle="1">
    <w:name w:val="批注框文本 Char"/>
    <w:basedOn w:val="967"/>
    <w:link w:val="1015"/>
    <w:uiPriority w:val="99"/>
    <w:semiHidden/>
    <w:qFormat/>
    <w:rPr>
      <w:rFonts w:ascii="Times New Roman" w:hAnsi="Times New Roman" w:eastAsia="宋体" w:cs="Times New Roman"/>
      <w:sz w:val="18"/>
      <w:szCs w:val="18"/>
    </w:rPr>
  </w:style>
  <w:style w:type="paragraph" w:styleId="1108" w:customStyle="1">
    <w:name w:val="table_1stline"/>
    <w:basedOn w:val="957"/>
    <w:uiPriority w:val="99"/>
    <w:qFormat/>
    <w:pPr>
      <w:jc w:val="left"/>
      <w:spacing w:before="120"/>
      <w:widowControl/>
    </w:pPr>
    <w:rPr>
      <w:bCs/>
      <w:sz w:val="20"/>
      <w:szCs w:val="20"/>
      <w:lang w:val="de-DE" w:eastAsia="de-DE"/>
    </w:rPr>
  </w:style>
  <w:style w:type="paragraph" w:styleId="1109" w:customStyle="1">
    <w:name w:val="table_lines"/>
    <w:basedOn w:val="957"/>
    <w:uiPriority w:val="99"/>
    <w:qFormat/>
    <w:pPr>
      <w:jc w:val="left"/>
      <w:widowControl/>
    </w:pPr>
    <w:rPr>
      <w:sz w:val="20"/>
      <w:szCs w:val="20"/>
      <w:lang w:val="de-DE" w:eastAsia="de-DE"/>
    </w:rPr>
  </w:style>
  <w:style w:type="character" w:styleId="1110" w:customStyle="1">
    <w:name w:val="font5 Char"/>
    <w:uiPriority w:val="99"/>
    <w:qFormat/>
    <w:rPr>
      <w:rFonts w:ascii="宋体" w:hAnsi="宋体" w:eastAsia="宋体"/>
      <w:sz w:val="28"/>
      <w:lang w:val="en-US" w:eastAsia="zh-CN"/>
    </w:rPr>
  </w:style>
  <w:style w:type="paragraph" w:styleId="1111" w:customStyle="1">
    <w:name w:val="Char Char Char Char"/>
    <w:basedOn w:val="984"/>
    <w:uiPriority w:val="99"/>
    <w:qFormat/>
    <w:pPr>
      <w:spacing w:line="360" w:lineRule="auto"/>
    </w:pPr>
    <w:rPr>
      <w:rFonts w:ascii="Tahoma" w:hAnsi="Tahoma"/>
      <w:sz w:val="24"/>
      <w:szCs w:val="24"/>
    </w:rPr>
  </w:style>
  <w:style w:type="paragraph" w:styleId="1112" w:customStyle="1">
    <w:name w:val="Char Char Char Char Char Char Char Char"/>
    <w:basedOn w:val="957"/>
    <w:uiPriority w:val="99"/>
    <w:qFormat/>
    <w:pPr>
      <w:jc w:val="left"/>
      <w:spacing w:after="160" w:line="240" w:lineRule="exact"/>
      <w:widowControl/>
    </w:pPr>
    <w:rPr>
      <w:rFonts w:ascii="Verdana" w:hAnsi="Verdana"/>
      <w:sz w:val="20"/>
      <w:szCs w:val="20"/>
      <w:lang w:eastAsia="en-US"/>
    </w:rPr>
  </w:style>
  <w:style w:type="paragraph" w:styleId="1113" w:customStyle="1">
    <w:name w:val="列出段落1"/>
    <w:basedOn w:val="957"/>
    <w:uiPriority w:val="99"/>
    <w:qFormat/>
    <w:pPr>
      <w:contextualSpacing/>
      <w:ind w:left="720"/>
      <w:jc w:val="left"/>
      <w:widowControl/>
    </w:pPr>
    <w:rPr>
      <w:rFonts w:ascii="Calibri" w:hAnsi="Calibri"/>
      <w:sz w:val="24"/>
      <w:szCs w:val="24"/>
      <w:lang w:eastAsia="en-US"/>
    </w:rPr>
  </w:style>
  <w:style w:type="paragraph" w:styleId="1114" w:customStyle="1">
    <w:name w:val="Char Char Char Char Char Char Char Char Char Char"/>
    <w:basedOn w:val="957"/>
    <w:uiPriority w:val="99"/>
    <w:qFormat/>
    <w:pPr>
      <w:spacing w:line="360" w:lineRule="auto"/>
    </w:pPr>
    <w:rPr>
      <w:sz w:val="24"/>
      <w:szCs w:val="20"/>
    </w:rPr>
  </w:style>
  <w:style w:type="character" w:styleId="1115" w:customStyle="1">
    <w:name w:val="列出段落 Char"/>
    <w:link w:val="1116"/>
    <w:uiPriority w:val="99"/>
    <w:qFormat/>
    <w:rPr>
      <w:rFonts w:ascii="Calibri" w:hAnsi="Calibri"/>
      <w:sz w:val="24"/>
      <w:lang w:eastAsia="en-US"/>
    </w:rPr>
  </w:style>
  <w:style w:type="paragraph" w:styleId="1116" w:customStyle="1">
    <w:name w:val="列出段落11"/>
    <w:basedOn w:val="957"/>
    <w:link w:val="1115"/>
    <w:uiPriority w:val="99"/>
    <w:qFormat/>
    <w:pPr>
      <w:contextualSpacing/>
      <w:ind w:left="720"/>
      <w:jc w:val="left"/>
      <w:widowControl/>
    </w:pPr>
    <w:rPr>
      <w:rFonts w:ascii="Calibri" w:hAnsi="Calibri"/>
      <w:sz w:val="24"/>
      <w:szCs w:val="20"/>
      <w:lang w:eastAsia="en-US"/>
    </w:rPr>
  </w:style>
  <w:style w:type="character" w:styleId="1117" w:customStyle="1">
    <w:name w:val="二级目录 Char"/>
    <w:link w:val="1118"/>
    <w:uiPriority w:val="99"/>
    <w:qFormat/>
    <w:rPr>
      <w:b/>
      <w:sz w:val="30"/>
      <w:szCs w:val="28"/>
      <w:lang w:val="en-US" w:eastAsia="zh-CN" w:bidi="ar-SA"/>
    </w:rPr>
  </w:style>
  <w:style w:type="paragraph" w:styleId="1118" w:customStyle="1">
    <w:name w:val="二级目录"/>
    <w:next w:val="957"/>
    <w:link w:val="1117"/>
    <w:uiPriority w:val="99"/>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119" w:customStyle="1">
    <w:name w:val="news12241"/>
    <w:basedOn w:val="967"/>
    <w:uiPriority w:val="0"/>
    <w:qFormat/>
    <w:rPr>
      <w:color w:val="000000"/>
      <w:sz w:val="18"/>
      <w:szCs w:val="18"/>
      <w:u w:val="none"/>
    </w:rPr>
  </w:style>
  <w:style w:type="character" w:styleId="1120" w:customStyle="1">
    <w:name w:val="apple-converted-space"/>
    <w:basedOn w:val="967"/>
    <w:uiPriority w:val="0"/>
    <w:qFormat/>
  </w:style>
  <w:style w:type="paragraph" w:styleId="1121" w:customStyle="1">
    <w:name w:val="列出段落2"/>
    <w:basedOn w:val="957"/>
    <w:uiPriority w:val="0"/>
    <w:qFormat/>
    <w:pPr>
      <w:ind w:firstLine="420"/>
    </w:pPr>
    <w:rPr>
      <w:rFonts w:ascii="Calibri" w:hAnsi="Calibri"/>
      <w:szCs w:val="22"/>
    </w:rPr>
  </w:style>
  <w:style w:type="paragraph" w:styleId="1122">
    <w:name w:val="List Paragraph"/>
    <w:basedOn w:val="957"/>
    <w:link w:val="1125"/>
    <w:uiPriority w:val="34"/>
    <w:qFormat/>
    <w:pPr>
      <w:ind w:firstLine="420"/>
      <w:spacing w:line="360" w:lineRule="auto"/>
    </w:pPr>
    <w:rPr>
      <w:sz w:val="24"/>
      <w:szCs w:val="22"/>
    </w:rPr>
  </w:style>
  <w:style w:type="paragraph" w:styleId="1123" w:customStyle="1">
    <w:name w:val="TOC 标题1"/>
    <w:basedOn w:val="958"/>
    <w:next w:val="957"/>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124" w:customStyle="1">
    <w:name w:val="default"/>
    <w:basedOn w:val="957"/>
    <w:uiPriority w:val="99"/>
    <w:qFormat/>
    <w:pPr>
      <w:jc w:val="left"/>
      <w:widowControl/>
    </w:pPr>
    <w:rPr>
      <w:rFonts w:ascii="黑体" w:hAnsi="黑体" w:eastAsia="黑体" w:cs="宋体"/>
      <w:color w:val="000000"/>
      <w:sz w:val="24"/>
      <w:szCs w:val="24"/>
    </w:rPr>
  </w:style>
  <w:style w:type="character" w:styleId="1125" w:customStyle="1">
    <w:name w:val="列出段落 Char1"/>
    <w:link w:val="1122"/>
    <w:uiPriority w:val="34"/>
    <w:qFormat/>
    <w:rPr>
      <w:rFonts w:ascii="Times New Roman" w:hAnsi="Times New Roman" w:eastAsia="宋体" w:cs="Times New Roman"/>
      <w:sz w:val="24"/>
      <w:szCs w:val="22"/>
    </w:rPr>
  </w:style>
  <w:style w:type="character" w:styleId="1126" w:customStyle="1">
    <w:name w:val="font61"/>
    <w:basedOn w:val="967"/>
    <w:uiPriority w:val="0"/>
    <w:qFormat/>
    <w:rPr>
      <w:rFonts w:hint="eastAsia" w:ascii="微软雅黑" w:hAnsi="微软雅黑" w:eastAsia="微软雅黑" w:cs="微软雅黑"/>
      <w:color w:val="000000"/>
      <w:sz w:val="20"/>
      <w:szCs w:val="20"/>
      <w:u w:val="none"/>
    </w:rPr>
  </w:style>
  <w:style w:type="character" w:styleId="1127" w:customStyle="1">
    <w:name w:val="font11"/>
    <w:basedOn w:val="967"/>
    <w:uiPriority w:val="0"/>
    <w:qFormat/>
    <w:rPr>
      <w:rFonts w:hint="eastAsia" w:ascii="宋体" w:hAnsi="宋体" w:eastAsia="宋体" w:cs="宋体"/>
      <w:color w:val="000000"/>
      <w:sz w:val="20"/>
      <w:szCs w:val="20"/>
      <w:u w:val="none"/>
    </w:rPr>
  </w:style>
  <w:style w:type="character" w:styleId="1128" w:customStyle="1">
    <w:name w:val="font31"/>
    <w:basedOn w:val="967"/>
    <w:uiPriority w:val="0"/>
    <w:qFormat/>
    <w:rPr>
      <w:rFonts w:hint="eastAsia" w:ascii="宋体" w:hAnsi="宋体" w:eastAsia="宋体" w:cs="宋体"/>
      <w:color w:val="000000"/>
      <w:sz w:val="18"/>
      <w:szCs w:val="18"/>
      <w:u w:val="none"/>
    </w:rPr>
  </w:style>
  <w:style w:type="character" w:styleId="1129" w:customStyle="1">
    <w:name w:val="font01"/>
    <w:basedOn w:val="967"/>
    <w:uiPriority w:val="0"/>
    <w:qFormat/>
    <w:rPr>
      <w:rFonts w:hint="eastAsia" w:ascii="宋体" w:hAnsi="宋体" w:eastAsia="宋体" w:cs="宋体"/>
      <w:color w:val="000000"/>
      <w:sz w:val="18"/>
      <w:szCs w:val="18"/>
      <w:u w:val="none"/>
    </w:rPr>
  </w:style>
  <w:style w:type="character" w:styleId="1130" w:customStyle="1">
    <w:name w:val="font21"/>
    <w:basedOn w:val="967"/>
    <w:uiPriority w:val="0"/>
    <w:qFormat/>
    <w:rPr>
      <w:rFonts w:hint="eastAsia" w:ascii="宋体" w:hAnsi="宋体" w:eastAsia="宋体" w:cs="宋体"/>
      <w:color w:val="ff0000"/>
      <w:sz w:val="18"/>
      <w:szCs w:val="18"/>
      <w:u w:val="none"/>
    </w:rPr>
  </w:style>
  <w:style w:type="character" w:styleId="1131" w:customStyle="1">
    <w:name w:val="font41"/>
    <w:basedOn w:val="967"/>
    <w:uiPriority w:val="0"/>
    <w:qFormat/>
    <w:rPr>
      <w:rFonts w:hint="eastAsia" w:ascii="宋体" w:hAnsi="宋体" w:eastAsia="宋体" w:cs="宋体"/>
      <w:color w:val="000000"/>
      <w:sz w:val="18"/>
      <w:szCs w:val="18"/>
      <w:u w:val="none"/>
    </w:rPr>
  </w:style>
  <w:style w:type="character" w:styleId="1132" w:customStyle="1">
    <w:name w:val="font51"/>
    <w:basedOn w:val="967"/>
    <w:uiPriority w:val="0"/>
    <w:qFormat/>
    <w:rPr>
      <w:rFonts w:hint="eastAsia" w:ascii="宋体" w:hAnsi="宋体" w:eastAsia="宋体" w:cs="宋体"/>
      <w:color w:val="000000"/>
      <w:sz w:val="18"/>
      <w:szCs w:val="18"/>
      <w:u w:val="none"/>
    </w:rPr>
  </w:style>
  <w:style w:type="character" w:styleId="1133" w:customStyle="1">
    <w:name w:val="font71"/>
    <w:basedOn w:val="967"/>
    <w:uiPriority w:val="0"/>
    <w:qFormat/>
    <w:rPr>
      <w:rFonts w:hint="eastAsia" w:ascii="宋体" w:hAnsi="宋体" w:eastAsia="宋体" w:cs="宋体"/>
      <w:b/>
      <w:bCs/>
      <w:color w:val="000000"/>
      <w:sz w:val="18"/>
      <w:szCs w:val="18"/>
      <w:u w:val="none"/>
    </w:rPr>
  </w:style>
  <w:style w:type="character" w:styleId="1134" w:customStyle="1">
    <w:name w:val="font81"/>
    <w:basedOn w:val="967"/>
    <w:uiPriority w:val="0"/>
    <w:qFormat/>
    <w:rPr>
      <w:rFonts w:hint="eastAsia" w:ascii="宋体" w:hAnsi="宋体" w:eastAsia="宋体" w:cs="宋体"/>
      <w:b/>
      <w:bCs/>
      <w:color w:val="000000"/>
      <w:sz w:val="18"/>
      <w:szCs w:val="18"/>
      <w:u w:val="none"/>
    </w:rPr>
  </w:style>
  <w:style w:type="paragraph" w:styleId="1135" w:customStyle="1">
    <w:name w:val="表格文字"/>
    <w:basedOn w:val="957"/>
    <w:next w:val="992"/>
    <w:uiPriority w:val="0"/>
    <w:qFormat/>
    <w:pPr>
      <w:jc w:val="left"/>
      <w:spacing w:before="25" w:after="25"/>
    </w:pPr>
    <w:rPr>
      <w:bCs/>
      <w:spacing w:val="10"/>
      <w:sz w:val="24"/>
      <w:szCs w:val="20"/>
    </w:rPr>
  </w:style>
  <w:style w:type="character" w:styleId="1136" w:customStyle="1">
    <w:name w:val="NormalCharacter"/>
    <w:link w:val="957"/>
    <w:uiPriority w:val="0"/>
    <w:qFormat/>
    <w:rPr>
      <w:rFonts w:ascii="Times New Roman" w:hAnsi="Times New Roman" w:eastAsia="宋体" w:cs="Times New Roman"/>
      <w:sz w:val="21"/>
      <w:szCs w:val="21"/>
      <w:lang w:val="en-US" w:eastAsia="zh-CN" w:bidi="ar-SA"/>
    </w:rPr>
  </w:style>
  <w:style w:type="paragraph" w:styleId="1137" w:customStyle="1">
    <w:name w:val="PlainText"/>
    <w:basedOn w:val="957"/>
    <w:uiPriority w:val="0"/>
    <w:qFormat/>
    <w:rPr>
      <w:rFonts w:ascii="宋体" w:hAnsi="Courier New"/>
    </w:rPr>
  </w:style>
  <w:style w:type="paragraph" w:styleId="1138" w:customStyle="1">
    <w:name w:val="BodyText"/>
    <w:basedOn w:val="957"/>
    <w:uiPriority w:val="0"/>
    <w:qFormat/>
    <w:rPr>
      <w:rFonts w:ascii="楷体_GB2312" w:hAnsi="Arial" w:eastAsia="楷体_GB2312"/>
      <w:sz w:val="28"/>
      <w:szCs w:val="28"/>
    </w:rPr>
  </w:style>
  <w:style w:type="paragraph" w:styleId="1139" w:customStyle="1">
    <w:name w:val="BlockQuote"/>
    <w:basedOn w:val="957"/>
    <w:uiPriority w:val="0"/>
    <w:qFormat/>
    <w:pPr>
      <w:ind w:left="1440" w:right="1440"/>
      <w:spacing w:after="120"/>
    </w:pPr>
  </w:style>
  <w:style w:type="paragraph" w:styleId="1140" w:customStyle="1">
    <w:name w:val="UserStyle_5"/>
    <w:next w:val="957"/>
    <w:uiPriority w:val="0"/>
    <w:qFormat/>
    <w:pPr>
      <w:ind w:firstLine="200"/>
      <w:jc w:val="both"/>
    </w:pPr>
    <w:rPr>
      <w:rFonts w:ascii="宋体" w:hAnsi="Calibri" w:eastAsia="宋体" w:cs="Times New Roman"/>
      <w:sz w:val="21"/>
      <w:lang w:val="en-US" w:eastAsia="zh-CN" w:bidi="ar-SA"/>
    </w:rPr>
  </w:style>
  <w:style w:type="paragraph" w:styleId="1141" w:customStyle="1">
    <w:name w:val="BodyText1I"/>
    <w:basedOn w:val="1138"/>
    <w:uiPriority w:val="0"/>
    <w:qFormat/>
    <w:pPr>
      <w:ind w:firstLine="200"/>
      <w:spacing w:line="360" w:lineRule="auto"/>
    </w:pPr>
    <w:rPr>
      <w:rFonts w:ascii="仿宋_GB2312" w:eastAsia="仿宋_GB2312"/>
      <w:sz w:val="30"/>
      <w:szCs w:val="30"/>
    </w:rPr>
  </w:style>
  <w:style w:type="paragraph" w:styleId="1142" w:customStyle="1">
    <w:name w:val="flName"/>
    <w:basedOn w:val="957"/>
    <w:uiPriority w:val="0"/>
    <w:qFormat/>
    <w:pPr>
      <w:jc w:val="center"/>
      <w:spacing w:line="360" w:lineRule="atLeast"/>
    </w:pPr>
    <w:rPr>
      <w:rFonts w:ascii="Arial" w:eastAsia="黑体"/>
      <w:sz w:val="32"/>
      <w:szCs w:val="20"/>
    </w:rPr>
  </w:style>
  <w:style w:type="paragraph" w:styleId="1143" w:customStyle="1">
    <w:name w:val="_Style 5"/>
    <w:basedOn w:val="958"/>
    <w:next w:val="957"/>
    <w:uiPriority w:val="0"/>
    <w:qFormat/>
    <w:pPr>
      <w:keepLines/>
      <w:spacing w:before="340" w:after="330" w:line="578" w:lineRule="auto"/>
      <w:outlineLvl w:val="9"/>
    </w:pPr>
    <w:rPr>
      <w:rFonts w:ascii="Times New Roman"/>
      <w:b/>
      <w:bCs/>
      <w:sz w:val="44"/>
      <w:szCs w:val="44"/>
    </w:rPr>
  </w:style>
  <w:style w:type="paragraph" w:styleId="1144" w:customStyle="1">
    <w:name w:val="Heading #2|1"/>
    <w:basedOn w:val="957"/>
    <w:uiPriority w:val="0"/>
    <w:qFormat/>
    <w:pPr>
      <w:jc w:val="center"/>
      <w:spacing w:before="60" w:after="360"/>
      <w:shd w:val="clear" w:color="auto" w:fill="auto"/>
      <w:widowControl w:val="off"/>
      <w:outlineLvl w:val="1"/>
    </w:pPr>
    <w:rPr>
      <w:rFonts w:ascii="宋体" w:hAnsi="宋体" w:eastAsia="宋体" w:cs="宋体"/>
      <w:sz w:val="42"/>
      <w:szCs w:val="42"/>
      <w:u w:val="none"/>
      <w:shd w:val="clear" w:color="auto" w:fill="auto"/>
      <w:lang w:val="zh-TW" w:eastAsia="zh-TW" w:bidi="zh-TW"/>
    </w:rPr>
  </w:style>
  <w:style w:type="paragraph" w:styleId="1145" w:customStyle="1">
    <w:name w:val="Body text|1"/>
    <w:basedOn w:val="957"/>
    <w:uiPriority w:val="0"/>
    <w:qFormat/>
    <w:pPr>
      <w:ind w:firstLine="400"/>
      <w:spacing w:line="46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46" w:customStyle="1">
    <w:name w:val="BodyText1I2"/>
    <w:basedOn w:val="1147"/>
    <w:uiPriority w:val="0"/>
    <w:qFormat/>
    <w:pPr>
      <w:ind w:firstLine="420"/>
      <w:jc w:val="both"/>
      <w:spacing w:line="360" w:lineRule="auto"/>
    </w:pPr>
  </w:style>
  <w:style w:type="paragraph" w:styleId="1147" w:customStyle="1">
    <w:name w:val="BodyTextIndent"/>
    <w:basedOn w:val="957"/>
    <w:next w:val="1148"/>
    <w:uiPriority w:val="0"/>
    <w:qFormat/>
    <w:pPr>
      <w:ind w:firstLine="557"/>
      <w:jc w:val="both"/>
      <w:spacing w:line="360" w:lineRule="auto"/>
    </w:pPr>
    <w:rPr>
      <w:rFonts w:ascii="宋体" w:hAnsi="宋体"/>
      <w:color w:val="000000"/>
      <w:sz w:val="28"/>
      <w:szCs w:val="32"/>
      <w:lang w:val="en-US" w:eastAsia="zh-CN" w:bidi="ar-SA"/>
    </w:rPr>
  </w:style>
  <w:style w:type="paragraph" w:styleId="1148" w:customStyle="1">
    <w:name w:val="EnvelopeReturn"/>
    <w:basedOn w:val="957"/>
    <w:uiPriority w:val="0"/>
    <w:qFormat/>
    <w:pPr>
      <w:jc w:val="both"/>
    </w:pPr>
    <w:rPr>
      <w:rFonts w:ascii="Arial" w:hAnsi="Arial"/>
      <w:sz w:val="21"/>
      <w:szCs w:val="22"/>
      <w:lang w:val="en-US" w:eastAsia="zh-CN" w:bidi="ar-SA"/>
    </w:rPr>
  </w:style>
  <w:style w:type="paragraph" w:styleId="1149" w:customStyle="1">
    <w:name w:val="正文首行缩进1"/>
    <w:basedOn w:val="957"/>
    <w:next w:val="1150"/>
    <w:uiPriority w:val="99"/>
    <w:unhideWhenUsed/>
    <w:qFormat/>
    <w:pPr>
      <w:ind w:firstLine="420"/>
      <w:spacing w:after="120"/>
    </w:pPr>
    <w:rPr>
      <w:rFonts w:ascii="Calibri" w:hAnsi="Calibri" w:eastAsia="宋体" w:cs="Times New Roman"/>
      <w:sz w:val="21"/>
      <w:szCs w:val="22"/>
    </w:rPr>
  </w:style>
  <w:style w:type="paragraph" w:styleId="1150" w:customStyle="1">
    <w:name w:val="目录 61"/>
    <w:basedOn w:val="957"/>
    <w:next w:val="957"/>
    <w:uiPriority w:val="0"/>
    <w:qFormat/>
    <w:pPr>
      <w:ind w:left="2100"/>
    </w:pPr>
    <w:rPr>
      <w:rFonts w:ascii="Times New Roman" w:hAnsi="Times New Roman" w:eastAsia="宋体" w:cs="Times New Roman"/>
    </w:rPr>
  </w:style>
  <w:style w:type="paragraph" w:styleId="1151" w:customStyle="1">
    <w:name w:val="正文12"/>
    <w:next w:val="957"/>
    <w:uiPriority w:val="0"/>
    <w:qFormat/>
    <w:pPr>
      <w:ind w:firstLine="200"/>
      <w:jc w:val="both"/>
      <w:spacing w:line="274" w:lineRule="auto"/>
      <w:widowControl w:val="off"/>
    </w:pPr>
    <w:rPr>
      <w:rFonts w:ascii="仿宋_GB2312" w:hAnsi="Times New Roman" w:eastAsia="仿宋_GB2312" w:cs="Times New Roman"/>
      <w:sz w:val="24"/>
      <w:szCs w:val="24"/>
      <w:lang w:val="en-US" w:eastAsia="zh-CN" w:bidi="ar-SA"/>
    </w:rPr>
  </w:style>
  <w:style w:type="paragraph" w:styleId="1152" w:customStyle="1">
    <w:name w:val="Table Text"/>
    <w:basedOn w:val="957"/>
    <w:uiPriority w:val="0"/>
    <w:semiHidden/>
    <w:qFormat/>
    <w:rPr>
      <w:rFonts w:ascii="宋体" w:hAnsi="宋体" w:eastAsia="宋体" w:cs="宋体"/>
      <w:sz w:val="24"/>
      <w:szCs w:val="24"/>
      <w:lang w:val="en-US" w:eastAsia="en-US" w:bidi="ar-SA"/>
    </w:rPr>
  </w:style>
  <w:style w:type="paragraph" w:styleId="1153" w:customStyle="1">
    <w:name w:val="Table Paragraph"/>
    <w:basedOn w:val="957"/>
    <w:uiPriority w:val="1"/>
    <w:qFormat/>
    <w:rPr>
      <w:rFonts w:ascii="宋体" w:hAnsi="宋体" w:eastAsia="宋体" w:cs="宋体"/>
      <w:lang w:val="zh-CN" w:eastAsia="zh-CN" w:bidi="zh-CN"/>
    </w:rPr>
  </w:style>
  <w:style w:type="numbering" w:styleId="11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颜先生</cp:lastModifiedBy>
  <cp:revision>9</cp:revision>
  <dcterms:created xsi:type="dcterms:W3CDTF">2023-02-26T08:01:00Z</dcterms:created>
  <dcterms:modified xsi:type="dcterms:W3CDTF">2024-09-11T08:41:14Z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2052-12.1.0.17150</vt:lpwstr>
  </property>
  <property fmtid="{D5CDD505-2E9C-101B-9397-08002B2CF9AE}" pid="3" name="ICV">
    <vt:lpwstr>7F85CAC790BB4415A93FBC32B82FDE97_13</vt:lpwstr>
  </property>
</Properties>
</file>