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rPr>
          <w:rFonts w:hint="eastAsia" w:eastAsia="黑体"/>
          <w:b/>
          <w:bCs/>
          <w:sz w:val="84"/>
        </w:rPr>
      </w:pPr>
      <w:r>
        <w:rPr>
          <w:rFonts w:hint="eastAsia" w:eastAsia="黑体"/>
          <w:b/>
          <w:bCs/>
          <w:sz w:val="84"/>
        </w:rPr>
      </w:r>
      <w:r/>
    </w:p>
    <w:p>
      <w:pPr>
        <w:pStyle w:val="95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57"/>
        <w:ind w:left="0" w:firstLine="964"/>
        <w:rPr>
          <w:rFonts w:hint="eastAsia"/>
          <w:b/>
          <w:bCs/>
          <w:sz w:val="32"/>
        </w:rPr>
      </w:pPr>
      <w:r>
        <w:rPr>
          <w:rFonts w:hint="eastAsia"/>
          <w:b/>
          <w:bCs/>
          <w:sz w:val="32"/>
        </w:rPr>
        <w:t xml:space="preserve">项目名称：2024年交警支队智慧交管信息化项目（集中预警服务）</w:t>
      </w:r>
      <w:r>
        <w:rPr>
          <w:rFonts w:hint="eastAsia"/>
          <w:b/>
          <w:bCs/>
          <w:sz w:val="32"/>
        </w:rPr>
        <w:t xml:space="preserve">（重新采购）</w:t>
      </w:r>
      <w:r>
        <w:rPr>
          <w:rFonts w:hint="eastAsia"/>
          <w:b/>
          <w:bCs/>
          <w:sz w:val="32"/>
        </w:rPr>
      </w:r>
      <w:r/>
    </w:p>
    <w:p>
      <w:pPr>
        <w:pStyle w:val="871"/>
        <w:ind w:firstLine="964"/>
        <w:rPr>
          <w:b/>
          <w:color w:val="000000"/>
          <w:sz w:val="30"/>
          <w:szCs w:val="30"/>
        </w:rPr>
      </w:pPr>
      <w:r>
        <w:rPr>
          <w:rFonts w:hint="eastAsia"/>
          <w:b/>
          <w:bCs/>
          <w:color w:val="000000"/>
          <w:sz w:val="32"/>
        </w:rPr>
        <w:t xml:space="preserve">项目编号：</w:t>
      </w:r>
      <w:r>
        <w:rPr>
          <w:rFonts w:hint="eastAsia"/>
          <w:b/>
          <w:bCs/>
          <w:color w:val="000000"/>
          <w:sz w:val="32"/>
        </w:rPr>
        <w:t xml:space="preserve">JSZC-320600-JZCG-G2025-0024</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5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5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年2</w:t>
      </w:r>
      <w:r>
        <w:rPr>
          <w:rFonts w:hint="eastAsia"/>
          <w:b/>
          <w:bCs/>
          <w:sz w:val="32"/>
        </w:rPr>
        <w:t xml:space="preserve">月</w:t>
      </w:r>
      <w:r>
        <w:rPr>
          <w:rFonts w:hint="eastAsia"/>
          <w:b/>
          <w:bCs/>
          <w:sz w:val="32"/>
        </w:rPr>
      </w:r>
      <w:r/>
    </w:p>
    <w:p>
      <w:pPr>
        <w:pStyle w:val="957"/>
        <w:ind w:firstLine="0"/>
        <w:rPr>
          <w:rFonts w:hint="eastAsia"/>
          <w:u w:val="single"/>
        </w:rPr>
      </w:pPr>
      <w:r>
        <w:rPr>
          <w:rFonts w:hint="eastAsia"/>
        </w:rPr>
        <w:t xml:space="preserve">                        </w:t>
      </w:r>
      <w:r>
        <w:rPr>
          <w:rFonts w:hint="eastAsia"/>
          <w:u w:val="single"/>
        </w:rPr>
      </w:r>
      <w:r/>
    </w:p>
    <w:p>
      <w:pPr>
        <w:pStyle w:val="957"/>
        <w:ind w:firstLine="0"/>
        <w:jc w:val="center"/>
        <w:rPr>
          <w:rFonts w:hint="eastAsia"/>
        </w:rPr>
      </w:pPr>
      <w:r>
        <w:rPr>
          <w:rFonts w:hint="eastAsia"/>
        </w:rPr>
      </w:r>
      <w:r/>
    </w:p>
    <w:p>
      <w:pPr>
        <w:pStyle w:val="871"/>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71"/>
        <w:spacing w:line="480" w:lineRule="auto"/>
        <w:rPr>
          <w:rFonts w:hint="eastAsia" w:ascii="仿宋_GB2312" w:hAnsi="Arial" w:eastAsia="仿宋_GB2312"/>
          <w:b/>
          <w:sz w:val="28"/>
        </w:rPr>
      </w:pPr>
      <w:r>
        <w:rPr>
          <w:rFonts w:hint="eastAsia" w:ascii="仿宋_GB2312" w:hAnsi="Arial" w:eastAsia="仿宋_GB2312"/>
          <w:b/>
          <w:sz w:val="28"/>
        </w:rPr>
      </w:r>
      <w:r/>
    </w:p>
    <w:p>
      <w:pPr>
        <w:pStyle w:val="87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2</w:t>
      </w:r>
      <w:r>
        <w:rPr>
          <w:rFonts w:hint="eastAsia" w:ascii="黑体" w:hAnsi="Showcard Gothic" w:eastAsia="黑体"/>
          <w:sz w:val="32"/>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 20</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 25</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 40</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 46</w:t>
      </w:r>
      <w:r>
        <w:rPr>
          <w:rFonts w:hint="eastAsia" w:ascii="黑体" w:hAnsi="Showcard Gothic" w:eastAsia="黑体"/>
          <w:sz w:val="36"/>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1"/>
        <w:ind w:firstLine="480"/>
        <w:rPr>
          <w:rFonts w:ascii="宋体" w:hAnsi="宋体"/>
          <w:sz w:val="24"/>
          <w:szCs w:val="24"/>
        </w:rPr>
      </w:pPr>
      <w:r>
        <w:rPr>
          <w:rFonts w:hint="eastAsia" w:ascii="宋体" w:hAnsi="宋体"/>
          <w:sz w:val="24"/>
          <w:szCs w:val="24"/>
        </w:rPr>
        <w:t xml:space="preserve">受[南通市公安局交通警察支队]的委托，</w:t>
      </w:r>
      <w:r>
        <w:rPr>
          <w:rFonts w:hint="eastAsia" w:ascii="宋体" w:hAnsi="宋体"/>
          <w:sz w:val="24"/>
          <w:szCs w:val="24"/>
          <w:lang w:eastAsia="zh-CN"/>
        </w:rPr>
        <w:t xml:space="preserve">南通市</w:t>
      </w:r>
      <w:r>
        <w:rPr>
          <w:rFonts w:hint="eastAsia" w:ascii="宋体" w:hAnsi="宋体"/>
          <w:sz w:val="24"/>
          <w:szCs w:val="24"/>
        </w:rPr>
        <w:t xml:space="preserve">政府采购中心就[2024年交警支队智慧交管信息化项目（集中预警服务）</w:t>
      </w:r>
      <w:r>
        <w:rPr>
          <w:rFonts w:hint="eastAsia" w:ascii="宋体" w:hAnsi="宋体"/>
          <w:sz w:val="24"/>
          <w:szCs w:val="24"/>
        </w:rPr>
        <w:t xml:space="preserve">（重新采购）</w:t>
      </w:r>
      <w:r>
        <w:rPr>
          <w:rFonts w:hint="eastAsia" w:ascii="宋体" w:hAnsi="宋体"/>
          <w:sz w:val="24"/>
          <w:szCs w:val="24"/>
        </w:rPr>
        <w:t xml:space="preserve">]([</w:t>
      </w:r>
      <w:r>
        <w:rPr>
          <w:rFonts w:hint="eastAsia" w:ascii="宋体" w:hAnsi="宋体"/>
          <w:sz w:val="24"/>
          <w:szCs w:val="24"/>
        </w:rPr>
        <w:t xml:space="preserve">JSZC-320600-JZCG-G2025-0024</w:t>
      </w:r>
      <w:r>
        <w:rPr>
          <w:rFonts w:hint="eastAsia" w:ascii="宋体" w:hAnsi="宋体"/>
          <w:sz w:val="24"/>
          <w:szCs w:val="24"/>
        </w:rPr>
        <w:t xml:space="preserve">])进行公开招标采购，欢迎符合条件的供应商投标。</w:t>
      </w:r>
      <w:r>
        <w:rPr>
          <w:rFonts w:ascii="宋体" w:hAnsi="宋体"/>
          <w:sz w:val="24"/>
          <w:szCs w:val="24"/>
        </w:rPr>
      </w:r>
      <w:r/>
    </w:p>
    <w:p>
      <w:pPr>
        <w:pStyle w:val="87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2024年交警支队智慧交管信息化项目（集中预警服务）</w:t>
      </w:r>
      <w:r>
        <w:rPr>
          <w:rFonts w:hint="eastAsia" w:ascii="宋体" w:hAnsi="宋体"/>
          <w:sz w:val="24"/>
          <w:szCs w:val="24"/>
          <w:u w:val="single"/>
        </w:rPr>
        <w:t xml:space="preserve">（重新采购）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lang w:val="en-US" w:eastAsia="zh-CN"/>
        </w:rPr>
        <w:t xml:space="preserve">2025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3</w:t>
      </w:r>
      <w:r>
        <w:rPr>
          <w:rFonts w:hint="eastAsia" w:ascii="宋体" w:hAnsi="宋体"/>
          <w:bCs/>
          <w:sz w:val="24"/>
          <w:szCs w:val="24"/>
          <w:highlight w:val="none"/>
          <w:u w:val="single"/>
        </w:rPr>
        <w:t xml:space="preserve">月7日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rPr>
          <w:highlight w:val="none"/>
        </w:rPr>
      </w:r>
    </w:p>
    <w:p>
      <w:pPr>
        <w:pStyle w:val="874"/>
        <w:ind w:firstLine="498"/>
        <w:spacing w:before="145" w:after="145" w:line="360" w:lineRule="auto"/>
      </w:pPr>
      <w:r/>
      <w:bookmarkStart w:id="6" w:name="_Toc35393790"/>
      <w:r/>
      <w:bookmarkStart w:id="7" w:name="_Toc28359079"/>
      <w:r/>
      <w:bookmarkStart w:id="8" w:name="_Toc35393621"/>
      <w:r/>
      <w:bookmarkStart w:id="9" w:name="_Toc28359002"/>
      <w:r/>
      <w:bookmarkStart w:id="10" w:name="_Toc38985263"/>
      <w:r/>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14:ligatures w14:val="none"/>
        </w:rPr>
      </w:pPr>
      <w:r>
        <w:rPr>
          <w:rFonts w:hint="eastAsia" w:ascii="宋体" w:hAnsi="宋体"/>
          <w:sz w:val="24"/>
          <w:szCs w:val="24"/>
        </w:rPr>
      </w:r>
      <w:r>
        <w:rPr>
          <w:rFonts w:hint="eastAsia" w:ascii="宋体" w:hAnsi="宋体"/>
          <w:sz w:val="24"/>
          <w:szCs w:val="24"/>
        </w:rPr>
        <w:t xml:space="preserve">1.项目编号：</w:t>
      </w:r>
      <w:r>
        <w:rPr>
          <w:rFonts w:hint="eastAsia" w:ascii="宋体" w:hAnsi="宋体"/>
          <w:sz w:val="24"/>
          <w:szCs w:val="24"/>
        </w:rPr>
        <w:t xml:space="preserve">JSZC-320600-JZCG-G2025-0024</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2.项目名称：</w:t>
      </w:r>
      <w:r>
        <w:rPr>
          <w:rFonts w:hint="eastAsia" w:ascii="宋体" w:hAnsi="宋体"/>
          <w:sz w:val="24"/>
          <w:szCs w:val="24"/>
        </w:rPr>
        <w:t xml:space="preserve">2024年交警支队智慧交管信息化项目（集中预警服务）（重新采购）</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3.预算金额：87.5万。</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4.本项目设定最高限价，最高限价为87.5万元。</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5.采购需求:详细内容见本招标文件第四章。</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6.合同履行期限：须在签订合同后90个工作日内完成系统软件功能的开发、测试等工作并交付试运行。
</w:t>
      </w:r>
      <w:r>
        <w:rPr>
          <w:rFonts w:hint="eastAsia" w:ascii="宋体" w:hAnsi="宋体"/>
          <w:sz w:val="24"/>
          <w:szCs w:val="24"/>
        </w:rPr>
      </w:r>
      <w:r/>
    </w:p>
    <w:p>
      <w:pPr>
        <w:pStyle w:val="874"/>
        <w:ind w:firstLine="498"/>
        <w:spacing w:before="145" w:after="145" w:line="360" w:lineRule="auto"/>
      </w:pPr>
      <w:r/>
      <w:bookmarkStart w:id="12" w:name="_Toc28359003"/>
      <w:r/>
      <w:bookmarkStart w:id="13" w:name="_Toc28359080"/>
      <w:r/>
      <w:bookmarkStart w:id="14" w:name="_Toc35393622"/>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871"/>
        <w:ind w:firstLine="480"/>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ind w:firstLine="480"/>
        <w:rPr>
          <w:rFonts w:hint="eastAsia" w:ascii="宋体" w:hAnsi="宋体"/>
          <w:sz w:val="24"/>
          <w:szCs w:val="24"/>
          <w14:ligatures w14:val="none"/>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4</w:t>
      </w:r>
      <w:r>
        <w:rPr>
          <w:rFonts w:hint="eastAsia" w:ascii="宋体" w:hAnsi="宋体"/>
          <w:sz w:val="24"/>
          <w:szCs w:val="24"/>
        </w:rPr>
        <w:t xml:space="preserve">.本项目不接受联合体投标。</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5.</w:t>
      </w:r>
      <w:r>
        <w:rPr>
          <w:rFonts w:hint="eastAsia" w:ascii="宋体" w:hAnsi="宋体"/>
          <w:sz w:val="24"/>
          <w:szCs w:val="24"/>
        </w:rPr>
        <w:t xml:space="preserve">本项目不接受分包。</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（二）</w:t>
      </w:r>
      <w:r>
        <w:rPr>
          <w:rFonts w:hint="eastAsia" w:ascii="宋体" w:hAnsi="宋体"/>
          <w:sz w:val="24"/>
          <w:szCs w:val="24"/>
        </w:rPr>
        <w:t xml:space="preserve">本项目的特定资格要求</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无</w:t>
      </w:r>
      <w:r>
        <w:rPr>
          <w:rFonts w:hint="eastAsia" w:ascii="宋体" w:hAnsi="宋体"/>
          <w:sz w:val="24"/>
          <w:szCs w:val="24"/>
        </w:rPr>
      </w:r>
      <w:r/>
    </w:p>
    <w:p>
      <w:pPr>
        <w:pStyle w:val="874"/>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1"/>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1"/>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74"/>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1"/>
        <w:ind w:firstLine="480"/>
        <w:rPr>
          <w:rFonts w:ascii="宋体" w:hAnsi="宋体"/>
          <w:bCs/>
          <w:color w:val="000000"/>
          <w:sz w:val="24"/>
          <w:szCs w:val="24"/>
          <w:u w:val="single"/>
        </w:rPr>
      </w:pPr>
      <w:r>
        <w:rPr>
          <w:rFonts w:hint="eastAsia" w:ascii="宋体" w:hAnsi="宋体"/>
          <w:bCs/>
          <w:sz w:val="24"/>
          <w:szCs w:val="24"/>
          <w:u w:val="single"/>
        </w:rPr>
        <w:t xml:space="preserve">1.</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lang w:val="en-US" w:eastAsia="zh-CN"/>
        </w:rPr>
        <w:t xml:space="preserve">025</w:t>
      </w:r>
      <w:r>
        <w:rPr>
          <w:rFonts w:hint="eastAsia" w:ascii="宋体" w:hAnsi="宋体"/>
          <w:bCs/>
          <w:sz w:val="24"/>
          <w:szCs w:val="24"/>
          <w:highlight w:val="none"/>
          <w:u w:val="single"/>
        </w:rPr>
        <w:t xml:space="preserve">年3</w:t>
      </w:r>
      <w:r>
        <w:rPr>
          <w:rFonts w:hint="eastAsia" w:ascii="宋体" w:hAnsi="宋体"/>
          <w:bCs/>
          <w:sz w:val="24"/>
          <w:szCs w:val="24"/>
          <w:highlight w:val="none"/>
          <w:u w:val="single"/>
        </w:rPr>
        <w:t xml:space="preserve">月7日10点</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分</w:t>
      </w:r>
      <w:r>
        <w:rPr>
          <w:rFonts w:hint="eastAsia" w:ascii="宋体" w:hAnsi="宋体"/>
          <w:bCs/>
          <w:sz w:val="24"/>
          <w:szCs w:val="24"/>
        </w:rPr>
        <w:t xml:space="preserve">（北京时间）</w:t>
      </w:r>
      <w:r>
        <w:rPr>
          <w:rFonts w:ascii="宋体" w:hAnsi="宋体"/>
          <w:bCs/>
          <w:color w:val="000000"/>
          <w:sz w:val="24"/>
          <w:szCs w:val="24"/>
          <w:u w:val="single"/>
        </w:rPr>
      </w:r>
      <w:r/>
    </w:p>
    <w:p>
      <w:pPr>
        <w:pStyle w:val="871"/>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74"/>
        <w:ind w:firstLine="498"/>
        <w:spacing w:before="145" w:after="145" w:line="360" w:lineRule="auto"/>
      </w:pPr>
      <w:r/>
      <w:bookmarkStart w:id="27" w:name="_Toc35393794"/>
      <w:r/>
      <w:bookmarkStart w:id="28" w:name="_Toc28359084"/>
      <w:r/>
      <w:bookmarkStart w:id="29" w:name="_Toc38985267"/>
      <w:r/>
      <w:bookmarkStart w:id="30" w:name="_Toc28359007"/>
      <w:r/>
      <w:bookmarkStart w:id="31" w:name="_Toc35393625"/>
      <w:r>
        <w:rPr>
          <w:rFonts w:hint="eastAsia"/>
        </w:rPr>
        <w:t xml:space="preserve">五、公告期限</w:t>
      </w:r>
      <w:bookmarkEnd w:id="27"/>
      <w:r/>
      <w:bookmarkEnd w:id="28"/>
      <w:r/>
      <w:bookmarkEnd w:id="29"/>
      <w:r/>
      <w:bookmarkEnd w:id="30"/>
      <w:r/>
      <w:bookmarkEnd w:id="31"/>
      <w:r/>
      <w:r/>
    </w:p>
    <w:p>
      <w:pPr>
        <w:pStyle w:val="871"/>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4"/>
        <w:ind w:firstLine="498"/>
        <w:spacing w:before="145" w:after="145" w:line="360" w:lineRule="auto"/>
      </w:pPr>
      <w:r>
        <w:rPr>
          <w:rFonts w:hint="eastAsia"/>
        </w:rPr>
        <w:t xml:space="preserve">六、其他补充事宜</w:t>
      </w:r>
      <w:bookmarkEnd w:id="32"/>
      <w:r/>
      <w:bookmarkEnd w:id="33"/>
      <w:r/>
      <w:bookmarkEnd w:id="34"/>
      <w:r/>
      <w:r/>
    </w:p>
    <w:p>
      <w:pPr>
        <w:pStyle w:val="871"/>
        <w:ind w:firstLine="480"/>
        <w:spacing w:line="480" w:lineRule="exact"/>
        <w:rPr>
          <w:rFonts w:hint="eastAsia" w:ascii="仿宋" w:hAnsi="仿宋" w:eastAsia="仿宋"/>
          <w:sz w:val="24"/>
          <w:szCs w:val="24"/>
        </w:rPr>
      </w:pPr>
      <w:r/>
      <w:bookmarkStart w:id="35" w:name="_Toc28359085"/>
      <w:r/>
      <w:bookmarkStart w:id="36" w:name="_Toc28359008"/>
      <w:r/>
      <w:bookmarkStart w:id="37" w:name="_Toc35393796"/>
      <w:r/>
      <w:bookmarkStart w:id="38" w:name="_Toc38985269"/>
      <w:r/>
      <w:bookmarkStart w:id="39" w:name="_Toc35393627"/>
      <w:r>
        <w:rPr>
          <w:rFonts w:hint="eastAsia" w:ascii="仿宋" w:hAnsi="仿宋" w:eastAsia="仿宋" w:cs="宋体"/>
          <w:color w:val="000000"/>
          <w:sz w:val="24"/>
          <w:szCs w:val="24"/>
        </w:rPr>
        <w:t xml:space="preserve">1.</w:t>
      </w:r>
      <w:r>
        <w:rPr>
          <w:rFonts w:ascii="仿宋" w:hAnsi="仿宋" w:eastAsia="仿宋"/>
          <w:sz w:val="24"/>
          <w:szCs w:val="24"/>
        </w:rPr>
        <w:t xml:space="preserve"> 投标保证金：免收</w:t>
      </w:r>
      <w:r>
        <w:rPr>
          <w:rFonts w:hint="eastAsia" w:ascii="仿宋" w:hAnsi="仿宋" w:eastAsia="仿宋"/>
          <w:sz w:val="24"/>
          <w:szCs w:val="24"/>
        </w:rPr>
      </w:r>
      <w:r/>
    </w:p>
    <w:p>
      <w:pPr>
        <w:pStyle w:val="871"/>
        <w:ind w:firstLine="480"/>
        <w:spacing w:line="480" w:lineRule="exact"/>
        <w:rPr>
          <w:rFonts w:ascii="仿宋" w:hAnsi="仿宋" w:eastAsia="仿宋"/>
          <w:sz w:val="24"/>
          <w:szCs w:val="24"/>
          <w:highlight w:val="none"/>
          <w:lang w:val="en-US" w:eastAsia="zh-CN"/>
        </w:rPr>
      </w:pPr>
      <w:r>
        <w:rPr>
          <w:rFonts w:hint="eastAsia" w:ascii="仿宋" w:hAnsi="仿宋" w:eastAsia="仿宋"/>
          <w:sz w:val="24"/>
          <w:szCs w:val="24"/>
        </w:rPr>
        <w:t xml:space="preserve">2.</w:t>
      </w:r>
      <w:r>
        <w:rPr>
          <w:rFonts w:ascii="仿宋" w:hAnsi="仿宋" w:eastAsia="仿宋"/>
          <w:sz w:val="24"/>
          <w:szCs w:val="24"/>
          <w:highlight w:val="none"/>
        </w:rPr>
        <w:t xml:space="preserve"> 项目演示、样品、答辩等：</w:t>
      </w:r>
      <w:r>
        <w:rPr>
          <w:rFonts w:hint="eastAsia" w:ascii="仿宋" w:hAnsi="仿宋" w:eastAsia="仿宋"/>
          <w:sz w:val="24"/>
          <w:szCs w:val="24"/>
          <w:highlight w:val="none"/>
          <w:lang w:val="en-US" w:eastAsia="zh-CN"/>
        </w:rPr>
        <w:t xml:space="preserve">详见第四章采购需求。</w:t>
      </w:r>
      <w:r>
        <w:rPr>
          <w:rFonts w:ascii="仿宋" w:hAnsi="仿宋" w:eastAsia="仿宋"/>
          <w:sz w:val="24"/>
          <w:szCs w:val="24"/>
          <w:highlight w:val="none"/>
          <w:lang w:val="en-US" w:eastAsia="zh-CN"/>
        </w:rPr>
      </w:r>
      <w:r/>
    </w:p>
    <w:p>
      <w:pPr>
        <w:pStyle w:val="871"/>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宋体"/>
          <w:color w:val="000000"/>
          <w:sz w:val="24"/>
          <w:szCs w:val="24"/>
          <w:highlight w:val="none"/>
        </w:rPr>
        <w:t xml:space="preserve">3.</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none"/>
        </w:rPr>
      </w:r>
      <w:r/>
    </w:p>
    <w:p>
      <w:pPr>
        <w:pStyle w:val="871"/>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供应商（含潜在供应商）对与本项目有关的所有询问、质疑均请向采购人提出，由采购人负责答复。</w:t>
      </w:r>
      <w:r>
        <w:rPr>
          <w:rFonts w:hint="eastAsia" w:ascii="仿宋" w:hAnsi="仿宋" w:eastAsia="仿宋" w:cs="仿宋"/>
          <w:b/>
          <w:color w:val="000000"/>
          <w:sz w:val="24"/>
          <w:szCs w:val="24"/>
          <w:highlight w:val="none"/>
        </w:rPr>
      </w:r>
      <w:r/>
    </w:p>
    <w:p>
      <w:pPr>
        <w:pStyle w:val="871"/>
        <w:ind w:firstLine="480"/>
        <w:spacing w:line="480" w:lineRule="exact"/>
        <w:rPr>
          <w:rFonts w:hint="eastAsia" w:ascii="仿宋" w:hAnsi="仿宋" w:eastAsia="仿宋" w:cs="仿宋"/>
          <w:sz w:val="24"/>
          <w:szCs w:val="24"/>
          <w:highlight w:val="red"/>
          <w:lang w:val="en-US" w:eastAsia="zh-CN"/>
        </w:rPr>
      </w:pPr>
      <w:r>
        <w:rPr>
          <w:rFonts w:hint="eastAsia" w:ascii="仿宋" w:hAnsi="仿宋" w:eastAsia="仿宋" w:cs="仿宋"/>
          <w:sz w:val="24"/>
          <w:szCs w:val="24"/>
        </w:rPr>
        <w:t xml:space="preserve">系统操作过程中如遇问题，请致电“苏采云”客服0519-86722801。</w:t>
      </w:r>
      <w:r>
        <w:rPr>
          <w:rFonts w:hint="eastAsia" w:ascii="仿宋" w:hAnsi="仿宋" w:eastAsia="仿宋" w:cs="仿宋"/>
          <w:sz w:val="24"/>
          <w:szCs w:val="24"/>
          <w:highlight w:val="red"/>
          <w:lang w:val="en-US" w:eastAsia="zh-CN"/>
        </w:rPr>
      </w:r>
      <w:r/>
    </w:p>
    <w:p>
      <w:pPr>
        <w:pStyle w:val="871"/>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rPr>
          <w:rFonts w:hint="eastAsia" w:ascii="仿宋" w:hAnsi="仿宋" w:eastAsia="仿宋"/>
          <w:bCs/>
          <w:sz w:val="24"/>
          <w:szCs w:val="24"/>
        </w:rPr>
      </w:r>
      <w:r/>
    </w:p>
    <w:p>
      <w:pPr>
        <w:pStyle w:val="871"/>
        <w:numPr>
          <w:ilvl w:val="0"/>
          <w:numId w:val="5"/>
        </w:numPr>
        <w:ind w:firstLine="480"/>
        <w:spacing w:line="480" w:lineRule="exact"/>
        <w:rPr>
          <w:rFonts w:hint="eastAsia" w:ascii="仿宋" w:hAnsi="仿宋" w:eastAsia="仿宋"/>
          <w:bCs/>
          <w:sz w:val="24"/>
          <w:szCs w:val="24"/>
          <w:highlight w:val="none"/>
        </w:rPr>
      </w:pPr>
      <w:r>
        <w:rPr>
          <w:rFonts w:hint="eastAsia" w:eastAsia="方正仿宋_GBK"/>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4"/>
          <w:szCs w:val="24"/>
          <w:highlight w:val="none"/>
        </w:rPr>
      </w:r>
      <w:r/>
    </w:p>
    <w:p>
      <w:pPr>
        <w:pStyle w:val="87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7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7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7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74"/>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7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9" w:hanging="300"/>
        <w:jc w:val="left"/>
        <w:spacing w:line="360" w:lineRule="auto"/>
        <w:rPr>
          <w:rFonts w:hint="eastAsia" w:ascii="宋体" w:hAnsi="宋体" w:eastAsia="宋体" w:cs="Times New Roman"/>
          <w:sz w:val="24"/>
          <w:szCs w:val="24"/>
          <w:u w:val="single"/>
          <w:lang w:val="en-US" w:eastAsia="zh-CN"/>
        </w:rPr>
      </w:pPr>
      <w:r>
        <w:rPr>
          <w:rFonts w:hint="eastAsia" w:ascii="宋体" w:hAnsi="宋体"/>
          <w:sz w:val="24"/>
          <w:szCs w:val="24"/>
        </w:rPr>
        <w:t xml:space="preserve">名 称：</w:t>
      </w:r>
      <w:r>
        <w:rPr>
          <w:rFonts w:hint="eastAsia" w:ascii="宋体" w:hAnsi="宋体" w:eastAsia="宋体" w:cs="Times New Roman"/>
          <w:sz w:val="24"/>
          <w:szCs w:val="24"/>
          <w:u w:val="single"/>
          <w:lang w:val="en-US" w:eastAsia="zh-CN"/>
        </w:rPr>
        <w:t xml:space="preserve">南通市公安局交通警察支队</w:t>
      </w:r>
      <w:r>
        <w:rPr>
          <w:rFonts w:hint="eastAsia" w:ascii="宋体" w:hAnsi="宋体" w:eastAsia="宋体" w:cs="Times New Roman"/>
          <w:sz w:val="24"/>
          <w:szCs w:val="24"/>
          <w:u w:val="single"/>
          <w:lang w:val="en-US" w:eastAsia="zh-CN"/>
        </w:rPr>
      </w:r>
      <w:r/>
    </w:p>
    <w:p>
      <w:pPr>
        <w:pStyle w:val="87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eastAsia="宋体" w:cs="Times New Roman"/>
          <w:sz w:val="24"/>
          <w:szCs w:val="24"/>
          <w:u w:val="single"/>
          <w:lang w:val="en-US" w:eastAsia="zh-CN"/>
        </w:rPr>
        <w:t xml:space="preserve">江苏省南通市崇川区虹桥路11号　</w:t>
      </w:r>
      <w:r>
        <w:rPr>
          <w:rFonts w:ascii="宋体" w:hAnsi="宋体"/>
          <w:sz w:val="24"/>
          <w:szCs w:val="24"/>
        </w:rPr>
      </w:r>
      <w:r/>
    </w:p>
    <w:p>
      <w:pPr>
        <w:pStyle w:val="871"/>
        <w:ind w:left="1079" w:hanging="300"/>
        <w:jc w:val="left"/>
        <w:spacing w:line="360" w:lineRule="auto"/>
        <w:rPr>
          <w:rFonts w:ascii="宋体" w:hAnsi="宋体"/>
          <w:b w:val="0"/>
          <w:bCs w:val="0"/>
          <w:sz w:val="24"/>
          <w:szCs w:val="24"/>
        </w:rPr>
      </w:pPr>
      <w:r>
        <w:rPr>
          <w:rFonts w:hint="eastAsia" w:ascii="宋体" w:hAnsi="宋体"/>
          <w:sz w:val="24"/>
          <w:szCs w:val="24"/>
        </w:rPr>
        <w:t xml:space="preserve">联系人：</w:t>
      </w:r>
      <w:r>
        <w:rPr>
          <w:rFonts w:hint="eastAsia" w:ascii="宋体" w:hAnsi="宋体" w:eastAsia="宋体" w:cs="Times New Roman"/>
          <w:sz w:val="24"/>
          <w:szCs w:val="24"/>
          <w:u w:val="single"/>
          <w:lang w:val="en-US" w:eastAsia="zh-CN"/>
        </w:rPr>
        <w:t xml:space="preserve">苏先生 </w:t>
      </w:r>
      <w:r>
        <w:rPr>
          <w:rFonts w:ascii="宋体" w:hAnsi="宋体"/>
          <w:b w:val="0"/>
          <w:bCs w:val="0"/>
          <w:sz w:val="24"/>
          <w:szCs w:val="24"/>
        </w:rPr>
      </w:r>
      <w:r/>
    </w:p>
    <w:p>
      <w:pPr>
        <w:pStyle w:val="871"/>
        <w:ind w:left="1079" w:hanging="300"/>
        <w:jc w:val="left"/>
        <w:spacing w:line="360" w:lineRule="auto"/>
        <w:rPr>
          <w:rFonts w:hint="eastAsia" w:ascii="仿宋" w:hAnsi="仿宋" w:eastAsia="仿宋" w:cs="Times New Roman"/>
          <w:color w:val="000000"/>
          <w:sz w:val="28"/>
          <w:szCs w:val="28"/>
          <w:u w:val="single"/>
        </w:rPr>
      </w:pPr>
      <w:r>
        <w:rPr>
          <w:rFonts w:hint="eastAsia" w:ascii="宋体" w:hAnsi="宋体"/>
          <w:sz w:val="24"/>
          <w:szCs w:val="24"/>
        </w:rPr>
        <w:t xml:space="preserve">联系方式：</w:t>
      </w:r>
      <w:r>
        <w:rPr>
          <w:rFonts w:hint="eastAsia" w:ascii="宋体" w:hAnsi="宋体" w:eastAsia="宋体" w:cs="Times New Roman"/>
          <w:sz w:val="24"/>
          <w:szCs w:val="24"/>
          <w:u w:val="single"/>
          <w:lang w:val="en-US" w:eastAsia="zh-CN"/>
        </w:rPr>
        <w:t xml:space="preserve">13862992396</w:t>
      </w:r>
      <w:r>
        <w:rPr>
          <w:rFonts w:hint="eastAsia" w:ascii="宋体" w:hAnsi="宋体" w:eastAsia="宋体" w:cs="Times New Roman"/>
          <w:sz w:val="24"/>
          <w:szCs w:val="24"/>
          <w:u w:val="single"/>
        </w:rPr>
        <w:t xml:space="preserve"> </w:t>
      </w:r>
      <w:bookmarkStart w:id="40" w:name="_Toc28359009"/>
      <w:r/>
      <w:bookmarkStart w:id="41" w:name="_Toc28359086"/>
      <w:r>
        <w:rPr>
          <w:rFonts w:hint="eastAsia" w:ascii="仿宋" w:hAnsi="仿宋" w:eastAsia="仿宋" w:cs="Times New Roman"/>
          <w:color w:val="000000"/>
          <w:sz w:val="28"/>
          <w:szCs w:val="28"/>
          <w:u w:val="single"/>
        </w:rPr>
      </w:r>
      <w:r/>
    </w:p>
    <w:p>
      <w:pPr>
        <w:pStyle w:val="871"/>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71"/>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71"/>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杨女士</w:t>
      </w:r>
      <w:r>
        <w:rPr>
          <w:rFonts w:hint="eastAsia" w:ascii="宋体" w:hAnsi="宋体"/>
          <w:sz w:val="24"/>
          <w:szCs w:val="24"/>
          <w:u w:val="single"/>
        </w:rPr>
        <w:t xml:space="preserve"> </w:t>
      </w:r>
      <w:r>
        <w:rPr>
          <w:rFonts w:ascii="宋体" w:hAnsi="宋体"/>
          <w:sz w:val="24"/>
          <w:szCs w:val="24"/>
        </w:rPr>
      </w:r>
      <w:r/>
    </w:p>
    <w:p>
      <w:pPr>
        <w:pStyle w:val="871"/>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hint="eastAsia" w:ascii="宋体" w:hAnsi="宋体"/>
          <w:sz w:val="24"/>
          <w:szCs w:val="24"/>
          <w:u w:val="single"/>
          <w:lang w:val="en-US" w:eastAsia="zh-CN"/>
        </w:rPr>
        <w:t xml:space="preserve">0513-59001986</w:t>
      </w:r>
      <w:r>
        <w:rPr>
          <w:rFonts w:hint="eastAsia" w:ascii="宋体" w:hAnsi="宋体"/>
          <w:sz w:val="24"/>
          <w:szCs w:val="24"/>
          <w:u w:val="single"/>
        </w:rPr>
        <w:t xml:space="preserve">　</w:t>
      </w:r>
      <w:r>
        <w:rPr>
          <w:rFonts w:hint="eastAsia" w:ascii="宋体" w:hAnsi="宋体"/>
          <w:sz w:val="24"/>
          <w:szCs w:val="24"/>
          <w:u w:val="single"/>
        </w:rPr>
      </w:r>
      <w:r/>
    </w:p>
    <w:p>
      <w:pPr>
        <w:pStyle w:val="871"/>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71"/>
        <w:ind w:firstLine="192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那工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71"/>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71"/>
        <w:ind w:firstLine="480"/>
        <w:spacing w:line="560" w:lineRule="exact"/>
        <w:rPr>
          <w:rFonts w:hint="eastAsia" w:ascii="宋体" w:hAnsi="宋体"/>
          <w:sz w:val="24"/>
        </w:rPr>
      </w:pPr>
      <w:r/>
      <w:bookmarkEnd w:id="42"/>
      <w:r/>
      <w:bookmarkEnd w:id="43"/>
      <w:r>
        <w:rPr>
          <w:rFonts w:hint="eastAsia" w:ascii="宋体" w:hAnsi="宋体"/>
          <w:sz w:val="24"/>
        </w:rPr>
      </w:r>
      <w:r/>
    </w:p>
    <w:p>
      <w:pPr>
        <w:pStyle w:val="871"/>
        <w:ind w:right="840"/>
        <w:rPr>
          <w:rFonts w:hint="eastAsia" w:ascii="宋体" w:hAnsi="宋体"/>
          <w:sz w:val="24"/>
          <w:szCs w:val="24"/>
        </w:rPr>
      </w:pPr>
      <w:r>
        <w:rPr>
          <w:rFonts w:hint="eastAsia" w:ascii="宋体" w:hAnsi="宋体"/>
          <w:sz w:val="24"/>
          <w:szCs w:val="24"/>
        </w:rPr>
      </w:r>
      <w:r/>
    </w:p>
    <w:p>
      <w:pPr>
        <w:pStyle w:val="937"/>
        <w:rPr>
          <w:rFonts w:hint="eastAsia" w:ascii="宋体" w:hAnsi="宋体"/>
          <w:sz w:val="24"/>
          <w:szCs w:val="24"/>
        </w:rPr>
      </w:pPr>
      <w:r>
        <w:rPr>
          <w:rFonts w:hint="eastAsia" w:ascii="宋体" w:hAnsi="宋体"/>
          <w:sz w:val="24"/>
          <w:szCs w:val="24"/>
        </w:rPr>
      </w:r>
      <w:r/>
    </w:p>
    <w:p>
      <w:pPr>
        <w:pStyle w:val="937"/>
        <w:rPr>
          <w:rFonts w:hint="eastAsia" w:ascii="宋体" w:hAnsi="宋体"/>
          <w:sz w:val="24"/>
          <w:szCs w:val="24"/>
        </w:rPr>
      </w:pPr>
      <w:r>
        <w:rPr>
          <w:rFonts w:hint="eastAsia" w:ascii="宋体" w:hAnsi="宋体"/>
          <w:sz w:val="24"/>
          <w:szCs w:val="24"/>
        </w:rPr>
      </w:r>
      <w:r/>
    </w:p>
    <w:p>
      <w:pPr>
        <w:pStyle w:val="937"/>
        <w:rPr>
          <w:rFonts w:hint="eastAsia" w:ascii="宋体" w:hAnsi="宋体"/>
          <w:sz w:val="24"/>
          <w:szCs w:val="24"/>
        </w:rPr>
      </w:pPr>
      <w:r>
        <w:rPr>
          <w:rFonts w:hint="eastAsia" w:ascii="宋体" w:hAnsi="宋体"/>
          <w:sz w:val="24"/>
          <w:szCs w:val="24"/>
        </w:rPr>
      </w:r>
      <w:r/>
    </w:p>
    <w:p>
      <w:pPr>
        <w:pStyle w:val="87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74"/>
        <w:ind w:firstLine="498"/>
        <w:spacing w:before="145" w:after="145" w:line="360" w:lineRule="auto"/>
        <w:rPr>
          <w:rFonts w:hint="eastAsia"/>
        </w:rPr>
      </w:pPr>
      <w:r/>
      <w:bookmarkStart w:id="49" w:name="_Toc513029203"/>
      <w:r/>
      <w:bookmarkStart w:id="50" w:name="_Toc120614214"/>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875"/>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5"/>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7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7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7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5"/>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7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74"/>
        <w:ind w:firstLine="321"/>
        <w:spacing w:before="145" w:after="145" w:line="360" w:lineRule="auto"/>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875"/>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7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560"/>
        <w:spacing w:before="0" w:after="0" w:line="240" w:lineRule="auto"/>
        <w:rPr>
          <w:rFonts w:hint="eastAsia"/>
          <w:b w:val="0"/>
          <w:bCs w:val="0"/>
        </w:rPr>
      </w:pPr>
      <w:r/>
      <w:bookmarkStart w:id="75" w:name="_Toc16938527"/>
      <w:r/>
      <w:bookmarkStart w:id="76" w:name="_Toc462564070"/>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871"/>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75"/>
        <w:ind w:firstLine="560"/>
        <w:spacing w:before="0" w:after="0" w:line="240" w:lineRule="auto"/>
        <w:rPr>
          <w:rFonts w:hint="eastAsia"/>
          <w:b w:val="0"/>
          <w:bCs w:val="0"/>
        </w:rPr>
      </w:pPr>
      <w:r/>
      <w:bookmarkStart w:id="79" w:name="_Toc20823284"/>
      <w:r/>
      <w:bookmarkStart w:id="80" w:name="_Toc16938528"/>
      <w:r/>
      <w:bookmarkStart w:id="81" w:name="_Toc513029212"/>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7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4"/>
        <w:ind w:firstLine="482"/>
        <w:spacing w:before="145" w:after="145" w:line="360" w:lineRule="auto"/>
        <w:rPr>
          <w:rFonts w:hint="eastAsia"/>
        </w:rPr>
      </w:pPr>
      <w:r/>
      <w:bookmarkStart w:id="83" w:name="_Toc513029213"/>
      <w:r/>
      <w:bookmarkStart w:id="84" w:name="_Toc20823285"/>
      <w:r/>
      <w:bookmarkStart w:id="85" w:name="_Toc120614216"/>
      <w:r/>
      <w:bookmarkStart w:id="86" w:name="_Toc462564072"/>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875"/>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7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5"/>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87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75"/>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49090509"/>
      <w:r/>
      <w:bookmarkStart w:id="101" w:name="_Toc14577357"/>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7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7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7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5"/>
        <w:ind w:firstLine="420"/>
        <w:spacing w:before="0" w:after="0" w:line="240" w:lineRule="auto"/>
        <w:rPr>
          <w:rFonts w:hint="eastAsia"/>
          <w:b w:val="0"/>
          <w:bCs w:val="0"/>
        </w:rPr>
      </w:pPr>
      <w:r/>
      <w:bookmarkStart w:id="110" w:name="_Hlt26670486"/>
      <w:r/>
      <w:bookmarkEnd w:id="110"/>
      <w:r/>
      <w:bookmarkStart w:id="111" w:name="_Hlt26954842"/>
      <w:r/>
      <w:bookmarkEnd w:id="111"/>
      <w:r/>
      <w:bookmarkStart w:id="112" w:name="_Hlt26954844"/>
      <w:r/>
      <w:bookmarkEnd w:id="112"/>
      <w:r/>
      <w:bookmarkStart w:id="113" w:name="_Hlt26670403"/>
      <w:r/>
      <w:bookmarkEnd w:id="113"/>
      <w:r/>
      <w:bookmarkStart w:id="114" w:name="_Hlt26668983"/>
      <w:r/>
      <w:bookmarkEnd w:id="114"/>
      <w:r/>
      <w:bookmarkStart w:id="115" w:name="_Hlt26670425"/>
      <w:r/>
      <w:bookmarkEnd w:id="115"/>
      <w:r/>
      <w:bookmarkStart w:id="116" w:name="_Hlt26954846"/>
      <w:r/>
      <w:bookmarkEnd w:id="116"/>
      <w:r/>
      <w:bookmarkStart w:id="117" w:name="_Hlt26954731"/>
      <w:r/>
      <w:bookmarkEnd w:id="117"/>
      <w:r/>
      <w:bookmarkStart w:id="118" w:name="_Hlt26954848"/>
      <w:r/>
      <w:bookmarkEnd w:id="118"/>
      <w:r/>
      <w:bookmarkStart w:id="119" w:name="_Hlt26670482"/>
      <w:r/>
      <w:bookmarkEnd w:id="119"/>
      <w:r>
        <w:rPr>
          <w:rFonts w:hint="eastAsia"/>
          <w:b w:val="0"/>
          <w:bCs w:val="0"/>
        </w:rPr>
        <w:t xml:space="preserve">13、技术要求响应及偏离表、商务要求响应及偏离表</w:t>
      </w:r>
      <w:r>
        <w:rPr>
          <w:rFonts w:hint="eastAsia"/>
          <w:b w:val="0"/>
          <w:bCs w:val="0"/>
        </w:rPr>
      </w:r>
      <w:r/>
    </w:p>
    <w:p>
      <w:pPr>
        <w:pStyle w:val="87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5"/>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投标人应按照招标文件中提供的格式完整、正确填写投标函、开标一览表。</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5"/>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7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74"/>
        <w:ind w:firstLine="482"/>
        <w:spacing w:before="145" w:after="145" w:line="360" w:lineRule="auto"/>
        <w:rPr>
          <w:rFonts w:hint="eastAsia"/>
        </w:rPr>
      </w:pPr>
      <w:r/>
      <w:bookmarkStart w:id="127" w:name="_Hlt26954852"/>
      <w:r/>
      <w:bookmarkEnd w:id="127"/>
      <w:r/>
      <w:bookmarkStart w:id="128" w:name="_Hlt26954739"/>
      <w:r/>
      <w:bookmarkEnd w:id="128"/>
      <w:r/>
      <w:bookmarkStart w:id="129" w:name="_Toc16938540"/>
      <w:r/>
      <w:bookmarkStart w:id="130" w:name="_Toc20823296"/>
      <w:r/>
      <w:bookmarkStart w:id="131" w:name="_Toc120614217"/>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875"/>
        <w:ind w:firstLine="560"/>
        <w:spacing w:before="0" w:after="0" w:line="240" w:lineRule="auto"/>
        <w:rPr>
          <w:rFonts w:hint="eastAsia"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87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7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7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75"/>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75"/>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7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74"/>
        <w:ind w:firstLine="482"/>
        <w:spacing w:before="145" w:after="145" w:line="360" w:lineRule="auto"/>
        <w:rPr>
          <w:rFonts w:hint="eastAsia"/>
        </w:rPr>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875"/>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871"/>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1"/>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1"/>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75"/>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rPr>
          <w:rFonts w:hint="eastAsia"/>
          <w:b w:val="0"/>
          <w:bCs w:val="0"/>
        </w:rPr>
      </w:r>
      <w:r/>
    </w:p>
    <w:p>
      <w:pPr>
        <w:pStyle w:val="87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87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7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75"/>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87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7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75"/>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87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1"/>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7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1"/>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1"/>
        <w:ind w:firstLine="420"/>
        <w:spacing w:line="460" w:lineRule="exact"/>
        <w:rPr>
          <w:rFonts w:hint="eastAsia" w:ascii="宋体" w:hAnsi="宋体"/>
          <w:color w:val="000000"/>
          <w:sz w:val="24"/>
        </w:rPr>
      </w:pPr>
      <w:r/>
      <w:bookmarkStart w:id="162" w:name="_Toc513029234"/>
      <w:r/>
      <w:bookmarkStart w:id="163" w:name="_Toc16938550"/>
      <w:r/>
      <w:bookmarkStart w:id="164"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7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71"/>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rPr>
          <w:rFonts w:hint="eastAsia" w:ascii="宋体" w:hAnsi="宋体"/>
          <w:bCs/>
          <w:sz w:val="24"/>
        </w:rPr>
      </w:r>
      <w:r/>
    </w:p>
    <w:p>
      <w:pPr>
        <w:pStyle w:val="87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7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7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1"/>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71"/>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74"/>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75"/>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7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1"/>
        <w:ind w:firstLine="480"/>
        <w:spacing w:line="480" w:lineRule="exact"/>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71"/>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7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74"/>
        <w:spacing w:before="145" w:after="145"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87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7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75"/>
        <w:ind w:firstLine="600"/>
        <w:spacing w:before="0" w:after="0" w:line="240" w:lineRule="auto"/>
        <w:rPr>
          <w:rFonts w:ascii="黑体" w:hAnsi="宋体" w:cs="Times New Roman"/>
          <w:b w:val="0"/>
          <w:sz w:val="30"/>
          <w:szCs w:val="30"/>
        </w:rPr>
      </w:pPr>
      <w:r/>
      <w:bookmarkEnd w:id="177"/>
      <w:r/>
      <w:bookmarkEnd w:id="178"/>
      <w:r/>
      <w:bookmarkEnd w:id="179"/>
      <w:r/>
      <w:bookmarkStart w:id="180" w:name="_Toc20823314"/>
      <w:r/>
      <w:bookmarkStart w:id="181" w:name="_Toc16938558"/>
      <w:r/>
      <w:bookmarkStart w:id="182" w:name="_Toc479757207"/>
      <w:r/>
      <w:bookmarkStart w:id="183" w:name="_Toc120614221"/>
      <w:r/>
      <w:bookmarkStart w:id="184" w:name="_Toc513029242"/>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886"/>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86"/>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pPr>
      <w:r/>
      <w:r/>
    </w:p>
    <w:p>
      <w:pPr>
        <w:pStyle w:val="871"/>
      </w:pPr>
      <w:r/>
      <w:r/>
    </w:p>
    <w:p>
      <w:pPr>
        <w:pStyle w:val="871"/>
      </w:pPr>
      <w:r/>
      <w:r/>
    </w:p>
    <w:p>
      <w:pPr>
        <w:pStyle w:val="871"/>
      </w:pPr>
      <w:r/>
      <w:r/>
    </w:p>
    <w:p>
      <w:pPr>
        <w:pStyle w:val="871"/>
      </w:pPr>
      <w:r/>
      <w:r/>
    </w:p>
    <w:p>
      <w:pPr>
        <w:pStyle w:val="871"/>
        <w:rPr>
          <w:rFonts w:hint="eastAsia"/>
        </w:rPr>
      </w:pPr>
      <w:r>
        <w:rPr>
          <w:rFonts w:hint="eastAsia"/>
        </w:rPr>
      </w:r>
      <w:r/>
    </w:p>
    <w:p>
      <w:pPr>
        <w:pStyle w:val="871"/>
        <w:rPr>
          <w:rFonts w:hint="eastAsia"/>
        </w:rPr>
      </w:pPr>
      <w:r>
        <w:rPr>
          <w:rFonts w:hint="eastAsia"/>
        </w:rPr>
      </w:r>
      <w:r/>
    </w:p>
    <w:p>
      <w:pPr>
        <w:pStyle w:val="872"/>
        <w:rPr>
          <w:rFonts w:ascii="黑体" w:eastAsia="黑体"/>
          <w:bCs/>
          <w:sz w:val="44"/>
        </w:rPr>
      </w:pPr>
      <w:r>
        <w:rPr>
          <w:rFonts w:ascii="黑体" w:eastAsia="黑体"/>
          <w:bCs/>
          <w:sz w:val="44"/>
        </w:rPr>
      </w:r>
      <w:r/>
    </w:p>
    <w:p>
      <w:pPr>
        <w:pStyle w:val="87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71"/>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71"/>
        <w:jc w:val="center"/>
        <w:spacing w:before="145" w:after="145"/>
        <w:rPr>
          <w:rFonts w:hint="eastAsia" w:ascii="宋体" w:hAnsi="宋体"/>
          <w:b/>
          <w:sz w:val="30"/>
        </w:rPr>
        <w:outlineLvl w:val="0"/>
      </w:pPr>
      <w:r>
        <w:rPr>
          <w:rFonts w:hint="eastAsia" w:ascii="宋体" w:hAnsi="宋体"/>
          <w:b/>
          <w:sz w:val="30"/>
        </w:rPr>
      </w:r>
      <w:r/>
    </w:p>
    <w:p>
      <w:pPr>
        <w:pStyle w:val="871"/>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09"/>
        <w:spacing w:before="120" w:after="120"/>
        <w:rPr>
          <w:rFonts w:hAnsi="宋体"/>
          <w:sz w:val="24"/>
          <w:szCs w:val="24"/>
        </w:rPr>
      </w:pPr>
      <w:r>
        <w:rPr>
          <w:rFonts w:hAnsi="宋体"/>
          <w:sz w:val="24"/>
          <w:szCs w:val="24"/>
        </w:rPr>
        <w:t xml:space="preserve">项目名称：</w:t>
      </w:r>
      <w:r>
        <w:rPr>
          <w:rFonts w:hint="eastAsia" w:ascii="仿宋" w:hAnsi="仿宋" w:eastAsia="仿宋"/>
          <w:color w:val="000000"/>
          <w:sz w:val="28"/>
          <w:szCs w:val="28"/>
          <w:lang w:val="en-US" w:eastAsia="zh-CN"/>
        </w:rPr>
        <w:t xml:space="preserve">2024年交警支队智慧交管信息化项目（道路违法集中预警）</w:t>
      </w:r>
      <w:r>
        <w:rPr>
          <w:rFonts w:hint="eastAsia" w:ascii="仿宋" w:hAnsi="仿宋" w:eastAsia="仿宋"/>
          <w:color w:val="000000"/>
          <w:sz w:val="28"/>
          <w:szCs w:val="28"/>
          <w:lang w:val="en-US" w:eastAsia="zh-CN"/>
        </w:rPr>
        <w:t xml:space="preserve">（重新采购）</w:t>
      </w:r>
      <w:r>
        <w:rPr>
          <w:rFonts w:hAnsi="宋体"/>
          <w:sz w:val="24"/>
          <w:szCs w:val="24"/>
        </w:rPr>
        <w:t xml:space="preserve">                                     </w:t>
      </w:r>
      <w:r>
        <w:rPr>
          <w:rFonts w:hAnsi="宋体"/>
          <w:sz w:val="24"/>
          <w:szCs w:val="24"/>
        </w:rPr>
      </w:r>
      <w:r/>
    </w:p>
    <w:p>
      <w:pPr>
        <w:pStyle w:val="909"/>
        <w:spacing w:before="120" w:after="120"/>
        <w:rPr>
          <w:rFonts w:hAnsi="宋体"/>
          <w:sz w:val="24"/>
          <w:szCs w:val="24"/>
        </w:rPr>
      </w:pPr>
      <w:r>
        <w:rPr>
          <w:rFonts w:hAnsi="宋体"/>
          <w:sz w:val="24"/>
          <w:szCs w:val="24"/>
        </w:rPr>
        <w:t xml:space="preserve">项目编号：</w:t>
      </w:r>
      <w:r>
        <w:rPr>
          <w:rFonts w:hAnsi="宋体"/>
          <w:sz w:val="24"/>
          <w:szCs w:val="24"/>
        </w:rPr>
        <w:t xml:space="preserve">JSZC-320600-JZCG-G2025-0024</w:t>
      </w:r>
      <w:r>
        <w:rPr>
          <w:rFonts w:hAnsi="宋体"/>
          <w:sz w:val="24"/>
          <w:szCs w:val="24"/>
        </w:rPr>
      </w:r>
      <w:r/>
    </w:p>
    <w:p>
      <w:pPr>
        <w:pStyle w:val="909"/>
        <w:spacing w:before="120" w:after="120"/>
        <w:rPr>
          <w:rFonts w:hAnsi="宋体"/>
          <w:sz w:val="24"/>
          <w:szCs w:val="24"/>
        </w:rPr>
      </w:pPr>
      <w:r>
        <w:rPr>
          <w:rFonts w:hAnsi="宋体"/>
          <w:sz w:val="24"/>
          <w:szCs w:val="24"/>
        </w:rPr>
        <w:t xml:space="preserve">甲方：（买方）</w:t>
      </w:r>
      <w:r>
        <w:rPr>
          <w:rFonts w:hint="eastAsia" w:ascii="仿宋" w:hAnsi="仿宋" w:eastAsia="仿宋" w:cs="仿宋"/>
          <w:sz w:val="28"/>
          <w:szCs w:val="28"/>
          <w:highlight w:val="none"/>
          <w:u w:val="single"/>
          <w:lang w:val="en-US" w:eastAsia="zh-CN"/>
        </w:rPr>
        <w:t xml:space="preserve">南通市公安局交通警察支队 </w:t>
      </w:r>
      <w:r>
        <w:rPr>
          <w:rFonts w:hAnsi="宋体"/>
          <w:sz w:val="24"/>
          <w:szCs w:val="24"/>
        </w:rPr>
      </w:r>
      <w:r/>
    </w:p>
    <w:p>
      <w:pPr>
        <w:pStyle w:val="909"/>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09"/>
        <w:spacing w:before="120" w:after="120"/>
        <w:rPr>
          <w:rFonts w:hint="eastAsia" w:hAnsi="宋体" w:eastAsia="宋体"/>
          <w:sz w:val="24"/>
          <w:szCs w:val="24"/>
          <w:u w:val="single"/>
          <w:lang w:eastAsia="zh-CN"/>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bidi="ar-SA"/>
        </w:rPr>
        <w:t xml:space="preserve">2024年交警支队智慧交管信息化项目（道路违法集中预警）（重新采购））（</w:t>
      </w:r>
      <w:r>
        <w:rPr>
          <w:rFonts w:hAnsi="宋体"/>
          <w:sz w:val="24"/>
          <w:szCs w:val="24"/>
          <w:u w:val="single"/>
        </w:rPr>
        <w:t xml:space="preserve">项目编号：</w:t>
      </w:r>
      <w:r>
        <w:rPr>
          <w:rFonts w:hAnsi="宋体"/>
          <w:sz w:val="24"/>
          <w:szCs w:val="24"/>
          <w:u w:val="single"/>
        </w:rPr>
        <w:t xml:space="preserve">JSZC-320600-JZCG-G2025-0024</w:t>
      </w:r>
      <w:r>
        <w:rPr>
          <w:rFonts w:hint="eastAsia" w:hAnsi="宋体"/>
          <w:sz w:val="24"/>
          <w:szCs w:val="24"/>
          <w:u w:val="single"/>
          <w:lang w:eastAsia="zh-CN"/>
        </w:rPr>
        <w:t xml:space="preserve">）</w:t>
      </w:r>
      <w:r>
        <w:rPr>
          <w:rFonts w:hint="eastAsia" w:hAnsi="宋体" w:eastAsia="宋体"/>
          <w:sz w:val="24"/>
          <w:szCs w:val="24"/>
          <w:u w:val="single"/>
          <w:lang w:eastAsia="zh-CN"/>
        </w:rPr>
      </w:r>
      <w:r/>
    </w:p>
    <w:p>
      <w:pPr>
        <w:pStyle w:val="909"/>
        <w:spacing w:before="120" w:after="120"/>
        <w:rPr>
          <w:rFonts w:hAnsi="宋体"/>
          <w:b/>
          <w:sz w:val="24"/>
          <w:szCs w:val="24"/>
        </w:rPr>
      </w:pPr>
      <w:r>
        <w:rPr>
          <w:rFonts w:hAnsi="宋体"/>
          <w:sz w:val="24"/>
          <w:szCs w:val="24"/>
        </w:rPr>
        <w:t xml:space="preserve">项目公开招标的结果，签署本合同。</w:t>
      </w:r>
      <w:r>
        <w:rPr>
          <w:rFonts w:hAnsi="宋体"/>
          <w:b/>
          <w:sz w:val="24"/>
          <w:szCs w:val="24"/>
        </w:rPr>
      </w:r>
      <w:r/>
    </w:p>
    <w:p>
      <w:pPr>
        <w:pStyle w:val="90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09"/>
        <w:spacing w:before="120" w:after="120"/>
        <w:rPr>
          <w:rFonts w:hAnsi="宋体"/>
          <w:sz w:val="24"/>
          <w:szCs w:val="24"/>
        </w:rPr>
      </w:pPr>
      <w:r>
        <w:rPr>
          <w:rFonts w:hAnsi="宋体"/>
          <w:sz w:val="24"/>
          <w:szCs w:val="24"/>
        </w:rPr>
        <w:t xml:space="preserve">1.1</w:t>
      </w:r>
      <w:r>
        <w:rPr>
          <w:rFonts w:hint="eastAsia" w:hAnsi="宋体"/>
          <w:sz w:val="24"/>
          <w:szCs w:val="24"/>
        </w:rPr>
        <w:t xml:space="preserve">标的</w:t>
      </w:r>
      <w:r>
        <w:rPr>
          <w:rFonts w:hAnsi="宋体"/>
          <w:sz w:val="24"/>
          <w:szCs w:val="24"/>
        </w:rPr>
        <w:t xml:space="preserve">名称：</w:t>
      </w:r>
      <w:r>
        <w:rPr>
          <w:rFonts w:hint="eastAsia" w:ascii="仿宋" w:hAnsi="仿宋" w:eastAsia="仿宋" w:cs="仿宋"/>
          <w:sz w:val="28"/>
          <w:szCs w:val="28"/>
          <w:lang w:val="en-US" w:eastAsia="zh-CN"/>
        </w:rPr>
        <w:t xml:space="preserve">2024年交警支队智慧交管信息化项目（道路违法集中预警）</w:t>
      </w:r>
      <w:r>
        <w:rPr>
          <w:rFonts w:hAnsi="宋体"/>
          <w:sz w:val="24"/>
          <w:szCs w:val="24"/>
        </w:rPr>
      </w:r>
      <w:r/>
    </w:p>
    <w:p>
      <w:pPr>
        <w:pStyle w:val="90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ascii="仿宋" w:hAnsi="仿宋" w:eastAsia="仿宋" w:cs="仿宋"/>
          <w:color w:val="000000"/>
          <w:sz w:val="28"/>
          <w:szCs w:val="28"/>
        </w:rPr>
        <w:t xml:space="preserve">符合招投标文件要求的软件产品</w:t>
      </w:r>
      <w:r>
        <w:rPr>
          <w:rFonts w:hint="eastAsia" w:hAnsi="宋体"/>
          <w:sz w:val="24"/>
          <w:szCs w:val="24"/>
        </w:rPr>
      </w:r>
      <w:r/>
    </w:p>
    <w:p>
      <w:pPr>
        <w:pStyle w:val="909"/>
        <w:spacing w:before="120" w:after="120"/>
        <w:rPr>
          <w:rFonts w:hint="eastAsia" w:hAnsi="宋体"/>
          <w:sz w:val="24"/>
          <w:szCs w:val="24"/>
        </w:rPr>
      </w:pPr>
      <w:r>
        <w:rPr>
          <w:rFonts w:hint="eastAsia" w:hAnsi="宋体"/>
          <w:sz w:val="24"/>
          <w:szCs w:val="24"/>
        </w:rPr>
        <w:t xml:space="preserve">1.3 标的数量（规模）：</w:t>
      </w:r>
      <w:r>
        <w:rPr>
          <w:rFonts w:hint="eastAsia" w:ascii="仿宋" w:hAnsi="仿宋" w:eastAsia="仿宋" w:cs="仿宋"/>
          <w:sz w:val="28"/>
          <w:szCs w:val="28"/>
          <w:lang w:val="en-US" w:eastAsia="zh-CN"/>
        </w:rPr>
        <w:t xml:space="preserve">详见招标文件</w:t>
      </w:r>
      <w:r>
        <w:rPr>
          <w:rFonts w:hint="eastAsia" w:hAnsi="宋体"/>
          <w:sz w:val="24"/>
          <w:szCs w:val="24"/>
        </w:rPr>
      </w:r>
      <w:r/>
    </w:p>
    <w:p>
      <w:pPr>
        <w:pStyle w:val="909"/>
        <w:spacing w:before="120" w:after="120"/>
        <w:rPr>
          <w:rFonts w:hint="eastAsia" w:hAnsi="宋体"/>
          <w:sz w:val="24"/>
          <w:szCs w:val="24"/>
        </w:rPr>
      </w:pPr>
      <w:r>
        <w:rPr>
          <w:rFonts w:hint="eastAsia" w:hAnsi="宋体"/>
          <w:sz w:val="24"/>
          <w:szCs w:val="24"/>
        </w:rPr>
        <w:t xml:space="preserve">1.4 履行时间（期限）：</w:t>
      </w:r>
      <w:r>
        <w:rPr>
          <w:rFonts w:hint="eastAsia" w:ascii="仿宋" w:hAnsi="仿宋" w:eastAsia="仿宋"/>
          <w:color w:val="000000"/>
          <w:sz w:val="28"/>
          <w:szCs w:val="28"/>
        </w:rPr>
        <w:t xml:space="preserve">须在签订</w:t>
      </w:r>
      <w:r>
        <w:rPr>
          <w:rFonts w:hint="eastAsia" w:ascii="仿宋" w:hAnsi="仿宋" w:eastAsia="仿宋" w:cs="Times New Roman"/>
          <w:color w:val="000000"/>
          <w:sz w:val="28"/>
          <w:szCs w:val="28"/>
        </w:rPr>
        <w:t xml:space="preserve">合同后</w:t>
      </w:r>
      <w:r>
        <w:rPr>
          <w:rFonts w:hint="eastAsia" w:ascii="仿宋" w:hAnsi="仿宋" w:eastAsia="仿宋" w:cs="Times New Roman"/>
          <w:color w:val="000000"/>
          <w:sz w:val="28"/>
          <w:szCs w:val="28"/>
          <w:lang w:val="en-US" w:eastAsia="zh-CN"/>
        </w:rPr>
        <w:t xml:space="preserve">90个工作日</w:t>
      </w:r>
      <w:r>
        <w:rPr>
          <w:rFonts w:hint="eastAsia" w:ascii="仿宋" w:hAnsi="仿宋" w:eastAsia="仿宋" w:cs="Times New Roman"/>
          <w:color w:val="000000"/>
          <w:sz w:val="28"/>
          <w:szCs w:val="28"/>
        </w:rPr>
        <w:t xml:space="preserve">内完成系统软件功能的开发、测试等工作并交付试运行</w:t>
      </w:r>
      <w:r>
        <w:rPr>
          <w:rFonts w:hint="eastAsia" w:hAnsi="宋体"/>
          <w:sz w:val="24"/>
          <w:szCs w:val="24"/>
        </w:rPr>
      </w:r>
      <w:r/>
    </w:p>
    <w:p>
      <w:pPr>
        <w:pStyle w:val="909"/>
        <w:spacing w:before="120" w:after="120"/>
        <w:rPr>
          <w:rFonts w:hAnsi="宋体"/>
          <w:sz w:val="24"/>
          <w:szCs w:val="24"/>
        </w:rPr>
      </w:pPr>
      <w:r>
        <w:rPr>
          <w:rFonts w:hint="eastAsia" w:hAnsi="宋体"/>
          <w:sz w:val="24"/>
          <w:szCs w:val="24"/>
        </w:rPr>
        <w:t xml:space="preserve">1.5 履行地点：</w:t>
      </w:r>
      <w:r>
        <w:rPr>
          <w:rFonts w:hint="eastAsia" w:ascii="仿宋" w:hAnsi="仿宋" w:eastAsia="仿宋" w:cs="仿宋"/>
          <w:sz w:val="28"/>
          <w:szCs w:val="28"/>
        </w:rPr>
        <w:t xml:space="preserve">招标人指定地点</w:t>
      </w:r>
      <w:r>
        <w:rPr>
          <w:rFonts w:hAnsi="宋体"/>
          <w:sz w:val="24"/>
          <w:szCs w:val="24"/>
        </w:rPr>
      </w:r>
      <w:r/>
    </w:p>
    <w:p>
      <w:pPr>
        <w:pStyle w:val="90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int="eastAsia" w:ascii="仿宋" w:hAnsi="仿宋" w:eastAsia="仿宋" w:cs="仿宋"/>
          <w:sz w:val="28"/>
          <w:szCs w:val="28"/>
          <w:lang w:eastAsia="zh-CN"/>
        </w:rPr>
        <w:t xml:space="preserve">现场交付</w:t>
      </w:r>
      <w:r>
        <w:rPr>
          <w:rFonts w:hAnsi="宋体"/>
          <w:sz w:val="24"/>
          <w:szCs w:val="24"/>
        </w:rPr>
      </w:r>
      <w:r/>
    </w:p>
    <w:p>
      <w:pPr>
        <w:pStyle w:val="90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09"/>
        <w:ind w:left="410" w:hanging="410"/>
        <w:spacing w:before="120" w:after="120"/>
        <w:rPr>
          <w:rFonts w:hAnsi="宋体"/>
          <w:sz w:val="24"/>
          <w:szCs w:val="24"/>
        </w:rPr>
      </w:pPr>
      <w:r>
        <w:rPr>
          <w:rFonts w:hAnsi="宋体"/>
          <w:sz w:val="24"/>
          <w:szCs w:val="24"/>
        </w:rPr>
        <w:t xml:space="preserve">2.1 本合同金额为（大写）：_____________________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09"/>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0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0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0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0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09"/>
        <w:ind w:left="408" w:hanging="408"/>
        <w:spacing w:before="120" w:after="120"/>
        <w:rPr>
          <w:rFonts w:hint="eastAsia" w:hAnsi="宋体"/>
          <w:sz w:val="24"/>
          <w:szCs w:val="24"/>
        </w:rPr>
      </w:pPr>
      <w:r>
        <w:rPr>
          <w:rFonts w:hint="eastAsia" w:hAnsi="宋体"/>
          <w:sz w:val="24"/>
          <w:szCs w:val="24"/>
          <w:lang w:val="en-US" w:eastAsia="zh-CN"/>
        </w:rPr>
        <w:t xml:space="preserve">4.2甲方拥有</w:t>
      </w:r>
      <w:r>
        <w:rPr>
          <w:rFonts w:hint="eastAsia" w:hAnsi="宋体"/>
          <w:sz w:val="24"/>
          <w:szCs w:val="24"/>
        </w:rPr>
        <w:t xml:space="preserve">项目</w:t>
      </w:r>
      <w:r>
        <w:rPr>
          <w:rFonts w:hint="eastAsia" w:hAnsi="宋体"/>
          <w:sz w:val="24"/>
          <w:szCs w:val="24"/>
          <w:lang w:eastAsia="zh-CN"/>
        </w:rPr>
        <w:t xml:space="preserve">实施成果所涉及的各项系统数据全部完整知识产权</w:t>
      </w:r>
      <w:r>
        <w:rPr>
          <w:rFonts w:hint="eastAsia" w:hAnsi="宋体"/>
          <w:sz w:val="24"/>
          <w:szCs w:val="24"/>
        </w:rPr>
        <w:t xml:space="preserve">。</w:t>
      </w:r>
      <w:r>
        <w:rPr>
          <w:rFonts w:hint="eastAsia" w:hAnsi="宋体"/>
          <w:sz w:val="24"/>
          <w:szCs w:val="24"/>
        </w:rPr>
      </w:r>
      <w:r/>
    </w:p>
    <w:p>
      <w:pPr>
        <w:pStyle w:val="90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0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71"/>
        <w:spacing w:before="145" w:after="145"/>
        <w:rPr>
          <w:rFonts w:ascii="宋体" w:hAnsi="宋体" w:eastAsia="仿宋_GB2312"/>
          <w:b/>
          <w:sz w:val="24"/>
          <w:szCs w:val="24"/>
        </w:rPr>
      </w:pPr>
      <w:r>
        <w:rPr>
          <w:rFonts w:hint="eastAsia" w:ascii="宋体" w:hAnsi="宋体"/>
          <w:b/>
          <w:sz w:val="24"/>
          <w:szCs w:val="24"/>
          <w:lang w:val="en-US" w:eastAsia="zh-CN"/>
        </w:rPr>
        <w:t xml:space="preserve">六</w:t>
      </w:r>
      <w:r>
        <w:rPr>
          <w:rFonts w:hint="eastAsia" w:ascii="宋体" w:hAnsi="宋体"/>
          <w:b/>
          <w:sz w:val="24"/>
          <w:szCs w:val="24"/>
        </w:rPr>
        <w:t xml:space="preserve">、合同转包或分包</w:t>
      </w:r>
      <w:r>
        <w:rPr>
          <w:rFonts w:ascii="宋体" w:hAnsi="宋体" w:eastAsia="仿宋_GB2312"/>
          <w:b/>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7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83"/>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七、合同款项支付</w:t>
      </w:r>
      <w:r>
        <w:rPr>
          <w:rFonts w:hint="eastAsia" w:ascii="仿宋" w:hAnsi="仿宋" w:eastAsia="仿宋" w:cs="仿宋"/>
          <w:b/>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7.1合同款项的支付方式及进度安排</w:t>
      </w:r>
      <w:r>
        <w:rPr>
          <w:rFonts w:hint="eastAsia" w:ascii="仿宋" w:hAnsi="仿宋" w:eastAsia="仿宋" w:cs="仿宋"/>
          <w:bCs/>
          <w:sz w:val="28"/>
          <w:szCs w:val="28"/>
        </w:rPr>
      </w:r>
      <w:r/>
    </w:p>
    <w:p>
      <w:pPr>
        <w:pStyle w:val="871"/>
        <w:ind w:firstLine="560"/>
        <w:keepLines w:val="0"/>
        <w:keepNext w:val="0"/>
        <w:pageBreakBefore w:val="0"/>
        <w:spacing w:before="145" w:after="145"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合同签订后一周内采购单位支付合同价的30%，系统确认需求后90个工作日内完成开发并上线试运行15天，试运行结束经采购单位初验合格后组织专家终验，终验通过后一周内，支付合同价的65%。余款5%于项目两年免费运维服务期满后支付。</w:t>
      </w:r>
      <w:r>
        <w:rPr>
          <w:rFonts w:hint="eastAsia" w:ascii="仿宋" w:hAnsi="仿宋" w:eastAsia="仿宋" w:cs="仿宋"/>
          <w:bCs/>
          <w:color w:val="000000"/>
          <w:sz w:val="28"/>
          <w:szCs w:val="28"/>
          <w:lang w:val="en-US" w:eastAsia="zh-CN"/>
        </w:rPr>
      </w:r>
      <w:r/>
    </w:p>
    <w:p>
      <w:pPr>
        <w:pStyle w:val="871"/>
        <w:keepLines w:val="0"/>
        <w:keepNext w:val="0"/>
        <w:pageBreakBefore w:val="0"/>
        <w:spacing w:before="145" w:after="145"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、税费</w:t>
      </w:r>
      <w:r>
        <w:rPr>
          <w:rFonts w:hint="eastAsia" w:ascii="仿宋" w:hAnsi="仿宋" w:eastAsia="仿宋" w:cs="仿宋"/>
          <w:b/>
          <w:sz w:val="28"/>
          <w:szCs w:val="28"/>
        </w:rPr>
      </w:r>
      <w:r/>
    </w:p>
    <w:p>
      <w:pPr>
        <w:pStyle w:val="871"/>
        <w:ind w:firstLine="560"/>
        <w:keepLines w:val="0"/>
        <w:keepNext w:val="0"/>
        <w:pageBreakBefore w:val="0"/>
        <w:spacing w:before="145" w:after="145" w:line="360" w:lineRule="auto"/>
        <w:widowControl w:val="off"/>
        <w:rPr>
          <w:rFonts w:ascii="宋体" w:hAnsi="宋体" w:eastAsia="仿宋_GB2312"/>
          <w:sz w:val="24"/>
          <w:szCs w:val="24"/>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.1本合同执行中相关的一切税费均由乙方负担。</w:t>
      </w:r>
      <w:r>
        <w:rPr>
          <w:rFonts w:ascii="宋体" w:hAnsi="宋体" w:eastAsia="仿宋_GB2312"/>
          <w:sz w:val="24"/>
          <w:szCs w:val="24"/>
        </w:rPr>
      </w:r>
      <w:r/>
    </w:p>
    <w:p>
      <w:pPr>
        <w:pStyle w:val="983"/>
        <w:keepLines w:val="0"/>
        <w:keepNext w:val="0"/>
        <w:pageBreakBefore w:val="0"/>
        <w:spacing w:before="120" w:after="120" w:line="360" w:lineRule="auto"/>
        <w:widowControl w:val="off"/>
        <w:rPr>
          <w:rFonts w:hint="eastAsia" w:ascii="仿宋" w:hAnsi="仿宋" w:eastAsia="仿宋" w:cs="仿宋"/>
          <w:b/>
          <w:sz w:val="28"/>
          <w:szCs w:val="28"/>
        </w:rPr>
      </w:pPr>
      <w:r/>
      <w:bookmarkEnd w:id="185"/>
      <w:r/>
      <w:bookmarkEnd w:id="186"/>
      <w:r/>
      <w:bookmarkEnd w:id="187"/>
      <w:r/>
      <w:bookmarkStart w:id="188" w:name="_Hlt16619350"/>
      <w:r/>
      <w:bookmarkStart w:id="189" w:name="_Toc16938590"/>
      <w:r/>
      <w:bookmarkStart w:id="190" w:name="_Toc120614244"/>
      <w:r/>
      <w:bookmarkStart w:id="191" w:name="_Toc20823346"/>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、项目验收</w:t>
      </w:r>
      <w:r>
        <w:rPr>
          <w:rFonts w:hint="eastAsia" w:ascii="仿宋" w:hAnsi="仿宋" w:eastAsia="仿宋" w:cs="仿宋"/>
          <w:b/>
          <w:sz w:val="28"/>
          <w:szCs w:val="28"/>
        </w:rPr>
      </w:r>
      <w:r/>
    </w:p>
    <w:p>
      <w:pPr>
        <w:pStyle w:val="983"/>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.1 甲方依法组织履约验收工作。</w:t>
      </w:r>
      <w:r>
        <w:rPr>
          <w:rFonts w:hint="eastAsia" w:ascii="仿宋" w:hAnsi="仿宋" w:eastAsia="仿宋" w:cs="仿宋"/>
          <w:sz w:val="28"/>
          <w:szCs w:val="28"/>
        </w:rPr>
      </w:r>
      <w:r/>
    </w:p>
    <w:p>
      <w:pPr>
        <w:pStyle w:val="983"/>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sz w:val="28"/>
          <w:szCs w:val="28"/>
        </w:rPr>
      </w:r>
      <w:r/>
    </w:p>
    <w:p>
      <w:pPr>
        <w:pStyle w:val="983"/>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.3对于实际使用人和甲方分离的项目，甲方邀请实际使用人参与验收。</w:t>
      </w:r>
      <w:r>
        <w:rPr>
          <w:rFonts w:hint="eastAsia" w:ascii="仿宋" w:hAnsi="仿宋" w:eastAsia="仿宋" w:cs="仿宋"/>
          <w:sz w:val="28"/>
          <w:szCs w:val="28"/>
        </w:rPr>
      </w:r>
      <w:r/>
    </w:p>
    <w:p>
      <w:pPr>
        <w:pStyle w:val="983"/>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.4如有必要，甲方邀请参加本项目的其他供应商或第三方专业机构及专家参与验收，相关意见将作为验收书的参考资料。</w:t>
      </w:r>
      <w:r>
        <w:rPr>
          <w:rFonts w:hint="eastAsia" w:ascii="仿宋" w:hAnsi="仿宋" w:eastAsia="仿宋" w:cs="仿宋"/>
          <w:sz w:val="28"/>
          <w:szCs w:val="28"/>
        </w:rPr>
      </w:r>
      <w:r/>
    </w:p>
    <w:p>
      <w:pPr>
        <w:pStyle w:val="983"/>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仿宋" w:hAnsi="仿宋" w:eastAsia="仿宋" w:cs="仿宋"/>
          <w:sz w:val="28"/>
          <w:szCs w:val="28"/>
        </w:rPr>
      </w:r>
      <w:r/>
    </w:p>
    <w:p>
      <w:pPr>
        <w:pStyle w:val="983"/>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sz w:val="28"/>
          <w:szCs w:val="28"/>
        </w:rPr>
      </w:r>
      <w:r/>
    </w:p>
    <w:p>
      <w:pPr>
        <w:pStyle w:val="983"/>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十、违约责任</w:t>
      </w:r>
      <w:r>
        <w:rPr>
          <w:rFonts w:hint="eastAsia" w:ascii="仿宋" w:hAnsi="仿宋" w:eastAsia="仿宋" w:cs="仿宋"/>
          <w:b/>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highlight w:val="yellow"/>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.1甲方无正当理由拒绝接受乙方提供服务的，甲方向乙方偿付拒绝接受服务合同价款总值</w:t>
      </w:r>
      <w:r>
        <w:rPr>
          <w:rFonts w:hint="eastAsia" w:ascii="仿宋" w:hAnsi="仿宋" w:eastAsia="仿宋" w:cs="仿宋"/>
          <w:sz w:val="28"/>
          <w:szCs w:val="28"/>
          <w:u w:val="single"/>
          <w:lang w:eastAsia="zh-CN"/>
        </w:rPr>
        <w:t xml:space="preserve">百分之五</w:t>
      </w:r>
      <w:r>
        <w:rPr>
          <w:rFonts w:hint="eastAsia" w:ascii="仿宋" w:hAnsi="仿宋" w:eastAsia="仿宋" w:cs="仿宋"/>
          <w:sz w:val="28"/>
          <w:szCs w:val="28"/>
        </w:rPr>
        <w:t xml:space="preserve">的违约金。 </w:t>
      </w:r>
      <w:r>
        <w:rPr>
          <w:rFonts w:hint="eastAsia" w:ascii="仿宋" w:hAnsi="仿宋" w:eastAsia="仿宋" w:cs="仿宋"/>
          <w:sz w:val="28"/>
          <w:szCs w:val="28"/>
          <w:highlight w:val="yellow"/>
        </w:rPr>
      </w:r>
      <w:r/>
    </w:p>
    <w:p>
      <w:pPr>
        <w:pStyle w:val="909"/>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.2甲方无故逾期验收和办理合同款项支付手续的,甲方应按逾期付款总额</w:t>
      </w:r>
      <w:r>
        <w:rPr>
          <w:rFonts w:hint="eastAsia" w:ascii="仿宋" w:hAnsi="仿宋" w:eastAsia="仿宋" w:cs="仿宋"/>
          <w:sz w:val="28"/>
          <w:szCs w:val="28"/>
          <w:u w:val="single"/>
          <w:lang w:eastAsia="zh-CN"/>
        </w:rPr>
        <w:t xml:space="preserve">千分之一</w:t>
      </w:r>
      <w:r>
        <w:rPr>
          <w:rFonts w:hint="eastAsia" w:ascii="仿宋" w:hAnsi="仿宋" w:eastAsia="仿宋" w:cs="仿宋"/>
          <w:sz w:val="28"/>
          <w:szCs w:val="28"/>
        </w:rPr>
        <w:t xml:space="preserve">每日向乙方支付违约金。</w:t>
      </w:r>
      <w:r>
        <w:rPr>
          <w:rFonts w:hint="eastAsia" w:ascii="仿宋" w:hAnsi="仿宋" w:eastAsia="仿宋" w:cs="仿宋"/>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.3乙方逾期提供服务的，乙方应按逾期提供服务合同总额每日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千分之一</w:t>
      </w:r>
      <w:r>
        <w:rPr>
          <w:rFonts w:hint="eastAsia" w:ascii="仿宋" w:hAnsi="仿宋" w:eastAsia="仿宋" w:cs="仿宋"/>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8"/>
          <w:szCs w:val="28"/>
          <w:u w:val="single"/>
          <w:lang w:eastAsia="zh-CN"/>
        </w:rPr>
        <w:t xml:space="preserve">百分之五</w:t>
      </w:r>
      <w:r>
        <w:rPr>
          <w:rFonts w:hint="eastAsia" w:ascii="仿宋" w:hAnsi="仿宋" w:eastAsia="仿宋" w:cs="仿宋"/>
          <w:sz w:val="28"/>
          <w:szCs w:val="28"/>
        </w:rPr>
        <w:t xml:space="preserve">的违约金，如造成甲方损失超过违约金的，超出部分由乙方继续承担赔偿责任。 </w:t>
      </w:r>
      <w:r>
        <w:rPr>
          <w:rFonts w:hint="eastAsia" w:ascii="仿宋" w:hAnsi="仿宋" w:eastAsia="仿宋" w:cs="仿宋"/>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.4乙方所提供服务的标准不符合合同规定及招标文件规定标准的，甲方有权拒绝接受服务，并可单方面解除合同。</w:t>
      </w:r>
      <w:r>
        <w:rPr>
          <w:rFonts w:hint="eastAsia" w:ascii="仿宋" w:hAnsi="仿宋" w:eastAsia="仿宋" w:cs="仿宋"/>
          <w:sz w:val="28"/>
          <w:szCs w:val="28"/>
        </w:rPr>
      </w:r>
      <w:r/>
    </w:p>
    <w:p>
      <w:pPr>
        <w:pStyle w:val="983"/>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rPr>
        <w:t xml:space="preserve">、不可抗力事件处理</w:t>
      </w:r>
      <w:r>
        <w:rPr>
          <w:rFonts w:hint="eastAsia" w:ascii="仿宋" w:hAnsi="仿宋" w:eastAsia="仿宋" w:cs="仿宋"/>
          <w:b/>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rPr>
          <w:rFonts w:hint="eastAsia" w:ascii="仿宋" w:hAnsi="仿宋" w:eastAsia="仿宋" w:cs="仿宋"/>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.2不可抗力事件发生后，应立即通知对方，并寄送有关权威机构出具的证明。</w:t>
      </w:r>
      <w:r>
        <w:rPr>
          <w:rFonts w:hint="eastAsia" w:ascii="仿宋" w:hAnsi="仿宋" w:eastAsia="仿宋" w:cs="仿宋"/>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.3不可抗力事件延续120天以上，双方应通过友好协商，确定是否继续履行合同。</w:t>
      </w:r>
      <w:r>
        <w:rPr>
          <w:rFonts w:hint="eastAsia" w:ascii="仿宋" w:hAnsi="仿宋" w:eastAsia="仿宋" w:cs="仿宋"/>
          <w:sz w:val="28"/>
          <w:szCs w:val="28"/>
        </w:rPr>
      </w:r>
      <w:r/>
    </w:p>
    <w:p>
      <w:pPr>
        <w:pStyle w:val="983"/>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、解决争议的方法</w:t>
      </w:r>
      <w:r>
        <w:rPr>
          <w:rFonts w:hint="eastAsia" w:ascii="仿宋" w:hAnsi="仿宋" w:eastAsia="仿宋" w:cs="仿宋"/>
          <w:b/>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.1双方在签订、履行合同中所发生的一切争议，应通过友好协商解决。如协商不成，由甲方住所地人民法院管辖。</w:t>
      </w:r>
      <w:r>
        <w:rPr>
          <w:rFonts w:hint="eastAsia" w:ascii="仿宋" w:hAnsi="仿宋" w:eastAsia="仿宋" w:cs="仿宋"/>
          <w:sz w:val="28"/>
          <w:szCs w:val="28"/>
        </w:rPr>
      </w:r>
      <w:r/>
    </w:p>
    <w:p>
      <w:pPr>
        <w:pStyle w:val="983"/>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、合同生效及其它</w:t>
      </w:r>
      <w:r>
        <w:rPr>
          <w:rFonts w:hint="eastAsia" w:ascii="仿宋" w:hAnsi="仿宋" w:eastAsia="仿宋" w:cs="仿宋"/>
          <w:b/>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.1合同经双方法定代表人或授权委托代表人签字并加盖单位公章后生效。</w:t>
      </w:r>
      <w:r>
        <w:rPr>
          <w:rFonts w:hint="eastAsia" w:ascii="仿宋" w:hAnsi="仿宋" w:eastAsia="仿宋" w:cs="仿宋"/>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.2本合同未尽事宜，</w:t>
      </w:r>
      <w:r>
        <w:rPr>
          <w:rFonts w:hint="eastAsia" w:ascii="仿宋" w:hAnsi="仿宋" w:eastAsia="仿宋" w:cs="仿宋"/>
          <w:color w:val="000000"/>
          <w:sz w:val="28"/>
          <w:szCs w:val="28"/>
        </w:rPr>
        <w:t xml:space="preserve">遵照</w:t>
      </w:r>
      <w:r>
        <w:rPr>
          <w:rFonts w:hint="eastAsia" w:ascii="仿宋" w:hAnsi="仿宋" w:eastAsia="仿宋" w:cs="仿宋"/>
          <w:color w:val="000000"/>
          <w:sz w:val="32"/>
          <w:szCs w:val="32"/>
        </w:rPr>
        <w:t xml:space="preserve">中华人民共和国现行法律法规</w:t>
      </w:r>
      <w:r>
        <w:rPr>
          <w:rFonts w:hint="eastAsia" w:ascii="仿宋" w:hAnsi="仿宋" w:eastAsia="仿宋" w:cs="仿宋"/>
          <w:color w:val="000000"/>
          <w:sz w:val="28"/>
          <w:szCs w:val="28"/>
        </w:rPr>
        <w:t xml:space="preserve">有</w:t>
      </w:r>
      <w:r>
        <w:rPr>
          <w:rFonts w:hint="eastAsia" w:ascii="仿宋" w:hAnsi="仿宋" w:eastAsia="仿宋" w:cs="仿宋"/>
          <w:sz w:val="28"/>
          <w:szCs w:val="28"/>
        </w:rPr>
        <w:t xml:space="preserve">关条文执行。</w:t>
      </w:r>
      <w:r>
        <w:rPr>
          <w:rFonts w:hint="eastAsia" w:ascii="仿宋" w:hAnsi="仿宋" w:eastAsia="仿宋" w:cs="仿宋"/>
          <w:sz w:val="28"/>
          <w:szCs w:val="28"/>
        </w:rPr>
      </w:r>
      <w:r/>
    </w:p>
    <w:p>
      <w:pPr>
        <w:pStyle w:val="983"/>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.3本合同正本一式两份，具有同等法律效力，甲方、乙方各执一份。</w:t>
      </w:r>
      <w:r>
        <w:rPr>
          <w:rFonts w:hint="eastAsia" w:ascii="仿宋" w:hAnsi="仿宋" w:eastAsia="仿宋" w:cs="仿宋"/>
          <w:sz w:val="28"/>
          <w:szCs w:val="28"/>
        </w:rPr>
      </w:r>
      <w:r/>
    </w:p>
    <w:p>
      <w:pPr>
        <w:pStyle w:val="983"/>
        <w:ind w:left="480" w:hanging="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甲方：                        乙方： </w:t>
      </w:r>
      <w:r>
        <w:rPr>
          <w:rFonts w:hint="eastAsia" w:ascii="仿宋" w:hAnsi="仿宋" w:eastAsia="仿宋" w:cs="仿宋"/>
          <w:sz w:val="28"/>
          <w:szCs w:val="28"/>
        </w:rPr>
      </w:r>
      <w:r/>
    </w:p>
    <w:p>
      <w:pPr>
        <w:pStyle w:val="983"/>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地址：                        地址： </w:t>
      </w:r>
      <w:r>
        <w:rPr>
          <w:rFonts w:hint="eastAsia" w:ascii="仿宋" w:hAnsi="仿宋" w:eastAsia="仿宋" w:cs="仿宋"/>
          <w:sz w:val="28"/>
          <w:szCs w:val="28"/>
        </w:rPr>
      </w:r>
      <w:r/>
    </w:p>
    <w:p>
      <w:pPr>
        <w:pStyle w:val="983"/>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法定代表人或授权代表：        法定代表人或授权代表：</w:t>
      </w:r>
      <w:r>
        <w:rPr>
          <w:rFonts w:hint="eastAsia" w:ascii="仿宋" w:hAnsi="仿宋" w:eastAsia="仿宋" w:cs="仿宋"/>
          <w:sz w:val="28"/>
          <w:szCs w:val="28"/>
        </w:rPr>
      </w:r>
      <w:r/>
    </w:p>
    <w:p>
      <w:pPr>
        <w:pStyle w:val="983"/>
        <w:ind w:firstLine="240"/>
        <w:keepLines w:val="0"/>
        <w:keepNext w:val="0"/>
        <w:pageBreakBefore w:val="0"/>
        <w:spacing w:before="120" w:after="120" w:line="360" w:lineRule="auto"/>
        <w:widowControl w:val="off"/>
        <w:rPr>
          <w:rFonts w:hint="eastAsia" w:ascii="仿宋" w:hAnsi="仿宋" w:eastAsia="仿宋" w:cs="仿宋"/>
          <w:sz w:val="21"/>
          <w:szCs w:val="22"/>
        </w:rPr>
      </w:pPr>
      <w:r>
        <w:rPr>
          <w:rFonts w:hint="eastAsia" w:ascii="仿宋" w:hAnsi="仿宋" w:eastAsia="仿宋" w:cs="仿宋"/>
          <w:sz w:val="28"/>
          <w:szCs w:val="28"/>
        </w:rPr>
        <w:t xml:space="preserve">联系电话：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          </w:t>
      </w:r>
      <w:r>
        <w:rPr>
          <w:rFonts w:hint="eastAsia" w:ascii="仿宋" w:hAnsi="仿宋" w:eastAsia="仿宋" w:cs="仿宋"/>
          <w:sz w:val="21"/>
          <w:szCs w:val="2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2"/>
          <w:szCs w:val="24"/>
        </w:rPr>
        <w:t xml:space="preserve">                           </w:t>
      </w:r>
      <w:r>
        <w:rPr>
          <w:rFonts w:hint="eastAsia" w:ascii="仿宋" w:hAnsi="仿宋" w:eastAsia="仿宋" w:cs="仿宋"/>
          <w:sz w:val="22"/>
          <w:szCs w:val="24"/>
          <w:lang w:val="en-US" w:eastAsia="zh-CN"/>
        </w:rPr>
        <w:t xml:space="preserve">            </w:t>
      </w:r>
      <w:r>
        <w:rPr>
          <w:rFonts w:hint="eastAsia" w:ascii="仿宋" w:hAnsi="仿宋" w:eastAsia="仿宋" w:cs="仿宋"/>
          <w:sz w:val="28"/>
          <w:szCs w:val="32"/>
        </w:rPr>
        <w:t xml:space="preserve">签订日期：      年    月   日</w:t>
      </w:r>
      <w:r>
        <w:rPr>
          <w:rFonts w:hint="eastAsia" w:ascii="仿宋" w:hAnsi="仿宋" w:eastAsia="仿宋" w:cs="仿宋"/>
          <w:sz w:val="28"/>
          <w:szCs w:val="32"/>
        </w:rPr>
        <w:br w:type="textWrapping" w:clear="all"/>
      </w: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909"/>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871"/>
        <w:jc w:val="center"/>
        <w:spacing w:before="120" w:after="120" w:line="480" w:lineRule="exact"/>
        <w:rPr>
          <w:rFonts w:hint="eastAsia" w:ascii="宋体" w:hAnsi="宋体" w:cs="Courier New"/>
          <w:color w:val="000000"/>
          <w:sz w:val="24"/>
          <w:szCs w:val="24"/>
        </w:rPr>
      </w:pPr>
      <w:r/>
      <w:bookmarkEnd w:id="188"/>
      <w:r/>
      <w:bookmarkEnd w:id="189"/>
      <w:r/>
      <w:bookmarkEnd w:id="190"/>
      <w:r/>
      <w:bookmarkEnd w:id="191"/>
      <w:r/>
      <w:bookmarkStart w:id="194" w:name="_Toc120614281"/>
      <w:r/>
      <w:bookmarkStart w:id="195" w:name="_Toc26554093"/>
      <w:r/>
      <w:bookmarkStart w:id="196" w:name="_Toc49090575"/>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871"/>
        <w:spacing w:line="480" w:lineRule="exact"/>
        <w:rPr>
          <w:rFonts w:hint="eastAsia" w:ascii="仿宋" w:hAnsi="仿宋" w:eastAsia="仿宋" w:cs="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hint="eastAsia" w:ascii="仿宋" w:hAnsi="仿宋" w:eastAsia="仿宋" w:cs="仿宋"/>
          <w:b/>
          <w:color w:val="000000"/>
          <w:sz w:val="28"/>
          <w:szCs w:val="28"/>
        </w:rPr>
      </w:r>
      <w:r/>
    </w:p>
    <w:tbl>
      <w:tblPr>
        <w:tblpPr w:horzAnchor="page" w:tblpX="1636" w:vertAnchor="text" w:tblpY="474" w:leftFromText="180" w:topFromText="0" w:rightFromText="180" w:bottomFromText="0"/>
        <w:tblW w:w="8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4484"/>
        <w:gridCol w:w="3619"/>
      </w:tblGrid>
      <w:tr>
        <w:trPr>
          <w:cantSplit/>
          <w:trHeight w:val="469"/>
        </w:trPr>
        <w:tc>
          <w:tcPr>
            <w:tcW w:w="733"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lang w:val="en-US" w:eastAsia="zh-CN" w:bidi="ar"/>
              </w:rPr>
              <w:framePr w:vAnchor="text" w:hAnchor="page" w:x="1636" w:y="474"/>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lang w:val="en-US" w:eastAsia="zh-CN" w:bidi="ar"/>
              </w:rPr>
            </w:r>
            <w:r/>
          </w:p>
        </w:tc>
        <w:tc>
          <w:tcPr>
            <w:tcW w:w="4484"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lang w:val="en-US" w:eastAsia="zh-CN" w:bidi="ar"/>
              </w:rPr>
              <w:framePr w:vAnchor="text" w:hAnchor="page" w:x="1636" w:y="474"/>
              <w:suppressLineNumbers w:val="0"/>
            </w:pPr>
            <w:r>
              <w:rPr>
                <w:rFonts w:hint="eastAsia" w:ascii="仿宋" w:hAnsi="仿宋" w:eastAsia="仿宋" w:cs="仿宋"/>
                <w:b/>
                <w:bCs/>
                <w:i w:val="0"/>
                <w:iCs w:val="0"/>
                <w:color w:val="000000"/>
                <w:sz w:val="24"/>
                <w:szCs w:val="24"/>
                <w:u w:val="none"/>
                <w:lang w:val="en-US" w:eastAsia="zh-CN" w:bidi="ar"/>
              </w:rPr>
              <w:t xml:space="preserve">采购标的</w:t>
            </w:r>
            <w:r>
              <w:rPr>
                <w:rFonts w:hint="eastAsia" w:ascii="仿宋" w:hAnsi="仿宋" w:eastAsia="仿宋" w:cs="仿宋"/>
                <w:b/>
                <w:bCs/>
                <w:i w:val="0"/>
                <w:iCs w:val="0"/>
                <w:color w:val="000000"/>
                <w:sz w:val="24"/>
                <w:szCs w:val="24"/>
                <w:u w:val="none"/>
                <w:lang w:val="en-US" w:eastAsia="zh-CN" w:bidi="ar"/>
              </w:rPr>
            </w:r>
            <w:r/>
          </w:p>
        </w:tc>
        <w:tc>
          <w:tcPr>
            <w:tcW w:w="3619"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lang w:val="en-US" w:eastAsia="zh-CN" w:bidi="ar"/>
              </w:rPr>
              <w:framePr w:vAnchor="text" w:hAnchor="page" w:x="1636" w:y="474"/>
              <w:suppressLineNumbers w:val="0"/>
            </w:pPr>
            <w:r>
              <w:rPr>
                <w:rFonts w:hint="eastAsia" w:ascii="仿宋" w:hAnsi="仿宋" w:eastAsia="仿宋" w:cs="仿宋"/>
                <w:b/>
                <w:bCs/>
                <w:i w:val="0"/>
                <w:iCs w:val="0"/>
                <w:color w:val="000000"/>
                <w:sz w:val="24"/>
                <w:szCs w:val="24"/>
                <w:u w:val="none"/>
                <w:lang w:val="en-US" w:eastAsia="zh-CN" w:bidi="ar"/>
              </w:rPr>
              <w:t xml:space="preserve">对应中小企业划分标准所属行业</w:t>
            </w:r>
            <w:r>
              <w:rPr>
                <w:rFonts w:hint="eastAsia" w:ascii="仿宋" w:hAnsi="仿宋" w:eastAsia="仿宋" w:cs="仿宋"/>
                <w:b/>
                <w:bCs/>
                <w:i w:val="0"/>
                <w:iCs w:val="0"/>
                <w:color w:val="000000"/>
                <w:sz w:val="24"/>
                <w:szCs w:val="24"/>
                <w:u w:val="none"/>
                <w:lang w:val="en-US" w:eastAsia="zh-CN" w:bidi="ar"/>
              </w:rPr>
            </w:r>
            <w:r/>
          </w:p>
        </w:tc>
      </w:tr>
      <w:tr>
        <w:trPr>
          <w:cantSplit/>
          <w:trHeight w:val="474"/>
        </w:trPr>
        <w:tc>
          <w:tcPr>
            <w:tcW w:w="733" w:type="dxa"/>
            <w:vAlign w:val="top"/>
            <w:textDirection w:val="lrTb"/>
            <w:noWrap w:val="false"/>
          </w:tcPr>
          <w:p>
            <w:pPr>
              <w:pStyle w:val="871"/>
              <w:jc w:val="center"/>
              <w:keepLines w:val="0"/>
              <w:keepNext w:val="0"/>
              <w:widowControl/>
              <w:rPr>
                <w:rFonts w:hint="eastAsia" w:ascii="仿宋" w:hAnsi="仿宋" w:eastAsia="仿宋" w:cs="仿宋"/>
                <w:i w:val="0"/>
                <w:iCs w:val="0"/>
                <w:color w:val="000000"/>
                <w:sz w:val="21"/>
                <w:szCs w:val="21"/>
                <w:u w:val="none"/>
                <w:lang w:val="en-US" w:eastAsia="zh-CN"/>
              </w:rPr>
              <w:framePr w:vAnchor="text" w:hAnchor="page" w:x="1636" w:y="474"/>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lang w:val="en-US" w:eastAsia="zh-CN"/>
              </w:rPr>
            </w:r>
            <w:r/>
          </w:p>
        </w:tc>
        <w:tc>
          <w:tcPr>
            <w:tcW w:w="4484" w:type="dxa"/>
            <w:vAlign w:val="top"/>
            <w:textDirection w:val="lrTb"/>
            <w:noWrap w:val="false"/>
          </w:tcPr>
          <w:p>
            <w:pPr>
              <w:pStyle w:val="871"/>
              <w:jc w:val="left"/>
              <w:keepLines w:val="0"/>
              <w:keepNext w:val="0"/>
              <w:widowControl/>
              <w:rPr>
                <w:rFonts w:hint="eastAsia" w:ascii="仿宋" w:hAnsi="仿宋" w:eastAsia="仿宋" w:cs="仿宋"/>
                <w:i w:val="0"/>
                <w:iCs w:val="0"/>
                <w:color w:val="000000"/>
                <w:sz w:val="21"/>
                <w:szCs w:val="21"/>
                <w:u w:val="none"/>
                <w:lang w:val="en-US" w:eastAsia="zh-CN"/>
              </w:rPr>
              <w:framePr w:vAnchor="text" w:hAnchor="page" w:x="1636" w:y="474"/>
              <w:suppressLineNumbers w:val="0"/>
            </w:pPr>
            <w:r>
              <w:rPr>
                <w:rFonts w:hint="eastAsia" w:ascii="仿宋" w:hAnsi="仿宋" w:eastAsia="仿宋" w:cs="仿宋"/>
                <w:i w:val="0"/>
                <w:iCs w:val="0"/>
                <w:color w:val="000000"/>
                <w:sz w:val="21"/>
                <w:szCs w:val="21"/>
                <w:u w:val="none"/>
                <w:lang w:val="en-US" w:eastAsia="zh-CN"/>
              </w:rPr>
              <w:t xml:space="preserve">2024年交警支队智慧交管信息化项目（道路违法集中预警）</w:t>
            </w:r>
            <w:r>
              <w:rPr>
                <w:rFonts w:hint="eastAsia" w:ascii="仿宋" w:hAnsi="仿宋" w:eastAsia="仿宋" w:cs="仿宋"/>
                <w:i w:val="0"/>
                <w:iCs w:val="0"/>
                <w:color w:val="000000"/>
                <w:sz w:val="21"/>
                <w:szCs w:val="21"/>
                <w:u w:val="none"/>
                <w:lang w:val="en-US" w:eastAsia="zh-CN"/>
              </w:rPr>
            </w:r>
            <w:r/>
          </w:p>
        </w:tc>
        <w:tc>
          <w:tcPr>
            <w:tcW w:w="3619" w:type="dxa"/>
            <w:vAlign w:val="top"/>
            <w:textDirection w:val="lrTb"/>
            <w:noWrap w:val="false"/>
          </w:tcPr>
          <w:p>
            <w:pPr>
              <w:pStyle w:val="871"/>
              <w:jc w:val="center"/>
              <w:keepLines w:val="0"/>
              <w:keepNext w:val="0"/>
              <w:widowControl/>
              <w:rPr>
                <w:rFonts w:hint="eastAsia" w:ascii="仿宋" w:hAnsi="仿宋" w:eastAsia="仿宋" w:cs="仿宋"/>
                <w:i w:val="0"/>
                <w:iCs w:val="0"/>
                <w:color w:val="000000"/>
                <w:sz w:val="21"/>
                <w:szCs w:val="21"/>
                <w:u w:val="none"/>
                <w:lang w:val="en-US" w:eastAsia="zh-CN"/>
              </w:rPr>
              <w:framePr w:vAnchor="text" w:hAnchor="page" w:x="1636" w:y="474"/>
              <w:suppressLineNumbers w:val="0"/>
            </w:pPr>
            <w:r>
              <w:rPr>
                <w:rFonts w:hint="eastAsia" w:ascii="仿宋" w:hAnsi="仿宋" w:eastAsia="仿宋" w:cs="仿宋"/>
                <w:i w:val="0"/>
                <w:iCs w:val="0"/>
                <w:color w:val="000000"/>
                <w:sz w:val="21"/>
                <w:szCs w:val="21"/>
                <w:u w:val="none"/>
                <w:lang w:val="en-US" w:eastAsia="zh-CN"/>
              </w:rPr>
              <w:t xml:space="preserve">软件和信息技术服务业</w:t>
            </w:r>
            <w:r>
              <w:rPr>
                <w:rFonts w:hint="eastAsia" w:ascii="仿宋" w:hAnsi="仿宋" w:eastAsia="仿宋" w:cs="仿宋"/>
                <w:i w:val="0"/>
                <w:iCs w:val="0"/>
                <w:color w:val="000000"/>
                <w:sz w:val="21"/>
                <w:szCs w:val="21"/>
                <w:u w:val="none"/>
                <w:lang w:val="en-US" w:eastAsia="zh-CN"/>
              </w:rPr>
            </w:r>
            <w:r/>
          </w:p>
        </w:tc>
      </w:tr>
    </w:tbl>
    <w:p>
      <w:pPr>
        <w:pStyle w:val="871"/>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71"/>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rPr>
          <w:rFonts w:hint="eastAsia" w:ascii="仿宋" w:hAnsi="仿宋" w:eastAsia="仿宋" w:cs="仿宋"/>
          <w:b/>
          <w:color w:val="000000"/>
          <w:sz w:val="28"/>
          <w:szCs w:val="28"/>
        </w:rPr>
      </w:r>
      <w:r/>
    </w:p>
    <w:p>
      <w:pPr>
        <w:pStyle w:val="871"/>
        <w:ind w:firstLine="560"/>
        <w:jc w:val="both"/>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包括性能、材料、结构、外观、安全，或者服务内容和标准等：</w:t>
      </w:r>
      <w:r>
        <w:rPr>
          <w:rFonts w:hint="eastAsia" w:ascii="仿宋" w:hAnsi="仿宋" w:eastAsia="仿宋" w:cs="仿宋"/>
          <w:bCs/>
          <w:color w:val="000000"/>
          <w:sz w:val="28"/>
          <w:szCs w:val="28"/>
        </w:rPr>
      </w:r>
      <w:r/>
    </w:p>
    <w:p>
      <w:pPr>
        <w:pStyle w:val="871"/>
        <w:ind w:firstLine="562"/>
        <w:jc w:val="both"/>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（一）采购标的需实现的功能或者目标,以及为落实政府采购政策需满足的要求</w:t>
      </w:r>
      <w:r>
        <w:rPr>
          <w:rFonts w:hint="eastAsia" w:ascii="仿宋" w:hAnsi="仿宋" w:eastAsia="仿宋" w:cs="仿宋"/>
          <w:b/>
          <w:bCs/>
          <w:sz w:val="28"/>
          <w:szCs w:val="28"/>
        </w:rPr>
      </w:r>
      <w:r/>
    </w:p>
    <w:p>
      <w:pPr>
        <w:pStyle w:val="871"/>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深入挖掘和提升“数据赋能”潜力，服务和支撑构建高危车辆交通违法全方位防控、全时空打击格局，实现“六个全面”的工作目标，即：交通安全要素全面见底，道路智能化设备全面覆盖，重点车辆轨迹全面感知，敏感交通违法行为全面采集，风险隐患分析模型全面建设，预警信息精准推送全面应用。</w:t>
      </w:r>
      <w:r>
        <w:rPr>
          <w:rFonts w:hint="eastAsia" w:ascii="仿宋" w:hAnsi="仿宋" w:eastAsia="仿宋"/>
          <w:sz w:val="28"/>
          <w:szCs w:val="32"/>
          <w:lang w:val="en-US" w:eastAsia="zh-CN"/>
        </w:rPr>
      </w:r>
      <w:r/>
    </w:p>
    <w:p>
      <w:pPr>
        <w:pStyle w:val="871"/>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en-US"/>
        </w:rPr>
        <w:t xml:space="preserve"> </w:t>
      </w:r>
      <w:r>
        <w:rPr>
          <w:rFonts w:hint="eastAsia" w:ascii="仿宋" w:hAnsi="仿宋" w:eastAsia="仿宋"/>
          <w:sz w:val="28"/>
          <w:szCs w:val="32"/>
          <w:lang w:val="en-US" w:eastAsia="zh-CN"/>
        </w:rPr>
        <w:t xml:space="preserve">本次项目建设内容包括集中预警平台升级、平台对接整合、交管数据标签工场、全流程联动处置管理、非标电动车信息登记、交管数据治理、短信平台建设以及首接负责交办平台升级，进一步扩展整合集中预警内容，支撑交管工作需要，构建全方位、立体式大数据综合应用系统。</w:t>
      </w:r>
      <w:r>
        <w:rPr>
          <w:rFonts w:hint="eastAsia" w:ascii="仿宋" w:hAnsi="仿宋" w:eastAsia="仿宋"/>
          <w:sz w:val="28"/>
          <w:szCs w:val="32"/>
          <w:lang w:val="en-US" w:eastAsia="zh-CN"/>
        </w:rPr>
      </w:r>
      <w:r/>
    </w:p>
    <w:p>
      <w:pPr>
        <w:pStyle w:val="871"/>
        <w:ind w:firstLine="570"/>
        <w:spacing w:line="360" w:lineRule="auto"/>
        <w:rPr>
          <w:rFonts w:ascii="仿宋" w:hAnsi="仿宋" w:eastAsia="仿宋"/>
          <w:sz w:val="28"/>
          <w:szCs w:val="32"/>
          <w:lang w:val="en-US" w:eastAsia="zh-CN"/>
        </w:rPr>
      </w:pPr>
      <w:r>
        <w:rPr>
          <w:rFonts w:hint="eastAsia" w:ascii="仿宋" w:hAnsi="仿宋" w:eastAsia="仿宋"/>
          <w:sz w:val="28"/>
          <w:szCs w:val="32"/>
          <w:lang w:val="en-US" w:eastAsia="zh-CN"/>
        </w:rPr>
        <w:t xml:space="preserve">本次项目建设内容中集中预警平台升级、首接负责交办平台升级模块基于交警支队2022年基础工作管理分析系统中现有模块进行功能升级。相关数据的对接方式及接口说明由采购方负责协调提供。</w:t>
      </w:r>
      <w:r>
        <w:rPr>
          <w:rFonts w:ascii="仿宋" w:hAnsi="仿宋" w:eastAsia="仿宋"/>
          <w:sz w:val="28"/>
          <w:szCs w:val="32"/>
          <w:lang w:val="en-US" w:eastAsia="zh-CN"/>
        </w:rPr>
      </w:r>
      <w:r/>
    </w:p>
    <w:p>
      <w:pPr>
        <w:pStyle w:val="871"/>
        <w:ind w:firstLine="562"/>
        <w:jc w:val="left"/>
        <w:keepLines w:val="0"/>
        <w:keepNext w:val="0"/>
        <w:pageBreakBefore w:val="0"/>
        <w:spacing w:line="360" w:lineRule="auto"/>
        <w:widowControl/>
        <w:rPr>
          <w:rFonts w:hint="eastAsia" w:ascii="仿宋" w:hAnsi="仿宋" w:eastAsia="仿宋" w:cs="仿宋"/>
          <w:bCs/>
          <w:color w:val="000000"/>
          <w:sz w:val="28"/>
          <w:szCs w:val="28"/>
          <w:lang w:val="en-US" w:eastAsia="zh-CN"/>
        </w:rPr>
      </w:pPr>
      <w:r>
        <w:rPr>
          <w:rFonts w:hint="eastAsia" w:ascii="仿宋" w:hAnsi="仿宋" w:eastAsia="仿宋" w:cs="仿宋"/>
          <w:b/>
          <w:bCs/>
          <w:sz w:val="28"/>
          <w:szCs w:val="28"/>
        </w:rPr>
        <w:t xml:space="preserve">（二）采购标的需执行的国家相关标准、行业标准、地方标准或者其他标准、规范</w:t>
      </w:r>
      <w:r>
        <w:rPr>
          <w:rFonts w:hint="eastAsia" w:ascii="仿宋" w:hAnsi="仿宋" w:eastAsia="仿宋" w:cs="仿宋"/>
          <w:bCs/>
          <w:color w:val="000000"/>
          <w:sz w:val="28"/>
          <w:szCs w:val="28"/>
          <w:lang w:val="en-US" w:eastAsia="zh-CN"/>
        </w:rPr>
      </w:r>
      <w:r/>
    </w:p>
    <w:p>
      <w:pPr>
        <w:pStyle w:val="871"/>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需依照（不限于）下列规范和标准进行：</w:t>
      </w:r>
      <w:r>
        <w:rPr>
          <w:rFonts w:hint="eastAsia" w:ascii="仿宋" w:hAnsi="仿宋" w:eastAsia="仿宋"/>
          <w:sz w:val="28"/>
          <w:szCs w:val="32"/>
          <w:lang w:val="en-US" w:eastAsia="zh-CN"/>
        </w:rPr>
      </w:r>
      <w:r/>
    </w:p>
    <w:p>
      <w:pPr>
        <w:pStyle w:val="871"/>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① GAT 543《公安数据元》系列标准</w:t>
      </w:r>
      <w:r>
        <w:rPr>
          <w:rFonts w:hint="eastAsia" w:ascii="仿宋" w:hAnsi="仿宋" w:eastAsia="仿宋"/>
          <w:sz w:val="28"/>
          <w:szCs w:val="32"/>
          <w:lang w:val="en-US" w:eastAsia="zh-CN"/>
        </w:rPr>
      </w:r>
      <w:r/>
    </w:p>
    <w:p>
      <w:pPr>
        <w:pStyle w:val="871"/>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② GAT 739《公安请求服务平台技术规范》</w:t>
      </w:r>
      <w:r>
        <w:rPr>
          <w:rFonts w:hint="eastAsia" w:ascii="仿宋" w:hAnsi="仿宋" w:eastAsia="仿宋"/>
          <w:sz w:val="28"/>
          <w:szCs w:val="32"/>
          <w:lang w:val="en-US" w:eastAsia="zh-CN"/>
        </w:rPr>
      </w:r>
      <w:r/>
    </w:p>
    <w:p>
      <w:pPr>
        <w:pStyle w:val="871"/>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③ 公安部《公安资源服务总线体系架构标准》</w:t>
      </w:r>
      <w:r>
        <w:rPr>
          <w:rFonts w:hint="eastAsia" w:ascii="仿宋" w:hAnsi="仿宋" w:eastAsia="仿宋"/>
          <w:sz w:val="28"/>
          <w:szCs w:val="32"/>
          <w:lang w:val="en-US" w:eastAsia="zh-CN"/>
        </w:rPr>
      </w:r>
      <w:r/>
    </w:p>
    <w:p>
      <w:pPr>
        <w:pStyle w:val="871"/>
        <w:ind w:firstLine="570"/>
        <w:spacing w:line="360" w:lineRule="auto"/>
        <w:rPr>
          <w:rFonts w:hint="eastAsia" w:ascii="仿宋" w:hAnsi="仿宋" w:eastAsia="仿宋" w:cs="仿宋"/>
          <w:bCs/>
          <w:color w:val="000000"/>
          <w:sz w:val="28"/>
          <w:szCs w:val="28"/>
          <w:lang w:val="en-US" w:eastAsia="zh-CN"/>
        </w:rPr>
      </w:pPr>
      <w:r>
        <w:rPr>
          <w:rFonts w:hint="eastAsia" w:ascii="仿宋" w:hAnsi="仿宋" w:eastAsia="仿宋"/>
          <w:sz w:val="28"/>
          <w:szCs w:val="32"/>
          <w:lang w:val="en-US" w:eastAsia="zh-CN"/>
        </w:rPr>
        <w:t xml:space="preserve">④ 公安部《公安信息系统应用日志采集规范》</w:t>
      </w:r>
      <w:r>
        <w:rPr>
          <w:rFonts w:hint="eastAsia" w:ascii="仿宋" w:hAnsi="仿宋" w:eastAsia="仿宋" w:cs="仿宋"/>
          <w:bCs/>
          <w:color w:val="000000"/>
          <w:sz w:val="28"/>
          <w:szCs w:val="28"/>
          <w:lang w:val="en-US" w:eastAsia="zh-CN"/>
        </w:rPr>
      </w:r>
      <w:r/>
    </w:p>
    <w:p>
      <w:pPr>
        <w:pStyle w:val="871"/>
        <w:ind w:firstLine="562"/>
        <w:jc w:val="both"/>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（三）采购标的需满足的质量、安全、技术规格、物理特性等要求设备技术参数要求</w:t>
      </w:r>
      <w:r>
        <w:rPr>
          <w:rFonts w:hint="eastAsia" w:ascii="仿宋" w:hAnsi="仿宋" w:eastAsia="仿宋" w:cs="仿宋"/>
          <w:b/>
          <w:bCs/>
          <w:sz w:val="28"/>
          <w:szCs w:val="28"/>
        </w:rPr>
      </w:r>
      <w:r/>
    </w:p>
    <w:p>
      <w:pPr>
        <w:pStyle w:val="871"/>
        <w:contextualSpacing/>
        <w:jc w:val="both"/>
        <w:pageBreakBefore w:val="0"/>
        <w:spacing w:line="360" w:lineRule="auto"/>
        <w:rPr>
          <w:rFonts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1、软件功能清单</w:t>
      </w:r>
      <w:r>
        <w:rPr>
          <w:rFonts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197" w:name="_Toc407560844"/>
      <w:r/>
      <w:bookmarkStart w:id="198" w:name="_Toc391457647"/>
      <w:r/>
      <w:bookmarkStart w:id="199" w:name="_Toc402431018"/>
      <w:r>
        <w:rPr>
          <w:rFonts w:hint="eastAsia" w:ascii="仿宋" w:hAnsi="仿宋" w:eastAsia="仿宋" w:cs="仿宋"/>
          <w:bCs/>
          <w:color w:val="000000"/>
          <w:sz w:val="28"/>
          <w:szCs w:val="28"/>
          <w:lang w:val="en-US" w:eastAsia="zh-CN"/>
        </w:rPr>
        <w:t xml:space="preserve">1.1集中预警平台升级</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bookmarkStart w:id="200" w:name="_Toc1051231613"/>
      <w:r>
        <w:rPr>
          <w:rFonts w:hint="eastAsia" w:ascii="仿宋" w:hAnsi="仿宋" w:eastAsia="仿宋" w:cs="仿宋"/>
          <w:bCs/>
          <w:color w:val="000000"/>
          <w:sz w:val="28"/>
          <w:szCs w:val="28"/>
          <w:lang w:val="en-US" w:eastAsia="zh-CN"/>
        </w:rPr>
        <w:t xml:space="preserve">1.1.1</w:t>
      </w:r>
      <w:r>
        <w:rPr>
          <w:rFonts w:hint="eastAsia" w:ascii="仿宋" w:hAnsi="仿宋" w:eastAsia="仿宋" w:cs="仿宋"/>
          <w:bCs/>
          <w:color w:val="000000"/>
          <w:sz w:val="28"/>
          <w:szCs w:val="28"/>
          <w:lang w:val="en-US" w:eastAsia="en-US"/>
        </w:rPr>
        <w:t xml:space="preserve">第三方预警数据对接</w:t>
      </w:r>
      <w:bookmarkEnd w:id="200"/>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1" w:name="_Toc977795719"/>
      <w:r/>
      <w:bookmarkStart w:id="202" w:name="_Toc701755822"/>
      <w:r>
        <w:rPr>
          <w:rFonts w:hint="eastAsia" w:ascii="仿宋" w:hAnsi="仿宋" w:eastAsia="仿宋" w:cs="仿宋"/>
          <w:bCs/>
          <w:color w:val="000000"/>
          <w:sz w:val="28"/>
          <w:szCs w:val="28"/>
          <w:lang w:val="en-US" w:eastAsia="zh-CN"/>
        </w:rPr>
        <w:t xml:space="preserve">对接高速公路ETC数据，包括货车占道、区间测速超速、疲劳驾驶等违法行为，对接市局Kafka违法数据，包括酒驾、毒驾、非标车、无证、未带头盔等违法行为，接入预警平台。</w:t>
      </w:r>
      <w:bookmarkEnd w:id="201"/>
      <w:r/>
      <w:bookmarkEnd w:id="202"/>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bookmarkStart w:id="203" w:name="_Toc1379692702"/>
      <w:r>
        <w:rPr>
          <w:rFonts w:hint="eastAsia" w:ascii="仿宋" w:hAnsi="仿宋" w:eastAsia="仿宋" w:cs="仿宋"/>
          <w:bCs/>
          <w:color w:val="000000"/>
          <w:sz w:val="28"/>
          <w:szCs w:val="28"/>
          <w:lang w:val="en-US" w:eastAsia="zh-CN"/>
        </w:rPr>
        <w:t xml:space="preserve">1.1.2</w:t>
      </w:r>
      <w:r>
        <w:rPr>
          <w:rFonts w:hint="eastAsia" w:ascii="仿宋" w:hAnsi="仿宋" w:eastAsia="仿宋" w:cs="仿宋"/>
          <w:bCs/>
          <w:color w:val="000000"/>
          <w:sz w:val="28"/>
          <w:szCs w:val="28"/>
          <w:lang w:val="en-US" w:eastAsia="en-US"/>
        </w:rPr>
        <w:t xml:space="preserve">预警专题</w:t>
      </w:r>
      <w:bookmarkEnd w:id="203"/>
      <w:r>
        <w:rPr>
          <w:rFonts w:hint="eastAsia" w:ascii="仿宋" w:hAnsi="仿宋" w:eastAsia="仿宋" w:cs="仿宋"/>
          <w:bCs/>
          <w:color w:val="000000"/>
          <w:sz w:val="28"/>
          <w:szCs w:val="28"/>
          <w:lang w:val="en-US" w:eastAsia="zh-CN"/>
        </w:rPr>
        <w:t xml:space="preserve">模型</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对接外部数据，建立外卖骑手专题库，与交通违法数据比对，梳理出违法类型，汇总违法数据。</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对接重点管控车辆表，对24小时内管控车辆布控预警，接入高速及路面违法预警模块。</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对接外部数据，建立肇事精神障碍患者、吸毒人员车辆等主题库，比对实时轨迹数据，汇总轨迹数据，生成核查指令推送大队核查处置，形成闭环。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建立疑似园林绿化车辆主题库，将连续一个月活动次数超15次的形成园林绿化活跃车辆专题。生成核查指令推送大队核查处置，形成闭环。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4" w:name="_Toc692072217"/>
      <w:r>
        <w:rPr>
          <w:rFonts w:hint="eastAsia" w:ascii="仿宋" w:hAnsi="仿宋" w:eastAsia="仿宋" w:cs="仿宋"/>
          <w:bCs/>
          <w:color w:val="000000"/>
          <w:sz w:val="28"/>
          <w:szCs w:val="28"/>
          <w:lang w:val="en-US" w:eastAsia="zh-CN"/>
        </w:rPr>
        <w:t xml:space="preserve">1.1.3预警功能升级</w:t>
      </w:r>
      <w:bookmarkEnd w:id="204"/>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对接新建设备点位，配置设备对应管辖单位，配置预警数据推送至大队。</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对接行人非机动车违法预警，配置抓拍点位对应管辖单位。对接人像置信接口，推送违法数据至大队审核处置。</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预警短信配置接口升级，支持支队管理员配置卡口及高速预警短信配置。</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1.1.4集中预警App升级</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对接苏警通应用平台，升级集中预警App，上架到应用市场，服务各大队实战需要。</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重点车辆预警：查询重点车辆预警信息，可以根据卡口和时间进行筛选。</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高速违法车辆预警：查询高速违法车辆预警信息，可以根据检查站卡口、违法行为和时间进行筛选。</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5" w:name="_Toc886318967"/>
      <w:r>
        <w:rPr>
          <w:rFonts w:hint="eastAsia" w:ascii="仿宋" w:hAnsi="仿宋" w:eastAsia="仿宋" w:cs="仿宋"/>
          <w:bCs/>
          <w:color w:val="000000"/>
          <w:sz w:val="28"/>
          <w:szCs w:val="28"/>
          <w:lang w:val="en-US" w:eastAsia="zh-CN"/>
        </w:rPr>
        <w:t xml:space="preserve">1.2平台对接整合</w:t>
      </w:r>
      <w:bookmarkEnd w:id="205"/>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对接云处理平台，将警情分发分流，提供短信接口统一管理各类警情处置模式，</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警情处置分发模块调整，根据业务需要增加是否有人受伤、受损地点等配置选项。</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依托现已打通的交通局与公安局数据专线，接收交通局提供的相关数据，如遮挡车牌、超载处罚等违法数据。</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6" w:name="_Toc1347769375"/>
      <w:r>
        <w:rPr>
          <w:rFonts w:hint="eastAsia" w:ascii="仿宋" w:hAnsi="仿宋" w:eastAsia="仿宋" w:cs="仿宋"/>
          <w:bCs/>
          <w:color w:val="000000"/>
          <w:sz w:val="28"/>
          <w:szCs w:val="28"/>
          <w:lang w:val="en-US" w:eastAsia="zh-CN"/>
        </w:rPr>
        <w:t xml:space="preserve">1.3交管数据标签工场</w:t>
      </w:r>
      <w:bookmarkEnd w:id="206"/>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按照部、省、市公安关于标签体系建设的最新标准规范要求，基于人、地、物、事、组织等要素，围绕数据标签体系的整体框架、标签的规范描述、标签的产生、迭代、管理、应用等方面，形成技术较为先进、方案较为合理、应用较为实战的</w:t>
      </w:r>
      <w:r>
        <w:rPr>
          <w:rFonts w:hint="eastAsia" w:ascii="仿宋" w:hAnsi="仿宋" w:eastAsia="仿宋" w:cs="仿宋"/>
          <w:bCs/>
          <w:color w:val="000000"/>
          <w:sz w:val="28"/>
          <w:szCs w:val="28"/>
          <w:lang w:val="en-US" w:eastAsia="zh-CN"/>
        </w:rPr>
        <w:t xml:space="preserve">交管数据相关的</w:t>
      </w:r>
      <w:r>
        <w:rPr>
          <w:rFonts w:hint="eastAsia" w:ascii="仿宋" w:hAnsi="仿宋" w:eastAsia="仿宋" w:cs="仿宋"/>
          <w:bCs/>
          <w:color w:val="000000"/>
          <w:sz w:val="28"/>
          <w:szCs w:val="28"/>
          <w:lang w:val="en-US" w:eastAsia="en-US"/>
        </w:rPr>
        <w:t xml:space="preserve">要素标签体系。</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7" w:name="_Toc302377069"/>
      <w:r>
        <w:rPr>
          <w:rFonts w:hint="eastAsia" w:ascii="仿宋" w:hAnsi="仿宋" w:eastAsia="仿宋" w:cs="仿宋"/>
          <w:bCs/>
          <w:color w:val="000000"/>
          <w:sz w:val="28"/>
          <w:szCs w:val="28"/>
          <w:lang w:val="en-US" w:eastAsia="zh-CN"/>
        </w:rPr>
        <w:t xml:space="preserve">1.3.1</w:t>
      </w:r>
      <w:r>
        <w:rPr>
          <w:rFonts w:hint="eastAsia" w:ascii="仿宋" w:hAnsi="仿宋" w:eastAsia="仿宋" w:cs="仿宋"/>
          <w:bCs/>
          <w:color w:val="000000"/>
          <w:sz w:val="28"/>
          <w:szCs w:val="28"/>
          <w:lang w:val="en-US" w:eastAsia="en-US"/>
        </w:rPr>
        <w:t xml:space="preserve">数据</w:t>
      </w:r>
      <w:r>
        <w:rPr>
          <w:rFonts w:hint="eastAsia" w:ascii="仿宋" w:hAnsi="仿宋" w:eastAsia="仿宋" w:cs="仿宋"/>
          <w:bCs/>
          <w:color w:val="000000"/>
          <w:sz w:val="28"/>
          <w:szCs w:val="28"/>
          <w:lang w:val="en-US" w:eastAsia="zh-CN"/>
        </w:rPr>
        <w:t xml:space="preserve">标签</w:t>
      </w:r>
      <w:r>
        <w:rPr>
          <w:rFonts w:hint="eastAsia" w:ascii="仿宋" w:hAnsi="仿宋" w:eastAsia="仿宋" w:cs="仿宋"/>
          <w:bCs/>
          <w:color w:val="000000"/>
          <w:sz w:val="28"/>
          <w:szCs w:val="28"/>
          <w:lang w:val="en-US" w:eastAsia="en-US"/>
        </w:rPr>
        <w:t xml:space="preserve">化</w:t>
      </w:r>
      <w:bookmarkEnd w:id="207"/>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基于市局标签工场整体架构，构建交管数据标签体系。构建交管类人员、违法、事故、轨迹等标签，包括基本信息、重点驾驶人、交通违法犯罪、交通事故、活动轨迹等一级标签，三级标签叶不少于100个。</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8" w:name="_Toc1105089881"/>
      <w:r>
        <w:rPr>
          <w:rFonts w:hint="eastAsia" w:ascii="仿宋" w:hAnsi="仿宋" w:eastAsia="仿宋" w:cs="仿宋"/>
          <w:bCs/>
          <w:color w:val="000000"/>
          <w:sz w:val="28"/>
          <w:szCs w:val="28"/>
          <w:lang w:val="en-US" w:eastAsia="zh-CN"/>
        </w:rPr>
        <w:t xml:space="preserve">1.3.2标签应用服务</w:t>
      </w:r>
      <w:bookmarkEnd w:id="208"/>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提供标签组合研判功能，支持标签树查看、待组合区管理、标签组合筛选、关键词组合筛选、内容类型筛选、智能分类筛选等多种条件的组合研判功能，支持对研判结果列表的进行实时显示，并提供时间范围筛选、研判结果统计、关联标签挖掘等功能，方便用户灵活研判。</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9" w:name="_Toc1807050711"/>
      <w:r>
        <w:rPr>
          <w:rFonts w:hint="eastAsia" w:ascii="仿宋" w:hAnsi="仿宋" w:eastAsia="仿宋" w:cs="仿宋"/>
          <w:bCs/>
          <w:color w:val="000000"/>
          <w:sz w:val="28"/>
          <w:szCs w:val="28"/>
          <w:lang w:val="en-US" w:eastAsia="zh-CN"/>
        </w:rPr>
        <w:t xml:space="preserve">1.4全流程联动处置模块</w:t>
      </w:r>
      <w:bookmarkEnd w:id="209"/>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整合现有平台中各类模块中预警信息、以及支队下发的核查指令交办、大队的问题上报等，对各类处置事件进行全流程跟踪，包括各大队的指令接收、核查处置、核查反馈。结合核查时限控制、核查质量评估、预警督办等方法，形成有效的任务处置、闭环工作机制。</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各大队在日常工作中发现相关问题情况的，又可能涉及其他职能部门工作职责的，通过联动处置模块进行问题上报，通过指挥中心进行事件分类，进行统一交办、问题闭环、处置监管。</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指挥中心根据日常工作中出现的问题进行日常事件类问题交办，由办理部门处理核实后，进行反馈处置，闭环管理。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根据各类预警模块的数据推送，联动处置模块根据预警点位管辖大队、人员管辖大队自动交办到对应部门进行办理；无法自动交办的，由指挥中心进行人工交办。</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当遇到“问题上报”、“预警推送”等紧急严重性问题时，指挥中心通过联动处置模块交办紧急指令办件至职能部门，对应职能部门紧急联动处置。</w:t>
      </w:r>
      <w:bookmarkStart w:id="210" w:name="_Toc350396725"/>
      <w:r/>
      <w:bookmarkEnd w:id="210"/>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1.5电动车信息管理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1.5.1电动车信息登记</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商家注册登录，针对新购买的非国标电动车，在销售点进行车辆信息和车主信息登记。登录商家可以查询记录，按登记日期、车辆品牌查询已登记的电动车信息。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个人注册登录，针对现存的红牌的电动车，车辆信息和人员信息自主申报登记。登录个人可以查询记录，按登记日期、车辆品牌等字段查询已登记的电动车信息。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在互联网登记的信息，通过政务网映射存入公安网数据库，已登记的信息，在互联网端也可以查到。</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1.5.2行人、非机动车违法发现处理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针对交警支队已有的监控点位抓拍的行人、非机动车违法数据进行数据汇聚。</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针对市局已有的监控点位抓拍的行人、非机动车违法数据进行数据汇聚，市局数据通过kafka汇聚到支队，再对数据进行汇聚。</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针对交警支队，市局已经采集的行人、非机动车违法抓拍数据进行整合，一人一天相同类型违法只算一条记录，取监控比对率较高的最新一条记录。</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1.5.3违法人员现场发现处理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已有监控点位数据进行汇聚。监控点位识别人脸接口功能，获取到识别到的人脸身份证。通过监控点位的人脸比对，此监控点位识别到人脸后返回人员身份证号码，通过身份证号码查询人员身份证下15天内违法信息，经违法人员确认后，对其进行处罚。</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1.5.4可视化大屏</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各县区商家注册统计，各县区个人注册统计，各县区商家登记电动车统计，各县区个人登记电动车统计，各县区登记电动车统计。</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各单位监控点位信息统计，各单位已选监控点位人脸识别到违法人员统计，各单位现场处罚违法人员统计，各单位已选监控点位人脸识别到违法人员后被现场处罚人员统计。</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1.5.5统计信息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各县区商家注册统计，各县区个人注册统计，各县区商家登记电动车统计，各县区个人登记电动车统计，各县区登记电动车统计。</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各单位监控点位信息统计，各单位已选监控点位人脸识别到违法人员统计，各单位现场处罚违法人员统计，各单位已选监控点位人脸识别到违法人员后被现场处罚人员统计。</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1.6交通管理大数据治理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1.6.1警力和单位要素</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主要是汇集和处理“六合一”平台警力和组织机构信息、市局数据中心警务综合平台（以下简称“警综”）中涉及交警民警基本信息、组织机构基本信息、职业生涯规划平台中涉及交警的相关登记信息。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1.6.2警力位置要素</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主要是汇集和处理具备警力定位功能的设备基础信息、设备定位信息。数据资源来源，包括公安网内的PDT电台位置信息、省厅下发的高速天翼对象位置信息、省厅配发的高速车辆位置信息、支队配发的执法记录仪位置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1.6.3道路要素</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主要是汇集和处理南通交警道路信息、路口（节点）信息以及路口拓扑关系信息、道路与事故、警情的关联关系信息。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1.6.4警情案事件要素</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汇集和处理“六合一”平台的一般程序事故信息、简易程序事故信息、事故人员信息、待处理非现场执法信息、车辆违法信息、强制措施信息等；以及利用市局数据中心接口，获取涉及交警的110实时报警、派警信息、涉案人员物品、措施、文书等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1.7短信平台建设</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1.7.1互联网与公安网接口映射</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互联网接口协议，通过边界映射，保证在公安网能通过传入授权码、企业代码、目标手机号、短信内容、时间戳、签名等参数调用到互联网短信接口，手机能正常收到发送的短信。在此基础上对短信接口进行再次开发，提供给不同的公安网用户使用。</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1.7.2短信平台管理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短信用户管理，对短信用户维护内容管理。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管理员可以维护短信用户信息，支持新增、修改、删除等操作。</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短信用户通过传入密钥、手机号、短信内容这些参数调用发送短信接口，接口返回相应的结果。</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支持查询已发送短信情况，查看短信用户、手机号、短信内容、发送结果、结果信息、IP地址、发送时间等内容。</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支持按短信用户、发送结果、年、月、日、等维度进行统计，可以点击数字查看发送短息明细信息。</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1.8首接交办平台升级</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1.8.1民情信息数据标签治理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全量汇聚交通管理民情相关交办单数据，以“投诉建议类”“咨询求助类”等两个大项为主体，按照业务条线、职责分工，细化设置执法办案、秩序管理、车驾管、信息平台、交通设施、举报查处、作风建设、警纪警规等8个子项，根据业务数据需要，构建民情信息数据标签库，为精准分类分析提供支撑。</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1.8.2民情信息数据建模分析</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通过对构建的民情信息数据标签库，充分运用民情信息详细的标签分类，分析梳理时间、地点、内容、类型、重复频次等主要民情指标，研判分析群众关注度高、反应集中的热点问题及变化趋势。</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支持与警情数据、案件数据、以及其他公安系统相关数据碰撞比对，通过分析模型反应重点民情治理情况及各单位月度排名情况。</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1.9系统管理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1" w:name="_Toc77618459"/>
      <w:r>
        <w:rPr>
          <w:rFonts w:hint="eastAsia" w:ascii="仿宋" w:hAnsi="仿宋" w:eastAsia="仿宋" w:cs="仿宋"/>
          <w:bCs/>
          <w:color w:val="000000"/>
          <w:sz w:val="28"/>
          <w:szCs w:val="28"/>
          <w:lang w:val="en-US" w:eastAsia="zh-CN"/>
        </w:rPr>
        <w:t xml:space="preserve">1.9.1组织机构管理</w:t>
      </w:r>
      <w:bookmarkEnd w:id="211"/>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对接通信联络平台单位数据接口和警务综合平台单位信息，调用、更新单位数据，对平台所有人员所属单位进行展示。</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2" w:name="_Toc77618460"/>
      <w:r>
        <w:rPr>
          <w:rFonts w:hint="eastAsia" w:ascii="仿宋" w:hAnsi="仿宋" w:eastAsia="仿宋" w:cs="仿宋"/>
          <w:bCs/>
          <w:color w:val="000000"/>
          <w:sz w:val="28"/>
          <w:szCs w:val="28"/>
          <w:lang w:val="en-US" w:eastAsia="zh-CN"/>
        </w:rPr>
        <w:t xml:space="preserve">1.9.2用户角色管理</w:t>
      </w:r>
      <w:bookmarkEnd w:id="212"/>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对接通信联络平台人员数据接口和警务综合平台警员信息，调用、更新民警信息，实现对用户角色管理维护，包括角色新增，用户新增、修改、删除和修改密码等功能。</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3" w:name="_Toc77618461"/>
      <w:r>
        <w:rPr>
          <w:rFonts w:hint="eastAsia" w:ascii="仿宋" w:hAnsi="仿宋" w:eastAsia="仿宋" w:cs="仿宋"/>
          <w:bCs/>
          <w:color w:val="000000"/>
          <w:sz w:val="28"/>
          <w:szCs w:val="28"/>
          <w:lang w:val="en-US" w:eastAsia="zh-CN"/>
        </w:rPr>
        <w:t xml:space="preserve">1.9.3应用功能授权</w:t>
      </w:r>
      <w:bookmarkEnd w:id="213"/>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菜单注册管理。实现对平台应用功能菜单的注册、修改、删除等管理功能。</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1.9.4角色菜单授权</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对平台设置的角色进行菜单功能授权管理。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4" w:name="_Toc77618462"/>
      <w:r>
        <w:rPr>
          <w:rFonts w:hint="eastAsia" w:ascii="仿宋" w:hAnsi="仿宋" w:eastAsia="仿宋" w:cs="仿宋"/>
          <w:bCs/>
          <w:color w:val="000000"/>
          <w:sz w:val="28"/>
          <w:szCs w:val="28"/>
          <w:lang w:val="en-US" w:eastAsia="zh-CN"/>
        </w:rPr>
        <w:t xml:space="preserve">1.9.5数据权限控制</w:t>
      </w:r>
      <w:bookmarkEnd w:id="214"/>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根据用户的单位层级、部门、岗位角色等属性分配数据资源权限，对基础业务数据既能将权限控制到对应数据表，也能控制到数据记录、数据项。</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5" w:name="_Toc77618464"/>
      <w:r>
        <w:rPr>
          <w:rFonts w:hint="eastAsia" w:ascii="仿宋" w:hAnsi="仿宋" w:eastAsia="仿宋" w:cs="仿宋"/>
          <w:bCs/>
          <w:color w:val="000000"/>
          <w:sz w:val="28"/>
          <w:szCs w:val="28"/>
          <w:lang w:val="en-US" w:eastAsia="zh-CN"/>
        </w:rPr>
        <w:t xml:space="preserve">1.9.6日志审计</w:t>
      </w:r>
      <w:bookmarkEnd w:id="215"/>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提供对关键功能访问、关键数据操作、数据交换、应用共享服务等应用行为的日志查询、统计分析、异常审计，包括登录日志、操作日志等类型以及操作人信息、时间、类型等字段。</w:t>
      </w:r>
      <w:bookmarkEnd w:id="197"/>
      <w:r/>
      <w:bookmarkEnd w:id="198"/>
      <w:r/>
      <w:bookmarkEnd w:id="199"/>
      <w:r>
        <w:rPr>
          <w:rFonts w:hint="eastAsia" w:ascii="仿宋" w:hAnsi="仿宋" w:eastAsia="仿宋" w:cs="仿宋"/>
          <w:bCs/>
          <w:color w:val="000000"/>
          <w:sz w:val="28"/>
          <w:szCs w:val="28"/>
          <w:lang w:val="en-US" w:eastAsia="zh-CN"/>
        </w:rPr>
      </w:r>
      <w:r/>
    </w:p>
    <w:p>
      <w:pPr>
        <w:pStyle w:val="871"/>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2、信创基础软件和测评</w:t>
      </w:r>
      <w:r>
        <w:rPr>
          <w:rFonts w:hint="eastAsia" w:ascii="仿宋" w:hAnsi="仿宋" w:eastAsia="仿宋" w:cs="仿宋"/>
          <w:bCs/>
          <w:color w:val="000000"/>
          <w:sz w:val="28"/>
          <w:szCs w:val="28"/>
          <w:highlight w:val="none"/>
          <w:lang w:val="en-US" w:eastAsia="zh-CN"/>
        </w:rPr>
      </w:r>
      <w:r/>
    </w:p>
    <w:tbl>
      <w:tblPr>
        <w:tblW w:w="65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47"/>
        <w:gridCol w:w="2268"/>
        <w:gridCol w:w="1876"/>
      </w:tblGrid>
      <w:tr>
        <w:trPr>
          <w:trHeight w:val="659"/>
        </w:trPr>
        <w:tc>
          <w:tcPr>
            <w:tcW w:w="763" w:type="dxa"/>
            <w:vAlign w:val="center"/>
            <w:textDirection w:val="lrTb"/>
            <w:noWrap w:val="false"/>
          </w:tcPr>
          <w:p>
            <w:pPr>
              <w:pStyle w:val="871"/>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序号</w:t>
            </w:r>
            <w:r>
              <w:rPr>
                <w:rFonts w:hint="eastAsia" w:ascii="仿宋" w:hAnsi="仿宋" w:eastAsia="仿宋" w:cs="仿宋_GB2312"/>
                <w:b/>
                <w:bCs/>
                <w:sz w:val="24"/>
                <w:szCs w:val="24"/>
                <w:highlight w:val="none"/>
              </w:rPr>
            </w:r>
            <w:r/>
          </w:p>
        </w:tc>
        <w:tc>
          <w:tcPr>
            <w:tcW w:w="1647" w:type="dxa"/>
            <w:vAlign w:val="center"/>
            <w:textDirection w:val="lrTb"/>
            <w:noWrap w:val="false"/>
          </w:tcPr>
          <w:p>
            <w:pPr>
              <w:pStyle w:val="871"/>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建设内容</w:t>
            </w:r>
            <w:r>
              <w:rPr>
                <w:rFonts w:hint="eastAsia" w:ascii="仿宋" w:hAnsi="仿宋" w:eastAsia="仿宋" w:cs="仿宋_GB2312"/>
                <w:b/>
                <w:bCs/>
                <w:sz w:val="24"/>
                <w:szCs w:val="24"/>
                <w:highlight w:val="none"/>
              </w:rPr>
            </w:r>
            <w:r/>
          </w:p>
        </w:tc>
        <w:tc>
          <w:tcPr>
            <w:tcW w:w="2268" w:type="dxa"/>
            <w:vAlign w:val="center"/>
            <w:textDirection w:val="lrTb"/>
            <w:noWrap w:val="false"/>
          </w:tcPr>
          <w:p>
            <w:pPr>
              <w:pStyle w:val="871"/>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概述</w:t>
            </w:r>
            <w:r>
              <w:rPr>
                <w:rFonts w:hint="eastAsia" w:ascii="仿宋" w:hAnsi="仿宋" w:eastAsia="仿宋" w:cs="仿宋_GB2312"/>
                <w:b/>
                <w:bCs/>
                <w:sz w:val="24"/>
                <w:szCs w:val="24"/>
                <w:highlight w:val="none"/>
              </w:rPr>
            </w:r>
            <w:r/>
          </w:p>
        </w:tc>
        <w:tc>
          <w:tcPr>
            <w:tcW w:w="1876" w:type="dxa"/>
            <w:vAlign w:val="center"/>
            <w:textDirection w:val="lrTb"/>
            <w:noWrap w:val="false"/>
          </w:tcPr>
          <w:p>
            <w:pPr>
              <w:pStyle w:val="871"/>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数量</w:t>
            </w:r>
            <w:r>
              <w:rPr>
                <w:rFonts w:hint="eastAsia" w:ascii="仿宋" w:hAnsi="仿宋" w:eastAsia="仿宋" w:cs="仿宋_GB2312"/>
                <w:b/>
                <w:bCs/>
                <w:sz w:val="24"/>
                <w:szCs w:val="24"/>
                <w:highlight w:val="none"/>
              </w:rPr>
            </w:r>
            <w:r/>
          </w:p>
        </w:tc>
      </w:tr>
      <w:tr>
        <w:trPr>
          <w:trHeight w:val="567"/>
        </w:trPr>
        <w:tc>
          <w:tcPr>
            <w:tcW w:w="763" w:type="dxa"/>
            <w:vAlign w:val="center"/>
            <w:textDirection w:val="lrTb"/>
            <w:noWrap w:val="false"/>
          </w:tcPr>
          <w:p>
            <w:pPr>
              <w:pStyle w:val="871"/>
              <w:jc w:val="center"/>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r>
            <w:r/>
          </w:p>
        </w:tc>
        <w:tc>
          <w:tcPr>
            <w:tcW w:w="1647" w:type="dxa"/>
            <w:vAlign w:val="center"/>
            <w:vMerge w:val="restart"/>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信创基础</w:t>
            </w:r>
            <w:r>
              <w:rPr>
                <w:rFonts w:hint="eastAsia" w:ascii="仿宋" w:hAnsi="仿宋" w:eastAsia="仿宋" w:cs="仿宋_GB2312"/>
                <w:sz w:val="24"/>
                <w:szCs w:val="24"/>
                <w:highlight w:val="none"/>
              </w:rPr>
            </w:r>
            <w:r/>
          </w:p>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软件</w:t>
            </w:r>
            <w:r>
              <w:rPr>
                <w:rFonts w:hint="eastAsia" w:ascii="仿宋" w:hAnsi="仿宋" w:eastAsia="仿宋" w:cs="仿宋_GB2312"/>
                <w:sz w:val="24"/>
                <w:szCs w:val="24"/>
                <w:highlight w:val="none"/>
              </w:rPr>
            </w:r>
            <w:r/>
          </w:p>
        </w:tc>
        <w:tc>
          <w:tcPr>
            <w:tcW w:w="2268" w:type="dxa"/>
            <w:vAlign w:val="center"/>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数据库</w:t>
            </w:r>
            <w:r>
              <w:rPr>
                <w:rFonts w:hint="eastAsia" w:ascii="仿宋" w:hAnsi="仿宋" w:eastAsia="仿宋" w:cs="仿宋_GB2312"/>
                <w:sz w:val="24"/>
                <w:szCs w:val="24"/>
                <w:highlight w:val="none"/>
              </w:rPr>
            </w:r>
            <w:r/>
          </w:p>
        </w:tc>
        <w:tc>
          <w:tcPr>
            <w:tcW w:w="1876" w:type="dxa"/>
            <w:vAlign w:val="center"/>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1套</w:t>
            </w:r>
            <w:r>
              <w:rPr>
                <w:rFonts w:hint="eastAsia" w:ascii="仿宋" w:hAnsi="仿宋" w:eastAsia="仿宋" w:cs="仿宋_GB2312"/>
                <w:sz w:val="24"/>
                <w:szCs w:val="24"/>
                <w:highlight w:val="none"/>
              </w:rPr>
            </w:r>
            <w:r/>
          </w:p>
        </w:tc>
      </w:tr>
      <w:tr>
        <w:trPr>
          <w:trHeight w:val="567"/>
        </w:trPr>
        <w:tc>
          <w:tcPr>
            <w:tcW w:w="763" w:type="dxa"/>
            <w:vAlign w:val="center"/>
            <w:textDirection w:val="lrTb"/>
            <w:noWrap w:val="false"/>
          </w:tcPr>
          <w:p>
            <w:pPr>
              <w:pStyle w:val="871"/>
              <w:jc w:val="center"/>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r>
            <w:r/>
          </w:p>
        </w:tc>
        <w:tc>
          <w:tcPr>
            <w:tcW w:w="1647" w:type="dxa"/>
            <w:vAlign w:val="center"/>
            <w:vMerge w:val="continue"/>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r>
            <w:r/>
          </w:p>
        </w:tc>
        <w:tc>
          <w:tcPr>
            <w:tcW w:w="2268" w:type="dxa"/>
            <w:vAlign w:val="center"/>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中间件</w:t>
            </w:r>
            <w:r>
              <w:rPr>
                <w:rFonts w:hint="eastAsia" w:ascii="仿宋" w:hAnsi="仿宋" w:eastAsia="仿宋" w:cs="仿宋_GB2312"/>
                <w:sz w:val="24"/>
                <w:szCs w:val="24"/>
                <w:highlight w:val="none"/>
              </w:rPr>
            </w:r>
            <w:r/>
          </w:p>
        </w:tc>
        <w:tc>
          <w:tcPr>
            <w:tcW w:w="1876" w:type="dxa"/>
            <w:vAlign w:val="center"/>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1套</w:t>
            </w:r>
            <w:r>
              <w:rPr>
                <w:rFonts w:hint="eastAsia" w:ascii="仿宋" w:hAnsi="仿宋" w:eastAsia="仿宋" w:cs="仿宋_GB2312"/>
                <w:sz w:val="24"/>
                <w:szCs w:val="24"/>
                <w:highlight w:val="none"/>
              </w:rPr>
            </w:r>
            <w:r/>
          </w:p>
        </w:tc>
      </w:tr>
      <w:tr>
        <w:trPr>
          <w:trHeight w:val="567"/>
        </w:trPr>
        <w:tc>
          <w:tcPr>
            <w:tcW w:w="763" w:type="dxa"/>
            <w:vAlign w:val="center"/>
            <w:textDirection w:val="lrTb"/>
            <w:noWrap w:val="false"/>
          </w:tcPr>
          <w:p>
            <w:pPr>
              <w:pStyle w:val="871"/>
              <w:jc w:val="center"/>
              <w:rPr>
                <w:rFonts w:hint="eastAsia" w:ascii="仿宋" w:hAnsi="仿宋" w:eastAsia="仿宋" w:cs="仿宋_GB2312"/>
                <w:sz w:val="24"/>
                <w:szCs w:val="24"/>
                <w:highlight w:val="none"/>
                <w:lang w:val="en-US" w:eastAsia="zh-CN"/>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lang w:val="en-US" w:eastAsia="zh-CN"/>
              </w:rPr>
            </w:r>
            <w:r/>
          </w:p>
        </w:tc>
        <w:tc>
          <w:tcPr>
            <w:gridSpan w:val="3"/>
            <w:tcW w:w="5791" w:type="dxa"/>
            <w:vAlign w:val="center"/>
            <w:textDirection w:val="lrTb"/>
            <w:noWrap w:val="false"/>
          </w:tcPr>
          <w:p>
            <w:pPr>
              <w:pStyle w:val="871"/>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第三方测评费（含软件测评及等保测评）</w:t>
            </w:r>
            <w:r>
              <w:rPr>
                <w:rFonts w:hint="eastAsia" w:ascii="仿宋" w:hAnsi="仿宋" w:eastAsia="仿宋" w:cs="仿宋_GB2312"/>
                <w:sz w:val="24"/>
                <w:szCs w:val="24"/>
                <w:highlight w:val="none"/>
              </w:rPr>
            </w:r>
            <w:r/>
          </w:p>
        </w:tc>
      </w:tr>
    </w:tbl>
    <w:p>
      <w:pPr>
        <w:pStyle w:val="871"/>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r>
      <w:r/>
    </w:p>
    <w:p>
      <w:pPr>
        <w:pStyle w:val="871"/>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3、关键技术要求</w:t>
      </w:r>
      <w:r>
        <w:rPr>
          <w:rFonts w:hint="eastAsia" w:ascii="仿宋" w:hAnsi="仿宋" w:eastAsia="仿宋" w:cs="仿宋"/>
          <w:bCs/>
          <w:color w:val="000000"/>
          <w:sz w:val="28"/>
          <w:szCs w:val="28"/>
          <w:highlight w:val="none"/>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本次软件系统建设应遵守国家法律法规体系、安全体系和各项软件标准规范，从基础设施支撑环境、数据层、业务应用层和表现层进行了全面规划和设计，以满足实际工作应用的需要。从技术层面提出如下要求：</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1、本项目支持B/S多层体系结构，支持跨平台部署，有较好的稳定性、高可靠性和扩展性，维护与升级的成本低。应用广泛、稳定、安全性高；</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2、系统架构必须符合遵循公安部《公安信息中心技术建设总体框架》规范、公安云计算技术规范等相关要求的建设规范要求；</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3、采用多数据源的数据迁移技术，系统可在迁移数据源与接收数据源之间建立直接连接，并建立字段间的对应关系，确保数据能够省略备份过程，直接从迁移数据源导入至接收数据源中，以避免因备份文件与接收数据源不兼容而引起的数据导入失败;</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en-US"/>
        </w:rPr>
        <w:t xml:space="preserve">4</w:t>
      </w:r>
      <w:r>
        <w:rPr>
          <w:rFonts w:hint="eastAsia" w:ascii="仿宋" w:hAnsi="仿宋" w:eastAsia="仿宋" w:cs="仿宋"/>
          <w:bCs/>
          <w:color w:val="000000"/>
          <w:sz w:val="28"/>
          <w:szCs w:val="28"/>
          <w:lang w:val="en-US" w:eastAsia="en-US"/>
        </w:rPr>
        <w:t xml:space="preserve">、采用网络数据传输、终端和计算机可读存储类似技术，发送终端向接收终端发送第一秘钥和第二秘钥，其中，第二秘钥是经第一加密后发送的；向接收终端发送加密数据和表示待传输数据的重要程度的重要性标识，使得接收终端根据重要性标识选择第一秘钥或经第一解密后的第二秘钥来第二解密加密数据。实现能够提升网络数据传输的安全性；</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en-US"/>
        </w:rPr>
        <w:t xml:space="preserve">5</w:t>
      </w:r>
      <w:r>
        <w:rPr>
          <w:rFonts w:hint="eastAsia" w:ascii="仿宋" w:hAnsi="仿宋" w:eastAsia="仿宋" w:cs="仿宋"/>
          <w:bCs/>
          <w:color w:val="000000"/>
          <w:sz w:val="28"/>
          <w:szCs w:val="28"/>
          <w:lang w:val="en-US" w:eastAsia="en-US"/>
        </w:rPr>
        <w:t xml:space="preserve">、采用资源目录数据可视化类似技术，完成系统内数据资源目录分类管理，同时建立可视化的数据主题，能够直观高效地实现对数据库的数据信息的管理，提高数据管理效率；</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ascii="仿宋" w:hAnsi="仿宋" w:eastAsia="仿宋" w:cs="仿宋"/>
          <w:bCs/>
          <w:color w:val="000000"/>
          <w:sz w:val="28"/>
          <w:szCs w:val="28"/>
          <w:lang w:val="en-US" w:eastAsia="zh-CN"/>
        </w:rPr>
      </w:pPr>
      <w:r>
        <w:rPr>
          <w:rFonts w:ascii="仿宋" w:hAnsi="仿宋" w:eastAsia="仿宋" w:cs="仿宋"/>
          <w:bCs/>
          <w:color w:val="000000"/>
          <w:sz w:val="28"/>
          <w:szCs w:val="28"/>
          <w:lang w:val="en-US" w:eastAsia="en-US"/>
        </w:rPr>
        <w:t xml:space="preserve">6</w:t>
      </w:r>
      <w:r>
        <w:rPr>
          <w:rFonts w:hint="eastAsia" w:ascii="仿宋" w:hAnsi="仿宋" w:eastAsia="仿宋" w:cs="仿宋"/>
          <w:bCs/>
          <w:color w:val="000000"/>
          <w:sz w:val="28"/>
          <w:szCs w:val="28"/>
          <w:lang w:val="en-US" w:eastAsia="en-US"/>
        </w:rPr>
        <w:t xml:space="preserve">、采用动态内容标注</w:t>
      </w:r>
      <w:r>
        <w:rPr>
          <w:rFonts w:ascii="仿宋" w:hAnsi="仿宋" w:eastAsia="仿宋" w:cs="仿宋"/>
          <w:bCs/>
          <w:color w:val="000000"/>
          <w:sz w:val="28"/>
          <w:szCs w:val="28"/>
          <w:lang w:val="en-US" w:eastAsia="en-US"/>
        </w:rPr>
        <w:t xml:space="preserve">、</w:t>
      </w:r>
      <w:r>
        <w:rPr>
          <w:rFonts w:hint="eastAsia" w:ascii="仿宋" w:hAnsi="仿宋" w:eastAsia="仿宋" w:cs="仿宋"/>
          <w:bCs/>
          <w:color w:val="000000"/>
          <w:sz w:val="28"/>
          <w:szCs w:val="28"/>
          <w:lang w:val="en-US" w:eastAsia="en-US"/>
        </w:rPr>
        <w:t xml:space="preserve">显示类似技术，实现了在可视化地图同一区域不同状态下的标注，确保了标注信息的准确和有效性，且在状态切换时会将部分内容隐藏，不会造成内容信息紊乱，用户体验较好；</w:t>
      </w:r>
      <w:r>
        <w:rPr>
          <w:rFonts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zh-CN"/>
        </w:rPr>
        <w:t xml:space="preserve">7</w:t>
      </w:r>
      <w:r>
        <w:rPr>
          <w:rFonts w:hint="eastAsia" w:ascii="仿宋" w:hAnsi="仿宋" w:eastAsia="仿宋" w:cs="仿宋"/>
          <w:bCs/>
          <w:color w:val="000000"/>
          <w:sz w:val="28"/>
          <w:szCs w:val="28"/>
          <w:lang w:val="en-US" w:eastAsia="zh-CN"/>
        </w:rPr>
        <w:t xml:space="preserve">、</w:t>
      </w:r>
      <w:r>
        <w:rPr>
          <w:rFonts w:ascii="仿宋" w:hAnsi="仿宋" w:eastAsia="仿宋" w:cs="仿宋"/>
          <w:bCs/>
          <w:color w:val="000000"/>
          <w:sz w:val="28"/>
          <w:szCs w:val="28"/>
          <w:lang w:val="en-US" w:eastAsia="zh-CN"/>
        </w:rPr>
        <w:t xml:space="preserve">采用内容管理系统以及信息的内容发布技术，通过汇聚任务，配置采集业务系统的内容数据信息后，信息发布任务定时器将获取的信息内容数据加入到信息发布线程队列，线程管理控制台启动信息发布线程，将发布信息内容数据发送至工作处理中心。实现预警信息的管理、发布，提高信息内容加载的速度及稳定性</w:t>
      </w:r>
      <w:r>
        <w:rPr>
          <w:rFonts w:hint="eastAsia" w:ascii="仿宋" w:hAnsi="仿宋" w:eastAsia="仿宋" w:cs="仿宋"/>
          <w:bCs/>
          <w:color w:val="000000"/>
          <w:sz w:val="28"/>
          <w:szCs w:val="28"/>
          <w:lang w:val="en-US" w:eastAsia="en-US"/>
        </w:rPr>
        <w:t xml:space="preserve">；</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en-US"/>
        </w:rPr>
        <w:t xml:space="preserve">8</w:t>
      </w:r>
      <w:r>
        <w:rPr>
          <w:rFonts w:hint="eastAsia" w:ascii="仿宋" w:hAnsi="仿宋" w:eastAsia="仿宋" w:cs="仿宋"/>
          <w:bCs/>
          <w:color w:val="000000"/>
          <w:sz w:val="28"/>
          <w:szCs w:val="28"/>
          <w:lang w:val="en-US" w:eastAsia="en-US"/>
        </w:rPr>
        <w:t xml:space="preserve">、采用通过水印加密防止展示数据、文件被篡改泄露类似技术，实现在系统界面、数据表文件、可视化界面上实时嵌入包含身份信息和时间信息的水印信息并加以显示，用于降低解密时的时间成本和存储成本，支持局部解码来增加追溯的可靠性，能通过模糊查询来提高追溯的可能；</w:t>
      </w:r>
      <w:r>
        <w:rPr>
          <w:rFonts w:hint="eastAsia" w:ascii="仿宋" w:hAnsi="仿宋" w:eastAsia="仿宋" w:cs="仿宋"/>
          <w:bCs/>
          <w:color w:val="000000"/>
          <w:sz w:val="28"/>
          <w:szCs w:val="28"/>
          <w:lang w:val="en-US" w:eastAsia="en-US"/>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lang w:val="en-US" w:eastAsia="en-US"/>
        </w:rPr>
        <w:t xml:space="preserve">采用数据、内容、消息在不同终端漫游类似技术</w:t>
      </w:r>
      <w:r>
        <w:rPr>
          <w:rFonts w:hint="eastAsia" w:ascii="仿宋" w:hAnsi="仿宋" w:eastAsia="仿宋" w:cs="仿宋"/>
          <w:bCs/>
          <w:color w:val="000000"/>
          <w:sz w:val="28"/>
          <w:szCs w:val="28"/>
          <w:lang w:val="en-US" w:eastAsia="zh-CN"/>
        </w:rPr>
        <w:t xml:space="preserve">，实现</w:t>
      </w:r>
      <w:r>
        <w:rPr>
          <w:rFonts w:hint="eastAsia" w:ascii="仿宋" w:hAnsi="仿宋" w:eastAsia="仿宋" w:cs="仿宋"/>
          <w:bCs/>
          <w:color w:val="000000"/>
          <w:sz w:val="28"/>
          <w:szCs w:val="28"/>
          <w:lang w:val="en-US" w:eastAsia="en-US"/>
        </w:rPr>
        <w:t xml:space="preserve">预警</w:t>
      </w:r>
      <w:r>
        <w:rPr>
          <w:rFonts w:hint="eastAsia" w:ascii="仿宋" w:hAnsi="仿宋" w:eastAsia="仿宋" w:cs="仿宋"/>
          <w:bCs/>
          <w:color w:val="000000"/>
          <w:sz w:val="28"/>
          <w:szCs w:val="28"/>
          <w:lang w:val="en-US" w:eastAsia="zh-CN"/>
        </w:rPr>
        <w:t xml:space="preserve">信息</w:t>
      </w:r>
      <w:r>
        <w:rPr>
          <w:rFonts w:hint="eastAsia" w:ascii="仿宋" w:hAnsi="仿宋" w:eastAsia="仿宋" w:cs="仿宋"/>
          <w:bCs/>
          <w:color w:val="000000"/>
          <w:sz w:val="28"/>
          <w:szCs w:val="28"/>
          <w:lang w:val="en-US" w:eastAsia="en-US"/>
        </w:rPr>
        <w:t xml:space="preserve">实时</w:t>
      </w:r>
      <w:r>
        <w:rPr>
          <w:rFonts w:hint="eastAsia" w:ascii="仿宋" w:hAnsi="仿宋" w:eastAsia="仿宋" w:cs="仿宋"/>
          <w:bCs/>
          <w:color w:val="000000"/>
          <w:sz w:val="28"/>
          <w:szCs w:val="28"/>
          <w:lang w:val="en-US" w:eastAsia="zh-CN"/>
        </w:rPr>
        <w:t xml:space="preserve">向</w:t>
      </w:r>
      <w:r>
        <w:rPr>
          <w:rFonts w:hint="eastAsia" w:ascii="仿宋" w:hAnsi="仿宋" w:eastAsia="仿宋" w:cs="仿宋"/>
          <w:bCs/>
          <w:color w:val="000000"/>
          <w:sz w:val="28"/>
          <w:szCs w:val="28"/>
          <w:lang w:val="en-US" w:eastAsia="en-US"/>
        </w:rPr>
        <w:t xml:space="preserve">民警</w:t>
      </w:r>
      <w:r>
        <w:rPr>
          <w:rFonts w:hint="eastAsia" w:ascii="仿宋" w:hAnsi="仿宋" w:eastAsia="仿宋" w:cs="仿宋"/>
          <w:bCs/>
          <w:color w:val="000000"/>
          <w:sz w:val="28"/>
          <w:szCs w:val="28"/>
          <w:lang w:val="en-US" w:eastAsia="zh-CN"/>
        </w:rPr>
        <w:t xml:space="preserve">精准推送服务</w:t>
      </w:r>
      <w:r>
        <w:rPr>
          <w:rFonts w:hint="eastAsia" w:ascii="仿宋" w:hAnsi="仿宋" w:eastAsia="仿宋" w:cs="仿宋"/>
          <w:bCs/>
          <w:color w:val="000000"/>
          <w:sz w:val="28"/>
          <w:szCs w:val="28"/>
          <w:lang w:val="en-US" w:eastAsia="en-US"/>
        </w:rPr>
        <w:t xml:space="preserve">。</w:t>
      </w:r>
      <w:r>
        <w:rPr>
          <w:rFonts w:hint="eastAsia" w:ascii="仿宋" w:hAnsi="仿宋" w:eastAsia="仿宋" w:cs="仿宋"/>
          <w:bCs/>
          <w:color w:val="000000"/>
          <w:sz w:val="28"/>
          <w:szCs w:val="28"/>
          <w:lang w:val="en-US" w:eastAsia="zh-CN"/>
        </w:rPr>
      </w:r>
      <w:r/>
    </w:p>
    <w:p>
      <w:pPr>
        <w:pStyle w:val="871"/>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4、其他要求</w:t>
      </w:r>
      <w:r>
        <w:rPr>
          <w:rFonts w:hint="eastAsia" w:ascii="仿宋" w:hAnsi="仿宋" w:eastAsia="仿宋" w:cs="仿宋"/>
          <w:bCs/>
          <w:color w:val="000000"/>
          <w:sz w:val="28"/>
          <w:szCs w:val="28"/>
          <w:highlight w:val="none"/>
          <w:lang w:val="en-US" w:eastAsia="zh-CN"/>
        </w:rPr>
      </w:r>
      <w:r/>
    </w:p>
    <w:p>
      <w:pPr>
        <w:pStyle w:val="871"/>
        <w:ind w:firstLine="560"/>
        <w:jc w:val="both"/>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1、本项目所开发的系统软件需适配当前主流的服务器操作系统、容器中间件和数据库，符合中国信息安全测评中心安全可靠测评结果要求。</w:t>
      </w:r>
      <w:r>
        <w:rPr>
          <w:rFonts w:hint="eastAsia" w:ascii="仿宋" w:hAnsi="仿宋" w:eastAsia="仿宋" w:cs="仿宋"/>
          <w:b/>
          <w:bCs w:val="0"/>
          <w:color w:val="000000"/>
          <w:sz w:val="24"/>
          <w:szCs w:val="24"/>
          <w:highlight w:val="none"/>
          <w:lang w:val="en-US" w:eastAsia="zh-CN"/>
        </w:rPr>
      </w:r>
      <w:r/>
    </w:p>
    <w:p>
      <w:pPr>
        <w:pStyle w:val="871"/>
        <w:ind w:firstLine="560"/>
        <w:jc w:val="both"/>
        <w:pageBreakBefore w:val="0"/>
        <w:spacing w:line="360" w:lineRule="auto"/>
        <w:widowControl/>
        <w:rPr>
          <w:rFonts w:cs="宋体"/>
          <w:color w:val="000000"/>
          <w:sz w:val="24"/>
          <w:highlight w:val="none"/>
          <w:lang w:bidi="ar"/>
        </w:rPr>
      </w:pPr>
      <w:r>
        <w:rPr>
          <w:rFonts w:hint="eastAsia" w:ascii="仿宋" w:hAnsi="仿宋" w:eastAsia="仿宋" w:cs="仿宋"/>
          <w:b/>
          <w:bCs w:val="0"/>
          <w:color w:val="000000"/>
          <w:sz w:val="24"/>
          <w:szCs w:val="24"/>
          <w:highlight w:val="none"/>
          <w:lang w:val="en-US" w:eastAsia="zh-CN"/>
        </w:rPr>
        <w:t xml:space="preserve">2、系统安全应达到《信息安全技术—网络安全等级保护基本要求》（GB/T 22239-2019）的第三级标准，确保系统通过网络安全等级保护三级测评。</w:t>
      </w:r>
      <w:r>
        <w:rPr>
          <w:rFonts w:cs="宋体"/>
          <w:color w:val="000000"/>
          <w:sz w:val="24"/>
          <w:highlight w:val="none"/>
          <w:lang w:bidi="ar"/>
        </w:rPr>
      </w:r>
      <w:r/>
    </w:p>
    <w:p>
      <w:pPr>
        <w:pStyle w:val="871"/>
        <w:jc w:val="both"/>
        <w:pageBreakBefore w:val="0"/>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三、商务要求</w:t>
      </w:r>
      <w:r>
        <w:rPr>
          <w:rFonts w:hint="eastAsia" w:ascii="仿宋" w:hAnsi="仿宋" w:eastAsia="仿宋" w:cs="仿宋"/>
          <w:b/>
          <w:bCs/>
          <w:color w:val="000000"/>
          <w:sz w:val="28"/>
          <w:szCs w:val="28"/>
        </w:rPr>
      </w:r>
      <w:r/>
    </w:p>
    <w:p>
      <w:pPr>
        <w:pStyle w:val="871"/>
        <w:ind w:firstLine="560"/>
        <w:jc w:val="both"/>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包括交付（实施）的时间（期限）和地点（范围），付款条件（进度和方法），包装和运输，售后服务，保险等：</w:t>
      </w:r>
      <w:r>
        <w:rPr>
          <w:rFonts w:hint="eastAsia" w:ascii="仿宋" w:hAnsi="仿宋" w:eastAsia="仿宋" w:cs="仿宋"/>
          <w:bCs/>
          <w:color w:val="000000"/>
          <w:sz w:val="28"/>
          <w:szCs w:val="28"/>
        </w:rPr>
      </w:r>
      <w:r/>
    </w:p>
    <w:p>
      <w:pPr>
        <w:pStyle w:val="871"/>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（一）采购标的数量、采购项目交付或者实施的时间和地点</w:t>
      </w:r>
      <w:r>
        <w:rPr>
          <w:rFonts w:hint="eastAsia" w:ascii="仿宋" w:hAnsi="仿宋" w:eastAsia="仿宋" w:cs="仿宋"/>
          <w:b/>
          <w:bCs/>
          <w:sz w:val="28"/>
          <w:szCs w:val="28"/>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（1）采购2024年交警支队智慧交管信息化项目（道路违法集中预警）一套，投标人应在南通市公安局交警支队驻场开发平台系统。</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投标人应确保相对固定的系统开发团队，明确专门的项目负责人，现场开发人员需至少配备3人以上，如果投标文件中的开发项目负责人及开发人员需要更换，需征得采购人同意，方可更换，否则按违约处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lang w:val="en-US" w:eastAsia="zh-CN"/>
        </w:rPr>
      </w:pPr>
      <w:r>
        <w:rPr>
          <w:rFonts w:hint="eastAsia" w:ascii="仿宋" w:hAnsi="仿宋" w:eastAsia="仿宋" w:cs="仿宋"/>
          <w:bCs/>
          <w:color w:val="000000"/>
          <w:sz w:val="28"/>
          <w:szCs w:val="28"/>
          <w:lang w:val="en-US" w:eastAsia="zh-CN"/>
        </w:rPr>
        <w:t xml:space="preserve">（3）建设周期要求：自合同签定之日起90</w:t>
      </w:r>
      <w:r>
        <w:rPr>
          <w:rFonts w:hint="eastAsia" w:ascii="仿宋" w:hAnsi="仿宋" w:eastAsia="仿宋" w:cs="仿宋"/>
          <w:bCs/>
          <w:color w:val="000000"/>
          <w:sz w:val="28"/>
          <w:szCs w:val="28"/>
          <w:lang w:val="en-US" w:eastAsia="en-US"/>
        </w:rPr>
        <w:t xml:space="preserve">个工作日</w:t>
      </w:r>
      <w:r>
        <w:rPr>
          <w:rFonts w:hint="eastAsia" w:ascii="仿宋" w:hAnsi="仿宋" w:eastAsia="仿宋" w:cs="仿宋"/>
          <w:bCs/>
          <w:color w:val="000000"/>
          <w:sz w:val="28"/>
          <w:szCs w:val="28"/>
          <w:lang w:val="en-US" w:eastAsia="zh-CN"/>
        </w:rPr>
        <w:t xml:space="preserve">内。</w:t>
      </w:r>
      <w:r>
        <w:rPr>
          <w:rFonts w:hint="eastAsia"/>
          <w:lang w:val="en-US" w:eastAsia="zh-CN"/>
        </w:rPr>
      </w:r>
      <w:r/>
    </w:p>
    <w:p>
      <w:pPr>
        <w:pStyle w:val="871"/>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）采购标的需满足的服务标准、期限、效率等要求</w:t>
      </w:r>
      <w:r>
        <w:rPr>
          <w:rFonts w:hint="eastAsia" w:ascii="仿宋" w:hAnsi="仿宋" w:eastAsia="仿宋" w:cs="仿宋"/>
          <w:b/>
          <w:bCs/>
          <w:sz w:val="28"/>
          <w:szCs w:val="28"/>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（1）提供免费两年维护质保及维护质保期满后的服务承诺，并详细说明维护质保方案。</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（2）项目验收合格正常运行，提供不少于2年系统及系统中所用到的工具软件免费服务，包括5*8小时的上门保修、产品升级和7*24小时远程服务。</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（3）投标人自愿做出的其他优惠措施。</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（4）派驻现场人员必须是本项目开发人员，派驻人员事先需征得甲方同意，不称职甲方有权更换。</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lang w:val="en-US" w:eastAsia="zh-CN"/>
        </w:rPr>
      </w:pPr>
      <w:r>
        <w:rPr>
          <w:rFonts w:hint="eastAsia" w:ascii="仿宋" w:hAnsi="仿宋" w:eastAsia="仿宋" w:cs="仿宋"/>
          <w:bCs/>
          <w:color w:val="000000"/>
          <w:sz w:val="28"/>
          <w:szCs w:val="28"/>
          <w:lang w:val="en-US" w:eastAsia="zh-CN"/>
        </w:rPr>
        <w:t xml:space="preserve">（5）其他要求：供应商需自行考虑与既有各类系统平台开展数据对接等相关工作，并按采购人要求的时限完成对接，对接联调等相关费用包含在本项目建设费用内。</w:t>
      </w:r>
      <w:r>
        <w:rPr>
          <w:lang w:val="en-US" w:eastAsia="zh-CN"/>
        </w:rPr>
      </w:r>
      <w:r/>
    </w:p>
    <w:p>
      <w:pPr>
        <w:pStyle w:val="871"/>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）付款方式</w:t>
      </w:r>
      <w:r>
        <w:rPr>
          <w:rFonts w:hint="eastAsia" w:ascii="仿宋" w:hAnsi="仿宋" w:eastAsia="仿宋" w:cs="仿宋"/>
          <w:b/>
          <w:bCs/>
          <w:sz w:val="28"/>
          <w:szCs w:val="28"/>
        </w:rPr>
      </w:r>
      <w:r/>
    </w:p>
    <w:p>
      <w:pPr>
        <w:pStyle w:val="871"/>
        <w:ind w:firstLine="560"/>
        <w:keepLines w:val="0"/>
        <w:keepNext w:val="0"/>
        <w:pageBreakBefore w:val="0"/>
        <w:spacing w:before="145" w:after="145"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合同签订后一周内采购单位支付合同价的30%，系统确认需求后90个工作日内完成开发并上线试运行15天，试运行结束经采购单位初验合格后组织专家终验，终验通过后一周内，支付合同价的65%。余款5%于项目两年免费运维服务期满后支付。</w:t>
      </w:r>
      <w:r>
        <w:rPr>
          <w:rFonts w:hint="eastAsia" w:ascii="仿宋" w:hAnsi="仿宋" w:eastAsia="仿宋" w:cs="仿宋"/>
          <w:bCs/>
          <w:color w:val="000000"/>
          <w:sz w:val="28"/>
          <w:szCs w:val="28"/>
          <w:lang w:val="en-US" w:eastAsia="zh-CN"/>
        </w:rPr>
      </w:r>
      <w:r/>
    </w:p>
    <w:p>
      <w:pPr>
        <w:pStyle w:val="871"/>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rPr>
        <w:t xml:space="preserve">）采购标的验收标准</w:t>
      </w:r>
      <w:r>
        <w:rPr>
          <w:rFonts w:hint="eastAsia" w:ascii="仿宋" w:hAnsi="仿宋" w:eastAsia="仿宋" w:cs="仿宋"/>
          <w:b/>
          <w:bCs/>
          <w:sz w:val="28"/>
          <w:szCs w:val="28"/>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以采购单位现场验收为准。</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在接到采购单位以书面形式提出验收申请后，在 5个工作日内及时组织相关专业技术人员，必要时邀请采购办等相关部门共同参与验收，按照采购任务书规定，针对验收事项提交相关文档来进行验收。若采购任务书中未注明验收标准，则项目验收按照各模块实施文档、需求分析文档及相关设备及服务参数及要求来验收。</w:t>
      </w:r>
      <w:r>
        <w:rPr>
          <w:rFonts w:hint="eastAsia" w:ascii="仿宋" w:hAnsi="仿宋" w:eastAsia="仿宋" w:cs="仿宋"/>
          <w:bCs/>
          <w:color w:val="000000"/>
          <w:sz w:val="28"/>
          <w:szCs w:val="28"/>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投标人对招标文件中的采购要求须作如实响应；项目验收时，验收小组将对中标人所提交的材料逐一核实，若与投标文件中承诺交付内容不符，将不作验收处理，所造成的后果由中标人自行负责。</w:t>
      </w:r>
      <w:r>
        <w:rPr>
          <w:rFonts w:hint="eastAsia" w:ascii="仿宋" w:hAnsi="仿宋" w:eastAsia="仿宋" w:cs="仿宋"/>
          <w:bCs/>
          <w:color w:val="000000"/>
          <w:sz w:val="28"/>
          <w:szCs w:val="28"/>
          <w:lang w:val="en-US" w:eastAsia="zh-CN"/>
        </w:rPr>
      </w:r>
      <w:r/>
    </w:p>
    <w:p>
      <w:pPr>
        <w:pStyle w:val="871"/>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五</w:t>
      </w:r>
      <w:r>
        <w:rPr>
          <w:rFonts w:hint="eastAsia" w:ascii="仿宋" w:hAnsi="仿宋" w:eastAsia="仿宋" w:cs="仿宋"/>
          <w:b/>
          <w:sz w:val="28"/>
          <w:szCs w:val="28"/>
        </w:rPr>
        <w:t xml:space="preserve">）履约保证金</w:t>
      </w:r>
      <w:r>
        <w:rPr>
          <w:rFonts w:hint="eastAsia" w:ascii="仿宋" w:hAnsi="仿宋" w:eastAsia="仿宋" w:cs="仿宋"/>
          <w:b/>
          <w:sz w:val="28"/>
          <w:szCs w:val="28"/>
        </w:rPr>
      </w:r>
      <w:r/>
    </w:p>
    <w:p>
      <w:pPr>
        <w:pStyle w:val="871"/>
        <w:ind w:firstLine="700"/>
        <w:jc w:val="both"/>
        <w:pageBreakBefore w:val="0"/>
        <w:spacing w:line="360" w:lineRule="auto"/>
        <w:widowControl/>
        <w:rPr>
          <w:rFonts w:hint="eastAsia"/>
        </w:rPr>
      </w:pPr>
      <w:r>
        <w:rPr>
          <w:rFonts w:hint="eastAsia" w:ascii="仿宋" w:hAnsi="仿宋" w:eastAsia="仿宋" w:cs="仿宋"/>
          <w:bCs/>
          <w:color w:val="000000"/>
          <w:sz w:val="28"/>
          <w:szCs w:val="28"/>
        </w:rPr>
        <w:t xml:space="preserve">本项目免收履约保证金。</w:t>
      </w:r>
      <w:r>
        <w:rPr>
          <w:rFonts w:hint="eastAsia"/>
        </w:rPr>
      </w:r>
      <w:r/>
    </w:p>
    <w:p>
      <w:pPr>
        <w:pStyle w:val="871"/>
        <w:jc w:val="both"/>
        <w:pageBreakBefore w:val="0"/>
        <w:spacing w:line="360" w:lineRule="auto"/>
        <w:rPr>
          <w:rFonts w:hint="eastAsia" w:ascii="仿宋" w:hAnsi="仿宋" w:eastAsia="仿宋" w:cs="仿宋"/>
          <w:b/>
          <w:i/>
          <w:color w:val="000000"/>
          <w:sz w:val="28"/>
          <w:szCs w:val="28"/>
          <w:u w:val="single"/>
        </w:rPr>
      </w:pPr>
      <w:r>
        <w:rPr>
          <w:rFonts w:hint="eastAsia" w:ascii="仿宋" w:hAnsi="仿宋" w:eastAsia="仿宋" w:cs="仿宋"/>
          <w:b/>
          <w:bCs/>
          <w:color w:val="000000"/>
          <w:sz w:val="28"/>
          <w:szCs w:val="28"/>
        </w:rPr>
        <w:t xml:space="preserve">四、</w:t>
      </w:r>
      <w:r>
        <w:rPr>
          <w:rFonts w:hint="eastAsia" w:ascii="仿宋" w:hAnsi="仿宋" w:eastAsia="仿宋" w:cs="仿宋"/>
          <w:b/>
          <w:i/>
          <w:color w:val="000000"/>
          <w:sz w:val="28"/>
          <w:szCs w:val="28"/>
          <w:u w:val="single"/>
        </w:rPr>
        <w:t xml:space="preserve">采购需求中必须满足的实质性要求</w:t>
      </w:r>
      <w:r>
        <w:rPr>
          <w:rFonts w:hint="eastAsia" w:ascii="仿宋" w:hAnsi="仿宋" w:eastAsia="仿宋" w:cs="仿宋"/>
          <w:b/>
          <w:i/>
          <w:color w:val="000000"/>
          <w:sz w:val="28"/>
          <w:szCs w:val="28"/>
          <w:u w:val="single"/>
        </w:rPr>
      </w:r>
      <w:r/>
    </w:p>
    <w:p>
      <w:pPr>
        <w:pStyle w:val="871"/>
        <w:ind w:firstLine="560"/>
        <w:jc w:val="both"/>
        <w:keepLines w:val="0"/>
        <w:keepNext w:val="0"/>
        <w:pageBreakBefore w:val="0"/>
        <w:spacing w:before="120" w:after="120" w:line="360" w:lineRule="auto"/>
        <w:widowControl w:val="off"/>
        <w:rPr>
          <w:rFonts w:hint="eastAsia" w:ascii="仿宋" w:hAnsi="仿宋" w:eastAsia="仿宋" w:cs="仿宋"/>
          <w:highlight w:val="none"/>
        </w:rPr>
        <w:outlineLvl w:val="2"/>
      </w:pPr>
      <w:r>
        <w:rPr>
          <w:rFonts w:hint="eastAsia" w:ascii="仿宋" w:hAnsi="仿宋" w:eastAsia="仿宋" w:cs="仿宋"/>
          <w:b/>
          <w:bCs/>
          <w:iCs/>
          <w:sz w:val="28"/>
          <w:szCs w:val="28"/>
          <w:highlight w:val="none"/>
        </w:rPr>
        <w:t xml:space="preserve">（一）技术部分实质性要求</w:t>
      </w:r>
      <w:r>
        <w:rPr>
          <w:rFonts w:hint="eastAsia" w:ascii="仿宋" w:hAnsi="仿宋" w:eastAsia="仿宋" w:cs="仿宋"/>
          <w:highlight w:val="none"/>
        </w:rPr>
      </w:r>
      <w:r/>
    </w:p>
    <w:p>
      <w:pPr>
        <w:pStyle w:val="871"/>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本采购文件第四章“采购需求”第二节“技术要求”中，第（三）条“采购标的需满足的质量、安全、技术规格、物理特性等要求设备技术参数要求”所涉及的全部内容。</w:t>
      </w:r>
      <w:r>
        <w:rPr>
          <w:rFonts w:hint="eastAsia" w:ascii="仿宋" w:hAnsi="仿宋" w:eastAsia="仿宋" w:cs="仿宋"/>
          <w:b w:val="0"/>
          <w:bCs w:val="0"/>
          <w:i/>
          <w:sz w:val="28"/>
          <w:szCs w:val="28"/>
          <w:u w:val="single"/>
          <w:lang w:val="en-US" w:eastAsia="zh-CN"/>
        </w:rPr>
      </w:r>
      <w:r/>
    </w:p>
    <w:p>
      <w:pPr>
        <w:pStyle w:val="871"/>
        <w:ind w:firstLine="560"/>
        <w:jc w:val="both"/>
        <w:keepLines w:val="0"/>
        <w:keepNext w:val="0"/>
        <w:pageBreakBefore w:val="0"/>
        <w:spacing w:before="120" w:after="120" w:line="360" w:lineRule="auto"/>
        <w:widowControl w:val="off"/>
        <w:rPr>
          <w:rFonts w:hint="eastAsia" w:ascii="仿宋" w:hAnsi="仿宋" w:eastAsia="仿宋" w:cs="仿宋"/>
          <w:b/>
          <w:bCs/>
          <w:iCs/>
          <w:sz w:val="28"/>
          <w:szCs w:val="28"/>
        </w:rPr>
        <w:outlineLvl w:val="2"/>
      </w:pPr>
      <w:r>
        <w:rPr>
          <w:rFonts w:hint="eastAsia" w:ascii="仿宋" w:hAnsi="仿宋" w:eastAsia="仿宋" w:cs="仿宋"/>
          <w:b/>
          <w:bCs/>
          <w:iCs/>
          <w:sz w:val="28"/>
          <w:szCs w:val="28"/>
        </w:rPr>
        <w:t xml:space="preserve">（二）商务部分实质性要求</w:t>
      </w:r>
      <w:r>
        <w:rPr>
          <w:rFonts w:hint="eastAsia" w:ascii="仿宋" w:hAnsi="仿宋" w:eastAsia="仿宋" w:cs="仿宋"/>
          <w:b/>
          <w:bCs/>
          <w:iCs/>
          <w:sz w:val="28"/>
          <w:szCs w:val="28"/>
        </w:rPr>
      </w:r>
      <w:r/>
    </w:p>
    <w:p>
      <w:pPr>
        <w:pStyle w:val="871"/>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rPr>
        <w:t xml:space="preserve">采购标的的数量、采购项目交付或者实施的时间和地点；</w:t>
      </w:r>
      <w:r>
        <w:rPr>
          <w:rFonts w:hint="eastAsia" w:ascii="仿宋" w:hAnsi="仿宋" w:eastAsia="仿宋" w:cs="仿宋"/>
          <w:b w:val="0"/>
          <w:bCs w:val="0"/>
          <w:sz w:val="28"/>
          <w:szCs w:val="28"/>
        </w:rPr>
      </w:r>
      <w:r/>
    </w:p>
    <w:p>
      <w:pPr>
        <w:pStyle w:val="871"/>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数量：一套</w:t>
      </w:r>
      <w:r>
        <w:rPr>
          <w:rFonts w:hint="eastAsia" w:ascii="仿宋" w:hAnsi="仿宋" w:eastAsia="仿宋" w:cs="仿宋"/>
          <w:b w:val="0"/>
          <w:bCs w:val="0"/>
          <w:sz w:val="28"/>
          <w:szCs w:val="28"/>
        </w:rPr>
      </w:r>
      <w:r/>
    </w:p>
    <w:p>
      <w:pPr>
        <w:pStyle w:val="871"/>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eastAsia="zh-CN"/>
        </w:rPr>
        <w:t xml:space="preserve">（</w:t>
      </w:r>
      <w:r>
        <w:rPr>
          <w:rFonts w:hint="eastAsia" w:ascii="仿宋" w:hAnsi="仿宋" w:eastAsia="仿宋" w:cs="仿宋"/>
          <w:b w:val="0"/>
          <w:bCs w:val="0"/>
          <w:i/>
          <w:sz w:val="28"/>
          <w:szCs w:val="28"/>
          <w:u w:val="single"/>
          <w:lang w:val="en-US" w:eastAsia="zh-CN"/>
        </w:rPr>
        <w:t xml:space="preserve">1</w:t>
      </w:r>
      <w:r>
        <w:rPr>
          <w:rFonts w:hint="eastAsia" w:ascii="仿宋" w:hAnsi="仿宋" w:eastAsia="仿宋" w:cs="仿宋"/>
          <w:b w:val="0"/>
          <w:bCs w:val="0"/>
          <w:i/>
          <w:sz w:val="28"/>
          <w:szCs w:val="28"/>
          <w:u w:val="single"/>
          <w:lang w:eastAsia="zh-CN"/>
        </w:rPr>
        <w:t xml:space="preserve">）</w:t>
      </w:r>
      <w:r>
        <w:rPr>
          <w:rFonts w:hint="eastAsia" w:ascii="仿宋" w:hAnsi="仿宋" w:eastAsia="仿宋" w:cs="仿宋"/>
          <w:b w:val="0"/>
          <w:bCs w:val="0"/>
          <w:i/>
          <w:sz w:val="28"/>
          <w:szCs w:val="28"/>
          <w:u w:val="single"/>
        </w:rPr>
        <w:t xml:space="preserve">供货时间：</w:t>
      </w:r>
      <w:r>
        <w:rPr>
          <w:rFonts w:hint="eastAsia" w:ascii="仿宋" w:hAnsi="仿宋" w:eastAsia="仿宋" w:cs="仿宋"/>
          <w:b w:val="0"/>
          <w:bCs w:val="0"/>
          <w:i/>
          <w:sz w:val="28"/>
          <w:szCs w:val="28"/>
          <w:u w:val="single"/>
          <w:lang w:val="en-US" w:eastAsia="zh-CN"/>
        </w:rPr>
        <w:t xml:space="preserve">成交单位须在签订合同后90个工作日内完成系统软件功能的开发、测试等工作并交付试运行。</w:t>
      </w:r>
      <w:r>
        <w:rPr>
          <w:rFonts w:hint="eastAsia" w:ascii="仿宋" w:hAnsi="仿宋" w:eastAsia="仿宋" w:cs="仿宋"/>
          <w:b w:val="0"/>
          <w:bCs w:val="0"/>
          <w:i/>
          <w:sz w:val="28"/>
          <w:szCs w:val="28"/>
          <w:u w:val="single"/>
          <w:lang w:val="en-US" w:eastAsia="zh-CN"/>
        </w:rPr>
      </w:r>
      <w:r/>
    </w:p>
    <w:p>
      <w:pPr>
        <w:pStyle w:val="871"/>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rPr>
        <w:t xml:space="preserve">采购标的需满足的服务标准、期限、效率等要求；</w:t>
      </w:r>
      <w:r>
        <w:rPr>
          <w:rFonts w:hint="eastAsia" w:ascii="仿宋" w:hAnsi="仿宋" w:eastAsia="仿宋" w:cs="仿宋"/>
          <w:b w:val="0"/>
          <w:bCs w:val="0"/>
          <w:sz w:val="28"/>
          <w:szCs w:val="28"/>
        </w:rPr>
      </w:r>
      <w:r/>
    </w:p>
    <w:p>
      <w:pPr>
        <w:pStyle w:val="871"/>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（1）提供免费两年维护质保，及维护质保期满后的服务承诺，并详细说明维护质保方案；</w:t>
      </w:r>
      <w:r>
        <w:rPr>
          <w:rFonts w:hint="eastAsia" w:ascii="仿宋" w:hAnsi="仿宋" w:eastAsia="仿宋" w:cs="仿宋"/>
          <w:b w:val="0"/>
          <w:bCs w:val="0"/>
          <w:i/>
          <w:sz w:val="28"/>
          <w:szCs w:val="28"/>
          <w:u w:val="single"/>
          <w:lang w:val="en-US" w:eastAsia="zh-CN"/>
        </w:rPr>
      </w:r>
      <w:r/>
    </w:p>
    <w:p>
      <w:pPr>
        <w:pStyle w:val="871"/>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（2）项目验收合格正常运行，提供不少于2年系统及系统中所用到的工具软件免费服务，包括5*8小时的上门保修、产品升级和7*24小时远程服务。</w:t>
      </w:r>
      <w:r>
        <w:rPr>
          <w:rFonts w:hint="eastAsia" w:ascii="仿宋" w:hAnsi="仿宋" w:eastAsia="仿宋" w:cs="仿宋"/>
          <w:b w:val="0"/>
          <w:bCs w:val="0"/>
          <w:i/>
          <w:sz w:val="28"/>
          <w:szCs w:val="28"/>
          <w:u w:val="single"/>
          <w:lang w:val="en-US" w:eastAsia="zh-CN"/>
        </w:rPr>
      </w:r>
      <w:r/>
    </w:p>
    <w:p>
      <w:pPr>
        <w:pStyle w:val="871"/>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（3）投标人自愿做出的其他优惠措施。</w:t>
      </w:r>
      <w:r>
        <w:rPr>
          <w:rFonts w:hint="eastAsia" w:ascii="仿宋" w:hAnsi="仿宋" w:eastAsia="仿宋" w:cs="仿宋"/>
          <w:b w:val="0"/>
          <w:bCs w:val="0"/>
          <w:i/>
          <w:sz w:val="28"/>
          <w:szCs w:val="28"/>
          <w:u w:val="single"/>
          <w:lang w:val="en-US" w:eastAsia="zh-CN"/>
        </w:rPr>
      </w:r>
      <w:r/>
    </w:p>
    <w:p>
      <w:pPr>
        <w:pStyle w:val="871"/>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（4）派驻现场人员必须是本项目开发人员，派驻人员事先需征得甲方同意，不称职甲方有权更换。</w:t>
      </w:r>
      <w:r>
        <w:rPr>
          <w:rFonts w:hint="eastAsia" w:ascii="仿宋" w:hAnsi="仿宋" w:eastAsia="仿宋" w:cs="仿宋"/>
          <w:b w:val="0"/>
          <w:bCs w:val="0"/>
          <w:i/>
          <w:sz w:val="28"/>
          <w:szCs w:val="28"/>
          <w:u w:val="single"/>
          <w:lang w:val="en-US" w:eastAsia="zh-CN"/>
        </w:rPr>
      </w:r>
      <w:r/>
    </w:p>
    <w:p>
      <w:pPr>
        <w:pStyle w:val="871"/>
        <w:contextualSpacing/>
        <w:ind w:firstLine="560"/>
        <w:jc w:val="both"/>
        <w:pageBreakBefore w:val="0"/>
        <w:spacing w:line="360" w:lineRule="auto"/>
        <w:rPr>
          <w:lang w:val="en-US" w:eastAsia="zh-CN"/>
        </w:rPr>
      </w:pPr>
      <w:r>
        <w:rPr>
          <w:rFonts w:hint="eastAsia" w:ascii="仿宋" w:hAnsi="仿宋" w:eastAsia="仿宋" w:cs="仿宋"/>
          <w:b w:val="0"/>
          <w:bCs w:val="0"/>
          <w:i/>
          <w:sz w:val="28"/>
          <w:szCs w:val="28"/>
          <w:u w:val="single"/>
          <w:lang w:val="en-US" w:eastAsia="zh-CN"/>
        </w:rPr>
        <w:t xml:space="preserve">（5）其他要求：供应商需自行考虑与既有各类系统平台开展数据对接等相关工作，并按采购人要求的时限完成对接，对接联调等相关费用包含在本项目建设费用内。</w:t>
      </w:r>
      <w:r>
        <w:rPr>
          <w:lang w:val="en-US" w:eastAsia="zh-CN"/>
        </w:rPr>
      </w:r>
      <w:r/>
    </w:p>
    <w:p>
      <w:pPr>
        <w:pStyle w:val="984"/>
        <w:ind w:firstLine="562"/>
        <w:jc w:val="both"/>
        <w:keepLines w:val="0"/>
        <w:keepNext w:val="0"/>
        <w:pageBreakBefore w:val="0"/>
        <w:spacing w:line="360" w:lineRule="auto"/>
        <w:widowControl w:val="off"/>
        <w:rPr>
          <w:rFonts w:hint="eastAsia" w:ascii="仿宋" w:hAnsi="仿宋" w:eastAsia="仿宋" w:cs="仿宋"/>
          <w:b/>
          <w:bCs/>
          <w:i/>
          <w:sz w:val="28"/>
          <w:szCs w:val="28"/>
          <w:u w:val="single"/>
          <w:lang w:val="en-US" w:eastAsia="zh-CN"/>
        </w:rPr>
      </w:pPr>
      <w:r>
        <w:rPr>
          <w:rFonts w:hint="eastAsia" w:ascii="仿宋" w:hAnsi="仿宋" w:eastAsia="仿宋" w:cs="仿宋"/>
          <w:b/>
          <w:bCs/>
          <w:i/>
          <w:sz w:val="28"/>
          <w:szCs w:val="28"/>
          <w:u w:val="single"/>
          <w:lang w:val="en-US" w:eastAsia="zh-CN"/>
        </w:rPr>
        <w:t xml:space="preserve">技术和商务部分实质性要求需提供承诺函，格式自拟。</w:t>
      </w:r>
      <w:r>
        <w:rPr>
          <w:rFonts w:hint="eastAsia" w:ascii="仿宋" w:hAnsi="仿宋" w:eastAsia="仿宋" w:cs="仿宋"/>
          <w:b/>
          <w:bCs/>
          <w:i/>
          <w:sz w:val="28"/>
          <w:szCs w:val="28"/>
          <w:u w:val="single"/>
          <w:lang w:val="en-US" w:eastAsia="zh-CN"/>
        </w:rPr>
      </w:r>
      <w:r/>
    </w:p>
    <w:p>
      <w:pPr>
        <w:pStyle w:val="984"/>
        <w:ind w:firstLine="0"/>
        <w:pageBreakBefore w:val="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71"/>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pStyle w:val="871"/>
        <w:jc w:val="left"/>
        <w:widowControl/>
        <w:rPr>
          <w:rFonts w:hint="eastAsia"/>
          <w:sz w:val="24"/>
        </w:rPr>
      </w:pPr>
      <w:r>
        <w:rPr>
          <w:rFonts w:hint="eastAsia"/>
          <w:sz w:val="24"/>
        </w:rPr>
      </w:r>
      <w:r/>
    </w:p>
    <w:p>
      <w:pPr>
        <w:pStyle w:val="871"/>
        <w:jc w:val="left"/>
        <w:widowControl/>
        <w:rPr>
          <w:rFonts w:hint="eastAsia"/>
          <w:sz w:val="24"/>
        </w:rPr>
      </w:pPr>
      <w:r>
        <w:rPr>
          <w:rFonts w:hint="eastAsia"/>
          <w:sz w:val="24"/>
        </w:rPr>
      </w:r>
      <w:r/>
    </w:p>
    <w:p>
      <w:pPr>
        <w:pStyle w:val="871"/>
        <w:jc w:val="left"/>
        <w:widowControl/>
        <w:rPr>
          <w:rFonts w:hint="eastAsia"/>
          <w:sz w:val="24"/>
        </w:rPr>
      </w:pPr>
      <w:r>
        <w:rPr>
          <w:rFonts w:hint="eastAsia"/>
          <w:sz w:val="24"/>
        </w:rPr>
      </w:r>
      <w:r/>
    </w:p>
    <w:p>
      <w:pPr>
        <w:pStyle w:val="871"/>
        <w:jc w:val="left"/>
        <w:widowControl/>
        <w:rPr>
          <w:rFonts w:hint="eastAsia"/>
          <w:sz w:val="24"/>
        </w:rPr>
      </w:pPr>
      <w:r>
        <w:rPr>
          <w:rFonts w:hint="eastAsia"/>
          <w:sz w:val="24"/>
        </w:rPr>
      </w:r>
      <w:r/>
    </w:p>
    <w:p>
      <w:pPr>
        <w:pStyle w:val="871"/>
        <w:jc w:val="left"/>
        <w:widowControl/>
        <w:rPr>
          <w:rFonts w:hint="eastAsia"/>
          <w:sz w:val="24"/>
        </w:rPr>
      </w:pPr>
      <w:r>
        <w:rPr>
          <w:rFonts w:hint="eastAsia"/>
          <w:sz w:val="24"/>
        </w:rPr>
      </w:r>
      <w:r/>
    </w:p>
    <w:p>
      <w:pPr>
        <w:pStyle w:val="871"/>
        <w:jc w:val="both"/>
        <w:spacing w:before="240" w:after="240"/>
        <w:rPr>
          <w:rFonts w:hint="eastAsia" w:eastAsia="方正小标宋_GBK"/>
          <w:bCs/>
          <w:sz w:val="36"/>
          <w:szCs w:val="36"/>
        </w:rPr>
      </w:pPr>
      <w:r>
        <w:rPr>
          <w:rFonts w:hint="eastAsia" w:eastAsia="方正小标宋_GBK"/>
          <w:bCs/>
          <w:sz w:val="36"/>
          <w:szCs w:val="36"/>
        </w:rPr>
      </w:r>
      <w:r/>
    </w:p>
    <w:p>
      <w:pPr>
        <w:pStyle w:val="937"/>
        <w:rPr>
          <w:rFonts w:hint="eastAsia"/>
        </w:rPr>
      </w:pPr>
      <w:r>
        <w:rPr>
          <w:rFonts w:hint="eastAsia"/>
        </w:rPr>
      </w:r>
      <w:r/>
    </w:p>
    <w:p>
      <w:pPr>
        <w:pStyle w:val="871"/>
        <w:jc w:val="center"/>
        <w:spacing w:before="240" w:after="240"/>
        <w:rPr>
          <w:rFonts w:hint="eastAsia" w:eastAsia="方正小标宋_GBK"/>
          <w:bCs/>
          <w:sz w:val="36"/>
          <w:szCs w:val="36"/>
        </w:rPr>
      </w:pPr>
      <w:r>
        <w:rPr>
          <w:rFonts w:hint="eastAsia" w:ascii="黑体" w:hAnsi="黑体" w:eastAsia="黑体" w:cs="黑体"/>
          <w:bCs/>
          <w:sz w:val="44"/>
          <w:szCs w:val="44"/>
          <w:lang w:val="en-US" w:eastAsia="zh-CN"/>
        </w:rPr>
        <w:t xml:space="preserve">第五章  评标方法与评标标准</w:t>
      </w:r>
      <w:r>
        <w:rPr>
          <w:rFonts w:hint="eastAsia" w:eastAsia="方正小标宋_GBK"/>
          <w:bCs/>
          <w:sz w:val="36"/>
          <w:szCs w:val="36"/>
        </w:rPr>
      </w:r>
      <w:r/>
    </w:p>
    <w:p>
      <w:pPr>
        <w:pStyle w:val="871"/>
        <w:ind w:firstLine="512"/>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仿宋" w:hAnsi="仿宋" w:eastAsia="仿宋" w:cs="仿宋"/>
          <w:color w:val="000000"/>
          <w:sz w:val="28"/>
          <w:szCs w:val="28"/>
        </w:rPr>
      </w:r>
      <w:r/>
    </w:p>
    <w:p>
      <w:pPr>
        <w:pStyle w:val="957"/>
        <w:ind w:firstLine="441"/>
        <w:rPr>
          <w:rFonts w:hint="eastAsia" w:ascii="仿宋" w:hAnsi="仿宋" w:eastAsia="仿宋" w:cs="仿宋"/>
          <w:sz w:val="28"/>
          <w:szCs w:val="28"/>
          <w:lang w:val="en-US" w:eastAsia="zh-CN"/>
        </w:rPr>
      </w:pPr>
      <w:r>
        <w:rPr>
          <w:rFonts w:hint="eastAsia" w:ascii="仿宋" w:hAnsi="仿宋" w:eastAsia="仿宋" w:cs="仿宋"/>
          <w:b/>
          <w:sz w:val="28"/>
          <w:szCs w:val="28"/>
        </w:rPr>
        <w:t xml:space="preserve">政府采购政策功能落实</w:t>
      </w:r>
      <w:r>
        <w:rPr>
          <w:rFonts w:hint="eastAsia" w:ascii="仿宋" w:hAnsi="仿宋" w:eastAsia="仿宋" w:cs="仿宋"/>
          <w:b/>
          <w:sz w:val="28"/>
          <w:szCs w:val="28"/>
          <w:lang w:val="en-US" w:eastAsia="zh-CN"/>
        </w:rPr>
        <w:t xml:space="preserve">:</w:t>
      </w:r>
      <w:r>
        <w:rPr>
          <w:rFonts w:hint="eastAsia" w:ascii="仿宋" w:hAnsi="仿宋" w:eastAsia="仿宋" w:cs="仿宋"/>
          <w:sz w:val="28"/>
          <w:szCs w:val="28"/>
          <w:lang w:val="en-US" w:eastAsia="zh-CN" w:bidi="ar-SA"/>
        </w:rPr>
        <w:t xml:space="preserve">本项目专门面向中小微企业采购，价格评审不再执行折扣优惠。</w:t>
      </w:r>
      <w:r>
        <w:rPr>
          <w:rFonts w:hint="eastAsia" w:ascii="仿宋" w:hAnsi="仿宋" w:eastAsia="仿宋" w:cs="仿宋"/>
          <w:sz w:val="28"/>
          <w:szCs w:val="28"/>
          <w:lang w:val="en-US" w:eastAsia="zh-CN"/>
        </w:rPr>
      </w:r>
      <w:r/>
    </w:p>
    <w:p>
      <w:pPr>
        <w:pStyle w:val="871"/>
        <w:ind w:firstLine="562"/>
        <w:jc w:val="both"/>
        <w:pageBreakBefore w:val="0"/>
        <w:spacing w:before="120" w:after="120" w:line="360" w:lineRule="auto"/>
        <w:rPr>
          <w:rFonts w:hint="eastAsia" w:ascii="仿宋" w:hAnsi="仿宋" w:eastAsia="仿宋" w:cs="仿宋"/>
          <w:b/>
          <w:color w:val="000000"/>
          <w:sz w:val="28"/>
          <w:szCs w:val="28"/>
          <w:highlight w:val="yellow"/>
        </w:rPr>
      </w:pPr>
      <w:r>
        <w:rPr>
          <w:rFonts w:hint="eastAsia" w:ascii="仿宋" w:hAnsi="仿宋" w:eastAsia="仿宋" w:cs="仿宋"/>
          <w:b/>
          <w:color w:val="000000"/>
          <w:sz w:val="28"/>
          <w:szCs w:val="28"/>
        </w:rPr>
        <w:t xml:space="preserve">评标方法与评标标准</w:t>
      </w:r>
      <w:r>
        <w:rPr>
          <w:rFonts w:hint="eastAsia" w:ascii="仿宋" w:hAnsi="仿宋" w:eastAsia="仿宋" w:cs="仿宋"/>
          <w:b/>
          <w:color w:val="000000"/>
          <w:sz w:val="28"/>
          <w:szCs w:val="28"/>
          <w:highlight w:val="yellow"/>
        </w:rPr>
      </w:r>
      <w:r/>
    </w:p>
    <w:p>
      <w:pPr>
        <w:pStyle w:val="957"/>
        <w:ind w:left="562" w:firstLine="0"/>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1.价格分：</w:t>
      </w:r>
      <w:r>
        <w:rPr>
          <w:rFonts w:hint="eastAsia" w:ascii="仿宋" w:hAnsi="仿宋" w:eastAsia="仿宋" w:cs="仿宋"/>
          <w:b/>
          <w:color w:val="000000"/>
          <w:sz w:val="28"/>
          <w:szCs w:val="28"/>
          <w:lang w:val="en-US" w:eastAsia="zh-CN"/>
        </w:rPr>
        <w:t xml:space="preserve">3</w:t>
      </w:r>
      <w:r>
        <w:rPr>
          <w:rFonts w:hint="eastAsia" w:ascii="仿宋" w:hAnsi="仿宋" w:eastAsia="仿宋" w:cs="仿宋"/>
          <w:b/>
          <w:color w:val="000000"/>
          <w:sz w:val="28"/>
          <w:szCs w:val="28"/>
        </w:rPr>
        <w:t xml:space="preserve">0分</w:t>
      </w:r>
      <w:r>
        <w:rPr>
          <w:rFonts w:hint="eastAsia" w:ascii="仿宋" w:hAnsi="仿宋" w:eastAsia="仿宋" w:cs="仿宋"/>
          <w:b/>
          <w:color w:val="000000"/>
          <w:sz w:val="28"/>
          <w:szCs w:val="28"/>
        </w:rPr>
      </w:r>
      <w:r/>
    </w:p>
    <w:p>
      <w:pPr>
        <w:pStyle w:val="957"/>
        <w:numPr>
          <w:ilvl w:val="0"/>
          <w:numId w:val="0"/>
        </w:numPr>
        <w:ind w:firstLine="482"/>
        <w:jc w:val="both"/>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价格分统一采用低价优先法计算，即满足招标文件要求且投标价格最低的投标报价为评标基准价，其价格分为满分。其他供应商的价格分统一按照下列公式计算：</w:t>
      </w:r>
      <w:r>
        <w:rPr>
          <w:rFonts w:hint="eastAsia" w:ascii="仿宋" w:hAnsi="仿宋" w:eastAsia="仿宋" w:cs="仿宋"/>
          <w:b w:val="0"/>
          <w:bCs w:val="0"/>
          <w:color w:val="000000"/>
          <w:sz w:val="28"/>
          <w:szCs w:val="28"/>
          <w:lang w:val="en-US" w:eastAsia="zh-CN" w:bidi="ar-SA"/>
        </w:rPr>
      </w:r>
      <w:r/>
    </w:p>
    <w:p>
      <w:pPr>
        <w:pStyle w:val="957"/>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lang w:val="en-US" w:eastAsia="zh-CN" w:bidi="ar-SA"/>
        </w:rPr>
        <w:t xml:space="preserve">投标报价得分=（评标基准价/投标报价）×价格权值×100</w:t>
      </w:r>
      <w:r>
        <w:rPr>
          <w:rFonts w:hint="eastAsia" w:ascii="仿宋" w:hAnsi="仿宋" w:eastAsia="仿宋" w:cs="仿宋"/>
          <w:b/>
          <w:bCs/>
          <w:color w:val="000000"/>
          <w:sz w:val="28"/>
          <w:szCs w:val="28"/>
          <w:highlight w:val="none"/>
        </w:rPr>
      </w:r>
      <w:r/>
    </w:p>
    <w:p>
      <w:pPr>
        <w:pStyle w:val="871"/>
        <w:ind w:left="562"/>
        <w:jc w:val="left"/>
        <w:pageBreakBefore w:val="0"/>
        <w:spacing w:before="120" w:after="120"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2.技术分：</w:t>
      </w:r>
      <w:r>
        <w:rPr>
          <w:rFonts w:hint="eastAsia" w:ascii="仿宋" w:hAnsi="仿宋" w:eastAsia="仿宋" w:cs="仿宋"/>
          <w:b/>
          <w:color w:val="000000"/>
          <w:sz w:val="28"/>
          <w:szCs w:val="28"/>
          <w:lang w:val="en-US" w:eastAsia="zh-CN"/>
        </w:rPr>
        <w:t xml:space="preserve">34</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rPr>
      </w:r>
      <w:r/>
    </w:p>
    <w:tbl>
      <w:tblPr>
        <w:tblW w:w="9371"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145"/>
        <w:gridCol w:w="4528"/>
        <w:gridCol w:w="1018"/>
        <w:gridCol w:w="1030"/>
        <w:gridCol w:w="894"/>
      </w:tblGrid>
      <w:tr>
        <w:trPr>
          <w:trHeight w:val="720"/>
        </w:trPr>
        <w:tc>
          <w:tcPr>
            <w:tcW w:w="756" w:type="dxa"/>
            <w:vAlign w:val="center"/>
            <w:textDirection w:val="lrTb"/>
            <w:noWrap w:val="false"/>
          </w:tcPr>
          <w:p>
            <w:pPr>
              <w:pStyle w:val="871"/>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评分点名称</w:t>
            </w:r>
            <w:r>
              <w:rPr>
                <w:rFonts w:hint="eastAsia" w:ascii="仿宋" w:hAnsi="仿宋" w:eastAsia="仿宋" w:cs="仿宋"/>
                <w:b/>
                <w:bCs/>
                <w:i w:val="0"/>
                <w:iCs w:val="0"/>
                <w:color w:val="000000"/>
                <w:sz w:val="24"/>
                <w:szCs w:val="24"/>
                <w:u w:val="none"/>
              </w:rPr>
            </w:r>
            <w:r/>
          </w:p>
        </w:tc>
        <w:tc>
          <w:tcPr>
            <w:tcW w:w="4528"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评审标准</w:t>
            </w:r>
            <w:r>
              <w:rPr>
                <w:rFonts w:hint="eastAsia" w:ascii="仿宋" w:hAnsi="仿宋" w:eastAsia="仿宋" w:cs="仿宋"/>
                <w:b/>
                <w:bCs/>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最高分</w:t>
            </w:r>
            <w:r>
              <w:rPr>
                <w:rFonts w:hint="eastAsia" w:ascii="仿宋" w:hAnsi="仿宋" w:eastAsia="仿宋" w:cs="仿宋"/>
                <w:b/>
                <w:bCs/>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最低分</w:t>
            </w:r>
            <w:r>
              <w:rPr>
                <w:rFonts w:hint="eastAsia" w:ascii="仿宋" w:hAnsi="仿宋" w:eastAsia="仿宋" w:cs="仿宋"/>
                <w:b/>
                <w:bCs/>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主/客观分</w:t>
            </w:r>
            <w:r>
              <w:rPr>
                <w:rFonts w:hint="eastAsia" w:ascii="仿宋" w:hAnsi="仿宋" w:eastAsia="仿宋" w:cs="仿宋"/>
                <w:b/>
                <w:bCs/>
                <w:i w:val="0"/>
                <w:iCs w:val="0"/>
                <w:color w:val="000000"/>
                <w:sz w:val="24"/>
                <w:szCs w:val="24"/>
                <w:u w:val="none"/>
              </w:rPr>
            </w:r>
            <w:r/>
          </w:p>
        </w:tc>
      </w:tr>
      <w:tr>
        <w:trPr>
          <w:trHeight w:val="1602"/>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集中预警平台升级方案设计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集中预警平台升级: 根据投标人所提供的集中预警平台升级建设方案进行综合比较评分。能够充分结合本次项目实际，提供包含第三方预警数据对接、预警专题模型、预警功能升级、集中预警App升级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第三方预警数据对接顺畅高效的，预警专题模型丰富精准的，功能升级平滑过渡的得3分；第三方预警数据对接不够顺畅高效的，预警专题模型不够丰富精准的，功能升级不够平滑过渡的得2分；方案仅按照需求内容进行响应，未展开阐述具体服务内容，第三方预警数据对接遗漏低效的，预警专题模型单一简陋的，功能升级影响较大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交管数据标签工场方案设计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交管数据标签工场: 根据投标人所提供的交管数据标签工场建设方案进行综合比较评分。能够充分结合本次项目实际，提供包含交管数据标签工场、标签应用服务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交管数据标签层级设置合理的，标签叶数量丰富的，标签组合灵活高效的得3分；交管数据标签层级设置不够合理的，标签叶数量不够丰富的，标签组合不够灵活高效的得2分；方案仅按照需求内容进行响应，未展开阐述具体服务内容，交管数据标签层级设置混乱，标签叶数量少的，标签组合逻辑性差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全流程联动处置模块方案设计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全流程联动处置: 根据投标人所提供的全流程联动处置建设方案进行综合比较评分。能够充分结合本次项目实际，提供包含联动任务发布管理、联动任务闭环处置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联动任务发布管理设计合理的，任务闭环处置简洁清晰的得3分；电台警力单位要素不够全面完整的，联动任务发布管理设计不够合理的，任务闭环处置不够简洁清晰的得2分；方案仅按照需求内容进行响应，未展开阐述具体服务内容，联动任务发布管理设计简单的，任务闭环处置复杂冗长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58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电动车信息管理方案设计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电动车信息管理: 根据投标人所提供的电动车信息管理建设方案进行综合比较评分。能够充分结合本次项目实际，提供包含电动车信息登记、行人、非机动车违法发现处理、违法人员现场发现处理、可视化大屏、统计信息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电动车信息登记项目全面的，违法发现处理迅速高效的，统计信息可视化鲜活立体的得3分；电动车信息登记项目不够全面的，违法发现处理不够迅速高效的，统计信息可视化不够鲜活立体的得2分；方案仅按照需求内容进行响应，未展开阐述具体服务内容，电动车信息登记项目简单粗糙的，违法发现处理迟滞低效的，统计信息可视化维度单一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58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交通管理大数据治理方案设计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交通管理大数据治理: 根据投标人所提供的交通管理大数据治理建设方案进行综合比较评分。能够充分结合本次项目实际，提供包含电台警力和单位要素、警力位置要素、道路要素、警情案事件要素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电台警力单位要素全面完整的，警力位置要素更新周期短的，道路要素警情案抽取同步迅速的得3分；电台警力单位要素不够全面完整的，警力位置要素更新周期不够短的，道路要素警情案抽取同步不够迅速的得2分；方案仅按照需求内容进行响应，未展开阐述具体服务内容，电台警力单位要素不全，警力位置要素更新缓慢的，道路要素警情案抽取同步缺失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短信平台建设方案设计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短信平台建设: 根据投标人所提供的短信平台建设方案进行综合比较评分。能够充分结合本次项目实际，提供包含短信用户管理、发送短信接口、发送短信情况、短信发送统计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短信用户管理便捷合理的，短信接口封装简洁高效的，发送统计精准全面的得3分；方案完全响应需求内容，仅对部分服务内容展开阐述或者阐述内容简短，短信用户管理不够便捷合理的，短信接口封装不够简洁高效的，发送统计不够精准全面的得2分；方案仅按照需求内容进行响应，未展开阐述具体服务内容，短信用户管理不科学的，短信接口封装简单的，发送统计缺失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首接交办平台升级方案设计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首接交办平台升级: 根据投标人所提供的首接交办平台升级建设方案进行综合比较评分。能够充分结合本次项目实际，提供包含民情信息数据标签治理、民情信息数据建模分析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r>
            <w:r/>
          </w:p>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民情信息数据汇聚全面的，数据分析标签层次分明合理的，数据建模分析精准高效的得3分；方案完全响应需求内容，仅对部分服务内容展开阐述或者阐述内容简短，民情信息数据汇聚不够全面的，数据分析标签层次不够分明合理的，数据建模分析不够精准高效的得2分；方案仅按照需求内容进行响应，未展开阐述具体服务内容，民情信息数据汇聚缺失，数据分析标签层次粗犷，数据建模分析无实效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2480"/>
        </w:trPr>
        <w:tc>
          <w:tcPr>
            <w:tcW w:w="756" w:type="dxa"/>
            <w:vAlign w:val="center"/>
            <w:textDirection w:val="lrTb"/>
            <w:noWrap w:val="false"/>
          </w:tcPr>
          <w:p>
            <w:pPr>
              <w:pStyle w:val="871"/>
              <w:jc w:val="center"/>
              <w:keepLines w:val="0"/>
              <w:keepNext w:val="0"/>
              <w:widowControl/>
              <w:rPr>
                <w:rFonts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8</w:t>
            </w:r>
            <w:r>
              <w:rPr>
                <w:rFonts w:ascii="仿宋" w:hAnsi="仿宋" w:eastAsia="仿宋" w:cs="仿宋"/>
                <w:i w:val="0"/>
                <w:iCs w:val="0"/>
                <w:color w:val="000000"/>
                <w:sz w:val="22"/>
                <w:szCs w:val="22"/>
                <w:u w:val="none"/>
                <w:lang w:val="en-US" w:eastAsia="zh-CN"/>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实施方案</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提供总体实施方案设计，总体实施方案全面，具有合理的项目实施体系、组织架构，具有明确的进度控制、风险控制管理、质量保障措施，实施方案完整包含项目需求、方案设计具有可操作性，合理、可行得5分；实施方案完整包含项目需求、方案设计大部分具有可操作性，合理、可行得3分；实施方案部分缺失、方案设计部分具有可操作性，合理、可行得1分；实施方案不完整、不合理、不可行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2120"/>
        </w:trPr>
        <w:tc>
          <w:tcPr>
            <w:tcW w:w="756"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9</w:t>
            </w:r>
            <w:r>
              <w:rPr>
                <w:rFonts w:hint="eastAsia" w:ascii="仿宋" w:hAnsi="仿宋" w:eastAsia="仿宋" w:cs="仿宋"/>
                <w:i w:val="0"/>
                <w:iCs w:val="0"/>
                <w:color w:val="000000"/>
                <w:sz w:val="22"/>
                <w:szCs w:val="22"/>
                <w:u w:val="none"/>
                <w:lang w:val="en-US" w:eastAsia="zh-CN"/>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培训方案</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制定培训方案，根据培训对象、培训方式、培训课程等内容进行评审，培训对象全面合理、培训方式规范、培训课程丰富高效得4分；培训对象不够全面合理、培训方式不够规范、培训课程不够丰富高效得3分，培训对象遗漏缺失、培训方式简单、培训课程单一得1分，培训方案不完整、不合理、不可行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4</w:t>
            </w:r>
            <w:r>
              <w:rPr>
                <w:rFonts w:hint="eastAsia" w:ascii="仿宋" w:hAnsi="仿宋" w:eastAsia="仿宋" w:cs="仿宋"/>
                <w:i w:val="0"/>
                <w:iCs w:val="0"/>
                <w:color w:val="000000"/>
                <w:sz w:val="24"/>
                <w:szCs w:val="24"/>
                <w:u w:val="none"/>
                <w:lang w:val="en-US" w:eastAsia="zh-CN"/>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2120"/>
        </w:trPr>
        <w:tc>
          <w:tcPr>
            <w:tcW w:w="756" w:type="dxa"/>
            <w:vAlign w:val="center"/>
            <w:textDirection w:val="lrTb"/>
            <w:noWrap w:val="false"/>
          </w:tcPr>
          <w:p>
            <w:pPr>
              <w:pStyle w:val="871"/>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ascii="仿宋" w:hAnsi="仿宋" w:eastAsia="仿宋" w:cs="仿宋"/>
                <w:i w:val="0"/>
                <w:iCs w:val="0"/>
                <w:color w:val="000000"/>
                <w:sz w:val="22"/>
                <w:szCs w:val="22"/>
                <w:u w:val="none"/>
                <w:lang w:val="en-US"/>
              </w:rPr>
            </w:r>
            <w:r/>
          </w:p>
        </w:tc>
        <w:tc>
          <w:tcPr>
            <w:tcW w:w="114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运维服务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制定详细的技术支持服务方案，根据投标文件描述的完整性、合理性进行评审，服务方案人员配置合理、响应承诺高效得4分；人员配置不够合理、响应承诺不够高效得3分，人员配置少、响应承诺效率低得1分，服务方案不完整、不合理、不可行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4</w:t>
            </w:r>
            <w:r>
              <w:rPr>
                <w:rFonts w:hint="eastAsia" w:ascii="仿宋" w:hAnsi="仿宋" w:eastAsia="仿宋" w:cs="仿宋"/>
                <w:i w:val="0"/>
                <w:iCs w:val="0"/>
                <w:color w:val="000000"/>
                <w:sz w:val="24"/>
                <w:szCs w:val="24"/>
                <w:u w:val="none"/>
                <w:lang w:val="en-US" w:eastAsia="zh-CN"/>
              </w:rPr>
            </w:r>
            <w:r/>
          </w:p>
        </w:tc>
        <w:tc>
          <w:tcPr>
            <w:tcW w:w="103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bl>
    <w:p>
      <w:pPr>
        <w:pStyle w:val="871"/>
        <w:jc w:val="left"/>
        <w:pageBreakBefore w:val="0"/>
        <w:spacing w:before="120" w:after="12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3.商务分：</w:t>
      </w:r>
      <w:r>
        <w:rPr>
          <w:rFonts w:hint="eastAsia" w:ascii="仿宋" w:hAnsi="仿宋" w:eastAsia="仿宋" w:cs="仿宋"/>
          <w:b/>
          <w:color w:val="000000"/>
          <w:sz w:val="28"/>
          <w:szCs w:val="28"/>
          <w:lang w:val="en-US" w:eastAsia="zh-CN"/>
        </w:rPr>
        <w:t xml:space="preserve">36</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rPr>
      </w:r>
      <w:r/>
    </w:p>
    <w:tbl>
      <w:tblPr>
        <w:tblW w:w="9374"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143"/>
        <w:gridCol w:w="4698"/>
        <w:gridCol w:w="975"/>
        <w:gridCol w:w="941"/>
        <w:gridCol w:w="900"/>
      </w:tblGrid>
      <w:tr>
        <w:trPr>
          <w:trHeight w:val="680"/>
        </w:trPr>
        <w:tc>
          <w:tcPr>
            <w:tcW w:w="717" w:type="dxa"/>
            <w:vAlign w:val="center"/>
            <w:textDirection w:val="lrTb"/>
            <w:noWrap w:val="false"/>
          </w:tcPr>
          <w:p>
            <w:pPr>
              <w:pStyle w:val="871"/>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lang w:val="en-US" w:eastAsia="zh-CN" w:bidi="ar"/>
              </w:rPr>
            </w:r>
            <w:r/>
          </w:p>
        </w:tc>
        <w:tc>
          <w:tcPr>
            <w:tcW w:w="1143" w:type="dxa"/>
            <w:vAlign w:val="center"/>
            <w:textDirection w:val="lrTb"/>
            <w:noWrap w:val="false"/>
          </w:tcPr>
          <w:p>
            <w:pPr>
              <w:pStyle w:val="871"/>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评分点名称</w:t>
            </w:r>
            <w:r>
              <w:rPr>
                <w:rFonts w:hint="eastAsia" w:ascii="仿宋" w:hAnsi="仿宋" w:eastAsia="仿宋" w:cs="仿宋"/>
                <w:b/>
                <w:bCs w:val="0"/>
                <w:i w:val="0"/>
                <w:iCs w:val="0"/>
                <w:color w:val="000000"/>
                <w:sz w:val="24"/>
                <w:szCs w:val="24"/>
                <w:u w:val="none"/>
                <w:lang w:val="en-US" w:eastAsia="zh-CN" w:bidi="ar"/>
              </w:rPr>
            </w:r>
            <w:r/>
          </w:p>
        </w:tc>
        <w:tc>
          <w:tcPr>
            <w:tcW w:w="4698" w:type="dxa"/>
            <w:vAlign w:val="center"/>
            <w:textDirection w:val="lrTb"/>
            <w:noWrap w:val="false"/>
          </w:tcPr>
          <w:p>
            <w:pPr>
              <w:pStyle w:val="871"/>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评审标准</w:t>
            </w:r>
            <w:r>
              <w:rPr>
                <w:rFonts w:hint="eastAsia" w:ascii="仿宋" w:hAnsi="仿宋" w:eastAsia="仿宋" w:cs="仿宋"/>
                <w:b/>
                <w:bCs w:val="0"/>
                <w:i w:val="0"/>
                <w:iCs w:val="0"/>
                <w:color w:val="000000"/>
                <w:sz w:val="24"/>
                <w:szCs w:val="24"/>
                <w:u w:val="none"/>
                <w:lang w:val="en-US" w:eastAsia="zh-CN" w:bidi="ar"/>
              </w:rPr>
            </w:r>
            <w:r/>
          </w:p>
        </w:tc>
        <w:tc>
          <w:tcPr>
            <w:tcW w:w="975" w:type="dxa"/>
            <w:vAlign w:val="center"/>
            <w:textDirection w:val="lrTb"/>
            <w:noWrap w:val="false"/>
          </w:tcPr>
          <w:p>
            <w:pPr>
              <w:pStyle w:val="871"/>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最高分</w:t>
            </w:r>
            <w:r>
              <w:rPr>
                <w:rFonts w:hint="eastAsia" w:ascii="仿宋" w:hAnsi="仿宋" w:eastAsia="仿宋" w:cs="仿宋"/>
                <w:b/>
                <w:bCs w:val="0"/>
                <w:i w:val="0"/>
                <w:iCs w:val="0"/>
                <w:color w:val="000000"/>
                <w:sz w:val="24"/>
                <w:szCs w:val="24"/>
                <w:u w:val="none"/>
                <w:lang w:val="en-US" w:eastAsia="zh-CN" w:bidi="ar"/>
              </w:rPr>
            </w:r>
            <w:r/>
          </w:p>
        </w:tc>
        <w:tc>
          <w:tcPr>
            <w:tcW w:w="941" w:type="dxa"/>
            <w:vAlign w:val="center"/>
            <w:textDirection w:val="lrTb"/>
            <w:noWrap w:val="false"/>
          </w:tcPr>
          <w:p>
            <w:pPr>
              <w:pStyle w:val="871"/>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最低分</w:t>
            </w:r>
            <w:r>
              <w:rPr>
                <w:rFonts w:hint="eastAsia" w:ascii="仿宋" w:hAnsi="仿宋" w:eastAsia="仿宋" w:cs="仿宋"/>
                <w:b/>
                <w:bCs w:val="0"/>
                <w:i w:val="0"/>
                <w:iCs w:val="0"/>
                <w:color w:val="000000"/>
                <w:sz w:val="24"/>
                <w:szCs w:val="24"/>
                <w:u w:val="none"/>
                <w:lang w:val="en-US" w:eastAsia="zh-CN" w:bidi="ar"/>
              </w:rPr>
            </w:r>
            <w:r/>
          </w:p>
        </w:tc>
        <w:tc>
          <w:tcPr>
            <w:tcW w:w="900" w:type="dxa"/>
            <w:vAlign w:val="center"/>
            <w:textDirection w:val="lrTb"/>
            <w:noWrap w:val="false"/>
          </w:tcPr>
          <w:p>
            <w:pPr>
              <w:pStyle w:val="871"/>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主/客观分</w:t>
            </w:r>
            <w:r>
              <w:rPr>
                <w:rFonts w:hint="eastAsia" w:ascii="仿宋" w:hAnsi="仿宋" w:eastAsia="仿宋" w:cs="仿宋"/>
                <w:b/>
                <w:bCs w:val="0"/>
                <w:i w:val="0"/>
                <w:iCs w:val="0"/>
                <w:color w:val="000000"/>
                <w:sz w:val="24"/>
                <w:szCs w:val="24"/>
                <w:u w:val="none"/>
                <w:lang w:val="en-US" w:eastAsia="zh-CN" w:bidi="ar"/>
              </w:rPr>
            </w:r>
            <w:r/>
          </w:p>
        </w:tc>
      </w:tr>
      <w:tr>
        <w:trPr>
          <w:trHeight w:val="1315"/>
        </w:trPr>
        <w:tc>
          <w:tcPr>
            <w:tcW w:w="717" w:type="dxa"/>
            <w:vAlign w:val="center"/>
            <w:textDirection w:val="lrTb"/>
            <w:noWrap w:val="false"/>
          </w:tcPr>
          <w:p>
            <w:pPr>
              <w:pStyle w:val="871"/>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ascii="仿宋" w:hAnsi="仿宋" w:eastAsia="仿宋" w:cs="仿宋"/>
                <w:b w:val="0"/>
                <w:bCs/>
                <w:i w:val="0"/>
                <w:iCs w:val="0"/>
                <w:color w:val="000000"/>
                <w:sz w:val="24"/>
                <w:szCs w:val="24"/>
                <w:u w:val="none"/>
                <w:lang w:val="en-US" w:eastAsia="zh-CN" w:bidi="ar"/>
              </w:rPr>
            </w:r>
            <w:r/>
          </w:p>
        </w:tc>
        <w:tc>
          <w:tcPr>
            <w:tcW w:w="1143"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企业认证</w:t>
            </w:r>
            <w:r>
              <w:rPr>
                <w:rFonts w:hint="eastAsia" w:ascii="仿宋" w:hAnsi="仿宋" w:eastAsia="仿宋" w:cs="仿宋"/>
                <w:b w:val="0"/>
                <w:bCs/>
                <w:i w:val="0"/>
                <w:iCs w:val="0"/>
                <w:color w:val="000000"/>
                <w:sz w:val="24"/>
                <w:szCs w:val="24"/>
                <w:u w:val="none"/>
                <w:lang w:val="en-US" w:eastAsia="zh-CN" w:bidi="ar"/>
              </w:rPr>
            </w:r>
            <w:r/>
          </w:p>
        </w:tc>
        <w:tc>
          <w:tcPr>
            <w:tcW w:w="4698" w:type="dxa"/>
            <w:vAlign w:val="center"/>
            <w:textDirection w:val="lrTb"/>
            <w:noWrap w:val="false"/>
          </w:tcPr>
          <w:p>
            <w:pPr>
              <w:pStyle w:val="871"/>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1、投标人具有</w:t>
            </w:r>
            <w:r>
              <w:rPr>
                <w:rFonts w:ascii="仿宋" w:hAnsi="仿宋" w:eastAsia="仿宋" w:cs="仿宋"/>
                <w:b w:val="0"/>
                <w:bCs/>
                <w:i w:val="0"/>
                <w:iCs w:val="0"/>
                <w:color w:val="000000"/>
                <w:sz w:val="24"/>
                <w:szCs w:val="24"/>
                <w:u w:val="none"/>
                <w:lang w:val="en-US" w:eastAsia="zh-CN" w:bidi="ar"/>
              </w:rPr>
              <w:t xml:space="preserve">ISO</w:t>
            </w:r>
            <w:r>
              <w:rPr>
                <w:rFonts w:hint="eastAsia" w:ascii="仿宋" w:hAnsi="仿宋" w:eastAsia="仿宋" w:cs="仿宋"/>
                <w:b w:val="0"/>
                <w:bCs/>
                <w:i w:val="0"/>
                <w:iCs w:val="0"/>
                <w:color w:val="000000"/>
                <w:sz w:val="24"/>
                <w:szCs w:val="24"/>
                <w:u w:val="none"/>
                <w:lang w:val="en-US" w:eastAsia="zh-CN" w:bidi="ar"/>
              </w:rPr>
              <w:t xml:space="preserve">20000信息技术服务管理体系认证的，得2.5分；</w:t>
            </w:r>
            <w:r>
              <w:rPr>
                <w:rFonts w:hint="eastAsia" w:ascii="仿宋" w:hAnsi="仿宋" w:eastAsia="仿宋" w:cs="仿宋"/>
                <w:b w:val="0"/>
                <w:bCs/>
                <w:i w:val="0"/>
                <w:iCs w:val="0"/>
                <w:color w:val="000000"/>
                <w:sz w:val="24"/>
                <w:szCs w:val="24"/>
                <w:u w:val="none"/>
                <w:lang w:val="en-US" w:eastAsia="zh-CN" w:bidi="ar"/>
              </w:rPr>
            </w:r>
            <w:r/>
          </w:p>
          <w:p>
            <w:pPr>
              <w:pStyle w:val="871"/>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2、投标人具有ISO27001信息安全管理体系认证的，得2.5分；</w:t>
            </w:r>
            <w:r>
              <w:rPr>
                <w:rFonts w:hint="eastAsia" w:ascii="仿宋" w:hAnsi="仿宋" w:eastAsia="仿宋" w:cs="仿宋"/>
                <w:b w:val="0"/>
                <w:bCs/>
                <w:i w:val="0"/>
                <w:iCs w:val="0"/>
                <w:color w:val="000000"/>
                <w:sz w:val="24"/>
                <w:szCs w:val="24"/>
                <w:u w:val="none"/>
                <w:lang w:val="en-US" w:eastAsia="zh-CN" w:bidi="ar"/>
              </w:rPr>
            </w:r>
            <w:r/>
          </w:p>
          <w:p>
            <w:pPr>
              <w:pStyle w:val="871"/>
              <w:jc w:val="both"/>
              <w:keepLines w:val="0"/>
              <w:keepNext w:val="0"/>
              <w:widowControl/>
              <w:rPr>
                <w:rFonts w:hint="eastAsia"/>
                <w:lang w:val="en-US" w:eastAsia="zh-CN"/>
              </w:rPr>
              <w:suppressLineNumbers w:val="0"/>
            </w:pPr>
            <w:r>
              <w:rPr>
                <w:rFonts w:hint="eastAsia" w:ascii="仿宋" w:hAnsi="仿宋" w:eastAsia="仿宋" w:cs="仿宋"/>
                <w:b w:val="0"/>
                <w:bCs/>
                <w:i w:val="0"/>
                <w:iCs w:val="0"/>
                <w:color w:val="000000"/>
                <w:sz w:val="24"/>
                <w:szCs w:val="24"/>
                <w:u w:val="none"/>
                <w:lang w:val="en-US" w:eastAsia="zh-CN" w:bidi="ar"/>
              </w:rPr>
              <w:t xml:space="preserve">3、投标人具有ISO9001质量管理体系认证的，得2.5分；</w:t>
            </w:r>
            <w:r>
              <w:rPr>
                <w:rFonts w:hint="eastAsia"/>
                <w:lang w:val="en-US" w:eastAsia="zh-CN"/>
              </w:rPr>
            </w:r>
            <w:r/>
          </w:p>
          <w:p>
            <w:pPr>
              <w:pStyle w:val="871"/>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4、投标人具有信息安全服务（CCRC）认证资质的，得2.5分。</w:t>
            </w:r>
            <w:r>
              <w:rPr>
                <w:rFonts w:hint="eastAsia" w:ascii="仿宋" w:hAnsi="仿宋" w:eastAsia="仿宋" w:cs="仿宋"/>
                <w:b w:val="0"/>
                <w:bCs/>
                <w:i w:val="0"/>
                <w:iCs w:val="0"/>
                <w:color w:val="000000"/>
                <w:sz w:val="24"/>
                <w:szCs w:val="24"/>
                <w:u w:val="none"/>
                <w:lang w:val="en-US" w:eastAsia="zh-CN" w:bidi="ar"/>
              </w:rPr>
            </w:r>
            <w:r/>
          </w:p>
          <w:p>
            <w:pPr>
              <w:pStyle w:val="871"/>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注：投标文件中须提供有效期内的证书复印件并加盖公章。</w:t>
            </w:r>
            <w:r>
              <w:rPr>
                <w:rFonts w:hint="eastAsia" w:ascii="仿宋" w:hAnsi="仿宋" w:eastAsia="仿宋" w:cs="仿宋"/>
                <w:b w:val="0"/>
                <w:bCs/>
                <w:i w:val="0"/>
                <w:iCs w:val="0"/>
                <w:color w:val="000000"/>
                <w:sz w:val="24"/>
                <w:szCs w:val="24"/>
                <w:u w:val="none"/>
                <w:lang w:val="en-US" w:eastAsia="zh-CN" w:bidi="ar"/>
              </w:rPr>
            </w:r>
            <w:r/>
          </w:p>
        </w:tc>
        <w:tc>
          <w:tcPr>
            <w:tcW w:w="975" w:type="dxa"/>
            <w:vAlign w:val="center"/>
            <w:textDirection w:val="lrTb"/>
            <w:noWrap w:val="false"/>
          </w:tcPr>
          <w:p>
            <w:pPr>
              <w:pStyle w:val="871"/>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ascii="仿宋" w:hAnsi="仿宋" w:eastAsia="仿宋" w:cs="仿宋"/>
                <w:b w:val="0"/>
                <w:bCs/>
                <w:i w:val="0"/>
                <w:iCs w:val="0"/>
                <w:color w:val="000000"/>
                <w:sz w:val="24"/>
                <w:szCs w:val="24"/>
                <w:u w:val="none"/>
                <w:lang w:val="en-US" w:eastAsia="zh-CN" w:bidi="ar"/>
              </w:rPr>
            </w:r>
            <w:r/>
          </w:p>
        </w:tc>
        <w:tc>
          <w:tcPr>
            <w:tcW w:w="941"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0</w:t>
            </w:r>
            <w:r>
              <w:rPr>
                <w:rFonts w:hint="eastAsia" w:ascii="仿宋" w:hAnsi="仿宋" w:eastAsia="仿宋" w:cs="仿宋"/>
                <w:b w:val="0"/>
                <w:bCs/>
                <w:i w:val="0"/>
                <w:iCs w:val="0"/>
                <w:color w:val="000000"/>
                <w:sz w:val="24"/>
                <w:szCs w:val="24"/>
                <w:u w:val="none"/>
                <w:lang w:val="en-US" w:eastAsia="zh-CN" w:bidi="ar"/>
              </w:rPr>
            </w:r>
            <w:r/>
          </w:p>
        </w:tc>
        <w:tc>
          <w:tcPr>
            <w:tcW w:w="900"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客观分</w:t>
            </w:r>
            <w:r>
              <w:rPr>
                <w:rFonts w:hint="eastAsia" w:ascii="仿宋" w:hAnsi="仿宋" w:eastAsia="仿宋" w:cs="仿宋"/>
                <w:b w:val="0"/>
                <w:bCs/>
                <w:i w:val="0"/>
                <w:iCs w:val="0"/>
                <w:color w:val="000000"/>
                <w:sz w:val="24"/>
                <w:szCs w:val="24"/>
                <w:u w:val="none"/>
                <w:lang w:val="en-US" w:eastAsia="zh-CN" w:bidi="ar"/>
              </w:rPr>
            </w:r>
            <w:r/>
          </w:p>
        </w:tc>
      </w:tr>
      <w:tr>
        <w:trPr>
          <w:trHeight w:val="1680"/>
        </w:trPr>
        <w:tc>
          <w:tcPr>
            <w:tcW w:w="717" w:type="dxa"/>
            <w:vAlign w:val="center"/>
            <w:textDirection w:val="lrTb"/>
            <w:noWrap w:val="false"/>
          </w:tcPr>
          <w:p>
            <w:pPr>
              <w:pStyle w:val="871"/>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ascii="仿宋" w:hAnsi="仿宋" w:eastAsia="仿宋" w:cs="仿宋"/>
                <w:b w:val="0"/>
                <w:bCs/>
                <w:i w:val="0"/>
                <w:iCs w:val="0"/>
                <w:color w:val="000000"/>
                <w:sz w:val="24"/>
                <w:szCs w:val="24"/>
                <w:u w:val="none"/>
                <w:lang w:val="en-US" w:eastAsia="zh-CN" w:bidi="ar"/>
              </w:rPr>
            </w:r>
            <w:r/>
          </w:p>
        </w:tc>
        <w:tc>
          <w:tcPr>
            <w:tcW w:w="1143"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行业业绩</w:t>
            </w:r>
            <w:r>
              <w:rPr>
                <w:rFonts w:hint="eastAsia" w:ascii="仿宋" w:hAnsi="仿宋" w:eastAsia="仿宋" w:cs="仿宋"/>
                <w:b w:val="0"/>
                <w:bCs/>
                <w:i w:val="0"/>
                <w:iCs w:val="0"/>
                <w:color w:val="000000"/>
                <w:sz w:val="24"/>
                <w:szCs w:val="24"/>
                <w:u w:val="none"/>
                <w:lang w:val="en-US" w:eastAsia="zh-CN" w:bidi="ar"/>
              </w:rPr>
            </w:r>
            <w:r/>
          </w:p>
        </w:tc>
        <w:tc>
          <w:tcPr>
            <w:tcW w:w="4698" w:type="dxa"/>
            <w:vAlign w:val="center"/>
            <w:textDirection w:val="lrTb"/>
            <w:noWrap w:val="false"/>
          </w:tcPr>
          <w:p>
            <w:pPr>
              <w:pStyle w:val="871"/>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投标人提供2021年1月1日至今（以合同签订时间为准）成交的软件项目案例，每提供一个得3分，满分9分。（须提供合同复印件证明，同时提供采购单位名称、地址、联系人、联系电话等备查信息列表）</w:t>
            </w:r>
            <w:r>
              <w:rPr>
                <w:rFonts w:hint="eastAsia" w:ascii="仿宋" w:hAnsi="仿宋" w:eastAsia="仿宋" w:cs="仿宋"/>
                <w:b w:val="0"/>
                <w:bCs/>
                <w:i w:val="0"/>
                <w:iCs w:val="0"/>
                <w:color w:val="000000"/>
                <w:sz w:val="24"/>
                <w:szCs w:val="24"/>
                <w:u w:val="none"/>
                <w:lang w:val="en-US" w:eastAsia="zh-CN" w:bidi="ar"/>
              </w:rPr>
            </w:r>
            <w:r/>
          </w:p>
        </w:tc>
        <w:tc>
          <w:tcPr>
            <w:tcW w:w="975" w:type="dxa"/>
            <w:vAlign w:val="center"/>
            <w:textDirection w:val="lrTb"/>
            <w:noWrap w:val="false"/>
          </w:tcPr>
          <w:p>
            <w:pPr>
              <w:pStyle w:val="871"/>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ascii="仿宋" w:hAnsi="仿宋" w:eastAsia="仿宋" w:cs="仿宋"/>
                <w:b w:val="0"/>
                <w:bCs/>
                <w:i w:val="0"/>
                <w:iCs w:val="0"/>
                <w:color w:val="000000"/>
                <w:sz w:val="24"/>
                <w:szCs w:val="24"/>
                <w:u w:val="none"/>
                <w:lang w:val="en-US" w:eastAsia="zh-CN" w:bidi="ar"/>
              </w:rPr>
            </w:r>
            <w:r/>
          </w:p>
        </w:tc>
        <w:tc>
          <w:tcPr>
            <w:tcW w:w="941"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0</w:t>
            </w:r>
            <w:r>
              <w:rPr>
                <w:rFonts w:hint="eastAsia" w:ascii="仿宋" w:hAnsi="仿宋" w:eastAsia="仿宋" w:cs="仿宋"/>
                <w:b w:val="0"/>
                <w:bCs/>
                <w:i w:val="0"/>
                <w:iCs w:val="0"/>
                <w:color w:val="000000"/>
                <w:sz w:val="24"/>
                <w:szCs w:val="24"/>
                <w:u w:val="none"/>
                <w:lang w:val="en-US" w:eastAsia="zh-CN" w:bidi="ar"/>
              </w:rPr>
            </w:r>
            <w:r/>
          </w:p>
        </w:tc>
        <w:tc>
          <w:tcPr>
            <w:tcW w:w="900"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客观分</w:t>
            </w:r>
            <w:r>
              <w:rPr>
                <w:rFonts w:hint="eastAsia" w:ascii="仿宋" w:hAnsi="仿宋" w:eastAsia="仿宋" w:cs="仿宋"/>
                <w:b w:val="0"/>
                <w:bCs/>
                <w:i w:val="0"/>
                <w:iCs w:val="0"/>
                <w:color w:val="000000"/>
                <w:sz w:val="24"/>
                <w:szCs w:val="24"/>
                <w:u w:val="none"/>
                <w:lang w:val="en-US" w:eastAsia="zh-CN" w:bidi="ar"/>
              </w:rPr>
            </w:r>
            <w:r/>
          </w:p>
        </w:tc>
      </w:tr>
      <w:tr>
        <w:trPr>
          <w:trHeight w:val="1680"/>
        </w:trPr>
        <w:tc>
          <w:tcPr>
            <w:tcW w:w="717" w:type="dxa"/>
            <w:vAlign w:val="center"/>
            <w:textDirection w:val="lrTb"/>
            <w:noWrap w:val="false"/>
          </w:tcPr>
          <w:p>
            <w:pPr>
              <w:pStyle w:val="871"/>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ascii="仿宋" w:hAnsi="仿宋" w:eastAsia="仿宋" w:cs="仿宋"/>
                <w:b w:val="0"/>
                <w:bCs/>
                <w:i w:val="0"/>
                <w:iCs w:val="0"/>
                <w:color w:val="000000"/>
                <w:sz w:val="24"/>
                <w:szCs w:val="24"/>
                <w:u w:val="none"/>
                <w:lang w:val="en-US" w:eastAsia="zh-CN" w:bidi="ar"/>
              </w:rPr>
            </w:r>
            <w:r/>
          </w:p>
        </w:tc>
        <w:tc>
          <w:tcPr>
            <w:tcW w:w="1143"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en-US" w:bidi="ar"/>
              </w:rPr>
              <w:t xml:space="preserve">项目团队</w:t>
            </w:r>
            <w:r>
              <w:rPr>
                <w:rFonts w:hint="eastAsia" w:ascii="仿宋" w:hAnsi="仿宋" w:eastAsia="仿宋" w:cs="仿宋"/>
                <w:b w:val="0"/>
                <w:bCs/>
                <w:i w:val="0"/>
                <w:iCs w:val="0"/>
                <w:color w:val="000000"/>
                <w:sz w:val="24"/>
                <w:szCs w:val="24"/>
                <w:u w:val="none"/>
                <w:lang w:val="en-US" w:eastAsia="zh-CN" w:bidi="ar"/>
              </w:rPr>
            </w:r>
            <w:r/>
          </w:p>
        </w:tc>
        <w:tc>
          <w:tcPr>
            <w:tcW w:w="4698" w:type="dxa"/>
            <w:vAlign w:val="center"/>
            <w:textDirection w:val="lrTb"/>
            <w:noWrap w:val="false"/>
          </w:tcPr>
          <w:p>
            <w:pPr>
              <w:pStyle w:val="871"/>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投标人具备专业的实施队伍，团队人员中具有国家权威部门认可有效的信息系统项目管理师或系统架构设计师证书的，具有证书的人员每一个得3分，最高9分。同时具有多项资质的人员只计1次。</w:t>
            </w:r>
            <w:r>
              <w:rPr>
                <w:rFonts w:hint="eastAsia" w:ascii="仿宋" w:hAnsi="仿宋" w:eastAsia="仿宋" w:cs="仿宋"/>
                <w:b w:val="0"/>
                <w:bCs/>
                <w:i w:val="0"/>
                <w:iCs w:val="0"/>
                <w:color w:val="000000"/>
                <w:sz w:val="24"/>
                <w:szCs w:val="24"/>
                <w:u w:val="none"/>
                <w:lang w:val="en-US" w:eastAsia="zh-CN" w:bidi="ar"/>
              </w:rPr>
            </w:r>
            <w:r/>
          </w:p>
        </w:tc>
        <w:tc>
          <w:tcPr>
            <w:tcW w:w="975" w:type="dxa"/>
            <w:vAlign w:val="center"/>
            <w:textDirection w:val="lrTb"/>
            <w:noWrap w:val="false"/>
          </w:tcPr>
          <w:p>
            <w:pPr>
              <w:pStyle w:val="871"/>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ascii="仿宋" w:hAnsi="仿宋" w:eastAsia="仿宋" w:cs="仿宋"/>
                <w:b w:val="0"/>
                <w:bCs/>
                <w:i w:val="0"/>
                <w:iCs w:val="0"/>
                <w:color w:val="000000"/>
                <w:sz w:val="24"/>
                <w:szCs w:val="24"/>
                <w:u w:val="none"/>
                <w:lang w:val="en-US" w:eastAsia="zh-CN" w:bidi="ar"/>
              </w:rPr>
            </w:r>
            <w:r/>
          </w:p>
        </w:tc>
        <w:tc>
          <w:tcPr>
            <w:tcW w:w="941"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0</w:t>
            </w:r>
            <w:r>
              <w:rPr>
                <w:rFonts w:hint="eastAsia" w:ascii="仿宋" w:hAnsi="仿宋" w:eastAsia="仿宋" w:cs="仿宋"/>
                <w:b w:val="0"/>
                <w:bCs/>
                <w:i w:val="0"/>
                <w:iCs w:val="0"/>
                <w:color w:val="000000"/>
                <w:sz w:val="24"/>
                <w:szCs w:val="24"/>
                <w:u w:val="none"/>
                <w:lang w:val="en-US" w:eastAsia="zh-CN" w:bidi="ar"/>
              </w:rPr>
            </w:r>
            <w:r/>
          </w:p>
        </w:tc>
        <w:tc>
          <w:tcPr>
            <w:tcW w:w="900" w:type="dxa"/>
            <w:vAlign w:val="center"/>
            <w:textDirection w:val="lrTb"/>
            <w:noWrap w:val="false"/>
          </w:tcPr>
          <w:p>
            <w:pPr>
              <w:pStyle w:val="871"/>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客观分</w:t>
            </w:r>
            <w:r>
              <w:rPr>
                <w:rFonts w:hint="eastAsia" w:ascii="仿宋" w:hAnsi="仿宋" w:eastAsia="仿宋" w:cs="仿宋"/>
                <w:b w:val="0"/>
                <w:bCs/>
                <w:i w:val="0"/>
                <w:iCs w:val="0"/>
                <w:color w:val="000000"/>
                <w:sz w:val="24"/>
                <w:szCs w:val="24"/>
                <w:u w:val="none"/>
                <w:lang w:val="en-US" w:eastAsia="zh-CN" w:bidi="ar"/>
              </w:rPr>
            </w:r>
            <w:r/>
          </w:p>
        </w:tc>
      </w:tr>
      <w:tr>
        <w:trPr>
          <w:trHeight w:val="1680"/>
        </w:trPr>
        <w:tc>
          <w:tcPr>
            <w:tcW w:w="717" w:type="dxa"/>
            <w:vAlign w:val="center"/>
            <w:textDirection w:val="lrTb"/>
            <w:noWrap w:val="false"/>
          </w:tcPr>
          <w:p>
            <w:pPr>
              <w:pStyle w:val="871"/>
              <w:jc w:val="center"/>
              <w:keepLines w:val="0"/>
              <w:keepNext w:val="0"/>
              <w:widowControl/>
              <w:rPr>
                <w:rFonts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t xml:space="preserve">4</w:t>
            </w:r>
            <w:r>
              <w:rPr>
                <w:rFonts w:ascii="仿宋" w:hAnsi="仿宋" w:eastAsia="仿宋" w:cs="仿宋"/>
                <w:i w:val="0"/>
                <w:iCs w:val="0"/>
                <w:color w:val="000000"/>
                <w:sz w:val="22"/>
                <w:szCs w:val="22"/>
                <w:u w:val="none"/>
                <w:lang w:val="en-US" w:eastAsia="zh-CN" w:bidi="ar-SA"/>
              </w:rPr>
            </w:r>
            <w:r/>
          </w:p>
        </w:tc>
        <w:tc>
          <w:tcPr>
            <w:tcW w:w="1143" w:type="dxa"/>
            <w:vAlign w:val="center"/>
            <w:textDirection w:val="lrTb"/>
            <w:noWrap w:val="false"/>
          </w:tcPr>
          <w:p>
            <w:pPr>
              <w:pStyle w:val="871"/>
              <w:jc w:val="center"/>
              <w:keepLines w:val="0"/>
              <w:keepNext w:val="0"/>
              <w:widowControl/>
              <w:rPr>
                <w:rFonts w:ascii="仿宋" w:hAnsi="仿宋" w:eastAsia="仿宋" w:cs="仿宋"/>
                <w:i w:val="0"/>
                <w:iCs w:val="0"/>
                <w:color w:val="000000"/>
                <w:sz w:val="24"/>
                <w:szCs w:val="24"/>
                <w:u w:val="none"/>
                <w:lang w:val="en-US" w:eastAsia="en-US" w:bidi="ar-SA"/>
              </w:rPr>
              <w:suppressLineNumbers w:val="0"/>
            </w:pPr>
            <w:r>
              <w:rPr>
                <w:rFonts w:hint="eastAsia" w:ascii="仿宋" w:hAnsi="仿宋" w:eastAsia="仿宋" w:cs="仿宋"/>
                <w:i w:val="0"/>
                <w:iCs w:val="0"/>
                <w:color w:val="000000"/>
                <w:sz w:val="24"/>
                <w:szCs w:val="24"/>
                <w:u w:val="none"/>
                <w:lang w:val="en-US" w:eastAsia="zh-CN" w:bidi="ar"/>
              </w:rPr>
              <w:t xml:space="preserve">企业技术能力</w:t>
            </w:r>
            <w:r>
              <w:rPr>
                <w:rFonts w:ascii="仿宋" w:hAnsi="仿宋" w:eastAsia="仿宋" w:cs="仿宋"/>
                <w:i w:val="0"/>
                <w:iCs w:val="0"/>
                <w:color w:val="000000"/>
                <w:sz w:val="24"/>
                <w:szCs w:val="24"/>
                <w:u w:val="none"/>
                <w:lang w:val="en-US" w:eastAsia="en-US" w:bidi="ar-SA"/>
              </w:rPr>
            </w:r>
            <w:r/>
          </w:p>
        </w:tc>
        <w:tc>
          <w:tcPr>
            <w:tcW w:w="4698" w:type="dxa"/>
            <w:vAlign w:val="center"/>
            <w:textDirection w:val="lrTb"/>
            <w:noWrap w:val="false"/>
          </w:tcPr>
          <w:p>
            <w:pPr>
              <w:pStyle w:val="871"/>
              <w:jc w:val="both"/>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根据项目需求中“关键技术要求”，投标人在本项目中拟采用的类似关键技术，被国家级知识产权管理部门认定为创新研发成果并具有合法使用权的，每提供一项佐证材料得2分,本项最高得8分。</w:t>
            </w:r>
            <w:r>
              <w:rPr>
                <w:rFonts w:hint="eastAsia" w:ascii="仿宋" w:hAnsi="仿宋" w:eastAsia="仿宋" w:cs="仿宋"/>
                <w:i w:val="0"/>
                <w:iCs w:val="0"/>
                <w:color w:val="000000"/>
                <w:sz w:val="24"/>
                <w:szCs w:val="24"/>
                <w:u w:val="none"/>
                <w:lang w:val="en-US" w:eastAsia="zh-CN" w:bidi="ar-SA"/>
              </w:rPr>
            </w:r>
            <w:r/>
          </w:p>
        </w:tc>
        <w:tc>
          <w:tcPr>
            <w:tcW w:w="975"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lang w:val="en-US" w:eastAsia="zh-CN" w:bidi="ar-SA"/>
              </w:rPr>
            </w:r>
            <w:r/>
          </w:p>
        </w:tc>
        <w:tc>
          <w:tcPr>
            <w:tcW w:w="941"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lang w:val="en-US" w:eastAsia="zh-CN" w:bidi="ar-SA"/>
              </w:rPr>
            </w:r>
            <w:r/>
          </w:p>
        </w:tc>
        <w:tc>
          <w:tcPr>
            <w:tcW w:w="900" w:type="dxa"/>
            <w:vAlign w:val="center"/>
            <w:textDirection w:val="lrTb"/>
            <w:noWrap w:val="false"/>
          </w:tcPr>
          <w:p>
            <w:pPr>
              <w:pStyle w:val="871"/>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客观分</w:t>
            </w:r>
            <w:r>
              <w:rPr>
                <w:rFonts w:hint="eastAsia" w:ascii="仿宋" w:hAnsi="仿宋" w:eastAsia="仿宋" w:cs="仿宋"/>
                <w:i w:val="0"/>
                <w:iCs w:val="0"/>
                <w:color w:val="000000"/>
                <w:sz w:val="24"/>
                <w:szCs w:val="24"/>
                <w:u w:val="none"/>
                <w:lang w:val="en-US" w:eastAsia="zh-CN" w:bidi="ar-SA"/>
              </w:rPr>
            </w:r>
            <w:r/>
          </w:p>
        </w:tc>
      </w:tr>
    </w:tbl>
    <w:p>
      <w:pPr>
        <w:pStyle w:val="871"/>
      </w:pPr>
      <w:r/>
      <w:r/>
    </w:p>
    <w:p>
      <w:pPr>
        <w:pStyle w:val="984"/>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984"/>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t xml:space="preserve">   </w:t>
      </w:r>
      <w:r>
        <w:rPr>
          <w:rFonts w:hint="eastAsia" w:ascii="黑体" w:hAnsi="黑体" w:eastAsia="黑体" w:cs="黑体"/>
          <w:b/>
          <w:bCs/>
          <w:color w:val="000000"/>
          <w:sz w:val="44"/>
          <w:szCs w:val="44"/>
          <w:highlight w:val="none"/>
          <w:lang w:val="en-US" w:eastAsia="zh-CN" w:bidi="ar-SA"/>
        </w:rPr>
      </w:r>
      <w:r/>
    </w:p>
    <w:p>
      <w:pPr>
        <w:pStyle w:val="984"/>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984"/>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984"/>
        <w:ind w:firstLine="0"/>
        <w:jc w:val="center"/>
        <w:pageBreakBefore w:val="0"/>
        <w:spacing w:line="360" w:lineRule="auto"/>
        <w:rPr>
          <w:rFonts w:ascii="黑体" w:hAnsi="黑体" w:eastAsia="黑体" w:cs="黑体"/>
          <w:b/>
          <w:bCs/>
          <w:color w:val="000000"/>
          <w:sz w:val="44"/>
          <w:szCs w:val="44"/>
          <w:highlight w:val="none"/>
          <w:lang w:val="en-US" w:eastAsia="zh-CN" w:bidi="ar-SA"/>
        </w:rPr>
      </w:pPr>
      <w:r>
        <w:rPr>
          <w:rFonts w:ascii="黑体" w:hAnsi="黑体" w:eastAsia="黑体" w:cs="黑体"/>
          <w:b/>
          <w:bCs/>
          <w:color w:val="000000"/>
          <w:sz w:val="44"/>
          <w:szCs w:val="44"/>
          <w:highlight w:val="none"/>
          <w:lang w:val="en-US" w:eastAsia="zh-CN" w:bidi="ar-SA"/>
        </w:rPr>
      </w:r>
      <w:r/>
    </w:p>
    <w:p>
      <w:pPr>
        <w:pStyle w:val="984"/>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984"/>
        <w:ind w:firstLine="0"/>
        <w:jc w:val="both"/>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984"/>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984"/>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984"/>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984"/>
        <w:ind w:firstLine="0"/>
        <w:jc w:val="both"/>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984"/>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rPr>
      </w:pP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 </w:t>
      </w:r>
      <w:r>
        <w:rPr>
          <w:rFonts w:hint="eastAsia" w:ascii="黑体" w:eastAsia="黑体"/>
          <w:bCs/>
          <w:sz w:val="44"/>
        </w:rPr>
      </w:r>
      <w:r/>
    </w:p>
    <w:p>
      <w:pPr>
        <w:pStyle w:val="871"/>
        <w:jc w:val="center"/>
        <w:rPr>
          <w:rFonts w:hint="eastAsia" w:ascii="宋体" w:hAnsi="宋体"/>
          <w:b/>
          <w:sz w:val="72"/>
        </w:rPr>
      </w:pPr>
      <w:r/>
      <w:bookmarkStart w:id="216" w:name="_Hlt26955039"/>
      <w:r/>
      <w:bookmarkEnd w:id="216"/>
      <w:r/>
      <w:bookmarkStart w:id="217" w:name="_Hlt26671244"/>
      <w:r/>
      <w:bookmarkEnd w:id="217"/>
      <w:r/>
      <w:bookmarkStart w:id="218" w:name="_Toc120614282"/>
      <w:r/>
      <w:bookmarkStart w:id="219" w:name="_Toc49090576"/>
      <w:r/>
      <w:bookmarkStart w:id="220" w:name="_Toc26554094"/>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rPr>
          <w:rFonts w:ascii="宋体" w:hAnsi="宋体"/>
          <w:b/>
          <w:bCs/>
          <w:sz w:val="32"/>
          <w:szCs w:val="32"/>
        </w:rPr>
      </w:pPr>
      <w:r>
        <w:rPr>
          <w:rFonts w:ascii="宋体" w:hAnsi="宋体"/>
          <w:b/>
          <w:bCs/>
          <w:sz w:val="32"/>
          <w:szCs w:val="32"/>
        </w:rPr>
      </w:r>
      <w:r/>
    </w:p>
    <w:p>
      <w:pPr>
        <w:pStyle w:val="937"/>
        <w:rPr>
          <w:rFonts w:ascii="宋体" w:hAnsi="宋体"/>
          <w:b/>
          <w:bCs/>
          <w:sz w:val="32"/>
          <w:szCs w:val="32"/>
        </w:rPr>
      </w:pPr>
      <w:r>
        <w:rPr>
          <w:rFonts w:ascii="宋体" w:hAnsi="宋体"/>
          <w:b/>
          <w:bCs/>
          <w:sz w:val="32"/>
          <w:szCs w:val="32"/>
        </w:rPr>
      </w:r>
      <w:r/>
    </w:p>
    <w:p>
      <w:pPr>
        <w:pStyle w:val="937"/>
        <w:rPr>
          <w:rFonts w:ascii="宋体" w:hAnsi="宋体"/>
          <w:b/>
          <w:bCs/>
          <w:sz w:val="32"/>
          <w:szCs w:val="32"/>
        </w:rPr>
      </w:pPr>
      <w:r>
        <w:rPr>
          <w:rFonts w:ascii="宋体" w:hAnsi="宋体"/>
          <w:b/>
          <w:bCs/>
          <w:sz w:val="32"/>
          <w:szCs w:val="32"/>
        </w:rPr>
      </w:r>
      <w:r/>
    </w:p>
    <w:p>
      <w:pPr>
        <w:pStyle w:val="937"/>
        <w:rPr>
          <w:rFonts w:ascii="宋体" w:hAnsi="宋体"/>
          <w:b/>
          <w:bCs/>
          <w:sz w:val="32"/>
          <w:szCs w:val="32"/>
        </w:rPr>
      </w:pPr>
      <w:r>
        <w:rPr>
          <w:rFonts w:ascii="宋体" w:hAnsi="宋体"/>
          <w:b/>
          <w:bCs/>
          <w:sz w:val="32"/>
          <w:szCs w:val="32"/>
        </w:rPr>
      </w:r>
      <w:r/>
    </w:p>
    <w:p>
      <w:pPr>
        <w:pStyle w:val="937"/>
        <w:rPr>
          <w:rFonts w:ascii="宋体" w:hAnsi="宋体"/>
          <w:b/>
          <w:bCs/>
          <w:sz w:val="32"/>
          <w:szCs w:val="32"/>
        </w:rPr>
      </w:pPr>
      <w:r>
        <w:rPr>
          <w:rFonts w:ascii="宋体" w:hAnsi="宋体"/>
          <w:b/>
          <w:bCs/>
          <w:sz w:val="32"/>
          <w:szCs w:val="32"/>
        </w:rPr>
      </w:r>
      <w:r/>
    </w:p>
    <w:p>
      <w:pPr>
        <w:pStyle w:val="937"/>
        <w:rPr>
          <w:rFonts w:ascii="宋体" w:hAnsi="宋体"/>
          <w:b/>
          <w:bCs/>
          <w:sz w:val="32"/>
          <w:szCs w:val="32"/>
        </w:rPr>
      </w:pPr>
      <w:r>
        <w:rPr>
          <w:rFonts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1"/>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1"/>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71"/>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1"/>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8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37"/>
        <w:rPr>
          <w:rFonts w:hint="eastAsia" w:ascii="宋体" w:hAnsi="宋体"/>
          <w:b/>
          <w:bCs/>
          <w:sz w:val="32"/>
          <w:szCs w:val="32"/>
        </w:rPr>
      </w:pPr>
      <w:r>
        <w:rPr>
          <w:rFonts w:hint="eastAsia" w:ascii="宋体" w:hAnsi="宋体"/>
          <w:b/>
          <w:bCs/>
          <w:sz w:val="32"/>
          <w:szCs w:val="32"/>
        </w:rPr>
      </w:r>
      <w:r/>
    </w:p>
    <w:p>
      <w:pPr>
        <w:pStyle w:val="937"/>
        <w:rPr>
          <w:rFonts w:hint="eastAsia" w:ascii="宋体" w:hAnsi="宋体"/>
          <w:b/>
          <w:bCs/>
          <w:sz w:val="32"/>
          <w:szCs w:val="32"/>
        </w:rPr>
      </w:pPr>
      <w:r>
        <w:rPr>
          <w:rFonts w:hint="eastAsia" w:ascii="宋体" w:hAnsi="宋体"/>
          <w:b/>
          <w:bCs/>
          <w:sz w:val="32"/>
          <w:szCs w:val="32"/>
        </w:rPr>
      </w:r>
      <w:r/>
    </w:p>
    <w:p>
      <w:pPr>
        <w:pStyle w:val="937"/>
        <w:rPr>
          <w:rFonts w:hint="eastAsia" w:ascii="宋体" w:hAnsi="宋体"/>
          <w:b/>
          <w:bCs/>
          <w:sz w:val="32"/>
          <w:szCs w:val="32"/>
        </w:rPr>
      </w:pPr>
      <w:r>
        <w:rPr>
          <w:rFonts w:hint="eastAsia" w:ascii="宋体" w:hAnsi="宋体"/>
          <w:b/>
          <w:bCs/>
          <w:sz w:val="32"/>
          <w:szCs w:val="32"/>
        </w:rPr>
      </w:r>
      <w:r/>
    </w:p>
    <w:p>
      <w:pPr>
        <w:pStyle w:val="871"/>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7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1"/>
        <w:ind w:firstLine="482"/>
        <w:spacing w:line="0" w:lineRule="atLeast"/>
        <w:rPr>
          <w:color w:val="000000"/>
          <w:sz w:val="24"/>
          <w:szCs w:val="24"/>
        </w:rPr>
      </w:pPr>
      <w:r>
        <w:rPr>
          <w:rFonts w:hint="eastAsia" w:ascii="宋体" w:hAnsi="宋体"/>
          <w:color w:val="000000"/>
          <w:sz w:val="24"/>
          <w:szCs w:val="24"/>
        </w:rPr>
        <w:t xml:space="preserve">项目名称：</w:t>
      </w:r>
      <w:r>
        <w:rPr>
          <w:rFonts w:ascii="Arial" w:hAnsi="Arial" w:eastAsia="Arial" w:cs="Arial"/>
          <w:color w:val="000000"/>
          <w:sz w:val="21"/>
          <w:highlight w:val="white"/>
        </w:rPr>
        <w:t xml:space="preserve">2024年交警支队智慧交管信息化项目（集中预警服务）（重新采购）</w:t>
      </w:r>
      <w:r>
        <w:rPr>
          <w:color w:val="000000"/>
          <w:sz w:val="24"/>
          <w:szCs w:val="24"/>
        </w:rPr>
      </w:r>
      <w:r/>
    </w:p>
    <w:p>
      <w:pPr>
        <w:pStyle w:val="871"/>
        <w:ind w:firstLine="482"/>
        <w:spacing w:line="0" w:lineRule="atLeast"/>
        <w:rPr>
          <w:rFonts w:ascii="宋体" w:hAnsi="宋体"/>
          <w:color w:val="000000"/>
          <w:sz w:val="24"/>
          <w:szCs w:val="24"/>
        </w:rPr>
      </w:pPr>
      <w:r>
        <w:rPr>
          <w:rFonts w:hint="eastAsia" w:ascii="宋体" w:hAnsi="宋体"/>
          <w:color w:val="000000"/>
          <w:sz w:val="24"/>
          <w:szCs w:val="24"/>
        </w:rPr>
        <w:t xml:space="preserve">项目编号：</w:t>
      </w:r>
      <w:r>
        <w:rPr>
          <w:rFonts w:ascii="Arial" w:hAnsi="Arial" w:eastAsia="Arial" w:cs="Arial"/>
          <w:color w:val="000000"/>
          <w:sz w:val="21"/>
          <w:highlight w:val="white"/>
        </w:rPr>
        <w:t xml:space="preserve">JSZC-320600-JZCG-G2025-0024</w:t>
      </w:r>
      <w:r>
        <w:rPr>
          <w:rFonts w:hint="eastAsia" w:ascii="宋体" w:hAnsi="宋体"/>
          <w:color w:val="000000"/>
          <w:sz w:val="24"/>
          <w:szCs w:val="24"/>
        </w:rPr>
        <w:t xml:space="preserve">                                   </w:t>
      </w:r>
      <w:r>
        <w:rPr>
          <w:rFonts w:ascii="宋体" w:hAnsi="宋体"/>
          <w:color w:val="000000"/>
          <w:sz w:val="24"/>
          <w:szCs w:val="24"/>
        </w:rPr>
      </w:r>
      <w:r/>
    </w:p>
    <w:p>
      <w:pPr>
        <w:pStyle w:val="871"/>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57"/>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871"/>
        <w:rPr>
          <w:rFonts w:ascii="宋体" w:hAnsi="宋体"/>
          <w:color w:val="000000"/>
          <w:sz w:val="24"/>
          <w:szCs w:val="24"/>
        </w:rPr>
      </w:pPr>
      <w:r>
        <w:rPr>
          <w:rFonts w:ascii="宋体" w:hAnsi="宋体"/>
          <w:color w:val="000000"/>
          <w:sz w:val="24"/>
          <w:szCs w:val="24"/>
        </w:rPr>
      </w:r>
      <w:r/>
    </w:p>
    <w:p>
      <w:pPr>
        <w:pStyle w:val="871"/>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7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71"/>
        <w:jc w:val="both"/>
        <w:rPr>
          <w:rFonts w:hint="eastAsia" w:ascii="黑体" w:hAnsi="黑体" w:eastAsia="黑体"/>
          <w:b/>
          <w:sz w:val="32"/>
          <w:szCs w:val="32"/>
        </w:rPr>
      </w:pPr>
      <w:r>
        <w:rPr>
          <w:rFonts w:hint="eastAsia" w:ascii="黑体" w:hAnsi="黑体" w:eastAsia="黑体"/>
          <w:b/>
          <w:sz w:val="32"/>
          <w:szCs w:val="32"/>
        </w:rPr>
      </w:r>
      <w:r/>
    </w:p>
    <w:p>
      <w:pPr>
        <w:pStyle w:val="87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1"/>
        <w:spacing w:line="400" w:lineRule="exact"/>
        <w:rPr>
          <w:rFonts w:ascii="宋体" w:hAnsi="宋体"/>
          <w:color w:val="000000"/>
          <w:sz w:val="24"/>
          <w:szCs w:val="24"/>
        </w:rPr>
      </w:pP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r>
      <w:r/>
    </w:p>
    <w:p>
      <w:pPr>
        <w:pStyle w:val="87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1"/>
        <w:spacing w:line="400" w:lineRule="exact"/>
        <w:rPr>
          <w:rFonts w:ascii="宋体" w:hAnsi="宋体"/>
          <w:color w:val="000000"/>
          <w:sz w:val="24"/>
          <w:szCs w:val="24"/>
        </w:rPr>
      </w:pP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37"/>
        <w:rPr>
          <w:rFonts w:hint="eastAsia" w:ascii="宋体" w:hAnsi="宋体"/>
          <w:b/>
          <w:bCs/>
          <w:sz w:val="32"/>
          <w:szCs w:val="32"/>
        </w:rPr>
      </w:pPr>
      <w:r>
        <w:rPr>
          <w:rFonts w:hint="eastAsia" w:ascii="宋体" w:hAnsi="宋体"/>
          <w:b/>
          <w:bCs/>
          <w:sz w:val="32"/>
          <w:szCs w:val="32"/>
        </w:rPr>
      </w:r>
      <w:r/>
    </w:p>
    <w:p>
      <w:pPr>
        <w:pStyle w:val="937"/>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w:t>
      </w:r>
      <w:r>
        <w:rPr>
          <w:rFonts w:hint="eastAsia" w:ascii="宋体" w:hAnsi="宋体"/>
          <w:bCs/>
          <w:color w:val="000000"/>
          <w:sz w:val="24"/>
          <w:szCs w:val="21"/>
          <w:highlight w:val="none"/>
          <w:u w:val="single"/>
        </w:rPr>
        <w:t xml:space="preserve">2024年交警支队智慧交管信息化项目（集中预警服务）（重新采购）</w:t>
      </w:r>
      <w:r>
        <w:rPr>
          <w:rFonts w:hint="eastAsia" w:ascii="宋体" w:hAnsi="宋体"/>
          <w:bCs/>
          <w:color w:val="000000"/>
          <w:sz w:val="24"/>
          <w:szCs w:val="21"/>
          <w:highlight w:val="none"/>
          <w:u w:val="single"/>
        </w:rPr>
        <w:t xml:space="preserve">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w:t>
      </w:r>
      <w:r>
        <w:rPr>
          <w:rFonts w:hint="eastAsia" w:ascii="宋体" w:hAnsi="宋体"/>
          <w:bCs/>
          <w:color w:val="000000"/>
          <w:sz w:val="24"/>
          <w:szCs w:val="21"/>
          <w:highlight w:val="none"/>
          <w:u w:val="single"/>
        </w:rPr>
        <w:t xml:space="preserve">JSZC-320600-JZCG-G2025-0024</w:t>
      </w:r>
      <w:r>
        <w:rPr>
          <w:rFonts w:hint="eastAsia" w:ascii="宋体" w:hAnsi="宋体"/>
          <w:bCs/>
          <w:color w:val="000000"/>
          <w:sz w:val="24"/>
          <w:szCs w:val="21"/>
          <w:highlight w:val="none"/>
          <w:u w:val="single"/>
        </w:rPr>
        <w:t xml:space="preserve">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37"/>
        <w:ind w:left="0" w:firstLine="0"/>
        <w:rPr>
          <w:rFonts w:hint="eastAsia" w:ascii="宋体" w:hAnsi="宋体"/>
          <w:color w:val="000000"/>
          <w:sz w:val="24"/>
          <w:highlight w:val="none"/>
        </w:rPr>
      </w:pPr>
      <w:r>
        <w:rPr>
          <w:rFonts w:hint="eastAsia" w:ascii="宋体" w:hAnsi="宋体"/>
          <w:color w:val="000000"/>
          <w:sz w:val="24"/>
          <w:highlight w:val="none"/>
        </w:rPr>
      </w:r>
      <w:r/>
    </w:p>
    <w:p>
      <w:pPr>
        <w:pStyle w:val="93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55"/>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rPr>
        <w:t xml:space="preserve">JSZC-320600-JZCG-G2025-0024</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55"/>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5"/>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55"/>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5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5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55"/>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93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57"/>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57"/>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JSZC-320600-JZCG-G2025-0024</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5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5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5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5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5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5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5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37"/>
        <w:rPr>
          <w:rFonts w:ascii="宋体" w:hAnsi="宋体"/>
          <w:b w:val="0"/>
          <w:bCs w:val="0"/>
          <w:sz w:val="32"/>
          <w:szCs w:val="32"/>
          <w:lang w:val="en-US" w:eastAsia="zh-CN"/>
        </w:rPr>
      </w:pPr>
      <w:r>
        <w:rPr>
          <w:rFonts w:ascii="宋体" w:hAnsi="宋体"/>
          <w:b w:val="0"/>
          <w:bCs w:val="0"/>
          <w:sz w:val="32"/>
          <w:szCs w:val="32"/>
          <w:lang w:val="en-US" w:eastAsia="zh-CN"/>
        </w:rPr>
      </w:r>
      <w:r/>
    </w:p>
    <w:p>
      <w:pPr>
        <w:pStyle w:val="937"/>
        <w:rPr>
          <w:rFonts w:ascii="宋体" w:hAnsi="宋体"/>
          <w:b w:val="0"/>
          <w:bCs w:val="0"/>
          <w:sz w:val="32"/>
          <w:szCs w:val="32"/>
          <w:lang w:val="en-US" w:eastAsia="zh-CN"/>
        </w:rPr>
      </w:pPr>
      <w:r>
        <w:rPr>
          <w:rFonts w:ascii="宋体" w:hAnsi="宋体"/>
          <w:b w:val="0"/>
          <w:bCs w:val="0"/>
          <w:sz w:val="32"/>
          <w:szCs w:val="32"/>
          <w:lang w:val="en-US" w:eastAsia="zh-CN"/>
        </w:rPr>
      </w:r>
      <w:r/>
    </w:p>
    <w:p>
      <w:pPr>
        <w:pStyle w:val="937"/>
        <w:rPr>
          <w:rFonts w:ascii="宋体" w:hAnsi="宋体"/>
          <w:b w:val="0"/>
          <w:bCs w:val="0"/>
          <w:sz w:val="32"/>
          <w:szCs w:val="32"/>
          <w:lang w:val="en-US" w:eastAsia="zh-CN"/>
        </w:rPr>
      </w:pPr>
      <w:r>
        <w:rPr>
          <w:rFonts w:ascii="宋体" w:hAnsi="宋体"/>
          <w:b w:val="0"/>
          <w:bCs w:val="0"/>
          <w:sz w:val="32"/>
          <w:szCs w:val="32"/>
          <w:lang w:val="en-US" w:eastAsia="zh-CN"/>
        </w:rPr>
      </w:r>
      <w:r/>
    </w:p>
    <w:p>
      <w:pPr>
        <w:pStyle w:val="937"/>
        <w:rPr>
          <w:rFonts w:ascii="宋体" w:hAnsi="宋体"/>
          <w:b w:val="0"/>
          <w:bCs w:val="0"/>
          <w:sz w:val="32"/>
          <w:szCs w:val="32"/>
          <w:lang w:val="en-US" w:eastAsia="zh-CN"/>
        </w:rPr>
      </w:pPr>
      <w:r>
        <w:rPr>
          <w:rFonts w:ascii="宋体" w:hAnsi="宋体"/>
          <w:b w:val="0"/>
          <w:bCs w:val="0"/>
          <w:sz w:val="32"/>
          <w:szCs w:val="32"/>
          <w:lang w:val="en-US" w:eastAsia="zh-CN"/>
        </w:rPr>
      </w:r>
      <w:r/>
    </w:p>
    <w:p>
      <w:pPr>
        <w:pStyle w:val="937"/>
        <w:rPr>
          <w:rFonts w:ascii="宋体" w:hAnsi="宋体"/>
          <w:b w:val="0"/>
          <w:bCs w:val="0"/>
          <w:sz w:val="32"/>
          <w:szCs w:val="32"/>
          <w:lang w:val="en-US" w:eastAsia="zh-CN"/>
        </w:rPr>
      </w:pPr>
      <w:r>
        <w:rPr>
          <w:rFonts w:ascii="宋体" w:hAnsi="宋体"/>
          <w:b w:val="0"/>
          <w:bCs w:val="0"/>
          <w:sz w:val="32"/>
          <w:szCs w:val="32"/>
          <w:lang w:val="en-US" w:eastAsia="zh-CN"/>
        </w:rPr>
      </w:r>
      <w:r/>
    </w:p>
    <w:p>
      <w:pPr>
        <w:pStyle w:val="937"/>
        <w:rPr>
          <w:rFonts w:ascii="宋体" w:hAnsi="宋体"/>
          <w:b w:val="0"/>
          <w:bCs w:val="0"/>
          <w:sz w:val="32"/>
          <w:szCs w:val="32"/>
          <w:lang w:val="en-US" w:eastAsia="zh-CN"/>
        </w:rPr>
      </w:pPr>
      <w:r>
        <w:rPr>
          <w:rFonts w:ascii="宋体" w:hAnsi="宋体"/>
          <w:b w:val="0"/>
          <w:bCs w:val="0"/>
          <w:sz w:val="32"/>
          <w:szCs w:val="32"/>
          <w:lang w:val="en-US" w:eastAsia="zh-CN"/>
        </w:rPr>
      </w:r>
      <w:r/>
    </w:p>
    <w:p>
      <w:pPr>
        <w:pStyle w:val="93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JSZC-320600-JZCG-G2025-0024</w:t>
      </w:r>
      <w:r>
        <w:rPr>
          <w:rFonts w:hint="eastAsia" w:ascii="宋体" w:hAnsi="宋体"/>
          <w:color w:val="000000"/>
          <w:sz w:val="24"/>
          <w:szCs w:val="24"/>
        </w:rPr>
        <w:t xml:space="preserve">，</w:t>
      </w:r>
      <w:r>
        <w:rPr>
          <w:rFonts w:hint="eastAsia" w:ascii="宋体" w:hAnsi="宋体"/>
          <w:color w:val="000000"/>
          <w:sz w:val="24"/>
          <w:szCs w:val="24"/>
          <w:u w:val="single"/>
        </w:rPr>
        <w:t xml:space="preserve">2024年交警支队智慧交管信息化项目（集中预警服务）（重新采购）</w:t>
      </w:r>
      <w:r>
        <w:rPr>
          <w:rFonts w:hint="eastAsia" w:ascii="宋体" w:hAnsi="宋体"/>
          <w:color w:val="000000"/>
          <w:sz w:val="24"/>
          <w:szCs w:val="24"/>
          <w:u w:val="single"/>
        </w:rPr>
        <w:t xml:space="preserve">（分包号：**）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7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1"/>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1"/>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1"/>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7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1"/>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93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87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sz w:val="24"/>
          <w:u w:val="single"/>
        </w:rPr>
        <w:t xml:space="preserve">南通市公安局交通警察支队</w:t>
      </w:r>
      <w:r>
        <w:rPr>
          <w:rFonts w:hint="eastAsia" w:ascii="宋体" w:hAnsi="宋体"/>
          <w:sz w:val="24"/>
        </w:rPr>
        <w:t xml:space="preserve">_单位的采购文件编号为_</w:t>
      </w:r>
      <w:r>
        <w:rPr>
          <w:rFonts w:hint="eastAsia" w:ascii="宋体" w:hAnsi="宋体"/>
          <w:sz w:val="24"/>
        </w:rPr>
        <w:t xml:space="preserve">JSZC-320600-JZCG-G2025-0024</w:t>
      </w:r>
      <w:r>
        <w:rPr>
          <w:rFonts w:hint="eastAsia" w:ascii="宋体" w:hAnsi="宋体"/>
          <w:sz w:val="24"/>
        </w:rPr>
        <w:t xml:space="preserve">_的</w:t>
      </w:r>
      <w:r>
        <w:rPr>
          <w:rFonts w:hint="eastAsia" w:ascii="宋体" w:hAnsi="宋体"/>
          <w:sz w:val="24"/>
          <w:u w:val="single"/>
        </w:rPr>
        <w:t xml:space="preserve">2024年交警支队智慧交管信息化项目（集中预警服务）（重新采购）</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7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附件10、联合体协议（参考格式）（分包号：**）</w:t>
      </w:r>
      <w:r>
        <w:rPr>
          <w:rFonts w:hint="eastAsia" w:ascii="宋体" w:hAnsi="宋体" w:eastAsia="宋体" w:cs="Times New Roman"/>
          <w:b/>
          <w:color w:val="000000"/>
          <w:sz w:val="24"/>
          <w:szCs w:val="24"/>
          <w:lang w:val="en-US" w:eastAsia="zh-CN" w:bidi="ar-SA"/>
        </w:rPr>
      </w:r>
      <w:r/>
    </w:p>
    <w:p>
      <w:pPr>
        <w:pStyle w:val="87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eastAsia="zh-CN"/>
        </w:rPr>
        <w:t xml:space="preserve">南通市</w:t>
      </w:r>
      <w:r>
        <w:rPr>
          <w:rFonts w:hint="eastAsia" w:ascii="宋体" w:hAnsi="宋体"/>
          <w:sz w:val="24"/>
        </w:rPr>
        <w:t xml:space="preserve">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7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7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71"/>
        <w:ind w:firstLine="645"/>
        <w:spacing w:line="0" w:lineRule="atLeast"/>
        <w:rPr>
          <w:rFonts w:hint="eastAsia" w:ascii="宋体" w:hAnsi="宋体"/>
          <w:sz w:val="24"/>
        </w:rPr>
      </w:pPr>
      <w:r>
        <w:rPr>
          <w:rFonts w:hint="eastAsia" w:ascii="宋体" w:hAnsi="宋体"/>
          <w:sz w:val="24"/>
        </w:rPr>
      </w:r>
      <w:r/>
    </w:p>
    <w:p>
      <w:pPr>
        <w:pStyle w:val="87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7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7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1"/>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spacing w:line="300" w:lineRule="auto"/>
        <w:rPr>
          <w:rFonts w:eastAsia="方正黑体_GBK"/>
          <w:sz w:val="32"/>
          <w:szCs w:val="32"/>
          <w:highlight w:val="green"/>
        </w:rPr>
        <w:outlineLvl w:val="0"/>
      </w:pPr>
      <w:r>
        <w:rPr>
          <w:rFonts w:eastAsia="方正黑体_GBK"/>
          <w:sz w:val="32"/>
          <w:szCs w:val="32"/>
          <w:highlight w:val="green"/>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rPr>
          <w:rFonts w:hint="eastAsia" w:ascii="宋体" w:hAnsi="宋体"/>
          <w:b/>
          <w:bCs/>
          <w:sz w:val="32"/>
          <w:szCs w:val="32"/>
        </w:rPr>
      </w:pPr>
      <w:r>
        <w:rPr>
          <w:rFonts w:hint="eastAsia" w:ascii="宋体" w:hAnsi="宋体"/>
          <w:b/>
          <w:bCs/>
          <w:sz w:val="32"/>
          <w:szCs w:val="32"/>
        </w:rPr>
      </w:r>
      <w:r/>
    </w:p>
    <w:p>
      <w:pPr>
        <w:pStyle w:val="937"/>
        <w:rPr>
          <w:rFonts w:hint="eastAsia" w:ascii="宋体" w:hAnsi="宋体"/>
          <w:b/>
          <w:bCs/>
          <w:sz w:val="32"/>
          <w:szCs w:val="32"/>
        </w:rPr>
      </w:pPr>
      <w:r>
        <w:rPr>
          <w:rFonts w:hint="eastAsia" w:ascii="宋体" w:hAnsi="宋体"/>
          <w:b/>
          <w:bCs/>
          <w:sz w:val="32"/>
          <w:szCs w:val="32"/>
        </w:rPr>
      </w:r>
      <w:r/>
    </w:p>
    <w:p>
      <w:pPr>
        <w:pStyle w:val="871"/>
        <w:jc w:val="center"/>
        <w:rPr>
          <w:rFonts w:hint="eastAsia" w:ascii="宋体" w:hAnsi="宋体" w:cs="仿宋"/>
          <w:b/>
          <w:bCs/>
          <w:sz w:val="32"/>
          <w:szCs w:val="32"/>
        </w:rPr>
      </w:pPr>
      <w:r/>
      <w:bookmarkEnd w:id="218"/>
      <w:r/>
      <w:bookmarkEnd w:id="219"/>
      <w:r/>
      <w:bookmarkEnd w:id="220"/>
      <w:r>
        <w:rPr>
          <w:rFonts w:hint="eastAsia" w:ascii="宋体" w:hAnsi="宋体" w:cs="仿宋"/>
          <w:b/>
          <w:bCs/>
          <w:sz w:val="32"/>
          <w:szCs w:val="32"/>
        </w:rPr>
      </w:r>
      <w:r/>
    </w:p>
    <w:p>
      <w:pPr>
        <w:pStyle w:val="937"/>
        <w:rPr>
          <w:rFonts w:hint="eastAsia"/>
        </w:rPr>
      </w:pPr>
      <w:r>
        <w:rPr>
          <w:rFonts w:hint="eastAsia"/>
        </w:rPr>
      </w:r>
      <w:r/>
    </w:p>
    <w:p>
      <w:pPr>
        <w:pStyle w:val="87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6"/>
        <w:rPr>
          <w:rFonts w:hint="eastAsia"/>
          <w:sz w:val="24"/>
          <w:szCs w:val="24"/>
        </w:rPr>
      </w:pPr>
      <w:r>
        <w:rPr>
          <w:rFonts w:hint="eastAsia"/>
          <w:sz w:val="24"/>
          <w:szCs w:val="24"/>
        </w:rPr>
      </w:r>
      <w:r/>
    </w:p>
    <w:p>
      <w:pPr>
        <w:pStyle w:val="886"/>
        <w:rPr>
          <w:sz w:val="24"/>
          <w:szCs w:val="24"/>
        </w:rPr>
      </w:pPr>
      <w:r>
        <w:rPr>
          <w:sz w:val="24"/>
          <w:szCs w:val="24"/>
        </w:rPr>
      </w:r>
      <w:r/>
    </w:p>
    <w:p>
      <w:pPr>
        <w:pStyle w:val="871"/>
      </w:p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4"/>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71"/>
    <w:link w:val="883"/>
    <w:qFormat/>
    <w:pPr>
      <w:keepLines/>
      <w:keepNext/>
      <w:spacing w:before="260" w:after="260" w:line="416" w:lineRule="auto"/>
      <w:outlineLvl w:val="2"/>
    </w:pPr>
    <w:rPr>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3 Char"/>
    <w:next w:val="883"/>
    <w:link w:val="874"/>
    <w:rPr>
      <w:rFonts w:ascii="Times New Roman" w:hAnsi="Times New Roman" w:eastAsia="宋体" w:cs="Times New Roman"/>
      <w:b/>
      <w:bCs/>
      <w:sz w:val="32"/>
      <w:szCs w:val="32"/>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style>
  <w:style w:type="paragraph" w:styleId="895">
    <w:name w:val="目录 7"/>
    <w:basedOn w:val="871"/>
    <w:next w:val="871"/>
    <w:link w:val="871"/>
    <w:semiHidden/>
    <w:pPr>
      <w:ind w:left="1260"/>
      <w:jc w:val="left"/>
    </w:pPr>
  </w:style>
  <w:style w:type="paragraph" w:styleId="896">
    <w:name w:val="文档结构图"/>
    <w:basedOn w:val="871"/>
    <w:next w:val="896"/>
    <w:link w:val="897"/>
    <w:semiHidden/>
    <w:pPr>
      <w:shd w:val="clear" w:color="auto" w:fill="000080"/>
    </w:p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semiHidden/>
    <w:pPr>
      <w:jc w:val="left"/>
    </w:pPr>
  </w:style>
  <w:style w:type="character" w:styleId="899">
    <w:name w:val="批注文字 Char"/>
    <w:next w:val="899"/>
    <w:link w:val="898"/>
    <w:semiHidden/>
    <w:rPr>
      <w:rFonts w:ascii="Times New Roman" w:hAnsi="Times New Roman" w:eastAsia="宋体" w:cs="Times New Roman"/>
      <w:szCs w:val="21"/>
    </w:rPr>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871"/>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4"/>
    <w:link w:val="905"/>
    <w:pPr>
      <w:ind w:firstLine="645"/>
    </w:pPr>
    <w:rPr>
      <w:rFonts w:ascii="楷体_GB2312" w:eastAsia="楷体_GB2312"/>
      <w:sz w:val="32"/>
      <w:szCs w:val="32"/>
    </w:rPr>
  </w:style>
  <w:style w:type="character" w:styleId="905">
    <w:name w:val="正文文本缩进 Char"/>
    <w:next w:val="905"/>
    <w:link w:val="904"/>
    <w:rPr>
      <w:rFonts w:ascii="楷体_GB2312" w:hAnsi="Times New Roman" w:eastAsia="楷体_GB2312" w:cs="Times New Roman"/>
      <w:sz w:val="32"/>
      <w:szCs w:val="32"/>
    </w:rPr>
  </w:style>
  <w:style w:type="paragraph" w:styleId="906">
    <w:name w:val="列表 2"/>
    <w:basedOn w:val="871"/>
    <w:next w:val="906"/>
    <w:link w:val="871"/>
    <w:pPr>
      <w:ind w:left="100" w:hanging="200"/>
    </w:pPr>
  </w:style>
  <w:style w:type="paragraph" w:styleId="907">
    <w:name w:val="目录 5"/>
    <w:basedOn w:val="871"/>
    <w:next w:val="871"/>
    <w:link w:val="871"/>
    <w:semiHidden/>
    <w:pPr>
      <w:ind w:left="840"/>
      <w:jc w:val="left"/>
    </w:pPr>
  </w:style>
  <w:style w:type="paragraph" w:styleId="908">
    <w:name w:val="目录 3"/>
    <w:basedOn w:val="871"/>
    <w:next w:val="871"/>
    <w:link w:val="871"/>
    <w:semiHidden/>
    <w:pPr>
      <w:ind w:left="420"/>
      <w:jc w:val="left"/>
    </w:pPr>
    <w:rPr>
      <w:i/>
      <w:iCs/>
      <w:szCs w:val="24"/>
    </w:rPr>
  </w:style>
  <w:style w:type="paragraph" w:styleId="909">
    <w:name w:val="纯文本"/>
    <w:basedOn w:val="871"/>
    <w:next w:val="909"/>
    <w:link w:val="910"/>
    <w:rPr>
      <w:rFonts w:ascii="宋体" w:hAnsi="Courier New" w:cs="Courier New"/>
    </w:rPr>
  </w:style>
  <w:style w:type="character" w:styleId="910">
    <w:name w:val="纯文本 Char"/>
    <w:next w:val="910"/>
    <w:link w:val="909"/>
    <w:rPr>
      <w:rFonts w:ascii="宋体" w:hAnsi="Courier New" w:eastAsia="宋体" w:cs="Courier New"/>
      <w:szCs w:val="21"/>
    </w:rPr>
  </w:style>
  <w:style w:type="paragraph" w:styleId="911">
    <w:name w:val="目录 8"/>
    <w:basedOn w:val="871"/>
    <w:next w:val="871"/>
    <w:link w:val="871"/>
    <w:semiHidden/>
    <w:pPr>
      <w:ind w:left="1470"/>
      <w:jc w:val="left"/>
    </w:pPr>
  </w:style>
  <w:style w:type="paragraph" w:styleId="912">
    <w:name w:val="日期"/>
    <w:basedOn w:val="871"/>
    <w:next w:val="871"/>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71"/>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71"/>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71"/>
    <w:next w:val="871"/>
    <w:link w:val="871"/>
    <w:semiHidden/>
    <w:pPr>
      <w:ind w:left="630"/>
      <w:jc w:val="left"/>
    </w:pPr>
  </w:style>
  <w:style w:type="paragraph" w:styleId="924">
    <w:name w:val="列表"/>
    <w:basedOn w:val="871"/>
    <w:next w:val="924"/>
    <w:link w:val="871"/>
    <w:pPr>
      <w:ind w:left="200" w:hanging="200"/>
    </w:pPr>
  </w:style>
  <w:style w:type="paragraph" w:styleId="925">
    <w:name w:val="目录 6"/>
    <w:basedOn w:val="871"/>
    <w:next w:val="871"/>
    <w:link w:val="871"/>
    <w:semiHidden/>
    <w:pPr>
      <w:ind w:left="1050"/>
      <w:jc w:val="left"/>
    </w:pPr>
  </w:style>
  <w:style w:type="paragraph" w:styleId="926">
    <w:name w:val="正文文本缩进 3"/>
    <w:basedOn w:val="871"/>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71"/>
    <w:next w:val="871"/>
    <w:link w:val="871"/>
    <w:semiHidden/>
    <w:pPr>
      <w:ind w:left="840" w:hanging="420"/>
    </w:pPr>
  </w:style>
  <w:style w:type="paragraph" w:styleId="929">
    <w:name w:val="目录 2"/>
    <w:basedOn w:val="871"/>
    <w:next w:val="871"/>
    <w:link w:val="871"/>
    <w:semiHidden/>
    <w:pPr>
      <w:ind w:left="210"/>
      <w:jc w:val="left"/>
    </w:pPr>
    <w:rPr>
      <w:smallCaps/>
      <w:szCs w:val="24"/>
    </w:rPr>
  </w:style>
  <w:style w:type="paragraph" w:styleId="930">
    <w:name w:val="目录 9"/>
    <w:basedOn w:val="871"/>
    <w:next w:val="871"/>
    <w:link w:val="871"/>
    <w:semiHidden/>
    <w:pPr>
      <w:ind w:left="1680"/>
      <w:jc w:val="left"/>
    </w:pPr>
  </w:style>
  <w:style w:type="paragraph" w:styleId="931">
    <w:name w:val="正文文本 2"/>
    <w:basedOn w:val="871"/>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71"/>
    <w:next w:val="933"/>
    <w:link w:val="871"/>
    <w:uiPriority w:val="99"/>
    <w:pPr>
      <w:jc w:val="left"/>
      <w:spacing w:before="100" w:beforeAutospacing="1" w:after="100" w:afterAutospacing="1"/>
      <w:widowControl/>
    </w:pPr>
    <w:rPr>
      <w:rFonts w:ascii="宋体" w:hAnsi="宋体" w:cs="宋体"/>
      <w:sz w:val="24"/>
      <w:szCs w:val="24"/>
    </w:rPr>
  </w:style>
  <w:style w:type="paragraph" w:styleId="934">
    <w:name w:val="索引 1"/>
    <w:basedOn w:val="871"/>
    <w:next w:val="871"/>
    <w:link w:val="871"/>
    <w:semiHidden/>
    <w:pPr>
      <w:spacing w:line="240" w:lineRule="atLeast"/>
    </w:pPr>
    <w:rPr>
      <w:b/>
      <w:bCs/>
    </w:rPr>
  </w:style>
  <w:style w:type="paragraph" w:styleId="935">
    <w:name w:val="批注主题"/>
    <w:basedOn w:val="898"/>
    <w:next w:val="898"/>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902"/>
    <w:next w:val="920"/>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character" w:styleId="947">
    <w:name w:val="font5 Char"/>
    <w:next w:val="947"/>
    <w:link w:val="871"/>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71"/>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1"/>
    <w:next w:val="951"/>
    <w:link w:val="950"/>
    <w:qFormat/>
    <w:pPr>
      <w:contextualSpacing/>
      <w:ind w:left="720"/>
      <w:jc w:val="left"/>
      <w:widowControl/>
    </w:pPr>
    <w:rPr>
      <w:rFonts w:ascii="Calibri" w:hAnsi="Calibri" w:eastAsia="宋体" w:cs="Times New Roman"/>
      <w:sz w:val="24"/>
      <w:szCs w:val="24"/>
      <w:lang w:eastAsia="en-US" w:bidi="en-US"/>
    </w:rPr>
  </w:style>
  <w:style w:type="paragraph" w:styleId="952">
    <w:name w:val="Body Text(ch)"/>
    <w:basedOn w:val="871"/>
    <w:next w:val="902"/>
    <w:link w:val="871"/>
    <w:pPr>
      <w:spacing w:after="120"/>
    </w:pPr>
    <w:rPr>
      <w:rFonts w:ascii="宋体" w:hAnsi="Arial"/>
      <w:bCs/>
      <w:iCs/>
      <w:szCs w:val="24"/>
    </w:rPr>
  </w:style>
  <w:style w:type="paragraph" w:styleId="953">
    <w:name w:val="xl27"/>
    <w:basedOn w:val="871"/>
    <w:next w:val="95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name w:val="xl26"/>
    <w:basedOn w:val="871"/>
    <w:next w:val="95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name w:val="Char"/>
    <w:basedOn w:val="871"/>
    <w:next w:val="955"/>
    <w:link w:val="871"/>
    <w:pPr>
      <w:ind w:firstLine="200"/>
      <w:tabs>
        <w:tab w:val="left" w:pos="360" w:leader="none"/>
      </w:tabs>
    </w:pPr>
    <w:rPr>
      <w:sz w:val="28"/>
      <w:szCs w:val="30"/>
    </w:rPr>
  </w:style>
  <w:style w:type="paragraph" w:styleId="956">
    <w:name w:val=" Char"/>
    <w:basedOn w:val="896"/>
    <w:next w:val="956"/>
    <w:link w:val="871"/>
    <w:rPr>
      <w:rFonts w:ascii="Tahoma" w:hAnsi="Tahoma"/>
      <w:sz w:val="24"/>
      <w:szCs w:val="24"/>
    </w:rPr>
  </w:style>
  <w:style w:type="paragraph" w:styleId="957">
    <w:name w:val="普通正文"/>
    <w:basedOn w:val="871"/>
    <w:next w:val="957"/>
    <w:link w:val="871"/>
    <w:pPr>
      <w:ind w:firstLine="480"/>
      <w:jc w:val="left"/>
      <w:spacing w:before="120" w:after="120" w:line="360" w:lineRule="auto"/>
    </w:pPr>
    <w:rPr>
      <w:rFonts w:ascii="Arial" w:hAnsi="Arial"/>
      <w:sz w:val="24"/>
      <w:szCs w:val="24"/>
    </w:rPr>
  </w:style>
  <w:style w:type="paragraph" w:styleId="958">
    <w:name w:val="table_lines"/>
    <w:basedOn w:val="871"/>
    <w:next w:val="958"/>
    <w:link w:val="871"/>
    <w:pPr>
      <w:jc w:val="left"/>
      <w:widowControl/>
    </w:pPr>
    <w:rPr>
      <w:sz w:val="20"/>
      <w:szCs w:val="20"/>
      <w:lang w:val="de-DE" w:eastAsia="de-DE"/>
    </w:rPr>
  </w:style>
  <w:style w:type="paragraph" w:styleId="959">
    <w:name w:val="附录1"/>
    <w:next w:val="95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font7"/>
    <w:basedOn w:val="871"/>
    <w:next w:val="960"/>
    <w:link w:val="871"/>
    <w:pPr>
      <w:jc w:val="left"/>
      <w:spacing w:before="100" w:beforeAutospacing="1" w:after="100" w:afterAutospacing="1"/>
      <w:widowControl/>
    </w:pPr>
    <w:rPr>
      <w:rFonts w:hint="eastAsia" w:ascii="宋体" w:hAnsi="宋体"/>
      <w:sz w:val="18"/>
      <w:szCs w:val="18"/>
    </w:rPr>
  </w:style>
  <w:style w:type="paragraph" w:styleId="961">
    <w:name w:val=" Char Char Char Char"/>
    <w:basedOn w:val="896"/>
    <w:next w:val="961"/>
    <w:link w:val="871"/>
    <w:pPr>
      <w:spacing w:line="360" w:lineRule="auto"/>
    </w:pPr>
    <w:rPr>
      <w:rFonts w:ascii="Tahoma" w:hAnsi="Tahoma"/>
      <w:sz w:val="24"/>
      <w:szCs w:val="24"/>
    </w:rPr>
  </w:style>
  <w:style w:type="paragraph" w:styleId="962">
    <w:name w:val="列出段落"/>
    <w:basedOn w:val="871"/>
    <w:next w:val="962"/>
    <w:link w:val="871"/>
    <w:qFormat/>
    <w:pPr>
      <w:contextualSpacing/>
      <w:ind w:left="720"/>
      <w:jc w:val="left"/>
      <w:widowControl/>
    </w:pPr>
    <w:rPr>
      <w:rFonts w:ascii="Calibri" w:hAnsi="Calibri"/>
      <w:sz w:val="24"/>
      <w:szCs w:val="24"/>
      <w:lang w:eastAsia="en-US" w:bidi="en-US"/>
    </w:rPr>
  </w:style>
  <w:style w:type="paragraph" w:styleId="963">
    <w:name w:val="4"/>
    <w:basedOn w:val="871"/>
    <w:next w:val="926"/>
    <w:link w:val="871"/>
    <w:pPr>
      <w:ind w:firstLine="420"/>
      <w:spacing w:line="360" w:lineRule="auto"/>
    </w:pPr>
    <w:rPr>
      <w:color w:val="ff0000"/>
      <w:sz w:val="24"/>
      <w:szCs w:val="24"/>
    </w:rPr>
  </w:style>
  <w:style w:type="paragraph" w:styleId="964">
    <w:name w:val="普通 (Web)"/>
    <w:basedOn w:val="871"/>
    <w:next w:val="964"/>
    <w:link w:val="871"/>
    <w:pPr>
      <w:jc w:val="left"/>
      <w:spacing w:before="100" w:beforeAutospacing="1" w:after="100" w:afterAutospacing="1"/>
      <w:widowControl/>
    </w:pPr>
    <w:rPr>
      <w:rFonts w:ascii="宋体" w:hAnsi="宋体"/>
      <w:sz w:val="24"/>
      <w:szCs w:val="24"/>
    </w:rPr>
  </w:style>
  <w:style w:type="paragraph" w:styleId="965">
    <w:name w:val=" Char Char Char Char Char Char Char Char Char Char"/>
    <w:basedOn w:val="871"/>
    <w:next w:val="965"/>
    <w:link w:val="871"/>
    <w:pPr>
      <w:spacing w:line="360" w:lineRule="auto"/>
    </w:pPr>
    <w:rPr>
      <w:sz w:val="24"/>
      <w:szCs w:val="20"/>
    </w:rPr>
  </w:style>
  <w:style w:type="paragraph" w:styleId="966">
    <w:name w:val="样式1"/>
    <w:basedOn w:val="871"/>
    <w:next w:val="966"/>
    <w:link w:val="871"/>
    <w:pPr>
      <w:numPr>
        <w:ilvl w:val="0"/>
        <w:numId w:val="3"/>
      </w:numPr>
      <w:tabs>
        <w:tab w:val="left" w:pos="709" w:leader="none"/>
      </w:tabs>
    </w:pPr>
    <w:rPr>
      <w:rFonts w:ascii="宋体" w:hAnsi="宋体"/>
    </w:rPr>
  </w:style>
  <w:style w:type="paragraph" w:styleId="967">
    <w:name w:val="font6"/>
    <w:basedOn w:val="871"/>
    <w:next w:val="967"/>
    <w:link w:val="871"/>
    <w:pPr>
      <w:jc w:val="left"/>
      <w:spacing w:before="100" w:beforeAutospacing="1" w:after="100" w:afterAutospacing="1"/>
      <w:widowControl/>
    </w:pPr>
    <w:rPr>
      <w:rFonts w:hint="eastAsia" w:ascii="宋体" w:hAnsi="宋体"/>
      <w:sz w:val="28"/>
      <w:szCs w:val="28"/>
      <w:u w:val="single"/>
    </w:rPr>
  </w:style>
  <w:style w:type="paragraph" w:styleId="968">
    <w:name w:val="xl25"/>
    <w:basedOn w:val="871"/>
    <w:next w:val="96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name w:val="标题3"/>
    <w:basedOn w:val="871"/>
    <w:next w:val="871"/>
    <w:link w:val="871"/>
    <w:pPr>
      <w:ind w:firstLine="624"/>
      <w:spacing w:line="590" w:lineRule="atLeast"/>
    </w:pPr>
    <w:rPr>
      <w:rFonts w:ascii="方正黑体_GBK" w:eastAsia="方正黑体_GBK"/>
      <w:sz w:val="32"/>
      <w:szCs w:val="32"/>
    </w:rPr>
  </w:style>
  <w:style w:type="paragraph" w:styleId="971">
    <w:name w:val="xl24"/>
    <w:basedOn w:val="871"/>
    <w:next w:val="97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9"/>
    <w:basedOn w:val="871"/>
    <w:next w:val="97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name w:val="Char Char Char Char Char Char Char Char"/>
    <w:basedOn w:val="871"/>
    <w:next w:val="973"/>
    <w:link w:val="871"/>
    <w:pPr>
      <w:jc w:val="left"/>
      <w:spacing w:after="160" w:line="240" w:lineRule="exact"/>
      <w:widowControl/>
    </w:pPr>
    <w:rPr>
      <w:rFonts w:ascii="Verdana" w:hAnsi="Verdana"/>
      <w:sz w:val="20"/>
      <w:szCs w:val="20"/>
      <w:lang w:eastAsia="en-US"/>
    </w:rPr>
  </w:style>
  <w:style w:type="paragraph" w:styleId="974">
    <w:name w:val="xl28"/>
    <w:basedOn w:val="871"/>
    <w:next w:val="97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name w:val=" Char Char Char Char Char Char Char Char"/>
    <w:basedOn w:val="871"/>
    <w:next w:val="975"/>
    <w:link w:val="871"/>
    <w:pPr>
      <w:jc w:val="left"/>
      <w:spacing w:after="160" w:line="240" w:lineRule="exact"/>
      <w:widowControl/>
    </w:pPr>
    <w:rPr>
      <w:rFonts w:ascii="Verdana" w:hAnsi="Verdana"/>
      <w:sz w:val="20"/>
      <w:szCs w:val="20"/>
      <w:lang w:eastAsia="en-US"/>
    </w:rPr>
  </w:style>
  <w:style w:type="paragraph" w:styleId="976">
    <w:name w:val="xl30"/>
    <w:basedOn w:val="871"/>
    <w:next w:val="976"/>
    <w:link w:val="871"/>
    <w:pPr>
      <w:jc w:val="center"/>
      <w:spacing w:before="100" w:beforeAutospacing="1" w:after="100" w:afterAutospacing="1"/>
      <w:widowControl/>
    </w:pPr>
    <w:rPr>
      <w:rFonts w:ascii="宋体" w:hAnsi="宋体"/>
      <w:b/>
      <w:bCs/>
      <w:sz w:val="36"/>
      <w:szCs w:val="36"/>
    </w:rPr>
  </w:style>
  <w:style w:type="paragraph" w:styleId="977">
    <w:name w:val="Char Char Char Char"/>
    <w:basedOn w:val="896"/>
    <w:next w:val="977"/>
    <w:link w:val="871"/>
    <w:pPr>
      <w:spacing w:line="360" w:lineRule="auto"/>
    </w:pPr>
    <w:rPr>
      <w:rFonts w:ascii="Tahoma" w:hAnsi="Tahoma"/>
      <w:sz w:val="24"/>
      <w:szCs w:val="24"/>
    </w:rPr>
  </w:style>
  <w:style w:type="paragraph" w:styleId="978">
    <w:name w:val="table_1stline"/>
    <w:basedOn w:val="871"/>
    <w:next w:val="978"/>
    <w:link w:val="871"/>
    <w:pPr>
      <w:jc w:val="left"/>
      <w:spacing w:before="120"/>
      <w:widowControl/>
    </w:pPr>
    <w:rPr>
      <w:bCs/>
      <w:sz w:val="20"/>
      <w:szCs w:val="20"/>
      <w:lang w:val="de-DE" w:eastAsia="de-DE"/>
    </w:rPr>
  </w:style>
  <w:style w:type="paragraph" w:styleId="979">
    <w:name w:val="font5"/>
    <w:basedOn w:val="871"/>
    <w:next w:val="979"/>
    <w:link w:val="871"/>
    <w:pPr>
      <w:jc w:val="left"/>
      <w:spacing w:before="100" w:beforeAutospacing="1" w:after="100" w:afterAutospacing="1"/>
      <w:widowControl/>
    </w:pPr>
    <w:rPr>
      <w:rFonts w:hint="eastAsia" w:ascii="宋体" w:hAnsi="宋体"/>
      <w:sz w:val="28"/>
      <w:szCs w:val="28"/>
    </w:rPr>
  </w:style>
  <w:style w:type="paragraph" w:styleId="98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name w:val="修订"/>
    <w:next w:val="981"/>
    <w:link w:val="871"/>
    <w:uiPriority w:val="99"/>
    <w:semiHidden/>
    <w:rPr>
      <w:rFonts w:ascii="Times New Roman" w:hAnsi="Times New Roman"/>
      <w:sz w:val="21"/>
      <w:szCs w:val="21"/>
      <w:lang w:val="en-US" w:eastAsia="zh-CN" w:bidi="ar-SA"/>
    </w:rPr>
  </w:style>
  <w:style w:type="paragraph" w:styleId="982">
    <w:name w:val="无间隔"/>
    <w:next w:val="982"/>
    <w:link w:val="871"/>
    <w:uiPriority w:val="99"/>
    <w:qFormat/>
    <w:pPr>
      <w:jc w:val="both"/>
      <w:widowControl w:val="off"/>
    </w:pPr>
    <w:rPr>
      <w:rFonts w:ascii="Times New Roman" w:hAnsi="Times New Roman"/>
      <w:sz w:val="21"/>
      <w:szCs w:val="21"/>
      <w:lang w:val="en-US" w:eastAsia="zh-CN" w:bidi="ar-SA"/>
    </w:rPr>
  </w:style>
  <w:style w:type="paragraph" w:styleId="983">
    <w:name w:val="纯文本1"/>
    <w:basedOn w:val="871"/>
    <w:next w:val="983"/>
    <w:link w:val="871"/>
    <w:qFormat/>
    <w:rPr>
      <w:rFonts w:ascii="宋体" w:hAnsi="Courier New"/>
      <w:sz w:val="20"/>
      <w:szCs w:val="21"/>
      <w:lang w:val="en-US" w:eastAsia="en-US"/>
    </w:rPr>
  </w:style>
  <w:style w:type="paragraph" w:styleId="984">
    <w:name w:val="正文首行缩进11"/>
    <w:basedOn w:val="985"/>
    <w:next w:val="984"/>
    <w:link w:val="871"/>
    <w:qFormat/>
    <w:pPr>
      <w:ind w:firstLine="200"/>
      <w:spacing w:line="360" w:lineRule="auto"/>
    </w:pPr>
    <w:rPr>
      <w:rFonts w:ascii="仿宋_GB2312" w:hAnsi="Times New Roman" w:eastAsia="仿宋_GB2312"/>
      <w:sz w:val="30"/>
      <w:szCs w:val="30"/>
    </w:rPr>
  </w:style>
  <w:style w:type="paragraph" w:styleId="985">
    <w:name w:val="正文文本1"/>
    <w:basedOn w:val="871"/>
    <w:next w:val="871"/>
    <w:link w:val="871"/>
    <w:qFormat/>
    <w:rPr>
      <w:rFonts w:ascii="楷体_GB2312" w:hAnsi="Arial" w:eastAsia="楷体_GB2312"/>
      <w:sz w:val="28"/>
      <w:szCs w:val="28"/>
      <w:lang w:eastAsia="en-US"/>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5</cp:revision>
  <dcterms:created xsi:type="dcterms:W3CDTF">2023-03-16T02:16:00Z</dcterms:created>
  <dcterms:modified xsi:type="dcterms:W3CDTF">2025-02-14T07:22:26Z</dcterms:modified>
</cp:coreProperties>
</file>