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9"/>
        <w:jc w:val="left"/>
        <w:spacing w:line="360" w:lineRule="auto"/>
        <w:rPr>
          <w:rFonts w:ascii="宋体" w:hAnsi="宋体" w:cs="Arial"/>
          <w:sz w:val="24"/>
        </w:rPr>
      </w:pPr>
      <w:r>
        <w:rPr>
          <w:rFonts w:hint="eastAsia" w:ascii="宋体" w:hAnsi="宋体" w:cs="Arial"/>
          <w:sz w:val="24"/>
          <w:highlight w:val="white"/>
        </w:rPr>
        <w:t xml:space="preserve"> </w:t>
      </w:r>
      <w:r>
        <w:rPr>
          <w:rFonts w:ascii="宋体" w:hAnsi="宋体" w:cs="Arial"/>
          <w:sz w:val="24"/>
        </w:rPr>
      </w:r>
      <w:r/>
    </w:p>
    <w:p>
      <w:pPr>
        <w:pStyle w:val="719"/>
        <w:jc w:val="center"/>
        <w:spacing w:before="120" w:after="120" w:line="360" w:lineRule="auto"/>
        <w:rPr>
          <w:rFonts w:hint="eastAsia" w:ascii="宋体" w:hAnsi="宋体" w:cs="Arial"/>
          <w:b/>
          <w:bCs/>
          <w:sz w:val="84"/>
          <w:szCs w:val="84"/>
        </w:rPr>
      </w:pPr>
      <w:r>
        <w:rPr>
          <w:rFonts w:hint="eastAsia" w:ascii="宋体" w:hAnsi="宋体" w:cs="Arial"/>
          <w:b/>
          <w:bCs/>
          <w:sz w:val="84"/>
          <w:szCs w:val="84"/>
          <w:highlight w:val="white"/>
        </w:rPr>
        <w:t xml:space="preserve"> </w:t>
      </w:r>
      <w:r>
        <w:rPr>
          <w:rFonts w:hint="eastAsia" w:ascii="宋体" w:hAnsi="宋体" w:cs="Arial"/>
          <w:b/>
          <w:bCs/>
          <w:sz w:val="84"/>
          <w:szCs w:val="84"/>
        </w:rPr>
      </w:r>
      <w:r/>
    </w:p>
    <w:p>
      <w:pPr>
        <w:pStyle w:val="839"/>
        <w:ind w:firstLine="0"/>
        <w:jc w:val="center"/>
        <w:rPr>
          <w:rFonts w:hint="eastAsia" w:ascii="宋体" w:hAnsi="宋体"/>
          <w:b/>
          <w:bCs/>
          <w:sz w:val="72"/>
          <w:szCs w:val="72"/>
        </w:rPr>
      </w:pPr>
      <w:r>
        <w:rPr>
          <w:rFonts w:hint="eastAsia" w:ascii="宋体" w:hAnsi="宋体"/>
          <w:b/>
          <w:bCs/>
          <w:sz w:val="72"/>
          <w:szCs w:val="72"/>
          <w:highlight w:val="white"/>
        </w:rPr>
        <w:t xml:space="preserve">招　标　文　件</w:t>
      </w:r>
      <w:r>
        <w:rPr>
          <w:rFonts w:hint="eastAsia" w:ascii="宋体" w:hAnsi="宋体"/>
          <w:b/>
          <w:bCs/>
          <w:sz w:val="72"/>
          <w:szCs w:val="72"/>
        </w:rPr>
      </w:r>
      <w:r/>
    </w:p>
    <w:p>
      <w:pPr>
        <w:pStyle w:val="839"/>
        <w:ind w:firstLine="0"/>
        <w:jc w:val="center"/>
        <w:rPr>
          <w:rFonts w:hint="eastAsia" w:ascii="宋体" w:hAnsi="宋体"/>
          <w:b/>
          <w:bCs/>
          <w:sz w:val="32"/>
          <w:szCs w:val="32"/>
          <w:lang w:eastAsia="zh-CN"/>
        </w:rPr>
      </w:pPr>
      <w:r>
        <w:rPr>
          <w:rFonts w:hint="eastAsia" w:ascii="宋体" w:hAnsi="宋体"/>
          <w:b/>
          <w:bCs/>
          <w:sz w:val="32"/>
          <w:szCs w:val="32"/>
          <w:highlight w:val="white"/>
        </w:rPr>
        <w:t xml:space="preserve">项目名称：</w:t>
      </w:r>
      <w:r>
        <w:rPr>
          <w:rFonts w:hint="eastAsia" w:ascii="宋体" w:hAnsi="宋体"/>
          <w:b/>
          <w:bCs/>
          <w:color w:val="000000"/>
          <w:sz w:val="32"/>
          <w:szCs w:val="32"/>
          <w:highlight w:val="white"/>
          <w:lang w:eastAsia="zh-CN"/>
        </w:rPr>
        <w:t xml:space="preserve">张家港市太湖地区农业绿色发展监测</w:t>
      </w:r>
      <w:r>
        <w:rPr>
          <w:rFonts w:hint="eastAsia" w:ascii="宋体" w:hAnsi="宋体"/>
          <w:b/>
          <w:bCs/>
          <w:sz w:val="32"/>
          <w:szCs w:val="32"/>
          <w:lang w:eastAsia="zh-CN"/>
        </w:rPr>
      </w:r>
      <w:r/>
    </w:p>
    <w:p>
      <w:pPr>
        <w:pStyle w:val="719"/>
        <w:jc w:val="center"/>
        <w:spacing w:before="120" w:after="120" w:line="440" w:lineRule="exact"/>
        <w:rPr>
          <w:rFonts w:hint="eastAsia" w:ascii="宋体" w:hAnsi="宋体" w:eastAsia="宋体" w:cs="Times New Roman"/>
          <w:b/>
          <w:color w:val="000000"/>
          <w:sz w:val="32"/>
          <w:szCs w:val="32"/>
          <w:lang w:val="en-US" w:eastAsia="zh-CN" w:bidi="ar-SA"/>
        </w:rPr>
      </w:pPr>
      <w:r>
        <w:rPr>
          <w:rFonts w:hint="eastAsia" w:ascii="宋体" w:hAnsi="宋体" w:eastAsia="宋体" w:cs="Times New Roman"/>
          <w:b/>
          <w:color w:val="000000"/>
          <w:sz w:val="32"/>
          <w:szCs w:val="32"/>
          <w:lang w:val="en-US" w:eastAsia="zh-CN" w:bidi="ar-SA"/>
        </w:rPr>
        <w:t xml:space="preserve">项目编号：JSZC-320582-ZZFW-G2024-0010</w:t>
      </w:r>
      <w:r>
        <w:rPr>
          <w:rFonts w:hint="eastAsia" w:ascii="宋体" w:hAnsi="宋体" w:eastAsia="宋体" w:cs="Times New Roman"/>
          <w:b/>
          <w:color w:val="000000"/>
          <w:sz w:val="32"/>
          <w:szCs w:val="32"/>
          <w:lang w:val="en-US" w:eastAsia="zh-CN" w:bidi="ar-SA"/>
        </w:rPr>
      </w:r>
      <w:r/>
    </w:p>
    <w:p>
      <w:pPr>
        <w:pStyle w:val="839"/>
        <w:ind w:firstLine="0"/>
        <w:jc w:val="center"/>
        <w:spacing w:before="0" w:after="0" w:line="440" w:lineRule="exact"/>
        <w:rPr>
          <w:rFonts w:ascii="宋体" w:hAnsi="宋体"/>
          <w:b/>
          <w:color w:val="000000"/>
          <w:sz w:val="32"/>
          <w:szCs w:val="32"/>
        </w:rPr>
      </w:pPr>
      <w:r>
        <w:rPr>
          <w:rFonts w:hint="eastAsia" w:ascii="宋体" w:hAnsi="宋体"/>
          <w:b/>
          <w:color w:val="000000"/>
          <w:sz w:val="32"/>
          <w:szCs w:val="32"/>
        </w:rPr>
        <w:t xml:space="preserve">项目属性：服务类</w:t>
      </w:r>
      <w:r>
        <w:rPr>
          <w:rFonts w:ascii="宋体" w:hAnsi="宋体"/>
          <w:b/>
          <w:color w:val="000000"/>
          <w:sz w:val="32"/>
          <w:szCs w:val="32"/>
        </w:rPr>
      </w:r>
      <w:r/>
    </w:p>
    <w:p>
      <w:pPr>
        <w:pStyle w:val="839"/>
        <w:ind w:firstLine="0"/>
        <w:jc w:val="center"/>
        <w:rPr>
          <w:rFonts w:hint="eastAsia" w:ascii="宋体" w:hAnsi="宋体"/>
          <w:sz w:val="32"/>
          <w:szCs w:val="32"/>
        </w:rPr>
      </w:pPr>
      <w:r>
        <w:rPr>
          <w:rFonts w:hint="eastAsia" w:ascii="宋体" w:hAnsi="宋体"/>
          <w:sz w:val="32"/>
          <w:szCs w:val="32"/>
          <w:highlight w:val="white"/>
        </w:rPr>
        <w:t xml:space="preserve"> </w:t>
      </w:r>
      <w:r>
        <w:rPr>
          <w:rFonts w:hint="eastAsia" w:ascii="宋体" w:hAnsi="宋体"/>
          <w:sz w:val="32"/>
          <w:szCs w:val="32"/>
        </w:rPr>
      </w:r>
      <w:r/>
    </w:p>
    <w:p>
      <w:pPr>
        <w:pStyle w:val="839"/>
        <w:ind w:firstLine="0"/>
        <w:spacing w:before="0" w:after="0"/>
        <w:rPr>
          <w:rFonts w:hint="eastAsia" w:ascii="宋体" w:hAnsi="宋体"/>
          <w:sz w:val="32"/>
          <w:szCs w:val="32"/>
        </w:rPr>
      </w:pPr>
      <w:r>
        <w:rPr>
          <w:rFonts w:hint="eastAsia" w:ascii="宋体" w:hAnsi="宋体"/>
          <w:sz w:val="32"/>
          <w:szCs w:val="32"/>
          <w:highlight w:val="white"/>
        </w:rPr>
        <w:t xml:space="preserve">                            </w:t>
      </w:r>
      <w:r>
        <w:rPr>
          <w:rFonts w:hint="eastAsia" w:ascii="宋体" w:hAnsi="宋体"/>
          <w:sz w:val="32"/>
          <w:szCs w:val="32"/>
        </w:rPr>
      </w:r>
      <w:r/>
    </w:p>
    <w:p>
      <w:pPr>
        <w:pStyle w:val="839"/>
        <w:ind w:firstLine="0"/>
        <w:spacing w:before="0" w:after="0"/>
        <w:rPr>
          <w:rFonts w:hint="eastAsia" w:ascii="宋体" w:hAnsi="宋体"/>
          <w:sz w:val="32"/>
          <w:szCs w:val="32"/>
        </w:rPr>
      </w:pPr>
      <w:r>
        <w:rPr>
          <w:rFonts w:hint="eastAsia" w:ascii="宋体" w:hAnsi="宋体"/>
          <w:sz w:val="32"/>
          <w:szCs w:val="32"/>
        </w:rPr>
      </w:r>
      <w:r/>
    </w:p>
    <w:p>
      <w:pPr>
        <w:pStyle w:val="839"/>
        <w:ind w:firstLine="0"/>
        <w:spacing w:before="0" w:after="0"/>
        <w:rPr>
          <w:rFonts w:hint="eastAsia" w:ascii="宋体" w:hAnsi="宋体"/>
          <w:sz w:val="32"/>
          <w:szCs w:val="32"/>
        </w:rPr>
      </w:pPr>
      <w:r>
        <w:rPr>
          <w:rFonts w:hint="eastAsia" w:ascii="宋体" w:hAnsi="宋体"/>
          <w:sz w:val="32"/>
          <w:szCs w:val="32"/>
        </w:rPr>
      </w:r>
      <w:r/>
    </w:p>
    <w:p>
      <w:pPr>
        <w:pStyle w:val="839"/>
        <w:ind w:firstLine="0"/>
        <w:spacing w:before="0" w:after="0"/>
        <w:rPr>
          <w:rFonts w:hint="eastAsia" w:ascii="宋体" w:hAnsi="宋体"/>
          <w:sz w:val="32"/>
          <w:szCs w:val="32"/>
        </w:rPr>
      </w:pPr>
      <w:r>
        <w:rPr>
          <w:rFonts w:hint="eastAsia" w:ascii="宋体" w:hAnsi="宋体"/>
          <w:sz w:val="32"/>
          <w:szCs w:val="32"/>
        </w:rPr>
      </w:r>
      <w:r/>
    </w:p>
    <w:p>
      <w:pPr>
        <w:pStyle w:val="839"/>
        <w:ind w:firstLine="0"/>
        <w:spacing w:before="0" w:after="0"/>
        <w:rPr>
          <w:rFonts w:hint="eastAsia" w:ascii="宋体" w:hAnsi="宋体"/>
          <w:sz w:val="32"/>
          <w:szCs w:val="32"/>
        </w:rPr>
      </w:pPr>
      <w:r>
        <w:rPr>
          <w:rFonts w:hint="eastAsia" w:ascii="宋体" w:hAnsi="宋体"/>
          <w:sz w:val="32"/>
          <w:szCs w:val="32"/>
        </w:rPr>
      </w:r>
      <w:r/>
    </w:p>
    <w:p>
      <w:pPr>
        <w:pStyle w:val="839"/>
        <w:ind w:firstLine="0"/>
        <w:spacing w:before="0" w:after="0"/>
        <w:rPr>
          <w:rFonts w:hint="eastAsia" w:ascii="宋体" w:hAnsi="宋体"/>
          <w:sz w:val="32"/>
          <w:szCs w:val="32"/>
        </w:rPr>
      </w:pPr>
      <w:r>
        <w:rPr>
          <w:rFonts w:hint="eastAsia" w:ascii="宋体" w:hAnsi="宋体"/>
          <w:sz w:val="32"/>
          <w:szCs w:val="32"/>
        </w:rPr>
      </w:r>
      <w:r/>
    </w:p>
    <w:p>
      <w:pPr>
        <w:pStyle w:val="839"/>
        <w:ind w:firstLine="0"/>
        <w:spacing w:before="0" w:after="0"/>
        <w:rPr>
          <w:rFonts w:hint="eastAsia" w:ascii="宋体" w:hAnsi="宋体"/>
          <w:sz w:val="32"/>
          <w:szCs w:val="32"/>
        </w:rPr>
      </w:pPr>
      <w:r>
        <w:rPr>
          <w:rFonts w:hint="eastAsia" w:ascii="宋体" w:hAnsi="宋体"/>
          <w:sz w:val="32"/>
          <w:szCs w:val="32"/>
        </w:rPr>
      </w:r>
      <w:r/>
    </w:p>
    <w:p>
      <w:pPr>
        <w:pStyle w:val="839"/>
        <w:ind w:firstLine="0"/>
        <w:spacing w:before="0" w:after="0"/>
        <w:rPr>
          <w:rFonts w:hint="eastAsia" w:ascii="宋体" w:hAnsi="宋体"/>
          <w:sz w:val="32"/>
          <w:szCs w:val="32"/>
        </w:rPr>
      </w:pPr>
      <w:r>
        <w:rPr>
          <w:rFonts w:hint="eastAsia" w:ascii="宋体" w:hAnsi="宋体"/>
          <w:sz w:val="32"/>
          <w:szCs w:val="32"/>
        </w:rPr>
      </w:r>
      <w:r/>
    </w:p>
    <w:p>
      <w:pPr>
        <w:pStyle w:val="839"/>
        <w:ind w:firstLine="0"/>
        <w:spacing w:before="0" w:after="0"/>
        <w:rPr>
          <w:rFonts w:hint="eastAsia" w:ascii="宋体" w:hAnsi="宋体"/>
          <w:sz w:val="32"/>
          <w:szCs w:val="32"/>
        </w:rPr>
      </w:pPr>
      <w:r>
        <w:rPr>
          <w:rFonts w:hint="eastAsia" w:ascii="宋体" w:hAnsi="宋体"/>
          <w:sz w:val="32"/>
          <w:szCs w:val="32"/>
        </w:rPr>
      </w:r>
      <w:r/>
    </w:p>
    <w:p>
      <w:pPr>
        <w:pStyle w:val="763"/>
        <w:jc w:val="center"/>
        <w:spacing w:line="360" w:lineRule="auto"/>
        <w:rPr>
          <w:rFonts w:hint="eastAsia" w:ascii="宋体" w:hAnsi="宋体"/>
          <w:b/>
          <w:bCs/>
          <w:sz w:val="32"/>
          <w:szCs w:val="32"/>
          <w:highlight w:val="green"/>
        </w:rPr>
      </w:pPr>
      <w:r/>
      <w:bookmarkStart w:id="0" w:name="EB8ecef8d8d20b42199abb5fc67b67d8bb"/>
      <w:r>
        <w:rPr>
          <w:rFonts w:hint="eastAsia" w:ascii="宋体" w:hAnsi="宋体"/>
          <w:b/>
          <w:bCs/>
          <w:color w:val="000000"/>
          <w:sz w:val="32"/>
          <w:szCs w:val="32"/>
          <w:highlight w:val="white"/>
        </w:rPr>
        <w:t xml:space="preserve">苏州至正招投标咨询服务有限公司</w:t>
      </w:r>
      <w:bookmarkEnd w:id="0"/>
      <w:r>
        <w:rPr>
          <w:rFonts w:hint="eastAsia" w:ascii="宋体" w:hAnsi="宋体"/>
          <w:b/>
          <w:bCs/>
          <w:sz w:val="32"/>
          <w:szCs w:val="32"/>
          <w:highlight w:val="green"/>
        </w:rPr>
      </w:r>
      <w:r/>
    </w:p>
    <w:p>
      <w:pPr>
        <w:pStyle w:val="839"/>
        <w:ind w:firstLine="0"/>
        <w:jc w:val="center"/>
        <w:rPr>
          <w:rFonts w:hint="eastAsia" w:ascii="宋体" w:hAnsi="宋体" w:cs="宋体"/>
          <w:b/>
          <w:bCs/>
          <w:color w:val="000000"/>
          <w:sz w:val="32"/>
          <w:highlight w:val="green"/>
        </w:rPr>
      </w:pPr>
      <w:r/>
      <w:bookmarkStart w:id="1" w:name="EB52307051e0d04806912e5842f73c8551"/>
      <w:r>
        <w:rPr>
          <w:rFonts w:hint="eastAsia" w:ascii="宋体" w:hAnsi="宋体" w:cs="宋体"/>
          <w:b/>
          <w:bCs/>
          <w:color w:val="000000"/>
          <w:sz w:val="32"/>
          <w:highlight w:val="white"/>
        </w:rPr>
        <w:t xml:space="preserve">2024年</w:t>
      </w:r>
      <w:r>
        <w:rPr>
          <w:rFonts w:hint="eastAsia" w:ascii="宋体" w:hAnsi="宋体" w:cs="宋体"/>
          <w:b/>
          <w:bCs/>
          <w:color w:val="000000"/>
          <w:sz w:val="32"/>
          <w:highlight w:val="white"/>
          <w:lang w:val="en-US" w:eastAsia="zh-CN"/>
        </w:rPr>
        <w:t xml:space="preserve">11</w:t>
      </w:r>
      <w:r>
        <w:rPr>
          <w:rFonts w:hint="eastAsia" w:ascii="宋体" w:hAnsi="宋体" w:cs="宋体"/>
          <w:b/>
          <w:bCs/>
          <w:color w:val="000000"/>
          <w:sz w:val="32"/>
          <w:highlight w:val="white"/>
        </w:rPr>
        <w:t xml:space="preserve">月</w:t>
      </w:r>
      <w:bookmarkEnd w:id="1"/>
      <w:r>
        <w:rPr>
          <w:rFonts w:hint="eastAsia" w:ascii="宋体" w:hAnsi="宋体" w:cs="宋体"/>
          <w:b/>
          <w:bCs/>
          <w:color w:val="000000"/>
          <w:sz w:val="32"/>
          <w:highlight w:val="green"/>
        </w:rPr>
      </w:r>
      <w:r/>
    </w:p>
    <w:p>
      <w:pPr>
        <w:pStyle w:val="719"/>
        <w:jc w:val="center"/>
        <w:spacing w:before="120" w:after="120" w:line="360" w:lineRule="auto"/>
        <w:rPr>
          <w:rFonts w:hint="eastAsia" w:ascii="宋体" w:hAnsi="宋体" w:cs="Arial"/>
          <w:sz w:val="24"/>
        </w:rPr>
      </w:pPr>
      <w:r>
        <w:rPr>
          <w:rFonts w:hint="eastAsia" w:ascii="宋体" w:hAnsi="宋体" w:cs="Arial"/>
          <w:sz w:val="24"/>
          <w:highlight w:val="white"/>
        </w:rPr>
        <w:t xml:space="preserve"> </w:t>
      </w:r>
      <w:r>
        <w:rPr>
          <w:rFonts w:hint="eastAsia" w:ascii="宋体" w:hAnsi="宋体" w:cs="Arial"/>
          <w:sz w:val="24"/>
        </w:rPr>
      </w:r>
      <w:r/>
    </w:p>
    <w:p>
      <w:pPr>
        <w:pStyle w:val="719"/>
        <w:jc w:val="center"/>
        <w:spacing w:before="120" w:after="120" w:line="360" w:lineRule="auto"/>
        <w:rPr>
          <w:rFonts w:hint="eastAsia" w:ascii="宋体" w:hAnsi="宋体"/>
          <w:b/>
          <w:bCs/>
          <w:sz w:val="44"/>
          <w:szCs w:val="44"/>
        </w:rPr>
      </w:pPr>
      <w:r/>
      <w:bookmarkStart w:id="2" w:name="_Toc120614210"/>
      <w:r/>
      <w:bookmarkStart w:id="3" w:name="_Toc20823272"/>
      <w:r/>
      <w:bookmarkStart w:id="4" w:name="_Toc479757206"/>
      <w:r/>
      <w:bookmarkStart w:id="5" w:name="_Toc513029200"/>
      <w:r/>
      <w:bookmarkStart w:id="6" w:name="_Toc523127445"/>
      <w:r/>
      <w:bookmarkStart w:id="7" w:name="_Toc16938516"/>
      <w:r>
        <w:rPr>
          <w:rFonts w:hint="eastAsia" w:ascii="宋体" w:hAnsi="宋体"/>
          <w:b/>
          <w:bCs/>
          <w:color w:val="000000"/>
          <w:sz w:val="44"/>
          <w:szCs w:val="44"/>
          <w:highlight w:val="white"/>
        </w:rPr>
        <w:br w:type="page" w:clear="all"/>
      </w:r>
      <w:r>
        <w:rPr>
          <w:rFonts w:hint="eastAsia" w:ascii="宋体" w:hAnsi="宋体"/>
          <w:b/>
          <w:bCs/>
          <w:color w:val="000000"/>
          <w:sz w:val="44"/>
          <w:szCs w:val="44"/>
          <w:highlight w:val="white"/>
        </w:rPr>
        <w:t xml:space="preserve">总  目  录</w:t>
      </w:r>
      <w:r>
        <w:rPr>
          <w:rFonts w:hint="eastAsia" w:ascii="宋体" w:hAnsi="宋体"/>
          <w:b/>
          <w:bCs/>
          <w:sz w:val="44"/>
          <w:szCs w:val="44"/>
        </w:rPr>
      </w:r>
      <w:r/>
    </w:p>
    <w:p>
      <w:pPr>
        <w:pStyle w:val="772"/>
        <w:tabs>
          <w:tab w:val="right" w:pos="10082" w:leader="dot"/>
        </w:tabs>
        <w:rPr>
          <w:sz w:val="22"/>
        </w:rPr>
      </w:pPr>
      <w:r>
        <w:rPr>
          <w:rFonts w:ascii="宋体" w:hAnsi="宋体"/>
          <w:b w:val="0"/>
          <w:bCs w:val="0"/>
          <w:sz w:val="28"/>
          <w:szCs w:val="28"/>
        </w:rPr>
        <w:fldChar w:fldCharType="begin"/>
      </w:r>
      <w:r>
        <w:rPr>
          <w:rFonts w:ascii="宋体" w:hAnsi="宋体"/>
          <w:b w:val="0"/>
          <w:bCs w:val="0"/>
          <w:color w:val="000000"/>
          <w:sz w:val="28"/>
          <w:szCs w:val="28"/>
          <w:highlight w:val="white"/>
        </w:rPr>
        <w:instrText xml:space="preserve"> </w:instrText>
      </w:r>
      <w:r>
        <w:rPr>
          <w:rFonts w:hint="eastAsia" w:ascii="宋体" w:hAnsi="宋体"/>
          <w:b w:val="0"/>
          <w:bCs w:val="0"/>
          <w:color w:val="000000"/>
          <w:sz w:val="28"/>
          <w:szCs w:val="28"/>
          <w:highlight w:val="white"/>
        </w:rPr>
        <w:instrText xml:space="preserve">TOC \o "1-2" \h \z \u</w:instrText>
      </w:r>
      <w:r>
        <w:rPr>
          <w:rFonts w:ascii="宋体" w:hAnsi="宋体"/>
          <w:b w:val="0"/>
          <w:bCs w:val="0"/>
          <w:color w:val="000000"/>
          <w:sz w:val="28"/>
          <w:szCs w:val="28"/>
          <w:highlight w:val="white"/>
        </w:rPr>
        <w:instrText xml:space="preserve"> </w:instrText>
      </w:r>
      <w:r>
        <w:rPr>
          <w:rFonts w:ascii="宋体" w:hAnsi="宋体"/>
          <w:b w:val="0"/>
          <w:bCs w:val="0"/>
          <w:sz w:val="28"/>
          <w:szCs w:val="28"/>
        </w:rPr>
        <w:fldChar w:fldCharType="separate"/>
      </w:r>
      <w:r>
        <w:fldChar w:fldCharType="begin"/>
      </w:r>
      <w:r>
        <w:rPr>
          <w:rStyle w:val="802"/>
        </w:rPr>
        <w:instrText xml:space="preserve"> HYPERLINK \l "_Toc256000000" </w:instrText>
      </w:r>
      <w:r>
        <w:fldChar w:fldCharType="separate"/>
      </w:r>
      <w:r>
        <w:rPr>
          <w:rStyle w:val="802"/>
          <w:rFonts w:hint="eastAsia" w:ascii="宋体" w:hAnsi="宋体"/>
          <w:highlight w:val="white"/>
        </w:rPr>
        <w:t xml:space="preserve">第一章  投标邀请</w:t>
      </w:r>
      <w:r>
        <w:rPr>
          <w:rStyle w:val="802"/>
        </w:rPr>
        <w:tab/>
      </w:r>
      <w:r>
        <w:fldChar w:fldCharType="begin"/>
      </w:r>
      <w:r>
        <w:rPr>
          <w:rStyle w:val="802"/>
        </w:rPr>
        <w:instrText xml:space="preserve"> PAGEREF _Toc256000000 \h </w:instrText>
      </w:r>
      <w:r>
        <w:fldChar w:fldCharType="separate"/>
      </w:r>
      <w:r>
        <w:rPr>
          <w:rStyle w:val="802"/>
        </w:rPr>
        <w:t xml:space="preserve">2</w:t>
      </w:r>
      <w:r>
        <w:fldChar w:fldCharType="end"/>
      </w:r>
      <w:r>
        <w:fldChar w:fldCharType="end"/>
      </w:r>
      <w:r>
        <w:rPr>
          <w:sz w:val="22"/>
        </w:rPr>
      </w:r>
      <w:r/>
    </w:p>
    <w:p>
      <w:pPr>
        <w:pStyle w:val="772"/>
        <w:tabs>
          <w:tab w:val="right" w:pos="10082" w:leader="dot"/>
        </w:tabs>
        <w:rPr>
          <w:sz w:val="22"/>
        </w:rPr>
      </w:pPr>
      <w:r>
        <w:fldChar w:fldCharType="begin"/>
      </w:r>
      <w:r>
        <w:rPr>
          <w:rStyle w:val="802"/>
        </w:rPr>
        <w:instrText xml:space="preserve"> HYPERLINK \l "_Toc256000001" </w:instrText>
      </w:r>
      <w:r>
        <w:fldChar w:fldCharType="separate"/>
      </w:r>
      <w:r>
        <w:rPr>
          <w:rStyle w:val="802"/>
          <w:rFonts w:hint="eastAsia" w:ascii="宋体" w:hAnsi="宋体"/>
          <w:highlight w:val="white"/>
        </w:rPr>
        <w:t xml:space="preserve">第二章  投标人须知</w:t>
      </w:r>
      <w:r>
        <w:rPr>
          <w:rStyle w:val="802"/>
        </w:rPr>
        <w:tab/>
      </w:r>
      <w:r>
        <w:rPr>
          <w:rFonts w:hint="eastAsia"/>
          <w:lang w:val="en-US" w:eastAsia="zh-CN"/>
        </w:rPr>
        <w:t xml:space="preserve">7</w:t>
      </w:r>
      <w:r>
        <w:fldChar w:fldCharType="end"/>
      </w:r>
      <w:r>
        <w:rPr>
          <w:sz w:val="22"/>
        </w:rPr>
      </w:r>
      <w:r/>
    </w:p>
    <w:p>
      <w:pPr>
        <w:pStyle w:val="772"/>
        <w:tabs>
          <w:tab w:val="right" w:pos="10082" w:leader="dot"/>
        </w:tabs>
        <w:rPr>
          <w:rFonts w:hint="eastAsia"/>
          <w:sz w:val="22"/>
        </w:rPr>
      </w:pPr>
      <w:r>
        <w:fldChar w:fldCharType="begin"/>
      </w:r>
      <w:r>
        <w:rPr>
          <w:rStyle w:val="802"/>
        </w:rPr>
        <w:instrText xml:space="preserve"> HYPERLINK \l "_Toc256000008" </w:instrText>
      </w:r>
      <w:r>
        <w:fldChar w:fldCharType="separate"/>
      </w:r>
      <w:r>
        <w:rPr>
          <w:rStyle w:val="802"/>
          <w:rFonts w:hint="eastAsia" w:ascii="宋体" w:hAnsi="宋体"/>
          <w:highlight w:val="white"/>
        </w:rPr>
        <w:t xml:space="preserve">第三章 合同条款及格式</w:t>
      </w:r>
      <w:r>
        <w:rPr>
          <w:rStyle w:val="802"/>
        </w:rPr>
        <w:tab/>
      </w:r>
      <w:r>
        <w:rPr>
          <w:rFonts w:hint="eastAsia"/>
        </w:rPr>
        <w:t xml:space="preserve">2</w:t>
      </w:r>
      <w:r>
        <w:fldChar w:fldCharType="end"/>
      </w:r>
      <w:r>
        <w:rPr>
          <w:rFonts w:hint="eastAsia"/>
        </w:rPr>
        <w:t xml:space="preserve">0</w:t>
      </w:r>
      <w:r>
        <w:rPr>
          <w:rFonts w:hint="eastAsia"/>
          <w:sz w:val="22"/>
        </w:rPr>
      </w:r>
      <w:r/>
    </w:p>
    <w:p>
      <w:pPr>
        <w:pStyle w:val="772"/>
        <w:tabs>
          <w:tab w:val="right" w:pos="10082" w:leader="dot"/>
        </w:tabs>
        <w:rPr>
          <w:rFonts w:hint="eastAsia"/>
          <w:sz w:val="22"/>
        </w:rPr>
      </w:pPr>
      <w:r>
        <w:fldChar w:fldCharType="begin"/>
      </w:r>
      <w:r>
        <w:rPr>
          <w:rStyle w:val="802"/>
        </w:rPr>
        <w:instrText xml:space="preserve"> HYPERLINK \l "_Toc256000009" </w:instrText>
      </w:r>
      <w:r>
        <w:fldChar w:fldCharType="separate"/>
      </w:r>
      <w:r>
        <w:rPr>
          <w:rStyle w:val="802"/>
          <w:rFonts w:hint="eastAsia" w:ascii="宋体" w:hAnsi="宋体"/>
          <w:highlight w:val="white"/>
        </w:rPr>
        <w:t xml:space="preserve">第四章 项目需求</w:t>
      </w:r>
      <w:r>
        <w:rPr>
          <w:rStyle w:val="802"/>
        </w:rPr>
        <w:tab/>
      </w:r>
      <w:r>
        <w:rPr>
          <w:rFonts w:hint="eastAsia"/>
        </w:rPr>
        <w:t xml:space="preserve">2</w:t>
      </w:r>
      <w:r>
        <w:fldChar w:fldCharType="end"/>
      </w:r>
      <w:r>
        <w:rPr>
          <w:rFonts w:hint="eastAsia"/>
        </w:rPr>
        <w:t xml:space="preserve">4</w:t>
      </w:r>
      <w:r>
        <w:rPr>
          <w:rFonts w:hint="eastAsia"/>
          <w:sz w:val="22"/>
        </w:rPr>
      </w:r>
      <w:r/>
    </w:p>
    <w:p>
      <w:pPr>
        <w:pStyle w:val="772"/>
        <w:tabs>
          <w:tab w:val="right" w:pos="10082" w:leader="dot"/>
        </w:tabs>
        <w:rPr>
          <w:rFonts w:hint="eastAsia" w:eastAsia="宋体"/>
          <w:sz w:val="22"/>
          <w:lang w:eastAsia="zh-CN"/>
        </w:rPr>
      </w:pPr>
      <w:r>
        <w:fldChar w:fldCharType="begin"/>
      </w:r>
      <w:r>
        <w:rPr>
          <w:rStyle w:val="802"/>
        </w:rPr>
        <w:instrText xml:space="preserve"> HYPERLINK \l "_Toc256000010" </w:instrText>
      </w:r>
      <w:r>
        <w:fldChar w:fldCharType="separate"/>
      </w:r>
      <w:r>
        <w:rPr>
          <w:rStyle w:val="802"/>
          <w:rFonts w:hint="eastAsia" w:ascii="宋体" w:hAnsi="宋体"/>
          <w:highlight w:val="white"/>
        </w:rPr>
        <w:t xml:space="preserve">第五章 评标方法与评标标准</w:t>
      </w:r>
      <w:r>
        <w:rPr>
          <w:rStyle w:val="802"/>
        </w:rPr>
        <w:tab/>
      </w:r>
      <w:r>
        <w:rPr>
          <w:rFonts w:hint="eastAsia"/>
        </w:rPr>
        <w:t xml:space="preserve">3</w:t>
      </w:r>
      <w:r>
        <w:fldChar w:fldCharType="end"/>
      </w:r>
      <w:r>
        <w:rPr>
          <w:rFonts w:hint="eastAsia"/>
          <w:lang w:val="en-US" w:eastAsia="zh-CN"/>
        </w:rPr>
        <w:t xml:space="preserve">4</w:t>
      </w:r>
      <w:r>
        <w:rPr>
          <w:rFonts w:hint="eastAsia" w:eastAsia="宋体"/>
          <w:sz w:val="22"/>
          <w:lang w:eastAsia="zh-CN"/>
        </w:rPr>
      </w:r>
      <w:r/>
    </w:p>
    <w:p>
      <w:pPr>
        <w:pStyle w:val="772"/>
        <w:tabs>
          <w:tab w:val="right" w:pos="10082" w:leader="dot"/>
        </w:tabs>
        <w:rPr>
          <w:rFonts w:hint="eastAsia" w:eastAsia="宋体"/>
          <w:sz w:val="22"/>
          <w:lang w:val="en-US" w:eastAsia="zh-CN"/>
        </w:rPr>
      </w:pPr>
      <w:r>
        <w:fldChar w:fldCharType="begin"/>
      </w:r>
      <w:r>
        <w:rPr>
          <w:rStyle w:val="802"/>
        </w:rPr>
        <w:instrText xml:space="preserve"> HYPERLINK \l "_Toc256000013" </w:instrText>
      </w:r>
      <w:r>
        <w:fldChar w:fldCharType="separate"/>
      </w:r>
      <w:r>
        <w:rPr>
          <w:rStyle w:val="802"/>
          <w:rFonts w:hint="eastAsia" w:ascii="宋体" w:hAnsi="宋体"/>
          <w:highlight w:val="white"/>
        </w:rPr>
        <w:t xml:space="preserve">第六章 投标文件格式</w:t>
      </w:r>
      <w:r>
        <w:rPr>
          <w:rStyle w:val="802"/>
        </w:rPr>
        <w:tab/>
      </w:r>
      <w:r>
        <w:rPr>
          <w:rFonts w:hint="eastAsia"/>
          <w:lang w:val="en-US" w:eastAsia="zh-CN"/>
        </w:rPr>
        <w:t xml:space="preserve">3</w:t>
      </w:r>
      <w:r>
        <w:fldChar w:fldCharType="end"/>
      </w:r>
      <w:r>
        <w:rPr>
          <w:rFonts w:hint="eastAsia"/>
          <w:lang w:val="en-US" w:eastAsia="zh-CN"/>
        </w:rPr>
        <w:t xml:space="preserve">9</w:t>
      </w:r>
      <w:r>
        <w:rPr>
          <w:rFonts w:hint="eastAsia" w:eastAsia="宋体"/>
          <w:sz w:val="22"/>
          <w:lang w:val="en-US" w:eastAsia="zh-CN"/>
        </w:rPr>
      </w:r>
      <w:r/>
    </w:p>
    <w:p>
      <w:pPr>
        <w:pStyle w:val="781"/>
        <w:tabs>
          <w:tab w:val="right" w:pos="10082" w:leader="dot"/>
        </w:tabs>
        <w:rPr>
          <w:sz w:val="22"/>
        </w:rPr>
      </w:pPr>
      <w:r>
        <w:rPr>
          <w:sz w:val="22"/>
        </w:rPr>
      </w:r>
      <w:r/>
    </w:p>
    <w:p>
      <w:pPr>
        <w:pStyle w:val="719"/>
        <w:spacing w:line="360" w:lineRule="auto"/>
        <w:tabs>
          <w:tab w:val="left" w:pos="1440" w:leader="none"/>
        </w:tabs>
        <w:rPr>
          <w:rFonts w:ascii="宋体" w:hAnsi="宋体"/>
          <w:b/>
          <w:bCs/>
          <w:sz w:val="28"/>
          <w:szCs w:val="28"/>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1701" w:equalWidth="1"/>
          <w:docGrid w:linePitch="360"/>
          <w:titlePg/>
        </w:sectPr>
      </w:pPr>
      <w:r>
        <w:rPr>
          <w:rFonts w:ascii="宋体" w:hAnsi="宋体"/>
          <w:b/>
          <w:bCs/>
          <w:sz w:val="28"/>
          <w:szCs w:val="28"/>
        </w:rPr>
        <w:fldChar w:fldCharType="end"/>
      </w:r>
      <w:r>
        <w:rPr>
          <w:rFonts w:ascii="宋体" w:hAnsi="宋体"/>
          <w:b/>
          <w:bCs/>
          <w:sz w:val="28"/>
          <w:szCs w:val="28"/>
        </w:rPr>
      </w:r>
      <w:r/>
    </w:p>
    <w:p>
      <w:pPr>
        <w:pStyle w:val="790"/>
        <w:spacing w:line="360" w:lineRule="auto"/>
        <w:rPr>
          <w:rFonts w:hint="eastAsia" w:ascii="宋体" w:hAnsi="宋体" w:eastAsia="宋体"/>
        </w:rPr>
      </w:pPr>
      <w:r/>
      <w:bookmarkEnd w:id="2"/>
      <w:r/>
      <w:bookmarkStart w:id="8" w:name="_Toc54615237"/>
      <w:r/>
      <w:bookmarkStart w:id="9" w:name="_Toc35266018"/>
      <w:r/>
      <w:bookmarkStart w:id="10" w:name="_Toc38368118"/>
      <w:r/>
      <w:bookmarkStart w:id="11" w:name="_Toc256000000"/>
      <w:r>
        <w:rPr>
          <w:rFonts w:hint="eastAsia" w:ascii="宋体" w:hAnsi="宋体" w:eastAsia="宋体"/>
          <w:color w:val="000000"/>
          <w:highlight w:val="white"/>
        </w:rPr>
        <w:t xml:space="preserve">第一章  投标邀请</w:t>
      </w:r>
      <w:bookmarkEnd w:id="8"/>
      <w:r/>
      <w:bookmarkEnd w:id="9"/>
      <w:r/>
      <w:bookmarkEnd w:id="10"/>
      <w:r/>
      <w:bookmarkEnd w:id="11"/>
      <w:r/>
      <w:bookmarkStart w:id="12" w:name="_Toc120614211"/>
      <w:r>
        <w:rPr>
          <w:rFonts w:hint="eastAsia" w:ascii="宋体" w:hAnsi="宋体" w:eastAsia="宋体"/>
        </w:rPr>
      </w:r>
      <w:r/>
    </w:p>
    <w:p>
      <w:pPr>
        <w:pStyle w:val="719"/>
        <w:ind w:firstLine="480"/>
        <w:spacing w:line="440" w:lineRule="exact"/>
        <w:shd w:val="clear" w:color="auto" w:fill="ffffff"/>
        <w:widowControl/>
        <w:rPr>
          <w:rFonts w:hint="eastAsia" w:ascii="宋体" w:hAnsi="宋体" w:cs="宋体"/>
          <w:sz w:val="24"/>
        </w:rPr>
      </w:pPr>
      <w:r>
        <w:rPr>
          <w:rFonts w:hint="eastAsia" w:ascii="宋体" w:hAnsi="宋体" w:cs="宋体"/>
          <w:color w:val="000000"/>
          <w:sz w:val="24"/>
          <w:highlight w:val="white"/>
        </w:rPr>
        <w:t xml:space="preserve">张家港市太湖地区农业绿色发展监测招标项目的潜在投标人应在“苏采云政府采购一体化平台（网址：http://jszfcg.jsczt.cn/）中参与项目并下载获取电子招标文件，并于</w:t>
      </w:r>
      <w:bookmarkStart w:id="13" w:name="EBee70630b2b034e3b96b8b75da3c10212"/>
      <w:r>
        <w:rPr>
          <w:rFonts w:hint="eastAsia" w:ascii="宋体" w:hAnsi="宋体" w:cs="宋体"/>
          <w:color w:val="000000" w:themeColor="text1"/>
          <w:sz w:val="24"/>
          <w:highlight w:val="white"/>
        </w:rPr>
        <w:t xml:space="preserve">2024年11月22日14</w:t>
      </w:r>
      <w:r>
        <w:rPr>
          <w:rFonts w:hint="eastAsia" w:ascii="宋体" w:hAnsi="宋体" w:cs="宋体"/>
          <w:color w:val="000000" w:themeColor="text1"/>
          <w:sz w:val="24"/>
          <w:highlight w:val="white"/>
        </w:rPr>
        <w:t xml:space="preserve">:00（北</w:t>
      </w:r>
      <w:r>
        <w:rPr>
          <w:rFonts w:hint="eastAsia" w:ascii="宋体" w:hAnsi="宋体" w:cs="宋体"/>
          <w:color w:val="000000"/>
          <w:sz w:val="24"/>
          <w:highlight w:val="white"/>
        </w:rPr>
        <w:t xml:space="preserve">京时间）前递交电子投标文件。</w:t>
      </w:r>
      <w:r>
        <w:rPr>
          <w:rFonts w:hint="eastAsia" w:ascii="宋体" w:hAnsi="宋体" w:cs="宋体"/>
          <w:sz w:val="24"/>
        </w:rPr>
      </w:r>
      <w:r/>
    </w:p>
    <w:p>
      <w:pPr>
        <w:pStyle w:val="719"/>
        <w:spacing w:line="440" w:lineRule="exact"/>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一、项目基本情况</w:t>
      </w:r>
      <w:r>
        <w:rPr>
          <w:rFonts w:hint="eastAsia" w:ascii="宋体" w:hAnsi="宋体" w:cs="宋体"/>
          <w:color w:val="333333"/>
          <w:spacing w:val="8"/>
          <w:sz w:val="24"/>
        </w:rPr>
      </w:r>
      <w:r/>
    </w:p>
    <w:p>
      <w:pPr>
        <w:pStyle w:val="719"/>
        <w:ind w:firstLine="555"/>
        <w:spacing w:line="440" w:lineRule="exact"/>
        <w:shd w:val="clear" w:color="auto" w:fill="ffffff"/>
        <w:widowControl/>
        <w:rPr>
          <w:rFonts w:hint="eastAsia" w:ascii="宋体" w:hAnsi="宋体" w:eastAsia="宋体" w:cs="宋体"/>
          <w:color w:val="000000"/>
          <w:sz w:val="24"/>
          <w:highlight w:val="white"/>
        </w:rPr>
      </w:pPr>
      <w:r>
        <w:rPr>
          <w:rFonts w:hint="eastAsia" w:ascii="宋体" w:hAnsi="宋体" w:cs="宋体"/>
          <w:color w:val="000000"/>
          <w:spacing w:val="8"/>
          <w:sz w:val="24"/>
          <w:highlight w:val="white"/>
        </w:rPr>
        <w:t xml:space="preserve">项目编号</w:t>
      </w:r>
      <w:r>
        <w:rPr>
          <w:rFonts w:hint="eastAsia" w:ascii="宋体" w:hAnsi="宋体" w:cs="宋体"/>
          <w:color w:val="000000"/>
          <w:spacing w:val="8"/>
          <w:sz w:val="24"/>
          <w:highlight w:val="white"/>
        </w:rPr>
        <w:t xml:space="preserve">：</w:t>
      </w:r>
      <w:r>
        <w:rPr>
          <w:rFonts w:hint="eastAsia" w:ascii="宋体" w:hAnsi="宋体" w:eastAsia="宋体" w:cs="宋体"/>
          <w:color w:val="000000"/>
          <w:sz w:val="24"/>
          <w:highlight w:val="white"/>
        </w:rPr>
        <w:t xml:space="preserve">JSZC-320582-ZZFW-G2024-0010</w:t>
      </w:r>
      <w:r>
        <w:rPr>
          <w:rFonts w:hint="eastAsia" w:ascii="宋体" w:hAnsi="宋体" w:eastAsia="宋体" w:cs="宋体"/>
          <w:color w:val="000000"/>
          <w:sz w:val="24"/>
          <w:highlight w:val="white"/>
        </w:rPr>
      </w:r>
      <w:r/>
    </w:p>
    <w:p>
      <w:pPr>
        <w:pStyle w:val="719"/>
        <w:ind w:firstLine="555"/>
        <w:spacing w:line="440" w:lineRule="exact"/>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项目名称：</w:t>
      </w:r>
      <w:r>
        <w:rPr>
          <w:rFonts w:hint="eastAsia" w:ascii="宋体" w:hAnsi="宋体" w:cs="宋体"/>
          <w:color w:val="000000"/>
          <w:sz w:val="24"/>
          <w:highlight w:val="white"/>
        </w:rPr>
        <w:t xml:space="preserve">张家港市太湖地区农业绿色发展监测</w:t>
      </w:r>
      <w:r>
        <w:rPr>
          <w:rFonts w:hint="eastAsia" w:ascii="宋体" w:hAnsi="宋体" w:cs="宋体"/>
          <w:color w:val="333333"/>
          <w:spacing w:val="8"/>
          <w:sz w:val="24"/>
        </w:rPr>
      </w:r>
      <w:r/>
    </w:p>
    <w:p>
      <w:pPr>
        <w:pStyle w:val="719"/>
        <w:ind w:firstLine="555"/>
        <w:spacing w:line="440" w:lineRule="exact"/>
        <w:shd w:val="clear" w:color="auto" w:fill="ffffff"/>
        <w:widowControl/>
        <w:rPr>
          <w:rFonts w:hint="eastAsia" w:ascii="宋体" w:hAnsi="宋体" w:cs="宋体"/>
          <w:color w:val="333333"/>
          <w:spacing w:val="8"/>
          <w:sz w:val="24"/>
          <w:highlight w:val="red"/>
        </w:rPr>
      </w:pPr>
      <w:r>
        <w:rPr>
          <w:rFonts w:hint="eastAsia" w:ascii="宋体" w:hAnsi="宋体" w:cs="宋体"/>
          <w:color w:val="000000"/>
          <w:spacing w:val="8"/>
          <w:sz w:val="24"/>
          <w:highlight w:val="white"/>
        </w:rPr>
        <w:t xml:space="preserve">预算金额：</w:t>
      </w:r>
      <w:bookmarkStart w:id="14" w:name="EB1a0e1eba70434d918dcf5b8e03079bcd"/>
      <w:r>
        <w:rPr>
          <w:rFonts w:hint="eastAsia" w:ascii="宋体" w:hAnsi="宋体" w:cs="宋体"/>
          <w:color w:val="000000"/>
          <w:spacing w:val="8"/>
          <w:sz w:val="24"/>
          <w:highlight w:val="white"/>
        </w:rPr>
        <w:t xml:space="preserve">115万</w:t>
      </w:r>
      <w:r>
        <w:rPr>
          <w:rFonts w:ascii="宋体" w:hAnsi="宋体" w:cs="宋体"/>
          <w:color w:val="000000"/>
          <w:spacing w:val="8"/>
          <w:sz w:val="24"/>
          <w:szCs w:val="24"/>
          <w:highlight w:val="white"/>
        </w:rPr>
        <w:t xml:space="preserve">元</w:t>
      </w:r>
      <w:bookmarkEnd w:id="14"/>
      <w:r>
        <w:rPr>
          <w:rFonts w:hint="eastAsia" w:ascii="宋体" w:hAnsi="宋体" w:cs="宋体"/>
          <w:color w:val="333333"/>
          <w:spacing w:val="8"/>
          <w:sz w:val="24"/>
          <w:highlight w:val="red"/>
        </w:rPr>
      </w:r>
      <w:r/>
    </w:p>
    <w:p>
      <w:pPr>
        <w:pStyle w:val="719"/>
        <w:ind w:firstLine="555"/>
        <w:spacing w:line="440" w:lineRule="exact"/>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最高限价：</w:t>
      </w:r>
      <w:bookmarkStart w:id="15" w:name="EB974fe10e1b834f1ab596364ccab62ca9"/>
      <w:r>
        <w:rPr>
          <w:rFonts w:hint="eastAsia" w:ascii="宋体" w:hAnsi="宋体" w:cs="宋体"/>
          <w:color w:val="000000"/>
          <w:spacing w:val="8"/>
          <w:sz w:val="24"/>
          <w:highlight w:val="white"/>
        </w:rPr>
        <w:t xml:space="preserve">115万</w:t>
      </w:r>
      <w:r>
        <w:rPr>
          <w:rFonts w:ascii="宋体" w:hAnsi="宋体" w:cs="宋体"/>
          <w:color w:val="000000"/>
          <w:spacing w:val="8"/>
          <w:sz w:val="24"/>
          <w:szCs w:val="24"/>
          <w:highlight w:val="white"/>
        </w:rPr>
        <w:t xml:space="preserve">元</w:t>
      </w:r>
      <w:bookmarkEnd w:id="15"/>
      <w:r>
        <w:rPr>
          <w:rFonts w:hint="eastAsia" w:ascii="宋体" w:hAnsi="宋体" w:cs="宋体"/>
          <w:color w:val="333333"/>
          <w:spacing w:val="8"/>
          <w:sz w:val="24"/>
        </w:rPr>
      </w:r>
      <w:r/>
    </w:p>
    <w:p>
      <w:pPr>
        <w:pStyle w:val="719"/>
        <w:ind w:firstLine="555"/>
        <w:spacing w:line="440" w:lineRule="exact"/>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采购需求</w:t>
      </w:r>
      <w:bookmarkStart w:id="16" w:name="EB07b3bccf5c0e4a39a123ff811f911745"/>
      <w:r>
        <w:rPr>
          <w:rFonts w:hint="eastAsia" w:ascii="宋体" w:hAnsi="宋体" w:cs="宋体"/>
          <w:color w:val="000000"/>
          <w:spacing w:val="8"/>
          <w:sz w:val="24"/>
          <w:highlight w:val="white"/>
        </w:rPr>
        <w:t xml:space="preserve">：</w:t>
      </w:r>
      <w:bookmarkEnd w:id="16"/>
      <w:r>
        <w:rPr>
          <w:rFonts w:hint="eastAsia" w:ascii="宋体" w:hAnsi="宋体" w:cs="宋体"/>
          <w:color w:val="000000"/>
          <w:spacing w:val="8"/>
          <w:sz w:val="24"/>
          <w:highlight w:val="white"/>
        </w:rPr>
        <w:t xml:space="preserve">按照江苏省农业农村厅开展张家港市太湖地区农业绿色发展监测工作的要求，为高效开展农业绿色发展情况监测工作，计划委托第三方围绕我市种植业绿色发展情况、池塘养殖尾水和畜禽粪污资源化利用等内容开展监测评估，定期采集并报送监测数据，形成监测报告。</w:t>
      </w:r>
      <w:r>
        <w:rPr>
          <w:rFonts w:hint="eastAsia" w:ascii="宋体" w:hAnsi="宋体" w:cs="宋体"/>
          <w:color w:val="333333"/>
          <w:spacing w:val="8"/>
          <w:sz w:val="24"/>
        </w:rPr>
      </w:r>
      <w:r/>
    </w:p>
    <w:p>
      <w:pPr>
        <w:pStyle w:val="719"/>
        <w:ind w:firstLine="555"/>
        <w:spacing w:line="440" w:lineRule="exact"/>
        <w:shd w:val="clear" w:color="auto" w:fill="ffffff"/>
        <w:widowControl/>
        <w:rPr>
          <w:rFonts w:hint="eastAsia" w:cs="宋体"/>
          <w:color w:val="000000"/>
          <w:spacing w:val="8"/>
          <w:sz w:val="24"/>
          <w:highlight w:val="white"/>
        </w:rPr>
      </w:pPr>
      <w:r>
        <w:rPr>
          <w:rFonts w:hint="eastAsia" w:ascii="宋体" w:hAnsi="宋体" w:cs="宋体"/>
          <w:color w:val="000000"/>
          <w:spacing w:val="8"/>
          <w:sz w:val="24"/>
          <w:highlight w:val="white"/>
        </w:rPr>
        <w:t xml:space="preserve">合同履行期限：</w:t>
      </w:r>
      <w:r>
        <w:rPr>
          <w:rFonts w:hint="eastAsia" w:cs="宋体"/>
          <w:color w:val="000000"/>
          <w:spacing w:val="8"/>
          <w:sz w:val="24"/>
          <w:highlight w:val="white"/>
        </w:rPr>
        <w:t xml:space="preserve">12个月。</w:t>
      </w:r>
      <w:r>
        <w:rPr>
          <w:rFonts w:hint="eastAsia" w:cs="宋体"/>
          <w:color w:val="000000"/>
          <w:spacing w:val="8"/>
          <w:sz w:val="24"/>
          <w:highlight w:val="white"/>
        </w:rPr>
      </w:r>
      <w:r/>
    </w:p>
    <w:p>
      <w:pPr>
        <w:pStyle w:val="719"/>
        <w:ind w:firstLine="555"/>
        <w:spacing w:line="440" w:lineRule="exact"/>
        <w:widowControl/>
        <w:rPr>
          <w:rFonts w:hint="eastAsia"/>
        </w:rPr>
      </w:pPr>
      <w:r>
        <w:rPr>
          <w:rFonts w:hint="eastAsia" w:ascii="宋体" w:hAnsi="宋体" w:cs="宋体"/>
          <w:i/>
          <w:spacing w:val="8"/>
          <w:sz w:val="24"/>
          <w:u w:val="single"/>
        </w:rPr>
        <w:t xml:space="preserve">本项目接受联合体投标。</w:t>
      </w:r>
      <w:r>
        <w:rPr>
          <w:rFonts w:hint="eastAsia"/>
        </w:rPr>
      </w:r>
      <w:r/>
    </w:p>
    <w:p>
      <w:pPr>
        <w:pStyle w:val="719"/>
        <w:spacing w:line="440" w:lineRule="exact"/>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二、申请人的资格要求：</w:t>
      </w:r>
      <w:r>
        <w:rPr>
          <w:rFonts w:hint="eastAsia" w:ascii="宋体" w:hAnsi="宋体" w:cs="宋体"/>
          <w:color w:val="333333"/>
          <w:spacing w:val="8"/>
          <w:sz w:val="24"/>
        </w:rPr>
      </w:r>
      <w:r/>
    </w:p>
    <w:p>
      <w:pPr>
        <w:pStyle w:val="719"/>
        <w:ind w:firstLine="555"/>
        <w:spacing w:line="440" w:lineRule="exact"/>
        <w:shd w:val="clear" w:color="auto" w:fill="ffffff"/>
        <w:widowControl/>
        <w:rPr>
          <w:rFonts w:hint="eastAsia" w:ascii="宋体" w:hAnsi="宋体" w:cs="宋体"/>
          <w:i/>
          <w:iCs/>
          <w:color w:val="333333"/>
          <w:spacing w:val="8"/>
          <w:sz w:val="24"/>
          <w:u w:val="single"/>
        </w:rPr>
      </w:pPr>
      <w:r>
        <w:rPr>
          <w:rFonts w:hint="eastAsia" w:ascii="宋体" w:hAnsi="宋体" w:cs="宋体"/>
          <w:i/>
          <w:iCs/>
          <w:color w:val="000000"/>
          <w:spacing w:val="8"/>
          <w:sz w:val="24"/>
          <w:highlight w:val="white"/>
          <w:u w:val="single"/>
        </w:rPr>
        <w:t xml:space="preserve">1.满足《中华人民共和国政府采购法》第二十二条规定；</w:t>
      </w:r>
      <w:r>
        <w:rPr>
          <w:rFonts w:hint="eastAsia" w:ascii="宋体" w:hAnsi="宋体" w:cs="宋体"/>
          <w:i/>
          <w:iCs/>
          <w:color w:val="333333"/>
          <w:spacing w:val="8"/>
          <w:sz w:val="24"/>
          <w:u w:val="single"/>
        </w:rPr>
      </w:r>
      <w:r/>
    </w:p>
    <w:p>
      <w:pPr>
        <w:pStyle w:val="719"/>
        <w:ind w:firstLine="555"/>
        <w:spacing w:line="440" w:lineRule="exact"/>
        <w:shd w:val="clear" w:color="auto" w:fill="ffffff"/>
        <w:widowControl/>
        <w:rPr>
          <w:rFonts w:hint="eastAsia" w:ascii="宋体" w:hAnsi="宋体" w:cs="宋体"/>
          <w:i/>
          <w:iCs/>
          <w:color w:val="333333"/>
          <w:spacing w:val="8"/>
          <w:sz w:val="24"/>
          <w:u w:val="single"/>
        </w:rPr>
      </w:pPr>
      <w:r>
        <w:rPr>
          <w:rFonts w:hint="eastAsia" w:ascii="宋体" w:hAnsi="宋体" w:cs="宋体"/>
          <w:i/>
          <w:iCs/>
          <w:color w:val="000000"/>
          <w:spacing w:val="8"/>
          <w:sz w:val="24"/>
          <w:highlight w:val="white"/>
          <w:u w:val="single"/>
        </w:rPr>
        <w:t xml:space="preserve">2.落实政府采购政策需满足的资格要求:</w:t>
      </w:r>
      <w:r>
        <w:rPr>
          <w:rFonts w:hint="eastAsia" w:ascii="宋体" w:hAnsi="宋体" w:cs="宋体"/>
          <w:i/>
          <w:iCs/>
          <w:color w:val="333333"/>
          <w:spacing w:val="8"/>
          <w:sz w:val="24"/>
          <w:u w:val="single"/>
        </w:rPr>
      </w:r>
      <w:r/>
    </w:p>
    <w:p>
      <w:pPr>
        <w:pStyle w:val="1077"/>
        <w:ind w:firstLine="500"/>
        <w:jc w:val="both"/>
        <w:spacing w:line="440" w:lineRule="exact"/>
        <w:rPr>
          <w:rFonts w:hint="eastAsia" w:ascii="宋体" w:hAnsi="宋体" w:eastAsia="宋体" w:cs="宋体"/>
          <w:i/>
          <w:iCs/>
          <w:color w:val="333333"/>
          <w:spacing w:val="8"/>
          <w:highlight w:val="red"/>
          <w:u w:val="single"/>
          <w:lang w:val="en-US" w:eastAsia="zh-CN"/>
        </w:rPr>
      </w:pPr>
      <w:r>
        <w:rPr>
          <w:rFonts w:ascii="宋体" w:hAnsi="宋体" w:eastAsia="宋体" w:cs="宋体"/>
          <w:i/>
          <w:iCs/>
          <w:color w:val="000000"/>
          <w:spacing w:val="7"/>
          <w:u w:val="single"/>
        </w:rPr>
        <w:t xml:space="preserve">无</w:t>
      </w:r>
      <w:bookmarkStart w:id="17" w:name="EBb3688b4234134491b6f86e45c882287f"/>
      <w:r/>
      <w:bookmarkEnd w:id="17"/>
      <w:r>
        <w:rPr>
          <w:rFonts w:hint="eastAsia" w:ascii="宋体" w:hAnsi="宋体" w:eastAsia="宋体" w:cs="宋体"/>
          <w:i/>
          <w:iCs/>
          <w:color w:val="000000"/>
          <w:spacing w:val="7"/>
          <w:u w:val="single"/>
          <w:lang w:eastAsia="zh-CN"/>
        </w:rPr>
        <w:t xml:space="preserve">。</w:t>
      </w:r>
      <w:r>
        <w:rPr>
          <w:rFonts w:hint="eastAsia" w:ascii="宋体" w:hAnsi="宋体" w:eastAsia="宋体" w:cs="宋体"/>
          <w:i/>
          <w:iCs/>
          <w:color w:val="333333"/>
          <w:spacing w:val="8"/>
          <w:highlight w:val="red"/>
          <w:u w:val="single"/>
          <w:lang w:val="en-US" w:eastAsia="zh-CN"/>
        </w:rPr>
      </w:r>
      <w:r/>
    </w:p>
    <w:p>
      <w:pPr>
        <w:pStyle w:val="719"/>
        <w:ind w:firstLine="512"/>
        <w:spacing w:line="440" w:lineRule="exact"/>
        <w:shd w:val="clear" w:color="auto" w:fill="ffffff"/>
        <w:widowControl/>
        <w:rPr>
          <w:rFonts w:hint="eastAsia"/>
          <w:i/>
          <w:iCs/>
          <w:u w:val="single"/>
        </w:rPr>
      </w:pPr>
      <w:r>
        <w:rPr>
          <w:rFonts w:hint="eastAsia" w:ascii="宋体" w:hAnsi="宋体" w:cs="宋体"/>
          <w:i/>
          <w:iCs/>
          <w:spacing w:val="8"/>
          <w:sz w:val="24"/>
          <w:highlight w:val="white"/>
          <w:u w:val="single"/>
        </w:rPr>
        <w:t xml:space="preserve">3.本项目的特定资格要求：</w:t>
      </w:r>
      <w:r>
        <w:rPr>
          <w:rFonts w:hint="eastAsia"/>
          <w:i/>
          <w:iCs/>
          <w:u w:val="single"/>
        </w:rPr>
      </w:r>
      <w:r/>
    </w:p>
    <w:p>
      <w:pPr>
        <w:pStyle w:val="1077"/>
        <w:ind w:firstLine="508"/>
        <w:spacing w:line="440" w:lineRule="exact"/>
        <w:rPr>
          <w:rFonts w:ascii="宋体" w:hAnsi="宋体" w:eastAsia="宋体" w:cs="宋体"/>
          <w:i/>
          <w:iCs/>
          <w:spacing w:val="7"/>
          <w:u w:val="single"/>
          <w:lang w:val="en-US" w:eastAsia="zh-CN"/>
        </w:rPr>
      </w:pPr>
      <w:r>
        <w:rPr>
          <w:rFonts w:hint="eastAsia" w:ascii="宋体" w:hAnsi="宋体" w:eastAsia="宋体" w:cs="宋体"/>
          <w:i/>
          <w:iCs/>
          <w:spacing w:val="7"/>
          <w:u w:val="single"/>
          <w:lang w:val="en-US" w:eastAsia="zh-CN"/>
        </w:rPr>
        <w:t xml:space="preserve">以联合体形式投标的，应满足下列要求：（1）必须附有联合体协议，并明确牵头单位。</w:t>
      </w:r>
      <w:bookmarkStart w:id="18" w:name="EBe613f79ad3184fc794b4035fe3cbca58"/>
      <w:r/>
      <w:bookmarkEnd w:id="18"/>
      <w:r>
        <w:rPr>
          <w:rFonts w:hint="eastAsia" w:ascii="宋体" w:hAnsi="宋体" w:eastAsia="宋体" w:cs="宋体"/>
          <w:i/>
          <w:iCs/>
          <w:spacing w:val="7"/>
          <w:u w:val="single"/>
          <w:lang w:val="en-US" w:eastAsia="zh-CN"/>
        </w:rPr>
        <w:t xml:space="preserve">（2）</w:t>
      </w:r>
      <w:r>
        <w:rPr>
          <w:rFonts w:hint="eastAsia" w:ascii="宋体" w:hAnsi="宋体" w:eastAsia="宋体" w:cs="宋体"/>
          <w:i/>
          <w:iCs/>
          <w:u w:val="single"/>
        </w:rPr>
        <w:t xml:space="preserve">联合体各</w:t>
      </w:r>
      <w:r>
        <w:rPr>
          <w:rFonts w:hint="eastAsia" w:ascii="宋体" w:hAnsi="宋体" w:eastAsia="宋体" w:cs="宋体"/>
          <w:i/>
          <w:iCs/>
          <w:u w:val="single"/>
          <w:lang w:val="en-US" w:eastAsia="zh-CN"/>
        </w:rPr>
        <w:t xml:space="preserve">成员</w:t>
      </w:r>
      <w:r>
        <w:rPr>
          <w:rFonts w:hint="eastAsia" w:ascii="宋体" w:hAnsi="宋体" w:eastAsia="宋体" w:cs="宋体"/>
          <w:i/>
          <w:iCs/>
          <w:u w:val="single"/>
        </w:rPr>
        <w:t xml:space="preserve">必须完全满</w:t>
      </w:r>
      <w:r>
        <w:rPr>
          <w:rFonts w:hint="eastAsia" w:ascii="宋体" w:hAnsi="宋体" w:eastAsia="宋体" w:cs="宋体"/>
          <w:i/>
          <w:iCs/>
          <w:spacing w:val="7"/>
          <w:u w:val="single"/>
          <w:lang w:val="en-US" w:eastAsia="zh-CN"/>
        </w:rPr>
        <w:t xml:space="preserve">足合格投标人的所有条件。（3）参加联合体的各成员不得再以自己名义单独投标，也不得同时参加两个或两个以上联合体投标。</w:t>
      </w:r>
      <w:r>
        <w:rPr>
          <w:rFonts w:ascii="宋体" w:hAnsi="宋体" w:eastAsia="宋体" w:cs="宋体"/>
          <w:i/>
          <w:iCs/>
          <w:spacing w:val="7"/>
          <w:u w:val="single"/>
          <w:lang w:val="en-US" w:eastAsia="zh-CN"/>
        </w:rPr>
      </w:r>
      <w:r/>
    </w:p>
    <w:p>
      <w:pPr>
        <w:pStyle w:val="719"/>
        <w:ind w:firstLine="555"/>
        <w:spacing w:line="440" w:lineRule="exact"/>
        <w:shd w:val="clear" w:color="auto" w:fill="ffffff"/>
        <w:widowControl/>
        <w:rPr>
          <w:rStyle w:val="805"/>
          <w:rFonts w:hint="eastAsia" w:ascii="宋体" w:hAnsi="宋体" w:cs="宋体"/>
          <w:i/>
          <w:iCs/>
          <w:color w:val="000000"/>
          <w:spacing w:val="7"/>
          <w:sz w:val="24"/>
          <w:szCs w:val="24"/>
          <w:u w:val="single"/>
        </w:rPr>
      </w:pPr>
      <w:r>
        <w:rPr>
          <w:rStyle w:val="805"/>
          <w:rFonts w:hint="eastAsia" w:ascii="宋体" w:hAnsi="宋体" w:cs="宋体"/>
          <w:i/>
          <w:iCs/>
          <w:color w:val="000000"/>
          <w:spacing w:val="7"/>
          <w:sz w:val="24"/>
          <w:szCs w:val="24"/>
          <w:u w:val="single"/>
        </w:rPr>
        <w:t xml:space="preserve">4.拒绝下述供应商参加本次采购活动： </w:t>
      </w:r>
      <w:r>
        <w:rPr>
          <w:rStyle w:val="805"/>
          <w:rFonts w:hint="eastAsia" w:ascii="宋体" w:hAnsi="宋体" w:cs="宋体"/>
          <w:i/>
          <w:iCs/>
          <w:color w:val="000000"/>
          <w:spacing w:val="7"/>
          <w:sz w:val="24"/>
          <w:szCs w:val="24"/>
          <w:u w:val="single"/>
        </w:rPr>
      </w:r>
      <w:r/>
    </w:p>
    <w:p>
      <w:pPr>
        <w:pStyle w:val="719"/>
        <w:ind w:firstLine="555"/>
        <w:spacing w:line="440" w:lineRule="exact"/>
        <w:shd w:val="clear" w:color="auto" w:fill="ffffff"/>
        <w:widowControl/>
        <w:rPr>
          <w:rStyle w:val="805"/>
          <w:rFonts w:hint="eastAsia" w:ascii="宋体" w:hAnsi="宋体" w:cs="宋体"/>
          <w:i/>
          <w:iCs/>
          <w:color w:val="000000"/>
          <w:spacing w:val="7"/>
          <w:sz w:val="24"/>
          <w:szCs w:val="24"/>
          <w:u w:val="single"/>
        </w:rPr>
      </w:pPr>
      <w:r>
        <w:rPr>
          <w:rStyle w:val="805"/>
          <w:rFonts w:hint="eastAsia" w:ascii="宋体" w:hAnsi="宋体" w:cs="宋体"/>
          <w:i/>
          <w:iCs/>
          <w:color w:val="000000"/>
          <w:spacing w:val="7"/>
          <w:sz w:val="24"/>
          <w:szCs w:val="24"/>
          <w:u w:val="single"/>
        </w:rPr>
        <w:t xml:space="preserve">4.1供应商单位负责人为同一人或者存在直接控股、管理关系的不同供应商，不得参加同一合同项下的政府采购活动。 </w:t>
      </w:r>
      <w:r>
        <w:rPr>
          <w:rStyle w:val="805"/>
          <w:rFonts w:hint="eastAsia" w:ascii="宋体" w:hAnsi="宋体" w:cs="宋体"/>
          <w:i/>
          <w:iCs/>
          <w:color w:val="000000"/>
          <w:spacing w:val="7"/>
          <w:sz w:val="24"/>
          <w:szCs w:val="24"/>
          <w:u w:val="single"/>
        </w:rPr>
      </w:r>
      <w:r/>
    </w:p>
    <w:p>
      <w:pPr>
        <w:pStyle w:val="719"/>
        <w:ind w:firstLine="555"/>
        <w:spacing w:line="440" w:lineRule="exact"/>
        <w:shd w:val="clear" w:color="auto" w:fill="ffffff"/>
        <w:widowControl/>
        <w:rPr>
          <w:rStyle w:val="805"/>
          <w:rFonts w:hint="eastAsia" w:ascii="宋体" w:hAnsi="宋体" w:cs="宋体"/>
          <w:i/>
          <w:iCs/>
          <w:color w:val="000000"/>
          <w:spacing w:val="7"/>
          <w:sz w:val="24"/>
          <w:szCs w:val="24"/>
          <w:u w:val="single"/>
        </w:rPr>
      </w:pPr>
      <w:r>
        <w:rPr>
          <w:rStyle w:val="805"/>
          <w:rFonts w:hint="eastAsia" w:ascii="宋体" w:hAnsi="宋体" w:cs="宋体"/>
          <w:i/>
          <w:iCs/>
          <w:color w:val="000000"/>
          <w:spacing w:val="7"/>
          <w:sz w:val="24"/>
          <w:szCs w:val="24"/>
          <w:u w:val="single"/>
        </w:rPr>
        <w:t xml:space="preserve">4.2法人的分支机构不得参加投标（除银行、保险、石油石化、电力、电信等行业特殊情况外）。</w:t>
      </w:r>
      <w:r>
        <w:rPr>
          <w:rStyle w:val="805"/>
          <w:rFonts w:hint="eastAsia" w:ascii="宋体" w:hAnsi="宋体" w:cs="宋体"/>
          <w:i/>
          <w:iCs/>
          <w:color w:val="000000"/>
          <w:spacing w:val="7"/>
          <w:sz w:val="24"/>
          <w:szCs w:val="24"/>
          <w:u w:val="single"/>
        </w:rPr>
      </w:r>
      <w:r/>
    </w:p>
    <w:p>
      <w:pPr>
        <w:pStyle w:val="719"/>
        <w:ind w:firstLine="555"/>
        <w:spacing w:line="440" w:lineRule="exact"/>
        <w:shd w:val="clear" w:color="auto" w:fill="ffffff"/>
        <w:widowControl/>
        <w:rPr>
          <w:rFonts w:hint="eastAsia" w:ascii="宋体" w:hAnsi="宋体" w:cs="宋体"/>
          <w:color w:val="333333"/>
          <w:spacing w:val="8"/>
          <w:sz w:val="24"/>
          <w:highlight w:val="red"/>
        </w:rPr>
      </w:pPr>
      <w:r>
        <w:rPr>
          <w:rStyle w:val="805"/>
          <w:rFonts w:hint="eastAsia" w:ascii="宋体" w:hAnsi="宋体" w:cs="宋体"/>
          <w:i/>
          <w:iCs/>
          <w:color w:val="000000"/>
          <w:spacing w:val="7"/>
          <w:sz w:val="24"/>
          <w:szCs w:val="24"/>
          <w:u w:val="single"/>
        </w:rPr>
        <w:t xml:space="preserve">4.3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Start w:id="19" w:name="EB2e222552591745cd9af6e9d18c1a40c7"/>
      <w:r/>
      <w:bookmarkEnd w:id="19"/>
      <w:r>
        <w:rPr>
          <w:rFonts w:hint="eastAsia" w:ascii="宋体" w:hAnsi="宋体" w:cs="宋体"/>
          <w:color w:val="333333"/>
          <w:spacing w:val="8"/>
          <w:sz w:val="24"/>
          <w:highlight w:val="red"/>
        </w:rPr>
      </w:r>
      <w:r/>
    </w:p>
    <w:p>
      <w:pPr>
        <w:pStyle w:val="719"/>
        <w:spacing w:line="440" w:lineRule="exact"/>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三、获取招标文件</w:t>
      </w:r>
      <w:r>
        <w:rPr>
          <w:rFonts w:hint="eastAsia" w:ascii="宋体" w:hAnsi="宋体" w:cs="宋体"/>
          <w:color w:val="333333"/>
          <w:spacing w:val="8"/>
          <w:sz w:val="24"/>
        </w:rPr>
      </w:r>
      <w:r/>
    </w:p>
    <w:p>
      <w:pPr>
        <w:pStyle w:val="719"/>
        <w:ind w:firstLine="540"/>
        <w:spacing w:line="440" w:lineRule="exact"/>
        <w:shd w:val="clear" w:color="auto" w:fill="ffffff"/>
        <w:widowControl/>
        <w:rPr>
          <w:rFonts w:hint="eastAsia" w:ascii="宋体" w:hAnsi="宋体" w:cs="宋体"/>
          <w:color w:val="000000" w:themeColor="text1"/>
          <w:spacing w:val="8"/>
          <w:sz w:val="24"/>
        </w:rPr>
      </w:pPr>
      <w:r>
        <w:rPr>
          <w:rFonts w:hint="eastAsia" w:ascii="宋体" w:hAnsi="宋体" w:cs="宋体"/>
          <w:color w:val="000000" w:themeColor="text1"/>
          <w:spacing w:val="8"/>
          <w:sz w:val="24"/>
          <w:highlight w:val="white"/>
        </w:rPr>
        <w:t xml:space="preserve">时间：</w:t>
      </w:r>
      <w:bookmarkStart w:id="20" w:name="EB446df91d580b4ebaac62d73ab338d4ec"/>
      <w:r>
        <w:rPr>
          <w:rFonts w:hint="eastAsia" w:ascii="宋体" w:hAnsi="宋体" w:cs="宋体"/>
          <w:color w:val="000000" w:themeColor="text1"/>
          <w:spacing w:val="8"/>
          <w:sz w:val="24"/>
          <w:highlight w:val="white"/>
        </w:rPr>
        <w:t xml:space="preserve">2024年11月2日</w:t>
      </w:r>
      <w:bookmarkEnd w:id="20"/>
      <w:r>
        <w:rPr>
          <w:rFonts w:hint="eastAsia" w:ascii="宋体" w:hAnsi="宋体" w:cs="宋体"/>
          <w:color w:val="000000" w:themeColor="text1"/>
          <w:spacing w:val="8"/>
          <w:sz w:val="24"/>
          <w:highlight w:val="white"/>
        </w:rPr>
        <w:t xml:space="preserve">至</w:t>
      </w:r>
      <w:r>
        <w:rPr>
          <w:rFonts w:hint="eastAsia" w:ascii="宋体" w:hAnsi="宋体" w:cs="Calibri"/>
          <w:color w:val="000000" w:themeColor="text1"/>
          <w:spacing w:val="8"/>
          <w:sz w:val="24"/>
          <w:highlight w:val="white"/>
        </w:rPr>
        <w:t xml:space="preserve"> </w:t>
      </w:r>
      <w:bookmarkStart w:id="21" w:name="EB0c87f03174494a9681e9fae7497a4017"/>
      <w:r>
        <w:rPr>
          <w:rFonts w:hint="eastAsia" w:ascii="宋体" w:hAnsi="宋体" w:cs="Calibri"/>
          <w:color w:val="000000" w:themeColor="text1"/>
          <w:spacing w:val="8"/>
          <w:sz w:val="24"/>
          <w:highlight w:val="white"/>
        </w:rPr>
        <w:t xml:space="preserve">2024年11月8日</w:t>
      </w:r>
      <w:bookmarkEnd w:id="21"/>
      <w:r>
        <w:rPr>
          <w:rFonts w:hint="eastAsia" w:ascii="宋体" w:hAnsi="宋体" w:cs="宋体"/>
          <w:color w:val="000000" w:themeColor="text1"/>
          <w:spacing w:val="8"/>
          <w:sz w:val="24"/>
        </w:rPr>
      </w:r>
      <w:r>
        <w:rPr>
          <w:color w:val="000000" w:themeColor="text1"/>
        </w:rPr>
      </w:r>
    </w:p>
    <w:p>
      <w:pPr>
        <w:pStyle w:val="719"/>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地点：</w:t>
      </w:r>
      <w:r>
        <w:rPr>
          <w:rFonts w:ascii="Times New Roman" w:hAnsi="Times New Roman"/>
          <w:sz w:val="24"/>
        </w:rPr>
        <w:t xml:space="preserve">在</w:t>
      </w:r>
      <w:r>
        <w:rPr>
          <w:rFonts w:hint="eastAsia" w:ascii="Times New Roman" w:hAnsi="Times New Roman"/>
          <w:sz w:val="24"/>
        </w:rPr>
        <w:t xml:space="preserve">“苏采云”系统</w:t>
      </w:r>
      <w:r>
        <w:rPr>
          <w:rFonts w:ascii="Times New Roman" w:hAnsi="Times New Roman"/>
          <w:sz w:val="24"/>
        </w:rPr>
        <w:t xml:space="preserve">自行免费下载招标文件</w:t>
      </w:r>
      <w:r>
        <w:rPr>
          <w:rFonts w:hint="eastAsia" w:ascii="宋体" w:hAnsi="宋体" w:cs="宋体"/>
          <w:color w:val="000000"/>
          <w:spacing w:val="8"/>
          <w:sz w:val="24"/>
        </w:rPr>
      </w:r>
      <w:r/>
    </w:p>
    <w:p>
      <w:pPr>
        <w:pStyle w:val="719"/>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方式：</w:t>
      </w:r>
      <w:r>
        <w:rPr>
          <w:rFonts w:hint="eastAsia" w:ascii="宋体" w:hAnsi="宋体" w:cs="宋体"/>
          <w:color w:val="000000"/>
          <w:spacing w:val="8"/>
          <w:sz w:val="24"/>
        </w:rPr>
      </w:r>
      <w:r/>
    </w:p>
    <w:p>
      <w:pPr>
        <w:pStyle w:val="719"/>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（1）CA证书办理</w:t>
      </w:r>
      <w:r>
        <w:rPr>
          <w:rFonts w:hint="eastAsia" w:ascii="宋体" w:hAnsi="宋体" w:cs="宋体"/>
          <w:color w:val="000000"/>
          <w:spacing w:val="8"/>
          <w:sz w:val="24"/>
        </w:rPr>
      </w:r>
      <w:r/>
    </w:p>
    <w:p>
      <w:pPr>
        <w:pStyle w:val="719"/>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供应商</w:t>
      </w:r>
      <w:r>
        <w:rPr>
          <w:rFonts w:hint="eastAsia" w:ascii="宋体" w:hAnsi="宋体" w:cs="宋体"/>
          <w:color w:val="000000"/>
          <w:spacing w:val="8"/>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pacing w:val="8"/>
          <w:sz w:val="24"/>
        </w:rPr>
      </w:r>
      <w:r/>
    </w:p>
    <w:p>
      <w:pPr>
        <w:pStyle w:val="719"/>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（2）参与采购活动</w:t>
      </w:r>
      <w:r>
        <w:rPr>
          <w:rFonts w:hint="eastAsia" w:ascii="宋体" w:hAnsi="宋体" w:cs="宋体"/>
          <w:color w:val="000000"/>
          <w:spacing w:val="8"/>
          <w:sz w:val="24"/>
        </w:rPr>
      </w:r>
      <w:r/>
    </w:p>
    <w:p>
      <w:pPr>
        <w:pStyle w:val="719"/>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color w:val="000000"/>
          <w:spacing w:val="8"/>
          <w:sz w:val="24"/>
        </w:rPr>
      </w:r>
      <w:r/>
    </w:p>
    <w:p>
      <w:pPr>
        <w:pStyle w:val="719"/>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（3）电子投标准备</w:t>
      </w:r>
      <w:r>
        <w:rPr>
          <w:rFonts w:hint="eastAsia" w:ascii="宋体" w:hAnsi="宋体" w:cs="宋体"/>
          <w:color w:val="000000"/>
          <w:spacing w:val="8"/>
          <w:sz w:val="24"/>
        </w:rPr>
      </w:r>
      <w:r/>
    </w:p>
    <w:p>
      <w:pPr>
        <w:pStyle w:val="719"/>
        <w:ind w:firstLine="539"/>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s="宋体"/>
          <w:color w:val="000000"/>
          <w:spacing w:val="8"/>
          <w:sz w:val="24"/>
        </w:rPr>
      </w:r>
      <w:r/>
    </w:p>
    <w:p>
      <w:pPr>
        <w:pStyle w:val="719"/>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在系统操作过程中如有疑问，请按以下方式联系：</w:t>
      </w:r>
      <w:r>
        <w:rPr>
          <w:rFonts w:hint="eastAsia" w:ascii="宋体" w:hAnsi="宋体" w:cs="宋体"/>
          <w:color w:val="000000"/>
          <w:spacing w:val="8"/>
          <w:sz w:val="24"/>
        </w:rPr>
      </w:r>
      <w:r/>
    </w:p>
    <w:p>
      <w:pPr>
        <w:pStyle w:val="719"/>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注册咨询：18261002950；</w:t>
      </w:r>
      <w:r>
        <w:rPr>
          <w:rFonts w:hint="eastAsia" w:ascii="宋体" w:hAnsi="宋体" w:cs="宋体"/>
          <w:color w:val="000000"/>
          <w:spacing w:val="8"/>
          <w:sz w:val="24"/>
        </w:rPr>
      </w:r>
      <w:r/>
    </w:p>
    <w:p>
      <w:pPr>
        <w:pStyle w:val="719"/>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CA技术咨询电话：400-608-6099；</w:t>
      </w:r>
      <w:r>
        <w:rPr>
          <w:rFonts w:hint="eastAsia" w:ascii="宋体" w:hAnsi="宋体" w:cs="宋体"/>
          <w:color w:val="000000"/>
          <w:spacing w:val="8"/>
          <w:sz w:val="24"/>
        </w:rPr>
      </w:r>
      <w:r/>
    </w:p>
    <w:p>
      <w:pPr>
        <w:pStyle w:val="719"/>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签章使用问题：025-83633811、025-83633812、15380932027、15371015030；</w:t>
      </w:r>
      <w:r>
        <w:rPr>
          <w:rFonts w:hint="eastAsia" w:ascii="宋体" w:hAnsi="宋体" w:cs="宋体"/>
          <w:color w:val="000000"/>
          <w:spacing w:val="8"/>
          <w:sz w:val="24"/>
        </w:rPr>
      </w:r>
      <w:r/>
    </w:p>
    <w:p>
      <w:pPr>
        <w:pStyle w:val="719"/>
        <w:ind w:firstLine="540"/>
        <w:spacing w:line="440" w:lineRule="exact"/>
        <w:shd w:val="clear" w:color="auto" w:fill="ffffff"/>
        <w:widowControl/>
        <w:rPr>
          <w:rFonts w:hint="eastAsia" w:ascii="宋体" w:hAnsi="宋体" w:cs="宋体"/>
          <w:color w:val="000000"/>
          <w:spacing w:val="8"/>
          <w:sz w:val="24"/>
          <w:highlight w:val="yellow"/>
        </w:rPr>
      </w:pPr>
      <w:r>
        <w:rPr>
          <w:rFonts w:hint="eastAsia" w:ascii="宋体" w:hAnsi="宋体" w:cs="宋体"/>
          <w:color w:val="000000"/>
          <w:spacing w:val="8"/>
          <w:sz w:val="24"/>
        </w:rPr>
        <w:t xml:space="preserve">系统使用指导与咨询：联系电话：</w:t>
      </w:r>
      <w:r>
        <w:rPr>
          <w:rFonts w:hint="eastAsia" w:ascii="Times New Roman" w:hAnsi="Times New Roman"/>
          <w:spacing w:val="8"/>
          <w:sz w:val="24"/>
        </w:rPr>
        <w:t xml:space="preserve">0512-69820854、</w:t>
      </w:r>
      <w:r>
        <w:rPr>
          <w:rFonts w:hint="eastAsia" w:ascii="宋体" w:hAnsi="宋体" w:cs="宋体"/>
          <w:color w:val="000000"/>
          <w:spacing w:val="8"/>
          <w:sz w:val="24"/>
        </w:rPr>
        <w:t xml:space="preserve">18261002950。</w:t>
      </w:r>
      <w:r>
        <w:rPr>
          <w:rFonts w:hint="eastAsia" w:ascii="宋体" w:hAnsi="宋体" w:cs="宋体"/>
          <w:color w:val="000000"/>
          <w:spacing w:val="8"/>
          <w:sz w:val="24"/>
          <w:highlight w:val="yellow"/>
        </w:rPr>
      </w:r>
      <w:r/>
    </w:p>
    <w:p>
      <w:pPr>
        <w:pStyle w:val="719"/>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4.售价：免费。</w:t>
      </w:r>
      <w:r>
        <w:rPr>
          <w:rFonts w:hint="eastAsia" w:ascii="宋体" w:hAnsi="宋体" w:cs="宋体"/>
          <w:color w:val="000000"/>
          <w:spacing w:val="8"/>
          <w:sz w:val="24"/>
        </w:rPr>
      </w:r>
      <w:r/>
    </w:p>
    <w:p>
      <w:pPr>
        <w:pStyle w:val="719"/>
        <w:spacing w:line="440" w:lineRule="exact"/>
        <w:shd w:val="clear" w:color="auto" w:fill="ffffff"/>
        <w:widowControl/>
        <w:rPr>
          <w:rFonts w:ascii="宋体" w:hAnsi="宋体" w:cs="宋体"/>
          <w:color w:val="333333"/>
          <w:spacing w:val="8"/>
          <w:sz w:val="24"/>
        </w:rPr>
      </w:pPr>
      <w:r>
        <w:rPr>
          <w:rFonts w:hint="eastAsia" w:ascii="宋体" w:hAnsi="宋体" w:cs="宋体"/>
          <w:color w:val="000000"/>
          <w:spacing w:val="8"/>
          <w:sz w:val="24"/>
          <w:highlight w:val="white"/>
        </w:rPr>
        <w:t xml:space="preserve">四、提交投标文件截止时间、开标时间和地点</w:t>
      </w:r>
      <w:r>
        <w:rPr>
          <w:rFonts w:ascii="宋体" w:hAnsi="宋体" w:cs="宋体"/>
          <w:color w:val="333333"/>
          <w:spacing w:val="8"/>
          <w:sz w:val="24"/>
        </w:rPr>
      </w:r>
      <w:r/>
    </w:p>
    <w:p>
      <w:pPr>
        <w:pStyle w:val="719"/>
        <w:ind w:firstLine="555"/>
        <w:spacing w:line="440" w:lineRule="exact"/>
        <w:shd w:val="clear" w:color="auto" w:fill="ffffff"/>
        <w:widowControl/>
        <w:rPr>
          <w:rFonts w:hint="eastAsia" w:ascii="宋体" w:hAnsi="宋体" w:cs="宋体"/>
          <w:color w:val="000000" w:themeColor="text1"/>
          <w:spacing w:val="8"/>
          <w:sz w:val="24"/>
        </w:rPr>
      </w:pPr>
      <w:r>
        <w:rPr>
          <w:rFonts w:hint="eastAsia" w:ascii="宋体" w:hAnsi="宋体" w:cs="宋体"/>
          <w:color w:val="000000"/>
          <w:spacing w:val="8"/>
          <w:sz w:val="24"/>
        </w:rPr>
        <w:t xml:space="preserve">1.加密的电子投标文件上传截止时间：</w:t>
      </w:r>
      <w:r>
        <w:rPr>
          <w:rFonts w:hint="eastAsia" w:ascii="宋体" w:hAnsi="宋体" w:cs="宋体"/>
          <w:color w:val="000000" w:themeColor="text1"/>
          <w:spacing w:val="8"/>
          <w:sz w:val="24"/>
        </w:rPr>
        <w:t xml:space="preserve">2024年11月22日14</w:t>
      </w:r>
      <w:r>
        <w:rPr>
          <w:rFonts w:hint="eastAsia" w:ascii="宋体" w:hAnsi="宋体" w:cs="宋体"/>
          <w:color w:val="000000" w:themeColor="text1"/>
          <w:spacing w:val="8"/>
          <w:sz w:val="24"/>
        </w:rPr>
        <w:t xml:space="preserve">:00（</w:t>
      </w:r>
      <w:r>
        <w:rPr>
          <w:rFonts w:hint="eastAsia" w:ascii="宋体" w:hAnsi="宋体" w:cs="宋体"/>
          <w:color w:val="000000" w:themeColor="text1"/>
          <w:spacing w:val="8"/>
          <w:sz w:val="24"/>
        </w:rPr>
        <w:t xml:space="preserve">北京时间），投标人登录苏采云政府采购一体化平台，进入“参与详情”页面，上传电子投标文件。</w:t>
      </w:r>
      <w:r>
        <w:rPr>
          <w:rFonts w:hint="eastAsia" w:ascii="宋体" w:hAnsi="宋体" w:cs="宋体"/>
          <w:color w:val="000000" w:themeColor="text1"/>
          <w:spacing w:val="8"/>
          <w:sz w:val="24"/>
        </w:rPr>
      </w:r>
      <w:r>
        <w:rPr>
          <w:color w:val="000000" w:themeColor="text1"/>
        </w:rPr>
      </w:r>
    </w:p>
    <w:p>
      <w:pPr>
        <w:pStyle w:val="719"/>
        <w:ind w:firstLine="555"/>
        <w:spacing w:line="440" w:lineRule="exact"/>
        <w:shd w:val="clear" w:color="auto" w:fill="ffffff"/>
        <w:widowControl/>
        <w:rPr>
          <w:rFonts w:ascii="宋体" w:hAnsi="宋体" w:cs="宋体"/>
          <w:color w:val="000000" w:themeColor="text1"/>
          <w:spacing w:val="8"/>
          <w:sz w:val="24"/>
        </w:rPr>
      </w:pPr>
      <w:r>
        <w:rPr>
          <w:rFonts w:hint="eastAsia" w:ascii="宋体" w:hAnsi="宋体" w:cs="宋体"/>
          <w:color w:val="000000" w:themeColor="text1"/>
          <w:spacing w:val="8"/>
          <w:sz w:val="24"/>
        </w:rPr>
        <w:t xml:space="preserve">注：考虑网络上传速度因素，请投标供应商适当提前上传电子投标文件。</w:t>
      </w:r>
      <w:r>
        <w:rPr>
          <w:rFonts w:ascii="宋体" w:hAnsi="宋体" w:cs="宋体"/>
          <w:color w:val="000000" w:themeColor="text1"/>
          <w:spacing w:val="8"/>
          <w:sz w:val="24"/>
        </w:rPr>
      </w:r>
      <w:r>
        <w:rPr>
          <w:color w:val="000000" w:themeColor="text1"/>
        </w:rPr>
      </w:r>
    </w:p>
    <w:p>
      <w:pPr>
        <w:pStyle w:val="719"/>
        <w:ind w:firstLine="555"/>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themeColor="text1"/>
          <w:spacing w:val="8"/>
          <w:sz w:val="24"/>
        </w:rPr>
        <w:t xml:space="preserve">2.开标时间：</w:t>
      </w:r>
      <w:r>
        <w:rPr>
          <w:rFonts w:hint="eastAsia" w:ascii="宋体" w:hAnsi="宋体" w:cs="宋体"/>
          <w:color w:val="000000" w:themeColor="text1"/>
          <w:spacing w:val="8"/>
          <w:sz w:val="24"/>
        </w:rPr>
        <w:t xml:space="preserve">2024年11月22日14</w:t>
      </w:r>
      <w:r>
        <w:rPr>
          <w:rFonts w:hint="eastAsia" w:ascii="宋体" w:hAnsi="宋体" w:cs="宋体"/>
          <w:color w:val="000000" w:themeColor="text1"/>
          <w:spacing w:val="8"/>
          <w:sz w:val="24"/>
        </w:rPr>
        <w:t xml:space="preserve">:00</w:t>
      </w:r>
      <w:r>
        <w:rPr>
          <w:rFonts w:hint="eastAsia" w:ascii="宋体" w:hAnsi="宋体" w:cs="宋体"/>
          <w:color w:val="000000" w:themeColor="text1"/>
          <w:spacing w:val="8"/>
          <w:sz w:val="24"/>
        </w:rPr>
        <w:t xml:space="preserve">（</w:t>
      </w:r>
      <w:r>
        <w:rPr>
          <w:rFonts w:hint="eastAsia" w:ascii="宋体" w:hAnsi="宋体" w:cs="宋体"/>
          <w:color w:val="000000" w:themeColor="text1"/>
          <w:spacing w:val="8"/>
          <w:sz w:val="24"/>
        </w:rPr>
        <w:t xml:space="preserve">北京时间</w:t>
      </w:r>
      <w:r>
        <w:rPr>
          <w:rFonts w:hint="eastAsia" w:ascii="宋体" w:hAnsi="宋体" w:cs="宋体"/>
          <w:color w:val="000000"/>
          <w:spacing w:val="8"/>
          <w:sz w:val="24"/>
        </w:rPr>
        <w:t xml:space="preserve">）</w:t>
      </w:r>
      <w:r>
        <w:rPr>
          <w:rFonts w:hint="eastAsia" w:ascii="宋体" w:hAnsi="宋体" w:cs="宋体"/>
          <w:color w:val="000000"/>
          <w:spacing w:val="8"/>
          <w:sz w:val="24"/>
        </w:rPr>
      </w:r>
      <w:r/>
    </w:p>
    <w:p>
      <w:pPr>
        <w:pStyle w:val="719"/>
        <w:ind w:firstLine="555"/>
        <w:spacing w:line="440" w:lineRule="exact"/>
        <w:shd w:val="clear" w:color="auto" w:fill="ffffff"/>
        <w:widowControl/>
        <w:rPr>
          <w:rFonts w:ascii="Times New Roman" w:hAnsi="Times New Roman"/>
          <w:spacing w:val="8"/>
          <w:sz w:val="24"/>
        </w:rPr>
      </w:pPr>
      <w:r>
        <w:rPr>
          <w:rFonts w:hint="eastAsia" w:ascii="宋体" w:hAnsi="宋体" w:cs="宋体"/>
          <w:color w:val="000000"/>
          <w:spacing w:val="8"/>
          <w:sz w:val="24"/>
        </w:rPr>
        <w:t xml:space="preserve">3.开标地点：</w:t>
      </w:r>
      <w:r>
        <w:rPr>
          <w:rFonts w:hint="eastAsia" w:ascii="Times New Roman" w:hAnsi="Times New Roman"/>
          <w:spacing w:val="8"/>
          <w:sz w:val="24"/>
        </w:rPr>
        <w:t xml:space="preserve">苏采云政府采购一体化平台</w:t>
      </w:r>
      <w:r>
        <w:rPr>
          <w:rFonts w:hint="eastAsia" w:ascii="宋体" w:hAnsi="宋体" w:cs="宋体"/>
          <w:spacing w:val="8"/>
          <w:sz w:val="24"/>
        </w:rPr>
        <w:t xml:space="preserve">不见面开标（采购）大厅</w:t>
      </w:r>
      <w:r>
        <w:rPr>
          <w:rFonts w:ascii="Times New Roman" w:hAnsi="Times New Roman"/>
          <w:spacing w:val="8"/>
          <w:sz w:val="24"/>
        </w:rPr>
        <w:t xml:space="preserve">（网址：</w:t>
      </w:r>
      <w:r>
        <w:rPr>
          <w:rFonts w:ascii="Times New Roman" w:hAnsi="Times New Roman"/>
          <w:spacing w:val="8"/>
          <w:sz w:val="24"/>
        </w:rPr>
        <w:fldChar w:fldCharType="begin"/>
      </w:r>
      <w:r>
        <w:rPr>
          <w:rFonts w:ascii="Times New Roman" w:hAnsi="Times New Roman"/>
          <w:spacing w:val="8"/>
          <w:sz w:val="24"/>
        </w:rPr>
        <w:instrText xml:space="preserve"> HYPERLINK "http://jszfcg.jsczt.cn/）。" </w:instrText>
      </w:r>
      <w:r>
        <w:rPr>
          <w:rFonts w:ascii="Times New Roman" w:hAnsi="Times New Roman"/>
          <w:spacing w:val="8"/>
          <w:sz w:val="24"/>
        </w:rPr>
        <w:fldChar w:fldCharType="separate"/>
      </w:r>
      <w:r>
        <w:rPr>
          <w:rFonts w:ascii="Times New Roman" w:hAnsi="Times New Roman"/>
          <w:spacing w:val="8"/>
          <w:sz w:val="24"/>
        </w:rPr>
        <w:t xml:space="preserve">http://jszfcg.jsczt.cn/）。</w:t>
      </w:r>
      <w:r>
        <w:rPr>
          <w:rFonts w:ascii="Times New Roman" w:hAnsi="Times New Roman"/>
          <w:spacing w:val="8"/>
          <w:sz w:val="24"/>
        </w:rPr>
        <w:fldChar w:fldCharType="end"/>
      </w:r>
      <w:r>
        <w:rPr>
          <w:rFonts w:ascii="Times New Roman" w:hAnsi="Times New Roman"/>
          <w:spacing w:val="8"/>
          <w:sz w:val="24"/>
        </w:rPr>
      </w:r>
      <w:r/>
    </w:p>
    <w:p>
      <w:pPr>
        <w:pStyle w:val="719"/>
        <w:ind w:firstLine="555"/>
        <w:spacing w:line="440" w:lineRule="exact"/>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4.现场地址：张家港市杨舍镇滨河路1号(国泰金融广场C座8楼、9楼开标室)</w:t>
      </w:r>
      <w:r>
        <w:rPr>
          <w:rFonts w:ascii="宋体" w:hAnsi="宋体" w:cs="宋体"/>
          <w:color w:val="000000"/>
          <w:spacing w:val="8"/>
          <w:sz w:val="24"/>
        </w:rPr>
      </w:r>
      <w:r/>
    </w:p>
    <w:p>
      <w:pPr>
        <w:pStyle w:val="719"/>
        <w:ind w:firstLine="555"/>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000000"/>
          <w:spacing w:val="8"/>
          <w:sz w:val="24"/>
        </w:rPr>
      </w:r>
      <w:r/>
    </w:p>
    <w:p>
      <w:pPr>
        <w:pStyle w:val="719"/>
        <w:ind w:firstLine="555"/>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rPr>
          <w:rFonts w:hint="eastAsia" w:ascii="宋体" w:hAnsi="宋体" w:cs="宋体"/>
          <w:color w:val="000000"/>
          <w:spacing w:val="8"/>
          <w:sz w:val="24"/>
        </w:rPr>
      </w:r>
      <w:r/>
    </w:p>
    <w:p>
      <w:pPr>
        <w:pStyle w:val="719"/>
        <w:ind w:firstLine="555"/>
        <w:spacing w:line="440" w:lineRule="exact"/>
        <w:shd w:val="clear" w:color="auto" w:fill="ffffff"/>
        <w:widowControl/>
        <w:rPr>
          <w:rFonts w:hint="eastAsia" w:ascii="宋体" w:hAnsi="宋体" w:cs="宋体"/>
          <w:b/>
          <w:bCs/>
          <w:color w:val="000000"/>
          <w:spacing w:val="8"/>
          <w:sz w:val="24"/>
        </w:rPr>
      </w:pPr>
      <w:r>
        <w:rPr>
          <w:rFonts w:hint="eastAsia" w:ascii="宋体" w:hAnsi="宋体" w:cs="宋体"/>
          <w:b/>
          <w:bCs/>
          <w:color w:val="000000"/>
          <w:spacing w:val="8"/>
          <w:sz w:val="24"/>
        </w:rPr>
        <w:t xml:space="preserve">请供应商确保电脑、系统及其他设备（视频输入输出设备等）无误，且开标直至项目结束始终保持系统在线状态。</w:t>
      </w:r>
      <w:r>
        <w:rPr>
          <w:rFonts w:hint="eastAsia" w:ascii="宋体" w:hAnsi="宋体" w:cs="宋体"/>
          <w:b/>
          <w:bCs/>
          <w:color w:val="000000"/>
          <w:spacing w:val="8"/>
          <w:sz w:val="24"/>
        </w:rPr>
      </w:r>
      <w:r/>
    </w:p>
    <w:p>
      <w:pPr>
        <w:pStyle w:val="719"/>
        <w:spacing w:line="440" w:lineRule="exact"/>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五、公告期限</w:t>
      </w:r>
      <w:r>
        <w:rPr>
          <w:rFonts w:hint="eastAsia" w:ascii="宋体" w:hAnsi="宋体" w:cs="宋体"/>
          <w:color w:val="333333"/>
          <w:spacing w:val="8"/>
          <w:sz w:val="24"/>
        </w:rPr>
      </w:r>
      <w:r/>
    </w:p>
    <w:p>
      <w:pPr>
        <w:pStyle w:val="719"/>
        <w:ind w:firstLine="555"/>
        <w:spacing w:line="440" w:lineRule="exact"/>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自本公告发布之日起5个工作日。</w:t>
      </w:r>
      <w:r>
        <w:rPr>
          <w:rFonts w:hint="eastAsia" w:ascii="宋体" w:hAnsi="宋体" w:cs="宋体"/>
          <w:color w:val="333333"/>
          <w:spacing w:val="8"/>
          <w:sz w:val="24"/>
        </w:rPr>
      </w:r>
      <w:r/>
    </w:p>
    <w:p>
      <w:pPr>
        <w:pStyle w:val="719"/>
        <w:spacing w:line="440" w:lineRule="exact"/>
        <w:shd w:val="clear" w:color="auto" w:fill="ffffff"/>
        <w:widowControl/>
        <w:rPr>
          <w:rFonts w:cs="宋体"/>
          <w:color w:val="333333"/>
          <w:spacing w:val="8"/>
          <w:sz w:val="24"/>
        </w:rPr>
      </w:pPr>
      <w:r>
        <w:rPr>
          <w:rFonts w:hint="eastAsia" w:cs="宋体"/>
          <w:color w:val="000000"/>
          <w:spacing w:val="8"/>
          <w:sz w:val="24"/>
          <w:highlight w:val="white"/>
        </w:rPr>
        <w:t xml:space="preserve">六、其他补充事宜</w:t>
      </w:r>
      <w:r>
        <w:rPr>
          <w:rFonts w:cs="宋体"/>
          <w:color w:val="333333"/>
          <w:spacing w:val="8"/>
          <w:sz w:val="24"/>
        </w:rPr>
      </w:r>
      <w:r/>
    </w:p>
    <w:p>
      <w:pPr>
        <w:pStyle w:val="854"/>
        <w:ind w:left="0" w:firstLine="512"/>
        <w:jc w:val="both"/>
        <w:spacing w:line="440" w:lineRule="exact"/>
        <w:rPr>
          <w:rFonts w:hint="eastAsia" w:ascii="宋体" w:hAnsi="宋体"/>
          <w:iCs/>
          <w:color w:val="000000"/>
          <w:spacing w:val="8"/>
          <w:lang w:eastAsia="zh-CN"/>
        </w:rPr>
      </w:pPr>
      <w:r>
        <w:rPr>
          <w:rFonts w:hint="eastAsia" w:ascii="宋体" w:hAnsi="宋体"/>
          <w:iCs/>
          <w:color w:val="000000"/>
          <w:spacing w:val="8"/>
          <w:lang w:eastAsia="zh-CN"/>
        </w:rPr>
        <w:t xml:space="preserve">1.本次采购的有关信息在以下网站上发布：江苏政府采购网、苏州市政府采购网；</w:t>
      </w:r>
      <w:r>
        <w:rPr>
          <w:rFonts w:hint="eastAsia" w:ascii="宋体" w:hAnsi="宋体"/>
          <w:iCs/>
          <w:color w:val="000000"/>
          <w:spacing w:val="8"/>
          <w:lang w:eastAsia="zh-CN"/>
        </w:rPr>
      </w:r>
      <w:r/>
    </w:p>
    <w:p>
      <w:pPr>
        <w:pStyle w:val="854"/>
        <w:ind w:left="0" w:firstLine="512"/>
        <w:jc w:val="both"/>
        <w:spacing w:line="440" w:lineRule="exact"/>
        <w:rPr>
          <w:rFonts w:hint="eastAsia" w:ascii="宋体" w:hAnsi="宋体"/>
          <w:iCs/>
          <w:color w:val="000000"/>
          <w:spacing w:val="8"/>
          <w:lang w:eastAsia="zh-CN"/>
        </w:rPr>
      </w:pPr>
      <w:r>
        <w:rPr>
          <w:rFonts w:hint="eastAsia" w:ascii="宋体" w:hAnsi="宋体"/>
          <w:iCs/>
          <w:color w:val="000000"/>
          <w:spacing w:val="8"/>
          <w:lang w:eastAsia="zh-CN"/>
        </w:rPr>
        <w:t xml:space="preserve">2.有关该采购项目的澄清、修正及中标等信息亦在以上网站发布，请随时关注。</w:t>
      </w:r>
      <w:r>
        <w:rPr>
          <w:rFonts w:hint="eastAsia" w:ascii="宋体" w:hAnsi="宋体"/>
          <w:iCs/>
          <w:color w:val="000000"/>
          <w:spacing w:val="8"/>
          <w:lang w:eastAsia="zh-CN"/>
        </w:rPr>
      </w:r>
      <w:r/>
    </w:p>
    <w:p>
      <w:pPr>
        <w:pStyle w:val="854"/>
        <w:ind w:left="0" w:firstLine="512"/>
        <w:jc w:val="both"/>
        <w:spacing w:line="440" w:lineRule="exact"/>
        <w:rPr>
          <w:rFonts w:hint="eastAsia" w:ascii="宋体" w:hAnsi="宋体"/>
          <w:iCs/>
          <w:color w:val="000000"/>
          <w:spacing w:val="8"/>
          <w:lang w:eastAsia="zh-CN"/>
        </w:rPr>
      </w:pPr>
      <w:r>
        <w:rPr>
          <w:rFonts w:hint="eastAsia" w:ascii="宋体" w:hAnsi="宋体"/>
          <w:iCs/>
          <w:color w:val="000000"/>
          <w:spacing w:val="8"/>
          <w:lang w:eastAsia="zh-CN"/>
        </w:rPr>
        <w:t xml:space="preserve">3.本项目获取招标文件截止日期之后仍可以下载招标文件，但截止日期之后下载的招标文件，视为非有效方式且不作为供应商权益受到损害的证明材料和依据。</w:t>
      </w:r>
      <w:r>
        <w:rPr>
          <w:rFonts w:hint="eastAsia" w:ascii="宋体" w:hAnsi="宋体"/>
          <w:iCs/>
          <w:color w:val="000000"/>
          <w:spacing w:val="8"/>
          <w:lang w:eastAsia="zh-CN"/>
        </w:rPr>
      </w:r>
      <w:r/>
    </w:p>
    <w:p>
      <w:pPr>
        <w:pStyle w:val="719"/>
        <w:ind w:firstLine="512"/>
        <w:spacing w:line="440" w:lineRule="exact"/>
        <w:widowControl/>
        <w:rPr>
          <w:color w:val="000000"/>
        </w:rPr>
      </w:pPr>
      <w:r>
        <w:rPr>
          <w:rFonts w:hint="eastAsia" w:ascii="宋体" w:hAnsi="宋体" w:cs="宋体"/>
          <w:iCs/>
          <w:color w:val="000000"/>
          <w:spacing w:val="8"/>
          <w:sz w:val="24"/>
        </w:rPr>
        <w:t xml:space="preserve">4.本次招标不收取投标保证金。</w:t>
      </w:r>
      <w:r>
        <w:rPr>
          <w:color w:val="000000"/>
        </w:rPr>
      </w:r>
      <w:r/>
    </w:p>
    <w:p>
      <w:pPr>
        <w:pStyle w:val="719"/>
        <w:spacing w:line="440" w:lineRule="exact"/>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七、对本次招标提出询问，请按以下方式联系。</w:t>
      </w:r>
      <w:r>
        <w:rPr>
          <w:rFonts w:hint="eastAsia" w:ascii="宋体" w:hAnsi="宋体" w:cs="宋体"/>
          <w:color w:val="333333"/>
          <w:spacing w:val="8"/>
          <w:sz w:val="24"/>
        </w:rPr>
      </w:r>
      <w:r/>
    </w:p>
    <w:p>
      <w:pPr>
        <w:pStyle w:val="719"/>
        <w:ind w:firstLine="420"/>
        <w:jc w:val="left"/>
        <w:spacing w:line="440" w:lineRule="exact"/>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1.采购人信息</w:t>
      </w:r>
      <w:r>
        <w:rPr>
          <w:rFonts w:hint="eastAsia" w:ascii="宋体" w:hAnsi="宋体" w:cs="宋体"/>
          <w:color w:val="333333"/>
          <w:spacing w:val="8"/>
          <w:sz w:val="24"/>
        </w:rPr>
      </w:r>
      <w:r/>
    </w:p>
    <w:p>
      <w:pPr>
        <w:pStyle w:val="719"/>
        <w:ind w:left="420" w:firstLine="420"/>
        <w:jc w:val="left"/>
        <w:spacing w:line="440" w:lineRule="exact"/>
        <w:shd w:val="clear" w:color="auto" w:fill="ffffff"/>
        <w:widowControl/>
        <w:rPr>
          <w:rFonts w:hint="eastAsia" w:ascii="宋体" w:hAnsi="宋体" w:cs="宋体"/>
          <w:color w:val="000000"/>
          <w:spacing w:val="8"/>
          <w:sz w:val="24"/>
          <w:highlight w:val="white"/>
        </w:rPr>
      </w:pPr>
      <w:r>
        <w:rPr>
          <w:rFonts w:hint="eastAsia" w:ascii="宋体" w:hAnsi="宋体" w:cs="宋体"/>
          <w:color w:val="000000"/>
          <w:spacing w:val="8"/>
          <w:sz w:val="24"/>
          <w:highlight w:val="white"/>
        </w:rPr>
        <w:t xml:space="preserve">名 称：</w:t>
      </w:r>
      <w:bookmarkStart w:id="22" w:name="EB5fda4c617e0049aa8b3d86608ab2a0f2"/>
      <w:r>
        <w:rPr>
          <w:rFonts w:hint="eastAsia" w:ascii="宋体" w:hAnsi="宋体" w:cs="宋体"/>
          <w:color w:val="000000"/>
          <w:spacing w:val="8"/>
          <w:sz w:val="24"/>
          <w:highlight w:val="white"/>
        </w:rPr>
        <w:t xml:space="preserve">张家港市</w:t>
      </w:r>
      <w:bookmarkEnd w:id="22"/>
      <w:r>
        <w:rPr>
          <w:rFonts w:hint="eastAsia" w:ascii="宋体" w:hAnsi="宋体" w:cs="宋体"/>
          <w:color w:val="000000"/>
          <w:spacing w:val="8"/>
          <w:sz w:val="24"/>
          <w:highlight w:val="white"/>
        </w:rPr>
        <w:t xml:space="preserve">农业农村局</w:t>
      </w:r>
      <w:r>
        <w:rPr>
          <w:rFonts w:hint="eastAsia" w:ascii="宋体" w:hAnsi="宋体" w:cs="宋体"/>
          <w:color w:val="000000"/>
          <w:spacing w:val="8"/>
          <w:sz w:val="24"/>
          <w:highlight w:val="white"/>
        </w:rPr>
      </w:r>
      <w:r/>
    </w:p>
    <w:p>
      <w:pPr>
        <w:pStyle w:val="719"/>
        <w:ind w:left="420" w:firstLine="420"/>
        <w:jc w:val="left"/>
        <w:spacing w:line="440" w:lineRule="exact"/>
        <w:shd w:val="clear" w:color="auto" w:fill="ffffff"/>
        <w:widowControl/>
        <w:rPr>
          <w:rFonts w:ascii="宋体" w:hAnsi="宋体" w:cs="宋体"/>
          <w:color w:val="000000"/>
          <w:spacing w:val="8"/>
          <w:sz w:val="24"/>
          <w:highlight w:val="white"/>
        </w:rPr>
      </w:pPr>
      <w:r>
        <w:rPr>
          <w:rFonts w:hint="eastAsia" w:ascii="宋体" w:hAnsi="宋体" w:cs="宋体"/>
          <w:color w:val="000000"/>
          <w:spacing w:val="8"/>
          <w:sz w:val="24"/>
          <w:highlight w:val="white"/>
        </w:rPr>
        <w:t xml:space="preserve">地址： </w:t>
      </w:r>
      <w:bookmarkStart w:id="23" w:name="EB9c4a1aaeb2f740559d87fd6428ed78cc"/>
      <w:r>
        <w:rPr>
          <w:rFonts w:hint="eastAsia" w:ascii="宋体" w:hAnsi="宋体" w:cs="宋体"/>
          <w:color w:val="000000"/>
          <w:spacing w:val="8"/>
          <w:sz w:val="24"/>
          <w:highlight w:val="white"/>
        </w:rPr>
        <w:t xml:space="preserve">张家港市</w:t>
      </w:r>
      <w:bookmarkEnd w:id="23"/>
      <w:r>
        <w:rPr>
          <w:rFonts w:hint="eastAsia" w:ascii="宋体" w:hAnsi="宋体" w:cs="宋体"/>
          <w:color w:val="000000"/>
          <w:spacing w:val="8"/>
          <w:sz w:val="24"/>
          <w:highlight w:val="white"/>
        </w:rPr>
        <w:t xml:space="preserve">杨舍镇长安路344号江南大厦</w:t>
      </w:r>
      <w:r>
        <w:rPr>
          <w:rFonts w:ascii="宋体" w:hAnsi="宋体" w:cs="宋体"/>
          <w:color w:val="000000"/>
          <w:spacing w:val="8"/>
          <w:sz w:val="24"/>
          <w:highlight w:val="white"/>
        </w:rPr>
      </w:r>
      <w:r/>
    </w:p>
    <w:p>
      <w:pPr>
        <w:pStyle w:val="719"/>
        <w:ind w:left="420" w:firstLine="420"/>
        <w:jc w:val="left"/>
        <w:spacing w:line="440" w:lineRule="exact"/>
        <w:shd w:val="clear" w:color="auto" w:fill="ffffff"/>
        <w:widowControl/>
        <w:rPr>
          <w:rFonts w:hint="eastAsia" w:ascii="宋体" w:hAnsi="宋体" w:cs="宋体"/>
          <w:color w:val="000000"/>
          <w:spacing w:val="8"/>
          <w:sz w:val="24"/>
          <w:highlight w:val="white"/>
        </w:rPr>
      </w:pPr>
      <w:r>
        <w:rPr>
          <w:rFonts w:hint="eastAsia" w:ascii="宋体" w:hAnsi="宋体" w:cs="宋体"/>
          <w:color w:val="000000"/>
          <w:spacing w:val="8"/>
          <w:sz w:val="24"/>
          <w:highlight w:val="white"/>
        </w:rPr>
        <w:t xml:space="preserve">联系方式：黄华敏、0512-58122662</w:t>
      </w:r>
      <w:r>
        <w:rPr>
          <w:rFonts w:hint="eastAsia" w:ascii="宋体" w:hAnsi="宋体" w:cs="宋体"/>
          <w:color w:val="000000"/>
          <w:spacing w:val="8"/>
          <w:sz w:val="24"/>
          <w:highlight w:val="white"/>
        </w:rPr>
      </w:r>
      <w:r/>
    </w:p>
    <w:p>
      <w:pPr>
        <w:pStyle w:val="719"/>
        <w:ind w:left="420"/>
        <w:jc w:val="left"/>
        <w:spacing w:line="440" w:lineRule="exact"/>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2.采购代理机构信息</w:t>
      </w:r>
      <w:r>
        <w:rPr>
          <w:rFonts w:hint="eastAsia" w:ascii="宋体" w:hAnsi="宋体" w:cs="宋体"/>
          <w:color w:val="333333"/>
          <w:spacing w:val="8"/>
          <w:sz w:val="24"/>
        </w:rPr>
      </w:r>
      <w:r/>
    </w:p>
    <w:p>
      <w:pPr>
        <w:pStyle w:val="719"/>
        <w:ind w:firstLine="840"/>
        <w:spacing w:line="440" w:lineRule="exact"/>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名 称：</w:t>
      </w:r>
      <w:bookmarkStart w:id="24" w:name="EB87bd51c9d802413bae3fcd0e825858ca"/>
      <w:r>
        <w:rPr>
          <w:rFonts w:hint="eastAsia" w:ascii="宋体" w:hAnsi="宋体" w:cs="宋体"/>
          <w:color w:val="000000"/>
          <w:spacing w:val="8"/>
          <w:sz w:val="24"/>
          <w:highlight w:val="white"/>
        </w:rPr>
        <w:t xml:space="preserve">苏州至正招投标咨询服务有限公司</w:t>
      </w:r>
      <w:bookmarkEnd w:id="24"/>
      <w:r>
        <w:rPr>
          <w:rFonts w:hint="eastAsia" w:ascii="宋体" w:hAnsi="宋体" w:cs="宋体"/>
          <w:color w:val="333333"/>
          <w:spacing w:val="8"/>
          <w:sz w:val="24"/>
        </w:rPr>
      </w:r>
      <w:r/>
    </w:p>
    <w:p>
      <w:pPr>
        <w:pStyle w:val="719"/>
        <w:ind w:firstLine="840"/>
        <w:spacing w:line="440" w:lineRule="exact"/>
        <w:shd w:val="clear" w:color="auto" w:fill="ffffff"/>
        <w:widowControl/>
        <w:rPr>
          <w:rFonts w:hint="eastAsia" w:ascii="宋体" w:hAnsi="宋体" w:cs="宋体"/>
          <w:color w:val="000000"/>
          <w:spacing w:val="8"/>
          <w:sz w:val="24"/>
          <w:highlight w:val="white"/>
        </w:rPr>
      </w:pPr>
      <w:r>
        <w:rPr>
          <w:rFonts w:hint="eastAsia" w:ascii="宋体" w:hAnsi="宋体" w:cs="宋体"/>
          <w:color w:val="000000"/>
          <w:spacing w:val="8"/>
          <w:sz w:val="24"/>
          <w:highlight w:val="white"/>
        </w:rPr>
        <w:t xml:space="preserve">地　址：</w:t>
      </w:r>
      <w:bookmarkStart w:id="25" w:name="EB3628905c7ca0415cbb9a8f0a4d7b3377"/>
      <w:r>
        <w:rPr>
          <w:rFonts w:hint="eastAsia" w:ascii="宋体" w:hAnsi="宋体" w:cs="宋体"/>
          <w:color w:val="000000"/>
          <w:spacing w:val="8"/>
          <w:sz w:val="24"/>
          <w:highlight w:val="white"/>
        </w:rPr>
        <w:t xml:space="preserve">苏州市张家港市杨舍镇</w:t>
      </w:r>
      <w:bookmarkEnd w:id="25"/>
      <w:r>
        <w:rPr>
          <w:rFonts w:hint="eastAsia" w:ascii="宋体" w:hAnsi="宋体" w:cs="宋体"/>
          <w:color w:val="000000"/>
          <w:spacing w:val="8"/>
          <w:sz w:val="24"/>
          <w:highlight w:val="white"/>
        </w:rPr>
        <w:t xml:space="preserve">大成广场B座819室 </w:t>
      </w:r>
      <w:r>
        <w:rPr>
          <w:rFonts w:hint="eastAsia" w:ascii="宋体" w:hAnsi="宋体" w:cs="宋体"/>
          <w:color w:val="000000"/>
          <w:spacing w:val="8"/>
          <w:sz w:val="24"/>
          <w:highlight w:val="white"/>
        </w:rPr>
      </w:r>
      <w:r/>
    </w:p>
    <w:p>
      <w:pPr>
        <w:pStyle w:val="719"/>
        <w:ind w:firstLine="840"/>
        <w:spacing w:line="440" w:lineRule="exact"/>
        <w:shd w:val="clear" w:color="auto" w:fill="ffffff"/>
        <w:widowControl/>
        <w:rPr>
          <w:rFonts w:ascii="宋体" w:hAnsi="宋体" w:cs="宋体"/>
          <w:color w:val="333333"/>
          <w:spacing w:val="8"/>
          <w:sz w:val="24"/>
        </w:rPr>
      </w:pPr>
      <w:r>
        <w:rPr>
          <w:rFonts w:hint="eastAsia" w:ascii="宋体" w:hAnsi="宋体" w:cs="宋体"/>
          <w:color w:val="000000"/>
          <w:spacing w:val="8"/>
          <w:sz w:val="24"/>
          <w:highlight w:val="white"/>
        </w:rPr>
        <w:t xml:space="preserve">联系方式：</w:t>
      </w:r>
      <w:r>
        <w:rPr>
          <w:rFonts w:hint="eastAsia" w:ascii="宋体" w:hAnsi="宋体" w:cs="宋体"/>
          <w:bCs/>
          <w:sz w:val="24"/>
        </w:rPr>
        <w:t xml:space="preserve">马婷婷、18550230202</w:t>
      </w:r>
      <w:r>
        <w:rPr>
          <w:rFonts w:ascii="宋体" w:hAnsi="宋体" w:cs="宋体"/>
          <w:color w:val="333333"/>
          <w:spacing w:val="8"/>
          <w:sz w:val="24"/>
        </w:rPr>
      </w:r>
      <w:r/>
    </w:p>
    <w:p>
      <w:pPr>
        <w:pStyle w:val="719"/>
        <w:ind w:firstLine="420"/>
        <w:spacing w:line="440" w:lineRule="exact"/>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3.项目联系方式</w:t>
      </w:r>
      <w:r>
        <w:rPr>
          <w:rFonts w:hint="eastAsia" w:ascii="宋体" w:hAnsi="宋体" w:cs="宋体"/>
          <w:color w:val="333333"/>
          <w:spacing w:val="8"/>
          <w:sz w:val="24"/>
        </w:rPr>
      </w:r>
      <w:r/>
    </w:p>
    <w:p>
      <w:pPr>
        <w:pStyle w:val="719"/>
        <w:ind w:left="840"/>
        <w:spacing w:line="440" w:lineRule="exact"/>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项目联系人：</w:t>
      </w:r>
      <w:r>
        <w:rPr>
          <w:rFonts w:hint="eastAsia" w:ascii="宋体" w:hAnsi="宋体" w:cs="宋体"/>
          <w:bCs/>
          <w:sz w:val="24"/>
        </w:rPr>
        <w:t xml:space="preserve">马婷婷</w:t>
      </w:r>
      <w:r>
        <w:rPr>
          <w:rFonts w:hint="eastAsia" w:ascii="宋体" w:hAnsi="宋体" w:cs="宋体"/>
          <w:color w:val="333333"/>
          <w:spacing w:val="8"/>
          <w:sz w:val="24"/>
        </w:rPr>
      </w:r>
      <w:r/>
    </w:p>
    <w:p>
      <w:pPr>
        <w:pStyle w:val="719"/>
        <w:ind w:firstLine="840"/>
        <w:spacing w:line="440" w:lineRule="exact"/>
        <w:shd w:val="clear" w:color="auto" w:fill="ffffff"/>
        <w:widowControl/>
        <w:rPr>
          <w:rFonts w:ascii="宋体" w:hAnsi="宋体" w:cs="宋体"/>
          <w:color w:val="333333"/>
          <w:spacing w:val="8"/>
          <w:sz w:val="24"/>
        </w:rPr>
      </w:pPr>
      <w:r>
        <w:rPr>
          <w:rFonts w:hint="eastAsia" w:ascii="宋体" w:hAnsi="宋体" w:cs="宋体"/>
          <w:color w:val="000000"/>
          <w:spacing w:val="8"/>
          <w:sz w:val="24"/>
          <w:highlight w:val="white"/>
        </w:rPr>
        <w:t xml:space="preserve">电　    话：</w:t>
      </w:r>
      <w:r>
        <w:rPr>
          <w:rFonts w:hint="eastAsia" w:ascii="宋体" w:hAnsi="宋体" w:cs="宋体"/>
          <w:bCs/>
          <w:sz w:val="24"/>
        </w:rPr>
        <w:t xml:space="preserve">18550230202</w:t>
      </w:r>
      <w:r>
        <w:rPr>
          <w:rFonts w:ascii="宋体" w:hAnsi="宋体" w:cs="宋体"/>
          <w:color w:val="333333"/>
          <w:spacing w:val="8"/>
          <w:sz w:val="24"/>
        </w:rPr>
      </w:r>
      <w:r/>
    </w:p>
    <w:p>
      <w:pPr>
        <w:pStyle w:val="719"/>
        <w:ind w:firstLine="480"/>
        <w:jc w:val="right"/>
        <w:spacing w:line="360" w:lineRule="auto"/>
        <w:rPr>
          <w:rFonts w:ascii="宋体" w:hAnsi="宋体"/>
          <w:sz w:val="24"/>
          <w:highlight w:val="green"/>
        </w:rPr>
      </w:pPr>
      <w:r>
        <w:rPr>
          <w:rFonts w:ascii="宋体" w:hAnsi="宋体"/>
          <w:color w:val="000000"/>
          <w:sz w:val="24"/>
          <w:highlight w:val="white"/>
        </w:rPr>
        <w:tab/>
      </w:r>
      <w:r>
        <w:rPr>
          <w:rFonts w:ascii="宋体" w:hAnsi="宋体"/>
          <w:sz w:val="24"/>
          <w:highlight w:val="green"/>
        </w:rPr>
      </w:r>
      <w:r/>
    </w:p>
    <w:p>
      <w:pPr>
        <w:pStyle w:val="790"/>
        <w:pageBreakBefore/>
        <w:spacing w:line="480" w:lineRule="exact"/>
        <w:rPr>
          <w:rFonts w:hint="eastAsia" w:ascii="宋体" w:hAnsi="宋体" w:eastAsia="宋体" w:cs="宋体"/>
        </w:rPr>
      </w:pPr>
      <w:r/>
      <w:bookmarkStart w:id="26" w:name="_Toc256000001"/>
      <w:r/>
      <w:bookmarkStart w:id="27" w:name="_Toc38368119"/>
      <w:r/>
      <w:bookmarkStart w:id="28" w:name="_Toc54615238"/>
      <w:r/>
      <w:bookmarkStart w:id="29" w:name="_Toc35266019"/>
      <w:r>
        <w:rPr>
          <w:rFonts w:hint="eastAsia" w:ascii="宋体" w:hAnsi="宋体" w:eastAsia="宋体" w:cs="宋体"/>
          <w:color w:val="000000"/>
          <w:highlight w:val="white"/>
        </w:rPr>
        <w:t xml:space="preserve">第二章  </w:t>
      </w:r>
      <w:bookmarkEnd w:id="3"/>
      <w:r/>
      <w:bookmarkEnd w:id="4"/>
      <w:r/>
      <w:bookmarkEnd w:id="5"/>
      <w:r/>
      <w:bookmarkEnd w:id="6"/>
      <w:r/>
      <w:bookmarkEnd w:id="7"/>
      <w:r/>
      <w:bookmarkEnd w:id="12"/>
      <w:r/>
      <w:bookmarkStart w:id="30" w:name="_Toc120614213"/>
      <w:r/>
      <w:bookmarkStart w:id="31" w:name="_Toc513029202"/>
      <w:r/>
      <w:bookmarkStart w:id="32" w:name="_Toc20823274"/>
      <w:r/>
      <w:bookmarkStart w:id="33" w:name="_Toc16938518"/>
      <w:r>
        <w:rPr>
          <w:rFonts w:hint="eastAsia" w:ascii="宋体" w:hAnsi="宋体" w:eastAsia="宋体" w:cs="宋体"/>
          <w:color w:val="000000"/>
          <w:highlight w:val="white"/>
        </w:rPr>
        <w:t xml:space="preserve">投标人须知</w:t>
      </w:r>
      <w:bookmarkEnd w:id="26"/>
      <w:r/>
      <w:bookmarkEnd w:id="27"/>
      <w:r/>
      <w:bookmarkEnd w:id="28"/>
      <w:r/>
      <w:bookmarkEnd w:id="29"/>
      <w:r/>
      <w:bookmarkEnd w:id="30"/>
      <w:r/>
      <w:bookmarkEnd w:id="31"/>
      <w:r/>
      <w:bookmarkEnd w:id="32"/>
      <w:r/>
      <w:bookmarkEnd w:id="33"/>
      <w:r>
        <w:rPr>
          <w:rFonts w:hint="eastAsia" w:ascii="宋体" w:hAnsi="宋体" w:eastAsia="宋体" w:cs="宋体"/>
        </w:rPr>
      </w:r>
      <w:r/>
    </w:p>
    <w:p>
      <w:pPr>
        <w:pStyle w:val="721"/>
        <w:jc w:val="both"/>
        <w:spacing w:line="480" w:lineRule="exact"/>
        <w:rPr>
          <w:rStyle w:val="833"/>
          <w:rFonts w:hint="eastAsia" w:ascii="宋体" w:hAnsi="宋体" w:cs="宋体"/>
          <w:bCs w:val="0"/>
        </w:rPr>
      </w:pPr>
      <w:r/>
      <w:bookmarkStart w:id="34" w:name="_Toc54615239"/>
      <w:r/>
      <w:bookmarkStart w:id="35" w:name="_Toc256000002"/>
      <w:r/>
      <w:bookmarkStart w:id="36" w:name="_Toc20823275"/>
      <w:r/>
      <w:bookmarkStart w:id="37" w:name="_Toc38368120"/>
      <w:r/>
      <w:bookmarkStart w:id="38" w:name="_Toc513029203"/>
      <w:r/>
      <w:bookmarkStart w:id="39" w:name="_Toc35266020"/>
      <w:r/>
      <w:bookmarkStart w:id="40" w:name="_Toc16938519"/>
      <w:r/>
      <w:bookmarkStart w:id="41" w:name="_Toc120614214"/>
      <w:r/>
      <w:bookmarkStart w:id="42" w:name="_Toc16938558"/>
      <w:r/>
      <w:bookmarkStart w:id="43" w:name="_Toc120614221"/>
      <w:r/>
      <w:bookmarkStart w:id="44" w:name="_Toc479757207"/>
      <w:r/>
      <w:bookmarkStart w:id="45" w:name="_Toc513029242"/>
      <w:r/>
      <w:bookmarkStart w:id="46" w:name="_Toc20823314"/>
      <w:r>
        <w:rPr>
          <w:rStyle w:val="833"/>
          <w:rFonts w:hint="eastAsia" w:ascii="宋体" w:hAnsi="宋体" w:cs="宋体"/>
          <w:bCs w:val="0"/>
          <w:color w:val="000000"/>
          <w:highlight w:val="white"/>
        </w:rPr>
        <w:t xml:space="preserve">一、总则</w:t>
      </w:r>
      <w:bookmarkEnd w:id="34"/>
      <w:r/>
      <w:bookmarkEnd w:id="35"/>
      <w:r/>
      <w:bookmarkEnd w:id="36"/>
      <w:r/>
      <w:bookmarkEnd w:id="37"/>
      <w:r/>
      <w:bookmarkEnd w:id="38"/>
      <w:r/>
      <w:bookmarkEnd w:id="39"/>
      <w:r/>
      <w:bookmarkEnd w:id="40"/>
      <w:r/>
      <w:bookmarkEnd w:id="41"/>
      <w:r>
        <w:rPr>
          <w:rStyle w:val="833"/>
          <w:rFonts w:hint="eastAsia" w:ascii="宋体" w:hAnsi="宋体" w:cs="宋体"/>
          <w:bCs w:val="0"/>
        </w:rPr>
      </w:r>
      <w:r/>
    </w:p>
    <w:p>
      <w:pPr>
        <w:pStyle w:val="719"/>
        <w:ind w:firstLine="560"/>
        <w:keepLines/>
        <w:keepNext/>
        <w:spacing w:line="480" w:lineRule="exact"/>
        <w:rPr>
          <w:rFonts w:hint="eastAsia" w:ascii="宋体" w:hAnsi="宋体" w:cs="宋体"/>
          <w:sz w:val="28"/>
          <w:szCs w:val="28"/>
        </w:rPr>
        <w:outlineLvl w:val="3"/>
      </w:pPr>
      <w:r/>
      <w:bookmarkStart w:id="47" w:name="_Hlt16619475"/>
      <w:r/>
      <w:bookmarkEnd w:id="47"/>
      <w:r/>
      <w:bookmarkStart w:id="48" w:name="_Toc458694821"/>
      <w:r/>
      <w:bookmarkStart w:id="49" w:name="_Toc513029204"/>
      <w:r/>
      <w:bookmarkStart w:id="50" w:name="_Toc20823276"/>
      <w:r/>
      <w:bookmarkStart w:id="51" w:name="_Toc16938520"/>
      <w:r>
        <w:rPr>
          <w:rFonts w:hint="eastAsia" w:ascii="宋体" w:hAnsi="宋体" w:cs="宋体"/>
          <w:color w:val="000000"/>
          <w:sz w:val="28"/>
          <w:szCs w:val="28"/>
          <w:highlight w:val="white"/>
        </w:rPr>
        <w:t xml:space="preserve">1</w:t>
      </w:r>
      <w:bookmarkEnd w:id="48"/>
      <w:r>
        <w:rPr>
          <w:rFonts w:hint="eastAsia" w:ascii="宋体" w:hAnsi="宋体" w:cs="宋体"/>
          <w:color w:val="000000"/>
          <w:sz w:val="28"/>
          <w:szCs w:val="28"/>
          <w:highlight w:val="white"/>
        </w:rPr>
        <w:t xml:space="preserve">.招标方式</w:t>
      </w:r>
      <w:bookmarkEnd w:id="49"/>
      <w:r/>
      <w:bookmarkEnd w:id="50"/>
      <w:r/>
      <w:bookmarkEnd w:id="51"/>
      <w:r>
        <w:rPr>
          <w:rFonts w:hint="eastAsia" w:ascii="宋体" w:hAnsi="宋体" w:cs="宋体"/>
          <w:sz w:val="28"/>
          <w:szCs w:val="28"/>
        </w:rPr>
      </w:r>
      <w:r/>
    </w:p>
    <w:p>
      <w:pPr>
        <w:pStyle w:val="719"/>
        <w:ind w:firstLine="480"/>
        <w:spacing w:line="480" w:lineRule="exact"/>
        <w:rPr>
          <w:rFonts w:hint="eastAsia" w:ascii="宋体" w:hAnsi="宋体" w:cs="宋体"/>
          <w:sz w:val="24"/>
        </w:rPr>
      </w:pPr>
      <w:r>
        <w:rPr>
          <w:rFonts w:hint="eastAsia" w:ascii="宋体" w:hAnsi="宋体" w:cs="宋体"/>
          <w:color w:val="000000"/>
          <w:sz w:val="24"/>
          <w:highlight w:val="white"/>
        </w:rPr>
        <w:t xml:space="preserve">1.1 本次招标采取公开招标方式，本招标文件仅适用于招标公告中所述项目。</w:t>
      </w:r>
      <w:r>
        <w:rPr>
          <w:rFonts w:hint="eastAsia" w:ascii="宋体" w:hAnsi="宋体" w:cs="宋体"/>
          <w:sz w:val="24"/>
        </w:rPr>
      </w:r>
      <w:r/>
    </w:p>
    <w:p>
      <w:pPr>
        <w:pStyle w:val="719"/>
        <w:ind w:firstLine="560"/>
        <w:keepLines/>
        <w:keepNext/>
        <w:spacing w:line="480" w:lineRule="exact"/>
        <w:rPr>
          <w:rFonts w:hint="eastAsia" w:ascii="宋体" w:hAnsi="宋体" w:cs="宋体"/>
          <w:sz w:val="28"/>
          <w:szCs w:val="28"/>
        </w:rPr>
        <w:outlineLvl w:val="3"/>
      </w:pPr>
      <w:r/>
      <w:bookmarkStart w:id="52" w:name="_Toc20823277"/>
      <w:r/>
      <w:bookmarkStart w:id="53" w:name="_Toc16938521"/>
      <w:r/>
      <w:bookmarkStart w:id="54" w:name="_Toc513029205"/>
      <w:r>
        <w:rPr>
          <w:rFonts w:hint="eastAsia" w:ascii="宋体" w:hAnsi="宋体" w:cs="宋体"/>
          <w:color w:val="000000"/>
          <w:sz w:val="28"/>
          <w:szCs w:val="28"/>
          <w:highlight w:val="white"/>
        </w:rPr>
        <w:t xml:space="preserve">2.合格的投标人</w:t>
      </w:r>
      <w:bookmarkEnd w:id="52"/>
      <w:r/>
      <w:bookmarkEnd w:id="53"/>
      <w:r/>
      <w:bookmarkEnd w:id="54"/>
      <w:r>
        <w:rPr>
          <w:rFonts w:hint="eastAsia" w:ascii="宋体" w:hAnsi="宋体" w:cs="宋体"/>
          <w:sz w:val="28"/>
          <w:szCs w:val="28"/>
        </w:rPr>
      </w:r>
      <w:r/>
    </w:p>
    <w:p>
      <w:pPr>
        <w:pStyle w:val="719"/>
        <w:ind w:firstLine="480"/>
        <w:spacing w:line="480" w:lineRule="exact"/>
        <w:rPr>
          <w:rFonts w:hint="eastAsia" w:ascii="宋体" w:hAnsi="宋体" w:cs="宋体"/>
          <w:sz w:val="24"/>
        </w:rPr>
      </w:pPr>
      <w:r>
        <w:rPr>
          <w:rFonts w:hint="eastAsia" w:ascii="宋体" w:hAnsi="宋体" w:cs="宋体"/>
          <w:color w:val="000000"/>
          <w:sz w:val="24"/>
          <w:highlight w:val="white"/>
        </w:rPr>
        <w:t xml:space="preserve">2. 1满足招标公告中投标人的资格要求的规定。</w:t>
      </w:r>
      <w:r>
        <w:rPr>
          <w:rFonts w:hint="eastAsia" w:ascii="宋体" w:hAnsi="宋体" w:cs="宋体"/>
          <w:sz w:val="24"/>
        </w:rPr>
      </w:r>
      <w:r/>
    </w:p>
    <w:p>
      <w:pPr>
        <w:pStyle w:val="719"/>
        <w:ind w:firstLine="480"/>
        <w:spacing w:line="480" w:lineRule="exact"/>
        <w:rPr>
          <w:rFonts w:hint="eastAsia" w:ascii="宋体" w:hAnsi="宋体" w:cs="宋体"/>
          <w:b/>
          <w:sz w:val="24"/>
        </w:rPr>
      </w:pPr>
      <w:r>
        <w:rPr>
          <w:rFonts w:hint="eastAsia" w:ascii="宋体" w:hAnsi="宋体" w:cs="宋体"/>
          <w:color w:val="000000"/>
          <w:sz w:val="24"/>
          <w:highlight w:val="white"/>
        </w:rPr>
        <w:t xml:space="preserve">2.2 满足本文件实质性要求的规定</w:t>
      </w:r>
      <w:r>
        <w:rPr>
          <w:rFonts w:hint="eastAsia" w:ascii="宋体" w:hAnsi="宋体" w:cs="宋体"/>
          <w:b/>
          <w:color w:val="000000"/>
          <w:sz w:val="24"/>
          <w:highlight w:val="white"/>
        </w:rPr>
        <w:t xml:space="preserve">（本招标文件中斜体且有下划线部分为实质性要求）。</w:t>
      </w:r>
      <w:r>
        <w:rPr>
          <w:rFonts w:hint="eastAsia" w:ascii="宋体" w:hAnsi="宋体" w:cs="宋体"/>
          <w:b/>
          <w:sz w:val="24"/>
        </w:rPr>
      </w:r>
      <w:r/>
    </w:p>
    <w:p>
      <w:pPr>
        <w:pStyle w:val="719"/>
        <w:ind w:firstLine="560"/>
        <w:keepLines/>
        <w:keepNext/>
        <w:spacing w:line="480" w:lineRule="exact"/>
        <w:rPr>
          <w:rFonts w:hint="eastAsia" w:ascii="宋体" w:hAnsi="宋体" w:cs="宋体"/>
          <w:sz w:val="28"/>
          <w:szCs w:val="28"/>
        </w:rPr>
        <w:outlineLvl w:val="3"/>
      </w:pPr>
      <w:r/>
      <w:bookmarkStart w:id="55" w:name="_Toc513029206"/>
      <w:r/>
      <w:bookmarkStart w:id="56" w:name="_Toc20823278"/>
      <w:r/>
      <w:bookmarkStart w:id="57" w:name="_Toc16938522"/>
      <w:r>
        <w:rPr>
          <w:rFonts w:hint="eastAsia" w:ascii="宋体" w:hAnsi="宋体" w:cs="宋体"/>
          <w:color w:val="000000"/>
          <w:sz w:val="28"/>
          <w:szCs w:val="28"/>
          <w:highlight w:val="white"/>
        </w:rPr>
        <w:t xml:space="preserve">3.适用法律</w:t>
      </w:r>
      <w:bookmarkEnd w:id="55"/>
      <w:r/>
      <w:bookmarkEnd w:id="56"/>
      <w:r/>
      <w:bookmarkEnd w:id="57"/>
      <w:r>
        <w:rPr>
          <w:rFonts w:hint="eastAsia" w:ascii="宋体" w:hAnsi="宋体" w:cs="宋体"/>
          <w:sz w:val="28"/>
          <w:szCs w:val="28"/>
        </w:rPr>
      </w:r>
      <w:r/>
    </w:p>
    <w:p>
      <w:pPr>
        <w:pStyle w:val="719"/>
        <w:ind w:firstLine="420"/>
        <w:spacing w:line="480" w:lineRule="exact"/>
        <w:rPr>
          <w:rFonts w:hint="eastAsia" w:ascii="宋体" w:hAnsi="宋体" w:cs="宋体"/>
          <w:sz w:val="24"/>
        </w:rPr>
      </w:pPr>
      <w:r>
        <w:rPr>
          <w:rFonts w:hint="eastAsia" w:ascii="宋体" w:hAnsi="宋体" w:cs="宋体"/>
          <w:color w:val="000000"/>
          <w:sz w:val="24"/>
          <w:highlight w:val="white"/>
        </w:rPr>
        <w:t xml:space="preserve">3.1 本次招标及由此产生的合同受中华人民共和国有关的法律法规制约和保护。</w:t>
      </w:r>
      <w:r>
        <w:rPr>
          <w:rFonts w:hint="eastAsia" w:ascii="宋体" w:hAnsi="宋体" w:cs="宋体"/>
          <w:sz w:val="24"/>
        </w:rPr>
      </w:r>
      <w:r/>
    </w:p>
    <w:p>
      <w:pPr>
        <w:pStyle w:val="719"/>
        <w:ind w:firstLine="560"/>
        <w:keepLines/>
        <w:keepNext/>
        <w:spacing w:line="480" w:lineRule="exact"/>
        <w:rPr>
          <w:rFonts w:hint="eastAsia" w:ascii="宋体" w:hAnsi="宋体" w:cs="宋体"/>
          <w:sz w:val="28"/>
          <w:szCs w:val="28"/>
        </w:rPr>
        <w:outlineLvl w:val="3"/>
      </w:pPr>
      <w:r/>
      <w:bookmarkStart w:id="58" w:name="_Toc513029207"/>
      <w:r/>
      <w:bookmarkStart w:id="59" w:name="_Toc16938523"/>
      <w:r/>
      <w:bookmarkStart w:id="60" w:name="_Toc20823279"/>
      <w:r/>
      <w:bookmarkStart w:id="61" w:name="_Toc462564067"/>
      <w:r>
        <w:rPr>
          <w:rFonts w:hint="eastAsia" w:ascii="宋体" w:hAnsi="宋体" w:cs="宋体"/>
          <w:color w:val="000000"/>
          <w:sz w:val="28"/>
          <w:szCs w:val="28"/>
          <w:highlight w:val="white"/>
        </w:rPr>
        <w:t xml:space="preserve">4.投标费用</w:t>
      </w:r>
      <w:bookmarkEnd w:id="58"/>
      <w:r/>
      <w:bookmarkEnd w:id="59"/>
      <w:r/>
      <w:bookmarkEnd w:id="60"/>
      <w:r/>
      <w:bookmarkEnd w:id="61"/>
      <w:r>
        <w:rPr>
          <w:rFonts w:hint="eastAsia" w:ascii="宋体" w:hAnsi="宋体" w:cs="宋体"/>
          <w:sz w:val="28"/>
          <w:szCs w:val="28"/>
        </w:rPr>
      </w:r>
      <w:r/>
    </w:p>
    <w:p>
      <w:pPr>
        <w:pStyle w:val="719"/>
        <w:ind w:firstLine="480"/>
        <w:spacing w:line="480" w:lineRule="exact"/>
        <w:rPr>
          <w:rFonts w:hint="eastAsia" w:ascii="宋体" w:hAnsi="宋体" w:cs="宋体"/>
          <w:sz w:val="24"/>
        </w:rPr>
      </w:pPr>
      <w:r>
        <w:rPr>
          <w:rFonts w:hint="eastAsia" w:ascii="宋体" w:hAnsi="宋体" w:cs="宋体"/>
          <w:bCs/>
          <w:color w:val="000000"/>
          <w:sz w:val="24"/>
          <w:highlight w:val="white"/>
        </w:rPr>
        <w:t xml:space="preserve">4.1</w:t>
      </w:r>
      <w:r>
        <w:rPr>
          <w:rFonts w:hint="eastAsia" w:ascii="宋体" w:hAnsi="宋体" w:cs="宋体"/>
          <w:color w:val="000000"/>
          <w:sz w:val="24"/>
          <w:highlight w:val="white"/>
        </w:rPr>
        <w:t xml:space="preserve"> 投标人应自行承担所有与参加投标有关的费用，无论投标过程中的做法和结果如何，</w:t>
      </w:r>
      <w:bookmarkStart w:id="62" w:name="EBb149e03d16f547ac9a9b50964f44d5b2"/>
      <w:r>
        <w:rPr>
          <w:rFonts w:hint="eastAsia" w:ascii="宋体" w:hAnsi="宋体" w:cs="宋体"/>
          <w:color w:val="000000"/>
          <w:sz w:val="24"/>
          <w:highlight w:val="white"/>
        </w:rPr>
        <w:t xml:space="preserve">苏州至正招投标咨询服务有限公司</w:t>
      </w:r>
      <w:bookmarkEnd w:id="62"/>
      <w:r>
        <w:rPr>
          <w:rFonts w:hint="eastAsia" w:ascii="宋体" w:hAnsi="宋体" w:cs="宋体"/>
          <w:color w:val="000000"/>
          <w:sz w:val="24"/>
          <w:highlight w:val="white"/>
        </w:rPr>
        <w:t xml:space="preserve">在任何情况下均无义务和责任承担这些费用。</w:t>
      </w:r>
      <w:r>
        <w:rPr>
          <w:rFonts w:hint="eastAsia" w:ascii="宋体" w:hAnsi="宋体" w:cs="宋体"/>
          <w:sz w:val="24"/>
        </w:rPr>
      </w:r>
      <w:r/>
    </w:p>
    <w:p>
      <w:pPr>
        <w:pStyle w:val="1064"/>
        <w:ind w:firstLine="500"/>
        <w:jc w:val="both"/>
        <w:spacing w:line="480" w:lineRule="exact"/>
        <w:rPr>
          <w:rFonts w:hint="eastAsia" w:ascii="宋体" w:hAnsi="宋体" w:eastAsia="宋体" w:cs="宋体"/>
          <w:spacing w:val="7"/>
        </w:rPr>
      </w:pPr>
      <w:r>
        <w:rPr>
          <w:rFonts w:hint="eastAsia" w:ascii="宋体" w:hAnsi="宋体" w:eastAsia="宋体" w:cs="宋体"/>
          <w:color w:val="000000"/>
          <w:spacing w:val="7"/>
        </w:rPr>
        <w:t xml:space="preserve">4.2 本次招标采购代理机构收取代理服务费。</w:t>
      </w:r>
      <w:r>
        <w:rPr>
          <w:rFonts w:hint="eastAsia" w:ascii="宋体" w:hAnsi="宋体" w:eastAsia="宋体" w:cs="宋体"/>
          <w:spacing w:val="7"/>
        </w:rPr>
      </w:r>
      <w:r/>
    </w:p>
    <w:p>
      <w:pPr>
        <w:pStyle w:val="1064"/>
        <w:ind w:firstLine="500"/>
        <w:jc w:val="both"/>
        <w:spacing w:line="480" w:lineRule="exact"/>
        <w:rPr>
          <w:rFonts w:hint="eastAsia" w:ascii="宋体" w:hAnsi="宋体" w:eastAsia="宋体" w:cs="宋体"/>
          <w:spacing w:val="7"/>
        </w:rPr>
      </w:pPr>
      <w:r>
        <w:rPr>
          <w:rFonts w:hint="eastAsia" w:ascii="宋体" w:hAnsi="宋体" w:eastAsia="宋体" w:cs="宋体"/>
          <w:color w:val="000000"/>
          <w:spacing w:val="7"/>
        </w:rPr>
        <w:t xml:space="preserve">  4.2.1 本项目采购代理服务费由 中标（成交）供应商 支付;</w:t>
      </w:r>
      <w:r>
        <w:rPr>
          <w:rFonts w:hint="eastAsia" w:ascii="宋体" w:hAnsi="宋体" w:eastAsia="宋体" w:cs="宋体"/>
          <w:spacing w:val="7"/>
        </w:rPr>
      </w:r>
      <w:r/>
    </w:p>
    <w:p>
      <w:pPr>
        <w:pStyle w:val="1064"/>
        <w:ind w:firstLine="500"/>
        <w:jc w:val="both"/>
        <w:spacing w:line="480" w:lineRule="exact"/>
        <w:rPr>
          <w:rFonts w:hint="eastAsia" w:ascii="宋体" w:hAnsi="宋体" w:eastAsia="宋体" w:cs="宋体"/>
          <w:spacing w:val="7"/>
        </w:rPr>
      </w:pPr>
      <w:r>
        <w:rPr>
          <w:rFonts w:hint="eastAsia" w:ascii="宋体" w:hAnsi="宋体" w:eastAsia="宋体" w:cs="宋体"/>
          <w:color w:val="000000"/>
          <w:spacing w:val="7"/>
        </w:rPr>
        <w:t xml:space="preserve">  4.2.2 代理费用收取方式： 银行转账</w:t>
      </w:r>
      <w:r>
        <w:rPr>
          <w:rFonts w:hint="eastAsia" w:ascii="宋体" w:hAnsi="宋体" w:eastAsia="宋体" w:cs="宋体"/>
          <w:spacing w:val="7"/>
        </w:rPr>
      </w:r>
      <w:r/>
    </w:p>
    <w:p>
      <w:pPr>
        <w:pStyle w:val="1064"/>
        <w:ind w:firstLine="500"/>
        <w:jc w:val="both"/>
        <w:spacing w:line="480" w:lineRule="exact"/>
        <w:rPr>
          <w:rFonts w:hint="eastAsia" w:ascii="宋体" w:hAnsi="宋体" w:eastAsia="宋体" w:cs="宋体"/>
          <w:highlight w:val="red"/>
        </w:rPr>
      </w:pPr>
      <w:r>
        <w:rPr>
          <w:rFonts w:hint="eastAsia" w:ascii="宋体" w:hAnsi="宋体" w:eastAsia="宋体" w:cs="宋体"/>
          <w:color w:val="000000"/>
          <w:spacing w:val="7"/>
        </w:rPr>
        <w:t xml:space="preserve">  4.2.3 代理费用收取标准： </w:t>
      </w:r>
      <w:r>
        <w:rPr>
          <w:rFonts w:hint="eastAsia" w:ascii="宋体" w:hAnsi="宋体" w:eastAsia="宋体" w:cs="宋体"/>
          <w:spacing w:val="7"/>
        </w:rPr>
        <w:t xml:space="preserve">按照预算金额的如下比例进行计算：即 100 万元内 1.5%、100～500 万元内 1.1%、500～1000 万元内 0.8%；差额定率累进法计算并支付服务费。</w:t>
      </w:r>
      <w:r>
        <w:rPr>
          <w:rFonts w:hint="eastAsia" w:ascii="宋体" w:hAnsi="宋体" w:eastAsia="宋体" w:cs="宋体"/>
          <w:spacing w:val="7"/>
          <w:lang w:val="en-US" w:eastAsia="zh-CN"/>
        </w:rPr>
        <w:t xml:space="preserve">也即人民币壹万陆仟陆佰伍拾元整（¥16650）。</w:t>
      </w:r>
      <w:r>
        <w:rPr>
          <w:rFonts w:hint="eastAsia" w:ascii="宋体" w:hAnsi="宋体" w:eastAsia="宋体" w:cs="宋体"/>
          <w:spacing w:val="7"/>
        </w:rPr>
        <w:t xml:space="preserve">该费用由中标供应商在签订合同前向采购代理机构一次性付清。</w:t>
      </w:r>
      <w:bookmarkStart w:id="63" w:name="EB4bef91ec166246f78c716ddc8194a87a"/>
      <w:r/>
      <w:bookmarkEnd w:id="63"/>
      <w:r>
        <w:rPr>
          <w:rFonts w:hint="eastAsia" w:ascii="宋体" w:hAnsi="宋体" w:eastAsia="宋体" w:cs="宋体"/>
          <w:highlight w:val="red"/>
        </w:rPr>
      </w:r>
      <w:r/>
    </w:p>
    <w:p>
      <w:pPr>
        <w:pStyle w:val="719"/>
        <w:ind w:firstLine="560"/>
        <w:keepLines/>
        <w:keepNext/>
        <w:spacing w:line="480" w:lineRule="exact"/>
        <w:rPr>
          <w:rFonts w:hint="eastAsia" w:ascii="宋体" w:hAnsi="宋体" w:cs="宋体"/>
          <w:sz w:val="28"/>
          <w:szCs w:val="28"/>
        </w:rPr>
        <w:outlineLvl w:val="3"/>
      </w:pPr>
      <w:r>
        <w:rPr>
          <w:rFonts w:hint="eastAsia" w:ascii="宋体" w:hAnsi="宋体" w:cs="宋体"/>
          <w:color w:val="000000"/>
          <w:sz w:val="28"/>
          <w:szCs w:val="28"/>
          <w:highlight w:val="white"/>
        </w:rPr>
        <w:t xml:space="preserve">5.招标文件的约束力</w:t>
      </w:r>
      <w:r>
        <w:rPr>
          <w:rFonts w:hint="eastAsia" w:ascii="宋体" w:hAnsi="宋体" w:cs="宋体"/>
          <w:sz w:val="28"/>
          <w:szCs w:val="28"/>
        </w:rPr>
      </w:r>
      <w:r/>
    </w:p>
    <w:p>
      <w:pPr>
        <w:pStyle w:val="719"/>
        <w:ind w:firstLine="480"/>
        <w:spacing w:line="480" w:lineRule="exact"/>
        <w:rPr>
          <w:rFonts w:hint="eastAsia" w:ascii="宋体" w:hAnsi="宋体" w:cs="宋体"/>
          <w:color w:val="000000"/>
          <w:sz w:val="24"/>
        </w:rPr>
      </w:pPr>
      <w:r>
        <w:rPr>
          <w:rFonts w:hint="eastAsia" w:ascii="宋体" w:hAnsi="宋体" w:cs="宋体"/>
          <w:bCs/>
          <w:color w:val="000000"/>
          <w:sz w:val="24"/>
          <w:highlight w:val="white"/>
        </w:rPr>
        <w:t xml:space="preserve">5.1</w:t>
      </w:r>
      <w:r>
        <w:rPr>
          <w:rFonts w:hint="eastAsia" w:ascii="宋体" w:hAnsi="宋体" w:cs="宋体"/>
          <w:color w:val="000000"/>
          <w:sz w:val="24"/>
          <w:highlight w:val="white"/>
        </w:rPr>
        <w:t xml:space="preserve">  </w:t>
      </w:r>
      <w:r>
        <w:rPr>
          <w:rFonts w:hint="eastAsia" w:ascii="宋体" w:hAnsi="宋体" w:cs="宋体"/>
          <w:color w:val="000000"/>
          <w:sz w:val="24"/>
        </w:rPr>
        <w:t xml:space="preserve">投标人一旦在</w:t>
      </w:r>
      <w:r>
        <w:rPr>
          <w:rFonts w:hint="eastAsia" w:ascii="宋体" w:hAnsi="宋体" w:cs="宋体"/>
          <w:color w:val="000000"/>
          <w:sz w:val="24"/>
          <w:szCs w:val="24"/>
        </w:rPr>
        <w:t xml:space="preserve">苏采云政府采购一体化平台</w:t>
      </w:r>
      <w:r>
        <w:rPr>
          <w:rFonts w:hint="eastAsia" w:ascii="宋体" w:hAnsi="宋体" w:cs="宋体"/>
          <w:color w:val="000000"/>
          <w:sz w:val="24"/>
        </w:rPr>
        <w:t xml:space="preserve">下载本招标文件决定参加投标，即被认为接受了本招标文件的规定和约束，并且视为已经知道或应当知道自身权益是否受到了损害。</w:t>
      </w:r>
      <w:r>
        <w:rPr>
          <w:rFonts w:hint="eastAsia" w:ascii="宋体" w:hAnsi="宋体" w:cs="宋体"/>
          <w:color w:val="000000"/>
          <w:sz w:val="24"/>
        </w:rPr>
      </w:r>
      <w:r/>
    </w:p>
    <w:p>
      <w:pPr>
        <w:pStyle w:val="719"/>
        <w:ind w:firstLine="560"/>
        <w:keepLines/>
        <w:keepNext/>
        <w:spacing w:line="480" w:lineRule="exact"/>
        <w:rPr>
          <w:rFonts w:hint="eastAsia" w:ascii="宋体" w:hAnsi="宋体" w:cs="宋体"/>
          <w:color w:val="000000"/>
          <w:sz w:val="28"/>
          <w:szCs w:val="28"/>
          <w:highlight w:val="white"/>
        </w:rPr>
        <w:outlineLvl w:val="3"/>
      </w:pPr>
      <w:r>
        <w:rPr>
          <w:rFonts w:hint="eastAsia" w:ascii="宋体" w:hAnsi="宋体" w:cs="宋体"/>
          <w:color w:val="000000"/>
          <w:sz w:val="28"/>
          <w:szCs w:val="28"/>
          <w:highlight w:val="white"/>
        </w:rPr>
        <w:t xml:space="preserve">6、联合体投标</w:t>
      </w:r>
      <w:r>
        <w:rPr>
          <w:rFonts w:hint="eastAsia" w:ascii="宋体" w:hAnsi="宋体" w:cs="宋体"/>
          <w:color w:val="000000"/>
          <w:sz w:val="28"/>
          <w:szCs w:val="28"/>
          <w:highlight w:val="white"/>
        </w:rPr>
      </w:r>
      <w:r/>
    </w:p>
    <w:p>
      <w:pPr>
        <w:pStyle w:val="719"/>
        <w:ind w:firstLine="480"/>
        <w:spacing w:line="480" w:lineRule="exact"/>
        <w:rPr>
          <w:rFonts w:hint="eastAsia" w:ascii="宋体" w:hAnsi="宋体" w:cs="宋体"/>
          <w:sz w:val="24"/>
        </w:rPr>
      </w:pPr>
      <w:r>
        <w:rPr>
          <w:rFonts w:hint="eastAsia" w:ascii="宋体" w:hAnsi="宋体" w:cs="宋体"/>
          <w:sz w:val="24"/>
        </w:rPr>
        <w:t xml:space="preserve"> 联合体投标时，应符合以下规定要求：</w:t>
      </w:r>
      <w:r>
        <w:rPr>
          <w:rFonts w:hint="eastAsia" w:ascii="宋体" w:hAnsi="宋体" w:cs="宋体"/>
          <w:sz w:val="24"/>
        </w:rPr>
      </w:r>
      <w:r/>
    </w:p>
    <w:p>
      <w:pPr>
        <w:pStyle w:val="719"/>
        <w:ind w:firstLine="480"/>
        <w:spacing w:line="480" w:lineRule="exact"/>
        <w:rPr>
          <w:rFonts w:hint="eastAsia" w:ascii="宋体" w:hAnsi="宋体" w:cs="宋体"/>
          <w:sz w:val="24"/>
        </w:rPr>
      </w:pPr>
      <w:r>
        <w:rPr>
          <w:rFonts w:hint="eastAsia" w:ascii="宋体" w:hAnsi="宋体" w:cs="宋体"/>
          <w:sz w:val="24"/>
        </w:rPr>
        <w:t xml:space="preserve">（1）联合体各成员之间应签订《联合体协议书》（详见格式），投标人的投标文件及中标后签署的合同书，对联合体的每一成员均有法律约束力。</w:t>
      </w:r>
      <w:r>
        <w:rPr>
          <w:rFonts w:hint="eastAsia" w:ascii="宋体" w:hAnsi="宋体" w:cs="宋体"/>
          <w:sz w:val="24"/>
        </w:rPr>
      </w:r>
      <w:r/>
    </w:p>
    <w:p>
      <w:pPr>
        <w:pStyle w:val="719"/>
        <w:ind w:firstLine="480"/>
        <w:spacing w:line="480" w:lineRule="exact"/>
        <w:rPr>
          <w:rFonts w:hint="eastAsia" w:ascii="宋体" w:hAnsi="宋体" w:cs="宋体"/>
          <w:sz w:val="24"/>
        </w:rPr>
      </w:pPr>
      <w:r>
        <w:rPr>
          <w:rFonts w:hint="eastAsia" w:ascii="宋体" w:hAnsi="宋体" w:cs="宋体"/>
          <w:sz w:val="24"/>
        </w:rPr>
        <w:t xml:space="preserve">（2）由联合体牵头方签署提交一份授权委托书（详见格式），委托投标人代表参加投标。</w:t>
      </w:r>
      <w:r>
        <w:rPr>
          <w:rFonts w:hint="eastAsia" w:ascii="宋体" w:hAnsi="宋体" w:cs="宋体"/>
          <w:sz w:val="24"/>
        </w:rPr>
      </w:r>
      <w:r/>
    </w:p>
    <w:p>
      <w:pPr>
        <w:pStyle w:val="719"/>
        <w:ind w:firstLine="480"/>
        <w:spacing w:line="480" w:lineRule="exact"/>
        <w:rPr>
          <w:rFonts w:hint="eastAsia" w:ascii="宋体" w:hAnsi="宋体" w:cs="宋体"/>
          <w:sz w:val="24"/>
        </w:rPr>
      </w:pPr>
      <w:r>
        <w:rPr>
          <w:rFonts w:hint="eastAsia" w:ascii="宋体" w:hAnsi="宋体" w:cs="宋体"/>
          <w:sz w:val="24"/>
        </w:rPr>
        <w:t xml:space="preserve">（3）联合体投标人代表应被授权作为联合体各方的代表，承担责任和接受指令，并负责整个合同的全面履行。</w:t>
      </w:r>
      <w:r>
        <w:rPr>
          <w:rFonts w:hint="eastAsia" w:ascii="宋体" w:hAnsi="宋体" w:cs="宋体"/>
          <w:sz w:val="24"/>
        </w:rPr>
      </w:r>
      <w:r/>
    </w:p>
    <w:p>
      <w:pPr>
        <w:pStyle w:val="719"/>
        <w:ind w:firstLine="480"/>
        <w:spacing w:line="480" w:lineRule="exact"/>
        <w:rPr>
          <w:rFonts w:hint="eastAsia" w:ascii="宋体" w:hAnsi="宋体" w:cs="宋体"/>
          <w:sz w:val="24"/>
        </w:rPr>
      </w:pPr>
      <w:r>
        <w:rPr>
          <w:rFonts w:hint="eastAsia" w:ascii="宋体" w:hAnsi="宋体" w:cs="宋体"/>
          <w:sz w:val="24"/>
        </w:rPr>
        <w:t xml:space="preserve">（4）所有联合体成员应按合同条件的规定，为实施合同共同和分别承担责任。在联合体协议书和授权委托书中，以及在投标文件和中标后签署的合同书中应对此做出相应的声明。</w:t>
      </w:r>
      <w:r>
        <w:rPr>
          <w:rFonts w:hint="eastAsia" w:ascii="宋体" w:hAnsi="宋体" w:cs="宋体"/>
          <w:sz w:val="24"/>
        </w:rPr>
      </w:r>
      <w:r/>
    </w:p>
    <w:p>
      <w:pPr>
        <w:pStyle w:val="719"/>
        <w:ind w:firstLine="480"/>
        <w:spacing w:line="480" w:lineRule="exact"/>
        <w:rPr>
          <w:rFonts w:hint="eastAsia" w:ascii="宋体" w:hAnsi="宋体" w:cs="宋体"/>
          <w:sz w:val="24"/>
        </w:rPr>
      </w:pPr>
      <w:r>
        <w:rPr>
          <w:rFonts w:hint="eastAsia" w:ascii="宋体" w:hAnsi="宋体" w:cs="宋体"/>
          <w:sz w:val="24"/>
        </w:rPr>
        <w:t xml:space="preserve">（5）联合体各成员之间签订的联合体协议书应与投标文件一起递交。</w:t>
      </w:r>
      <w:r>
        <w:rPr>
          <w:rFonts w:hint="eastAsia" w:ascii="宋体" w:hAnsi="宋体" w:cs="宋体"/>
          <w:sz w:val="24"/>
        </w:rPr>
      </w:r>
      <w:r/>
    </w:p>
    <w:p>
      <w:pPr>
        <w:pStyle w:val="719"/>
        <w:ind w:firstLine="480"/>
        <w:spacing w:line="480" w:lineRule="exact"/>
        <w:rPr>
          <w:rFonts w:hint="eastAsia" w:ascii="宋体" w:hAnsi="宋体" w:cs="宋体"/>
          <w:sz w:val="24"/>
        </w:rPr>
      </w:pPr>
      <w:r>
        <w:rPr>
          <w:rFonts w:hint="eastAsia" w:ascii="宋体" w:hAnsi="宋体" w:cs="宋体"/>
          <w:sz w:val="24"/>
        </w:rPr>
        <w:t xml:space="preserve">（6）参加联合体的各成员不得再以自己名义单独投标，也不得同时参加两个或两个以上的联合体投标。如有违反将取消该联合体及联合体各成员的投标资格。</w:t>
      </w:r>
      <w:r>
        <w:rPr>
          <w:rFonts w:hint="eastAsia" w:ascii="宋体" w:hAnsi="宋体" w:cs="宋体"/>
          <w:sz w:val="24"/>
        </w:rPr>
      </w:r>
      <w:r/>
    </w:p>
    <w:p>
      <w:pPr>
        <w:pStyle w:val="719"/>
        <w:ind w:firstLine="480"/>
        <w:spacing w:line="480" w:lineRule="exact"/>
        <w:rPr>
          <w:rFonts w:hint="eastAsia" w:ascii="宋体" w:hAnsi="宋体" w:cs="宋体"/>
          <w:sz w:val="24"/>
        </w:rPr>
      </w:pPr>
      <w:r>
        <w:rPr>
          <w:rFonts w:hint="eastAsia" w:ascii="宋体" w:hAnsi="宋体" w:cs="宋体"/>
          <w:sz w:val="24"/>
        </w:rPr>
        <w:t xml:space="preserve">（7）联合体各方应当共同与采购人签订采购合同，就采购合同约定的事项对采购人承担连带责任。</w:t>
      </w:r>
      <w:r>
        <w:rPr>
          <w:rFonts w:hint="eastAsia" w:ascii="宋体" w:hAnsi="宋体" w:cs="宋体"/>
          <w:sz w:val="24"/>
        </w:rPr>
      </w:r>
      <w:r/>
    </w:p>
    <w:p>
      <w:pPr>
        <w:pStyle w:val="721"/>
        <w:jc w:val="both"/>
        <w:spacing w:line="480" w:lineRule="exact"/>
        <w:rPr>
          <w:rStyle w:val="833"/>
          <w:rFonts w:hint="eastAsia" w:ascii="宋体" w:hAnsi="宋体" w:cs="宋体"/>
        </w:rPr>
      </w:pPr>
      <w:r/>
      <w:bookmarkStart w:id="64" w:name="_Toc513029209"/>
      <w:r/>
      <w:bookmarkStart w:id="65" w:name="_Toc20823281"/>
      <w:r/>
      <w:bookmarkStart w:id="66" w:name="_Toc16938525"/>
      <w:r/>
      <w:bookmarkStart w:id="67" w:name="_Toc38368121"/>
      <w:r/>
      <w:bookmarkStart w:id="68" w:name="_Toc54615240"/>
      <w:r/>
      <w:bookmarkStart w:id="69" w:name="_Toc35266021"/>
      <w:r/>
      <w:bookmarkStart w:id="70" w:name="_Toc256000003"/>
      <w:r/>
      <w:bookmarkStart w:id="71" w:name="_Toc120614215"/>
      <w:r>
        <w:rPr>
          <w:rStyle w:val="833"/>
          <w:rFonts w:hint="eastAsia" w:ascii="宋体" w:hAnsi="宋体" w:cs="宋体"/>
          <w:color w:val="000000"/>
          <w:highlight w:val="white"/>
        </w:rPr>
        <w:t xml:space="preserve">二、招标文件</w:t>
      </w:r>
      <w:bookmarkEnd w:id="64"/>
      <w:r/>
      <w:bookmarkEnd w:id="65"/>
      <w:r/>
      <w:bookmarkEnd w:id="66"/>
      <w:r/>
      <w:bookmarkEnd w:id="67"/>
      <w:r/>
      <w:bookmarkEnd w:id="68"/>
      <w:r/>
      <w:bookmarkEnd w:id="69"/>
      <w:r/>
      <w:bookmarkEnd w:id="70"/>
      <w:r/>
      <w:bookmarkEnd w:id="71"/>
      <w:r>
        <w:rPr>
          <w:rStyle w:val="833"/>
          <w:rFonts w:hint="eastAsia" w:ascii="宋体" w:hAnsi="宋体" w:cs="宋体"/>
        </w:rPr>
      </w:r>
      <w:r/>
    </w:p>
    <w:p>
      <w:pPr>
        <w:pStyle w:val="719"/>
        <w:ind w:firstLine="560"/>
        <w:keepLines/>
        <w:keepNext/>
        <w:spacing w:line="480" w:lineRule="exact"/>
        <w:rPr>
          <w:rFonts w:hint="eastAsia" w:ascii="宋体" w:hAnsi="宋体" w:cs="宋体"/>
          <w:sz w:val="28"/>
          <w:szCs w:val="28"/>
        </w:rPr>
        <w:outlineLvl w:val="3"/>
      </w:pPr>
      <w:r/>
      <w:bookmarkStart w:id="72" w:name="_Toc20823282"/>
      <w:r/>
      <w:bookmarkStart w:id="73" w:name="_Toc16938526"/>
      <w:r/>
      <w:bookmarkStart w:id="74" w:name="_Toc513029210"/>
      <w:r>
        <w:rPr>
          <w:rFonts w:hint="eastAsia" w:ascii="宋体" w:hAnsi="宋体" w:cs="宋体"/>
          <w:color w:val="000000"/>
          <w:sz w:val="28"/>
          <w:szCs w:val="28"/>
          <w:highlight w:val="white"/>
        </w:rPr>
        <w:t xml:space="preserve">7.招标文件构成</w:t>
      </w:r>
      <w:bookmarkEnd w:id="72"/>
      <w:r/>
      <w:bookmarkEnd w:id="73"/>
      <w:r/>
      <w:bookmarkEnd w:id="74"/>
      <w:r>
        <w:rPr>
          <w:rFonts w:hint="eastAsia" w:ascii="宋体" w:hAnsi="宋体" w:cs="宋体"/>
          <w:sz w:val="28"/>
          <w:szCs w:val="28"/>
        </w:rPr>
      </w:r>
      <w:r/>
    </w:p>
    <w:p>
      <w:pPr>
        <w:pStyle w:val="719"/>
        <w:ind w:firstLine="480"/>
        <w:spacing w:line="480" w:lineRule="exact"/>
        <w:rPr>
          <w:rFonts w:hint="eastAsia" w:ascii="宋体" w:hAnsi="宋体" w:cs="宋体"/>
          <w:sz w:val="24"/>
        </w:rPr>
      </w:pPr>
      <w:r>
        <w:rPr>
          <w:rFonts w:hint="eastAsia" w:ascii="宋体" w:hAnsi="宋体" w:cs="宋体"/>
          <w:bCs/>
          <w:color w:val="000000"/>
          <w:sz w:val="24"/>
          <w:highlight w:val="white"/>
        </w:rPr>
        <w:t xml:space="preserve">7.1</w:t>
      </w:r>
      <w:r>
        <w:rPr>
          <w:rFonts w:hint="eastAsia" w:ascii="宋体" w:hAnsi="宋体" w:cs="宋体"/>
          <w:color w:val="000000"/>
          <w:sz w:val="24"/>
          <w:highlight w:val="white"/>
        </w:rPr>
        <w:t xml:space="preserve"> 招标文件有以下部分组成：</w:t>
      </w:r>
      <w:r>
        <w:rPr>
          <w:rFonts w:hint="eastAsia" w:ascii="宋体" w:hAnsi="宋体" w:cs="宋体"/>
          <w:sz w:val="24"/>
        </w:rPr>
      </w:r>
      <w:r/>
    </w:p>
    <w:p>
      <w:pPr>
        <w:pStyle w:val="719"/>
        <w:ind w:firstLine="360"/>
        <w:spacing w:line="480" w:lineRule="exact"/>
        <w:rPr>
          <w:rFonts w:hint="eastAsia" w:ascii="宋体" w:hAnsi="宋体" w:cs="宋体"/>
          <w:sz w:val="24"/>
        </w:rPr>
      </w:pPr>
      <w:r>
        <w:rPr>
          <w:rFonts w:hint="eastAsia" w:ascii="宋体" w:hAnsi="宋体" w:cs="宋体"/>
          <w:color w:val="000000"/>
          <w:sz w:val="24"/>
          <w:highlight w:val="white"/>
        </w:rPr>
        <w:t xml:space="preserve">（1）投标邀请</w:t>
      </w:r>
      <w:r>
        <w:rPr>
          <w:rFonts w:hint="eastAsia" w:ascii="宋体" w:hAnsi="宋体" w:cs="宋体"/>
          <w:sz w:val="24"/>
        </w:rPr>
      </w:r>
      <w:r/>
    </w:p>
    <w:p>
      <w:pPr>
        <w:pStyle w:val="719"/>
        <w:ind w:firstLine="360"/>
        <w:spacing w:line="480" w:lineRule="exact"/>
        <w:rPr>
          <w:rFonts w:hint="eastAsia" w:ascii="宋体" w:hAnsi="宋体" w:cs="宋体"/>
          <w:sz w:val="24"/>
        </w:rPr>
      </w:pPr>
      <w:r>
        <w:rPr>
          <w:rFonts w:hint="eastAsia" w:ascii="宋体" w:hAnsi="宋体" w:cs="宋体"/>
          <w:color w:val="000000"/>
          <w:sz w:val="24"/>
          <w:highlight w:val="white"/>
        </w:rPr>
        <w:t xml:space="preserve">（2）投标人须知</w:t>
      </w:r>
      <w:r>
        <w:rPr>
          <w:rFonts w:hint="eastAsia" w:ascii="宋体" w:hAnsi="宋体" w:cs="宋体"/>
          <w:sz w:val="24"/>
        </w:rPr>
      </w:r>
      <w:r/>
    </w:p>
    <w:p>
      <w:pPr>
        <w:pStyle w:val="719"/>
        <w:ind w:firstLine="360"/>
        <w:spacing w:line="480" w:lineRule="exact"/>
        <w:rPr>
          <w:rFonts w:hint="eastAsia" w:ascii="宋体" w:hAnsi="宋体" w:cs="宋体"/>
          <w:sz w:val="24"/>
        </w:rPr>
      </w:pPr>
      <w:r>
        <w:rPr>
          <w:rFonts w:hint="eastAsia" w:ascii="宋体" w:hAnsi="宋体" w:cs="宋体"/>
          <w:color w:val="000000"/>
          <w:sz w:val="24"/>
          <w:highlight w:val="white"/>
        </w:rPr>
        <w:t xml:space="preserve">（3）合同条款及格式</w:t>
      </w:r>
      <w:r>
        <w:rPr>
          <w:rFonts w:hint="eastAsia" w:ascii="宋体" w:hAnsi="宋体" w:cs="宋体"/>
          <w:sz w:val="24"/>
        </w:rPr>
      </w:r>
      <w:r/>
    </w:p>
    <w:p>
      <w:pPr>
        <w:pStyle w:val="719"/>
        <w:ind w:firstLine="360"/>
        <w:spacing w:line="480" w:lineRule="exact"/>
        <w:rPr>
          <w:rFonts w:hint="eastAsia" w:ascii="宋体" w:hAnsi="宋体" w:cs="宋体"/>
          <w:sz w:val="24"/>
        </w:rPr>
      </w:pPr>
      <w:r>
        <w:rPr>
          <w:rFonts w:hint="eastAsia" w:ascii="宋体" w:hAnsi="宋体" w:cs="宋体"/>
          <w:color w:val="000000"/>
          <w:sz w:val="24"/>
          <w:highlight w:val="white"/>
        </w:rPr>
        <w:t xml:space="preserve">（4）项目需求</w:t>
      </w:r>
      <w:r>
        <w:rPr>
          <w:rFonts w:hint="eastAsia" w:ascii="宋体" w:hAnsi="宋体" w:cs="宋体"/>
          <w:sz w:val="24"/>
        </w:rPr>
      </w:r>
      <w:r/>
    </w:p>
    <w:p>
      <w:pPr>
        <w:pStyle w:val="719"/>
        <w:ind w:firstLine="360"/>
        <w:spacing w:line="480" w:lineRule="exact"/>
        <w:rPr>
          <w:rFonts w:hint="eastAsia" w:ascii="宋体" w:hAnsi="宋体" w:cs="宋体"/>
          <w:sz w:val="24"/>
        </w:rPr>
      </w:pPr>
      <w:r>
        <w:rPr>
          <w:rFonts w:hint="eastAsia" w:ascii="宋体" w:hAnsi="宋体" w:cs="宋体"/>
          <w:color w:val="000000"/>
          <w:sz w:val="24"/>
          <w:highlight w:val="white"/>
        </w:rPr>
        <w:t xml:space="preserve">（5）评标方法与评标标准</w:t>
      </w:r>
      <w:r>
        <w:rPr>
          <w:rFonts w:hint="eastAsia" w:ascii="宋体" w:hAnsi="宋体" w:cs="宋体"/>
          <w:sz w:val="24"/>
        </w:rPr>
      </w:r>
      <w:r/>
    </w:p>
    <w:p>
      <w:pPr>
        <w:pStyle w:val="719"/>
        <w:ind w:firstLine="360"/>
        <w:spacing w:line="480" w:lineRule="exact"/>
        <w:rPr>
          <w:rFonts w:hint="eastAsia" w:ascii="宋体" w:hAnsi="宋体" w:cs="宋体"/>
          <w:sz w:val="24"/>
        </w:rPr>
      </w:pPr>
      <w:r>
        <w:rPr>
          <w:rFonts w:hint="eastAsia" w:ascii="宋体" w:hAnsi="宋体" w:cs="宋体"/>
          <w:color w:val="000000"/>
          <w:sz w:val="24"/>
          <w:highlight w:val="white"/>
        </w:rPr>
        <w:t xml:space="preserve">（6）投标文件格式</w:t>
      </w:r>
      <w:r>
        <w:rPr>
          <w:rFonts w:hint="eastAsia" w:ascii="宋体" w:hAnsi="宋体" w:cs="宋体"/>
          <w:sz w:val="24"/>
        </w:rPr>
      </w:r>
      <w:r/>
    </w:p>
    <w:p>
      <w:pPr>
        <w:pStyle w:val="719"/>
        <w:ind w:firstLine="480"/>
        <w:spacing w:line="480" w:lineRule="exact"/>
        <w:rPr>
          <w:rFonts w:hint="eastAsia" w:ascii="宋体" w:hAnsi="宋体" w:cs="宋体"/>
          <w:sz w:val="24"/>
        </w:rPr>
      </w:pPr>
      <w:r>
        <w:rPr>
          <w:rFonts w:hint="eastAsia" w:ascii="宋体" w:hAnsi="宋体" w:cs="宋体"/>
          <w:color w:val="000000"/>
          <w:sz w:val="24"/>
          <w:highlight w:val="white"/>
        </w:rPr>
        <w:t xml:space="preserve">请仔细检查招标文件是否齐全，如有缺漏请立即与</w:t>
      </w:r>
      <w:bookmarkStart w:id="75" w:name="EBbdde166065d14b62851231a61e89e609"/>
      <w:r>
        <w:rPr>
          <w:rFonts w:hint="eastAsia" w:ascii="宋体" w:hAnsi="宋体" w:cs="宋体"/>
          <w:color w:val="000000"/>
          <w:sz w:val="24"/>
          <w:highlight w:val="white"/>
        </w:rPr>
        <w:t xml:space="preserve">苏州至正招投标咨询服务有限公司</w:t>
      </w:r>
      <w:bookmarkEnd w:id="75"/>
      <w:r>
        <w:rPr>
          <w:rFonts w:hint="eastAsia" w:ascii="宋体" w:hAnsi="宋体" w:cs="宋体"/>
          <w:color w:val="000000"/>
          <w:sz w:val="24"/>
          <w:highlight w:val="white"/>
        </w:rPr>
        <w:t xml:space="preserve">联系解决。</w:t>
      </w:r>
      <w:r>
        <w:rPr>
          <w:rFonts w:hint="eastAsia" w:ascii="宋体" w:hAnsi="宋体" w:cs="宋体"/>
          <w:sz w:val="24"/>
        </w:rPr>
      </w:r>
      <w:r/>
    </w:p>
    <w:p>
      <w:pPr>
        <w:pStyle w:val="719"/>
        <w:ind w:firstLine="480"/>
        <w:spacing w:line="480" w:lineRule="exact"/>
        <w:rPr>
          <w:rFonts w:hint="eastAsia" w:ascii="宋体" w:hAnsi="宋体" w:cs="宋体"/>
          <w:sz w:val="24"/>
        </w:rPr>
      </w:pPr>
      <w:r>
        <w:rPr>
          <w:rFonts w:hint="eastAsia" w:ascii="宋体" w:hAnsi="宋体" w:cs="宋体"/>
          <w:bCs/>
          <w:color w:val="000000"/>
          <w:sz w:val="24"/>
          <w:highlight w:val="white"/>
        </w:rPr>
        <w:t xml:space="preserve">7.2</w:t>
      </w:r>
      <w:r>
        <w:rPr>
          <w:rFonts w:hint="eastAsia" w:ascii="宋体" w:hAnsi="宋体" w:cs="宋体"/>
          <w:color w:val="000000"/>
          <w:sz w:val="24"/>
          <w:highlight w:val="white"/>
        </w:rPr>
        <w:t xml:space="preserve"> 投标人应认真阅读招标文件中所有的事项、格式、条款和规范等要求。按招标文件要求和规定编制投标文件，并保证所提供的全部资料的真实性，以使其投标文件对招标文件作出实质性中标，否则其风险由投标人自行承担。</w:t>
      </w:r>
      <w:r>
        <w:rPr>
          <w:rFonts w:hint="eastAsia" w:ascii="宋体" w:hAnsi="宋体" w:cs="宋体"/>
          <w:sz w:val="24"/>
        </w:rPr>
      </w:r>
      <w:r/>
    </w:p>
    <w:p>
      <w:pPr>
        <w:pStyle w:val="719"/>
        <w:ind w:firstLine="560"/>
        <w:spacing w:line="480" w:lineRule="exact"/>
        <w:rPr>
          <w:rFonts w:hint="eastAsia" w:ascii="宋体" w:hAnsi="宋体" w:cs="宋体"/>
          <w:color w:val="000000"/>
          <w:sz w:val="28"/>
          <w:szCs w:val="28"/>
        </w:rPr>
      </w:pPr>
      <w:r/>
      <w:bookmarkStart w:id="76" w:name="_Toc20823284"/>
      <w:r/>
      <w:bookmarkStart w:id="77" w:name="_Toc16938528"/>
      <w:r/>
      <w:bookmarkStart w:id="78" w:name="_Toc513029212"/>
      <w:r/>
      <w:bookmarkStart w:id="79" w:name="_Toc462564071"/>
      <w:r>
        <w:rPr>
          <w:rFonts w:hint="eastAsia" w:ascii="宋体" w:hAnsi="宋体" w:cs="宋体"/>
          <w:color w:val="000000"/>
          <w:sz w:val="28"/>
          <w:szCs w:val="28"/>
        </w:rPr>
        <w:t xml:space="preserve">8.招标文件的澄清或修改</w:t>
      </w:r>
      <w:r>
        <w:rPr>
          <w:rFonts w:hint="eastAsia" w:ascii="宋体" w:hAnsi="宋体" w:cs="宋体"/>
          <w:color w:val="000000"/>
          <w:sz w:val="28"/>
          <w:szCs w:val="28"/>
        </w:rPr>
      </w:r>
      <w:r/>
    </w:p>
    <w:p>
      <w:pPr>
        <w:pStyle w:val="719"/>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8.1在投标截止时间前，</w:t>
      </w:r>
      <w:r>
        <w:rPr>
          <w:rFonts w:hint="eastAsia" w:ascii="宋体" w:hAnsi="宋体" w:cs="宋体"/>
          <w:color w:val="000000"/>
          <w:sz w:val="24"/>
          <w:highlight w:val="white"/>
        </w:rPr>
        <w:t xml:space="preserve">苏州至正招投标咨询服务有限公司</w:t>
      </w:r>
      <w:r>
        <w:rPr>
          <w:rFonts w:hint="eastAsia" w:ascii="宋体" w:hAnsi="宋体" w:cs="宋体"/>
          <w:bCs/>
          <w:color w:val="000000"/>
          <w:sz w:val="24"/>
        </w:rPr>
        <w:t xml:space="preserve">可以对招标文件进行澄清或修改。</w:t>
      </w:r>
      <w:r>
        <w:rPr>
          <w:rFonts w:hint="eastAsia" w:ascii="宋体" w:hAnsi="宋体" w:cs="宋体"/>
          <w:bCs/>
          <w:color w:val="000000"/>
          <w:sz w:val="24"/>
        </w:rPr>
      </w:r>
      <w:r/>
    </w:p>
    <w:p>
      <w:pPr>
        <w:pStyle w:val="719"/>
        <w:ind w:firstLine="480"/>
        <w:spacing w:line="480" w:lineRule="exact"/>
        <w:rPr>
          <w:rFonts w:hint="eastAsia" w:ascii="宋体" w:hAnsi="宋体" w:cs="宋体"/>
          <w:color w:val="000000"/>
          <w:sz w:val="28"/>
          <w:szCs w:val="28"/>
        </w:rPr>
      </w:pPr>
      <w:r>
        <w:rPr>
          <w:rFonts w:hint="eastAsia" w:ascii="宋体" w:hAnsi="宋体" w:cs="宋体"/>
          <w:bCs/>
          <w:color w:val="000000"/>
          <w:sz w:val="24"/>
        </w:rPr>
        <w:t xml:space="preserve">8.2</w:t>
      </w:r>
      <w:r>
        <w:rPr>
          <w:rFonts w:hint="eastAsia" w:ascii="宋体" w:hAnsi="宋体" w:cs="宋体"/>
          <w:color w:val="000000"/>
          <w:sz w:val="24"/>
          <w:highlight w:val="white"/>
        </w:rPr>
        <w:t xml:space="preserve">苏州至正招投标咨询服务有限公司</w:t>
      </w:r>
      <w:r>
        <w:rPr>
          <w:rFonts w:hint="eastAsia" w:ascii="宋体" w:hAnsi="宋体" w:cs="宋体"/>
          <w:color w:val="000000"/>
          <w:sz w:val="24"/>
        </w:rPr>
        <w:t xml:space="preserve">有权按照法定的要求推迟投标截止日期和开标日期。</w:t>
      </w:r>
      <w:r>
        <w:rPr>
          <w:rFonts w:hint="eastAsia" w:ascii="宋体" w:hAnsi="宋体" w:cs="宋体"/>
          <w:color w:val="000000"/>
          <w:sz w:val="28"/>
          <w:szCs w:val="28"/>
        </w:rPr>
      </w:r>
      <w:r/>
    </w:p>
    <w:p>
      <w:pPr>
        <w:pStyle w:val="719"/>
        <w:ind w:firstLine="480"/>
        <w:spacing w:line="480" w:lineRule="exact"/>
        <w:rPr>
          <w:rFonts w:hint="eastAsia" w:ascii="宋体" w:hAnsi="宋体" w:cs="宋体"/>
          <w:sz w:val="24"/>
        </w:rPr>
      </w:pPr>
      <w:r>
        <w:rPr>
          <w:rFonts w:hint="eastAsia" w:ascii="宋体" w:hAnsi="宋体" w:cs="宋体"/>
          <w:bCs/>
          <w:color w:val="000000"/>
          <w:sz w:val="24"/>
        </w:rPr>
        <w:t xml:space="preserve">8.3</w:t>
      </w:r>
      <w:r>
        <w:rPr>
          <w:rFonts w:hint="eastAsia" w:ascii="宋体" w:hAnsi="宋体" w:cs="宋体"/>
          <w:color w:val="000000"/>
          <w:sz w:val="24"/>
        </w:rPr>
        <w:t xml:space="preserve">招标文件的实质性变动或修改将在政府采购公告媒体网通知，投标人可自行下载。补充文件将作为招标文件的组成部分，并对投标人具有约束力。</w:t>
      </w:r>
      <w:bookmarkEnd w:id="76"/>
      <w:r/>
      <w:bookmarkEnd w:id="77"/>
      <w:r/>
      <w:bookmarkEnd w:id="78"/>
      <w:r/>
      <w:bookmarkEnd w:id="79"/>
      <w:r>
        <w:rPr>
          <w:rFonts w:hint="eastAsia" w:ascii="宋体" w:hAnsi="宋体" w:cs="宋体"/>
          <w:sz w:val="24"/>
        </w:rPr>
      </w:r>
      <w:r/>
    </w:p>
    <w:p>
      <w:pPr>
        <w:pStyle w:val="721"/>
        <w:jc w:val="both"/>
        <w:spacing w:line="480" w:lineRule="exact"/>
        <w:rPr>
          <w:rStyle w:val="833"/>
          <w:rFonts w:hint="eastAsia" w:ascii="宋体" w:hAnsi="宋体" w:cs="宋体"/>
          <w:bCs w:val="0"/>
        </w:rPr>
      </w:pPr>
      <w:r/>
      <w:bookmarkStart w:id="80" w:name="_Toc256000004"/>
      <w:r/>
      <w:bookmarkStart w:id="81" w:name="_Toc16938529"/>
      <w:r/>
      <w:bookmarkStart w:id="82" w:name="_Toc120614216"/>
      <w:r/>
      <w:bookmarkStart w:id="83" w:name="_Toc35266022"/>
      <w:r/>
      <w:bookmarkStart w:id="84" w:name="_Toc513029213"/>
      <w:r/>
      <w:bookmarkStart w:id="85" w:name="_Toc54615241"/>
      <w:r/>
      <w:bookmarkStart w:id="86" w:name="_Toc462564072"/>
      <w:r/>
      <w:bookmarkStart w:id="87" w:name="_Toc20823285"/>
      <w:r/>
      <w:bookmarkStart w:id="88" w:name="_Toc38368122"/>
      <w:r>
        <w:rPr>
          <w:rStyle w:val="833"/>
          <w:rFonts w:hint="eastAsia" w:ascii="宋体" w:hAnsi="宋体" w:cs="宋体"/>
          <w:bCs w:val="0"/>
          <w:color w:val="000000"/>
          <w:highlight w:val="white"/>
        </w:rPr>
        <w:t xml:space="preserve">三、投标文件的编制</w:t>
      </w:r>
      <w:bookmarkEnd w:id="80"/>
      <w:r/>
      <w:bookmarkEnd w:id="81"/>
      <w:r/>
      <w:bookmarkEnd w:id="82"/>
      <w:r/>
      <w:bookmarkEnd w:id="83"/>
      <w:r/>
      <w:bookmarkEnd w:id="84"/>
      <w:r/>
      <w:bookmarkEnd w:id="85"/>
      <w:r/>
      <w:bookmarkEnd w:id="86"/>
      <w:r/>
      <w:bookmarkEnd w:id="87"/>
      <w:r/>
      <w:bookmarkEnd w:id="88"/>
      <w:r>
        <w:rPr>
          <w:rStyle w:val="833"/>
          <w:rFonts w:hint="eastAsia" w:ascii="宋体" w:hAnsi="宋体" w:cs="宋体"/>
          <w:bCs w:val="0"/>
        </w:rPr>
      </w:r>
      <w:r/>
    </w:p>
    <w:p>
      <w:pPr>
        <w:pStyle w:val="719"/>
        <w:ind w:firstLine="560"/>
        <w:keepLines/>
        <w:keepNext/>
        <w:spacing w:line="480" w:lineRule="exact"/>
        <w:rPr>
          <w:rFonts w:hint="eastAsia" w:ascii="宋体" w:hAnsi="宋体" w:cs="宋体"/>
          <w:b/>
          <w:sz w:val="28"/>
          <w:szCs w:val="28"/>
        </w:rPr>
        <w:outlineLvl w:val="3"/>
      </w:pPr>
      <w:r/>
      <w:bookmarkStart w:id="89" w:name="_Toc20823286"/>
      <w:r/>
      <w:bookmarkStart w:id="90" w:name="_Toc462564073"/>
      <w:r/>
      <w:bookmarkStart w:id="91" w:name="_Toc513029214"/>
      <w:r/>
      <w:bookmarkStart w:id="92" w:name="_Toc16938530"/>
      <w:r>
        <w:rPr>
          <w:rFonts w:hint="eastAsia" w:ascii="宋体" w:hAnsi="宋体" w:cs="宋体"/>
          <w:color w:val="000000"/>
          <w:sz w:val="28"/>
          <w:szCs w:val="28"/>
          <w:highlight w:val="white"/>
        </w:rPr>
        <w:t xml:space="preserve">9.投标文件的语言及度量衡单位</w:t>
      </w:r>
      <w:bookmarkEnd w:id="89"/>
      <w:r/>
      <w:bookmarkEnd w:id="90"/>
      <w:r/>
      <w:bookmarkEnd w:id="91"/>
      <w:r/>
      <w:bookmarkEnd w:id="92"/>
      <w:r>
        <w:rPr>
          <w:rFonts w:hint="eastAsia" w:ascii="宋体" w:hAnsi="宋体" w:cs="宋体"/>
          <w:b/>
          <w:sz w:val="28"/>
          <w:szCs w:val="28"/>
        </w:rPr>
      </w:r>
      <w:r/>
    </w:p>
    <w:p>
      <w:pPr>
        <w:pStyle w:val="719"/>
        <w:ind w:firstLine="480"/>
        <w:spacing w:line="480" w:lineRule="exact"/>
        <w:rPr>
          <w:rFonts w:hint="eastAsia" w:ascii="宋体" w:hAnsi="宋体" w:cs="宋体"/>
          <w:sz w:val="24"/>
        </w:rPr>
      </w:pPr>
      <w:r>
        <w:rPr>
          <w:rFonts w:hint="eastAsia" w:ascii="宋体" w:hAnsi="宋体" w:cs="宋体"/>
          <w:bCs/>
          <w:color w:val="000000"/>
          <w:sz w:val="24"/>
          <w:highlight w:val="white"/>
        </w:rPr>
        <w:t xml:space="preserve">9.1</w:t>
      </w:r>
      <w:r>
        <w:rPr>
          <w:rFonts w:hint="eastAsia" w:ascii="宋体" w:hAnsi="宋体" w:cs="宋体"/>
          <w:color w:val="000000"/>
          <w:sz w:val="24"/>
          <w:highlight w:val="white"/>
        </w:rPr>
        <w:t xml:space="preserve"> 投标人提交的投标文件以及投标人与</w:t>
      </w:r>
      <w:bookmarkStart w:id="93" w:name="EB93850d2cac274df984aa2f93878c3cfe"/>
      <w:r>
        <w:rPr>
          <w:rFonts w:hint="eastAsia" w:ascii="宋体" w:hAnsi="宋体" w:cs="宋体"/>
          <w:color w:val="000000"/>
          <w:sz w:val="24"/>
          <w:highlight w:val="white"/>
        </w:rPr>
        <w:t xml:space="preserve">苏州至正招投标咨询服务有限公司</w:t>
      </w:r>
      <w:bookmarkEnd w:id="93"/>
      <w:r>
        <w:rPr>
          <w:rFonts w:hint="eastAsia" w:ascii="宋体" w:hAnsi="宋体" w:cs="宋体"/>
          <w:color w:val="000000"/>
          <w:sz w:val="24"/>
          <w:highlight w:val="white"/>
        </w:rPr>
        <w:t xml:space="preserve">就有关投标的所有来往通知、函件和文件均应使用</w:t>
      </w:r>
      <w:r>
        <w:rPr>
          <w:rFonts w:hint="eastAsia" w:ascii="宋体" w:hAnsi="宋体" w:cs="宋体"/>
          <w:b/>
          <w:bCs/>
          <w:color w:val="000000"/>
          <w:sz w:val="24"/>
          <w:highlight w:val="white"/>
        </w:rPr>
        <w:t xml:space="preserve">简体中文</w:t>
      </w:r>
      <w:r>
        <w:rPr>
          <w:rFonts w:hint="eastAsia" w:ascii="宋体" w:hAnsi="宋体" w:cs="宋体"/>
          <w:color w:val="000000"/>
          <w:sz w:val="24"/>
          <w:highlight w:val="white"/>
        </w:rPr>
        <w:t xml:space="preserve">。</w:t>
      </w:r>
      <w:r>
        <w:rPr>
          <w:rFonts w:hint="eastAsia" w:ascii="宋体" w:hAnsi="宋体" w:cs="宋体"/>
          <w:sz w:val="24"/>
        </w:rPr>
      </w:r>
      <w:r/>
    </w:p>
    <w:p>
      <w:pPr>
        <w:pStyle w:val="719"/>
        <w:ind w:firstLine="480"/>
        <w:spacing w:line="480" w:lineRule="exact"/>
        <w:rPr>
          <w:rFonts w:hint="eastAsia" w:ascii="宋体" w:hAnsi="宋体" w:cs="宋体"/>
          <w:sz w:val="24"/>
        </w:rPr>
      </w:pPr>
      <w:r>
        <w:rPr>
          <w:rFonts w:hint="eastAsia" w:ascii="宋体" w:hAnsi="宋体" w:cs="宋体"/>
          <w:bCs/>
          <w:color w:val="000000"/>
          <w:sz w:val="24"/>
          <w:highlight w:val="white"/>
        </w:rPr>
        <w:t xml:space="preserve">9.2</w:t>
      </w:r>
      <w:r>
        <w:rPr>
          <w:rFonts w:hint="eastAsia" w:ascii="宋体" w:hAnsi="宋体" w:cs="宋体"/>
          <w:color w:val="000000"/>
          <w:sz w:val="24"/>
          <w:highlight w:val="white"/>
        </w:rPr>
        <w:t xml:space="preserve"> 除技术性能另有规定外，投标文件所使用的度量衡单位，均须采用国家法定计量单位。</w:t>
      </w:r>
      <w:r>
        <w:rPr>
          <w:rFonts w:hint="eastAsia" w:ascii="宋体" w:hAnsi="宋体" w:cs="宋体"/>
          <w:sz w:val="24"/>
        </w:rPr>
      </w:r>
      <w:r/>
    </w:p>
    <w:p>
      <w:pPr>
        <w:pStyle w:val="719"/>
        <w:ind w:firstLine="560"/>
        <w:keepLines/>
        <w:keepNext/>
        <w:spacing w:line="480" w:lineRule="exact"/>
        <w:rPr>
          <w:rFonts w:hint="eastAsia" w:ascii="宋体" w:hAnsi="宋体" w:cs="宋体"/>
          <w:sz w:val="28"/>
          <w:szCs w:val="28"/>
        </w:rPr>
        <w:outlineLvl w:val="3"/>
      </w:pPr>
      <w:r/>
      <w:bookmarkStart w:id="94" w:name="_Toc20823287"/>
      <w:r/>
      <w:bookmarkStart w:id="95" w:name="_Toc16938531"/>
      <w:r/>
      <w:bookmarkStart w:id="96" w:name="_Toc462564074"/>
      <w:r/>
      <w:bookmarkStart w:id="97" w:name="_Toc513029215"/>
      <w:r>
        <w:rPr>
          <w:rFonts w:hint="eastAsia" w:ascii="宋体" w:hAnsi="宋体" w:cs="宋体"/>
          <w:color w:val="000000"/>
          <w:sz w:val="28"/>
          <w:szCs w:val="28"/>
          <w:highlight w:val="white"/>
        </w:rPr>
        <w:t xml:space="preserve">10.投标文件构成</w:t>
      </w:r>
      <w:bookmarkEnd w:id="94"/>
      <w:r/>
      <w:bookmarkEnd w:id="95"/>
      <w:r/>
      <w:bookmarkEnd w:id="96"/>
      <w:r/>
      <w:bookmarkEnd w:id="97"/>
      <w:r>
        <w:rPr>
          <w:rFonts w:hint="eastAsia" w:ascii="宋体" w:hAnsi="宋体" w:cs="宋体"/>
          <w:sz w:val="28"/>
          <w:szCs w:val="28"/>
        </w:rPr>
      </w:r>
      <w:r/>
    </w:p>
    <w:p>
      <w:pPr>
        <w:pStyle w:val="719"/>
        <w:ind w:firstLine="480"/>
        <w:spacing w:line="480" w:lineRule="exact"/>
        <w:rPr>
          <w:rFonts w:hint="eastAsia" w:ascii="宋体" w:hAnsi="宋体" w:cs="宋体"/>
          <w:sz w:val="24"/>
        </w:rPr>
      </w:pPr>
      <w:r>
        <w:rPr>
          <w:rFonts w:hint="eastAsia" w:ascii="宋体" w:hAnsi="宋体" w:cs="宋体"/>
          <w:bCs/>
          <w:color w:val="000000"/>
          <w:sz w:val="24"/>
          <w:highlight w:val="white"/>
        </w:rPr>
        <w:t xml:space="preserve">10.1</w:t>
      </w:r>
      <w:r>
        <w:rPr>
          <w:rFonts w:hint="eastAsia" w:ascii="宋体" w:hAnsi="宋体" w:cs="宋体"/>
          <w:color w:val="000000"/>
          <w:sz w:val="24"/>
          <w:highlight w:val="white"/>
        </w:rPr>
        <w:t xml:space="preserve"> 投标人编写的投标文件应包括投标函、开标一览表、资格证明文件、技术人员介绍、第四章项目需求中实质性要求中标对照表、技术及服务方案、投标人情况介绍等部分。</w:t>
      </w:r>
      <w:r>
        <w:rPr>
          <w:rFonts w:hint="eastAsia" w:ascii="宋体" w:hAnsi="宋体" w:cs="宋体"/>
          <w:sz w:val="24"/>
        </w:rPr>
      </w:r>
      <w:r/>
    </w:p>
    <w:p>
      <w:pPr>
        <w:pStyle w:val="719"/>
        <w:ind w:firstLine="482"/>
        <w:spacing w:line="480" w:lineRule="exact"/>
        <w:rPr>
          <w:rFonts w:hint="eastAsia" w:ascii="宋体" w:hAnsi="宋体" w:cs="宋体"/>
          <w:b/>
          <w:bCs/>
          <w:sz w:val="24"/>
        </w:rPr>
      </w:pPr>
      <w:r>
        <w:rPr>
          <w:rFonts w:hint="eastAsia" w:ascii="宋体" w:hAnsi="宋体" w:cs="宋体"/>
          <w:b/>
          <w:bCs/>
          <w:color w:val="000000"/>
          <w:sz w:val="24"/>
          <w:highlight w:val="white"/>
        </w:rPr>
        <w:t xml:space="preserve">10.2 特别提醒：投标人必须在投标文件接收截止时间之前在系统中提交所有与开评标相关的资料。开评标现场不接收任何资料。</w:t>
      </w:r>
      <w:r>
        <w:rPr>
          <w:rFonts w:hint="eastAsia" w:ascii="宋体" w:hAnsi="宋体" w:cs="宋体"/>
          <w:b/>
          <w:bCs/>
          <w:sz w:val="24"/>
        </w:rPr>
      </w:r>
      <w:r/>
    </w:p>
    <w:p>
      <w:pPr>
        <w:pStyle w:val="719"/>
        <w:ind w:firstLine="560"/>
        <w:keepLines/>
        <w:keepNext/>
        <w:spacing w:line="480" w:lineRule="exact"/>
        <w:rPr>
          <w:rFonts w:hint="eastAsia" w:ascii="宋体" w:hAnsi="宋体" w:cs="宋体"/>
          <w:sz w:val="28"/>
          <w:szCs w:val="28"/>
        </w:rPr>
        <w:outlineLvl w:val="3"/>
      </w:pPr>
      <w:r/>
      <w:bookmarkStart w:id="98" w:name="_Hlt26954838"/>
      <w:r/>
      <w:bookmarkEnd w:id="98"/>
      <w:r/>
      <w:bookmarkStart w:id="99" w:name="_Hlt26668975"/>
      <w:r/>
      <w:bookmarkEnd w:id="99"/>
      <w:r/>
      <w:bookmarkStart w:id="100" w:name="_Toc49090509"/>
      <w:r/>
      <w:bookmarkStart w:id="101" w:name="_Toc513029219"/>
      <w:r/>
      <w:bookmarkStart w:id="102" w:name="_Toc14577357"/>
      <w:r/>
      <w:bookmarkStart w:id="103" w:name="_Hlt26670360"/>
      <w:r/>
      <w:bookmarkEnd w:id="103"/>
      <w:r/>
      <w:bookmarkStart w:id="104" w:name="_Toc513029216"/>
      <w:r/>
      <w:bookmarkStart w:id="105" w:name="_Toc49090507"/>
      <w:r/>
      <w:bookmarkStart w:id="106" w:name="_Toc14577354"/>
      <w:r>
        <w:rPr>
          <w:rFonts w:hint="eastAsia" w:ascii="宋体" w:hAnsi="宋体" w:cs="宋体"/>
          <w:color w:val="000000"/>
          <w:sz w:val="28"/>
          <w:szCs w:val="28"/>
          <w:highlight w:val="white"/>
        </w:rPr>
        <w:t xml:space="preserve">11.投标函和开标一览表</w:t>
      </w:r>
      <w:r>
        <w:rPr>
          <w:rFonts w:hint="eastAsia" w:ascii="宋体" w:hAnsi="宋体" w:cs="宋体"/>
          <w:sz w:val="28"/>
          <w:szCs w:val="28"/>
        </w:rPr>
      </w:r>
      <w:r/>
    </w:p>
    <w:p>
      <w:pPr>
        <w:pStyle w:val="719"/>
        <w:ind w:firstLine="480"/>
        <w:spacing w:line="480" w:lineRule="exact"/>
        <w:rPr>
          <w:rFonts w:hint="eastAsia" w:ascii="宋体" w:hAnsi="宋体" w:cs="宋体"/>
          <w:sz w:val="24"/>
        </w:rPr>
      </w:pPr>
      <w:r>
        <w:rPr>
          <w:rFonts w:hint="eastAsia" w:ascii="宋体" w:hAnsi="宋体" w:cs="宋体"/>
          <w:bCs/>
          <w:color w:val="000000"/>
          <w:sz w:val="24"/>
          <w:highlight w:val="white"/>
        </w:rPr>
        <w:t xml:space="preserve">11.1</w:t>
      </w:r>
      <w:r>
        <w:rPr>
          <w:rFonts w:hint="eastAsia" w:ascii="宋体" w:hAnsi="宋体" w:cs="宋体"/>
          <w:color w:val="000000"/>
          <w:sz w:val="24"/>
          <w:highlight w:val="white"/>
        </w:rPr>
        <w:t xml:space="preserve"> 投标人应按照招标文件中提供的格式完整、正确填写投标函、开标一览表。</w:t>
      </w:r>
      <w:r>
        <w:rPr>
          <w:rFonts w:hint="eastAsia" w:ascii="宋体" w:hAnsi="宋体" w:cs="宋体"/>
          <w:sz w:val="24"/>
        </w:rPr>
      </w:r>
      <w:r/>
    </w:p>
    <w:p>
      <w:pPr>
        <w:pStyle w:val="719"/>
        <w:ind w:firstLine="480"/>
        <w:spacing w:line="480" w:lineRule="exact"/>
        <w:rPr>
          <w:rFonts w:hint="eastAsia" w:ascii="宋体" w:hAnsi="宋体" w:cs="宋体"/>
          <w:sz w:val="24"/>
        </w:rPr>
      </w:pPr>
      <w:r>
        <w:rPr>
          <w:rFonts w:hint="eastAsia" w:ascii="宋体" w:hAnsi="宋体" w:cs="宋体"/>
          <w:bCs/>
          <w:color w:val="000000"/>
          <w:sz w:val="24"/>
          <w:highlight w:val="white"/>
        </w:rPr>
        <w:t xml:space="preserve">11.2</w:t>
      </w:r>
      <w:r>
        <w:rPr>
          <w:rFonts w:hint="eastAsia" w:ascii="宋体" w:hAnsi="宋体" w:cs="宋体"/>
          <w:color w:val="000000"/>
          <w:sz w:val="24"/>
          <w:highlight w:val="white"/>
        </w:rPr>
        <w:t xml:space="preserve"> </w:t>
      </w:r>
      <w:r>
        <w:rPr>
          <w:rFonts w:hint="eastAsia" w:ascii="宋体" w:hAnsi="宋体" w:cs="宋体"/>
          <w:bCs/>
          <w:color w:val="000000"/>
          <w:sz w:val="24"/>
          <w:highlight w:val="white"/>
        </w:rPr>
        <w:t xml:space="preserve">开标一览表中的价格应与投标文件中投标配置与分项报价表中的价格一致，若出现价格不一致的情况，评标时一律按开标一览表中价格为准</w:t>
      </w:r>
      <w:r>
        <w:rPr>
          <w:rFonts w:hint="eastAsia" w:ascii="宋体" w:hAnsi="宋体" w:cs="宋体"/>
          <w:b/>
          <w:bCs/>
          <w:color w:val="000000"/>
          <w:sz w:val="24"/>
          <w:highlight w:val="white"/>
        </w:rPr>
        <w:t xml:space="preserve">。</w:t>
      </w:r>
      <w:r>
        <w:rPr>
          <w:rFonts w:hint="eastAsia" w:ascii="宋体" w:hAnsi="宋体" w:cs="宋体"/>
          <w:sz w:val="24"/>
        </w:rPr>
      </w:r>
      <w:r/>
    </w:p>
    <w:p>
      <w:pPr>
        <w:pStyle w:val="719"/>
        <w:ind w:firstLine="560"/>
        <w:keepLines/>
        <w:keepNext/>
        <w:spacing w:line="480" w:lineRule="exact"/>
        <w:rPr>
          <w:rFonts w:hint="eastAsia" w:ascii="宋体" w:hAnsi="宋体" w:cs="宋体"/>
          <w:sz w:val="28"/>
          <w:szCs w:val="28"/>
        </w:rPr>
        <w:outlineLvl w:val="3"/>
      </w:pPr>
      <w:r>
        <w:rPr>
          <w:rFonts w:hint="eastAsia" w:ascii="宋体" w:hAnsi="宋体" w:cs="宋体"/>
          <w:color w:val="000000"/>
          <w:sz w:val="28"/>
          <w:szCs w:val="28"/>
          <w:highlight w:val="white"/>
        </w:rPr>
        <w:t xml:space="preserve">12.投标人资格证明文件</w:t>
      </w:r>
      <w:bookmarkEnd w:id="100"/>
      <w:r/>
      <w:bookmarkEnd w:id="101"/>
      <w:r/>
      <w:bookmarkEnd w:id="102"/>
      <w:r>
        <w:rPr>
          <w:rFonts w:hint="eastAsia" w:ascii="宋体" w:hAnsi="宋体" w:cs="宋体"/>
          <w:sz w:val="28"/>
          <w:szCs w:val="28"/>
        </w:rPr>
      </w:r>
      <w:r/>
    </w:p>
    <w:p>
      <w:pPr>
        <w:pStyle w:val="719"/>
        <w:ind w:firstLine="480"/>
        <w:spacing w:line="480" w:lineRule="exact"/>
        <w:rPr>
          <w:rFonts w:hint="eastAsia" w:ascii="宋体" w:hAnsi="宋体" w:cs="宋体"/>
          <w:sz w:val="24"/>
        </w:rPr>
      </w:pPr>
      <w:r>
        <w:rPr>
          <w:rFonts w:hint="eastAsia" w:ascii="宋体" w:hAnsi="宋体" w:cs="宋体"/>
          <w:color w:val="000000"/>
          <w:sz w:val="24"/>
          <w:highlight w:val="white"/>
        </w:rPr>
        <w:t xml:space="preserve">12.1</w:t>
      </w:r>
      <w:bookmarkStart w:id="107" w:name="_Hlt26668999"/>
      <w:r/>
      <w:bookmarkEnd w:id="107"/>
      <w:r>
        <w:rPr>
          <w:rFonts w:hint="eastAsia" w:ascii="宋体" w:hAnsi="宋体" w:cs="宋体"/>
          <w:color w:val="000000"/>
          <w:sz w:val="24"/>
          <w:highlight w:val="white"/>
        </w:rPr>
        <w:t xml:space="preserve">投标人应按招标文件的要求提交资格证明文件。</w:t>
      </w:r>
      <w:r>
        <w:rPr>
          <w:rFonts w:hint="eastAsia" w:ascii="宋体" w:hAnsi="宋体" w:cs="宋体"/>
          <w:sz w:val="24"/>
        </w:rPr>
      </w:r>
      <w:r/>
    </w:p>
    <w:p>
      <w:pPr>
        <w:pStyle w:val="719"/>
        <w:ind w:firstLine="560"/>
        <w:keepLines/>
        <w:keepNext/>
        <w:spacing w:line="480" w:lineRule="exact"/>
        <w:rPr>
          <w:rFonts w:hint="eastAsia" w:ascii="宋体" w:hAnsi="宋体" w:cs="宋体"/>
          <w:sz w:val="28"/>
          <w:szCs w:val="28"/>
        </w:rPr>
        <w:outlineLvl w:val="3"/>
      </w:pPr>
      <w:r/>
      <w:bookmarkEnd w:id="104"/>
      <w:r/>
      <w:bookmarkEnd w:id="105"/>
      <w:r/>
      <w:bookmarkEnd w:id="106"/>
      <w:r/>
      <w:bookmarkStart w:id="108" w:name="_Toc49090508"/>
      <w:r/>
      <w:bookmarkStart w:id="109" w:name="_Toc14577355"/>
      <w:r>
        <w:rPr>
          <w:rFonts w:hint="eastAsia" w:ascii="宋体" w:hAnsi="宋体" w:cs="宋体"/>
          <w:color w:val="000000"/>
          <w:sz w:val="28"/>
          <w:szCs w:val="28"/>
          <w:highlight w:val="white"/>
        </w:rPr>
        <w:t xml:space="preserve">13.投标配置与分项报价</w:t>
      </w:r>
      <w:bookmarkStart w:id="110" w:name="_Hlt26670373"/>
      <w:r/>
      <w:bookmarkEnd w:id="110"/>
      <w:r>
        <w:rPr>
          <w:rFonts w:hint="eastAsia" w:ascii="宋体" w:hAnsi="宋体" w:cs="宋体"/>
          <w:color w:val="000000"/>
          <w:sz w:val="28"/>
          <w:szCs w:val="28"/>
          <w:highlight w:val="white"/>
        </w:rPr>
        <w:t xml:space="preserve">表</w:t>
      </w:r>
      <w:bookmarkEnd w:id="108"/>
      <w:r/>
      <w:bookmarkEnd w:id="109"/>
      <w:r>
        <w:rPr>
          <w:rFonts w:hint="eastAsia" w:ascii="宋体" w:hAnsi="宋体" w:cs="宋体"/>
          <w:sz w:val="28"/>
          <w:szCs w:val="28"/>
        </w:rPr>
      </w:r>
      <w:r/>
    </w:p>
    <w:p>
      <w:pPr>
        <w:pStyle w:val="719"/>
        <w:ind w:firstLine="480"/>
        <w:spacing w:line="480" w:lineRule="exact"/>
        <w:rPr>
          <w:rFonts w:hint="eastAsia" w:ascii="宋体" w:hAnsi="宋体" w:cs="宋体"/>
          <w:bCs/>
          <w:sz w:val="24"/>
        </w:rPr>
      </w:pPr>
      <w:r>
        <w:rPr>
          <w:rFonts w:hint="eastAsia" w:ascii="宋体" w:hAnsi="宋体" w:cs="宋体"/>
          <w:bCs/>
          <w:color w:val="000000"/>
          <w:sz w:val="24"/>
          <w:highlight w:val="white"/>
        </w:rPr>
        <w:t xml:space="preserve">13.1</w:t>
      </w:r>
      <w:r>
        <w:rPr>
          <w:rFonts w:hint="eastAsia" w:ascii="宋体" w:hAnsi="宋体" w:cs="宋体"/>
          <w:color w:val="000000"/>
          <w:sz w:val="24"/>
          <w:highlight w:val="white"/>
        </w:rPr>
        <w:t xml:space="preserve"> </w:t>
      </w:r>
      <w:r>
        <w:rPr>
          <w:rFonts w:hint="eastAsia" w:ascii="宋体" w:hAnsi="宋体" w:cs="宋体"/>
          <w:b/>
          <w:color w:val="000000"/>
          <w:sz w:val="24"/>
          <w:highlight w:val="white"/>
        </w:rPr>
        <w:t xml:space="preserve">投标人应按照招标文件规定格式填报。每项货物和服务等只允许有一个报价。</w:t>
      </w:r>
      <w:r>
        <w:rPr>
          <w:rFonts w:hint="eastAsia" w:ascii="宋体" w:hAnsi="宋体" w:cs="宋体"/>
          <w:bCs/>
          <w:sz w:val="24"/>
        </w:rPr>
      </w:r>
      <w:r/>
    </w:p>
    <w:p>
      <w:pPr>
        <w:pStyle w:val="719"/>
        <w:ind w:firstLine="480"/>
        <w:spacing w:line="480" w:lineRule="exact"/>
        <w:rPr>
          <w:rFonts w:hint="eastAsia" w:ascii="宋体" w:hAnsi="宋体" w:cs="宋体"/>
          <w:sz w:val="24"/>
        </w:rPr>
      </w:pPr>
      <w:r>
        <w:rPr>
          <w:rFonts w:hint="eastAsia" w:ascii="宋体" w:hAnsi="宋体" w:cs="宋体"/>
          <w:color w:val="000000"/>
          <w:sz w:val="24"/>
          <w:highlight w:val="white"/>
        </w:rPr>
        <w:t xml:space="preserve">13.2 标的物</w:t>
      </w:r>
      <w:r>
        <w:rPr>
          <w:rFonts w:hint="eastAsia" w:ascii="宋体" w:hAnsi="宋体" w:cs="宋体"/>
          <w:sz w:val="24"/>
        </w:rPr>
      </w:r>
      <w:r/>
    </w:p>
    <w:p>
      <w:pPr>
        <w:pStyle w:val="719"/>
        <w:ind w:firstLine="480"/>
        <w:spacing w:line="480" w:lineRule="exact"/>
        <w:rPr>
          <w:rFonts w:hint="eastAsia" w:ascii="宋体" w:hAnsi="宋体" w:cs="宋体"/>
          <w:sz w:val="24"/>
        </w:rPr>
      </w:pPr>
      <w:r>
        <w:rPr>
          <w:rFonts w:hint="eastAsia" w:ascii="宋体" w:hAnsi="宋体" w:cs="宋体"/>
          <w:color w:val="000000"/>
          <w:sz w:val="24"/>
          <w:highlight w:val="white"/>
        </w:rPr>
        <w:t xml:space="preserve">13.2.1采购人需求的张家港市太湖地区农业绿色发展监测服务。</w:t>
      </w:r>
      <w:r>
        <w:rPr>
          <w:rFonts w:hint="eastAsia" w:ascii="宋体" w:hAnsi="宋体" w:cs="宋体"/>
          <w:sz w:val="24"/>
        </w:rPr>
      </w:r>
      <w:r/>
    </w:p>
    <w:p>
      <w:pPr>
        <w:pStyle w:val="752"/>
        <w:ind w:firstLine="480"/>
        <w:spacing w:line="480" w:lineRule="exact"/>
        <w:rPr>
          <w:rFonts w:hint="eastAsia" w:ascii="宋体" w:eastAsia="宋体" w:cs="宋体"/>
        </w:rPr>
      </w:pPr>
      <w:r>
        <w:rPr>
          <w:rFonts w:hint="eastAsia" w:ascii="宋体" w:eastAsia="宋体" w:cs="宋体"/>
          <w:bCs/>
          <w:color w:val="000000"/>
          <w:sz w:val="24"/>
          <w:szCs w:val="24"/>
          <w:highlight w:val="white"/>
        </w:rPr>
        <w:t xml:space="preserve">1</w:t>
      </w:r>
      <w:r>
        <w:rPr>
          <w:rFonts w:hint="eastAsia" w:ascii="宋体" w:eastAsia="宋体" w:cs="宋体"/>
          <w:bCs/>
          <w:color w:val="000000"/>
          <w:sz w:val="24"/>
          <w:szCs w:val="24"/>
          <w:highlight w:val="white"/>
          <w:lang w:val="en-US" w:eastAsia="zh-CN"/>
        </w:rPr>
        <w:t xml:space="preserve">3</w:t>
      </w:r>
      <w:r>
        <w:rPr>
          <w:rFonts w:hint="eastAsia" w:ascii="宋体" w:eastAsia="宋体" w:cs="宋体"/>
          <w:bCs/>
          <w:color w:val="000000"/>
          <w:sz w:val="24"/>
          <w:szCs w:val="24"/>
          <w:highlight w:val="white"/>
        </w:rPr>
        <w:t xml:space="preserve">.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hint="eastAsia" w:ascii="宋体" w:eastAsia="宋体" w:cs="宋体"/>
        </w:rPr>
      </w:r>
      <w:r/>
    </w:p>
    <w:p>
      <w:pPr>
        <w:pStyle w:val="719"/>
        <w:ind w:firstLine="480"/>
        <w:spacing w:line="480" w:lineRule="exact"/>
        <w:rPr>
          <w:rFonts w:hint="eastAsia" w:ascii="宋体" w:hAnsi="宋体" w:cs="宋体"/>
          <w:sz w:val="24"/>
        </w:rPr>
      </w:pPr>
      <w:r>
        <w:rPr>
          <w:rFonts w:hint="eastAsia" w:ascii="宋体" w:hAnsi="宋体" w:cs="宋体"/>
          <w:color w:val="000000"/>
          <w:sz w:val="24"/>
          <w:highlight w:val="white"/>
        </w:rPr>
        <w:t xml:space="preserve">13.3投标货币</w:t>
      </w:r>
      <w:r>
        <w:rPr>
          <w:rFonts w:hint="eastAsia" w:ascii="宋体" w:hAnsi="宋体" w:cs="宋体"/>
          <w:sz w:val="24"/>
        </w:rPr>
      </w:r>
      <w:r/>
    </w:p>
    <w:p>
      <w:pPr>
        <w:pStyle w:val="719"/>
        <w:ind w:firstLine="480"/>
        <w:spacing w:line="480" w:lineRule="exact"/>
        <w:rPr>
          <w:rFonts w:hint="eastAsia" w:ascii="宋体" w:hAnsi="宋体" w:cs="宋体"/>
          <w:bCs/>
          <w:sz w:val="24"/>
        </w:rPr>
      </w:pPr>
      <w:r>
        <w:rPr>
          <w:rFonts w:hint="eastAsia" w:ascii="宋体" w:hAnsi="宋体" w:cs="宋体"/>
          <w:color w:val="000000"/>
          <w:sz w:val="24"/>
          <w:highlight w:val="white"/>
        </w:rPr>
        <w:t xml:space="preserve">投标文件中的货物单价和总价无特殊规定的采用人民币报价，以元为</w:t>
      </w:r>
      <w:r>
        <w:rPr>
          <w:rFonts w:hint="eastAsia" w:ascii="宋体" w:hAnsi="宋体" w:cs="宋体"/>
          <w:bCs/>
          <w:color w:val="000000"/>
          <w:sz w:val="24"/>
          <w:highlight w:val="white"/>
        </w:rPr>
        <w:t xml:space="preserve">单位标注。招标文件中另有规定的按规定执行。</w:t>
      </w:r>
      <w:r>
        <w:rPr>
          <w:rFonts w:hint="eastAsia" w:ascii="宋体" w:hAnsi="宋体" w:cs="宋体"/>
          <w:bCs/>
          <w:sz w:val="24"/>
        </w:rPr>
      </w:r>
      <w:r/>
    </w:p>
    <w:p>
      <w:pPr>
        <w:pStyle w:val="719"/>
        <w:ind w:firstLine="480"/>
        <w:spacing w:line="480" w:lineRule="exact"/>
        <w:rPr>
          <w:rFonts w:hint="eastAsia" w:ascii="宋体" w:hAnsi="宋体" w:cs="宋体"/>
          <w:bCs/>
          <w:sz w:val="24"/>
          <w:highlight w:val="red"/>
        </w:rPr>
      </w:pPr>
      <w:r>
        <w:rPr>
          <w:rFonts w:hint="eastAsia" w:ascii="宋体" w:hAnsi="宋体" w:cs="宋体"/>
          <w:color w:val="000000"/>
          <w:sz w:val="24"/>
          <w:highlight w:val="white"/>
        </w:rPr>
        <w:t xml:space="preserve">13.4.</w:t>
      </w:r>
      <w:r>
        <w:rPr>
          <w:rFonts w:hint="eastAsia" w:ascii="宋体" w:hAnsi="宋体" w:cs="宋体"/>
          <w:sz w:val="24"/>
        </w:rPr>
        <w:t xml:space="preserve"> 项目总价应包括但不仅限于人员费用（工资、福利、餐费、培训、国家规定的所有服务人员的社会保险等）、服务所用设备、工具购置及维修费用、服务所用材料消耗费用、管理费用、利润、税金、政策性文件规定及合同包含的所有风险、责任等各项应有费用。招标文件未列明，而投标人认为必需的费用也需列入报价。</w:t>
      </w:r>
      <w:r>
        <w:rPr>
          <w:rFonts w:hint="eastAsia" w:ascii="宋体" w:hAnsi="宋体" w:cs="宋体"/>
          <w:bCs/>
          <w:color w:val="000000"/>
          <w:sz w:val="24"/>
          <w:highlight w:val="white"/>
        </w:rPr>
        <w:t xml:space="preserve"> </w:t>
      </w:r>
      <w:bookmarkStart w:id="111" w:name="EB8486dd9157984dc9aa62437fb6aa6f0f"/>
      <w:r/>
      <w:bookmarkEnd w:id="111"/>
      <w:r>
        <w:rPr>
          <w:rFonts w:hint="eastAsia" w:ascii="宋体" w:hAnsi="宋体" w:cs="宋体"/>
          <w:bCs/>
          <w:sz w:val="24"/>
          <w:highlight w:val="red"/>
        </w:rPr>
      </w:r>
      <w:r/>
    </w:p>
    <w:p>
      <w:pPr>
        <w:pStyle w:val="719"/>
        <w:ind w:firstLine="480"/>
        <w:spacing w:line="480" w:lineRule="exact"/>
        <w:rPr>
          <w:rFonts w:hint="eastAsia" w:ascii="宋体" w:hAnsi="宋体" w:cs="宋体"/>
          <w:bCs/>
          <w:sz w:val="24"/>
        </w:rPr>
      </w:pPr>
      <w:r>
        <w:rPr>
          <w:rFonts w:hint="eastAsia" w:ascii="宋体" w:hAnsi="宋体" w:cs="宋体"/>
          <w:bCs/>
          <w:color w:val="000000"/>
          <w:sz w:val="24"/>
          <w:highlight w:val="white"/>
        </w:rPr>
        <w:t xml:space="preserve">13.5 本报价必须充分考虑所有可能影响到报价的价格因素，一旦投标结束最终成交，如发生漏、缺、少项，都将被认为是中标人的报价让利行为。</w:t>
      </w:r>
      <w:bookmarkStart w:id="112" w:name="_Hlt26670482"/>
      <w:r/>
      <w:bookmarkEnd w:id="112"/>
      <w:r/>
      <w:bookmarkStart w:id="113" w:name="_Hlt26954731"/>
      <w:r/>
      <w:bookmarkEnd w:id="113"/>
      <w:r/>
      <w:bookmarkStart w:id="114" w:name="_Hlt26670486"/>
      <w:r/>
      <w:bookmarkEnd w:id="114"/>
      <w:r/>
      <w:bookmarkStart w:id="115" w:name="_Hlt26954848"/>
      <w:r/>
      <w:bookmarkEnd w:id="115"/>
      <w:r/>
      <w:bookmarkStart w:id="116" w:name="_Hlt26954846"/>
      <w:r/>
      <w:bookmarkEnd w:id="116"/>
      <w:r>
        <w:rPr>
          <w:rFonts w:hint="eastAsia" w:ascii="宋体" w:hAnsi="宋体" w:cs="宋体"/>
          <w:bCs/>
          <w:sz w:val="24"/>
        </w:rPr>
      </w:r>
      <w:r/>
    </w:p>
    <w:p>
      <w:pPr>
        <w:pStyle w:val="719"/>
        <w:ind w:firstLine="560"/>
        <w:spacing w:line="480" w:lineRule="exact"/>
        <w:rPr>
          <w:rFonts w:hint="eastAsia" w:ascii="宋体" w:hAnsi="宋体" w:cs="宋体"/>
          <w:bCs/>
          <w:sz w:val="24"/>
        </w:rPr>
      </w:pPr>
      <w:r/>
      <w:bookmarkStart w:id="117" w:name="_Toc49090510"/>
      <w:r/>
      <w:bookmarkStart w:id="118" w:name="_Toc14577359"/>
      <w:r>
        <w:rPr>
          <w:rFonts w:hint="eastAsia" w:ascii="宋体" w:hAnsi="宋体" w:cs="宋体"/>
          <w:bCs/>
          <w:color w:val="000000"/>
          <w:sz w:val="28"/>
          <w:szCs w:val="28"/>
          <w:highlight w:val="white"/>
        </w:rPr>
        <w:t xml:space="preserve">14</w:t>
      </w:r>
      <w:r>
        <w:rPr>
          <w:rFonts w:hint="eastAsia" w:ascii="宋体" w:hAnsi="宋体" w:cs="宋体"/>
          <w:bCs/>
          <w:color w:val="000000"/>
          <w:szCs w:val="21"/>
          <w:highlight w:val="white"/>
        </w:rPr>
        <w:t xml:space="preserve">.</w:t>
      </w:r>
      <w:r>
        <w:rPr>
          <w:rFonts w:hint="eastAsia" w:ascii="宋体" w:hAnsi="宋体" w:cs="宋体"/>
          <w:color w:val="000000"/>
          <w:sz w:val="28"/>
          <w:szCs w:val="28"/>
          <w:highlight w:val="white"/>
        </w:rPr>
        <w:t xml:space="preserve">技术参数中标及偏离表、商务条款中标及偏离表 </w:t>
      </w:r>
      <w:r>
        <w:rPr>
          <w:rFonts w:hint="eastAsia" w:ascii="宋体" w:hAnsi="宋体" w:cs="宋体"/>
          <w:bCs/>
          <w:sz w:val="24"/>
        </w:rPr>
      </w:r>
      <w:r/>
    </w:p>
    <w:p>
      <w:pPr>
        <w:pStyle w:val="719"/>
        <w:ind w:firstLine="544"/>
        <w:spacing w:line="480" w:lineRule="exact"/>
        <w:rPr>
          <w:rFonts w:hint="eastAsia" w:ascii="宋体" w:hAnsi="宋体" w:cs="宋体"/>
          <w:bCs/>
          <w:sz w:val="24"/>
        </w:rPr>
      </w:pPr>
      <w:r>
        <w:rPr>
          <w:rFonts w:hint="eastAsia" w:ascii="宋体" w:hAnsi="宋体" w:cs="宋体"/>
          <w:bCs/>
          <w:color w:val="000000"/>
          <w:sz w:val="24"/>
          <w:highlight w:val="white"/>
        </w:rPr>
        <w:t xml:space="preserve">14.1 对招标文件中的技术参数与商务条款要求逐项作出中标或偏离，并说明原因。</w:t>
      </w:r>
      <w:r>
        <w:rPr>
          <w:rFonts w:hint="eastAsia" w:ascii="宋体" w:hAnsi="宋体" w:cs="宋体"/>
          <w:bCs/>
          <w:sz w:val="24"/>
        </w:rPr>
      </w:r>
      <w:r/>
    </w:p>
    <w:p>
      <w:pPr>
        <w:pStyle w:val="719"/>
        <w:ind w:firstLine="560"/>
        <w:keepLines/>
        <w:keepNext/>
        <w:spacing w:line="480" w:lineRule="exact"/>
        <w:rPr>
          <w:rFonts w:hint="eastAsia" w:ascii="宋体" w:hAnsi="宋体" w:cs="宋体"/>
          <w:sz w:val="28"/>
          <w:szCs w:val="28"/>
        </w:rPr>
        <w:outlineLvl w:val="3"/>
      </w:pPr>
      <w:r>
        <w:rPr>
          <w:rFonts w:hint="eastAsia" w:ascii="宋体" w:hAnsi="宋体" w:cs="宋体"/>
          <w:color w:val="000000"/>
          <w:sz w:val="28"/>
          <w:szCs w:val="28"/>
          <w:highlight w:val="white"/>
        </w:rPr>
        <w:t xml:space="preserve">15.技术方案及实施方案</w:t>
      </w:r>
      <w:r>
        <w:rPr>
          <w:rFonts w:hint="eastAsia" w:ascii="宋体" w:hAnsi="宋体" w:cs="宋体"/>
          <w:sz w:val="28"/>
          <w:szCs w:val="28"/>
        </w:rPr>
      </w:r>
      <w:r/>
    </w:p>
    <w:p>
      <w:pPr>
        <w:pStyle w:val="719"/>
        <w:ind w:firstLine="544"/>
        <w:spacing w:line="480" w:lineRule="exact"/>
        <w:rPr>
          <w:rFonts w:hint="eastAsia" w:ascii="宋体" w:hAnsi="宋体" w:cs="宋体"/>
          <w:sz w:val="24"/>
        </w:rPr>
      </w:pPr>
      <w:r>
        <w:rPr>
          <w:rFonts w:hint="eastAsia" w:ascii="宋体" w:hAnsi="宋体" w:cs="宋体"/>
          <w:bCs/>
          <w:color w:val="000000"/>
          <w:sz w:val="24"/>
          <w:highlight w:val="white"/>
        </w:rPr>
        <w:t xml:space="preserve">15.1投标文件中应体现技术方案、服务承诺、培训承诺和优惠承诺及各项计划。</w:t>
      </w:r>
      <w:r>
        <w:rPr>
          <w:rFonts w:hint="eastAsia" w:ascii="宋体" w:hAnsi="宋体" w:cs="宋体"/>
          <w:sz w:val="24"/>
        </w:rPr>
      </w:r>
      <w:r/>
    </w:p>
    <w:p>
      <w:pPr>
        <w:pStyle w:val="719"/>
        <w:ind w:firstLine="560"/>
        <w:keepLines/>
        <w:keepNext/>
        <w:spacing w:line="480" w:lineRule="exact"/>
        <w:rPr>
          <w:rFonts w:hint="eastAsia" w:ascii="宋体" w:hAnsi="宋体" w:cs="宋体"/>
          <w:sz w:val="24"/>
        </w:rPr>
        <w:outlineLvl w:val="3"/>
      </w:pPr>
      <w:r>
        <w:rPr>
          <w:rFonts w:hint="eastAsia" w:ascii="宋体" w:hAnsi="宋体" w:cs="宋体"/>
          <w:color w:val="000000"/>
          <w:sz w:val="28"/>
          <w:szCs w:val="28"/>
          <w:highlight w:val="white"/>
        </w:rPr>
        <w:t xml:space="preserve">16.投标人情况介绍</w:t>
      </w:r>
      <w:r>
        <w:rPr>
          <w:rFonts w:hint="eastAsia" w:ascii="宋体" w:hAnsi="宋体" w:cs="宋体"/>
          <w:sz w:val="24"/>
        </w:rPr>
      </w:r>
      <w:r/>
    </w:p>
    <w:p>
      <w:pPr>
        <w:pStyle w:val="1066"/>
        <w:ind w:firstLine="500"/>
        <w:jc w:val="both"/>
        <w:spacing w:line="480" w:lineRule="exact"/>
        <w:rPr>
          <w:rFonts w:hint="eastAsia" w:ascii="宋体" w:hAnsi="宋体" w:eastAsia="宋体" w:cs="宋体"/>
          <w:highlight w:val="red"/>
        </w:rPr>
      </w:pPr>
      <w:r>
        <w:rPr>
          <w:rFonts w:hint="eastAsia" w:ascii="宋体" w:hAnsi="宋体" w:eastAsia="宋体" w:cs="宋体"/>
          <w:color w:val="000000"/>
          <w:spacing w:val="7"/>
        </w:rPr>
        <w:t xml:space="preserve">1</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.1 投标人的总体情况应在电子投标文件中作出说明。</w:t>
      </w:r>
      <w:bookmarkStart w:id="119" w:name="EBf6e5e332cb7245ab8f3a9801503c122b"/>
      <w:r/>
      <w:bookmarkEnd w:id="119"/>
      <w:r>
        <w:rPr>
          <w:rFonts w:hint="eastAsia" w:ascii="宋体" w:hAnsi="宋体" w:eastAsia="宋体" w:cs="宋体"/>
          <w:highlight w:val="red"/>
        </w:rPr>
      </w:r>
      <w:r/>
    </w:p>
    <w:p>
      <w:pPr>
        <w:pStyle w:val="719"/>
        <w:ind w:firstLine="560"/>
        <w:keepLines/>
        <w:keepNext/>
        <w:spacing w:line="480" w:lineRule="exact"/>
        <w:rPr>
          <w:rFonts w:hint="eastAsia" w:ascii="宋体" w:hAnsi="宋体" w:cs="宋体"/>
          <w:sz w:val="28"/>
          <w:szCs w:val="28"/>
        </w:rPr>
        <w:outlineLvl w:val="3"/>
      </w:pPr>
      <w:r/>
      <w:bookmarkEnd w:id="117"/>
      <w:r/>
      <w:bookmarkEnd w:id="118"/>
      <w:r/>
      <w:bookmarkStart w:id="120" w:name="_Hlt26954850"/>
      <w:r/>
      <w:bookmarkEnd w:id="120"/>
      <w:r/>
      <w:bookmarkStart w:id="121" w:name="_Hlt26670489"/>
      <w:r/>
      <w:bookmarkEnd w:id="121"/>
      <w:r/>
      <w:bookmarkStart w:id="122" w:name="_Hlt26954734"/>
      <w:r/>
      <w:bookmarkEnd w:id="122"/>
      <w:r/>
      <w:bookmarkStart w:id="123" w:name="_Toc14577360"/>
      <w:r/>
      <w:bookmarkStart w:id="124" w:name="_Toc49090511"/>
      <w:r>
        <w:rPr>
          <w:rFonts w:hint="eastAsia" w:ascii="宋体" w:hAnsi="宋体" w:cs="宋体"/>
          <w:color w:val="000000"/>
          <w:sz w:val="28"/>
          <w:szCs w:val="28"/>
          <w:highlight w:val="white"/>
        </w:rPr>
        <w:t xml:space="preserve">17.投标保证金</w:t>
      </w:r>
      <w:r>
        <w:rPr>
          <w:rFonts w:hint="eastAsia" w:ascii="宋体" w:hAnsi="宋体" w:cs="宋体"/>
          <w:sz w:val="28"/>
          <w:szCs w:val="28"/>
        </w:rPr>
      </w:r>
      <w:r/>
    </w:p>
    <w:p>
      <w:pPr>
        <w:pStyle w:val="1036"/>
        <w:ind w:firstLine="480"/>
        <w:spacing w:line="480" w:lineRule="exact"/>
        <w:rPr>
          <w:rFonts w:hint="eastAsia" w:ascii="宋体" w:hAnsi="宋体"/>
          <w:sz w:val="24"/>
          <w:szCs w:val="24"/>
        </w:rPr>
      </w:pPr>
      <w:r>
        <w:rPr>
          <w:rFonts w:hint="eastAsia" w:ascii="宋体" w:hAnsi="宋体"/>
          <w:color w:val="000000"/>
          <w:sz w:val="24"/>
          <w:szCs w:val="24"/>
          <w:highlight w:val="white"/>
        </w:rPr>
        <w:t xml:space="preserve">17.1本次招标不收取投标保证金。</w:t>
      </w:r>
      <w:r>
        <w:rPr>
          <w:rFonts w:hint="eastAsia" w:ascii="宋体" w:hAnsi="宋体"/>
          <w:sz w:val="24"/>
          <w:szCs w:val="24"/>
        </w:rPr>
      </w:r>
      <w:r/>
    </w:p>
    <w:p>
      <w:pPr>
        <w:pStyle w:val="719"/>
        <w:ind w:firstLine="560"/>
        <w:keepLines/>
        <w:keepNext/>
        <w:spacing w:line="480" w:lineRule="exact"/>
        <w:rPr>
          <w:rFonts w:hint="eastAsia" w:ascii="宋体" w:hAnsi="宋体" w:cs="宋体"/>
          <w:sz w:val="28"/>
          <w:szCs w:val="28"/>
        </w:rPr>
        <w:outlineLvl w:val="3"/>
      </w:pPr>
      <w:r>
        <w:rPr>
          <w:rFonts w:hint="eastAsia" w:ascii="宋体" w:hAnsi="宋体" w:cs="宋体"/>
          <w:color w:val="000000"/>
          <w:sz w:val="28"/>
          <w:szCs w:val="28"/>
          <w:highlight w:val="white"/>
        </w:rPr>
        <w:t xml:space="preserve">18.投标有效期</w:t>
      </w:r>
      <w:bookmarkEnd w:id="123"/>
      <w:r/>
      <w:bookmarkEnd w:id="124"/>
      <w:r>
        <w:rPr>
          <w:rFonts w:hint="eastAsia" w:ascii="宋体" w:hAnsi="宋体" w:cs="宋体"/>
          <w:sz w:val="28"/>
          <w:szCs w:val="28"/>
        </w:rPr>
      </w:r>
      <w:r/>
    </w:p>
    <w:p>
      <w:pPr>
        <w:pStyle w:val="719"/>
        <w:ind w:firstLine="544"/>
        <w:spacing w:line="480" w:lineRule="exact"/>
        <w:rPr>
          <w:rFonts w:hint="eastAsia" w:ascii="宋体" w:hAnsi="宋体" w:cs="宋体"/>
          <w:bCs/>
          <w:color w:val="000000"/>
          <w:sz w:val="24"/>
          <w:highlight w:val="white"/>
        </w:rPr>
      </w:pPr>
      <w:r>
        <w:rPr>
          <w:rFonts w:hint="eastAsia" w:ascii="宋体" w:hAnsi="宋体" w:cs="宋体"/>
          <w:bCs/>
          <w:color w:val="000000"/>
          <w:sz w:val="24"/>
          <w:highlight w:val="white"/>
        </w:rPr>
        <w:t xml:space="preserve">18.1 投标有效期为</w:t>
      </w:r>
      <w:bookmarkStart w:id="125" w:name="EB14bb242aab194694b200adfbd996a9fb"/>
      <w:r>
        <w:rPr>
          <w:rFonts w:hint="eastAsia" w:ascii="宋体" w:hAnsi="宋体" w:cs="宋体"/>
          <w:bCs/>
          <w:color w:val="000000"/>
          <w:sz w:val="24"/>
          <w:highlight w:val="white"/>
        </w:rPr>
        <w:t xml:space="preserve">苏州至正招投标咨询服务有限公司</w:t>
      </w:r>
      <w:bookmarkEnd w:id="125"/>
      <w:r>
        <w:rPr>
          <w:rFonts w:hint="eastAsia" w:ascii="宋体" w:hAnsi="宋体" w:cs="宋体"/>
          <w:bCs/>
          <w:color w:val="000000"/>
          <w:sz w:val="24"/>
          <w:highlight w:val="white"/>
        </w:rPr>
        <w:t xml:space="preserve">规定的开标之日后九十（90）天。投标有效期比规定短的将被视为非中标性投标而予以拒绝。</w:t>
      </w:r>
      <w:r>
        <w:rPr>
          <w:rFonts w:hint="eastAsia" w:ascii="宋体" w:hAnsi="宋体" w:cs="宋体"/>
          <w:bCs/>
          <w:color w:val="000000"/>
          <w:sz w:val="24"/>
          <w:highlight w:val="white"/>
        </w:rPr>
      </w:r>
      <w:r/>
    </w:p>
    <w:p>
      <w:pPr>
        <w:pStyle w:val="719"/>
        <w:ind w:firstLine="544"/>
        <w:spacing w:line="480" w:lineRule="exact"/>
        <w:rPr>
          <w:rFonts w:hint="eastAsia" w:ascii="宋体" w:hAnsi="宋体" w:cs="宋体"/>
          <w:bCs/>
          <w:color w:val="000000"/>
          <w:sz w:val="24"/>
          <w:highlight w:val="white"/>
        </w:rPr>
      </w:pPr>
      <w:r>
        <w:rPr>
          <w:rFonts w:hint="eastAsia" w:ascii="宋体" w:hAnsi="宋体" w:cs="宋体"/>
          <w:bCs/>
          <w:color w:val="000000"/>
          <w:sz w:val="24"/>
          <w:highlight w:val="white"/>
        </w:rPr>
        <w:t xml:space="preserve">18.2 在特殊情况下，</w:t>
      </w:r>
      <w:bookmarkStart w:id="126" w:name="EB744a1ea50d2a4f2a95ff927bac13cc01"/>
      <w:r>
        <w:rPr>
          <w:rFonts w:hint="eastAsia" w:ascii="宋体" w:hAnsi="宋体" w:cs="宋体"/>
          <w:bCs/>
          <w:color w:val="000000"/>
          <w:sz w:val="24"/>
          <w:highlight w:val="white"/>
        </w:rPr>
        <w:t xml:space="preserve">苏州至正招投标咨询服务有限公司</w:t>
      </w:r>
      <w:bookmarkEnd w:id="126"/>
      <w:r>
        <w:rPr>
          <w:rFonts w:hint="eastAsia" w:ascii="宋体" w:hAnsi="宋体" w:cs="宋体"/>
          <w:bCs/>
          <w:color w:val="000000"/>
          <w:sz w:val="24"/>
          <w:highlight w:val="white"/>
        </w:rPr>
        <w:t xml:space="preserve">于原投标有效期满之前，可向投标人提出延长投标有效期的要求。这种要求与答复均应采用书面形式。投标人可以拒绝</w:t>
      </w:r>
      <w:bookmarkStart w:id="127" w:name="EB02477e63216044f88860290c0c0f385d"/>
      <w:r>
        <w:rPr>
          <w:rFonts w:hint="eastAsia" w:ascii="宋体" w:hAnsi="宋体" w:cs="宋体"/>
          <w:bCs/>
          <w:color w:val="000000"/>
          <w:sz w:val="24"/>
          <w:highlight w:val="white"/>
        </w:rPr>
        <w:t xml:space="preserve">苏州至正招投标咨询服务有限公司</w:t>
      </w:r>
      <w:bookmarkEnd w:id="127"/>
      <w:r>
        <w:rPr>
          <w:rFonts w:hint="eastAsia" w:ascii="宋体" w:hAnsi="宋体" w:cs="宋体"/>
          <w:bCs/>
          <w:color w:val="000000"/>
          <w:sz w:val="24"/>
          <w:highlight w:val="white"/>
        </w:rPr>
        <w:t xml:space="preserve">的这一要求而放弃投标。同意延长投标有效期的投标人既不能要求也不允许修改其投标文件。受投标有效期约束的所有权利与义务均延长至新的有效期。</w:t>
      </w:r>
      <w:r>
        <w:rPr>
          <w:rFonts w:hint="eastAsia" w:ascii="宋体" w:hAnsi="宋体" w:cs="宋体"/>
          <w:bCs/>
          <w:color w:val="000000"/>
          <w:sz w:val="24"/>
          <w:highlight w:val="white"/>
        </w:rPr>
      </w:r>
      <w:r/>
    </w:p>
    <w:p>
      <w:pPr>
        <w:pStyle w:val="1067"/>
        <w:ind w:firstLine="500"/>
        <w:jc w:val="both"/>
        <w:spacing w:line="480" w:lineRule="exact"/>
        <w:rPr>
          <w:rFonts w:hint="eastAsia" w:ascii="宋体" w:hAnsi="宋体" w:eastAsia="宋体" w:cs="宋体"/>
          <w:color w:val="000000"/>
          <w:sz w:val="28"/>
          <w:szCs w:val="28"/>
          <w:highlight w:val="white"/>
          <w:lang w:val="en-US" w:eastAsia="zh-CN"/>
        </w:rPr>
        <w:outlineLvl w:val="3"/>
      </w:pPr>
      <w:r>
        <w:rPr>
          <w:rFonts w:hint="eastAsia" w:ascii="宋体" w:hAnsi="宋体" w:eastAsia="宋体" w:cs="宋体"/>
          <w:color w:val="000000"/>
          <w:sz w:val="28"/>
          <w:szCs w:val="28"/>
          <w:highlight w:val="white"/>
          <w:lang w:val="en-US" w:eastAsia="zh-CN"/>
        </w:rPr>
        <w:t xml:space="preserve">19.投标文件的签署</w:t>
      </w:r>
      <w:r>
        <w:rPr>
          <w:rFonts w:hint="eastAsia" w:ascii="宋体" w:hAnsi="宋体" w:eastAsia="宋体" w:cs="宋体"/>
          <w:color w:val="000000"/>
          <w:sz w:val="28"/>
          <w:szCs w:val="28"/>
          <w:highlight w:val="white"/>
          <w:lang w:val="en-US" w:eastAsia="zh-CN"/>
        </w:rPr>
      </w:r>
      <w:r/>
    </w:p>
    <w:p>
      <w:pPr>
        <w:pStyle w:val="1067"/>
        <w:ind w:firstLine="500"/>
        <w:jc w:val="both"/>
        <w:spacing w:line="480" w:lineRule="exact"/>
        <w:rPr>
          <w:rFonts w:hint="eastAsia" w:ascii="宋体" w:hAnsi="宋体" w:eastAsia="宋体" w:cs="宋体"/>
          <w:spacing w:val="7"/>
        </w:rPr>
      </w:pPr>
      <w:r>
        <w:rPr>
          <w:rFonts w:hint="eastAsia" w:ascii="宋体" w:hAnsi="宋体" w:eastAsia="宋体" w:cs="宋体"/>
          <w:color w:val="000000"/>
          <w:spacing w:val="7"/>
        </w:rPr>
        <w:t xml:space="preserve">1</w:t>
      </w:r>
      <w:r>
        <w:rPr>
          <w:rFonts w:hint="eastAsia" w:ascii="宋体" w:hAnsi="宋体" w:eastAsia="宋体" w:cs="宋体"/>
          <w:color w:val="000000"/>
          <w:spacing w:val="7"/>
          <w:lang w:val="en-US" w:eastAsia="zh-CN"/>
        </w:rPr>
        <w:t xml:space="preserve">9</w:t>
      </w:r>
      <w:r>
        <w:rPr>
          <w:rFonts w:hint="eastAsia" w:ascii="宋体" w:hAnsi="宋体" w:eastAsia="宋体" w:cs="宋体"/>
          <w:color w:val="000000"/>
          <w:spacing w:val="7"/>
        </w:rPr>
        <w:t xml:space="preserve">.1 本招标文件所表述（指定）的公章是指法定名称章，不包括合同专用章、业务专用章等印章。</w:t>
      </w:r>
      <w:r>
        <w:rPr>
          <w:rFonts w:hint="eastAsia" w:ascii="宋体" w:hAnsi="宋体" w:eastAsia="宋体" w:cs="宋体"/>
          <w:spacing w:val="7"/>
        </w:rPr>
      </w:r>
      <w:r/>
    </w:p>
    <w:p>
      <w:pPr>
        <w:pStyle w:val="721"/>
        <w:jc w:val="both"/>
        <w:spacing w:line="480" w:lineRule="exact"/>
        <w:rPr>
          <w:rFonts w:hint="eastAsia" w:ascii="宋体" w:hAnsi="宋体" w:eastAsia="宋体" w:cs="宋体"/>
          <w:bCs w:val="0"/>
          <w:sz w:val="32"/>
          <w:szCs w:val="32"/>
        </w:rPr>
      </w:pPr>
      <w:r/>
      <w:bookmarkStart w:id="128" w:name="_Toc54615242"/>
      <w:r/>
      <w:bookmarkStart w:id="129" w:name="_Toc256000005"/>
      <w:r/>
      <w:bookmarkStart w:id="130" w:name="_Toc6389296"/>
      <w:r/>
      <w:bookmarkStart w:id="131" w:name="_Toc35266023"/>
      <w:r/>
      <w:bookmarkStart w:id="132" w:name="_Toc16938540"/>
      <w:r/>
      <w:bookmarkStart w:id="133" w:name="_Toc120614217"/>
      <w:r/>
      <w:bookmarkStart w:id="134" w:name="_Toc20823296"/>
      <w:r/>
      <w:bookmarkStart w:id="135" w:name="_Toc513029224"/>
      <w:r/>
      <w:bookmarkStart w:id="136" w:name="_Toc6388848"/>
      <w:r/>
      <w:bookmarkStart w:id="137" w:name="_Hlt26954739"/>
      <w:r/>
      <w:bookmarkEnd w:id="137"/>
      <w:r/>
      <w:bookmarkStart w:id="138" w:name="_Hlt26954852"/>
      <w:r/>
      <w:bookmarkEnd w:id="138"/>
      <w:r/>
      <w:bookmarkStart w:id="139" w:name="EB7e0b0fb925f740a3a5b7858e7c64659b"/>
      <w:r/>
      <w:bookmarkEnd w:id="139"/>
      <w:r/>
      <w:bookmarkStart w:id="140" w:name="_Toc38368123"/>
      <w:r>
        <w:rPr>
          <w:rStyle w:val="833"/>
          <w:rFonts w:hint="eastAsia" w:ascii="宋体" w:hAnsi="宋体" w:cs="宋体"/>
          <w:color w:val="000000"/>
          <w:highlight w:val="white"/>
        </w:rPr>
        <w:t xml:space="preserve">四、投标文件的制作、上传、递交</w:t>
      </w:r>
      <w:bookmarkEnd w:id="128"/>
      <w:r/>
      <w:bookmarkEnd w:id="129"/>
      <w:r/>
      <w:bookmarkEnd w:id="130"/>
      <w:r/>
      <w:bookmarkEnd w:id="131"/>
      <w:r/>
      <w:bookmarkEnd w:id="136"/>
      <w:r/>
      <w:bookmarkEnd w:id="140"/>
      <w:r>
        <w:rPr>
          <w:rFonts w:hint="eastAsia" w:ascii="宋体" w:hAnsi="宋体" w:eastAsia="宋体" w:cs="宋体"/>
          <w:bCs w:val="0"/>
          <w:sz w:val="32"/>
          <w:szCs w:val="32"/>
        </w:rPr>
      </w:r>
      <w:r/>
    </w:p>
    <w:p>
      <w:pPr>
        <w:pStyle w:val="719"/>
        <w:ind w:firstLine="560"/>
        <w:keepLines/>
        <w:keepNext/>
        <w:spacing w:line="480" w:lineRule="exact"/>
        <w:rPr>
          <w:rFonts w:hint="eastAsia" w:ascii="宋体" w:hAnsi="宋体" w:cs="宋体"/>
          <w:color w:val="000000"/>
          <w:sz w:val="28"/>
          <w:szCs w:val="28"/>
          <w:highlight w:val="white"/>
        </w:rPr>
        <w:outlineLvl w:val="3"/>
      </w:pPr>
      <w:r/>
      <w:bookmarkStart w:id="141" w:name="_Toc6388850"/>
      <w:r/>
      <w:bookmarkStart w:id="142" w:name="_Toc6389298"/>
      <w:r>
        <w:rPr>
          <w:rFonts w:hint="eastAsia" w:ascii="宋体" w:hAnsi="宋体" w:cs="宋体"/>
          <w:color w:val="000000"/>
          <w:sz w:val="28"/>
          <w:szCs w:val="28"/>
          <w:highlight w:val="white"/>
        </w:rPr>
        <w:t xml:space="preserve">20.投标文件的递交</w:t>
      </w:r>
      <w:r>
        <w:rPr>
          <w:rFonts w:hint="eastAsia" w:ascii="宋体" w:hAnsi="宋体" w:cs="宋体"/>
          <w:color w:val="000000"/>
          <w:sz w:val="28"/>
          <w:szCs w:val="28"/>
          <w:highlight w:val="white"/>
        </w:rPr>
      </w:r>
      <w:r/>
    </w:p>
    <w:p>
      <w:pPr>
        <w:pStyle w:val="719"/>
        <w:ind w:firstLine="480"/>
        <w:spacing w:line="480" w:lineRule="exact"/>
        <w:rPr>
          <w:rFonts w:hint="eastAsia" w:ascii="宋体" w:hAnsi="宋体" w:cs="宋体"/>
        </w:rPr>
      </w:pPr>
      <w:r>
        <w:rPr>
          <w:rFonts w:hint="eastAsia" w:ascii="宋体" w:hAnsi="宋体" w:cs="宋体"/>
          <w:color w:val="000000"/>
          <w:sz w:val="24"/>
          <w:szCs w:val="24"/>
          <w:highlight w:val="white"/>
        </w:rPr>
        <w:t xml:space="preserve">20.1 </w:t>
      </w:r>
      <w:r>
        <w:rPr>
          <w:rFonts w:hint="eastAsia" w:ascii="宋体" w:hAnsi="宋体" w:cs="宋体"/>
          <w:bCs/>
          <w:sz w:val="24"/>
          <w:szCs w:val="24"/>
        </w:rPr>
        <w:t xml:space="preserve">投标人应当按照《苏采云系统供应商操作手册》规定，在投标截止时间前制作并上传电子投标文件。</w:t>
      </w:r>
      <w:bookmarkStart w:id="143" w:name="EB5e78b12e89984a20ab881c475623475b"/>
      <w:r/>
      <w:bookmarkEnd w:id="143"/>
      <w:r>
        <w:rPr>
          <w:rFonts w:hint="eastAsia" w:ascii="宋体" w:hAnsi="宋体" w:cs="宋体"/>
        </w:rPr>
      </w:r>
      <w:r/>
    </w:p>
    <w:p>
      <w:pPr>
        <w:pStyle w:val="719"/>
        <w:ind w:firstLine="560"/>
        <w:keepLines/>
        <w:keepNext/>
        <w:spacing w:line="480" w:lineRule="exact"/>
        <w:rPr>
          <w:rFonts w:hint="eastAsia" w:ascii="宋体" w:hAnsi="宋体" w:cs="宋体"/>
          <w:sz w:val="28"/>
          <w:szCs w:val="28"/>
        </w:rPr>
        <w:outlineLvl w:val="3"/>
      </w:pPr>
      <w:r>
        <w:rPr>
          <w:rFonts w:hint="eastAsia" w:ascii="宋体" w:hAnsi="宋体" w:cs="宋体"/>
          <w:color w:val="000000"/>
          <w:sz w:val="28"/>
          <w:szCs w:val="28"/>
          <w:highlight w:val="white"/>
        </w:rPr>
        <w:t xml:space="preserve">21.投标截止日期</w:t>
      </w:r>
      <w:bookmarkEnd w:id="141"/>
      <w:r/>
      <w:bookmarkEnd w:id="142"/>
      <w:r>
        <w:rPr>
          <w:rFonts w:hint="eastAsia" w:ascii="宋体" w:hAnsi="宋体" w:cs="宋体"/>
          <w:sz w:val="28"/>
          <w:szCs w:val="28"/>
        </w:rPr>
      </w:r>
      <w:r/>
    </w:p>
    <w:p>
      <w:pPr>
        <w:pStyle w:val="1069"/>
        <w:ind w:firstLine="500"/>
        <w:jc w:val="both"/>
        <w:spacing w:line="480" w:lineRule="exact"/>
        <w:rPr>
          <w:rFonts w:hint="eastAsia" w:ascii="宋体" w:hAnsi="宋体" w:eastAsia="宋体" w:cs="宋体"/>
          <w:spacing w:val="7"/>
        </w:rPr>
      </w:pPr>
      <w:r>
        <w:rPr>
          <w:rFonts w:hint="eastAsia"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1</w:t>
      </w:r>
      <w:r>
        <w:rPr>
          <w:rFonts w:hint="eastAsia" w:ascii="宋体" w:hAnsi="宋体" w:eastAsia="宋体" w:cs="宋体"/>
          <w:color w:val="000000"/>
          <w:spacing w:val="7"/>
        </w:rPr>
        <w:t xml:space="preserve">.1 投标人上传电子投标文件的时间不得迟于招标公告中规定的投标截止时间。</w:t>
      </w:r>
      <w:r>
        <w:rPr>
          <w:rFonts w:hint="eastAsia" w:ascii="宋体" w:hAnsi="宋体" w:eastAsia="宋体" w:cs="宋体"/>
          <w:spacing w:val="7"/>
        </w:rPr>
      </w:r>
      <w:r/>
    </w:p>
    <w:p>
      <w:pPr>
        <w:pStyle w:val="1069"/>
        <w:ind w:firstLine="500"/>
        <w:jc w:val="both"/>
        <w:spacing w:line="480" w:lineRule="exact"/>
        <w:rPr>
          <w:rFonts w:hint="eastAsia" w:ascii="宋体" w:hAnsi="宋体" w:eastAsia="宋体" w:cs="宋体"/>
          <w:highlight w:val="red"/>
        </w:rPr>
      </w:pPr>
      <w:r>
        <w:rPr>
          <w:rFonts w:hint="eastAsia" w:ascii="宋体" w:hAnsi="宋体" w:eastAsia="宋体" w:cs="宋体"/>
          <w:color w:val="000000"/>
          <w:spacing w:val="7"/>
        </w:rPr>
        <w:t xml:space="preserve">投标人应充分考虑到网络环境、网络带宽等风险因素，如因投标人自身原因造成的电子投标文件上传不成功由投标人自行承担全部责任。</w:t>
      </w:r>
      <w:bookmarkStart w:id="144" w:name="EB4c6421107b4c4e38bf2769d0237905a7"/>
      <w:r/>
      <w:bookmarkEnd w:id="144"/>
      <w:r>
        <w:rPr>
          <w:rFonts w:hint="eastAsia" w:ascii="宋体" w:hAnsi="宋体" w:eastAsia="宋体" w:cs="宋体"/>
          <w:highlight w:val="red"/>
        </w:rPr>
      </w:r>
      <w:r/>
    </w:p>
    <w:p>
      <w:pPr>
        <w:pStyle w:val="719"/>
        <w:ind w:firstLine="560"/>
        <w:keepLines/>
        <w:keepNext/>
        <w:spacing w:line="480" w:lineRule="exact"/>
        <w:rPr>
          <w:rFonts w:hint="eastAsia" w:ascii="宋体" w:hAnsi="宋体" w:cs="宋体"/>
          <w:sz w:val="28"/>
          <w:szCs w:val="28"/>
        </w:rPr>
        <w:outlineLvl w:val="3"/>
      </w:pPr>
      <w:r/>
      <w:bookmarkStart w:id="145" w:name="_Toc6388851"/>
      <w:r/>
      <w:bookmarkStart w:id="146" w:name="_Toc6389299"/>
      <w:r>
        <w:rPr>
          <w:rFonts w:hint="eastAsia" w:ascii="宋体" w:hAnsi="宋体" w:cs="宋体"/>
          <w:color w:val="000000"/>
          <w:sz w:val="28"/>
          <w:szCs w:val="28"/>
          <w:highlight w:val="white"/>
        </w:rPr>
        <w:t xml:space="preserve">22.投标文件的递交</w:t>
      </w:r>
      <w:bookmarkEnd w:id="145"/>
      <w:r/>
      <w:bookmarkEnd w:id="146"/>
      <w:r>
        <w:rPr>
          <w:rFonts w:hint="eastAsia" w:ascii="宋体" w:hAnsi="宋体" w:cs="宋体"/>
          <w:sz w:val="28"/>
          <w:szCs w:val="28"/>
        </w:rPr>
      </w:r>
      <w:r/>
    </w:p>
    <w:p>
      <w:pPr>
        <w:pStyle w:val="719"/>
        <w:ind w:firstLine="480"/>
        <w:spacing w:line="480" w:lineRule="exact"/>
        <w:rPr>
          <w:rFonts w:hint="eastAsia" w:ascii="宋体" w:hAnsi="宋体" w:cs="宋体"/>
          <w:sz w:val="24"/>
        </w:rPr>
      </w:pPr>
      <w:r>
        <w:rPr>
          <w:rFonts w:hint="eastAsia" w:ascii="宋体" w:hAnsi="宋体" w:cs="宋体"/>
          <w:color w:val="000000"/>
          <w:sz w:val="24"/>
          <w:highlight w:val="white"/>
        </w:rPr>
        <w:t xml:space="preserve">22.1</w:t>
      </w:r>
      <w:bookmarkStart w:id="147" w:name="EBfffe463a2deb4e7cad93cb8e37ffda5e"/>
      <w:r>
        <w:rPr>
          <w:rFonts w:hint="eastAsia" w:ascii="宋体" w:hAnsi="宋体" w:cs="宋体"/>
          <w:color w:val="000000"/>
          <w:sz w:val="24"/>
          <w:highlight w:val="white"/>
        </w:rPr>
        <w:t xml:space="preserve">苏州至正招投标咨询服务有限公司</w:t>
      </w:r>
      <w:bookmarkEnd w:id="147"/>
      <w:r>
        <w:rPr>
          <w:rFonts w:hint="eastAsia" w:ascii="宋体" w:hAnsi="宋体" w:cs="宋体"/>
          <w:color w:val="000000"/>
          <w:sz w:val="24"/>
          <w:highlight w:val="white"/>
        </w:rPr>
        <w:t xml:space="preserve">拒绝接收在其规定的投标截止时间后递交的任何投标文件。</w:t>
      </w:r>
      <w:r>
        <w:rPr>
          <w:rFonts w:hint="eastAsia" w:ascii="宋体" w:hAnsi="宋体" w:cs="宋体"/>
          <w:sz w:val="24"/>
        </w:rPr>
      </w:r>
      <w:r/>
    </w:p>
    <w:p>
      <w:pPr>
        <w:pStyle w:val="719"/>
        <w:ind w:firstLine="560"/>
        <w:keepLines/>
        <w:keepNext/>
        <w:spacing w:line="480" w:lineRule="exact"/>
        <w:rPr>
          <w:rFonts w:hint="eastAsia" w:ascii="宋体" w:hAnsi="宋体" w:cs="宋体"/>
          <w:sz w:val="28"/>
          <w:szCs w:val="28"/>
        </w:rPr>
        <w:outlineLvl w:val="3"/>
      </w:pPr>
      <w:r/>
      <w:bookmarkStart w:id="148" w:name="_Toc6388852"/>
      <w:r/>
      <w:bookmarkStart w:id="149" w:name="_Toc6389300"/>
      <w:r>
        <w:rPr>
          <w:rFonts w:hint="eastAsia" w:ascii="宋体" w:hAnsi="宋体" w:cs="宋体"/>
          <w:color w:val="000000"/>
          <w:sz w:val="28"/>
          <w:szCs w:val="28"/>
          <w:highlight w:val="white"/>
        </w:rPr>
        <w:t xml:space="preserve">23.投标文件的修改和撤回</w:t>
      </w:r>
      <w:bookmarkEnd w:id="148"/>
      <w:r/>
      <w:bookmarkEnd w:id="149"/>
      <w:r>
        <w:rPr>
          <w:rFonts w:hint="eastAsia" w:ascii="宋体" w:hAnsi="宋体" w:cs="宋体"/>
          <w:sz w:val="28"/>
          <w:szCs w:val="28"/>
        </w:rPr>
      </w:r>
      <w:r/>
    </w:p>
    <w:p>
      <w:pPr>
        <w:pStyle w:val="1070"/>
        <w:ind w:firstLine="500"/>
        <w:jc w:val="both"/>
        <w:spacing w:line="480" w:lineRule="exact"/>
        <w:rPr>
          <w:rFonts w:hint="eastAsia" w:ascii="宋体" w:hAnsi="宋体" w:eastAsia="宋体" w:cs="宋体"/>
          <w:spacing w:val="7"/>
        </w:rPr>
      </w:pPr>
      <w:r>
        <w:rPr>
          <w:rFonts w:hint="eastAsia"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3</w:t>
      </w:r>
      <w:r>
        <w:rPr>
          <w:rFonts w:hint="eastAsia" w:ascii="宋体" w:hAnsi="宋体" w:eastAsia="宋体" w:cs="宋体"/>
          <w:color w:val="000000"/>
          <w:spacing w:val="7"/>
        </w:rPr>
        <w:t xml:space="preserve">.1 投标人在递交投标文件后，可以修改或撤回其投标文件，但这种修改和撤回，必须在规定的投标截止时间前，具体操作方法见《操作手册》。</w:t>
      </w:r>
      <w:r>
        <w:rPr>
          <w:rFonts w:hint="eastAsia" w:ascii="宋体" w:hAnsi="宋体" w:eastAsia="宋体" w:cs="宋体"/>
          <w:spacing w:val="7"/>
        </w:rPr>
      </w:r>
      <w:r/>
    </w:p>
    <w:p>
      <w:pPr>
        <w:pStyle w:val="1070"/>
        <w:ind w:firstLine="500"/>
        <w:jc w:val="both"/>
        <w:spacing w:line="480" w:lineRule="exact"/>
        <w:rPr>
          <w:rFonts w:hint="eastAsia" w:ascii="宋体" w:hAnsi="宋体" w:eastAsia="宋体" w:cs="宋体"/>
          <w:spacing w:val="7"/>
        </w:rPr>
      </w:pPr>
      <w:r>
        <w:rPr>
          <w:rFonts w:hint="eastAsia"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3</w:t>
      </w:r>
      <w:r>
        <w:rPr>
          <w:rFonts w:hint="eastAsia" w:ascii="宋体" w:hAnsi="宋体" w:eastAsia="宋体" w:cs="宋体"/>
          <w:color w:val="000000"/>
          <w:spacing w:val="7"/>
        </w:rPr>
        <w:t xml:space="preserve">.2 投标人撤回电子投标文件，则认为其不再参与本项目投标活动。</w:t>
      </w:r>
      <w:r>
        <w:rPr>
          <w:rFonts w:hint="eastAsia" w:ascii="宋体" w:hAnsi="宋体" w:eastAsia="宋体" w:cs="宋体"/>
          <w:spacing w:val="7"/>
        </w:rPr>
      </w:r>
      <w:r/>
    </w:p>
    <w:p>
      <w:pPr>
        <w:pStyle w:val="1070"/>
        <w:ind w:firstLine="500"/>
        <w:jc w:val="both"/>
        <w:spacing w:line="480" w:lineRule="exact"/>
        <w:rPr>
          <w:rFonts w:hint="eastAsia" w:ascii="宋体" w:hAnsi="宋体" w:eastAsia="宋体" w:cs="宋体"/>
          <w:spacing w:val="7"/>
        </w:rPr>
      </w:pPr>
      <w:r>
        <w:rPr>
          <w:rFonts w:hint="eastAsia"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3</w:t>
      </w:r>
      <w:r>
        <w:rPr>
          <w:rFonts w:hint="eastAsia" w:ascii="宋体" w:hAnsi="宋体" w:eastAsia="宋体" w:cs="宋体"/>
          <w:color w:val="000000"/>
          <w:spacing w:val="7"/>
        </w:rPr>
        <w:t xml:space="preserve">.3 在投标截止时间之后，投标人不得对其电子投标文件作任何修改。</w:t>
      </w:r>
      <w:r>
        <w:rPr>
          <w:rFonts w:hint="eastAsia" w:ascii="宋体" w:hAnsi="宋体" w:eastAsia="宋体" w:cs="宋体"/>
          <w:spacing w:val="7"/>
        </w:rPr>
      </w:r>
      <w:r/>
    </w:p>
    <w:p>
      <w:pPr>
        <w:pStyle w:val="1070"/>
        <w:ind w:firstLine="500"/>
        <w:jc w:val="both"/>
        <w:spacing w:line="480" w:lineRule="exact"/>
        <w:rPr>
          <w:rFonts w:hint="eastAsia" w:ascii="宋体" w:hAnsi="宋体" w:eastAsia="宋体" w:cs="宋体"/>
          <w:spacing w:val="7"/>
        </w:rPr>
      </w:pPr>
      <w:r>
        <w:rPr>
          <w:rFonts w:hint="eastAsia" w:ascii="宋体" w:hAnsi="宋体" w:eastAsia="宋体" w:cs="宋体"/>
          <w:color w:val="000000"/>
          <w:spacing w:val="7"/>
        </w:rPr>
        <w:t xml:space="preserve">22.4 在投标截止时间至招标文件中规定的投标有效期满之间的这段时间内，投标人不得撤销其投标。</w:t>
      </w:r>
      <w:r>
        <w:rPr>
          <w:rFonts w:hint="eastAsia" w:ascii="宋体" w:hAnsi="宋体" w:eastAsia="宋体" w:cs="宋体"/>
          <w:spacing w:val="7"/>
        </w:rPr>
      </w:r>
      <w:r/>
    </w:p>
    <w:p>
      <w:pPr>
        <w:pStyle w:val="1070"/>
        <w:ind w:firstLine="500"/>
        <w:jc w:val="both"/>
        <w:spacing w:line="480" w:lineRule="exact"/>
        <w:rPr>
          <w:rFonts w:hint="eastAsia" w:ascii="宋体" w:hAnsi="宋体" w:eastAsia="宋体" w:cs="宋体"/>
          <w:bCs/>
          <w:sz w:val="28"/>
          <w:szCs w:val="28"/>
          <w:highlight w:val="red"/>
        </w:rPr>
      </w:pPr>
      <w:r>
        <w:rPr>
          <w:rFonts w:hint="eastAsia"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3</w:t>
      </w:r>
      <w:r>
        <w:rPr>
          <w:rFonts w:hint="eastAsia" w:ascii="宋体" w:hAnsi="宋体" w:eastAsia="宋体" w:cs="宋体"/>
          <w:color w:val="000000"/>
          <w:spacing w:val="7"/>
        </w:rPr>
        <w:t xml:space="preserve">.5 不论投标人中标与否，投标文件均不退回。</w:t>
      </w:r>
      <w:bookmarkStart w:id="150" w:name="EB7c302f080cf342679641097daf23b42b"/>
      <w:r/>
      <w:bookmarkEnd w:id="150"/>
      <w:r>
        <w:rPr>
          <w:rFonts w:hint="eastAsia" w:ascii="宋体" w:hAnsi="宋体" w:eastAsia="宋体" w:cs="宋体"/>
          <w:bCs/>
          <w:sz w:val="28"/>
          <w:szCs w:val="28"/>
          <w:highlight w:val="red"/>
        </w:rPr>
      </w:r>
      <w:r/>
    </w:p>
    <w:p>
      <w:pPr>
        <w:pStyle w:val="721"/>
        <w:jc w:val="both"/>
        <w:spacing w:line="480" w:lineRule="exact"/>
        <w:rPr>
          <w:rStyle w:val="833"/>
          <w:rFonts w:hint="eastAsia" w:ascii="宋体" w:hAnsi="宋体" w:cs="宋体"/>
          <w:bCs w:val="0"/>
        </w:rPr>
      </w:pPr>
      <w:r/>
      <w:bookmarkEnd w:id="132"/>
      <w:r/>
      <w:bookmarkEnd w:id="133"/>
      <w:r/>
      <w:bookmarkEnd w:id="134"/>
      <w:r/>
      <w:bookmarkEnd w:id="135"/>
      <w:r/>
      <w:bookmarkStart w:id="151" w:name="_Toc20823301"/>
      <w:r/>
      <w:bookmarkStart w:id="152" w:name="_Toc513029229"/>
      <w:r/>
      <w:bookmarkStart w:id="153" w:name="_Toc256000006"/>
      <w:r/>
      <w:bookmarkStart w:id="154" w:name="_Toc35266024"/>
      <w:r/>
      <w:bookmarkStart w:id="155" w:name="_Toc120614218"/>
      <w:r/>
      <w:bookmarkStart w:id="156" w:name="_Toc16938545"/>
      <w:r/>
      <w:bookmarkStart w:id="157" w:name="_Toc54615243"/>
      <w:r/>
      <w:bookmarkStart w:id="158" w:name="_Toc38368124"/>
      <w:r>
        <w:rPr>
          <w:rStyle w:val="833"/>
          <w:rFonts w:hint="eastAsia" w:ascii="宋体" w:hAnsi="宋体" w:cs="宋体"/>
          <w:bCs w:val="0"/>
          <w:color w:val="000000"/>
          <w:highlight w:val="white"/>
        </w:rPr>
        <w:t xml:space="preserve">五、开标与评标</w:t>
      </w:r>
      <w:bookmarkEnd w:id="151"/>
      <w:r/>
      <w:bookmarkEnd w:id="152"/>
      <w:r/>
      <w:bookmarkEnd w:id="153"/>
      <w:r/>
      <w:bookmarkEnd w:id="154"/>
      <w:r/>
      <w:bookmarkEnd w:id="155"/>
      <w:r/>
      <w:bookmarkEnd w:id="156"/>
      <w:r/>
      <w:bookmarkEnd w:id="157"/>
      <w:r/>
      <w:bookmarkEnd w:id="158"/>
      <w:r>
        <w:rPr>
          <w:rStyle w:val="833"/>
          <w:rFonts w:hint="eastAsia" w:ascii="宋体" w:hAnsi="宋体" w:cs="宋体"/>
          <w:bCs w:val="0"/>
        </w:rPr>
      </w:r>
      <w:r/>
    </w:p>
    <w:p>
      <w:pPr>
        <w:pStyle w:val="719"/>
        <w:ind w:firstLine="560"/>
        <w:keepLines/>
        <w:keepNext/>
        <w:spacing w:line="480" w:lineRule="exact"/>
        <w:rPr>
          <w:rFonts w:hint="eastAsia" w:ascii="宋体" w:hAnsi="宋体" w:cs="宋体"/>
          <w:sz w:val="28"/>
          <w:szCs w:val="28"/>
        </w:rPr>
        <w:outlineLvl w:val="3"/>
      </w:pPr>
      <w:r/>
      <w:bookmarkStart w:id="159" w:name="_Toc513029230"/>
      <w:r/>
      <w:bookmarkStart w:id="160" w:name="_Toc20823302"/>
      <w:r/>
      <w:bookmarkStart w:id="161" w:name="_Toc16938546"/>
      <w:r>
        <w:rPr>
          <w:rFonts w:hint="eastAsia" w:ascii="宋体" w:hAnsi="宋体" w:cs="宋体"/>
          <w:color w:val="000000"/>
          <w:sz w:val="28"/>
          <w:szCs w:val="28"/>
          <w:highlight w:val="white"/>
        </w:rPr>
        <w:t xml:space="preserve">24.开标</w:t>
      </w:r>
      <w:bookmarkEnd w:id="159"/>
      <w:r/>
      <w:bookmarkEnd w:id="160"/>
      <w:r/>
      <w:bookmarkEnd w:id="161"/>
      <w:r>
        <w:rPr>
          <w:rFonts w:hint="eastAsia" w:ascii="宋体" w:hAnsi="宋体" w:cs="宋体"/>
          <w:sz w:val="28"/>
          <w:szCs w:val="28"/>
        </w:rPr>
      </w:r>
      <w:r/>
    </w:p>
    <w:p>
      <w:pPr>
        <w:pStyle w:val="719"/>
        <w:ind w:firstLine="500"/>
        <w:spacing w:line="480" w:lineRule="exact"/>
        <w:widowControl/>
        <w:rPr>
          <w:rFonts w:hint="eastAsia" w:ascii="宋体" w:hAnsi="宋体" w:cs="宋体"/>
          <w:spacing w:val="7"/>
          <w:sz w:val="24"/>
          <w:szCs w:val="24"/>
        </w:rPr>
      </w:pPr>
      <w:r>
        <w:rPr>
          <w:rFonts w:hint="eastAsia" w:ascii="宋体" w:hAnsi="宋体" w:cs="宋体"/>
          <w:color w:val="000000"/>
          <w:spacing w:val="7"/>
          <w:sz w:val="24"/>
          <w:szCs w:val="24"/>
        </w:rPr>
        <w:t xml:space="preserve">24.1 苏州至正招投标咨询服务有限公司将在招标公告中规定的时间和地点组织公开开标。</w:t>
      </w:r>
      <w:r>
        <w:rPr>
          <w:rFonts w:hint="eastAsia" w:ascii="宋体" w:hAnsi="宋体" w:cs="宋体"/>
          <w:spacing w:val="7"/>
          <w:sz w:val="24"/>
          <w:szCs w:val="24"/>
        </w:rPr>
      </w:r>
      <w:r/>
    </w:p>
    <w:p>
      <w:pPr>
        <w:pStyle w:val="719"/>
        <w:ind w:firstLine="500"/>
        <w:spacing w:line="480" w:lineRule="exact"/>
        <w:widowControl/>
        <w:rPr>
          <w:rFonts w:hint="eastAsia" w:ascii="宋体" w:hAnsi="宋体" w:cs="宋体"/>
          <w:spacing w:val="7"/>
          <w:sz w:val="24"/>
          <w:szCs w:val="24"/>
        </w:rPr>
      </w:pPr>
      <w:r>
        <w:rPr>
          <w:rFonts w:hint="eastAsia" w:ascii="宋体" w:hAnsi="宋体" w:cs="宋体"/>
          <w:color w:val="000000"/>
          <w:spacing w:val="7"/>
          <w:sz w:val="24"/>
          <w:szCs w:val="24"/>
        </w:rPr>
        <w:t xml:space="preserve">24.2 开标仪式由苏州至正招投标咨询服务有限公司主持，“苏采云系统”将自动对项目进行开标，宣布投标人名称、投标价格和招标文件规定的需要宣布的其他内容。</w:t>
      </w:r>
      <w:r>
        <w:rPr>
          <w:rFonts w:hint="eastAsia" w:ascii="宋体" w:hAnsi="宋体" w:cs="宋体"/>
          <w:spacing w:val="7"/>
          <w:sz w:val="24"/>
          <w:szCs w:val="24"/>
        </w:rPr>
      </w:r>
      <w:r/>
    </w:p>
    <w:p>
      <w:pPr>
        <w:pStyle w:val="1073"/>
        <w:ind w:firstLine="500"/>
        <w:jc w:val="both"/>
        <w:spacing w:line="480" w:lineRule="exact"/>
        <w:rPr>
          <w:rFonts w:hint="eastAsia" w:ascii="宋体" w:hAnsi="宋体" w:eastAsia="宋体" w:cs="宋体"/>
          <w:spacing w:val="7"/>
          <w:lang w:val="en-US" w:eastAsia="zh-CN"/>
        </w:rPr>
      </w:pPr>
      <w:r>
        <w:rPr>
          <w:rFonts w:hint="eastAsia" w:ascii="宋体" w:hAnsi="宋体" w:eastAsia="宋体" w:cs="宋体"/>
          <w:color w:val="000000"/>
          <w:spacing w:val="7"/>
          <w:lang w:val="en-US" w:eastAsia="zh-CN"/>
        </w:rPr>
        <w:t xml:space="preserve">24.3</w:t>
      </w:r>
      <w:r>
        <w:rPr>
          <w:rFonts w:hint="eastAsia" w:ascii="宋体" w:hAnsi="宋体" w:eastAsia="宋体" w:cs="宋体"/>
          <w:spacing w:val="7"/>
        </w:rPr>
        <w:t xml:space="preserve">投标人应当按照《苏采云系统供应商操作手册》规定，参加开标活动和在苏采云系统规定的时间内对投标文件进行解密。</w:t>
      </w:r>
      <w:r>
        <w:rPr>
          <w:rFonts w:hint="eastAsia" w:ascii="宋体" w:hAnsi="宋体" w:eastAsia="宋体" w:cs="宋体"/>
          <w:spacing w:val="7"/>
          <w:lang w:val="en-US" w:eastAsia="zh-CN"/>
        </w:rPr>
      </w:r>
      <w:r/>
    </w:p>
    <w:p>
      <w:pPr>
        <w:pStyle w:val="1073"/>
        <w:ind w:firstLine="500"/>
        <w:jc w:val="both"/>
        <w:spacing w:line="480" w:lineRule="exact"/>
        <w:rPr>
          <w:rStyle w:val="805"/>
          <w:rFonts w:hint="eastAsia" w:ascii="宋体" w:hAnsi="宋体" w:eastAsia="宋体" w:cs="宋体"/>
          <w:color w:val="000000"/>
          <w:spacing w:val="7"/>
          <w:sz w:val="24"/>
        </w:rPr>
      </w:pPr>
      <w:r/>
      <w:bookmarkStart w:id="162" w:name="EBf9dbe4f0bfbe40c189b2b3fb5a93c56a"/>
      <w:r/>
      <w:bookmarkEnd w:id="162"/>
      <w:r>
        <w:rPr>
          <w:rStyle w:val="805"/>
          <w:rFonts w:hint="eastAsia" w:ascii="宋体" w:hAnsi="宋体" w:eastAsia="宋体" w:cs="宋体"/>
          <w:color w:val="000000"/>
          <w:spacing w:val="7"/>
          <w:sz w:val="24"/>
        </w:rPr>
        <w:t xml:space="preserve">24.4采购代理机构在开标仪式上，将公布投标人的名称、投标价格，并将作唱标记录。</w:t>
      </w:r>
      <w:r>
        <w:rPr>
          <w:rStyle w:val="805"/>
          <w:rFonts w:hint="eastAsia" w:ascii="宋体" w:hAnsi="宋体" w:eastAsia="宋体" w:cs="宋体"/>
          <w:color w:val="000000"/>
          <w:spacing w:val="7"/>
          <w:sz w:val="24"/>
        </w:rPr>
      </w:r>
      <w:r/>
    </w:p>
    <w:p>
      <w:pPr>
        <w:pStyle w:val="1073"/>
        <w:ind w:firstLine="500"/>
        <w:jc w:val="both"/>
        <w:spacing w:line="480" w:lineRule="exact"/>
        <w:rPr>
          <w:rFonts w:hint="eastAsia" w:ascii="宋体" w:hAnsi="宋体" w:eastAsia="宋体" w:cs="宋体"/>
          <w:highlight w:val="red"/>
        </w:rPr>
      </w:pPr>
      <w:r>
        <w:rPr>
          <w:rStyle w:val="805"/>
          <w:rFonts w:hint="eastAsia" w:ascii="宋体" w:hAnsi="宋体" w:eastAsia="宋体" w:cs="宋体"/>
          <w:color w:val="000000"/>
          <w:spacing w:val="7"/>
          <w:sz w:val="24"/>
        </w:rPr>
        <w:t xml:space="preserve">24.5</w:t>
      </w:r>
      <w:r>
        <w:rPr>
          <w:rFonts w:hint="eastAsia" w:ascii="宋体" w:hAnsi="宋体" w:eastAsia="宋体" w:cs="宋体"/>
          <w:spacing w:val="7"/>
        </w:rPr>
        <w:t xml:space="preserve">投标人如果对开标过程和开标记录有疑义，应当根据《苏采云系统供应商操作手册》规定提出，如苏采云系统中《开标记录表》宣布后5分钟内未提出的，视同认可开标结果。</w:t>
      </w:r>
      <w:bookmarkStart w:id="163" w:name="EB45a41a7a147945c0bb92535f2d40058d"/>
      <w:r/>
      <w:bookmarkEnd w:id="163"/>
      <w:r/>
      <w:bookmarkStart w:id="164" w:name="_Toc20823303"/>
      <w:r/>
      <w:bookmarkStart w:id="165" w:name="_Toc513029231"/>
      <w:r/>
      <w:bookmarkStart w:id="166" w:name="_Toc16938547"/>
      <w:r>
        <w:rPr>
          <w:rFonts w:hint="eastAsia" w:ascii="宋体" w:hAnsi="宋体" w:eastAsia="宋体" w:cs="宋体"/>
          <w:highlight w:val="red"/>
        </w:rPr>
      </w:r>
      <w:r/>
    </w:p>
    <w:p>
      <w:pPr>
        <w:pStyle w:val="719"/>
        <w:ind w:firstLine="560"/>
        <w:keepLines/>
        <w:keepNext/>
        <w:spacing w:line="480" w:lineRule="exact"/>
        <w:rPr>
          <w:rFonts w:hint="eastAsia" w:ascii="宋体" w:hAnsi="宋体" w:cs="宋体"/>
          <w:sz w:val="28"/>
          <w:szCs w:val="28"/>
        </w:rPr>
        <w:outlineLvl w:val="3"/>
      </w:pPr>
      <w:r>
        <w:rPr>
          <w:rFonts w:hint="eastAsia" w:ascii="宋体" w:hAnsi="宋体" w:cs="宋体"/>
          <w:color w:val="000000"/>
          <w:sz w:val="28"/>
          <w:szCs w:val="28"/>
          <w:highlight w:val="white"/>
        </w:rPr>
        <w:t xml:space="preserve">25.评标委员会</w:t>
      </w:r>
      <w:r>
        <w:rPr>
          <w:rFonts w:hint="eastAsia" w:ascii="宋体" w:hAnsi="宋体" w:cs="宋体"/>
          <w:sz w:val="28"/>
          <w:szCs w:val="28"/>
        </w:rPr>
      </w:r>
      <w:r/>
    </w:p>
    <w:p>
      <w:pPr>
        <w:pStyle w:val="719"/>
        <w:ind w:firstLine="480"/>
        <w:spacing w:line="480" w:lineRule="exact"/>
        <w:rPr>
          <w:rFonts w:hint="eastAsia" w:ascii="宋体" w:hAnsi="宋体" w:cs="宋体"/>
          <w:b/>
          <w:bCs/>
          <w:sz w:val="24"/>
        </w:rPr>
      </w:pPr>
      <w:r>
        <w:rPr>
          <w:rFonts w:hint="eastAsia" w:ascii="宋体" w:hAnsi="宋体" w:cs="宋体"/>
          <w:color w:val="000000"/>
          <w:sz w:val="24"/>
          <w:highlight w:val="white"/>
        </w:rPr>
        <w:t xml:space="preserve">25.1</w:t>
      </w:r>
      <w:r>
        <w:rPr>
          <w:rFonts w:hint="eastAsia" w:ascii="宋体" w:hAnsi="宋体" w:cs="宋体"/>
          <w:b/>
          <w:bCs/>
          <w:color w:val="000000"/>
          <w:sz w:val="24"/>
          <w:highlight w:val="white"/>
        </w:rPr>
        <w:t xml:space="preserve"> </w:t>
      </w:r>
      <w:r>
        <w:rPr>
          <w:rFonts w:hint="eastAsia" w:ascii="宋体" w:hAnsi="宋体" w:cs="宋体"/>
          <w:color w:val="000000"/>
          <w:sz w:val="24"/>
          <w:highlight w:val="white"/>
        </w:rPr>
        <w:t xml:space="preserve">开标后，</w:t>
      </w:r>
      <w:bookmarkStart w:id="167" w:name="EB19e0bf15e2e14dfa842b67fa68534f91"/>
      <w:r>
        <w:rPr>
          <w:rFonts w:hint="eastAsia" w:ascii="宋体" w:hAnsi="宋体" w:cs="宋体"/>
          <w:color w:val="000000"/>
          <w:sz w:val="24"/>
          <w:highlight w:val="white"/>
        </w:rPr>
        <w:t xml:space="preserve">苏州至正招投标咨询服务有限公司</w:t>
      </w:r>
      <w:bookmarkEnd w:id="167"/>
      <w:r>
        <w:rPr>
          <w:rFonts w:hint="eastAsia" w:ascii="宋体" w:hAnsi="宋体" w:cs="宋体"/>
          <w:color w:val="000000"/>
          <w:sz w:val="24"/>
          <w:highlight w:val="white"/>
        </w:rPr>
        <w:t xml:space="preserve">将立即组织评标委员会（以下简称评委会）进行评标。</w:t>
      </w:r>
      <w:r>
        <w:rPr>
          <w:rFonts w:hint="eastAsia" w:ascii="宋体" w:hAnsi="宋体" w:cs="宋体"/>
          <w:b/>
          <w:bCs/>
          <w:sz w:val="24"/>
        </w:rPr>
      </w:r>
      <w:r/>
    </w:p>
    <w:p>
      <w:pPr>
        <w:pStyle w:val="719"/>
        <w:ind w:firstLine="480"/>
        <w:spacing w:line="48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25.2评标委员会独立履行下列职责：</w:t>
      </w:r>
      <w:r>
        <w:rPr>
          <w:rFonts w:hint="eastAsia" w:ascii="宋体" w:hAnsi="宋体" w:cs="宋体"/>
          <w:color w:val="000000"/>
          <w:sz w:val="24"/>
          <w:highlight w:val="white"/>
        </w:rPr>
      </w:r>
      <w:r/>
    </w:p>
    <w:p>
      <w:pPr>
        <w:pStyle w:val="719"/>
        <w:ind w:firstLine="480"/>
        <w:spacing w:line="48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25.2.1审查投标文件是否符合招标文件的要求，并作出评价；</w:t>
      </w:r>
      <w:r>
        <w:rPr>
          <w:rFonts w:hint="eastAsia" w:ascii="宋体" w:hAnsi="宋体" w:cs="宋体"/>
          <w:color w:val="000000"/>
          <w:sz w:val="24"/>
          <w:highlight w:val="white"/>
        </w:rPr>
      </w:r>
      <w:r/>
    </w:p>
    <w:p>
      <w:pPr>
        <w:pStyle w:val="719"/>
        <w:ind w:firstLine="480"/>
        <w:spacing w:line="48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25.2.2可以要求投标供应商对投标文件有关事项作出解释或澄清；</w:t>
      </w:r>
      <w:r>
        <w:rPr>
          <w:rFonts w:hint="eastAsia" w:ascii="宋体" w:hAnsi="宋体" w:cs="宋体"/>
          <w:color w:val="000000"/>
          <w:sz w:val="24"/>
          <w:highlight w:val="white"/>
        </w:rPr>
      </w:r>
      <w:r/>
    </w:p>
    <w:p>
      <w:pPr>
        <w:pStyle w:val="719"/>
        <w:ind w:firstLine="480"/>
        <w:spacing w:line="48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25.2.3推荐中标候选供应商名单，或者受采购人委托按照事先确定的办法直接确定中标供应商；</w:t>
      </w:r>
      <w:r>
        <w:rPr>
          <w:rFonts w:hint="eastAsia" w:ascii="宋体" w:hAnsi="宋体" w:cs="宋体"/>
          <w:color w:val="000000"/>
          <w:sz w:val="24"/>
          <w:highlight w:val="white"/>
        </w:rPr>
      </w:r>
      <w:r/>
    </w:p>
    <w:p>
      <w:pPr>
        <w:pStyle w:val="719"/>
        <w:ind w:firstLine="480"/>
        <w:spacing w:line="48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25.2.4向采购代理机构或者有关部门报告非法干预评标工作的行为。</w:t>
      </w:r>
      <w:r>
        <w:rPr>
          <w:rFonts w:hint="eastAsia" w:ascii="宋体" w:hAnsi="宋体" w:cs="宋体"/>
          <w:color w:val="000000"/>
          <w:sz w:val="24"/>
          <w:highlight w:val="white"/>
        </w:rPr>
      </w:r>
      <w:r/>
    </w:p>
    <w:p>
      <w:pPr>
        <w:pStyle w:val="719"/>
        <w:ind w:firstLine="480"/>
        <w:spacing w:line="48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25.3评标委员会成员应当履行下列义务：</w:t>
      </w:r>
      <w:r>
        <w:rPr>
          <w:rFonts w:hint="eastAsia" w:ascii="宋体" w:hAnsi="宋体" w:cs="宋体"/>
          <w:color w:val="000000"/>
          <w:sz w:val="24"/>
          <w:highlight w:val="white"/>
        </w:rPr>
      </w:r>
      <w:r/>
    </w:p>
    <w:p>
      <w:pPr>
        <w:pStyle w:val="719"/>
        <w:ind w:firstLine="480"/>
        <w:spacing w:line="48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25.3.1遵纪守法，客观、公正、廉洁地履行职责；</w:t>
      </w:r>
      <w:r>
        <w:rPr>
          <w:rFonts w:hint="eastAsia" w:ascii="宋体" w:hAnsi="宋体" w:cs="宋体"/>
          <w:color w:val="000000"/>
          <w:sz w:val="24"/>
          <w:highlight w:val="white"/>
        </w:rPr>
      </w:r>
      <w:r/>
    </w:p>
    <w:p>
      <w:pPr>
        <w:pStyle w:val="719"/>
        <w:ind w:firstLine="480"/>
        <w:spacing w:line="48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25.3.2按照招标文件规定的评标办法和评标标准进行评标，对评审意见承担个人责任；</w:t>
      </w:r>
      <w:r>
        <w:rPr>
          <w:rFonts w:hint="eastAsia" w:ascii="宋体" w:hAnsi="宋体" w:cs="宋体"/>
          <w:color w:val="000000"/>
          <w:sz w:val="24"/>
          <w:highlight w:val="white"/>
        </w:rPr>
      </w:r>
      <w:r/>
    </w:p>
    <w:p>
      <w:pPr>
        <w:pStyle w:val="719"/>
        <w:ind w:firstLine="480"/>
        <w:spacing w:line="48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25.3.3对评标过程和结果，以及投标人的商业秘密保密；</w:t>
      </w:r>
      <w:r>
        <w:rPr>
          <w:rFonts w:hint="eastAsia" w:ascii="宋体" w:hAnsi="宋体" w:cs="宋体"/>
          <w:color w:val="000000"/>
          <w:sz w:val="24"/>
          <w:highlight w:val="white"/>
        </w:rPr>
      </w:r>
      <w:r/>
    </w:p>
    <w:p>
      <w:pPr>
        <w:pStyle w:val="719"/>
        <w:ind w:firstLine="480"/>
        <w:spacing w:line="48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25.3.4参与评标报告的起草；</w:t>
      </w:r>
      <w:r>
        <w:rPr>
          <w:rFonts w:hint="eastAsia" w:ascii="宋体" w:hAnsi="宋体" w:cs="宋体"/>
          <w:color w:val="000000"/>
          <w:sz w:val="24"/>
          <w:highlight w:val="white"/>
        </w:rPr>
      </w:r>
      <w:r/>
    </w:p>
    <w:p>
      <w:pPr>
        <w:pStyle w:val="719"/>
        <w:ind w:firstLine="480"/>
        <w:spacing w:line="48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25.3.5配合采购代理机构答复投标供应商提出的质疑；</w:t>
      </w:r>
      <w:r>
        <w:rPr>
          <w:rFonts w:hint="eastAsia" w:ascii="宋体" w:hAnsi="宋体" w:cs="宋体"/>
          <w:color w:val="000000"/>
          <w:sz w:val="24"/>
          <w:highlight w:val="white"/>
        </w:rPr>
      </w:r>
      <w:r/>
    </w:p>
    <w:p>
      <w:pPr>
        <w:pStyle w:val="719"/>
        <w:ind w:firstLine="480"/>
        <w:spacing w:line="480" w:lineRule="exact"/>
        <w:rPr>
          <w:rFonts w:hint="eastAsia" w:ascii="宋体" w:hAnsi="宋体" w:cs="宋体"/>
          <w:sz w:val="24"/>
        </w:rPr>
      </w:pPr>
      <w:r>
        <w:rPr>
          <w:rFonts w:hint="eastAsia" w:ascii="宋体" w:hAnsi="宋体" w:cs="宋体"/>
          <w:color w:val="000000"/>
          <w:sz w:val="24"/>
          <w:highlight w:val="white"/>
        </w:rPr>
        <w:t xml:space="preserve">25.3.6配合相关部门的投诉处理工作。</w:t>
      </w:r>
      <w:r>
        <w:rPr>
          <w:rFonts w:hint="eastAsia" w:ascii="宋体" w:hAnsi="宋体" w:cs="宋体"/>
          <w:sz w:val="24"/>
        </w:rPr>
      </w:r>
      <w:r/>
    </w:p>
    <w:p>
      <w:pPr>
        <w:pStyle w:val="719"/>
        <w:ind w:firstLine="420"/>
        <w:keepLines/>
        <w:keepNext/>
        <w:spacing w:line="480" w:lineRule="exact"/>
        <w:rPr>
          <w:rFonts w:hint="eastAsia" w:ascii="宋体" w:hAnsi="宋体" w:cs="宋体"/>
          <w:sz w:val="28"/>
          <w:szCs w:val="28"/>
        </w:rPr>
        <w:outlineLvl w:val="3"/>
      </w:pPr>
      <w:r>
        <w:rPr>
          <w:rFonts w:hint="eastAsia" w:ascii="宋体" w:hAnsi="宋体" w:cs="宋体"/>
          <w:color w:val="000000"/>
          <w:sz w:val="28"/>
          <w:szCs w:val="28"/>
          <w:highlight w:val="white"/>
        </w:rPr>
        <w:t xml:space="preserve">26．评标过程的保密</w:t>
      </w:r>
      <w:bookmarkEnd w:id="164"/>
      <w:r/>
      <w:bookmarkEnd w:id="165"/>
      <w:r/>
      <w:bookmarkEnd w:id="166"/>
      <w:r>
        <w:rPr>
          <w:rFonts w:hint="eastAsia" w:ascii="宋体" w:hAnsi="宋体" w:cs="宋体"/>
          <w:color w:val="000000"/>
          <w:sz w:val="28"/>
          <w:szCs w:val="28"/>
          <w:highlight w:val="white"/>
        </w:rPr>
        <w:t xml:space="preserve">与公正</w:t>
      </w:r>
      <w:r>
        <w:rPr>
          <w:rFonts w:hint="eastAsia" w:ascii="宋体" w:hAnsi="宋体" w:cs="宋体"/>
          <w:sz w:val="28"/>
          <w:szCs w:val="28"/>
        </w:rPr>
      </w:r>
      <w:r/>
    </w:p>
    <w:p>
      <w:pPr>
        <w:pStyle w:val="719"/>
        <w:ind w:firstLine="480"/>
        <w:spacing w:line="480" w:lineRule="exact"/>
        <w:rPr>
          <w:rFonts w:hint="eastAsia" w:ascii="宋体" w:hAnsi="宋体" w:cs="宋体"/>
          <w:bCs/>
          <w:sz w:val="24"/>
        </w:rPr>
      </w:pPr>
      <w:r>
        <w:rPr>
          <w:rFonts w:hint="eastAsia" w:ascii="宋体" w:hAnsi="宋体" w:cs="宋体"/>
          <w:color w:val="000000"/>
          <w:sz w:val="24"/>
          <w:highlight w:val="white"/>
        </w:rPr>
        <w:t xml:space="preserve">26.1</w:t>
      </w:r>
      <w:r>
        <w:rPr>
          <w:rFonts w:hint="eastAsia" w:ascii="宋体" w:hAnsi="宋体" w:cs="宋体"/>
          <w:bCs/>
          <w:color w:val="000000"/>
          <w:sz w:val="24"/>
          <w:highlight w:val="white"/>
        </w:rPr>
        <w:t xml:space="preserve">公开开标后，直至向中标的投标人授予合同时止，凡是与审查、澄清、评价和比较投标的有关资料以及授标建议等，均不得向投标人或与评标无关的其他人员透露。</w:t>
      </w:r>
      <w:r>
        <w:rPr>
          <w:rFonts w:hint="eastAsia" w:ascii="宋体" w:hAnsi="宋体" w:cs="宋体"/>
          <w:bCs/>
          <w:sz w:val="24"/>
        </w:rPr>
      </w:r>
      <w:r/>
    </w:p>
    <w:p>
      <w:pPr>
        <w:pStyle w:val="719"/>
        <w:ind w:firstLine="480"/>
        <w:spacing w:line="480" w:lineRule="exact"/>
        <w:rPr>
          <w:rFonts w:hint="eastAsia" w:ascii="宋体" w:hAnsi="宋体" w:cs="宋体"/>
          <w:sz w:val="24"/>
        </w:rPr>
      </w:pPr>
      <w:r>
        <w:rPr>
          <w:rFonts w:hint="eastAsia" w:ascii="宋体" w:hAnsi="宋体" w:cs="宋体"/>
          <w:color w:val="000000"/>
          <w:sz w:val="24"/>
          <w:highlight w:val="white"/>
        </w:rPr>
        <w:t xml:space="preserve">26.2在评标过程中，如果投标人试图向</w:t>
      </w:r>
      <w:bookmarkStart w:id="168" w:name="EB8495c46e8cb146ec80ae8c0f7928221c"/>
      <w:r>
        <w:rPr>
          <w:rFonts w:hint="eastAsia" w:ascii="宋体" w:hAnsi="宋体" w:cs="宋体"/>
          <w:color w:val="000000"/>
          <w:sz w:val="24"/>
          <w:highlight w:val="white"/>
        </w:rPr>
        <w:t xml:space="preserve">苏州至正招投标咨询服务有限公司</w:t>
      </w:r>
      <w:bookmarkEnd w:id="168"/>
      <w:r>
        <w:rPr>
          <w:rFonts w:hint="eastAsia" w:ascii="宋体" w:hAnsi="宋体" w:cs="宋体"/>
          <w:color w:val="000000"/>
          <w:sz w:val="24"/>
          <w:highlight w:val="white"/>
        </w:rPr>
        <w:t xml:space="preserve">和参与评标的人员施加任何影响，都将会导致其投标被拒绝。</w:t>
      </w:r>
      <w:r>
        <w:rPr>
          <w:rFonts w:hint="eastAsia" w:ascii="宋体" w:hAnsi="宋体" w:cs="宋体"/>
          <w:sz w:val="24"/>
        </w:rPr>
      </w:r>
      <w:r/>
    </w:p>
    <w:p>
      <w:pPr>
        <w:pStyle w:val="719"/>
        <w:ind w:firstLine="560"/>
        <w:keepLines/>
        <w:keepNext/>
        <w:spacing w:line="480" w:lineRule="exact"/>
        <w:rPr>
          <w:rFonts w:hint="eastAsia" w:ascii="宋体" w:hAnsi="宋体" w:cs="宋体"/>
          <w:sz w:val="28"/>
          <w:szCs w:val="28"/>
        </w:rPr>
        <w:outlineLvl w:val="3"/>
      </w:pPr>
      <w:r/>
      <w:bookmarkStart w:id="169" w:name="_Toc16938549"/>
      <w:r/>
      <w:bookmarkStart w:id="170" w:name="_Toc20823304"/>
      <w:r/>
      <w:bookmarkStart w:id="171" w:name="_Toc16938548"/>
      <w:r/>
      <w:bookmarkStart w:id="172" w:name="_Toc513029232"/>
      <w:r/>
      <w:bookmarkStart w:id="173" w:name="_Toc513029233"/>
      <w:r/>
      <w:bookmarkStart w:id="174" w:name="_Toc20823305"/>
      <w:r>
        <w:rPr>
          <w:rFonts w:hint="eastAsia" w:ascii="宋体" w:hAnsi="宋体" w:cs="宋体"/>
          <w:color w:val="000000"/>
          <w:sz w:val="28"/>
          <w:szCs w:val="28"/>
          <w:highlight w:val="white"/>
        </w:rPr>
        <w:t xml:space="preserve">27.投标文件的澄清</w:t>
      </w:r>
      <w:bookmarkEnd w:id="170"/>
      <w:r/>
      <w:bookmarkEnd w:id="171"/>
      <w:r/>
      <w:bookmarkEnd w:id="172"/>
      <w:r>
        <w:rPr>
          <w:rFonts w:hint="eastAsia" w:ascii="宋体" w:hAnsi="宋体" w:cs="宋体"/>
          <w:sz w:val="28"/>
          <w:szCs w:val="28"/>
        </w:rPr>
      </w:r>
      <w:r/>
    </w:p>
    <w:p>
      <w:pPr>
        <w:pStyle w:val="1073"/>
        <w:ind w:firstLine="508"/>
        <w:jc w:val="both"/>
        <w:spacing w:line="480" w:lineRule="exact"/>
        <w:rPr>
          <w:rFonts w:hint="eastAsia" w:ascii="宋体" w:hAnsi="宋体" w:eastAsia="宋体" w:cs="宋体"/>
          <w:spacing w:val="7"/>
        </w:rPr>
      </w:pPr>
      <w:r>
        <w:rPr>
          <w:rFonts w:hint="eastAsia" w:ascii="宋体" w:hAnsi="宋体" w:eastAsia="宋体" w:cs="宋体"/>
          <w:spacing w:val="7"/>
        </w:rPr>
        <w:t xml:space="preserve">2</w:t>
      </w:r>
      <w:r>
        <w:rPr>
          <w:rFonts w:hint="eastAsia" w:ascii="宋体" w:hAnsi="宋体" w:eastAsia="宋体" w:cs="宋体"/>
          <w:spacing w:val="7"/>
          <w:lang w:val="en-US" w:eastAsia="zh-CN"/>
        </w:rPr>
        <w:t xml:space="preserve">7</w:t>
      </w:r>
      <w:r>
        <w:rPr>
          <w:rFonts w:hint="eastAsia" w:ascii="宋体" w:hAnsi="宋体" w:eastAsia="宋体" w:cs="宋体"/>
          <w:spacing w:val="7"/>
        </w:rPr>
        <w:t xml:space="preserve">.1</w:t>
      </w:r>
      <w:r>
        <w:rPr>
          <w:rFonts w:hint="eastAsia" w:ascii="宋体" w:hAnsi="宋体" w:eastAsia="宋体" w:cs="宋体"/>
          <w:spacing w:val="7"/>
          <w:lang w:val="en-US" w:eastAsia="zh-CN"/>
        </w:rPr>
        <w:t xml:space="preserve"> </w:t>
      </w:r>
      <w:r>
        <w:rPr>
          <w:rFonts w:hint="eastAsia" w:ascii="宋体" w:hAnsi="宋体" w:eastAsia="宋体" w:cs="宋体"/>
          <w:spacing w:val="7"/>
        </w:rPr>
        <w:t xml:space="preserve">评标期间，为有助于对投标文件的审查、评价和比较，评委会</w:t>
      </w:r>
      <w:r>
        <w:rPr>
          <w:rFonts w:hint="eastAsia" w:ascii="宋体" w:hAnsi="宋体" w:eastAsia="宋体" w:cs="宋体"/>
          <w:spacing w:val="7"/>
          <w:lang w:val="en-US" w:eastAsia="zh-CN"/>
        </w:rPr>
        <w:t xml:space="preserve">对</w:t>
      </w:r>
      <w:r>
        <w:rPr>
          <w:rFonts w:hint="eastAsia" w:ascii="宋体" w:hAnsi="宋体" w:eastAsia="宋体" w:cs="宋体"/>
          <w:spacing w:val="7"/>
        </w:rPr>
        <w:t xml:space="preserve">投标文件中含义不明确、同类问题表述不一致或者有明显文字和计算错误的内容，有权要求投标人作出必要的澄清、说明或者补正。但并非对每个投标人都作澄清要求。</w:t>
      </w:r>
      <w:r>
        <w:rPr>
          <w:rFonts w:hint="eastAsia" w:ascii="宋体" w:hAnsi="宋体" w:eastAsia="宋体" w:cs="宋体"/>
          <w:spacing w:val="7"/>
        </w:rPr>
      </w:r>
      <w:r/>
    </w:p>
    <w:p>
      <w:pPr>
        <w:pStyle w:val="1073"/>
        <w:ind w:firstLine="508"/>
        <w:jc w:val="both"/>
        <w:spacing w:line="480" w:lineRule="exact"/>
        <w:rPr>
          <w:rFonts w:hint="eastAsia" w:ascii="宋体" w:hAnsi="宋体" w:eastAsia="宋体" w:cs="宋体"/>
          <w:spacing w:val="7"/>
          <w:lang w:eastAsia="zh-CN"/>
        </w:rPr>
      </w:pPr>
      <w:r>
        <w:rPr>
          <w:rFonts w:hint="eastAsia" w:ascii="宋体" w:hAnsi="宋体" w:eastAsia="宋体" w:cs="宋体"/>
          <w:spacing w:val="7"/>
        </w:rPr>
        <w:t xml:space="preserve">2</w:t>
      </w:r>
      <w:r>
        <w:rPr>
          <w:rFonts w:hint="eastAsia" w:ascii="宋体" w:hAnsi="宋体" w:eastAsia="宋体" w:cs="宋体"/>
          <w:spacing w:val="7"/>
          <w:lang w:val="en-US" w:eastAsia="zh-CN"/>
        </w:rPr>
        <w:t xml:space="preserve">7</w:t>
      </w:r>
      <w:r>
        <w:rPr>
          <w:rFonts w:hint="eastAsia" w:ascii="宋体" w:hAnsi="宋体" w:eastAsia="宋体" w:cs="宋体"/>
          <w:spacing w:val="7"/>
        </w:rPr>
        <w:t xml:space="preserve">.2 接到评委会澄清要求的投标人应该派人按评委会通知的时间和格式在系统中澄清，投标人的澄清、说明或者补正不得超出投标文件的范围或者改变投标文件的实质性内容。并作为投标文件的补充部分</w:t>
      </w:r>
      <w:r>
        <w:rPr>
          <w:rFonts w:hint="eastAsia" w:ascii="宋体" w:hAnsi="宋体" w:eastAsia="宋体" w:cs="宋体"/>
          <w:spacing w:val="7"/>
          <w:lang w:eastAsia="zh-CN"/>
        </w:rPr>
        <w:t xml:space="preserve">。</w:t>
      </w:r>
      <w:r>
        <w:rPr>
          <w:rFonts w:hint="eastAsia" w:ascii="宋体" w:hAnsi="宋体" w:eastAsia="宋体" w:cs="宋体"/>
          <w:spacing w:val="7"/>
          <w:lang w:eastAsia="zh-CN"/>
        </w:rPr>
      </w:r>
      <w:r/>
    </w:p>
    <w:p>
      <w:pPr>
        <w:pStyle w:val="1073"/>
        <w:ind w:firstLine="508"/>
        <w:jc w:val="both"/>
        <w:spacing w:line="480" w:lineRule="exact"/>
        <w:rPr>
          <w:rFonts w:hint="eastAsia" w:ascii="宋体" w:hAnsi="宋体" w:eastAsia="宋体" w:cs="宋体"/>
          <w:spacing w:val="7"/>
        </w:rPr>
      </w:pPr>
      <w:r>
        <w:rPr>
          <w:rFonts w:hint="eastAsia" w:ascii="宋体" w:hAnsi="宋体" w:eastAsia="宋体" w:cs="宋体"/>
          <w:spacing w:val="7"/>
        </w:rPr>
        <w:t xml:space="preserve">2</w:t>
      </w:r>
      <w:r>
        <w:rPr>
          <w:rFonts w:hint="eastAsia" w:ascii="宋体" w:hAnsi="宋体" w:eastAsia="宋体" w:cs="宋体"/>
          <w:spacing w:val="7"/>
          <w:lang w:val="en-US" w:eastAsia="zh-CN"/>
        </w:rPr>
        <w:t xml:space="preserve">7</w:t>
      </w:r>
      <w:r>
        <w:rPr>
          <w:rFonts w:hint="eastAsia" w:ascii="宋体" w:hAnsi="宋体" w:eastAsia="宋体" w:cs="宋体"/>
          <w:spacing w:val="7"/>
        </w:rPr>
        <w:t xml:space="preserve">.</w:t>
      </w:r>
      <w:r>
        <w:rPr>
          <w:rFonts w:hint="eastAsia" w:ascii="宋体" w:hAnsi="宋体" w:eastAsia="宋体" w:cs="宋体"/>
          <w:spacing w:val="7"/>
          <w:lang w:val="en-US" w:eastAsia="zh-CN"/>
        </w:rPr>
        <w:t xml:space="preserve">3</w:t>
      </w:r>
      <w:r>
        <w:rPr>
          <w:rFonts w:hint="eastAsia" w:ascii="宋体" w:hAnsi="宋体" w:eastAsia="宋体" w:cs="宋体"/>
          <w:spacing w:val="7"/>
        </w:rPr>
        <w:t xml:space="preserve"> 需要供应商进行澄清、说明和补正的，评委会将通过苏采云系统向供应商发出“澄清要求函”，接到“澄清要求函”的投标人应当按照要求在规定时间内</w:t>
      </w:r>
      <w:r>
        <w:rPr>
          <w:rFonts w:hint="eastAsia" w:ascii="宋体" w:hAnsi="宋体" w:eastAsia="宋体" w:cs="宋体"/>
          <w:spacing w:val="7"/>
          <w:lang w:val="en-US" w:eastAsia="zh-CN"/>
        </w:rPr>
        <w:t xml:space="preserve">通过</w:t>
      </w:r>
      <w:r>
        <w:rPr>
          <w:rFonts w:hint="eastAsia" w:ascii="宋体" w:hAnsi="宋体" w:eastAsia="宋体" w:cs="宋体"/>
          <w:spacing w:val="7"/>
        </w:rPr>
        <w:t xml:space="preserve">苏采云系统提交“澄清</w:t>
      </w:r>
      <w:r>
        <w:rPr>
          <w:rFonts w:hint="eastAsia" w:ascii="宋体" w:hAnsi="宋体" w:eastAsia="宋体" w:cs="宋体"/>
          <w:spacing w:val="7"/>
          <w:lang w:eastAsia="zh-CN"/>
        </w:rPr>
        <w:t xml:space="preserve">中标</w:t>
      </w:r>
      <w:r>
        <w:rPr>
          <w:rFonts w:hint="eastAsia" w:ascii="宋体" w:hAnsi="宋体" w:eastAsia="宋体" w:cs="宋体"/>
          <w:spacing w:val="7"/>
        </w:rPr>
        <w:t xml:space="preserve">函”并加盖CA电子公章。澄清、说明和补正的内容作为投标文件的补充部分，具体操作方式见《苏采云系统供应商操作手册》</w:t>
      </w:r>
      <w:r>
        <w:rPr>
          <w:rFonts w:hint="eastAsia" w:ascii="宋体" w:hAnsi="宋体" w:eastAsia="宋体" w:cs="宋体"/>
          <w:spacing w:val="7"/>
          <w:lang w:eastAsia="zh-CN"/>
        </w:rPr>
        <w:t xml:space="preserve">（</w:t>
      </w:r>
      <w:r>
        <w:rPr>
          <w:rFonts w:hint="eastAsia" w:ascii="宋体" w:hAnsi="宋体" w:eastAsia="宋体" w:cs="宋体"/>
          <w:spacing w:val="7"/>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spacing w:val="7"/>
          <w:lang w:eastAsia="zh-CN"/>
        </w:rPr>
        <w:t xml:space="preserve">）。</w:t>
      </w:r>
      <w:r>
        <w:rPr>
          <w:rFonts w:hint="eastAsia" w:ascii="宋体" w:hAnsi="宋体" w:eastAsia="宋体" w:cs="宋体"/>
          <w:spacing w:val="7"/>
        </w:rPr>
      </w:r>
      <w:r/>
    </w:p>
    <w:p>
      <w:pPr>
        <w:pStyle w:val="719"/>
        <w:ind w:firstLine="336"/>
        <w:keepLines/>
        <w:keepNext/>
        <w:spacing w:line="480" w:lineRule="exact"/>
        <w:rPr>
          <w:rFonts w:hint="eastAsia" w:ascii="宋体" w:hAnsi="宋体" w:cs="宋体"/>
          <w:spacing w:val="7"/>
          <w:sz w:val="24"/>
          <w:szCs w:val="24"/>
        </w:rPr>
        <w:outlineLvl w:val="3"/>
      </w:pPr>
      <w:r>
        <w:rPr>
          <w:rFonts w:hint="eastAsia" w:ascii="宋体" w:hAnsi="宋体" w:cs="宋体"/>
          <w:spacing w:val="7"/>
        </w:rPr>
        <w:t xml:space="preserve">27.4 </w:t>
      </w:r>
      <w:r>
        <w:rPr>
          <w:rFonts w:hint="eastAsia" w:ascii="宋体" w:hAnsi="宋体" w:cs="宋体"/>
          <w:spacing w:val="7"/>
          <w:sz w:val="24"/>
          <w:szCs w:val="24"/>
        </w:rPr>
        <w:t xml:space="preserve">接到评委会澄清、说明和补正要求的投标人如未按规定做出澄清、说明和补正，其风险由投标人自行承担。</w:t>
      </w:r>
      <w:r>
        <w:rPr>
          <w:rFonts w:hint="eastAsia" w:ascii="宋体" w:hAnsi="宋体" w:cs="宋体"/>
          <w:spacing w:val="7"/>
          <w:sz w:val="24"/>
          <w:szCs w:val="24"/>
        </w:rPr>
      </w:r>
      <w:r/>
    </w:p>
    <w:p>
      <w:pPr>
        <w:pStyle w:val="719"/>
        <w:ind w:firstLine="560"/>
        <w:keepLines/>
        <w:keepNext/>
        <w:spacing w:line="480" w:lineRule="exact"/>
        <w:rPr>
          <w:rFonts w:hint="eastAsia" w:ascii="宋体" w:hAnsi="宋体" w:cs="宋体"/>
          <w:color w:val="000000"/>
          <w:sz w:val="28"/>
          <w:szCs w:val="28"/>
          <w:highlight w:val="white"/>
        </w:rPr>
        <w:outlineLvl w:val="3"/>
      </w:pPr>
      <w:r>
        <w:rPr>
          <w:rFonts w:hint="eastAsia" w:ascii="宋体" w:hAnsi="宋体" w:cs="宋体"/>
          <w:color w:val="000000"/>
          <w:sz w:val="28"/>
          <w:szCs w:val="28"/>
          <w:highlight w:val="white"/>
        </w:rPr>
        <w:t xml:space="preserve">2</w:t>
      </w:r>
      <w:bookmarkEnd w:id="169"/>
      <w:r/>
      <w:bookmarkEnd w:id="173"/>
      <w:r/>
      <w:bookmarkEnd w:id="174"/>
      <w:r>
        <w:rPr>
          <w:rFonts w:hint="eastAsia" w:ascii="宋体" w:hAnsi="宋体" w:cs="宋体"/>
          <w:color w:val="000000"/>
          <w:sz w:val="28"/>
          <w:szCs w:val="28"/>
          <w:highlight w:val="white"/>
        </w:rPr>
        <w:t xml:space="preserve">8.对投标文件的初审</w:t>
      </w:r>
      <w:r>
        <w:rPr>
          <w:rFonts w:hint="eastAsia" w:ascii="宋体" w:hAnsi="宋体" w:cs="宋体"/>
          <w:color w:val="000000"/>
          <w:sz w:val="28"/>
          <w:szCs w:val="28"/>
          <w:highlight w:val="white"/>
        </w:rPr>
      </w:r>
      <w:r/>
    </w:p>
    <w:p>
      <w:pPr>
        <w:pStyle w:val="719"/>
        <w:ind w:firstLine="480"/>
        <w:spacing w:line="480" w:lineRule="exact"/>
        <w:rPr>
          <w:rFonts w:hint="eastAsia" w:ascii="宋体" w:hAnsi="宋体" w:cs="宋体"/>
          <w:sz w:val="24"/>
          <w:szCs w:val="24"/>
        </w:rPr>
      </w:pPr>
      <w:r/>
      <w:bookmarkStart w:id="175" w:name="EB8e3ec86c09a94dac9cc9034e6027ee19"/>
      <w:r/>
      <w:bookmarkEnd w:id="175"/>
      <w:r>
        <w:rPr>
          <w:rFonts w:hint="eastAsia" w:ascii="宋体" w:hAnsi="宋体" w:cs="宋体"/>
          <w:sz w:val="24"/>
          <w:szCs w:val="24"/>
        </w:rPr>
        <w:t xml:space="preserve">28.1投标文件资格性审查</w:t>
      </w:r>
      <w:r>
        <w:rPr>
          <w:rFonts w:hint="eastAsia" w:ascii="宋体" w:hAnsi="宋体" w:cs="宋体"/>
          <w:sz w:val="24"/>
          <w:szCs w:val="24"/>
        </w:rPr>
      </w:r>
      <w:r/>
    </w:p>
    <w:p>
      <w:pPr>
        <w:pStyle w:val="719"/>
        <w:ind w:firstLine="480"/>
        <w:spacing w:line="480" w:lineRule="exact"/>
        <w:rPr>
          <w:rFonts w:hint="eastAsia" w:ascii="宋体" w:hAnsi="宋体" w:cs="宋体"/>
          <w:sz w:val="24"/>
          <w:szCs w:val="24"/>
        </w:rPr>
      </w:pPr>
      <w:r>
        <w:rPr>
          <w:rFonts w:hint="eastAsia" w:ascii="宋体" w:hAnsi="宋体" w:cs="宋体"/>
          <w:sz w:val="24"/>
          <w:szCs w:val="24"/>
        </w:rPr>
        <w:t xml:space="preserve">28.1.1评标委员会对投标人的资格进行审查。</w:t>
      </w:r>
      <w:r>
        <w:rPr>
          <w:rFonts w:hint="eastAsia" w:ascii="宋体" w:hAnsi="宋体" w:cs="宋体"/>
          <w:sz w:val="24"/>
          <w:szCs w:val="24"/>
        </w:rPr>
      </w:r>
      <w:r/>
    </w:p>
    <w:p>
      <w:pPr>
        <w:pStyle w:val="719"/>
        <w:ind w:firstLine="480"/>
        <w:spacing w:line="480" w:lineRule="exact"/>
        <w:rPr>
          <w:rFonts w:hint="eastAsia" w:ascii="宋体" w:hAnsi="宋体" w:cs="宋体"/>
          <w:sz w:val="24"/>
          <w:szCs w:val="24"/>
        </w:rPr>
      </w:pPr>
      <w:r>
        <w:rPr>
          <w:rFonts w:hint="eastAsia" w:ascii="宋体" w:hAnsi="宋体" w:cs="宋体"/>
          <w:sz w:val="24"/>
          <w:szCs w:val="24"/>
        </w:rPr>
        <w:t xml:space="preserve">28.1.2对投标人进行信用查询：</w:t>
      </w:r>
      <w:r>
        <w:rPr>
          <w:rFonts w:hint="eastAsia" w:ascii="宋体" w:hAnsi="宋体" w:cs="宋体"/>
          <w:sz w:val="24"/>
          <w:szCs w:val="24"/>
        </w:rPr>
      </w:r>
      <w:r/>
    </w:p>
    <w:p>
      <w:pPr>
        <w:pStyle w:val="719"/>
        <w:ind w:firstLine="480"/>
        <w:spacing w:line="480" w:lineRule="exact"/>
        <w:rPr>
          <w:rFonts w:hint="eastAsia" w:ascii="宋体" w:hAnsi="宋体" w:cs="宋体"/>
          <w:sz w:val="24"/>
          <w:szCs w:val="24"/>
        </w:rPr>
      </w:pPr>
      <w:r>
        <w:rPr>
          <w:rFonts w:hint="eastAsia" w:ascii="宋体" w:hAnsi="宋体" w:cs="宋体"/>
          <w:sz w:val="24"/>
          <w:szCs w:val="24"/>
        </w:rPr>
        <w:t xml:space="preserve">①通过“信用中国”网站查询相关投标人信用记录，并对投标人信用记录进行甄别。凡被列入失信被执行人、经营异常名录、重大税收违法失信主体名单的，不得参与本次采购活动。</w:t>
      </w:r>
      <w:r>
        <w:rPr>
          <w:rFonts w:hint="eastAsia" w:ascii="宋体" w:hAnsi="宋体" w:cs="宋体"/>
          <w:sz w:val="24"/>
          <w:szCs w:val="24"/>
        </w:rPr>
      </w:r>
      <w:r/>
    </w:p>
    <w:p>
      <w:pPr>
        <w:pStyle w:val="719"/>
        <w:ind w:firstLine="480"/>
        <w:spacing w:line="480" w:lineRule="exact"/>
        <w:rPr>
          <w:rFonts w:hint="eastAsia" w:ascii="宋体" w:hAnsi="宋体" w:cs="宋体"/>
          <w:sz w:val="24"/>
          <w:szCs w:val="24"/>
        </w:rPr>
      </w:pPr>
      <w:r>
        <w:rPr>
          <w:rFonts w:hint="eastAsia" w:ascii="宋体" w:hAnsi="宋体" w:cs="宋体"/>
          <w:sz w:val="24"/>
          <w:szCs w:val="24"/>
        </w:rPr>
        <w:t xml:space="preserve">②对存在失信信息的投标人，招标人及招标代理机构应填写《投标人失信信息确认函》，失信投标人应签名确认。同时，招标代理机构工作人员登陆到相关来源网站页面进行复核并打印，作为证据留存。</w:t>
      </w:r>
      <w:r>
        <w:rPr>
          <w:rFonts w:hint="eastAsia" w:ascii="宋体" w:hAnsi="宋体" w:cs="宋体"/>
          <w:sz w:val="24"/>
          <w:szCs w:val="24"/>
        </w:rPr>
      </w:r>
      <w:r/>
    </w:p>
    <w:p>
      <w:pPr>
        <w:pStyle w:val="719"/>
        <w:ind w:firstLine="480"/>
        <w:spacing w:line="480" w:lineRule="exact"/>
        <w:rPr>
          <w:rFonts w:hint="eastAsia" w:ascii="宋体" w:hAnsi="宋体" w:cs="宋体"/>
          <w:sz w:val="24"/>
          <w:szCs w:val="24"/>
        </w:rPr>
      </w:pPr>
      <w:r>
        <w:rPr>
          <w:rFonts w:hint="eastAsia" w:ascii="宋体" w:hAnsi="宋体" w:cs="宋体"/>
          <w:sz w:val="24"/>
          <w:szCs w:val="24"/>
        </w:rPr>
        <w:t xml:space="preserve">28.2评标委员会审查、评价投标文件是否符合招标文件的商务、技术等实质性要求。实质性中标的投标应该是与招标文件要求的全部条款、条件和规格相符，没有重大偏离或保留的投标。</w:t>
      </w:r>
      <w:r>
        <w:rPr>
          <w:rFonts w:hint="eastAsia" w:ascii="宋体" w:hAnsi="宋体" w:cs="宋体"/>
          <w:sz w:val="24"/>
          <w:szCs w:val="24"/>
        </w:rPr>
      </w:r>
      <w:r/>
    </w:p>
    <w:p>
      <w:pPr>
        <w:pStyle w:val="719"/>
        <w:ind w:firstLine="480"/>
        <w:spacing w:line="480" w:lineRule="exact"/>
        <w:rPr>
          <w:rFonts w:hint="eastAsia"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中标要求的投标人的竞争地位产生不公正的影响。重大偏离的认定需经过评委会三分之二及以上成员的认定。评委会决定投标文件的中标性只根据投标文件本身的内容，而不寻求外部的证据。</w:t>
      </w:r>
      <w:r>
        <w:rPr>
          <w:rFonts w:hint="eastAsia" w:ascii="宋体" w:hAnsi="宋体" w:cs="宋体"/>
          <w:sz w:val="24"/>
          <w:szCs w:val="24"/>
        </w:rPr>
      </w:r>
      <w:r/>
    </w:p>
    <w:p>
      <w:pPr>
        <w:pStyle w:val="719"/>
        <w:ind w:firstLine="480"/>
        <w:spacing w:line="480" w:lineRule="exact"/>
        <w:rPr>
          <w:rFonts w:hint="eastAsia" w:ascii="宋体" w:hAnsi="宋体" w:cs="宋体"/>
          <w:sz w:val="24"/>
          <w:szCs w:val="24"/>
        </w:rPr>
      </w:pPr>
      <w:r>
        <w:rPr>
          <w:rFonts w:hint="eastAsia" w:ascii="宋体" w:hAnsi="宋体" w:cs="宋体"/>
          <w:sz w:val="24"/>
          <w:szCs w:val="24"/>
        </w:rPr>
        <w:t xml:space="preserve">28.3评委会审查、评价投标文件是否符合招标文件的实质性要求。实质性中标的投标应该是与招标文件要求的全部条款、条件和规格相符，没有重大偏离或保留的投标。</w:t>
      </w:r>
      <w:r>
        <w:rPr>
          <w:rFonts w:hint="eastAsia" w:ascii="宋体" w:hAnsi="宋体" w:cs="宋体"/>
          <w:sz w:val="24"/>
          <w:szCs w:val="24"/>
        </w:rPr>
      </w:r>
      <w:r/>
    </w:p>
    <w:p>
      <w:pPr>
        <w:pStyle w:val="719"/>
        <w:ind w:firstLine="480"/>
        <w:spacing w:line="480" w:lineRule="exact"/>
        <w:rPr>
          <w:rFonts w:hint="eastAsia" w:ascii="宋体" w:hAnsi="宋体" w:cs="宋体"/>
          <w:sz w:val="24"/>
          <w:szCs w:val="24"/>
        </w:rPr>
      </w:pPr>
      <w:r>
        <w:rPr>
          <w:rFonts w:hint="eastAsia" w:ascii="宋体" w:hAnsi="宋体" w:cs="宋体"/>
          <w:sz w:val="24"/>
          <w:szCs w:val="24"/>
        </w:rPr>
        <w:t xml:space="preserve">28.4如果投标文件实质上没有中标招标文件的要求，评委会将予以拒绝，投标人不得通过修改或撤销不合要求的偏离或保留而使其投标成为实质性中标的投标。</w:t>
      </w:r>
      <w:r>
        <w:rPr>
          <w:rFonts w:hint="eastAsia" w:ascii="宋体" w:hAnsi="宋体" w:cs="宋体"/>
          <w:sz w:val="24"/>
          <w:szCs w:val="24"/>
        </w:rPr>
      </w:r>
      <w:r/>
    </w:p>
    <w:p>
      <w:pPr>
        <w:pStyle w:val="719"/>
        <w:ind w:firstLine="480"/>
        <w:spacing w:line="480" w:lineRule="exact"/>
        <w:rPr>
          <w:rFonts w:hint="eastAsia" w:ascii="宋体" w:hAnsi="宋体" w:cs="宋体"/>
          <w:sz w:val="24"/>
          <w:szCs w:val="24"/>
        </w:rPr>
      </w:pPr>
      <w:r>
        <w:rPr>
          <w:rFonts w:hint="eastAsia" w:ascii="宋体" w:hAnsi="宋体" w:cs="宋体"/>
          <w:sz w:val="24"/>
          <w:szCs w:val="24"/>
        </w:rPr>
        <w:t xml:space="preserve">28.5评委会将对确定为实质性中标的投标进行进一步审核，看其是否有计算上或累加上的算术错误，修正错误的原则如下：</w:t>
      </w:r>
      <w:r>
        <w:rPr>
          <w:rFonts w:hint="eastAsia" w:ascii="宋体" w:hAnsi="宋体" w:cs="宋体"/>
          <w:sz w:val="24"/>
          <w:szCs w:val="24"/>
        </w:rPr>
      </w:r>
      <w:r/>
    </w:p>
    <w:p>
      <w:pPr>
        <w:pStyle w:val="719"/>
        <w:ind w:firstLine="480"/>
        <w:spacing w:line="480" w:lineRule="exact"/>
        <w:rPr>
          <w:rFonts w:hint="eastAsia"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rPr>
          <w:rFonts w:hint="eastAsia" w:ascii="宋体" w:hAnsi="宋体" w:cs="宋体"/>
          <w:sz w:val="24"/>
          <w:szCs w:val="24"/>
        </w:rPr>
      </w:r>
      <w:r/>
    </w:p>
    <w:p>
      <w:pPr>
        <w:pStyle w:val="719"/>
        <w:ind w:firstLine="480"/>
        <w:spacing w:line="480" w:lineRule="exact"/>
        <w:rPr>
          <w:rFonts w:hint="eastAsia" w:ascii="宋体" w:hAnsi="宋体" w:cs="宋体"/>
          <w:sz w:val="24"/>
          <w:szCs w:val="24"/>
        </w:rPr>
      </w:pPr>
      <w:r>
        <w:rPr>
          <w:rFonts w:hint="eastAsia" w:ascii="宋体" w:hAnsi="宋体" w:cs="宋体"/>
          <w:sz w:val="24"/>
          <w:szCs w:val="24"/>
        </w:rPr>
        <w:t xml:space="preserve">（2）大写金额和小写金额不一致的，以大写金额为准；</w:t>
      </w:r>
      <w:r>
        <w:rPr>
          <w:rFonts w:hint="eastAsia" w:ascii="宋体" w:hAnsi="宋体" w:cs="宋体"/>
          <w:sz w:val="24"/>
          <w:szCs w:val="24"/>
        </w:rPr>
      </w:r>
      <w:r/>
    </w:p>
    <w:p>
      <w:pPr>
        <w:pStyle w:val="719"/>
        <w:ind w:firstLine="480"/>
        <w:spacing w:line="480" w:lineRule="exact"/>
        <w:rPr>
          <w:rFonts w:hint="eastAsia"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rPr>
          <w:rFonts w:hint="eastAsia" w:ascii="宋体" w:hAnsi="宋体" w:cs="宋体"/>
          <w:sz w:val="24"/>
          <w:szCs w:val="24"/>
        </w:rPr>
      </w:r>
      <w:r/>
    </w:p>
    <w:p>
      <w:pPr>
        <w:pStyle w:val="719"/>
        <w:ind w:firstLine="480"/>
        <w:spacing w:line="480" w:lineRule="exact"/>
        <w:rPr>
          <w:rFonts w:hint="eastAsia" w:ascii="宋体" w:hAnsi="宋体" w:cs="宋体"/>
          <w:sz w:val="24"/>
          <w:szCs w:val="24"/>
        </w:rPr>
      </w:pPr>
      <w:r>
        <w:rPr>
          <w:rFonts w:hint="eastAsia" w:ascii="宋体" w:hAnsi="宋体" w:cs="宋体"/>
          <w:sz w:val="24"/>
          <w:szCs w:val="24"/>
        </w:rPr>
        <w:t xml:space="preserve">（4）总价金额与按单价汇总金额不一致的，以单价金额计算结果为准。</w:t>
      </w:r>
      <w:r>
        <w:rPr>
          <w:rFonts w:hint="eastAsia" w:ascii="宋体" w:hAnsi="宋体" w:cs="宋体"/>
          <w:sz w:val="24"/>
          <w:szCs w:val="24"/>
        </w:rPr>
      </w:r>
      <w:r/>
    </w:p>
    <w:p>
      <w:pPr>
        <w:pStyle w:val="719"/>
        <w:ind w:firstLine="480"/>
        <w:spacing w:line="480" w:lineRule="exact"/>
        <w:rPr>
          <w:rFonts w:hint="eastAsia" w:ascii="宋体" w:hAnsi="宋体" w:cs="宋体"/>
          <w:sz w:val="24"/>
          <w:szCs w:val="24"/>
        </w:rPr>
      </w:pPr>
      <w:r>
        <w:rPr>
          <w:rFonts w:hint="eastAsia" w:ascii="宋体" w:hAnsi="宋体" w:cs="宋体"/>
          <w:sz w:val="24"/>
          <w:szCs w:val="24"/>
        </w:rPr>
        <w:t xml:space="preserve">同时出现两种以上不一致的，按照前款规定的顺序修正。修正后的报价经投标人确认后产生约束力，投标人不确认的，其投标无效。</w:t>
      </w:r>
      <w:r>
        <w:rPr>
          <w:rFonts w:hint="eastAsia" w:ascii="宋体" w:hAnsi="宋体" w:cs="宋体"/>
          <w:sz w:val="24"/>
          <w:szCs w:val="24"/>
        </w:rPr>
      </w:r>
      <w:r/>
    </w:p>
    <w:p>
      <w:pPr>
        <w:pStyle w:val="719"/>
        <w:ind w:firstLine="480"/>
        <w:spacing w:line="480" w:lineRule="exact"/>
        <w:rPr>
          <w:rFonts w:hint="eastAsia" w:ascii="宋体" w:hAnsi="宋体" w:cs="宋体"/>
          <w:sz w:val="24"/>
          <w:szCs w:val="24"/>
          <w:highlight w:val="red"/>
        </w:rPr>
      </w:pPr>
      <w:r>
        <w:rPr>
          <w:rFonts w:hint="eastAsia" w:ascii="宋体" w:hAnsi="宋体" w:cs="宋体"/>
          <w:sz w:val="24"/>
          <w:szCs w:val="24"/>
        </w:rPr>
        <w:t xml:space="preserve">28.6评委会将允许修正投标文件中不构成重大偏离的、微小的、非正规的、不一致的或不规则的地方，但这些修改不能影响任何投标人相应的名次排列。</w:t>
      </w:r>
      <w:r>
        <w:rPr>
          <w:rFonts w:hint="eastAsia" w:ascii="宋体" w:hAnsi="宋体" w:cs="宋体"/>
          <w:sz w:val="24"/>
          <w:szCs w:val="24"/>
          <w:highlight w:val="red"/>
        </w:rPr>
      </w:r>
      <w:r/>
    </w:p>
    <w:p>
      <w:pPr>
        <w:pStyle w:val="719"/>
        <w:ind w:firstLine="420"/>
        <w:keepLines/>
        <w:keepNext/>
        <w:spacing w:line="480" w:lineRule="exact"/>
        <w:rPr>
          <w:rFonts w:hint="eastAsia" w:ascii="宋体" w:hAnsi="宋体" w:cs="宋体"/>
          <w:sz w:val="28"/>
          <w:szCs w:val="28"/>
        </w:rPr>
        <w:outlineLvl w:val="3"/>
      </w:pPr>
      <w:r/>
      <w:bookmarkStart w:id="176" w:name="_Toc200451960"/>
      <w:r/>
      <w:bookmarkStart w:id="177" w:name="_Toc16938550"/>
      <w:r/>
      <w:bookmarkStart w:id="178" w:name="_Toc513029234"/>
      <w:r/>
      <w:bookmarkStart w:id="179" w:name="_Toc20823306"/>
      <w:r>
        <w:rPr>
          <w:rFonts w:hint="eastAsia" w:ascii="宋体" w:hAnsi="宋体" w:cs="宋体"/>
          <w:color w:val="000000"/>
          <w:sz w:val="28"/>
          <w:szCs w:val="28"/>
          <w:highlight w:val="white"/>
        </w:rPr>
        <w:t xml:space="preserve">2</w:t>
      </w:r>
      <w:bookmarkEnd w:id="177"/>
      <w:r/>
      <w:bookmarkEnd w:id="178"/>
      <w:r/>
      <w:bookmarkEnd w:id="179"/>
      <w:r>
        <w:rPr>
          <w:rFonts w:hint="eastAsia" w:ascii="宋体" w:hAnsi="宋体" w:cs="宋体"/>
          <w:color w:val="000000"/>
          <w:sz w:val="28"/>
          <w:szCs w:val="28"/>
          <w:highlight w:val="white"/>
        </w:rPr>
        <w:t xml:space="preserve">9.无效投标条款和废标条款</w:t>
      </w:r>
      <w:r>
        <w:rPr>
          <w:rFonts w:hint="eastAsia" w:ascii="宋体" w:hAnsi="宋体" w:cs="宋体"/>
          <w:sz w:val="28"/>
          <w:szCs w:val="28"/>
        </w:rPr>
      </w:r>
      <w:r/>
    </w:p>
    <w:p>
      <w:pPr>
        <w:pStyle w:val="1079"/>
        <w:ind w:firstLine="500"/>
        <w:jc w:val="both"/>
        <w:spacing w:line="480" w:lineRule="exact"/>
        <w:rPr>
          <w:rFonts w:hint="eastAsia" w:ascii="宋体" w:hAnsi="宋体" w:eastAsia="宋体" w:cs="宋体"/>
          <w:spacing w:val="7"/>
        </w:rPr>
      </w:pPr>
      <w:r>
        <w:rPr>
          <w:rFonts w:hint="eastAsia"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9</w:t>
      </w:r>
      <w:r>
        <w:rPr>
          <w:rFonts w:hint="eastAsia" w:ascii="宋体" w:hAnsi="宋体" w:eastAsia="宋体" w:cs="宋体"/>
          <w:color w:val="000000"/>
          <w:spacing w:val="7"/>
        </w:rPr>
        <w:t xml:space="preserve">.1 无效投标条款</w:t>
      </w:r>
      <w:r>
        <w:rPr>
          <w:rFonts w:hint="eastAsia" w:ascii="宋体" w:hAnsi="宋体" w:eastAsia="宋体" w:cs="宋体"/>
          <w:spacing w:val="7"/>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29.1.1 投标人未按照招标文件要求上传电子投标文件的；</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29.1.2 投标人在规定时间内不解密投标文件或未成功解密投标文件的（因系统原因导致的除外)；</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29.1.3 投标文件中没有《开标一览表》或《开标一览表》未加盖投标人公章的；</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29.1.4 投标文件中任何有选择的报价；</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29.1.5 投标文件报价出现前后不一致的，按招标文件规定修正后投标人不确认的；</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29.1.6 不同投标人的投标文件由同一单位或者个人编制；</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29.1.7 不同投标人委托同一单位或者个人办理投标事宜；</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29.1.8 不同投标人的投标文件载明的项目管理成员或者联系人员为同一人；</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29.1.9 不同投标人的投标文件异常一致或者投标报价呈规律性差异；</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29.1.10 不同投标人的电子投标文件由同一台电脑制作的；</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29.1.11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29.1.12 凡“节能产品政府采购品目清单”中以★标注的政府强制采购产品，投标文件中未提供国家确定的认证机构出具的、处于有效期之内的节能产品认证证书的（若证书有附件（附录）的，附件（附录）须随证书一起提供)；</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29.1.13 供应商被列入失信被执行人名单、重大税收违法案件当事人名单、政府采购严重违法失信行为记录名单的；</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29.1.14 不同供应商的单位负责人为同一人或者存在直接控股、管理关系的；</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29.1.15 为采购项目提供整体设计、规范编制或者项目管理、监理、检测等服务的；</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29.1.16 资格证明文件中要求加盖公章而未加盖公章的；</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29.1.17 投标文件未按招标文件要求签署、盖章的；</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29.1.18 不具备招标文件中规定的资格要求或未按招标文件规定的要求提供资格证明文件的；</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29.1.19 报价超过招标文件中规定的预算金额或者最高限价的；</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29.1.20 投标文件含有采购人不能接受的附加条件的；</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29.1.21 不中标招标文件中规定的实质性要求的（本招标文件中斜体且有下划线部分为实质性要求）；</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28.1.22 法律、法规和采购文件规定的其他无效情形;</w:t>
      </w:r>
      <w:r>
        <w:rPr>
          <w:rFonts w:hint="eastAsia" w:ascii="宋体" w:hAnsi="宋体" w:cs="宋体"/>
          <w:color w:val="000000"/>
          <w:spacing w:val="7"/>
          <w:sz w:val="24"/>
          <w:szCs w:val="24"/>
        </w:rPr>
      </w:r>
      <w:r/>
    </w:p>
    <w:p>
      <w:pPr>
        <w:pStyle w:val="1081"/>
        <w:ind w:firstLine="500"/>
        <w:jc w:val="both"/>
        <w:spacing w:line="480" w:lineRule="exact"/>
        <w:rPr>
          <w:rFonts w:hint="eastAsia" w:ascii="宋体" w:hAnsi="宋体" w:eastAsia="宋体" w:cs="宋体"/>
          <w:spacing w:val="7"/>
        </w:rPr>
      </w:pPr>
      <w:r>
        <w:rPr>
          <w:rFonts w:hint="eastAsia"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9</w:t>
      </w:r>
      <w:r>
        <w:rPr>
          <w:rFonts w:hint="eastAsia" w:ascii="宋体" w:hAnsi="宋体" w:eastAsia="宋体" w:cs="宋体"/>
          <w:color w:val="000000"/>
          <w:spacing w:val="7"/>
        </w:rPr>
        <w:t xml:space="preserve">.2 废标条款：</w:t>
      </w:r>
      <w:r>
        <w:rPr>
          <w:rFonts w:hint="eastAsia" w:ascii="宋体" w:hAnsi="宋体" w:eastAsia="宋体" w:cs="宋体"/>
          <w:spacing w:val="7"/>
        </w:rPr>
      </w:r>
      <w:r/>
    </w:p>
    <w:p>
      <w:pPr>
        <w:pStyle w:val="1081"/>
        <w:ind w:firstLine="500"/>
        <w:jc w:val="both"/>
        <w:spacing w:line="480" w:lineRule="exact"/>
        <w:rPr>
          <w:rFonts w:hint="eastAsia" w:ascii="宋体" w:hAnsi="宋体" w:eastAsia="宋体" w:cs="宋体"/>
          <w:spacing w:val="7"/>
        </w:rPr>
      </w:pPr>
      <w:r>
        <w:rPr>
          <w:rFonts w:hint="eastAsia" w:ascii="宋体" w:hAnsi="宋体" w:eastAsia="宋体" w:cs="宋体"/>
          <w:color w:val="000000"/>
          <w:spacing w:val="7"/>
        </w:rPr>
        <w:t xml:space="preserve"> (1)符合专业条件的供应商或者对招标文件作实质</w:t>
      </w:r>
      <w:r>
        <w:rPr>
          <w:rFonts w:hint="eastAsia" w:ascii="宋体" w:hAnsi="宋体" w:eastAsia="宋体" w:cs="宋体"/>
          <w:color w:val="000000"/>
          <w:spacing w:val="7"/>
          <w:lang w:eastAsia="zh-CN"/>
        </w:rPr>
        <w:t xml:space="preserve">中标</w:t>
      </w:r>
      <w:r>
        <w:rPr>
          <w:rFonts w:hint="eastAsia" w:ascii="宋体" w:hAnsi="宋体" w:eastAsia="宋体" w:cs="宋体"/>
          <w:color w:val="000000"/>
          <w:spacing w:val="7"/>
        </w:rPr>
        <w:t xml:space="preserve">的供应商不足三家的； </w:t>
      </w:r>
      <w:r>
        <w:rPr>
          <w:rFonts w:hint="eastAsia" w:ascii="宋体" w:hAnsi="宋体" w:eastAsia="宋体" w:cs="宋体"/>
          <w:spacing w:val="7"/>
        </w:rPr>
      </w:r>
      <w:r/>
    </w:p>
    <w:p>
      <w:pPr>
        <w:pStyle w:val="1081"/>
        <w:ind w:firstLine="500"/>
        <w:jc w:val="both"/>
        <w:spacing w:line="480" w:lineRule="exact"/>
        <w:rPr>
          <w:rFonts w:hint="eastAsia" w:ascii="宋体" w:hAnsi="宋体" w:eastAsia="宋体" w:cs="宋体"/>
          <w:spacing w:val="7"/>
        </w:rPr>
      </w:pPr>
      <w:r>
        <w:rPr>
          <w:rFonts w:hint="eastAsia" w:ascii="宋体" w:hAnsi="宋体" w:eastAsia="宋体" w:cs="宋体"/>
          <w:color w:val="000000"/>
          <w:spacing w:val="7"/>
        </w:rPr>
        <w:t xml:space="preserve"> (2)出现影响采购公正的违法、违规行为的；</w:t>
      </w:r>
      <w:r>
        <w:rPr>
          <w:rFonts w:hint="eastAsia" w:ascii="宋体" w:hAnsi="宋体" w:eastAsia="宋体" w:cs="宋体"/>
          <w:spacing w:val="7"/>
        </w:rPr>
      </w:r>
      <w:r/>
    </w:p>
    <w:p>
      <w:pPr>
        <w:pStyle w:val="1081"/>
        <w:ind w:firstLine="500"/>
        <w:jc w:val="both"/>
        <w:spacing w:line="480" w:lineRule="exact"/>
        <w:rPr>
          <w:rFonts w:hint="eastAsia" w:ascii="宋体" w:hAnsi="宋体" w:eastAsia="宋体" w:cs="宋体"/>
          <w:spacing w:val="7"/>
        </w:rPr>
      </w:pPr>
      <w:r>
        <w:rPr>
          <w:rFonts w:hint="eastAsia" w:ascii="宋体" w:hAnsi="宋体" w:eastAsia="宋体" w:cs="宋体"/>
          <w:color w:val="000000"/>
          <w:spacing w:val="7"/>
        </w:rPr>
        <w:t xml:space="preserve"> (3)投标人的报价均超过了采购预算，采购人不能支付的；</w:t>
      </w:r>
      <w:r>
        <w:rPr>
          <w:rFonts w:hint="eastAsia" w:ascii="宋体" w:hAnsi="宋体" w:eastAsia="宋体" w:cs="宋体"/>
          <w:spacing w:val="7"/>
        </w:rPr>
      </w:r>
      <w:r/>
    </w:p>
    <w:p>
      <w:pPr>
        <w:pStyle w:val="1081"/>
        <w:ind w:firstLine="500"/>
        <w:jc w:val="both"/>
        <w:spacing w:line="480" w:lineRule="exact"/>
        <w:rPr>
          <w:rFonts w:hint="eastAsia" w:ascii="宋体" w:hAnsi="宋体" w:eastAsia="宋体" w:cs="宋体"/>
          <w:spacing w:val="7"/>
        </w:rPr>
      </w:pPr>
      <w:r>
        <w:rPr>
          <w:rFonts w:hint="eastAsia" w:ascii="宋体" w:hAnsi="宋体" w:eastAsia="宋体" w:cs="宋体"/>
          <w:color w:val="000000"/>
          <w:spacing w:val="7"/>
        </w:rPr>
        <w:t xml:space="preserve"> (4)因重大变故，采购任务取消的。</w:t>
      </w:r>
      <w:r>
        <w:rPr>
          <w:rFonts w:hint="eastAsia" w:ascii="宋体" w:hAnsi="宋体" w:eastAsia="宋体" w:cs="宋体"/>
          <w:spacing w:val="7"/>
        </w:rPr>
      </w:r>
      <w:r/>
    </w:p>
    <w:p>
      <w:pPr>
        <w:pStyle w:val="1081"/>
        <w:ind w:firstLine="500"/>
        <w:jc w:val="both"/>
        <w:spacing w:line="480" w:lineRule="exact"/>
        <w:rPr>
          <w:rFonts w:hint="eastAsia" w:ascii="宋体" w:hAnsi="宋体" w:eastAsia="宋体" w:cs="宋体"/>
          <w:spacing w:val="7"/>
        </w:rPr>
      </w:pPr>
      <w:r>
        <w:rPr>
          <w:rFonts w:hint="eastAsia"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9</w:t>
      </w:r>
      <w:r>
        <w:rPr>
          <w:rFonts w:hint="eastAsia" w:ascii="宋体" w:hAnsi="宋体" w:eastAsia="宋体" w:cs="宋体"/>
          <w:color w:val="000000"/>
          <w:spacing w:val="7"/>
        </w:rPr>
        <w:t xml:space="preserve">.3 投标截止时间结束后参加投标的供应商不足三家的处理：</w:t>
      </w:r>
      <w:r>
        <w:rPr>
          <w:rFonts w:hint="eastAsia" w:ascii="宋体" w:hAnsi="宋体" w:eastAsia="宋体" w:cs="宋体"/>
          <w:spacing w:val="7"/>
        </w:rPr>
      </w:r>
      <w:r/>
    </w:p>
    <w:p>
      <w:pPr>
        <w:pStyle w:val="1081"/>
        <w:ind w:firstLine="500"/>
        <w:jc w:val="both"/>
        <w:spacing w:line="480" w:lineRule="exact"/>
        <w:rPr>
          <w:rFonts w:hint="eastAsia" w:ascii="宋体" w:hAnsi="宋体" w:eastAsia="宋体" w:cs="宋体"/>
          <w:color w:val="000000"/>
          <w:spacing w:val="7"/>
        </w:rPr>
      </w:pPr>
      <w:r>
        <w:rPr>
          <w:rFonts w:hint="eastAsia"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9</w:t>
      </w:r>
      <w:r>
        <w:rPr>
          <w:rFonts w:hint="eastAsia" w:ascii="宋体" w:hAnsi="宋体" w:eastAsia="宋体" w:cs="宋体"/>
          <w:color w:val="000000"/>
          <w:spacing w:val="7"/>
        </w:rPr>
        <w:t xml:space="preserve">.3.1 如出现投标截止时间结束后参加投标的供应商或者在评标期间对招标文件做出实质</w:t>
      </w:r>
      <w:r>
        <w:rPr>
          <w:rFonts w:hint="eastAsia" w:ascii="宋体" w:hAnsi="宋体" w:eastAsia="宋体" w:cs="宋体"/>
          <w:color w:val="000000"/>
          <w:spacing w:val="7"/>
          <w:lang w:eastAsia="zh-CN"/>
        </w:rPr>
        <w:t xml:space="preserve">中标</w:t>
      </w:r>
      <w:r>
        <w:rPr>
          <w:rFonts w:hint="eastAsia" w:ascii="宋体" w:hAnsi="宋体" w:eastAsia="宋体" w:cs="宋体"/>
          <w:color w:val="000000"/>
          <w:spacing w:val="7"/>
        </w:rPr>
        <w:t xml:space="preserve">的供应商不足三家情况，按财政部第87号令第四十三条的规定执行。</w:t>
      </w:r>
      <w:bookmarkStart w:id="180" w:name="_Toc20823307"/>
      <w:r/>
      <w:bookmarkStart w:id="181" w:name="_Toc16938551"/>
      <w:r/>
      <w:bookmarkStart w:id="182" w:name="_Toc54615244"/>
      <w:r/>
      <w:bookmarkStart w:id="183" w:name="_Toc35266025"/>
      <w:r/>
      <w:bookmarkStart w:id="184" w:name="_Toc256000007"/>
      <w:r/>
      <w:bookmarkStart w:id="185" w:name="_Toc120614219"/>
      <w:r/>
      <w:bookmarkStart w:id="186" w:name="_Toc38368125"/>
      <w:r/>
      <w:bookmarkStart w:id="187" w:name="_Toc513029235"/>
      <w:r/>
      <w:bookmarkStart w:id="188" w:name="EB369a3ca3706348fd9a6451dab4968a5b"/>
      <w:r/>
      <w:bookmarkEnd w:id="188"/>
      <w:r>
        <w:rPr>
          <w:rFonts w:hint="eastAsia" w:ascii="宋体" w:hAnsi="宋体" w:eastAsia="宋体" w:cs="宋体"/>
          <w:color w:val="000000"/>
          <w:spacing w:val="7"/>
        </w:rPr>
      </w:r>
      <w:r/>
    </w:p>
    <w:p>
      <w:pPr>
        <w:pStyle w:val="1081"/>
        <w:ind w:firstLine="500"/>
        <w:jc w:val="both"/>
        <w:spacing w:line="480" w:lineRule="exact"/>
        <w:rPr>
          <w:rStyle w:val="833"/>
          <w:rFonts w:hint="eastAsia" w:ascii="宋体" w:hAnsi="宋体" w:cs="宋体"/>
        </w:rPr>
      </w:pPr>
      <w:r>
        <w:rPr>
          <w:rStyle w:val="833"/>
          <w:rFonts w:hint="eastAsia" w:ascii="宋体" w:hAnsi="宋体" w:cs="宋体"/>
          <w:color w:val="000000"/>
          <w:highlight w:val="white"/>
        </w:rPr>
        <w:t xml:space="preserve">六、</w:t>
      </w:r>
      <w:bookmarkEnd w:id="180"/>
      <w:r/>
      <w:bookmarkEnd w:id="181"/>
      <w:r/>
      <w:bookmarkEnd w:id="187"/>
      <w:r>
        <w:rPr>
          <w:rStyle w:val="833"/>
          <w:rFonts w:hint="eastAsia" w:ascii="宋体" w:hAnsi="宋体" w:cs="宋体"/>
          <w:color w:val="000000"/>
          <w:highlight w:val="white"/>
        </w:rPr>
        <w:t xml:space="preserve">定标</w:t>
      </w:r>
      <w:bookmarkEnd w:id="182"/>
      <w:r/>
      <w:bookmarkEnd w:id="183"/>
      <w:r/>
      <w:bookmarkEnd w:id="184"/>
      <w:r/>
      <w:bookmarkEnd w:id="185"/>
      <w:r/>
      <w:bookmarkEnd w:id="186"/>
      <w:r>
        <w:rPr>
          <w:rStyle w:val="833"/>
          <w:rFonts w:hint="eastAsia" w:ascii="宋体" w:hAnsi="宋体" w:cs="宋体"/>
        </w:rPr>
      </w:r>
      <w:r/>
    </w:p>
    <w:p>
      <w:pPr>
        <w:pStyle w:val="719"/>
        <w:ind w:firstLine="420"/>
        <w:keepLines/>
        <w:keepNext/>
        <w:spacing w:line="480" w:lineRule="exact"/>
        <w:rPr>
          <w:rFonts w:hint="eastAsia" w:ascii="宋体" w:hAnsi="宋体" w:cs="宋体"/>
          <w:sz w:val="28"/>
          <w:szCs w:val="28"/>
        </w:rPr>
        <w:outlineLvl w:val="3"/>
      </w:pPr>
      <w:r/>
      <w:bookmarkStart w:id="189" w:name="_Toc20823310"/>
      <w:r/>
      <w:bookmarkStart w:id="190" w:name="_Toc16938554"/>
      <w:r>
        <w:rPr>
          <w:rFonts w:hint="eastAsia" w:ascii="宋体" w:hAnsi="宋体" w:cs="宋体"/>
          <w:color w:val="000000"/>
          <w:sz w:val="28"/>
          <w:szCs w:val="28"/>
          <w:highlight w:val="white"/>
        </w:rPr>
        <w:t xml:space="preserve">30.确定</w:t>
      </w:r>
      <w:bookmarkEnd w:id="189"/>
      <w:r/>
      <w:bookmarkEnd w:id="190"/>
      <w:r>
        <w:rPr>
          <w:rFonts w:hint="eastAsia" w:ascii="宋体" w:hAnsi="宋体" w:cs="宋体"/>
          <w:color w:val="000000"/>
          <w:sz w:val="28"/>
          <w:szCs w:val="28"/>
          <w:highlight w:val="white"/>
        </w:rPr>
        <w:t xml:space="preserve">中标单位</w:t>
      </w:r>
      <w:r>
        <w:rPr>
          <w:rFonts w:hint="eastAsia" w:ascii="宋体" w:hAnsi="宋体" w:cs="宋体"/>
          <w:sz w:val="28"/>
          <w:szCs w:val="28"/>
        </w:rPr>
      </w:r>
      <w:r/>
    </w:p>
    <w:p>
      <w:pPr>
        <w:pStyle w:val="719"/>
        <w:ind w:firstLine="480"/>
        <w:spacing w:line="480" w:lineRule="exact"/>
        <w:rPr>
          <w:rFonts w:hint="eastAsia" w:ascii="宋体" w:hAnsi="宋体" w:cs="宋体"/>
          <w:bCs/>
          <w:sz w:val="24"/>
        </w:rPr>
      </w:pPr>
      <w:r>
        <w:rPr>
          <w:rFonts w:hint="eastAsia" w:ascii="宋体" w:hAnsi="宋体" w:cs="宋体"/>
          <w:bCs/>
          <w:color w:val="000000"/>
          <w:sz w:val="24"/>
          <w:highlight w:val="white"/>
        </w:rPr>
        <w:t xml:space="preserve">30.1评委会根据本招标文件规定评标办法与评标标准向采购人推荐出3名中标候选人。</w:t>
      </w:r>
      <w:r>
        <w:rPr>
          <w:rFonts w:hint="eastAsia" w:ascii="宋体" w:hAnsi="宋体" w:cs="宋体"/>
          <w:bCs/>
          <w:sz w:val="24"/>
        </w:rPr>
      </w:r>
      <w:r/>
    </w:p>
    <w:p>
      <w:pPr>
        <w:pStyle w:val="1074"/>
        <w:ind w:firstLine="508"/>
        <w:jc w:val="both"/>
        <w:spacing w:line="480" w:lineRule="exact"/>
        <w:rPr>
          <w:rFonts w:hint="eastAsia" w:ascii="宋体" w:hAnsi="宋体" w:eastAsia="宋体" w:cs="宋体"/>
          <w:bCs/>
          <w:color w:val="000080"/>
          <w:sz w:val="20"/>
          <w:highlight w:val="red"/>
        </w:rPr>
      </w:pPr>
      <w:r>
        <w:rPr>
          <w:rFonts w:hint="eastAsia" w:ascii="宋体" w:hAnsi="宋体" w:eastAsia="宋体" w:cs="宋体"/>
          <w:color w:val="000000"/>
          <w:spacing w:val="7"/>
          <w:lang w:val="en-US" w:eastAsia="zh-CN"/>
        </w:rPr>
        <w:t xml:space="preserve">30</w:t>
      </w:r>
      <w:r>
        <w:rPr>
          <w:rFonts w:hint="eastAsia" w:ascii="宋体" w:hAnsi="宋体" w:eastAsia="宋体" w:cs="宋体"/>
          <w:color w:val="000000"/>
          <w:spacing w:val="7"/>
        </w:rPr>
        <w:t xml:space="preserve">.2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bookmarkEnd w:id="176"/>
      <w:r/>
      <w:bookmarkStart w:id="191" w:name="EBfa38c9fe4db84c47a946c1558a3ddb8f"/>
      <w:r/>
      <w:bookmarkEnd w:id="191"/>
      <w:r>
        <w:rPr>
          <w:rFonts w:hint="eastAsia" w:ascii="宋体" w:hAnsi="宋体" w:eastAsia="宋体" w:cs="宋体"/>
          <w:bCs/>
          <w:color w:val="000080"/>
          <w:sz w:val="20"/>
          <w:highlight w:val="red"/>
        </w:rPr>
      </w:r>
      <w:r/>
    </w:p>
    <w:p>
      <w:pPr>
        <w:pStyle w:val="719"/>
        <w:ind w:firstLine="508"/>
        <w:spacing w:line="480" w:lineRule="exact"/>
        <w:rPr>
          <w:rFonts w:hint="eastAsia" w:ascii="宋体" w:hAnsi="宋体" w:cs="宋体"/>
          <w:color w:val="000000"/>
          <w:spacing w:val="7"/>
          <w:sz w:val="24"/>
          <w:szCs w:val="24"/>
        </w:rPr>
      </w:pPr>
      <w:r>
        <w:rPr>
          <w:rFonts w:hint="eastAsia" w:ascii="宋体" w:hAnsi="宋体" w:cs="宋体"/>
          <w:color w:val="000000"/>
          <w:spacing w:val="7"/>
          <w:sz w:val="24"/>
          <w:szCs w:val="24"/>
        </w:rPr>
        <w:t xml:space="preserve">30.3自中标人确定之日起2个工作日内，中标结果将在省级以上财政部门制定的媒体上进行公告，公告期限为1个工作日。</w:t>
      </w:r>
      <w:r>
        <w:rPr>
          <w:rFonts w:hint="eastAsia" w:ascii="宋体" w:hAnsi="宋体" w:cs="宋体"/>
          <w:color w:val="000000"/>
          <w:spacing w:val="7"/>
          <w:sz w:val="24"/>
          <w:szCs w:val="24"/>
        </w:rPr>
      </w:r>
      <w:r/>
    </w:p>
    <w:p>
      <w:pPr>
        <w:pStyle w:val="719"/>
        <w:ind w:firstLine="508"/>
        <w:spacing w:line="480" w:lineRule="exact"/>
        <w:rPr>
          <w:rFonts w:hint="eastAsia" w:ascii="宋体" w:hAnsi="宋体" w:cs="宋体"/>
          <w:color w:val="000000"/>
          <w:spacing w:val="7"/>
          <w:sz w:val="24"/>
          <w:szCs w:val="24"/>
        </w:rPr>
      </w:pPr>
      <w:r>
        <w:rPr>
          <w:rFonts w:hint="eastAsia" w:ascii="宋体" w:hAnsi="宋体" w:cs="宋体"/>
          <w:color w:val="000000"/>
          <w:spacing w:val="7"/>
          <w:sz w:val="24"/>
          <w:szCs w:val="24"/>
        </w:rPr>
        <w:t xml:space="preserve">30.4若有充分证据证明，中标人出现下列情况之一的，一经查实，将被取消中标资格：</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lang w:val="zh-CN"/>
        </w:rPr>
      </w:pPr>
      <w:r>
        <w:rPr>
          <w:rFonts w:hint="eastAsia" w:ascii="宋体" w:hAnsi="宋体" w:cs="宋体"/>
          <w:color w:val="000000"/>
          <w:spacing w:val="7"/>
          <w:sz w:val="24"/>
          <w:szCs w:val="24"/>
          <w:lang w:val="zh-CN"/>
        </w:rPr>
        <w:t xml:space="preserve">（1）提供虚假材料谋取中标的；</w:t>
      </w:r>
      <w:r>
        <w:rPr>
          <w:rFonts w:hint="eastAsia" w:ascii="宋体" w:hAnsi="宋体" w:cs="宋体"/>
          <w:color w:val="000000"/>
          <w:spacing w:val="7"/>
          <w:sz w:val="24"/>
          <w:szCs w:val="24"/>
          <w:lang w:val="zh-CN"/>
        </w:rPr>
      </w:r>
      <w:r/>
    </w:p>
    <w:p>
      <w:pPr>
        <w:pStyle w:val="719"/>
        <w:ind w:firstLine="508"/>
        <w:spacing w:line="480" w:lineRule="exact"/>
        <w:widowControl/>
        <w:rPr>
          <w:rFonts w:hint="eastAsia" w:ascii="宋体" w:hAnsi="宋体" w:cs="宋体"/>
          <w:color w:val="000000"/>
          <w:spacing w:val="7"/>
          <w:sz w:val="24"/>
          <w:szCs w:val="24"/>
          <w:lang w:val="zh-CN"/>
        </w:rPr>
      </w:pPr>
      <w:r>
        <w:rPr>
          <w:rFonts w:hint="eastAsia" w:ascii="宋体" w:hAnsi="宋体" w:cs="宋体"/>
          <w:color w:val="000000"/>
          <w:spacing w:val="7"/>
          <w:sz w:val="24"/>
          <w:szCs w:val="24"/>
          <w:lang w:val="zh-CN"/>
        </w:rPr>
        <w:t xml:space="preserve">（2）采取不正当手段诋毁、排挤其他供应商的；</w:t>
      </w:r>
      <w:r>
        <w:rPr>
          <w:rFonts w:hint="eastAsia" w:ascii="宋体" w:hAnsi="宋体" w:cs="宋体"/>
          <w:color w:val="000000"/>
          <w:spacing w:val="7"/>
          <w:sz w:val="24"/>
          <w:szCs w:val="24"/>
          <w:lang w:val="zh-CN"/>
        </w:rPr>
      </w:r>
      <w:r/>
    </w:p>
    <w:p>
      <w:pPr>
        <w:pStyle w:val="719"/>
        <w:ind w:firstLine="508"/>
        <w:spacing w:line="480" w:lineRule="exact"/>
        <w:widowControl/>
        <w:rPr>
          <w:rFonts w:hint="eastAsia" w:ascii="宋体" w:hAnsi="宋体" w:cs="宋体"/>
          <w:color w:val="000000"/>
          <w:spacing w:val="7"/>
          <w:sz w:val="24"/>
          <w:szCs w:val="24"/>
          <w:lang w:val="zh-CN"/>
        </w:rPr>
      </w:pPr>
      <w:r>
        <w:rPr>
          <w:rFonts w:hint="eastAsia" w:ascii="宋体" w:hAnsi="宋体" w:cs="宋体"/>
          <w:color w:val="000000"/>
          <w:spacing w:val="7"/>
          <w:sz w:val="24"/>
          <w:szCs w:val="24"/>
          <w:lang w:val="zh-CN"/>
        </w:rPr>
        <w:t xml:space="preserve">（3）与采购人、其他供应商或者采购代理机构恶意串通的；</w:t>
      </w:r>
      <w:r>
        <w:rPr>
          <w:rFonts w:hint="eastAsia" w:ascii="宋体" w:hAnsi="宋体" w:cs="宋体"/>
          <w:color w:val="000000"/>
          <w:spacing w:val="7"/>
          <w:sz w:val="24"/>
          <w:szCs w:val="24"/>
          <w:lang w:val="zh-CN"/>
        </w:rPr>
      </w:r>
      <w:r/>
    </w:p>
    <w:p>
      <w:pPr>
        <w:pStyle w:val="719"/>
        <w:ind w:firstLine="508"/>
        <w:spacing w:line="480" w:lineRule="exact"/>
        <w:widowControl/>
        <w:rPr>
          <w:rFonts w:hint="eastAsia" w:ascii="宋体" w:hAnsi="宋体" w:cs="宋体"/>
          <w:color w:val="000000"/>
          <w:spacing w:val="7"/>
          <w:sz w:val="24"/>
          <w:szCs w:val="24"/>
          <w:lang w:val="zh-CN"/>
        </w:rPr>
      </w:pPr>
      <w:r>
        <w:rPr>
          <w:rFonts w:hint="eastAsia" w:ascii="宋体" w:hAnsi="宋体" w:cs="宋体"/>
          <w:color w:val="000000"/>
          <w:spacing w:val="7"/>
          <w:sz w:val="24"/>
          <w:szCs w:val="24"/>
          <w:lang w:val="zh-CN"/>
        </w:rPr>
        <w:t xml:space="preserve">（4）向采购人、采购代理机构行贿或者提供其他不正当利益的；</w:t>
      </w:r>
      <w:r>
        <w:rPr>
          <w:rFonts w:hint="eastAsia" w:ascii="宋体" w:hAnsi="宋体" w:cs="宋体"/>
          <w:color w:val="000000"/>
          <w:spacing w:val="7"/>
          <w:sz w:val="24"/>
          <w:szCs w:val="24"/>
          <w:lang w:val="zh-CN"/>
        </w:rPr>
      </w:r>
      <w:r/>
    </w:p>
    <w:p>
      <w:pPr>
        <w:pStyle w:val="719"/>
        <w:ind w:firstLine="508"/>
        <w:spacing w:line="480" w:lineRule="exact"/>
        <w:widowControl/>
        <w:rPr>
          <w:rFonts w:hint="eastAsia" w:ascii="宋体" w:hAnsi="宋体" w:cs="宋体"/>
          <w:color w:val="000000"/>
          <w:spacing w:val="7"/>
          <w:sz w:val="24"/>
          <w:szCs w:val="24"/>
          <w:lang w:val="zh-CN"/>
        </w:rPr>
      </w:pPr>
      <w:r>
        <w:rPr>
          <w:rFonts w:hint="eastAsia" w:ascii="宋体" w:hAnsi="宋体" w:cs="宋体"/>
          <w:color w:val="000000"/>
          <w:spacing w:val="7"/>
          <w:sz w:val="24"/>
          <w:szCs w:val="24"/>
          <w:lang w:val="zh-CN"/>
        </w:rPr>
        <w:t xml:space="preserve">（5）在招标采购过程中与采购人进行协商谈判的；</w:t>
      </w:r>
      <w:r>
        <w:rPr>
          <w:rFonts w:hint="eastAsia" w:ascii="宋体" w:hAnsi="宋体" w:cs="宋体"/>
          <w:color w:val="000000"/>
          <w:spacing w:val="7"/>
          <w:sz w:val="24"/>
          <w:szCs w:val="24"/>
          <w:lang w:val="zh-CN"/>
        </w:rPr>
      </w:r>
      <w:r/>
    </w:p>
    <w:p>
      <w:pPr>
        <w:pStyle w:val="719"/>
        <w:ind w:firstLine="508"/>
        <w:spacing w:line="480" w:lineRule="exact"/>
        <w:widowControl/>
        <w:rPr>
          <w:rFonts w:hint="eastAsia" w:ascii="宋体" w:hAnsi="宋体" w:cs="宋体"/>
          <w:color w:val="000000"/>
          <w:spacing w:val="7"/>
          <w:sz w:val="24"/>
          <w:szCs w:val="24"/>
          <w:lang w:val="zh-CN"/>
        </w:rPr>
      </w:pPr>
      <w:r>
        <w:rPr>
          <w:rFonts w:hint="eastAsia" w:ascii="宋体" w:hAnsi="宋体" w:cs="宋体"/>
          <w:color w:val="000000"/>
          <w:spacing w:val="7"/>
          <w:sz w:val="24"/>
          <w:szCs w:val="24"/>
          <w:lang w:val="zh-CN"/>
        </w:rPr>
        <w:t xml:space="preserve">（6）向评标委员会行贿或者提供其他不正当利益。</w:t>
      </w:r>
      <w:r>
        <w:rPr>
          <w:rFonts w:hint="eastAsia" w:ascii="宋体" w:hAnsi="宋体" w:cs="宋体"/>
          <w:color w:val="000000"/>
          <w:spacing w:val="7"/>
          <w:sz w:val="24"/>
          <w:szCs w:val="24"/>
          <w:lang w:val="zh-CN"/>
        </w:rPr>
      </w:r>
      <w:r/>
    </w:p>
    <w:p>
      <w:pPr>
        <w:pStyle w:val="719"/>
        <w:ind w:firstLine="560"/>
        <w:keepLines/>
        <w:keepNext/>
        <w:spacing w:line="480" w:lineRule="exact"/>
        <w:rPr>
          <w:rFonts w:hint="eastAsia" w:ascii="宋体" w:hAnsi="宋体" w:cs="宋体"/>
          <w:sz w:val="28"/>
          <w:szCs w:val="28"/>
        </w:rPr>
        <w:outlineLvl w:val="3"/>
      </w:pPr>
      <w:r>
        <w:rPr>
          <w:rFonts w:hint="eastAsia" w:ascii="宋体" w:hAnsi="宋体" w:cs="宋体"/>
          <w:color w:val="000000"/>
          <w:sz w:val="28"/>
          <w:szCs w:val="28"/>
          <w:highlight w:val="white"/>
        </w:rPr>
        <w:t xml:space="preserve">31.质疑</w:t>
      </w:r>
      <w:r>
        <w:rPr>
          <w:rFonts w:hint="eastAsia" w:ascii="宋体" w:hAnsi="宋体" w:cs="宋体"/>
          <w:sz w:val="28"/>
          <w:szCs w:val="28"/>
        </w:rPr>
      </w:r>
      <w:r/>
    </w:p>
    <w:p>
      <w:pPr>
        <w:pStyle w:val="719"/>
        <w:ind w:firstLine="480"/>
        <w:spacing w:line="480" w:lineRule="exact"/>
        <w:rPr>
          <w:rFonts w:hint="eastAsia" w:ascii="宋体" w:hAnsi="宋体" w:cs="宋体"/>
          <w:sz w:val="24"/>
          <w:szCs w:val="24"/>
        </w:rPr>
      </w:pPr>
      <w:r>
        <w:rPr>
          <w:rFonts w:hint="eastAsia" w:ascii="宋体" w:hAnsi="宋体" w:cs="宋体"/>
          <w:color w:val="000000"/>
          <w:sz w:val="24"/>
          <w:szCs w:val="24"/>
          <w:highlight w:val="white"/>
        </w:rPr>
        <w:t xml:space="preserve">31.1质疑形式</w:t>
      </w:r>
      <w:r>
        <w:rPr>
          <w:rFonts w:hint="eastAsia" w:ascii="宋体" w:hAnsi="宋体" w:cs="宋体"/>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31.1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31.2本次招标文件要求供应商在法定质疑期内一次性提出针对同一采购程序环节的质疑，否则不予受理。</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31.3供应商提出质疑应当提交质疑函和必要的证明材料，质疑函应当包括下列内容：</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（1）供应商的姓名或者名称（以提供的营业执照副本复印件为准）、地址、邮编、联系人及联系电话；</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（2）质疑项目的名称、编号；</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（3）具体、明确的质疑事项和与质疑事项相关的请求；</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（4）事实依据；</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（5）必要的法律依据；</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（6）提出质疑的日期。</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30.4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31.5接收质疑函的方式：书面形式（当场送达或邮寄方式），具体联系方式祥见招标公告。</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31.6 以下情形的质疑不予受理</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31.6.1 内容不符合《政府采购质疑和投诉办法》第十二条规定的质疑。</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31.6.2 超出政府采购法定期限的质疑。</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31.6.3 以传真、电子邮件等方式递交的非原件形式的质疑。</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31.6.4 未参加投标活动的供应商或在投标活动中自身权益未受到损害的供应商所提出的质疑。</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31.6.5供应商组成联合体参加投标，联合体中任何一方或多方未按要求签字、盖章、加盖公章的质疑。</w:t>
      </w:r>
      <w:r>
        <w:rPr>
          <w:rFonts w:hint="eastAsia" w:ascii="宋体" w:hAnsi="宋体" w:cs="宋体"/>
          <w:color w:val="000000"/>
          <w:spacing w:val="7"/>
          <w:sz w:val="24"/>
          <w:szCs w:val="24"/>
        </w:rPr>
      </w:r>
      <w:r/>
    </w:p>
    <w:p>
      <w:pPr>
        <w:pStyle w:val="719"/>
        <w:ind w:firstLine="508"/>
        <w:spacing w:line="480" w:lineRule="exact"/>
        <w:widowControl/>
        <w:rPr>
          <w:rFonts w:hint="eastAsia" w:ascii="宋体" w:hAnsi="宋体" w:cs="宋体"/>
          <w:color w:val="000000"/>
          <w:spacing w:val="7"/>
          <w:sz w:val="24"/>
          <w:szCs w:val="24"/>
        </w:rPr>
      </w:pPr>
      <w:r>
        <w:rPr>
          <w:rFonts w:hint="eastAsia" w:ascii="宋体" w:hAnsi="宋体" w:cs="宋体"/>
          <w:color w:val="000000"/>
          <w:spacing w:val="7"/>
          <w:sz w:val="24"/>
          <w:szCs w:val="24"/>
        </w:rPr>
        <w:t xml:space="preserve">31.7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s="宋体"/>
          <w:color w:val="000000"/>
          <w:spacing w:val="7"/>
          <w:sz w:val="24"/>
          <w:szCs w:val="24"/>
        </w:rPr>
      </w:r>
      <w:r/>
    </w:p>
    <w:p>
      <w:pPr>
        <w:pStyle w:val="719"/>
        <w:ind w:firstLine="560"/>
        <w:keepLines/>
        <w:keepNext/>
        <w:spacing w:line="480" w:lineRule="exact"/>
        <w:rPr>
          <w:rFonts w:hint="eastAsia" w:ascii="宋体" w:hAnsi="宋体" w:cs="宋体"/>
          <w:sz w:val="28"/>
          <w:szCs w:val="28"/>
        </w:rPr>
        <w:outlineLvl w:val="3"/>
      </w:pPr>
      <w:r>
        <w:rPr>
          <w:rFonts w:hint="eastAsia" w:ascii="宋体" w:hAnsi="宋体" w:cs="宋体"/>
          <w:color w:val="000000"/>
          <w:sz w:val="28"/>
          <w:szCs w:val="28"/>
          <w:highlight w:val="white"/>
        </w:rPr>
        <w:t xml:space="preserve">32.中标通知书</w:t>
      </w:r>
      <w:r>
        <w:rPr>
          <w:rFonts w:hint="eastAsia" w:ascii="宋体" w:hAnsi="宋体" w:cs="宋体"/>
          <w:sz w:val="28"/>
          <w:szCs w:val="28"/>
        </w:rPr>
      </w:r>
      <w:r/>
    </w:p>
    <w:p>
      <w:pPr>
        <w:pStyle w:val="719"/>
        <w:ind w:firstLine="480"/>
        <w:spacing w:line="480" w:lineRule="exact"/>
        <w:rPr>
          <w:rFonts w:hint="eastAsia" w:ascii="宋体" w:hAnsi="宋体" w:cs="宋体"/>
          <w:sz w:val="24"/>
          <w:szCs w:val="24"/>
        </w:rPr>
      </w:pPr>
      <w:r>
        <w:rPr>
          <w:rFonts w:hint="eastAsia" w:ascii="宋体" w:hAnsi="宋体" w:cs="宋体"/>
          <w:color w:val="000000"/>
          <w:sz w:val="24"/>
          <w:highlight w:val="white"/>
        </w:rPr>
        <w:t xml:space="preserve">32.l在中标结果确定后2个工作日内，</w:t>
      </w:r>
      <w:bookmarkStart w:id="192" w:name="EB74ca8e7cbd0c43048dde3bacda3415fd"/>
      <w:r>
        <w:rPr>
          <w:rFonts w:hint="eastAsia" w:ascii="宋体" w:hAnsi="宋体" w:cs="宋体"/>
          <w:color w:val="000000"/>
          <w:sz w:val="24"/>
          <w:highlight w:val="white"/>
        </w:rPr>
        <w:t xml:space="preserve">苏州至正招投标咨询服务有限公司</w:t>
      </w:r>
      <w:bookmarkEnd w:id="192"/>
      <w:r>
        <w:rPr>
          <w:rFonts w:hint="eastAsia" w:ascii="宋体" w:hAnsi="宋体" w:cs="宋体"/>
          <w:color w:val="000000"/>
          <w:sz w:val="24"/>
          <w:highlight w:val="white"/>
        </w:rPr>
        <w:t xml:space="preserve">向中标供应商发出中标通知书。</w:t>
      </w:r>
      <w:r>
        <w:rPr>
          <w:rFonts w:hint="eastAsia" w:ascii="宋体" w:hAnsi="宋体" w:cs="宋体"/>
          <w:sz w:val="24"/>
          <w:szCs w:val="24"/>
        </w:rPr>
      </w:r>
      <w:r/>
    </w:p>
    <w:p>
      <w:pPr>
        <w:pStyle w:val="719"/>
        <w:ind w:firstLine="480"/>
        <w:spacing w:line="480" w:lineRule="exact"/>
        <w:rPr>
          <w:rFonts w:hint="eastAsia" w:ascii="宋体" w:hAnsi="宋体" w:cs="宋体"/>
          <w:sz w:val="24"/>
        </w:rPr>
      </w:pPr>
      <w:r>
        <w:rPr>
          <w:rFonts w:hint="eastAsia" w:ascii="宋体" w:hAnsi="宋体" w:cs="宋体"/>
          <w:color w:val="000000"/>
          <w:sz w:val="24"/>
          <w:highlight w:val="white"/>
        </w:rPr>
        <w:t xml:space="preserve">32.2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sz w:val="24"/>
        </w:rPr>
      </w:r>
      <w:r/>
    </w:p>
    <w:p>
      <w:pPr>
        <w:pStyle w:val="719"/>
        <w:spacing w:line="480" w:lineRule="exact"/>
        <w:rPr>
          <w:rFonts w:hint="eastAsia" w:ascii="宋体" w:hAnsi="宋体" w:cs="宋体"/>
          <w:bCs/>
          <w:sz w:val="32"/>
          <w:szCs w:val="32"/>
        </w:rPr>
      </w:pPr>
      <w:r>
        <w:rPr>
          <w:rFonts w:hint="eastAsia" w:ascii="宋体" w:hAnsi="宋体" w:cs="宋体"/>
          <w:bCs/>
          <w:color w:val="000000"/>
          <w:sz w:val="32"/>
          <w:szCs w:val="32"/>
          <w:highlight w:val="white"/>
        </w:rPr>
        <w:t xml:space="preserve">七、授予合同</w:t>
      </w:r>
      <w:r>
        <w:rPr>
          <w:rFonts w:hint="eastAsia" w:ascii="宋体" w:hAnsi="宋体" w:cs="宋体"/>
          <w:bCs/>
          <w:sz w:val="32"/>
          <w:szCs w:val="32"/>
        </w:rPr>
      </w:r>
      <w:r/>
    </w:p>
    <w:p>
      <w:pPr>
        <w:pStyle w:val="719"/>
        <w:ind w:firstLine="560"/>
        <w:keepLines/>
        <w:keepNext/>
        <w:spacing w:line="480" w:lineRule="exact"/>
        <w:rPr>
          <w:rFonts w:hint="eastAsia" w:ascii="宋体" w:hAnsi="宋体" w:cs="宋体"/>
          <w:bCs/>
          <w:sz w:val="28"/>
          <w:szCs w:val="28"/>
        </w:rPr>
        <w:outlineLvl w:val="3"/>
      </w:pPr>
      <w:r>
        <w:rPr>
          <w:rFonts w:hint="eastAsia" w:ascii="宋体" w:hAnsi="宋体" w:cs="宋体"/>
          <w:bCs/>
          <w:color w:val="000000"/>
          <w:sz w:val="28"/>
          <w:szCs w:val="28"/>
          <w:highlight w:val="white"/>
        </w:rPr>
        <w:t xml:space="preserve">33. 签订合同</w:t>
      </w:r>
      <w:r>
        <w:rPr>
          <w:rFonts w:hint="eastAsia" w:ascii="宋体" w:hAnsi="宋体" w:cs="宋体"/>
          <w:bCs/>
          <w:sz w:val="28"/>
          <w:szCs w:val="28"/>
        </w:rPr>
      </w:r>
      <w:r/>
    </w:p>
    <w:p>
      <w:pPr>
        <w:pStyle w:val="719"/>
        <w:ind w:firstLine="480"/>
        <w:spacing w:line="480" w:lineRule="exact"/>
        <w:rPr>
          <w:rFonts w:hint="eastAsia" w:ascii="宋体" w:hAnsi="宋体" w:cs="宋体"/>
          <w:bCs/>
          <w:sz w:val="24"/>
        </w:rPr>
      </w:pPr>
      <w:r>
        <w:rPr>
          <w:rFonts w:hint="eastAsia" w:ascii="宋体" w:hAnsi="宋体" w:cs="宋体"/>
          <w:bCs/>
          <w:color w:val="000000"/>
          <w:sz w:val="24"/>
          <w:highlight w:val="white"/>
        </w:rPr>
        <w:t xml:space="preserve">33.l中标人应按中标通知书规定的时间、地点,按照招标文件确定的事项与采购人签订政府采购合同，且原则上不得迟于中标通知书发出之日起十五日，否则给采购人造成损失的，中标人应承担赔偿责任。</w:t>
      </w:r>
      <w:r>
        <w:rPr>
          <w:rFonts w:hint="eastAsia" w:ascii="宋体" w:hAnsi="宋体" w:cs="宋体"/>
          <w:bCs/>
          <w:sz w:val="24"/>
        </w:rPr>
      </w:r>
      <w:r/>
    </w:p>
    <w:p>
      <w:pPr>
        <w:pStyle w:val="719"/>
        <w:ind w:firstLine="480"/>
        <w:spacing w:line="480" w:lineRule="exact"/>
        <w:rPr>
          <w:rFonts w:hint="eastAsia" w:ascii="宋体" w:hAnsi="宋体" w:cs="宋体"/>
          <w:bCs/>
          <w:sz w:val="24"/>
        </w:rPr>
      </w:pPr>
      <w:r>
        <w:rPr>
          <w:rFonts w:hint="eastAsia" w:ascii="宋体" w:hAnsi="宋体" w:cs="宋体"/>
          <w:bCs/>
          <w:color w:val="000000"/>
          <w:sz w:val="24"/>
          <w:highlight w:val="white"/>
        </w:rPr>
        <w:t xml:space="preserve">33.2 招标文件、中标人的投标文件及招标过程中有关澄清、承诺文件均应作为合同附件。</w:t>
      </w:r>
      <w:r>
        <w:rPr>
          <w:rFonts w:hint="eastAsia" w:ascii="宋体" w:hAnsi="宋体" w:cs="宋体"/>
          <w:bCs/>
          <w:sz w:val="24"/>
        </w:rPr>
      </w:r>
      <w:r/>
    </w:p>
    <w:p>
      <w:pPr>
        <w:pStyle w:val="719"/>
        <w:ind w:firstLine="480"/>
        <w:spacing w:line="480" w:lineRule="exact"/>
        <w:rPr>
          <w:rFonts w:hint="eastAsia" w:ascii="宋体" w:hAnsi="宋体" w:cs="宋体"/>
          <w:sz w:val="24"/>
        </w:rPr>
      </w:pPr>
      <w:r>
        <w:rPr>
          <w:rFonts w:hint="eastAsia" w:ascii="宋体" w:hAnsi="宋体" w:cs="宋体"/>
          <w:bCs/>
          <w:color w:val="000000"/>
          <w:sz w:val="24"/>
          <w:highlight w:val="white"/>
        </w:rPr>
        <w:t xml:space="preserve">33.3 签订合同后，中标人不得将货物及其他相关服务进行转包和分包</w:t>
      </w:r>
      <w:r>
        <w:rPr>
          <w:rFonts w:hint="eastAsia" w:ascii="宋体" w:hAnsi="宋体" w:cs="宋体"/>
          <w:color w:val="000000"/>
          <w:sz w:val="24"/>
          <w:highlight w:val="white"/>
        </w:rPr>
        <w:t xml:space="preserve">。</w:t>
      </w:r>
      <w:r>
        <w:rPr>
          <w:rFonts w:hint="eastAsia" w:ascii="宋体" w:hAnsi="宋体" w:cs="宋体"/>
          <w:sz w:val="24"/>
        </w:rPr>
      </w:r>
      <w:r/>
    </w:p>
    <w:p>
      <w:pPr>
        <w:pStyle w:val="719"/>
        <w:ind w:firstLine="560"/>
        <w:keepLines/>
        <w:keepNext/>
        <w:spacing w:line="480" w:lineRule="exact"/>
        <w:rPr>
          <w:rFonts w:hint="eastAsia" w:ascii="宋体" w:hAnsi="宋体" w:cs="宋体"/>
          <w:bCs/>
          <w:sz w:val="28"/>
          <w:szCs w:val="28"/>
        </w:rPr>
        <w:outlineLvl w:val="3"/>
      </w:pPr>
      <w:r>
        <w:rPr>
          <w:rFonts w:hint="eastAsia" w:ascii="宋体" w:hAnsi="宋体" w:cs="宋体"/>
          <w:bCs/>
          <w:color w:val="000000"/>
          <w:sz w:val="28"/>
          <w:szCs w:val="28"/>
          <w:highlight w:val="white"/>
        </w:rPr>
        <w:t xml:space="preserve">34.履约保证金</w:t>
      </w:r>
      <w:r>
        <w:rPr>
          <w:rFonts w:hint="eastAsia" w:ascii="宋体" w:hAnsi="宋体" w:cs="宋体"/>
          <w:bCs/>
          <w:sz w:val="28"/>
          <w:szCs w:val="28"/>
        </w:rPr>
      </w:r>
      <w:r/>
    </w:p>
    <w:p>
      <w:pPr>
        <w:pStyle w:val="719"/>
        <w:ind w:firstLine="480"/>
        <w:keepLines/>
        <w:keepNext/>
        <w:spacing w:line="480" w:lineRule="exact"/>
        <w:rPr>
          <w:rFonts w:ascii="宋体" w:hAnsi="宋体"/>
          <w:sz w:val="24"/>
        </w:rPr>
        <w:outlineLvl w:val="3"/>
      </w:pPr>
      <w:r>
        <w:rPr>
          <w:rFonts w:hint="eastAsia" w:ascii="宋体" w:hAnsi="宋体"/>
          <w:sz w:val="24"/>
        </w:rPr>
        <w:t xml:space="preserve">本</w:t>
      </w:r>
      <w:r>
        <w:rPr>
          <w:rFonts w:ascii="宋体" w:hAnsi="宋体"/>
          <w:sz w:val="24"/>
        </w:rPr>
        <w:t xml:space="preserve">次招标不收取履约保证金。</w:t>
      </w:r>
      <w:r>
        <w:rPr>
          <w:rFonts w:ascii="宋体" w:hAnsi="宋体"/>
          <w:sz w:val="24"/>
        </w:rPr>
      </w:r>
      <w:r/>
    </w:p>
    <w:p>
      <w:pPr>
        <w:pStyle w:val="719"/>
        <w:ind w:firstLine="560"/>
        <w:keepLines/>
        <w:keepNext/>
        <w:spacing w:line="480" w:lineRule="exact"/>
        <w:rPr>
          <w:rFonts w:hint="eastAsia" w:ascii="宋体" w:hAnsi="宋体" w:cs="宋体"/>
          <w:bCs/>
          <w:sz w:val="28"/>
          <w:szCs w:val="28"/>
        </w:rPr>
        <w:outlineLvl w:val="3"/>
      </w:pPr>
      <w:r>
        <w:rPr>
          <w:rFonts w:hint="eastAsia" w:ascii="宋体" w:hAnsi="宋体" w:cs="宋体"/>
          <w:bCs/>
          <w:color w:val="000000"/>
          <w:sz w:val="28"/>
          <w:szCs w:val="28"/>
          <w:highlight w:val="white"/>
        </w:rPr>
        <w:t xml:space="preserve">35.货物和服务的追加、减少和添购</w:t>
      </w:r>
      <w:r>
        <w:rPr>
          <w:rFonts w:hint="eastAsia" w:ascii="宋体" w:hAnsi="宋体" w:cs="宋体"/>
          <w:bCs/>
          <w:sz w:val="28"/>
          <w:szCs w:val="28"/>
        </w:rPr>
      </w:r>
      <w:r/>
    </w:p>
    <w:p>
      <w:pPr>
        <w:pStyle w:val="719"/>
        <w:ind w:firstLine="480"/>
        <w:spacing w:line="480" w:lineRule="exact"/>
        <w:rPr>
          <w:rFonts w:hint="eastAsia" w:ascii="宋体" w:hAnsi="宋体" w:cs="宋体"/>
          <w:bCs/>
          <w:sz w:val="24"/>
        </w:rPr>
      </w:pPr>
      <w:r>
        <w:rPr>
          <w:rFonts w:hint="eastAsia" w:ascii="宋体" w:hAnsi="宋体" w:cs="宋体"/>
          <w:bCs/>
          <w:color w:val="000000"/>
          <w:sz w:val="24"/>
          <w:highlight w:val="white"/>
        </w:rPr>
        <w:t xml:space="preserve">35.1政府采购合同履行中，采购人需追加与合同标的相同的货物和服务的，在不改变合同其他条款的前提下，可以与中标人协商签订补充合同，但所有补充合同的采购金额不超过原合同金额10%。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cs="宋体"/>
          <w:bCs/>
          <w:sz w:val="24"/>
        </w:rPr>
      </w:r>
      <w:r/>
    </w:p>
    <w:p>
      <w:pPr>
        <w:pStyle w:val="719"/>
        <w:ind w:firstLine="480"/>
        <w:spacing w:line="480" w:lineRule="exact"/>
        <w:rPr>
          <w:rFonts w:hint="eastAsia" w:ascii="宋体" w:hAnsi="宋体" w:cs="宋体"/>
          <w:bCs/>
          <w:sz w:val="24"/>
        </w:rPr>
      </w:pPr>
      <w:r>
        <w:rPr>
          <w:rFonts w:hint="eastAsia" w:ascii="宋体" w:hAnsi="宋体" w:cs="宋体"/>
          <w:bCs/>
          <w:color w:val="000000"/>
          <w:sz w:val="24"/>
          <w:highlight w:val="white"/>
        </w:rPr>
        <w:t xml:space="preserve">35.2采购结束后，采购人若由于各种客观原因，必须对采购项目所牵涉的货物和服务进行适当的减少时，在双方协商一致的前提下，可以按照招标采购时的价格水平做相应的调减，并据此签订补充合同。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cs="宋体"/>
          <w:bCs/>
          <w:sz w:val="24"/>
        </w:rPr>
      </w:r>
      <w:r/>
    </w:p>
    <w:p>
      <w:pPr>
        <w:pStyle w:val="719"/>
        <w:ind w:firstLine="560"/>
        <w:keepLines/>
        <w:keepNext/>
        <w:spacing w:line="480" w:lineRule="exact"/>
        <w:rPr>
          <w:rFonts w:hint="eastAsia" w:ascii="宋体" w:hAnsi="宋体" w:cs="宋体"/>
          <w:bCs/>
          <w:sz w:val="28"/>
          <w:szCs w:val="28"/>
        </w:rPr>
        <w:outlineLvl w:val="3"/>
      </w:pPr>
      <w:r>
        <w:rPr>
          <w:rFonts w:hint="eastAsia" w:ascii="宋体" w:hAnsi="宋体" w:cs="宋体"/>
          <w:bCs/>
          <w:color w:val="000000"/>
          <w:sz w:val="28"/>
          <w:szCs w:val="28"/>
          <w:highlight w:val="white"/>
        </w:rPr>
        <w:t xml:space="preserve">36.监督和公证</w:t>
      </w:r>
      <w:r>
        <w:rPr>
          <w:rFonts w:hint="eastAsia" w:ascii="宋体" w:hAnsi="宋体" w:cs="宋体"/>
          <w:bCs/>
          <w:sz w:val="28"/>
          <w:szCs w:val="28"/>
        </w:rPr>
      </w:r>
      <w:r/>
    </w:p>
    <w:p>
      <w:pPr>
        <w:pStyle w:val="719"/>
        <w:ind w:firstLine="480"/>
        <w:spacing w:line="480" w:lineRule="exact"/>
        <w:rPr>
          <w:rFonts w:hint="eastAsia" w:ascii="宋体" w:hAnsi="宋体" w:cs="宋体"/>
          <w:bCs/>
          <w:sz w:val="24"/>
        </w:rPr>
      </w:pPr>
      <w:r>
        <w:rPr>
          <w:rFonts w:hint="eastAsia" w:ascii="宋体" w:hAnsi="宋体" w:cs="宋体"/>
          <w:bCs/>
          <w:color w:val="000000"/>
          <w:sz w:val="24"/>
          <w:highlight w:val="white"/>
        </w:rPr>
        <w:t xml:space="preserve">36.1政府有关监督部门将对投标全过程进行监督。</w:t>
      </w:r>
      <w:r>
        <w:rPr>
          <w:rFonts w:hint="eastAsia" w:ascii="宋体" w:hAnsi="宋体" w:cs="宋体"/>
          <w:bCs/>
          <w:sz w:val="24"/>
        </w:rPr>
      </w:r>
      <w:r/>
    </w:p>
    <w:p>
      <w:pPr>
        <w:pStyle w:val="719"/>
        <w:ind w:firstLine="544"/>
        <w:spacing w:line="360" w:lineRule="auto"/>
        <w:rPr>
          <w:rFonts w:hint="eastAsia" w:ascii="宋体" w:hAnsi="宋体"/>
          <w:sz w:val="24"/>
          <w:szCs w:val="24"/>
          <w:highlight w:val="red"/>
        </w:rPr>
      </w:pPr>
      <w:r/>
      <w:bookmarkStart w:id="193" w:name="EB0f9f45dd5e234a13a81c333deb906690"/>
      <w:r/>
      <w:bookmarkEnd w:id="193"/>
      <w:r>
        <w:rPr>
          <w:rFonts w:hint="eastAsia" w:ascii="宋体" w:hAnsi="宋体"/>
          <w:sz w:val="24"/>
          <w:szCs w:val="24"/>
          <w:highlight w:val="red"/>
        </w:rPr>
      </w:r>
      <w:r/>
    </w:p>
    <w:p>
      <w:pPr>
        <w:pStyle w:val="790"/>
        <w:pageBreakBefore/>
        <w:spacing w:line="360" w:lineRule="auto"/>
        <w:rPr>
          <w:rFonts w:hint="eastAsia" w:ascii="宋体" w:hAnsi="宋体" w:eastAsia="宋体"/>
        </w:rPr>
      </w:pPr>
      <w:r/>
      <w:bookmarkStart w:id="194" w:name="_Toc256000008"/>
      <w:r/>
      <w:bookmarkStart w:id="195" w:name="_Toc54615245"/>
      <w:r/>
      <w:bookmarkStart w:id="196" w:name="_Toc38368127"/>
      <w:r/>
      <w:bookmarkStart w:id="197" w:name="_Toc35266027"/>
      <w:r>
        <w:rPr>
          <w:rFonts w:hint="eastAsia" w:ascii="宋体" w:hAnsi="宋体" w:eastAsia="宋体"/>
          <w:color w:val="000000"/>
          <w:highlight w:val="white"/>
        </w:rPr>
        <w:t xml:space="preserve">第三章 合同条款及</w:t>
      </w:r>
      <w:bookmarkEnd w:id="42"/>
      <w:r/>
      <w:bookmarkEnd w:id="43"/>
      <w:r/>
      <w:bookmarkEnd w:id="44"/>
      <w:r/>
      <w:bookmarkEnd w:id="45"/>
      <w:r/>
      <w:bookmarkEnd w:id="46"/>
      <w:r>
        <w:rPr>
          <w:rFonts w:hint="eastAsia" w:ascii="宋体" w:hAnsi="宋体" w:eastAsia="宋体"/>
          <w:color w:val="000000"/>
          <w:highlight w:val="white"/>
        </w:rPr>
        <w:t xml:space="preserve">格式</w:t>
      </w:r>
      <w:bookmarkEnd w:id="194"/>
      <w:r/>
      <w:bookmarkEnd w:id="195"/>
      <w:r/>
      <w:bookmarkEnd w:id="196"/>
      <w:r/>
      <w:bookmarkEnd w:id="197"/>
      <w:r>
        <w:rPr>
          <w:rFonts w:hint="eastAsia" w:ascii="宋体" w:hAnsi="宋体" w:eastAsia="宋体"/>
        </w:rPr>
      </w:r>
      <w:r/>
    </w:p>
    <w:p>
      <w:pPr>
        <w:pStyle w:val="719"/>
        <w:rPr>
          <w:rFonts w:hint="eastAsia" w:ascii="宋体" w:hAnsi="宋体"/>
          <w:highlight w:val="red"/>
        </w:rPr>
      </w:pPr>
      <w:r/>
      <w:bookmarkStart w:id="198" w:name="EB445c3bd035294764b52dfc379b7b9568"/>
      <w:r>
        <w:rPr>
          <w:rFonts w:hint="eastAsia" w:ascii="宋体" w:hAnsi="宋体"/>
          <w:highlight w:val="red"/>
        </w:rPr>
      </w:r>
      <w:r/>
    </w:p>
    <w:p>
      <w:pPr>
        <w:pStyle w:val="1061"/>
        <w:ind w:firstLine="480"/>
        <w:rPr>
          <w:rFonts w:ascii="宋体" w:hAnsi="宋体" w:eastAsia="Times New Roman"/>
          <w:bCs/>
          <w:sz w:val="24"/>
        </w:rPr>
      </w:pPr>
      <w:r>
        <w:rPr>
          <w:rFonts w:hint="eastAsia" w:ascii="宋体" w:hAnsi="宋体" w:eastAsia="Times New Roman"/>
          <w:bCs/>
          <w:color w:val="000000"/>
          <w:sz w:val="24"/>
        </w:rPr>
        <w:t xml:space="preserve">以下为中标</w:t>
      </w:r>
      <w:r>
        <w:rPr>
          <w:rFonts w:ascii="宋体" w:hAnsi="宋体" w:eastAsia="Times New Roman"/>
          <w:bCs/>
          <w:color w:val="000000"/>
          <w:sz w:val="24"/>
        </w:rPr>
        <w:t xml:space="preserve">(</w:t>
      </w:r>
      <w:r>
        <w:rPr>
          <w:rFonts w:hint="eastAsia" w:ascii="宋体" w:hAnsi="宋体" w:eastAsia="Times New Roman"/>
          <w:bCs/>
          <w:color w:val="000000"/>
          <w:sz w:val="24"/>
        </w:rPr>
        <w:t xml:space="preserve">成交</w:t>
      </w:r>
      <w:r>
        <w:rPr>
          <w:rFonts w:ascii="宋体" w:hAnsi="宋体" w:eastAsia="Times New Roman"/>
          <w:bCs/>
          <w:color w:val="000000"/>
          <w:sz w:val="24"/>
        </w:rPr>
        <w:t xml:space="preserve">)</w:t>
      </w:r>
      <w:r>
        <w:rPr>
          <w:rFonts w:hint="eastAsia" w:ascii="宋体" w:hAnsi="宋体" w:eastAsia="Times New Roman"/>
          <w:bCs/>
          <w:color w:val="000000"/>
          <w:sz w:val="24"/>
        </w:rPr>
        <w:t xml:space="preserve">后签定本项目合同的通用条款，中标</w:t>
      </w:r>
      <w:r>
        <w:rPr>
          <w:rFonts w:ascii="宋体" w:hAnsi="宋体" w:eastAsia="Times New Roman"/>
          <w:bCs/>
          <w:color w:val="000000"/>
          <w:sz w:val="24"/>
        </w:rPr>
        <w:t xml:space="preserve">(</w:t>
      </w:r>
      <w:r>
        <w:rPr>
          <w:rFonts w:hint="eastAsia" w:ascii="宋体" w:hAnsi="宋体" w:eastAsia="Times New Roman"/>
          <w:bCs/>
          <w:color w:val="000000"/>
          <w:sz w:val="24"/>
        </w:rPr>
        <w:t xml:space="preserve">成交</w:t>
      </w:r>
      <w:r>
        <w:rPr>
          <w:rFonts w:ascii="宋体" w:hAnsi="宋体" w:eastAsia="Times New Roman"/>
          <w:bCs/>
          <w:color w:val="000000"/>
          <w:sz w:val="24"/>
        </w:rPr>
        <w:t xml:space="preserve">)</w:t>
      </w:r>
      <w:r>
        <w:rPr>
          <w:rFonts w:hint="eastAsia" w:ascii="宋体" w:hAnsi="宋体" w:eastAsia="Times New Roman"/>
          <w:bCs/>
          <w:color w:val="000000"/>
          <w:sz w:val="24"/>
        </w:rPr>
        <w:t xml:space="preserve">供应商不得提出实质性的修改。</w:t>
      </w:r>
      <w:r>
        <w:rPr>
          <w:rFonts w:ascii="宋体" w:hAnsi="宋体" w:eastAsia="Times New Roman"/>
          <w:bCs/>
          <w:sz w:val="24"/>
        </w:rPr>
      </w:r>
      <w:r/>
    </w:p>
    <w:p>
      <w:pPr>
        <w:pStyle w:val="1061"/>
        <w:ind w:firstLine="3534"/>
        <w:rPr>
          <w:b/>
          <w:bCs/>
          <w:sz w:val="32"/>
          <w:szCs w:val="32"/>
        </w:rPr>
      </w:pPr>
      <w:r>
        <w:rPr>
          <w:rFonts w:hint="eastAsia"/>
          <w:b/>
          <w:bCs/>
          <w:color w:val="000000"/>
          <w:sz w:val="32"/>
          <w:szCs w:val="32"/>
        </w:rPr>
        <w:t xml:space="preserve">采购合同</w:t>
      </w:r>
      <w:r>
        <w:rPr>
          <w:b/>
          <w:bCs/>
          <w:sz w:val="32"/>
          <w:szCs w:val="32"/>
        </w:rPr>
      </w:r>
      <w:r/>
    </w:p>
    <w:p>
      <w:pPr>
        <w:pStyle w:val="1061"/>
        <w:ind w:firstLine="480"/>
        <w:rPr>
          <w:rFonts w:ascii="宋体" w:hAnsi="宋体" w:cs="宋体"/>
          <w:sz w:val="24"/>
        </w:rPr>
      </w:pPr>
      <w:r>
        <w:rPr>
          <w:rFonts w:hint="eastAsia" w:ascii="宋体" w:hAnsi="宋体" w:cs="宋体"/>
          <w:color w:val="000000"/>
          <w:sz w:val="24"/>
        </w:rPr>
        <w:t xml:space="preserve">项目名称：</w:t>
      </w:r>
      <w:bookmarkStart w:id="199" w:name="biaoduanname_1"/>
      <w:r>
        <w:rPr>
          <w:rFonts w:hint="eastAsia" w:ascii="宋体" w:hAnsi="宋体" w:cs="宋体"/>
          <w:color w:val="000000"/>
          <w:sz w:val="24"/>
        </w:rPr>
        <w:t xml:space="preserve">             </w:t>
      </w:r>
      <w:bookmarkEnd w:id="199"/>
      <w:r>
        <w:rPr>
          <w:rFonts w:hint="eastAsia" w:ascii="宋体" w:hAnsi="宋体" w:cs="宋体"/>
          <w:color w:val="000000"/>
          <w:sz w:val="24"/>
        </w:rPr>
        <w:t xml:space="preserve">               项目编号：</w:t>
      </w:r>
      <w:bookmarkStart w:id="200" w:name="projectno"/>
      <w:r>
        <w:rPr>
          <w:rFonts w:hint="eastAsia" w:ascii="宋体" w:hAnsi="宋体" w:cs="宋体"/>
          <w:color w:val="000000"/>
          <w:sz w:val="24"/>
        </w:rPr>
        <w:t xml:space="preserve">           </w:t>
      </w:r>
      <w:bookmarkEnd w:id="200"/>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甲方：（买方）</w:t>
      </w:r>
      <w:r>
        <w:rPr>
          <w:rFonts w:hint="eastAsia" w:ascii="宋体" w:hAnsi="宋体" w:cs="宋体"/>
          <w:color w:val="000000"/>
          <w:sz w:val="24"/>
          <w:u w:val="single"/>
        </w:rPr>
        <w:t xml:space="preserve"> </w:t>
      </w:r>
      <w:bookmarkStart w:id="201" w:name="jianshedanwei_1"/>
      <w:r>
        <w:rPr>
          <w:rFonts w:hint="eastAsia" w:ascii="宋体" w:hAnsi="宋体" w:cs="宋体"/>
          <w:color w:val="000000"/>
          <w:sz w:val="24"/>
          <w:u w:val="single"/>
        </w:rPr>
        <w:t xml:space="preserve">        </w:t>
      </w:r>
      <w:bookmarkEnd w:id="201"/>
      <w:r>
        <w:rPr>
          <w:rFonts w:hint="eastAsia" w:ascii="宋体" w:hAnsi="宋体" w:cs="宋体"/>
          <w:color w:val="000000"/>
          <w:sz w:val="24"/>
          <w:u w:val="single"/>
        </w:rPr>
        <w:t xml:space="preserve"> </w:t>
      </w:r>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乙方：（卖方）</w:t>
      </w:r>
      <w:r>
        <w:rPr>
          <w:rFonts w:hint="eastAsia" w:ascii="宋体" w:hAnsi="宋体" w:cs="宋体"/>
          <w:color w:val="000000"/>
          <w:sz w:val="24"/>
          <w:u w:val="single"/>
        </w:rPr>
        <w:t xml:space="preserve"> </w:t>
      </w:r>
      <w:bookmarkStart w:id="202" w:name="zhongbiaodanweiname_1"/>
      <w:r>
        <w:rPr>
          <w:rFonts w:hint="eastAsia" w:ascii="宋体" w:hAnsi="宋体" w:cs="宋体"/>
          <w:color w:val="000000"/>
          <w:sz w:val="24"/>
          <w:u w:val="single"/>
        </w:rPr>
        <w:t xml:space="preserve">          </w:t>
      </w:r>
      <w:bookmarkEnd w:id="202"/>
      <w:r>
        <w:rPr>
          <w:rFonts w:hint="eastAsia" w:ascii="宋体" w:hAnsi="宋体" w:cs="宋体"/>
          <w:color w:val="000000"/>
          <w:sz w:val="24"/>
          <w:u w:val="single"/>
        </w:rPr>
        <w:t xml:space="preserve"> </w:t>
      </w:r>
      <w:r>
        <w:rPr>
          <w:rFonts w:ascii="宋体" w:hAnsi="宋体" w:cs="宋体"/>
          <w:sz w:val="24"/>
        </w:rPr>
      </w:r>
      <w:r/>
    </w:p>
    <w:p>
      <w:pPr>
        <w:pStyle w:val="1061"/>
        <w:ind w:firstLine="480"/>
        <w:rPr>
          <w:rFonts w:ascii="宋体" w:hAnsi="宋体" w:cs="宋体"/>
          <w:b/>
          <w:bCs/>
          <w:sz w:val="24"/>
        </w:rPr>
      </w:pPr>
      <w:r>
        <w:rPr>
          <w:rFonts w:hint="eastAsia" w:ascii="宋体" w:hAnsi="宋体" w:cs="宋体"/>
          <w:color w:val="000000"/>
          <w:sz w:val="24"/>
        </w:rPr>
        <w:t xml:space="preserve">甲、乙双方根据苏州至正招投标咨询服务有限公司</w:t>
      </w:r>
      <w:r>
        <w:rPr>
          <w:rFonts w:hint="eastAsia" w:ascii="宋体" w:hAnsi="宋体" w:cs="宋体"/>
          <w:color w:val="000000"/>
          <w:sz w:val="24"/>
          <w:u w:val="single"/>
        </w:rPr>
        <w:t xml:space="preserve"> </w:t>
      </w:r>
      <w:bookmarkStart w:id="203" w:name="biaoduanname_2"/>
      <w:r>
        <w:rPr>
          <w:rFonts w:hint="eastAsia" w:ascii="宋体" w:hAnsi="宋体" w:cs="宋体"/>
          <w:color w:val="000000"/>
          <w:sz w:val="24"/>
          <w:u w:val="single"/>
        </w:rPr>
        <w:t xml:space="preserve">    </w:t>
      </w:r>
      <w:bookmarkEnd w:id="203"/>
      <w:r>
        <w:rPr>
          <w:rFonts w:hint="eastAsia" w:ascii="宋体" w:hAnsi="宋体" w:cs="宋体"/>
          <w:color w:val="000000"/>
          <w:sz w:val="24"/>
          <w:u w:val="single"/>
        </w:rPr>
        <w:t xml:space="preserve"> </w:t>
      </w:r>
      <w:r>
        <w:rPr>
          <w:rFonts w:hint="eastAsia" w:ascii="宋体" w:hAnsi="宋体" w:cs="宋体"/>
          <w:color w:val="000000"/>
          <w:sz w:val="24"/>
        </w:rPr>
        <w:t xml:space="preserve">项目公开招标的结果，签署本合同。</w:t>
      </w:r>
      <w:r>
        <w:rPr>
          <w:rFonts w:ascii="宋体" w:hAnsi="宋体" w:cs="宋体"/>
          <w:b/>
          <w:bCs/>
          <w:sz w:val="24"/>
        </w:rPr>
      </w:r>
      <w:r/>
    </w:p>
    <w:p>
      <w:pPr>
        <w:pStyle w:val="1061"/>
        <w:ind w:firstLine="482"/>
        <w:rPr>
          <w:rFonts w:ascii="宋体" w:hAnsi="宋体" w:cs="宋体"/>
          <w:b/>
          <w:bCs/>
          <w:sz w:val="24"/>
        </w:rPr>
      </w:pPr>
      <w:r>
        <w:rPr>
          <w:rFonts w:hint="eastAsia" w:ascii="宋体" w:hAnsi="宋体" w:cs="宋体"/>
          <w:b/>
          <w:bCs/>
          <w:color w:val="000000"/>
          <w:sz w:val="24"/>
        </w:rPr>
        <w:t xml:space="preserve">一、服务内容</w:t>
      </w:r>
      <w:r>
        <w:rPr>
          <w:rFonts w:ascii="宋体" w:hAnsi="宋体" w:cs="宋体"/>
          <w:b/>
          <w:bCs/>
          <w:sz w:val="24"/>
        </w:rPr>
      </w:r>
      <w:r/>
    </w:p>
    <w:tbl>
      <w:tblPr>
        <w:tblW w:w="7920"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trHeight w:val="521"/>
        </w:trPr>
        <w:tc>
          <w:tcPr>
            <w:tcW w:w="2723" w:type="dxa"/>
            <w:vAlign w:val="center"/>
            <w:textDirection w:val="lrTb"/>
            <w:noWrap w:val="false"/>
          </w:tcPr>
          <w:p>
            <w:pPr>
              <w:pStyle w:val="1061"/>
              <w:ind w:firstLine="0"/>
              <w:jc w:val="center"/>
              <w:rPr>
                <w:rFonts w:ascii="宋体" w:hAnsi="宋体" w:cs="宋体"/>
                <w:sz w:val="24"/>
              </w:rPr>
            </w:pPr>
            <w:r>
              <w:rPr>
                <w:rFonts w:hint="eastAsia" w:ascii="宋体" w:hAnsi="宋体" w:cs="宋体"/>
                <w:color w:val="000000"/>
                <w:sz w:val="24"/>
              </w:rPr>
              <w:t xml:space="preserve">项目名称</w:t>
            </w:r>
            <w:r>
              <w:rPr>
                <w:rFonts w:ascii="宋体" w:hAnsi="宋体" w:cs="宋体"/>
                <w:sz w:val="24"/>
              </w:rPr>
            </w:r>
            <w:r/>
          </w:p>
        </w:tc>
        <w:tc>
          <w:tcPr>
            <w:tcW w:w="2722" w:type="dxa"/>
            <w:vAlign w:val="center"/>
            <w:textDirection w:val="lrTb"/>
            <w:noWrap w:val="false"/>
          </w:tcPr>
          <w:p>
            <w:pPr>
              <w:pStyle w:val="1061"/>
              <w:ind w:firstLine="480"/>
              <w:jc w:val="center"/>
              <w:rPr>
                <w:rFonts w:ascii="宋体" w:hAnsi="宋体" w:cs="宋体"/>
                <w:sz w:val="24"/>
              </w:rPr>
            </w:pPr>
            <w:r>
              <w:rPr>
                <w:rFonts w:hint="eastAsia" w:ascii="宋体" w:hAnsi="宋体" w:cs="宋体"/>
                <w:color w:val="000000"/>
                <w:sz w:val="24"/>
              </w:rPr>
              <w:t xml:space="preserve">总价（元）</w:t>
            </w:r>
            <w:r>
              <w:rPr>
                <w:rFonts w:ascii="宋体" w:hAnsi="宋体" w:cs="宋体"/>
                <w:sz w:val="24"/>
              </w:rPr>
            </w:r>
            <w:r/>
          </w:p>
        </w:tc>
        <w:tc>
          <w:tcPr>
            <w:tcW w:w="2475" w:type="dxa"/>
            <w:vAlign w:val="center"/>
            <w:textDirection w:val="lrTb"/>
            <w:noWrap w:val="false"/>
          </w:tcPr>
          <w:p>
            <w:pPr>
              <w:pStyle w:val="1061"/>
              <w:ind w:firstLine="720"/>
              <w:jc w:val="center"/>
              <w:rPr>
                <w:rFonts w:ascii="宋体" w:hAnsi="宋体" w:cs="宋体"/>
                <w:sz w:val="24"/>
              </w:rPr>
            </w:pPr>
            <w:r>
              <w:rPr>
                <w:rFonts w:hint="eastAsia" w:ascii="宋体" w:hAnsi="宋体" w:cs="宋体"/>
                <w:color w:val="000000"/>
                <w:sz w:val="24"/>
              </w:rPr>
              <w:t xml:space="preserve">服务内容</w:t>
            </w:r>
            <w:r>
              <w:rPr>
                <w:rFonts w:ascii="宋体" w:hAnsi="宋体" w:cs="宋体"/>
                <w:sz w:val="24"/>
              </w:rPr>
            </w:r>
            <w:r/>
          </w:p>
        </w:tc>
      </w:tr>
      <w:tr>
        <w:trPr>
          <w:cantSplit/>
          <w:trHeight w:val="658"/>
        </w:trPr>
        <w:tc>
          <w:tcPr>
            <w:tcW w:w="2723" w:type="dxa"/>
            <w:vAlign w:val="center"/>
            <w:textDirection w:val="lrTb"/>
            <w:noWrap w:val="false"/>
          </w:tcPr>
          <w:p>
            <w:pPr>
              <w:pStyle w:val="1061"/>
              <w:ind w:firstLine="0"/>
              <w:rPr>
                <w:rFonts w:ascii="宋体" w:hAnsi="宋体" w:cs="宋体"/>
                <w:sz w:val="24"/>
              </w:rPr>
            </w:pPr>
            <w:r>
              <w:rPr>
                <w:rFonts w:hint="eastAsia" w:ascii="宋体" w:hAnsi="宋体" w:cs="宋体"/>
                <w:color w:val="000000"/>
                <w:sz w:val="24"/>
              </w:rPr>
              <w:t xml:space="preserve">   </w:t>
            </w:r>
            <w:bookmarkStart w:id="204" w:name="biaoduanname_3"/>
            <w:r>
              <w:rPr>
                <w:rFonts w:hint="eastAsia" w:ascii="宋体" w:hAnsi="宋体" w:cs="宋体"/>
                <w:color w:val="000000"/>
                <w:sz w:val="24"/>
              </w:rPr>
              <w:t xml:space="preserve">         </w:t>
            </w:r>
            <w:bookmarkEnd w:id="204"/>
            <w:r>
              <w:rPr>
                <w:rFonts w:hint="eastAsia" w:ascii="宋体" w:hAnsi="宋体" w:cs="宋体"/>
                <w:color w:val="000000"/>
                <w:sz w:val="24"/>
              </w:rPr>
              <w:t xml:space="preserve">   </w:t>
            </w:r>
            <w:r>
              <w:rPr>
                <w:rFonts w:ascii="宋体" w:hAnsi="宋体" w:cs="宋体"/>
                <w:sz w:val="24"/>
              </w:rPr>
            </w:r>
            <w:r/>
          </w:p>
        </w:tc>
        <w:tc>
          <w:tcPr>
            <w:tcW w:w="2722" w:type="dxa"/>
            <w:vAlign w:val="center"/>
            <w:textDirection w:val="lrTb"/>
            <w:noWrap w:val="false"/>
          </w:tcPr>
          <w:p>
            <w:pPr>
              <w:pStyle w:val="1061"/>
              <w:ind w:firstLine="0"/>
              <w:rPr>
                <w:rFonts w:ascii="宋体" w:hAnsi="宋体" w:cs="宋体"/>
                <w:sz w:val="24"/>
              </w:rPr>
            </w:pPr>
            <w:r>
              <w:rPr>
                <w:rFonts w:hint="eastAsia" w:ascii="宋体" w:hAnsi="宋体" w:cs="宋体"/>
                <w:color w:val="000000"/>
                <w:sz w:val="24"/>
              </w:rPr>
              <w:t xml:space="preserve">   </w:t>
            </w:r>
            <w:bookmarkStart w:id="205" w:name="zhongbiaopricelow_1"/>
            <w:r>
              <w:rPr>
                <w:rFonts w:hint="eastAsia" w:ascii="宋体" w:hAnsi="宋体" w:cs="宋体"/>
                <w:color w:val="000000"/>
                <w:sz w:val="24"/>
              </w:rPr>
              <w:t xml:space="preserve">         </w:t>
            </w:r>
            <w:bookmarkEnd w:id="205"/>
            <w:r>
              <w:rPr>
                <w:rFonts w:hint="eastAsia" w:ascii="宋体" w:hAnsi="宋体" w:cs="宋体"/>
                <w:color w:val="000000"/>
                <w:sz w:val="24"/>
              </w:rPr>
              <w:t xml:space="preserve">    </w:t>
            </w:r>
            <w:r>
              <w:rPr>
                <w:rFonts w:ascii="宋体" w:hAnsi="宋体" w:cs="宋体"/>
                <w:sz w:val="24"/>
              </w:rPr>
            </w:r>
            <w:r/>
          </w:p>
        </w:tc>
        <w:tc>
          <w:tcPr>
            <w:tcW w:w="2475" w:type="dxa"/>
            <w:vAlign w:val="center"/>
            <w:textDirection w:val="lrTb"/>
            <w:noWrap w:val="false"/>
          </w:tcPr>
          <w:p>
            <w:pPr>
              <w:pStyle w:val="1061"/>
              <w:ind w:firstLine="0"/>
              <w:rPr>
                <w:rFonts w:ascii="宋体" w:hAnsi="宋体" w:cs="宋体"/>
                <w:sz w:val="24"/>
              </w:rPr>
            </w:pPr>
            <w:r>
              <w:rPr>
                <w:rFonts w:hint="eastAsia" w:ascii="宋体" w:hAnsi="宋体" w:cs="宋体"/>
                <w:color w:val="000000"/>
                <w:sz w:val="24"/>
              </w:rPr>
              <w:t xml:space="preserve">  </w:t>
            </w:r>
            <w:bookmarkStart w:id="206" w:name="fuwuneirong"/>
            <w:r>
              <w:rPr>
                <w:rFonts w:hint="eastAsia" w:ascii="宋体" w:hAnsi="宋体" w:cs="宋体"/>
                <w:color w:val="000000"/>
                <w:sz w:val="24"/>
              </w:rPr>
              <w:t xml:space="preserve">        </w:t>
            </w:r>
            <w:bookmarkEnd w:id="206"/>
            <w:r>
              <w:rPr>
                <w:rFonts w:hint="eastAsia" w:ascii="宋体" w:hAnsi="宋体" w:cs="宋体"/>
                <w:color w:val="000000"/>
                <w:sz w:val="24"/>
              </w:rPr>
              <w:t xml:space="preserve">   </w:t>
            </w:r>
            <w:r>
              <w:rPr>
                <w:rFonts w:ascii="宋体" w:hAnsi="宋体" w:cs="宋体"/>
                <w:sz w:val="24"/>
              </w:rPr>
            </w:r>
            <w:r/>
          </w:p>
        </w:tc>
      </w:tr>
    </w:tbl>
    <w:p>
      <w:pPr>
        <w:pStyle w:val="1061"/>
        <w:ind w:firstLine="472"/>
        <w:rPr>
          <w:rFonts w:ascii="宋体" w:hAnsi="宋体" w:cs="宋体"/>
          <w:b/>
          <w:bCs/>
          <w:sz w:val="24"/>
        </w:rPr>
      </w:pPr>
      <w:r>
        <w:rPr>
          <w:rFonts w:hint="eastAsia" w:ascii="宋体" w:hAnsi="宋体" w:cs="宋体"/>
          <w:b/>
          <w:bCs/>
          <w:color w:val="000000"/>
          <w:sz w:val="24"/>
        </w:rPr>
        <w:t xml:space="preserve">二、合同金额</w:t>
      </w:r>
      <w:r>
        <w:rPr>
          <w:rFonts w:ascii="宋体" w:hAnsi="宋体" w:cs="宋体"/>
          <w:b/>
          <w:bCs/>
          <w:sz w:val="24"/>
        </w:rPr>
      </w:r>
      <w:r/>
    </w:p>
    <w:p>
      <w:pPr>
        <w:pStyle w:val="1061"/>
        <w:ind w:firstLine="480"/>
        <w:rPr>
          <w:rFonts w:ascii="宋体" w:hAnsi="宋体" w:cs="宋体"/>
          <w:b/>
          <w:bCs/>
          <w:sz w:val="24"/>
        </w:rPr>
      </w:pPr>
      <w:r>
        <w:rPr>
          <w:rFonts w:hint="eastAsia" w:ascii="宋体" w:hAnsi="宋体" w:cs="宋体"/>
          <w:color w:val="000000"/>
          <w:sz w:val="24"/>
        </w:rPr>
        <w:t xml:space="preserve">2.1 本合同金额为（大写）：</w:t>
      </w:r>
      <w:r>
        <w:rPr>
          <w:rFonts w:hint="eastAsia" w:ascii="宋体" w:hAnsi="宋体" w:cs="宋体"/>
          <w:color w:val="000000"/>
          <w:sz w:val="24"/>
          <w:u w:val="single"/>
        </w:rPr>
        <w:t xml:space="preserve"> </w:t>
      </w:r>
      <w:bookmarkStart w:id="207" w:name="zhongbiaopriceup"/>
      <w:r>
        <w:rPr>
          <w:rFonts w:hint="eastAsia" w:ascii="宋体" w:hAnsi="宋体" w:cs="宋体"/>
          <w:color w:val="000000"/>
          <w:sz w:val="24"/>
          <w:u w:val="single"/>
        </w:rPr>
        <w:t xml:space="preserve">                   </w:t>
      </w:r>
      <w:bookmarkEnd w:id="207"/>
      <w:r>
        <w:rPr>
          <w:rFonts w:hint="eastAsia" w:ascii="宋体" w:hAnsi="宋体" w:cs="宋体"/>
          <w:color w:val="000000"/>
          <w:sz w:val="24"/>
          <w:u w:val="single"/>
        </w:rPr>
        <w:t xml:space="preserve"> </w:t>
      </w:r>
      <w:r>
        <w:rPr>
          <w:rFonts w:hint="eastAsia" w:ascii="宋体" w:hAnsi="宋体" w:cs="宋体"/>
          <w:color w:val="000000"/>
          <w:sz w:val="24"/>
        </w:rPr>
        <w:t xml:space="preserve">元（</w:t>
      </w:r>
      <w:r>
        <w:rPr>
          <w:rFonts w:hint="eastAsia" w:ascii="宋体" w:hAnsi="宋体" w:cs="宋体"/>
          <w:color w:val="000000"/>
          <w:sz w:val="24"/>
          <w:u w:val="single"/>
        </w:rPr>
        <w:t xml:space="preserve"> </w:t>
      </w:r>
      <w:bookmarkStart w:id="208" w:name="zhongbiaopricelow_2"/>
      <w:r>
        <w:rPr>
          <w:rFonts w:hint="eastAsia" w:ascii="宋体" w:hAnsi="宋体" w:cs="宋体"/>
          <w:color w:val="000000"/>
          <w:sz w:val="24"/>
          <w:u w:val="single"/>
        </w:rPr>
        <w:t xml:space="preserve">         </w:t>
      </w:r>
      <w:bookmarkEnd w:id="208"/>
      <w:r>
        <w:rPr>
          <w:rFonts w:hint="eastAsia" w:ascii="宋体" w:hAnsi="宋体" w:cs="宋体"/>
          <w:color w:val="000000"/>
          <w:sz w:val="24"/>
          <w:u w:val="single"/>
        </w:rPr>
        <w:t xml:space="preserve"> </w:t>
      </w:r>
      <w:r>
        <w:rPr>
          <w:rFonts w:hint="eastAsia" w:ascii="宋体" w:hAnsi="宋体" w:cs="宋体"/>
          <w:color w:val="000000"/>
          <w:sz w:val="24"/>
        </w:rPr>
        <w:t xml:space="preserve">元）人民币。</w:t>
      </w:r>
      <w:r>
        <w:rPr>
          <w:rFonts w:ascii="宋体" w:hAnsi="宋体" w:cs="宋体"/>
          <w:b/>
          <w:bCs/>
          <w:sz w:val="24"/>
        </w:rPr>
      </w:r>
      <w:r/>
    </w:p>
    <w:p>
      <w:pPr>
        <w:pStyle w:val="1061"/>
        <w:ind w:firstLine="480"/>
        <w:rPr>
          <w:rFonts w:ascii="宋体" w:hAnsi="宋体" w:cs="宋体"/>
          <w:color w:val="ff0000"/>
          <w:sz w:val="24"/>
        </w:rPr>
      </w:pPr>
      <w:r>
        <w:rPr>
          <w:rFonts w:hint="eastAsia" w:ascii="宋体" w:hAnsi="宋体" w:cs="宋体"/>
          <w:color w:val="000000"/>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rPr>
          <w:rFonts w:ascii="宋体" w:hAnsi="宋体" w:cs="宋体"/>
          <w:color w:val="ff0000"/>
          <w:sz w:val="24"/>
        </w:rPr>
      </w:r>
      <w:r/>
    </w:p>
    <w:p>
      <w:pPr>
        <w:pStyle w:val="1061"/>
        <w:ind w:firstLine="472"/>
        <w:rPr>
          <w:rFonts w:ascii="宋体" w:hAnsi="宋体" w:cs="宋体"/>
          <w:b/>
          <w:bCs/>
          <w:sz w:val="24"/>
        </w:rPr>
      </w:pPr>
      <w:r>
        <w:rPr>
          <w:rFonts w:hint="eastAsia" w:ascii="宋体" w:hAnsi="宋体" w:cs="宋体"/>
          <w:b/>
          <w:bCs/>
          <w:color w:val="000000"/>
          <w:sz w:val="24"/>
        </w:rPr>
        <w:t xml:space="preserve">三、服务期限：</w:t>
      </w:r>
      <w:r>
        <w:rPr>
          <w:rFonts w:ascii="宋体" w:hAnsi="宋体" w:cs="宋体"/>
          <w:b/>
          <w:bCs/>
          <w:sz w:val="24"/>
        </w:rPr>
      </w:r>
      <w:r/>
    </w:p>
    <w:p>
      <w:pPr>
        <w:pStyle w:val="1061"/>
        <w:ind w:firstLine="470"/>
        <w:rPr>
          <w:rFonts w:ascii="宋体" w:hAnsi="宋体" w:cs="宋体"/>
          <w:sz w:val="24"/>
        </w:rPr>
      </w:pPr>
      <w:r>
        <w:rPr>
          <w:rFonts w:hint="eastAsia" w:ascii="宋体" w:hAnsi="宋体" w:cs="宋体"/>
          <w:color w:val="000000"/>
          <w:sz w:val="24"/>
        </w:rPr>
        <w:t xml:space="preserve">服务期限为</w:t>
      </w:r>
      <w:r>
        <w:rPr>
          <w:rFonts w:hint="eastAsia" w:ascii="宋体" w:hAnsi="宋体" w:cs="宋体"/>
          <w:color w:val="000000"/>
          <w:sz w:val="24"/>
          <w:u w:val="single"/>
        </w:rPr>
        <w:t xml:space="preserve"> </w:t>
      </w:r>
      <w:bookmarkStart w:id="209" w:name="fuwuqixianyue"/>
      <w:r>
        <w:rPr>
          <w:rFonts w:hint="eastAsia" w:ascii="宋体" w:hAnsi="宋体" w:cs="宋体"/>
          <w:color w:val="000000"/>
          <w:sz w:val="24"/>
          <w:u w:val="single"/>
        </w:rPr>
        <w:t xml:space="preserve">  </w:t>
      </w:r>
      <w:bookmarkEnd w:id="209"/>
      <w:r>
        <w:rPr>
          <w:rFonts w:hint="eastAsia" w:ascii="宋体" w:hAnsi="宋体" w:cs="宋体"/>
          <w:color w:val="000000"/>
          <w:sz w:val="24"/>
          <w:u w:val="single"/>
        </w:rPr>
        <w:t xml:space="preserve"> </w:t>
      </w:r>
      <w:r>
        <w:rPr>
          <w:rFonts w:hint="eastAsia" w:ascii="宋体" w:hAnsi="宋体" w:cs="宋体"/>
          <w:color w:val="000000"/>
          <w:sz w:val="24"/>
        </w:rPr>
        <w:t xml:space="preserve">个月。自</w:t>
      </w:r>
      <w:r>
        <w:rPr>
          <w:rFonts w:hint="eastAsia" w:ascii="宋体" w:hAnsi="宋体" w:cs="宋体"/>
          <w:color w:val="000000"/>
          <w:sz w:val="24"/>
          <w:u w:val="single"/>
        </w:rPr>
        <w:t xml:space="preserve"> </w:t>
      </w:r>
      <w:bookmarkStart w:id="210" w:name="fuwustart"/>
      <w:r>
        <w:rPr>
          <w:rFonts w:hint="eastAsia" w:ascii="宋体" w:hAnsi="宋体" w:cs="宋体"/>
          <w:color w:val="000000"/>
          <w:sz w:val="24"/>
          <w:u w:val="single"/>
        </w:rPr>
        <w:t xml:space="preserve">  年   月   日</w:t>
      </w:r>
      <w:bookmarkEnd w:id="210"/>
      <w:r>
        <w:rPr>
          <w:rFonts w:hint="eastAsia" w:ascii="宋体" w:hAnsi="宋体" w:cs="宋体"/>
          <w:color w:val="000000"/>
          <w:sz w:val="24"/>
          <w:u w:val="single"/>
        </w:rPr>
        <w:t xml:space="preserve"> </w:t>
      </w:r>
      <w:r>
        <w:rPr>
          <w:rFonts w:hint="eastAsia" w:ascii="宋体" w:hAnsi="宋体" w:cs="宋体"/>
          <w:color w:val="000000"/>
          <w:sz w:val="24"/>
        </w:rPr>
        <w:t xml:space="preserve">到</w:t>
      </w:r>
      <w:r>
        <w:rPr>
          <w:rFonts w:hint="eastAsia" w:ascii="宋体" w:hAnsi="宋体" w:cs="宋体"/>
          <w:color w:val="000000"/>
          <w:sz w:val="24"/>
          <w:u w:val="single"/>
        </w:rPr>
        <w:t xml:space="preserve"> </w:t>
      </w:r>
      <w:bookmarkStart w:id="211" w:name="fuwufinish"/>
      <w:r>
        <w:rPr>
          <w:rFonts w:hint="eastAsia" w:ascii="宋体" w:hAnsi="宋体" w:cs="宋体"/>
          <w:color w:val="000000"/>
          <w:sz w:val="24"/>
          <w:u w:val="single"/>
        </w:rPr>
        <w:t xml:space="preserve">   年   月   日</w:t>
      </w:r>
      <w:bookmarkEnd w:id="211"/>
      <w:r>
        <w:rPr>
          <w:rFonts w:hint="eastAsia" w:ascii="宋体" w:hAnsi="宋体" w:cs="宋体"/>
          <w:color w:val="000000"/>
          <w:sz w:val="24"/>
          <w:u w:val="single"/>
        </w:rPr>
        <w:t xml:space="preserve"> </w:t>
      </w:r>
      <w:r>
        <w:rPr>
          <w:rFonts w:ascii="宋体" w:hAnsi="宋体" w:cs="宋体"/>
          <w:sz w:val="24"/>
        </w:rPr>
      </w:r>
      <w:r/>
    </w:p>
    <w:p>
      <w:pPr>
        <w:pStyle w:val="1061"/>
        <w:ind w:firstLine="472"/>
        <w:rPr>
          <w:rFonts w:ascii="宋体" w:hAnsi="宋体" w:cs="宋体"/>
          <w:b/>
          <w:bCs/>
          <w:sz w:val="24"/>
        </w:rPr>
      </w:pPr>
      <w:r>
        <w:rPr>
          <w:rFonts w:hint="eastAsia" w:ascii="宋体" w:hAnsi="宋体" w:cs="宋体"/>
          <w:b/>
          <w:bCs/>
          <w:color w:val="000000"/>
          <w:sz w:val="24"/>
        </w:rPr>
        <w:t xml:space="preserve">四、支付方式</w:t>
      </w:r>
      <w:r>
        <w:rPr>
          <w:rFonts w:ascii="宋体" w:hAnsi="宋体" w:cs="宋体"/>
          <w:b/>
          <w:bCs/>
          <w:sz w:val="24"/>
        </w:rPr>
      </w:r>
      <w:r/>
    </w:p>
    <w:p>
      <w:pPr>
        <w:pStyle w:val="1061"/>
        <w:ind w:firstLine="480"/>
        <w:rPr>
          <w:rFonts w:ascii="宋体" w:hAnsi="宋体"/>
          <w:sz w:val="24"/>
        </w:rPr>
      </w:pPr>
      <w:r>
        <w:rPr>
          <w:rFonts w:hint="eastAsia" w:ascii="宋体" w:hAnsi="宋体" w:cs="Courier New"/>
          <w:bCs/>
          <w:color w:val="000000"/>
          <w:sz w:val="24"/>
        </w:rPr>
        <w:t xml:space="preserve">5.1 </w:t>
      </w:r>
      <w:r>
        <w:rPr>
          <w:rFonts w:hint="eastAsia" w:ascii="宋体" w:hAnsi="宋体"/>
          <w:color w:val="000000"/>
          <w:sz w:val="24"/>
        </w:rPr>
        <w:t xml:space="preserve">结付程序：</w:t>
      </w:r>
      <w:r>
        <w:rPr>
          <w:rFonts w:ascii="宋体" w:hAnsi="宋体"/>
          <w:sz w:val="24"/>
        </w:rPr>
      </w:r>
      <w:r/>
    </w:p>
    <w:p>
      <w:pPr>
        <w:pStyle w:val="1061"/>
        <w:ind w:firstLine="480"/>
        <w:rPr>
          <w:rFonts w:ascii="宋体" w:hAnsi="宋体" w:cs="宋体"/>
          <w:sz w:val="24"/>
        </w:rPr>
      </w:pPr>
      <w:r>
        <w:rPr>
          <w:rFonts w:hint="eastAsia" w:ascii="宋体" w:hAnsi="宋体" w:cs="宋体"/>
          <w:bCs/>
          <w:color w:val="000000"/>
          <w:sz w:val="24"/>
          <w:u w:val="single"/>
        </w:rPr>
        <w:t xml:space="preserve"> </w:t>
      </w:r>
      <w:bookmarkStart w:id="212" w:name="jiefuchengxu"/>
      <w:r>
        <w:rPr>
          <w:rFonts w:hint="eastAsia" w:ascii="宋体" w:hAnsi="宋体" w:cs="宋体"/>
          <w:bCs/>
          <w:color w:val="000000"/>
          <w:sz w:val="24"/>
          <w:u w:val="single"/>
        </w:rPr>
        <w:t xml:space="preserve">                            </w:t>
      </w:r>
      <w:r>
        <w:rPr>
          <w:rFonts w:ascii="宋体" w:hAnsi="宋体" w:cs="宋体"/>
          <w:bCs/>
          <w:color w:val="000000"/>
          <w:sz w:val="24"/>
          <w:u w:val="single"/>
        </w:rPr>
        <w:t xml:space="preserve">                    </w:t>
      </w:r>
      <w:r>
        <w:rPr>
          <w:rFonts w:hint="eastAsia" w:ascii="宋体" w:hAnsi="宋体" w:cs="宋体"/>
          <w:bCs/>
          <w:color w:val="000000"/>
          <w:sz w:val="24"/>
          <w:u w:val="single"/>
        </w:rPr>
        <w:t xml:space="preserve">       </w:t>
      </w:r>
      <w:bookmarkEnd w:id="212"/>
      <w:r>
        <w:rPr>
          <w:rFonts w:hint="eastAsia" w:ascii="宋体" w:hAnsi="宋体" w:cs="宋体"/>
          <w:bCs/>
          <w:color w:val="000000"/>
          <w:sz w:val="24"/>
          <w:u w:val="single"/>
        </w:rPr>
        <w:t xml:space="preserve"> </w:t>
      </w:r>
      <w:r>
        <w:rPr>
          <w:rFonts w:hint="eastAsia" w:ascii="宋体" w:hAnsi="宋体" w:cs="宋体"/>
          <w:color w:val="000000"/>
          <w:sz w:val="24"/>
        </w:rPr>
        <w:t xml:space="preserve">。</w:t>
      </w:r>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5.2结付期限：</w:t>
      </w:r>
      <w:r>
        <w:rPr>
          <w:rFonts w:ascii="宋体" w:hAnsi="宋体" w:cs="宋体"/>
          <w:sz w:val="24"/>
        </w:rPr>
      </w:r>
      <w:r/>
    </w:p>
    <w:p>
      <w:pPr>
        <w:pStyle w:val="1061"/>
        <w:ind w:firstLine="480"/>
        <w:rPr>
          <w:rFonts w:ascii="宋体" w:hAnsi="宋体" w:cs="宋体"/>
          <w:bCs/>
          <w:sz w:val="24"/>
        </w:rPr>
      </w:pPr>
      <w:r>
        <w:rPr>
          <w:rFonts w:hint="eastAsia" w:ascii="宋体" w:hAnsi="宋体" w:cs="宋体"/>
          <w:bCs/>
          <w:color w:val="000000"/>
          <w:sz w:val="24"/>
          <w:u w:val="single"/>
        </w:rPr>
        <w:t xml:space="preserve"> </w:t>
      </w:r>
      <w:bookmarkStart w:id="213" w:name="jiefuqixian"/>
      <w:r>
        <w:rPr>
          <w:rFonts w:hint="eastAsia" w:ascii="宋体" w:hAnsi="宋体" w:cs="宋体"/>
          <w:bCs/>
          <w:color w:val="000000"/>
          <w:sz w:val="24"/>
          <w:u w:val="single"/>
        </w:rPr>
        <w:t xml:space="preserve">                            </w:t>
      </w:r>
      <w:r>
        <w:rPr>
          <w:rFonts w:ascii="宋体" w:hAnsi="宋体" w:cs="宋体"/>
          <w:bCs/>
          <w:color w:val="000000"/>
          <w:sz w:val="24"/>
          <w:u w:val="single"/>
        </w:rPr>
        <w:t xml:space="preserve">                    </w:t>
      </w:r>
      <w:r>
        <w:rPr>
          <w:rFonts w:hint="eastAsia" w:ascii="宋体" w:hAnsi="宋体" w:cs="宋体"/>
          <w:bCs/>
          <w:color w:val="000000"/>
          <w:sz w:val="24"/>
          <w:u w:val="single"/>
        </w:rPr>
        <w:t xml:space="preserve">       </w:t>
      </w:r>
      <w:bookmarkEnd w:id="213"/>
      <w:r>
        <w:rPr>
          <w:rFonts w:hint="eastAsia" w:ascii="宋体" w:hAnsi="宋体" w:cs="宋体"/>
          <w:bCs/>
          <w:color w:val="000000"/>
          <w:sz w:val="24"/>
          <w:u w:val="single"/>
        </w:rPr>
        <w:t xml:space="preserve"> </w:t>
      </w:r>
      <w:r>
        <w:rPr>
          <w:rFonts w:hint="eastAsia" w:ascii="宋体" w:hAnsi="宋体" w:cs="宋体"/>
          <w:color w:val="000000"/>
          <w:sz w:val="24"/>
        </w:rPr>
        <w:t xml:space="preserve">。</w:t>
      </w:r>
      <w:r>
        <w:rPr>
          <w:rFonts w:hint="eastAsia" w:ascii="宋体" w:hAnsi="宋体" w:cs="宋体"/>
          <w:bCs/>
          <w:color w:val="000000"/>
          <w:sz w:val="24"/>
        </w:rPr>
        <w:t xml:space="preserve">          </w:t>
      </w:r>
      <w:r>
        <w:rPr>
          <w:rFonts w:ascii="宋体" w:hAnsi="宋体" w:cs="宋体"/>
          <w:bCs/>
          <w:sz w:val="24"/>
        </w:rPr>
      </w:r>
      <w:r/>
    </w:p>
    <w:p>
      <w:pPr>
        <w:pStyle w:val="1061"/>
        <w:ind w:firstLine="470"/>
        <w:rPr>
          <w:rFonts w:ascii="宋体" w:hAnsi="宋体" w:cs="宋体"/>
          <w:sz w:val="24"/>
          <w:u w:val="single"/>
        </w:rPr>
      </w:pPr>
      <w:r>
        <w:rPr>
          <w:rFonts w:hint="eastAsia" w:ascii="宋体" w:hAnsi="宋体" w:cs="宋体"/>
          <w:color w:val="000000"/>
          <w:sz w:val="24"/>
        </w:rPr>
        <w:t xml:space="preserve">5.3乙方收款账户：</w:t>
      </w:r>
      <w:r>
        <w:rPr>
          <w:rFonts w:hint="eastAsia" w:ascii="宋体" w:hAnsi="宋体" w:cs="宋体"/>
          <w:color w:val="000000"/>
          <w:sz w:val="24"/>
          <w:u w:val="single"/>
        </w:rPr>
        <w:t xml:space="preserve"> </w:t>
      </w:r>
      <w:bookmarkStart w:id="214" w:name="yifangzhanghao"/>
      <w:r>
        <w:rPr>
          <w:rFonts w:hint="eastAsia" w:ascii="宋体" w:hAnsi="宋体" w:cs="宋体"/>
          <w:color w:val="000000"/>
          <w:sz w:val="24"/>
          <w:u w:val="single"/>
        </w:rPr>
        <w:t xml:space="preserve">                                     </w:t>
      </w:r>
      <w:bookmarkEnd w:id="214"/>
      <w:r>
        <w:rPr>
          <w:rFonts w:hint="eastAsia" w:ascii="宋体" w:hAnsi="宋体" w:cs="宋体"/>
          <w:color w:val="000000"/>
          <w:sz w:val="24"/>
          <w:u w:val="single"/>
        </w:rPr>
        <w:t xml:space="preserve"> </w:t>
      </w:r>
      <w:r>
        <w:rPr>
          <w:rFonts w:ascii="宋体" w:hAnsi="宋体" w:cs="宋体"/>
          <w:sz w:val="24"/>
          <w:u w:val="single"/>
        </w:rPr>
      </w:r>
      <w:r/>
    </w:p>
    <w:p>
      <w:pPr>
        <w:pStyle w:val="1062"/>
        <w:jc w:val="both"/>
        <w:spacing w:line="440" w:lineRule="exact"/>
        <w:rPr>
          <w:rFonts w:cs="宋体"/>
        </w:rPr>
      </w:pPr>
      <w:r>
        <w:rPr>
          <w:rFonts w:hint="eastAsia" w:cs="宋体"/>
          <w:color w:val="000000"/>
        </w:rPr>
        <w:t xml:space="preserve">5.4甲方合同款支付方式：</w:t>
      </w:r>
      <w:r>
        <w:rPr>
          <w:rFonts w:hint="eastAsia" w:cs="宋体"/>
          <w:color w:val="000000"/>
          <w:u w:val="single"/>
        </w:rPr>
        <w:t xml:space="preserve"> </w:t>
      </w:r>
      <w:bookmarkStart w:id="215" w:name="hetongzhifutype"/>
      <w:r>
        <w:rPr>
          <w:rFonts w:hint="eastAsia" w:cs="宋体"/>
          <w:color w:val="000000"/>
          <w:u w:val="single"/>
        </w:rPr>
        <w:t xml:space="preserve">                      </w:t>
      </w:r>
      <w:bookmarkEnd w:id="215"/>
      <w:r>
        <w:rPr>
          <w:rFonts w:hint="eastAsia" w:cs="宋体"/>
          <w:color w:val="000000"/>
          <w:u w:val="single"/>
        </w:rPr>
        <w:t xml:space="preserve"> </w:t>
      </w:r>
      <w:r>
        <w:rPr>
          <w:rFonts w:cs="宋体"/>
        </w:rPr>
      </w:r>
      <w:r/>
    </w:p>
    <w:p>
      <w:pPr>
        <w:pStyle w:val="1061"/>
        <w:ind w:firstLine="482"/>
        <w:tabs>
          <w:tab w:val="center" w:pos="5131" w:leader="none"/>
        </w:tabs>
        <w:rPr>
          <w:rFonts w:ascii="宋体" w:hAnsi="宋体" w:cs="宋体"/>
          <w:b/>
          <w:bCs/>
          <w:sz w:val="24"/>
        </w:rPr>
      </w:pPr>
      <w:r>
        <w:rPr>
          <w:rFonts w:hint="eastAsia" w:ascii="宋体" w:hAnsi="宋体" w:cs="宋体"/>
          <w:b/>
          <w:bCs/>
          <w:color w:val="000000"/>
          <w:sz w:val="24"/>
        </w:rPr>
        <w:t xml:space="preserve">五、税</w:t>
      </w:r>
      <w:r>
        <w:rPr>
          <w:rFonts w:ascii="宋体" w:hAnsi="宋体" w:cs="宋体"/>
          <w:b/>
          <w:bCs/>
          <w:sz w:val="24"/>
        </w:rPr>
      </w:r>
      <w:r/>
    </w:p>
    <w:p>
      <w:pPr>
        <w:pStyle w:val="1061"/>
        <w:ind w:firstLine="480"/>
        <w:rPr>
          <w:rFonts w:ascii="宋体" w:hAnsi="宋体" w:cs="宋体"/>
          <w:sz w:val="24"/>
        </w:rPr>
      </w:pPr>
      <w:r>
        <w:rPr>
          <w:rFonts w:hint="eastAsia" w:ascii="宋体" w:hAnsi="宋体" w:cs="宋体"/>
          <w:color w:val="000000"/>
          <w:sz w:val="24"/>
        </w:rPr>
        <w:t xml:space="preserve">6.1 本合同执行中相关的一切税费均由乙方负担。</w:t>
      </w:r>
      <w:r>
        <w:rPr>
          <w:rFonts w:ascii="宋体" w:hAnsi="宋体" w:cs="宋体"/>
          <w:sz w:val="24"/>
        </w:rPr>
      </w:r>
      <w:r/>
    </w:p>
    <w:p>
      <w:pPr>
        <w:pStyle w:val="1061"/>
        <w:ind w:firstLine="482"/>
        <w:rPr>
          <w:rFonts w:ascii="宋体" w:hAnsi="宋体" w:cs="宋体"/>
          <w:sz w:val="24"/>
        </w:rPr>
      </w:pPr>
      <w:r>
        <w:rPr>
          <w:rFonts w:hint="eastAsia" w:ascii="宋体" w:hAnsi="宋体" w:cs="宋体"/>
          <w:b/>
          <w:bCs/>
          <w:color w:val="000000"/>
          <w:sz w:val="24"/>
        </w:rPr>
        <w:t xml:space="preserve">六、</w:t>
      </w:r>
      <w:r>
        <w:rPr>
          <w:rFonts w:hint="eastAsia" w:ascii="宋体" w:hAnsi="宋体" w:cs="宋体"/>
          <w:b/>
          <w:color w:val="000000"/>
          <w:sz w:val="24"/>
        </w:rPr>
        <w:t xml:space="preserve">管理事项</w:t>
      </w:r>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按招标内容要求以及中标单位的承诺项目阐述。</w:t>
      </w:r>
      <w:r>
        <w:rPr>
          <w:rFonts w:ascii="宋体" w:hAnsi="宋体" w:cs="宋体"/>
          <w:sz w:val="24"/>
        </w:rPr>
      </w:r>
      <w:r/>
    </w:p>
    <w:p>
      <w:pPr>
        <w:pStyle w:val="1061"/>
        <w:ind w:firstLine="482"/>
        <w:rPr>
          <w:rFonts w:ascii="宋体" w:hAnsi="宋体" w:cs="宋体"/>
          <w:b/>
          <w:sz w:val="24"/>
        </w:rPr>
      </w:pPr>
      <w:r>
        <w:rPr>
          <w:rFonts w:hint="eastAsia" w:ascii="宋体" w:hAnsi="宋体" w:cs="宋体"/>
          <w:b/>
          <w:color w:val="000000"/>
          <w:sz w:val="24"/>
        </w:rPr>
        <w:t xml:space="preserve">七、双方权利义务</w:t>
      </w:r>
      <w:r>
        <w:rPr>
          <w:rFonts w:ascii="宋体" w:hAnsi="宋体" w:cs="宋体"/>
          <w:b/>
          <w:sz w:val="24"/>
        </w:rPr>
      </w:r>
      <w:r/>
    </w:p>
    <w:p>
      <w:pPr>
        <w:pStyle w:val="1061"/>
        <w:ind w:firstLine="480"/>
        <w:rPr>
          <w:rFonts w:ascii="宋体" w:hAnsi="宋体" w:cs="宋体"/>
          <w:sz w:val="24"/>
        </w:rPr>
      </w:pPr>
      <w:r>
        <w:rPr>
          <w:rFonts w:hint="eastAsia" w:ascii="宋体" w:hAnsi="宋体" w:cs="宋体"/>
          <w:color w:val="000000"/>
          <w:sz w:val="24"/>
        </w:rPr>
        <w:t xml:space="preserve">8.1 甲方的权利和义务</w:t>
      </w:r>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(1)甲方制定的委托乙方承担的项目管理内容。（详见项目需求）</w:t>
      </w:r>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(2)检查监督乙方管理工作的实施及制度的执行情况，并进行考核。</w:t>
      </w:r>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(3)审定乙方提出的项目管理计划。</w:t>
      </w:r>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(4)协调处理本合同生效前发生的管理遗留问题。</w:t>
      </w:r>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(5)协助乙方做好项目管理工作的宣传教育。</w:t>
      </w:r>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(6)乙方有违约行为的，甲方有权解除合同并没收履约保证金及向乙方支付实际合同期内扣除考核扣款后的全部余款。</w:t>
      </w:r>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（7）甲方有权在服务期内根据实际情况提出修改考核细则，并经与乙方协商确认后，按新的考核细则执行考核。</w:t>
      </w:r>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8.2 乙方的权利和义务</w:t>
      </w:r>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(1)根据有关法律、法规及本合同的约定，制订项目管理制度。</w:t>
      </w:r>
      <w:r>
        <w:rPr>
          <w:rFonts w:ascii="宋体" w:hAnsi="宋体" w:cs="宋体"/>
          <w:sz w:val="24"/>
        </w:rPr>
      </w:r>
      <w:r/>
    </w:p>
    <w:p>
      <w:pPr>
        <w:pStyle w:val="1061"/>
        <w:ind w:firstLine="480"/>
        <w:rPr>
          <w:rFonts w:hint="eastAsia" w:ascii="宋体" w:hAnsi="宋体" w:cs="宋体"/>
          <w:color w:val="000000"/>
          <w:sz w:val="24"/>
        </w:rPr>
      </w:pPr>
      <w:r>
        <w:rPr>
          <w:rFonts w:hint="eastAsia" w:ascii="宋体" w:hAnsi="宋体" w:cs="宋体"/>
          <w:color w:val="000000"/>
          <w:sz w:val="24"/>
        </w:rPr>
        <w:t xml:space="preserve">(2)按合同约定，履行项目管理职责。</w:t>
      </w:r>
      <w:r>
        <w:rPr>
          <w:rFonts w:hint="eastAsia" w:ascii="宋体" w:hAnsi="宋体" w:cs="宋体"/>
          <w:color w:val="000000"/>
          <w:sz w:val="24"/>
        </w:rPr>
      </w:r>
      <w:r/>
    </w:p>
    <w:p>
      <w:pPr>
        <w:pStyle w:val="1061"/>
        <w:ind w:firstLine="480"/>
        <w:rPr>
          <w:rFonts w:hint="eastAsia" w:ascii="宋体" w:hAnsi="宋体" w:cs="宋体"/>
          <w:color w:val="000000"/>
          <w:sz w:val="24"/>
          <w:lang w:val="zh-CN"/>
        </w:rPr>
      </w:pPr>
      <w:r>
        <w:rPr>
          <w:rFonts w:hint="eastAsia" w:ascii="宋体" w:hAnsi="宋体" w:cs="宋体"/>
          <w:color w:val="000000"/>
          <w:sz w:val="24"/>
        </w:rPr>
        <w:t xml:space="preserve">(3)</w:t>
      </w:r>
      <w:r>
        <w:rPr>
          <w:rFonts w:hint="eastAsia" w:ascii="宋体" w:hAnsi="宋体" w:cs="宋体"/>
          <w:color w:val="000000"/>
          <w:sz w:val="24"/>
          <w:lang w:val="zh-CN"/>
        </w:rPr>
        <w:t xml:space="preserve">乙方应保证甲方在使用该服务或其任何一部分时不受第三方提出侵犯其专利权、版权、商标权或其他权利的起诉。一旦出现侵权，乙方应承担全部责任。</w:t>
      </w:r>
      <w:r>
        <w:rPr>
          <w:rFonts w:hint="eastAsia" w:ascii="宋体" w:hAnsi="宋体" w:cs="宋体"/>
          <w:color w:val="000000"/>
          <w:sz w:val="24"/>
          <w:lang w:val="zh-CN"/>
        </w:rPr>
      </w:r>
      <w:r/>
    </w:p>
    <w:p>
      <w:pPr>
        <w:pStyle w:val="1061"/>
        <w:ind w:firstLine="480"/>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lang w:val="zh-CN"/>
        </w:rPr>
        <w:t xml:space="preserve">乙方所提供的服务的技术规格应与招标文件规定的技术规格及所附的“技术规格响应表”相一致；若技术性能无特殊说明，则按国家有关部门最新颁布的标准及规范为准。</w:t>
      </w:r>
      <w:r>
        <w:rPr>
          <w:rFonts w:hint="eastAsia" w:ascii="宋体" w:hAnsi="宋体" w:cs="宋体"/>
          <w:color w:val="000000"/>
          <w:sz w:val="24"/>
        </w:rPr>
      </w:r>
      <w:r/>
    </w:p>
    <w:p>
      <w:pPr>
        <w:pStyle w:val="1061"/>
        <w:ind w:firstLine="480"/>
        <w:rPr>
          <w:rFonts w:hint="eastAsia" w:ascii="宋体" w:hAnsi="宋体" w:cs="宋体"/>
          <w:color w:val="000000"/>
          <w:sz w:val="24"/>
        </w:rPr>
      </w:pPr>
      <w:r>
        <w:rPr>
          <w:rFonts w:hint="eastAsia" w:ascii="宋体" w:hAnsi="宋体" w:cs="宋体"/>
          <w:color w:val="000000"/>
          <w:sz w:val="24"/>
        </w:rPr>
        <w:t xml:space="preserve">(6) 乙方必须规范用工，签订用工合同。</w:t>
      </w:r>
      <w:r>
        <w:rPr>
          <w:rFonts w:hint="eastAsia" w:ascii="宋体" w:hAnsi="宋体" w:cs="宋体"/>
          <w:color w:val="000000"/>
          <w:sz w:val="24"/>
        </w:rPr>
      </w:r>
      <w:r/>
    </w:p>
    <w:p>
      <w:pPr>
        <w:pStyle w:val="1063"/>
        <w:ind w:firstLine="480"/>
        <w:rPr>
          <w:rFonts w:ascii="宋体" w:hAnsi="宋体" w:cs="宋体"/>
          <w:sz w:val="24"/>
          <w:szCs w:val="24"/>
        </w:rPr>
      </w:pPr>
      <w:r>
        <w:rPr>
          <w:rFonts w:hint="eastAsia" w:ascii="宋体" w:hAnsi="宋体" w:cs="宋体"/>
          <w:color w:val="000000"/>
          <w:sz w:val="24"/>
          <w:szCs w:val="24"/>
        </w:rPr>
        <w:t xml:space="preserve">（7）本合同终止时，乙方须向甲方移交项目管理全部档案资料。</w:t>
      </w:r>
      <w:r>
        <w:rPr>
          <w:rFonts w:ascii="宋体" w:hAnsi="宋体" w:cs="宋体"/>
          <w:sz w:val="24"/>
          <w:szCs w:val="24"/>
        </w:rPr>
      </w:r>
      <w:r/>
    </w:p>
    <w:p>
      <w:pPr>
        <w:pStyle w:val="1061"/>
        <w:ind w:firstLine="482"/>
        <w:rPr>
          <w:rFonts w:ascii="宋体" w:hAnsi="宋体" w:cs="宋体"/>
          <w:b/>
          <w:sz w:val="24"/>
        </w:rPr>
      </w:pPr>
      <w:r>
        <w:rPr>
          <w:rFonts w:hint="eastAsia" w:ascii="宋体" w:hAnsi="宋体" w:cs="宋体"/>
          <w:b/>
          <w:color w:val="000000"/>
          <w:sz w:val="24"/>
        </w:rPr>
        <w:t xml:space="preserve">八、服务质量</w:t>
      </w:r>
      <w:r>
        <w:rPr>
          <w:rFonts w:ascii="宋体" w:hAnsi="宋体" w:cs="宋体"/>
          <w:b/>
          <w:sz w:val="24"/>
        </w:rPr>
      </w:r>
      <w:r/>
    </w:p>
    <w:p>
      <w:pPr>
        <w:pStyle w:val="1061"/>
        <w:ind w:firstLine="480"/>
        <w:rPr>
          <w:rFonts w:ascii="宋体" w:hAnsi="宋体" w:cs="宋体"/>
          <w:sz w:val="24"/>
        </w:rPr>
      </w:pPr>
      <w:r>
        <w:rPr>
          <w:rFonts w:hint="eastAsia" w:ascii="宋体" w:hAnsi="宋体" w:cs="宋体"/>
          <w:color w:val="000000"/>
          <w:sz w:val="24"/>
        </w:rPr>
        <w:t xml:space="preserve">乙方提供的监测服务应达到投标文件所约定的目标。对达标的理解有异议的，由双方共同认可的第三方予以评定。</w:t>
      </w:r>
      <w:r>
        <w:rPr>
          <w:rFonts w:ascii="宋体" w:hAnsi="宋体" w:cs="宋体"/>
          <w:sz w:val="24"/>
        </w:rPr>
      </w:r>
      <w:r/>
    </w:p>
    <w:p>
      <w:pPr>
        <w:pStyle w:val="1061"/>
        <w:ind w:firstLine="482"/>
        <w:rPr>
          <w:rFonts w:ascii="宋体" w:hAnsi="宋体" w:cs="宋体"/>
          <w:sz w:val="24"/>
        </w:rPr>
      </w:pPr>
      <w:r>
        <w:rPr>
          <w:rFonts w:hint="eastAsia" w:ascii="宋体" w:hAnsi="宋体" w:cs="宋体"/>
          <w:b/>
          <w:bCs/>
          <w:color w:val="000000"/>
          <w:sz w:val="24"/>
        </w:rPr>
        <w:t xml:space="preserve">九、</w:t>
      </w:r>
      <w:r>
        <w:rPr>
          <w:rFonts w:hint="eastAsia" w:ascii="宋体" w:hAnsi="宋体" w:cs="宋体"/>
          <w:b/>
          <w:color w:val="000000"/>
          <w:sz w:val="24"/>
        </w:rPr>
        <w:t xml:space="preserve">违约责任</w:t>
      </w:r>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10.1甲方违反合同的约定，使乙方未完成规定管理目标，乙方有权要求甲方在一定期限内解决，逾期未解决的，乙方有权终止合同，造成乙方经济损失的，甲方给予乙方经济赔偿。</w:t>
      </w:r>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10.2</w:t>
      </w:r>
      <w:r>
        <w:rPr>
          <w:rFonts w:hint="eastAsia" w:ascii="宋体" w:hAnsi="宋体" w:cs="宋体"/>
          <w:sz w:val="24"/>
        </w:rPr>
        <w:t xml:space="preserve">甲方对乙方进行考核</w:t>
      </w:r>
      <w:r>
        <w:rPr>
          <w:rFonts w:hint="eastAsia" w:ascii="宋体" w:hAnsi="宋体" w:cs="宋体"/>
          <w:b/>
          <w:sz w:val="24"/>
        </w:rPr>
        <w:t xml:space="preserve">，</w:t>
      </w:r>
      <w:r>
        <w:rPr>
          <w:rFonts w:hint="eastAsia" w:ascii="宋体" w:hAnsi="宋体" w:cs="宋体"/>
          <w:bCs/>
          <w:sz w:val="24"/>
        </w:rPr>
        <w:t xml:space="preserve">按考核结果给付费用。</w:t>
      </w:r>
      <w:r>
        <w:rPr>
          <w:rFonts w:hint="eastAsia" w:ascii="宋体" w:hAnsi="宋体" w:cs="宋体"/>
          <w:sz w:val="24"/>
        </w:rPr>
        <w:t xml:space="preserve">甲方逾期办理合同款支付的,应当支付逾期利息，且逾期利息的利率不得低于合同订立时1年期贷款市场报价利率。</w:t>
      </w:r>
      <w:r>
        <w:rPr>
          <w:rFonts w:ascii="宋体" w:hAnsi="宋体" w:cs="宋体"/>
          <w:sz w:val="24"/>
        </w:rPr>
      </w:r>
      <w:r/>
    </w:p>
    <w:p>
      <w:pPr>
        <w:pStyle w:val="1061"/>
        <w:ind w:firstLine="480"/>
        <w:rPr>
          <w:rFonts w:hint="eastAsia" w:ascii="宋体" w:hAnsi="宋体" w:cs="宋体"/>
          <w:color w:val="000000"/>
          <w:sz w:val="24"/>
        </w:rPr>
      </w:pPr>
      <w:r>
        <w:rPr>
          <w:rFonts w:hint="eastAsia" w:ascii="宋体" w:hAnsi="宋体" w:cs="宋体"/>
          <w:color w:val="000000"/>
          <w:sz w:val="24"/>
        </w:rPr>
        <w:t xml:space="preserve">11.3乙方违反合同的约定，未能达到约定的管理目标，甲方有权要求乙方限期整改，逾期未整改的，甲方有权终止合同，造成甲方经济损失的，乙方给予甲方赔偿。</w:t>
      </w:r>
      <w:r>
        <w:rPr>
          <w:rFonts w:hint="eastAsia" w:ascii="宋体" w:hAnsi="宋体" w:cs="宋体"/>
          <w:color w:val="000000"/>
          <w:sz w:val="24"/>
        </w:rPr>
      </w:r>
      <w:r/>
    </w:p>
    <w:p>
      <w:pPr>
        <w:pStyle w:val="1061"/>
        <w:ind w:firstLine="480"/>
        <w:rPr>
          <w:rFonts w:hint="eastAsia" w:ascii="宋体" w:hAnsi="宋体" w:cs="宋体"/>
          <w:color w:val="000000"/>
          <w:sz w:val="24"/>
          <w:lang w:val="zh-CN"/>
        </w:rPr>
      </w:pPr>
      <w:r>
        <w:rPr>
          <w:rFonts w:hint="eastAsia" w:ascii="宋体" w:hAnsi="宋体" w:cs="宋体"/>
          <w:color w:val="000000"/>
          <w:sz w:val="24"/>
        </w:rPr>
        <w:t xml:space="preserve">10.4</w:t>
      </w:r>
      <w:r>
        <w:rPr>
          <w:rFonts w:hint="eastAsia" w:ascii="宋体" w:hAnsi="宋体" w:cs="宋体"/>
          <w:color w:val="000000"/>
          <w:sz w:val="24"/>
          <w:lang w:val="zh-CN"/>
        </w:rPr>
        <w:t xml:space="preserve">在乙方承诺的或国家规定的质量保证期内（取两者中最长的期限），乙方不能达到合同约定的质量标准，乙方应退回全部合同价款，并按第3款处理，同时，乙方还须赔偿甲方因此遭受的</w:t>
      </w:r>
      <w:r>
        <w:rPr>
          <w:rFonts w:hint="eastAsia" w:ascii="宋体" w:hAnsi="宋体" w:cs="宋体"/>
          <w:color w:val="000000"/>
          <w:sz w:val="24"/>
        </w:rPr>
        <w:t xml:space="preserve">全部</w:t>
      </w:r>
      <w:r>
        <w:rPr>
          <w:rFonts w:hint="eastAsia" w:ascii="宋体" w:hAnsi="宋体" w:cs="宋体"/>
          <w:color w:val="000000"/>
          <w:sz w:val="24"/>
          <w:lang w:val="zh-CN"/>
        </w:rPr>
        <w:t xml:space="preserve">损失。</w:t>
      </w:r>
      <w:r>
        <w:rPr>
          <w:rFonts w:hint="eastAsia" w:ascii="宋体" w:hAnsi="宋体" w:cs="宋体"/>
          <w:color w:val="000000"/>
          <w:sz w:val="24"/>
          <w:lang w:val="zh-CN"/>
        </w:rPr>
      </w:r>
      <w:r/>
    </w:p>
    <w:p>
      <w:pPr>
        <w:pStyle w:val="1061"/>
        <w:ind w:firstLine="480"/>
        <w:rPr>
          <w:rFonts w:hint="eastAsia" w:ascii="宋体" w:hAnsi="宋体" w:cs="宋体"/>
          <w:color w:val="000000"/>
          <w:sz w:val="24"/>
          <w:lang w:val="zh-CN"/>
        </w:rPr>
      </w:pPr>
      <w:r>
        <w:rPr>
          <w:rFonts w:hint="eastAsia" w:ascii="宋体" w:hAnsi="宋体" w:cs="宋体"/>
          <w:color w:val="000000"/>
          <w:sz w:val="24"/>
        </w:rPr>
        <w:t xml:space="preserve">10.5</w:t>
      </w:r>
      <w:r>
        <w:rPr>
          <w:rFonts w:hint="eastAsia" w:ascii="宋体" w:hAnsi="宋体" w:cs="宋体"/>
          <w:color w:val="000000"/>
          <w:sz w:val="24"/>
          <w:lang w:val="zh-CN"/>
        </w:rPr>
        <w:t xml:space="preserve">乙方未按本合同的规定和“服务承诺”提供伴随服务/售后服务的，应按合同总价款的5 %向甲方承担违约责任。</w:t>
      </w:r>
      <w:r>
        <w:rPr>
          <w:rFonts w:hint="eastAsia" w:ascii="宋体" w:hAnsi="宋体" w:cs="宋体"/>
          <w:color w:val="000000"/>
          <w:sz w:val="24"/>
          <w:lang w:val="zh-CN"/>
        </w:rPr>
      </w:r>
      <w:r/>
    </w:p>
    <w:p>
      <w:pPr>
        <w:pStyle w:val="1061"/>
        <w:ind w:firstLine="480"/>
        <w:rPr>
          <w:rFonts w:hint="eastAsia" w:ascii="宋体" w:hAnsi="宋体" w:cs="宋体"/>
          <w:color w:val="000000"/>
          <w:sz w:val="24"/>
        </w:rPr>
      </w:pPr>
      <w:r>
        <w:rPr>
          <w:rFonts w:hint="eastAsia" w:ascii="宋体" w:hAnsi="宋体" w:cs="宋体"/>
          <w:color w:val="000000"/>
          <w:sz w:val="24"/>
        </w:rPr>
        <w:t xml:space="preserve">10.6</w:t>
      </w:r>
      <w:r>
        <w:rPr>
          <w:rFonts w:hint="eastAsia" w:ascii="宋体" w:hAnsi="宋体" w:cs="宋体"/>
          <w:color w:val="000000"/>
          <w:sz w:val="24"/>
          <w:lang w:val="zh-CN"/>
        </w:rPr>
        <w:t xml:space="preserve">乙方在承担上述</w:t>
      </w:r>
      <w:r>
        <w:rPr>
          <w:rFonts w:hint="eastAsia" w:ascii="宋体" w:hAnsi="宋体" w:cs="宋体"/>
          <w:color w:val="000000"/>
          <w:sz w:val="24"/>
        </w:rPr>
        <w:t xml:space="preserve">条款</w:t>
      </w:r>
      <w:r>
        <w:rPr>
          <w:rFonts w:hint="eastAsia" w:ascii="宋体" w:hAnsi="宋体" w:cs="宋体"/>
          <w:color w:val="000000"/>
          <w:sz w:val="24"/>
          <w:lang w:val="zh-CN"/>
        </w:rPr>
        <w:t xml:space="preserve">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rPr>
      </w:r>
      <w:r/>
    </w:p>
    <w:p>
      <w:pPr>
        <w:pStyle w:val="1061"/>
        <w:ind w:firstLine="480"/>
        <w:rPr>
          <w:rFonts w:ascii="宋体" w:hAnsi="宋体" w:cs="宋体"/>
          <w:sz w:val="24"/>
        </w:rPr>
      </w:pPr>
      <w:r>
        <w:rPr>
          <w:rFonts w:hint="eastAsia" w:ascii="宋体" w:hAnsi="宋体" w:cs="宋体"/>
          <w:color w:val="000000"/>
          <w:sz w:val="24"/>
        </w:rPr>
        <w:t xml:space="preserve">10.7 本合同生效后，甲乙双方任何一方无正当理由要求终止合同的，除双方签订补充协议外，责任方须按本合同及其补充协议的有关条款之规定承担违约责任，并应向对方支付合同金额10%的违约金。</w:t>
      </w:r>
      <w:r>
        <w:rPr>
          <w:rFonts w:ascii="宋体" w:hAnsi="宋体" w:cs="宋体"/>
          <w:sz w:val="24"/>
        </w:rPr>
      </w:r>
      <w:r/>
    </w:p>
    <w:p>
      <w:pPr>
        <w:pStyle w:val="1061"/>
        <w:ind w:firstLine="472"/>
        <w:rPr>
          <w:rFonts w:ascii="宋体" w:hAnsi="宋体" w:cs="宋体"/>
          <w:b/>
          <w:bCs/>
          <w:sz w:val="24"/>
        </w:rPr>
      </w:pPr>
      <w:r>
        <w:rPr>
          <w:rFonts w:hint="eastAsia" w:ascii="宋体" w:hAnsi="宋体" w:cs="宋体"/>
          <w:b/>
          <w:bCs/>
          <w:color w:val="000000"/>
          <w:sz w:val="24"/>
        </w:rPr>
        <w:t xml:space="preserve">十、不可抗力事件处理</w:t>
      </w:r>
      <w:r>
        <w:rPr>
          <w:rFonts w:ascii="宋体" w:hAnsi="宋体" w:cs="宋体"/>
          <w:b/>
          <w:bCs/>
          <w:sz w:val="24"/>
        </w:rPr>
      </w:r>
      <w:r/>
    </w:p>
    <w:p>
      <w:pPr>
        <w:pStyle w:val="1061"/>
        <w:ind w:firstLine="480"/>
        <w:rPr>
          <w:rFonts w:ascii="宋体" w:hAnsi="宋体" w:cs="宋体"/>
          <w:sz w:val="24"/>
        </w:rPr>
      </w:pPr>
      <w:r>
        <w:rPr>
          <w:rFonts w:hint="eastAsia" w:ascii="宋体" w:hAnsi="宋体" w:cs="宋体"/>
          <w:color w:val="000000"/>
          <w:sz w:val="24"/>
        </w:rPr>
        <w:t xml:space="preserve">11.1 在合同有效期内，任何一方因不可抗力事件导致不能履行合同，则合同履行期可延长，其延长期与不可抗力影响期相同。</w:t>
      </w:r>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11.2 不可抗力事件发生后，应立即通知对方，并寄送有关权威机构出具的证明。</w:t>
      </w:r>
      <w:r>
        <w:rPr>
          <w:rFonts w:ascii="宋体" w:hAnsi="宋体" w:cs="宋体"/>
          <w:sz w:val="24"/>
        </w:rPr>
      </w:r>
      <w:r/>
    </w:p>
    <w:p>
      <w:pPr>
        <w:pStyle w:val="1061"/>
        <w:ind w:firstLine="470"/>
        <w:rPr>
          <w:rFonts w:ascii="宋体" w:hAnsi="宋体" w:cs="宋体"/>
          <w:sz w:val="24"/>
        </w:rPr>
      </w:pPr>
      <w:r>
        <w:rPr>
          <w:rFonts w:hint="eastAsia" w:ascii="宋体" w:hAnsi="宋体" w:cs="宋体"/>
          <w:color w:val="000000"/>
          <w:sz w:val="24"/>
        </w:rPr>
        <w:t xml:space="preserve">11.3 不可抗力事件延续120天以上，双方应通过友好协商，确定是否继续履行合同。</w:t>
      </w:r>
      <w:r>
        <w:rPr>
          <w:rFonts w:ascii="宋体" w:hAnsi="宋体" w:cs="宋体"/>
          <w:sz w:val="24"/>
        </w:rPr>
      </w:r>
      <w:r/>
    </w:p>
    <w:p>
      <w:pPr>
        <w:pStyle w:val="1061"/>
        <w:ind w:firstLine="472"/>
        <w:rPr>
          <w:rFonts w:ascii="宋体" w:hAnsi="宋体" w:cs="宋体"/>
          <w:b/>
          <w:bCs/>
          <w:sz w:val="24"/>
        </w:rPr>
      </w:pPr>
      <w:r>
        <w:rPr>
          <w:rFonts w:hint="eastAsia" w:ascii="宋体" w:hAnsi="宋体" w:cs="宋体"/>
          <w:b/>
          <w:bCs/>
          <w:color w:val="000000"/>
          <w:sz w:val="24"/>
        </w:rPr>
        <w:t xml:space="preserve">十一、诉讼</w:t>
      </w:r>
      <w:r>
        <w:rPr>
          <w:rFonts w:ascii="宋体" w:hAnsi="宋体" w:cs="宋体"/>
          <w:b/>
          <w:bCs/>
          <w:sz w:val="24"/>
        </w:rPr>
      </w:r>
      <w:r/>
    </w:p>
    <w:p>
      <w:pPr>
        <w:pStyle w:val="1061"/>
        <w:ind w:firstLine="480"/>
        <w:rPr>
          <w:rFonts w:ascii="宋体" w:hAnsi="宋体" w:cs="宋体"/>
          <w:sz w:val="24"/>
        </w:rPr>
      </w:pPr>
      <w:r>
        <w:rPr>
          <w:rFonts w:hint="eastAsia" w:ascii="宋体" w:hAnsi="宋体" w:cs="宋体"/>
          <w:color w:val="000000"/>
          <w:sz w:val="24"/>
        </w:rPr>
        <w:t xml:space="preserve">12.1 双方在执行合同中所发生的一切争议，应通过协商解决。如协商不成，可向合同签订地法院起诉，合同签订地在此约定为张家港市。</w:t>
      </w:r>
      <w:r>
        <w:rPr>
          <w:rFonts w:ascii="宋体" w:hAnsi="宋体" w:cs="宋体"/>
          <w:sz w:val="24"/>
        </w:rPr>
      </w:r>
      <w:r/>
    </w:p>
    <w:p>
      <w:pPr>
        <w:pStyle w:val="1061"/>
        <w:ind w:firstLine="472"/>
        <w:rPr>
          <w:rFonts w:ascii="宋体" w:hAnsi="宋体" w:cs="宋体"/>
          <w:b/>
          <w:bCs/>
          <w:sz w:val="24"/>
        </w:rPr>
      </w:pPr>
      <w:r>
        <w:rPr>
          <w:rFonts w:hint="eastAsia" w:ascii="宋体" w:hAnsi="宋体" w:cs="宋体"/>
          <w:b/>
          <w:bCs/>
          <w:color w:val="000000"/>
          <w:sz w:val="24"/>
        </w:rPr>
        <w:t xml:space="preserve">十二、合同其他文件</w:t>
      </w:r>
      <w:r>
        <w:rPr>
          <w:rFonts w:ascii="宋体" w:hAnsi="宋体" w:cs="宋体"/>
          <w:b/>
          <w:bCs/>
          <w:sz w:val="24"/>
        </w:rPr>
      </w:r>
      <w:r/>
    </w:p>
    <w:p>
      <w:pPr>
        <w:pStyle w:val="1061"/>
        <w:ind w:firstLine="480"/>
        <w:rPr>
          <w:rFonts w:ascii="宋体" w:hAnsi="宋体" w:cs="宋体"/>
          <w:sz w:val="24"/>
        </w:rPr>
      </w:pPr>
      <w:r>
        <w:rPr>
          <w:rFonts w:hint="eastAsia" w:ascii="宋体" w:hAnsi="宋体" w:cs="宋体"/>
          <w:color w:val="000000"/>
          <w:sz w:val="24"/>
        </w:rPr>
        <w:t xml:space="preserve">13.1下列文件为本合同不可分割部份，与本合同具有同等效力。</w:t>
      </w:r>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(1)《中华人民共和国政府采购法》；</w:t>
      </w:r>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(2)中标通知书；</w:t>
      </w:r>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(3)供方中标的投标书；</w:t>
      </w:r>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(4)招标文件；</w:t>
      </w:r>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(5)供方在招投标过程中所作的其他承诺、声明、书面澄清等。</w:t>
      </w:r>
      <w:r>
        <w:rPr>
          <w:rFonts w:ascii="宋体" w:hAnsi="宋体" w:cs="宋体"/>
          <w:sz w:val="24"/>
        </w:rPr>
      </w:r>
      <w:r/>
    </w:p>
    <w:p>
      <w:pPr>
        <w:pStyle w:val="1061"/>
        <w:ind w:firstLine="470"/>
        <w:rPr>
          <w:rFonts w:ascii="宋体" w:hAnsi="宋体" w:cs="宋体"/>
          <w:b/>
          <w:bCs/>
          <w:sz w:val="24"/>
        </w:rPr>
      </w:pPr>
      <w:r>
        <w:rPr>
          <w:rFonts w:hint="eastAsia" w:ascii="宋体" w:hAnsi="宋体" w:cs="宋体"/>
          <w:b/>
          <w:bCs/>
          <w:color w:val="000000"/>
          <w:sz w:val="24"/>
        </w:rPr>
        <w:t xml:space="preserve">十三、合同生效及其它</w:t>
      </w:r>
      <w:r>
        <w:rPr>
          <w:rFonts w:ascii="宋体" w:hAnsi="宋体" w:cs="宋体"/>
          <w:b/>
          <w:bCs/>
          <w:sz w:val="24"/>
        </w:rPr>
      </w:r>
      <w:r/>
    </w:p>
    <w:p>
      <w:pPr>
        <w:pStyle w:val="1061"/>
        <w:ind w:firstLine="480"/>
        <w:rPr>
          <w:rFonts w:ascii="宋体" w:hAnsi="宋体" w:cs="宋体"/>
          <w:sz w:val="24"/>
        </w:rPr>
      </w:pPr>
      <w:r>
        <w:rPr>
          <w:rFonts w:hint="eastAsia" w:ascii="宋体" w:hAnsi="宋体" w:cs="宋体"/>
          <w:color w:val="000000"/>
          <w:sz w:val="24"/>
        </w:rPr>
        <w:t xml:space="preserve">14.1合同经双方法定代表人</w:t>
      </w:r>
      <w:r>
        <w:rPr>
          <w:rFonts w:hint="eastAsia" w:ascii="宋体" w:hAnsi="宋体" w:cs="宋体"/>
          <w:bCs/>
          <w:color w:val="000000"/>
          <w:sz w:val="24"/>
        </w:rPr>
        <w:t xml:space="preserve">（或负责人）</w:t>
      </w:r>
      <w:r>
        <w:rPr>
          <w:rFonts w:hint="eastAsia" w:ascii="宋体" w:hAnsi="宋体" w:cs="宋体"/>
          <w:color w:val="000000"/>
          <w:sz w:val="24"/>
        </w:rPr>
        <w:t xml:space="preserve">或授权委托代表人签字并加盖单位公章后生效,生效后至张家港市政府采购管理中心备案。</w:t>
      </w:r>
      <w:r>
        <w:rPr>
          <w:rFonts w:ascii="宋体" w:hAnsi="宋体" w:cs="宋体"/>
          <w:sz w:val="24"/>
        </w:rPr>
      </w:r>
      <w:r/>
    </w:p>
    <w:p>
      <w:pPr>
        <w:pStyle w:val="1061"/>
        <w:ind w:firstLine="480"/>
        <w:rPr>
          <w:rFonts w:ascii="宋体" w:hAnsi="宋体" w:cs="宋体"/>
          <w:sz w:val="24"/>
        </w:rPr>
      </w:pPr>
      <w:r>
        <w:rPr>
          <w:rFonts w:hint="eastAsia" w:ascii="宋体" w:hAnsi="宋体" w:cs="宋体"/>
          <w:color w:val="000000"/>
          <w:sz w:val="24"/>
        </w:rPr>
        <w:t xml:space="preserve">14.2 本合同未尽事宜，遵照《民法典》合同编经甲乙双方协商一致可签订补充协议。</w:t>
      </w:r>
      <w:r>
        <w:rPr>
          <w:rFonts w:ascii="宋体" w:hAnsi="宋体" w:cs="宋体"/>
          <w:sz w:val="24"/>
        </w:rPr>
      </w:r>
      <w:r/>
    </w:p>
    <w:p>
      <w:pPr>
        <w:pStyle w:val="1061"/>
        <w:ind w:firstLine="480"/>
        <w:rPr>
          <w:rFonts w:hint="eastAsia" w:ascii="宋体" w:hAnsi="宋体" w:cs="宋体"/>
          <w:sz w:val="24"/>
        </w:rPr>
      </w:pPr>
      <w:r>
        <w:rPr>
          <w:rFonts w:hint="eastAsia" w:ascii="宋体" w:hAnsi="宋体" w:cs="宋体"/>
          <w:color w:val="000000"/>
          <w:sz w:val="24"/>
        </w:rPr>
        <w:t xml:space="preserve">14.3本合同正本一式七份，具有同等法律效力，甲方三份，乙方三份、备案方、苏州至正招投标服务有限公司各执一份。</w:t>
      </w:r>
      <w:r>
        <w:rPr>
          <w:rFonts w:hint="eastAsia" w:ascii="宋体" w:hAnsi="宋体" w:cs="宋体"/>
          <w:sz w:val="24"/>
        </w:rPr>
      </w:r>
      <w:r/>
    </w:p>
    <w:p>
      <w:pPr>
        <w:pStyle w:val="1061"/>
        <w:ind w:firstLine="480"/>
        <w:rPr>
          <w:rFonts w:ascii="宋体" w:hAnsi="宋体" w:cs="宋体"/>
          <w:sz w:val="24"/>
        </w:rPr>
      </w:pPr>
      <w:r>
        <w:rPr>
          <w:rFonts w:ascii="宋体" w:hAnsi="宋体" w:cs="宋体"/>
          <w:sz w:val="24"/>
        </w:rPr>
      </w:r>
      <w:r/>
    </w:p>
    <w:p>
      <w:pPr>
        <w:pStyle w:val="1061"/>
        <w:ind w:firstLine="0"/>
        <w:rPr>
          <w:rFonts w:ascii="宋体" w:hAnsi="宋体" w:cs="宋体"/>
          <w:sz w:val="24"/>
        </w:rPr>
      </w:pPr>
      <w:r>
        <w:rPr>
          <w:rFonts w:hint="eastAsia" w:ascii="宋体" w:hAnsi="宋体" w:cs="宋体"/>
          <w:color w:val="000000"/>
          <w:sz w:val="24"/>
        </w:rPr>
        <w:t xml:space="preserve">甲方：</w:t>
      </w:r>
      <w:bookmarkStart w:id="216" w:name="jianshedanwei_2"/>
      <w:r>
        <w:rPr>
          <w:rFonts w:hint="eastAsia" w:ascii="宋体" w:hAnsi="宋体" w:cs="宋体"/>
          <w:color w:val="000000"/>
          <w:sz w:val="24"/>
        </w:rPr>
        <w:t xml:space="preserve">               </w:t>
      </w:r>
      <w:bookmarkEnd w:id="216"/>
      <w:r>
        <w:rPr>
          <w:rFonts w:hint="eastAsia" w:ascii="宋体" w:hAnsi="宋体" w:cs="宋体"/>
          <w:color w:val="000000"/>
          <w:sz w:val="24"/>
        </w:rPr>
        <w:t xml:space="preserve">        </w:t>
      </w:r>
      <w:r>
        <w:rPr>
          <w:rFonts w:ascii="宋体" w:hAnsi="宋体" w:cs="宋体"/>
          <w:color w:val="000000"/>
          <w:sz w:val="24"/>
        </w:rPr>
        <w:t xml:space="preserve">        </w:t>
      </w:r>
      <w:r>
        <w:rPr>
          <w:rFonts w:ascii="宋体" w:hAnsi="宋体" w:cs="宋体"/>
          <w:sz w:val="24"/>
        </w:rPr>
      </w:r>
      <w:r/>
    </w:p>
    <w:p>
      <w:pPr>
        <w:pStyle w:val="1061"/>
        <w:ind w:firstLine="0"/>
        <w:rPr>
          <w:rFonts w:ascii="宋体" w:hAnsi="宋体" w:cs="宋体"/>
          <w:sz w:val="24"/>
        </w:rPr>
      </w:pPr>
      <w:r>
        <w:rPr>
          <w:rFonts w:hint="eastAsia" w:ascii="宋体" w:hAnsi="宋体" w:cs="宋体"/>
          <w:color w:val="000000"/>
          <w:sz w:val="24"/>
        </w:rPr>
        <w:t xml:space="preserve">地址：</w:t>
      </w:r>
      <w:bookmarkStart w:id="217" w:name="jianshedanweiaddress"/>
      <w:r>
        <w:rPr>
          <w:rFonts w:hint="eastAsia" w:ascii="宋体" w:hAnsi="宋体" w:cs="宋体"/>
          <w:color w:val="000000"/>
          <w:sz w:val="24"/>
        </w:rPr>
        <w:t xml:space="preserve">             </w:t>
      </w:r>
      <w:bookmarkEnd w:id="217"/>
      <w:r>
        <w:rPr>
          <w:rFonts w:hint="eastAsia" w:ascii="宋体" w:hAnsi="宋体" w:cs="宋体"/>
          <w:color w:val="000000"/>
          <w:sz w:val="24"/>
        </w:rPr>
        <w:t xml:space="preserve">      </w:t>
      </w:r>
      <w:r>
        <w:rPr>
          <w:rFonts w:ascii="宋体" w:hAnsi="宋体" w:cs="宋体"/>
          <w:color w:val="000000"/>
          <w:sz w:val="24"/>
        </w:rPr>
        <w:t xml:space="preserve">            </w:t>
      </w:r>
      <w:r>
        <w:rPr>
          <w:rFonts w:ascii="宋体" w:hAnsi="宋体" w:cs="宋体"/>
          <w:sz w:val="24"/>
        </w:rPr>
      </w:r>
      <w:r/>
    </w:p>
    <w:p>
      <w:pPr>
        <w:pStyle w:val="1061"/>
        <w:ind w:firstLine="0"/>
        <w:rPr>
          <w:rFonts w:ascii="宋体" w:hAnsi="宋体" w:cs="宋体"/>
          <w:sz w:val="24"/>
        </w:rPr>
      </w:pPr>
      <w:r>
        <w:rPr>
          <w:rFonts w:hint="eastAsia" w:ascii="宋体" w:hAnsi="宋体" w:cs="宋体"/>
          <w:color w:val="000000"/>
          <w:sz w:val="24"/>
        </w:rPr>
        <w:t xml:space="preserve">法定代表人或授权代表：</w:t>
      </w:r>
      <w:bookmarkStart w:id="218" w:name="jianshedanweifaren"/>
      <w:r>
        <w:rPr>
          <w:rFonts w:hint="eastAsia" w:ascii="宋体" w:hAnsi="宋体" w:cs="宋体"/>
          <w:color w:val="000000"/>
          <w:sz w:val="24"/>
        </w:rPr>
        <w:t xml:space="preserve">               </w:t>
      </w:r>
      <w:bookmarkEnd w:id="218"/>
      <w:r>
        <w:rPr>
          <w:rFonts w:hint="eastAsia" w:ascii="宋体" w:hAnsi="宋体" w:cs="宋体"/>
          <w:color w:val="000000"/>
          <w:sz w:val="24"/>
        </w:rPr>
        <w:t xml:space="preserve"> </w:t>
      </w:r>
      <w:r>
        <w:rPr>
          <w:rFonts w:ascii="宋体" w:hAnsi="宋体" w:cs="宋体"/>
          <w:sz w:val="24"/>
        </w:rPr>
      </w:r>
      <w:r/>
    </w:p>
    <w:p>
      <w:pPr>
        <w:pStyle w:val="1061"/>
        <w:ind w:firstLine="0"/>
        <w:rPr>
          <w:rFonts w:ascii="宋体" w:hAnsi="宋体" w:cs="宋体"/>
          <w:sz w:val="24"/>
        </w:rPr>
      </w:pPr>
      <w:r>
        <w:rPr>
          <w:rFonts w:hint="eastAsia" w:ascii="宋体" w:hAnsi="宋体" w:cs="宋体"/>
          <w:color w:val="000000"/>
          <w:sz w:val="24"/>
        </w:rPr>
        <w:t xml:space="preserve">联系电话：</w:t>
      </w:r>
      <w:bookmarkStart w:id="219" w:name="jianshedanweifarentel"/>
      <w:r>
        <w:rPr>
          <w:rFonts w:hint="eastAsia" w:ascii="宋体" w:hAnsi="宋体" w:cs="宋体"/>
          <w:color w:val="000000"/>
          <w:sz w:val="24"/>
        </w:rPr>
        <w:t xml:space="preserve">                </w:t>
      </w:r>
      <w:bookmarkEnd w:id="219"/>
      <w:r>
        <w:rPr>
          <w:rFonts w:hint="eastAsia" w:ascii="宋体" w:hAnsi="宋体" w:cs="宋体"/>
          <w:color w:val="000000"/>
          <w:sz w:val="24"/>
        </w:rPr>
        <w:t xml:space="preserve">           </w:t>
      </w:r>
      <w:r>
        <w:rPr>
          <w:rFonts w:ascii="宋体" w:hAnsi="宋体" w:cs="宋体"/>
          <w:sz w:val="24"/>
        </w:rPr>
      </w:r>
      <w:r/>
    </w:p>
    <w:p>
      <w:pPr>
        <w:pStyle w:val="1061"/>
        <w:ind w:firstLine="0"/>
        <w:rPr>
          <w:rFonts w:ascii="宋体" w:hAnsi="宋体" w:cs="Courier New"/>
          <w:sz w:val="24"/>
        </w:rPr>
      </w:pPr>
      <w:r>
        <w:rPr>
          <w:rFonts w:hint="eastAsia" w:ascii="宋体" w:hAnsi="宋体" w:cs="Courier New"/>
          <w:color w:val="000000"/>
          <w:sz w:val="24"/>
        </w:rPr>
        <w:t xml:space="preserve">签订日期：</w:t>
      </w:r>
      <w:bookmarkStart w:id="220" w:name="jiafangqiandingdate"/>
      <w:r>
        <w:rPr>
          <w:rFonts w:hint="eastAsia" w:ascii="宋体" w:hAnsi="宋体" w:cs="Courier New"/>
          <w:color w:val="000000"/>
          <w:sz w:val="24"/>
        </w:rPr>
        <w:t xml:space="preserve">      年    月  日</w:t>
      </w:r>
      <w:bookmarkEnd w:id="220"/>
      <w:r>
        <w:rPr>
          <w:rFonts w:hint="eastAsia" w:ascii="宋体" w:hAnsi="宋体" w:cs="Courier New"/>
          <w:color w:val="000000"/>
          <w:sz w:val="24"/>
        </w:rPr>
        <w:t xml:space="preserve">         </w:t>
      </w:r>
      <w:r>
        <w:rPr>
          <w:rFonts w:ascii="宋体" w:hAnsi="宋体" w:cs="Courier New"/>
          <w:sz w:val="24"/>
        </w:rPr>
      </w:r>
      <w:r/>
    </w:p>
    <w:p>
      <w:pPr>
        <w:pStyle w:val="1061"/>
        <w:ind w:firstLine="480"/>
        <w:rPr>
          <w:rFonts w:ascii="宋体" w:hAnsi="宋体" w:cs="宋体"/>
          <w:sz w:val="24"/>
        </w:rPr>
      </w:pPr>
      <w:r>
        <w:rPr>
          <w:rFonts w:ascii="宋体" w:hAnsi="宋体" w:cs="宋体"/>
          <w:sz w:val="24"/>
        </w:rPr>
      </w:r>
      <w:r/>
    </w:p>
    <w:p>
      <w:pPr>
        <w:pStyle w:val="1061"/>
        <w:ind w:firstLine="0"/>
        <w:rPr>
          <w:rFonts w:ascii="宋体" w:hAnsi="宋体" w:cs="宋体"/>
          <w:sz w:val="24"/>
        </w:rPr>
      </w:pPr>
      <w:r>
        <w:rPr>
          <w:rFonts w:hint="eastAsia" w:ascii="宋体" w:hAnsi="宋体" w:cs="宋体"/>
          <w:color w:val="000000"/>
          <w:sz w:val="24"/>
        </w:rPr>
        <w:t xml:space="preserve">乙方：</w:t>
      </w:r>
      <w:bookmarkStart w:id="221" w:name="zhongbiaodanweiname_2"/>
      <w:r>
        <w:rPr>
          <w:rFonts w:hint="eastAsia" w:ascii="宋体" w:hAnsi="宋体" w:cs="宋体"/>
          <w:color w:val="000000"/>
          <w:sz w:val="24"/>
        </w:rPr>
        <w:t xml:space="preserve">           </w:t>
      </w:r>
      <w:bookmarkEnd w:id="221"/>
      <w:r>
        <w:rPr>
          <w:rFonts w:ascii="宋体" w:hAnsi="宋体" w:cs="宋体"/>
          <w:sz w:val="24"/>
        </w:rPr>
      </w:r>
      <w:r/>
    </w:p>
    <w:p>
      <w:pPr>
        <w:pStyle w:val="1062"/>
        <w:ind w:firstLine="0"/>
        <w:jc w:val="both"/>
        <w:spacing w:line="440" w:lineRule="exact"/>
        <w:rPr>
          <w:rFonts w:cs="宋体"/>
        </w:rPr>
      </w:pPr>
      <w:r>
        <w:rPr>
          <w:rFonts w:hint="eastAsia" w:cs="宋体"/>
          <w:color w:val="000000"/>
        </w:rPr>
        <w:t xml:space="preserve">地址：</w:t>
      </w:r>
      <w:bookmarkStart w:id="222" w:name="zhongbiaodanweiaddress"/>
      <w:r>
        <w:rPr>
          <w:rFonts w:hint="eastAsia" w:cs="宋体"/>
          <w:color w:val="000000"/>
        </w:rPr>
        <w:t xml:space="preserve">                  </w:t>
      </w:r>
      <w:bookmarkEnd w:id="222"/>
      <w:r>
        <w:rPr>
          <w:rFonts w:cs="宋体"/>
        </w:rPr>
      </w:r>
      <w:r/>
    </w:p>
    <w:p>
      <w:pPr>
        <w:pStyle w:val="1061"/>
        <w:ind w:firstLine="0"/>
        <w:rPr>
          <w:rFonts w:ascii="宋体" w:hAnsi="宋体" w:cs="宋体"/>
          <w:sz w:val="24"/>
        </w:rPr>
      </w:pPr>
      <w:r>
        <w:rPr>
          <w:rFonts w:hint="eastAsia" w:ascii="宋体" w:hAnsi="宋体" w:cs="宋体"/>
          <w:color w:val="000000"/>
          <w:sz w:val="24"/>
        </w:rPr>
        <w:t xml:space="preserve">法定代表人</w:t>
      </w:r>
      <w:r>
        <w:rPr>
          <w:rFonts w:hint="eastAsia" w:ascii="宋体" w:hAnsi="宋体" w:cs="宋体"/>
          <w:bCs/>
          <w:color w:val="000000"/>
          <w:sz w:val="24"/>
        </w:rPr>
        <w:t xml:space="preserve">（或负责人）</w:t>
      </w:r>
      <w:r>
        <w:rPr>
          <w:rFonts w:hint="eastAsia" w:ascii="宋体" w:hAnsi="宋体" w:cs="宋体"/>
          <w:color w:val="000000"/>
          <w:sz w:val="24"/>
        </w:rPr>
        <w:t xml:space="preserve">或授权代表：</w:t>
      </w:r>
      <w:bookmarkStart w:id="223" w:name="zhongbiaodanweifaren"/>
      <w:r>
        <w:rPr>
          <w:rFonts w:hint="eastAsia" w:ascii="宋体" w:hAnsi="宋体" w:cs="宋体"/>
          <w:color w:val="000000"/>
          <w:sz w:val="24"/>
        </w:rPr>
        <w:t xml:space="preserve">           </w:t>
      </w:r>
      <w:bookmarkEnd w:id="223"/>
      <w:r>
        <w:rPr>
          <w:rFonts w:ascii="宋体" w:hAnsi="宋体" w:cs="宋体"/>
          <w:sz w:val="24"/>
        </w:rPr>
      </w:r>
      <w:r/>
    </w:p>
    <w:p>
      <w:pPr>
        <w:pStyle w:val="1061"/>
        <w:ind w:firstLine="0"/>
        <w:rPr>
          <w:rFonts w:ascii="宋体" w:hAnsi="宋体" w:cs="宋体"/>
          <w:sz w:val="24"/>
        </w:rPr>
      </w:pPr>
      <w:r>
        <w:rPr>
          <w:rFonts w:hint="eastAsia" w:ascii="宋体" w:hAnsi="宋体" w:cs="宋体"/>
          <w:color w:val="000000"/>
          <w:sz w:val="24"/>
        </w:rPr>
        <w:t xml:space="preserve">联系电话：</w:t>
      </w:r>
      <w:bookmarkStart w:id="224" w:name="zhongbiaodanweifarentel"/>
      <w:r>
        <w:rPr>
          <w:rFonts w:hint="eastAsia" w:ascii="宋体" w:hAnsi="宋体" w:cs="宋体"/>
          <w:color w:val="000000"/>
          <w:sz w:val="24"/>
        </w:rPr>
        <w:t xml:space="preserve">                  </w:t>
      </w:r>
      <w:bookmarkEnd w:id="224"/>
      <w:r>
        <w:rPr>
          <w:rFonts w:hint="eastAsia" w:ascii="宋体" w:hAnsi="宋体" w:cs="宋体"/>
          <w:color w:val="000000"/>
          <w:sz w:val="24"/>
        </w:rPr>
        <w:t xml:space="preserve">  </w:t>
      </w:r>
      <w:r>
        <w:rPr>
          <w:rFonts w:ascii="宋体" w:hAnsi="宋体" w:cs="宋体"/>
          <w:sz w:val="24"/>
        </w:rPr>
      </w:r>
      <w:r/>
    </w:p>
    <w:p>
      <w:pPr>
        <w:pStyle w:val="1061"/>
        <w:ind w:firstLine="0"/>
        <w:rPr>
          <w:rFonts w:hint="eastAsia" w:ascii="宋体" w:hAnsi="宋体" w:cs="Courier New"/>
          <w:color w:val="000000"/>
          <w:sz w:val="24"/>
        </w:rPr>
      </w:pPr>
      <w:r>
        <w:rPr>
          <w:rFonts w:hint="eastAsia" w:ascii="宋体" w:hAnsi="宋体" w:cs="Courier New"/>
          <w:color w:val="000000"/>
          <w:sz w:val="24"/>
        </w:rPr>
        <w:t xml:space="preserve">签订日期： </w:t>
      </w:r>
      <w:bookmarkStart w:id="225" w:name="yifangqiandingdate"/>
      <w:r>
        <w:rPr>
          <w:rFonts w:hint="eastAsia" w:ascii="宋体" w:hAnsi="宋体" w:cs="Courier New"/>
          <w:color w:val="000000"/>
          <w:sz w:val="24"/>
        </w:rPr>
        <w:t xml:space="preserve">     年    月  日</w:t>
      </w:r>
      <w:bookmarkEnd w:id="225"/>
      <w:r>
        <w:rPr>
          <w:rFonts w:hint="eastAsia" w:ascii="宋体" w:hAnsi="宋体" w:cs="Courier New"/>
          <w:color w:val="000000"/>
          <w:sz w:val="24"/>
        </w:rPr>
      </w:r>
      <w:r/>
    </w:p>
    <w:p>
      <w:pPr>
        <w:pStyle w:val="1065"/>
        <w:spacing w:line="360" w:lineRule="auto"/>
        <w:rPr>
          <w:rStyle w:val="805"/>
          <w:rFonts w:hint="eastAsia" w:ascii="宋体" w:hAnsi="宋体" w:eastAsia="宋体" w:cs="宋体"/>
          <w:color w:val="000000"/>
          <w:sz w:val="24"/>
        </w:rPr>
      </w:pPr>
      <w:r>
        <w:rPr>
          <w:rStyle w:val="805"/>
          <w:rFonts w:hint="eastAsia" w:ascii="宋体" w:hAnsi="宋体" w:eastAsia="宋体" w:cs="宋体"/>
          <w:color w:val="000000"/>
          <w:sz w:val="24"/>
        </w:rPr>
      </w:r>
      <w:r/>
    </w:p>
    <w:p>
      <w:pPr>
        <w:pStyle w:val="1065"/>
        <w:spacing w:line="360" w:lineRule="auto"/>
        <w:rPr>
          <w:rStyle w:val="805"/>
          <w:rFonts w:hint="eastAsia" w:ascii="宋体" w:hAnsi="宋体" w:eastAsia="宋体" w:cs="宋体"/>
          <w:color w:val="000000"/>
          <w:sz w:val="24"/>
        </w:rPr>
      </w:pPr>
      <w:r>
        <w:rPr>
          <w:rStyle w:val="805"/>
          <w:rFonts w:hint="eastAsia" w:ascii="宋体" w:hAnsi="宋体" w:eastAsia="宋体" w:cs="宋体"/>
          <w:color w:val="000000"/>
          <w:sz w:val="24"/>
        </w:rPr>
        <w:t xml:space="preserve">采购代理机构：苏州至正招投标咨询服务有限公司</w:t>
      </w:r>
      <w:r>
        <w:rPr>
          <w:rStyle w:val="805"/>
          <w:rFonts w:hint="eastAsia" w:ascii="宋体" w:hAnsi="宋体" w:eastAsia="宋体" w:cs="宋体"/>
          <w:color w:val="000000"/>
          <w:sz w:val="24"/>
        </w:rPr>
      </w:r>
      <w:r/>
    </w:p>
    <w:p>
      <w:pPr>
        <w:pStyle w:val="1065"/>
        <w:spacing w:line="360" w:lineRule="auto"/>
        <w:rPr>
          <w:rStyle w:val="805"/>
          <w:rFonts w:hint="eastAsia" w:ascii="宋体" w:hAnsi="宋体" w:eastAsia="宋体" w:cs="宋体"/>
          <w:color w:val="000000"/>
          <w:sz w:val="24"/>
        </w:rPr>
      </w:pPr>
      <w:r>
        <w:rPr>
          <w:rStyle w:val="805"/>
          <w:rFonts w:hint="eastAsia" w:ascii="宋体" w:hAnsi="宋体" w:eastAsia="宋体" w:cs="宋体"/>
          <w:color w:val="000000"/>
          <w:sz w:val="24"/>
        </w:rPr>
        <w:t xml:space="preserve">地址： </w:t>
      </w:r>
      <w:r>
        <w:rPr>
          <w:rStyle w:val="805"/>
          <w:rFonts w:hint="eastAsia" w:ascii="宋体" w:hAnsi="宋体" w:eastAsia="宋体" w:cs="宋体"/>
          <w:color w:val="000000"/>
          <w:sz w:val="24"/>
        </w:rPr>
      </w:r>
      <w:r/>
    </w:p>
    <w:p>
      <w:pPr>
        <w:pStyle w:val="1065"/>
        <w:spacing w:line="360" w:lineRule="auto"/>
        <w:rPr>
          <w:rStyle w:val="805"/>
          <w:rFonts w:hint="eastAsia" w:ascii="宋体" w:hAnsi="宋体" w:eastAsia="宋体" w:cs="宋体"/>
          <w:color w:val="000000"/>
          <w:sz w:val="24"/>
        </w:rPr>
      </w:pPr>
      <w:r>
        <w:rPr>
          <w:rStyle w:val="805"/>
          <w:rFonts w:hint="eastAsia" w:ascii="宋体" w:hAnsi="宋体" w:eastAsia="宋体" w:cs="宋体"/>
          <w:color w:val="000000"/>
          <w:sz w:val="24"/>
        </w:rPr>
        <w:t xml:space="preserve">经办人：</w:t>
      </w:r>
      <w:r>
        <w:rPr>
          <w:rStyle w:val="805"/>
          <w:rFonts w:hint="eastAsia" w:ascii="宋体" w:hAnsi="宋体" w:eastAsia="宋体" w:cs="宋体"/>
          <w:color w:val="000000"/>
          <w:sz w:val="24"/>
        </w:rPr>
      </w:r>
      <w:r/>
    </w:p>
    <w:p>
      <w:pPr>
        <w:pStyle w:val="1065"/>
        <w:spacing w:line="360" w:lineRule="auto"/>
        <w:rPr>
          <w:rStyle w:val="805"/>
          <w:rFonts w:hint="eastAsia" w:ascii="宋体" w:hAnsi="宋体" w:eastAsia="宋体" w:cs="宋体"/>
          <w:color w:val="000000"/>
          <w:sz w:val="24"/>
        </w:rPr>
      </w:pPr>
      <w:r>
        <w:rPr>
          <w:rStyle w:val="805"/>
          <w:rFonts w:hint="eastAsia" w:ascii="宋体" w:hAnsi="宋体" w:eastAsia="宋体" w:cs="宋体"/>
          <w:color w:val="000000"/>
          <w:sz w:val="24"/>
        </w:rPr>
        <w:t xml:space="preserve">联系电话：</w:t>
      </w:r>
      <w:r>
        <w:rPr>
          <w:rStyle w:val="805"/>
          <w:rFonts w:hint="eastAsia" w:ascii="宋体" w:hAnsi="宋体" w:eastAsia="宋体" w:cs="宋体"/>
          <w:color w:val="000000"/>
          <w:sz w:val="24"/>
        </w:rPr>
      </w:r>
      <w:r/>
    </w:p>
    <w:p>
      <w:pPr>
        <w:pStyle w:val="1065"/>
        <w:spacing w:line="360" w:lineRule="auto"/>
        <w:rPr>
          <w:rStyle w:val="805"/>
          <w:rFonts w:hint="eastAsia" w:ascii="宋体" w:hAnsi="宋体" w:eastAsia="宋体" w:cs="宋体"/>
          <w:color w:val="000000"/>
          <w:sz w:val="24"/>
        </w:rPr>
      </w:pPr>
      <w:r>
        <w:rPr>
          <w:rStyle w:val="805"/>
          <w:rFonts w:hint="eastAsia" w:ascii="宋体" w:hAnsi="宋体" w:eastAsia="宋体" w:cs="宋体"/>
          <w:color w:val="000000"/>
          <w:sz w:val="24"/>
        </w:rPr>
      </w:r>
      <w:r/>
    </w:p>
    <w:p>
      <w:pPr>
        <w:pStyle w:val="1065"/>
        <w:spacing w:line="360" w:lineRule="auto"/>
        <w:rPr>
          <w:rStyle w:val="805"/>
          <w:rFonts w:hint="eastAsia" w:ascii="宋体" w:hAnsi="宋体" w:eastAsia="宋体" w:cs="宋体"/>
          <w:color w:val="000000"/>
          <w:sz w:val="24"/>
        </w:rPr>
      </w:pPr>
      <w:r>
        <w:rPr>
          <w:rStyle w:val="805"/>
          <w:rFonts w:hint="eastAsia" w:ascii="宋体" w:hAnsi="宋体" w:eastAsia="宋体" w:cs="宋体"/>
          <w:color w:val="000000"/>
          <w:sz w:val="24"/>
        </w:rPr>
        <w:t xml:space="preserve">备案方：张家港市政府采购管理办公室</w:t>
      </w:r>
      <w:r>
        <w:rPr>
          <w:rStyle w:val="805"/>
          <w:rFonts w:hint="eastAsia" w:ascii="宋体" w:hAnsi="宋体" w:eastAsia="宋体" w:cs="宋体"/>
          <w:color w:val="000000"/>
          <w:sz w:val="24"/>
        </w:rPr>
      </w:r>
      <w:r/>
    </w:p>
    <w:p>
      <w:pPr>
        <w:pStyle w:val="1065"/>
        <w:spacing w:line="360" w:lineRule="auto"/>
        <w:rPr>
          <w:rStyle w:val="805"/>
          <w:rFonts w:hint="eastAsia" w:ascii="宋体" w:hAnsi="宋体" w:eastAsia="宋体" w:cs="宋体"/>
          <w:color w:val="000000"/>
          <w:sz w:val="24"/>
        </w:rPr>
      </w:pPr>
      <w:r>
        <w:rPr>
          <w:rStyle w:val="805"/>
          <w:rFonts w:hint="eastAsia" w:ascii="宋体" w:hAnsi="宋体" w:eastAsia="宋体" w:cs="宋体"/>
          <w:color w:val="000000"/>
          <w:sz w:val="24"/>
        </w:rPr>
        <w:t xml:space="preserve">联系人：</w:t>
      </w:r>
      <w:r>
        <w:rPr>
          <w:rStyle w:val="805"/>
          <w:rFonts w:hint="eastAsia" w:ascii="宋体" w:hAnsi="宋体" w:eastAsia="宋体" w:cs="宋体"/>
          <w:color w:val="000000"/>
          <w:sz w:val="24"/>
        </w:rPr>
      </w:r>
      <w:r/>
    </w:p>
    <w:p>
      <w:pPr>
        <w:pStyle w:val="1065"/>
        <w:spacing w:line="360" w:lineRule="auto"/>
        <w:rPr>
          <w:rStyle w:val="805"/>
          <w:rFonts w:hint="eastAsia" w:ascii="宋体" w:hAnsi="宋体" w:eastAsia="宋体" w:cs="宋体"/>
          <w:color w:val="000000"/>
          <w:sz w:val="24"/>
        </w:rPr>
      </w:pPr>
      <w:r>
        <w:rPr>
          <w:rStyle w:val="805"/>
          <w:rFonts w:hint="eastAsia" w:ascii="宋体" w:hAnsi="宋体" w:eastAsia="宋体" w:cs="宋体"/>
          <w:color w:val="000000"/>
          <w:sz w:val="24"/>
        </w:rPr>
        <w:t xml:space="preserve">联系电话：</w:t>
      </w:r>
      <w:r>
        <w:rPr>
          <w:rStyle w:val="805"/>
          <w:rFonts w:hint="eastAsia" w:ascii="宋体" w:hAnsi="宋体" w:eastAsia="宋体" w:cs="宋体"/>
          <w:color w:val="000000"/>
          <w:sz w:val="24"/>
        </w:rPr>
      </w:r>
      <w:r/>
    </w:p>
    <w:p>
      <w:pPr>
        <w:pStyle w:val="1062"/>
      </w:pPr>
      <w:r/>
      <w:r/>
    </w:p>
    <w:p>
      <w:pPr>
        <w:pStyle w:val="719"/>
        <w:spacing w:line="440" w:lineRule="exact"/>
        <w:rPr>
          <w:rFonts w:hint="eastAsia" w:ascii="宋体" w:hAnsi="宋体"/>
          <w:color w:val="000080"/>
          <w:sz w:val="20"/>
          <w:highlight w:val="white"/>
        </w:rPr>
      </w:pPr>
      <w:r/>
      <w:bookmarkEnd w:id="198"/>
      <w:r>
        <w:rPr>
          <w:rFonts w:hint="eastAsia" w:ascii="宋体" w:hAnsi="宋体"/>
          <w:color w:val="000080"/>
          <w:sz w:val="20"/>
          <w:highlight w:val="white"/>
        </w:rPr>
      </w:r>
      <w:r/>
    </w:p>
    <w:p>
      <w:pPr>
        <w:pStyle w:val="790"/>
        <w:pageBreakBefore/>
        <w:spacing w:line="480" w:lineRule="exact"/>
        <w:rPr>
          <w:rFonts w:hint="eastAsia" w:ascii="宋体" w:hAnsi="宋体" w:eastAsia="宋体" w:cs="宋体"/>
        </w:rPr>
      </w:pPr>
      <w:r/>
      <w:bookmarkStart w:id="226" w:name="_Hlt16619350"/>
      <w:r/>
      <w:bookmarkStart w:id="227" w:name="_Toc35266028"/>
      <w:r/>
      <w:bookmarkStart w:id="228" w:name="_Toc16938590"/>
      <w:r/>
      <w:bookmarkStart w:id="229" w:name="_Toc54615246"/>
      <w:r/>
      <w:bookmarkStart w:id="230" w:name="_Toc38368128"/>
      <w:r/>
      <w:bookmarkStart w:id="231" w:name="_Toc120614244"/>
      <w:r/>
      <w:bookmarkStart w:id="232" w:name="_Toc20823346"/>
      <w:r/>
      <w:bookmarkStart w:id="233" w:name="_Toc256000009"/>
      <w:r/>
      <w:bookmarkStart w:id="234" w:name="_Toc350255489"/>
      <w:r/>
      <w:bookmarkStart w:id="235" w:name="_Toc26554093"/>
      <w:r/>
      <w:bookmarkStart w:id="236" w:name="_Toc49090575"/>
      <w:r/>
      <w:r/>
      <w:r/>
      <w:bookmarkStart w:id="239" w:name="_Toc483515625"/>
      <w:r>
        <w:rPr>
          <w:rFonts w:hint="eastAsia" w:ascii="宋体" w:hAnsi="宋体" w:eastAsia="宋体" w:cs="宋体"/>
          <w:color w:val="000000"/>
          <w:highlight w:val="white"/>
        </w:rPr>
        <w:t xml:space="preserve">第</w:t>
      </w:r>
      <w:bookmarkEnd w:id="226"/>
      <w:r>
        <w:rPr>
          <w:rFonts w:hint="eastAsia" w:ascii="宋体" w:hAnsi="宋体" w:eastAsia="宋体" w:cs="宋体"/>
          <w:color w:val="000000"/>
          <w:highlight w:val="white"/>
        </w:rPr>
        <w:t xml:space="preserve">四章 项目需求</w:t>
      </w:r>
      <w:bookmarkEnd w:id="227"/>
      <w:r/>
      <w:bookmarkEnd w:id="228"/>
      <w:r/>
      <w:bookmarkEnd w:id="229"/>
      <w:r/>
      <w:bookmarkEnd w:id="230"/>
      <w:r/>
      <w:bookmarkEnd w:id="231"/>
      <w:r/>
      <w:bookmarkEnd w:id="232"/>
      <w:r/>
      <w:bookmarkEnd w:id="233"/>
      <w:r/>
      <w:bookmarkStart w:id="240" w:name="_Toc319429198"/>
      <w:r/>
      <w:bookmarkStart w:id="241" w:name="_Toc274321794"/>
      <w:r>
        <w:rPr>
          <w:rFonts w:hint="eastAsia" w:ascii="宋体" w:hAnsi="宋体" w:eastAsia="宋体" w:cs="宋体"/>
        </w:rPr>
      </w:r>
      <w:r/>
    </w:p>
    <w:p>
      <w:pPr>
        <w:pStyle w:val="719"/>
        <w:spacing w:line="480" w:lineRule="exact"/>
        <w:rPr>
          <w:rFonts w:hint="eastAsia" w:ascii="宋体" w:hAnsi="宋体" w:cs="宋体"/>
          <w:b/>
          <w:sz w:val="24"/>
        </w:rPr>
      </w:pPr>
      <w:r/>
      <w:bookmarkEnd w:id="240"/>
      <w:r/>
      <w:bookmarkEnd w:id="241"/>
      <w:r>
        <w:rPr>
          <w:rFonts w:hint="eastAsia" w:ascii="宋体" w:hAnsi="宋体" w:cs="宋体"/>
          <w:b/>
          <w:color w:val="000000"/>
          <w:sz w:val="28"/>
          <w:szCs w:val="28"/>
          <w:highlight w:val="white"/>
        </w:rPr>
        <w:t xml:space="preserve">一、</w:t>
      </w:r>
      <w:r>
        <w:rPr>
          <w:rFonts w:hint="eastAsia" w:ascii="宋体" w:hAnsi="宋体" w:cs="宋体"/>
          <w:b/>
          <w:sz w:val="24"/>
        </w:rPr>
        <w:t xml:space="preserve">项目概述</w:t>
      </w:r>
      <w:r>
        <w:rPr>
          <w:rFonts w:hint="eastAsia" w:ascii="宋体" w:hAnsi="宋体" w:cs="宋体"/>
          <w:b/>
          <w:sz w:val="24"/>
        </w:rPr>
      </w:r>
      <w:r/>
    </w:p>
    <w:p>
      <w:pPr>
        <w:pStyle w:val="786"/>
        <w:ind w:firstLine="420"/>
        <w:spacing w:before="0" w:beforeAutospacing="0" w:after="0" w:afterAutospacing="0" w:line="360" w:lineRule="auto"/>
        <w:shd w:val="clear" w:color="auto" w:fill="ffffff"/>
      </w:pPr>
      <w:r>
        <w:rPr>
          <w:rFonts w:hint="eastAsia"/>
          <w:shd w:val="clear" w:color="auto" w:fill="ffffff"/>
        </w:rPr>
        <w:t xml:space="preserve">1</w:t>
      </w:r>
      <w:r>
        <w:rPr>
          <w:shd w:val="clear" w:color="auto" w:fill="ffffff"/>
        </w:rPr>
        <w:t xml:space="preserve">.</w:t>
      </w:r>
      <w:r>
        <w:t xml:space="preserve"> 通过调查与监测，了解掌握张家港市粮食、蔬菜等主要农作物农药施用情况、主要种植模式农田退水发生规律及水质状况，以及秸秆还田生态效应等，为科学评价张家港市种植业绿色发展情况及环境风险提供可靠依据。</w:t>
      </w:r>
      <w:r/>
    </w:p>
    <w:p>
      <w:pPr>
        <w:pStyle w:val="786"/>
        <w:ind w:firstLine="420"/>
        <w:spacing w:before="0" w:beforeAutospacing="0" w:after="0" w:afterAutospacing="0" w:line="360" w:lineRule="auto"/>
        <w:shd w:val="clear" w:color="auto" w:fill="ffffff"/>
      </w:pPr>
      <w:r>
        <w:rPr>
          <w:rFonts w:hint="eastAsia"/>
          <w:shd w:val="clear" w:color="auto" w:fill="ffffff"/>
        </w:rPr>
        <w:t xml:space="preserve">2</w:t>
      </w:r>
      <w:r>
        <w:rPr>
          <w:shd w:val="clear" w:color="auto" w:fill="ffffff"/>
        </w:rPr>
        <w:t xml:space="preserve">. </w:t>
      </w:r>
      <w:r>
        <w:rPr>
          <w:rFonts w:hint="eastAsia"/>
          <w:shd w:val="clear" w:color="auto" w:fill="ffffff"/>
        </w:rPr>
        <w:t xml:space="preserve">通过监测，</w:t>
      </w:r>
      <w:r>
        <w:t xml:space="preserve">掌握池塘养殖尾水水质情况，为张家港市池塘标准化改造和养殖尾水达标排放工作提供数据支撑。</w:t>
      </w:r>
      <w:r/>
    </w:p>
    <w:p>
      <w:pPr>
        <w:pStyle w:val="786"/>
        <w:ind w:firstLine="420"/>
        <w:spacing w:before="0" w:beforeAutospacing="0" w:after="0" w:afterAutospacing="0" w:line="360" w:lineRule="auto"/>
        <w:shd w:val="clear" w:color="auto" w:fill="ffffff"/>
      </w:pPr>
      <w:r>
        <w:rPr>
          <w:rFonts w:hint="eastAsia"/>
        </w:rPr>
        <w:t xml:space="preserve">3</w:t>
      </w:r>
      <w:r>
        <w:t xml:space="preserve">. </w:t>
      </w:r>
      <w:r>
        <w:rPr>
          <w:rFonts w:hint="eastAsia"/>
          <w:shd w:val="clear" w:color="auto" w:fill="ffffff"/>
        </w:rPr>
        <w:t xml:space="preserve">通过监测，</w:t>
      </w:r>
      <w:r>
        <w:t xml:space="preserve">掌握畜禽规模养殖场内发酵处理、还田利用前的粪污中有害物质含量情况。</w:t>
      </w:r>
      <w:r/>
    </w:p>
    <w:p>
      <w:pPr>
        <w:pStyle w:val="786"/>
        <w:ind w:firstLine="420"/>
        <w:spacing w:before="0" w:beforeAutospacing="0" w:after="0" w:afterAutospacing="0" w:line="480" w:lineRule="exact"/>
        <w:shd w:val="clear" w:color="auto" w:fill="ffffff"/>
        <w:rPr>
          <w:rFonts w:hint="eastAsia"/>
        </w:rPr>
      </w:pPr>
      <w:r>
        <w:rPr>
          <w:rFonts w:hint="eastAsia"/>
        </w:rPr>
        <w:t xml:space="preserve">通过上述的调查、监测测算及评估，形成相关监测和绿色发展报告。</w:t>
      </w:r>
      <w:r>
        <w:rPr>
          <w:rFonts w:hint="eastAsia"/>
        </w:rPr>
      </w:r>
      <w:r/>
    </w:p>
    <w:p>
      <w:pPr>
        <w:pStyle w:val="719"/>
        <w:numPr>
          <w:ilvl w:val="0"/>
          <w:numId w:val="12"/>
        </w:numPr>
        <w:spacing w:line="480" w:lineRule="exact"/>
        <w:rPr>
          <w:rFonts w:hint="eastAsia" w:ascii="宋体" w:hAnsi="宋体" w:cs="宋体"/>
          <w:b/>
          <w:color w:val="000000"/>
          <w:sz w:val="24"/>
          <w:szCs w:val="24"/>
          <w:highlight w:val="white"/>
        </w:rPr>
      </w:pPr>
      <w:r>
        <w:rPr>
          <w:rFonts w:hint="eastAsia" w:ascii="宋体" w:hAnsi="宋体" w:cs="宋体"/>
          <w:b/>
          <w:color w:val="000000"/>
          <w:sz w:val="24"/>
          <w:szCs w:val="24"/>
          <w:highlight w:val="white"/>
        </w:rPr>
        <w:t xml:space="preserve">项目清单</w:t>
      </w:r>
      <w:r>
        <w:rPr>
          <w:rFonts w:hint="eastAsia" w:ascii="宋体" w:hAnsi="宋体" w:cs="宋体"/>
          <w:b/>
          <w:color w:val="000000"/>
          <w:sz w:val="24"/>
          <w:szCs w:val="24"/>
          <w:highlight w:val="white"/>
        </w:rPr>
      </w:r>
      <w:r/>
    </w:p>
    <w:tbl>
      <w:tblPr>
        <w:tblW w:w="499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83"/>
        <w:gridCol w:w="1305"/>
        <w:gridCol w:w="778"/>
        <w:gridCol w:w="798"/>
        <w:gridCol w:w="755"/>
        <w:gridCol w:w="3345"/>
        <w:gridCol w:w="595"/>
        <w:gridCol w:w="595"/>
      </w:tblGrid>
      <w:tr>
        <w:trPr/>
        <w:tc>
          <w:tcPr>
            <w:tcMar>
              <w:top w:w="100" w:type="dxa"/>
              <w:bottom w:w="100" w:type="dxa"/>
            </w:tcMar>
            <w:tcW w:w="771" w:type="dxa"/>
            <w:vAlign w:val="center"/>
            <w:textDirection w:val="lrTb"/>
            <w:noWrap w:val="false"/>
          </w:tcPr>
          <w:p>
            <w:pPr>
              <w:pStyle w:val="1083"/>
              <w:jc w:val="center"/>
              <w:spacing w:line="360" w:lineRule="auto"/>
              <w:rPr>
                <w:rStyle w:val="805"/>
                <w:rFonts w:hint="eastAsia" w:ascii="宋体" w:hAnsi="宋体" w:eastAsia="宋体" w:cs="宋体"/>
                <w:color w:val="000000"/>
                <w:sz w:val="24"/>
                <w:szCs w:val="24"/>
              </w:rPr>
            </w:pPr>
            <w:r>
              <w:rPr>
                <w:rStyle w:val="805"/>
                <w:rFonts w:hint="eastAsia" w:ascii="宋体" w:hAnsi="宋体" w:eastAsia="宋体" w:cs="宋体"/>
                <w:color w:val="000000"/>
                <w:sz w:val="24"/>
                <w:szCs w:val="24"/>
              </w:rPr>
              <w:t xml:space="preserve">序号</w:t>
            </w:r>
            <w:r>
              <w:rPr>
                <w:rStyle w:val="805"/>
                <w:rFonts w:hint="eastAsia" w:ascii="宋体" w:hAnsi="宋体" w:eastAsia="宋体" w:cs="宋体"/>
                <w:color w:val="000000"/>
                <w:sz w:val="24"/>
                <w:szCs w:val="24"/>
              </w:rPr>
            </w:r>
            <w:r/>
          </w:p>
        </w:tc>
        <w:tc>
          <w:tcPr>
            <w:tcMar>
              <w:top w:w="100" w:type="dxa"/>
              <w:bottom w:w="100" w:type="dxa"/>
            </w:tcMar>
            <w:tcW w:w="1633" w:type="dxa"/>
            <w:vAlign w:val="center"/>
            <w:textDirection w:val="lrTb"/>
            <w:noWrap w:val="false"/>
          </w:tcPr>
          <w:p>
            <w:pPr>
              <w:pStyle w:val="1083"/>
              <w:jc w:val="center"/>
              <w:spacing w:line="360" w:lineRule="auto"/>
              <w:rPr>
                <w:rStyle w:val="805"/>
                <w:rFonts w:hint="eastAsia" w:ascii="宋体" w:hAnsi="宋体" w:eastAsia="宋体" w:cs="宋体"/>
                <w:color w:val="000000"/>
                <w:sz w:val="24"/>
                <w:szCs w:val="24"/>
              </w:rPr>
            </w:pPr>
            <w:r>
              <w:rPr>
                <w:rStyle w:val="805"/>
                <w:rFonts w:hint="eastAsia" w:ascii="宋体" w:hAnsi="宋体" w:eastAsia="宋体" w:cs="宋体"/>
                <w:color w:val="000000"/>
                <w:sz w:val="24"/>
                <w:szCs w:val="24"/>
              </w:rPr>
              <w:t xml:space="preserve">名称</w:t>
            </w:r>
            <w:r>
              <w:rPr>
                <w:rStyle w:val="805"/>
                <w:rFonts w:hint="eastAsia" w:ascii="宋体" w:hAnsi="宋体" w:eastAsia="宋体" w:cs="宋体"/>
                <w:color w:val="000000"/>
                <w:sz w:val="24"/>
                <w:szCs w:val="24"/>
              </w:rPr>
            </w:r>
            <w:r/>
          </w:p>
        </w:tc>
        <w:tc>
          <w:tcPr>
            <w:tcMar>
              <w:top w:w="100" w:type="dxa"/>
              <w:bottom w:w="100" w:type="dxa"/>
            </w:tcMar>
            <w:tcW w:w="810" w:type="dxa"/>
            <w:vAlign w:val="center"/>
            <w:textDirection w:val="lrTb"/>
            <w:noWrap w:val="false"/>
          </w:tcPr>
          <w:p>
            <w:pPr>
              <w:pStyle w:val="1083"/>
              <w:jc w:val="center"/>
              <w:spacing w:line="360" w:lineRule="auto"/>
              <w:rPr>
                <w:rStyle w:val="805"/>
                <w:rFonts w:hint="eastAsia" w:ascii="宋体" w:hAnsi="宋体" w:eastAsia="宋体" w:cs="宋体"/>
                <w:color w:val="000000"/>
                <w:sz w:val="24"/>
                <w:szCs w:val="24"/>
              </w:rPr>
            </w:pPr>
            <w:r>
              <w:rPr>
                <w:rStyle w:val="805"/>
                <w:rFonts w:hint="eastAsia" w:ascii="宋体" w:hAnsi="宋体" w:eastAsia="宋体" w:cs="宋体"/>
                <w:color w:val="000000"/>
                <w:sz w:val="24"/>
                <w:szCs w:val="24"/>
              </w:rPr>
              <w:t xml:space="preserve">数量</w:t>
            </w:r>
            <w:r>
              <w:rPr>
                <w:rStyle w:val="805"/>
                <w:rFonts w:hint="eastAsia" w:ascii="宋体" w:hAnsi="宋体" w:eastAsia="宋体" w:cs="宋体"/>
                <w:color w:val="000000"/>
                <w:sz w:val="24"/>
                <w:szCs w:val="24"/>
              </w:rPr>
            </w:r>
            <w:r/>
          </w:p>
        </w:tc>
        <w:tc>
          <w:tcPr>
            <w:tcMar>
              <w:top w:w="100" w:type="dxa"/>
              <w:bottom w:w="100" w:type="dxa"/>
            </w:tcMar>
            <w:tcW w:w="930" w:type="dxa"/>
            <w:vAlign w:val="center"/>
            <w:textDirection w:val="lrTb"/>
            <w:noWrap w:val="false"/>
          </w:tcPr>
          <w:p>
            <w:pPr>
              <w:pStyle w:val="1083"/>
              <w:jc w:val="center"/>
              <w:spacing w:line="360" w:lineRule="auto"/>
              <w:rPr>
                <w:rStyle w:val="805"/>
                <w:rFonts w:hint="eastAsia" w:ascii="宋体" w:hAnsi="宋体" w:eastAsia="宋体" w:cs="宋体"/>
                <w:color w:val="000000"/>
                <w:sz w:val="24"/>
                <w:szCs w:val="24"/>
              </w:rPr>
            </w:pPr>
            <w:r>
              <w:rPr>
                <w:rStyle w:val="805"/>
                <w:rFonts w:hint="eastAsia" w:ascii="宋体" w:hAnsi="宋体" w:eastAsia="宋体" w:cs="宋体"/>
                <w:color w:val="000000"/>
                <w:sz w:val="24"/>
                <w:szCs w:val="24"/>
              </w:rPr>
              <w:t xml:space="preserve">单位</w:t>
            </w:r>
            <w:r>
              <w:rPr>
                <w:rStyle w:val="805"/>
                <w:rFonts w:hint="eastAsia" w:ascii="宋体" w:hAnsi="宋体" w:eastAsia="宋体" w:cs="宋体"/>
                <w:color w:val="000000"/>
                <w:sz w:val="24"/>
                <w:szCs w:val="24"/>
              </w:rPr>
            </w:r>
            <w:r/>
          </w:p>
        </w:tc>
        <w:tc>
          <w:tcPr>
            <w:tcMar>
              <w:top w:w="100" w:type="dxa"/>
              <w:bottom w:w="100" w:type="dxa"/>
            </w:tcMar>
            <w:tcW w:w="870" w:type="dxa"/>
            <w:vAlign w:val="center"/>
            <w:textDirection w:val="lrTb"/>
            <w:noWrap w:val="false"/>
          </w:tcPr>
          <w:p>
            <w:pPr>
              <w:pStyle w:val="1083"/>
              <w:jc w:val="center"/>
              <w:spacing w:line="360" w:lineRule="auto"/>
              <w:rPr>
                <w:rStyle w:val="805"/>
                <w:rFonts w:hint="eastAsia" w:ascii="宋体" w:hAnsi="宋体" w:eastAsia="宋体" w:cs="宋体"/>
                <w:color w:val="000000"/>
                <w:sz w:val="24"/>
                <w:szCs w:val="24"/>
              </w:rPr>
            </w:pPr>
            <w:r>
              <w:rPr>
                <w:rStyle w:val="805"/>
                <w:rFonts w:hint="eastAsia" w:ascii="宋体" w:hAnsi="宋体" w:eastAsia="宋体" w:cs="宋体"/>
                <w:color w:val="000000"/>
                <w:sz w:val="24"/>
                <w:szCs w:val="24"/>
              </w:rPr>
              <w:t xml:space="preserve">图片</w:t>
            </w:r>
            <w:r>
              <w:rPr>
                <w:rStyle w:val="805"/>
                <w:rFonts w:hint="eastAsia" w:ascii="宋体" w:hAnsi="宋体" w:eastAsia="宋体" w:cs="宋体"/>
                <w:color w:val="000000"/>
                <w:sz w:val="24"/>
                <w:szCs w:val="24"/>
              </w:rPr>
            </w:r>
            <w:r/>
          </w:p>
        </w:tc>
        <w:tc>
          <w:tcPr>
            <w:tcMar>
              <w:top w:w="100" w:type="dxa"/>
              <w:bottom w:w="100" w:type="dxa"/>
            </w:tcMar>
            <w:tcW w:w="4366" w:type="dxa"/>
            <w:vAlign w:val="center"/>
            <w:textDirection w:val="lrTb"/>
            <w:noWrap w:val="false"/>
          </w:tcPr>
          <w:p>
            <w:pPr>
              <w:pStyle w:val="1083"/>
              <w:jc w:val="center"/>
              <w:spacing w:line="360" w:lineRule="auto"/>
              <w:rPr>
                <w:rStyle w:val="805"/>
                <w:rFonts w:hint="eastAsia" w:ascii="宋体" w:hAnsi="宋体" w:eastAsia="宋体" w:cs="宋体"/>
                <w:color w:val="000000"/>
                <w:sz w:val="24"/>
                <w:szCs w:val="24"/>
              </w:rPr>
            </w:pPr>
            <w:r>
              <w:rPr>
                <w:rStyle w:val="805"/>
                <w:rFonts w:hint="eastAsia" w:ascii="宋体" w:hAnsi="宋体" w:eastAsia="宋体" w:cs="宋体"/>
                <w:color w:val="000000"/>
                <w:sz w:val="24"/>
                <w:szCs w:val="24"/>
              </w:rPr>
              <w:t xml:space="preserve">所属行业</w:t>
            </w:r>
            <w:r>
              <w:rPr>
                <w:rStyle w:val="805"/>
                <w:rFonts w:hint="eastAsia" w:ascii="宋体" w:hAnsi="宋体" w:eastAsia="宋体" w:cs="宋体"/>
                <w:color w:val="000000"/>
                <w:sz w:val="24"/>
                <w:szCs w:val="24"/>
              </w:rPr>
            </w:r>
            <w:r/>
          </w:p>
        </w:tc>
        <w:tc>
          <w:tcPr>
            <w:tcMar>
              <w:top w:w="100" w:type="dxa"/>
              <w:bottom w:w="100" w:type="dxa"/>
            </w:tcMar>
            <w:tcW w:w="648" w:type="dxa"/>
            <w:vAlign w:val="center"/>
            <w:textDirection w:val="lrTb"/>
            <w:noWrap w:val="false"/>
          </w:tcPr>
          <w:p>
            <w:pPr>
              <w:pStyle w:val="1083"/>
              <w:jc w:val="center"/>
              <w:rPr>
                <w:rStyle w:val="805"/>
                <w:rFonts w:hint="eastAsia" w:ascii="宋体" w:hAnsi="宋体" w:eastAsia="宋体" w:cs="宋体"/>
                <w:color w:val="000000"/>
                <w:sz w:val="24"/>
                <w:szCs w:val="24"/>
              </w:rPr>
            </w:pPr>
            <w:r>
              <w:rPr>
                <w:rStyle w:val="805"/>
                <w:rFonts w:ascii="宋体" w:hAnsi="宋体" w:eastAsia="宋体" w:cs="宋体"/>
                <w:color w:val="000000"/>
                <w:sz w:val="24"/>
                <w:szCs w:val="24"/>
              </w:rPr>
              <w:t xml:space="preserve">标的类型</w:t>
            </w:r>
            <w:r>
              <w:rPr>
                <w:rStyle w:val="805"/>
                <w:rFonts w:hint="eastAsia" w:ascii="宋体" w:hAnsi="宋体" w:eastAsia="宋体" w:cs="宋体"/>
                <w:color w:val="000000"/>
                <w:sz w:val="24"/>
                <w:szCs w:val="24"/>
              </w:rPr>
            </w:r>
            <w:r/>
          </w:p>
        </w:tc>
        <w:tc>
          <w:tcPr>
            <w:tcMar>
              <w:top w:w="100" w:type="dxa"/>
              <w:bottom w:w="100" w:type="dxa"/>
            </w:tcMar>
            <w:tcW w:w="648" w:type="dxa"/>
            <w:vAlign w:val="center"/>
            <w:textDirection w:val="lrTb"/>
            <w:noWrap w:val="false"/>
          </w:tcPr>
          <w:p>
            <w:pPr>
              <w:pStyle w:val="1083"/>
              <w:jc w:val="center"/>
              <w:rPr>
                <w:rStyle w:val="805"/>
                <w:rFonts w:hint="eastAsia" w:ascii="宋体" w:hAnsi="宋体" w:eastAsia="宋体" w:cs="宋体"/>
                <w:color w:val="000000"/>
                <w:sz w:val="24"/>
                <w:szCs w:val="24"/>
              </w:rPr>
            </w:pPr>
            <w:r>
              <w:rPr>
                <w:rStyle w:val="805"/>
                <w:rFonts w:ascii="宋体" w:hAnsi="宋体" w:eastAsia="宋体" w:cs="宋体"/>
                <w:color w:val="000000"/>
                <w:sz w:val="24"/>
                <w:szCs w:val="24"/>
              </w:rPr>
              <w:t xml:space="preserve">标的属性</w:t>
            </w:r>
            <w:r>
              <w:rPr>
                <w:rStyle w:val="805"/>
                <w:rFonts w:hint="eastAsia" w:ascii="宋体" w:hAnsi="宋体" w:eastAsia="宋体" w:cs="宋体"/>
                <w:color w:val="000000"/>
                <w:sz w:val="24"/>
                <w:szCs w:val="24"/>
              </w:rPr>
            </w:r>
            <w:r/>
          </w:p>
        </w:tc>
      </w:tr>
      <w:tr>
        <w:trPr/>
        <w:tc>
          <w:tcPr>
            <w:tcMar>
              <w:top w:w="100" w:type="dxa"/>
              <w:bottom w:w="100" w:type="dxa"/>
            </w:tcMar>
            <w:tcW w:w="771" w:type="dxa"/>
            <w:vAlign w:val="center"/>
            <w:textDirection w:val="lrTb"/>
            <w:noWrap w:val="false"/>
          </w:tcPr>
          <w:p>
            <w:pPr>
              <w:pStyle w:val="1083"/>
              <w:jc w:val="center"/>
              <w:rPr>
                <w:rStyle w:val="805"/>
                <w:rFonts w:hint="eastAsia" w:ascii="宋体" w:hAnsi="宋体" w:eastAsia="宋体" w:cs="宋体"/>
                <w:color w:val="000000"/>
                <w:sz w:val="24"/>
                <w:szCs w:val="24"/>
              </w:rPr>
            </w:pPr>
            <w:r>
              <w:rPr>
                <w:rFonts w:ascii="宋体" w:hAnsi="宋体" w:eastAsia="宋体" w:cs="宋体"/>
                <w:color w:val="000000"/>
              </w:rPr>
              <w:t xml:space="preserve">1</w:t>
            </w:r>
            <w:r>
              <w:rPr>
                <w:rStyle w:val="805"/>
                <w:rFonts w:hint="eastAsia" w:ascii="宋体" w:hAnsi="宋体" w:eastAsia="宋体" w:cs="宋体"/>
                <w:color w:val="000000"/>
                <w:sz w:val="24"/>
                <w:szCs w:val="24"/>
              </w:rPr>
            </w:r>
            <w:r/>
          </w:p>
        </w:tc>
        <w:tc>
          <w:tcPr>
            <w:tcMar>
              <w:top w:w="100" w:type="dxa"/>
              <w:bottom w:w="100" w:type="dxa"/>
            </w:tcMar>
            <w:tcW w:w="1633" w:type="dxa"/>
            <w:vAlign w:val="center"/>
            <w:textDirection w:val="lrTb"/>
            <w:noWrap w:val="false"/>
          </w:tcPr>
          <w:p>
            <w:pPr>
              <w:pStyle w:val="719"/>
              <w:jc w:val="center"/>
              <w:spacing w:line="440" w:lineRule="exact"/>
              <w:shd w:val="clear" w:color="auto" w:fill="ffffff"/>
              <w:widowControl/>
              <w:rPr>
                <w:rFonts w:hint="eastAsia" w:ascii="宋体" w:hAnsi="宋体" w:cs="宋体"/>
                <w:color w:val="333333"/>
                <w:spacing w:val="8"/>
                <w:sz w:val="24"/>
              </w:rPr>
            </w:pPr>
            <w:r>
              <w:rPr>
                <w:rFonts w:hint="eastAsia" w:ascii="宋体" w:hAnsi="宋体" w:cs="宋体"/>
                <w:color w:val="000000"/>
                <w:sz w:val="24"/>
                <w:highlight w:val="white"/>
              </w:rPr>
              <w:t xml:space="preserve">太湖地区农业绿色发展情况监测</w:t>
            </w:r>
            <w:r>
              <w:rPr>
                <w:rFonts w:hint="eastAsia" w:ascii="宋体" w:hAnsi="宋体" w:cs="宋体"/>
                <w:color w:val="333333"/>
                <w:spacing w:val="8"/>
                <w:sz w:val="24"/>
              </w:rPr>
            </w:r>
            <w:r/>
          </w:p>
          <w:p>
            <w:pPr>
              <w:pStyle w:val="1083"/>
              <w:jc w:val="center"/>
              <w:rPr>
                <w:rStyle w:val="805"/>
                <w:rFonts w:hint="eastAsia" w:ascii="宋体" w:hAnsi="宋体" w:eastAsia="宋体" w:cs="宋体"/>
                <w:color w:val="000000"/>
                <w:sz w:val="24"/>
                <w:szCs w:val="24"/>
              </w:rPr>
            </w:pPr>
            <w:r>
              <w:rPr>
                <w:rStyle w:val="805"/>
                <w:rFonts w:hint="eastAsia" w:ascii="宋体" w:hAnsi="宋体" w:eastAsia="宋体" w:cs="宋体"/>
                <w:color w:val="000000"/>
                <w:sz w:val="24"/>
                <w:szCs w:val="24"/>
              </w:rPr>
            </w:r>
            <w:r/>
          </w:p>
        </w:tc>
        <w:tc>
          <w:tcPr>
            <w:tcMar>
              <w:top w:w="100" w:type="dxa"/>
              <w:bottom w:w="100" w:type="dxa"/>
            </w:tcMar>
            <w:tcW w:w="810" w:type="dxa"/>
            <w:vAlign w:val="center"/>
            <w:textDirection w:val="lrTb"/>
            <w:noWrap w:val="false"/>
          </w:tcPr>
          <w:p>
            <w:pPr>
              <w:pStyle w:val="1083"/>
              <w:jc w:val="center"/>
              <w:rPr>
                <w:rStyle w:val="805"/>
                <w:rFonts w:ascii="宋体" w:hAnsi="宋体" w:eastAsia="宋体" w:cs="宋体"/>
                <w:color w:val="000000"/>
                <w:sz w:val="24"/>
                <w:szCs w:val="24"/>
              </w:rPr>
            </w:pPr>
            <w:r>
              <w:rPr>
                <w:rFonts w:ascii="宋体" w:hAnsi="宋体" w:eastAsia="宋体" w:cs="宋体"/>
                <w:color w:val="000000"/>
              </w:rPr>
              <w:t xml:space="preserve">1.00</w:t>
            </w:r>
            <w:r>
              <w:rPr>
                <w:rStyle w:val="805"/>
                <w:rFonts w:ascii="宋体" w:hAnsi="宋体" w:eastAsia="宋体" w:cs="宋体"/>
                <w:color w:val="000000"/>
                <w:sz w:val="24"/>
                <w:szCs w:val="24"/>
              </w:rPr>
            </w:r>
            <w:r/>
          </w:p>
        </w:tc>
        <w:tc>
          <w:tcPr>
            <w:tcMar>
              <w:top w:w="100" w:type="dxa"/>
              <w:bottom w:w="100" w:type="dxa"/>
            </w:tcMar>
            <w:tcW w:w="930" w:type="dxa"/>
            <w:vAlign w:val="center"/>
            <w:textDirection w:val="lrTb"/>
            <w:noWrap w:val="false"/>
          </w:tcPr>
          <w:p>
            <w:pPr>
              <w:pStyle w:val="1083"/>
              <w:jc w:val="center"/>
              <w:rPr>
                <w:rStyle w:val="805"/>
                <w:rFonts w:hint="eastAsia" w:ascii="宋体" w:hAnsi="宋体" w:eastAsia="宋体" w:cs="宋体"/>
                <w:color w:val="000000"/>
                <w:sz w:val="24"/>
                <w:szCs w:val="24"/>
              </w:rPr>
            </w:pPr>
            <w:r>
              <w:rPr>
                <w:rFonts w:ascii="宋体" w:hAnsi="宋体" w:eastAsia="宋体" w:cs="宋体"/>
                <w:color w:val="000000"/>
              </w:rPr>
              <w:t xml:space="preserve">项</w:t>
            </w:r>
            <w:r>
              <w:rPr>
                <w:rStyle w:val="805"/>
                <w:rFonts w:hint="eastAsia" w:ascii="宋体" w:hAnsi="宋体" w:eastAsia="宋体" w:cs="宋体"/>
                <w:color w:val="000000"/>
                <w:sz w:val="24"/>
                <w:szCs w:val="24"/>
              </w:rPr>
            </w:r>
            <w:r/>
          </w:p>
        </w:tc>
        <w:tc>
          <w:tcPr>
            <w:tcMar>
              <w:top w:w="100" w:type="dxa"/>
              <w:bottom w:w="100" w:type="dxa"/>
            </w:tcMar>
            <w:tcW w:w="870" w:type="dxa"/>
            <w:vAlign w:val="center"/>
            <w:textDirection w:val="lrTb"/>
            <w:noWrap w:val="false"/>
          </w:tcPr>
          <w:p>
            <w:pPr>
              <w:pStyle w:val="1083"/>
              <w:jc w:val="center"/>
              <w:rPr>
                <w:rStyle w:val="805"/>
                <w:rFonts w:hint="eastAsia" w:ascii="宋体" w:hAnsi="宋体" w:eastAsia="宋体" w:cs="宋体"/>
                <w:color w:val="000000"/>
                <w:sz w:val="24"/>
                <w:szCs w:val="24"/>
              </w:rPr>
            </w:pPr>
            <w:r>
              <w:rPr>
                <w:rFonts w:ascii="宋体" w:hAnsi="宋体" w:eastAsia="宋体" w:cs="宋体"/>
                <w:color w:val="000000"/>
              </w:rPr>
              <w:t xml:space="preserve">无</w:t>
            </w:r>
            <w:r>
              <w:rPr>
                <w:rStyle w:val="805"/>
                <w:rFonts w:hint="eastAsia" w:ascii="宋体" w:hAnsi="宋体" w:eastAsia="宋体" w:cs="宋体"/>
                <w:color w:val="000000"/>
                <w:sz w:val="24"/>
                <w:szCs w:val="24"/>
              </w:rPr>
            </w:r>
            <w:r/>
          </w:p>
        </w:tc>
        <w:tc>
          <w:tcPr>
            <w:tcMar>
              <w:top w:w="100" w:type="dxa"/>
              <w:bottom w:w="100" w:type="dxa"/>
            </w:tcMar>
            <w:tcW w:w="4366" w:type="dxa"/>
            <w:vAlign w:val="center"/>
            <w:textDirection w:val="lrTb"/>
            <w:noWrap w:val="false"/>
          </w:tcPr>
          <w:p>
            <w:pPr>
              <w:pStyle w:val="1083"/>
              <w:jc w:val="center"/>
              <w:rPr>
                <w:rStyle w:val="805"/>
                <w:rFonts w:hint="eastAsia" w:ascii="宋体" w:hAnsi="宋体" w:eastAsia="宋体" w:cs="宋体"/>
                <w:color w:val="000000"/>
                <w:sz w:val="24"/>
                <w:szCs w:val="24"/>
              </w:rPr>
            </w:pPr>
            <w:r>
              <w:rPr>
                <w:rFonts w:ascii="宋体" w:hAnsi="宋体" w:eastAsia="宋体" w:cs="宋体"/>
                <w:color w:val="000000"/>
              </w:rPr>
              <w:t xml:space="preserve">其他未列明行业（包括科学研究和技术服务业，水利、环境和公共设施管理业，居民服务、修理和其他服务业，社会工作，文化、体育和娱乐业等）</w:t>
            </w:r>
            <w:r>
              <w:rPr>
                <w:rStyle w:val="805"/>
                <w:rFonts w:hint="eastAsia" w:ascii="宋体" w:hAnsi="宋体" w:eastAsia="宋体" w:cs="宋体"/>
                <w:color w:val="000000"/>
                <w:sz w:val="24"/>
                <w:szCs w:val="24"/>
              </w:rPr>
            </w:r>
            <w:r/>
          </w:p>
        </w:tc>
        <w:tc>
          <w:tcPr>
            <w:tcMar>
              <w:top w:w="100" w:type="dxa"/>
              <w:bottom w:w="100" w:type="dxa"/>
            </w:tcMar>
            <w:tcW w:w="648" w:type="dxa"/>
            <w:vAlign w:val="center"/>
            <w:textDirection w:val="lrTb"/>
            <w:noWrap w:val="false"/>
          </w:tcPr>
          <w:p>
            <w:pPr>
              <w:pStyle w:val="1083"/>
              <w:jc w:val="center"/>
              <w:rPr>
                <w:rStyle w:val="805"/>
                <w:rFonts w:hint="eastAsia" w:ascii="宋体" w:hAnsi="宋体" w:eastAsia="宋体" w:cs="宋体"/>
                <w:color w:val="000000"/>
                <w:sz w:val="24"/>
                <w:szCs w:val="24"/>
              </w:rPr>
            </w:pPr>
            <w:r>
              <w:rPr>
                <w:rFonts w:ascii="宋体" w:hAnsi="宋体" w:eastAsia="宋体" w:cs="宋体"/>
                <w:color w:val="000000"/>
              </w:rPr>
              <w:t xml:space="preserve">主要采购标的</w:t>
            </w:r>
            <w:r>
              <w:rPr>
                <w:rStyle w:val="805"/>
                <w:rFonts w:hint="eastAsia" w:ascii="宋体" w:hAnsi="宋体" w:eastAsia="宋体" w:cs="宋体"/>
                <w:color w:val="000000"/>
                <w:sz w:val="24"/>
                <w:szCs w:val="24"/>
              </w:rPr>
            </w:r>
            <w:r/>
          </w:p>
        </w:tc>
        <w:tc>
          <w:tcPr>
            <w:tcMar>
              <w:top w:w="100" w:type="dxa"/>
              <w:bottom w:w="100" w:type="dxa"/>
            </w:tcMar>
            <w:tcW w:w="648" w:type="dxa"/>
            <w:vAlign w:val="center"/>
            <w:textDirection w:val="lrTb"/>
            <w:noWrap w:val="false"/>
          </w:tcPr>
          <w:p>
            <w:pPr>
              <w:pStyle w:val="1083"/>
              <w:jc w:val="center"/>
              <w:rPr>
                <w:rStyle w:val="805"/>
                <w:rFonts w:hint="eastAsia" w:ascii="宋体" w:hAnsi="宋体" w:eastAsia="宋体" w:cs="宋体"/>
                <w:color w:val="000000"/>
                <w:sz w:val="24"/>
                <w:szCs w:val="24"/>
              </w:rPr>
            </w:pPr>
            <w:r>
              <w:rPr>
                <w:rFonts w:ascii="宋体" w:hAnsi="宋体" w:eastAsia="宋体" w:cs="宋体"/>
                <w:color w:val="000000"/>
              </w:rPr>
              <w:t xml:space="preserve">服务类</w:t>
            </w:r>
            <w:r>
              <w:rPr>
                <w:rStyle w:val="805"/>
                <w:rFonts w:hint="eastAsia" w:ascii="宋体" w:hAnsi="宋体" w:eastAsia="宋体" w:cs="宋体"/>
                <w:color w:val="000000"/>
                <w:sz w:val="24"/>
                <w:szCs w:val="24"/>
              </w:rPr>
            </w:r>
            <w:r/>
          </w:p>
        </w:tc>
      </w:tr>
    </w:tbl>
    <w:p>
      <w:pPr>
        <w:pStyle w:val="786"/>
        <w:ind w:firstLine="420"/>
        <w:spacing w:before="0" w:beforeAutospacing="0" w:after="0" w:afterAutospacing="0" w:line="360" w:lineRule="auto"/>
        <w:shd w:val="clear" w:color="auto" w:fill="ffffff"/>
        <w:rPr>
          <w:rFonts w:hint="eastAsia"/>
          <w:shd w:val="clear" w:color="auto" w:fill="ffffff"/>
        </w:rPr>
      </w:pPr>
      <w:r>
        <w:rPr>
          <w:rFonts w:hint="eastAsia"/>
          <w:shd w:val="clear" w:color="auto" w:fill="ffffff"/>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shd w:val="clear" w:color="auto" w:fill="ffffff"/>
        </w:rPr>
      </w:r>
      <w:r/>
    </w:p>
    <w:p>
      <w:pPr>
        <w:pStyle w:val="786"/>
        <w:ind w:firstLine="420"/>
        <w:spacing w:before="0" w:beforeAutospacing="0" w:after="0" w:afterAutospacing="0" w:line="360" w:lineRule="auto"/>
        <w:shd w:val="clear" w:color="auto" w:fill="ffffff"/>
        <w:rPr>
          <w:rFonts w:hint="eastAsia"/>
          <w:shd w:val="clear" w:color="auto" w:fill="ffffff"/>
        </w:rPr>
      </w:pPr>
      <w:r>
        <w:rPr>
          <w:rFonts w:hint="eastAsia"/>
          <w:shd w:val="clear" w:color="auto" w:fill="ffffff"/>
        </w:rPr>
        <w:t xml:space="preserve">2.核心产品清单</w:t>
      </w:r>
      <w:r>
        <w:rPr>
          <w:rFonts w:hint="eastAsia"/>
          <w:shd w:val="clear" w:color="auto" w:fill="ffffff"/>
        </w:rPr>
      </w:r>
      <w:r/>
    </w:p>
    <w:p>
      <w:pPr>
        <w:pStyle w:val="786"/>
        <w:ind w:firstLine="420"/>
        <w:spacing w:before="0" w:beforeAutospacing="0" w:after="0" w:afterAutospacing="0" w:line="360" w:lineRule="auto"/>
        <w:shd w:val="clear" w:color="auto" w:fill="ffffff"/>
        <w:rPr>
          <w:rFonts w:hint="eastAsia"/>
          <w:shd w:val="clear" w:color="auto" w:fill="ffffff"/>
        </w:rPr>
      </w:pPr>
      <w:r>
        <w:rPr>
          <w:rFonts w:hint="eastAsia"/>
          <w:shd w:val="clear" w:color="auto" w:fill="ffffff"/>
        </w:rPr>
        <w:t xml:space="preserve">无</w:t>
      </w:r>
      <w:r>
        <w:rPr>
          <w:rFonts w:hint="eastAsia"/>
          <w:shd w:val="clear" w:color="auto" w:fill="ffffff"/>
        </w:rPr>
      </w:r>
      <w:r/>
    </w:p>
    <w:p>
      <w:pPr>
        <w:pStyle w:val="786"/>
        <w:ind w:firstLine="420"/>
        <w:spacing w:before="0" w:beforeAutospacing="0" w:after="0" w:afterAutospacing="0" w:line="360" w:lineRule="auto"/>
        <w:shd w:val="clear" w:color="auto" w:fill="ffffff"/>
        <w:rPr>
          <w:rFonts w:hint="eastAsia"/>
          <w:shd w:val="clear" w:color="auto" w:fill="ffffff"/>
        </w:rPr>
      </w:pPr>
      <w:r>
        <w:rPr>
          <w:rFonts w:hint="eastAsia"/>
          <w:shd w:val="clear" w:color="auto" w:fill="ffffff"/>
        </w:rPr>
        <w:t xml:space="preserve">3、节能、环境标志产品清单(请提供国家确定的认证机构出具的、处于有效期之内的节能产品、环境标志产品认证证书（若证书有附件（附录）的，附件（附录）须随证书一起提供)）</w:t>
      </w:r>
      <w:r>
        <w:rPr>
          <w:rFonts w:hint="eastAsia"/>
          <w:shd w:val="clear" w:color="auto" w:fill="ffffff"/>
        </w:rPr>
      </w:r>
      <w:r/>
    </w:p>
    <w:p>
      <w:pPr>
        <w:pStyle w:val="786"/>
        <w:ind w:firstLine="420"/>
        <w:spacing w:before="0" w:beforeAutospacing="0" w:after="0" w:afterAutospacing="0" w:line="360" w:lineRule="auto"/>
        <w:shd w:val="clear" w:color="auto" w:fill="ffffff"/>
        <w:rPr>
          <w:rFonts w:hint="eastAsia"/>
          <w:shd w:val="clear" w:color="auto" w:fill="ffffff"/>
        </w:rPr>
      </w:pPr>
      <w:r>
        <w:rPr>
          <w:rFonts w:hint="eastAsia"/>
          <w:shd w:val="clear" w:color="auto" w:fill="ffffff"/>
        </w:rPr>
        <w:t xml:space="preserve">节能产品政府采购品目清单： </w:t>
      </w:r>
      <w:r>
        <w:rPr>
          <w:rFonts w:hint="eastAsia"/>
          <w:shd w:val="clear" w:color="auto" w:fill="ffffff"/>
        </w:rPr>
      </w:r>
      <w:r/>
    </w:p>
    <w:p>
      <w:pPr>
        <w:pStyle w:val="786"/>
        <w:ind w:firstLine="420"/>
        <w:spacing w:before="0" w:beforeAutospacing="0" w:after="0" w:afterAutospacing="0" w:line="360" w:lineRule="auto"/>
        <w:shd w:val="clear" w:color="auto" w:fill="ffffff"/>
        <w:rPr>
          <w:rFonts w:hint="eastAsia"/>
          <w:shd w:val="clear" w:color="auto" w:fill="ffffff"/>
        </w:rPr>
      </w:pPr>
      <w:r>
        <w:rPr>
          <w:rFonts w:hint="eastAsia"/>
          <w:shd w:val="clear" w:color="auto" w:fill="ffffff"/>
        </w:rPr>
        <w:t xml:space="preserve">无 </w:t>
      </w:r>
      <w:r>
        <w:rPr>
          <w:rFonts w:hint="eastAsia"/>
          <w:shd w:val="clear" w:color="auto" w:fill="ffffff"/>
        </w:rPr>
      </w:r>
      <w:r/>
    </w:p>
    <w:p>
      <w:pPr>
        <w:pStyle w:val="786"/>
        <w:ind w:firstLine="420"/>
        <w:spacing w:before="0" w:beforeAutospacing="0" w:after="0" w:afterAutospacing="0" w:line="360" w:lineRule="auto"/>
        <w:shd w:val="clear" w:color="auto" w:fill="ffffff"/>
        <w:rPr>
          <w:rFonts w:hint="eastAsia"/>
          <w:shd w:val="clear" w:color="auto" w:fill="ffffff"/>
        </w:rPr>
      </w:pPr>
      <w:r>
        <w:rPr>
          <w:rFonts w:hint="eastAsia"/>
          <w:shd w:val="clear" w:color="auto" w:fill="ffffff"/>
        </w:rPr>
        <w:t xml:space="preserve">环境标志产品政府采购品目清单:</w:t>
      </w:r>
      <w:r>
        <w:rPr>
          <w:rFonts w:hint="eastAsia"/>
          <w:shd w:val="clear" w:color="auto" w:fill="ffffff"/>
        </w:rPr>
      </w:r>
      <w:r/>
    </w:p>
    <w:p>
      <w:pPr>
        <w:pStyle w:val="786"/>
        <w:ind w:firstLine="420"/>
        <w:spacing w:before="0" w:beforeAutospacing="0" w:after="0" w:afterAutospacing="0" w:line="360" w:lineRule="auto"/>
        <w:shd w:val="clear" w:color="auto" w:fill="ffffff"/>
        <w:rPr>
          <w:rFonts w:hint="eastAsia"/>
          <w:shd w:val="clear" w:color="auto" w:fill="ffffff"/>
        </w:rPr>
      </w:pPr>
      <w:r>
        <w:rPr>
          <w:rFonts w:hint="eastAsia"/>
          <w:shd w:val="clear" w:color="auto" w:fill="ffffff"/>
        </w:rPr>
        <w:t xml:space="preserve">无</w:t>
      </w:r>
      <w:r>
        <w:rPr>
          <w:rFonts w:hint="eastAsia"/>
          <w:shd w:val="clear" w:color="auto" w:fill="ffffff"/>
        </w:rPr>
      </w:r>
      <w:r/>
    </w:p>
    <w:p>
      <w:pPr>
        <w:pStyle w:val="786"/>
        <w:ind w:firstLine="420"/>
        <w:spacing w:before="0" w:beforeAutospacing="0" w:after="0" w:afterAutospacing="0" w:line="360" w:lineRule="auto"/>
        <w:shd w:val="clear" w:color="auto" w:fill="ffffff"/>
        <w:rPr>
          <w:shd w:val="clear" w:color="auto" w:fill="ffffff"/>
          <w:lang w:val="en-US" w:eastAsia="zh-CN"/>
        </w:rPr>
      </w:pPr>
      <w:r>
        <w:rPr>
          <w:shd w:val="clear" w:color="auto" w:fill="ffffff"/>
          <w:lang w:val="en-US" w:eastAsia="zh-CN"/>
        </w:rPr>
      </w:r>
      <w:r/>
    </w:p>
    <w:p>
      <w:pPr>
        <w:pStyle w:val="719"/>
        <w:spacing w:line="480" w:lineRule="exact"/>
        <w:rPr>
          <w:rFonts w:hint="eastAsia" w:ascii="宋体" w:hAnsi="宋体" w:cs="宋体"/>
          <w:b/>
          <w:bCs/>
          <w:sz w:val="24"/>
        </w:rPr>
      </w:pPr>
      <w:r>
        <w:rPr>
          <w:rFonts w:hint="eastAsia" w:ascii="宋体" w:hAnsi="宋体" w:cs="宋体"/>
          <w:b/>
          <w:bCs/>
          <w:sz w:val="24"/>
        </w:rPr>
        <w:t xml:space="preserve">三、采购内容和要求</w:t>
      </w:r>
      <w:r>
        <w:rPr>
          <w:rFonts w:hint="eastAsia" w:ascii="宋体" w:hAnsi="宋体" w:cs="宋体"/>
          <w:b/>
          <w:bCs/>
          <w:sz w:val="24"/>
        </w:rPr>
      </w:r>
      <w:r/>
    </w:p>
    <w:p>
      <w:pPr>
        <w:pStyle w:val="719"/>
        <w:spacing w:line="480" w:lineRule="exact"/>
        <w:rPr>
          <w:rFonts w:hint="eastAsia" w:ascii="宋体" w:hAnsi="宋体" w:cs="宋体"/>
          <w:b/>
          <w:bCs/>
          <w:sz w:val="24"/>
        </w:rPr>
      </w:pPr>
      <w:r>
        <w:rPr>
          <w:rFonts w:hint="eastAsia" w:ascii="宋体" w:hAnsi="宋体" w:cs="宋体"/>
          <w:b/>
          <w:bCs/>
          <w:sz w:val="24"/>
        </w:rPr>
        <w:t xml:space="preserve">（一）张家港市种植业绿色发展情况监测技术要求</w:t>
      </w:r>
      <w:r>
        <w:rPr>
          <w:rFonts w:hint="eastAsia" w:ascii="宋体" w:hAnsi="宋体" w:cs="宋体"/>
          <w:b/>
          <w:bCs/>
          <w:sz w:val="24"/>
        </w:rPr>
      </w:r>
      <w:r/>
    </w:p>
    <w:p>
      <w:pPr>
        <w:pStyle w:val="719"/>
        <w:ind w:firstLine="482"/>
        <w:spacing w:line="480" w:lineRule="exact"/>
        <w:rPr>
          <w:rFonts w:hint="eastAsia" w:ascii="宋体" w:hAnsi="宋体" w:cs="宋体"/>
          <w:b/>
          <w:bCs/>
          <w:sz w:val="24"/>
        </w:rPr>
      </w:pPr>
      <w:r>
        <w:rPr>
          <w:rFonts w:hint="eastAsia" w:ascii="宋体" w:hAnsi="宋体" w:cs="宋体"/>
          <w:b/>
          <w:bCs/>
          <w:sz w:val="24"/>
        </w:rPr>
        <w:t xml:space="preserve">1.农药施用情况监测技术要求</w:t>
      </w:r>
      <w:r>
        <w:rPr>
          <w:rFonts w:hint="eastAsia" w:ascii="宋体" w:hAnsi="宋体" w:cs="宋体"/>
          <w:b/>
          <w:bCs/>
          <w:sz w:val="24"/>
        </w:rPr>
      </w:r>
      <w:r/>
    </w:p>
    <w:p>
      <w:pPr>
        <w:pStyle w:val="752"/>
        <w:spacing w:line="480" w:lineRule="exact"/>
        <w:rPr>
          <w:rFonts w:hint="eastAsia" w:ascii="宋体" w:eastAsia="宋体" w:cs="宋体"/>
          <w:b/>
          <w:bCs/>
          <w:sz w:val="24"/>
          <w:szCs w:val="22"/>
          <w:lang w:val="en-US" w:eastAsia="zh-CN"/>
        </w:rPr>
      </w:pPr>
      <w:r>
        <w:rPr>
          <w:rFonts w:hint="eastAsia" w:ascii="宋体" w:eastAsia="宋体" w:cs="宋体"/>
          <w:b/>
          <w:bCs/>
          <w:sz w:val="24"/>
          <w:szCs w:val="22"/>
          <w:lang w:val="en-US" w:eastAsia="zh-CN"/>
        </w:rPr>
        <w:tab/>
      </w:r>
      <w:r>
        <w:rPr>
          <w:rFonts w:hint="eastAsia" w:ascii="宋体" w:eastAsia="宋体" w:cs="宋体"/>
          <w:b/>
          <w:bCs/>
          <w:sz w:val="24"/>
          <w:szCs w:val="22"/>
          <w:lang w:val="en-US" w:eastAsia="zh-CN"/>
        </w:rPr>
        <w:t xml:space="preserve">1.1.监测农户数量及选择要求</w:t>
      </w:r>
      <w:r>
        <w:rPr>
          <w:rFonts w:hint="eastAsia" w:ascii="宋体" w:eastAsia="宋体" w:cs="宋体"/>
          <w:b/>
          <w:bCs/>
          <w:sz w:val="24"/>
          <w:szCs w:val="22"/>
          <w:lang w:val="en-US" w:eastAsia="zh-CN"/>
        </w:rPr>
      </w:r>
      <w:r/>
    </w:p>
    <w:p>
      <w:pPr>
        <w:pStyle w:val="719"/>
        <w:ind w:firstLine="480"/>
        <w:spacing w:line="480" w:lineRule="exact"/>
        <w:rPr>
          <w:rFonts w:ascii="宋体" w:hAnsi="宋体"/>
          <w:sz w:val="24"/>
        </w:rPr>
      </w:pPr>
      <w:r>
        <w:rPr>
          <w:rFonts w:hint="eastAsia" w:ascii="宋体" w:hAnsi="宋体"/>
          <w:sz w:val="24"/>
        </w:rPr>
        <w:t xml:space="preserve">在前期调研的基础上，</w:t>
      </w:r>
      <w:r>
        <w:rPr>
          <w:rFonts w:ascii="宋体" w:hAnsi="宋体"/>
          <w:sz w:val="24"/>
        </w:rPr>
        <w:t xml:space="preserve">根据涉及区域种植业作物种植类型及覆盖面积，选取涵盖区域主要作物具有代表性</w:t>
      </w:r>
      <w:r>
        <w:rPr>
          <w:rFonts w:hint="eastAsia" w:ascii="宋体" w:hAnsi="宋体"/>
          <w:sz w:val="24"/>
        </w:rPr>
        <w:t xml:space="preserve">的</w:t>
      </w:r>
      <w:r>
        <w:rPr>
          <w:rFonts w:ascii="宋体" w:hAnsi="宋体"/>
          <w:sz w:val="24"/>
        </w:rPr>
        <w:t xml:space="preserve">1-2种种植模式，</w:t>
      </w:r>
      <w:r>
        <w:rPr>
          <w:rFonts w:hint="eastAsia" w:ascii="宋体" w:hAnsi="宋体"/>
          <w:sz w:val="24"/>
        </w:rPr>
        <w:t xml:space="preserve">选取代表性点位50个以上（应包含稻麦田、蔬菜地及果园）</w:t>
      </w:r>
      <w:r>
        <w:rPr>
          <w:rFonts w:ascii="宋体" w:hAnsi="宋体"/>
          <w:sz w:val="24"/>
        </w:rPr>
        <w:t xml:space="preserve">作为监测对象。</w:t>
      </w:r>
      <w:r>
        <w:rPr>
          <w:rFonts w:ascii="宋体" w:hAnsi="宋体"/>
          <w:sz w:val="24"/>
        </w:rPr>
      </w:r>
      <w:r/>
    </w:p>
    <w:p>
      <w:pPr>
        <w:pStyle w:val="719"/>
        <w:ind w:firstLine="482"/>
        <w:spacing w:line="480" w:lineRule="exact"/>
        <w:rPr>
          <w:rFonts w:hint="eastAsia" w:ascii="宋体" w:hAnsi="宋体" w:cs="宋体"/>
          <w:b/>
          <w:bCs/>
          <w:sz w:val="24"/>
        </w:rPr>
      </w:pPr>
      <w:r>
        <w:rPr>
          <w:rFonts w:hint="eastAsia" w:ascii="宋体" w:hAnsi="宋体" w:cs="宋体"/>
          <w:b/>
          <w:bCs/>
          <w:sz w:val="24"/>
        </w:rPr>
        <w:t xml:space="preserve">1.2 监测内容</w:t>
      </w:r>
      <w:r>
        <w:rPr>
          <w:rFonts w:hint="eastAsia" w:ascii="宋体" w:hAnsi="宋体" w:cs="宋体"/>
          <w:b/>
          <w:bCs/>
          <w:sz w:val="24"/>
        </w:rPr>
      </w:r>
      <w:r/>
    </w:p>
    <w:p>
      <w:pPr>
        <w:pStyle w:val="719"/>
        <w:ind w:firstLine="480"/>
        <w:spacing w:line="480" w:lineRule="exact"/>
        <w:rPr>
          <w:rFonts w:hint="eastAsia" w:ascii="宋体" w:hAnsi="宋体" w:cs="宋体"/>
          <w:sz w:val="24"/>
        </w:rPr>
      </w:pPr>
      <w:r>
        <w:rPr>
          <w:rFonts w:hint="eastAsia" w:ascii="宋体" w:hAnsi="宋体" w:cs="宋体"/>
          <w:sz w:val="24"/>
        </w:rPr>
        <w:t xml:space="preserve">（1）基础信息</w:t>
      </w:r>
      <w:r>
        <w:rPr>
          <w:rFonts w:hint="eastAsia" w:ascii="宋体" w:hAnsi="宋体" w:cs="宋体"/>
          <w:sz w:val="24"/>
        </w:rPr>
      </w:r>
      <w:r/>
    </w:p>
    <w:p>
      <w:pPr>
        <w:pStyle w:val="719"/>
        <w:ind w:firstLine="480"/>
        <w:spacing w:line="480" w:lineRule="exact"/>
        <w:rPr>
          <w:rFonts w:hint="eastAsia" w:ascii="宋体" w:hAnsi="宋体" w:cs="宋体"/>
          <w:sz w:val="24"/>
        </w:rPr>
      </w:pPr>
      <w:r>
        <w:rPr>
          <w:rFonts w:hint="eastAsia" w:ascii="宋体" w:hAnsi="宋体" w:cs="宋体"/>
          <w:sz w:val="24"/>
        </w:rPr>
        <w:t xml:space="preserve">包括：测点位置（精确至村一级）、点位四至、种植模式、监测面积、农户基本信息、土壤类型、作物品种、播栽方式、秸秆还田状况、产量等。</w:t>
      </w:r>
      <w:r>
        <w:rPr>
          <w:rFonts w:hint="eastAsia" w:ascii="宋体" w:hAnsi="宋体" w:cs="宋体"/>
          <w:sz w:val="24"/>
        </w:rPr>
      </w:r>
      <w:r/>
    </w:p>
    <w:p>
      <w:pPr>
        <w:pStyle w:val="719"/>
        <w:ind w:firstLine="420"/>
        <w:spacing w:line="480" w:lineRule="exact"/>
        <w:rPr>
          <w:rFonts w:hint="eastAsia" w:ascii="宋体" w:hAnsi="宋体" w:cs="宋体"/>
          <w:sz w:val="24"/>
        </w:rPr>
      </w:pPr>
      <w:r>
        <w:rPr>
          <w:rFonts w:hint="eastAsia" w:ascii="宋体" w:hAnsi="宋体" w:cs="宋体"/>
          <w:sz w:val="24"/>
        </w:rPr>
        <w:t xml:space="preserve">（2）农药施用情况</w:t>
      </w:r>
      <w:r>
        <w:rPr>
          <w:rFonts w:hint="eastAsia" w:ascii="宋体" w:hAnsi="宋体" w:cs="宋体"/>
          <w:sz w:val="24"/>
        </w:rPr>
      </w:r>
      <w:r/>
    </w:p>
    <w:p>
      <w:pPr>
        <w:pStyle w:val="719"/>
        <w:ind w:firstLine="480"/>
        <w:spacing w:line="480" w:lineRule="exact"/>
        <w:rPr>
          <w:rFonts w:hint="eastAsia" w:ascii="宋体" w:hAnsi="宋体" w:cs="宋体"/>
          <w:sz w:val="24"/>
        </w:rPr>
      </w:pPr>
      <w:r>
        <w:rPr>
          <w:rFonts w:hint="eastAsia" w:ascii="宋体" w:hAnsi="宋体" w:cs="宋体"/>
          <w:sz w:val="24"/>
        </w:rPr>
        <w:t xml:space="preserve">针对所选代表性点位，调查周年所有用药情况以及种子处理、病虫草害防治措施。用药情况调查内容包括：农药类型、名称及有效成分、施药时期及施用量、施药方式、施药机具。</w:t>
      </w:r>
      <w:r>
        <w:rPr>
          <w:rFonts w:hint="eastAsia" w:ascii="宋体" w:hAnsi="宋体" w:cs="宋体"/>
          <w:sz w:val="24"/>
        </w:rPr>
      </w:r>
      <w:r/>
    </w:p>
    <w:p>
      <w:pPr>
        <w:pStyle w:val="719"/>
        <w:ind w:firstLine="420"/>
        <w:spacing w:line="480" w:lineRule="exact"/>
        <w:rPr>
          <w:rFonts w:hint="eastAsia" w:ascii="宋体" w:hAnsi="宋体" w:cs="宋体"/>
          <w:sz w:val="24"/>
        </w:rPr>
      </w:pPr>
      <w:r>
        <w:rPr>
          <w:rFonts w:hint="eastAsia" w:ascii="宋体" w:hAnsi="宋体" w:cs="宋体"/>
          <w:sz w:val="24"/>
        </w:rPr>
        <w:t xml:space="preserve">（3）绿色生产技术应用情况</w:t>
      </w:r>
      <w:r>
        <w:rPr>
          <w:rFonts w:hint="eastAsia" w:ascii="宋体" w:hAnsi="宋体" w:cs="宋体"/>
          <w:sz w:val="24"/>
        </w:rPr>
      </w:r>
      <w:r/>
    </w:p>
    <w:p>
      <w:pPr>
        <w:pStyle w:val="719"/>
        <w:ind w:firstLine="480"/>
        <w:spacing w:line="480" w:lineRule="exact"/>
        <w:rPr>
          <w:rFonts w:hint="eastAsia" w:ascii="宋体" w:hAnsi="宋体" w:cs="宋体"/>
        </w:rPr>
      </w:pPr>
      <w:r>
        <w:rPr>
          <w:rFonts w:hint="eastAsia" w:ascii="宋体" w:hAnsi="宋体" w:cs="宋体"/>
          <w:sz w:val="24"/>
        </w:rPr>
        <w:t xml:space="preserve">调查生产主体当前对农业绿色生产技术的应用情况。包括：施肥策略方向、水肥管理方向、沟渠塘生态化构建方向等当前技术的应用情况。</w:t>
      </w:r>
      <w:r>
        <w:rPr>
          <w:rFonts w:hint="eastAsia" w:ascii="宋体" w:hAnsi="宋体" w:cs="宋体"/>
        </w:rPr>
      </w:r>
      <w:r/>
    </w:p>
    <w:p>
      <w:pPr>
        <w:pStyle w:val="719"/>
        <w:ind w:firstLine="482"/>
        <w:spacing w:line="480" w:lineRule="exact"/>
        <w:rPr>
          <w:rFonts w:hint="eastAsia" w:ascii="宋体" w:hAnsi="宋体" w:cs="宋体"/>
          <w:b/>
          <w:bCs/>
          <w:sz w:val="24"/>
        </w:rPr>
      </w:pPr>
      <w:r>
        <w:rPr>
          <w:rFonts w:hint="eastAsia" w:ascii="宋体" w:hAnsi="宋体" w:cs="宋体"/>
          <w:b/>
          <w:bCs/>
          <w:sz w:val="24"/>
        </w:rPr>
        <w:t xml:space="preserve">1.3监测方法</w:t>
      </w:r>
      <w:r>
        <w:rPr>
          <w:rFonts w:hint="eastAsia" w:ascii="宋体" w:hAnsi="宋体" w:cs="宋体"/>
          <w:b/>
          <w:bCs/>
          <w:sz w:val="24"/>
        </w:rPr>
      </w:r>
      <w:r/>
    </w:p>
    <w:p>
      <w:pPr>
        <w:pStyle w:val="719"/>
        <w:ind w:firstLine="480"/>
        <w:spacing w:line="480" w:lineRule="exact"/>
        <w:rPr>
          <w:rFonts w:hint="eastAsia" w:ascii="宋体" w:hAnsi="宋体" w:cs="宋体"/>
          <w:sz w:val="24"/>
        </w:rPr>
      </w:pPr>
      <w:r>
        <w:rPr>
          <w:rFonts w:hint="eastAsia" w:ascii="宋体" w:hAnsi="宋体" w:cs="宋体"/>
          <w:sz w:val="24"/>
        </w:rPr>
        <w:t xml:space="preserve">采取农户自主登记、进村入户现场调查、电话访谈等方式，开展化肥和农药施用情况调查。</w:t>
      </w:r>
      <w:r>
        <w:rPr>
          <w:rFonts w:hint="eastAsia" w:ascii="宋体" w:hAnsi="宋体" w:cs="宋体"/>
          <w:sz w:val="24"/>
        </w:rPr>
      </w:r>
      <w:r/>
    </w:p>
    <w:p>
      <w:pPr>
        <w:pStyle w:val="719"/>
        <w:ind w:firstLine="420"/>
        <w:spacing w:line="480" w:lineRule="exact"/>
        <w:rPr>
          <w:rFonts w:hint="eastAsia" w:ascii="宋体" w:hAnsi="宋体" w:cs="宋体"/>
          <w:b/>
          <w:bCs/>
          <w:sz w:val="24"/>
        </w:rPr>
      </w:pPr>
      <w:r>
        <w:rPr>
          <w:rFonts w:hint="eastAsia" w:ascii="宋体" w:hAnsi="宋体" w:cs="宋体"/>
          <w:b/>
          <w:bCs/>
          <w:sz w:val="24"/>
        </w:rPr>
        <w:t xml:space="preserve">2.农田排灌水质和秸秆还田生态效应监测技术要求</w:t>
      </w:r>
      <w:r>
        <w:rPr>
          <w:rFonts w:hint="eastAsia" w:ascii="宋体" w:hAnsi="宋体" w:cs="宋体"/>
          <w:b/>
          <w:bCs/>
          <w:sz w:val="24"/>
        </w:rPr>
      </w:r>
      <w:r/>
    </w:p>
    <w:p>
      <w:pPr>
        <w:pStyle w:val="719"/>
        <w:ind w:firstLine="482"/>
        <w:spacing w:line="480" w:lineRule="exact"/>
        <w:rPr>
          <w:rFonts w:hint="eastAsia" w:ascii="宋体" w:hAnsi="宋体" w:cs="宋体"/>
          <w:b/>
          <w:bCs/>
          <w:sz w:val="24"/>
        </w:rPr>
      </w:pPr>
      <w:r>
        <w:rPr>
          <w:rFonts w:hint="eastAsia" w:ascii="宋体" w:hAnsi="宋体" w:cs="宋体"/>
          <w:b/>
          <w:bCs/>
          <w:sz w:val="24"/>
        </w:rPr>
        <w:t xml:space="preserve">2.1监测点位数量</w:t>
      </w:r>
      <w:r>
        <w:rPr>
          <w:rFonts w:hint="eastAsia" w:ascii="宋体" w:hAnsi="宋体" w:cs="宋体"/>
          <w:b/>
          <w:bCs/>
          <w:sz w:val="24"/>
        </w:rPr>
      </w:r>
      <w:r/>
    </w:p>
    <w:p>
      <w:pPr>
        <w:pStyle w:val="719"/>
        <w:ind w:firstLine="480"/>
        <w:spacing w:line="360" w:lineRule="auto"/>
        <w:rPr>
          <w:rFonts w:hint="eastAsia" w:ascii="宋体" w:hAnsi="宋体"/>
          <w:sz w:val="24"/>
        </w:rPr>
      </w:pPr>
      <w:r>
        <w:rPr>
          <w:rFonts w:hint="eastAsia" w:ascii="宋体" w:hAnsi="宋体"/>
          <w:sz w:val="24"/>
        </w:rPr>
        <w:t xml:space="preserve">根据前期调查农药使用及生产主体基本信息，选取种植主推品种作物、水肥管理具有典型性的稻麦轮作、稻油轮作、露天蔬菜田块4个作为监测点位,包含稻麦（油）秸秆还田、秸秆离田点位各1个。</w:t>
      </w:r>
      <w:r>
        <w:rPr>
          <w:rFonts w:hint="eastAsia" w:ascii="宋体" w:hAnsi="宋体"/>
          <w:sz w:val="24"/>
        </w:rPr>
      </w:r>
      <w:r/>
    </w:p>
    <w:p>
      <w:pPr>
        <w:pStyle w:val="719"/>
        <w:ind w:firstLine="482"/>
        <w:spacing w:line="480" w:lineRule="exact"/>
        <w:rPr>
          <w:rFonts w:hint="eastAsia" w:ascii="宋体" w:hAnsi="宋体" w:cs="宋体"/>
          <w:b/>
          <w:bCs/>
          <w:sz w:val="24"/>
        </w:rPr>
      </w:pPr>
      <w:r>
        <w:rPr>
          <w:rFonts w:hint="eastAsia" w:ascii="宋体" w:hAnsi="宋体" w:cs="宋体"/>
          <w:b/>
          <w:bCs/>
          <w:sz w:val="24"/>
        </w:rPr>
        <w:t xml:space="preserve">2.2监测内容</w:t>
      </w:r>
      <w:r>
        <w:rPr>
          <w:rFonts w:hint="eastAsia" w:ascii="宋体" w:hAnsi="宋体" w:cs="宋体"/>
          <w:b/>
          <w:bCs/>
          <w:sz w:val="24"/>
        </w:rPr>
      </w:r>
      <w:r/>
    </w:p>
    <w:p>
      <w:pPr>
        <w:pStyle w:val="719"/>
        <w:ind w:firstLine="420"/>
        <w:spacing w:line="360" w:lineRule="auto"/>
        <w:rPr>
          <w:rFonts w:ascii="宋体" w:hAnsi="宋体" w:cs="宋体"/>
          <w:sz w:val="24"/>
        </w:rPr>
      </w:pPr>
      <w:r>
        <w:rPr>
          <w:rFonts w:hint="eastAsia" w:ascii="宋体" w:hAnsi="宋体"/>
          <w:sz w:val="24"/>
        </w:rPr>
        <w:t xml:space="preserve">（1）点位基本信息：</w:t>
      </w:r>
      <w:r>
        <w:rPr>
          <w:rFonts w:ascii="宋体" w:hAnsi="宋体" w:cs="宋体"/>
          <w:sz w:val="24"/>
        </w:rPr>
        <w:t xml:space="preserve">包括点位四至、土壤类型及肥力，种植模式及规模、作物品种、播栽方式及密度</w:t>
      </w:r>
      <w:r>
        <w:rPr>
          <w:rFonts w:hint="eastAsia" w:ascii="宋体" w:hAnsi="宋体" w:cs="宋体"/>
          <w:sz w:val="24"/>
        </w:rPr>
        <w:t xml:space="preserve">、</w:t>
      </w:r>
      <w:r>
        <w:rPr>
          <w:rFonts w:ascii="宋体" w:hAnsi="宋体" w:cs="宋体"/>
          <w:sz w:val="24"/>
        </w:rPr>
        <w:t xml:space="preserve">秸秆还田状况</w:t>
      </w:r>
      <w:r>
        <w:rPr>
          <w:rFonts w:hint="eastAsia" w:ascii="宋体" w:hAnsi="宋体" w:cs="宋体"/>
          <w:sz w:val="24"/>
        </w:rPr>
        <w:t xml:space="preserve">、</w:t>
      </w:r>
      <w:r>
        <w:rPr>
          <w:rFonts w:ascii="宋体" w:hAnsi="宋体" w:cs="宋体"/>
          <w:sz w:val="24"/>
        </w:rPr>
        <w:t xml:space="preserve">化肥农药施用状况</w:t>
      </w:r>
      <w:r>
        <w:rPr>
          <w:rFonts w:hint="eastAsia" w:ascii="宋体" w:hAnsi="宋体" w:cs="宋体"/>
          <w:sz w:val="24"/>
        </w:rPr>
        <w:t xml:space="preserve">、</w:t>
      </w:r>
      <w:r>
        <w:rPr>
          <w:rFonts w:ascii="宋体" w:hAnsi="宋体" w:cs="宋体"/>
          <w:sz w:val="24"/>
        </w:rPr>
        <w:t xml:space="preserve">产量等。</w:t>
      </w:r>
      <w:r>
        <w:rPr>
          <w:rFonts w:ascii="宋体" w:hAnsi="宋体" w:cs="宋体"/>
          <w:sz w:val="24"/>
        </w:rPr>
      </w:r>
      <w:r/>
    </w:p>
    <w:p>
      <w:pPr>
        <w:pStyle w:val="752"/>
        <w:ind w:firstLine="420"/>
        <w:spacing w:line="360" w:lineRule="auto"/>
        <w:rPr>
          <w:rFonts w:hint="eastAsia" w:ascii="宋体" w:eastAsia="宋体" w:cs="宋体"/>
          <w:sz w:val="24"/>
          <w:szCs w:val="22"/>
          <w:lang w:val="en-US" w:eastAsia="zh-CN"/>
        </w:rPr>
      </w:pPr>
      <w:r>
        <w:rPr>
          <w:rFonts w:hint="eastAsia" w:ascii="宋体" w:eastAsia="宋体" w:cs="宋体"/>
          <w:sz w:val="24"/>
          <w:szCs w:val="22"/>
          <w:lang w:val="en-US" w:eastAsia="zh-CN"/>
        </w:rPr>
        <w:t xml:space="preserve">（2）灌排水体水质监测：重点监测发生灌溉、排水事件时农田灌溉水质、入浜渠道口水质、入河口水质，每次排水采集3次样品（前、中、后期）。此外，基于土壤导水特性，定期收集下渗液。若遇连续降水，则视具体情况进行加密采样。监测指标包括：总氮、总磷、氨氮、高锰酸盐指数、COD等。样品数量不少于450个。选定代表性地块因地制宜购置流量计3套、雨量计1套，租赁水质自动采样站6个，实现对灌排水和降水发生量的精确监测，为计算监测田块的养分输入输出负荷提供数据支撑。</w:t>
      </w:r>
      <w:r>
        <w:rPr>
          <w:rFonts w:hint="eastAsia" w:ascii="宋体" w:eastAsia="宋体" w:cs="宋体"/>
          <w:sz w:val="24"/>
          <w:szCs w:val="22"/>
          <w:lang w:val="en-US" w:eastAsia="zh-CN"/>
        </w:rPr>
      </w:r>
      <w:r/>
    </w:p>
    <w:p>
      <w:pPr>
        <w:pStyle w:val="752"/>
        <w:ind w:firstLine="420"/>
        <w:spacing w:line="360" w:lineRule="auto"/>
        <w:rPr>
          <w:rFonts w:hint="eastAsia" w:ascii="宋体" w:eastAsia="宋体" w:cs="宋体"/>
          <w:sz w:val="24"/>
          <w:szCs w:val="22"/>
          <w:lang w:val="en-US" w:eastAsia="zh-CN"/>
        </w:rPr>
      </w:pPr>
      <w:r>
        <w:rPr>
          <w:rFonts w:hint="eastAsia" w:ascii="宋体" w:eastAsia="宋体" w:cs="宋体"/>
          <w:sz w:val="24"/>
          <w:szCs w:val="22"/>
          <w:lang w:val="en-US" w:eastAsia="zh-CN"/>
        </w:rPr>
        <w:t xml:space="preserve">（3）排水水体农药残留情况监测：根据本地病虫防治和预</w:t>
      </w:r>
      <w:r>
        <w:rPr>
          <w:rFonts w:hint="eastAsia" w:ascii="宋体" w:eastAsia="宋体" w:cs="宋体"/>
          <w:sz w:val="24"/>
          <w:szCs w:val="22"/>
          <w:lang w:val="en-US" w:eastAsia="zh-CN"/>
        </w:rPr>
        <w:t xml:space="preserve">警明确采样监测时间。采集农田封闭除草、农作物病虫防治总体战后第一次排水水样。样品数量不少于10个。监测分析农药残留检测指定的杀虫剂、杀菌剂、除草剂指标85个，包括：甲氨基阿维菌素苯甲酸盐、氯虫苯甲酰胺、吡虫啉、啶虫脒、阿维菌素、茚虫威、烯啶虫胺、乙基多杀菌素、噻虫嗪、四氯虫酰胺、噻虫胺、呋虫胺、三氟苯嘧啶、吡蚜酮、氟啶虫胺腈、毒死蜱、氰氟虫腙、虱螨脲、噻嗪酮、氟啶虫酰胺、甲氧虫酰肼、四唑虫酰胺、二嗪磷、虫螨腈、丙环唑、噻呋酰胺、咪鲜胺、嘧菌酯、氟唑菌酰羟胺、稻瘟灵、甲基硫菌灵、苯醚甲环唑、氟环唑、戊唑醇、井</w:t>
      </w:r>
      <w:r>
        <w:rPr>
          <w:rFonts w:hint="eastAsia" w:ascii="宋体" w:eastAsia="宋体" w:cs="宋体"/>
          <w:sz w:val="24"/>
          <w:szCs w:val="22"/>
          <w:lang w:val="en-US" w:eastAsia="zh-CN"/>
        </w:rPr>
        <w:t xml:space="preserve">冈霉素、稻瘟酰胺、氰烯菌酯、己唑醇、吡唑醚菌酯、肟菌酯、三环唑、噻霉酮、多菌灵、丙硫菌唑、三唑酮、三唑醇、春雷霉素、　腐霉利、　咯菌腈、双氟磺草胺、丙草胺、乙草胺、2甲4氯、炔草酯、环吡氟草酮、苯磺隆、二甲戊灵、敌稗、甲基磺草酮、甲基碘磺隆、异丙甲草胺、灭草松、甲氧咪草烟、丁草胺、氟噻草胺、唑草酮、吡嘧磺隆、氟氯吡啶酯、乙氧氟草醚、异丙隆、五氟磺草胺、氯吡嘧磺隆、甲基二磺隆、二氯喹啉酸、苯噻酰草胺、噁草酮、恶唑酰草胺、咪唑乙烟酸、2，4滴、苄嘧磺隆、双唑草酮、氰氟草酯、精异丙甲草胺、双唑草腈、氯氟吡氧乙酸。</w:t>
      </w:r>
      <w:r>
        <w:rPr>
          <w:rFonts w:hint="eastAsia" w:ascii="宋体" w:eastAsia="宋体" w:cs="宋体"/>
          <w:sz w:val="24"/>
          <w:szCs w:val="22"/>
          <w:lang w:val="en-US" w:eastAsia="zh-CN"/>
        </w:rPr>
      </w:r>
      <w:r/>
    </w:p>
    <w:p>
      <w:pPr>
        <w:pStyle w:val="752"/>
        <w:ind w:firstLine="420"/>
        <w:spacing w:line="360" w:lineRule="auto"/>
        <w:rPr>
          <w:rFonts w:hint="eastAsia" w:ascii="宋体" w:eastAsia="宋体" w:cs="宋体"/>
          <w:sz w:val="24"/>
          <w:szCs w:val="22"/>
          <w:lang w:val="en-US" w:eastAsia="zh-CN"/>
        </w:rPr>
      </w:pPr>
      <w:r>
        <w:rPr>
          <w:rFonts w:hint="eastAsia" w:ascii="宋体" w:eastAsia="宋体" w:cs="宋体"/>
          <w:sz w:val="24"/>
          <w:szCs w:val="22"/>
          <w:lang w:val="en-US" w:eastAsia="zh-CN"/>
        </w:rPr>
        <w:t xml:space="preserve">（4）土壤肥力监测：于每年头茬作物收获后下茬作物基肥施用前，多点采集耕层土壤样品（0~20cm）。检测指标包括：有机质、全氮、全磷、全钾、有效磷、速效钾、pH，样品数量16个以上。</w:t>
      </w:r>
      <w:r>
        <w:rPr>
          <w:rFonts w:hint="eastAsia" w:ascii="宋体" w:eastAsia="宋体" w:cs="宋体"/>
          <w:sz w:val="24"/>
          <w:szCs w:val="22"/>
          <w:lang w:val="en-US" w:eastAsia="zh-CN"/>
        </w:rPr>
      </w:r>
      <w:r/>
    </w:p>
    <w:p>
      <w:pPr>
        <w:pStyle w:val="752"/>
        <w:ind w:firstLine="420"/>
        <w:spacing w:line="360" w:lineRule="auto"/>
        <w:rPr>
          <w:rFonts w:hint="eastAsia" w:ascii="宋体" w:eastAsia="宋体" w:cs="宋体"/>
          <w:sz w:val="24"/>
          <w:szCs w:val="22"/>
          <w:lang w:val="en-US" w:eastAsia="zh-CN"/>
        </w:rPr>
      </w:pPr>
      <w:r>
        <w:rPr>
          <w:rFonts w:hint="eastAsia" w:ascii="宋体" w:eastAsia="宋体" w:cs="宋体"/>
          <w:sz w:val="24"/>
          <w:szCs w:val="22"/>
          <w:lang w:val="en-US" w:eastAsia="zh-CN"/>
        </w:rPr>
        <w:t xml:space="preserve">（5）产量监测及养分利用情况监测：对选取的监测点位各季作物进行产量监测，并结合肥料途径当季氮磷钾投入情况，明确作物氮、磷、钾养分利用效率。</w:t>
      </w:r>
      <w:r>
        <w:rPr>
          <w:rFonts w:hint="eastAsia" w:ascii="宋体" w:eastAsia="宋体" w:cs="宋体"/>
          <w:sz w:val="24"/>
          <w:szCs w:val="22"/>
          <w:lang w:val="en-US" w:eastAsia="zh-CN"/>
        </w:rPr>
      </w:r>
      <w:r/>
    </w:p>
    <w:p>
      <w:pPr>
        <w:pStyle w:val="752"/>
        <w:ind w:firstLine="420"/>
        <w:spacing w:line="360" w:lineRule="auto"/>
        <w:rPr>
          <w:rFonts w:hint="eastAsia" w:ascii="宋体" w:eastAsia="宋体" w:cs="宋体"/>
          <w:sz w:val="24"/>
          <w:szCs w:val="22"/>
          <w:lang w:val="en-US" w:eastAsia="zh-CN"/>
        </w:rPr>
      </w:pPr>
      <w:r>
        <w:rPr>
          <w:rFonts w:hint="eastAsia" w:ascii="宋体" w:eastAsia="宋体" w:cs="宋体"/>
          <w:sz w:val="24"/>
          <w:szCs w:val="22"/>
          <w:lang w:val="en-US" w:eastAsia="zh-CN"/>
        </w:rPr>
        <w:t xml:space="preserve">（6）秸秆还田生态效应监测：包括病虫草害监测和秸秆还田生态效应监测。</w:t>
      </w:r>
      <w:r>
        <w:rPr>
          <w:rFonts w:hint="eastAsia" w:ascii="宋体" w:eastAsia="宋体" w:cs="宋体"/>
          <w:sz w:val="24"/>
          <w:szCs w:val="22"/>
          <w:lang w:val="en-US" w:eastAsia="zh-CN"/>
        </w:rPr>
      </w:r>
      <w:r/>
    </w:p>
    <w:p>
      <w:pPr>
        <w:pStyle w:val="719"/>
        <w:numPr>
          <w:ilvl w:val="0"/>
          <w:numId w:val="13"/>
        </w:numPr>
        <w:ind w:left="0" w:firstLine="480"/>
        <w:spacing w:line="480" w:lineRule="exact"/>
        <w:rPr>
          <w:rFonts w:hint="eastAsia" w:ascii="宋体" w:hAnsi="宋体" w:cs="宋体"/>
          <w:sz w:val="24"/>
        </w:rPr>
      </w:pPr>
      <w:r>
        <w:rPr>
          <w:rFonts w:hint="eastAsia" w:ascii="宋体" w:hAnsi="宋体" w:cs="宋体"/>
          <w:sz w:val="24"/>
        </w:rPr>
        <w:t xml:space="preserve">病虫草害监测：在还田与离田点位开展小麦纹枯病、赤霉病、白粉病、蚜虫、  水稻恶苗病、灰飞虱等（本地常发）病虫害发生情况监测不低于3次。</w:t>
      </w:r>
      <w:r>
        <w:rPr>
          <w:rFonts w:hint="eastAsia" w:ascii="宋体" w:hAnsi="宋体" w:cs="宋体"/>
          <w:sz w:val="24"/>
        </w:rPr>
      </w:r>
      <w:r/>
    </w:p>
    <w:p>
      <w:pPr>
        <w:pStyle w:val="719"/>
        <w:numPr>
          <w:ilvl w:val="0"/>
          <w:numId w:val="13"/>
        </w:numPr>
        <w:ind w:left="0" w:firstLine="480"/>
        <w:spacing w:line="480" w:lineRule="exact"/>
        <w:rPr>
          <w:rFonts w:hint="eastAsia" w:ascii="宋体" w:hAnsi="宋体" w:cs="宋体"/>
          <w:sz w:val="24"/>
        </w:rPr>
      </w:pPr>
      <w:r>
        <w:rPr>
          <w:rFonts w:hint="eastAsia" w:ascii="宋体" w:hAnsi="宋体" w:cs="宋体"/>
          <w:sz w:val="24"/>
        </w:rPr>
        <w:t xml:space="preserve">秸秆还田生态效应监测：比对稻季、麦季因秸秆管理方式差异带来的作物产量、氮磷养分利用情况、土壤肥力、病虫草害以及农田排水水体养分的响应差异。植株样品数量不少于30个。同时，动态监测秸秆腐解进程、秸秆中养分释放情况及周边土壤速效养分含量的影响，样品数量不少于160个。</w:t>
      </w:r>
      <w:r>
        <w:rPr>
          <w:rFonts w:hint="eastAsia" w:ascii="宋体" w:hAnsi="宋体" w:cs="宋体"/>
          <w:sz w:val="24"/>
        </w:rPr>
      </w:r>
      <w:r/>
    </w:p>
    <w:p>
      <w:pPr>
        <w:pStyle w:val="719"/>
        <w:ind w:firstLine="482"/>
        <w:spacing w:line="480" w:lineRule="exact"/>
        <w:rPr>
          <w:rFonts w:hint="eastAsia" w:ascii="宋体" w:hAnsi="宋体" w:cs="宋体"/>
          <w:b/>
          <w:bCs/>
          <w:sz w:val="24"/>
        </w:rPr>
      </w:pPr>
      <w:r>
        <w:rPr>
          <w:rFonts w:hint="eastAsia" w:ascii="宋体" w:hAnsi="宋体" w:cs="宋体"/>
          <w:b/>
          <w:bCs/>
          <w:sz w:val="24"/>
        </w:rPr>
        <w:t xml:space="preserve">2.3监测频次与采样方法</w:t>
      </w:r>
      <w:r>
        <w:rPr>
          <w:rFonts w:hint="eastAsia" w:ascii="宋体" w:hAnsi="宋体" w:cs="宋体"/>
          <w:b/>
          <w:bCs/>
          <w:sz w:val="24"/>
        </w:rPr>
      </w:r>
      <w:r/>
    </w:p>
    <w:p>
      <w:pPr>
        <w:pStyle w:val="854"/>
        <w:ind w:left="0" w:firstLine="480"/>
        <w:spacing w:line="560" w:lineRule="exact"/>
        <w:tabs>
          <w:tab w:val="left" w:pos="540" w:leader="none"/>
        </w:tabs>
        <w:rPr>
          <w:rFonts w:ascii="Times New Roman" w:hAnsi="Times New Roman"/>
          <w:lang w:eastAsia="zh-CN"/>
        </w:rPr>
      </w:pPr>
      <w:r>
        <w:rPr>
          <w:rFonts w:ascii="Times New Roman" w:hAnsi="Times New Roman"/>
          <w:lang w:eastAsia="zh-CN"/>
        </w:rPr>
        <w:t xml:space="preserve">（1）水质监测 </w:t>
      </w:r>
      <w:r>
        <w:rPr>
          <w:rFonts w:ascii="Times New Roman" w:hAnsi="Times New Roman"/>
          <w:lang w:eastAsia="zh-CN"/>
        </w:rPr>
      </w:r>
      <w:r/>
    </w:p>
    <w:p>
      <w:pPr>
        <w:pStyle w:val="719"/>
        <w:ind w:firstLine="480"/>
        <w:spacing w:line="360" w:lineRule="auto"/>
        <w:rPr>
          <w:rFonts w:ascii="Times New Roman" w:hAnsi="Times New Roman"/>
          <w:sz w:val="24"/>
        </w:rPr>
      </w:pPr>
      <w:r>
        <w:rPr>
          <w:rFonts w:ascii="Times New Roman" w:hAnsi="Times New Roman"/>
          <w:sz w:val="24"/>
        </w:rPr>
        <w:t xml:space="preserve">水体养分监测频次：每次灌溉和排水均需进行监测。灌溉水在进水口采集，如水质比较均衡稳定，可采集一次样品。排水时在农田排渠入浜口和入河口分别采集样品，每次排水建议采集3次样品（前、中、后期），间隔时间视具体情况而定。每个样品采集200mL。</w:t>
      </w:r>
      <w:r>
        <w:rPr>
          <w:rFonts w:hint="eastAsia" w:ascii="Times New Roman" w:hAnsi="Times New Roman"/>
          <w:sz w:val="24"/>
        </w:rPr>
        <w:t xml:space="preserve">每个点位各埋设</w:t>
      </w:r>
      <w:r>
        <w:rPr>
          <w:rFonts w:ascii="Times New Roman" w:hAnsi="Times New Roman"/>
          <w:sz w:val="24"/>
        </w:rPr>
        <w:t xml:space="preserve">4</w:t>
      </w:r>
      <w:r>
        <w:rPr>
          <w:rFonts w:hint="eastAsia" w:ascii="Times New Roman" w:hAnsi="Times New Roman"/>
          <w:sz w:val="24"/>
        </w:rPr>
        <w:t xml:space="preserve">个下渗收集装置。2</w:t>
      </w:r>
      <w:r>
        <w:rPr>
          <w:rFonts w:ascii="Times New Roman" w:hAnsi="Times New Roman"/>
          <w:sz w:val="24"/>
        </w:rPr>
        <w:t xml:space="preserve">0</w:t>
      </w:r>
      <w:r>
        <w:rPr>
          <w:rFonts w:hint="eastAsia" w:ascii="Times New Roman" w:hAnsi="Times New Roman"/>
          <w:sz w:val="24"/>
        </w:rPr>
        <w:t xml:space="preserve">24年11月-</w:t>
      </w:r>
      <w:r>
        <w:rPr>
          <w:rFonts w:ascii="Times New Roman" w:hAnsi="Times New Roman"/>
          <w:sz w:val="24"/>
        </w:rPr>
        <w:t xml:space="preserve">20</w:t>
      </w:r>
      <w:r>
        <w:rPr>
          <w:rFonts w:hint="eastAsia" w:ascii="Times New Roman" w:hAnsi="Times New Roman"/>
          <w:sz w:val="24"/>
        </w:rPr>
        <w:t xml:space="preserve">25年5月，每月1次；2</w:t>
      </w:r>
      <w:r>
        <w:rPr>
          <w:rFonts w:ascii="Times New Roman" w:hAnsi="Times New Roman"/>
          <w:sz w:val="24"/>
        </w:rPr>
        <w:t xml:space="preserve">025</w:t>
      </w:r>
      <w:r>
        <w:rPr>
          <w:rFonts w:hint="eastAsia" w:ascii="Times New Roman" w:hAnsi="Times New Roman"/>
          <w:sz w:val="24"/>
        </w:rPr>
        <w:t xml:space="preserve">年6月，大田2次，蔬菜地1次。每次抽取收集装置中所有下渗液，记录其体积；若遇连续降水，则</w:t>
      </w:r>
      <w:r>
        <w:rPr>
          <w:rFonts w:ascii="Times New Roman" w:hAnsi="Times New Roman"/>
          <w:sz w:val="24"/>
        </w:rPr>
        <w:t xml:space="preserve">视具体情况</w:t>
      </w:r>
      <w:r>
        <w:rPr>
          <w:rFonts w:hint="eastAsia" w:ascii="Times New Roman" w:hAnsi="Times New Roman"/>
          <w:sz w:val="24"/>
        </w:rPr>
        <w:t xml:space="preserve">进行加密采样。</w:t>
      </w:r>
      <w:r>
        <w:rPr>
          <w:rFonts w:ascii="Times New Roman" w:hAnsi="Times New Roman"/>
          <w:sz w:val="24"/>
        </w:rPr>
        <w:t xml:space="preserve">每个样品采</w:t>
      </w:r>
      <w:r>
        <w:rPr>
          <w:rFonts w:hint="eastAsia" w:ascii="Times New Roman" w:hAnsi="Times New Roman"/>
          <w:sz w:val="24"/>
        </w:rPr>
        <w:t xml:space="preserve">集至少</w:t>
      </w:r>
      <w:r>
        <w:rPr>
          <w:rFonts w:ascii="Times New Roman" w:hAnsi="Times New Roman"/>
          <w:sz w:val="24"/>
        </w:rPr>
        <w:t xml:space="preserve">200</w:t>
      </w:r>
      <w:r>
        <w:rPr>
          <w:rFonts w:hint="eastAsia" w:ascii="Times New Roman" w:hAnsi="Times New Roman"/>
          <w:sz w:val="24"/>
        </w:rPr>
        <w:t xml:space="preserve"> </w:t>
      </w:r>
      <w:r>
        <w:rPr>
          <w:rFonts w:ascii="Times New Roman" w:hAnsi="Times New Roman"/>
          <w:sz w:val="24"/>
        </w:rPr>
        <w:t xml:space="preserve">mL</w:t>
      </w:r>
      <w:r>
        <w:rPr>
          <w:rFonts w:hint="eastAsia" w:ascii="Times New Roman" w:hAnsi="Times New Roman"/>
          <w:sz w:val="24"/>
        </w:rPr>
        <w:t xml:space="preserve">。</w:t>
      </w:r>
      <w:r>
        <w:rPr>
          <w:rFonts w:ascii="Times New Roman" w:hAnsi="Times New Roman"/>
          <w:sz w:val="24"/>
        </w:rPr>
        <w:t xml:space="preserve">水体农药监测频次：于农田封闭除草、作物病虫防治总体战前分别采集灌溉水，以及封闭除草、农作物病虫防治总体战后分别采集第一次排水样品。根据本地病虫防治适期，调整、细化具体时间。每个样品至少采集2000mL。监测方法：灌溉水监测采用人工采样，</w:t>
      </w:r>
      <w:r>
        <w:rPr>
          <w:rFonts w:hint="eastAsia" w:ascii="Times New Roman" w:hAnsi="Times New Roman"/>
          <w:sz w:val="24"/>
        </w:rPr>
        <w:t xml:space="preserve">以实际发生事件为频次。下渗水人工采集。</w:t>
      </w:r>
      <w:r>
        <w:rPr>
          <w:rFonts w:ascii="Times New Roman" w:hAnsi="Times New Roman"/>
          <w:sz w:val="24"/>
        </w:rPr>
        <w:t xml:space="preserve">排水监测采取自动采样+人工检测方式进行。</w:t>
      </w:r>
      <w:r>
        <w:rPr>
          <w:rFonts w:ascii="Times New Roman" w:hAnsi="Times New Roman"/>
          <w:sz w:val="24"/>
        </w:rPr>
      </w:r>
      <w:r/>
    </w:p>
    <w:p>
      <w:pPr>
        <w:pStyle w:val="854"/>
        <w:ind w:left="0" w:firstLine="480"/>
        <w:spacing w:line="360" w:lineRule="auto"/>
        <w:tabs>
          <w:tab w:val="left" w:pos="540" w:leader="none"/>
        </w:tabs>
        <w:rPr>
          <w:rFonts w:ascii="Times New Roman" w:hAnsi="Times New Roman"/>
          <w:lang w:eastAsia="zh-CN"/>
        </w:rPr>
      </w:pPr>
      <w:r>
        <w:rPr>
          <w:rFonts w:ascii="Times New Roman" w:hAnsi="Times New Roman"/>
          <w:lang w:eastAsia="zh-CN"/>
        </w:rPr>
        <w:t xml:space="preserve">（2）土壤肥力监测频次及方法：每年监测1次，于每年头茬作物收获后下茬作物基肥施用前采集耕层 0-20cm土壤样品进行测定。土壤取样方法参考《GB/T 36197-2018/10381-2:2002 土壤质量 土壤采样技术指南》或《NY/T 1121.1-2006 土壤检测 第1 部分 土壤样品的采集、处理和贮存》。</w:t>
      </w:r>
      <w:r>
        <w:rPr>
          <w:rFonts w:ascii="Times New Roman" w:hAnsi="Times New Roman"/>
          <w:lang w:eastAsia="zh-CN"/>
        </w:rPr>
      </w:r>
      <w:r/>
    </w:p>
    <w:p>
      <w:pPr>
        <w:pStyle w:val="854"/>
        <w:ind w:left="0" w:firstLine="480"/>
        <w:spacing w:line="360" w:lineRule="auto"/>
        <w:tabs>
          <w:tab w:val="left" w:pos="540" w:leader="none"/>
        </w:tabs>
        <w:rPr>
          <w:rFonts w:ascii="Times New Roman" w:hAnsi="Times New Roman"/>
          <w:lang w:eastAsia="zh-CN"/>
        </w:rPr>
      </w:pPr>
      <w:r>
        <w:rPr>
          <w:rFonts w:ascii="Times New Roman" w:hAnsi="Times New Roman"/>
          <w:lang w:eastAsia="zh-CN"/>
        </w:rPr>
        <w:t xml:space="preserve">（3）病虫草害调查频次：一般在病虫草害盛发期进行调查。病虫害调查方法：采用随机取样，常用的取样方法有对角线法、五点法、棋盘法、平行线法、分行法和“Z”字法等，可根据病虫害类型及其被害作物的分布型（随机型、核心型、嵌纹型）来确定。取样数量根据病虫害的发生特点和作物栽培方法来确定。</w:t>
      </w:r>
      <w:r>
        <w:rPr>
          <w:rFonts w:ascii="Times New Roman" w:hAnsi="Times New Roman"/>
          <w:lang w:eastAsia="zh-CN"/>
        </w:rPr>
      </w:r>
      <w:r/>
    </w:p>
    <w:p>
      <w:pPr>
        <w:pStyle w:val="854"/>
        <w:ind w:left="0" w:firstLine="480"/>
        <w:spacing w:line="360" w:lineRule="auto"/>
        <w:tabs>
          <w:tab w:val="left" w:pos="540" w:leader="none"/>
        </w:tabs>
        <w:rPr>
          <w:rFonts w:ascii="Times New Roman" w:hAnsi="Times New Roman"/>
          <w:lang w:eastAsia="zh-CN"/>
        </w:rPr>
      </w:pPr>
      <w:r>
        <w:rPr>
          <w:rFonts w:ascii="Times New Roman" w:hAnsi="Times New Roman"/>
          <w:lang w:eastAsia="zh-CN"/>
        </w:rPr>
        <w:t xml:space="preserve">草害调查方法：沿调查地块对角线方向选出若干样方，每个样方1m</w:t>
      </w:r>
      <w:r>
        <w:rPr>
          <w:rFonts w:ascii="Times New Roman" w:hAnsi="Times New Roman"/>
          <w:vertAlign w:val="superscript"/>
          <w:lang w:eastAsia="zh-CN"/>
        </w:rPr>
        <w:t xml:space="preserve">2</w:t>
      </w:r>
      <w:r>
        <w:rPr>
          <w:rFonts w:ascii="Times New Roman" w:hAnsi="Times New Roman"/>
          <w:lang w:eastAsia="zh-CN"/>
        </w:rPr>
        <w:t xml:space="preserve">，统计每个样方上的以下指标：主要杂草种类、密度等。</w:t>
      </w:r>
      <w:r>
        <w:rPr>
          <w:rFonts w:ascii="Times New Roman" w:hAnsi="Times New Roman"/>
          <w:lang w:eastAsia="zh-CN"/>
        </w:rPr>
      </w:r>
      <w:r/>
    </w:p>
    <w:p>
      <w:pPr>
        <w:pStyle w:val="854"/>
        <w:ind w:left="0" w:firstLine="480"/>
        <w:spacing w:line="360" w:lineRule="auto"/>
        <w:tabs>
          <w:tab w:val="left" w:pos="540" w:leader="none"/>
        </w:tabs>
        <w:rPr>
          <w:rFonts w:ascii="Times New Roman" w:hAnsi="Times New Roman"/>
          <w:lang w:eastAsia="zh-CN"/>
        </w:rPr>
      </w:pPr>
      <w:r>
        <w:rPr>
          <w:rFonts w:ascii="Times New Roman" w:hAnsi="Times New Roman"/>
          <w:lang w:eastAsia="zh-CN"/>
        </w:rPr>
        <w:t xml:space="preserve">（4）秸秆养分监测频次及方法：秸秆收割时采用割方法测算草谷比，折算秸秆还田量，采集秸秆样品测定氮磷钾含量。 </w:t>
      </w:r>
      <w:r>
        <w:rPr>
          <w:rFonts w:ascii="Times New Roman" w:hAnsi="Times New Roman"/>
          <w:lang w:eastAsia="zh-CN"/>
        </w:rPr>
      </w:r>
      <w:r/>
    </w:p>
    <w:p>
      <w:pPr>
        <w:pStyle w:val="854"/>
        <w:ind w:left="0" w:firstLine="480"/>
        <w:spacing w:line="360" w:lineRule="auto"/>
        <w:tabs>
          <w:tab w:val="left" w:pos="540" w:leader="none"/>
        </w:tabs>
        <w:rPr>
          <w:rFonts w:ascii="Times New Roman" w:hAnsi="Times New Roman"/>
          <w:lang w:eastAsia="zh-CN"/>
        </w:rPr>
      </w:pPr>
      <w:r>
        <w:rPr>
          <w:rFonts w:ascii="Times New Roman" w:hAnsi="Times New Roman"/>
          <w:lang w:eastAsia="zh-CN"/>
        </w:rPr>
        <w:t xml:space="preserve">（5）产量监测频次及方法：作物成熟期实收测定总重量，同时测量实收面积和籽粒含水率，以标准含水率（籼稻13.5%，粳稻14.5%、小麦13%）折算实产。</w:t>
      </w:r>
      <w:r>
        <w:rPr>
          <w:rFonts w:ascii="Times New Roman" w:hAnsi="Times New Roman"/>
          <w:lang w:eastAsia="zh-CN"/>
        </w:rPr>
      </w:r>
      <w:r/>
    </w:p>
    <w:p>
      <w:pPr>
        <w:pStyle w:val="719"/>
        <w:spacing w:line="480" w:lineRule="exact"/>
        <w:rPr>
          <w:rFonts w:hint="eastAsia" w:ascii="宋体" w:hAnsi="宋体" w:cs="宋体"/>
          <w:b/>
          <w:bCs/>
          <w:sz w:val="24"/>
        </w:rPr>
      </w:pPr>
      <w:r>
        <w:rPr>
          <w:rFonts w:hint="eastAsia" w:ascii="宋体" w:hAnsi="宋体" w:cs="宋体"/>
          <w:b/>
          <w:bCs/>
          <w:sz w:val="24"/>
        </w:rPr>
        <w:t xml:space="preserve">（二）池塘养殖尾水监测技术要求</w:t>
      </w:r>
      <w:r>
        <w:rPr>
          <w:rFonts w:hint="eastAsia" w:ascii="宋体" w:hAnsi="宋体" w:cs="宋体"/>
          <w:b/>
          <w:bCs/>
          <w:sz w:val="24"/>
        </w:rPr>
      </w:r>
      <w:r/>
    </w:p>
    <w:p>
      <w:pPr>
        <w:pStyle w:val="854"/>
        <w:ind w:left="0" w:firstLine="482"/>
        <w:spacing w:line="480" w:lineRule="exact"/>
        <w:tabs>
          <w:tab w:val="left" w:pos="540" w:leader="none"/>
        </w:tabs>
        <w:rPr>
          <w:rFonts w:hint="eastAsia" w:ascii="宋体" w:hAnsi="宋体"/>
          <w:lang w:eastAsia="zh-CN"/>
        </w:rPr>
      </w:pPr>
      <w:r>
        <w:rPr>
          <w:rFonts w:hint="eastAsia" w:ascii="宋体" w:hAnsi="宋体"/>
          <w:b/>
          <w:bCs/>
          <w:lang w:eastAsia="zh-CN"/>
        </w:rPr>
        <w:t xml:space="preserve">1.监测点数量</w:t>
      </w:r>
      <w:r>
        <w:rPr>
          <w:rFonts w:hint="eastAsia" w:ascii="宋体" w:hAnsi="宋体"/>
          <w:lang w:eastAsia="zh-CN"/>
        </w:rPr>
      </w:r>
      <w:r/>
    </w:p>
    <w:p>
      <w:pPr>
        <w:pStyle w:val="854"/>
        <w:ind w:left="0" w:firstLine="480"/>
        <w:spacing w:line="480" w:lineRule="exact"/>
        <w:tabs>
          <w:tab w:val="left" w:pos="540" w:leader="none"/>
        </w:tabs>
        <w:rPr>
          <w:rFonts w:hint="eastAsia" w:ascii="宋体" w:hAnsi="宋体"/>
          <w:lang w:eastAsia="zh-CN"/>
        </w:rPr>
      </w:pPr>
      <w:r>
        <w:rPr>
          <w:rFonts w:hint="eastAsia" w:ascii="宋体" w:hAnsi="宋体"/>
          <w:lang w:eastAsia="zh-CN"/>
        </w:rPr>
        <w:t xml:space="preserve">根据本地池塘养殖面积、养殖品种、养殖模式等情况，在全市设置10个池塘尾水监测点，其中常规鱼养殖6个，虾蟹养殖4个。</w:t>
      </w:r>
      <w:r>
        <w:rPr>
          <w:rFonts w:hint="eastAsia" w:ascii="宋体" w:hAnsi="宋体"/>
          <w:lang w:eastAsia="zh-CN"/>
        </w:rPr>
      </w:r>
      <w:r/>
    </w:p>
    <w:p>
      <w:pPr>
        <w:pStyle w:val="854"/>
        <w:ind w:left="0" w:firstLine="482"/>
        <w:spacing w:line="480" w:lineRule="exact"/>
        <w:tabs>
          <w:tab w:val="left" w:pos="540" w:leader="none"/>
        </w:tabs>
        <w:rPr>
          <w:rFonts w:hint="eastAsia" w:ascii="宋体" w:hAnsi="宋体"/>
          <w:b/>
          <w:bCs/>
          <w:lang w:eastAsia="zh-CN"/>
        </w:rPr>
      </w:pPr>
      <w:r>
        <w:rPr>
          <w:rFonts w:hint="eastAsia" w:ascii="宋体" w:hAnsi="宋体"/>
          <w:b/>
          <w:bCs/>
          <w:lang w:eastAsia="zh-CN"/>
        </w:rPr>
        <w:t xml:space="preserve">2.监测样品数</w:t>
      </w:r>
      <w:r>
        <w:rPr>
          <w:rFonts w:hint="eastAsia" w:ascii="宋体" w:hAnsi="宋体"/>
          <w:b/>
          <w:bCs/>
          <w:lang w:eastAsia="zh-CN"/>
        </w:rPr>
      </w:r>
      <w:r/>
    </w:p>
    <w:p>
      <w:pPr>
        <w:pStyle w:val="854"/>
        <w:ind w:left="0" w:firstLine="480"/>
        <w:spacing w:line="480" w:lineRule="exact"/>
        <w:tabs>
          <w:tab w:val="left" w:pos="540" w:leader="none"/>
        </w:tabs>
        <w:rPr>
          <w:rFonts w:hint="eastAsia" w:ascii="宋体" w:hAnsi="宋体"/>
          <w:lang w:eastAsia="zh-CN"/>
        </w:rPr>
      </w:pPr>
      <w:r>
        <w:rPr>
          <w:rFonts w:hint="eastAsia" w:ascii="宋体" w:hAnsi="宋体"/>
          <w:lang w:eastAsia="zh-CN"/>
        </w:rPr>
        <w:t xml:space="preserve">10个点位全年采样样品数不少于300个。包括进水水样以及养殖池塘、净化区、尾水区的水样（每个池塘样品数量，视尾水处理工艺而定）。</w:t>
      </w:r>
      <w:r>
        <w:rPr>
          <w:rFonts w:hint="eastAsia" w:ascii="宋体" w:hAnsi="宋体"/>
          <w:lang w:eastAsia="zh-CN"/>
        </w:rPr>
      </w:r>
      <w:r/>
    </w:p>
    <w:p>
      <w:pPr>
        <w:pStyle w:val="854"/>
        <w:ind w:left="0" w:firstLine="482"/>
        <w:spacing w:line="480" w:lineRule="exact"/>
        <w:tabs>
          <w:tab w:val="left" w:pos="540" w:leader="none"/>
        </w:tabs>
        <w:rPr>
          <w:rFonts w:hint="eastAsia" w:ascii="宋体" w:hAnsi="宋体"/>
          <w:lang w:eastAsia="zh-CN"/>
        </w:rPr>
      </w:pPr>
      <w:r>
        <w:rPr>
          <w:rFonts w:hint="eastAsia" w:ascii="宋体" w:hAnsi="宋体"/>
          <w:b/>
          <w:bCs/>
          <w:lang w:eastAsia="zh-CN"/>
        </w:rPr>
        <w:t xml:space="preserve">3.监测指标</w:t>
      </w:r>
      <w:r>
        <w:rPr>
          <w:rFonts w:hint="eastAsia" w:ascii="宋体" w:hAnsi="宋体"/>
          <w:lang w:eastAsia="zh-CN"/>
        </w:rPr>
      </w:r>
      <w:r/>
    </w:p>
    <w:p>
      <w:pPr>
        <w:pStyle w:val="854"/>
        <w:ind w:left="0" w:firstLine="480"/>
        <w:spacing w:line="480" w:lineRule="exact"/>
        <w:tabs>
          <w:tab w:val="left" w:pos="540" w:leader="none"/>
        </w:tabs>
        <w:rPr>
          <w:rFonts w:hint="eastAsia" w:ascii="宋体" w:hAnsi="宋体"/>
          <w:lang w:eastAsia="zh-CN"/>
        </w:rPr>
      </w:pPr>
      <w:r>
        <w:rPr>
          <w:rFonts w:hint="eastAsia" w:ascii="宋体" w:hAnsi="宋体"/>
          <w:lang w:eastAsia="zh-CN"/>
        </w:rPr>
        <w:t xml:space="preserve">监测指标为《池塘养殖尾水排放标准》（DB32/4043-2021）涉及的pH、悬浮物、总氮、总磷、高锰酸盐指数、亚硝酸盐氮等。</w:t>
      </w:r>
      <w:r>
        <w:rPr>
          <w:rFonts w:hint="eastAsia" w:ascii="宋体" w:hAnsi="宋体"/>
          <w:lang w:eastAsia="zh-CN"/>
        </w:rPr>
      </w:r>
      <w:r/>
    </w:p>
    <w:p>
      <w:pPr>
        <w:pStyle w:val="854"/>
        <w:ind w:left="0" w:firstLine="482"/>
        <w:spacing w:line="480" w:lineRule="exact"/>
        <w:tabs>
          <w:tab w:val="left" w:pos="540" w:leader="none"/>
        </w:tabs>
        <w:rPr>
          <w:rFonts w:hint="eastAsia" w:ascii="宋体" w:hAnsi="宋体"/>
          <w:b/>
          <w:bCs/>
          <w:lang w:eastAsia="zh-CN"/>
        </w:rPr>
      </w:pPr>
      <w:r>
        <w:rPr>
          <w:rFonts w:hint="eastAsia" w:ascii="宋体" w:hAnsi="宋体"/>
          <w:b/>
          <w:bCs/>
          <w:lang w:eastAsia="zh-CN"/>
        </w:rPr>
        <w:t xml:space="preserve">4.监测频次</w:t>
      </w:r>
      <w:r>
        <w:rPr>
          <w:rFonts w:hint="eastAsia" w:ascii="宋体" w:hAnsi="宋体"/>
          <w:b/>
          <w:bCs/>
          <w:lang w:eastAsia="zh-CN"/>
        </w:rPr>
      </w:r>
      <w:r/>
    </w:p>
    <w:p>
      <w:pPr>
        <w:pStyle w:val="854"/>
        <w:ind w:left="0" w:firstLine="480"/>
        <w:spacing w:line="480" w:lineRule="exact"/>
        <w:tabs>
          <w:tab w:val="left" w:pos="426" w:leader="none"/>
          <w:tab w:val="left" w:pos="540" w:leader="none"/>
        </w:tabs>
        <w:rPr>
          <w:rFonts w:hint="eastAsia" w:ascii="宋体" w:hAnsi="宋体"/>
          <w:lang w:eastAsia="zh-CN"/>
        </w:rPr>
      </w:pPr>
      <w:r>
        <w:rPr>
          <w:rFonts w:hint="eastAsia" w:ascii="宋体" w:hAnsi="宋体"/>
          <w:lang w:eastAsia="zh-CN"/>
        </w:rPr>
        <w:t xml:space="preserve">水样监测频次覆盖整个养殖尾水排放时节，监测时间为2024年11月至2025年6月。其中，2025年2-6月每月监测1次，2024年11月、12月和2025年1月每月监测2次，规定时段内共监测11次。每个点位每次采样3个，具体采样数量视基地生产情况而定，如遇干塘等不适合采样的情况，则暂停采样。</w:t>
      </w:r>
      <w:r>
        <w:rPr>
          <w:rFonts w:hint="eastAsia" w:ascii="宋体" w:hAnsi="宋体"/>
          <w:lang w:eastAsia="zh-CN"/>
        </w:rPr>
      </w:r>
      <w:r/>
    </w:p>
    <w:p>
      <w:pPr>
        <w:pStyle w:val="854"/>
        <w:ind w:left="0" w:firstLine="482"/>
        <w:spacing w:line="480" w:lineRule="exact"/>
        <w:tabs>
          <w:tab w:val="left" w:pos="540" w:leader="none"/>
        </w:tabs>
        <w:rPr>
          <w:rFonts w:hint="eastAsia" w:ascii="宋体" w:hAnsi="宋体"/>
          <w:b/>
          <w:bCs/>
          <w:lang w:eastAsia="zh-CN"/>
        </w:rPr>
      </w:pPr>
      <w:r>
        <w:rPr>
          <w:rFonts w:hint="eastAsia" w:ascii="宋体" w:hAnsi="宋体"/>
          <w:b/>
          <w:bCs/>
          <w:lang w:eastAsia="zh-CN"/>
        </w:rPr>
        <w:t xml:space="preserve">5.监测方法</w:t>
      </w:r>
      <w:r>
        <w:rPr>
          <w:rFonts w:hint="eastAsia" w:ascii="宋体" w:hAnsi="宋体"/>
          <w:b/>
          <w:bCs/>
          <w:lang w:eastAsia="zh-CN"/>
        </w:rPr>
      </w:r>
      <w:r/>
    </w:p>
    <w:p>
      <w:pPr>
        <w:pStyle w:val="854"/>
        <w:ind w:left="0" w:firstLine="480"/>
        <w:spacing w:line="480" w:lineRule="exact"/>
        <w:tabs>
          <w:tab w:val="left" w:pos="540" w:leader="none"/>
        </w:tabs>
        <w:rPr>
          <w:rFonts w:hint="eastAsia" w:ascii="宋体" w:hAnsi="宋体"/>
          <w:lang w:eastAsia="zh-CN"/>
        </w:rPr>
      </w:pPr>
      <w:r>
        <w:rPr>
          <w:rFonts w:hint="eastAsia" w:ascii="宋体" w:hAnsi="宋体"/>
          <w:lang w:eastAsia="zh-CN"/>
        </w:rPr>
        <w:t xml:space="preserve">监测方法参考《池塘养殖尾水排放标准》(DB 32/4043-2021)中推荐的淡水水质测定方法。</w:t>
      </w:r>
      <w:r>
        <w:rPr>
          <w:rFonts w:hint="eastAsia" w:ascii="宋体" w:hAnsi="宋体"/>
          <w:lang w:eastAsia="zh-CN"/>
        </w:rPr>
      </w:r>
      <w:r/>
    </w:p>
    <w:p>
      <w:pPr>
        <w:pStyle w:val="854"/>
        <w:ind w:left="0" w:firstLine="482"/>
        <w:spacing w:line="480" w:lineRule="exact"/>
        <w:tabs>
          <w:tab w:val="left" w:pos="540" w:leader="none"/>
        </w:tabs>
        <w:rPr>
          <w:rFonts w:hint="eastAsia" w:ascii="宋体" w:hAnsi="宋体"/>
          <w:b/>
          <w:bCs/>
          <w:lang w:eastAsia="zh-CN"/>
        </w:rPr>
      </w:pPr>
      <w:r>
        <w:rPr>
          <w:rFonts w:hint="eastAsia" w:ascii="宋体" w:hAnsi="宋体"/>
          <w:b/>
          <w:bCs/>
          <w:lang w:eastAsia="zh-CN"/>
        </w:rPr>
        <w:t xml:space="preserve">6. 监测指标评价标准 </w:t>
      </w:r>
      <w:r>
        <w:rPr>
          <w:rFonts w:hint="eastAsia" w:ascii="宋体" w:hAnsi="宋体"/>
          <w:b/>
          <w:bCs/>
          <w:lang w:eastAsia="zh-CN"/>
        </w:rPr>
      </w:r>
      <w:r/>
    </w:p>
    <w:p>
      <w:pPr>
        <w:pStyle w:val="719"/>
        <w:ind w:firstLine="480"/>
        <w:spacing w:line="480" w:lineRule="exact"/>
        <w:rPr>
          <w:rFonts w:hint="eastAsia" w:ascii="宋体" w:hAnsi="宋体" w:cs="宋体"/>
        </w:rPr>
      </w:pPr>
      <w:r>
        <w:rPr>
          <w:rFonts w:hint="eastAsia" w:ascii="宋体" w:hAnsi="宋体" w:cs="宋体"/>
          <w:sz w:val="24"/>
        </w:rPr>
        <w:t xml:space="preserve">评价标准依据《池塘养殖尾水排放标准》（DB32/ 4043-2021）。</w:t>
      </w:r>
      <w:r>
        <w:rPr>
          <w:rFonts w:hint="eastAsia" w:ascii="宋体" w:hAnsi="宋体" w:cs="宋体"/>
        </w:rPr>
      </w:r>
      <w:r/>
    </w:p>
    <w:p>
      <w:pPr>
        <w:pStyle w:val="719"/>
        <w:spacing w:line="480" w:lineRule="exact"/>
        <w:rPr>
          <w:rFonts w:hint="eastAsia" w:ascii="宋体" w:hAnsi="宋体" w:cs="宋体"/>
          <w:b/>
          <w:bCs/>
          <w:sz w:val="24"/>
        </w:rPr>
      </w:pPr>
      <w:r>
        <w:rPr>
          <w:rFonts w:hint="eastAsia" w:ascii="宋体" w:hAnsi="宋体" w:cs="宋体"/>
          <w:b/>
          <w:bCs/>
          <w:sz w:val="24"/>
        </w:rPr>
        <w:t xml:space="preserve">(三）畜禽粪污资源化利用监测技术要求</w:t>
      </w:r>
      <w:r>
        <w:rPr>
          <w:rFonts w:hint="eastAsia" w:ascii="宋体" w:hAnsi="宋体" w:cs="宋体"/>
          <w:b/>
          <w:bCs/>
          <w:sz w:val="24"/>
        </w:rPr>
      </w:r>
      <w:r/>
    </w:p>
    <w:p>
      <w:pPr>
        <w:pStyle w:val="854"/>
        <w:ind w:left="0" w:firstLine="482"/>
        <w:spacing w:line="480" w:lineRule="exact"/>
        <w:tabs>
          <w:tab w:val="left" w:pos="540" w:leader="none"/>
        </w:tabs>
        <w:rPr>
          <w:rFonts w:hint="eastAsia" w:ascii="宋体" w:hAnsi="宋体"/>
          <w:b/>
          <w:bCs/>
          <w:lang w:eastAsia="zh-CN"/>
        </w:rPr>
      </w:pPr>
      <w:r>
        <w:rPr>
          <w:rFonts w:hint="eastAsia" w:ascii="宋体" w:hAnsi="宋体"/>
          <w:b/>
          <w:bCs/>
          <w:lang w:eastAsia="zh-CN"/>
        </w:rPr>
        <w:t xml:space="preserve">1.监测点位数量 </w:t>
      </w:r>
      <w:r>
        <w:rPr>
          <w:rFonts w:hint="eastAsia" w:ascii="宋体" w:hAnsi="宋体"/>
          <w:b/>
          <w:bCs/>
          <w:lang w:eastAsia="zh-CN"/>
        </w:rPr>
      </w:r>
      <w:r/>
    </w:p>
    <w:p>
      <w:pPr>
        <w:pStyle w:val="854"/>
        <w:ind w:left="0" w:firstLine="480"/>
        <w:spacing w:line="480" w:lineRule="exact"/>
        <w:tabs>
          <w:tab w:val="left" w:pos="540" w:leader="none"/>
        </w:tabs>
        <w:rPr>
          <w:rFonts w:hint="eastAsia" w:ascii="宋体" w:hAnsi="宋体"/>
          <w:lang w:eastAsia="zh-CN"/>
        </w:rPr>
      </w:pPr>
      <w:r>
        <w:rPr>
          <w:rFonts w:hint="eastAsia" w:ascii="宋体" w:hAnsi="宋体"/>
          <w:lang w:eastAsia="zh-CN"/>
        </w:rPr>
        <w:t xml:space="preserve">监测点选择畜禽规模养殖场，全市设置5个监测点。</w:t>
      </w:r>
      <w:r>
        <w:rPr>
          <w:rFonts w:hint="eastAsia" w:ascii="宋体" w:hAnsi="宋体"/>
          <w:lang w:eastAsia="zh-CN"/>
        </w:rPr>
      </w:r>
      <w:r/>
    </w:p>
    <w:p>
      <w:pPr>
        <w:pStyle w:val="854"/>
        <w:ind w:left="0" w:firstLine="482"/>
        <w:spacing w:line="480" w:lineRule="exact"/>
        <w:tabs>
          <w:tab w:val="left" w:pos="540" w:leader="none"/>
        </w:tabs>
        <w:rPr>
          <w:rFonts w:hint="eastAsia" w:ascii="宋体" w:hAnsi="宋体"/>
          <w:b/>
          <w:bCs/>
          <w:lang w:eastAsia="zh-CN"/>
        </w:rPr>
      </w:pPr>
      <w:r>
        <w:rPr>
          <w:rFonts w:hint="eastAsia" w:ascii="宋体" w:hAnsi="宋体"/>
          <w:b/>
          <w:bCs/>
          <w:lang w:eastAsia="zh-CN"/>
        </w:rPr>
        <w:t xml:space="preserve">2. 监测内容与方法、参考标准 </w:t>
      </w:r>
      <w:r>
        <w:rPr>
          <w:rFonts w:hint="eastAsia" w:ascii="宋体" w:hAnsi="宋体"/>
          <w:b/>
          <w:bCs/>
          <w:lang w:eastAsia="zh-CN"/>
        </w:rPr>
      </w:r>
      <w:r/>
    </w:p>
    <w:p>
      <w:pPr>
        <w:pStyle w:val="854"/>
        <w:ind w:left="0" w:firstLine="482"/>
        <w:spacing w:line="480" w:lineRule="exact"/>
        <w:tabs>
          <w:tab w:val="left" w:pos="540" w:leader="none"/>
        </w:tabs>
        <w:rPr>
          <w:rFonts w:hint="eastAsia" w:ascii="宋体" w:hAnsi="宋体"/>
          <w:lang w:eastAsia="zh-CN"/>
        </w:rPr>
      </w:pPr>
      <w:r>
        <w:rPr>
          <w:rFonts w:hint="eastAsia" w:ascii="宋体" w:hAnsi="宋体"/>
          <w:b/>
          <w:bCs/>
          <w:lang w:eastAsia="zh-CN"/>
        </w:rPr>
        <w:t xml:space="preserve">2.1粪污情况监测：</w:t>
      </w:r>
      <w:r>
        <w:rPr>
          <w:rFonts w:hint="eastAsia" w:ascii="宋体" w:hAnsi="宋体"/>
          <w:lang w:eastAsia="zh-CN"/>
        </w:rPr>
        <w:t xml:space="preserve">参考《肥料中有毒有害物质的限量要求》（GB38400），开展镉、汞、砷、铅、铊、缩二脲、蛔虫卵死亡率和粪大肠杆菌群数等指标的检测。 </w:t>
      </w:r>
      <w:r>
        <w:rPr>
          <w:rFonts w:hint="eastAsia" w:ascii="宋体" w:hAnsi="宋体"/>
          <w:lang w:eastAsia="zh-CN"/>
        </w:rPr>
      </w:r>
      <w:r/>
    </w:p>
    <w:p>
      <w:pPr>
        <w:pStyle w:val="854"/>
        <w:ind w:left="0" w:firstLine="482"/>
        <w:spacing w:line="480" w:lineRule="exact"/>
        <w:tabs>
          <w:tab w:val="left" w:pos="540" w:leader="none"/>
        </w:tabs>
        <w:rPr>
          <w:rFonts w:hint="eastAsia" w:ascii="宋体" w:hAnsi="宋体"/>
          <w:lang w:eastAsia="zh-CN"/>
        </w:rPr>
      </w:pPr>
      <w:r>
        <w:rPr>
          <w:rFonts w:hint="eastAsia" w:ascii="宋体" w:hAnsi="宋体"/>
          <w:b/>
          <w:bCs/>
          <w:lang w:eastAsia="zh-CN"/>
        </w:rPr>
        <w:t xml:space="preserve">2.2 监测频次：</w:t>
      </w:r>
      <w:r>
        <w:rPr>
          <w:rFonts w:hint="eastAsia" w:ascii="宋体" w:hAnsi="宋体"/>
          <w:lang w:eastAsia="zh-CN"/>
        </w:rPr>
        <w:t xml:space="preserve">计划每个采样点位2024年11月和2025年4月各采集样品1次，每次5个监测点位，10个采样点，共采集2批次样品共计20个。</w:t>
      </w:r>
      <w:r>
        <w:rPr>
          <w:rFonts w:hint="eastAsia" w:ascii="宋体" w:hAnsi="宋体"/>
          <w:lang w:eastAsia="zh-CN"/>
        </w:rPr>
      </w:r>
      <w:r/>
    </w:p>
    <w:p>
      <w:pPr>
        <w:pStyle w:val="719"/>
        <w:spacing w:line="480" w:lineRule="exact"/>
        <w:rPr>
          <w:rFonts w:hint="eastAsia" w:ascii="宋体" w:hAnsi="宋体" w:cs="宋体"/>
          <w:b/>
          <w:bCs/>
        </w:rPr>
      </w:pPr>
      <w:r>
        <w:rPr>
          <w:rFonts w:hint="eastAsia" w:ascii="宋体" w:hAnsi="宋体" w:cs="宋体"/>
          <w:b/>
          <w:bCs/>
          <w:sz w:val="24"/>
        </w:rPr>
        <w:t xml:space="preserve">（四）监测配套设施设备技术要求</w:t>
      </w:r>
      <w:r>
        <w:rPr>
          <w:rFonts w:hint="eastAsia" w:ascii="宋体" w:hAnsi="宋体" w:cs="宋体"/>
          <w:b/>
          <w:bCs/>
        </w:rPr>
      </w:r>
      <w:r/>
    </w:p>
    <w:p>
      <w:pPr>
        <w:pStyle w:val="786"/>
        <w:ind w:firstLine="420"/>
        <w:spacing w:before="0" w:beforeAutospacing="0" w:after="0" w:afterAutospacing="0" w:line="480" w:lineRule="exact"/>
        <w:rPr>
          <w:rFonts w:hint="eastAsia" w:cs="宋体"/>
        </w:rPr>
      </w:pPr>
      <w:r>
        <w:rPr>
          <w:rFonts w:hint="eastAsia" w:cs="宋体"/>
          <w:i/>
          <w:iCs/>
          <w:u w:val="single"/>
        </w:rPr>
        <w:t xml:space="preserve">为支撑种植业农田灌排水体水质监测，</w:t>
      </w:r>
      <w:r>
        <w:rPr>
          <w:rFonts w:hint="eastAsia" w:cs="宋体"/>
          <w:i/>
          <w:iCs/>
          <w:u w:val="single"/>
          <w:lang w:val="en-US" w:eastAsia="zh-CN"/>
        </w:rPr>
        <w:t xml:space="preserve">投标人应至少配备全新原厂</w:t>
      </w:r>
      <w:r>
        <w:rPr>
          <w:rFonts w:hint="eastAsia" w:cs="宋体"/>
          <w:i/>
          <w:iCs/>
          <w:u w:val="single"/>
        </w:rPr>
        <w:t xml:space="preserve">流量计3套、雨量计1套，租赁水质自动采样站6个。</w:t>
      </w:r>
      <w:r>
        <w:rPr>
          <w:rFonts w:hint="eastAsia" w:cs="宋体"/>
        </w:rPr>
        <w:t xml:space="preserve">设备设施技术要求如下：</w:t>
      </w:r>
      <w:r>
        <w:rPr>
          <w:rFonts w:hint="eastAsia" w:cs="宋体"/>
        </w:rPr>
      </w:r>
      <w:r/>
    </w:p>
    <w:p>
      <w:pPr>
        <w:pStyle w:val="719"/>
        <w:ind w:firstLine="482"/>
        <w:spacing w:line="480" w:lineRule="exact"/>
        <w:rPr>
          <w:rFonts w:hint="eastAsia" w:ascii="宋体" w:hAnsi="宋体" w:cs="宋体"/>
          <w:b/>
          <w:bCs/>
          <w:sz w:val="24"/>
        </w:rPr>
      </w:pPr>
      <w:r>
        <w:rPr>
          <w:rFonts w:hint="eastAsia" w:ascii="宋体" w:hAnsi="宋体" w:cs="宋体"/>
          <w:b/>
          <w:bCs/>
          <w:sz w:val="24"/>
        </w:rPr>
        <w:t xml:space="preserve">1.流量计</w:t>
      </w:r>
      <w:r>
        <w:rPr>
          <w:rFonts w:hint="eastAsia" w:ascii="宋体" w:hAnsi="宋体" w:cs="宋体"/>
          <w:b/>
          <w:bCs/>
          <w:sz w:val="24"/>
        </w:rPr>
      </w:r>
      <w:r/>
    </w:p>
    <w:p>
      <w:pPr>
        <w:pStyle w:val="719"/>
        <w:ind w:firstLine="480"/>
        <w:spacing w:line="480" w:lineRule="exact"/>
        <w:rPr>
          <w:rFonts w:hint="eastAsia" w:ascii="宋体" w:hAnsi="宋体" w:cs="宋体"/>
          <w:bCs/>
          <w:sz w:val="24"/>
        </w:rPr>
      </w:pPr>
      <w:r>
        <w:rPr>
          <w:rFonts w:hint="eastAsia" w:ascii="宋体" w:hAnsi="宋体" w:cs="宋体"/>
          <w:bCs/>
          <w:sz w:val="24"/>
        </w:rPr>
        <w:t xml:space="preserve">据现场流量情况选用相关规格的堰、槽，材质选用优质不锈钢，排放口的整治工作围绕堰、槽的安装进行，规格参数如下：</w:t>
      </w:r>
      <w:r>
        <w:rPr>
          <w:rFonts w:hint="eastAsia" w:ascii="宋体" w:hAnsi="宋体" w:cs="宋体"/>
          <w:bCs/>
          <w:sz w:val="24"/>
        </w:rPr>
      </w:r>
      <w:r/>
    </w:p>
    <w:p>
      <w:pPr>
        <w:pStyle w:val="719"/>
        <w:ind w:left="539"/>
        <w:spacing w:line="480" w:lineRule="exact"/>
        <w:tabs>
          <w:tab w:val="left" w:pos="1155" w:leader="none"/>
        </w:tabs>
        <w:rPr>
          <w:rFonts w:hint="eastAsia" w:ascii="宋体" w:hAnsi="宋体" w:cs="宋体"/>
          <w:bCs/>
          <w:sz w:val="24"/>
        </w:rPr>
      </w:pPr>
      <w:r>
        <w:rPr>
          <w:rFonts w:hint="eastAsia" w:ascii="宋体" w:hAnsi="宋体" w:cs="宋体"/>
          <w:bCs/>
          <w:sz w:val="24"/>
        </w:rPr>
        <w:t xml:space="preserve">①测量范围：0.1升/秒～99999.99米 /小时。</w:t>
      </w:r>
      <w:r>
        <w:rPr>
          <w:rFonts w:hint="eastAsia" w:ascii="宋体" w:hAnsi="宋体" w:cs="宋体"/>
          <w:bCs/>
          <w:sz w:val="24"/>
        </w:rPr>
      </w:r>
      <w:r/>
    </w:p>
    <w:p>
      <w:pPr>
        <w:pStyle w:val="719"/>
        <w:ind w:left="539"/>
        <w:spacing w:line="480" w:lineRule="exact"/>
        <w:tabs>
          <w:tab w:val="left" w:pos="1155" w:leader="none"/>
        </w:tabs>
        <w:rPr>
          <w:rFonts w:hint="eastAsia" w:ascii="宋体" w:hAnsi="宋体" w:cs="宋体"/>
          <w:bCs/>
          <w:sz w:val="24"/>
        </w:rPr>
      </w:pPr>
      <w:r>
        <w:rPr>
          <w:rFonts w:hint="eastAsia" w:ascii="宋体" w:hAnsi="宋体" w:cs="宋体"/>
          <w:bCs/>
          <w:sz w:val="24"/>
        </w:rPr>
        <w:t xml:space="preserve">②累计流量：最大为：4290000000.00立方米</w:t>
      </w:r>
      <w:r>
        <w:rPr>
          <w:rFonts w:hint="eastAsia" w:ascii="宋体" w:hAnsi="宋体" w:cs="宋体"/>
          <w:bCs/>
          <w:sz w:val="24"/>
        </w:rPr>
      </w:r>
      <w:r/>
    </w:p>
    <w:p>
      <w:pPr>
        <w:pStyle w:val="719"/>
        <w:ind w:left="539"/>
        <w:spacing w:line="480" w:lineRule="exact"/>
        <w:tabs>
          <w:tab w:val="left" w:pos="1155" w:leader="none"/>
        </w:tabs>
        <w:rPr>
          <w:rFonts w:hint="eastAsia" w:ascii="宋体" w:hAnsi="宋体" w:cs="宋体"/>
          <w:bCs/>
          <w:sz w:val="24"/>
        </w:rPr>
      </w:pPr>
      <w:r>
        <w:rPr>
          <w:rFonts w:hint="eastAsia" w:ascii="宋体" w:hAnsi="宋体" w:cs="宋体"/>
          <w:bCs/>
          <w:sz w:val="24"/>
        </w:rPr>
        <w:t xml:space="preserve">③液位测量精度：0.5%</w:t>
      </w:r>
      <w:r>
        <w:rPr>
          <w:rFonts w:hint="eastAsia" w:ascii="宋体" w:hAnsi="宋体" w:cs="宋体"/>
          <w:bCs/>
          <w:sz w:val="24"/>
        </w:rPr>
      </w:r>
      <w:r/>
    </w:p>
    <w:p>
      <w:pPr>
        <w:pStyle w:val="719"/>
        <w:ind w:left="539"/>
        <w:spacing w:line="480" w:lineRule="exact"/>
        <w:tabs>
          <w:tab w:val="left" w:pos="1155" w:leader="none"/>
        </w:tabs>
        <w:rPr>
          <w:rFonts w:hint="eastAsia" w:ascii="宋体" w:hAnsi="宋体" w:cs="宋体"/>
          <w:bCs/>
          <w:sz w:val="24"/>
        </w:rPr>
      </w:pPr>
      <w:r>
        <w:rPr>
          <w:rFonts w:hint="eastAsia" w:ascii="宋体" w:hAnsi="宋体" w:cs="宋体"/>
          <w:bCs/>
          <w:sz w:val="24"/>
        </w:rPr>
        <w:t xml:space="preserve">④分辨率：3mm</w:t>
      </w:r>
      <w:r>
        <w:rPr>
          <w:rFonts w:hint="eastAsia" w:ascii="宋体" w:hAnsi="宋体" w:cs="宋体"/>
          <w:bCs/>
          <w:sz w:val="24"/>
        </w:rPr>
      </w:r>
      <w:r/>
    </w:p>
    <w:p>
      <w:pPr>
        <w:pStyle w:val="719"/>
        <w:ind w:left="539"/>
        <w:spacing w:line="480" w:lineRule="exact"/>
        <w:tabs>
          <w:tab w:val="left" w:pos="1155" w:leader="none"/>
        </w:tabs>
        <w:rPr>
          <w:rFonts w:hint="eastAsia" w:ascii="宋体" w:hAnsi="宋体" w:cs="宋体"/>
        </w:rPr>
      </w:pPr>
      <w:r>
        <w:rPr>
          <w:rFonts w:hint="eastAsia" w:ascii="宋体" w:hAnsi="宋体" w:cs="宋体"/>
          <w:bCs/>
          <w:sz w:val="24"/>
        </w:rPr>
        <w:t xml:space="preserve">⑤流量测量精度：5%</w:t>
      </w:r>
      <w:r>
        <w:rPr>
          <w:rFonts w:hint="eastAsia" w:ascii="宋体" w:hAnsi="宋体" w:cs="宋体"/>
        </w:rPr>
      </w:r>
      <w:r/>
    </w:p>
    <w:p>
      <w:pPr>
        <w:pStyle w:val="719"/>
        <w:ind w:firstLine="482"/>
        <w:spacing w:line="480" w:lineRule="exact"/>
        <w:rPr>
          <w:rFonts w:hint="eastAsia" w:ascii="宋体" w:hAnsi="宋体" w:cs="宋体"/>
          <w:b/>
          <w:bCs/>
          <w:sz w:val="24"/>
        </w:rPr>
      </w:pPr>
      <w:r>
        <w:rPr>
          <w:rFonts w:hint="eastAsia" w:ascii="宋体" w:hAnsi="宋体" w:cs="宋体"/>
          <w:b/>
          <w:bCs/>
          <w:sz w:val="24"/>
        </w:rPr>
        <w:t xml:space="preserve">2.雨量计</w:t>
      </w:r>
      <w:r>
        <w:rPr>
          <w:rFonts w:hint="eastAsia" w:ascii="宋体" w:hAnsi="宋体" w:cs="宋体"/>
          <w:b/>
          <w:bCs/>
          <w:sz w:val="24"/>
        </w:rPr>
      </w:r>
      <w:r/>
    </w:p>
    <w:p>
      <w:pPr>
        <w:pStyle w:val="719"/>
        <w:ind w:firstLine="560"/>
        <w:spacing w:line="480" w:lineRule="exact"/>
        <w:rPr>
          <w:rFonts w:hint="eastAsia" w:ascii="宋体" w:hAnsi="宋体" w:cs="宋体"/>
          <w:sz w:val="24"/>
        </w:rPr>
      </w:pPr>
      <w:r>
        <w:rPr>
          <w:rFonts w:hint="eastAsia" w:ascii="宋体" w:hAnsi="宋体" w:cs="宋体"/>
          <w:sz w:val="24"/>
        </w:rPr>
        <w:t xml:space="preserve">本项目所使用雨量计要求其性能不能低于下表所列技术参数。</w:t>
      </w:r>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2127"/>
        <w:gridCol w:w="5040"/>
      </w:tblGrid>
      <w:tr>
        <w:trPr/>
        <w:tc>
          <w:tcPr>
            <w:tcW w:w="1129" w:type="dxa"/>
            <w:vAlign w:val="center"/>
            <w:textDirection w:val="lrTb"/>
            <w:noWrap w:val="false"/>
          </w:tcPr>
          <w:p>
            <w:pPr>
              <w:pStyle w:val="719"/>
              <w:jc w:val="center"/>
              <w:spacing w:line="480" w:lineRule="exact"/>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2127" w:type="dxa"/>
            <w:vAlign w:val="center"/>
            <w:textDirection w:val="lrTb"/>
            <w:noWrap w:val="false"/>
          </w:tcPr>
          <w:p>
            <w:pPr>
              <w:pStyle w:val="719"/>
              <w:jc w:val="center"/>
              <w:spacing w:line="480" w:lineRule="exact"/>
              <w:rPr>
                <w:rFonts w:hint="eastAsia" w:ascii="宋体" w:hAnsi="宋体" w:cs="宋体"/>
                <w:sz w:val="24"/>
              </w:rPr>
            </w:pPr>
            <w:r>
              <w:rPr>
                <w:rFonts w:hint="eastAsia" w:ascii="宋体" w:hAnsi="宋体" w:cs="宋体"/>
                <w:sz w:val="24"/>
              </w:rPr>
              <w:t xml:space="preserve">项目</w:t>
            </w:r>
            <w:r>
              <w:rPr>
                <w:rFonts w:hint="eastAsia" w:ascii="宋体" w:hAnsi="宋体" w:cs="宋体"/>
                <w:sz w:val="24"/>
              </w:rPr>
            </w:r>
            <w:r/>
          </w:p>
        </w:tc>
        <w:tc>
          <w:tcPr>
            <w:tcW w:w="5040" w:type="dxa"/>
            <w:vAlign w:val="center"/>
            <w:textDirection w:val="lrTb"/>
            <w:noWrap w:val="false"/>
          </w:tcPr>
          <w:p>
            <w:pPr>
              <w:pStyle w:val="719"/>
              <w:jc w:val="center"/>
              <w:spacing w:line="480" w:lineRule="exact"/>
              <w:rPr>
                <w:rFonts w:hint="eastAsia" w:ascii="宋体" w:hAnsi="宋体" w:cs="宋体"/>
                <w:sz w:val="24"/>
              </w:rPr>
            </w:pPr>
            <w:r>
              <w:rPr>
                <w:rFonts w:hint="eastAsia" w:ascii="宋体" w:hAnsi="宋体" w:cs="宋体"/>
                <w:sz w:val="24"/>
              </w:rPr>
              <w:t xml:space="preserve">参数</w:t>
            </w:r>
            <w:r>
              <w:rPr>
                <w:rFonts w:hint="eastAsia" w:ascii="宋体" w:hAnsi="宋体" w:cs="宋体"/>
                <w:sz w:val="24"/>
              </w:rPr>
            </w:r>
            <w:r/>
          </w:p>
        </w:tc>
      </w:tr>
      <w:tr>
        <w:trPr/>
        <w:tc>
          <w:tcPr>
            <w:tcW w:w="1129" w:type="dxa"/>
            <w:vAlign w:val="center"/>
            <w:textDirection w:val="lrTb"/>
            <w:noWrap w:val="false"/>
          </w:tcPr>
          <w:p>
            <w:pPr>
              <w:pStyle w:val="719"/>
              <w:jc w:val="center"/>
              <w:spacing w:line="48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2127" w:type="dxa"/>
            <w:vAlign w:val="center"/>
            <w:textDirection w:val="lrTb"/>
            <w:noWrap w:val="false"/>
          </w:tcPr>
          <w:p>
            <w:pPr>
              <w:pStyle w:val="719"/>
              <w:jc w:val="center"/>
              <w:spacing w:line="480" w:lineRule="exact"/>
              <w:rPr>
                <w:rFonts w:hint="eastAsia" w:ascii="宋体" w:hAnsi="宋体" w:cs="宋体"/>
                <w:sz w:val="24"/>
              </w:rPr>
            </w:pPr>
            <w:r>
              <w:rPr>
                <w:rFonts w:hint="eastAsia" w:ascii="宋体" w:hAnsi="宋体" w:cs="宋体"/>
                <w:sz w:val="24"/>
              </w:rPr>
              <w:t xml:space="preserve">量程</w:t>
            </w:r>
            <w:r>
              <w:rPr>
                <w:rFonts w:hint="eastAsia" w:ascii="宋体" w:hAnsi="宋体" w:cs="宋体"/>
                <w:sz w:val="24"/>
              </w:rPr>
            </w:r>
            <w:r/>
          </w:p>
        </w:tc>
        <w:tc>
          <w:tcPr>
            <w:tcW w:w="5040" w:type="dxa"/>
            <w:vAlign w:val="center"/>
            <w:textDirection w:val="lrTb"/>
            <w:noWrap w:val="false"/>
          </w:tcPr>
          <w:p>
            <w:pPr>
              <w:pStyle w:val="719"/>
              <w:jc w:val="center"/>
              <w:spacing w:line="480" w:lineRule="exact"/>
              <w:rPr>
                <w:rFonts w:hint="eastAsia" w:ascii="宋体" w:hAnsi="宋体" w:cs="宋体"/>
                <w:sz w:val="24"/>
              </w:rPr>
            </w:pPr>
            <w:r>
              <w:rPr>
                <w:rFonts w:hint="eastAsia" w:ascii="宋体" w:hAnsi="宋体" w:cs="宋体"/>
                <w:sz w:val="24"/>
              </w:rPr>
              <w:t xml:space="preserve">0-999.9mm</w:t>
            </w:r>
            <w:r>
              <w:rPr>
                <w:rFonts w:hint="eastAsia" w:ascii="宋体" w:hAnsi="宋体" w:cs="宋体"/>
                <w:sz w:val="24"/>
              </w:rPr>
            </w:r>
            <w:r/>
          </w:p>
        </w:tc>
      </w:tr>
      <w:tr>
        <w:trPr/>
        <w:tc>
          <w:tcPr>
            <w:tcW w:w="1129" w:type="dxa"/>
            <w:vAlign w:val="center"/>
            <w:textDirection w:val="lrTb"/>
            <w:noWrap w:val="false"/>
          </w:tcPr>
          <w:p>
            <w:pPr>
              <w:pStyle w:val="719"/>
              <w:jc w:val="center"/>
              <w:spacing w:line="48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2127" w:type="dxa"/>
            <w:vAlign w:val="center"/>
            <w:textDirection w:val="lrTb"/>
            <w:noWrap w:val="false"/>
          </w:tcPr>
          <w:p>
            <w:pPr>
              <w:pStyle w:val="719"/>
              <w:jc w:val="center"/>
              <w:spacing w:line="480" w:lineRule="exact"/>
              <w:rPr>
                <w:rFonts w:hint="eastAsia" w:ascii="宋体" w:hAnsi="宋体" w:cs="宋体"/>
                <w:sz w:val="24"/>
              </w:rPr>
            </w:pPr>
            <w:r>
              <w:rPr>
                <w:rFonts w:hint="eastAsia" w:ascii="宋体" w:hAnsi="宋体" w:cs="宋体"/>
                <w:sz w:val="24"/>
              </w:rPr>
              <w:t xml:space="preserve">分辨率</w:t>
            </w:r>
            <w:r>
              <w:rPr>
                <w:rFonts w:hint="eastAsia" w:ascii="宋体" w:hAnsi="宋体" w:cs="宋体"/>
                <w:sz w:val="24"/>
              </w:rPr>
            </w:r>
            <w:r/>
          </w:p>
        </w:tc>
        <w:tc>
          <w:tcPr>
            <w:tcW w:w="5040" w:type="dxa"/>
            <w:vAlign w:val="center"/>
            <w:textDirection w:val="lrTb"/>
            <w:noWrap w:val="false"/>
          </w:tcPr>
          <w:p>
            <w:pPr>
              <w:pStyle w:val="719"/>
              <w:jc w:val="center"/>
              <w:spacing w:line="480" w:lineRule="exact"/>
              <w:rPr>
                <w:rFonts w:hint="eastAsia" w:ascii="宋体" w:hAnsi="宋体" w:cs="宋体"/>
                <w:sz w:val="24"/>
              </w:rPr>
            </w:pPr>
            <w:r>
              <w:rPr>
                <w:rFonts w:hint="eastAsia" w:ascii="宋体" w:hAnsi="宋体" w:cs="宋体"/>
                <w:sz w:val="24"/>
              </w:rPr>
              <w:t xml:space="preserve">0.2mm</w:t>
            </w:r>
            <w:r>
              <w:rPr>
                <w:rFonts w:hint="eastAsia" w:ascii="宋体" w:hAnsi="宋体" w:cs="宋体"/>
                <w:sz w:val="24"/>
              </w:rPr>
            </w:r>
            <w:r/>
          </w:p>
        </w:tc>
      </w:tr>
      <w:tr>
        <w:trPr/>
        <w:tc>
          <w:tcPr>
            <w:tcW w:w="1129" w:type="dxa"/>
            <w:vAlign w:val="center"/>
            <w:textDirection w:val="lrTb"/>
            <w:noWrap w:val="false"/>
          </w:tcPr>
          <w:p>
            <w:pPr>
              <w:pStyle w:val="719"/>
              <w:jc w:val="center"/>
              <w:spacing w:line="48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2127" w:type="dxa"/>
            <w:vAlign w:val="center"/>
            <w:textDirection w:val="lrTb"/>
            <w:noWrap w:val="false"/>
          </w:tcPr>
          <w:p>
            <w:pPr>
              <w:pStyle w:val="719"/>
              <w:jc w:val="center"/>
              <w:spacing w:line="480" w:lineRule="exact"/>
              <w:rPr>
                <w:rFonts w:hint="eastAsia" w:ascii="宋体" w:hAnsi="宋体" w:cs="宋体"/>
                <w:sz w:val="24"/>
              </w:rPr>
            </w:pPr>
            <w:r>
              <w:rPr>
                <w:rFonts w:hint="eastAsia" w:ascii="宋体" w:hAnsi="宋体" w:cs="宋体"/>
                <w:sz w:val="24"/>
              </w:rPr>
              <w:t xml:space="preserve">准确度</w:t>
            </w:r>
            <w:r>
              <w:rPr>
                <w:rFonts w:hint="eastAsia" w:ascii="宋体" w:hAnsi="宋体" w:cs="宋体"/>
                <w:sz w:val="24"/>
              </w:rPr>
            </w:r>
            <w:r/>
          </w:p>
        </w:tc>
        <w:tc>
          <w:tcPr>
            <w:tcW w:w="5040" w:type="dxa"/>
            <w:vAlign w:val="center"/>
            <w:textDirection w:val="lrTb"/>
            <w:noWrap w:val="false"/>
          </w:tcPr>
          <w:p>
            <w:pPr>
              <w:pStyle w:val="719"/>
              <w:jc w:val="center"/>
              <w:spacing w:line="480" w:lineRule="exact"/>
              <w:rPr>
                <w:rFonts w:hint="eastAsia" w:ascii="宋体" w:hAnsi="宋体" w:cs="宋体"/>
                <w:sz w:val="24"/>
              </w:rPr>
            </w:pPr>
            <w:r>
              <w:rPr>
                <w:rFonts w:hint="eastAsia" w:ascii="宋体" w:hAnsi="宋体" w:cs="宋体"/>
                <w:sz w:val="24"/>
              </w:rPr>
              <w:t xml:space="preserve">±4%降雨强度0~4mm/min</w:t>
            </w:r>
            <w:r>
              <w:rPr>
                <w:rFonts w:hint="eastAsia" w:ascii="宋体" w:hAnsi="宋体" w:cs="宋体"/>
                <w:sz w:val="24"/>
              </w:rPr>
            </w:r>
            <w:r/>
          </w:p>
        </w:tc>
      </w:tr>
    </w:tbl>
    <w:p>
      <w:pPr>
        <w:pStyle w:val="719"/>
        <w:spacing w:line="480" w:lineRule="exact"/>
        <w:rPr>
          <w:rFonts w:hint="eastAsia" w:ascii="宋体" w:hAnsi="宋体" w:cs="宋体"/>
          <w:b/>
          <w:bCs/>
          <w:sz w:val="24"/>
        </w:rPr>
      </w:pPr>
      <w:r>
        <w:rPr>
          <w:rFonts w:hint="eastAsia" w:ascii="宋体" w:hAnsi="宋体" w:cs="宋体"/>
          <w:b/>
          <w:bCs/>
          <w:sz w:val="24"/>
        </w:rPr>
      </w:r>
      <w:r/>
    </w:p>
    <w:p>
      <w:pPr>
        <w:pStyle w:val="719"/>
        <w:ind w:firstLine="482"/>
        <w:spacing w:line="480" w:lineRule="exact"/>
        <w:rPr>
          <w:rFonts w:hint="eastAsia" w:ascii="宋体" w:hAnsi="宋体" w:cs="宋体"/>
          <w:b/>
          <w:bCs/>
          <w:sz w:val="24"/>
        </w:rPr>
      </w:pPr>
      <w:r>
        <w:rPr>
          <w:rFonts w:hint="eastAsia" w:ascii="宋体" w:hAnsi="宋体" w:cs="宋体"/>
          <w:b/>
          <w:bCs/>
          <w:sz w:val="24"/>
        </w:rPr>
        <w:t xml:space="preserve">3.水质自动采样器</w:t>
      </w:r>
      <w:r>
        <w:rPr>
          <w:rFonts w:hint="eastAsia" w:ascii="宋体" w:hAnsi="宋体" w:cs="宋体"/>
          <w:b/>
          <w:bCs/>
          <w:sz w:val="24"/>
        </w:rPr>
      </w:r>
      <w:r/>
    </w:p>
    <w:p>
      <w:pPr>
        <w:pStyle w:val="719"/>
        <w:ind w:firstLine="480"/>
        <w:spacing w:line="480" w:lineRule="exact"/>
        <w:tabs>
          <w:tab w:val="left" w:pos="945" w:leader="none"/>
          <w:tab w:val="left" w:pos="1155" w:leader="none"/>
        </w:tabs>
        <w:rPr>
          <w:rFonts w:hint="eastAsia" w:ascii="宋体" w:hAnsi="宋体" w:cs="宋体"/>
          <w:bCs/>
          <w:sz w:val="24"/>
        </w:rPr>
      </w:pPr>
      <w:r>
        <w:rPr>
          <w:rFonts w:hint="eastAsia" w:ascii="宋体" w:hAnsi="宋体" w:cs="宋体"/>
          <w:bCs/>
          <w:sz w:val="24"/>
        </w:rPr>
        <w:t xml:space="preserve">本项目使用的智能管控采样器需满足如下要求：</w:t>
      </w:r>
      <w:r>
        <w:rPr>
          <w:rFonts w:hint="eastAsia" w:ascii="宋体" w:hAnsi="宋体" w:cs="宋体"/>
          <w:bCs/>
          <w:sz w:val="24"/>
        </w:rPr>
      </w:r>
      <w:r/>
    </w:p>
    <w:p>
      <w:pPr>
        <w:pStyle w:val="719"/>
        <w:ind w:firstLine="480"/>
        <w:spacing w:line="480" w:lineRule="exact"/>
        <w:tabs>
          <w:tab w:val="left" w:pos="945" w:leader="none"/>
          <w:tab w:val="left" w:pos="1155" w:leader="none"/>
        </w:tabs>
        <w:rPr>
          <w:rFonts w:hint="eastAsia" w:ascii="宋体" w:hAnsi="宋体" w:cs="宋体"/>
          <w:bCs/>
          <w:sz w:val="24"/>
        </w:rPr>
      </w:pPr>
      <w:r>
        <w:rPr>
          <w:rFonts w:hint="eastAsia" w:ascii="宋体" w:hAnsi="宋体" w:cs="宋体"/>
          <w:bCs/>
          <w:sz w:val="24"/>
        </w:rPr>
        <w:t xml:space="preserve">该装置为自动采样设备，采样设备内有专用的采样瓶，可根据现场情况与远程指令自动采集现场水样，水样保存在设备内，由专人统一收集送至实验室检测。</w:t>
      </w:r>
      <w:r>
        <w:rPr>
          <w:rFonts w:hint="eastAsia" w:ascii="宋体" w:hAnsi="宋体" w:cs="宋体"/>
          <w:bCs/>
          <w:sz w:val="24"/>
        </w:rPr>
      </w:r>
      <w:r/>
    </w:p>
    <w:p>
      <w:pPr>
        <w:pStyle w:val="854"/>
        <w:ind w:left="0" w:firstLine="480"/>
        <w:spacing w:line="480" w:lineRule="exact"/>
        <w:tabs>
          <w:tab w:val="left" w:pos="1155" w:leader="none"/>
        </w:tabs>
        <w:rPr>
          <w:rFonts w:hint="eastAsia" w:ascii="宋体" w:hAnsi="宋体"/>
          <w:bCs/>
          <w:lang w:eastAsia="zh-CN"/>
        </w:rPr>
      </w:pPr>
      <w:r>
        <w:rPr>
          <w:rFonts w:hint="eastAsia" w:ascii="宋体" w:hAnsi="宋体"/>
          <w:bCs/>
          <w:lang w:eastAsia="zh-CN"/>
        </w:rPr>
        <w:t xml:space="preserve">①基于小微型化设计，占地面积≤2平米。</w:t>
      </w:r>
      <w:r>
        <w:rPr>
          <w:rFonts w:hint="eastAsia" w:ascii="宋体" w:hAnsi="宋体"/>
          <w:bCs/>
          <w:lang w:eastAsia="zh-CN"/>
        </w:rPr>
      </w:r>
      <w:r/>
    </w:p>
    <w:p>
      <w:pPr>
        <w:pStyle w:val="854"/>
        <w:ind w:left="0" w:firstLine="480"/>
        <w:spacing w:line="480" w:lineRule="exact"/>
        <w:tabs>
          <w:tab w:val="left" w:pos="1155" w:leader="none"/>
        </w:tabs>
        <w:rPr>
          <w:rFonts w:hint="eastAsia" w:ascii="宋体" w:hAnsi="宋体"/>
          <w:bCs/>
          <w:lang w:eastAsia="zh-CN"/>
        </w:rPr>
      </w:pPr>
      <w:r>
        <w:rPr>
          <w:rFonts w:hint="eastAsia" w:ascii="宋体" w:hAnsi="宋体"/>
          <w:bCs/>
          <w:lang w:eastAsia="zh-CN"/>
        </w:rPr>
        <w:t xml:space="preserve">②分瓶留样：仪器可实现≥8 瓶分瓶留样。</w:t>
      </w:r>
      <w:r>
        <w:rPr>
          <w:rFonts w:hint="eastAsia" w:ascii="宋体" w:hAnsi="宋体"/>
          <w:bCs/>
          <w:lang w:eastAsia="zh-CN"/>
        </w:rPr>
      </w:r>
      <w:r/>
    </w:p>
    <w:p>
      <w:pPr>
        <w:pStyle w:val="854"/>
        <w:ind w:left="0" w:firstLine="480"/>
        <w:spacing w:line="480" w:lineRule="exact"/>
        <w:tabs>
          <w:tab w:val="left" w:pos="1155" w:leader="none"/>
        </w:tabs>
        <w:rPr>
          <w:rFonts w:hint="eastAsia" w:ascii="宋体" w:hAnsi="宋体"/>
          <w:bCs/>
          <w:lang w:eastAsia="zh-CN"/>
        </w:rPr>
      </w:pPr>
      <w:r>
        <w:rPr>
          <w:rFonts w:hint="eastAsia" w:ascii="宋体" w:hAnsi="宋体"/>
          <w:bCs/>
          <w:lang w:eastAsia="zh-CN"/>
        </w:rPr>
        <w:t xml:space="preserve">③多功能采样：可实现定时定量采样，定流定量采样，定时比例采样，超标触发采样等多种采样方式。</w:t>
      </w:r>
      <w:r>
        <w:rPr>
          <w:rFonts w:hint="eastAsia" w:ascii="宋体" w:hAnsi="宋体"/>
          <w:bCs/>
          <w:lang w:eastAsia="zh-CN"/>
        </w:rPr>
      </w:r>
      <w:r/>
    </w:p>
    <w:p>
      <w:pPr>
        <w:pStyle w:val="854"/>
        <w:ind w:left="0" w:firstLine="480"/>
        <w:spacing w:line="480" w:lineRule="exact"/>
        <w:tabs>
          <w:tab w:val="left" w:pos="1155" w:leader="none"/>
        </w:tabs>
        <w:rPr>
          <w:rFonts w:hint="eastAsia" w:ascii="宋体" w:hAnsi="宋体"/>
          <w:bCs/>
          <w:lang w:eastAsia="zh-CN"/>
        </w:rPr>
      </w:pPr>
      <w:r>
        <w:rPr>
          <w:rFonts w:hint="eastAsia" w:ascii="宋体" w:hAnsi="宋体"/>
          <w:bCs/>
          <w:lang w:eastAsia="zh-CN"/>
        </w:rPr>
        <w:t xml:space="preserve">④当断电后来电，采样器能恢复掉电前的工作状态，所设定的参数应不改变。</w:t>
      </w:r>
      <w:r>
        <w:rPr>
          <w:rFonts w:hint="eastAsia" w:ascii="宋体" w:hAnsi="宋体"/>
          <w:bCs/>
          <w:lang w:eastAsia="zh-CN"/>
        </w:rPr>
      </w:r>
      <w:r/>
    </w:p>
    <w:p>
      <w:pPr>
        <w:pStyle w:val="854"/>
        <w:ind w:left="0" w:firstLine="480"/>
        <w:spacing w:line="480" w:lineRule="exact"/>
        <w:tabs>
          <w:tab w:val="left" w:pos="1155" w:leader="none"/>
        </w:tabs>
        <w:rPr>
          <w:rFonts w:hint="eastAsia" w:ascii="宋体" w:hAnsi="宋体"/>
          <w:bCs/>
          <w:lang w:eastAsia="zh-CN"/>
        </w:rPr>
      </w:pPr>
      <w:r>
        <w:rPr>
          <w:rFonts w:hint="eastAsia" w:ascii="宋体" w:hAnsi="宋体"/>
          <w:bCs/>
          <w:lang w:eastAsia="zh-CN"/>
        </w:rPr>
        <w:t xml:space="preserve">⑤采样器具有流量计、雨量计、常规五参数等外部设备接入的接口，当流量、雨量、常规五参数超过预设的阈值，自动出发采样柜采样。</w:t>
      </w:r>
      <w:r>
        <w:rPr>
          <w:rFonts w:hint="eastAsia" w:ascii="宋体" w:hAnsi="宋体"/>
          <w:bCs/>
          <w:lang w:eastAsia="zh-CN"/>
        </w:rPr>
      </w:r>
      <w:r/>
    </w:p>
    <w:p>
      <w:pPr>
        <w:pStyle w:val="854"/>
        <w:ind w:left="0" w:firstLine="480"/>
        <w:spacing w:line="480" w:lineRule="exact"/>
        <w:tabs>
          <w:tab w:val="left" w:pos="1155" w:leader="none"/>
        </w:tabs>
        <w:rPr>
          <w:rFonts w:hint="eastAsia" w:ascii="宋体" w:hAnsi="宋体"/>
          <w:bCs/>
          <w:lang w:eastAsia="zh-CN"/>
        </w:rPr>
      </w:pPr>
      <w:r>
        <w:rPr>
          <w:rFonts w:hint="eastAsia" w:ascii="宋体" w:hAnsi="宋体"/>
          <w:bCs/>
          <w:lang w:eastAsia="zh-CN"/>
        </w:rPr>
        <w:t xml:space="preserve">⑥采样准确无污染：使用高效高精蠕动泵，管路内部不与仪器接触，避免二次污染样品。</w:t>
      </w:r>
      <w:r>
        <w:rPr>
          <w:rFonts w:hint="eastAsia" w:ascii="宋体" w:hAnsi="宋体"/>
          <w:bCs/>
          <w:lang w:eastAsia="zh-CN"/>
        </w:rPr>
      </w:r>
      <w:r/>
    </w:p>
    <w:p>
      <w:pPr>
        <w:pStyle w:val="854"/>
        <w:ind w:left="0" w:firstLine="480"/>
        <w:spacing w:line="480" w:lineRule="exact"/>
        <w:tabs>
          <w:tab w:val="left" w:pos="1155" w:leader="none"/>
        </w:tabs>
        <w:rPr>
          <w:rFonts w:hint="eastAsia" w:ascii="宋体" w:hAnsi="宋体"/>
          <w:bCs/>
          <w:lang w:eastAsia="zh-CN"/>
        </w:rPr>
      </w:pPr>
      <w:r>
        <w:rPr>
          <w:rFonts w:hint="eastAsia" w:ascii="宋体" w:hAnsi="宋体"/>
          <w:bCs/>
          <w:lang w:eastAsia="zh-CN"/>
        </w:rPr>
        <w:t xml:space="preserve">⑦大容量记录：可记录每次采样的留样瓶号、留样时间、留样量、以及样品参数。</w:t>
      </w:r>
      <w:r>
        <w:rPr>
          <w:rFonts w:hint="eastAsia" w:ascii="宋体" w:hAnsi="宋体"/>
          <w:bCs/>
          <w:lang w:eastAsia="zh-CN"/>
        </w:rPr>
      </w:r>
      <w:r/>
    </w:p>
    <w:p>
      <w:pPr>
        <w:pStyle w:val="854"/>
        <w:ind w:left="0" w:firstLine="480"/>
        <w:spacing w:line="480" w:lineRule="exact"/>
        <w:tabs>
          <w:tab w:val="left" w:pos="1155" w:leader="none"/>
        </w:tabs>
        <w:rPr>
          <w:rFonts w:hint="eastAsia" w:ascii="宋体" w:hAnsi="宋体"/>
          <w:bCs/>
          <w:lang w:eastAsia="zh-CN"/>
        </w:rPr>
      </w:pPr>
      <w:r>
        <w:rPr>
          <w:rFonts w:hint="eastAsia" w:ascii="宋体" w:hAnsi="宋体"/>
          <w:bCs/>
          <w:lang w:eastAsia="zh-CN"/>
        </w:rPr>
        <w:t xml:space="preserve">⑧可通过手机APP进行控制。</w:t>
      </w:r>
      <w:r>
        <w:rPr>
          <w:rFonts w:hint="eastAsia" w:ascii="宋体" w:hAnsi="宋体"/>
          <w:bCs/>
          <w:lang w:eastAsia="zh-CN"/>
        </w:rPr>
      </w:r>
      <w:r/>
    </w:p>
    <w:p>
      <w:pPr>
        <w:pStyle w:val="854"/>
        <w:ind w:left="0" w:firstLine="480"/>
        <w:spacing w:line="480" w:lineRule="exact"/>
        <w:tabs>
          <w:tab w:val="left" w:pos="1155" w:leader="none"/>
        </w:tabs>
        <w:rPr>
          <w:rFonts w:hint="eastAsia" w:ascii="宋体" w:hAnsi="宋体"/>
          <w:bCs/>
          <w:color w:val="000000"/>
          <w:lang w:eastAsia="zh-CN"/>
        </w:rPr>
      </w:pPr>
      <w:r>
        <w:rPr>
          <w:rFonts w:hint="eastAsia" w:ascii="宋体" w:hAnsi="宋体"/>
          <w:lang w:eastAsia="zh-CN"/>
        </w:rPr>
        <w:t xml:space="preserve">▲</w:t>
      </w:r>
      <w:r>
        <w:rPr>
          <w:rFonts w:hint="eastAsia" w:ascii="宋体" w:hAnsi="宋体"/>
          <w:bCs/>
          <w:lang w:eastAsia="zh-CN"/>
        </w:rPr>
        <w:t xml:space="preserve">⑨</w:t>
      </w:r>
      <w:r>
        <w:rPr>
          <w:rFonts w:hint="eastAsia" w:ascii="宋体" w:hAnsi="宋体"/>
          <w:lang w:eastAsia="zh-CN"/>
        </w:rPr>
        <w:t xml:space="preserve">采样瓶自身具有环境温度、自身电量监控功能，防伪监控功能，采样瓶可记录瓶盖开启的时间及次数。（</w:t>
      </w:r>
      <w:r>
        <w:rPr>
          <w:rFonts w:ascii="Times New Roman" w:hAnsi="Times New Roman"/>
          <w:lang w:eastAsia="zh-CN"/>
        </w:rPr>
        <w:t xml:space="preserve">须提供</w:t>
      </w:r>
      <w:r>
        <w:rPr>
          <w:rFonts w:hint="eastAsia" w:ascii="Times New Roman" w:hAnsi="Times New Roman"/>
          <w:color w:val="000000"/>
          <w:lang w:val="en-US" w:eastAsia="zh-CN"/>
        </w:rPr>
        <w:t xml:space="preserve">专业、合格的设备</w:t>
      </w:r>
      <w:r>
        <w:rPr>
          <w:rFonts w:ascii="Times New Roman" w:hAnsi="Times New Roman"/>
          <w:color w:val="000000"/>
          <w:lang w:eastAsia="zh-CN"/>
        </w:rPr>
        <w:t xml:space="preserve">检测报告扫描件</w:t>
      </w:r>
      <w:r>
        <w:rPr>
          <w:rFonts w:hint="eastAsia" w:ascii="Times New Roman" w:hAnsi="Times New Roman"/>
          <w:color w:val="000000"/>
          <w:lang w:eastAsia="zh-CN"/>
        </w:rPr>
        <w:t xml:space="preserve">、承诺函</w:t>
      </w:r>
      <w:r>
        <w:rPr>
          <w:rFonts w:ascii="Times New Roman" w:hAnsi="Times New Roman"/>
          <w:color w:val="000000"/>
          <w:lang w:eastAsia="zh-CN"/>
        </w:rPr>
        <w:t xml:space="preserve">并加盖投标人公章</w:t>
      </w:r>
      <w:r>
        <w:rPr>
          <w:rFonts w:hint="eastAsia" w:ascii="Times New Roman" w:hAnsi="Times New Roman"/>
          <w:color w:val="000000"/>
          <w:lang w:eastAsia="zh-CN"/>
        </w:rPr>
        <w:t xml:space="preserve">）</w:t>
      </w:r>
      <w:r>
        <w:rPr>
          <w:rFonts w:hint="eastAsia" w:ascii="宋体" w:hAnsi="宋体"/>
          <w:bCs/>
          <w:color w:val="000000"/>
          <w:lang w:eastAsia="zh-CN"/>
        </w:rPr>
      </w:r>
      <w:r/>
    </w:p>
    <w:p>
      <w:pPr>
        <w:pStyle w:val="854"/>
        <w:ind w:left="0" w:firstLine="480"/>
        <w:spacing w:line="480" w:lineRule="exact"/>
        <w:tabs>
          <w:tab w:val="left" w:pos="1155" w:leader="none"/>
        </w:tabs>
        <w:rPr>
          <w:rFonts w:hint="eastAsia" w:ascii="宋体" w:hAnsi="宋体"/>
          <w:bCs/>
          <w:color w:val="000000"/>
          <w:lang w:eastAsia="zh-CN"/>
        </w:rPr>
      </w:pPr>
      <w:r>
        <w:rPr>
          <w:rFonts w:hint="eastAsia" w:ascii="宋体" w:hAnsi="宋体"/>
          <w:color w:val="000000"/>
          <w:lang w:eastAsia="zh-CN"/>
        </w:rPr>
        <w:t xml:space="preserve">▲⑩</w:t>
      </w:r>
      <w:r>
        <w:rPr>
          <w:rFonts w:hint="eastAsia" w:ascii="宋体" w:hAnsi="宋体"/>
          <w:bCs/>
          <w:color w:val="000000"/>
          <w:lang w:eastAsia="zh-CN"/>
        </w:rPr>
        <w:t xml:space="preserve">采样瓶具有无线通讯功能，工作人员可使用手机通过无线方式与采样瓶建立连接，可对采样瓶进行开关阀操作，并实时读取阀开关状态、温度、电量及防伪信息。（</w:t>
      </w:r>
      <w:r>
        <w:rPr>
          <w:rFonts w:ascii="Times New Roman" w:hAnsi="Times New Roman"/>
          <w:color w:val="000000"/>
          <w:lang w:eastAsia="zh-CN"/>
        </w:rPr>
        <w:t xml:space="preserve">须提供</w:t>
      </w:r>
      <w:r>
        <w:rPr>
          <w:rFonts w:hint="eastAsia" w:ascii="Times New Roman" w:hAnsi="Times New Roman"/>
          <w:color w:val="000000"/>
          <w:lang w:val="en-US" w:eastAsia="zh-CN"/>
        </w:rPr>
        <w:t xml:space="preserve">专业、合格的设备</w:t>
      </w:r>
      <w:r>
        <w:rPr>
          <w:rFonts w:ascii="Times New Roman" w:hAnsi="Times New Roman"/>
          <w:color w:val="000000"/>
          <w:lang w:eastAsia="zh-CN"/>
        </w:rPr>
        <w:t xml:space="preserve">检测报告扫描件</w:t>
      </w:r>
      <w:r>
        <w:rPr>
          <w:rFonts w:hint="eastAsia" w:ascii="Times New Roman" w:hAnsi="Times New Roman"/>
          <w:color w:val="000000"/>
          <w:lang w:eastAsia="zh-CN"/>
        </w:rPr>
        <w:t xml:space="preserve">、承诺函</w:t>
      </w:r>
      <w:r>
        <w:rPr>
          <w:rFonts w:ascii="Times New Roman" w:hAnsi="Times New Roman"/>
          <w:color w:val="000000"/>
          <w:lang w:eastAsia="zh-CN"/>
        </w:rPr>
        <w:t xml:space="preserve">并加盖投标人公章</w:t>
      </w:r>
      <w:r>
        <w:rPr>
          <w:rFonts w:hint="eastAsia" w:ascii="宋体" w:hAnsi="宋体"/>
          <w:bCs/>
          <w:color w:val="000000"/>
          <w:lang w:eastAsia="zh-CN"/>
        </w:rPr>
        <w:t xml:space="preserve">）</w:t>
      </w:r>
      <w:r>
        <w:rPr>
          <w:rFonts w:hint="eastAsia" w:ascii="宋体" w:hAnsi="宋体"/>
          <w:bCs/>
          <w:color w:val="000000"/>
          <w:lang w:eastAsia="zh-CN"/>
        </w:rPr>
      </w:r>
      <w:r/>
    </w:p>
    <w:tbl>
      <w:tblPr>
        <w:tblW w:w="0" w:type="auto"/>
        <w:jc w:val="center"/>
        <w:tblInd w:w="3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50"/>
        <w:gridCol w:w="4230"/>
      </w:tblGrid>
      <w:tr>
        <w:trPr>
          <w:trHeight w:val="340"/>
        </w:trPr>
        <w:tc>
          <w:tcPr>
            <w:gridSpan w:val="2"/>
            <w:tcMar>
              <w:left w:w="108" w:type="dxa"/>
              <w:top w:w="0" w:type="dxa"/>
              <w:right w:w="108" w:type="dxa"/>
              <w:bottom w:w="0" w:type="dxa"/>
            </w:tcMar>
            <w:tcW w:w="7980" w:type="dxa"/>
            <w:vAlign w:val="top"/>
            <w:textDirection w:val="lrTb"/>
            <w:noWrap w:val="false"/>
          </w:tcPr>
          <w:p>
            <w:pPr>
              <w:pStyle w:val="719"/>
              <w:jc w:val="center"/>
              <w:spacing w:line="480" w:lineRule="exact"/>
              <w:rPr>
                <w:rFonts w:hint="eastAsia" w:ascii="宋体" w:hAnsi="宋体" w:cs="宋体"/>
                <w:color w:val="000000"/>
                <w:sz w:val="24"/>
              </w:rPr>
            </w:pPr>
            <w:r>
              <w:rPr>
                <w:rFonts w:hint="eastAsia" w:ascii="宋体" w:hAnsi="宋体" w:cs="宋体"/>
                <w:color w:val="000000"/>
                <w:sz w:val="24"/>
              </w:rPr>
              <w:t xml:space="preserve">智能管控采样器性能参数</w:t>
            </w:r>
            <w:r>
              <w:rPr>
                <w:rFonts w:hint="eastAsia" w:ascii="宋体" w:hAnsi="宋体" w:cs="宋体"/>
                <w:color w:val="000000"/>
                <w:sz w:val="24"/>
              </w:rPr>
            </w:r>
            <w:r/>
          </w:p>
        </w:tc>
      </w:tr>
      <w:tr>
        <w:trPr>
          <w:trHeight w:val="340"/>
        </w:trPr>
        <w:tc>
          <w:tcPr>
            <w:tcMar>
              <w:left w:w="108" w:type="dxa"/>
              <w:top w:w="0" w:type="dxa"/>
              <w:right w:w="108" w:type="dxa"/>
              <w:bottom w:w="0" w:type="dxa"/>
            </w:tcMar>
            <w:tcW w:w="3750" w:type="dxa"/>
            <w:vAlign w:val="top"/>
            <w:textDirection w:val="lrTb"/>
            <w:noWrap w:val="false"/>
          </w:tcPr>
          <w:p>
            <w:pPr>
              <w:pStyle w:val="719"/>
              <w:jc w:val="center"/>
              <w:spacing w:line="480" w:lineRule="exact"/>
              <w:rPr>
                <w:rFonts w:hint="eastAsia" w:ascii="宋体" w:hAnsi="宋体" w:cs="宋体"/>
                <w:color w:val="000000"/>
                <w:sz w:val="24"/>
              </w:rPr>
            </w:pPr>
            <w:r>
              <w:rPr>
                <w:rFonts w:hint="eastAsia" w:ascii="宋体" w:hAnsi="宋体" w:cs="宋体"/>
                <w:color w:val="000000"/>
                <w:sz w:val="24"/>
              </w:rPr>
              <w:t xml:space="preserve">单次采样量</w:t>
            </w:r>
            <w:r>
              <w:rPr>
                <w:rFonts w:hint="eastAsia" w:ascii="宋体" w:hAnsi="宋体" w:cs="宋体"/>
                <w:color w:val="000000"/>
                <w:sz w:val="24"/>
              </w:rPr>
            </w:r>
            <w:r/>
          </w:p>
        </w:tc>
        <w:tc>
          <w:tcPr>
            <w:tcMar>
              <w:left w:w="108" w:type="dxa"/>
              <w:top w:w="0" w:type="dxa"/>
              <w:right w:w="108" w:type="dxa"/>
              <w:bottom w:w="0" w:type="dxa"/>
            </w:tcMar>
            <w:tcW w:w="4230" w:type="dxa"/>
            <w:vAlign w:val="top"/>
            <w:textDirection w:val="lrTb"/>
            <w:noWrap w:val="false"/>
          </w:tcPr>
          <w:p>
            <w:pPr>
              <w:pStyle w:val="719"/>
              <w:jc w:val="center"/>
              <w:spacing w:line="480" w:lineRule="exact"/>
              <w:rPr>
                <w:rFonts w:hint="eastAsia" w:ascii="宋体" w:hAnsi="宋体" w:cs="宋体"/>
                <w:color w:val="000000"/>
                <w:sz w:val="24"/>
              </w:rPr>
            </w:pPr>
            <w:r>
              <w:rPr>
                <w:rFonts w:hint="eastAsia" w:ascii="宋体" w:hAnsi="宋体" w:cs="宋体"/>
                <w:color w:val="000000"/>
                <w:sz w:val="24"/>
              </w:rPr>
              <w:t xml:space="preserve">（10～500） ml</w:t>
            </w:r>
            <w:r>
              <w:rPr>
                <w:rFonts w:hint="eastAsia" w:ascii="宋体" w:hAnsi="宋体" w:cs="宋体"/>
                <w:color w:val="000000"/>
                <w:sz w:val="24"/>
              </w:rPr>
            </w:r>
            <w:r/>
          </w:p>
        </w:tc>
      </w:tr>
      <w:tr>
        <w:trPr>
          <w:trHeight w:val="340"/>
        </w:trPr>
        <w:tc>
          <w:tcPr>
            <w:tcMar>
              <w:left w:w="108" w:type="dxa"/>
              <w:top w:w="0" w:type="dxa"/>
              <w:right w:w="108" w:type="dxa"/>
              <w:bottom w:w="0" w:type="dxa"/>
            </w:tcMar>
            <w:tcW w:w="3750" w:type="dxa"/>
            <w:vAlign w:val="top"/>
            <w:textDirection w:val="lrTb"/>
            <w:noWrap w:val="false"/>
          </w:tcPr>
          <w:p>
            <w:pPr>
              <w:pStyle w:val="719"/>
              <w:jc w:val="center"/>
              <w:spacing w:line="480" w:lineRule="exact"/>
              <w:rPr>
                <w:rFonts w:hint="eastAsia" w:ascii="宋体" w:hAnsi="宋体" w:cs="宋体"/>
                <w:color w:val="000000"/>
                <w:sz w:val="24"/>
              </w:rPr>
            </w:pPr>
            <w:r>
              <w:rPr>
                <w:rFonts w:hint="eastAsia" w:ascii="宋体" w:hAnsi="宋体" w:cs="宋体"/>
                <w:color w:val="000000"/>
                <w:sz w:val="24"/>
              </w:rPr>
              <w:t xml:space="preserve">采样间隔</w:t>
            </w:r>
            <w:r>
              <w:rPr>
                <w:rFonts w:hint="eastAsia" w:ascii="宋体" w:hAnsi="宋体" w:cs="宋体"/>
                <w:color w:val="000000"/>
                <w:sz w:val="24"/>
              </w:rPr>
            </w:r>
            <w:r/>
          </w:p>
        </w:tc>
        <w:tc>
          <w:tcPr>
            <w:tcMar>
              <w:left w:w="108" w:type="dxa"/>
              <w:top w:w="0" w:type="dxa"/>
              <w:right w:w="108" w:type="dxa"/>
              <w:bottom w:w="0" w:type="dxa"/>
            </w:tcMar>
            <w:tcW w:w="4230" w:type="dxa"/>
            <w:vAlign w:val="top"/>
            <w:textDirection w:val="lrTb"/>
            <w:noWrap w:val="false"/>
          </w:tcPr>
          <w:p>
            <w:pPr>
              <w:pStyle w:val="719"/>
              <w:jc w:val="center"/>
              <w:spacing w:line="480" w:lineRule="exact"/>
              <w:rPr>
                <w:rFonts w:hint="eastAsia" w:ascii="宋体" w:hAnsi="宋体" w:cs="宋体"/>
                <w:color w:val="000000"/>
                <w:sz w:val="24"/>
              </w:rPr>
            </w:pPr>
            <w:r>
              <w:rPr>
                <w:rFonts w:hint="eastAsia" w:ascii="宋体" w:hAnsi="宋体" w:cs="宋体"/>
                <w:color w:val="000000"/>
                <w:sz w:val="24"/>
              </w:rPr>
              <w:t xml:space="preserve">（5～9999） min</w:t>
            </w:r>
            <w:r>
              <w:rPr>
                <w:rFonts w:hint="eastAsia" w:ascii="宋体" w:hAnsi="宋体" w:cs="宋体"/>
                <w:color w:val="000000"/>
                <w:sz w:val="24"/>
              </w:rPr>
            </w:r>
            <w:r/>
          </w:p>
        </w:tc>
      </w:tr>
      <w:tr>
        <w:trPr>
          <w:trHeight w:val="340"/>
        </w:trPr>
        <w:tc>
          <w:tcPr>
            <w:tcMar>
              <w:left w:w="108" w:type="dxa"/>
              <w:top w:w="0" w:type="dxa"/>
              <w:right w:w="108" w:type="dxa"/>
              <w:bottom w:w="0" w:type="dxa"/>
            </w:tcMar>
            <w:tcW w:w="3750" w:type="dxa"/>
            <w:vAlign w:val="top"/>
            <w:textDirection w:val="lrTb"/>
            <w:noWrap w:val="false"/>
          </w:tcPr>
          <w:p>
            <w:pPr>
              <w:pStyle w:val="719"/>
              <w:jc w:val="center"/>
              <w:spacing w:line="480" w:lineRule="exact"/>
              <w:rPr>
                <w:rFonts w:hint="eastAsia" w:ascii="宋体" w:hAnsi="宋体" w:cs="宋体"/>
                <w:color w:val="000000"/>
                <w:sz w:val="24"/>
              </w:rPr>
            </w:pPr>
            <w:r>
              <w:rPr>
                <w:rFonts w:hint="eastAsia" w:ascii="宋体" w:hAnsi="宋体" w:cs="宋体"/>
                <w:color w:val="000000"/>
                <w:sz w:val="24"/>
              </w:rPr>
              <w:t xml:space="preserve">采样垂直高度</w:t>
            </w:r>
            <w:r>
              <w:rPr>
                <w:rFonts w:hint="eastAsia" w:ascii="宋体" w:hAnsi="宋体" w:cs="宋体"/>
                <w:color w:val="000000"/>
                <w:sz w:val="24"/>
              </w:rPr>
            </w:r>
            <w:r/>
          </w:p>
        </w:tc>
        <w:tc>
          <w:tcPr>
            <w:tcMar>
              <w:left w:w="108" w:type="dxa"/>
              <w:top w:w="0" w:type="dxa"/>
              <w:right w:w="108" w:type="dxa"/>
              <w:bottom w:w="0" w:type="dxa"/>
            </w:tcMar>
            <w:tcW w:w="4230" w:type="dxa"/>
            <w:vAlign w:val="top"/>
            <w:textDirection w:val="lrTb"/>
            <w:noWrap w:val="false"/>
          </w:tcPr>
          <w:p>
            <w:pPr>
              <w:pStyle w:val="719"/>
              <w:jc w:val="center"/>
              <w:spacing w:line="480" w:lineRule="exact"/>
              <w:rPr>
                <w:rFonts w:hint="eastAsia" w:ascii="宋体" w:hAnsi="宋体" w:cs="宋体"/>
                <w:color w:val="000000"/>
                <w:sz w:val="24"/>
              </w:rPr>
            </w:pPr>
            <w:r>
              <w:rPr>
                <w:rFonts w:hint="eastAsia" w:ascii="宋体" w:hAnsi="宋体" w:cs="宋体"/>
                <w:color w:val="000000"/>
                <w:sz w:val="24"/>
              </w:rPr>
              <w:t xml:space="preserve">≥5m</w:t>
            </w:r>
            <w:r>
              <w:rPr>
                <w:rFonts w:hint="eastAsia" w:ascii="宋体" w:hAnsi="宋体" w:cs="宋体"/>
                <w:color w:val="000000"/>
                <w:sz w:val="24"/>
              </w:rPr>
            </w:r>
            <w:r/>
          </w:p>
        </w:tc>
      </w:tr>
      <w:tr>
        <w:trPr>
          <w:trHeight w:val="340"/>
        </w:trPr>
        <w:tc>
          <w:tcPr>
            <w:tcMar>
              <w:left w:w="108" w:type="dxa"/>
              <w:top w:w="0" w:type="dxa"/>
              <w:right w:w="108" w:type="dxa"/>
              <w:bottom w:w="0" w:type="dxa"/>
            </w:tcMar>
            <w:tcW w:w="3750" w:type="dxa"/>
            <w:vAlign w:val="top"/>
            <w:textDirection w:val="lrTb"/>
            <w:noWrap w:val="false"/>
          </w:tcPr>
          <w:p>
            <w:pPr>
              <w:pStyle w:val="719"/>
              <w:jc w:val="center"/>
              <w:spacing w:line="480" w:lineRule="exact"/>
              <w:rPr>
                <w:rFonts w:hint="eastAsia" w:ascii="宋体" w:hAnsi="宋体" w:cs="宋体"/>
                <w:color w:val="000000"/>
                <w:sz w:val="24"/>
              </w:rPr>
            </w:pPr>
            <w:r>
              <w:rPr>
                <w:rFonts w:hint="eastAsia" w:ascii="宋体" w:hAnsi="宋体" w:cs="宋体"/>
                <w:color w:val="000000"/>
                <w:sz w:val="24"/>
              </w:rPr>
              <w:t xml:space="preserve">水平采样距离</w:t>
            </w:r>
            <w:r>
              <w:rPr>
                <w:rFonts w:hint="eastAsia" w:ascii="宋体" w:hAnsi="宋体" w:cs="宋体"/>
                <w:color w:val="000000"/>
                <w:sz w:val="24"/>
              </w:rPr>
            </w:r>
            <w:r/>
          </w:p>
        </w:tc>
        <w:tc>
          <w:tcPr>
            <w:tcMar>
              <w:left w:w="108" w:type="dxa"/>
              <w:top w:w="0" w:type="dxa"/>
              <w:right w:w="108" w:type="dxa"/>
              <w:bottom w:w="0" w:type="dxa"/>
            </w:tcMar>
            <w:tcW w:w="4230" w:type="dxa"/>
            <w:vAlign w:val="top"/>
            <w:textDirection w:val="lrTb"/>
            <w:noWrap w:val="false"/>
          </w:tcPr>
          <w:p>
            <w:pPr>
              <w:pStyle w:val="719"/>
              <w:jc w:val="center"/>
              <w:spacing w:line="480" w:lineRule="exact"/>
              <w:rPr>
                <w:rFonts w:hint="eastAsia" w:ascii="宋体" w:hAnsi="宋体" w:cs="宋体"/>
                <w:color w:val="000000"/>
                <w:sz w:val="24"/>
              </w:rPr>
            </w:pPr>
            <w:r>
              <w:rPr>
                <w:rFonts w:hint="eastAsia" w:ascii="宋体" w:hAnsi="宋体" w:cs="宋体"/>
                <w:color w:val="000000"/>
                <w:sz w:val="24"/>
              </w:rPr>
              <w:t xml:space="preserve">≥20 m</w:t>
            </w:r>
            <w:r>
              <w:rPr>
                <w:rFonts w:hint="eastAsia" w:ascii="宋体" w:hAnsi="宋体" w:cs="宋体"/>
                <w:color w:val="000000"/>
                <w:sz w:val="24"/>
              </w:rPr>
            </w:r>
            <w:r/>
          </w:p>
        </w:tc>
      </w:tr>
      <w:tr>
        <w:trPr>
          <w:trHeight w:val="340"/>
        </w:trPr>
        <w:tc>
          <w:tcPr>
            <w:tcMar>
              <w:left w:w="108" w:type="dxa"/>
              <w:top w:w="0" w:type="dxa"/>
              <w:right w:w="108" w:type="dxa"/>
              <w:bottom w:w="0" w:type="dxa"/>
            </w:tcMar>
            <w:tcW w:w="3750" w:type="dxa"/>
            <w:vAlign w:val="top"/>
            <w:textDirection w:val="lrTb"/>
            <w:noWrap w:val="false"/>
          </w:tcPr>
          <w:p>
            <w:pPr>
              <w:pStyle w:val="719"/>
              <w:jc w:val="center"/>
              <w:spacing w:line="480" w:lineRule="exact"/>
              <w:rPr>
                <w:rFonts w:hint="eastAsia" w:ascii="宋体" w:hAnsi="宋体" w:cs="宋体"/>
                <w:color w:val="000000"/>
                <w:sz w:val="24"/>
              </w:rPr>
            </w:pPr>
            <w:r>
              <w:rPr>
                <w:rFonts w:hint="eastAsia" w:ascii="宋体" w:hAnsi="宋体" w:cs="宋体"/>
                <w:color w:val="000000"/>
                <w:sz w:val="24"/>
              </w:rPr>
              <w:t xml:space="preserve">管路系统气密性</w:t>
            </w:r>
            <w:r>
              <w:rPr>
                <w:rFonts w:hint="eastAsia" w:ascii="宋体" w:hAnsi="宋体" w:cs="宋体"/>
                <w:color w:val="000000"/>
                <w:sz w:val="24"/>
              </w:rPr>
            </w:r>
            <w:r/>
          </w:p>
        </w:tc>
        <w:tc>
          <w:tcPr>
            <w:tcMar>
              <w:left w:w="108" w:type="dxa"/>
              <w:top w:w="0" w:type="dxa"/>
              <w:right w:w="108" w:type="dxa"/>
              <w:bottom w:w="0" w:type="dxa"/>
            </w:tcMar>
            <w:tcW w:w="4230" w:type="dxa"/>
            <w:vAlign w:val="top"/>
            <w:textDirection w:val="lrTb"/>
            <w:noWrap w:val="false"/>
          </w:tcPr>
          <w:p>
            <w:pPr>
              <w:pStyle w:val="719"/>
              <w:jc w:val="center"/>
              <w:spacing w:line="480" w:lineRule="exact"/>
              <w:rPr>
                <w:rFonts w:hint="eastAsia" w:ascii="宋体" w:hAnsi="宋体" w:cs="宋体"/>
                <w:color w:val="000000"/>
                <w:sz w:val="24"/>
              </w:rPr>
            </w:pPr>
            <w:r>
              <w:rPr>
                <w:rFonts w:hint="eastAsia" w:ascii="宋体" w:hAnsi="宋体" w:cs="宋体"/>
                <w:color w:val="000000"/>
                <w:sz w:val="24"/>
              </w:rPr>
              <w:t xml:space="preserve">▲≤-1 Pa（</w:t>
            </w:r>
            <w:r>
              <w:rPr>
                <w:rFonts w:ascii="Times New Roman" w:hAnsi="Times New Roman"/>
                <w:color w:val="000000"/>
                <w:lang w:eastAsia="zh-CN"/>
              </w:rPr>
              <w:t xml:space="preserve">须提供</w:t>
            </w:r>
            <w:r>
              <w:rPr>
                <w:rFonts w:hint="eastAsia" w:ascii="Times New Roman" w:hAnsi="Times New Roman"/>
                <w:color w:val="000000"/>
                <w:lang w:val="en-US" w:eastAsia="zh-CN"/>
              </w:rPr>
              <w:t xml:space="preserve">专业、合格的设备</w:t>
            </w:r>
            <w:r>
              <w:rPr>
                <w:rFonts w:ascii="Times New Roman" w:hAnsi="Times New Roman"/>
                <w:color w:val="000000"/>
                <w:lang w:eastAsia="zh-CN"/>
              </w:rPr>
              <w:t xml:space="preserve">检测报告扫描件</w:t>
            </w:r>
            <w:r>
              <w:rPr>
                <w:rFonts w:hint="eastAsia" w:ascii="Times New Roman" w:hAnsi="Times New Roman"/>
                <w:color w:val="000000"/>
                <w:lang w:eastAsia="zh-CN"/>
              </w:rPr>
              <w:t xml:space="preserve">、承诺函</w:t>
            </w:r>
            <w:r>
              <w:rPr>
                <w:rFonts w:ascii="Times New Roman" w:hAnsi="Times New Roman"/>
                <w:color w:val="000000"/>
                <w:lang w:eastAsia="zh-CN"/>
              </w:rPr>
              <w:t xml:space="preserve">并加盖投标人公章</w:t>
            </w:r>
            <w:r>
              <w:rPr>
                <w:rFonts w:hint="eastAsia" w:ascii="宋体" w:hAnsi="宋体" w:cs="宋体"/>
                <w:color w:val="000000"/>
                <w:sz w:val="24"/>
              </w:rPr>
              <w:t xml:space="preserve">）</w:t>
            </w:r>
            <w:r>
              <w:rPr>
                <w:rFonts w:hint="eastAsia" w:ascii="宋体" w:hAnsi="宋体" w:cs="宋体"/>
                <w:color w:val="000000"/>
                <w:sz w:val="24"/>
              </w:rPr>
            </w:r>
            <w:r/>
          </w:p>
        </w:tc>
      </w:tr>
    </w:tbl>
    <w:p>
      <w:pPr>
        <w:pStyle w:val="719"/>
        <w:spacing w:line="480" w:lineRule="exact"/>
        <w:rPr>
          <w:rFonts w:hint="eastAsia" w:ascii="宋体" w:hAnsi="宋体" w:cs="宋体"/>
          <w:b/>
          <w:bCs/>
          <w:sz w:val="24"/>
        </w:rPr>
      </w:pPr>
      <w:r>
        <w:rPr>
          <w:rFonts w:hint="eastAsia" w:ascii="宋体" w:hAnsi="宋体" w:cs="宋体"/>
          <w:b/>
          <w:bCs/>
          <w:sz w:val="24"/>
        </w:rPr>
        <w:t xml:space="preserve">（五）</w:t>
      </w:r>
      <w:r>
        <w:rPr>
          <w:rFonts w:hint="eastAsia" w:ascii="宋体" w:hAnsi="宋体" w:cs="宋体"/>
          <w:b/>
          <w:bCs/>
          <w:sz w:val="24"/>
          <w:lang w:val="en-US" w:eastAsia="zh-CN"/>
        </w:rPr>
        <w:t xml:space="preserve">投标单位与</w:t>
      </w:r>
      <w:r>
        <w:rPr>
          <w:rFonts w:hint="eastAsia" w:ascii="宋体" w:hAnsi="宋体" w:cs="宋体"/>
          <w:b/>
          <w:bCs/>
          <w:sz w:val="24"/>
        </w:rPr>
        <w:t xml:space="preserve">人员配备要求</w:t>
      </w:r>
      <w:r>
        <w:rPr>
          <w:rFonts w:hint="eastAsia" w:ascii="宋体" w:hAnsi="宋体" w:cs="宋体"/>
          <w:b/>
          <w:bCs/>
          <w:sz w:val="24"/>
        </w:rPr>
      </w:r>
      <w:r/>
    </w:p>
    <w:p>
      <w:pPr>
        <w:pStyle w:val="719"/>
        <w:ind w:firstLine="480"/>
        <w:spacing w:line="480" w:lineRule="exact"/>
        <w:rPr>
          <w:rFonts w:ascii="宋体" w:hAnsi="宋体" w:eastAsia="宋体" w:cs="宋体"/>
          <w:i w:val="0"/>
          <w:iCs w:val="0"/>
          <w:sz w:val="24"/>
          <w:u w:val="none"/>
          <w:lang w:val="en-US" w:eastAsia="zh-CN"/>
        </w:rPr>
      </w:pPr>
      <w:r>
        <w:rPr>
          <w:rFonts w:hint="eastAsia" w:ascii="宋体" w:hAnsi="宋体" w:cs="宋体"/>
          <w:sz w:val="24"/>
        </w:rPr>
        <w:t xml:space="preserve">投标单位应具有良好的工作条件和相关领域丰富的工作基础，</w:t>
      </w:r>
      <w:r>
        <w:rPr>
          <w:rFonts w:hint="eastAsia" w:ascii="宋体" w:hAnsi="宋体" w:cs="宋体"/>
          <w:sz w:val="24"/>
          <w:lang w:val="en-US" w:eastAsia="zh-CN"/>
        </w:rPr>
        <w:t xml:space="preserve">自身具备完善的生态环境类或农药类实验室或工程中心。</w:t>
      </w:r>
      <w:r>
        <w:rPr>
          <w:rFonts w:hint="eastAsia" w:ascii="宋体" w:hAnsi="宋体" w:cs="宋体"/>
          <w:sz w:val="24"/>
        </w:rPr>
        <w:t xml:space="preserve">为保证项目的顺利开展和完成，</w:t>
      </w:r>
      <w:r>
        <w:rPr>
          <w:rFonts w:hint="eastAsia" w:ascii="宋体" w:hAnsi="宋体" w:cs="宋体"/>
          <w:i/>
          <w:iCs/>
          <w:sz w:val="24"/>
          <w:u w:val="single"/>
        </w:rPr>
        <w:t xml:space="preserve">本项目应配备至少3名具有较强的团队领导能力和组织能力</w:t>
      </w:r>
      <w:r>
        <w:rPr>
          <w:rFonts w:hint="eastAsia" w:ascii="宋体" w:hAnsi="宋体" w:cs="宋体"/>
          <w:i/>
          <w:iCs/>
          <w:sz w:val="24"/>
          <w:u w:val="single"/>
          <w:lang w:val="en-US" w:eastAsia="zh-CN"/>
        </w:rPr>
        <w:t xml:space="preserve">的</w:t>
      </w:r>
      <w:r>
        <w:rPr>
          <w:rFonts w:hint="eastAsia" w:ascii="宋体" w:hAnsi="宋体" w:cs="宋体"/>
          <w:i/>
          <w:iCs/>
          <w:sz w:val="24"/>
          <w:u w:val="single"/>
        </w:rPr>
        <w:t xml:space="preserve">项目负责人和至少10名具有专业技术的骨干人员。</w:t>
      </w:r>
      <w:r>
        <w:rPr>
          <w:rFonts w:hint="eastAsia" w:ascii="宋体" w:hAnsi="宋体" w:cs="宋体"/>
          <w:i w:val="0"/>
          <w:iCs w:val="0"/>
          <w:sz w:val="24"/>
          <w:u w:val="none"/>
          <w:lang w:val="en-US" w:eastAsia="zh-CN"/>
        </w:rPr>
        <w:t xml:space="preserve">项目负责人和骨干人员应具备农业生态环境、农业工程等相关专业技术职称，团队人员中配备市级以上（含市级）高层次人员或获得过科技奖励的人才。</w:t>
      </w:r>
      <w:r>
        <w:rPr>
          <w:rFonts w:ascii="宋体" w:hAnsi="宋体" w:eastAsia="宋体" w:cs="宋体"/>
          <w:i w:val="0"/>
          <w:iCs w:val="0"/>
          <w:sz w:val="24"/>
          <w:u w:val="none"/>
          <w:lang w:val="en-US" w:eastAsia="zh-CN"/>
        </w:rPr>
      </w:r>
      <w:r/>
    </w:p>
    <w:p>
      <w:pPr>
        <w:pStyle w:val="1155"/>
        <w:ind w:firstLine="0"/>
        <w:jc w:val="left"/>
        <w:spacing w:line="480" w:lineRule="exact"/>
        <w:rPr>
          <w:rFonts w:ascii="宋体" w:hAnsi="宋体" w:eastAsia="宋体" w:cs="宋体"/>
          <w:b/>
          <w:bCs/>
          <w:sz w:val="24"/>
          <w:szCs w:val="22"/>
          <w:lang w:val="en-US" w:eastAsia="zh-CN" w:bidi="ar-SA"/>
        </w:rPr>
      </w:pPr>
      <w:r>
        <w:rPr>
          <w:rFonts w:hint="eastAsia" w:ascii="宋体" w:hAnsi="宋体" w:eastAsia="宋体" w:cs="宋体"/>
          <w:b/>
          <w:bCs/>
          <w:sz w:val="24"/>
          <w:szCs w:val="22"/>
          <w:lang w:val="en-US" w:eastAsia="zh-CN" w:bidi="ar-SA"/>
        </w:rPr>
        <w:t xml:space="preserve">（六）</w:t>
      </w:r>
      <w:r>
        <w:rPr>
          <w:rFonts w:hint="eastAsia"/>
          <w:b/>
          <w:bCs/>
          <w:sz w:val="24"/>
          <w:szCs w:val="22"/>
          <w:shd w:val="clear" w:color="auto" w:fill="ffffff"/>
          <w:lang w:val="en-US" w:eastAsia="zh-CN" w:bidi="ar-SA"/>
        </w:rPr>
        <w:t xml:space="preserve">实施进度安排</w:t>
      </w:r>
      <w:r>
        <w:rPr>
          <w:rFonts w:ascii="宋体" w:hAnsi="宋体" w:eastAsia="宋体" w:cs="宋体"/>
          <w:b/>
          <w:bCs/>
          <w:sz w:val="24"/>
          <w:szCs w:val="22"/>
          <w:lang w:val="en-US" w:eastAsia="zh-CN" w:bidi="ar-SA"/>
        </w:rPr>
      </w:r>
      <w:r/>
    </w:p>
    <w:p>
      <w:pPr>
        <w:pStyle w:val="719"/>
        <w:ind w:firstLine="480"/>
        <w:spacing w:line="480" w:lineRule="exact"/>
        <w:rPr>
          <w:rFonts w:hint="eastAsia" w:ascii="宋体" w:hAnsi="宋体" w:cs="宋体"/>
          <w:sz w:val="24"/>
        </w:rPr>
      </w:pPr>
      <w:r>
        <w:rPr>
          <w:rFonts w:hint="eastAsia" w:ascii="宋体" w:hAnsi="宋体" w:cs="宋体"/>
          <w:sz w:val="24"/>
        </w:rPr>
        <w:t xml:space="preserve">在监测开始前，做好监测内容的详细设计，包括调查内容设计、监测采样点位确认、仪器设备安装等技术支持；</w:t>
      </w:r>
      <w:r>
        <w:rPr>
          <w:rFonts w:hint="eastAsia" w:ascii="宋体" w:hAnsi="宋体" w:cs="宋体"/>
          <w:sz w:val="24"/>
        </w:rPr>
      </w:r>
      <w:r/>
    </w:p>
    <w:p>
      <w:pPr>
        <w:pStyle w:val="719"/>
        <w:ind w:firstLine="480"/>
        <w:spacing w:line="480" w:lineRule="exact"/>
        <w:rPr>
          <w:rFonts w:hint="eastAsia" w:ascii="宋体" w:hAnsi="宋体" w:cs="宋体"/>
          <w:sz w:val="24"/>
        </w:rPr>
      </w:pPr>
      <w:r>
        <w:rPr>
          <w:rFonts w:hint="eastAsia" w:ascii="宋体" w:hAnsi="宋体" w:cs="宋体"/>
          <w:sz w:val="24"/>
        </w:rPr>
        <w:t xml:space="preserve">在监测过程中，明确采样触发条件、计划，并根据农情、雨情和实际条件等随时调整采样计划；</w:t>
      </w:r>
      <w:r>
        <w:rPr>
          <w:rFonts w:hint="eastAsia" w:ascii="宋体" w:hAnsi="宋体" w:cs="宋体"/>
          <w:sz w:val="24"/>
        </w:rPr>
      </w:r>
      <w:r/>
    </w:p>
    <w:p>
      <w:pPr>
        <w:pStyle w:val="719"/>
        <w:ind w:firstLine="480"/>
        <w:spacing w:line="480" w:lineRule="exact"/>
        <w:rPr>
          <w:rFonts w:hint="eastAsia" w:cs="宋体"/>
          <w:b/>
          <w:bCs/>
          <w:shd w:val="clear" w:color="auto" w:fill="ffffff"/>
        </w:rPr>
      </w:pPr>
      <w:r>
        <w:rPr>
          <w:rFonts w:hint="eastAsia" w:ascii="宋体" w:hAnsi="宋体" w:cs="宋体"/>
          <w:sz w:val="24"/>
        </w:rPr>
        <w:t xml:space="preserve">在监测结束后，根据监测获取的数据，结合实际生产情况等，协助做好年度监测分析总结。</w:t>
      </w:r>
      <w:r>
        <w:rPr>
          <w:rFonts w:hint="eastAsia" w:cs="宋体"/>
          <w:b/>
          <w:bCs/>
          <w:shd w:val="clear" w:color="auto" w:fill="ffffff"/>
        </w:rPr>
      </w:r>
      <w:r/>
    </w:p>
    <w:p>
      <w:pPr>
        <w:pStyle w:val="1155"/>
        <w:ind w:firstLine="0"/>
        <w:jc w:val="left"/>
        <w:spacing w:line="480" w:lineRule="exact"/>
        <w:rPr>
          <w:rFonts w:hint="eastAsia"/>
          <w:b/>
          <w:bCs/>
          <w:sz w:val="24"/>
          <w:szCs w:val="22"/>
          <w:shd w:val="clear" w:color="auto" w:fill="ffffff"/>
          <w:lang w:val="en-US" w:eastAsia="zh-CN" w:bidi="ar-SA"/>
        </w:rPr>
      </w:pPr>
      <w:r/>
      <w:bookmarkStart w:id="242" w:name="EBb0ab975038a04efd86af0f0eaa5a524b"/>
      <w:r/>
      <w:bookmarkEnd w:id="242"/>
      <w:r>
        <w:rPr>
          <w:rFonts w:hint="eastAsia"/>
          <w:b/>
          <w:bCs/>
          <w:sz w:val="24"/>
          <w:szCs w:val="22"/>
          <w:shd w:val="clear" w:color="auto" w:fill="ffffff"/>
          <w:lang w:val="en-US" w:eastAsia="zh-CN" w:bidi="ar-SA"/>
        </w:rPr>
        <w:t xml:space="preserve">（七）质量控制</w:t>
      </w:r>
      <w:r>
        <w:rPr>
          <w:rFonts w:hint="eastAsia"/>
          <w:b/>
          <w:bCs/>
          <w:sz w:val="24"/>
          <w:szCs w:val="22"/>
          <w:shd w:val="clear" w:color="auto" w:fill="ffffff"/>
          <w:lang w:val="en-US" w:eastAsia="zh-CN" w:bidi="ar-SA"/>
        </w:rPr>
      </w:r>
      <w:r/>
    </w:p>
    <w:p>
      <w:pPr>
        <w:pStyle w:val="719"/>
        <w:ind w:firstLine="480"/>
        <w:spacing w:line="480" w:lineRule="exact"/>
        <w:rPr>
          <w:rFonts w:hint="eastAsia" w:ascii="宋体" w:hAnsi="宋体" w:cs="宋体"/>
          <w:sz w:val="24"/>
        </w:rPr>
      </w:pPr>
      <w:r>
        <w:rPr>
          <w:rFonts w:hint="eastAsia" w:ascii="宋体" w:hAnsi="宋体" w:cs="宋体"/>
          <w:sz w:val="24"/>
        </w:rPr>
        <w:t xml:space="preserve">2025年6月底前，完成种植业绿色发展情况、池塘养殖尾水和畜禽粪污资源化利用等监测项目的工作，收集相关数据，按要求上报监测数据并出具监测分析报告。</w:t>
      </w:r>
      <w:r>
        <w:rPr>
          <w:rFonts w:hint="eastAsia" w:ascii="宋体" w:hAnsi="宋体" w:cs="宋体"/>
          <w:sz w:val="24"/>
        </w:rPr>
      </w:r>
      <w:r/>
    </w:p>
    <w:p>
      <w:pPr>
        <w:pStyle w:val="1155"/>
        <w:ind w:firstLine="480"/>
        <w:jc w:val="left"/>
        <w:spacing w:line="480" w:lineRule="exact"/>
        <w:rPr>
          <w:rFonts w:hint="eastAsia"/>
          <w:sz w:val="24"/>
          <w:szCs w:val="24"/>
          <w:lang w:val="en-US" w:eastAsia="zh-CN" w:bidi="ar-SA"/>
        </w:rPr>
      </w:pPr>
      <w:r>
        <w:rPr>
          <w:rFonts w:hint="eastAsia"/>
          <w:sz w:val="24"/>
          <w:szCs w:val="24"/>
          <w:lang w:val="en-US" w:eastAsia="zh-CN" w:bidi="ar-SA"/>
        </w:rPr>
      </w:r>
      <w:r/>
    </w:p>
    <w:p>
      <w:pPr>
        <w:pStyle w:val="1155"/>
        <w:ind w:left="0" w:firstLine="0"/>
        <w:jc w:val="left"/>
        <w:spacing w:line="480" w:lineRule="exact"/>
        <w:rPr>
          <w:sz w:val="24"/>
          <w:szCs w:val="24"/>
          <w:lang w:val="en-US" w:eastAsia="zh-CN" w:bidi="ar-SA"/>
        </w:rPr>
      </w:pPr>
      <w:r>
        <w:rPr>
          <w:rFonts w:hint="eastAsia"/>
          <w:sz w:val="24"/>
          <w:szCs w:val="24"/>
          <w:lang w:val="en-US" w:eastAsia="zh-CN" w:bidi="ar-SA"/>
        </w:rPr>
        <w:t xml:space="preserve">注：</w:t>
      </w:r>
      <w:r>
        <w:rPr>
          <w:sz w:val="24"/>
          <w:szCs w:val="24"/>
          <w:lang w:val="en-US" w:eastAsia="zh-CN" w:bidi="ar-SA"/>
        </w:rPr>
      </w:r>
      <w:r/>
    </w:p>
    <w:p>
      <w:pPr>
        <w:pStyle w:val="1155"/>
        <w:ind w:firstLine="480"/>
        <w:jc w:val="left"/>
        <w:spacing w:line="480" w:lineRule="exact"/>
        <w:rPr>
          <w:rFonts w:hint="eastAsia"/>
          <w:sz w:val="24"/>
          <w:szCs w:val="24"/>
          <w:lang w:val="en-US" w:eastAsia="zh-CN" w:bidi="ar-SA"/>
        </w:rPr>
      </w:pPr>
      <w:r>
        <w:rPr>
          <w:rFonts w:hint="eastAsia"/>
          <w:sz w:val="24"/>
          <w:szCs w:val="24"/>
          <w:lang w:val="en-US" w:eastAsia="zh-CN" w:bidi="ar-SA"/>
        </w:rPr>
        <w:t xml:space="preserve">1.投标单位须对本项目中的所有服务内容进行报价，不得拆开报价或只投其中的部分内容，否则作无效响应处理。</w:t>
      </w:r>
      <w:r>
        <w:rPr>
          <w:rFonts w:hint="eastAsia"/>
          <w:sz w:val="24"/>
          <w:szCs w:val="24"/>
          <w:lang w:val="en-US" w:eastAsia="zh-CN" w:bidi="ar-SA"/>
        </w:rPr>
      </w:r>
      <w:r/>
    </w:p>
    <w:p>
      <w:pPr>
        <w:pStyle w:val="1155"/>
        <w:ind w:firstLine="480"/>
        <w:jc w:val="left"/>
        <w:spacing w:line="480" w:lineRule="exact"/>
        <w:rPr>
          <w:rFonts w:hint="eastAsia"/>
          <w:sz w:val="24"/>
          <w:szCs w:val="24"/>
          <w:lang w:val="en-US" w:eastAsia="zh-CN" w:bidi="ar-SA"/>
        </w:rPr>
      </w:pPr>
      <w:r>
        <w:rPr>
          <w:rFonts w:hint="eastAsia"/>
          <w:sz w:val="24"/>
          <w:szCs w:val="24"/>
          <w:lang w:val="en-US" w:eastAsia="zh-CN" w:bidi="ar-SA"/>
        </w:rPr>
        <w:t xml:space="preserve">2.投标报价包括完成该项工作所需的服务管理内容、耗材、通讯、办公设备、器材、工具、各种税费、人工、保险、劳保、维护、利润、税金、知识产权费、政策性文件规定及合同包含的所有风险、责任等各项应有费用。中标单位未填价格的项目，在实施后，采购单位将不予支付，并视为该项费用已包括投标总报价中。</w:t>
      </w:r>
      <w:r>
        <w:rPr>
          <w:rFonts w:hint="eastAsia"/>
          <w:sz w:val="24"/>
          <w:szCs w:val="24"/>
          <w:lang w:val="en-US" w:eastAsia="zh-CN" w:bidi="ar-SA"/>
        </w:rPr>
      </w:r>
      <w:r/>
    </w:p>
    <w:p>
      <w:pPr>
        <w:pStyle w:val="1155"/>
        <w:ind w:firstLine="480"/>
        <w:jc w:val="left"/>
        <w:spacing w:line="480" w:lineRule="exact"/>
        <w:rPr>
          <w:rFonts w:hint="eastAsia"/>
          <w:sz w:val="24"/>
          <w:szCs w:val="24"/>
          <w:lang w:val="en-US" w:eastAsia="zh-CN" w:bidi="ar-SA"/>
        </w:rPr>
      </w:pPr>
      <w:r>
        <w:rPr>
          <w:rFonts w:hint="eastAsia"/>
          <w:sz w:val="24"/>
          <w:szCs w:val="24"/>
          <w:lang w:val="en-US" w:eastAsia="zh-CN" w:bidi="ar-SA"/>
        </w:rPr>
        <w:t xml:space="preserve">3.投标人提供2021年以来的类似业绩介绍。</w:t>
      </w:r>
      <w:r>
        <w:rPr>
          <w:rFonts w:hint="eastAsia"/>
          <w:sz w:val="24"/>
          <w:szCs w:val="24"/>
          <w:lang w:val="en-US" w:eastAsia="zh-CN" w:bidi="ar-SA"/>
        </w:rPr>
      </w:r>
      <w:r/>
    </w:p>
    <w:p>
      <w:pPr>
        <w:pStyle w:val="1155"/>
        <w:ind w:firstLine="480"/>
        <w:jc w:val="left"/>
        <w:spacing w:line="480" w:lineRule="exact"/>
        <w:rPr>
          <w:rFonts w:hint="eastAsia"/>
          <w:sz w:val="24"/>
          <w:szCs w:val="24"/>
          <w:lang w:val="en-US" w:eastAsia="zh-CN" w:bidi="ar-SA"/>
        </w:rPr>
      </w:pPr>
      <w:r>
        <w:rPr>
          <w:rFonts w:hint="eastAsia"/>
          <w:sz w:val="24"/>
          <w:szCs w:val="24"/>
          <w:lang w:val="en-US" w:eastAsia="zh-CN" w:bidi="ar-SA"/>
        </w:rPr>
        <w:t xml:space="preserve">4.投标人提供具有的相关认证（</w:t>
      </w:r>
      <w:r>
        <w:rPr>
          <w:rFonts w:hint="eastAsia" w:ascii="宋体" w:hAnsi="宋体" w:cs="宋体"/>
          <w:sz w:val="24"/>
          <w:lang w:val="en-US" w:eastAsia="zh-CN"/>
        </w:rPr>
        <w:t xml:space="preserve">相关CMA检测资质认定证书、CNAS认定证书以及与农药相关的测试或试验单位证书</w:t>
      </w:r>
      <w:r>
        <w:rPr>
          <w:rFonts w:hint="eastAsia"/>
          <w:sz w:val="24"/>
          <w:szCs w:val="24"/>
          <w:lang w:val="en-US" w:eastAsia="zh-CN" w:bidi="ar-SA"/>
        </w:rPr>
        <w:t xml:space="preserve">）。</w:t>
      </w:r>
      <w:r>
        <w:rPr>
          <w:rFonts w:hint="eastAsia"/>
          <w:sz w:val="24"/>
          <w:szCs w:val="24"/>
          <w:lang w:val="en-US" w:eastAsia="zh-CN" w:bidi="ar-SA"/>
        </w:rPr>
      </w:r>
      <w:r/>
    </w:p>
    <w:p>
      <w:pPr>
        <w:pStyle w:val="1155"/>
        <w:ind w:firstLine="480"/>
        <w:jc w:val="left"/>
        <w:spacing w:line="480" w:lineRule="exact"/>
        <w:rPr>
          <w:sz w:val="24"/>
          <w:szCs w:val="24"/>
          <w:lang w:val="en-US" w:eastAsia="zh-CN" w:bidi="ar-SA"/>
        </w:rPr>
      </w:pPr>
      <w:r>
        <w:rPr>
          <w:rFonts w:hint="eastAsia"/>
          <w:sz w:val="24"/>
          <w:szCs w:val="24"/>
          <w:lang w:val="en-US" w:eastAsia="zh-CN" w:bidi="ar-SA"/>
        </w:rPr>
        <w:t xml:space="preserve">5.投标人提供获得农业生态环境领域相关发明专利、文章及相关荣誉。</w:t>
      </w:r>
      <w:r>
        <w:rPr>
          <w:sz w:val="24"/>
          <w:szCs w:val="24"/>
          <w:lang w:val="en-US" w:eastAsia="zh-CN" w:bidi="ar-SA"/>
        </w:rPr>
      </w:r>
      <w:r/>
    </w:p>
    <w:p>
      <w:pPr>
        <w:pStyle w:val="719"/>
        <w:spacing w:before="120" w:after="120" w:line="480" w:lineRule="exact"/>
        <w:rPr>
          <w:rFonts w:hint="eastAsia" w:ascii="宋体" w:hAnsi="宋体" w:cs="宋体"/>
          <w:b/>
          <w:sz w:val="28"/>
          <w:szCs w:val="28"/>
        </w:rPr>
      </w:pPr>
      <w:r>
        <w:rPr>
          <w:rFonts w:hint="eastAsia" w:ascii="宋体" w:hAnsi="宋体" w:cs="宋体"/>
          <w:b/>
          <w:color w:val="000000"/>
          <w:sz w:val="28"/>
          <w:szCs w:val="28"/>
          <w:highlight w:val="white"/>
        </w:rPr>
        <w:t xml:space="preserve">四、商务条款 </w:t>
      </w:r>
      <w:r>
        <w:rPr>
          <w:rFonts w:hint="eastAsia" w:ascii="宋体" w:hAnsi="宋体" w:cs="宋体"/>
          <w:b/>
          <w:sz w:val="28"/>
          <w:szCs w:val="28"/>
        </w:rPr>
      </w:r>
      <w:r/>
    </w:p>
    <w:p>
      <w:pPr>
        <w:pStyle w:val="1090"/>
        <w:ind w:firstLine="500"/>
        <w:jc w:val="both"/>
        <w:spacing w:line="480" w:lineRule="exact"/>
        <w:rPr>
          <w:rFonts w:hint="eastAsia" w:ascii="宋体" w:hAnsi="宋体" w:eastAsia="宋体" w:cs="宋体"/>
          <w:b/>
          <w:color w:val="000000"/>
          <w:spacing w:val="7"/>
        </w:rPr>
      </w:pPr>
      <w:r>
        <w:rPr>
          <w:rFonts w:hint="eastAsia" w:ascii="宋体" w:hAnsi="宋体" w:eastAsia="宋体" w:cs="宋体"/>
          <w:b/>
          <w:color w:val="000000"/>
          <w:spacing w:val="7"/>
          <w:lang w:val="en-US" w:eastAsia="zh-CN"/>
        </w:rPr>
        <w:t xml:space="preserve">1.</w:t>
      </w:r>
      <w:r>
        <w:rPr>
          <w:rFonts w:hint="eastAsia" w:ascii="宋体" w:hAnsi="宋体" w:eastAsia="宋体" w:cs="宋体"/>
          <w:b/>
          <w:color w:val="000000"/>
          <w:spacing w:val="7"/>
        </w:rPr>
        <w:t xml:space="preserve">服务期限</w:t>
      </w:r>
      <w:r>
        <w:rPr>
          <w:rFonts w:hint="eastAsia" w:ascii="宋体" w:hAnsi="宋体" w:eastAsia="宋体" w:cs="宋体"/>
          <w:b/>
          <w:color w:val="000000"/>
          <w:spacing w:val="7"/>
        </w:rPr>
      </w:r>
      <w:r/>
    </w:p>
    <w:p>
      <w:pPr>
        <w:pStyle w:val="1090"/>
        <w:ind w:firstLine="500"/>
        <w:jc w:val="both"/>
        <w:spacing w:line="480" w:lineRule="exact"/>
        <w:rPr>
          <w:rFonts w:hint="eastAsia" w:ascii="宋体" w:hAnsi="宋体" w:eastAsia="宋体" w:cs="宋体"/>
          <w:i/>
          <w:color w:val="000000"/>
          <w:spacing w:val="7"/>
          <w:u w:val="single"/>
          <w:lang w:val="en-US" w:eastAsia="zh-CN"/>
        </w:rPr>
      </w:pPr>
      <w:r>
        <w:rPr>
          <w:rFonts w:hint="eastAsia" w:ascii="宋体" w:hAnsi="宋体" w:eastAsia="宋体" w:cs="宋体"/>
          <w:i/>
          <w:color w:val="000000"/>
          <w:spacing w:val="7"/>
          <w:u w:val="single"/>
          <w:lang w:val="en-US" w:eastAsia="zh-CN"/>
        </w:rPr>
        <w:t xml:space="preserve">自合同签订之日起一年，具体期限以采购方通知为准。</w:t>
      </w:r>
      <w:r>
        <w:rPr>
          <w:rFonts w:hint="eastAsia" w:ascii="宋体" w:hAnsi="宋体" w:eastAsia="宋体" w:cs="宋体"/>
          <w:i/>
          <w:color w:val="000000"/>
          <w:spacing w:val="7"/>
          <w:u w:val="single"/>
          <w:lang w:val="en-US" w:eastAsia="zh-CN"/>
        </w:rPr>
      </w:r>
      <w:r/>
    </w:p>
    <w:p>
      <w:pPr>
        <w:pStyle w:val="719"/>
        <w:ind w:firstLine="482"/>
        <w:spacing w:line="480" w:lineRule="exact"/>
        <w:rPr>
          <w:rFonts w:hint="eastAsia" w:ascii="宋体" w:hAnsi="宋体" w:cs="宋体"/>
          <w:b/>
          <w:bCs/>
          <w:sz w:val="24"/>
        </w:rPr>
      </w:pPr>
      <w:r>
        <w:rPr>
          <w:rFonts w:hint="eastAsia" w:ascii="宋体" w:hAnsi="宋体" w:cs="宋体"/>
          <w:b/>
          <w:bCs/>
          <w:sz w:val="24"/>
        </w:rPr>
        <w:t xml:space="preserve">2.设备所有权和质保期</w:t>
      </w:r>
      <w:r>
        <w:rPr>
          <w:rFonts w:hint="eastAsia" w:ascii="宋体" w:hAnsi="宋体" w:cs="宋体"/>
          <w:b/>
          <w:bCs/>
          <w:sz w:val="24"/>
        </w:rPr>
      </w:r>
      <w:r/>
    </w:p>
    <w:p>
      <w:pPr>
        <w:pStyle w:val="1090"/>
        <w:ind w:firstLine="500"/>
        <w:spacing w:line="480" w:lineRule="exact"/>
        <w:rPr>
          <w:rFonts w:hint="eastAsia" w:ascii="宋体" w:hAnsi="宋体" w:eastAsia="宋体" w:cs="宋体"/>
          <w:i/>
          <w:color w:val="000000"/>
          <w:spacing w:val="7"/>
          <w:u w:val="single"/>
          <w:lang w:val="en-US" w:eastAsia="zh-CN"/>
        </w:rPr>
      </w:pPr>
      <w:r>
        <w:rPr>
          <w:rFonts w:hint="eastAsia" w:ascii="宋体" w:hAnsi="宋体" w:eastAsia="宋体" w:cs="宋体"/>
          <w:i/>
          <w:iCs/>
          <w:u w:val="single"/>
        </w:rPr>
        <w:t xml:space="preserve">所</w:t>
      </w:r>
      <w:r>
        <w:rPr>
          <w:rFonts w:hint="eastAsia" w:ascii="宋体" w:hAnsi="宋体" w:eastAsia="宋体" w:cs="宋体"/>
          <w:i/>
          <w:iCs/>
          <w:u w:val="single"/>
          <w:lang w:val="en-US" w:eastAsia="zh-CN"/>
        </w:rPr>
        <w:t xml:space="preserve">配备的</w:t>
      </w:r>
      <w:r>
        <w:rPr>
          <w:rFonts w:hint="eastAsia" w:ascii="宋体" w:hAnsi="宋体" w:eastAsia="宋体" w:cs="宋体"/>
          <w:i/>
          <w:iCs/>
          <w:u w:val="single"/>
        </w:rPr>
        <w:t xml:space="preserve">监测配套设施设备的所有权均归采购人所有，待监测服务完成后需按采购人要求统一安置处理，设备质保期不低于5年。购置设备包含三年运维（租赁设备包含一年运维）以及安装涉及的水电、排口改造、协助样品收集等服务内容。</w:t>
      </w:r>
      <w:r>
        <w:rPr>
          <w:rFonts w:hint="eastAsia" w:ascii="宋体" w:hAnsi="宋体" w:eastAsia="宋体" w:cs="宋体"/>
          <w:i/>
          <w:iCs/>
          <w:u w:val="single"/>
          <w:lang w:val="en-US" w:eastAsia="zh-CN"/>
        </w:rPr>
        <w:t xml:space="preserve">中标</w:t>
      </w:r>
      <w:r>
        <w:rPr>
          <w:rFonts w:hint="eastAsia" w:ascii="宋体" w:hAnsi="宋体" w:eastAsia="宋体" w:cs="宋体"/>
          <w:i/>
          <w:iCs/>
          <w:u w:val="single"/>
        </w:rPr>
        <w:t xml:space="preserve">单位应提供便捷售后服务，2小时内</w:t>
      </w:r>
      <w:r>
        <w:rPr>
          <w:rFonts w:hint="eastAsia" w:ascii="宋体" w:hAnsi="宋体" w:eastAsia="宋体" w:cs="宋体"/>
          <w:i/>
          <w:iCs/>
          <w:u w:val="single"/>
          <w:lang w:val="en-US" w:eastAsia="zh-CN"/>
        </w:rPr>
        <w:t xml:space="preserve">作出</w:t>
      </w:r>
      <w:r>
        <w:rPr>
          <w:rFonts w:hint="eastAsia" w:ascii="宋体" w:hAnsi="宋体" w:eastAsia="宋体" w:cs="宋体"/>
          <w:i/>
          <w:iCs/>
          <w:u w:val="single"/>
        </w:rPr>
        <w:t xml:space="preserve">响应，48小时内解决</w:t>
      </w:r>
      <w:r>
        <w:rPr>
          <w:rFonts w:hint="eastAsia" w:ascii="宋体" w:hAnsi="宋体" w:eastAsia="宋体" w:cs="宋体"/>
          <w:i/>
          <w:iCs/>
          <w:u w:val="single"/>
          <w:lang w:val="en-US" w:eastAsia="zh-CN"/>
        </w:rPr>
        <w:t xml:space="preserve">故障</w:t>
      </w:r>
      <w:r>
        <w:rPr>
          <w:rFonts w:hint="eastAsia" w:ascii="宋体" w:hAnsi="宋体" w:eastAsia="宋体" w:cs="宋体"/>
          <w:i/>
          <w:iCs/>
          <w:u w:val="single"/>
          <w:lang w:eastAsia="zh-CN"/>
        </w:rPr>
        <w:t xml:space="preserve">，</w:t>
      </w:r>
      <w:r>
        <w:rPr>
          <w:rFonts w:hint="eastAsia" w:ascii="宋体" w:hAnsi="宋体" w:eastAsia="宋体" w:cs="宋体"/>
          <w:i/>
          <w:color w:val="000000"/>
          <w:spacing w:val="7"/>
          <w:u w:val="single"/>
        </w:rPr>
        <w:t xml:space="preserve">保证设备正常使用，费用由供应商负责。</w:t>
      </w:r>
      <w:r>
        <w:rPr>
          <w:rFonts w:hint="eastAsia" w:ascii="宋体" w:hAnsi="宋体" w:eastAsia="宋体" w:cs="宋体"/>
          <w:i/>
          <w:color w:val="000000"/>
          <w:spacing w:val="7"/>
          <w:u w:val="single"/>
          <w:lang w:val="en-US" w:eastAsia="zh-CN"/>
        </w:rPr>
      </w:r>
      <w:r/>
    </w:p>
    <w:p>
      <w:pPr>
        <w:pStyle w:val="1090"/>
        <w:ind w:firstLine="500"/>
        <w:jc w:val="both"/>
        <w:spacing w:line="480" w:lineRule="exact"/>
        <w:rPr>
          <w:rFonts w:hint="eastAsia" w:ascii="宋体" w:hAnsi="宋体" w:eastAsia="宋体" w:cs="宋体"/>
          <w:b/>
          <w:spacing w:val="7"/>
        </w:rPr>
      </w:pPr>
      <w:r>
        <w:rPr>
          <w:rFonts w:hint="eastAsia" w:ascii="宋体" w:hAnsi="宋体" w:eastAsia="宋体" w:cs="宋体"/>
          <w:b/>
          <w:color w:val="000000"/>
          <w:spacing w:val="7"/>
          <w:lang w:val="en-US" w:eastAsia="zh-CN"/>
        </w:rPr>
        <w:t xml:space="preserve">3.</w:t>
      </w:r>
      <w:r>
        <w:rPr>
          <w:rFonts w:hint="eastAsia" w:ascii="宋体" w:hAnsi="宋体" w:eastAsia="宋体" w:cs="宋体"/>
          <w:b/>
          <w:color w:val="000000"/>
          <w:spacing w:val="7"/>
        </w:rPr>
        <w:t xml:space="preserve">货款支付</w:t>
      </w:r>
      <w:r>
        <w:rPr>
          <w:rFonts w:hint="eastAsia" w:ascii="宋体" w:hAnsi="宋体" w:eastAsia="宋体" w:cs="宋体"/>
          <w:b/>
          <w:spacing w:val="7"/>
        </w:rPr>
      </w:r>
      <w:r/>
    </w:p>
    <w:p>
      <w:pPr>
        <w:pStyle w:val="1090"/>
        <w:ind w:firstLine="500"/>
        <w:jc w:val="both"/>
        <w:spacing w:line="480" w:lineRule="exact"/>
        <w:rPr>
          <w:rFonts w:hint="eastAsia" w:ascii="宋体" w:hAnsi="宋体" w:eastAsia="宋体" w:cs="宋体"/>
          <w:i/>
          <w:spacing w:val="7"/>
          <w:u w:val="single"/>
        </w:rPr>
      </w:pPr>
      <w:r>
        <w:rPr>
          <w:rFonts w:hint="eastAsia" w:ascii="宋体" w:hAnsi="宋体" w:eastAsia="宋体" w:cs="宋体"/>
          <w:i/>
          <w:color w:val="000000"/>
          <w:spacing w:val="7"/>
          <w:u w:val="single"/>
          <w:lang w:val="en-US" w:eastAsia="zh-CN"/>
        </w:rPr>
        <w:t xml:space="preserve">3</w:t>
      </w:r>
      <w:r>
        <w:rPr>
          <w:rFonts w:hint="eastAsia" w:ascii="宋体" w:hAnsi="宋体" w:eastAsia="宋体" w:cs="宋体"/>
          <w:i/>
          <w:color w:val="000000"/>
          <w:spacing w:val="7"/>
          <w:u w:val="single"/>
        </w:rPr>
        <w:t xml:space="preserve">.1结付程序</w:t>
      </w:r>
      <w:r>
        <w:rPr>
          <w:rFonts w:hint="eastAsia" w:ascii="宋体" w:hAnsi="宋体" w:eastAsia="宋体" w:cs="宋体"/>
          <w:i/>
          <w:spacing w:val="7"/>
          <w:u w:val="single"/>
        </w:rPr>
      </w:r>
      <w:r/>
    </w:p>
    <w:p>
      <w:pPr>
        <w:pStyle w:val="1090"/>
        <w:ind w:firstLine="508"/>
        <w:jc w:val="both"/>
        <w:spacing w:line="480" w:lineRule="exact"/>
        <w:rPr>
          <w:rFonts w:hint="eastAsia" w:ascii="宋体" w:hAnsi="宋体" w:eastAsia="宋体" w:cs="宋体"/>
          <w:i/>
          <w:spacing w:val="7"/>
          <w:u w:val="single"/>
        </w:rPr>
      </w:pPr>
      <w:r>
        <w:rPr>
          <w:rFonts w:hint="eastAsia" w:ascii="宋体" w:hAnsi="宋体" w:eastAsia="宋体" w:cs="宋体"/>
          <w:i/>
          <w:spacing w:val="7"/>
          <w:u w:val="single"/>
        </w:rPr>
        <w:t xml:space="preserve">供方合格地履行服务义务后，凭采购方</w:t>
      </w:r>
      <w:r>
        <w:rPr>
          <w:rFonts w:hint="eastAsia" w:ascii="宋体" w:hAnsi="宋体" w:eastAsia="宋体" w:cs="宋体"/>
          <w:i/>
          <w:spacing w:val="7"/>
          <w:u w:val="single"/>
          <w:lang w:val="en-US" w:eastAsia="zh-CN"/>
        </w:rPr>
        <w:t xml:space="preserve">验收合格并</w:t>
      </w:r>
      <w:r>
        <w:rPr>
          <w:rFonts w:hint="eastAsia" w:ascii="宋体" w:hAnsi="宋体" w:eastAsia="宋体" w:cs="宋体"/>
          <w:i/>
          <w:spacing w:val="7"/>
          <w:u w:val="single"/>
        </w:rPr>
        <w:t xml:space="preserve">签字认可的服务报告到采购单位办理款项结算手续。</w:t>
      </w:r>
      <w:r>
        <w:rPr>
          <w:rFonts w:hint="eastAsia" w:ascii="宋体" w:hAnsi="宋体" w:eastAsia="宋体" w:cs="宋体"/>
          <w:i/>
          <w:spacing w:val="7"/>
          <w:u w:val="single"/>
        </w:rPr>
      </w:r>
      <w:r/>
    </w:p>
    <w:p>
      <w:pPr>
        <w:pStyle w:val="1090"/>
        <w:ind w:firstLine="500"/>
        <w:jc w:val="both"/>
        <w:spacing w:line="480" w:lineRule="exact"/>
        <w:rPr>
          <w:rFonts w:hint="eastAsia" w:ascii="宋体" w:hAnsi="宋体" w:eastAsia="宋体" w:cs="宋体"/>
          <w:i/>
          <w:spacing w:val="7"/>
          <w:u w:val="single"/>
        </w:rPr>
      </w:pPr>
      <w:r>
        <w:rPr>
          <w:rFonts w:hint="eastAsia" w:ascii="宋体" w:hAnsi="宋体" w:eastAsia="宋体" w:cs="宋体"/>
          <w:i/>
          <w:spacing w:val="7"/>
          <w:u w:val="single"/>
        </w:rPr>
        <w:t xml:space="preserve">2.2结付期限</w:t>
      </w:r>
      <w:r>
        <w:rPr>
          <w:rFonts w:hint="eastAsia" w:ascii="宋体" w:hAnsi="宋体" w:eastAsia="宋体" w:cs="宋体"/>
          <w:i/>
          <w:spacing w:val="7"/>
          <w:u w:val="single"/>
        </w:rPr>
      </w:r>
      <w:r/>
    </w:p>
    <w:p>
      <w:pPr>
        <w:pStyle w:val="1090"/>
        <w:ind w:firstLine="500"/>
        <w:jc w:val="both"/>
        <w:spacing w:line="480" w:lineRule="exact"/>
        <w:rPr>
          <w:rFonts w:hint="eastAsia" w:ascii="宋体" w:hAnsi="宋体" w:eastAsia="宋体" w:cs="宋体"/>
          <w:bCs/>
          <w:i/>
          <w:iCs/>
          <w:szCs w:val="22"/>
          <w:u w:val="single"/>
          <w:lang w:val="en-US" w:eastAsia="zh-CN"/>
        </w:rPr>
      </w:pPr>
      <w:r>
        <w:rPr>
          <w:rFonts w:hint="eastAsia" w:ascii="宋体" w:hAnsi="宋体" w:eastAsia="宋体" w:cs="宋体"/>
          <w:bCs/>
          <w:i/>
          <w:iCs/>
          <w:szCs w:val="22"/>
          <w:u w:val="single"/>
          <w:lang w:val="en-US" w:eastAsia="zh-CN"/>
        </w:rPr>
        <w:t xml:space="preserve">合同签订之日起一个月内支付合同总价的40%，</w:t>
      </w:r>
      <w:r>
        <w:rPr>
          <w:rFonts w:hint="eastAsia" w:ascii="宋体" w:hAnsi="宋体" w:eastAsia="宋体" w:cs="宋体"/>
          <w:bCs/>
          <w:i/>
          <w:iCs/>
          <w:szCs w:val="22"/>
          <w:u w:val="single"/>
          <w:lang w:val="en-US" w:eastAsia="zh-CN"/>
        </w:rPr>
        <w:t xml:space="preserve">作为预付款；</w:t>
      </w:r>
      <w:r>
        <w:rPr>
          <w:rFonts w:hint="eastAsia" w:ascii="宋体" w:hAnsi="宋体" w:eastAsia="宋体" w:cs="宋体"/>
          <w:bCs/>
          <w:i/>
          <w:iCs/>
          <w:szCs w:val="22"/>
          <w:u w:val="single"/>
          <w:lang w:val="en-US" w:eastAsia="zh-CN"/>
        </w:rPr>
        <w:t xml:space="preserve">自动采样站等相关硬件设备安装并正常使用后支付至合同总价的50%；项目验收结束并将所有符合要求的检测报告交给采购人之后支付剩余合同尾款。</w:t>
      </w:r>
      <w:r>
        <w:rPr>
          <w:rFonts w:hint="eastAsia" w:ascii="宋体" w:hAnsi="宋体" w:eastAsia="宋体" w:cs="宋体"/>
          <w:bCs/>
          <w:i/>
          <w:iCs/>
          <w:szCs w:val="22"/>
          <w:u w:val="single"/>
          <w:lang w:val="en-US" w:eastAsia="zh-CN"/>
        </w:rPr>
      </w:r>
      <w:r/>
    </w:p>
    <w:p>
      <w:pPr>
        <w:pStyle w:val="1090"/>
        <w:ind w:firstLine="500"/>
        <w:jc w:val="both"/>
        <w:spacing w:line="480" w:lineRule="exact"/>
        <w:rPr>
          <w:rFonts w:hint="eastAsia" w:ascii="宋体" w:hAnsi="宋体" w:eastAsia="宋体" w:cs="宋体"/>
          <w:b/>
          <w:spacing w:val="7"/>
        </w:rPr>
      </w:pPr>
      <w:r>
        <w:rPr>
          <w:rFonts w:hint="eastAsia" w:ascii="宋体" w:hAnsi="宋体" w:eastAsia="宋体" w:cs="宋体"/>
          <w:b/>
          <w:spacing w:val="7"/>
        </w:rPr>
        <w:t xml:space="preserve">3</w:t>
      </w:r>
      <w:r>
        <w:rPr>
          <w:rFonts w:hint="eastAsia" w:ascii="宋体" w:hAnsi="宋体" w:eastAsia="宋体" w:cs="宋体"/>
          <w:b/>
          <w:spacing w:val="7"/>
          <w:lang w:val="en-US" w:eastAsia="zh-CN"/>
        </w:rPr>
        <w:t xml:space="preserve">.</w:t>
      </w:r>
      <w:r>
        <w:rPr>
          <w:rFonts w:hint="eastAsia" w:ascii="宋体" w:hAnsi="宋体" w:eastAsia="宋体" w:cs="宋体"/>
          <w:b/>
          <w:spacing w:val="7"/>
        </w:rPr>
        <w:t xml:space="preserve">投标货币</w:t>
      </w:r>
      <w:r>
        <w:rPr>
          <w:rFonts w:hint="eastAsia" w:ascii="宋体" w:hAnsi="宋体" w:eastAsia="宋体" w:cs="宋体"/>
          <w:b/>
          <w:spacing w:val="7"/>
        </w:rPr>
      </w:r>
      <w:r/>
    </w:p>
    <w:p>
      <w:pPr>
        <w:pStyle w:val="1090"/>
        <w:ind w:firstLine="500"/>
        <w:jc w:val="both"/>
        <w:spacing w:line="480" w:lineRule="exact"/>
        <w:rPr>
          <w:rFonts w:hint="eastAsia" w:ascii="宋体" w:hAnsi="宋体" w:eastAsia="宋体" w:cs="宋体"/>
          <w:i/>
          <w:spacing w:val="7"/>
          <w:u w:val="single"/>
        </w:rPr>
      </w:pPr>
      <w:r>
        <w:rPr>
          <w:rFonts w:hint="eastAsia" w:ascii="宋体" w:hAnsi="宋体" w:eastAsia="宋体" w:cs="宋体"/>
          <w:i/>
          <w:color w:val="000000"/>
          <w:spacing w:val="7"/>
          <w:u w:val="single"/>
        </w:rPr>
        <w:t xml:space="preserve">3.1投标货币</w:t>
      </w:r>
      <w:r>
        <w:rPr>
          <w:rFonts w:hint="eastAsia" w:ascii="宋体" w:hAnsi="宋体" w:eastAsia="宋体" w:cs="宋体"/>
          <w:i/>
          <w:spacing w:val="7"/>
          <w:u w:val="single"/>
        </w:rPr>
      </w:r>
      <w:r/>
    </w:p>
    <w:p>
      <w:pPr>
        <w:pStyle w:val="1090"/>
        <w:ind w:firstLine="500"/>
        <w:jc w:val="both"/>
        <w:spacing w:line="480" w:lineRule="exact"/>
        <w:rPr>
          <w:rFonts w:hint="eastAsia" w:ascii="宋体" w:hAnsi="宋体" w:eastAsia="宋体" w:cs="宋体"/>
          <w:i/>
          <w:spacing w:val="7"/>
          <w:u w:val="single"/>
          <w:lang w:eastAsia="zh-CN"/>
        </w:rPr>
      </w:pPr>
      <w:r>
        <w:rPr>
          <w:rFonts w:hint="eastAsia" w:ascii="宋体" w:hAnsi="宋体" w:eastAsia="宋体" w:cs="宋体"/>
          <w:i/>
          <w:color w:val="000000"/>
          <w:spacing w:val="7"/>
          <w:u w:val="single"/>
        </w:rPr>
        <w:t xml:space="preserve">人民币</w:t>
      </w:r>
      <w:r>
        <w:rPr>
          <w:rFonts w:hint="eastAsia" w:ascii="宋体" w:hAnsi="宋体" w:eastAsia="宋体" w:cs="宋体"/>
          <w:i/>
          <w:color w:val="000000"/>
          <w:spacing w:val="7"/>
          <w:u w:val="single"/>
          <w:lang w:eastAsia="zh-CN"/>
        </w:rPr>
        <w:t xml:space="preserve">。</w:t>
      </w:r>
      <w:r>
        <w:rPr>
          <w:rFonts w:hint="eastAsia" w:ascii="宋体" w:hAnsi="宋体" w:eastAsia="宋体" w:cs="宋体"/>
          <w:i/>
          <w:spacing w:val="7"/>
          <w:u w:val="single"/>
          <w:lang w:eastAsia="zh-CN"/>
        </w:rPr>
      </w:r>
      <w:r/>
    </w:p>
    <w:p>
      <w:pPr>
        <w:pStyle w:val="1090"/>
        <w:ind w:firstLine="500"/>
        <w:jc w:val="both"/>
        <w:spacing w:line="480" w:lineRule="exact"/>
        <w:rPr>
          <w:rFonts w:hint="eastAsia" w:ascii="宋体" w:hAnsi="宋体" w:eastAsia="宋体" w:cs="宋体"/>
          <w:b/>
          <w:spacing w:val="7"/>
        </w:rPr>
      </w:pPr>
      <w:r>
        <w:rPr>
          <w:rFonts w:hint="eastAsia" w:ascii="宋体" w:hAnsi="宋体" w:eastAsia="宋体" w:cs="宋体"/>
          <w:b/>
          <w:color w:val="000000"/>
          <w:spacing w:val="7"/>
        </w:rPr>
        <w:t xml:space="preserve">4</w:t>
      </w:r>
      <w:r>
        <w:rPr>
          <w:rFonts w:hint="eastAsia" w:ascii="宋体" w:hAnsi="宋体" w:eastAsia="宋体" w:cs="宋体"/>
          <w:b/>
          <w:color w:val="000000"/>
          <w:spacing w:val="7"/>
          <w:lang w:eastAsia="zh-CN"/>
        </w:rPr>
        <w:t xml:space="preserve">.</w:t>
      </w:r>
      <w:r>
        <w:rPr>
          <w:rFonts w:hint="eastAsia" w:ascii="宋体" w:hAnsi="宋体" w:eastAsia="宋体" w:cs="宋体"/>
          <w:b/>
          <w:color w:val="000000"/>
          <w:spacing w:val="7"/>
        </w:rPr>
        <w:t xml:space="preserve">备品备件及耗材等要求</w:t>
      </w:r>
      <w:r>
        <w:rPr>
          <w:rFonts w:hint="eastAsia" w:ascii="宋体" w:hAnsi="宋体" w:eastAsia="宋体" w:cs="宋体"/>
          <w:b/>
          <w:spacing w:val="7"/>
        </w:rPr>
      </w:r>
      <w:r/>
    </w:p>
    <w:p>
      <w:pPr>
        <w:pStyle w:val="1090"/>
        <w:ind w:firstLine="500"/>
        <w:jc w:val="both"/>
        <w:spacing w:line="480" w:lineRule="exact"/>
        <w:rPr>
          <w:rFonts w:hint="eastAsia" w:ascii="宋体" w:hAnsi="宋体" w:eastAsia="宋体" w:cs="宋体"/>
          <w:i/>
          <w:spacing w:val="7"/>
          <w:u w:val="single"/>
        </w:rPr>
      </w:pPr>
      <w:r>
        <w:rPr>
          <w:rFonts w:hint="eastAsia" w:ascii="宋体" w:hAnsi="宋体" w:eastAsia="宋体" w:cs="宋体"/>
          <w:i/>
          <w:color w:val="000000"/>
          <w:spacing w:val="7"/>
          <w:u w:val="single"/>
        </w:rPr>
        <w:t xml:space="preserve">4.1备品备件及耗材等要求</w:t>
      </w:r>
      <w:r>
        <w:rPr>
          <w:rFonts w:hint="eastAsia" w:ascii="宋体" w:hAnsi="宋体" w:eastAsia="宋体" w:cs="宋体"/>
          <w:i/>
          <w:spacing w:val="7"/>
          <w:u w:val="single"/>
        </w:rPr>
      </w:r>
      <w:r/>
    </w:p>
    <w:p>
      <w:pPr>
        <w:pStyle w:val="1090"/>
        <w:ind w:firstLine="500"/>
        <w:jc w:val="both"/>
        <w:spacing w:line="480" w:lineRule="exact"/>
        <w:rPr>
          <w:rFonts w:hint="eastAsia" w:ascii="宋体" w:hAnsi="宋体" w:eastAsia="宋体" w:cs="宋体"/>
          <w:i/>
          <w:spacing w:val="7"/>
          <w:u w:val="single"/>
        </w:rPr>
      </w:pPr>
      <w:r>
        <w:rPr>
          <w:rFonts w:hint="eastAsia" w:ascii="宋体" w:hAnsi="宋体" w:eastAsia="宋体" w:cs="宋体"/>
          <w:i/>
          <w:color w:val="000000"/>
          <w:spacing w:val="7"/>
          <w:u w:val="single"/>
        </w:rPr>
        <w:t xml:space="preserve">备品备件及耗材必须是全新原厂原装、经原厂测试合格的产品</w:t>
      </w:r>
      <w:r>
        <w:rPr>
          <w:rFonts w:hint="eastAsia" w:ascii="宋体" w:hAnsi="宋体" w:eastAsia="宋体" w:cs="宋体"/>
          <w:i/>
          <w:color w:val="000000"/>
          <w:spacing w:val="7"/>
          <w:u w:val="single"/>
          <w:lang w:eastAsia="zh-CN"/>
        </w:rPr>
        <w:t xml:space="preserve">。</w:t>
      </w:r>
      <w:r>
        <w:rPr>
          <w:rFonts w:hint="eastAsia" w:ascii="宋体" w:hAnsi="宋体" w:eastAsia="宋体" w:cs="宋体"/>
          <w:i/>
          <w:spacing w:val="7"/>
          <w:u w:val="single"/>
        </w:rPr>
      </w:r>
      <w:r/>
    </w:p>
    <w:p>
      <w:pPr>
        <w:pStyle w:val="719"/>
        <w:spacing w:line="480" w:lineRule="exact"/>
        <w:rPr>
          <w:rFonts w:hint="eastAsia" w:ascii="宋体" w:hAnsi="宋体" w:cs="宋体"/>
          <w:sz w:val="24"/>
          <w:highlight w:val="red"/>
        </w:rPr>
      </w:pPr>
      <w:r/>
      <w:bookmarkStart w:id="243" w:name="EBeba33935409e4c76a800f8c7f49348de"/>
      <w:r/>
      <w:bookmarkEnd w:id="243"/>
      <w:r>
        <w:rPr>
          <w:rFonts w:hint="eastAsia" w:ascii="宋体" w:hAnsi="宋体" w:cs="宋体"/>
          <w:sz w:val="24"/>
          <w:highlight w:val="red"/>
        </w:rPr>
      </w:r>
      <w:r/>
    </w:p>
    <w:p>
      <w:pPr>
        <w:pStyle w:val="719"/>
        <w:spacing w:before="120" w:after="120" w:line="480" w:lineRule="exact"/>
        <w:rPr>
          <w:rFonts w:hint="eastAsia" w:ascii="宋体" w:hAnsi="宋体" w:cs="宋体"/>
          <w:b/>
          <w:color w:val="000000"/>
          <w:sz w:val="28"/>
          <w:szCs w:val="28"/>
          <w:highlight w:val="white"/>
        </w:rPr>
      </w:pPr>
      <w:r>
        <w:rPr>
          <w:rFonts w:hint="eastAsia" w:ascii="宋体" w:hAnsi="宋体" w:cs="宋体"/>
          <w:b/>
          <w:color w:val="000000"/>
          <w:sz w:val="28"/>
          <w:szCs w:val="28"/>
          <w:highlight w:val="white"/>
        </w:rPr>
        <w:t xml:space="preserve">五、其他部分</w:t>
      </w:r>
      <w:r>
        <w:rPr>
          <w:rFonts w:hint="eastAsia" w:ascii="宋体" w:hAnsi="宋体" w:cs="宋体"/>
          <w:b/>
          <w:color w:val="000000"/>
          <w:sz w:val="28"/>
          <w:szCs w:val="28"/>
          <w:highlight w:val="white"/>
        </w:rPr>
      </w:r>
      <w:r/>
    </w:p>
    <w:p>
      <w:pPr>
        <w:pStyle w:val="1155"/>
        <w:ind w:firstLine="480"/>
        <w:jc w:val="left"/>
        <w:spacing w:line="480" w:lineRule="exact"/>
        <w:rPr>
          <w:rFonts w:hint="eastAsia"/>
          <w:b/>
          <w:color w:val="000000"/>
          <w:spacing w:val="7"/>
          <w:sz w:val="24"/>
          <w:szCs w:val="24"/>
          <w:lang w:val="en-US" w:eastAsia="zh-CN" w:bidi="ar-SA"/>
        </w:rPr>
      </w:pPr>
      <w:r/>
      <w:bookmarkStart w:id="244" w:name="EB46fc682c2c764bbdaed30f22794dcce7"/>
      <w:r/>
      <w:bookmarkEnd w:id="244"/>
      <w:r>
        <w:rPr>
          <w:rFonts w:hint="eastAsia"/>
          <w:b/>
          <w:color w:val="000000"/>
          <w:spacing w:val="7"/>
          <w:sz w:val="24"/>
          <w:szCs w:val="24"/>
          <w:lang w:val="en-US" w:eastAsia="zh-CN" w:bidi="ar-SA"/>
        </w:rPr>
        <w:t xml:space="preserve">1.联合体投标</w:t>
      </w:r>
      <w:r>
        <w:rPr>
          <w:rFonts w:hint="eastAsia"/>
          <w:b/>
          <w:color w:val="000000"/>
          <w:spacing w:val="7"/>
          <w:sz w:val="24"/>
          <w:szCs w:val="24"/>
          <w:lang w:val="en-US" w:eastAsia="zh-CN" w:bidi="ar-SA"/>
        </w:rPr>
      </w:r>
      <w:r/>
    </w:p>
    <w:p>
      <w:pPr>
        <w:pStyle w:val="1155"/>
        <w:ind w:firstLine="480"/>
        <w:jc w:val="left"/>
        <w:spacing w:line="480" w:lineRule="exact"/>
        <w:rPr>
          <w:rFonts w:hint="eastAsia"/>
          <w:sz w:val="24"/>
          <w:szCs w:val="24"/>
          <w:lang w:val="en-US" w:eastAsia="zh-CN" w:bidi="ar-SA"/>
        </w:rPr>
      </w:pPr>
      <w:r>
        <w:rPr>
          <w:rFonts w:hint="eastAsia"/>
          <w:sz w:val="24"/>
          <w:szCs w:val="24"/>
          <w:lang w:val="en-US" w:eastAsia="zh-CN" w:bidi="ar-SA"/>
        </w:rPr>
        <w:t xml:space="preserve">1.1两个以上的法人或者其他组织可以组成一个联合体，以一个供应商的身份共同参加政府采购。以联合体形式进行政府采购的，参加联合体的供应商均应当具备本项目规定的条件，并应当提交联合协议，载明联合体各方承担的工作和义务。</w:t>
      </w:r>
      <w:r>
        <w:rPr>
          <w:rFonts w:hint="eastAsia"/>
          <w:sz w:val="24"/>
          <w:szCs w:val="24"/>
          <w:lang w:val="en-US" w:eastAsia="zh-CN" w:bidi="ar-SA"/>
        </w:rPr>
      </w:r>
      <w:r/>
    </w:p>
    <w:p>
      <w:pPr>
        <w:pStyle w:val="1155"/>
        <w:ind w:firstLine="480"/>
        <w:jc w:val="left"/>
        <w:spacing w:line="480" w:lineRule="exact"/>
        <w:rPr>
          <w:rFonts w:hint="eastAsia"/>
          <w:sz w:val="24"/>
          <w:szCs w:val="24"/>
          <w:lang w:val="en-US" w:eastAsia="zh-CN" w:bidi="ar-SA"/>
        </w:rPr>
      </w:pPr>
      <w:r>
        <w:rPr>
          <w:rFonts w:hint="eastAsia"/>
          <w:sz w:val="24"/>
          <w:szCs w:val="24"/>
          <w:lang w:val="en-US" w:eastAsia="zh-CN" w:bidi="ar-SA"/>
        </w:rPr>
        <w:t xml:space="preserve">1.2联合体中有同类资质的供应商按照联合体分工承担相同工作的，应当按照资质等级较低的供应商确定资质等级。</w:t>
      </w:r>
      <w:r>
        <w:rPr>
          <w:rFonts w:hint="eastAsia"/>
          <w:sz w:val="24"/>
          <w:szCs w:val="24"/>
          <w:lang w:val="en-US" w:eastAsia="zh-CN" w:bidi="ar-SA"/>
        </w:rPr>
      </w:r>
      <w:r/>
    </w:p>
    <w:p>
      <w:pPr>
        <w:pStyle w:val="1155"/>
        <w:ind w:firstLine="480"/>
        <w:jc w:val="left"/>
        <w:spacing w:line="480" w:lineRule="exact"/>
        <w:rPr>
          <w:rFonts w:hint="eastAsia"/>
          <w:sz w:val="24"/>
          <w:szCs w:val="24"/>
          <w:lang w:val="en-US" w:eastAsia="zh-CN" w:bidi="ar-SA"/>
        </w:rPr>
      </w:pPr>
      <w:r>
        <w:rPr>
          <w:rFonts w:hint="eastAsia"/>
          <w:sz w:val="24"/>
          <w:szCs w:val="24"/>
          <w:lang w:val="en-US" w:eastAsia="zh-CN" w:bidi="ar-SA"/>
        </w:rPr>
        <w:t xml:space="preserve">1.3以联合体形式参加政府采购活动的，联合体各方不得再单独参加或者与其他供应商另外组成联合体参加同一合同项下的政府采购活动。</w:t>
      </w:r>
      <w:r>
        <w:rPr>
          <w:rFonts w:hint="eastAsia"/>
          <w:sz w:val="24"/>
          <w:szCs w:val="24"/>
          <w:lang w:val="en-US" w:eastAsia="zh-CN" w:bidi="ar-SA"/>
        </w:rPr>
      </w:r>
      <w:r/>
    </w:p>
    <w:p>
      <w:pPr>
        <w:pStyle w:val="1155"/>
        <w:ind w:firstLine="480"/>
        <w:jc w:val="left"/>
        <w:spacing w:line="480" w:lineRule="exact"/>
        <w:rPr>
          <w:rFonts w:hint="eastAsia"/>
          <w:sz w:val="24"/>
          <w:szCs w:val="24"/>
          <w:lang w:val="en-US" w:eastAsia="zh-CN" w:bidi="ar-SA"/>
        </w:rPr>
      </w:pPr>
      <w:r>
        <w:rPr>
          <w:rFonts w:hint="eastAsia"/>
          <w:sz w:val="24"/>
          <w:szCs w:val="24"/>
          <w:lang w:val="en-US" w:eastAsia="zh-CN" w:bidi="ar-SA"/>
        </w:rPr>
        <w:t xml:space="preserve">2.中标单位应保证所提供服务涉及到的知识产权是合法取得，并享有完整的知识产权，不会因为需方的使用而被责令停止使用、追偿或要求赔偿损失，如出现此情况，一切经济和法律责任均由供方承担。</w:t>
      </w:r>
      <w:r>
        <w:rPr>
          <w:rFonts w:hint="eastAsia"/>
          <w:sz w:val="24"/>
          <w:szCs w:val="24"/>
          <w:lang w:val="en-US" w:eastAsia="zh-CN" w:bidi="ar-SA"/>
        </w:rPr>
      </w:r>
      <w:r/>
    </w:p>
    <w:p>
      <w:pPr>
        <w:pStyle w:val="1155"/>
        <w:ind w:firstLine="480"/>
        <w:jc w:val="left"/>
        <w:spacing w:line="480" w:lineRule="exact"/>
        <w:rPr>
          <w:rFonts w:hint="eastAsia"/>
          <w:sz w:val="24"/>
          <w:szCs w:val="24"/>
          <w:lang w:val="en-US" w:eastAsia="zh-CN" w:bidi="ar-SA"/>
        </w:rPr>
      </w:pPr>
      <w:r>
        <w:rPr>
          <w:rFonts w:hint="eastAsia"/>
          <w:sz w:val="24"/>
          <w:szCs w:val="24"/>
          <w:lang w:val="en-US" w:eastAsia="zh-CN" w:bidi="ar-SA"/>
        </w:rPr>
        <w:t xml:space="preserve">3.中标单位必须保证全部投标资料的真实性，在中标结果公示期间，中标单位须提供相关投标原件资料以供与复印件资料核对。如有虚假或对投标文件所要求说明的情况故意隐瞒或虚报，取消其成交的资格，并将按照《中华人民共和国政府采购法》相关条款给予处罚。</w:t>
      </w:r>
      <w:r>
        <w:rPr>
          <w:rFonts w:hint="eastAsia"/>
          <w:sz w:val="24"/>
          <w:szCs w:val="24"/>
          <w:lang w:val="en-US" w:eastAsia="zh-CN" w:bidi="ar-SA"/>
        </w:rPr>
      </w:r>
      <w:r/>
    </w:p>
    <w:p>
      <w:pPr>
        <w:pStyle w:val="1155"/>
        <w:ind w:firstLine="480"/>
        <w:jc w:val="left"/>
        <w:spacing w:line="480" w:lineRule="exact"/>
        <w:rPr>
          <w:rFonts w:hint="eastAsia"/>
          <w:sz w:val="24"/>
          <w:szCs w:val="24"/>
          <w:lang w:val="en-US" w:eastAsia="zh-CN" w:bidi="ar-SA"/>
        </w:rPr>
      </w:pPr>
      <w:r>
        <w:rPr>
          <w:rFonts w:hint="eastAsia"/>
          <w:sz w:val="24"/>
          <w:szCs w:val="24"/>
          <w:lang w:val="en-US" w:eastAsia="zh-CN" w:bidi="ar-SA"/>
        </w:rPr>
        <w:t xml:space="preserve">4.研究成果署名权归中标单位所有，版权归采购单位所有，采购单位有权在研究结果审定后公开展示研究成果，并通过传播、媒介、专业杂志、书刊及其他形式介绍、展示、评价监测方案。</w:t>
      </w:r>
      <w:r>
        <w:rPr>
          <w:rFonts w:hint="eastAsia"/>
          <w:sz w:val="24"/>
          <w:szCs w:val="24"/>
          <w:lang w:val="en-US" w:eastAsia="zh-CN" w:bidi="ar-SA"/>
        </w:rPr>
      </w:r>
      <w:r/>
    </w:p>
    <w:p>
      <w:pPr>
        <w:pStyle w:val="1155"/>
        <w:ind w:firstLine="480"/>
        <w:jc w:val="left"/>
        <w:spacing w:line="480" w:lineRule="exact"/>
        <w:rPr>
          <w:rFonts w:hint="eastAsia"/>
          <w:sz w:val="24"/>
          <w:szCs w:val="24"/>
          <w:lang w:val="en-US" w:eastAsia="zh-CN" w:bidi="ar-SA"/>
        </w:rPr>
      </w:pPr>
      <w:r>
        <w:rPr>
          <w:rFonts w:hint="eastAsia"/>
          <w:sz w:val="24"/>
          <w:szCs w:val="24"/>
          <w:lang w:val="en-US" w:eastAsia="zh-CN" w:bidi="ar-SA"/>
        </w:rPr>
        <w:t xml:space="preserve">5.本项目采购文件技术需求的解释权归采购单位。</w:t>
      </w:r>
      <w:r>
        <w:rPr>
          <w:rFonts w:hint="eastAsia"/>
          <w:sz w:val="24"/>
          <w:szCs w:val="24"/>
          <w:lang w:val="en-US" w:eastAsia="zh-CN" w:bidi="ar-SA"/>
        </w:rPr>
      </w:r>
      <w:r/>
    </w:p>
    <w:p>
      <w:pPr>
        <w:pStyle w:val="1155"/>
        <w:ind w:firstLine="480"/>
        <w:jc w:val="left"/>
        <w:spacing w:line="480" w:lineRule="exact"/>
        <w:rPr>
          <w:rFonts w:hint="eastAsia"/>
          <w:sz w:val="24"/>
          <w:szCs w:val="24"/>
          <w:lang w:val="en-US" w:eastAsia="zh-CN" w:bidi="ar-SA"/>
        </w:rPr>
      </w:pPr>
      <w:r>
        <w:rPr>
          <w:rFonts w:hint="eastAsia"/>
          <w:sz w:val="24"/>
          <w:szCs w:val="24"/>
          <w:lang w:val="en-US" w:eastAsia="zh-CN" w:bidi="ar-SA"/>
        </w:rPr>
        <w:t xml:space="preserve">6.项目保密要求</w:t>
      </w:r>
      <w:r>
        <w:rPr>
          <w:rFonts w:hint="eastAsia"/>
          <w:sz w:val="24"/>
          <w:szCs w:val="24"/>
          <w:lang w:val="en-US" w:eastAsia="zh-CN" w:bidi="ar-SA"/>
        </w:rPr>
      </w:r>
      <w:r/>
    </w:p>
    <w:p>
      <w:pPr>
        <w:pStyle w:val="1155"/>
        <w:ind w:firstLine="480"/>
        <w:jc w:val="left"/>
        <w:spacing w:line="480" w:lineRule="exact"/>
        <w:rPr>
          <w:rFonts w:hint="eastAsia"/>
          <w:sz w:val="24"/>
          <w:szCs w:val="24"/>
          <w:lang w:val="en-US" w:eastAsia="zh-CN" w:bidi="ar-SA"/>
        </w:rPr>
      </w:pPr>
      <w:r>
        <w:rPr>
          <w:rFonts w:hint="eastAsia"/>
          <w:sz w:val="24"/>
          <w:szCs w:val="24"/>
          <w:lang w:val="en-US" w:eastAsia="zh-CN" w:bidi="ar-SA"/>
        </w:rPr>
        <w:t xml:space="preserve">6.1 中标单位及其工作人员需遵守采购单位的保密规定，不以任何形式将收集到的资料、数据等进行泄漏、传播；</w:t>
      </w:r>
      <w:r>
        <w:rPr>
          <w:rFonts w:hint="eastAsia"/>
          <w:sz w:val="24"/>
          <w:szCs w:val="24"/>
          <w:lang w:val="en-US" w:eastAsia="zh-CN" w:bidi="ar-SA"/>
        </w:rPr>
      </w:r>
      <w:r/>
    </w:p>
    <w:p>
      <w:pPr>
        <w:pStyle w:val="1155"/>
        <w:ind w:firstLine="480"/>
        <w:jc w:val="left"/>
        <w:spacing w:line="480" w:lineRule="exact"/>
        <w:rPr>
          <w:rFonts w:hint="eastAsia"/>
          <w:sz w:val="24"/>
          <w:szCs w:val="24"/>
          <w:lang w:val="en-US" w:eastAsia="zh-CN" w:bidi="ar-SA"/>
        </w:rPr>
      </w:pPr>
      <w:r>
        <w:rPr>
          <w:rFonts w:hint="eastAsia"/>
          <w:sz w:val="24"/>
          <w:szCs w:val="24"/>
          <w:lang w:val="en-US" w:eastAsia="zh-CN" w:bidi="ar-SA"/>
        </w:rPr>
        <w:t xml:space="preserve">6.2中标单位项目服务人员需签署相关保密协议，承担工作中接触相关内容的保密义务；</w:t>
      </w:r>
      <w:r>
        <w:rPr>
          <w:rFonts w:hint="eastAsia"/>
          <w:sz w:val="24"/>
          <w:szCs w:val="24"/>
          <w:lang w:val="en-US" w:eastAsia="zh-CN" w:bidi="ar-SA"/>
        </w:rPr>
      </w:r>
      <w:r/>
    </w:p>
    <w:p>
      <w:pPr>
        <w:pStyle w:val="1155"/>
        <w:ind w:firstLine="480"/>
        <w:jc w:val="left"/>
        <w:spacing w:line="480" w:lineRule="exact"/>
        <w:rPr>
          <w:rFonts w:hint="eastAsia"/>
          <w:sz w:val="24"/>
          <w:szCs w:val="24"/>
          <w:lang w:val="en-US" w:eastAsia="zh-CN" w:bidi="ar-SA"/>
        </w:rPr>
      </w:pPr>
      <w:r>
        <w:rPr>
          <w:rFonts w:hint="eastAsia"/>
          <w:sz w:val="24"/>
          <w:szCs w:val="24"/>
          <w:lang w:val="en-US" w:eastAsia="zh-CN" w:bidi="ar-SA"/>
        </w:rPr>
        <w:t xml:space="preserve">6.3项目成果最终所有权属采购单位，在项目完成时成交单位必须全部移交；</w:t>
      </w:r>
      <w:r>
        <w:rPr>
          <w:rFonts w:hint="eastAsia"/>
          <w:sz w:val="24"/>
          <w:szCs w:val="24"/>
          <w:lang w:val="en-US" w:eastAsia="zh-CN" w:bidi="ar-SA"/>
        </w:rPr>
      </w:r>
      <w:r/>
    </w:p>
    <w:p>
      <w:pPr>
        <w:pStyle w:val="1155"/>
        <w:ind w:firstLine="480"/>
        <w:jc w:val="left"/>
        <w:spacing w:line="480" w:lineRule="exact"/>
        <w:rPr>
          <w:rFonts w:hint="eastAsia"/>
          <w:sz w:val="24"/>
          <w:szCs w:val="24"/>
          <w:lang w:val="en-US" w:eastAsia="zh-CN" w:bidi="ar-SA"/>
        </w:rPr>
      </w:pPr>
      <w:r>
        <w:rPr>
          <w:rFonts w:hint="eastAsia"/>
          <w:sz w:val="24"/>
          <w:szCs w:val="24"/>
          <w:lang w:val="en-US" w:eastAsia="zh-CN" w:bidi="ar-SA"/>
        </w:rPr>
        <w:t xml:space="preserve">6.4中标单位须维护项目服务成果，不得转让给第三方重复使用；</w:t>
      </w:r>
      <w:r>
        <w:rPr>
          <w:rFonts w:hint="eastAsia"/>
          <w:sz w:val="24"/>
          <w:szCs w:val="24"/>
          <w:lang w:val="en-US" w:eastAsia="zh-CN" w:bidi="ar-SA"/>
        </w:rPr>
      </w:r>
      <w:r/>
    </w:p>
    <w:p>
      <w:pPr>
        <w:pStyle w:val="1155"/>
        <w:ind w:firstLine="480"/>
        <w:jc w:val="left"/>
        <w:spacing w:line="480" w:lineRule="exact"/>
        <w:rPr>
          <w:rFonts w:hint="eastAsia"/>
          <w:sz w:val="24"/>
          <w:szCs w:val="24"/>
          <w:lang w:val="en-US" w:eastAsia="zh-CN" w:bidi="ar-SA"/>
        </w:rPr>
      </w:pPr>
      <w:r>
        <w:rPr>
          <w:rFonts w:hint="eastAsia"/>
          <w:sz w:val="24"/>
          <w:szCs w:val="24"/>
          <w:lang w:val="en-US" w:eastAsia="zh-CN" w:bidi="ar-SA"/>
        </w:rPr>
        <w:t xml:space="preserve">6.5 监测方案批准实施前，任何单位和个人未经甲方同意都无权以任何形式向社会公开展示监测成果。</w:t>
      </w:r>
      <w:r>
        <w:rPr>
          <w:rFonts w:hint="eastAsia"/>
          <w:sz w:val="24"/>
          <w:szCs w:val="24"/>
          <w:lang w:val="en-US" w:eastAsia="zh-CN" w:bidi="ar-SA"/>
        </w:rPr>
      </w:r>
      <w:r/>
    </w:p>
    <w:p>
      <w:pPr>
        <w:pStyle w:val="1155"/>
        <w:ind w:firstLine="480"/>
        <w:jc w:val="left"/>
        <w:spacing w:line="480" w:lineRule="exact"/>
        <w:rPr>
          <w:rFonts w:hint="eastAsia"/>
          <w:sz w:val="24"/>
          <w:szCs w:val="24"/>
          <w:lang w:val="en-US" w:eastAsia="zh-CN" w:bidi="ar-SA"/>
        </w:rPr>
      </w:pPr>
      <w:r>
        <w:rPr>
          <w:rFonts w:hint="eastAsia"/>
          <w:sz w:val="24"/>
          <w:szCs w:val="24"/>
          <w:lang w:val="en-US" w:eastAsia="zh-CN" w:bidi="ar-SA"/>
        </w:rPr>
        <w:t xml:space="preserve">7.本项目配置人员供应商必须按照《劳动法》及苏州市的有关规定，支付工资（充分考虑本地区最低工资标准）、国假加班费（如有）和交纳正常的社会保险，加班费（如有）、法定节假日的加班费（如有）、高温费、意外险等按国家有关规定费用一并包含在投标报价中。且中标单位在项目进行过程中产生任何安全、损坏等责任事故一律由中标单位自行承担。</w:t>
      </w:r>
      <w:r>
        <w:rPr>
          <w:rFonts w:hint="eastAsia"/>
          <w:sz w:val="24"/>
          <w:szCs w:val="24"/>
          <w:lang w:val="en-US" w:eastAsia="zh-CN" w:bidi="ar-SA"/>
        </w:rPr>
      </w:r>
      <w:r/>
    </w:p>
    <w:p>
      <w:pPr>
        <w:pStyle w:val="1155"/>
        <w:ind w:firstLine="480"/>
        <w:jc w:val="left"/>
        <w:spacing w:line="480" w:lineRule="exact"/>
        <w:rPr>
          <w:highlight w:val="red"/>
        </w:rPr>
      </w:pPr>
      <w:r>
        <w:rPr>
          <w:rFonts w:hint="eastAsia"/>
          <w:sz w:val="24"/>
          <w:szCs w:val="24"/>
          <w:lang w:val="en-US" w:eastAsia="zh-CN" w:bidi="ar-SA"/>
        </w:rPr>
        <w:t xml:space="preserve">8.项目质量必须严格按照国家规范及江苏省、苏州市相应地方规范、采购文件的技术规范的有关要求执行，如果在合同履行过程中有新的国家及行业（部）规范和标准出台的，则成交单位应确保其合同内容达到并符合新的国家及行业（部）规范和标准，因此而增加的费用及风险由成交单位自行承担。</w:t>
      </w:r>
      <w:r>
        <w:rPr>
          <w:highlight w:val="red"/>
        </w:rPr>
      </w:r>
      <w:r/>
    </w:p>
    <w:p>
      <w:pPr>
        <w:pStyle w:val="790"/>
        <w:pageBreakBefore/>
        <w:spacing w:line="480" w:lineRule="exact"/>
        <w:rPr>
          <w:rFonts w:hint="eastAsia" w:ascii="宋体" w:hAnsi="宋体" w:eastAsia="宋体" w:cs="宋体"/>
          <w:b w:val="0"/>
          <w:sz w:val="24"/>
        </w:rPr>
      </w:pPr>
      <w:r/>
      <w:bookmarkEnd w:id="234"/>
      <w:r/>
      <w:bookmarkEnd w:id="239"/>
      <w:r/>
      <w:bookmarkStart w:id="245" w:name="_Toc256000010"/>
      <w:r/>
      <w:bookmarkStart w:id="246" w:name="_Toc54615247"/>
      <w:r/>
      <w:bookmarkStart w:id="247" w:name="_Toc35266029"/>
      <w:r/>
      <w:bookmarkStart w:id="248" w:name="_Toc120614281"/>
      <w:r/>
      <w:bookmarkStart w:id="249" w:name="_Toc38368129"/>
      <w:r>
        <w:rPr>
          <w:rFonts w:hint="eastAsia" w:ascii="宋体" w:hAnsi="宋体" w:eastAsia="宋体" w:cs="宋体"/>
          <w:color w:val="000000"/>
          <w:highlight w:val="white"/>
        </w:rPr>
        <w:t xml:space="preserve">第五章 评标方法与评标标准</w:t>
      </w:r>
      <w:bookmarkEnd w:id="245"/>
      <w:r/>
      <w:bookmarkEnd w:id="246"/>
      <w:r/>
      <w:bookmarkEnd w:id="247"/>
      <w:r/>
      <w:bookmarkEnd w:id="249"/>
      <w:r>
        <w:rPr>
          <w:rFonts w:hint="eastAsia" w:ascii="宋体" w:hAnsi="宋体" w:eastAsia="宋体" w:cs="宋体"/>
          <w:b w:val="0"/>
          <w:sz w:val="24"/>
        </w:rPr>
      </w:r>
      <w:r/>
    </w:p>
    <w:p>
      <w:pPr>
        <w:pStyle w:val="721"/>
        <w:jc w:val="both"/>
        <w:spacing w:line="480" w:lineRule="exact"/>
        <w:rPr>
          <w:rStyle w:val="833"/>
          <w:rFonts w:hint="eastAsia" w:ascii="宋体" w:hAnsi="宋体" w:cs="宋体"/>
          <w:b w:val="0"/>
          <w:bCs w:val="0"/>
        </w:rPr>
      </w:pPr>
      <w:r/>
      <w:bookmarkStart w:id="250" w:name="_Toc256000011"/>
      <w:r/>
      <w:bookmarkStart w:id="251" w:name="_Toc35266030"/>
      <w:r/>
      <w:bookmarkStart w:id="252" w:name="_Toc54615248"/>
      <w:r/>
      <w:bookmarkStart w:id="253" w:name="_Toc38368130"/>
      <w:r>
        <w:rPr>
          <w:rStyle w:val="833"/>
          <w:rFonts w:hint="eastAsia" w:ascii="宋体" w:hAnsi="宋体" w:cs="宋体"/>
          <w:b w:val="0"/>
          <w:bCs w:val="0"/>
          <w:color w:val="000000"/>
          <w:highlight w:val="white"/>
        </w:rPr>
        <w:t xml:space="preserve">一、评标方法与定标原则</w:t>
      </w:r>
      <w:bookmarkEnd w:id="250"/>
      <w:r/>
      <w:bookmarkEnd w:id="251"/>
      <w:r/>
      <w:bookmarkEnd w:id="252"/>
      <w:r/>
      <w:bookmarkEnd w:id="253"/>
      <w:r>
        <w:rPr>
          <w:rStyle w:val="833"/>
          <w:rFonts w:hint="eastAsia" w:ascii="宋体" w:hAnsi="宋体" w:cs="宋体"/>
          <w:b w:val="0"/>
          <w:bCs w:val="0"/>
        </w:rPr>
      </w:r>
      <w:r/>
    </w:p>
    <w:p>
      <w:pPr>
        <w:pStyle w:val="1075"/>
        <w:ind w:firstLine="500"/>
        <w:jc w:val="both"/>
        <w:spacing w:line="480" w:lineRule="exact"/>
        <w:rPr>
          <w:rFonts w:hint="eastAsia" w:ascii="宋体" w:hAnsi="宋体" w:eastAsia="宋体" w:cs="宋体"/>
          <w:color w:val="000000"/>
          <w:spacing w:val="7"/>
        </w:rPr>
      </w:pPr>
      <w:r>
        <w:rPr>
          <w:rFonts w:hint="eastAsia" w:ascii="宋体" w:hAnsi="宋体" w:eastAsia="宋体" w:cs="宋体"/>
          <w:color w:val="000000"/>
          <w:spacing w:val="7"/>
        </w:rPr>
        <w:t xml:space="preserve"> 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Start w:id="254" w:name="EBd9567453f96a4fca96262d13cc886515"/>
      <w:r/>
      <w:bookmarkEnd w:id="254"/>
      <w:r/>
      <w:bookmarkStart w:id="255" w:name="_Toc35266031"/>
      <w:r/>
      <w:bookmarkStart w:id="256" w:name="_Toc256000012"/>
      <w:r/>
      <w:bookmarkStart w:id="257" w:name="_Toc38368131"/>
      <w:r/>
      <w:bookmarkStart w:id="258" w:name="_Toc54615249"/>
      <w:r>
        <w:rPr>
          <w:rFonts w:hint="eastAsia" w:ascii="宋体" w:hAnsi="宋体" w:eastAsia="宋体" w:cs="宋体"/>
          <w:color w:val="000000"/>
          <w:spacing w:val="7"/>
        </w:rPr>
      </w:r>
      <w:r/>
    </w:p>
    <w:p>
      <w:pPr>
        <w:pStyle w:val="719"/>
        <w:ind w:firstLine="508"/>
        <w:spacing w:line="360" w:lineRule="auto"/>
        <w:tabs>
          <w:tab w:val="left" w:pos="1440" w:leader="none"/>
        </w:tabs>
        <w:rPr>
          <w:rFonts w:hint="eastAsia" w:ascii="宋体" w:hAnsi="宋体" w:cs="宋体"/>
          <w:spacing w:val="7"/>
          <w:sz w:val="24"/>
          <w:szCs w:val="24"/>
        </w:rPr>
      </w:pPr>
      <w:r>
        <w:rPr>
          <w:rFonts w:hint="eastAsia" w:ascii="宋体" w:hAnsi="宋体" w:cs="宋体"/>
          <w:color w:val="000000"/>
          <w:spacing w:val="7"/>
          <w:sz w:val="24"/>
          <w:szCs w:val="24"/>
        </w:rPr>
        <w:t xml:space="preserve">2、针对中小型企业的评审：（1）根据《政府采购促进中小企业发展管理办法》 (财库〔2020〕46号)及《苏州市政府采购促进中小企业发展实施意见》（苏财购〔2022〕16号）的规定，</w:t>
      </w:r>
      <w:r>
        <w:rPr>
          <w:rFonts w:hint="eastAsia" w:ascii="宋体" w:hAnsi="宋体" w:cs="宋体"/>
          <w:spacing w:val="7"/>
          <w:sz w:val="24"/>
          <w:szCs w:val="24"/>
        </w:rPr>
        <w:t xml:space="preserve">对符合办法规定的小微企业报价给予20% 的扣除，用扣除后的价格参加评审。接受大中型企业与小微企业组成联合体的采购项目，对于联合协议约定小微企业的合同份额占到合同总金额 30%以上的，对联合体</w:t>
      </w:r>
      <w:r>
        <w:rPr>
          <w:rFonts w:hint="eastAsia" w:ascii="宋体" w:hAnsi="宋体" w:cs="宋体"/>
          <w:spacing w:val="7"/>
          <w:sz w:val="24"/>
          <w:szCs w:val="24"/>
        </w:rPr>
        <w:t xml:space="preserve">的</w:t>
      </w:r>
      <w:r>
        <w:rPr>
          <w:rFonts w:hint="eastAsia" w:ascii="宋体" w:hAnsi="宋体" w:cs="宋体"/>
          <w:spacing w:val="7"/>
          <w:sz w:val="24"/>
          <w:szCs w:val="24"/>
        </w:rPr>
        <w:t xml:space="preserve">报价给予</w:t>
      </w:r>
      <w:r>
        <w:rPr>
          <w:rFonts w:hint="eastAsia" w:ascii="宋体" w:hAnsi="宋体" w:cs="宋体"/>
          <w:spacing w:val="7"/>
          <w:sz w:val="24"/>
          <w:szCs w:val="24"/>
        </w:rPr>
        <w:t xml:space="preserve">6</w:t>
      </w:r>
      <w:r>
        <w:rPr>
          <w:rFonts w:hint="eastAsia" w:ascii="宋体" w:hAnsi="宋体" w:cs="宋体"/>
          <w:spacing w:val="7"/>
          <w:sz w:val="24"/>
          <w:szCs w:val="24"/>
        </w:rPr>
        <w:t xml:space="preserve">%的扣除，用扣除后的价格参加评审。注：①中小企业参加政府采购活动，应当出具《中小企业声明函》，否则不得享受相关中小企业扶持政策；②以上规定未尽事项，按《政府采购促进中小企业发展管理办法》等有关制度规定执行。（2）根据《关于促进残疾人就业政府采购政策的通知》（财库〔2017〕141号）的通知规定：在政府采购活动中，残疾人福利性单位视同小型、微型企业，享受预留份额、评审中价格扣除等促进中小企业发展的政府采购政策。残疾人福利性单位属于小型、微型企</w:t>
      </w:r>
      <w:r>
        <w:rPr>
          <w:rFonts w:hint="eastAsia" w:ascii="宋体" w:hAnsi="宋体" w:cs="宋体"/>
          <w:spacing w:val="7"/>
          <w:sz w:val="24"/>
          <w:szCs w:val="24"/>
        </w:rPr>
        <w:t xml:space="preserve">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注：投标人如不提供以上声明函的，不得享受相关政府采购政策</w:t>
      </w:r>
      <w:r>
        <w:rPr>
          <w:rFonts w:hint="eastAsia" w:ascii="宋体" w:hAnsi="宋体" w:cs="宋体"/>
          <w:spacing w:val="7"/>
          <w:sz w:val="24"/>
          <w:szCs w:val="24"/>
        </w:rPr>
        <w:t xml:space="preserve">。（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注：投标人如不提供以上证明材料的，不得享受相关政府采购政策。</w:t>
      </w:r>
      <w:r>
        <w:rPr>
          <w:rFonts w:hint="eastAsia" w:ascii="宋体" w:hAnsi="宋体" w:cs="宋体"/>
          <w:spacing w:val="7"/>
          <w:sz w:val="24"/>
          <w:szCs w:val="24"/>
        </w:rPr>
      </w:r>
      <w:r/>
    </w:p>
    <w:p>
      <w:pPr>
        <w:pStyle w:val="721"/>
        <w:jc w:val="both"/>
        <w:spacing w:line="480" w:lineRule="exact"/>
        <w:rPr>
          <w:rFonts w:hint="eastAsia" w:ascii="宋体" w:hAnsi="宋体" w:eastAsia="宋体" w:cs="宋体"/>
          <w:bCs w:val="0"/>
          <w:sz w:val="28"/>
          <w:szCs w:val="28"/>
        </w:rPr>
      </w:pPr>
      <w:r>
        <w:rPr>
          <w:rStyle w:val="833"/>
          <w:rFonts w:hint="eastAsia" w:ascii="宋体" w:hAnsi="宋体" w:cs="宋体"/>
          <w:b w:val="0"/>
          <w:color w:val="000000"/>
          <w:highlight w:val="white"/>
        </w:rPr>
        <w:t xml:space="preserve">二、评标标准</w:t>
      </w:r>
      <w:bookmarkEnd w:id="255"/>
      <w:r/>
      <w:bookmarkEnd w:id="256"/>
      <w:r/>
      <w:bookmarkEnd w:id="257"/>
      <w:r/>
      <w:bookmarkEnd w:id="258"/>
      <w:r>
        <w:rPr>
          <w:rFonts w:hint="eastAsia" w:ascii="宋体" w:hAnsi="宋体" w:eastAsia="宋体" w:cs="宋体"/>
          <w:bCs w:val="0"/>
          <w:sz w:val="28"/>
          <w:szCs w:val="28"/>
        </w:rPr>
      </w:r>
      <w:r/>
    </w:p>
    <w:p>
      <w:pPr>
        <w:pStyle w:val="1092"/>
        <w:ind w:firstLine="500"/>
        <w:jc w:val="both"/>
        <w:spacing w:line="480" w:lineRule="exact"/>
        <w:rPr>
          <w:rFonts w:hint="eastAsia" w:ascii="宋体" w:hAnsi="宋体" w:eastAsia="宋体" w:cs="宋体"/>
          <w:b/>
          <w:spacing w:val="7"/>
        </w:rPr>
      </w:pPr>
      <w:r>
        <w:rPr>
          <w:rFonts w:hint="eastAsia" w:ascii="宋体" w:hAnsi="宋体" w:eastAsia="宋体" w:cs="宋体"/>
          <w:b/>
          <w:color w:val="000000"/>
          <w:spacing w:val="7"/>
        </w:rPr>
        <w:t xml:space="preserve">1</w:t>
      </w:r>
      <w:r>
        <w:rPr>
          <w:rFonts w:hint="eastAsia" w:ascii="宋体" w:hAnsi="宋体" w:eastAsia="宋体" w:cs="宋体"/>
          <w:b/>
          <w:color w:val="000000"/>
          <w:spacing w:val="7"/>
          <w:lang w:eastAsia="zh-CN"/>
        </w:rPr>
        <w:t xml:space="preserve">.</w:t>
      </w:r>
      <w:r>
        <w:rPr>
          <w:rFonts w:hint="eastAsia" w:ascii="宋体" w:hAnsi="宋体" w:eastAsia="宋体" w:cs="宋体"/>
          <w:b/>
          <w:color w:val="000000"/>
          <w:spacing w:val="7"/>
        </w:rPr>
        <w:t xml:space="preserve">价格分 </w:t>
      </w:r>
      <w:r>
        <w:rPr>
          <w:rFonts w:hint="eastAsia" w:ascii="宋体" w:hAnsi="宋体" w:eastAsia="宋体" w:cs="宋体"/>
          <w:b/>
          <w:color w:val="000000"/>
          <w:spacing w:val="7"/>
          <w:lang w:val="en-US" w:eastAsia="zh-CN"/>
        </w:rPr>
        <w:t xml:space="preserve">1</w:t>
      </w:r>
      <w:r>
        <w:rPr>
          <w:rFonts w:hint="eastAsia" w:ascii="宋体" w:hAnsi="宋体" w:eastAsia="宋体" w:cs="宋体"/>
          <w:b/>
          <w:color w:val="000000"/>
          <w:spacing w:val="7"/>
          <w:lang w:eastAsia="zh-CN"/>
        </w:rPr>
        <w:t xml:space="preserve">5</w:t>
      </w:r>
      <w:r>
        <w:rPr>
          <w:rFonts w:hint="eastAsia" w:ascii="宋体" w:hAnsi="宋体" w:eastAsia="宋体" w:cs="宋体"/>
          <w:b/>
          <w:color w:val="000000"/>
          <w:spacing w:val="7"/>
        </w:rPr>
        <w:t xml:space="preserve">.0 分</w:t>
      </w:r>
      <w:r>
        <w:rPr>
          <w:rFonts w:hint="eastAsia" w:ascii="宋体" w:hAnsi="宋体" w:eastAsia="宋体" w:cs="宋体"/>
          <w:b/>
          <w:spacing w:val="7"/>
        </w:rPr>
      </w:r>
      <w:r/>
    </w:p>
    <w:p>
      <w:pPr>
        <w:pStyle w:val="1092"/>
        <w:ind w:firstLine="500"/>
        <w:jc w:val="both"/>
        <w:spacing w:line="480" w:lineRule="exact"/>
        <w:rPr>
          <w:rFonts w:hint="eastAsia" w:ascii="宋体" w:hAnsi="宋体" w:eastAsia="宋体" w:cs="宋体"/>
          <w:spacing w:val="7"/>
        </w:rPr>
      </w:pPr>
      <w:r>
        <w:rPr>
          <w:rFonts w:hint="eastAsia" w:ascii="宋体" w:hAnsi="宋体" w:eastAsia="宋体" w:cs="宋体"/>
          <w:color w:val="000000"/>
          <w:spacing w:val="7"/>
        </w:rPr>
        <w:t xml:space="preserve">采用低价优先法计算，即满足招标文件要求且投标价格最低的投标价为评标基准价，其价格分为满分</w:t>
      </w:r>
      <w:r>
        <w:rPr>
          <w:rFonts w:hint="eastAsia" w:ascii="宋体" w:hAnsi="宋体" w:eastAsia="宋体" w:cs="宋体"/>
          <w:color w:val="000000"/>
          <w:spacing w:val="7"/>
          <w:lang w:val="en-US" w:eastAsia="zh-CN"/>
        </w:rPr>
        <w:t xml:space="preserve">15</w:t>
      </w:r>
      <w:r>
        <w:rPr>
          <w:rFonts w:hint="eastAsia" w:ascii="宋体" w:hAnsi="宋体" w:eastAsia="宋体" w:cs="宋体"/>
          <w:color w:val="000000"/>
          <w:spacing w:val="7"/>
        </w:rPr>
        <w:t xml:space="preserve">.0分。其他投标人的价格分统一按照下列公式计算：</w:t>
      </w:r>
      <w:r>
        <w:rPr>
          <w:rFonts w:hint="eastAsia" w:ascii="宋体" w:hAnsi="宋体" w:eastAsia="宋体" w:cs="宋体"/>
          <w:spacing w:val="7"/>
        </w:rPr>
      </w:r>
      <w:r/>
    </w:p>
    <w:p>
      <w:pPr>
        <w:pStyle w:val="1092"/>
        <w:ind w:firstLine="500"/>
        <w:jc w:val="both"/>
        <w:spacing w:line="480" w:lineRule="exact"/>
        <w:rPr>
          <w:rFonts w:hint="eastAsia" w:ascii="宋体" w:hAnsi="宋体" w:eastAsia="宋体" w:cs="宋体"/>
          <w:spacing w:val="7"/>
        </w:rPr>
      </w:pPr>
      <w:r>
        <w:rPr>
          <w:rFonts w:hint="eastAsia" w:ascii="宋体" w:hAnsi="宋体" w:eastAsia="宋体" w:cs="宋体"/>
          <w:color w:val="000000"/>
          <w:spacing w:val="7"/>
        </w:rPr>
        <w:t xml:space="preserve">投标报价得分=（评标基准价/投标报价）* </w:t>
      </w:r>
      <w:r>
        <w:rPr>
          <w:rFonts w:hint="eastAsia" w:ascii="宋体" w:hAnsi="宋体" w:eastAsia="宋体" w:cs="宋体"/>
          <w:color w:val="000000"/>
          <w:spacing w:val="7"/>
          <w:lang w:val="en-US" w:eastAsia="zh-CN"/>
        </w:rPr>
        <w:t xml:space="preserve">15</w:t>
      </w:r>
      <w:r>
        <w:rPr>
          <w:rFonts w:hint="eastAsia" w:ascii="宋体" w:hAnsi="宋体" w:eastAsia="宋体" w:cs="宋体"/>
          <w:color w:val="000000"/>
          <w:spacing w:val="7"/>
        </w:rPr>
        <w:t xml:space="preserve">.0% * 100（保留二位小数）；</w:t>
      </w:r>
      <w:r>
        <w:rPr>
          <w:rFonts w:hint="eastAsia" w:ascii="宋体" w:hAnsi="宋体" w:eastAsia="宋体" w:cs="宋体"/>
          <w:spacing w:val="7"/>
        </w:rPr>
      </w:r>
      <w:r/>
    </w:p>
    <w:p>
      <w:pPr>
        <w:pStyle w:val="1092"/>
        <w:ind w:firstLine="500"/>
        <w:jc w:val="both"/>
        <w:spacing w:line="480" w:lineRule="exact"/>
        <w:rPr>
          <w:rFonts w:hint="eastAsia" w:ascii="宋体" w:hAnsi="宋体" w:eastAsia="宋体" w:cs="宋体"/>
          <w:spacing w:val="7"/>
        </w:rPr>
      </w:pPr>
      <w:r>
        <w:rPr>
          <w:rFonts w:hint="eastAsia" w:ascii="宋体" w:hAnsi="宋体" w:eastAsia="宋体" w:cs="宋体"/>
          <w:spacing w:val="7"/>
        </w:rPr>
      </w:r>
      <w:r/>
    </w:p>
    <w:p>
      <w:pPr>
        <w:pStyle w:val="1092"/>
        <w:numPr>
          <w:ilvl w:val="0"/>
          <w:numId w:val="14"/>
        </w:numPr>
        <w:ind w:firstLine="500"/>
        <w:jc w:val="both"/>
        <w:spacing w:line="480" w:lineRule="exact"/>
        <w:tabs>
          <w:tab w:val="left" w:pos="312" w:leader="none"/>
        </w:tabs>
        <w:rPr>
          <w:rFonts w:hint="eastAsia" w:ascii="宋体" w:hAnsi="宋体" w:eastAsia="宋体" w:cs="宋体"/>
          <w:b/>
          <w:color w:val="000000"/>
          <w:spacing w:val="7"/>
        </w:rPr>
      </w:pPr>
      <w:r>
        <w:rPr>
          <w:rFonts w:hint="eastAsia" w:ascii="宋体" w:hAnsi="宋体" w:eastAsia="宋体" w:cs="宋体"/>
          <w:b/>
          <w:color w:val="000000"/>
          <w:spacing w:val="7"/>
        </w:rPr>
        <w:t xml:space="preserve">技术方案分 4</w:t>
      </w:r>
      <w:r>
        <w:rPr>
          <w:rFonts w:hint="eastAsia" w:ascii="宋体" w:hAnsi="宋体" w:eastAsia="宋体" w:cs="宋体"/>
          <w:b/>
          <w:color w:val="000000"/>
          <w:spacing w:val="7"/>
          <w:lang w:val="en-US" w:eastAsia="zh-CN"/>
        </w:rPr>
        <w:t xml:space="preserve">0</w:t>
      </w:r>
      <w:r>
        <w:rPr>
          <w:rFonts w:hint="eastAsia" w:ascii="宋体" w:hAnsi="宋体" w:eastAsia="宋体" w:cs="宋体"/>
          <w:b/>
          <w:color w:val="000000"/>
          <w:spacing w:val="7"/>
        </w:rPr>
        <w:t xml:space="preserve">.0 分</w:t>
      </w:r>
      <w:r>
        <w:rPr>
          <w:rFonts w:hint="eastAsia" w:ascii="宋体" w:hAnsi="宋体" w:eastAsia="宋体" w:cs="宋体"/>
          <w:b/>
          <w:color w:val="000000"/>
          <w:spacing w:val="7"/>
        </w:rPr>
      </w:r>
      <w:r/>
    </w:p>
    <w:p>
      <w:pPr>
        <w:pStyle w:val="719"/>
        <w:ind w:firstLine="422"/>
        <w:spacing w:line="480" w:lineRule="exact"/>
        <w:rPr>
          <w:rFonts w:hint="eastAsia" w:ascii="宋体" w:hAnsi="宋体" w:cs="宋体"/>
          <w:b/>
          <w:bCs/>
          <w:sz w:val="24"/>
        </w:rPr>
      </w:pPr>
      <w:r>
        <w:rPr>
          <w:rFonts w:hint="eastAsia" w:ascii="宋体" w:hAnsi="宋体" w:cs="宋体"/>
          <w:b/>
          <w:bCs/>
          <w:sz w:val="24"/>
        </w:rPr>
        <w:t xml:space="preserve">2.1张家港市太湖地区农业绿色发展监测内容把握和工作重点、难点阐述（24分）</w:t>
      </w:r>
      <w:r>
        <w:rPr>
          <w:rFonts w:hint="eastAsia" w:ascii="宋体" w:hAnsi="宋体" w:cs="宋体"/>
          <w:b/>
          <w:bCs/>
          <w:sz w:val="24"/>
        </w:rPr>
      </w:r>
      <w:r/>
    </w:p>
    <w:p>
      <w:pPr>
        <w:pStyle w:val="796"/>
        <w:ind w:firstLine="422"/>
        <w:spacing w:line="480" w:lineRule="exact"/>
        <w:rPr>
          <w:rFonts w:hint="eastAsia"/>
          <w:sz w:val="24"/>
        </w:rPr>
      </w:pPr>
      <w:r>
        <w:rPr>
          <w:rFonts w:hint="eastAsia"/>
          <w:b/>
          <w:bCs/>
          <w:sz w:val="24"/>
        </w:rPr>
        <w:t xml:space="preserve">农药施用情况监测 4分</w:t>
      </w:r>
      <w:r>
        <w:rPr>
          <w:rFonts w:hint="eastAsia"/>
          <w:sz w:val="24"/>
        </w:rPr>
      </w:r>
      <w:r/>
    </w:p>
    <w:p>
      <w:pPr>
        <w:pStyle w:val="796"/>
        <w:ind w:firstLine="420"/>
        <w:spacing w:line="480" w:lineRule="exact"/>
        <w:rPr>
          <w:rFonts w:hint="eastAsia"/>
          <w:sz w:val="24"/>
        </w:rPr>
      </w:pPr>
      <w:r>
        <w:rPr>
          <w:rFonts w:hint="eastAsia"/>
          <w:sz w:val="24"/>
        </w:rPr>
        <w:t xml:space="preserve">根据投标单位对药施用情况监测工作方案内容掌握到位、对工作重点、难点认识准确阐述清楚的得4分；对工作内容掌握基本到位、对工作重点、难点认识准确阐述较为清楚的得2分；对工作内容掌握不到位、对工作重点、难点认识准确阐述不清楚的得1分。未作说明的不得分。【4/2/1/0】</w:t>
      </w:r>
      <w:r>
        <w:rPr>
          <w:rFonts w:hint="eastAsia"/>
          <w:sz w:val="24"/>
        </w:rPr>
      </w:r>
      <w:r/>
    </w:p>
    <w:p>
      <w:pPr>
        <w:pStyle w:val="796"/>
        <w:ind w:firstLine="422"/>
        <w:spacing w:line="480" w:lineRule="exact"/>
        <w:rPr>
          <w:rFonts w:hint="eastAsia"/>
          <w:b/>
          <w:bCs/>
          <w:sz w:val="24"/>
        </w:rPr>
      </w:pPr>
      <w:r>
        <w:rPr>
          <w:rFonts w:hint="eastAsia"/>
          <w:b/>
          <w:bCs/>
          <w:sz w:val="24"/>
        </w:rPr>
        <w:t xml:space="preserve">农田灌排水质、农田排水农残监测 5分</w:t>
      </w:r>
      <w:r>
        <w:rPr>
          <w:rFonts w:hint="eastAsia"/>
          <w:b/>
          <w:bCs/>
          <w:sz w:val="24"/>
        </w:rPr>
      </w:r>
      <w:r/>
    </w:p>
    <w:p>
      <w:pPr>
        <w:pStyle w:val="796"/>
        <w:ind w:firstLine="420"/>
        <w:spacing w:line="480" w:lineRule="exact"/>
        <w:rPr>
          <w:rFonts w:hint="eastAsia"/>
          <w:sz w:val="24"/>
        </w:rPr>
      </w:pPr>
      <w:r>
        <w:rPr>
          <w:rFonts w:hint="eastAsia"/>
          <w:sz w:val="24"/>
        </w:rPr>
        <w:t xml:space="preserve">根据投标单位对农田灌排水质和排水农残监测工作方案内容掌握到位、对工作重点、难点认识准确阐述清楚的得5分；对工作内容掌握基本到位、对工作重点、难点认识准确阐述较为清楚的得3分；对工作内容掌握不到位、对工作重点、难点认识准确阐述不清楚的得1分。未作说明的不得分。【5/3/1/0】</w:t>
      </w:r>
      <w:r>
        <w:rPr>
          <w:rFonts w:hint="eastAsia"/>
          <w:sz w:val="24"/>
        </w:rPr>
      </w:r>
      <w:r/>
    </w:p>
    <w:p>
      <w:pPr>
        <w:pStyle w:val="796"/>
        <w:ind w:firstLine="422"/>
        <w:spacing w:line="480" w:lineRule="exact"/>
        <w:rPr>
          <w:rFonts w:hint="eastAsia"/>
          <w:b/>
          <w:bCs/>
          <w:sz w:val="24"/>
        </w:rPr>
      </w:pPr>
      <w:r>
        <w:rPr>
          <w:rFonts w:hint="eastAsia"/>
          <w:b/>
          <w:bCs/>
          <w:sz w:val="24"/>
        </w:rPr>
        <w:t xml:space="preserve">秸秆还田生态效应监测 5分</w:t>
      </w:r>
      <w:r>
        <w:rPr>
          <w:rFonts w:hint="eastAsia"/>
          <w:b/>
          <w:bCs/>
          <w:sz w:val="24"/>
        </w:rPr>
      </w:r>
      <w:r/>
    </w:p>
    <w:p>
      <w:pPr>
        <w:pStyle w:val="796"/>
        <w:ind w:firstLine="420"/>
        <w:spacing w:line="480" w:lineRule="exact"/>
        <w:rPr>
          <w:rFonts w:hint="eastAsia"/>
          <w:sz w:val="24"/>
        </w:rPr>
      </w:pPr>
      <w:r>
        <w:rPr>
          <w:rFonts w:hint="eastAsia"/>
          <w:sz w:val="24"/>
        </w:rPr>
        <w:t xml:space="preserve">根据投标单位对秸秆还田生态效应监测工作方案内容掌握到位、对工作重点、难点认识准确阐述清楚的得5分；对工作内容掌握基本到位、对工作重点、难点认识准确阐述较为清楚的得3分；对工作内容掌握不到位、对工作重点、难点认识准确阐述不清楚的得1分。未作说明的不得分。【5/3/1/0】</w:t>
      </w:r>
      <w:r>
        <w:rPr>
          <w:rFonts w:hint="eastAsia"/>
          <w:sz w:val="24"/>
        </w:rPr>
      </w:r>
      <w:r/>
    </w:p>
    <w:p>
      <w:pPr>
        <w:pStyle w:val="719"/>
        <w:ind w:firstLine="482"/>
        <w:spacing w:line="480" w:lineRule="exact"/>
        <w:rPr>
          <w:rFonts w:hint="eastAsia" w:ascii="宋体" w:hAnsi="宋体" w:cs="宋体"/>
          <w:b/>
          <w:bCs/>
          <w:sz w:val="24"/>
        </w:rPr>
      </w:pPr>
      <w:r>
        <w:rPr>
          <w:rFonts w:hint="eastAsia" w:ascii="宋体" w:hAnsi="宋体" w:cs="宋体"/>
          <w:b/>
          <w:bCs/>
          <w:sz w:val="24"/>
        </w:rPr>
        <w:t xml:space="preserve">池塘养殖尾水</w:t>
      </w:r>
      <w:r>
        <w:rPr>
          <w:rFonts w:hint="eastAsia" w:ascii="宋体" w:hAnsi="宋体" w:cs="宋体"/>
          <w:b/>
          <w:bCs/>
          <w:sz w:val="24"/>
        </w:rPr>
        <w:t xml:space="preserve">监测 5分</w:t>
      </w:r>
      <w:r>
        <w:rPr>
          <w:rFonts w:hint="eastAsia" w:ascii="宋体" w:hAnsi="宋体" w:cs="宋体"/>
          <w:b/>
          <w:bCs/>
          <w:sz w:val="24"/>
        </w:rPr>
      </w:r>
      <w:r/>
    </w:p>
    <w:p>
      <w:pPr>
        <w:pStyle w:val="796"/>
        <w:ind w:firstLine="420"/>
        <w:spacing w:line="480" w:lineRule="exact"/>
        <w:rPr>
          <w:rFonts w:hint="eastAsia"/>
          <w:bCs/>
          <w:sz w:val="24"/>
        </w:rPr>
      </w:pPr>
      <w:r>
        <w:rPr>
          <w:rFonts w:hint="eastAsia"/>
          <w:sz w:val="24"/>
        </w:rPr>
        <w:t xml:space="preserve">根据投标单位对</w:t>
      </w:r>
      <w:r>
        <w:rPr>
          <w:rFonts w:hint="eastAsia"/>
          <w:sz w:val="24"/>
        </w:rPr>
        <w:t xml:space="preserve">池塘养殖尾水</w:t>
      </w:r>
      <w:r>
        <w:rPr>
          <w:rFonts w:hint="eastAsia"/>
          <w:sz w:val="24"/>
        </w:rPr>
        <w:t xml:space="preserve">监测工作方案内容掌握到位、对工作重点阐述准确、实施方案清晰具体的得5分；对工作内容掌握基本到位、对工作重点阐述基本准确、实施方案较为清晰具体的得3分；对工作内容掌握不到位、对工作重点阐述不清、实施方案不具体的得1分。</w:t>
      </w:r>
      <w:r>
        <w:rPr>
          <w:rFonts w:hint="eastAsia"/>
          <w:bCs/>
          <w:sz w:val="24"/>
        </w:rPr>
        <w:t xml:space="preserve">未作说明的不得分。</w:t>
      </w:r>
      <w:r>
        <w:rPr>
          <w:rFonts w:hint="eastAsia"/>
          <w:sz w:val="24"/>
        </w:rPr>
        <w:t xml:space="preserve">【5/3/1/0】</w:t>
      </w:r>
      <w:r>
        <w:rPr>
          <w:rFonts w:hint="eastAsia"/>
          <w:bCs/>
          <w:sz w:val="24"/>
        </w:rPr>
      </w:r>
      <w:r/>
    </w:p>
    <w:p>
      <w:pPr>
        <w:pStyle w:val="719"/>
        <w:ind w:firstLine="482"/>
        <w:spacing w:line="480" w:lineRule="exact"/>
        <w:rPr>
          <w:rFonts w:hint="eastAsia" w:ascii="宋体" w:hAnsi="宋体" w:cs="宋体"/>
          <w:b/>
          <w:bCs/>
          <w:sz w:val="24"/>
        </w:rPr>
      </w:pPr>
      <w:r>
        <w:rPr>
          <w:rFonts w:hint="eastAsia" w:ascii="宋体" w:hAnsi="宋体" w:cs="宋体"/>
          <w:b/>
          <w:bCs/>
          <w:sz w:val="24"/>
        </w:rPr>
        <w:t xml:space="preserve">畜禽粪污资源化利用监测 5分</w:t>
      </w:r>
      <w:r>
        <w:rPr>
          <w:rFonts w:hint="eastAsia" w:ascii="宋体" w:hAnsi="宋体" w:cs="宋体"/>
          <w:b/>
          <w:bCs/>
          <w:sz w:val="24"/>
        </w:rPr>
      </w:r>
      <w:r/>
    </w:p>
    <w:p>
      <w:pPr>
        <w:pStyle w:val="796"/>
        <w:ind w:firstLine="420"/>
        <w:spacing w:line="480" w:lineRule="exact"/>
        <w:rPr>
          <w:rFonts w:hint="eastAsia"/>
          <w:bCs/>
          <w:sz w:val="24"/>
        </w:rPr>
      </w:pPr>
      <w:r>
        <w:rPr>
          <w:rFonts w:hint="eastAsia"/>
          <w:sz w:val="24"/>
        </w:rPr>
        <w:t xml:space="preserve">根据投标单位对畜禽粪污资源化利用监测工作方案内容掌握到位、对工作重点阐述准确、实施方案清晰具体的得5分；对工作内容掌握基本到位、对工作重点阐述基本准确、实施方案较为清晰具体的得3分；对工作内容掌握不到位、对工作重点阐述不清、实施方案不具体的得1分。</w:t>
      </w:r>
      <w:r>
        <w:rPr>
          <w:rFonts w:hint="eastAsia"/>
          <w:bCs/>
          <w:sz w:val="24"/>
        </w:rPr>
        <w:t xml:space="preserve">未作说明的不得分。</w:t>
      </w:r>
      <w:r>
        <w:rPr>
          <w:rFonts w:hint="eastAsia"/>
          <w:sz w:val="24"/>
        </w:rPr>
        <w:t xml:space="preserve">【5/3/1/0】</w:t>
      </w:r>
      <w:r>
        <w:rPr>
          <w:rFonts w:hint="eastAsia"/>
          <w:bCs/>
          <w:sz w:val="24"/>
        </w:rPr>
      </w:r>
      <w:r/>
    </w:p>
    <w:p>
      <w:pPr>
        <w:pStyle w:val="719"/>
        <w:ind w:firstLine="420"/>
        <w:spacing w:line="480" w:lineRule="exact"/>
        <w:rPr>
          <w:rFonts w:hint="eastAsia" w:ascii="宋体" w:hAnsi="宋体" w:cs="宋体"/>
          <w:b/>
          <w:sz w:val="24"/>
        </w:rPr>
      </w:pPr>
      <w:r>
        <w:rPr>
          <w:rFonts w:hint="eastAsia" w:ascii="宋体" w:hAnsi="宋体" w:cs="宋体"/>
          <w:b/>
          <w:sz w:val="24"/>
        </w:rPr>
        <w:t xml:space="preserve">2.2配套设施设备符合性 5分</w:t>
      </w:r>
      <w:r>
        <w:rPr>
          <w:rFonts w:hint="eastAsia" w:ascii="宋体" w:hAnsi="宋体" w:cs="宋体"/>
          <w:b/>
          <w:sz w:val="24"/>
        </w:rPr>
      </w:r>
      <w:r/>
    </w:p>
    <w:p>
      <w:pPr>
        <w:pStyle w:val="796"/>
        <w:ind w:firstLine="420"/>
        <w:spacing w:line="480" w:lineRule="exact"/>
        <w:rPr>
          <w:rFonts w:hint="eastAsia"/>
          <w:color w:val="000000"/>
          <w:sz w:val="24"/>
        </w:rPr>
      </w:pPr>
      <w:r>
        <w:rPr>
          <w:rFonts w:hint="eastAsia"/>
          <w:sz w:val="24"/>
        </w:rPr>
        <w:t xml:space="preserve">投标单位自带配套设施设备的技术参数须按照采购文件中所列技术要求，须完全满足服务需求，需提供承诺函。其中，</w:t>
      </w:r>
      <w:r>
        <w:rPr>
          <w:rFonts w:hint="eastAsia"/>
          <w:color w:val="000000"/>
          <w:sz w:val="24"/>
        </w:rPr>
        <w:t xml:space="preserve">打▲技术参数属于重点参数，不满足每项扣1分，须</w:t>
      </w:r>
      <w:r>
        <w:rPr>
          <w:rFonts w:hint="eastAsia"/>
          <w:color w:val="000000"/>
          <w:sz w:val="24"/>
          <w:lang w:eastAsia="zh-CN"/>
        </w:rPr>
        <w:t xml:space="preserve">提供</w:t>
      </w:r>
      <w:r>
        <w:rPr>
          <w:rFonts w:hint="eastAsia"/>
          <w:color w:val="000000"/>
          <w:sz w:val="24"/>
          <w:lang w:val="en-US" w:eastAsia="zh-CN"/>
        </w:rPr>
        <w:t xml:space="preserve">专业、合格的设备</w:t>
      </w:r>
      <w:r>
        <w:rPr>
          <w:rFonts w:hint="eastAsia"/>
          <w:color w:val="000000"/>
          <w:sz w:val="24"/>
          <w:lang w:eastAsia="zh-CN"/>
        </w:rPr>
        <w:t xml:space="preserve">检测报告扫描件、承诺函并加盖投标人公章</w:t>
      </w:r>
      <w:r>
        <w:rPr>
          <w:rFonts w:hint="eastAsia"/>
          <w:color w:val="000000"/>
          <w:sz w:val="24"/>
        </w:rPr>
        <w:t xml:space="preserve">，未提供或提供不全不得分。</w:t>
      </w:r>
      <w:r>
        <w:rPr>
          <w:rFonts w:hint="eastAsia"/>
          <w:color w:val="000000"/>
          <w:sz w:val="24"/>
        </w:rPr>
      </w:r>
      <w:r/>
    </w:p>
    <w:p>
      <w:pPr>
        <w:pStyle w:val="719"/>
        <w:ind w:firstLine="422"/>
        <w:spacing w:line="480" w:lineRule="exact"/>
        <w:rPr>
          <w:rFonts w:hint="eastAsia" w:ascii="宋体" w:hAnsi="宋体" w:cs="宋体"/>
          <w:b/>
          <w:bCs/>
          <w:sz w:val="24"/>
        </w:rPr>
      </w:pPr>
      <w:r>
        <w:rPr>
          <w:rFonts w:hint="eastAsia" w:ascii="宋体" w:hAnsi="宋体" w:cs="宋体"/>
          <w:b/>
          <w:bCs/>
          <w:sz w:val="24"/>
        </w:rPr>
        <w:t xml:space="preserve">2.3工作组织计划、进度安排 5分</w:t>
      </w:r>
      <w:r>
        <w:rPr>
          <w:rFonts w:hint="eastAsia" w:ascii="宋体" w:hAnsi="宋体" w:cs="宋体"/>
          <w:b/>
          <w:bCs/>
          <w:sz w:val="24"/>
        </w:rPr>
      </w:r>
      <w:r/>
    </w:p>
    <w:p>
      <w:pPr>
        <w:pStyle w:val="796"/>
        <w:ind w:firstLine="420"/>
        <w:spacing w:line="480" w:lineRule="exact"/>
        <w:rPr>
          <w:rFonts w:hint="eastAsia"/>
          <w:bCs/>
          <w:sz w:val="24"/>
        </w:rPr>
      </w:pPr>
      <w:r>
        <w:rPr>
          <w:rFonts w:hint="eastAsia"/>
          <w:bCs/>
          <w:sz w:val="24"/>
        </w:rPr>
        <w:t xml:space="preserve">根据投标单位提供的工作组织计划安排针对性强和进度安排合理可行的得5分；工作组织计划安排针对性较强和进度安排较为合理可行的得3分；工作组织计划安排针对性不强和进度安排不合理可行的得1分；未作说明的不得分。</w:t>
      </w:r>
      <w:r>
        <w:rPr>
          <w:rFonts w:hint="eastAsia"/>
          <w:sz w:val="24"/>
        </w:rPr>
        <w:t xml:space="preserve">【5/3/1/0】</w:t>
      </w:r>
      <w:r>
        <w:rPr>
          <w:rFonts w:hint="eastAsia"/>
          <w:bCs/>
          <w:sz w:val="24"/>
        </w:rPr>
      </w:r>
      <w:r/>
    </w:p>
    <w:p>
      <w:pPr>
        <w:pStyle w:val="719"/>
        <w:spacing w:line="480" w:lineRule="exact"/>
        <w:widowControl/>
        <w:rPr>
          <w:rFonts w:hint="eastAsia" w:ascii="宋体" w:hAnsi="宋体" w:cs="宋体"/>
          <w:b/>
          <w:bCs/>
          <w:sz w:val="24"/>
        </w:rPr>
      </w:pPr>
      <w:r>
        <w:rPr>
          <w:rFonts w:hint="eastAsia" w:ascii="宋体" w:hAnsi="宋体" w:cs="宋体"/>
          <w:bCs/>
          <w:color w:val="0000ff"/>
          <w:sz w:val="24"/>
        </w:rPr>
        <w:t xml:space="preserve">  </w:t>
      </w:r>
      <w:r>
        <w:rPr>
          <w:rFonts w:hint="eastAsia" w:ascii="宋体" w:hAnsi="宋体" w:cs="宋体"/>
          <w:b/>
          <w:color w:val="0000ff"/>
          <w:sz w:val="24"/>
        </w:rPr>
        <w:t xml:space="preserve"> </w:t>
      </w:r>
      <w:r>
        <w:rPr>
          <w:rFonts w:hint="eastAsia" w:ascii="宋体" w:hAnsi="宋体" w:cs="宋体"/>
          <w:b/>
          <w:bCs/>
          <w:sz w:val="24"/>
        </w:rPr>
        <w:t xml:space="preserve"> 2.4质量控制方案 6分</w:t>
      </w:r>
      <w:r>
        <w:rPr>
          <w:rFonts w:hint="eastAsia" w:ascii="宋体" w:hAnsi="宋体" w:cs="宋体"/>
          <w:b/>
          <w:bCs/>
          <w:sz w:val="24"/>
        </w:rPr>
      </w:r>
      <w:r/>
    </w:p>
    <w:p>
      <w:pPr>
        <w:pStyle w:val="796"/>
        <w:ind w:firstLine="420"/>
        <w:spacing w:line="480" w:lineRule="exact"/>
        <w:rPr>
          <w:rFonts w:hint="eastAsia"/>
          <w:bCs/>
          <w:sz w:val="24"/>
        </w:rPr>
      </w:pPr>
      <w:r>
        <w:rPr>
          <w:rFonts w:hint="eastAsia"/>
          <w:bCs/>
          <w:sz w:val="24"/>
        </w:rPr>
        <w:t xml:space="preserve">根据投标单位提供的质量控制方案完整性评定。质量控制方案内容完整，质控措施详尽、准确、针对性强且合理可行，数据保密措施到位的，得6分；内容有欠缺、基本合理可行的，得4分；措施不全面或合理可行性有欠缺的，得2分；未作说明的不得分。</w:t>
      </w:r>
      <w:r>
        <w:rPr>
          <w:rFonts w:hint="eastAsia"/>
          <w:sz w:val="24"/>
        </w:rPr>
        <w:t xml:space="preserve">【6/4/2/0】</w:t>
      </w:r>
      <w:r>
        <w:rPr>
          <w:rFonts w:hint="eastAsia"/>
          <w:bCs/>
          <w:sz w:val="24"/>
        </w:rPr>
      </w:r>
      <w:r/>
    </w:p>
    <w:p>
      <w:pPr>
        <w:pStyle w:val="796"/>
        <w:ind w:firstLine="420"/>
        <w:spacing w:line="480" w:lineRule="exact"/>
        <w:rPr>
          <w:rFonts w:hint="eastAsia"/>
        </w:rPr>
      </w:pPr>
      <w:r>
        <w:rPr>
          <w:rFonts w:hint="eastAsia"/>
        </w:rPr>
      </w:r>
      <w:r/>
    </w:p>
    <w:p>
      <w:pPr>
        <w:pStyle w:val="719"/>
        <w:ind w:firstLine="482"/>
        <w:spacing w:line="480" w:lineRule="exact"/>
        <w:rPr>
          <w:rFonts w:hint="eastAsia" w:ascii="宋体" w:hAnsi="宋体" w:cs="宋体"/>
          <w:b/>
          <w:sz w:val="24"/>
        </w:rPr>
      </w:pPr>
      <w:r>
        <w:rPr>
          <w:rFonts w:hint="eastAsia" w:ascii="宋体" w:hAnsi="宋体" w:cs="宋体"/>
          <w:b/>
          <w:sz w:val="24"/>
        </w:rPr>
        <w:t xml:space="preserve">3.人员配置 20.0</w:t>
      </w:r>
      <w:r>
        <w:rPr>
          <w:rFonts w:hint="eastAsia" w:ascii="宋体" w:hAnsi="宋体" w:cs="宋体"/>
          <w:b/>
          <w:sz w:val="24"/>
          <w:lang w:val="zh-CN"/>
        </w:rPr>
        <w:t xml:space="preserve">分</w:t>
      </w:r>
      <w:r>
        <w:rPr>
          <w:rFonts w:hint="eastAsia" w:ascii="宋体" w:hAnsi="宋体" w:cs="宋体"/>
          <w:b/>
          <w:sz w:val="24"/>
        </w:rPr>
      </w:r>
      <w:r/>
    </w:p>
    <w:p>
      <w:pPr>
        <w:pStyle w:val="719"/>
        <w:ind w:firstLine="420"/>
        <w:spacing w:line="480" w:lineRule="exact"/>
        <w:rPr>
          <w:rFonts w:hint="eastAsia" w:ascii="宋体" w:hAnsi="宋体" w:cs="宋体"/>
          <w:b/>
          <w:sz w:val="24"/>
        </w:rPr>
      </w:pPr>
      <w:r>
        <w:rPr>
          <w:rFonts w:hint="eastAsia" w:ascii="宋体" w:hAnsi="宋体" w:cs="宋体"/>
          <w:bCs/>
          <w:sz w:val="24"/>
        </w:rPr>
        <w:t xml:space="preserve">3.1项目负责人具有</w:t>
      </w:r>
      <w:r>
        <w:rPr>
          <w:rFonts w:hint="eastAsia" w:ascii="宋体" w:hAnsi="宋体" w:cs="宋体"/>
          <w:bCs/>
          <w:sz w:val="24"/>
          <w:lang w:val="en-US" w:eastAsia="zh-CN"/>
        </w:rPr>
        <w:t xml:space="preserve">农业</w:t>
      </w:r>
      <w:r>
        <w:rPr>
          <w:rFonts w:hint="eastAsia" w:ascii="宋体" w:hAnsi="宋体" w:cs="宋体"/>
          <w:bCs/>
          <w:sz w:val="24"/>
        </w:rPr>
        <w:t xml:space="preserve">生态环境、农业工程等相关专业正高级技术职称的，得3分；副高级职称的，得2分；中级职称的得1分，本项最高6分。</w:t>
      </w:r>
      <w:r>
        <w:rPr>
          <w:rFonts w:hint="eastAsia" w:ascii="宋体" w:hAnsi="宋体" w:cs="宋体"/>
          <w:b/>
          <w:sz w:val="24"/>
        </w:rPr>
        <w:t xml:space="preserve">（提供有效的职称证书复印件、提供投标单位为其缴纳的近三个月社保证明材料并加盖公章，该项目负责人如是退休人员或现役军人则无需提供社保证明，但必须提供退休证或相关证明资料及与投标人签订的有效劳动合同，否则不得分）</w:t>
      </w:r>
      <w:r>
        <w:rPr>
          <w:rFonts w:hint="eastAsia" w:ascii="宋体" w:hAnsi="宋体" w:cs="宋体"/>
          <w:b/>
          <w:sz w:val="24"/>
        </w:rPr>
      </w:r>
      <w:r/>
    </w:p>
    <w:p>
      <w:pPr>
        <w:pStyle w:val="719"/>
        <w:ind w:firstLine="420"/>
        <w:spacing w:line="480" w:lineRule="exact"/>
        <w:rPr>
          <w:rFonts w:hint="eastAsia" w:ascii="宋体" w:hAnsi="宋体" w:cs="宋体"/>
          <w:b/>
          <w:sz w:val="24"/>
        </w:rPr>
      </w:pPr>
      <w:r>
        <w:rPr>
          <w:rFonts w:hint="eastAsia" w:ascii="宋体" w:hAnsi="宋体" w:cs="宋体"/>
          <w:bCs/>
          <w:sz w:val="24"/>
        </w:rPr>
        <w:t xml:space="preserve">3.2参与骨干人员（除项目负责人外）具有</w:t>
      </w:r>
      <w:r>
        <w:rPr>
          <w:rFonts w:hint="eastAsia" w:ascii="宋体" w:hAnsi="宋体" w:cs="宋体"/>
          <w:bCs/>
          <w:sz w:val="24"/>
          <w:lang w:val="en-US" w:eastAsia="zh-CN"/>
        </w:rPr>
        <w:t xml:space="preserve">农业</w:t>
      </w:r>
      <w:r>
        <w:rPr>
          <w:rFonts w:hint="eastAsia" w:ascii="宋体" w:hAnsi="宋体" w:cs="宋体"/>
          <w:bCs/>
          <w:sz w:val="24"/>
        </w:rPr>
        <w:t xml:space="preserve">生态环境类、农学、质量工程类等相关领域副高级职称以上的，每有一人得2分；具中级职称的，每有一人得1分；每人按最高分数计分，不重复计分，本项最高8分。</w:t>
      </w:r>
      <w:r>
        <w:rPr>
          <w:rFonts w:hint="eastAsia" w:ascii="宋体" w:hAnsi="宋体" w:cs="宋体"/>
          <w:b/>
          <w:sz w:val="24"/>
        </w:rPr>
        <w:t xml:space="preserve">（提供有效的职称证书复印件加盖公章，并提供投标单位为其缴纳的近三个月社保证明材料加盖公章，否则不得分）</w:t>
      </w:r>
      <w:r>
        <w:rPr>
          <w:rFonts w:hint="eastAsia" w:ascii="宋体" w:hAnsi="宋体" w:cs="宋体"/>
          <w:b/>
          <w:sz w:val="24"/>
        </w:rPr>
      </w:r>
      <w:r/>
    </w:p>
    <w:p>
      <w:pPr>
        <w:pStyle w:val="719"/>
        <w:ind w:firstLine="420"/>
        <w:spacing w:line="480" w:lineRule="exact"/>
        <w:rPr>
          <w:rFonts w:hint="eastAsia" w:ascii="宋体" w:hAnsi="宋体" w:eastAsia="宋体" w:cs="宋体"/>
          <w:b/>
          <w:sz w:val="24"/>
          <w:lang w:val="en-US" w:eastAsia="zh-CN"/>
        </w:rPr>
      </w:pPr>
      <w:r>
        <w:rPr>
          <w:rFonts w:hint="eastAsia" w:ascii="宋体" w:hAnsi="宋体" w:cs="宋体"/>
          <w:bCs/>
          <w:sz w:val="24"/>
        </w:rPr>
        <w:t xml:space="preserve">3.3项目团队中有人员入选省级以上（含省级）高层次人才的或者获得省级以上（含省级）科技奖励的，每有一项得4分，入选市级以上（含市级）高层次人才的或者获得市级以上（含市级）科技奖励的，每有一项得2分，本项最高6分。</w:t>
      </w:r>
      <w:r>
        <w:rPr>
          <w:rFonts w:hint="eastAsia" w:ascii="宋体" w:hAnsi="宋体" w:cs="宋体"/>
          <w:b/>
          <w:sz w:val="24"/>
        </w:rPr>
        <w:t xml:space="preserve">（提供有效的证书复印件或证明资料、提供投标单位为其缴纳的近三个月社保证明材料加盖公章，否则不得分）</w:t>
      </w:r>
      <w:r>
        <w:rPr>
          <w:rFonts w:hint="eastAsia" w:ascii="宋体" w:hAnsi="宋体" w:eastAsia="宋体" w:cs="宋体"/>
          <w:b/>
          <w:sz w:val="24"/>
          <w:lang w:val="en-US" w:eastAsia="zh-CN"/>
        </w:rPr>
      </w:r>
      <w:r/>
    </w:p>
    <w:p>
      <w:pPr>
        <w:pStyle w:val="796"/>
        <w:ind w:firstLine="420"/>
        <w:spacing w:line="480" w:lineRule="exact"/>
        <w:rPr>
          <w:rFonts w:hint="eastAsia"/>
          <w:bCs/>
          <w:sz w:val="24"/>
        </w:rPr>
      </w:pPr>
      <w:r>
        <w:rPr>
          <w:rFonts w:hint="eastAsia"/>
          <w:bCs/>
          <w:sz w:val="24"/>
        </w:rPr>
      </w:r>
      <w:r/>
    </w:p>
    <w:p>
      <w:pPr>
        <w:pStyle w:val="796"/>
        <w:ind w:firstLine="422"/>
        <w:spacing w:line="480" w:lineRule="exact"/>
        <w:rPr>
          <w:rFonts w:hint="eastAsia"/>
          <w:b/>
          <w:sz w:val="24"/>
        </w:rPr>
      </w:pPr>
      <w:r>
        <w:rPr>
          <w:rFonts w:hint="eastAsia"/>
          <w:b/>
          <w:sz w:val="24"/>
        </w:rPr>
        <w:t xml:space="preserve">4.</w:t>
      </w:r>
      <w:r>
        <w:rPr>
          <w:rFonts w:hint="eastAsia"/>
          <w:b/>
          <w:sz w:val="24"/>
          <w:lang w:val="zh-CN"/>
        </w:rPr>
        <w:t xml:space="preserve">履约能力</w:t>
      </w:r>
      <w:r>
        <w:rPr>
          <w:rFonts w:hint="eastAsia"/>
          <w:b/>
          <w:sz w:val="24"/>
        </w:rPr>
        <w:t xml:space="preserve"> 25.0</w:t>
      </w:r>
      <w:r>
        <w:rPr>
          <w:rFonts w:hint="eastAsia"/>
          <w:b/>
          <w:sz w:val="24"/>
          <w:lang w:val="zh-CN"/>
        </w:rPr>
        <w:t xml:space="preserve">分</w:t>
      </w:r>
      <w:r>
        <w:rPr>
          <w:rFonts w:hint="eastAsia"/>
          <w:b/>
          <w:sz w:val="24"/>
        </w:rPr>
      </w:r>
      <w:r/>
    </w:p>
    <w:p>
      <w:pPr>
        <w:pStyle w:val="796"/>
        <w:ind w:firstLine="420"/>
        <w:spacing w:line="480" w:lineRule="exact"/>
        <w:rPr>
          <w:rFonts w:hint="eastAsia"/>
          <w:bCs/>
          <w:sz w:val="24"/>
          <w:lang w:val="zh-CN"/>
        </w:rPr>
      </w:pPr>
      <w:r>
        <w:rPr>
          <w:rFonts w:hint="eastAsia"/>
          <w:bCs/>
          <w:sz w:val="24"/>
        </w:rPr>
        <w:t xml:space="preserve">4.1投标单位具有出具的有效期内的相关</w:t>
      </w:r>
      <w:r>
        <w:rPr>
          <w:rFonts w:hint="eastAsia"/>
          <w:bCs/>
          <w:sz w:val="24"/>
          <w:lang w:val="zh-CN"/>
        </w:rPr>
        <w:t xml:space="preserve">CMA检测资质认定证书、</w:t>
      </w:r>
      <w:r>
        <w:rPr>
          <w:rFonts w:hint="eastAsia"/>
          <w:bCs/>
          <w:sz w:val="24"/>
        </w:rPr>
        <w:t xml:space="preserve">CNAS认定证书</w:t>
      </w:r>
      <w:r>
        <w:rPr>
          <w:rFonts w:hint="eastAsia"/>
          <w:bCs/>
          <w:sz w:val="24"/>
          <w:lang w:val="zh-CN"/>
        </w:rPr>
        <w:t xml:space="preserve">，每提供一份得</w:t>
      </w:r>
      <w:r>
        <w:rPr>
          <w:rFonts w:hint="eastAsia"/>
          <w:bCs/>
          <w:sz w:val="24"/>
        </w:rPr>
        <w:t xml:space="preserve">2</w:t>
      </w:r>
      <w:r>
        <w:rPr>
          <w:rFonts w:hint="eastAsia"/>
          <w:bCs/>
          <w:sz w:val="24"/>
          <w:lang w:val="zh-CN"/>
        </w:rPr>
        <w:t xml:space="preserve">分，最高</w:t>
      </w:r>
      <w:r>
        <w:rPr>
          <w:rFonts w:hint="eastAsia"/>
          <w:bCs/>
          <w:sz w:val="24"/>
        </w:rPr>
        <w:t xml:space="preserve">6分</w:t>
      </w:r>
      <w:r>
        <w:rPr>
          <w:rFonts w:hint="eastAsia"/>
          <w:bCs/>
          <w:sz w:val="24"/>
          <w:lang w:val="zh-CN"/>
        </w:rPr>
        <w:t xml:space="preserve">。</w:t>
      </w:r>
      <w:r>
        <w:rPr>
          <w:rFonts w:hint="eastAsia"/>
          <w:b/>
          <w:sz w:val="24"/>
          <w:lang w:val="zh-CN"/>
        </w:rPr>
        <w:t xml:space="preserve">（</w:t>
      </w:r>
      <w:r>
        <w:rPr>
          <w:rFonts w:hint="eastAsia"/>
          <w:b/>
          <w:sz w:val="24"/>
        </w:rPr>
        <w:t xml:space="preserve">提供证书复印件并加盖公章，否则不得分</w:t>
      </w:r>
      <w:r>
        <w:rPr>
          <w:rFonts w:hint="eastAsia"/>
          <w:b/>
          <w:sz w:val="24"/>
          <w:lang w:val="zh-CN"/>
        </w:rPr>
        <w:t xml:space="preserve">。）</w:t>
      </w:r>
      <w:r>
        <w:rPr>
          <w:rFonts w:hint="eastAsia"/>
          <w:bCs/>
          <w:sz w:val="24"/>
          <w:lang w:val="zh-CN"/>
        </w:rPr>
      </w:r>
      <w:r/>
    </w:p>
    <w:p>
      <w:pPr>
        <w:pStyle w:val="719"/>
        <w:ind w:firstLine="420"/>
        <w:spacing w:line="480" w:lineRule="exact"/>
        <w:rPr>
          <w:rFonts w:hint="eastAsia" w:ascii="宋体" w:hAnsi="宋体" w:cs="宋体"/>
          <w:b/>
          <w:sz w:val="24"/>
        </w:rPr>
      </w:pPr>
      <w:r>
        <w:rPr>
          <w:rFonts w:hint="eastAsia" w:ascii="宋体" w:hAnsi="宋体" w:cs="宋体"/>
          <w:bCs/>
          <w:sz w:val="24"/>
        </w:rPr>
        <w:t xml:space="preserve">4.2投标单位具有与本项目相关的农药相关的测试或试验单位证书，</w:t>
      </w:r>
      <w:r>
        <w:rPr>
          <w:rFonts w:hint="eastAsia" w:ascii="宋体" w:hAnsi="宋体" w:cs="宋体"/>
          <w:bCs/>
          <w:sz w:val="24"/>
          <w:lang w:val="zh-CN"/>
        </w:rPr>
        <w:t xml:space="preserve">每提供一份得</w:t>
      </w:r>
      <w:r>
        <w:rPr>
          <w:rFonts w:hint="eastAsia" w:ascii="宋体" w:hAnsi="宋体" w:cs="宋体"/>
          <w:bCs/>
          <w:sz w:val="24"/>
        </w:rPr>
        <w:t xml:space="preserve">2</w:t>
      </w:r>
      <w:r>
        <w:rPr>
          <w:rFonts w:hint="eastAsia" w:ascii="宋体" w:hAnsi="宋体" w:cs="宋体"/>
          <w:bCs/>
          <w:sz w:val="24"/>
          <w:lang w:val="zh-CN"/>
        </w:rPr>
        <w:t xml:space="preserve">分，最高</w:t>
      </w:r>
      <w:r>
        <w:rPr>
          <w:rFonts w:hint="eastAsia" w:ascii="宋体" w:hAnsi="宋体" w:cs="宋体"/>
          <w:bCs/>
          <w:sz w:val="24"/>
        </w:rPr>
        <w:t xml:space="preserve">2分。</w:t>
      </w:r>
      <w:r>
        <w:rPr>
          <w:rFonts w:hint="eastAsia" w:ascii="宋体" w:hAnsi="宋体" w:cs="宋体"/>
          <w:b/>
          <w:sz w:val="24"/>
          <w:lang w:val="zh-CN"/>
        </w:rPr>
        <w:t xml:space="preserve">（</w:t>
      </w:r>
      <w:r>
        <w:rPr>
          <w:rFonts w:hint="eastAsia" w:ascii="宋体" w:hAnsi="宋体" w:cs="宋体"/>
          <w:b/>
          <w:sz w:val="24"/>
        </w:rPr>
        <w:t xml:space="preserve">提供证书复印件并加盖公章，否则不得分</w:t>
      </w:r>
      <w:r>
        <w:rPr>
          <w:rFonts w:hint="eastAsia" w:ascii="宋体" w:hAnsi="宋体" w:cs="宋体"/>
          <w:b/>
          <w:sz w:val="24"/>
          <w:lang w:val="zh-CN"/>
        </w:rPr>
        <w:t xml:space="preserve">。）</w:t>
      </w:r>
      <w:r>
        <w:rPr>
          <w:rFonts w:hint="eastAsia" w:ascii="宋体" w:hAnsi="宋体" w:cs="宋体"/>
          <w:b/>
          <w:sz w:val="24"/>
        </w:rPr>
      </w:r>
      <w:r/>
    </w:p>
    <w:p>
      <w:pPr>
        <w:pStyle w:val="719"/>
        <w:ind w:firstLine="420"/>
        <w:spacing w:line="480" w:lineRule="exact"/>
        <w:rPr>
          <w:rFonts w:hint="eastAsia" w:ascii="宋体" w:hAnsi="宋体" w:cs="宋体"/>
          <w:bCs/>
          <w:sz w:val="24"/>
        </w:rPr>
      </w:pPr>
      <w:r>
        <w:rPr>
          <w:rFonts w:hint="eastAsia" w:ascii="宋体" w:hAnsi="宋体" w:cs="宋体"/>
          <w:bCs/>
          <w:sz w:val="24"/>
        </w:rPr>
        <w:t xml:space="preserve">4.3投标单位具有与本项目相关的生态环境类或农药类实验室或工程中心，省级以上（含省级）的有一个得4分，市级以上（含市级）有一个得2分，最高4分。</w:t>
      </w:r>
      <w:r>
        <w:rPr>
          <w:rFonts w:hint="eastAsia" w:ascii="宋体" w:hAnsi="宋体" w:cs="宋体"/>
          <w:b/>
          <w:sz w:val="24"/>
          <w:lang w:val="zh-CN"/>
        </w:rPr>
        <w:t xml:space="preserve">（</w:t>
      </w:r>
      <w:r>
        <w:rPr>
          <w:rFonts w:hint="eastAsia" w:ascii="宋体" w:hAnsi="宋体" w:cs="宋体"/>
          <w:b/>
          <w:sz w:val="24"/>
        </w:rPr>
        <w:t xml:space="preserve">提供证明材料并加盖公章，否则不得分</w:t>
      </w:r>
      <w:r>
        <w:rPr>
          <w:rFonts w:hint="eastAsia" w:ascii="宋体" w:hAnsi="宋体" w:cs="宋体"/>
          <w:b/>
          <w:sz w:val="24"/>
          <w:lang w:val="zh-CN"/>
        </w:rPr>
        <w:t xml:space="preserve">。）</w:t>
      </w:r>
      <w:r>
        <w:rPr>
          <w:rFonts w:hint="eastAsia" w:ascii="宋体" w:hAnsi="宋体" w:cs="宋体"/>
          <w:bCs/>
          <w:sz w:val="24"/>
        </w:rPr>
      </w:r>
      <w:r/>
    </w:p>
    <w:p>
      <w:pPr>
        <w:pStyle w:val="719"/>
        <w:ind w:firstLine="420"/>
        <w:spacing w:line="480" w:lineRule="exact"/>
        <w:rPr>
          <w:rFonts w:hint="eastAsia" w:ascii="宋体" w:hAnsi="宋体" w:cs="宋体"/>
          <w:b/>
          <w:sz w:val="24"/>
        </w:rPr>
      </w:pPr>
      <w:r>
        <w:rPr>
          <w:rFonts w:hint="eastAsia" w:ascii="宋体" w:hAnsi="宋体" w:cs="宋体"/>
          <w:bCs/>
          <w:sz w:val="24"/>
        </w:rPr>
        <w:t xml:space="preserve">4.4投标单位获得农业生态环境领域相关发明专利、文章及相关荣誉，每提供1个得 1 分，最多得 3分，未提供的不得分。 </w:t>
      </w:r>
      <w:r>
        <w:rPr>
          <w:rFonts w:hint="eastAsia" w:ascii="宋体" w:hAnsi="宋体" w:cs="宋体"/>
          <w:b/>
          <w:sz w:val="24"/>
          <w:lang w:val="zh-CN"/>
        </w:rPr>
        <w:t xml:space="preserve">（</w:t>
      </w:r>
      <w:r>
        <w:rPr>
          <w:rFonts w:hint="eastAsia" w:ascii="宋体" w:hAnsi="宋体" w:cs="宋体"/>
          <w:b/>
          <w:sz w:val="24"/>
        </w:rPr>
        <w:t xml:space="preserve">提供证书复印件、文件、网站公告截图等相关证明材料，并加盖公章，否则不得分</w:t>
      </w:r>
      <w:r>
        <w:rPr>
          <w:rFonts w:hint="eastAsia" w:ascii="宋体" w:hAnsi="宋体" w:cs="宋体"/>
          <w:b/>
          <w:sz w:val="24"/>
          <w:lang w:val="zh-CN"/>
        </w:rPr>
        <w:t xml:space="preserve">。）</w:t>
      </w:r>
      <w:r>
        <w:rPr>
          <w:rFonts w:hint="eastAsia" w:ascii="宋体" w:hAnsi="宋体" w:cs="宋体"/>
          <w:b/>
          <w:sz w:val="24"/>
        </w:rPr>
      </w:r>
      <w:r/>
    </w:p>
    <w:p>
      <w:pPr>
        <w:pStyle w:val="719"/>
        <w:ind w:firstLine="420"/>
        <w:spacing w:line="480" w:lineRule="exact"/>
        <w:rPr>
          <w:rFonts w:hint="eastAsia" w:ascii="宋体" w:hAnsi="宋体" w:cs="宋体"/>
          <w:b/>
          <w:sz w:val="24"/>
        </w:rPr>
      </w:pPr>
      <w:r>
        <w:rPr>
          <w:rFonts w:hint="eastAsia" w:ascii="宋体" w:hAnsi="宋体" w:cs="宋体"/>
          <w:bCs/>
          <w:sz w:val="24"/>
        </w:rPr>
        <w:t xml:space="preserve">4.5投标单位</w:t>
      </w:r>
      <w:r>
        <w:rPr>
          <w:rFonts w:hint="eastAsia" w:ascii="宋体" w:hAnsi="宋体" w:cs="宋体"/>
          <w:bCs/>
          <w:sz w:val="24"/>
          <w:lang w:val="zh-CN"/>
        </w:rPr>
        <w:t xml:space="preserve">2021年1月至今，具有</w:t>
      </w:r>
      <w:r>
        <w:rPr>
          <w:rFonts w:hint="eastAsia" w:ascii="宋体" w:hAnsi="宋体" w:cs="宋体"/>
          <w:bCs/>
          <w:sz w:val="24"/>
        </w:rPr>
        <w:t xml:space="preserve">与本项目相关领域的服务</w:t>
      </w:r>
      <w:r>
        <w:rPr>
          <w:rFonts w:hint="eastAsia" w:ascii="宋体" w:hAnsi="宋体" w:cs="宋体"/>
          <w:bCs/>
          <w:sz w:val="24"/>
          <w:lang w:val="zh-CN"/>
        </w:rPr>
        <w:t xml:space="preserve">业绩（限农业面源污染监测与防治、农业病虫害防治、农药检测和水肥管理领域），每提供一份合同得</w:t>
      </w:r>
      <w:r>
        <w:rPr>
          <w:rFonts w:hint="eastAsia" w:ascii="宋体" w:hAnsi="宋体" w:cs="宋体"/>
          <w:bCs/>
          <w:sz w:val="24"/>
        </w:rPr>
        <w:t xml:space="preserve">2分，最高10</w:t>
      </w:r>
      <w:r>
        <w:rPr>
          <w:rFonts w:hint="eastAsia" w:ascii="宋体" w:hAnsi="宋体" w:cs="宋体"/>
          <w:bCs/>
          <w:sz w:val="24"/>
          <w:lang w:val="zh-CN"/>
        </w:rPr>
        <w:t xml:space="preserve">分</w:t>
      </w:r>
      <w:r>
        <w:rPr>
          <w:rFonts w:hint="eastAsia" w:ascii="宋体" w:hAnsi="宋体" w:cs="宋体"/>
          <w:b/>
          <w:sz w:val="24"/>
          <w:lang w:val="zh-CN"/>
        </w:rPr>
        <w:t xml:space="preserve">（</w:t>
      </w:r>
      <w:r>
        <w:rPr>
          <w:rFonts w:hint="eastAsia" w:ascii="宋体" w:hAnsi="宋体" w:cs="宋体"/>
          <w:b/>
          <w:sz w:val="24"/>
        </w:rPr>
        <w:t xml:space="preserve">提供合同复印件并加盖公章，否则不得分</w:t>
      </w:r>
      <w:r>
        <w:rPr>
          <w:rFonts w:hint="eastAsia" w:ascii="宋体" w:hAnsi="宋体" w:cs="宋体"/>
          <w:b/>
          <w:sz w:val="24"/>
          <w:lang w:val="zh-CN"/>
        </w:rPr>
        <w:t xml:space="preserve">。）</w:t>
      </w:r>
      <w:r>
        <w:rPr>
          <w:rFonts w:hint="eastAsia" w:ascii="宋体" w:hAnsi="宋体" w:cs="宋体"/>
          <w:b/>
          <w:sz w:val="24"/>
        </w:rPr>
      </w:r>
      <w:r/>
    </w:p>
    <w:p>
      <w:pPr>
        <w:pStyle w:val="884"/>
        <w:ind w:left="425" w:hanging="424"/>
        <w:spacing w:line="480" w:lineRule="exact"/>
        <w:tabs>
          <w:tab w:val="left" w:pos="2700" w:leader="none"/>
        </w:tabs>
        <w:rPr>
          <w:rFonts w:hint="eastAsia" w:ascii="宋体" w:hAnsi="宋体" w:eastAsia="宋体" w:cs="宋体"/>
          <w:color w:val="000000"/>
          <w:sz w:val="24"/>
          <w:szCs w:val="24"/>
          <w:lang w:val="zh-TW" w:eastAsia="zh-TW"/>
        </w:rPr>
      </w:pPr>
      <w:r>
        <w:rPr>
          <w:rFonts w:hint="eastAsia" w:ascii="宋体" w:hAnsi="宋体" w:eastAsia="宋体" w:cs="宋体"/>
          <w:color w:val="000000"/>
          <w:sz w:val="24"/>
          <w:szCs w:val="24"/>
          <w:lang w:val="zh-TW" w:eastAsia="zh-TW"/>
        </w:rPr>
        <w:tab/>
      </w:r>
      <w:r>
        <w:rPr>
          <w:rFonts w:hint="eastAsia" w:ascii="宋体" w:hAnsi="宋体" w:eastAsia="宋体" w:cs="宋体"/>
          <w:color w:val="000000"/>
          <w:sz w:val="24"/>
          <w:szCs w:val="24"/>
          <w:lang w:val="zh-TW" w:eastAsia="zh-TW"/>
        </w:rPr>
      </w:r>
      <w:r/>
    </w:p>
    <w:p>
      <w:pPr>
        <w:pStyle w:val="884"/>
        <w:ind w:left="426" w:hanging="426"/>
        <w:spacing w:line="480" w:lineRule="exact"/>
        <w:tabs>
          <w:tab w:val="left" w:pos="2700" w:leader="none"/>
        </w:tabs>
        <w:rPr>
          <w:rFonts w:hint="eastAsia" w:ascii="宋体" w:hAnsi="宋体" w:eastAsia="宋体" w:cs="宋体"/>
          <w:b/>
          <w:bCs/>
          <w:color w:val="000000"/>
          <w:sz w:val="24"/>
          <w:szCs w:val="24"/>
          <w:lang w:val="zh-TW" w:eastAsia="zh-TW"/>
        </w:rPr>
      </w:pPr>
      <w:r>
        <w:rPr>
          <w:rFonts w:hint="eastAsia" w:ascii="宋体" w:hAnsi="宋体" w:eastAsia="宋体" w:cs="宋体"/>
          <w:b/>
          <w:bCs/>
          <w:color w:val="000000"/>
          <w:sz w:val="24"/>
          <w:szCs w:val="24"/>
          <w:lang w:val="zh-TW" w:eastAsia="zh-TW"/>
        </w:rPr>
        <w:t xml:space="preserve">注：</w:t>
      </w:r>
      <w:r>
        <w:rPr>
          <w:rFonts w:hint="eastAsia" w:ascii="宋体" w:hAnsi="宋体" w:eastAsia="宋体" w:cs="宋体"/>
          <w:b/>
          <w:bCs/>
          <w:color w:val="000000"/>
          <w:sz w:val="24"/>
          <w:szCs w:val="24"/>
          <w:lang w:val="zh-TW" w:eastAsia="zh-TW"/>
        </w:rPr>
      </w:r>
      <w:r/>
    </w:p>
    <w:p>
      <w:pPr>
        <w:pStyle w:val="884"/>
        <w:ind w:left="426" w:hanging="426"/>
        <w:spacing w:line="480" w:lineRule="exact"/>
        <w:tabs>
          <w:tab w:val="left" w:pos="2700" w:leader="none"/>
        </w:tabs>
        <w:rPr>
          <w:rFonts w:hint="eastAsia" w:ascii="宋体" w:hAnsi="宋体" w:eastAsia="宋体" w:cs="宋体"/>
          <w:b/>
          <w:bCs/>
          <w:color w:val="000000"/>
          <w:sz w:val="24"/>
          <w:szCs w:val="24"/>
          <w:lang w:val="zh-TW" w:eastAsia="zh-TW"/>
        </w:rPr>
      </w:pPr>
      <w:r>
        <w:rPr>
          <w:rFonts w:hint="eastAsia" w:ascii="宋体" w:hAnsi="宋体" w:eastAsia="宋体" w:cs="宋体"/>
          <w:b/>
          <w:bCs/>
          <w:sz w:val="24"/>
          <w:highlight w:val="white"/>
        </w:rPr>
        <w:t xml:space="preserve">1.以上证明材料，不提供不得分。</w:t>
      </w:r>
      <w:r>
        <w:rPr>
          <w:rFonts w:hint="eastAsia" w:ascii="宋体" w:hAnsi="宋体" w:eastAsia="宋体" w:cs="宋体"/>
          <w:b/>
          <w:bCs/>
          <w:color w:val="000000"/>
          <w:sz w:val="24"/>
          <w:szCs w:val="24"/>
          <w:lang w:val="zh-TW" w:eastAsia="zh-TW"/>
        </w:rPr>
      </w:r>
      <w:r/>
    </w:p>
    <w:p>
      <w:pPr>
        <w:pStyle w:val="884"/>
        <w:spacing w:line="480" w:lineRule="exact"/>
        <w:tabs>
          <w:tab w:val="left" w:pos="509" w:leader="none"/>
        </w:tabs>
        <w:rPr>
          <w:rFonts w:hint="eastAsia" w:ascii="宋体" w:hAnsi="宋体" w:eastAsia="宋体" w:cs="宋体"/>
          <w:sz w:val="24"/>
        </w:rPr>
      </w:pPr>
      <w:r>
        <w:rPr>
          <w:rFonts w:hint="eastAsia" w:ascii="宋体" w:hAnsi="宋体" w:eastAsia="宋体" w:cs="宋体"/>
          <w:color w:val="000000"/>
          <w:sz w:val="24"/>
          <w:szCs w:val="24"/>
        </w:rPr>
        <w:t xml:space="preserve">2.联合体投标，联合体任一方具有评分标准中所列相关资质、证书、业绩等即可得分。</w:t>
      </w:r>
      <w:bookmarkStart w:id="259" w:name="EBeb5e011c94484d45bc78085f792444b0"/>
      <w:r>
        <w:rPr>
          <w:rFonts w:hint="eastAsia" w:ascii="宋体" w:hAnsi="宋体" w:eastAsia="宋体" w:cs="宋体"/>
          <w:sz w:val="20"/>
          <w:highlight w:val="white"/>
        </w:rPr>
        <w:t xml:space="preserve"> </w:t>
      </w:r>
      <w:bookmarkEnd w:id="259"/>
      <w:r>
        <w:rPr>
          <w:rFonts w:hint="eastAsia" w:ascii="宋体" w:hAnsi="宋体" w:eastAsia="宋体" w:cs="宋体"/>
          <w:sz w:val="24"/>
        </w:rPr>
      </w:r>
      <w:r/>
    </w:p>
    <w:p>
      <w:pPr>
        <w:pStyle w:val="790"/>
        <w:pageBreakBefore/>
        <w:spacing w:line="360" w:lineRule="auto"/>
        <w:rPr>
          <w:rFonts w:hint="eastAsia" w:ascii="宋体" w:hAnsi="宋体" w:eastAsia="宋体"/>
        </w:rPr>
      </w:pPr>
      <w:r/>
      <w:bookmarkStart w:id="260" w:name="_Toc256000013"/>
      <w:r/>
      <w:bookmarkStart w:id="261" w:name="_Toc54615250"/>
      <w:r/>
      <w:bookmarkStart w:id="262" w:name="_Toc38368132"/>
      <w:r/>
      <w:bookmarkStart w:id="263" w:name="_Toc35266032"/>
      <w:r>
        <w:rPr>
          <w:rFonts w:hint="eastAsia" w:ascii="宋体" w:hAnsi="宋体" w:eastAsia="宋体"/>
          <w:color w:val="000000"/>
          <w:highlight w:val="white"/>
        </w:rPr>
        <w:t xml:space="preserve">第六章 投标</w:t>
      </w:r>
      <w:bookmarkEnd w:id="235"/>
      <w:r/>
      <w:bookmarkEnd w:id="236"/>
      <w:r/>
      <w:bookmarkEnd w:id="248"/>
      <w:r>
        <w:rPr>
          <w:rFonts w:hint="eastAsia" w:ascii="宋体" w:hAnsi="宋体" w:eastAsia="宋体"/>
          <w:color w:val="000000"/>
          <w:highlight w:val="white"/>
        </w:rPr>
        <w:t xml:space="preserve">文件格式</w:t>
      </w:r>
      <w:bookmarkEnd w:id="260"/>
      <w:r/>
      <w:bookmarkEnd w:id="261"/>
      <w:r/>
      <w:bookmarkEnd w:id="262"/>
      <w:r/>
      <w:bookmarkEnd w:id="263"/>
      <w:r>
        <w:rPr>
          <w:rFonts w:hint="eastAsia" w:ascii="宋体" w:hAnsi="宋体" w:eastAsia="宋体"/>
        </w:rPr>
      </w:r>
      <w:r/>
    </w:p>
    <w:p>
      <w:pPr>
        <w:pStyle w:val="719"/>
        <w:spacing w:line="360" w:lineRule="auto"/>
        <w:rPr>
          <w:rFonts w:ascii="宋体" w:hAnsi="宋体"/>
          <w:b/>
          <w:bCs/>
          <w:sz w:val="32"/>
          <w:szCs w:val="32"/>
          <w:highlight w:val="red"/>
        </w:rPr>
      </w:pPr>
      <w:r/>
      <w:r/>
      <w:bookmarkStart w:id="265" w:name="_Hlt26955039"/>
      <w:r>
        <w:rPr>
          <w:rFonts w:ascii="宋体" w:hAnsi="宋体"/>
          <w:b/>
          <w:bCs/>
          <w:sz w:val="32"/>
          <w:szCs w:val="32"/>
          <w:highlight w:val="red"/>
        </w:rPr>
      </w:r>
      <w:r/>
    </w:p>
    <w:p>
      <w:pPr>
        <w:pStyle w:val="1093"/>
        <w:jc w:val="center"/>
        <w:spacing w:after="400" w:line="300" w:lineRule="exact"/>
        <w:rPr>
          <w:rFonts w:hint="eastAsia" w:ascii="宋体" w:hAnsi="宋体" w:eastAsia="宋体" w:cs="宋体"/>
        </w:rPr>
      </w:pPr>
      <w:r>
        <w:rPr>
          <w:rFonts w:hint="eastAsia" w:ascii="宋体" w:hAnsi="宋体" w:eastAsia="宋体" w:cs="宋体"/>
          <w:color w:val="000000"/>
        </w:rPr>
        <w:t xml:space="preserve">投标主要文件目录</w:t>
      </w:r>
      <w:r>
        <w:rPr>
          <w:rFonts w:hint="eastAsia" w:ascii="宋体" w:hAnsi="宋体" w:eastAsia="宋体" w:cs="宋体"/>
        </w:rPr>
      </w:r>
      <w:r/>
    </w:p>
    <w:p>
      <w:pPr>
        <w:pStyle w:val="1093"/>
        <w:spacing w:before="240" w:after="240" w:line="300" w:lineRule="exact"/>
        <w:rPr>
          <w:rFonts w:hint="eastAsia" w:ascii="宋体" w:hAnsi="宋体" w:eastAsia="宋体" w:cs="宋体"/>
        </w:rPr>
      </w:pPr>
      <w:r>
        <w:rPr>
          <w:rFonts w:hint="eastAsia" w:ascii="宋体" w:hAnsi="宋体" w:eastAsia="宋体" w:cs="宋体"/>
          <w:color w:val="000000"/>
        </w:rPr>
        <w:t xml:space="preserve">一、封面</w:t>
      </w:r>
      <w:r>
        <w:rPr>
          <w:rFonts w:hint="eastAsia" w:ascii="宋体" w:hAnsi="宋体" w:eastAsia="宋体" w:cs="宋体"/>
        </w:rPr>
      </w:r>
      <w:r/>
    </w:p>
    <w:p>
      <w:pPr>
        <w:pStyle w:val="1093"/>
        <w:spacing w:before="240" w:after="240" w:line="300" w:lineRule="exact"/>
        <w:rPr>
          <w:rFonts w:hint="eastAsia" w:ascii="宋体" w:hAnsi="宋体" w:eastAsia="宋体" w:cs="宋体"/>
        </w:rPr>
      </w:pPr>
      <w:r>
        <w:rPr>
          <w:rFonts w:hint="eastAsia" w:ascii="宋体" w:hAnsi="宋体" w:eastAsia="宋体" w:cs="宋体"/>
          <w:color w:val="000000"/>
        </w:rPr>
        <w:t xml:space="preserve">二、投标函格式</w:t>
      </w:r>
      <w:r>
        <w:rPr>
          <w:rFonts w:hint="eastAsia" w:ascii="宋体" w:hAnsi="宋体" w:eastAsia="宋体" w:cs="宋体"/>
        </w:rPr>
      </w:r>
      <w:r/>
    </w:p>
    <w:p>
      <w:pPr>
        <w:pStyle w:val="1093"/>
        <w:spacing w:before="240" w:after="240" w:line="300" w:lineRule="exact"/>
        <w:rPr>
          <w:rFonts w:hint="eastAsia" w:ascii="宋体" w:hAnsi="宋体" w:eastAsia="宋体" w:cs="宋体"/>
        </w:rPr>
      </w:pPr>
      <w:r>
        <w:rPr>
          <w:rFonts w:hint="eastAsia" w:ascii="宋体" w:hAnsi="宋体" w:eastAsia="宋体" w:cs="宋体"/>
          <w:color w:val="000000"/>
        </w:rPr>
        <w:t xml:space="preserve">三、开标一览表</w:t>
      </w:r>
      <w:r>
        <w:rPr>
          <w:rFonts w:hint="eastAsia" w:ascii="宋体" w:hAnsi="宋体" w:eastAsia="宋体" w:cs="宋体"/>
        </w:rPr>
      </w:r>
      <w:r/>
    </w:p>
    <w:p>
      <w:pPr>
        <w:pStyle w:val="1093"/>
        <w:spacing w:before="240" w:after="240" w:line="300" w:lineRule="exact"/>
        <w:rPr>
          <w:rFonts w:hint="eastAsia" w:ascii="宋体" w:hAnsi="宋体" w:eastAsia="宋体" w:cs="宋体"/>
        </w:rPr>
      </w:pPr>
      <w:r>
        <w:rPr>
          <w:rFonts w:hint="eastAsia" w:ascii="宋体" w:hAnsi="宋体" w:eastAsia="宋体" w:cs="宋体"/>
          <w:color w:val="000000"/>
        </w:rPr>
        <w:t xml:space="preserve">四、资格证明文件</w:t>
      </w:r>
      <w:r>
        <w:rPr>
          <w:rFonts w:hint="eastAsia" w:ascii="宋体" w:hAnsi="宋体" w:eastAsia="宋体" w:cs="宋体"/>
        </w:rPr>
      </w:r>
      <w:r/>
    </w:p>
    <w:p>
      <w:pPr>
        <w:pStyle w:val="1093"/>
        <w:spacing w:before="240" w:after="240" w:line="300" w:lineRule="exact"/>
        <w:rPr>
          <w:rFonts w:hint="eastAsia" w:ascii="宋体" w:hAnsi="宋体" w:eastAsia="宋体" w:cs="宋体"/>
        </w:rPr>
      </w:pPr>
      <w:r>
        <w:rPr>
          <w:rFonts w:hint="eastAsia" w:ascii="宋体" w:hAnsi="宋体" w:eastAsia="宋体" w:cs="宋体"/>
          <w:color w:val="000000"/>
        </w:rPr>
        <w:t xml:space="preserve">  法人或者其他组织的营业执照等证明文件，自然人的身份证明</w:t>
      </w:r>
      <w:r>
        <w:rPr>
          <w:rFonts w:hint="eastAsia" w:ascii="宋体" w:hAnsi="宋体" w:eastAsia="宋体" w:cs="宋体"/>
        </w:rPr>
      </w:r>
      <w:r/>
    </w:p>
    <w:p>
      <w:pPr>
        <w:pStyle w:val="1093"/>
        <w:spacing w:before="240" w:after="240" w:line="300" w:lineRule="exact"/>
        <w:rPr>
          <w:rFonts w:hint="eastAsia" w:ascii="宋体" w:hAnsi="宋体" w:eastAsia="宋体" w:cs="宋体"/>
        </w:rPr>
      </w:pPr>
      <w:r>
        <w:rPr>
          <w:rFonts w:hint="eastAsia" w:ascii="宋体" w:hAnsi="宋体" w:eastAsia="宋体" w:cs="宋体"/>
          <w:color w:val="000000"/>
        </w:rPr>
        <w:t xml:space="preserve">  财务状况报告（成立不满一年不需要提供）</w:t>
      </w:r>
      <w:r>
        <w:rPr>
          <w:rFonts w:hint="eastAsia" w:ascii="宋体" w:hAnsi="宋体" w:eastAsia="宋体" w:cs="宋体"/>
        </w:rPr>
      </w:r>
      <w:r/>
    </w:p>
    <w:p>
      <w:pPr>
        <w:pStyle w:val="1093"/>
        <w:spacing w:before="240" w:after="240" w:line="300" w:lineRule="exact"/>
        <w:rPr>
          <w:rFonts w:hint="eastAsia" w:ascii="宋体" w:hAnsi="宋体" w:eastAsia="宋体" w:cs="宋体"/>
        </w:rPr>
      </w:pPr>
      <w:r>
        <w:rPr>
          <w:rFonts w:hint="eastAsia" w:ascii="宋体" w:hAnsi="宋体" w:eastAsia="宋体" w:cs="宋体"/>
          <w:color w:val="000000"/>
        </w:rPr>
        <w:t xml:space="preserve">  依法缴纳税收和社会保障资金的相关材料</w:t>
      </w:r>
      <w:r>
        <w:rPr>
          <w:rFonts w:hint="eastAsia" w:ascii="宋体" w:hAnsi="宋体" w:eastAsia="宋体" w:cs="宋体"/>
        </w:rPr>
      </w:r>
      <w:r/>
    </w:p>
    <w:p>
      <w:pPr>
        <w:pStyle w:val="1093"/>
        <w:spacing w:before="240" w:after="240" w:line="300" w:lineRule="exact"/>
        <w:rPr>
          <w:rFonts w:hint="eastAsia" w:ascii="宋体" w:hAnsi="宋体" w:eastAsia="宋体" w:cs="宋体"/>
        </w:rPr>
      </w:pPr>
      <w:r>
        <w:rPr>
          <w:rFonts w:hint="eastAsia" w:ascii="宋体" w:hAnsi="宋体" w:eastAsia="宋体" w:cs="宋体"/>
          <w:color w:val="000000"/>
        </w:rPr>
        <w:t xml:space="preserve">  具备履行合同所必需的设备和专业技术能力的书面声明</w:t>
      </w:r>
      <w:r>
        <w:rPr>
          <w:rFonts w:hint="eastAsia" w:ascii="宋体" w:hAnsi="宋体" w:eastAsia="宋体" w:cs="宋体"/>
        </w:rPr>
      </w:r>
      <w:r/>
    </w:p>
    <w:p>
      <w:pPr>
        <w:pStyle w:val="1093"/>
        <w:spacing w:before="240" w:after="240" w:line="300" w:lineRule="exact"/>
        <w:rPr>
          <w:rFonts w:hint="eastAsia" w:ascii="宋体" w:hAnsi="宋体" w:eastAsia="宋体" w:cs="宋体"/>
        </w:rPr>
      </w:pPr>
      <w:r>
        <w:rPr>
          <w:rFonts w:hint="eastAsia" w:ascii="宋体" w:hAnsi="宋体" w:eastAsia="宋体" w:cs="宋体"/>
          <w:color w:val="000000"/>
        </w:rPr>
        <w:t xml:space="preserve">  参加政府采购活动前3年内在经营活动中没有重大违法记录的书面声明</w:t>
      </w:r>
      <w:r>
        <w:rPr>
          <w:rFonts w:hint="eastAsia" w:ascii="宋体" w:hAnsi="宋体" w:eastAsia="宋体" w:cs="宋体"/>
        </w:rPr>
      </w:r>
      <w:r/>
    </w:p>
    <w:p>
      <w:pPr>
        <w:pStyle w:val="1093"/>
        <w:spacing w:before="240" w:after="240" w:line="300" w:lineRule="exact"/>
        <w:rPr>
          <w:rFonts w:hint="eastAsia" w:ascii="宋体" w:hAnsi="宋体" w:eastAsia="宋体" w:cs="宋体"/>
          <w:color w:val="000000"/>
        </w:rPr>
      </w:pPr>
      <w:r>
        <w:rPr>
          <w:rFonts w:hint="eastAsia" w:ascii="宋体" w:hAnsi="宋体" w:eastAsia="宋体" w:cs="宋体"/>
          <w:color w:val="000000"/>
        </w:rPr>
        <w:t xml:space="preserve">  授权委托书</w:t>
      </w:r>
      <w:r>
        <w:rPr>
          <w:rFonts w:hint="eastAsia" w:ascii="宋体" w:hAnsi="宋体" w:eastAsia="宋体" w:cs="宋体"/>
          <w:color w:val="000000"/>
        </w:rPr>
      </w:r>
      <w:r/>
    </w:p>
    <w:p>
      <w:pPr>
        <w:pStyle w:val="1093"/>
        <w:ind w:firstLine="480"/>
        <w:spacing w:before="240" w:after="240" w:line="300" w:lineRule="exact"/>
        <w:rPr>
          <w:rFonts w:hint="eastAsia" w:ascii="宋体" w:hAnsi="宋体" w:eastAsia="宋体" w:cs="宋体"/>
          <w:color w:val="000000"/>
        </w:rPr>
      </w:pPr>
      <w:r>
        <w:rPr>
          <w:rFonts w:hint="eastAsia" w:ascii="宋体" w:hAnsi="宋体" w:eastAsia="宋体" w:cs="宋体"/>
          <w:color w:val="000000"/>
        </w:rPr>
        <w:t xml:space="preserve">联合投标协议书</w:t>
      </w:r>
      <w:r>
        <w:rPr>
          <w:rFonts w:hint="eastAsia" w:ascii="宋体" w:hAnsi="宋体" w:eastAsia="宋体" w:cs="宋体"/>
          <w:color w:val="000000"/>
        </w:rPr>
      </w:r>
      <w:r/>
    </w:p>
    <w:p>
      <w:pPr>
        <w:pStyle w:val="1093"/>
        <w:spacing w:before="240" w:after="240" w:line="300" w:lineRule="exact"/>
        <w:rPr>
          <w:rFonts w:hint="eastAsia" w:ascii="宋体" w:hAnsi="宋体" w:eastAsia="宋体" w:cs="宋体"/>
          <w:color w:val="000000"/>
        </w:rPr>
      </w:pPr>
      <w:r>
        <w:rPr>
          <w:rFonts w:hint="eastAsia" w:ascii="宋体" w:hAnsi="宋体" w:eastAsia="宋体" w:cs="宋体"/>
          <w:color w:val="000000"/>
        </w:rPr>
        <w:t xml:space="preserve">  关于资格证明文件的书面承诺</w:t>
      </w:r>
      <w:r>
        <w:rPr>
          <w:rFonts w:hint="eastAsia" w:ascii="宋体" w:hAnsi="宋体" w:eastAsia="宋体" w:cs="宋体"/>
          <w:color w:val="000000"/>
        </w:rPr>
      </w:r>
      <w:r/>
    </w:p>
    <w:p>
      <w:pPr>
        <w:pStyle w:val="1115"/>
        <w:ind w:firstLine="480"/>
        <w:spacing w:line="300" w:lineRule="exact"/>
        <w:rPr>
          <w:rFonts w:hint="eastAsia" w:ascii="宋体" w:hAnsi="宋体" w:eastAsia="宋体" w:cs="宋体"/>
          <w:color w:val="000000"/>
          <w:lang w:val="en-US" w:eastAsia="zh-CN"/>
        </w:rPr>
        <w:outlineLvl w:val="1"/>
      </w:pPr>
      <w:r>
        <w:rPr>
          <w:rFonts w:hint="eastAsia" w:ascii="宋体" w:hAnsi="宋体" w:eastAsia="宋体" w:cs="宋体"/>
          <w:color w:val="000000"/>
          <w:lang w:val="en-US" w:eastAsia="zh-CN"/>
        </w:rPr>
        <w:t xml:space="preserve">不得存在的情形相关证明材料</w:t>
      </w:r>
      <w:r>
        <w:rPr>
          <w:rFonts w:hint="eastAsia" w:ascii="宋体" w:hAnsi="宋体" w:eastAsia="宋体" w:cs="宋体"/>
          <w:color w:val="000000"/>
          <w:lang w:val="en-US" w:eastAsia="zh-CN"/>
        </w:rPr>
      </w:r>
      <w:r/>
    </w:p>
    <w:p>
      <w:pPr>
        <w:pStyle w:val="1115"/>
        <w:ind w:firstLine="480"/>
        <w:spacing w:line="300" w:lineRule="exact"/>
        <w:rPr>
          <w:rFonts w:hint="eastAsia" w:ascii="宋体" w:hAnsi="宋体" w:eastAsia="宋体" w:cs="宋体"/>
          <w:color w:val="000000"/>
          <w:lang w:val="en-US" w:eastAsia="zh-CN"/>
        </w:rPr>
        <w:outlineLvl w:val="1"/>
      </w:pPr>
      <w:r>
        <w:rPr>
          <w:rFonts w:hint="eastAsia" w:ascii="宋体" w:hAnsi="宋体" w:eastAsia="宋体" w:cs="宋体"/>
          <w:color w:val="000000"/>
          <w:lang w:val="en-US" w:eastAsia="zh-CN"/>
        </w:rPr>
      </w:r>
      <w:r/>
    </w:p>
    <w:p>
      <w:pPr>
        <w:pStyle w:val="1156"/>
        <w:spacing w:line="300" w:lineRule="exact"/>
        <w:tabs>
          <w:tab w:val="right" w:pos="10466" w:leader="dot"/>
        </w:tabs>
        <w:rPr>
          <w:rFonts w:hint="eastAsia" w:ascii="宋体" w:hAnsi="宋体" w:cs="宋体"/>
          <w:sz w:val="24"/>
          <w:szCs w:val="24"/>
        </w:rPr>
      </w:pPr>
      <w:r>
        <w:rPr>
          <w:rFonts w:hint="eastAsia" w:ascii="宋体" w:hAnsi="宋体" w:cs="宋体"/>
          <w:color w:val="000000"/>
          <w:sz w:val="24"/>
          <w:szCs w:val="24"/>
        </w:rPr>
        <w:t xml:space="preserve">五、</w:t>
      </w:r>
      <w:r>
        <w:rPr>
          <w:rFonts w:hint="eastAsia" w:ascii="宋体" w:hAnsi="宋体" w:cs="宋体"/>
          <w:sz w:val="24"/>
          <w:szCs w:val="24"/>
        </w:rPr>
        <w:t xml:space="preserve">第四章项目需求中实质性要求响应对照表</w:t>
      </w:r>
      <w:r>
        <w:rPr>
          <w:rFonts w:hint="eastAsia" w:ascii="宋体" w:hAnsi="宋体" w:cs="宋体"/>
          <w:sz w:val="24"/>
          <w:szCs w:val="24"/>
        </w:rPr>
      </w:r>
      <w:r/>
    </w:p>
    <w:p>
      <w:pPr>
        <w:pStyle w:val="1093"/>
        <w:spacing w:before="240" w:after="240" w:line="300" w:lineRule="exact"/>
        <w:rPr>
          <w:rFonts w:hint="eastAsia" w:ascii="宋体" w:hAnsi="宋体" w:eastAsia="宋体" w:cs="宋体"/>
        </w:rPr>
      </w:pPr>
      <w:r>
        <w:rPr>
          <w:rFonts w:hint="eastAsia" w:ascii="宋体" w:hAnsi="宋体" w:eastAsia="宋体" w:cs="宋体"/>
          <w:color w:val="000000"/>
          <w:lang w:val="en-US" w:eastAsia="zh-CN"/>
        </w:rPr>
        <w:t xml:space="preserve">六</w:t>
      </w:r>
      <w:r>
        <w:rPr>
          <w:rFonts w:hint="eastAsia" w:ascii="宋体" w:hAnsi="宋体" w:eastAsia="宋体" w:cs="宋体"/>
          <w:color w:val="000000"/>
        </w:rPr>
        <w:t xml:space="preserve">、</w:t>
      </w:r>
      <w:r>
        <w:rPr>
          <w:rFonts w:hint="eastAsia" w:ascii="宋体" w:hAnsi="宋体" w:eastAsia="宋体" w:cs="宋体"/>
          <w:bCs/>
        </w:rPr>
        <w:t xml:space="preserve">技术要求响应及偏离表</w:t>
      </w:r>
      <w:r>
        <w:rPr>
          <w:rFonts w:hint="eastAsia" w:ascii="宋体" w:hAnsi="宋体" w:eastAsia="宋体" w:cs="宋体"/>
        </w:rPr>
      </w:r>
      <w:r/>
    </w:p>
    <w:p>
      <w:pPr>
        <w:pStyle w:val="1093"/>
        <w:spacing w:before="240" w:after="240" w:line="300" w:lineRule="exact"/>
        <w:rPr>
          <w:rFonts w:ascii="宋体" w:hAnsi="宋体" w:eastAsia="宋体" w:cs="宋体"/>
          <w:lang w:val="en-US" w:eastAsia="zh-CN"/>
        </w:rPr>
      </w:pPr>
      <w:r>
        <w:rPr>
          <w:rFonts w:hint="eastAsia" w:ascii="宋体" w:hAnsi="宋体" w:eastAsia="宋体" w:cs="宋体"/>
          <w:color w:val="000000"/>
          <w:lang w:val="en-US" w:eastAsia="zh-CN"/>
        </w:rPr>
        <w:t xml:space="preserve">七、</w:t>
      </w:r>
      <w:r>
        <w:rPr>
          <w:rFonts w:hint="eastAsia" w:ascii="宋体" w:hAnsi="宋体" w:eastAsia="宋体" w:cs="宋体"/>
          <w:bCs/>
          <w:lang w:val="en-US" w:eastAsia="zh-CN"/>
        </w:rPr>
        <w:t xml:space="preserve">经费</w:t>
      </w:r>
      <w:r>
        <w:rPr>
          <w:rFonts w:hint="eastAsia" w:ascii="宋体" w:hAnsi="宋体" w:eastAsia="宋体" w:cs="宋体"/>
          <w:bCs/>
          <w:lang w:val="en-US" w:eastAsia="zh-CN"/>
        </w:rPr>
        <w:t xml:space="preserve">测算明细表</w:t>
      </w:r>
      <w:r>
        <w:rPr>
          <w:rFonts w:ascii="宋体" w:hAnsi="宋体" w:eastAsia="宋体" w:cs="宋体"/>
          <w:lang w:val="en-US" w:eastAsia="zh-CN"/>
        </w:rPr>
      </w:r>
      <w:r/>
    </w:p>
    <w:p>
      <w:pPr>
        <w:pStyle w:val="1093"/>
        <w:spacing w:before="240" w:after="240" w:line="300" w:lineRule="exact"/>
        <w:rPr>
          <w:rFonts w:hint="eastAsia" w:ascii="宋体" w:hAnsi="宋体" w:eastAsia="宋体" w:cs="宋体"/>
          <w:bCs/>
        </w:rPr>
      </w:pPr>
      <w:r>
        <w:rPr>
          <w:rFonts w:hint="eastAsia" w:ascii="宋体" w:hAnsi="宋体" w:eastAsia="宋体" w:cs="宋体"/>
          <w:color w:val="000000"/>
          <w:lang w:val="en-US" w:eastAsia="zh-CN"/>
        </w:rPr>
        <w:t xml:space="preserve">八</w:t>
      </w:r>
      <w:r>
        <w:rPr>
          <w:rFonts w:hint="eastAsia" w:ascii="宋体" w:hAnsi="宋体" w:eastAsia="宋体" w:cs="宋体"/>
          <w:color w:val="000000"/>
        </w:rPr>
        <w:t xml:space="preserve">、</w:t>
      </w:r>
      <w:r>
        <w:rPr>
          <w:rFonts w:hint="eastAsia" w:ascii="宋体" w:hAnsi="宋体" w:eastAsia="宋体" w:cs="宋体"/>
          <w:bCs/>
        </w:rPr>
        <w:t xml:space="preserve">项目负责人及其他人员介绍</w:t>
      </w:r>
      <w:r>
        <w:rPr>
          <w:rFonts w:hint="eastAsia" w:ascii="宋体" w:hAnsi="宋体" w:eastAsia="宋体" w:cs="宋体"/>
          <w:bCs/>
        </w:rPr>
      </w:r>
      <w:r/>
    </w:p>
    <w:p>
      <w:pPr>
        <w:pStyle w:val="1093"/>
        <w:spacing w:before="240" w:after="240" w:line="300" w:lineRule="exact"/>
        <w:rPr>
          <w:rFonts w:hint="eastAsia" w:ascii="宋体" w:hAnsi="宋体" w:eastAsia="宋体" w:cs="宋体"/>
          <w:color w:val="000000"/>
        </w:rPr>
      </w:pPr>
      <w:r>
        <w:rPr>
          <w:rFonts w:hint="eastAsia" w:ascii="宋体" w:hAnsi="宋体" w:eastAsia="宋体" w:cs="宋体"/>
          <w:color w:val="000000"/>
          <w:lang w:val="en-US" w:eastAsia="zh-CN"/>
        </w:rPr>
        <w:t xml:space="preserve">九</w:t>
      </w:r>
      <w:r>
        <w:rPr>
          <w:rFonts w:hint="eastAsia" w:ascii="宋体" w:hAnsi="宋体" w:eastAsia="宋体" w:cs="宋体"/>
          <w:color w:val="000000"/>
        </w:rPr>
        <w:t xml:space="preserve">、</w:t>
      </w:r>
      <w:r>
        <w:rPr>
          <w:rFonts w:hint="eastAsia" w:ascii="宋体" w:hAnsi="宋体" w:eastAsia="宋体" w:cs="宋体"/>
          <w:color w:val="000000"/>
        </w:rPr>
        <w:t xml:space="preserve">服务方案</w:t>
      </w:r>
      <w:r>
        <w:rPr>
          <w:rFonts w:hint="eastAsia" w:ascii="宋体" w:hAnsi="宋体" w:eastAsia="宋体" w:cs="宋体"/>
          <w:color w:val="000000"/>
        </w:rPr>
      </w:r>
      <w:r/>
    </w:p>
    <w:p>
      <w:pPr>
        <w:pStyle w:val="1093"/>
        <w:spacing w:before="240" w:after="240" w:line="300" w:lineRule="exact"/>
        <w:rPr>
          <w:rFonts w:hint="eastAsia" w:ascii="宋体" w:hAnsi="宋体" w:eastAsia="宋体" w:cs="宋体"/>
          <w:lang w:val="en-US" w:eastAsia="zh-CN"/>
        </w:rPr>
      </w:pPr>
      <w:r>
        <w:rPr>
          <w:rFonts w:hint="eastAsia" w:ascii="宋体" w:hAnsi="宋体" w:eastAsia="宋体" w:cs="宋体"/>
          <w:color w:val="000000"/>
          <w:lang w:val="en-US" w:eastAsia="zh-CN"/>
        </w:rPr>
        <w:t xml:space="preserve">十</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2021年以来类似业绩介绍</w:t>
      </w:r>
      <w:r>
        <w:rPr>
          <w:rFonts w:hint="eastAsia" w:ascii="宋体" w:hAnsi="宋体" w:eastAsia="宋体" w:cs="宋体"/>
          <w:lang w:val="en-US" w:eastAsia="zh-CN"/>
        </w:rPr>
      </w:r>
      <w:r/>
    </w:p>
    <w:p>
      <w:pPr>
        <w:pStyle w:val="1093"/>
        <w:spacing w:before="240" w:after="240" w:line="300" w:lineRule="exact"/>
        <w:rPr>
          <w:rFonts w:hint="eastAsia" w:ascii="宋体" w:hAnsi="宋体" w:eastAsia="宋体" w:cs="宋体"/>
        </w:rPr>
      </w:pPr>
      <w:r>
        <w:rPr>
          <w:rFonts w:hint="eastAsia" w:ascii="宋体" w:hAnsi="宋体" w:eastAsia="宋体" w:cs="宋体"/>
          <w:color w:val="000000"/>
          <w:lang w:val="en-US" w:eastAsia="zh-CN"/>
        </w:rPr>
        <w:t xml:space="preserve">十一</w:t>
      </w:r>
      <w:r>
        <w:rPr>
          <w:rFonts w:hint="eastAsia" w:ascii="宋体" w:hAnsi="宋体" w:eastAsia="宋体" w:cs="宋体"/>
          <w:color w:val="000000"/>
        </w:rPr>
        <w:t xml:space="preserve">、投标人情况介绍</w:t>
      </w:r>
      <w:r>
        <w:rPr>
          <w:rFonts w:hint="eastAsia" w:ascii="宋体" w:hAnsi="宋体" w:eastAsia="宋体" w:cs="宋体"/>
        </w:rPr>
      </w:r>
      <w:r/>
    </w:p>
    <w:p>
      <w:pPr>
        <w:pStyle w:val="1093"/>
        <w:spacing w:before="240" w:after="240" w:line="300" w:lineRule="exact"/>
        <w:rPr>
          <w:rFonts w:hint="eastAsia" w:ascii="宋体" w:hAnsi="宋体" w:eastAsia="宋体" w:cs="宋体"/>
          <w:lang w:val="en-US" w:eastAsia="zh-CN"/>
        </w:rPr>
      </w:pPr>
      <w:r>
        <w:rPr>
          <w:rFonts w:hint="eastAsia" w:ascii="宋体" w:hAnsi="宋体" w:eastAsia="宋体" w:cs="宋体"/>
          <w:color w:val="000000"/>
        </w:rPr>
        <w:t xml:space="preserve">   </w:t>
      </w:r>
      <w:r>
        <w:rPr>
          <w:rFonts w:hint="eastAsia" w:ascii="宋体" w:hAnsi="宋体" w:eastAsia="宋体" w:cs="宋体"/>
          <w:color w:val="000000"/>
        </w:rPr>
        <w:t xml:space="preserve">投标人获得的相关</w:t>
      </w:r>
      <w:r>
        <w:rPr>
          <w:rFonts w:hint="eastAsia" w:ascii="宋体" w:hAnsi="宋体" w:eastAsia="宋体" w:cs="宋体"/>
          <w:color w:val="000000"/>
          <w:lang w:val="en-US" w:eastAsia="zh-CN"/>
        </w:rPr>
        <w:t xml:space="preserve">证书、荣誉</w:t>
      </w:r>
      <w:r>
        <w:rPr>
          <w:rFonts w:hint="eastAsia" w:ascii="宋体" w:hAnsi="宋体" w:eastAsia="宋体" w:cs="宋体"/>
          <w:lang w:val="en-US" w:eastAsia="zh-CN"/>
        </w:rPr>
      </w:r>
      <w:r/>
    </w:p>
    <w:p>
      <w:pPr>
        <w:pStyle w:val="1093"/>
        <w:spacing w:before="240" w:after="240" w:line="300" w:lineRule="exact"/>
        <w:rPr>
          <w:rFonts w:hint="eastAsia" w:ascii="宋体" w:hAnsi="宋体" w:eastAsia="宋体" w:cs="宋体"/>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二</w:t>
      </w:r>
      <w:r>
        <w:rPr>
          <w:rFonts w:hint="eastAsia" w:ascii="宋体" w:hAnsi="宋体" w:eastAsia="宋体" w:cs="宋体"/>
          <w:color w:val="000000"/>
        </w:rPr>
        <w:t xml:space="preserve">、中小企业声明函</w:t>
      </w:r>
      <w:r>
        <w:rPr>
          <w:rFonts w:hint="eastAsia" w:ascii="宋体" w:hAnsi="宋体" w:eastAsia="宋体" w:cs="宋体"/>
        </w:rPr>
      </w:r>
      <w:r/>
    </w:p>
    <w:p>
      <w:pPr>
        <w:pStyle w:val="1093"/>
        <w:spacing w:before="240" w:after="240" w:line="300" w:lineRule="exact"/>
        <w:rPr>
          <w:rFonts w:hint="eastAsia" w:ascii="宋体" w:hAnsi="宋体" w:eastAsia="宋体" w:cs="宋体"/>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三</w:t>
      </w:r>
      <w:r>
        <w:rPr>
          <w:rFonts w:hint="eastAsia" w:ascii="宋体" w:hAnsi="宋体" w:eastAsia="宋体" w:cs="宋体"/>
          <w:color w:val="000000"/>
        </w:rPr>
        <w:t xml:space="preserve">、残疾人福利性单位声明函</w:t>
      </w:r>
      <w:r>
        <w:rPr>
          <w:rFonts w:hint="eastAsia" w:ascii="宋体" w:hAnsi="宋体" w:eastAsia="宋体" w:cs="宋体"/>
        </w:rPr>
      </w:r>
      <w:r/>
    </w:p>
    <w:p>
      <w:pPr>
        <w:pStyle w:val="1093"/>
        <w:spacing w:before="240" w:after="240" w:line="300" w:lineRule="exact"/>
        <w:rPr>
          <w:rFonts w:hint="eastAsia" w:ascii="宋体" w:hAnsi="宋体" w:eastAsia="宋体" w:cs="宋体"/>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四</w:t>
      </w:r>
      <w:r>
        <w:rPr>
          <w:rFonts w:hint="eastAsia" w:ascii="宋体" w:hAnsi="宋体" w:eastAsia="宋体" w:cs="宋体"/>
          <w:color w:val="000000"/>
        </w:rPr>
        <w:t xml:space="preserve">、监狱企业的证明文件</w:t>
      </w:r>
      <w:r>
        <w:rPr>
          <w:rFonts w:hint="eastAsia" w:ascii="宋体" w:hAnsi="宋体" w:eastAsia="宋体" w:cs="宋体"/>
        </w:rPr>
      </w:r>
      <w:r/>
    </w:p>
    <w:p>
      <w:pPr>
        <w:pStyle w:val="1093"/>
        <w:spacing w:before="240" w:after="240" w:line="300" w:lineRule="exact"/>
        <w:rPr>
          <w:rFonts w:hint="eastAsia" w:ascii="宋体" w:hAnsi="宋体" w:eastAsia="宋体" w:cs="宋体"/>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五</w:t>
      </w:r>
      <w:r>
        <w:rPr>
          <w:rFonts w:hint="eastAsia" w:ascii="宋体" w:hAnsi="宋体" w:eastAsia="宋体" w:cs="宋体"/>
          <w:color w:val="000000"/>
        </w:rPr>
        <w:t xml:space="preserve">、</w:t>
      </w:r>
      <w:r>
        <w:rPr>
          <w:rFonts w:hint="eastAsia" w:ascii="宋体" w:hAnsi="宋体" w:eastAsia="宋体" w:cs="宋体"/>
          <w:color w:val="000000"/>
        </w:rPr>
        <w:t xml:space="preserve">检测报告</w:t>
      </w:r>
      <w:r>
        <w:rPr>
          <w:rFonts w:hint="eastAsia" w:ascii="宋体" w:hAnsi="宋体" w:eastAsia="宋体" w:cs="宋体"/>
        </w:rPr>
      </w:r>
      <w:r/>
    </w:p>
    <w:p>
      <w:pPr>
        <w:pStyle w:val="1093"/>
        <w:spacing w:before="240" w:after="240" w:line="300" w:lineRule="exact"/>
        <w:rPr>
          <w:rFonts w:hint="eastAsia" w:ascii="宋体" w:hAnsi="宋体" w:eastAsia="宋体" w:cs="宋体"/>
        </w:rPr>
      </w:pPr>
      <w:r>
        <w:rPr>
          <w:rFonts w:hint="eastAsia" w:ascii="宋体" w:hAnsi="宋体" w:eastAsia="宋体" w:cs="宋体"/>
          <w:color w:val="000000"/>
        </w:rPr>
        <w:t xml:space="preserve">十六、</w:t>
      </w:r>
      <w:r>
        <w:rPr>
          <w:rFonts w:hint="eastAsia" w:ascii="宋体" w:hAnsi="宋体" w:eastAsia="宋体" w:cs="宋体"/>
          <w:color w:val="000000"/>
        </w:rPr>
        <w:t xml:space="preserve">其他材料</w:t>
      </w:r>
      <w:r>
        <w:rPr>
          <w:rFonts w:hint="eastAsia" w:ascii="宋体" w:hAnsi="宋体" w:eastAsia="宋体" w:cs="宋体"/>
        </w:rPr>
      </w:r>
      <w:r/>
    </w:p>
    <w:p>
      <w:pPr>
        <w:pStyle w:val="1094"/>
        <w:outlineLvl w:val="1"/>
      </w:pPr>
      <w:r>
        <w:rPr>
          <w:color w:val="000000"/>
        </w:rPr>
        <w:br w:type="page" w:clear="all"/>
      </w:r>
      <w:bookmarkStart w:id="266" w:name="_Toc256000014"/>
      <w:r>
        <w:rPr>
          <w:rFonts w:ascii="宋体" w:hAnsi="宋体" w:eastAsia="宋体" w:cs="宋体"/>
          <w:b/>
          <w:color w:val="000000"/>
          <w:sz w:val="32"/>
        </w:rPr>
        <w:t xml:space="preserve">一、封面</w:t>
      </w:r>
      <w:bookmarkEnd w:id="266"/>
      <w:r/>
      <w:r/>
    </w:p>
    <w:p>
      <w:pPr>
        <w:pStyle w:val="1095"/>
        <w:spacing w:line="440" w:lineRule="exact"/>
        <w:rPr>
          <w:spacing w:val="7"/>
        </w:rPr>
      </w:pPr>
      <w:r>
        <w:rPr>
          <w:rFonts w:ascii="宋体" w:hAnsi="宋体" w:eastAsia="宋体" w:cs="宋体"/>
          <w:color w:val="000000"/>
        </w:rPr>
        <w:t xml:space="preserve">﻿ </w:t>
      </w:r>
      <w:r>
        <w:rPr>
          <w:spacing w:val="7"/>
        </w:rPr>
      </w:r>
      <w:r/>
    </w:p>
    <w:p>
      <w:pPr>
        <w:pStyle w:val="1095"/>
        <w:jc w:val="center"/>
        <w:spacing w:before="540" w:after="540"/>
        <w:rPr>
          <w:rFonts w:ascii="宋体" w:hAnsi="宋体" w:eastAsia="宋体" w:cs="宋体"/>
          <w:sz w:val="54"/>
          <w:szCs w:val="54"/>
        </w:rPr>
      </w:pPr>
      <w:r>
        <w:rPr>
          <w:rFonts w:ascii="宋体" w:hAnsi="宋体" w:eastAsia="宋体" w:cs="宋体"/>
          <w:color w:val="000000"/>
          <w:sz w:val="54"/>
          <w:szCs w:val="54"/>
        </w:rPr>
        <w:t xml:space="preserve">投 标 文 件</w:t>
      </w:r>
      <w:r>
        <w:rPr>
          <w:rFonts w:ascii="宋体" w:hAnsi="宋体" w:eastAsia="宋体" w:cs="宋体"/>
          <w:sz w:val="54"/>
          <w:szCs w:val="54"/>
        </w:rPr>
      </w:r>
      <w:r/>
    </w:p>
    <w:p>
      <w:pPr>
        <w:pStyle w:val="1095"/>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095"/>
        <w:jc w:val="center"/>
        <w:spacing w:before="400" w:after="400"/>
        <w:rPr>
          <w:rFonts w:ascii="宋体" w:hAnsi="宋体" w:eastAsia="宋体" w:cs="宋体"/>
          <w:sz w:val="40"/>
          <w:szCs w:val="40"/>
        </w:rPr>
      </w:pPr>
      <w:r>
        <w:rPr>
          <w:rFonts w:ascii="宋体" w:hAnsi="宋体" w:eastAsia="宋体" w:cs="宋体"/>
          <w:color w:val="000000"/>
          <w:sz w:val="40"/>
          <w:szCs w:val="40"/>
        </w:rPr>
        <w:t xml:space="preserve"> </w:t>
      </w:r>
      <w:r>
        <w:rPr>
          <w:rFonts w:ascii="宋体" w:hAnsi="宋体" w:eastAsia="宋体" w:cs="宋体"/>
          <w:sz w:val="40"/>
          <w:szCs w:val="40"/>
        </w:rPr>
      </w:r>
      <w:r/>
    </w:p>
    <w:p>
      <w:pPr>
        <w:pStyle w:val="1095"/>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095"/>
        <w:jc w:val="center"/>
        <w:spacing w:before="360" w:after="360"/>
        <w:rPr>
          <w:rFonts w:ascii="宋体" w:hAnsi="宋体" w:eastAsia="宋体" w:cs="宋体"/>
          <w:sz w:val="36"/>
          <w:szCs w:val="36"/>
        </w:rPr>
      </w:pPr>
      <w:r>
        <w:rPr>
          <w:rFonts w:ascii="宋体" w:hAnsi="宋体" w:eastAsia="宋体" w:cs="宋体"/>
          <w:color w:val="000000"/>
          <w:sz w:val="36"/>
          <w:szCs w:val="36"/>
        </w:rPr>
        <w:t xml:space="preserve">项目名称：   </w:t>
      </w:r>
      <w:r>
        <w:rPr>
          <w:rFonts w:ascii="宋体" w:hAnsi="宋体" w:eastAsia="宋体" w:cs="宋体"/>
          <w:sz w:val="36"/>
          <w:szCs w:val="36"/>
        </w:rPr>
      </w:r>
      <w:r/>
    </w:p>
    <w:p>
      <w:pPr>
        <w:pStyle w:val="1095"/>
        <w:jc w:val="center"/>
        <w:spacing w:before="360" w:after="360"/>
        <w:rPr>
          <w:rFonts w:ascii="宋体" w:hAnsi="宋体" w:eastAsia="宋体" w:cs="宋体"/>
          <w:sz w:val="36"/>
          <w:szCs w:val="36"/>
        </w:rPr>
      </w:pPr>
      <w:r>
        <w:rPr>
          <w:rFonts w:ascii="宋体" w:hAnsi="宋体" w:eastAsia="宋体" w:cs="宋体"/>
          <w:color w:val="000000"/>
          <w:sz w:val="36"/>
          <w:szCs w:val="36"/>
        </w:rPr>
        <w:t xml:space="preserve">招标编号：   </w:t>
      </w:r>
      <w:r>
        <w:rPr>
          <w:rFonts w:ascii="宋体" w:hAnsi="宋体" w:eastAsia="宋体" w:cs="宋体"/>
          <w:sz w:val="36"/>
          <w:szCs w:val="36"/>
        </w:rPr>
      </w:r>
      <w:r/>
    </w:p>
    <w:p>
      <w:pPr>
        <w:pStyle w:val="1095"/>
        <w:jc w:val="center"/>
        <w:spacing w:before="360" w:after="360"/>
        <w:rPr>
          <w:rFonts w:ascii="宋体" w:hAnsi="宋体" w:eastAsia="宋体" w:cs="宋体"/>
          <w:sz w:val="36"/>
          <w:szCs w:val="36"/>
        </w:rPr>
      </w:pPr>
      <w:r>
        <w:rPr>
          <w:rFonts w:ascii="宋体" w:hAnsi="宋体" w:eastAsia="宋体" w:cs="宋体"/>
          <w:color w:val="000000"/>
          <w:sz w:val="36"/>
          <w:szCs w:val="36"/>
        </w:rPr>
        <w:t xml:space="preserve"> </w:t>
      </w:r>
      <w:r>
        <w:rPr>
          <w:rFonts w:ascii="宋体" w:hAnsi="宋体" w:eastAsia="宋体" w:cs="宋体"/>
          <w:sz w:val="36"/>
          <w:szCs w:val="36"/>
        </w:rPr>
      </w:r>
      <w:r/>
    </w:p>
    <w:p>
      <w:pPr>
        <w:pStyle w:val="1095"/>
        <w:jc w:val="center"/>
        <w:spacing w:before="360" w:after="360"/>
        <w:rPr>
          <w:rFonts w:ascii="宋体" w:hAnsi="宋体" w:eastAsia="宋体" w:cs="宋体"/>
          <w:sz w:val="36"/>
          <w:szCs w:val="36"/>
        </w:rPr>
      </w:pPr>
      <w:r>
        <w:rPr>
          <w:rFonts w:ascii="宋体" w:hAnsi="宋体" w:eastAsia="宋体" w:cs="宋体"/>
          <w:color w:val="000000"/>
          <w:sz w:val="36"/>
          <w:szCs w:val="36"/>
        </w:rPr>
        <w:t xml:space="preserve"> </w:t>
      </w:r>
      <w:r>
        <w:rPr>
          <w:rFonts w:ascii="宋体" w:hAnsi="宋体" w:eastAsia="宋体" w:cs="宋体"/>
          <w:sz w:val="36"/>
          <w:szCs w:val="36"/>
        </w:rPr>
      </w:r>
      <w:r/>
    </w:p>
    <w:p>
      <w:pPr>
        <w:pStyle w:val="1095"/>
        <w:jc w:val="center"/>
        <w:spacing w:before="360" w:after="360"/>
        <w:rPr>
          <w:rFonts w:ascii="宋体" w:hAnsi="宋体" w:eastAsia="宋体" w:cs="宋体"/>
          <w:sz w:val="36"/>
          <w:szCs w:val="36"/>
        </w:rPr>
      </w:pPr>
      <w:r>
        <w:rPr>
          <w:rFonts w:ascii="宋体" w:hAnsi="宋体" w:eastAsia="宋体" w:cs="宋体"/>
          <w:color w:val="000000"/>
          <w:sz w:val="36"/>
          <w:szCs w:val="36"/>
        </w:rPr>
        <w:t xml:space="preserve">投标人名称：   </w:t>
      </w:r>
      <w:r>
        <w:rPr>
          <w:rFonts w:ascii="宋体" w:hAnsi="宋体" w:eastAsia="宋体" w:cs="宋体"/>
          <w:sz w:val="36"/>
          <w:szCs w:val="36"/>
        </w:rPr>
      </w:r>
      <w:r/>
    </w:p>
    <w:p>
      <w:pPr>
        <w:pStyle w:val="1095"/>
        <w:jc w:val="center"/>
        <w:spacing w:before="360" w:after="360"/>
        <w:rPr>
          <w:rFonts w:ascii="宋体" w:hAnsi="宋体" w:eastAsia="宋体" w:cs="宋体"/>
          <w:sz w:val="36"/>
          <w:szCs w:val="36"/>
        </w:rPr>
      </w:pPr>
      <w:r>
        <w:rPr>
          <w:rFonts w:ascii="宋体" w:hAnsi="宋体" w:eastAsia="宋体" w:cs="宋体"/>
          <w:color w:val="000000"/>
          <w:sz w:val="36"/>
          <w:szCs w:val="36"/>
        </w:rPr>
        <w:t xml:space="preserve">日期：   </w:t>
      </w:r>
      <w:r>
        <w:rPr>
          <w:rFonts w:ascii="宋体" w:hAnsi="宋体" w:eastAsia="宋体" w:cs="宋体"/>
          <w:sz w:val="36"/>
          <w:szCs w:val="36"/>
        </w:rPr>
      </w:r>
      <w:r/>
    </w:p>
    <w:p>
      <w:pPr>
        <w:pStyle w:val="1095"/>
        <w:jc w:val="center"/>
        <w:spacing w:before="360" w:after="360"/>
        <w:rPr>
          <w:rFonts w:ascii="宋体" w:hAnsi="宋体" w:eastAsia="宋体" w:cs="宋体"/>
          <w:sz w:val="36"/>
          <w:szCs w:val="36"/>
        </w:rPr>
      </w:pPr>
      <w:r>
        <w:rPr>
          <w:rFonts w:ascii="宋体" w:hAnsi="宋体" w:eastAsia="宋体" w:cs="宋体"/>
          <w:color w:val="000000"/>
          <w:sz w:val="36"/>
          <w:szCs w:val="36"/>
        </w:rPr>
        <w:t xml:space="preserve"> </w:t>
      </w:r>
      <w:r>
        <w:rPr>
          <w:rFonts w:ascii="宋体" w:hAnsi="宋体" w:eastAsia="宋体" w:cs="宋体"/>
          <w:sz w:val="36"/>
          <w:szCs w:val="36"/>
        </w:rPr>
      </w:r>
      <w:r/>
    </w:p>
    <w:p>
      <w:pPr>
        <w:pStyle w:val="1095"/>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096"/>
        <w:outlineLvl w:val="1"/>
      </w:pPr>
      <w:r>
        <w:rPr>
          <w:color w:val="000000"/>
        </w:rPr>
        <w:br w:type="page" w:clear="all"/>
      </w:r>
      <w:bookmarkStart w:id="267" w:name="_Toc256000015"/>
      <w:r>
        <w:rPr>
          <w:rFonts w:ascii="宋体" w:hAnsi="宋体" w:eastAsia="宋体" w:cs="宋体"/>
          <w:b/>
          <w:color w:val="000000"/>
          <w:sz w:val="32"/>
        </w:rPr>
        <w:t xml:space="preserve">二、投标函格式</w:t>
      </w:r>
      <w:bookmarkEnd w:id="267"/>
      <w:r/>
      <w:r/>
    </w:p>
    <w:p>
      <w:pPr>
        <w:pStyle w:val="1097"/>
        <w:spacing w:line="440" w:lineRule="exact"/>
        <w:rPr>
          <w:spacing w:val="7"/>
        </w:rPr>
      </w:pPr>
      <w:r>
        <w:rPr>
          <w:rFonts w:ascii="宋体" w:hAnsi="宋体" w:eastAsia="宋体" w:cs="宋体"/>
          <w:color w:val="000000"/>
        </w:rPr>
        <w:t xml:space="preserve">﻿ </w:t>
      </w:r>
      <w:r>
        <w:rPr>
          <w:spacing w:val="7"/>
        </w:rPr>
      </w:r>
      <w:r/>
    </w:p>
    <w:p>
      <w:pPr>
        <w:pStyle w:val="1097"/>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投标函</w:t>
      </w:r>
      <w:r>
        <w:rPr>
          <w:rFonts w:ascii="宋体" w:hAnsi="宋体" w:eastAsia="宋体" w:cs="宋体"/>
          <w:b/>
          <w:bCs/>
          <w:sz w:val="32"/>
          <w:szCs w:val="32"/>
        </w:rPr>
      </w:r>
      <w:r/>
    </w:p>
    <w:p>
      <w:pPr>
        <w:pStyle w:val="1097"/>
        <w:spacing w:before="240" w:after="240"/>
        <w:rPr>
          <w:rFonts w:ascii="宋体" w:hAnsi="宋体" w:eastAsia="宋体" w:cs="宋体"/>
        </w:rPr>
      </w:pPr>
      <w:r>
        <w:rPr>
          <w:rFonts w:ascii="宋体" w:hAnsi="宋体" w:eastAsia="宋体" w:cs="宋体"/>
          <w:color w:val="000000"/>
        </w:rPr>
        <w:t xml:space="preserve">致：</w:t>
      </w:r>
      <w:r>
        <w:rPr>
          <w:rFonts w:ascii="宋体" w:hAnsi="宋体" w:eastAsia="宋体" w:cs="宋体"/>
          <w:color w:val="000000"/>
          <w:u w:val="single"/>
        </w:rPr>
        <w:t xml:space="preserve">   </w:t>
      </w:r>
      <w:r>
        <w:rPr>
          <w:rFonts w:ascii="宋体" w:hAnsi="宋体" w:eastAsia="宋体" w:cs="宋体"/>
          <w:color w:val="000000"/>
        </w:rPr>
        <w:t xml:space="preserve">：</w:t>
      </w:r>
      <w:r>
        <w:rPr>
          <w:rFonts w:ascii="宋体" w:hAnsi="宋体" w:eastAsia="宋体" w:cs="宋体"/>
        </w:rPr>
      </w:r>
      <w:r/>
    </w:p>
    <w:p>
      <w:pPr>
        <w:pStyle w:val="1097"/>
        <w:spacing w:before="240" w:after="240"/>
        <w:rPr>
          <w:rFonts w:ascii="宋体" w:hAnsi="宋体" w:eastAsia="宋体" w:cs="宋体"/>
        </w:rPr>
      </w:pPr>
      <w:r>
        <w:rPr>
          <w:rFonts w:ascii="宋体" w:hAnsi="宋体" w:eastAsia="宋体" w:cs="宋体"/>
          <w:color w:val="000000"/>
        </w:rPr>
        <w:t xml:space="preserve">根据贵方的</w:t>
      </w:r>
      <w:r>
        <w:rPr>
          <w:rFonts w:ascii="宋体" w:hAnsi="宋体" w:eastAsia="宋体" w:cs="宋体"/>
          <w:color w:val="000000"/>
          <w:u w:val="single"/>
        </w:rPr>
        <w:t xml:space="preserve">   </w:t>
      </w:r>
      <w:r>
        <w:rPr>
          <w:rFonts w:ascii="宋体" w:hAnsi="宋体" w:eastAsia="宋体" w:cs="宋体"/>
          <w:color w:val="000000"/>
        </w:rPr>
        <w:t xml:space="preserve">号招标文件，正式授权下述签字人</w:t>
      </w:r>
      <w:r>
        <w:rPr>
          <w:rFonts w:ascii="宋体" w:hAnsi="宋体" w:eastAsia="宋体" w:cs="宋体"/>
          <w:color w:val="000000"/>
          <w:u w:val="single"/>
        </w:rPr>
        <w:t xml:space="preserve">      </w:t>
      </w:r>
      <w:r>
        <w:rPr>
          <w:rFonts w:ascii="宋体" w:hAnsi="宋体" w:eastAsia="宋体" w:cs="宋体"/>
          <w:color w:val="000000"/>
        </w:rPr>
        <w:t xml:space="preserve">(姓名和职务)代表我方</w:t>
      </w:r>
      <w:r>
        <w:rPr>
          <w:rFonts w:ascii="宋体" w:hAnsi="宋体" w:eastAsia="宋体" w:cs="宋体"/>
          <w:color w:val="000000"/>
          <w:u w:val="single"/>
        </w:rPr>
        <w:t xml:space="preserve">   </w:t>
      </w:r>
      <w:r>
        <w:rPr>
          <w:rFonts w:ascii="宋体" w:hAnsi="宋体" w:eastAsia="宋体" w:cs="宋体"/>
          <w:color w:val="000000"/>
        </w:rPr>
        <w:t xml:space="preserve">（投标人的名称），全权处理本次项目投标的有关事宜。 </w:t>
      </w:r>
      <w:r>
        <w:rPr>
          <w:rFonts w:ascii="宋体" w:hAnsi="宋体" w:eastAsia="宋体" w:cs="宋体"/>
        </w:rPr>
      </w:r>
      <w:r/>
    </w:p>
    <w:p>
      <w:pPr>
        <w:pStyle w:val="1097"/>
        <w:spacing w:before="240" w:after="240"/>
        <w:rPr>
          <w:rFonts w:ascii="宋体" w:hAnsi="宋体" w:eastAsia="宋体" w:cs="宋体"/>
        </w:rPr>
      </w:pPr>
      <w:r>
        <w:rPr>
          <w:rFonts w:ascii="宋体" w:hAnsi="宋体" w:eastAsia="宋体" w:cs="宋体"/>
          <w:color w:val="000000"/>
        </w:rPr>
        <w:t xml:space="preserve">据此函，签字人兹宣布同意如下： </w:t>
      </w:r>
      <w:r>
        <w:rPr>
          <w:rFonts w:ascii="宋体" w:hAnsi="宋体" w:eastAsia="宋体" w:cs="宋体"/>
        </w:rPr>
      </w:r>
      <w:r/>
    </w:p>
    <w:p>
      <w:pPr>
        <w:pStyle w:val="1097"/>
        <w:spacing w:before="240" w:after="240"/>
        <w:rPr>
          <w:rFonts w:ascii="宋体" w:hAnsi="宋体" w:eastAsia="宋体" w:cs="宋体"/>
        </w:rPr>
      </w:pPr>
      <w:r>
        <w:rPr>
          <w:rFonts w:ascii="宋体" w:hAnsi="宋体" w:eastAsia="宋体" w:cs="宋体"/>
          <w:color w:val="000000"/>
        </w:rPr>
        <w:t xml:space="preserve">1、同意向贵方提供贵方可能另外要求的与投标有关的任何证据或资料； </w:t>
      </w:r>
      <w:r>
        <w:rPr>
          <w:rFonts w:ascii="宋体" w:hAnsi="宋体" w:eastAsia="宋体" w:cs="宋体"/>
        </w:rPr>
      </w:r>
      <w:r/>
    </w:p>
    <w:p>
      <w:pPr>
        <w:pStyle w:val="1097"/>
        <w:spacing w:before="240" w:after="240"/>
        <w:rPr>
          <w:rFonts w:ascii="宋体" w:hAnsi="宋体" w:eastAsia="宋体" w:cs="宋体"/>
        </w:rPr>
      </w:pPr>
      <w:r>
        <w:rPr>
          <w:rFonts w:ascii="宋体" w:hAnsi="宋体" w:eastAsia="宋体" w:cs="宋体"/>
          <w:color w:val="000000"/>
        </w:rPr>
        <w:t xml:space="preserve">2、我们完全理解贵方不一定将合同授予最低报价的投标人； </w:t>
      </w:r>
      <w:r>
        <w:rPr>
          <w:rFonts w:ascii="宋体" w:hAnsi="宋体" w:eastAsia="宋体" w:cs="宋体"/>
        </w:rPr>
      </w:r>
      <w:r/>
    </w:p>
    <w:p>
      <w:pPr>
        <w:pStyle w:val="1097"/>
        <w:spacing w:before="240" w:after="240"/>
        <w:rPr>
          <w:rFonts w:ascii="宋体" w:hAnsi="宋体" w:eastAsia="宋体" w:cs="宋体"/>
        </w:rPr>
      </w:pPr>
      <w:r>
        <w:rPr>
          <w:rFonts w:ascii="宋体" w:hAnsi="宋体" w:eastAsia="宋体" w:cs="宋体"/>
          <w:color w:val="000000"/>
        </w:rPr>
        <w:t xml:space="preserve">3、我们已详细审核全部招标文件及其有效补充文件，我们知道必须放弃提出含糊不清或误解问题的权利； </w:t>
      </w:r>
      <w:r>
        <w:rPr>
          <w:rFonts w:ascii="宋体" w:hAnsi="宋体" w:eastAsia="宋体" w:cs="宋体"/>
        </w:rPr>
      </w:r>
      <w:r/>
    </w:p>
    <w:p>
      <w:pPr>
        <w:pStyle w:val="1097"/>
        <w:spacing w:before="240" w:after="240"/>
        <w:rPr>
          <w:rFonts w:ascii="宋体" w:hAnsi="宋体" w:eastAsia="宋体" w:cs="宋体"/>
        </w:rPr>
      </w:pPr>
      <w:r>
        <w:rPr>
          <w:rFonts w:ascii="宋体" w:hAnsi="宋体" w:eastAsia="宋体" w:cs="宋体"/>
          <w:color w:val="000000"/>
        </w:rPr>
        <w:t xml:space="preserve">4、一旦我方中标，我们将根据招标文件的规定，严格履行合同条款的责任和义务，并保证按照合同条款提供服务； </w:t>
      </w:r>
      <w:r>
        <w:rPr>
          <w:rFonts w:ascii="宋体" w:hAnsi="宋体" w:eastAsia="宋体" w:cs="宋体"/>
        </w:rPr>
      </w:r>
      <w:r/>
    </w:p>
    <w:p>
      <w:pPr>
        <w:pStyle w:val="1097"/>
        <w:spacing w:before="240" w:after="240"/>
        <w:rPr>
          <w:rFonts w:ascii="宋体" w:hAnsi="宋体" w:eastAsia="宋体" w:cs="宋体"/>
        </w:rPr>
      </w:pPr>
      <w:r>
        <w:rPr>
          <w:rFonts w:ascii="宋体" w:hAnsi="宋体" w:eastAsia="宋体" w:cs="宋体"/>
          <w:color w:val="000000"/>
        </w:rPr>
        <w:t xml:space="preserve">5、与本投标有关的正式通讯地址为： </w:t>
      </w:r>
      <w:r>
        <w:rPr>
          <w:rFonts w:ascii="宋体" w:hAnsi="宋体" w:eastAsia="宋体" w:cs="宋体"/>
        </w:rPr>
      </w:r>
      <w:r/>
    </w:p>
    <w:p>
      <w:pPr>
        <w:pStyle w:val="1097"/>
        <w:spacing w:before="240" w:after="240"/>
        <w:rPr>
          <w:rFonts w:ascii="宋体" w:hAnsi="宋体" w:eastAsia="宋体" w:cs="宋体"/>
        </w:rPr>
      </w:pPr>
      <w:r>
        <w:rPr>
          <w:rFonts w:ascii="宋体" w:hAnsi="宋体" w:eastAsia="宋体" w:cs="宋体"/>
          <w:color w:val="000000"/>
        </w:rPr>
        <w:t xml:space="preserve">地址：    </w:t>
      </w:r>
      <w:r>
        <w:rPr>
          <w:rFonts w:ascii="宋体" w:hAnsi="宋体" w:eastAsia="宋体" w:cs="宋体"/>
        </w:rPr>
      </w:r>
      <w:r/>
    </w:p>
    <w:p>
      <w:pPr>
        <w:pStyle w:val="1097"/>
        <w:spacing w:before="240" w:after="240"/>
        <w:rPr>
          <w:rFonts w:ascii="宋体" w:hAnsi="宋体" w:eastAsia="宋体" w:cs="宋体"/>
        </w:rPr>
      </w:pPr>
      <w:r>
        <w:rPr>
          <w:rFonts w:ascii="宋体" w:hAnsi="宋体" w:eastAsia="宋体" w:cs="宋体"/>
          <w:color w:val="000000"/>
        </w:rPr>
        <w:t xml:space="preserve">邮编：    </w:t>
      </w:r>
      <w:r>
        <w:rPr>
          <w:rFonts w:ascii="宋体" w:hAnsi="宋体" w:eastAsia="宋体" w:cs="宋体"/>
        </w:rPr>
      </w:r>
      <w:r/>
    </w:p>
    <w:p>
      <w:pPr>
        <w:pStyle w:val="1097"/>
        <w:spacing w:before="240" w:after="240"/>
        <w:rPr>
          <w:rFonts w:ascii="宋体" w:hAnsi="宋体" w:eastAsia="宋体" w:cs="宋体"/>
        </w:rPr>
      </w:pPr>
      <w:r>
        <w:rPr>
          <w:rFonts w:ascii="宋体" w:hAnsi="宋体" w:eastAsia="宋体" w:cs="宋体"/>
          <w:color w:val="000000"/>
        </w:rPr>
        <w:t xml:space="preserve">电话：    </w:t>
      </w:r>
      <w:r>
        <w:rPr>
          <w:rFonts w:ascii="宋体" w:hAnsi="宋体" w:eastAsia="宋体" w:cs="宋体"/>
        </w:rPr>
      </w:r>
      <w:r/>
    </w:p>
    <w:p>
      <w:pPr>
        <w:pStyle w:val="1097"/>
        <w:spacing w:before="240" w:after="240"/>
        <w:rPr>
          <w:rFonts w:ascii="宋体" w:hAnsi="宋体" w:eastAsia="宋体" w:cs="宋体"/>
        </w:rPr>
      </w:pPr>
      <w:r>
        <w:rPr>
          <w:rFonts w:ascii="宋体" w:hAnsi="宋体" w:eastAsia="宋体" w:cs="宋体"/>
          <w:color w:val="000000"/>
        </w:rPr>
        <w:t xml:space="preserve">传真：    </w:t>
      </w:r>
      <w:r>
        <w:rPr>
          <w:rFonts w:ascii="宋体" w:hAnsi="宋体" w:eastAsia="宋体" w:cs="宋体"/>
        </w:rPr>
      </w:r>
      <w:r/>
    </w:p>
    <w:p>
      <w:pPr>
        <w:pStyle w:val="1097"/>
        <w:spacing w:before="240" w:after="240"/>
        <w:rPr>
          <w:rFonts w:ascii="宋体" w:hAnsi="宋体" w:eastAsia="宋体" w:cs="宋体"/>
        </w:rPr>
      </w:pPr>
      <w:r>
        <w:rPr>
          <w:rFonts w:ascii="宋体" w:hAnsi="宋体" w:eastAsia="宋体" w:cs="宋体"/>
          <w:color w:val="000000"/>
        </w:rPr>
        <w:t xml:space="preserve">投标单位代表姓名：    </w:t>
      </w:r>
      <w:r>
        <w:rPr>
          <w:rFonts w:ascii="宋体" w:hAnsi="宋体" w:eastAsia="宋体" w:cs="宋体"/>
        </w:rPr>
      </w:r>
      <w:r/>
    </w:p>
    <w:p>
      <w:pPr>
        <w:pStyle w:val="1097"/>
        <w:spacing w:before="240" w:after="240"/>
        <w:rPr>
          <w:rFonts w:ascii="宋体" w:hAnsi="宋体" w:eastAsia="宋体" w:cs="宋体"/>
        </w:rPr>
      </w:pPr>
      <w:r>
        <w:rPr>
          <w:rFonts w:ascii="宋体" w:hAnsi="宋体" w:eastAsia="宋体" w:cs="宋体"/>
          <w:color w:val="000000"/>
        </w:rPr>
        <w:t xml:space="preserve">投标单位名称：    </w:t>
      </w:r>
      <w:r>
        <w:rPr>
          <w:rFonts w:ascii="宋体" w:hAnsi="宋体" w:eastAsia="宋体" w:cs="宋体"/>
        </w:rPr>
      </w:r>
      <w:r/>
    </w:p>
    <w:p>
      <w:pPr>
        <w:pStyle w:val="1097"/>
        <w:spacing w:before="240" w:after="240"/>
        <w:rPr>
          <w:rFonts w:ascii="宋体" w:hAnsi="宋体" w:eastAsia="宋体" w:cs="宋体"/>
        </w:rPr>
      </w:pPr>
      <w:r>
        <w:rPr>
          <w:rFonts w:ascii="宋体" w:hAnsi="宋体" w:eastAsia="宋体" w:cs="宋体"/>
          <w:color w:val="000000"/>
        </w:rPr>
        <w:t xml:space="preserve">公章：</w:t>
      </w:r>
      <w:r>
        <w:rPr>
          <w:rFonts w:ascii="宋体" w:hAnsi="宋体" w:eastAsia="宋体" w:cs="宋体"/>
        </w:rPr>
      </w:r>
      <w:r/>
    </w:p>
    <w:p>
      <w:pPr>
        <w:pStyle w:val="1097"/>
        <w:spacing w:before="240" w:after="240"/>
        <w:rPr>
          <w:rFonts w:ascii="宋体" w:hAnsi="宋体" w:eastAsia="宋体" w:cs="宋体"/>
        </w:rPr>
      </w:pPr>
      <w:r>
        <w:rPr>
          <w:rFonts w:ascii="宋体" w:hAnsi="宋体" w:eastAsia="宋体" w:cs="宋体"/>
          <w:color w:val="000000"/>
        </w:rPr>
        <w:t xml:space="preserve">日期：   </w:t>
      </w:r>
      <w:r>
        <w:rPr>
          <w:rFonts w:ascii="宋体" w:hAnsi="宋体" w:eastAsia="宋体" w:cs="宋体"/>
        </w:rPr>
      </w:r>
      <w:r/>
    </w:p>
    <w:p>
      <w:pPr>
        <w:pStyle w:val="1097"/>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098"/>
        <w:outlineLvl w:val="1"/>
      </w:pPr>
      <w:r>
        <w:rPr>
          <w:color w:val="000000"/>
        </w:rPr>
        <w:br w:type="page" w:clear="all"/>
      </w:r>
      <w:bookmarkStart w:id="268" w:name="_Toc256000016"/>
      <w:r>
        <w:rPr>
          <w:rFonts w:ascii="宋体" w:hAnsi="宋体" w:eastAsia="宋体" w:cs="宋体"/>
          <w:b/>
          <w:color w:val="000000"/>
          <w:sz w:val="32"/>
        </w:rPr>
        <w:t xml:space="preserve">三、开标一览表</w:t>
      </w:r>
      <w:bookmarkEnd w:id="268"/>
      <w:r/>
      <w:r/>
    </w:p>
    <w:p>
      <w:pPr>
        <w:pStyle w:val="1099"/>
        <w:spacing w:line="440" w:lineRule="exact"/>
        <w:rPr>
          <w:spacing w:val="7"/>
        </w:rPr>
      </w:pPr>
      <w:r>
        <w:rPr>
          <w:rFonts w:ascii="宋体" w:hAnsi="宋体" w:eastAsia="宋体" w:cs="宋体"/>
          <w:color w:val="000000"/>
        </w:rPr>
        <w:t xml:space="preserve">﻿ </w:t>
      </w:r>
      <w:r>
        <w:rPr>
          <w:spacing w:val="7"/>
        </w:rPr>
      </w:r>
      <w:r/>
    </w:p>
    <w:p>
      <w:pPr>
        <w:pStyle w:val="1099"/>
        <w:jc w:val="center"/>
        <w:spacing w:before="400" w:after="400" w:line="300" w:lineRule="auto"/>
        <w:rPr>
          <w:rFonts w:ascii="黑体" w:hAnsi="黑体" w:eastAsia="黑体" w:cs="黑体"/>
          <w:b/>
          <w:bCs/>
          <w:sz w:val="40"/>
          <w:szCs w:val="40"/>
        </w:rPr>
      </w:pPr>
      <w:r>
        <w:rPr>
          <w:rFonts w:ascii="黑体" w:hAnsi="黑体" w:eastAsia="黑体" w:cs="黑体"/>
          <w:b/>
          <w:bCs/>
          <w:color w:val="000000"/>
          <w:sz w:val="40"/>
          <w:szCs w:val="40"/>
        </w:rPr>
        <w:t xml:space="preserve">开标一览表</w:t>
      </w:r>
      <w:r>
        <w:rPr>
          <w:rFonts w:ascii="黑体" w:hAnsi="黑体" w:eastAsia="黑体" w:cs="黑体"/>
          <w:b/>
          <w:bCs/>
          <w:sz w:val="40"/>
          <w:szCs w:val="40"/>
        </w:rPr>
      </w:r>
      <w:r/>
    </w:p>
    <w:p>
      <w:pPr>
        <w:pStyle w:val="1099"/>
        <w:spacing w:before="240" w:after="240"/>
        <w:rPr>
          <w:rFonts w:ascii="宋体" w:hAnsi="宋体" w:eastAsia="宋体" w:cs="宋体"/>
        </w:rPr>
      </w:pPr>
      <w:r>
        <w:rPr>
          <w:rFonts w:ascii="宋体" w:hAnsi="宋体" w:eastAsia="宋体" w:cs="宋体"/>
          <w:color w:val="000000"/>
        </w:rPr>
        <w:t xml:space="preserve">投标单位全称（加盖公章）：    </w:t>
      </w:r>
      <w:r>
        <w:rPr>
          <w:rFonts w:ascii="宋体" w:hAnsi="宋体" w:eastAsia="宋体" w:cs="宋体"/>
        </w:rPr>
      </w:r>
      <w:r/>
    </w:p>
    <w:p>
      <w:pPr>
        <w:pStyle w:val="1099"/>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848"/>
        <w:gridCol w:w="1561"/>
        <w:gridCol w:w="2963"/>
        <w:gridCol w:w="1613"/>
      </w:tblGrid>
      <w:tr>
        <w:trPr>
          <w:trHeight w:val="287"/>
        </w:trPr>
        <w:tc>
          <w:tcPr>
            <w:tcMar>
              <w:left w:w="0" w:type="dxa"/>
              <w:top w:w="0" w:type="dxa"/>
              <w:right w:w="0" w:type="dxa"/>
              <w:bottom w:w="0" w:type="dxa"/>
            </w:tcMar>
            <w:tcW w:w="2852" w:type="dxa"/>
            <w:vAlign w:val="center"/>
            <w:textDirection w:val="lrTb"/>
            <w:noWrap w:val="false"/>
          </w:tcPr>
          <w:p>
            <w:pPr>
              <w:pStyle w:val="1099"/>
              <w:jc w:val="center"/>
              <w:rPr>
                <w:rFonts w:ascii="宋体" w:hAnsi="宋体" w:eastAsia="宋体" w:cs="宋体"/>
              </w:rPr>
            </w:pPr>
            <w:r>
              <w:rPr>
                <w:rFonts w:ascii="宋体" w:hAnsi="宋体" w:eastAsia="宋体" w:cs="宋体"/>
                <w:color w:val="000000"/>
              </w:rPr>
              <w:t xml:space="preserve">项目名称 </w:t>
            </w:r>
            <w:r>
              <w:rPr>
                <w:rFonts w:ascii="宋体" w:hAnsi="宋体" w:eastAsia="宋体" w:cs="宋体"/>
              </w:rPr>
            </w:r>
            <w:r/>
          </w:p>
        </w:tc>
        <w:tc>
          <w:tcPr>
            <w:tcMar>
              <w:left w:w="0" w:type="dxa"/>
              <w:top w:w="0" w:type="dxa"/>
              <w:right w:w="0" w:type="dxa"/>
              <w:bottom w:w="0" w:type="dxa"/>
            </w:tcMar>
            <w:tcW w:w="1563" w:type="dxa"/>
            <w:vAlign w:val="center"/>
            <w:textDirection w:val="lrTb"/>
            <w:noWrap w:val="false"/>
          </w:tcPr>
          <w:p>
            <w:pPr>
              <w:pStyle w:val="1099"/>
              <w:jc w:val="center"/>
              <w:rPr>
                <w:rFonts w:ascii="宋体" w:hAnsi="宋体" w:eastAsia="宋体" w:cs="宋体"/>
              </w:rPr>
            </w:pPr>
            <w:r>
              <w:rPr>
                <w:rFonts w:ascii="宋体" w:hAnsi="宋体" w:eastAsia="宋体" w:cs="宋体"/>
                <w:color w:val="000000"/>
              </w:rPr>
              <w:t xml:space="preserve">服务期限 </w:t>
            </w:r>
            <w:r>
              <w:rPr>
                <w:rFonts w:ascii="宋体" w:hAnsi="宋体" w:eastAsia="宋体" w:cs="宋体"/>
              </w:rPr>
            </w:r>
            <w:r/>
          </w:p>
        </w:tc>
        <w:tc>
          <w:tcPr>
            <w:tcMar>
              <w:left w:w="0" w:type="dxa"/>
              <w:top w:w="0" w:type="dxa"/>
              <w:right w:w="0" w:type="dxa"/>
              <w:bottom w:w="0" w:type="dxa"/>
            </w:tcMar>
            <w:tcW w:w="2967" w:type="dxa"/>
            <w:vAlign w:val="center"/>
            <w:textDirection w:val="lrTb"/>
            <w:noWrap w:val="false"/>
          </w:tcPr>
          <w:p>
            <w:pPr>
              <w:pStyle w:val="1099"/>
              <w:jc w:val="center"/>
              <w:rPr>
                <w:rFonts w:ascii="宋体" w:hAnsi="宋体" w:eastAsia="宋体" w:cs="宋体"/>
              </w:rPr>
            </w:pPr>
            <w:r>
              <w:rPr>
                <w:rFonts w:ascii="宋体" w:hAnsi="宋体" w:eastAsia="宋体" w:cs="宋体"/>
                <w:color w:val="000000"/>
              </w:rPr>
              <w:t xml:space="preserve">总价（元） </w:t>
            </w:r>
            <w:r>
              <w:rPr>
                <w:rFonts w:ascii="宋体" w:hAnsi="宋体" w:eastAsia="宋体" w:cs="宋体"/>
              </w:rPr>
            </w:r>
            <w:r/>
          </w:p>
        </w:tc>
        <w:tc>
          <w:tcPr>
            <w:tcMar>
              <w:left w:w="0" w:type="dxa"/>
              <w:top w:w="0" w:type="dxa"/>
              <w:right w:w="0" w:type="dxa"/>
              <w:bottom w:w="0" w:type="dxa"/>
            </w:tcMar>
            <w:tcW w:w="1615" w:type="dxa"/>
            <w:vAlign w:val="center"/>
            <w:textDirection w:val="lrTb"/>
            <w:noWrap w:val="false"/>
          </w:tcPr>
          <w:p>
            <w:pPr>
              <w:pStyle w:val="1099"/>
              <w:jc w:val="center"/>
              <w:rPr>
                <w:rFonts w:ascii="宋体" w:hAnsi="宋体" w:eastAsia="宋体" w:cs="宋体"/>
              </w:rPr>
            </w:pPr>
            <w:r>
              <w:rPr>
                <w:rFonts w:ascii="宋体" w:hAnsi="宋体" w:eastAsia="宋体" w:cs="宋体"/>
                <w:color w:val="000000"/>
              </w:rPr>
              <w:t xml:space="preserve">备注 </w:t>
            </w:r>
            <w:r>
              <w:rPr>
                <w:rFonts w:ascii="宋体" w:hAnsi="宋体" w:eastAsia="宋体" w:cs="宋体"/>
              </w:rPr>
            </w:r>
            <w:r/>
          </w:p>
        </w:tc>
      </w:tr>
      <w:tr>
        <w:trPr/>
        <w:tc>
          <w:tcPr>
            <w:tcMar>
              <w:left w:w="0" w:type="dxa"/>
              <w:top w:w="0" w:type="dxa"/>
              <w:right w:w="0" w:type="dxa"/>
              <w:bottom w:w="0" w:type="dxa"/>
            </w:tcMar>
            <w:tcW w:w="2848" w:type="dxa"/>
            <w:vAlign w:val="center"/>
            <w:textDirection w:val="lrTb"/>
            <w:noWrap w:val="false"/>
          </w:tcPr>
          <w:p>
            <w:pPr>
              <w:pStyle w:val="1099"/>
              <w:rPr>
                <w:rFonts w:ascii="宋体" w:hAnsi="宋体" w:eastAsia="宋体" w:cs="宋体"/>
              </w:rPr>
            </w:pPr>
            <w:r>
              <w:rPr>
                <w:rFonts w:ascii="宋体" w:hAnsi="宋体" w:eastAsia="宋体" w:cs="宋体"/>
                <w:color w:val="000000"/>
              </w:rPr>
              <w:t xml:space="preserve">   </w:t>
            </w:r>
            <w:r>
              <w:rPr>
                <w:rFonts w:ascii="宋体" w:hAnsi="宋体" w:eastAsia="宋体" w:cs="宋体"/>
              </w:rPr>
            </w:r>
            <w:r/>
          </w:p>
        </w:tc>
        <w:tc>
          <w:tcPr>
            <w:tcMar>
              <w:left w:w="0" w:type="dxa"/>
              <w:top w:w="0" w:type="dxa"/>
              <w:right w:w="0" w:type="dxa"/>
              <w:bottom w:w="0" w:type="dxa"/>
            </w:tcMar>
            <w:tcW w:w="1561" w:type="dxa"/>
            <w:vAlign w:val="center"/>
            <w:textDirection w:val="lrTb"/>
            <w:noWrap w:val="false"/>
          </w:tcPr>
          <w:p>
            <w:pPr>
              <w:pStyle w:val="1099"/>
              <w:rPr>
                <w:rFonts w:ascii="宋体" w:hAnsi="宋体" w:eastAsia="宋体" w:cs="宋体"/>
              </w:rPr>
            </w:pPr>
            <w:r>
              <w:rPr>
                <w:rFonts w:ascii="宋体" w:hAnsi="宋体" w:eastAsia="宋体" w:cs="宋体"/>
                <w:color w:val="000000"/>
              </w:rPr>
              <w:t xml:space="preserve">   </w:t>
            </w:r>
            <w:r>
              <w:rPr>
                <w:rFonts w:ascii="宋体" w:hAnsi="宋体" w:eastAsia="宋体" w:cs="宋体"/>
              </w:rPr>
            </w:r>
            <w:r/>
          </w:p>
        </w:tc>
        <w:tc>
          <w:tcPr>
            <w:tcMar>
              <w:left w:w="0" w:type="dxa"/>
              <w:top w:w="0" w:type="dxa"/>
              <w:right w:w="0" w:type="dxa"/>
              <w:bottom w:w="0" w:type="dxa"/>
            </w:tcMar>
            <w:tcW w:w="2963" w:type="dxa"/>
            <w:vAlign w:val="center"/>
            <w:textDirection w:val="lrTb"/>
            <w:noWrap w:val="false"/>
          </w:tcPr>
          <w:p>
            <w:pPr>
              <w:pStyle w:val="1099"/>
              <w:rPr>
                <w:rFonts w:ascii="宋体" w:hAnsi="宋体" w:eastAsia="宋体" w:cs="宋体"/>
              </w:rPr>
            </w:pPr>
            <w:r>
              <w:rPr>
                <w:rFonts w:ascii="宋体" w:hAnsi="宋体" w:eastAsia="宋体" w:cs="宋体"/>
                <w:color w:val="000000"/>
              </w:rPr>
              <w:t xml:space="preserve">     </w:t>
            </w:r>
            <w:r>
              <w:rPr>
                <w:rFonts w:ascii="宋体" w:hAnsi="宋体" w:eastAsia="宋体" w:cs="宋体"/>
              </w:rPr>
            </w:r>
            <w:r/>
          </w:p>
        </w:tc>
        <w:tc>
          <w:tcPr>
            <w:tcMar>
              <w:left w:w="0" w:type="dxa"/>
              <w:top w:w="0" w:type="dxa"/>
              <w:right w:w="0" w:type="dxa"/>
              <w:bottom w:w="0" w:type="dxa"/>
            </w:tcMar>
            <w:tcW w:w="1613" w:type="dxa"/>
            <w:vAlign w:val="center"/>
            <w:textDirection w:val="lrTb"/>
            <w:noWrap w:val="false"/>
          </w:tcPr>
          <w:p>
            <w:pPr>
              <w:pStyle w:val="1099"/>
              <w:rPr>
                <w:rFonts w:ascii="宋体" w:hAnsi="宋体" w:eastAsia="宋体" w:cs="宋体"/>
              </w:rPr>
            </w:pPr>
            <w:r>
              <w:rPr>
                <w:rFonts w:ascii="宋体" w:hAnsi="宋体" w:eastAsia="宋体" w:cs="宋体"/>
                <w:color w:val="000000"/>
              </w:rPr>
              <w:t xml:space="preserve">    </w:t>
            </w:r>
            <w:r>
              <w:rPr>
                <w:rFonts w:ascii="宋体" w:hAnsi="宋体" w:eastAsia="宋体" w:cs="宋体"/>
              </w:rPr>
            </w:r>
            <w:r/>
          </w:p>
        </w:tc>
      </w:tr>
      <w:tr>
        <w:trPr/>
        <w:tc>
          <w:tcPr>
            <w:tcMar>
              <w:left w:w="0" w:type="dxa"/>
              <w:top w:w="0" w:type="dxa"/>
              <w:right w:w="0" w:type="dxa"/>
              <w:bottom w:w="0" w:type="dxa"/>
            </w:tcMar>
            <w:tcW w:w="2848" w:type="dxa"/>
            <w:vAlign w:val="center"/>
            <w:textDirection w:val="lrTb"/>
            <w:noWrap w:val="false"/>
          </w:tcPr>
          <w:p>
            <w:pPr>
              <w:pStyle w:val="1099"/>
              <w:rPr>
                <w:rFonts w:ascii="宋体" w:hAnsi="宋体" w:eastAsia="宋体" w:cs="宋体"/>
              </w:rPr>
            </w:pPr>
            <w:r>
              <w:rPr>
                <w:rFonts w:ascii="宋体" w:hAnsi="宋体" w:eastAsia="宋体" w:cs="宋体"/>
                <w:color w:val="000000"/>
              </w:rPr>
              <w:t xml:space="preserve">投标总报价（大写） </w:t>
            </w:r>
            <w:r>
              <w:rPr>
                <w:rFonts w:ascii="宋体" w:hAnsi="宋体" w:eastAsia="宋体" w:cs="宋体"/>
              </w:rPr>
            </w:r>
            <w:r/>
          </w:p>
        </w:tc>
        <w:tc>
          <w:tcPr>
            <w:gridSpan w:val="3"/>
            <w:tcMar>
              <w:left w:w="0" w:type="dxa"/>
              <w:top w:w="0" w:type="dxa"/>
              <w:right w:w="0" w:type="dxa"/>
              <w:bottom w:w="0" w:type="dxa"/>
            </w:tcMar>
            <w:tcW w:w="6137" w:type="dxa"/>
            <w:vAlign w:val="center"/>
            <w:textDirection w:val="lrTb"/>
            <w:noWrap w:val="false"/>
          </w:tcPr>
          <w:p>
            <w:pPr>
              <w:pStyle w:val="1099"/>
              <w:rPr>
                <w:rFonts w:ascii="宋体" w:hAnsi="宋体" w:eastAsia="宋体" w:cs="宋体"/>
              </w:rPr>
            </w:pPr>
            <w:r>
              <w:rPr>
                <w:rFonts w:ascii="宋体" w:hAnsi="宋体" w:eastAsia="宋体" w:cs="宋体"/>
                <w:color w:val="000000"/>
              </w:rPr>
              <w:t xml:space="preserve">     （人民币）￥：   元</w:t>
            </w:r>
            <w:r>
              <w:rPr>
                <w:rFonts w:ascii="宋体" w:hAnsi="宋体" w:eastAsia="宋体" w:cs="宋体"/>
              </w:rPr>
            </w:r>
            <w:r/>
          </w:p>
        </w:tc>
      </w:tr>
    </w:tbl>
    <w:p>
      <w:pPr>
        <w:pStyle w:val="1099"/>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099"/>
        <w:spacing w:before="240" w:after="240" w:line="480" w:lineRule="exact"/>
        <w:rPr>
          <w:rFonts w:ascii="宋体" w:hAnsi="宋体" w:eastAsia="宋体" w:cs="宋体"/>
        </w:rPr>
      </w:pPr>
      <w:r>
        <w:rPr>
          <w:rFonts w:ascii="宋体" w:hAnsi="宋体" w:eastAsia="宋体" w:cs="宋体"/>
          <w:color w:val="000000"/>
        </w:rPr>
        <w:t xml:space="preserve">注：</w:t>
      </w:r>
      <w:r>
        <w:rPr>
          <w:rFonts w:ascii="宋体" w:hAnsi="宋体" w:eastAsia="宋体" w:cs="宋体"/>
        </w:rPr>
      </w:r>
      <w:r/>
    </w:p>
    <w:p>
      <w:pPr>
        <w:pStyle w:val="719"/>
        <w:spacing w:line="480" w:lineRule="exact"/>
        <w:rPr>
          <w:rFonts w:ascii="宋体" w:hAnsi="宋体" w:cs="宋体"/>
          <w:sz w:val="24"/>
          <w:szCs w:val="24"/>
        </w:rPr>
      </w:pPr>
      <w:r>
        <w:rPr>
          <w:rFonts w:ascii="宋体" w:hAnsi="宋体" w:cs="宋体"/>
          <w:color w:val="000000"/>
          <w:sz w:val="24"/>
          <w:szCs w:val="24"/>
        </w:rPr>
        <w:t xml:space="preserve">1、总价为综合报价</w:t>
      </w:r>
      <w:r>
        <w:rPr>
          <w:rFonts w:hint="eastAsia" w:ascii="宋体" w:hAnsi="宋体"/>
          <w:color w:val="000000"/>
          <w:sz w:val="24"/>
          <w:highlight w:val="white"/>
        </w:rPr>
        <w:t xml:space="preserve">项目总价应包括但不限于</w:t>
      </w:r>
      <w:r>
        <w:rPr>
          <w:rFonts w:hint="eastAsia" w:ascii="宋体" w:hAnsi="宋体" w:cs="宋体"/>
          <w:sz w:val="24"/>
          <w:szCs w:val="24"/>
        </w:rPr>
        <w:t xml:space="preserve">服务管理内容、耗材、通讯、办公设备、器材、工具、各种税费、人工、保险、劳保、维护、利润、税金、知识产权费、政策性文件规定及合同包含的所有风险、责任等各项应有费用等。</w:t>
      </w:r>
      <w:r>
        <w:rPr>
          <w:rFonts w:ascii="宋体" w:hAnsi="宋体" w:cs="宋体"/>
          <w:sz w:val="24"/>
          <w:szCs w:val="24"/>
        </w:rPr>
      </w:r>
      <w:r/>
    </w:p>
    <w:p>
      <w:pPr>
        <w:pStyle w:val="1099"/>
        <w:spacing w:before="240" w:after="240" w:line="480" w:lineRule="exact"/>
        <w:rPr>
          <w:rFonts w:ascii="宋体" w:hAnsi="宋体" w:eastAsia="宋体" w:cs="宋体"/>
        </w:rPr>
      </w:pPr>
      <w:r>
        <w:rPr>
          <w:rFonts w:ascii="宋体" w:hAnsi="宋体" w:eastAsia="宋体" w:cs="宋体"/>
          <w:color w:val="000000"/>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rPr>
          <w:rFonts w:ascii="宋体" w:hAnsi="宋体" w:eastAsia="宋体" w:cs="宋体"/>
        </w:rPr>
      </w:r>
      <w:r/>
    </w:p>
    <w:p>
      <w:pPr>
        <w:pStyle w:val="1099"/>
        <w:spacing w:before="240" w:after="240" w:line="480" w:lineRule="exact"/>
        <w:rPr>
          <w:rFonts w:ascii="宋体" w:hAnsi="宋体" w:eastAsia="宋体" w:cs="宋体"/>
        </w:rPr>
      </w:pPr>
      <w:r>
        <w:rPr>
          <w:rFonts w:ascii="宋体" w:hAnsi="宋体" w:eastAsia="宋体" w:cs="宋体"/>
          <w:color w:val="000000"/>
        </w:rPr>
        <w:t xml:space="preserve">3、本表中的报价已包括公共责任险（第三者险），中标单位未及时投保所造成的损害责任由中标单位承担。</w:t>
      </w:r>
      <w:r>
        <w:rPr>
          <w:rFonts w:ascii="宋体" w:hAnsi="宋体" w:eastAsia="宋体" w:cs="宋体"/>
        </w:rPr>
      </w:r>
      <w:r/>
    </w:p>
    <w:p>
      <w:pPr>
        <w:pStyle w:val="1100"/>
        <w:outlineLvl w:val="1"/>
      </w:pPr>
      <w:r>
        <w:rPr>
          <w:color w:val="000000"/>
        </w:rPr>
        <w:br w:type="page" w:clear="all"/>
      </w:r>
      <w:bookmarkStart w:id="269" w:name="_Toc256000017"/>
      <w:r>
        <w:rPr>
          <w:rFonts w:ascii="宋体" w:hAnsi="宋体" w:eastAsia="宋体" w:cs="宋体"/>
          <w:b/>
          <w:color w:val="000000"/>
          <w:sz w:val="32"/>
        </w:rPr>
        <w:t xml:space="preserve">四、资格证明文件</w:t>
      </w:r>
      <w:bookmarkEnd w:id="269"/>
      <w:r/>
      <w:r/>
    </w:p>
    <w:p>
      <w:pPr>
        <w:pStyle w:val="1101"/>
        <w:outlineLvl w:val="2"/>
      </w:pPr>
      <w:r>
        <w:rPr>
          <w:color w:val="000000"/>
        </w:rPr>
        <w:br w:type="page" w:clear="all"/>
      </w:r>
      <w:r>
        <w:rPr>
          <w:rFonts w:ascii="宋体" w:hAnsi="宋体" w:eastAsia="宋体" w:cs="宋体"/>
          <w:b/>
          <w:color w:val="000000"/>
          <w:sz w:val="28"/>
        </w:rPr>
        <w:t xml:space="preserve">  法人或者其他组织的营业执照等证明文件，自然人的身份证明</w:t>
      </w:r>
      <w:r/>
    </w:p>
    <w:p>
      <w:pPr>
        <w:pStyle w:val="1102"/>
        <w:spacing w:line="440" w:lineRule="exact"/>
        <w:rPr>
          <w:spacing w:val="7"/>
        </w:rPr>
      </w:pPr>
      <w:r>
        <w:rPr>
          <w:color w:val="000000"/>
        </w:rPr>
        <w:t xml:space="preserve">﻿ </w:t>
      </w:r>
      <w:r>
        <w:rPr>
          <w:spacing w:val="7"/>
        </w:rPr>
      </w:r>
      <w:r/>
    </w:p>
    <w:p>
      <w:pPr>
        <w:pStyle w:val="1102"/>
        <w:spacing w:before="240" w:after="240"/>
      </w:pPr>
      <w:r>
        <w:rPr>
          <w:color w:val="000000"/>
        </w:rPr>
        <w:t xml:space="preserve">  </w:t>
      </w:r>
      <w:r/>
    </w:p>
    <w:p>
      <w:pPr>
        <w:pStyle w:val="1102"/>
        <w:jc w:val="center"/>
        <w:spacing w:before="360" w:after="360" w:line="300" w:lineRule="auto"/>
        <w:rPr>
          <w:rFonts w:ascii="黑体" w:hAnsi="黑体" w:eastAsia="黑体" w:cs="黑体"/>
          <w:b/>
          <w:bCs/>
          <w:sz w:val="36"/>
          <w:szCs w:val="36"/>
        </w:rPr>
      </w:pPr>
      <w:r>
        <w:rPr>
          <w:rFonts w:ascii="黑体" w:hAnsi="黑体" w:eastAsia="黑体" w:cs="黑体"/>
          <w:b/>
          <w:bCs/>
          <w:color w:val="000000"/>
          <w:sz w:val="36"/>
          <w:szCs w:val="36"/>
        </w:rPr>
        <w:t xml:space="preserve">法人或者其他组织的营业执照等证明文件，自然人的身份证明 </w:t>
      </w:r>
      <w:r>
        <w:rPr>
          <w:rFonts w:ascii="黑体" w:hAnsi="黑体" w:eastAsia="黑体" w:cs="黑体"/>
          <w:b/>
          <w:bCs/>
          <w:sz w:val="36"/>
          <w:szCs w:val="36"/>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Mar>
              <w:left w:w="0" w:type="dxa"/>
              <w:top w:w="0" w:type="dxa"/>
              <w:right w:w="0" w:type="dxa"/>
              <w:bottom w:w="0" w:type="dxa"/>
            </w:tcMar>
            <w:tcW w:w="1215" w:type="dxa"/>
            <w:vAlign w:val="center"/>
            <w:textDirection w:val="lrTb"/>
            <w:noWrap w:val="false"/>
          </w:tcPr>
          <w:p>
            <w:pPr>
              <w:pStyle w:val="1102"/>
              <w:jc w:val="center"/>
              <w:rPr>
                <w:rFonts w:ascii="宋体" w:hAnsi="宋体" w:eastAsia="宋体" w:cs="宋体"/>
              </w:rPr>
            </w:pPr>
            <w:r>
              <w:rPr>
                <w:rFonts w:ascii="宋体" w:hAnsi="宋体" w:eastAsia="宋体" w:cs="宋体"/>
                <w:color w:val="000000"/>
              </w:rPr>
              <w:t xml:space="preserve">序号 </w:t>
            </w:r>
            <w:r>
              <w:rPr>
                <w:rFonts w:ascii="宋体" w:hAnsi="宋体" w:eastAsia="宋体" w:cs="宋体"/>
              </w:rPr>
            </w:r>
            <w:r/>
          </w:p>
        </w:tc>
        <w:tc>
          <w:tcPr>
            <w:tcMar>
              <w:left w:w="0" w:type="dxa"/>
              <w:top w:w="0" w:type="dxa"/>
              <w:right w:w="0" w:type="dxa"/>
              <w:bottom w:w="0" w:type="dxa"/>
            </w:tcMar>
            <w:tcW w:w="6255" w:type="dxa"/>
            <w:vAlign w:val="center"/>
            <w:textDirection w:val="lrTb"/>
            <w:noWrap w:val="false"/>
          </w:tcPr>
          <w:p>
            <w:pPr>
              <w:pStyle w:val="1102"/>
              <w:jc w:val="center"/>
              <w:rPr>
                <w:rFonts w:ascii="宋体" w:hAnsi="宋体" w:eastAsia="宋体" w:cs="宋体"/>
              </w:rPr>
            </w:pPr>
            <w:r>
              <w:rPr>
                <w:rFonts w:ascii="宋体" w:hAnsi="宋体" w:eastAsia="宋体" w:cs="宋体"/>
                <w:color w:val="000000"/>
              </w:rPr>
              <w:t xml:space="preserve">证书名称 </w:t>
            </w:r>
            <w:r>
              <w:rPr>
                <w:rFonts w:ascii="宋体" w:hAnsi="宋体" w:eastAsia="宋体" w:cs="宋体"/>
              </w:rPr>
            </w:r>
            <w:r/>
          </w:p>
        </w:tc>
        <w:tc>
          <w:tcPr>
            <w:tcMar>
              <w:left w:w="0" w:type="dxa"/>
              <w:top w:w="0" w:type="dxa"/>
              <w:right w:w="0" w:type="dxa"/>
              <w:bottom w:w="0" w:type="dxa"/>
            </w:tcMar>
            <w:tcW w:w="1515" w:type="dxa"/>
            <w:vAlign w:val="center"/>
            <w:textDirection w:val="lrTb"/>
            <w:noWrap w:val="false"/>
          </w:tcPr>
          <w:p>
            <w:pPr>
              <w:pStyle w:val="1102"/>
              <w:jc w:val="center"/>
              <w:rPr>
                <w:rFonts w:ascii="宋体" w:hAnsi="宋体" w:eastAsia="宋体" w:cs="宋体"/>
              </w:rPr>
            </w:pPr>
            <w:r>
              <w:rPr>
                <w:rFonts w:ascii="宋体" w:hAnsi="宋体" w:eastAsia="宋体" w:cs="宋体"/>
                <w:color w:val="000000"/>
              </w:rPr>
              <w:t xml:space="preserve">查看 </w:t>
            </w:r>
            <w:r>
              <w:rPr>
                <w:rFonts w:ascii="宋体" w:hAnsi="宋体" w:eastAsia="宋体" w:cs="宋体"/>
              </w:rPr>
            </w:r>
            <w:r/>
          </w:p>
        </w:tc>
      </w:tr>
      <w:tr>
        <w:trPr/>
        <w:tc>
          <w:tcPr>
            <w:tcMar>
              <w:left w:w="0" w:type="dxa"/>
              <w:top w:w="0" w:type="dxa"/>
              <w:right w:w="0" w:type="dxa"/>
              <w:bottom w:w="0" w:type="dxa"/>
            </w:tcMar>
            <w:tcW w:w="1215" w:type="dxa"/>
            <w:vAlign w:val="center"/>
            <w:textDirection w:val="lrTb"/>
            <w:noWrap w:val="false"/>
          </w:tcPr>
          <w:p>
            <w:pPr>
              <w:pStyle w:val="1102"/>
              <w:jc w:val="center"/>
              <w:rPr>
                <w:rFonts w:ascii="宋体" w:hAnsi="宋体" w:eastAsia="宋体" w:cs="宋体"/>
              </w:rPr>
            </w:pPr>
            <w:r/>
            <w:bookmarkStart w:id="270" w:name="A1"/>
            <w:r/>
            <w:bookmarkEnd w:id="270"/>
            <w:r>
              <w:rPr>
                <w:rFonts w:ascii="宋体" w:hAnsi="宋体" w:eastAsia="宋体" w:cs="宋体"/>
              </w:rPr>
            </w:r>
            <w:r/>
          </w:p>
        </w:tc>
        <w:tc>
          <w:tcPr>
            <w:tcMar>
              <w:left w:w="0" w:type="dxa"/>
              <w:top w:w="0" w:type="dxa"/>
              <w:right w:w="0" w:type="dxa"/>
              <w:bottom w:w="0" w:type="dxa"/>
            </w:tcMar>
            <w:tcW w:w="6255" w:type="dxa"/>
            <w:vAlign w:val="center"/>
            <w:textDirection w:val="lrTb"/>
            <w:noWrap w:val="false"/>
          </w:tcPr>
          <w:p>
            <w:pPr>
              <w:pStyle w:val="1102"/>
              <w:rPr>
                <w:rFonts w:ascii="宋体" w:hAnsi="宋体" w:eastAsia="宋体" w:cs="宋体"/>
              </w:rPr>
            </w:pPr>
            <w:r/>
            <w:bookmarkStart w:id="271" w:name="MC"/>
            <w:r/>
            <w:bookmarkEnd w:id="271"/>
            <w:r>
              <w:rPr>
                <w:rFonts w:ascii="宋体" w:hAnsi="宋体" w:eastAsia="宋体" w:cs="宋体"/>
              </w:rPr>
            </w:r>
            <w:r/>
          </w:p>
        </w:tc>
        <w:tc>
          <w:tcPr>
            <w:tcMar>
              <w:left w:w="0" w:type="dxa"/>
              <w:top w:w="0" w:type="dxa"/>
              <w:right w:w="0" w:type="dxa"/>
              <w:bottom w:w="0" w:type="dxa"/>
            </w:tcMar>
            <w:tcW w:w="1515" w:type="dxa"/>
            <w:vAlign w:val="center"/>
            <w:textDirection w:val="lrTb"/>
            <w:noWrap w:val="false"/>
          </w:tcPr>
          <w:p>
            <w:pPr>
              <w:pStyle w:val="1102"/>
              <w:jc w:val="center"/>
              <w:rPr>
                <w:rFonts w:ascii="宋体" w:hAnsi="宋体" w:eastAsia="宋体" w:cs="宋体"/>
              </w:rPr>
            </w:pPr>
            <w:r/>
            <w:bookmarkStart w:id="272" w:name="ChaKan"/>
            <w:r/>
            <w:bookmarkEnd w:id="272"/>
            <w:r>
              <w:rPr>
                <w:rFonts w:ascii="宋体" w:hAnsi="宋体" w:eastAsia="宋体" w:cs="宋体"/>
                <w:color w:val="000000"/>
              </w:rPr>
              <w:t xml:space="preserve">  </w:t>
            </w:r>
            <w:r>
              <w:rPr>
                <w:rFonts w:ascii="宋体" w:hAnsi="宋体" w:eastAsia="宋体" w:cs="宋体"/>
              </w:rPr>
            </w:r>
            <w:r/>
          </w:p>
        </w:tc>
      </w:tr>
    </w:tbl>
    <w:p>
      <w:pPr>
        <w:pStyle w:val="1102"/>
        <w:spacing w:before="240" w:after="240" w:line="360" w:lineRule="auto"/>
      </w:pPr>
      <w:r>
        <w:rPr>
          <w:color w:val="000000"/>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102"/>
        <w:jc w:val="center"/>
        <w:spacing w:before="240" w:after="240"/>
      </w:pPr>
      <w:r>
        <w:rPr>
          <w:color w:val="000000"/>
        </w:rPr>
        <w:t xml:space="preserve">  </w:t>
      </w:r>
      <w:r/>
    </w:p>
    <w:p>
      <w:pPr>
        <w:pStyle w:val="1103"/>
        <w:outlineLvl w:val="2"/>
      </w:pPr>
      <w:r>
        <w:rPr>
          <w:color w:val="000000"/>
        </w:rPr>
        <w:br w:type="page" w:clear="all"/>
      </w:r>
      <w:r>
        <w:rPr>
          <w:rFonts w:ascii="宋体" w:hAnsi="宋体" w:eastAsia="宋体" w:cs="宋体"/>
          <w:b/>
          <w:color w:val="000000"/>
          <w:sz w:val="28"/>
        </w:rPr>
        <w:t xml:space="preserve">  财务状况报告（成立不满一年不需要提供）</w:t>
      </w:r>
      <w:r/>
    </w:p>
    <w:p>
      <w:pPr>
        <w:pStyle w:val="1104"/>
        <w:spacing w:line="440" w:lineRule="exact"/>
        <w:rPr>
          <w:spacing w:val="7"/>
        </w:rPr>
      </w:pPr>
      <w:r>
        <w:rPr>
          <w:color w:val="000000"/>
        </w:rPr>
        <w:t xml:space="preserve">﻿ </w:t>
      </w:r>
      <w:r>
        <w:rPr>
          <w:spacing w:val="7"/>
        </w:rPr>
      </w:r>
      <w:r/>
    </w:p>
    <w:p>
      <w:pPr>
        <w:pStyle w:val="1104"/>
        <w:jc w:val="center"/>
        <w:spacing w:before="360" w:after="360" w:line="300" w:lineRule="auto"/>
        <w:rPr>
          <w:rFonts w:ascii="黑体" w:hAnsi="黑体" w:eastAsia="黑体" w:cs="黑体"/>
          <w:b/>
          <w:bCs/>
          <w:sz w:val="36"/>
          <w:szCs w:val="36"/>
        </w:rPr>
      </w:pPr>
      <w:r>
        <w:rPr>
          <w:rFonts w:ascii="黑体" w:hAnsi="黑体" w:eastAsia="黑体" w:cs="黑体"/>
          <w:b/>
          <w:bCs/>
          <w:color w:val="000000"/>
          <w:sz w:val="36"/>
          <w:szCs w:val="36"/>
        </w:rPr>
        <w:t xml:space="preserve">近年财务状况表</w:t>
      </w:r>
      <w:r>
        <w:rPr>
          <w:rFonts w:ascii="黑体" w:hAnsi="黑体" w:eastAsia="黑体" w:cs="黑体"/>
          <w:b/>
          <w:bCs/>
          <w:sz w:val="36"/>
          <w:szCs w:val="36"/>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tc>
          <w:tcPr>
            <w:tcMar>
              <w:left w:w="0" w:type="dxa"/>
              <w:top w:w="0" w:type="dxa"/>
              <w:right w:w="0" w:type="dxa"/>
              <w:bottom w:w="0" w:type="dxa"/>
            </w:tcMar>
            <w:tcW w:w="1815" w:type="dxa"/>
            <w:vAlign w:val="center"/>
            <w:textDirection w:val="lrTb"/>
            <w:noWrap w:val="false"/>
          </w:tcPr>
          <w:p>
            <w:pPr>
              <w:pStyle w:val="1104"/>
              <w:jc w:val="center"/>
              <w:rPr>
                <w:rFonts w:ascii="宋体" w:hAnsi="宋体" w:eastAsia="宋体" w:cs="宋体"/>
              </w:rPr>
            </w:pPr>
            <w:r>
              <w:rPr>
                <w:rFonts w:ascii="宋体" w:hAnsi="宋体" w:eastAsia="宋体" w:cs="宋体"/>
                <w:color w:val="000000"/>
              </w:rPr>
              <w:t xml:space="preserve">年度 </w:t>
            </w:r>
            <w:r>
              <w:rPr>
                <w:rFonts w:ascii="宋体" w:hAnsi="宋体" w:eastAsia="宋体" w:cs="宋体"/>
              </w:rPr>
            </w:r>
            <w:r/>
          </w:p>
        </w:tc>
        <w:tc>
          <w:tcPr>
            <w:tcMar>
              <w:left w:w="0" w:type="dxa"/>
              <w:top w:w="0" w:type="dxa"/>
              <w:right w:w="0" w:type="dxa"/>
              <w:bottom w:w="0" w:type="dxa"/>
            </w:tcMar>
            <w:tcW w:w="5025" w:type="dxa"/>
            <w:vAlign w:val="center"/>
            <w:textDirection w:val="lrTb"/>
            <w:noWrap w:val="false"/>
          </w:tcPr>
          <w:p>
            <w:pPr>
              <w:pStyle w:val="1104"/>
              <w:jc w:val="center"/>
              <w:rPr>
                <w:rFonts w:ascii="宋体" w:hAnsi="宋体" w:eastAsia="宋体" w:cs="宋体"/>
              </w:rPr>
            </w:pPr>
            <w:r>
              <w:rPr>
                <w:rFonts w:ascii="宋体" w:hAnsi="宋体" w:eastAsia="宋体" w:cs="宋体"/>
                <w:color w:val="000000"/>
              </w:rPr>
              <w:t xml:space="preserve">说明 </w:t>
            </w:r>
            <w:r>
              <w:rPr>
                <w:rFonts w:ascii="宋体" w:hAnsi="宋体" w:eastAsia="宋体" w:cs="宋体"/>
              </w:rPr>
            </w:r>
            <w:r/>
          </w:p>
        </w:tc>
        <w:tc>
          <w:tcPr>
            <w:tcMar>
              <w:left w:w="0" w:type="dxa"/>
              <w:top w:w="0" w:type="dxa"/>
              <w:right w:w="0" w:type="dxa"/>
              <w:bottom w:w="0" w:type="dxa"/>
            </w:tcMar>
            <w:tcW w:w="2145" w:type="dxa"/>
            <w:vAlign w:val="center"/>
            <w:textDirection w:val="lrTb"/>
            <w:noWrap w:val="false"/>
          </w:tcPr>
          <w:p>
            <w:pPr>
              <w:pStyle w:val="1104"/>
              <w:jc w:val="center"/>
              <w:rPr>
                <w:rFonts w:ascii="宋体" w:hAnsi="宋体" w:eastAsia="宋体" w:cs="宋体"/>
              </w:rPr>
            </w:pPr>
            <w:r>
              <w:rPr>
                <w:rFonts w:ascii="宋体" w:hAnsi="宋体" w:eastAsia="宋体" w:cs="宋体"/>
                <w:color w:val="000000"/>
              </w:rPr>
              <w:t xml:space="preserve">查看 </w:t>
            </w:r>
            <w:r>
              <w:rPr>
                <w:rFonts w:ascii="宋体" w:hAnsi="宋体" w:eastAsia="宋体" w:cs="宋体"/>
              </w:rPr>
            </w:r>
            <w:r/>
          </w:p>
        </w:tc>
      </w:tr>
      <w:tr>
        <w:trPr/>
        <w:tc>
          <w:tcPr>
            <w:tcMar>
              <w:left w:w="0" w:type="dxa"/>
              <w:top w:w="0" w:type="dxa"/>
              <w:right w:w="0" w:type="dxa"/>
              <w:bottom w:w="0" w:type="dxa"/>
            </w:tcMar>
            <w:tcW w:w="1815" w:type="dxa"/>
            <w:vAlign w:val="center"/>
            <w:textDirection w:val="lrTb"/>
            <w:noWrap w:val="false"/>
          </w:tcPr>
          <w:p>
            <w:pPr>
              <w:pStyle w:val="1104"/>
              <w:rPr>
                <w:rFonts w:ascii="宋体" w:hAnsi="宋体" w:eastAsia="宋体" w:cs="宋体"/>
              </w:rPr>
            </w:pPr>
            <w:r/>
            <w:bookmarkStart w:id="273" w:name="Year"/>
            <w:r/>
            <w:bookmarkEnd w:id="273"/>
            <w:r>
              <w:rPr>
                <w:rFonts w:ascii="宋体" w:hAnsi="宋体" w:eastAsia="宋体" w:cs="宋体"/>
                <w:color w:val="000000"/>
              </w:rPr>
              <w:t xml:space="preserve">  </w:t>
            </w:r>
            <w:r>
              <w:rPr>
                <w:rFonts w:ascii="宋体" w:hAnsi="宋体" w:eastAsia="宋体" w:cs="宋体"/>
              </w:rPr>
            </w:r>
            <w:r/>
          </w:p>
        </w:tc>
        <w:tc>
          <w:tcPr>
            <w:tcMar>
              <w:left w:w="0" w:type="dxa"/>
              <w:top w:w="0" w:type="dxa"/>
              <w:right w:w="0" w:type="dxa"/>
              <w:bottom w:w="0" w:type="dxa"/>
            </w:tcMar>
            <w:tcW w:w="5025" w:type="dxa"/>
            <w:vAlign w:val="center"/>
            <w:textDirection w:val="lrTb"/>
            <w:noWrap w:val="false"/>
          </w:tcPr>
          <w:p>
            <w:pPr>
              <w:pStyle w:val="1104"/>
              <w:rPr>
                <w:rFonts w:ascii="宋体" w:hAnsi="宋体" w:eastAsia="宋体" w:cs="宋体"/>
              </w:rPr>
            </w:pPr>
            <w:r/>
            <w:bookmarkStart w:id="274" w:name="ReMark"/>
            <w:r/>
            <w:bookmarkEnd w:id="274"/>
            <w:r>
              <w:rPr>
                <w:rFonts w:ascii="宋体" w:hAnsi="宋体" w:eastAsia="宋体" w:cs="宋体"/>
              </w:rPr>
            </w:r>
            <w:r/>
          </w:p>
        </w:tc>
        <w:tc>
          <w:tcPr>
            <w:tcMar>
              <w:left w:w="0" w:type="dxa"/>
              <w:top w:w="0" w:type="dxa"/>
              <w:right w:w="0" w:type="dxa"/>
              <w:bottom w:w="0" w:type="dxa"/>
            </w:tcMar>
            <w:tcW w:w="2145" w:type="dxa"/>
            <w:vAlign w:val="center"/>
            <w:textDirection w:val="lrTb"/>
            <w:noWrap w:val="false"/>
          </w:tcPr>
          <w:p>
            <w:pPr>
              <w:pStyle w:val="1104"/>
              <w:rPr>
                <w:rFonts w:ascii="宋体" w:hAnsi="宋体" w:eastAsia="宋体" w:cs="宋体"/>
              </w:rPr>
            </w:pPr>
            <w:r/>
            <w:bookmarkStart w:id="275" w:name="ChaKan_0"/>
            <w:r/>
            <w:bookmarkEnd w:id="275"/>
            <w:r>
              <w:rPr>
                <w:rFonts w:ascii="宋体" w:hAnsi="宋体" w:eastAsia="宋体" w:cs="宋体"/>
              </w:rPr>
            </w:r>
            <w:r/>
          </w:p>
        </w:tc>
      </w:tr>
    </w:tbl>
    <w:p>
      <w:pPr>
        <w:pStyle w:val="1104"/>
        <w:rPr>
          <w:rFonts w:ascii="黑体" w:hAnsi="黑体" w:eastAsia="黑体" w:cs="黑体"/>
          <w:b/>
          <w:bCs/>
          <w:sz w:val="36"/>
          <w:szCs w:val="36"/>
        </w:rPr>
      </w:pPr>
      <w:r>
        <w:rPr>
          <w:rFonts w:ascii="黑体" w:hAnsi="黑体" w:eastAsia="黑体" w:cs="黑体"/>
          <w:b/>
          <w:bCs/>
          <w:sz w:val="36"/>
          <w:szCs w:val="36"/>
        </w:rPr>
      </w:r>
      <w:r/>
    </w:p>
    <w:p>
      <w:pPr>
        <w:pStyle w:val="719"/>
        <w:jc w:val="left"/>
        <w:widowControl/>
        <w:rPr>
          <w:rFonts w:ascii="Times New Roman" w:hAnsi="Times New Roman" w:eastAsia="Times New Roman"/>
          <w:sz w:val="24"/>
          <w:szCs w:val="24"/>
        </w:rPr>
        <w:outlineLvl w:val="2"/>
      </w:pPr>
      <w:r>
        <w:rPr>
          <w:rFonts w:ascii="Times New Roman" w:hAnsi="Times New Roman" w:eastAsia="Times New Roman"/>
          <w:color w:val="000000"/>
        </w:rPr>
        <w:br w:type="page" w:clear="all"/>
      </w:r>
      <w:r>
        <w:rPr>
          <w:rFonts w:ascii="宋体" w:hAnsi="宋体" w:cs="宋体"/>
          <w:b/>
          <w:color w:val="000000"/>
          <w:sz w:val="28"/>
          <w:szCs w:val="24"/>
        </w:rPr>
        <w:t xml:space="preserve">依法缴纳税收和社会保障资金的相关材料</w:t>
      </w:r>
      <w:r>
        <w:rPr>
          <w:rFonts w:ascii="Times New Roman" w:hAnsi="Times New Roman" w:eastAsia="Times New Roman"/>
          <w:sz w:val="24"/>
          <w:szCs w:val="24"/>
        </w:rPr>
      </w:r>
      <w:r/>
    </w:p>
    <w:p>
      <w:pPr>
        <w:pStyle w:val="719"/>
        <w:jc w:val="center"/>
        <w:rPr>
          <w:b/>
          <w:bCs/>
          <w:sz w:val="28"/>
          <w:szCs w:val="28"/>
        </w:rPr>
      </w:pPr>
      <w:r>
        <w:rPr>
          <w:b/>
          <w:bCs/>
          <w:sz w:val="28"/>
          <w:szCs w:val="28"/>
        </w:rPr>
      </w:r>
      <w:r/>
    </w:p>
    <w:p>
      <w:pPr>
        <w:pStyle w:val="719"/>
        <w:jc w:val="center"/>
        <w:rPr>
          <w:b/>
          <w:bCs/>
          <w:sz w:val="28"/>
          <w:szCs w:val="28"/>
        </w:rPr>
      </w:pPr>
      <w:r>
        <w:rPr>
          <w:rFonts w:hint="eastAsia"/>
          <w:b/>
          <w:bCs/>
          <w:color w:val="000000"/>
          <w:sz w:val="28"/>
          <w:szCs w:val="28"/>
        </w:rPr>
        <w:t xml:space="preserve">依法缴纳税收和社会保障资金的相关材料</w:t>
      </w:r>
      <w:r>
        <w:rPr>
          <w:b/>
          <w:bCs/>
          <w:sz w:val="28"/>
          <w:szCs w:val="28"/>
        </w:rPr>
      </w:r>
      <w:r/>
    </w:p>
    <w:p>
      <w:pPr>
        <w:pStyle w:val="1106"/>
      </w:pPr>
      <w:r/>
      <w:r/>
    </w:p>
    <w:p>
      <w:pPr>
        <w:pStyle w:val="1107"/>
        <w:outlineLvl w:val="2"/>
      </w:pPr>
      <w:r>
        <w:rPr>
          <w:color w:val="000000"/>
        </w:rPr>
        <w:br w:type="page" w:clear="all"/>
      </w:r>
      <w:r>
        <w:rPr>
          <w:rFonts w:ascii="宋体" w:hAnsi="宋体" w:eastAsia="宋体" w:cs="宋体"/>
          <w:b/>
          <w:color w:val="000000"/>
          <w:sz w:val="28"/>
        </w:rPr>
        <w:t xml:space="preserve">  具备履行合同所必需的设备和专业技术能力的书面声明</w:t>
      </w:r>
      <w:r/>
    </w:p>
    <w:p>
      <w:pPr>
        <w:pStyle w:val="1108"/>
        <w:spacing w:line="440" w:lineRule="exact"/>
        <w:rPr>
          <w:spacing w:val="7"/>
        </w:rPr>
      </w:pPr>
      <w:r>
        <w:rPr>
          <w:rFonts w:ascii="宋体" w:hAnsi="宋体" w:eastAsia="宋体" w:cs="宋体"/>
          <w:color w:val="000000"/>
        </w:rPr>
        <w:t xml:space="preserve">﻿ </w:t>
      </w:r>
      <w:r>
        <w:rPr>
          <w:spacing w:val="7"/>
        </w:rPr>
      </w:r>
      <w:r/>
    </w:p>
    <w:p>
      <w:pPr>
        <w:pStyle w:val="1108"/>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具备履行合同所必需的设备和专业技术能力的书面声明</w:t>
      </w:r>
      <w:r>
        <w:rPr>
          <w:rFonts w:ascii="宋体" w:hAnsi="宋体" w:eastAsia="宋体" w:cs="宋体"/>
          <w:b/>
          <w:bCs/>
          <w:sz w:val="32"/>
          <w:szCs w:val="32"/>
        </w:rPr>
      </w:r>
      <w:r/>
    </w:p>
    <w:p>
      <w:pPr>
        <w:pStyle w:val="1108"/>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08"/>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rPr>
          <w:rFonts w:ascii="宋体" w:hAnsi="宋体" w:eastAsia="宋体" w:cs="宋体"/>
          <w:b/>
          <w:bCs/>
          <w:sz w:val="32"/>
          <w:szCs w:val="32"/>
        </w:rPr>
      </w:r>
      <w:r/>
    </w:p>
    <w:p>
      <w:pPr>
        <w:pStyle w:val="1108"/>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08"/>
        <w:spacing w:before="240" w:after="240"/>
        <w:rPr>
          <w:rFonts w:ascii="宋体" w:hAnsi="宋体" w:eastAsia="宋体" w:cs="宋体"/>
        </w:rPr>
      </w:pPr>
      <w:r>
        <w:rPr>
          <w:rFonts w:ascii="宋体" w:hAnsi="宋体" w:eastAsia="宋体" w:cs="宋体"/>
          <w:color w:val="000000"/>
        </w:rPr>
        <w:t xml:space="preserve">    我单位郑重声明： 我单位具备履行本项采购合同所必需的设备和专业技术能力。 </w:t>
      </w:r>
      <w:r>
        <w:rPr>
          <w:rFonts w:ascii="宋体" w:hAnsi="宋体" w:eastAsia="宋体" w:cs="宋体"/>
        </w:rPr>
      </w:r>
      <w:r/>
    </w:p>
    <w:p>
      <w:pPr>
        <w:pStyle w:val="1108"/>
        <w:spacing w:before="360" w:after="360"/>
        <w:rPr>
          <w:rFonts w:ascii="宋体" w:hAnsi="宋体" w:eastAsia="宋体" w:cs="宋体"/>
          <w:sz w:val="36"/>
          <w:szCs w:val="36"/>
        </w:rPr>
      </w:pPr>
      <w:r>
        <w:rPr>
          <w:rFonts w:ascii="宋体" w:hAnsi="宋体" w:eastAsia="宋体" w:cs="宋体"/>
          <w:color w:val="000000"/>
          <w:sz w:val="36"/>
          <w:szCs w:val="36"/>
        </w:rPr>
        <w:t xml:space="preserve"> </w:t>
      </w:r>
      <w:r>
        <w:rPr>
          <w:rFonts w:ascii="宋体" w:hAnsi="宋体" w:eastAsia="宋体" w:cs="宋体"/>
          <w:sz w:val="36"/>
          <w:szCs w:val="36"/>
        </w:rPr>
      </w:r>
      <w:r/>
    </w:p>
    <w:p>
      <w:pPr>
        <w:pStyle w:val="1108"/>
        <w:jc w:val="center"/>
        <w:spacing w:before="360" w:after="360"/>
        <w:rPr>
          <w:rFonts w:ascii="宋体" w:hAnsi="宋体" w:eastAsia="宋体" w:cs="宋体"/>
          <w:sz w:val="36"/>
          <w:szCs w:val="36"/>
        </w:rPr>
      </w:pPr>
      <w:r>
        <w:rPr>
          <w:rFonts w:ascii="宋体" w:hAnsi="宋体" w:eastAsia="宋体" w:cs="宋体"/>
          <w:color w:val="000000"/>
          <w:sz w:val="36"/>
          <w:szCs w:val="36"/>
        </w:rPr>
        <w:t xml:space="preserve"> </w:t>
      </w:r>
      <w:r>
        <w:rPr>
          <w:rFonts w:ascii="宋体" w:hAnsi="宋体" w:eastAsia="宋体" w:cs="宋体"/>
          <w:sz w:val="36"/>
          <w:szCs w:val="36"/>
        </w:rPr>
      </w:r>
      <w:r/>
    </w:p>
    <w:p>
      <w:pPr>
        <w:pStyle w:val="1108"/>
        <w:jc w:val="both"/>
        <w:spacing w:before="360" w:after="360"/>
        <w:rPr>
          <w:rFonts w:ascii="宋体" w:hAnsi="宋体" w:eastAsia="宋体" w:cs="宋体"/>
          <w:sz w:val="36"/>
          <w:szCs w:val="36"/>
        </w:rPr>
      </w:pPr>
      <w:r>
        <w:rPr>
          <w:rFonts w:ascii="宋体" w:hAnsi="宋体" w:eastAsia="宋体" w:cs="宋体"/>
          <w:color w:val="000000"/>
          <w:sz w:val="36"/>
          <w:szCs w:val="36"/>
        </w:rPr>
        <w:t xml:space="preserve"> </w:t>
      </w:r>
      <w:r>
        <w:rPr>
          <w:rFonts w:ascii="宋体" w:hAnsi="宋体" w:eastAsia="宋体" w:cs="宋体"/>
          <w:sz w:val="36"/>
          <w:szCs w:val="36"/>
        </w:rPr>
      </w:r>
      <w:r/>
    </w:p>
    <w:p>
      <w:pPr>
        <w:pStyle w:val="1108"/>
        <w:spacing w:before="240" w:after="240"/>
        <w:rPr>
          <w:rFonts w:ascii="宋体" w:hAnsi="宋体" w:eastAsia="宋体" w:cs="宋体"/>
          <w:color w:val="000000"/>
        </w:rPr>
      </w:pPr>
      <w:r>
        <w:rPr>
          <w:rFonts w:ascii="宋体" w:hAnsi="宋体" w:eastAsia="宋体" w:cs="宋体"/>
          <w:color w:val="000000"/>
        </w:rPr>
        <w:t xml:space="preserve"> 投标单位（加盖公章）：   </w:t>
      </w:r>
      <w:r>
        <w:rPr>
          <w:rFonts w:ascii="宋体" w:hAnsi="宋体" w:eastAsia="宋体" w:cs="宋体"/>
          <w:color w:val="000000"/>
        </w:rPr>
      </w:r>
      <w:r/>
    </w:p>
    <w:p>
      <w:pPr>
        <w:pStyle w:val="1109"/>
        <w:outlineLvl w:val="2"/>
      </w:pPr>
      <w:r>
        <w:rPr>
          <w:color w:val="000000"/>
        </w:rPr>
        <w:br w:type="page" w:clear="all"/>
      </w:r>
      <w:r>
        <w:rPr>
          <w:rFonts w:ascii="宋体" w:hAnsi="宋体" w:eastAsia="宋体" w:cs="宋体"/>
          <w:b/>
          <w:color w:val="000000"/>
          <w:sz w:val="28"/>
        </w:rPr>
        <w:t xml:space="preserve">  参加政府采购活动前3年内在经营活动中没有重大违法记录的书面声明</w:t>
      </w:r>
      <w:r/>
    </w:p>
    <w:p>
      <w:pPr>
        <w:pStyle w:val="1110"/>
        <w:spacing w:line="440" w:lineRule="exact"/>
        <w:rPr>
          <w:spacing w:val="7"/>
        </w:rPr>
      </w:pPr>
      <w:r>
        <w:rPr>
          <w:rFonts w:ascii="宋体" w:hAnsi="宋体" w:eastAsia="宋体" w:cs="宋体"/>
          <w:color w:val="000000"/>
        </w:rPr>
        <w:t xml:space="preserve">﻿ </w:t>
      </w:r>
      <w:r>
        <w:rPr>
          <w:spacing w:val="7"/>
        </w:rPr>
      </w:r>
      <w:r/>
    </w:p>
    <w:p>
      <w:pPr>
        <w:pStyle w:val="1110"/>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参加政府采购活动前3年内在经营活动中没有重大违法记录的书面声明</w:t>
      </w:r>
      <w:r>
        <w:rPr>
          <w:rFonts w:ascii="宋体" w:hAnsi="宋体" w:eastAsia="宋体" w:cs="宋体"/>
          <w:b/>
          <w:bCs/>
          <w:sz w:val="32"/>
          <w:szCs w:val="32"/>
        </w:rPr>
      </w:r>
      <w:r/>
    </w:p>
    <w:p>
      <w:pPr>
        <w:pStyle w:val="1110"/>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10"/>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rPr>
          <w:rFonts w:ascii="宋体" w:hAnsi="宋体" w:eastAsia="宋体" w:cs="宋体"/>
          <w:b/>
          <w:bCs/>
          <w:sz w:val="32"/>
          <w:szCs w:val="32"/>
        </w:rPr>
      </w:r>
      <w:r/>
    </w:p>
    <w:p>
      <w:pPr>
        <w:pStyle w:val="1110"/>
        <w:jc w:val="center"/>
        <w:spacing w:before="320" w:after="320"/>
        <w:rPr>
          <w:rFonts w:ascii="宋体" w:hAnsi="宋体" w:eastAsia="宋体" w:cs="宋体"/>
          <w:sz w:val="32"/>
          <w:szCs w:val="32"/>
        </w:rPr>
      </w:pPr>
      <w:r>
        <w:rPr>
          <w:rFonts w:ascii="宋体" w:hAnsi="宋体" w:eastAsia="宋体" w:cs="宋体"/>
          <w:color w:val="000000"/>
          <w:sz w:val="32"/>
          <w:szCs w:val="32"/>
        </w:rPr>
        <w:t xml:space="preserve">声明</w:t>
      </w:r>
      <w:r>
        <w:rPr>
          <w:rFonts w:ascii="宋体" w:hAnsi="宋体" w:eastAsia="宋体" w:cs="宋体"/>
          <w:sz w:val="32"/>
          <w:szCs w:val="32"/>
        </w:rPr>
      </w:r>
      <w:r/>
    </w:p>
    <w:p>
      <w:pPr>
        <w:pStyle w:val="1110"/>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10"/>
        <w:spacing w:before="240" w:after="240"/>
        <w:rPr>
          <w:rFonts w:ascii="宋体" w:hAnsi="宋体" w:eastAsia="宋体" w:cs="宋体"/>
        </w:rPr>
      </w:pPr>
      <w:r>
        <w:rPr>
          <w:rFonts w:ascii="宋体" w:hAnsi="宋体" w:eastAsia="宋体" w:cs="宋体"/>
          <w:color w:val="000000"/>
        </w:rPr>
        <w:t xml:space="preserve">    我单位郑重声明：参加本次政府采购活动前3年内，我单位在经营活动中没有因违法经营受到刑事处罚或者责令停产停业、吊销许可证或者执照、较大数额罚款等行政处罚。 </w:t>
      </w:r>
      <w:r>
        <w:rPr>
          <w:rFonts w:ascii="宋体" w:hAnsi="宋体" w:eastAsia="宋体" w:cs="宋体"/>
        </w:rPr>
      </w:r>
      <w:r/>
    </w:p>
    <w:p>
      <w:pPr>
        <w:pStyle w:val="1110"/>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10"/>
        <w:jc w:val="center"/>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10"/>
        <w:jc w:val="center"/>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10"/>
        <w:jc w:val="center"/>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10"/>
        <w:spacing w:before="240" w:after="240"/>
        <w:rPr>
          <w:rFonts w:ascii="宋体" w:hAnsi="宋体" w:eastAsia="宋体" w:cs="宋体"/>
        </w:rPr>
      </w:pPr>
      <w:r>
        <w:rPr>
          <w:rFonts w:ascii="宋体" w:hAnsi="宋体" w:eastAsia="宋体" w:cs="宋体"/>
          <w:color w:val="000000"/>
        </w:rPr>
        <w:t xml:space="preserve"> 投标单位（加盖公章）：   </w:t>
      </w:r>
      <w:r>
        <w:rPr>
          <w:rFonts w:ascii="宋体" w:hAnsi="宋体" w:eastAsia="宋体" w:cs="宋体"/>
        </w:rPr>
      </w:r>
      <w:r/>
    </w:p>
    <w:p>
      <w:pPr>
        <w:pStyle w:val="1111"/>
        <w:outlineLvl w:val="2"/>
      </w:pPr>
      <w:r>
        <w:rPr>
          <w:color w:val="000000"/>
        </w:rPr>
        <w:br w:type="page" w:clear="all"/>
      </w:r>
      <w:r>
        <w:rPr>
          <w:rFonts w:ascii="宋体" w:hAnsi="宋体" w:eastAsia="宋体" w:cs="宋体"/>
          <w:b/>
          <w:color w:val="000000"/>
          <w:sz w:val="28"/>
        </w:rPr>
        <w:t xml:space="preserve">  授权委托书</w:t>
      </w:r>
      <w:r/>
    </w:p>
    <w:p>
      <w:pPr>
        <w:pStyle w:val="1112"/>
        <w:spacing w:line="440" w:lineRule="exact"/>
        <w:rPr>
          <w:spacing w:val="7"/>
        </w:rPr>
      </w:pPr>
      <w:r>
        <w:rPr>
          <w:color w:val="000000"/>
        </w:rPr>
        <w:t xml:space="preserve">﻿ </w:t>
      </w:r>
      <w:r>
        <w:rPr>
          <w:spacing w:val="7"/>
        </w:rPr>
      </w:r>
      <w:r/>
    </w:p>
    <w:p>
      <w:pPr>
        <w:pStyle w:val="1112"/>
        <w:jc w:val="center"/>
        <w:spacing w:before="320" w:after="320"/>
        <w:rPr>
          <w:b/>
          <w:bCs/>
          <w:sz w:val="32"/>
          <w:szCs w:val="32"/>
        </w:rPr>
      </w:pPr>
      <w:r>
        <w:rPr>
          <w:b/>
          <w:bCs/>
          <w:color w:val="000000"/>
          <w:sz w:val="32"/>
          <w:szCs w:val="32"/>
        </w:rPr>
        <w:t xml:space="preserve">授权委托书</w:t>
      </w:r>
      <w:r>
        <w:rPr>
          <w:b/>
          <w:bCs/>
          <w:sz w:val="32"/>
          <w:szCs w:val="32"/>
        </w:rPr>
      </w:r>
      <w:r/>
    </w:p>
    <w:p>
      <w:pPr>
        <w:pStyle w:val="719"/>
        <w:spacing w:line="360" w:lineRule="auto"/>
        <w:rPr>
          <w:sz w:val="24"/>
        </w:rPr>
      </w:pPr>
      <w:r>
        <w:rPr>
          <w:color w:val="000000"/>
        </w:rPr>
        <w:t xml:space="preserve"> </w:t>
      </w:r>
      <w:r>
        <w:rPr>
          <w:sz w:val="24"/>
        </w:rPr>
        <w:t xml:space="preserve">致</w:t>
      </w:r>
      <w:r>
        <w:rPr>
          <w:rFonts w:hint="eastAsia"/>
          <w:sz w:val="24"/>
        </w:rPr>
        <w:t xml:space="preserve">xxx</w:t>
      </w:r>
      <w:r>
        <w:rPr>
          <w:sz w:val="24"/>
        </w:rPr>
        <w:t xml:space="preserve">x投标代理有限公司</w:t>
      </w:r>
      <w:r>
        <w:rPr>
          <w:sz w:val="24"/>
        </w:rPr>
      </w:r>
      <w:r/>
    </w:p>
    <w:p>
      <w:pPr>
        <w:pStyle w:val="719"/>
        <w:ind w:firstLine="480"/>
        <w:spacing w:line="360" w:lineRule="auto"/>
        <w:rPr>
          <w:sz w:val="24"/>
          <w:u w:val="single"/>
        </w:rPr>
      </w:pPr>
      <w:r>
        <w:rPr>
          <w:sz w:val="24"/>
        </w:rPr>
        <w:t xml:space="preserve">本授权书宣告：</w:t>
      </w:r>
      <w:r>
        <w:rPr>
          <w:sz w:val="24"/>
          <w:u w:val="single"/>
        </w:rPr>
      </w:r>
      <w:r/>
    </w:p>
    <w:p>
      <w:pPr>
        <w:pStyle w:val="719"/>
        <w:ind w:firstLine="460"/>
        <w:spacing w:line="360" w:lineRule="auto"/>
        <w:rPr>
          <w:sz w:val="24"/>
        </w:rPr>
      </w:pPr>
      <w:r>
        <w:rPr>
          <w:sz w:val="24"/>
        </w:rPr>
        <w:t xml:space="preserve">委托人：</w:t>
      </w:r>
      <w:r>
        <w:rPr>
          <w:sz w:val="24"/>
          <w:u w:val="single"/>
        </w:rPr>
        <w:t xml:space="preserve">                                                   </w:t>
      </w:r>
      <w:r>
        <w:rPr>
          <w:sz w:val="24"/>
        </w:rPr>
      </w:r>
      <w:r/>
    </w:p>
    <w:p>
      <w:pPr>
        <w:pStyle w:val="719"/>
        <w:ind w:firstLine="460"/>
        <w:spacing w:line="360" w:lineRule="auto"/>
        <w:rPr>
          <w:sz w:val="24"/>
          <w:u w:val="single"/>
        </w:rPr>
      </w:pPr>
      <w:r>
        <w:rPr>
          <w:sz w:val="24"/>
        </w:rPr>
        <w:t xml:space="preserve">地址：</w:t>
      </w:r>
      <w:r>
        <w:rPr>
          <w:sz w:val="24"/>
          <w:u w:val="single"/>
        </w:rPr>
        <w:t xml:space="preserve">                         </w:t>
      </w:r>
      <w:r>
        <w:rPr>
          <w:sz w:val="24"/>
        </w:rPr>
        <w:t xml:space="preserve">法定代表人（或负责人）：</w:t>
      </w:r>
      <w:r>
        <w:rPr>
          <w:sz w:val="24"/>
          <w:u w:val="single"/>
        </w:rPr>
        <w:t xml:space="preserve">             </w:t>
      </w:r>
      <w:r>
        <w:rPr>
          <w:sz w:val="24"/>
          <w:u w:val="single"/>
        </w:rPr>
      </w:r>
      <w:r/>
    </w:p>
    <w:p>
      <w:pPr>
        <w:pStyle w:val="719"/>
        <w:ind w:firstLine="460"/>
        <w:spacing w:line="360" w:lineRule="auto"/>
        <w:rPr>
          <w:sz w:val="24"/>
          <w:u w:val="single"/>
        </w:rPr>
      </w:pPr>
      <w:r>
        <w:rPr>
          <w:sz w:val="24"/>
        </w:rPr>
        <w:t xml:space="preserve">受托人：</w:t>
      </w:r>
      <w:r>
        <w:rPr>
          <w:sz w:val="24"/>
          <w:u w:val="single"/>
        </w:rPr>
        <w:t xml:space="preserve">                    </w:t>
      </w:r>
      <w:r>
        <w:rPr>
          <w:sz w:val="24"/>
        </w:rPr>
        <w:t xml:space="preserve">  性别：</w:t>
      </w:r>
      <w:r>
        <w:rPr>
          <w:sz w:val="24"/>
          <w:u w:val="single"/>
        </w:rPr>
        <w:t xml:space="preserve">                 </w:t>
      </w:r>
      <w:r>
        <w:rPr>
          <w:sz w:val="24"/>
          <w:u w:val="single"/>
        </w:rPr>
      </w:r>
      <w:r/>
    </w:p>
    <w:p>
      <w:pPr>
        <w:pStyle w:val="719"/>
        <w:ind w:firstLine="460"/>
        <w:spacing w:line="360" w:lineRule="auto"/>
        <w:rPr>
          <w:sz w:val="24"/>
          <w:u w:val="single"/>
        </w:rPr>
      </w:pPr>
      <w:r>
        <w:rPr>
          <w:sz w:val="24"/>
        </w:rPr>
        <w:t xml:space="preserve">所在单位：</w:t>
      </w:r>
      <w:r>
        <w:rPr>
          <w:sz w:val="24"/>
          <w:u w:val="single"/>
        </w:rPr>
        <w:t xml:space="preserve">                                                 </w:t>
      </w:r>
      <w:r>
        <w:rPr>
          <w:sz w:val="24"/>
          <w:u w:val="single"/>
        </w:rPr>
      </w:r>
      <w:r/>
    </w:p>
    <w:p>
      <w:pPr>
        <w:pStyle w:val="719"/>
        <w:ind w:firstLine="460"/>
        <w:spacing w:line="360" w:lineRule="auto"/>
        <w:rPr>
          <w:sz w:val="24"/>
          <w:u w:val="single"/>
        </w:rPr>
      </w:pPr>
      <w:r>
        <w:rPr>
          <w:sz w:val="24"/>
        </w:rPr>
        <w:t xml:space="preserve">职务：</w:t>
      </w:r>
      <w:r>
        <w:rPr>
          <w:sz w:val="24"/>
          <w:u w:val="single"/>
        </w:rPr>
        <w:t xml:space="preserve">                  </w:t>
      </w:r>
      <w:r>
        <w:rPr>
          <w:sz w:val="24"/>
        </w:rPr>
        <w:t xml:space="preserve"> 联系方式：</w:t>
      </w:r>
      <w:r>
        <w:rPr>
          <w:sz w:val="24"/>
          <w:u w:val="single"/>
        </w:rPr>
        <w:t xml:space="preserve">                        </w:t>
      </w:r>
      <w:r>
        <w:rPr>
          <w:sz w:val="24"/>
          <w:u w:val="single"/>
        </w:rPr>
      </w:r>
      <w:r/>
    </w:p>
    <w:p>
      <w:pPr>
        <w:pStyle w:val="719"/>
        <w:ind w:firstLine="460"/>
        <w:spacing w:line="360" w:lineRule="auto"/>
        <w:rPr>
          <w:sz w:val="24"/>
        </w:rPr>
      </w:pPr>
      <w:r>
        <w:rPr>
          <w:sz w:val="24"/>
        </w:rPr>
        <w:t xml:space="preserve">兹委托受托人 </w:t>
      </w:r>
      <w:r>
        <w:rPr>
          <w:sz w:val="24"/>
          <w:u w:val="single"/>
        </w:rPr>
        <w:t xml:space="preserve">          </w:t>
      </w:r>
      <w:r>
        <w:rPr>
          <w:sz w:val="24"/>
        </w:rPr>
        <w:t xml:space="preserve"> 合法地代表我单位参加苏州</w:t>
      </w:r>
      <w:r>
        <w:rPr>
          <w:rFonts w:hint="eastAsia"/>
          <w:sz w:val="24"/>
        </w:rPr>
        <w:t xml:space="preserve">x</w:t>
      </w:r>
      <w:r>
        <w:rPr>
          <w:sz w:val="24"/>
        </w:rPr>
        <w:t xml:space="preserve">xxx招投标代理有限公司组织的</w:t>
      </w:r>
      <w:r>
        <w:rPr>
          <w:sz w:val="24"/>
          <w:u w:val="single"/>
        </w:rPr>
        <w:t xml:space="preserve">     </w:t>
      </w:r>
      <w:r>
        <w:rPr>
          <w:sz w:val="24"/>
        </w:rPr>
        <w:t xml:space="preserve">项目的采购活动，受托人有权在该投标活动中，以我单位的名义签署投标书和投标文件，与招标人协商、澄清、解释，签订合同书并执行一切与此有关的事项。</w:t>
      </w:r>
      <w:r>
        <w:rPr>
          <w:sz w:val="24"/>
        </w:rPr>
      </w:r>
      <w:r/>
    </w:p>
    <w:p>
      <w:pPr>
        <w:pStyle w:val="719"/>
        <w:ind w:firstLine="480"/>
        <w:spacing w:line="360" w:lineRule="auto"/>
        <w:rPr>
          <w:sz w:val="24"/>
        </w:rPr>
      </w:pPr>
      <w:r>
        <w:rPr>
          <w:sz w:val="24"/>
        </w:rPr>
        <w:t xml:space="preserve">受托人在办理上述事宜过程中以其自己的名义所签署的所有文件我单位均予以承认。受托人无转委托权。</w:t>
      </w:r>
      <w:r>
        <w:rPr>
          <w:sz w:val="24"/>
        </w:rPr>
      </w:r>
      <w:r/>
    </w:p>
    <w:p>
      <w:pPr>
        <w:pStyle w:val="719"/>
        <w:ind w:firstLine="480"/>
        <w:spacing w:line="360" w:lineRule="auto"/>
        <w:rPr>
          <w:sz w:val="24"/>
        </w:rPr>
      </w:pPr>
      <w:r>
        <w:rPr>
          <w:sz w:val="24"/>
        </w:rPr>
        <w:t xml:space="preserve">委托期限：至上述事宜处理完毕止。</w:t>
      </w:r>
      <w:r>
        <w:rPr>
          <w:sz w:val="24"/>
        </w:rPr>
      </w:r>
      <w:r/>
    </w:p>
    <w:p>
      <w:pPr>
        <w:pStyle w:val="719"/>
        <w:ind w:firstLine="480"/>
        <w:spacing w:line="360" w:lineRule="auto"/>
        <w:rPr>
          <w:sz w:val="24"/>
          <w:u w:val="single"/>
        </w:rPr>
      </w:pPr>
      <w:r>
        <w:rPr>
          <w:sz w:val="24"/>
        </w:rPr>
        <w:t xml:space="preserve">委托单位（公章）：</w:t>
      </w:r>
      <w:r>
        <w:rPr>
          <w:sz w:val="24"/>
          <w:u w:val="single"/>
        </w:rPr>
        <w:t xml:space="preserve">                        </w:t>
      </w:r>
      <w:r>
        <w:rPr>
          <w:sz w:val="24"/>
          <w:u w:val="single"/>
        </w:rPr>
      </w:r>
      <w:r/>
    </w:p>
    <w:p>
      <w:pPr>
        <w:pStyle w:val="719"/>
        <w:ind w:firstLine="480"/>
        <w:jc w:val="center"/>
        <w:spacing w:line="360" w:lineRule="auto"/>
        <w:rPr>
          <w:sz w:val="24"/>
        </w:rPr>
      </w:pP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rPr>
          <w:sz w:val="24"/>
        </w:rPr>
      </w:r>
      <w:r/>
    </w:p>
    <w:p>
      <w:pPr>
        <w:pStyle w:val="719"/>
        <w:ind w:firstLine="480"/>
        <w:spacing w:line="360" w:lineRule="auto"/>
        <w:rPr>
          <w:sz w:val="24"/>
        </w:rPr>
      </w:pPr>
      <w:r>
        <w:rPr>
          <w:sz w:val="24"/>
        </w:rPr>
      </w:r>
      <w:r/>
    </w:p>
    <w:p>
      <w:pPr>
        <w:pStyle w:val="883"/>
        <w:ind w:firstLine="0"/>
        <w:spacing w:line="360" w:lineRule="auto"/>
        <w:rPr>
          <w:rFonts w:ascii="Times New Roman" w:eastAsia="宋体"/>
          <w:sz w:val="24"/>
          <w:lang w:val="en-US" w:eastAsia="zh-CN"/>
        </w:rPr>
      </w:pPr>
      <w:r>
        <w:rPr>
          <w:rFonts w:hint="eastAsia" w:ascii="Times New Roman" w:eastAsia="宋体"/>
          <w:sz w:val="24"/>
          <w:lang w:val="en-US" w:eastAsia="zh-CN"/>
        </w:rPr>
        <w:t xml:space="preserve">注：附被授权人身份证件正反面</w:t>
      </w:r>
      <w:r>
        <w:rPr>
          <w:rFonts w:ascii="Times New Roman" w:eastAsia="宋体"/>
          <w:sz w:val="24"/>
          <w:lang w:val="en-US" w:eastAsia="zh-CN"/>
        </w:rPr>
      </w:r>
      <w:r/>
    </w:p>
    <w:p>
      <w:pPr>
        <w:pStyle w:val="1112"/>
        <w:ind w:firstLine="3600"/>
        <w:spacing w:before="240" w:after="240"/>
      </w:pPr>
      <w:r/>
      <w:r/>
    </w:p>
    <w:p>
      <w:pPr>
        <w:pStyle w:val="1113"/>
        <w:rPr>
          <w:color w:val="000000"/>
        </w:rPr>
        <w:outlineLvl w:val="2"/>
      </w:pPr>
      <w:r>
        <w:rPr>
          <w:color w:val="000000"/>
        </w:rPr>
      </w:r>
      <w:r/>
    </w:p>
    <w:p>
      <w:pPr>
        <w:pStyle w:val="1113"/>
        <w:rPr>
          <w:color w:val="000000"/>
        </w:rPr>
        <w:outlineLvl w:val="2"/>
      </w:pPr>
      <w:r>
        <w:rPr>
          <w:color w:val="000000"/>
        </w:rPr>
      </w:r>
      <w:r/>
    </w:p>
    <w:p>
      <w:pPr>
        <w:pStyle w:val="1113"/>
        <w:rPr>
          <w:color w:val="000000"/>
        </w:rPr>
        <w:outlineLvl w:val="2"/>
      </w:pPr>
      <w:r>
        <w:rPr>
          <w:color w:val="000000"/>
        </w:rPr>
      </w:r>
      <w:r/>
    </w:p>
    <w:p>
      <w:pPr>
        <w:pStyle w:val="1113"/>
        <w:rPr>
          <w:color w:val="000000"/>
        </w:rPr>
        <w:outlineLvl w:val="2"/>
      </w:pPr>
      <w:r>
        <w:rPr>
          <w:color w:val="000000"/>
        </w:rPr>
      </w:r>
      <w:r/>
    </w:p>
    <w:p>
      <w:pPr>
        <w:pStyle w:val="1113"/>
        <w:rPr>
          <w:color w:val="000000"/>
        </w:rPr>
        <w:outlineLvl w:val="2"/>
      </w:pPr>
      <w:r>
        <w:rPr>
          <w:color w:val="000000"/>
        </w:rPr>
      </w:r>
      <w:r/>
    </w:p>
    <w:p>
      <w:pPr>
        <w:pStyle w:val="1113"/>
        <w:rPr>
          <w:color w:val="000000"/>
        </w:rPr>
        <w:outlineLvl w:val="2"/>
      </w:pPr>
      <w:r>
        <w:rPr>
          <w:color w:val="000000"/>
        </w:rPr>
      </w:r>
      <w:r/>
    </w:p>
    <w:p>
      <w:pPr>
        <w:pStyle w:val="1113"/>
        <w:rPr>
          <w:color w:val="000000"/>
        </w:rPr>
        <w:outlineLvl w:val="2"/>
      </w:pPr>
      <w:r>
        <w:rPr>
          <w:color w:val="000000"/>
        </w:rPr>
      </w:r>
      <w:r/>
    </w:p>
    <w:p>
      <w:pPr>
        <w:pStyle w:val="724"/>
        <w:jc w:val="center"/>
        <w:pageBreakBefore/>
        <w:spacing w:line="400" w:lineRule="exact"/>
        <w:rPr>
          <w:rFonts w:ascii="Times New Roman" w:hAnsi="Times New Roman"/>
          <w:b/>
          <w:color w:val="000000"/>
        </w:rPr>
      </w:pPr>
      <w:r/>
      <w:bookmarkStart w:id="276" w:name="_Toc25750_WPSOffice_Level1"/>
      <w:r/>
      <w:bookmarkStart w:id="277" w:name="_Toc27802_WPSOffice_Level1"/>
      <w:r/>
      <w:bookmarkStart w:id="278" w:name="_Toc29308_WPSOffice_Level1"/>
      <w:r/>
      <w:bookmarkStart w:id="279" w:name="_Toc7772_WPSOffice_Level1"/>
      <w:r/>
      <w:bookmarkStart w:id="280" w:name="_Toc505_WPSOffice_Level1"/>
      <w:r>
        <w:rPr>
          <w:rFonts w:ascii="Times New Roman" w:hAnsi="Times New Roman"/>
          <w:b/>
          <w:color w:val="000000"/>
        </w:rPr>
        <w:t xml:space="preserve">联合投标协议书</w:t>
      </w:r>
      <w:r>
        <w:rPr>
          <w:rFonts w:ascii="Times New Roman" w:hAnsi="Times New Roman"/>
          <w:b/>
          <w:color w:val="000000"/>
        </w:rPr>
      </w:r>
      <w:r/>
    </w:p>
    <w:p>
      <w:pPr>
        <w:pStyle w:val="719"/>
        <w:ind w:firstLine="460"/>
        <w:spacing w:line="400" w:lineRule="exact"/>
        <w:rPr>
          <w:sz w:val="24"/>
        </w:rPr>
      </w:pPr>
      <w:r>
        <w:rPr>
          <w:sz w:val="24"/>
        </w:rPr>
        <w:t xml:space="preserve">甲方：</w:t>
      </w:r>
      <w:r>
        <w:rPr>
          <w:sz w:val="24"/>
        </w:rPr>
      </w:r>
      <w:r/>
    </w:p>
    <w:p>
      <w:pPr>
        <w:pStyle w:val="719"/>
        <w:ind w:firstLine="460"/>
        <w:spacing w:line="400" w:lineRule="exact"/>
        <w:rPr>
          <w:sz w:val="24"/>
        </w:rPr>
      </w:pPr>
      <w:r>
        <w:rPr>
          <w:sz w:val="24"/>
        </w:rPr>
        <w:t xml:space="preserve">乙方：</w:t>
      </w:r>
      <w:r>
        <w:rPr>
          <w:sz w:val="24"/>
        </w:rPr>
      </w:r>
      <w:r/>
    </w:p>
    <w:p>
      <w:pPr>
        <w:pStyle w:val="719"/>
        <w:ind w:firstLine="460"/>
        <w:spacing w:line="400" w:lineRule="exact"/>
        <w:rPr>
          <w:rFonts w:hint="eastAsia"/>
          <w:sz w:val="24"/>
        </w:rPr>
      </w:pPr>
      <w:r>
        <w:rPr>
          <w:rFonts w:hint="eastAsia"/>
          <w:sz w:val="24"/>
        </w:rPr>
        <w:t xml:space="preserve">丙方：</w:t>
      </w:r>
      <w:r>
        <w:rPr>
          <w:rFonts w:hint="eastAsia"/>
          <w:sz w:val="24"/>
        </w:rPr>
      </w:r>
      <w:r/>
    </w:p>
    <w:p>
      <w:pPr>
        <w:pStyle w:val="719"/>
        <w:ind w:firstLine="460"/>
        <w:spacing w:line="400" w:lineRule="exact"/>
        <w:rPr>
          <w:sz w:val="24"/>
        </w:rPr>
      </w:pPr>
      <w:r>
        <w:rPr>
          <w:sz w:val="24"/>
        </w:rPr>
        <w:t xml:space="preserve">…</w:t>
      </w:r>
      <w:r>
        <w:rPr>
          <w:sz w:val="24"/>
        </w:rPr>
      </w:r>
      <w:r/>
    </w:p>
    <w:p>
      <w:pPr>
        <w:pStyle w:val="719"/>
        <w:ind w:firstLine="460"/>
        <w:spacing w:line="400" w:lineRule="exact"/>
        <w:rPr>
          <w:sz w:val="24"/>
        </w:rPr>
      </w:pPr>
      <w:r>
        <w:rPr>
          <w:sz w:val="24"/>
        </w:rPr>
        <w:t xml:space="preserve">各方经协商，</w:t>
      </w:r>
      <w:r>
        <w:rPr>
          <w:rFonts w:hint="eastAsia"/>
          <w:sz w:val="24"/>
        </w:rPr>
        <w:t xml:space="preserve">自愿组成联合体，共同参加</w:t>
      </w:r>
      <w:r>
        <w:rPr>
          <w:sz w:val="24"/>
          <w:u w:val="single"/>
        </w:rPr>
        <w:t xml:space="preserve">                   </w:t>
      </w:r>
      <w:r>
        <w:rPr>
          <w:sz w:val="24"/>
        </w:rPr>
        <w:t xml:space="preserve">组织的采购编号为</w:t>
      </w:r>
      <w:r>
        <w:rPr>
          <w:sz w:val="24"/>
          <w:u w:val="single"/>
        </w:rPr>
        <w:t xml:space="preserve">               </w:t>
      </w:r>
      <w:r>
        <w:rPr>
          <w:sz w:val="24"/>
        </w:rPr>
        <w:t xml:space="preserve">号的招标活动联合进行投标之事宜，</w:t>
      </w:r>
      <w:r>
        <w:rPr>
          <w:rFonts w:hint="eastAsia"/>
          <w:sz w:val="24"/>
        </w:rPr>
        <w:t xml:space="preserve">现就联合体参加本项目投标的有关事项</w:t>
      </w:r>
      <w:r>
        <w:rPr>
          <w:sz w:val="24"/>
        </w:rPr>
        <w:t xml:space="preserve">达成如下协议：</w:t>
      </w:r>
      <w:r>
        <w:rPr>
          <w:sz w:val="24"/>
        </w:rPr>
      </w:r>
      <w:r/>
    </w:p>
    <w:p>
      <w:pPr>
        <w:pStyle w:val="719"/>
        <w:ind w:firstLine="460"/>
        <w:spacing w:line="400" w:lineRule="exact"/>
        <w:rPr>
          <w:sz w:val="24"/>
        </w:rPr>
      </w:pPr>
      <w:r>
        <w:rPr>
          <w:sz w:val="24"/>
        </w:rPr>
        <w:t xml:space="preserve">各方一致决定，以 </w:t>
      </w:r>
      <w:r>
        <w:rPr>
          <w:sz w:val="24"/>
          <w:u w:val="single"/>
        </w:rPr>
        <w:t xml:space="preserve">                      </w:t>
      </w:r>
      <w:r>
        <w:rPr>
          <w:sz w:val="24"/>
        </w:rPr>
        <w:t xml:space="preserve"> 为牵头方（即联合体投标人代表）进行投标，并按照招标文件的规定提交资格文件。</w:t>
      </w:r>
      <w:r>
        <w:rPr>
          <w:sz w:val="24"/>
        </w:rPr>
      </w:r>
      <w:r/>
    </w:p>
    <w:p>
      <w:pPr>
        <w:pStyle w:val="719"/>
        <w:ind w:firstLine="460"/>
        <w:spacing w:line="400" w:lineRule="exact"/>
        <w:rPr>
          <w:sz w:val="24"/>
          <w:u w:val="single"/>
        </w:rPr>
      </w:pPr>
      <w:r>
        <w:rPr>
          <w:rFonts w:hint="eastAsia"/>
          <w:sz w:val="24"/>
        </w:rPr>
        <w:t xml:space="preserve">成员方：</w:t>
      </w:r>
      <w:r>
        <w:rPr>
          <w:rFonts w:hint="eastAsia"/>
          <w:sz w:val="24"/>
          <w:u w:val="single"/>
        </w:rPr>
        <w:t xml:space="preserve">             </w:t>
      </w:r>
      <w:r>
        <w:rPr>
          <w:sz w:val="24"/>
          <w:u w:val="single"/>
        </w:rPr>
      </w:r>
      <w:r/>
    </w:p>
    <w:p>
      <w:pPr>
        <w:pStyle w:val="719"/>
        <w:ind w:firstLine="460"/>
        <w:spacing w:line="400" w:lineRule="exact"/>
        <w:rPr>
          <w:sz w:val="24"/>
        </w:rPr>
      </w:pPr>
      <w:r>
        <w:rPr>
          <w:sz w:val="24"/>
        </w:rPr>
        <w:t xml:space="preserve">二、在本次投标过程中，牵头方的法定代表人（负责人）或授权代理人根据招标文件规定及投标内容而对招标采购单位所作的任何合法承诺，包括书面澄清及响应等均对联合投标各方产生约束力。如果中标并签订合同，则联合投标各方将共同履行对招标采购单位所负有的全部义务并就采购合同约定的事项对采购人承担连带责任。</w:t>
      </w:r>
      <w:r>
        <w:rPr>
          <w:sz w:val="24"/>
        </w:rPr>
      </w:r>
      <w:r/>
    </w:p>
    <w:p>
      <w:pPr>
        <w:pStyle w:val="719"/>
        <w:ind w:firstLine="460"/>
        <w:spacing w:line="400" w:lineRule="exact"/>
        <w:rPr>
          <w:sz w:val="24"/>
        </w:rPr>
      </w:pPr>
      <w:r>
        <w:rPr>
          <w:sz w:val="24"/>
        </w:rPr>
        <w:t xml:space="preserve">三、联合投标其余各方保证对牵头方为响应本次招标而提供的产品和服务提供全部质量保证及售后服务支持。</w:t>
      </w:r>
      <w:r>
        <w:rPr>
          <w:sz w:val="24"/>
        </w:rPr>
      </w:r>
      <w:r/>
    </w:p>
    <w:p>
      <w:pPr>
        <w:pStyle w:val="719"/>
        <w:ind w:firstLine="460"/>
        <w:spacing w:line="400" w:lineRule="exact"/>
        <w:rPr>
          <w:sz w:val="24"/>
        </w:rPr>
      </w:pPr>
      <w:r>
        <w:rPr>
          <w:rFonts w:hint="eastAsia"/>
          <w:sz w:val="24"/>
        </w:rPr>
        <w:t xml:space="preserve">四、若中标，牵头方将代表联合体与采购人就合同签订事宜进行协商，采购合同约定的事项对各联合体成员负有连带责任。</w:t>
      </w:r>
      <w:r>
        <w:rPr>
          <w:sz w:val="24"/>
        </w:rPr>
      </w:r>
      <w:r/>
    </w:p>
    <w:p>
      <w:pPr>
        <w:pStyle w:val="719"/>
        <w:ind w:firstLine="460"/>
        <w:spacing w:line="400" w:lineRule="exact"/>
        <w:rPr>
          <w:sz w:val="24"/>
        </w:rPr>
      </w:pPr>
      <w:r>
        <w:rPr>
          <w:sz w:val="24"/>
        </w:rPr>
        <w:t xml:space="preserve">四、本次联合投标中</w:t>
      </w:r>
      <w:r>
        <w:rPr>
          <w:sz w:val="24"/>
        </w:rPr>
      </w:r>
      <w:r/>
    </w:p>
    <w:p>
      <w:pPr>
        <w:pStyle w:val="719"/>
        <w:ind w:firstLine="463"/>
        <w:spacing w:line="400" w:lineRule="exact"/>
        <w:rPr>
          <w:rFonts w:hint="eastAsia"/>
          <w:sz w:val="24"/>
        </w:rPr>
      </w:pPr>
      <w:r>
        <w:rPr>
          <w:b/>
          <w:bCs/>
          <w:sz w:val="24"/>
        </w:rPr>
        <w:t xml:space="preserve">甲方承担的工作和义务为：</w:t>
      </w:r>
      <w:r>
        <w:rPr>
          <w:sz w:val="24"/>
          <w:u w:val="single"/>
        </w:rPr>
        <w:t xml:space="preserve">      </w:t>
      </w:r>
      <w:r>
        <w:rPr>
          <w:rFonts w:hint="eastAsia"/>
          <w:sz w:val="24"/>
          <w:u w:val="single"/>
        </w:rPr>
        <w:t xml:space="preserve">         ，</w:t>
      </w:r>
      <w:r>
        <w:rPr>
          <w:rFonts w:hint="eastAsia" w:ascii="宋体" w:hAnsi="宋体" w:cs="宋体"/>
          <w:spacing w:val="7"/>
          <w:sz w:val="24"/>
          <w:szCs w:val="24"/>
        </w:rPr>
        <w:t xml:space="preserve">合同份额占到合同总金额</w:t>
      </w:r>
      <w:r>
        <w:rPr>
          <w:sz w:val="24"/>
          <w:u w:val="single"/>
        </w:rPr>
        <w:t xml:space="preserve">  </w:t>
      </w:r>
      <w:r>
        <w:rPr>
          <w:rFonts w:hint="eastAsia"/>
          <w:sz w:val="24"/>
          <w:u w:val="single"/>
        </w:rPr>
        <w:t xml:space="preserve">%</w:t>
      </w:r>
      <w:r>
        <w:rPr>
          <w:rFonts w:hint="eastAsia"/>
          <w:sz w:val="24"/>
        </w:rPr>
      </w:r>
      <w:r/>
    </w:p>
    <w:p>
      <w:pPr>
        <w:pStyle w:val="719"/>
        <w:ind w:firstLine="463"/>
        <w:spacing w:line="400" w:lineRule="exact"/>
        <w:rPr>
          <w:rFonts w:hint="eastAsia"/>
          <w:sz w:val="24"/>
        </w:rPr>
      </w:pPr>
      <w:r>
        <w:rPr>
          <w:b/>
          <w:bCs/>
          <w:sz w:val="24"/>
        </w:rPr>
        <w:t xml:space="preserve">乙方承担的工作和义务为：</w:t>
      </w:r>
      <w:r>
        <w:rPr>
          <w:sz w:val="24"/>
          <w:u w:val="single"/>
        </w:rPr>
        <w:t xml:space="preserve">      </w:t>
      </w:r>
      <w:r>
        <w:rPr>
          <w:rFonts w:hint="eastAsia"/>
          <w:sz w:val="24"/>
          <w:u w:val="single"/>
        </w:rPr>
        <w:t xml:space="preserve">         ，</w:t>
      </w:r>
      <w:r>
        <w:rPr>
          <w:rFonts w:hint="eastAsia" w:ascii="宋体" w:hAnsi="宋体" w:cs="宋体"/>
          <w:spacing w:val="7"/>
          <w:sz w:val="24"/>
          <w:szCs w:val="24"/>
        </w:rPr>
        <w:t xml:space="preserve">合同份额占到合同总金额</w:t>
      </w:r>
      <w:r>
        <w:rPr>
          <w:sz w:val="24"/>
          <w:u w:val="single"/>
        </w:rPr>
        <w:t xml:space="preserve">  </w:t>
      </w:r>
      <w:r>
        <w:rPr>
          <w:rFonts w:hint="eastAsia"/>
          <w:sz w:val="24"/>
          <w:u w:val="single"/>
        </w:rPr>
        <w:t xml:space="preserve">%</w:t>
      </w:r>
      <w:r>
        <w:rPr>
          <w:rFonts w:hint="eastAsia"/>
          <w:sz w:val="24"/>
        </w:rPr>
      </w:r>
      <w:r/>
    </w:p>
    <w:p>
      <w:pPr>
        <w:pStyle w:val="719"/>
        <w:ind w:firstLine="463"/>
        <w:spacing w:line="400" w:lineRule="exact"/>
        <w:rPr>
          <w:rFonts w:hint="eastAsia"/>
          <w:sz w:val="24"/>
        </w:rPr>
      </w:pPr>
      <w:r>
        <w:rPr>
          <w:rFonts w:hint="eastAsia"/>
          <w:b/>
          <w:bCs/>
          <w:sz w:val="24"/>
        </w:rPr>
        <w:t xml:space="preserve">丙</w:t>
      </w:r>
      <w:r>
        <w:rPr>
          <w:b/>
          <w:bCs/>
          <w:sz w:val="24"/>
        </w:rPr>
        <w:t xml:space="preserve">方承担的工作和义务为：</w:t>
      </w:r>
      <w:r>
        <w:rPr>
          <w:sz w:val="24"/>
          <w:u w:val="single"/>
        </w:rPr>
        <w:t xml:space="preserve">      </w:t>
      </w:r>
      <w:r>
        <w:rPr>
          <w:rFonts w:hint="eastAsia"/>
          <w:sz w:val="24"/>
          <w:u w:val="single"/>
        </w:rPr>
        <w:t xml:space="preserve">         ，</w:t>
      </w:r>
      <w:r>
        <w:rPr>
          <w:rFonts w:hint="eastAsia" w:ascii="宋体" w:hAnsi="宋体" w:cs="宋体"/>
          <w:spacing w:val="7"/>
          <w:sz w:val="24"/>
          <w:szCs w:val="24"/>
        </w:rPr>
        <w:t xml:space="preserve">合同份额占到合同总金额</w:t>
      </w:r>
      <w:r>
        <w:rPr>
          <w:sz w:val="24"/>
          <w:u w:val="single"/>
        </w:rPr>
        <w:t xml:space="preserve">  </w:t>
      </w:r>
      <w:r>
        <w:rPr>
          <w:rFonts w:hint="eastAsia"/>
          <w:sz w:val="24"/>
          <w:u w:val="single"/>
        </w:rPr>
        <w:t xml:space="preserve">%</w:t>
      </w:r>
      <w:r>
        <w:rPr>
          <w:rFonts w:hint="eastAsia"/>
          <w:sz w:val="24"/>
        </w:rPr>
      </w:r>
      <w:r/>
    </w:p>
    <w:p>
      <w:pPr>
        <w:pStyle w:val="719"/>
        <w:ind w:firstLine="463"/>
        <w:spacing w:line="400" w:lineRule="exact"/>
        <w:rPr>
          <w:b/>
          <w:bCs/>
          <w:sz w:val="24"/>
        </w:rPr>
      </w:pPr>
      <w:r>
        <w:rPr>
          <w:b/>
          <w:bCs/>
          <w:sz w:val="24"/>
        </w:rPr>
        <w:t xml:space="preserve">…</w:t>
      </w:r>
      <w:r>
        <w:rPr>
          <w:b/>
          <w:bCs/>
          <w:sz w:val="24"/>
        </w:rPr>
      </w:r>
      <w:r/>
    </w:p>
    <w:p>
      <w:pPr>
        <w:pStyle w:val="719"/>
        <w:ind w:firstLine="460"/>
        <w:spacing w:line="400" w:lineRule="exact"/>
        <w:rPr>
          <w:sz w:val="24"/>
          <w:u w:val="single"/>
        </w:rPr>
      </w:pPr>
      <w:r>
        <w:rPr>
          <w:sz w:val="24"/>
        </w:rPr>
        <w:t xml:space="preserve">五、有关本次联合投标的其他事宜：</w:t>
      </w:r>
      <w:r>
        <w:rPr>
          <w:sz w:val="24"/>
          <w:u w:val="single"/>
        </w:rPr>
        <w:t xml:space="preserve">                                         </w:t>
      </w:r>
      <w:r>
        <w:rPr>
          <w:sz w:val="24"/>
          <w:u w:val="single"/>
        </w:rPr>
      </w:r>
      <w:r/>
    </w:p>
    <w:p>
      <w:pPr>
        <w:pStyle w:val="719"/>
        <w:ind w:firstLine="460"/>
        <w:spacing w:line="400" w:lineRule="exact"/>
        <w:rPr>
          <w:sz w:val="24"/>
        </w:rPr>
      </w:pPr>
      <w:r>
        <w:rPr>
          <w:sz w:val="24"/>
        </w:rPr>
        <w:t xml:space="preserve">六、本协议提交招标方后，联合投标各方不得以任何形式对上述实质内容进行修改或撤销。</w:t>
      </w:r>
      <w:r>
        <w:rPr>
          <w:sz w:val="24"/>
        </w:rPr>
      </w:r>
      <w:r/>
    </w:p>
    <w:p>
      <w:pPr>
        <w:pStyle w:val="719"/>
        <w:ind w:firstLine="460"/>
        <w:spacing w:line="400" w:lineRule="exact"/>
        <w:rPr>
          <w:sz w:val="24"/>
        </w:rPr>
      </w:pPr>
      <w:r>
        <w:rPr>
          <w:sz w:val="24"/>
        </w:rPr>
        <w:t xml:space="preserve">七、本协议一式</w:t>
      </w:r>
      <w:r>
        <w:rPr>
          <w:sz w:val="24"/>
          <w:u w:val="single"/>
        </w:rPr>
        <w:t xml:space="preserve">   </w:t>
      </w:r>
      <w:r>
        <w:rPr>
          <w:sz w:val="24"/>
        </w:rPr>
        <w:t xml:space="preserve">份，签约各方各持一份，交采购人和采购代理机构各一份。</w:t>
      </w:r>
      <w:r>
        <w:rPr>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927"/>
      </w:tblGrid>
      <w:tr>
        <w:trPr>
          <w:trHeight w:val="1552"/>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719"/>
              <w:spacing w:line="400" w:lineRule="exact"/>
              <w:rPr>
                <w:sz w:val="24"/>
              </w:rPr>
            </w:pPr>
            <w:r>
              <w:rPr>
                <w:sz w:val="24"/>
              </w:rPr>
              <w:t xml:space="preserve">甲方单位：   （公章）</w:t>
            </w:r>
            <w:r>
              <w:rPr>
                <w:sz w:val="24"/>
              </w:rPr>
            </w:r>
            <w:r/>
          </w:p>
          <w:p>
            <w:pPr>
              <w:pStyle w:val="719"/>
              <w:spacing w:line="400" w:lineRule="exact"/>
              <w:rPr>
                <w:sz w:val="24"/>
              </w:rPr>
            </w:pPr>
            <w:r>
              <w:rPr>
                <w:sz w:val="24"/>
              </w:rPr>
            </w:r>
            <w:r/>
          </w:p>
          <w:p>
            <w:pPr>
              <w:pStyle w:val="719"/>
              <w:spacing w:line="400" w:lineRule="exact"/>
              <w:rPr>
                <w:sz w:val="24"/>
              </w:rPr>
            </w:pPr>
            <w:r>
              <w:rPr>
                <w:sz w:val="24"/>
              </w:rPr>
              <w:t xml:space="preserve">年   月   日</w:t>
            </w:r>
            <w:r>
              <w:rPr>
                <w:sz w:val="24"/>
              </w:rPr>
            </w:r>
            <w:r/>
          </w:p>
        </w:tc>
        <w:tc>
          <w:tcPr>
            <w:tcBorders>
              <w:top w:val="none" w:color="000000" w:sz="0" w:space="0"/>
              <w:left w:val="none" w:color="000000" w:sz="0" w:space="0"/>
              <w:bottom w:val="none" w:color="000000" w:sz="0" w:space="0"/>
              <w:right w:val="none" w:color="000000" w:sz="0" w:space="0"/>
            </w:tcBorders>
            <w:tcW w:w="4927" w:type="dxa"/>
            <w:vAlign w:val="top"/>
            <w:textDirection w:val="lrTb"/>
            <w:noWrap w:val="false"/>
          </w:tcPr>
          <w:p>
            <w:pPr>
              <w:pStyle w:val="719"/>
              <w:spacing w:line="400" w:lineRule="exact"/>
              <w:rPr>
                <w:sz w:val="24"/>
              </w:rPr>
            </w:pPr>
            <w:r>
              <w:rPr>
                <w:sz w:val="24"/>
              </w:rPr>
              <w:t xml:space="preserve">乙方单位：   （公章）</w:t>
            </w:r>
            <w:r>
              <w:rPr>
                <w:sz w:val="24"/>
              </w:rPr>
            </w:r>
            <w:r/>
          </w:p>
          <w:p>
            <w:pPr>
              <w:pStyle w:val="719"/>
              <w:spacing w:line="400" w:lineRule="exact"/>
              <w:rPr>
                <w:sz w:val="24"/>
              </w:rPr>
            </w:pPr>
            <w:r>
              <w:rPr>
                <w:sz w:val="24"/>
              </w:rPr>
            </w:r>
            <w:r/>
          </w:p>
          <w:p>
            <w:pPr>
              <w:pStyle w:val="719"/>
              <w:spacing w:line="400" w:lineRule="exact"/>
              <w:rPr>
                <w:sz w:val="24"/>
              </w:rPr>
            </w:pPr>
            <w:r>
              <w:rPr>
                <w:sz w:val="24"/>
              </w:rPr>
              <w:t xml:space="preserve">年   月   日</w:t>
            </w:r>
            <w:r>
              <w:rPr>
                <w:sz w:val="24"/>
              </w:rPr>
            </w:r>
            <w:r/>
          </w:p>
        </w:tc>
      </w:tr>
      <w:tr>
        <w:trPr>
          <w:trHeight w:val="1922"/>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719"/>
              <w:spacing w:line="400" w:lineRule="exact"/>
              <w:rPr>
                <w:sz w:val="24"/>
              </w:rPr>
            </w:pPr>
            <w:r>
              <w:rPr>
                <w:rFonts w:hint="eastAsia"/>
                <w:sz w:val="24"/>
              </w:rPr>
              <w:t xml:space="preserve">丙</w:t>
            </w:r>
            <w:r>
              <w:rPr>
                <w:sz w:val="24"/>
              </w:rPr>
              <w:t xml:space="preserve">方单位：   （公章）</w:t>
            </w:r>
            <w:r>
              <w:rPr>
                <w:sz w:val="24"/>
              </w:rPr>
            </w:r>
            <w:r/>
          </w:p>
          <w:p>
            <w:pPr>
              <w:pStyle w:val="719"/>
              <w:spacing w:line="400" w:lineRule="exact"/>
              <w:rPr>
                <w:sz w:val="24"/>
              </w:rPr>
            </w:pPr>
            <w:r>
              <w:rPr>
                <w:sz w:val="24"/>
              </w:rPr>
            </w:r>
            <w:r/>
          </w:p>
          <w:p>
            <w:pPr>
              <w:pStyle w:val="719"/>
              <w:spacing w:line="400" w:lineRule="exact"/>
              <w:rPr>
                <w:sz w:val="24"/>
              </w:rPr>
            </w:pPr>
            <w:r>
              <w:rPr>
                <w:sz w:val="24"/>
              </w:rPr>
              <w:t xml:space="preserve">年   月   日</w:t>
            </w:r>
            <w:r>
              <w:rPr>
                <w:sz w:val="24"/>
              </w:rPr>
            </w:r>
            <w:r/>
          </w:p>
        </w:tc>
        <w:tc>
          <w:tcPr>
            <w:tcBorders>
              <w:top w:val="none" w:color="000000" w:sz="0" w:space="0"/>
              <w:left w:val="none" w:color="000000" w:sz="0" w:space="0"/>
              <w:bottom w:val="none" w:color="000000" w:sz="0" w:space="0"/>
              <w:right w:val="none" w:color="000000" w:sz="0" w:space="0"/>
            </w:tcBorders>
            <w:tcW w:w="4927" w:type="dxa"/>
            <w:vAlign w:val="top"/>
            <w:textDirection w:val="lrTb"/>
            <w:noWrap w:val="false"/>
          </w:tcPr>
          <w:p>
            <w:pPr>
              <w:pStyle w:val="719"/>
              <w:spacing w:line="400" w:lineRule="exact"/>
              <w:rPr>
                <w:sz w:val="24"/>
              </w:rPr>
            </w:pPr>
            <w:r>
              <w:rPr>
                <w:sz w:val="24"/>
              </w:rPr>
              <w:t xml:space="preserve">…</w:t>
            </w:r>
            <w:r>
              <w:rPr>
                <w:sz w:val="24"/>
              </w:rPr>
            </w:r>
            <w:r/>
          </w:p>
        </w:tc>
      </w:tr>
    </w:tbl>
    <w:p>
      <w:pPr>
        <w:pStyle w:val="1113"/>
        <w:outlineLvl w:val="2"/>
      </w:pPr>
      <w:r/>
      <w:bookmarkEnd w:id="276"/>
      <w:r/>
      <w:bookmarkEnd w:id="277"/>
      <w:r/>
      <w:bookmarkEnd w:id="278"/>
      <w:r/>
      <w:bookmarkEnd w:id="279"/>
      <w:r/>
      <w:bookmarkEnd w:id="280"/>
      <w:r>
        <w:rPr>
          <w:color w:val="000000"/>
        </w:rPr>
        <w:br w:type="page" w:clear="all"/>
      </w:r>
      <w:r>
        <w:rPr>
          <w:rFonts w:ascii="宋体" w:hAnsi="宋体" w:eastAsia="宋体" w:cs="宋体"/>
          <w:b/>
          <w:color w:val="000000"/>
          <w:sz w:val="28"/>
        </w:rPr>
        <w:t xml:space="preserve">  关于资格证明文件的书面承诺</w:t>
      </w:r>
      <w:r/>
    </w:p>
    <w:p>
      <w:pPr>
        <w:pStyle w:val="1114"/>
        <w:spacing w:line="440" w:lineRule="exact"/>
        <w:rPr>
          <w:spacing w:val="7"/>
        </w:rPr>
      </w:pPr>
      <w:r>
        <w:rPr>
          <w:rFonts w:ascii="宋体" w:hAnsi="宋体" w:eastAsia="宋体" w:cs="宋体"/>
          <w:color w:val="000000"/>
        </w:rPr>
        <w:t xml:space="preserve">﻿ </w:t>
      </w:r>
      <w:r>
        <w:rPr>
          <w:spacing w:val="7"/>
        </w:rPr>
      </w:r>
      <w:r/>
    </w:p>
    <w:p>
      <w:pPr>
        <w:pStyle w:val="1114"/>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14"/>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rPr>
          <w:rFonts w:ascii="宋体" w:hAnsi="宋体" w:eastAsia="宋体" w:cs="宋体"/>
          <w:b/>
          <w:bCs/>
          <w:sz w:val="32"/>
          <w:szCs w:val="32"/>
        </w:rPr>
      </w:r>
      <w:r/>
    </w:p>
    <w:p>
      <w:pPr>
        <w:pStyle w:val="1114"/>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14"/>
        <w:jc w:val="center"/>
        <w:spacing w:before="320" w:after="320"/>
        <w:rPr>
          <w:rFonts w:ascii="宋体" w:hAnsi="宋体" w:eastAsia="宋体" w:cs="宋体"/>
          <w:sz w:val="32"/>
          <w:szCs w:val="32"/>
        </w:rPr>
      </w:pPr>
      <w:r>
        <w:rPr>
          <w:rFonts w:ascii="宋体" w:hAnsi="宋体" w:eastAsia="宋体" w:cs="宋体"/>
          <w:color w:val="000000"/>
          <w:sz w:val="32"/>
          <w:szCs w:val="32"/>
        </w:rPr>
        <w:t xml:space="preserve">关于资格证明文件的书面承诺</w:t>
      </w:r>
      <w:r>
        <w:rPr>
          <w:rFonts w:ascii="宋体" w:hAnsi="宋体" w:eastAsia="宋体" w:cs="宋体"/>
          <w:sz w:val="32"/>
          <w:szCs w:val="32"/>
        </w:rPr>
      </w:r>
      <w:r/>
    </w:p>
    <w:p>
      <w:pPr>
        <w:pStyle w:val="1114"/>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14"/>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rPr>
          <w:rFonts w:ascii="宋体" w:hAnsi="宋体" w:eastAsia="宋体" w:cs="宋体"/>
          <w:b/>
          <w:bCs/>
          <w:sz w:val="32"/>
          <w:szCs w:val="32"/>
        </w:rPr>
      </w:r>
      <w:r/>
    </w:p>
    <w:p>
      <w:pPr>
        <w:pStyle w:val="1114"/>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14"/>
        <w:spacing w:before="240" w:after="240"/>
        <w:rPr>
          <w:rFonts w:ascii="宋体" w:hAnsi="宋体" w:eastAsia="宋体" w:cs="宋体"/>
        </w:rPr>
      </w:pPr>
      <w:r>
        <w:rPr>
          <w:rFonts w:ascii="宋体" w:hAnsi="宋体" w:eastAsia="宋体" w:cs="宋体"/>
          <w:color w:val="000000"/>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ascii="宋体" w:hAnsi="宋体" w:eastAsia="宋体" w:cs="宋体"/>
        </w:rPr>
      </w:r>
      <w:r/>
    </w:p>
    <w:p>
      <w:pPr>
        <w:pStyle w:val="1114"/>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14"/>
        <w:jc w:val="center"/>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14"/>
        <w:jc w:val="center"/>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14"/>
        <w:jc w:val="center"/>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14"/>
        <w:spacing w:before="240" w:after="240"/>
        <w:rPr>
          <w:rFonts w:ascii="宋体" w:hAnsi="宋体" w:eastAsia="宋体" w:cs="宋体"/>
        </w:rPr>
      </w:pPr>
      <w:r>
        <w:rPr>
          <w:rFonts w:ascii="宋体" w:hAnsi="宋体" w:eastAsia="宋体" w:cs="宋体"/>
          <w:color w:val="000000"/>
        </w:rPr>
        <w:t xml:space="preserve"> 投标单位（加盖公章）：   </w:t>
      </w:r>
      <w:r>
        <w:rPr>
          <w:rFonts w:ascii="宋体" w:hAnsi="宋体" w:eastAsia="宋体" w:cs="宋体"/>
        </w:rPr>
      </w:r>
      <w:r/>
    </w:p>
    <w:p>
      <w:pPr>
        <w:pStyle w:val="1115"/>
        <w:rPr>
          <w:rFonts w:hint="eastAsia" w:ascii="宋体" w:hAnsi="宋体" w:eastAsia="宋体" w:cs="宋体"/>
          <w:b/>
          <w:color w:val="000000"/>
          <w:sz w:val="28"/>
          <w:szCs w:val="22"/>
          <w:lang w:val="en-US" w:eastAsia="zh-CN"/>
        </w:rPr>
        <w:outlineLvl w:val="1"/>
      </w:pPr>
      <w:r>
        <w:rPr>
          <w:color w:val="000000"/>
        </w:rPr>
        <w:br w:type="page" w:clear="all"/>
      </w:r>
      <w:bookmarkStart w:id="281" w:name="_Toc256000018"/>
      <w:r>
        <w:rPr>
          <w:rFonts w:hint="eastAsia" w:ascii="宋体" w:hAnsi="宋体" w:eastAsia="宋体" w:cs="宋体"/>
          <w:b/>
          <w:color w:val="000000"/>
          <w:sz w:val="28"/>
          <w:szCs w:val="22"/>
          <w:lang w:val="en-US" w:eastAsia="zh-CN"/>
        </w:rPr>
        <w:t xml:space="preserve">不得存在的情形相关证明材料</w:t>
      </w:r>
      <w:r>
        <w:rPr>
          <w:rFonts w:hint="eastAsia" w:ascii="宋体" w:hAnsi="宋体" w:eastAsia="宋体" w:cs="宋体"/>
          <w:b/>
          <w:color w:val="000000"/>
          <w:sz w:val="28"/>
          <w:szCs w:val="22"/>
          <w:lang w:val="en-US" w:eastAsia="zh-CN"/>
        </w:rPr>
      </w:r>
      <w:r/>
    </w:p>
    <w:p>
      <w:pPr>
        <w:pStyle w:val="1115"/>
        <w:ind w:left="479"/>
        <w:jc w:val="both"/>
        <w:spacing w:line="440" w:lineRule="exact"/>
        <w:rPr>
          <w:rFonts w:hint="eastAsia" w:eastAsia="宋体"/>
          <w:color w:val="000000"/>
          <w:lang w:val="en-US" w:eastAsia="zh-CN"/>
        </w:rPr>
        <w:outlineLvl w:val="1"/>
      </w:pPr>
      <w:r>
        <w:rPr>
          <w:rFonts w:hint="eastAsia" w:eastAsia="宋体"/>
          <w:color w:val="000000"/>
          <w:lang w:val="en-US" w:eastAsia="zh-CN"/>
        </w:rPr>
        <w:t xml:space="preserve">投标人应逐项提供以下证明材料：</w:t>
      </w:r>
      <w:r>
        <w:rPr>
          <w:rFonts w:hint="eastAsia" w:eastAsia="宋体"/>
          <w:color w:val="000000"/>
          <w:lang w:val="en-US" w:eastAsia="zh-CN"/>
        </w:rPr>
      </w:r>
      <w:r/>
    </w:p>
    <w:p>
      <w:pPr>
        <w:pStyle w:val="1115"/>
        <w:rPr>
          <w:rFonts w:hint="eastAsia" w:eastAsia="宋体"/>
          <w:color w:val="000000"/>
          <w:lang w:val="en-US" w:eastAsia="zh-CN"/>
        </w:rPr>
        <w:outlineLvl w:val="1"/>
      </w:pPr>
      <w:r>
        <w:rPr>
          <w:rFonts w:hint="eastAsia" w:eastAsia="宋体"/>
          <w:color w:val="000000"/>
          <w:lang w:val="en-US" w:eastAsia="zh-CN"/>
        </w:rPr>
      </w:r>
      <w:r/>
    </w:p>
    <w:p>
      <w:pPr>
        <w:pStyle w:val="719"/>
        <w:jc w:val="center"/>
        <w:keepLines/>
        <w:keepNext/>
        <w:spacing w:before="156" w:after="156" w:line="360" w:lineRule="auto"/>
        <w:rPr>
          <w:b/>
          <w:bCs/>
          <w:sz w:val="32"/>
          <w:szCs w:val="32"/>
        </w:rPr>
        <w:outlineLvl w:val="0"/>
      </w:pPr>
      <w:r>
        <w:rPr>
          <w:rFonts w:hint="eastAsia"/>
          <w:color w:val="000000"/>
        </w:rPr>
        <w:t xml:space="preserve">（1）</w:t>
      </w:r>
      <w:r>
        <w:t xml:space="preserve">单位负责人为同一人或者存在直接控股、管理关系的不同供应商，不得参加同一合同下的采购活动。</w:t>
      </w:r>
      <w:r>
        <w:rPr>
          <w:rFonts w:hint="eastAsia"/>
        </w:rPr>
        <w:t xml:space="preserve">（提供承诺书）</w:t>
      </w:r>
      <w:r>
        <w:rPr>
          <w:color w:val="000000"/>
        </w:rPr>
        <w:br w:type="page" w:clear="all"/>
      </w:r>
      <w:r>
        <w:rPr>
          <w:rFonts w:ascii="宋体" w:hAnsi="宋体" w:cs="宋体"/>
          <w:b/>
          <w:color w:val="000000"/>
          <w:sz w:val="32"/>
        </w:rPr>
        <w:t xml:space="preserve">五、</w:t>
      </w:r>
      <w:bookmarkEnd w:id="281"/>
      <w:r>
        <w:rPr>
          <w:b/>
          <w:bCs/>
          <w:sz w:val="32"/>
          <w:szCs w:val="32"/>
        </w:rPr>
        <w:t xml:space="preserve">第四章项目需求中实质性要求响应对照表</w:t>
      </w:r>
      <w:r>
        <w:rPr>
          <w:b/>
          <w:bCs/>
          <w:sz w:val="32"/>
          <w:szCs w:val="32"/>
        </w:rPr>
      </w:r>
      <w:r/>
    </w:p>
    <w:tbl>
      <w:tblPr>
        <w:tblW w:w="9485"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946"/>
        <w:gridCol w:w="1701"/>
      </w:tblGrid>
      <w:tr>
        <w:trPr>
          <w:trHeight w:val="686"/>
        </w:trPr>
        <w:tc>
          <w:tcPr>
            <w:tcW w:w="838" w:type="dxa"/>
            <w:vAlign w:val="center"/>
            <w:textDirection w:val="lrTb"/>
            <w:noWrap w:val="false"/>
          </w:tcPr>
          <w:p>
            <w:pPr>
              <w:pStyle w:val="1123"/>
              <w:jc w:val="center"/>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W w:w="6946" w:type="dxa"/>
            <w:vAlign w:val="center"/>
            <w:textDirection w:val="lrTb"/>
            <w:noWrap w:val="false"/>
          </w:tcPr>
          <w:p>
            <w:pPr>
              <w:pStyle w:val="1123"/>
              <w:jc w:val="center"/>
              <w:rPr>
                <w:rFonts w:ascii="宋体" w:hAnsi="宋体" w:eastAsia="宋体" w:cs="宋体"/>
                <w:color w:val="000000"/>
              </w:rPr>
            </w:pPr>
            <w:r>
              <w:rPr>
                <w:rFonts w:hint="eastAsia" w:ascii="宋体" w:hAnsi="宋体" w:eastAsia="宋体" w:cs="宋体"/>
                <w:color w:val="000000"/>
              </w:rPr>
              <w:t xml:space="preserve">商务条款的实质性要求</w:t>
            </w:r>
            <w:r>
              <w:rPr>
                <w:rFonts w:ascii="宋体" w:hAnsi="宋体" w:eastAsia="宋体" w:cs="宋体"/>
                <w:color w:val="000000"/>
              </w:rPr>
            </w:r>
            <w:r/>
          </w:p>
          <w:p>
            <w:pPr>
              <w:pStyle w:val="1123"/>
              <w:jc w:val="center"/>
              <w:rPr>
                <w:rFonts w:ascii="宋体" w:hAnsi="宋体" w:eastAsia="宋体" w:cs="宋体"/>
                <w:color w:val="000000"/>
              </w:rPr>
            </w:pPr>
            <w:r>
              <w:rPr>
                <w:rFonts w:hint="eastAsia" w:ascii="宋体" w:hAnsi="宋体"/>
                <w:i/>
                <w:color w:val="000000"/>
                <w:u w:val="single"/>
              </w:rPr>
              <w:t xml:space="preserve">（加斜体下划线内容）</w:t>
            </w:r>
            <w:r>
              <w:rPr>
                <w:rFonts w:ascii="宋体" w:hAnsi="宋体" w:eastAsia="宋体" w:cs="宋体"/>
                <w:color w:val="000000"/>
              </w:rPr>
            </w:r>
            <w:r/>
          </w:p>
        </w:tc>
        <w:tc>
          <w:tcPr>
            <w:tcW w:w="1701" w:type="dxa"/>
            <w:vAlign w:val="center"/>
            <w:textDirection w:val="lrTb"/>
            <w:noWrap w:val="false"/>
          </w:tcPr>
          <w:p>
            <w:pPr>
              <w:pStyle w:val="1123"/>
              <w:jc w:val="center"/>
              <w:rPr>
                <w:rFonts w:ascii="宋体" w:hAnsi="宋体" w:eastAsia="宋体" w:cs="宋体"/>
                <w:color w:val="000000"/>
              </w:rPr>
            </w:pPr>
            <w:r>
              <w:rPr>
                <w:rFonts w:ascii="宋体" w:hAnsi="宋体" w:eastAsia="宋体" w:cs="宋体"/>
                <w:color w:val="000000"/>
              </w:rPr>
              <w:t xml:space="preserve">是否响应（填是或者否）</w:t>
            </w:r>
            <w:r>
              <w:rPr>
                <w:rFonts w:ascii="宋体" w:hAnsi="宋体" w:eastAsia="宋体" w:cs="宋体"/>
                <w:color w:val="000000"/>
              </w:rPr>
            </w:r>
            <w:r/>
          </w:p>
        </w:tc>
      </w:tr>
      <w:tr>
        <w:trPr>
          <w:trHeight w:val="488"/>
        </w:trPr>
        <w:tc>
          <w:tcPr>
            <w:tcW w:w="838" w:type="dxa"/>
            <w:vAlign w:val="center"/>
            <w:textDirection w:val="lrTb"/>
            <w:noWrap w:val="false"/>
          </w:tcPr>
          <w:p>
            <w:pPr>
              <w:pStyle w:val="1123"/>
              <w:jc w:val="center"/>
              <w:rPr>
                <w:rFonts w:ascii="宋体" w:hAnsi="宋体" w:eastAsia="宋体" w:cs="宋体"/>
                <w:color w:val="000000"/>
              </w:rPr>
            </w:pPr>
            <w:r>
              <w:rPr>
                <w:rFonts w:hint="eastAsia" w:ascii="宋体" w:hAnsi="宋体" w:eastAsia="宋体" w:cs="宋体"/>
                <w:color w:val="000000"/>
              </w:rPr>
              <w:t xml:space="preserve">1</w:t>
            </w:r>
            <w:r>
              <w:rPr>
                <w:rFonts w:ascii="宋体" w:hAnsi="宋体" w:eastAsia="宋体" w:cs="宋体"/>
                <w:color w:val="000000"/>
              </w:rPr>
            </w:r>
            <w:r/>
          </w:p>
        </w:tc>
        <w:tc>
          <w:tcPr>
            <w:tcW w:w="6946" w:type="dxa"/>
            <w:vAlign w:val="center"/>
            <w:textDirection w:val="lrTb"/>
            <w:noWrap w:val="false"/>
          </w:tcPr>
          <w:p>
            <w:pPr>
              <w:pStyle w:val="1090"/>
              <w:ind w:firstLine="500"/>
              <w:spacing w:line="440" w:lineRule="exact"/>
              <w:rPr>
                <w:rFonts w:ascii="宋体" w:hAnsi="宋体" w:eastAsia="宋体" w:cs="宋体"/>
                <w:i/>
                <w:color w:val="000000"/>
                <w:u w:val="single"/>
              </w:rPr>
            </w:pPr>
            <w:r>
              <w:rPr>
                <w:rFonts w:ascii="宋体" w:hAnsi="宋体" w:eastAsia="宋体" w:cs="宋体"/>
                <w:i/>
                <w:color w:val="000000"/>
                <w:u w:val="single"/>
              </w:rPr>
            </w:r>
            <w:r/>
          </w:p>
        </w:tc>
        <w:tc>
          <w:tcPr>
            <w:tcW w:w="1701" w:type="dxa"/>
            <w:vAlign w:val="center"/>
            <w:textDirection w:val="lrTb"/>
            <w:noWrap w:val="false"/>
          </w:tcPr>
          <w:p>
            <w:pPr>
              <w:pStyle w:val="1123"/>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val="false"/>
          </w:tcPr>
          <w:p>
            <w:pPr>
              <w:pStyle w:val="1123"/>
              <w:jc w:val="center"/>
              <w:rPr>
                <w:rFonts w:ascii="宋体" w:hAnsi="宋体" w:eastAsia="宋体" w:cs="宋体"/>
                <w:color w:val="000000"/>
              </w:rPr>
            </w:pPr>
            <w:r>
              <w:rPr>
                <w:rFonts w:hint="eastAsia" w:ascii="宋体" w:hAnsi="宋体" w:eastAsia="宋体" w:cs="宋体"/>
                <w:color w:val="000000"/>
              </w:rPr>
              <w:t xml:space="preserve">2</w:t>
            </w:r>
            <w:r>
              <w:rPr>
                <w:rFonts w:ascii="宋体" w:hAnsi="宋体" w:eastAsia="宋体" w:cs="宋体"/>
                <w:color w:val="000000"/>
              </w:rPr>
            </w:r>
            <w:r/>
          </w:p>
        </w:tc>
        <w:tc>
          <w:tcPr>
            <w:tcW w:w="6946" w:type="dxa"/>
            <w:vAlign w:val="center"/>
            <w:textDirection w:val="lrTb"/>
            <w:noWrap w:val="false"/>
          </w:tcPr>
          <w:p>
            <w:pPr>
              <w:pStyle w:val="1090"/>
              <w:ind w:firstLine="500"/>
              <w:spacing w:line="440" w:lineRule="exact"/>
              <w:rPr>
                <w:rFonts w:ascii="宋体" w:hAnsi="宋体" w:eastAsia="宋体" w:cs="宋体"/>
                <w:color w:val="000000"/>
              </w:rPr>
            </w:pPr>
            <w:r>
              <w:rPr>
                <w:rFonts w:ascii="宋体" w:hAnsi="宋体" w:eastAsia="宋体" w:cs="宋体"/>
                <w:color w:val="000000"/>
              </w:rPr>
            </w:r>
            <w:r/>
          </w:p>
        </w:tc>
        <w:tc>
          <w:tcPr>
            <w:tcW w:w="1701" w:type="dxa"/>
            <w:vAlign w:val="center"/>
            <w:textDirection w:val="lrTb"/>
            <w:noWrap w:val="false"/>
          </w:tcPr>
          <w:p>
            <w:pPr>
              <w:pStyle w:val="1123"/>
              <w:jc w:val="center"/>
              <w:rPr>
                <w:rFonts w:ascii="宋体" w:hAnsi="宋体" w:eastAsia="宋体" w:cs="宋体"/>
                <w:color w:val="000000"/>
              </w:rPr>
            </w:pPr>
            <w:r>
              <w:rPr>
                <w:rFonts w:ascii="宋体" w:hAnsi="宋体" w:eastAsia="宋体" w:cs="宋体"/>
                <w:color w:val="000000"/>
              </w:rPr>
            </w:r>
            <w:r/>
          </w:p>
        </w:tc>
      </w:tr>
      <w:tr>
        <w:trPr>
          <w:trHeight w:val="504"/>
        </w:trPr>
        <w:tc>
          <w:tcPr>
            <w:tcW w:w="838" w:type="dxa"/>
            <w:vAlign w:val="center"/>
            <w:textDirection w:val="lrTb"/>
            <w:noWrap w:val="false"/>
          </w:tcPr>
          <w:p>
            <w:pPr>
              <w:pStyle w:val="1123"/>
              <w:jc w:val="center"/>
              <w:rPr>
                <w:rFonts w:ascii="宋体" w:hAnsi="宋体" w:eastAsia="宋体" w:cs="宋体"/>
                <w:color w:val="000000"/>
              </w:rPr>
            </w:pPr>
            <w:r>
              <w:rPr>
                <w:rFonts w:ascii="宋体" w:hAnsi="宋体" w:eastAsia="宋体" w:cs="宋体"/>
                <w:color w:val="000000"/>
              </w:rPr>
            </w:r>
            <w:r/>
          </w:p>
        </w:tc>
        <w:tc>
          <w:tcPr>
            <w:tcW w:w="6946" w:type="dxa"/>
            <w:vAlign w:val="center"/>
            <w:textDirection w:val="lrTb"/>
            <w:noWrap w:val="false"/>
          </w:tcPr>
          <w:p>
            <w:pPr>
              <w:pStyle w:val="1090"/>
              <w:spacing w:line="440" w:lineRule="exact"/>
              <w:rPr>
                <w:rFonts w:ascii="宋体" w:hAnsi="宋体" w:eastAsia="宋体" w:cs="宋体"/>
                <w:color w:val="000000"/>
              </w:rPr>
            </w:pPr>
            <w:r>
              <w:rPr>
                <w:rFonts w:hint="eastAsia" w:ascii="宋体" w:hAnsi="宋体" w:eastAsia="宋体" w:cs="宋体"/>
                <w:color w:val="000000"/>
              </w:rPr>
              <w:t xml:space="preserve">……</w:t>
            </w:r>
            <w:r>
              <w:rPr>
                <w:rFonts w:ascii="宋体" w:hAnsi="宋体" w:eastAsia="宋体" w:cs="宋体"/>
                <w:color w:val="000000"/>
              </w:rPr>
            </w:r>
            <w:r/>
          </w:p>
        </w:tc>
        <w:tc>
          <w:tcPr>
            <w:tcW w:w="1701" w:type="dxa"/>
            <w:vAlign w:val="center"/>
            <w:textDirection w:val="lrTb"/>
            <w:noWrap w:val="false"/>
          </w:tcPr>
          <w:p>
            <w:pPr>
              <w:pStyle w:val="1123"/>
              <w:jc w:val="center"/>
              <w:rPr>
                <w:rFonts w:ascii="宋体" w:hAnsi="宋体" w:eastAsia="宋体" w:cs="宋体"/>
                <w:color w:val="000000"/>
              </w:rPr>
            </w:pPr>
            <w:r>
              <w:rPr>
                <w:rFonts w:ascii="宋体" w:hAnsi="宋体" w:eastAsia="宋体" w:cs="宋体"/>
                <w:color w:val="000000"/>
              </w:rPr>
            </w:r>
            <w:r/>
          </w:p>
        </w:tc>
      </w:tr>
    </w:tbl>
    <w:p>
      <w:pPr>
        <w:pStyle w:val="719"/>
        <w:spacing w:line="400" w:lineRule="exact"/>
        <w:rPr>
          <w:rFonts w:ascii="宋体" w:hAnsi="宋体"/>
          <w:color w:val="000000"/>
          <w:sz w:val="24"/>
        </w:rPr>
      </w:pPr>
      <w:r>
        <w:rPr>
          <w:rFonts w:hint="eastAsia" w:ascii="宋体" w:hAnsi="宋体"/>
          <w:color w:val="000000"/>
          <w:sz w:val="24"/>
          <w:szCs w:val="24"/>
        </w:rPr>
        <w:t xml:space="preserve">备注：投标人必须对商务条款中的实质性要求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rPr>
          <w:rFonts w:ascii="宋体" w:hAnsi="宋体"/>
          <w:color w:val="000000"/>
          <w:sz w:val="24"/>
        </w:rPr>
      </w:r>
      <w:r/>
    </w:p>
    <w:p>
      <w:pPr>
        <w:pStyle w:val="1116"/>
        <w:spacing w:before="240" w:after="240"/>
        <w:rPr>
          <w:rFonts w:hint="eastAsia" w:ascii="宋体" w:hAnsi="宋体" w:eastAsia="宋体" w:cs="宋体"/>
          <w:lang w:eastAsia="zh-CN"/>
        </w:rPr>
      </w:pPr>
      <w:r>
        <w:rPr>
          <w:rFonts w:hint="eastAsia" w:ascii="宋体" w:hAnsi="宋体" w:eastAsia="宋体" w:cs="宋体"/>
          <w:lang w:eastAsia="zh-CN"/>
        </w:rPr>
      </w:r>
      <w:r/>
    </w:p>
    <w:p>
      <w:pPr>
        <w:pStyle w:val="1142"/>
        <w:rPr>
          <w:rFonts w:ascii="宋体" w:hAnsi="宋体" w:eastAsia="宋体" w:cs="宋体"/>
          <w:b/>
          <w:color w:val="000000"/>
          <w:sz w:val="32"/>
        </w:rPr>
        <w:outlineLvl w:val="1"/>
      </w:pPr>
      <w:r>
        <w:rPr>
          <w:rFonts w:ascii="宋体" w:hAnsi="宋体" w:eastAsia="宋体" w:cs="宋体"/>
          <w:b/>
          <w:color w:val="000000"/>
          <w:sz w:val="32"/>
        </w:rPr>
      </w:r>
      <w:r/>
    </w:p>
    <w:p>
      <w:pPr>
        <w:pStyle w:val="1142"/>
        <w:rPr>
          <w:rFonts w:ascii="宋体" w:hAnsi="宋体" w:eastAsia="宋体" w:cs="宋体"/>
          <w:b/>
          <w:color w:val="000000"/>
          <w:sz w:val="32"/>
        </w:rPr>
        <w:outlineLvl w:val="1"/>
      </w:pPr>
      <w:r>
        <w:rPr>
          <w:rFonts w:ascii="宋体" w:hAnsi="宋体" w:eastAsia="宋体" w:cs="宋体"/>
          <w:b/>
          <w:color w:val="000000"/>
          <w:sz w:val="32"/>
        </w:rPr>
      </w:r>
      <w:r/>
    </w:p>
    <w:p>
      <w:pPr>
        <w:pStyle w:val="1142"/>
        <w:rPr>
          <w:rFonts w:ascii="宋体" w:hAnsi="宋体" w:eastAsia="宋体" w:cs="宋体"/>
          <w:b/>
          <w:color w:val="000000"/>
          <w:sz w:val="32"/>
        </w:rPr>
        <w:outlineLvl w:val="1"/>
      </w:pPr>
      <w:r>
        <w:rPr>
          <w:rFonts w:ascii="宋体" w:hAnsi="宋体" w:eastAsia="宋体" w:cs="宋体"/>
          <w:b/>
          <w:color w:val="000000"/>
          <w:sz w:val="32"/>
        </w:rPr>
      </w:r>
      <w:r/>
    </w:p>
    <w:p>
      <w:pPr>
        <w:pStyle w:val="1142"/>
        <w:rPr>
          <w:rFonts w:ascii="宋体" w:hAnsi="宋体" w:eastAsia="宋体" w:cs="宋体"/>
          <w:b/>
          <w:color w:val="000000"/>
          <w:sz w:val="32"/>
        </w:rPr>
        <w:outlineLvl w:val="1"/>
      </w:pPr>
      <w:r>
        <w:rPr>
          <w:rFonts w:ascii="宋体" w:hAnsi="宋体" w:eastAsia="宋体" w:cs="宋体"/>
          <w:b/>
          <w:color w:val="000000"/>
          <w:sz w:val="32"/>
        </w:rPr>
      </w:r>
      <w:r/>
    </w:p>
    <w:p>
      <w:pPr>
        <w:pStyle w:val="1142"/>
        <w:rPr>
          <w:rFonts w:ascii="宋体" w:hAnsi="宋体" w:eastAsia="宋体" w:cs="宋体"/>
          <w:b/>
          <w:color w:val="000000"/>
          <w:sz w:val="32"/>
        </w:rPr>
        <w:outlineLvl w:val="1"/>
      </w:pPr>
      <w:r>
        <w:rPr>
          <w:rFonts w:ascii="宋体" w:hAnsi="宋体" w:eastAsia="宋体" w:cs="宋体"/>
          <w:b/>
          <w:color w:val="000000"/>
          <w:sz w:val="32"/>
        </w:rPr>
      </w:r>
      <w:r/>
    </w:p>
    <w:p>
      <w:pPr>
        <w:pStyle w:val="1142"/>
        <w:rPr>
          <w:rFonts w:ascii="宋体" w:hAnsi="宋体" w:eastAsia="宋体" w:cs="宋体"/>
          <w:b/>
          <w:color w:val="000000"/>
          <w:sz w:val="32"/>
        </w:rPr>
        <w:outlineLvl w:val="1"/>
      </w:pPr>
      <w:r>
        <w:rPr>
          <w:rFonts w:ascii="宋体" w:hAnsi="宋体" w:eastAsia="宋体" w:cs="宋体"/>
          <w:b/>
          <w:color w:val="000000"/>
          <w:sz w:val="32"/>
        </w:rPr>
      </w:r>
      <w:r/>
    </w:p>
    <w:p>
      <w:pPr>
        <w:pStyle w:val="1142"/>
        <w:rPr>
          <w:rFonts w:ascii="宋体" w:hAnsi="宋体" w:eastAsia="宋体" w:cs="宋体"/>
          <w:b/>
          <w:color w:val="000000"/>
          <w:sz w:val="32"/>
        </w:rPr>
        <w:outlineLvl w:val="1"/>
      </w:pPr>
      <w:r>
        <w:rPr>
          <w:rFonts w:ascii="宋体" w:hAnsi="宋体" w:eastAsia="宋体" w:cs="宋体"/>
          <w:b/>
          <w:color w:val="000000"/>
          <w:sz w:val="32"/>
        </w:rPr>
      </w:r>
      <w:r/>
    </w:p>
    <w:p>
      <w:pPr>
        <w:pStyle w:val="1142"/>
        <w:rPr>
          <w:rFonts w:ascii="宋体" w:hAnsi="宋体" w:eastAsia="宋体" w:cs="宋体"/>
          <w:b/>
          <w:color w:val="000000"/>
          <w:sz w:val="32"/>
        </w:rPr>
        <w:outlineLvl w:val="1"/>
      </w:pPr>
      <w:r>
        <w:rPr>
          <w:rFonts w:ascii="宋体" w:hAnsi="宋体" w:eastAsia="宋体" w:cs="宋体"/>
          <w:b/>
          <w:color w:val="000000"/>
          <w:sz w:val="32"/>
        </w:rPr>
      </w:r>
      <w:r/>
    </w:p>
    <w:p>
      <w:pPr>
        <w:pStyle w:val="1142"/>
        <w:rPr>
          <w:rFonts w:ascii="宋体" w:hAnsi="宋体" w:eastAsia="宋体" w:cs="宋体"/>
          <w:b/>
          <w:color w:val="000000"/>
          <w:sz w:val="32"/>
        </w:rPr>
        <w:outlineLvl w:val="1"/>
      </w:pPr>
      <w:r>
        <w:rPr>
          <w:rFonts w:ascii="宋体" w:hAnsi="宋体" w:eastAsia="宋体" w:cs="宋体"/>
          <w:b/>
          <w:color w:val="000000"/>
          <w:sz w:val="32"/>
        </w:rPr>
      </w:r>
      <w:r/>
    </w:p>
    <w:p>
      <w:pPr>
        <w:pStyle w:val="1142"/>
        <w:rPr>
          <w:rFonts w:ascii="宋体" w:hAnsi="宋体" w:eastAsia="宋体" w:cs="宋体"/>
          <w:b/>
          <w:color w:val="000000"/>
          <w:sz w:val="32"/>
        </w:rPr>
        <w:outlineLvl w:val="1"/>
      </w:pPr>
      <w:r>
        <w:rPr>
          <w:rFonts w:ascii="宋体" w:hAnsi="宋体" w:eastAsia="宋体" w:cs="宋体"/>
          <w:b/>
          <w:color w:val="000000"/>
          <w:sz w:val="32"/>
        </w:rPr>
      </w:r>
      <w:r/>
    </w:p>
    <w:p>
      <w:pPr>
        <w:pStyle w:val="1142"/>
        <w:rPr>
          <w:rFonts w:ascii="宋体" w:hAnsi="宋体" w:eastAsia="宋体" w:cs="宋体"/>
          <w:b/>
          <w:color w:val="000000"/>
          <w:sz w:val="32"/>
        </w:rPr>
        <w:outlineLvl w:val="1"/>
      </w:pPr>
      <w:r>
        <w:rPr>
          <w:rFonts w:ascii="宋体" w:hAnsi="宋体" w:eastAsia="宋体" w:cs="宋体"/>
          <w:b/>
          <w:color w:val="000000"/>
          <w:sz w:val="32"/>
        </w:rPr>
      </w:r>
      <w:r/>
    </w:p>
    <w:p>
      <w:pPr>
        <w:pStyle w:val="1142"/>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1142"/>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1142"/>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1142"/>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719"/>
        <w:jc w:val="center"/>
        <w:keepLines/>
        <w:keepNext/>
        <w:spacing w:before="156" w:after="156" w:line="360" w:lineRule="auto"/>
        <w:rPr>
          <w:b/>
          <w:bCs/>
          <w:sz w:val="32"/>
          <w:szCs w:val="32"/>
        </w:rPr>
        <w:outlineLvl w:val="0"/>
      </w:pPr>
      <w:r/>
      <w:bookmarkStart w:id="282" w:name="_Toc31962"/>
      <w:r/>
      <w:bookmarkStart w:id="283" w:name="_Toc26460"/>
      <w:r>
        <w:rPr>
          <w:rFonts w:hint="eastAsia"/>
          <w:b/>
          <w:bCs/>
          <w:sz w:val="32"/>
          <w:szCs w:val="32"/>
        </w:rPr>
        <w:t xml:space="preserve">六</w:t>
      </w:r>
      <w:r>
        <w:rPr>
          <w:b/>
          <w:bCs/>
          <w:sz w:val="32"/>
          <w:szCs w:val="32"/>
        </w:rPr>
        <w:t xml:space="preserve">、</w:t>
      </w:r>
      <w:r>
        <w:rPr>
          <w:rFonts w:hint="eastAsia"/>
          <w:b/>
          <w:bCs/>
          <w:sz w:val="32"/>
          <w:szCs w:val="32"/>
        </w:rPr>
        <w:t xml:space="preserve">技术</w:t>
      </w:r>
      <w:r>
        <w:rPr>
          <w:b/>
          <w:bCs/>
          <w:sz w:val="32"/>
          <w:szCs w:val="32"/>
        </w:rPr>
        <w:t xml:space="preserve">要求响应及偏离表</w:t>
      </w:r>
      <w:bookmarkEnd w:id="282"/>
      <w:r/>
      <w:bookmarkEnd w:id="283"/>
      <w:r>
        <w:rPr>
          <w:b/>
          <w:bCs/>
          <w:sz w:val="32"/>
          <w:szCs w:val="32"/>
        </w:rPr>
      </w:r>
      <w:r/>
    </w:p>
    <w:tbl>
      <w:tblPr>
        <w:tblW w:w="9485"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946"/>
        <w:gridCol w:w="1701"/>
      </w:tblGrid>
      <w:tr>
        <w:trPr>
          <w:trHeight w:val="503"/>
        </w:trPr>
        <w:tc>
          <w:tcPr>
            <w:tcW w:w="838" w:type="dxa"/>
            <w:vAlign w:val="center"/>
            <w:textDirection w:val="lrTb"/>
            <w:noWrap w:val="false"/>
          </w:tcPr>
          <w:p>
            <w:pPr>
              <w:pStyle w:val="1123"/>
              <w:jc w:val="center"/>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W w:w="6946" w:type="dxa"/>
            <w:vAlign w:val="center"/>
            <w:textDirection w:val="lrTb"/>
            <w:noWrap w:val="false"/>
          </w:tcPr>
          <w:p>
            <w:pPr>
              <w:pStyle w:val="1123"/>
              <w:jc w:val="center"/>
              <w:rPr>
                <w:rFonts w:ascii="宋体" w:hAnsi="宋体" w:eastAsia="宋体" w:cs="宋体"/>
                <w:color w:val="000000"/>
              </w:rPr>
            </w:pPr>
            <w:r>
              <w:rPr>
                <w:rFonts w:hint="eastAsia" w:ascii="宋体" w:hAnsi="宋体" w:eastAsia="宋体" w:cs="宋体"/>
                <w:color w:val="000000"/>
              </w:rPr>
              <w:t xml:space="preserve">技术要求的实质性要求</w:t>
            </w:r>
            <w:r>
              <w:rPr>
                <w:rFonts w:ascii="宋体" w:hAnsi="宋体" w:eastAsia="宋体" w:cs="宋体"/>
                <w:color w:val="000000"/>
              </w:rPr>
            </w:r>
            <w:r/>
          </w:p>
          <w:p>
            <w:pPr>
              <w:pStyle w:val="1123"/>
              <w:jc w:val="center"/>
              <w:rPr>
                <w:rFonts w:ascii="宋体" w:hAnsi="宋体" w:eastAsia="宋体" w:cs="宋体"/>
                <w:color w:val="000000"/>
              </w:rPr>
            </w:pPr>
            <w:r>
              <w:rPr>
                <w:rFonts w:hint="eastAsia" w:ascii="宋体" w:hAnsi="宋体"/>
                <w:i/>
                <w:color w:val="000000"/>
                <w:u w:val="single"/>
              </w:rPr>
              <w:t xml:space="preserve">（加斜体下划线内容）</w:t>
            </w:r>
            <w:r>
              <w:rPr>
                <w:rFonts w:ascii="宋体" w:hAnsi="宋体" w:eastAsia="宋体" w:cs="宋体"/>
                <w:color w:val="000000"/>
              </w:rPr>
            </w:r>
            <w:r/>
          </w:p>
        </w:tc>
        <w:tc>
          <w:tcPr>
            <w:tcW w:w="1701" w:type="dxa"/>
            <w:vAlign w:val="center"/>
            <w:textDirection w:val="lrTb"/>
            <w:noWrap w:val="false"/>
          </w:tcPr>
          <w:p>
            <w:pPr>
              <w:pStyle w:val="1123"/>
              <w:jc w:val="center"/>
              <w:rPr>
                <w:rFonts w:ascii="宋体" w:hAnsi="宋体" w:eastAsia="宋体" w:cs="宋体"/>
                <w:color w:val="000000"/>
              </w:rPr>
            </w:pPr>
            <w:r>
              <w:rPr>
                <w:rFonts w:hint="eastAsia" w:ascii="宋体" w:hAnsi="宋体" w:eastAsia="宋体" w:cs="宋体"/>
                <w:color w:val="000000"/>
              </w:rPr>
              <w:t xml:space="preserve">投标响应情况</w:t>
            </w:r>
            <w:r>
              <w:rPr>
                <w:rFonts w:ascii="宋体" w:hAnsi="宋体" w:eastAsia="宋体" w:cs="宋体"/>
                <w:color w:val="000000"/>
              </w:rPr>
            </w:r>
            <w:r/>
          </w:p>
        </w:tc>
      </w:tr>
      <w:tr>
        <w:trPr>
          <w:trHeight w:val="488"/>
        </w:trPr>
        <w:tc>
          <w:tcPr>
            <w:tcW w:w="838" w:type="dxa"/>
            <w:vAlign w:val="center"/>
            <w:textDirection w:val="lrTb"/>
            <w:noWrap w:val="false"/>
          </w:tcPr>
          <w:p>
            <w:pPr>
              <w:pStyle w:val="1123"/>
              <w:jc w:val="center"/>
              <w:rPr>
                <w:rFonts w:ascii="宋体" w:hAnsi="宋体" w:eastAsia="宋体" w:cs="宋体"/>
                <w:color w:val="000000"/>
              </w:rPr>
            </w:pPr>
            <w:r>
              <w:rPr>
                <w:rFonts w:hint="eastAsia" w:ascii="宋体" w:hAnsi="宋体" w:eastAsia="宋体" w:cs="宋体"/>
                <w:color w:val="000000"/>
              </w:rPr>
              <w:t xml:space="preserve">1</w:t>
            </w:r>
            <w:r>
              <w:rPr>
                <w:rFonts w:ascii="宋体" w:hAnsi="宋体" w:eastAsia="宋体" w:cs="宋体"/>
                <w:color w:val="000000"/>
              </w:rPr>
            </w:r>
            <w:r/>
          </w:p>
        </w:tc>
        <w:tc>
          <w:tcPr>
            <w:tcW w:w="6946" w:type="dxa"/>
            <w:vAlign w:val="center"/>
            <w:textDirection w:val="lrTb"/>
            <w:noWrap w:val="false"/>
          </w:tcPr>
          <w:p>
            <w:pPr>
              <w:pStyle w:val="1123"/>
              <w:rPr>
                <w:rFonts w:ascii="宋体" w:hAnsi="宋体" w:eastAsia="宋体" w:cs="宋体"/>
                <w:i/>
                <w:color w:val="000000"/>
                <w:u w:val="single"/>
              </w:rPr>
            </w:pPr>
            <w:r>
              <w:rPr>
                <w:rFonts w:ascii="宋体" w:hAnsi="宋体" w:eastAsia="宋体" w:cs="宋体"/>
                <w:i/>
                <w:color w:val="000000"/>
                <w:u w:val="single"/>
              </w:rPr>
            </w:r>
            <w:r/>
          </w:p>
        </w:tc>
        <w:tc>
          <w:tcPr>
            <w:tcW w:w="1701" w:type="dxa"/>
            <w:vAlign w:val="center"/>
            <w:textDirection w:val="lrTb"/>
            <w:noWrap w:val="false"/>
          </w:tcPr>
          <w:p>
            <w:pPr>
              <w:pStyle w:val="1123"/>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val="false"/>
          </w:tcPr>
          <w:p>
            <w:pPr>
              <w:pStyle w:val="1123"/>
              <w:jc w:val="center"/>
              <w:rPr>
                <w:rFonts w:ascii="宋体" w:hAnsi="宋体" w:eastAsia="宋体" w:cs="宋体"/>
                <w:color w:val="000000"/>
              </w:rPr>
            </w:pPr>
            <w:r>
              <w:rPr>
                <w:rFonts w:hint="eastAsia" w:ascii="宋体" w:hAnsi="宋体" w:eastAsia="宋体" w:cs="宋体"/>
                <w:color w:val="000000"/>
              </w:rPr>
              <w:t xml:space="preserve">2</w:t>
            </w:r>
            <w:r>
              <w:rPr>
                <w:rFonts w:ascii="宋体" w:hAnsi="宋体" w:eastAsia="宋体" w:cs="宋体"/>
                <w:color w:val="000000"/>
              </w:rPr>
            </w:r>
            <w:r/>
          </w:p>
        </w:tc>
        <w:tc>
          <w:tcPr>
            <w:tcW w:w="6946" w:type="dxa"/>
            <w:vAlign w:val="center"/>
            <w:textDirection w:val="lrTb"/>
            <w:noWrap w:val="false"/>
          </w:tcPr>
          <w:p>
            <w:pPr>
              <w:pStyle w:val="1123"/>
              <w:rPr>
                <w:rFonts w:ascii="宋体" w:hAnsi="宋体" w:cs="宋体"/>
                <w:b/>
                <w:i/>
                <w:iCs/>
                <w:color w:val="000000"/>
                <w:u w:val="single"/>
              </w:rPr>
            </w:pPr>
            <w:r>
              <w:rPr>
                <w:rFonts w:ascii="宋体" w:hAnsi="宋体" w:cs="宋体"/>
                <w:b/>
                <w:i/>
                <w:iCs/>
                <w:color w:val="000000"/>
                <w:u w:val="single"/>
              </w:rPr>
            </w:r>
            <w:r/>
          </w:p>
        </w:tc>
        <w:tc>
          <w:tcPr>
            <w:tcW w:w="1701" w:type="dxa"/>
            <w:vAlign w:val="center"/>
            <w:textDirection w:val="lrTb"/>
            <w:noWrap w:val="false"/>
          </w:tcPr>
          <w:p>
            <w:pPr>
              <w:pStyle w:val="1123"/>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val="false"/>
          </w:tcPr>
          <w:p>
            <w:pPr>
              <w:pStyle w:val="1123"/>
              <w:jc w:val="center"/>
              <w:rPr>
                <w:rFonts w:ascii="宋体" w:hAnsi="宋体" w:eastAsia="宋体" w:cs="宋体"/>
                <w:color w:val="000000"/>
              </w:rPr>
            </w:pPr>
            <w:r>
              <w:rPr>
                <w:rFonts w:hint="eastAsia" w:ascii="宋体" w:hAnsi="宋体" w:eastAsia="宋体" w:cs="宋体"/>
                <w:color w:val="000000"/>
              </w:rPr>
              <w:t xml:space="preserve">3</w:t>
            </w:r>
            <w:r>
              <w:rPr>
                <w:rFonts w:ascii="宋体" w:hAnsi="宋体" w:eastAsia="宋体" w:cs="宋体"/>
                <w:color w:val="000000"/>
              </w:rPr>
            </w:r>
            <w:r/>
          </w:p>
        </w:tc>
        <w:tc>
          <w:tcPr>
            <w:tcW w:w="6946" w:type="dxa"/>
            <w:vAlign w:val="center"/>
            <w:textDirection w:val="lrTb"/>
            <w:noWrap w:val="false"/>
          </w:tcPr>
          <w:p>
            <w:pPr>
              <w:pStyle w:val="1123"/>
              <w:rPr>
                <w:rFonts w:ascii="宋体" w:hAnsi="宋体" w:eastAsia="宋体" w:cs="宋体"/>
                <w:color w:val="000000"/>
              </w:rPr>
            </w:pPr>
            <w:r>
              <w:rPr>
                <w:rFonts w:ascii="宋体" w:hAnsi="宋体" w:eastAsia="宋体" w:cs="宋体"/>
                <w:color w:val="000000"/>
              </w:rPr>
            </w:r>
            <w:r/>
          </w:p>
        </w:tc>
        <w:tc>
          <w:tcPr>
            <w:tcW w:w="1701" w:type="dxa"/>
            <w:vAlign w:val="center"/>
            <w:textDirection w:val="lrTb"/>
            <w:noWrap w:val="false"/>
          </w:tcPr>
          <w:p>
            <w:pPr>
              <w:pStyle w:val="1123"/>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val="false"/>
          </w:tcPr>
          <w:p>
            <w:pPr>
              <w:pStyle w:val="1123"/>
              <w:jc w:val="center"/>
              <w:rPr>
                <w:rFonts w:ascii="宋体" w:hAnsi="宋体" w:eastAsia="宋体" w:cs="宋体"/>
                <w:color w:val="000000"/>
              </w:rPr>
            </w:pPr>
            <w:r>
              <w:rPr>
                <w:rFonts w:ascii="宋体" w:hAnsi="宋体" w:eastAsia="宋体" w:cs="宋体"/>
                <w:color w:val="000000"/>
              </w:rPr>
            </w:r>
            <w:r/>
          </w:p>
        </w:tc>
        <w:tc>
          <w:tcPr>
            <w:tcW w:w="6946" w:type="dxa"/>
            <w:vAlign w:val="center"/>
            <w:textDirection w:val="lrTb"/>
            <w:noWrap w:val="false"/>
          </w:tcPr>
          <w:p>
            <w:pPr>
              <w:pStyle w:val="1123"/>
              <w:rPr>
                <w:rFonts w:ascii="宋体" w:hAnsi="宋体" w:eastAsia="宋体" w:cs="宋体"/>
                <w:color w:val="000000"/>
              </w:rPr>
            </w:pPr>
            <w:r>
              <w:rPr>
                <w:rFonts w:hint="eastAsia" w:ascii="宋体" w:hAnsi="宋体" w:eastAsia="宋体" w:cs="宋体"/>
                <w:color w:val="000000"/>
              </w:rPr>
              <w:t xml:space="preserve">……</w:t>
            </w:r>
            <w:r>
              <w:rPr>
                <w:rFonts w:ascii="宋体" w:hAnsi="宋体" w:eastAsia="宋体" w:cs="宋体"/>
                <w:color w:val="000000"/>
              </w:rPr>
            </w:r>
            <w:r/>
          </w:p>
        </w:tc>
        <w:tc>
          <w:tcPr>
            <w:tcW w:w="1701" w:type="dxa"/>
            <w:vAlign w:val="center"/>
            <w:textDirection w:val="lrTb"/>
            <w:noWrap w:val="false"/>
          </w:tcPr>
          <w:p>
            <w:pPr>
              <w:pStyle w:val="1123"/>
              <w:jc w:val="center"/>
              <w:rPr>
                <w:rFonts w:ascii="宋体" w:hAnsi="宋体" w:eastAsia="宋体" w:cs="宋体"/>
                <w:color w:val="000000"/>
              </w:rPr>
            </w:pPr>
            <w:r>
              <w:rPr>
                <w:rFonts w:ascii="宋体" w:hAnsi="宋体" w:eastAsia="宋体" w:cs="宋体"/>
                <w:color w:val="000000"/>
              </w:rPr>
            </w:r>
            <w:r/>
          </w:p>
        </w:tc>
      </w:tr>
    </w:tbl>
    <w:p>
      <w:pPr>
        <w:pStyle w:val="719"/>
        <w:spacing w:line="400" w:lineRule="exact"/>
        <w:rPr>
          <w:rFonts w:ascii="宋体" w:hAnsi="宋体" w:eastAsia="宋体" w:cs="Times New Roman"/>
          <w:color w:val="000000"/>
          <w:sz w:val="24"/>
          <w:szCs w:val="24"/>
        </w:rPr>
      </w:pPr>
      <w:r>
        <w:rPr>
          <w:rFonts w:hint="eastAsia" w:ascii="宋体" w:hAnsi="宋体"/>
          <w:color w:val="000000"/>
          <w:sz w:val="24"/>
          <w:szCs w:val="24"/>
        </w:rPr>
        <w:t xml:space="preserve">备注：</w:t>
      </w:r>
      <w:r>
        <w:rPr>
          <w:rFonts w:ascii="宋体" w:hAnsi="宋体" w:eastAsia="宋体" w:cs="Times New Roman"/>
          <w:color w:val="000000"/>
          <w:sz w:val="24"/>
          <w:szCs w:val="24"/>
        </w:rPr>
      </w:r>
      <w:r/>
    </w:p>
    <w:p>
      <w:pPr>
        <w:pStyle w:val="719"/>
        <w:spacing w:line="400" w:lineRule="exact"/>
        <w:rPr>
          <w:rFonts w:ascii="宋体" w:hAnsi="宋体"/>
          <w:color w:val="000000"/>
          <w:sz w:val="24"/>
          <w:szCs w:val="24"/>
        </w:rPr>
      </w:pPr>
      <w:r>
        <w:rPr>
          <w:rFonts w:hint="eastAsia" w:ascii="宋体" w:hAnsi="宋体"/>
          <w:color w:val="000000"/>
          <w:sz w:val="24"/>
          <w:szCs w:val="24"/>
        </w:rPr>
        <w:t xml:space="preserve">1.投标人必须对技术要求中的实质性要求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rPr>
          <w:rFonts w:ascii="宋体" w:hAnsi="宋体"/>
          <w:color w:val="000000"/>
          <w:sz w:val="24"/>
          <w:szCs w:val="24"/>
        </w:rPr>
      </w:r>
      <w:r/>
    </w:p>
    <w:p>
      <w:pPr>
        <w:pStyle w:val="719"/>
        <w:ind w:firstLine="482"/>
        <w:jc w:val="left"/>
        <w:spacing w:line="360" w:lineRule="auto"/>
        <w:rPr>
          <w:b/>
          <w:bCs/>
          <w:sz w:val="24"/>
        </w:rPr>
      </w:pPr>
      <w:r>
        <w:rPr>
          <w:b/>
          <w:bCs/>
          <w:sz w:val="24"/>
        </w:rPr>
      </w:r>
      <w:r/>
    </w:p>
    <w:p>
      <w:pPr>
        <w:pStyle w:val="1143"/>
        <w:spacing w:before="240" w:after="240"/>
        <w:rPr>
          <w:rFonts w:ascii="宋体" w:hAnsi="宋体" w:eastAsia="宋体" w:cs="宋体"/>
        </w:rPr>
      </w:pPr>
      <w:r>
        <w:rPr>
          <w:rFonts w:ascii="宋体" w:hAnsi="宋体" w:eastAsia="宋体" w:cs="宋体"/>
        </w:rPr>
      </w:r>
      <w:r/>
    </w:p>
    <w:p>
      <w:pPr>
        <w:pStyle w:val="719"/>
        <w:jc w:val="left"/>
        <w:widowControl/>
        <w:rPr>
          <w:rFonts w:ascii="Times New Roman" w:hAnsi="Times New Roman" w:eastAsia="Times New Roman" w:cs="Times New Roman"/>
          <w:sz w:val="24"/>
          <w:szCs w:val="24"/>
        </w:rPr>
        <w:outlineLvl w:val="1"/>
      </w:pPr>
      <w:r>
        <w:rPr>
          <w:color w:val="000000"/>
        </w:rPr>
        <w:br w:type="page" w:clear="all"/>
      </w:r>
      <w:bookmarkStart w:id="284" w:name="_Toc1623_WPSOffice_Level1"/>
      <w:r/>
      <w:bookmarkStart w:id="285" w:name="_Toc22881_WPSOffice_Level1"/>
      <w:r/>
      <w:bookmarkStart w:id="286" w:name="_Toc12360"/>
      <w:r/>
      <w:bookmarkStart w:id="287" w:name="_Toc22143_WPSOffice_Level1"/>
      <w:r/>
      <w:bookmarkStart w:id="288" w:name="_Toc29094"/>
      <w:r/>
      <w:bookmarkStart w:id="289" w:name="_Toc29271"/>
      <w:r/>
      <w:bookmarkStart w:id="290" w:name="_Toc256000019"/>
      <w:r>
        <w:rPr>
          <w:rFonts w:hint="eastAsia"/>
          <w:color w:val="000000"/>
          <w:lang w:val="en-US" w:eastAsia="zh-CN"/>
        </w:rPr>
        <w:t xml:space="preserve"> </w:t>
      </w:r>
      <w:r>
        <w:rPr>
          <w:rFonts w:hint="eastAsia"/>
          <w:b/>
          <w:bCs/>
          <w:sz w:val="32"/>
          <w:szCs w:val="32"/>
        </w:rPr>
        <w:t xml:space="preserve">七</w:t>
      </w:r>
      <w:r>
        <w:rPr>
          <w:b/>
          <w:bCs/>
          <w:sz w:val="32"/>
          <w:szCs w:val="32"/>
        </w:rPr>
        <w:t xml:space="preserve">、</w:t>
      </w:r>
      <w:bookmarkEnd w:id="284"/>
      <w:r/>
      <w:bookmarkEnd w:id="285"/>
      <w:r/>
      <w:bookmarkEnd w:id="286"/>
      <w:r/>
      <w:bookmarkEnd w:id="287"/>
      <w:r/>
      <w:bookmarkEnd w:id="288"/>
      <w:r/>
      <w:bookmarkEnd w:id="289"/>
      <w:r/>
      <w:bookmarkStart w:id="291" w:name="_Toc12810"/>
      <w:r/>
      <w:bookmarkStart w:id="292" w:name="_Toc1913_WPSOffice_Level1"/>
      <w:r/>
      <w:bookmarkStart w:id="293" w:name="_Toc27469_WPSOffice_Level1"/>
      <w:r/>
      <w:bookmarkStart w:id="294" w:name="_Toc4216"/>
      <w:r/>
      <w:bookmarkStart w:id="295" w:name="_Toc9099_WPSOffice_Level1"/>
      <w:r/>
      <w:bookmarkStart w:id="296" w:name="_Toc9854"/>
      <w:r>
        <w:rPr>
          <w:rFonts w:ascii="宋体" w:hAnsi="宋体" w:eastAsia="宋体" w:cs="宋体"/>
          <w:b/>
          <w:color w:val="000000"/>
          <w:sz w:val="32"/>
          <w:szCs w:val="24"/>
        </w:rPr>
        <w:t xml:space="preserve">经费测算明细表</w:t>
      </w:r>
      <w:r>
        <w:rPr>
          <w:rFonts w:ascii="Times New Roman" w:hAnsi="Times New Roman" w:eastAsia="Times New Roman" w:cs="Times New Roman"/>
          <w:sz w:val="24"/>
          <w:szCs w:val="24"/>
        </w:rPr>
      </w:r>
      <w:r/>
    </w:p>
    <w:p>
      <w:pPr>
        <w:pStyle w:val="719"/>
        <w:jc w:val="left"/>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rPr>
          <w:rFonts w:ascii="宋体" w:hAnsi="宋体" w:eastAsia="宋体" w:cs="宋体"/>
          <w:color w:val="000000"/>
          <w:sz w:val="24"/>
          <w:szCs w:val="24"/>
        </w:rPr>
        <w:t xml:space="preserve"> </w:t>
      </w:r>
      <w:r>
        <w:rPr>
          <w:rFonts w:ascii="Times New Roman" w:hAnsi="Times New Roman" w:eastAsia="Times New Roman" w:cs="Times New Roman"/>
          <w:spacing w:val="7"/>
          <w:sz w:val="24"/>
          <w:szCs w:val="24"/>
        </w:rPr>
      </w:r>
      <w:r/>
    </w:p>
    <w:p>
      <w:pPr>
        <w:pStyle w:val="719"/>
        <w:jc w:val="center"/>
        <w:spacing w:before="400" w:after="400" w:line="300" w:lineRule="auto"/>
        <w:widowControl/>
        <w:rPr>
          <w:rFonts w:ascii="黑体" w:hAnsi="黑体" w:eastAsia="黑体" w:cs="黑体"/>
          <w:b/>
          <w:bCs/>
          <w:sz w:val="40"/>
          <w:szCs w:val="40"/>
        </w:rPr>
      </w:pPr>
      <w:r>
        <w:rPr>
          <w:rFonts w:ascii="黑体" w:hAnsi="黑体" w:eastAsia="黑体" w:cs="黑体"/>
          <w:b/>
          <w:bCs/>
          <w:color w:val="000000"/>
          <w:sz w:val="40"/>
          <w:szCs w:val="40"/>
        </w:rPr>
        <w:t xml:space="preserve">经费测算明细表 </w:t>
      </w:r>
      <w:r>
        <w:rPr>
          <w:rFonts w:ascii="黑体" w:hAnsi="黑体" w:eastAsia="黑体" w:cs="黑体"/>
          <w:b/>
          <w:bCs/>
          <w:sz w:val="40"/>
          <w:szCs w:val="40"/>
        </w:rPr>
      </w:r>
      <w:r/>
    </w:p>
    <w:p>
      <w:pPr>
        <w:pStyle w:val="719"/>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rPr>
          <w:rFonts w:ascii="宋体" w:hAnsi="宋体" w:eastAsia="宋体" w:cs="宋体"/>
          <w:sz w:val="24"/>
          <w:szCs w:val="24"/>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2183"/>
        <w:gridCol w:w="2817"/>
        <w:gridCol w:w="1040"/>
        <w:gridCol w:w="1040"/>
        <w:gridCol w:w="1421"/>
      </w:tblGrid>
      <w:tr>
        <w:trPr>
          <w:trHeight w:val="287"/>
        </w:trPr>
        <w:tc>
          <w:tcPr>
            <w:tcMar>
              <w:left w:w="0" w:type="dxa"/>
              <w:top w:w="0" w:type="dxa"/>
              <w:right w:w="0" w:type="dxa"/>
              <w:bottom w:w="0" w:type="dxa"/>
            </w:tcMar>
            <w:tcW w:w="615" w:type="dxa"/>
            <w:vAlign w:val="center"/>
            <w:textDirection w:val="lrTb"/>
            <w:noWrap w:val="false"/>
          </w:tcPr>
          <w:p>
            <w:pPr>
              <w:pStyle w:val="719"/>
              <w:jc w:val="center"/>
              <w:widowControl/>
              <w:rPr>
                <w:rFonts w:ascii="宋体" w:hAnsi="宋体" w:eastAsia="宋体" w:cs="宋体"/>
                <w:sz w:val="24"/>
                <w:szCs w:val="24"/>
              </w:rPr>
            </w:pPr>
            <w:r>
              <w:rPr>
                <w:rFonts w:ascii="宋体" w:hAnsi="宋体" w:eastAsia="宋体" w:cs="宋体"/>
                <w:color w:val="000000"/>
                <w:sz w:val="24"/>
                <w:szCs w:val="24"/>
              </w:rPr>
              <w:t xml:space="preserve">序号</w:t>
            </w:r>
            <w:r>
              <w:rPr>
                <w:rFonts w:ascii="宋体" w:hAnsi="宋体" w:eastAsia="宋体" w:cs="宋体"/>
                <w:sz w:val="24"/>
                <w:szCs w:val="24"/>
              </w:rPr>
            </w:r>
            <w:r/>
          </w:p>
        </w:tc>
        <w:tc>
          <w:tcPr>
            <w:tcMar>
              <w:left w:w="0" w:type="dxa"/>
              <w:top w:w="0" w:type="dxa"/>
              <w:right w:w="0" w:type="dxa"/>
              <w:bottom w:w="0" w:type="dxa"/>
            </w:tcMar>
            <w:tcW w:w="3015" w:type="dxa"/>
            <w:vAlign w:val="center"/>
            <w:textDirection w:val="lrTb"/>
            <w:noWrap w:val="false"/>
          </w:tcPr>
          <w:p>
            <w:pPr>
              <w:pStyle w:val="719"/>
              <w:jc w:val="center"/>
              <w:widowControl/>
              <w:rPr>
                <w:rFonts w:ascii="宋体" w:hAnsi="宋体" w:eastAsia="宋体" w:cs="宋体"/>
                <w:sz w:val="24"/>
                <w:szCs w:val="24"/>
              </w:rPr>
            </w:pPr>
            <w:r>
              <w:rPr>
                <w:rFonts w:ascii="宋体" w:hAnsi="宋体" w:eastAsia="宋体" w:cs="宋体"/>
                <w:color w:val="000000"/>
                <w:sz w:val="24"/>
                <w:szCs w:val="24"/>
              </w:rPr>
              <w:t xml:space="preserve">项目</w:t>
            </w:r>
            <w:r>
              <w:rPr>
                <w:rFonts w:ascii="宋体" w:hAnsi="宋体" w:eastAsia="宋体" w:cs="宋体"/>
                <w:sz w:val="24"/>
                <w:szCs w:val="24"/>
              </w:rPr>
            </w:r>
            <w:r/>
          </w:p>
        </w:tc>
        <w:tc>
          <w:tcPr>
            <w:tcMar>
              <w:left w:w="0" w:type="dxa"/>
              <w:top w:w="0" w:type="dxa"/>
              <w:right w:w="0" w:type="dxa"/>
              <w:bottom w:w="0" w:type="dxa"/>
            </w:tcMar>
            <w:tcW w:w="4015" w:type="dxa"/>
            <w:vAlign w:val="center"/>
            <w:textDirection w:val="lrTb"/>
            <w:noWrap w:val="false"/>
          </w:tcPr>
          <w:p>
            <w:pPr>
              <w:pStyle w:val="719"/>
              <w:jc w:val="center"/>
              <w:widowControl/>
              <w:rPr>
                <w:rFonts w:ascii="宋体" w:hAnsi="宋体" w:eastAsia="宋体" w:cs="宋体"/>
                <w:sz w:val="24"/>
                <w:szCs w:val="24"/>
              </w:rPr>
            </w:pPr>
            <w:r>
              <w:rPr>
                <w:rFonts w:ascii="宋体" w:hAnsi="宋体" w:eastAsia="宋体" w:cs="宋体"/>
                <w:color w:val="000000"/>
                <w:sz w:val="24"/>
                <w:szCs w:val="24"/>
              </w:rPr>
              <w:t xml:space="preserve">测算依据和测算式</w:t>
            </w:r>
            <w:r>
              <w:rPr>
                <w:rFonts w:ascii="宋体" w:hAnsi="宋体" w:eastAsia="宋体" w:cs="宋体"/>
                <w:sz w:val="24"/>
                <w:szCs w:val="24"/>
              </w:rPr>
            </w:r>
            <w:r/>
          </w:p>
        </w:tc>
        <w:tc>
          <w:tcPr>
            <w:tcMar>
              <w:left w:w="0" w:type="dxa"/>
              <w:top w:w="0" w:type="dxa"/>
              <w:right w:w="0" w:type="dxa"/>
              <w:bottom w:w="0" w:type="dxa"/>
            </w:tcMar>
            <w:tcW w:w="1215" w:type="dxa"/>
            <w:vAlign w:val="center"/>
            <w:textDirection w:val="lrTb"/>
            <w:noWrap w:val="false"/>
          </w:tcPr>
          <w:p>
            <w:pPr>
              <w:pStyle w:val="719"/>
              <w:jc w:val="center"/>
              <w:widowControl/>
              <w:rPr>
                <w:rFonts w:ascii="宋体" w:hAnsi="宋体" w:eastAsia="宋体" w:cs="宋体"/>
                <w:sz w:val="24"/>
                <w:szCs w:val="24"/>
              </w:rPr>
            </w:pPr>
            <w:r>
              <w:rPr>
                <w:rFonts w:ascii="宋体" w:hAnsi="宋体" w:eastAsia="宋体" w:cs="宋体"/>
                <w:color w:val="000000"/>
                <w:sz w:val="24"/>
                <w:szCs w:val="24"/>
              </w:rPr>
              <w:t xml:space="preserve">月支出（元）</w:t>
            </w:r>
            <w:r>
              <w:rPr>
                <w:rFonts w:ascii="宋体" w:hAnsi="宋体" w:eastAsia="宋体" w:cs="宋体"/>
                <w:sz w:val="24"/>
                <w:szCs w:val="24"/>
              </w:rPr>
            </w:r>
            <w:r/>
          </w:p>
        </w:tc>
        <w:tc>
          <w:tcPr>
            <w:tcMar>
              <w:left w:w="0" w:type="dxa"/>
              <w:top w:w="0" w:type="dxa"/>
              <w:right w:w="0" w:type="dxa"/>
              <w:bottom w:w="0" w:type="dxa"/>
            </w:tcMar>
            <w:tcW w:w="1215" w:type="dxa"/>
            <w:vAlign w:val="center"/>
            <w:textDirection w:val="lrTb"/>
            <w:noWrap w:val="false"/>
          </w:tcPr>
          <w:p>
            <w:pPr>
              <w:pStyle w:val="719"/>
              <w:jc w:val="center"/>
              <w:widowControl/>
              <w:rPr>
                <w:rFonts w:ascii="宋体" w:hAnsi="宋体" w:eastAsia="宋体" w:cs="宋体"/>
                <w:sz w:val="24"/>
                <w:szCs w:val="24"/>
              </w:rPr>
            </w:pPr>
            <w:r>
              <w:rPr>
                <w:rFonts w:ascii="宋体" w:hAnsi="宋体" w:eastAsia="宋体" w:cs="宋体"/>
                <w:color w:val="000000"/>
                <w:sz w:val="24"/>
                <w:szCs w:val="24"/>
              </w:rPr>
              <w:t xml:space="preserve">总支出（元）</w:t>
            </w:r>
            <w:r>
              <w:rPr>
                <w:rFonts w:ascii="宋体" w:hAnsi="宋体" w:eastAsia="宋体" w:cs="宋体"/>
                <w:sz w:val="24"/>
                <w:szCs w:val="24"/>
              </w:rPr>
            </w:r>
            <w:r/>
          </w:p>
        </w:tc>
        <w:tc>
          <w:tcPr>
            <w:tcMar>
              <w:left w:w="0" w:type="dxa"/>
              <w:top w:w="0" w:type="dxa"/>
              <w:right w:w="0" w:type="dxa"/>
              <w:bottom w:w="0" w:type="dxa"/>
            </w:tcMar>
            <w:tcW w:w="1815" w:type="dxa"/>
            <w:vAlign w:val="center"/>
            <w:textDirection w:val="lrTb"/>
            <w:noWrap w:val="false"/>
          </w:tcPr>
          <w:p>
            <w:pPr>
              <w:pStyle w:val="719"/>
              <w:jc w:val="center"/>
              <w:widowControl/>
              <w:rPr>
                <w:rFonts w:ascii="宋体" w:hAnsi="宋体" w:eastAsia="宋体" w:cs="宋体"/>
                <w:sz w:val="24"/>
                <w:szCs w:val="24"/>
              </w:rPr>
            </w:pPr>
            <w:r>
              <w:rPr>
                <w:rFonts w:ascii="宋体" w:hAnsi="宋体" w:eastAsia="宋体" w:cs="宋体"/>
                <w:color w:val="000000"/>
                <w:sz w:val="24"/>
                <w:szCs w:val="24"/>
              </w:rPr>
              <w:t xml:space="preserve">备注</w:t>
            </w:r>
            <w:r>
              <w:rPr>
                <w:rFonts w:ascii="宋体" w:hAnsi="宋体" w:eastAsia="宋体" w:cs="宋体"/>
                <w:sz w:val="24"/>
                <w:szCs w:val="24"/>
              </w:rPr>
            </w:r>
            <w:r/>
          </w:p>
        </w:tc>
      </w:tr>
      <w:tr>
        <w:trPr>
          <w:trHeight w:val="287"/>
        </w:trPr>
        <w:tc>
          <w:tcPr>
            <w:tcMar>
              <w:left w:w="0" w:type="dxa"/>
              <w:top w:w="0" w:type="dxa"/>
              <w:right w:w="0" w:type="dxa"/>
              <w:bottom w:w="0" w:type="dxa"/>
            </w:tcMar>
            <w:tcW w:w="615" w:type="dxa"/>
            <w:vAlign w:val="center"/>
            <w:textDirection w:val="lrTb"/>
            <w:noWrap w:val="false"/>
          </w:tcPr>
          <w:p>
            <w:pPr>
              <w:pStyle w:val="719"/>
              <w:jc w:val="center"/>
              <w:widowControl/>
              <w:rPr>
                <w:rFonts w:ascii="宋体" w:hAnsi="宋体" w:eastAsia="宋体" w:cs="宋体"/>
                <w:sz w:val="24"/>
                <w:szCs w:val="24"/>
              </w:rPr>
            </w:pPr>
            <w:r>
              <w:rPr>
                <w:rFonts w:ascii="宋体" w:hAnsi="宋体" w:eastAsia="宋体" w:cs="宋体"/>
                <w:color w:val="000000"/>
                <w:sz w:val="24"/>
                <w:szCs w:val="24"/>
              </w:rPr>
              <w:t xml:space="preserve">1</w:t>
            </w:r>
            <w:r>
              <w:rPr>
                <w:rFonts w:ascii="宋体" w:hAnsi="宋体" w:eastAsia="宋体" w:cs="宋体"/>
                <w:sz w:val="24"/>
                <w:szCs w:val="24"/>
              </w:rPr>
            </w:r>
            <w:r/>
          </w:p>
        </w:tc>
        <w:tc>
          <w:tcPr>
            <w:tcMar>
              <w:left w:w="0" w:type="dxa"/>
              <w:top w:w="0" w:type="dxa"/>
              <w:right w:w="0" w:type="dxa"/>
              <w:bottom w:w="0" w:type="dxa"/>
            </w:tcMar>
            <w:tcW w:w="3015" w:type="dxa"/>
            <w:vAlign w:val="center"/>
            <w:textDirection w:val="lrTb"/>
            <w:noWrap w:val="false"/>
          </w:tcPr>
          <w:p>
            <w:pPr>
              <w:pStyle w:val="719"/>
              <w:jc w:val="center"/>
              <w:widowControl/>
              <w:rPr>
                <w:rFonts w:ascii="宋体" w:hAnsi="宋体" w:eastAsia="宋体" w:cs="宋体"/>
                <w:sz w:val="24"/>
                <w:szCs w:val="24"/>
              </w:rPr>
            </w:pPr>
            <w:r>
              <w:rPr>
                <w:rFonts w:ascii="宋体" w:hAnsi="宋体" w:eastAsia="宋体" w:cs="宋体"/>
                <w:color w:val="000000"/>
                <w:sz w:val="24"/>
                <w:szCs w:val="24"/>
              </w:rPr>
              <w:t xml:space="preserve">    </w:t>
            </w:r>
            <w:r>
              <w:rPr>
                <w:rFonts w:ascii="宋体" w:hAnsi="宋体" w:eastAsia="宋体" w:cs="宋体"/>
                <w:sz w:val="24"/>
                <w:szCs w:val="24"/>
              </w:rPr>
            </w:r>
            <w:r/>
          </w:p>
        </w:tc>
        <w:tc>
          <w:tcPr>
            <w:tcMar>
              <w:left w:w="0" w:type="dxa"/>
              <w:top w:w="0" w:type="dxa"/>
              <w:right w:w="0" w:type="dxa"/>
              <w:bottom w:w="0" w:type="dxa"/>
            </w:tcMar>
            <w:tcW w:w="4015" w:type="dxa"/>
            <w:vAlign w:val="center"/>
            <w:textDirection w:val="lrTb"/>
            <w:noWrap w:val="false"/>
          </w:tcPr>
          <w:p>
            <w:pPr>
              <w:pStyle w:val="719"/>
              <w:jc w:val="center"/>
              <w:widowControl/>
              <w:rPr>
                <w:rFonts w:ascii="宋体" w:hAnsi="宋体" w:eastAsia="宋体" w:cs="宋体"/>
                <w:sz w:val="24"/>
                <w:szCs w:val="24"/>
              </w:rPr>
            </w:pPr>
            <w:r>
              <w:rPr>
                <w:rFonts w:ascii="宋体" w:hAnsi="宋体" w:eastAsia="宋体" w:cs="宋体"/>
                <w:color w:val="000000"/>
                <w:sz w:val="24"/>
                <w:szCs w:val="24"/>
              </w:rPr>
              <w:t xml:space="preserve">    </w:t>
            </w:r>
            <w:r>
              <w:rPr>
                <w:rFonts w:ascii="宋体" w:hAnsi="宋体" w:eastAsia="宋体" w:cs="宋体"/>
                <w:sz w:val="24"/>
                <w:szCs w:val="24"/>
              </w:rPr>
            </w:r>
            <w:r/>
          </w:p>
        </w:tc>
        <w:tc>
          <w:tcPr>
            <w:tcMar>
              <w:left w:w="0" w:type="dxa"/>
              <w:top w:w="0" w:type="dxa"/>
              <w:right w:w="0" w:type="dxa"/>
              <w:bottom w:w="0" w:type="dxa"/>
            </w:tcMar>
            <w:tcW w:w="1215" w:type="dxa"/>
            <w:vAlign w:val="center"/>
            <w:textDirection w:val="lrTb"/>
            <w:noWrap w:val="false"/>
          </w:tcPr>
          <w:p>
            <w:pPr>
              <w:pStyle w:val="719"/>
              <w:jc w:val="center"/>
              <w:widowControl/>
              <w:rPr>
                <w:rFonts w:ascii="宋体" w:hAnsi="宋体" w:eastAsia="宋体" w:cs="宋体"/>
                <w:sz w:val="24"/>
                <w:szCs w:val="24"/>
              </w:rPr>
            </w:pPr>
            <w:r>
              <w:rPr>
                <w:rFonts w:ascii="宋体" w:hAnsi="宋体" w:eastAsia="宋体" w:cs="宋体"/>
                <w:color w:val="000000"/>
                <w:sz w:val="24"/>
                <w:szCs w:val="24"/>
              </w:rPr>
              <w:t xml:space="preserve">    </w:t>
            </w:r>
            <w:r>
              <w:rPr>
                <w:rFonts w:ascii="宋体" w:hAnsi="宋体" w:eastAsia="宋体" w:cs="宋体"/>
                <w:sz w:val="24"/>
                <w:szCs w:val="24"/>
              </w:rPr>
            </w:r>
            <w:r/>
          </w:p>
        </w:tc>
        <w:tc>
          <w:tcPr>
            <w:tcMar>
              <w:left w:w="0" w:type="dxa"/>
              <w:top w:w="0" w:type="dxa"/>
              <w:right w:w="0" w:type="dxa"/>
              <w:bottom w:w="0" w:type="dxa"/>
            </w:tcMar>
            <w:tcW w:w="1215" w:type="dxa"/>
            <w:vAlign w:val="center"/>
            <w:textDirection w:val="lrTb"/>
            <w:noWrap w:val="false"/>
          </w:tcPr>
          <w:p>
            <w:pPr>
              <w:pStyle w:val="719"/>
              <w:jc w:val="center"/>
              <w:widowControl/>
              <w:rPr>
                <w:rFonts w:ascii="宋体" w:hAnsi="宋体" w:eastAsia="宋体" w:cs="宋体"/>
                <w:sz w:val="24"/>
                <w:szCs w:val="24"/>
              </w:rPr>
            </w:pPr>
            <w:r>
              <w:rPr>
                <w:rFonts w:ascii="宋体" w:hAnsi="宋体" w:eastAsia="宋体" w:cs="宋体"/>
                <w:color w:val="000000"/>
                <w:sz w:val="24"/>
                <w:szCs w:val="24"/>
              </w:rPr>
              <w:t xml:space="preserve">    </w:t>
            </w:r>
            <w:r>
              <w:rPr>
                <w:rFonts w:ascii="宋体" w:hAnsi="宋体" w:eastAsia="宋体" w:cs="宋体"/>
                <w:sz w:val="24"/>
                <w:szCs w:val="24"/>
              </w:rPr>
            </w:r>
            <w:r/>
          </w:p>
        </w:tc>
        <w:tc>
          <w:tcPr>
            <w:tcMar>
              <w:left w:w="0" w:type="dxa"/>
              <w:top w:w="0" w:type="dxa"/>
              <w:right w:w="0" w:type="dxa"/>
              <w:bottom w:w="0" w:type="dxa"/>
            </w:tcMar>
            <w:tcW w:w="1815" w:type="dxa"/>
            <w:vAlign w:val="center"/>
            <w:textDirection w:val="lrTb"/>
            <w:noWrap w:val="false"/>
          </w:tcPr>
          <w:p>
            <w:pPr>
              <w:pStyle w:val="719"/>
              <w:jc w:val="center"/>
              <w:widowControl/>
              <w:rPr>
                <w:rFonts w:ascii="宋体" w:hAnsi="宋体" w:eastAsia="宋体" w:cs="宋体"/>
                <w:sz w:val="24"/>
                <w:szCs w:val="24"/>
              </w:rPr>
            </w:pPr>
            <w:r>
              <w:rPr>
                <w:rFonts w:ascii="宋体" w:hAnsi="宋体" w:eastAsia="宋体" w:cs="宋体"/>
                <w:color w:val="000000"/>
                <w:sz w:val="24"/>
                <w:szCs w:val="24"/>
              </w:rPr>
              <w:t xml:space="preserve">    </w:t>
            </w:r>
            <w:r>
              <w:rPr>
                <w:rFonts w:ascii="宋体" w:hAnsi="宋体" w:eastAsia="宋体" w:cs="宋体"/>
                <w:sz w:val="24"/>
                <w:szCs w:val="24"/>
              </w:rPr>
            </w:r>
            <w:r/>
          </w:p>
        </w:tc>
      </w:tr>
    </w:tbl>
    <w:p>
      <w:pPr>
        <w:pStyle w:val="719"/>
        <w:jc w:val="left"/>
        <w:widowControl/>
        <w:rPr>
          <w:rFonts w:ascii="Times New Roman" w:hAnsi="Times New Roman" w:eastAsia="Times New Roman" w:cs="Times New Roman"/>
          <w:vanish/>
          <w:sz w:val="24"/>
          <w:szCs w:val="24"/>
        </w:rPr>
      </w:pPr>
      <w:r>
        <w:rPr>
          <w:rFonts w:ascii="Times New Roman" w:hAnsi="Times New Roman" w:eastAsia="Times New Roman" w:cs="Times New Roman"/>
          <w:vanish/>
          <w:sz w:val="24"/>
          <w:szCs w:val="24"/>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330"/>
        <w:gridCol w:w="1076"/>
        <w:gridCol w:w="1076"/>
        <w:gridCol w:w="1503"/>
      </w:tblGrid>
      <w:tr>
        <w:trPr>
          <w:trHeight w:val="287"/>
        </w:trPr>
        <w:tc>
          <w:tcPr>
            <w:tcMar>
              <w:left w:w="0" w:type="dxa"/>
              <w:top w:w="0" w:type="dxa"/>
              <w:right w:w="0" w:type="dxa"/>
              <w:bottom w:w="0" w:type="dxa"/>
            </w:tcMar>
            <w:tcW w:w="7415" w:type="dxa"/>
            <w:vAlign w:val="center"/>
            <w:textDirection w:val="lrTb"/>
            <w:noWrap w:val="false"/>
          </w:tcPr>
          <w:p>
            <w:pPr>
              <w:pStyle w:val="719"/>
              <w:jc w:val="center"/>
              <w:widowControl/>
              <w:rPr>
                <w:rFonts w:ascii="宋体" w:hAnsi="宋体" w:eastAsia="宋体" w:cs="宋体"/>
                <w:sz w:val="24"/>
                <w:szCs w:val="24"/>
              </w:rPr>
            </w:pPr>
            <w:r>
              <w:rPr>
                <w:rFonts w:ascii="宋体" w:hAnsi="宋体" w:eastAsia="宋体" w:cs="宋体"/>
                <w:color w:val="000000"/>
                <w:sz w:val="24"/>
                <w:szCs w:val="24"/>
              </w:rPr>
              <w:t xml:space="preserve">合计</w:t>
            </w:r>
            <w:r>
              <w:rPr>
                <w:rFonts w:ascii="宋体" w:hAnsi="宋体" w:eastAsia="宋体" w:cs="宋体"/>
                <w:sz w:val="24"/>
                <w:szCs w:val="24"/>
              </w:rPr>
            </w:r>
            <w:r/>
          </w:p>
        </w:tc>
        <w:tc>
          <w:tcPr>
            <w:tcMar>
              <w:left w:w="0" w:type="dxa"/>
              <w:top w:w="0" w:type="dxa"/>
              <w:right w:w="0" w:type="dxa"/>
              <w:bottom w:w="0" w:type="dxa"/>
            </w:tcMar>
            <w:tcW w:w="1215" w:type="dxa"/>
            <w:vAlign w:val="center"/>
            <w:textDirection w:val="lrTb"/>
            <w:noWrap w:val="false"/>
          </w:tcPr>
          <w:p>
            <w:pPr>
              <w:pStyle w:val="719"/>
              <w:jc w:val="center"/>
              <w:widowControl/>
              <w:rPr>
                <w:rFonts w:ascii="宋体" w:hAnsi="宋体" w:eastAsia="宋体" w:cs="宋体"/>
                <w:sz w:val="24"/>
                <w:szCs w:val="24"/>
              </w:rPr>
            </w:pPr>
            <w:r>
              <w:rPr>
                <w:rFonts w:ascii="宋体" w:hAnsi="宋体" w:eastAsia="宋体" w:cs="宋体"/>
                <w:color w:val="000000"/>
                <w:sz w:val="24"/>
                <w:szCs w:val="24"/>
              </w:rPr>
              <w:t xml:space="preserve">   </w:t>
            </w:r>
            <w:r>
              <w:rPr>
                <w:rFonts w:ascii="宋体" w:hAnsi="宋体" w:eastAsia="宋体" w:cs="宋体"/>
                <w:sz w:val="24"/>
                <w:szCs w:val="24"/>
              </w:rPr>
            </w:r>
            <w:r/>
          </w:p>
        </w:tc>
        <w:tc>
          <w:tcPr>
            <w:tcMar>
              <w:left w:w="0" w:type="dxa"/>
              <w:top w:w="0" w:type="dxa"/>
              <w:right w:w="0" w:type="dxa"/>
              <w:bottom w:w="0" w:type="dxa"/>
            </w:tcMar>
            <w:tcW w:w="1215" w:type="dxa"/>
            <w:vAlign w:val="center"/>
            <w:textDirection w:val="lrTb"/>
            <w:noWrap w:val="false"/>
          </w:tcPr>
          <w:p>
            <w:pPr>
              <w:pStyle w:val="719"/>
              <w:jc w:val="center"/>
              <w:widowControl/>
              <w:rPr>
                <w:rFonts w:ascii="宋体" w:hAnsi="宋体" w:eastAsia="宋体" w:cs="宋体"/>
                <w:sz w:val="24"/>
                <w:szCs w:val="24"/>
              </w:rPr>
            </w:pPr>
            <w:r>
              <w:rPr>
                <w:rFonts w:ascii="宋体" w:hAnsi="宋体" w:eastAsia="宋体" w:cs="宋体"/>
                <w:color w:val="000000"/>
                <w:sz w:val="24"/>
                <w:szCs w:val="24"/>
              </w:rPr>
              <w:t xml:space="preserve">   </w:t>
            </w:r>
            <w:r>
              <w:rPr>
                <w:rFonts w:ascii="宋体" w:hAnsi="宋体" w:eastAsia="宋体" w:cs="宋体"/>
                <w:sz w:val="24"/>
                <w:szCs w:val="24"/>
              </w:rPr>
            </w:r>
            <w:r/>
          </w:p>
        </w:tc>
        <w:tc>
          <w:tcPr>
            <w:tcMar>
              <w:left w:w="0" w:type="dxa"/>
              <w:top w:w="0" w:type="dxa"/>
              <w:right w:w="0" w:type="dxa"/>
              <w:bottom w:w="0" w:type="dxa"/>
            </w:tcMar>
            <w:tcW w:w="2015" w:type="dxa"/>
            <w:vAlign w:val="center"/>
            <w:textDirection w:val="lrTb"/>
            <w:noWrap w:val="false"/>
          </w:tcPr>
          <w:p>
            <w:pPr>
              <w:pStyle w:val="719"/>
              <w:jc w:val="center"/>
              <w:widowControl/>
              <w:rPr>
                <w:rFonts w:ascii="宋体" w:hAnsi="宋体" w:eastAsia="宋体" w:cs="宋体"/>
                <w:sz w:val="24"/>
                <w:szCs w:val="24"/>
              </w:rPr>
            </w:pPr>
            <w:r>
              <w:rPr>
                <w:rFonts w:ascii="宋体" w:hAnsi="宋体" w:eastAsia="宋体" w:cs="宋体"/>
                <w:color w:val="000000"/>
                <w:sz w:val="24"/>
                <w:szCs w:val="24"/>
              </w:rPr>
              <w:t xml:space="preserve"> </w:t>
            </w:r>
            <w:r>
              <w:rPr>
                <w:rFonts w:ascii="宋体" w:hAnsi="宋体" w:eastAsia="宋体" w:cs="宋体"/>
                <w:sz w:val="24"/>
                <w:szCs w:val="24"/>
              </w:rPr>
            </w:r>
            <w:r/>
          </w:p>
        </w:tc>
      </w:tr>
    </w:tbl>
    <w:p>
      <w:pPr>
        <w:pStyle w:val="719"/>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rPr>
          <w:rFonts w:ascii="宋体" w:hAnsi="宋体" w:eastAsia="宋体" w:cs="宋体"/>
          <w:sz w:val="24"/>
          <w:szCs w:val="24"/>
        </w:rPr>
      </w:r>
      <w:r/>
    </w:p>
    <w:p>
      <w:pPr>
        <w:pStyle w:val="1116"/>
        <w:spacing w:before="240" w:after="240"/>
        <w:rPr>
          <w:rFonts w:ascii="宋体" w:hAnsi="宋体" w:eastAsia="宋体" w:cs="宋体"/>
        </w:rPr>
      </w:pPr>
      <w:r>
        <w:rPr>
          <w:rFonts w:ascii="宋体" w:hAnsi="宋体" w:eastAsia="宋体" w:cs="宋体"/>
          <w:color w:val="000000"/>
          <w:sz w:val="24"/>
          <w:szCs w:val="24"/>
        </w:rPr>
        <w:t xml:space="preserve">注：以上表格必须如实提供，内容表述不全的可自行调整或添加。此表的合计金额应与开标一览表相符，如有不符，以开标一览表为准。</w:t>
      </w:r>
      <w:r>
        <w:rPr>
          <w:rFonts w:ascii="宋体" w:hAnsi="宋体" w:eastAsia="宋体" w:cs="宋体"/>
        </w:rPr>
      </w:r>
      <w:r/>
    </w:p>
    <w:p>
      <w:pPr>
        <w:pStyle w:val="1093"/>
        <w:spacing w:before="240" w:after="240" w:line="300" w:lineRule="exact"/>
        <w:rPr>
          <w:rFonts w:ascii="宋体" w:hAnsi="宋体" w:eastAsia="宋体" w:cs="宋体"/>
          <w:lang w:val="en-US" w:eastAsia="zh-CN"/>
        </w:rPr>
      </w:pPr>
      <w:r>
        <w:rPr>
          <w:rFonts w:ascii="宋体" w:hAnsi="宋体" w:eastAsia="宋体" w:cs="宋体"/>
          <w:lang w:val="en-US" w:eastAsia="zh-CN"/>
        </w:rPr>
      </w:r>
      <w:r/>
    </w:p>
    <w:p>
      <w:pPr>
        <w:pStyle w:val="719"/>
        <w:ind w:firstLine="643"/>
        <w:spacing w:line="360" w:lineRule="auto"/>
        <w:rPr>
          <w:b/>
          <w:bCs/>
          <w:sz w:val="32"/>
          <w:szCs w:val="32"/>
        </w:rPr>
      </w:pPr>
      <w:r>
        <w:rPr>
          <w:b/>
          <w:bCs/>
          <w:sz w:val="32"/>
          <w:szCs w:val="32"/>
        </w:rPr>
      </w:r>
      <w:r/>
    </w:p>
    <w:p>
      <w:pPr>
        <w:pStyle w:val="719"/>
        <w:ind w:firstLine="643"/>
        <w:spacing w:line="360" w:lineRule="auto"/>
        <w:rPr>
          <w:b/>
          <w:bCs/>
          <w:sz w:val="32"/>
          <w:szCs w:val="32"/>
        </w:rPr>
      </w:pPr>
      <w:r>
        <w:rPr>
          <w:b/>
          <w:bCs/>
          <w:sz w:val="32"/>
          <w:szCs w:val="32"/>
        </w:rPr>
      </w:r>
      <w:r/>
    </w:p>
    <w:p>
      <w:pPr>
        <w:pStyle w:val="719"/>
        <w:ind w:firstLine="643"/>
        <w:spacing w:line="360" w:lineRule="auto"/>
        <w:rPr>
          <w:b/>
          <w:bCs/>
          <w:sz w:val="32"/>
          <w:szCs w:val="32"/>
        </w:rPr>
      </w:pPr>
      <w:r>
        <w:rPr>
          <w:b/>
          <w:bCs/>
          <w:sz w:val="32"/>
          <w:szCs w:val="32"/>
        </w:rPr>
      </w:r>
      <w:r/>
    </w:p>
    <w:p>
      <w:pPr>
        <w:pStyle w:val="719"/>
        <w:ind w:firstLine="643"/>
        <w:spacing w:line="360" w:lineRule="auto"/>
        <w:rPr>
          <w:b/>
          <w:bCs/>
          <w:sz w:val="32"/>
          <w:szCs w:val="32"/>
        </w:rPr>
      </w:pPr>
      <w:r>
        <w:rPr>
          <w:b/>
          <w:bCs/>
          <w:sz w:val="32"/>
          <w:szCs w:val="32"/>
        </w:rPr>
      </w:r>
      <w:r/>
    </w:p>
    <w:p>
      <w:pPr>
        <w:pStyle w:val="719"/>
        <w:ind w:firstLine="643"/>
        <w:spacing w:line="360" w:lineRule="auto"/>
        <w:rPr>
          <w:b/>
          <w:bCs/>
          <w:sz w:val="32"/>
          <w:szCs w:val="32"/>
        </w:rPr>
      </w:pPr>
      <w:r>
        <w:rPr>
          <w:b/>
          <w:bCs/>
          <w:sz w:val="32"/>
          <w:szCs w:val="32"/>
        </w:rPr>
      </w:r>
      <w:r/>
    </w:p>
    <w:p>
      <w:pPr>
        <w:pStyle w:val="719"/>
        <w:ind w:firstLine="643"/>
        <w:spacing w:line="360" w:lineRule="auto"/>
        <w:rPr>
          <w:b/>
          <w:bCs/>
          <w:sz w:val="32"/>
          <w:szCs w:val="32"/>
        </w:rPr>
      </w:pPr>
      <w:r>
        <w:rPr>
          <w:b/>
          <w:bCs/>
          <w:sz w:val="32"/>
          <w:szCs w:val="32"/>
        </w:rPr>
      </w:r>
      <w:r/>
    </w:p>
    <w:p>
      <w:pPr>
        <w:pStyle w:val="719"/>
        <w:ind w:firstLine="643"/>
        <w:spacing w:line="360" w:lineRule="auto"/>
        <w:rPr>
          <w:b/>
          <w:bCs/>
          <w:sz w:val="32"/>
          <w:szCs w:val="32"/>
        </w:rPr>
      </w:pPr>
      <w:r>
        <w:rPr>
          <w:b/>
          <w:bCs/>
          <w:sz w:val="32"/>
          <w:szCs w:val="32"/>
        </w:rPr>
      </w:r>
      <w:r/>
    </w:p>
    <w:p>
      <w:pPr>
        <w:pStyle w:val="719"/>
        <w:ind w:firstLine="643"/>
        <w:spacing w:line="360" w:lineRule="auto"/>
        <w:rPr>
          <w:b/>
          <w:bCs/>
          <w:sz w:val="32"/>
          <w:szCs w:val="32"/>
        </w:rPr>
      </w:pPr>
      <w:r>
        <w:rPr>
          <w:b/>
          <w:bCs/>
          <w:sz w:val="32"/>
          <w:szCs w:val="32"/>
        </w:rPr>
      </w:r>
      <w:r/>
    </w:p>
    <w:p>
      <w:pPr>
        <w:pStyle w:val="719"/>
        <w:ind w:firstLine="643"/>
        <w:spacing w:line="360" w:lineRule="auto"/>
        <w:rPr>
          <w:b/>
          <w:bCs/>
          <w:sz w:val="32"/>
          <w:szCs w:val="32"/>
        </w:rPr>
      </w:pPr>
      <w:r>
        <w:rPr>
          <w:b/>
          <w:bCs/>
          <w:sz w:val="32"/>
          <w:szCs w:val="32"/>
        </w:rPr>
      </w:r>
      <w:r/>
    </w:p>
    <w:p>
      <w:pPr>
        <w:pStyle w:val="719"/>
        <w:ind w:firstLine="643"/>
        <w:spacing w:line="360" w:lineRule="auto"/>
        <w:rPr>
          <w:b/>
          <w:bCs/>
          <w:sz w:val="32"/>
          <w:szCs w:val="32"/>
        </w:rPr>
      </w:pPr>
      <w:r>
        <w:rPr>
          <w:b/>
          <w:bCs/>
          <w:sz w:val="32"/>
          <w:szCs w:val="32"/>
        </w:rPr>
      </w:r>
      <w:r/>
    </w:p>
    <w:p>
      <w:pPr>
        <w:pStyle w:val="719"/>
        <w:ind w:firstLine="643"/>
        <w:spacing w:line="360" w:lineRule="auto"/>
        <w:rPr>
          <w:b/>
          <w:bCs/>
          <w:sz w:val="32"/>
          <w:szCs w:val="32"/>
        </w:rPr>
      </w:pPr>
      <w:r>
        <w:rPr>
          <w:b/>
          <w:bCs/>
          <w:sz w:val="32"/>
          <w:szCs w:val="32"/>
        </w:rPr>
      </w:r>
      <w:r/>
    </w:p>
    <w:p>
      <w:pPr>
        <w:pStyle w:val="719"/>
        <w:ind w:firstLine="643"/>
        <w:spacing w:line="360" w:lineRule="auto"/>
        <w:rPr>
          <w:b/>
          <w:bCs/>
          <w:sz w:val="32"/>
          <w:szCs w:val="32"/>
        </w:rPr>
      </w:pPr>
      <w:r>
        <w:rPr>
          <w:b/>
          <w:bCs/>
          <w:sz w:val="32"/>
          <w:szCs w:val="32"/>
        </w:rPr>
      </w:r>
      <w:r/>
    </w:p>
    <w:p>
      <w:pPr>
        <w:pStyle w:val="719"/>
        <w:ind w:firstLine="1928"/>
        <w:spacing w:line="360" w:lineRule="auto"/>
        <w:rPr>
          <w:b/>
          <w:bCs/>
          <w:sz w:val="32"/>
          <w:szCs w:val="32"/>
        </w:rPr>
      </w:pPr>
      <w:r>
        <w:rPr>
          <w:rFonts w:hint="eastAsia"/>
          <w:b/>
          <w:bCs/>
          <w:sz w:val="32"/>
          <w:szCs w:val="32"/>
          <w:lang w:val="en-US" w:eastAsia="zh-CN"/>
        </w:rPr>
        <w:t xml:space="preserve">八、</w:t>
      </w:r>
      <w:r>
        <w:rPr>
          <w:b/>
          <w:bCs/>
          <w:sz w:val="32"/>
          <w:szCs w:val="32"/>
        </w:rPr>
        <w:t xml:space="preserve">项目负责人及其他人员介绍</w:t>
      </w:r>
      <w:bookmarkEnd w:id="291"/>
      <w:r/>
      <w:bookmarkEnd w:id="292"/>
      <w:r/>
      <w:bookmarkEnd w:id="293"/>
      <w:r/>
      <w:bookmarkEnd w:id="294"/>
      <w:r/>
      <w:bookmarkEnd w:id="295"/>
      <w:r/>
      <w:bookmarkEnd w:id="296"/>
      <w:r>
        <w:rPr>
          <w:b/>
          <w:bCs/>
          <w:sz w:val="32"/>
          <w:szCs w:val="32"/>
        </w:rPr>
      </w:r>
      <w:r/>
    </w:p>
    <w:tbl>
      <w:tblPr>
        <w:tblW w:w="91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601"/>
        <w:gridCol w:w="417"/>
        <w:gridCol w:w="374"/>
        <w:gridCol w:w="794"/>
        <w:gridCol w:w="660"/>
        <w:gridCol w:w="823"/>
        <w:gridCol w:w="440"/>
        <w:gridCol w:w="442"/>
        <w:gridCol w:w="1155"/>
        <w:gridCol w:w="1352"/>
        <w:gridCol w:w="1254"/>
      </w:tblGrid>
      <w:tr>
        <w:trPr>
          <w:trHeight w:val="704"/>
        </w:trPr>
        <w:tc>
          <w:tcPr>
            <w:tcW w:w="862" w:type="dxa"/>
            <w:vAlign w:val="center"/>
            <w:vMerge w:val="restart"/>
            <w:textDirection w:val="lrTb"/>
            <w:noWrap w:val="false"/>
          </w:tcPr>
          <w:p>
            <w:pPr>
              <w:pStyle w:val="719"/>
              <w:jc w:val="center"/>
            </w:pPr>
            <w:r>
              <w:rPr>
                <w:sz w:val="24"/>
              </w:rPr>
              <w:t xml:space="preserve">序号</w:t>
            </w:r>
            <w:r/>
          </w:p>
        </w:tc>
        <w:tc>
          <w:tcPr>
            <w:tcW w:w="601" w:type="dxa"/>
            <w:vAlign w:val="center"/>
            <w:vMerge w:val="restart"/>
            <w:textDirection w:val="lrTb"/>
            <w:noWrap w:val="false"/>
          </w:tcPr>
          <w:p>
            <w:pPr>
              <w:pStyle w:val="719"/>
              <w:jc w:val="center"/>
            </w:pPr>
            <w:r>
              <w:rPr>
                <w:sz w:val="24"/>
              </w:rPr>
              <w:t xml:space="preserve">姓名</w:t>
            </w:r>
            <w:r/>
          </w:p>
        </w:tc>
        <w:tc>
          <w:tcPr>
            <w:tcW w:w="417" w:type="dxa"/>
            <w:vAlign w:val="center"/>
            <w:vMerge w:val="restart"/>
            <w:textDirection w:val="lrTb"/>
            <w:noWrap w:val="false"/>
          </w:tcPr>
          <w:p>
            <w:pPr>
              <w:pStyle w:val="719"/>
              <w:jc w:val="center"/>
            </w:pPr>
            <w:r>
              <w:rPr>
                <w:sz w:val="24"/>
              </w:rPr>
              <w:t xml:space="preserve">性别</w:t>
            </w:r>
            <w:r/>
          </w:p>
        </w:tc>
        <w:tc>
          <w:tcPr>
            <w:tcW w:w="374" w:type="dxa"/>
            <w:vAlign w:val="center"/>
            <w:vMerge w:val="restart"/>
            <w:textDirection w:val="lrTb"/>
            <w:noWrap w:val="false"/>
          </w:tcPr>
          <w:p>
            <w:pPr>
              <w:pStyle w:val="719"/>
              <w:jc w:val="center"/>
            </w:pPr>
            <w:r>
              <w:rPr>
                <w:sz w:val="24"/>
              </w:rPr>
              <w:t xml:space="preserve">年龄</w:t>
            </w:r>
            <w:r/>
          </w:p>
        </w:tc>
        <w:tc>
          <w:tcPr>
            <w:tcW w:w="794" w:type="dxa"/>
            <w:vAlign w:val="center"/>
            <w:vMerge w:val="restart"/>
            <w:textDirection w:val="lrTb"/>
            <w:noWrap w:val="false"/>
          </w:tcPr>
          <w:p>
            <w:pPr>
              <w:pStyle w:val="719"/>
              <w:jc w:val="center"/>
            </w:pPr>
            <w:r>
              <w:rPr>
                <w:sz w:val="24"/>
              </w:rPr>
              <w:t xml:space="preserve">文化程度</w:t>
            </w:r>
            <w:r/>
          </w:p>
        </w:tc>
        <w:tc>
          <w:tcPr>
            <w:tcW w:w="660" w:type="dxa"/>
            <w:vAlign w:val="center"/>
            <w:vMerge w:val="restart"/>
            <w:textDirection w:val="lrTb"/>
            <w:noWrap w:val="false"/>
          </w:tcPr>
          <w:p>
            <w:pPr>
              <w:pStyle w:val="719"/>
              <w:jc w:val="center"/>
            </w:pPr>
            <w:r>
              <w:rPr>
                <w:sz w:val="24"/>
              </w:rPr>
              <w:t xml:space="preserve">专业</w:t>
            </w:r>
            <w:r/>
          </w:p>
        </w:tc>
        <w:tc>
          <w:tcPr>
            <w:tcW w:w="823" w:type="dxa"/>
            <w:vAlign w:val="center"/>
            <w:vMerge w:val="restart"/>
            <w:textDirection w:val="lrTb"/>
            <w:noWrap w:val="false"/>
          </w:tcPr>
          <w:p>
            <w:pPr>
              <w:pStyle w:val="719"/>
              <w:jc w:val="center"/>
            </w:pPr>
            <w:r>
              <w:rPr>
                <w:sz w:val="24"/>
              </w:rPr>
              <w:t xml:space="preserve">技术职称</w:t>
            </w:r>
            <w:r/>
          </w:p>
        </w:tc>
        <w:tc>
          <w:tcPr>
            <w:gridSpan w:val="2"/>
            <w:tcW w:w="882" w:type="dxa"/>
            <w:vAlign w:val="center"/>
            <w:textDirection w:val="lrTb"/>
            <w:noWrap w:val="false"/>
          </w:tcPr>
          <w:p>
            <w:pPr>
              <w:pStyle w:val="719"/>
              <w:jc w:val="center"/>
            </w:pPr>
            <w:r>
              <w:rPr>
                <w:sz w:val="24"/>
              </w:rPr>
              <w:t xml:space="preserve">资格证书</w:t>
            </w:r>
            <w:r/>
          </w:p>
        </w:tc>
        <w:tc>
          <w:tcPr>
            <w:tcW w:w="1155" w:type="dxa"/>
            <w:vAlign w:val="center"/>
            <w:vMerge w:val="restart"/>
            <w:textDirection w:val="lrTb"/>
            <w:noWrap w:val="false"/>
          </w:tcPr>
          <w:p>
            <w:pPr>
              <w:pStyle w:val="719"/>
              <w:jc w:val="center"/>
            </w:pPr>
            <w:r>
              <w:rPr>
                <w:sz w:val="24"/>
              </w:rPr>
              <w:t xml:space="preserve">人事隶属关系</w:t>
            </w:r>
            <w:r/>
          </w:p>
        </w:tc>
        <w:tc>
          <w:tcPr>
            <w:tcW w:w="1352" w:type="dxa"/>
            <w:vAlign w:val="center"/>
            <w:vMerge w:val="restart"/>
            <w:textDirection w:val="lrTb"/>
            <w:noWrap w:val="false"/>
          </w:tcPr>
          <w:p>
            <w:pPr>
              <w:pStyle w:val="719"/>
              <w:jc w:val="center"/>
            </w:pPr>
            <w:r>
              <w:rPr>
                <w:sz w:val="24"/>
              </w:rPr>
              <w:t xml:space="preserve">主要资历、经验及承担过的管理项目</w:t>
            </w:r>
            <w:r/>
          </w:p>
        </w:tc>
        <w:tc>
          <w:tcPr>
            <w:tcW w:w="1254" w:type="dxa"/>
            <w:vAlign w:val="center"/>
            <w:vMerge w:val="restart"/>
            <w:textDirection w:val="lrTb"/>
            <w:noWrap w:val="false"/>
          </w:tcPr>
          <w:p>
            <w:pPr>
              <w:pStyle w:val="719"/>
              <w:jc w:val="center"/>
            </w:pPr>
            <w:r>
              <w:rPr>
                <w:sz w:val="24"/>
              </w:rPr>
              <w:t xml:space="preserve">本项目拟担任的职务</w:t>
            </w:r>
            <w:r/>
          </w:p>
        </w:tc>
      </w:tr>
      <w:tr>
        <w:trPr>
          <w:trHeight w:val="896"/>
        </w:trPr>
        <w:tc>
          <w:tcPr>
            <w:tcW w:w="862" w:type="dxa"/>
            <w:vAlign w:val="center"/>
            <w:vMerge w:val="continue"/>
            <w:textDirection w:val="lrTb"/>
            <w:noWrap w:val="false"/>
          </w:tcPr>
          <w:p>
            <w:pPr>
              <w:pStyle w:val="719"/>
              <w:jc w:val="center"/>
            </w:pPr>
            <w:r/>
            <w:r/>
          </w:p>
        </w:tc>
        <w:tc>
          <w:tcPr>
            <w:tcW w:w="601" w:type="dxa"/>
            <w:vAlign w:val="center"/>
            <w:vMerge w:val="continue"/>
            <w:textDirection w:val="lrTb"/>
            <w:noWrap w:val="false"/>
          </w:tcPr>
          <w:p>
            <w:pPr>
              <w:pStyle w:val="719"/>
              <w:jc w:val="center"/>
            </w:pPr>
            <w:r/>
            <w:r/>
          </w:p>
        </w:tc>
        <w:tc>
          <w:tcPr>
            <w:tcW w:w="417" w:type="dxa"/>
            <w:vAlign w:val="center"/>
            <w:vMerge w:val="continue"/>
            <w:textDirection w:val="lrTb"/>
            <w:noWrap w:val="false"/>
          </w:tcPr>
          <w:p>
            <w:pPr>
              <w:pStyle w:val="719"/>
              <w:jc w:val="center"/>
            </w:pPr>
            <w:r/>
            <w:r/>
          </w:p>
        </w:tc>
        <w:tc>
          <w:tcPr>
            <w:tcW w:w="374" w:type="dxa"/>
            <w:vAlign w:val="center"/>
            <w:vMerge w:val="continue"/>
            <w:textDirection w:val="lrTb"/>
            <w:noWrap w:val="false"/>
          </w:tcPr>
          <w:p>
            <w:pPr>
              <w:pStyle w:val="719"/>
              <w:jc w:val="center"/>
            </w:pPr>
            <w:r/>
            <w:r/>
          </w:p>
        </w:tc>
        <w:tc>
          <w:tcPr>
            <w:tcW w:w="794" w:type="dxa"/>
            <w:vAlign w:val="center"/>
            <w:vMerge w:val="continue"/>
            <w:textDirection w:val="lrTb"/>
            <w:noWrap w:val="false"/>
          </w:tcPr>
          <w:p>
            <w:pPr>
              <w:pStyle w:val="719"/>
              <w:jc w:val="center"/>
            </w:pPr>
            <w:r/>
            <w:r/>
          </w:p>
        </w:tc>
        <w:tc>
          <w:tcPr>
            <w:tcW w:w="660" w:type="dxa"/>
            <w:vAlign w:val="center"/>
            <w:vMerge w:val="continue"/>
            <w:textDirection w:val="lrTb"/>
            <w:noWrap w:val="false"/>
          </w:tcPr>
          <w:p>
            <w:pPr>
              <w:pStyle w:val="719"/>
              <w:jc w:val="center"/>
            </w:pPr>
            <w:r/>
            <w:r/>
          </w:p>
        </w:tc>
        <w:tc>
          <w:tcPr>
            <w:tcW w:w="823" w:type="dxa"/>
            <w:vAlign w:val="center"/>
            <w:vMerge w:val="continue"/>
            <w:textDirection w:val="lrTb"/>
            <w:noWrap w:val="false"/>
          </w:tcPr>
          <w:p>
            <w:pPr>
              <w:pStyle w:val="719"/>
              <w:jc w:val="center"/>
            </w:pPr>
            <w:r/>
            <w:r/>
          </w:p>
        </w:tc>
        <w:tc>
          <w:tcPr>
            <w:tcW w:w="440" w:type="dxa"/>
            <w:vAlign w:val="center"/>
            <w:textDirection w:val="lrTb"/>
            <w:noWrap w:val="false"/>
          </w:tcPr>
          <w:p>
            <w:pPr>
              <w:pStyle w:val="719"/>
              <w:jc w:val="center"/>
            </w:pPr>
            <w:r>
              <w:rPr>
                <w:sz w:val="24"/>
              </w:rPr>
              <w:t xml:space="preserve">类别</w:t>
            </w:r>
            <w:r/>
          </w:p>
        </w:tc>
        <w:tc>
          <w:tcPr>
            <w:tcW w:w="442" w:type="dxa"/>
            <w:vAlign w:val="center"/>
            <w:textDirection w:val="lrTb"/>
            <w:noWrap w:val="false"/>
          </w:tcPr>
          <w:p>
            <w:pPr>
              <w:pStyle w:val="719"/>
              <w:jc w:val="center"/>
            </w:pPr>
            <w:r>
              <w:rPr>
                <w:sz w:val="24"/>
              </w:rPr>
              <w:t xml:space="preserve">编号</w:t>
            </w:r>
            <w:r/>
          </w:p>
        </w:tc>
        <w:tc>
          <w:tcPr>
            <w:tcW w:w="1155" w:type="dxa"/>
            <w:vAlign w:val="center"/>
            <w:vMerge w:val="continue"/>
            <w:textDirection w:val="lrTb"/>
            <w:noWrap w:val="false"/>
          </w:tcPr>
          <w:p>
            <w:pPr>
              <w:pStyle w:val="719"/>
              <w:jc w:val="center"/>
            </w:pPr>
            <w:r/>
            <w:r/>
          </w:p>
        </w:tc>
        <w:tc>
          <w:tcPr>
            <w:tcW w:w="1352" w:type="dxa"/>
            <w:vAlign w:val="center"/>
            <w:vMerge w:val="continue"/>
            <w:textDirection w:val="lrTb"/>
            <w:noWrap w:val="false"/>
          </w:tcPr>
          <w:p>
            <w:pPr>
              <w:pStyle w:val="719"/>
              <w:jc w:val="center"/>
            </w:pPr>
            <w:r/>
            <w:r/>
          </w:p>
        </w:tc>
        <w:tc>
          <w:tcPr>
            <w:tcW w:w="1254" w:type="dxa"/>
            <w:vAlign w:val="center"/>
            <w:vMerge w:val="continue"/>
            <w:textDirection w:val="lrTb"/>
            <w:noWrap w:val="false"/>
          </w:tcPr>
          <w:p>
            <w:pPr>
              <w:pStyle w:val="719"/>
              <w:jc w:val="center"/>
            </w:pPr>
            <w:r/>
            <w:r/>
          </w:p>
        </w:tc>
      </w:tr>
      <w:tr>
        <w:trPr>
          <w:trHeight w:val="724"/>
        </w:trPr>
        <w:tc>
          <w:tcPr>
            <w:tcW w:w="862" w:type="dxa"/>
            <w:vAlign w:val="center"/>
            <w:textDirection w:val="lrTb"/>
            <w:noWrap w:val="false"/>
          </w:tcPr>
          <w:p>
            <w:pPr>
              <w:pStyle w:val="719"/>
              <w:jc w:val="center"/>
            </w:pPr>
            <w:r>
              <w:t xml:space="preserve">1</w:t>
            </w:r>
            <w:r/>
          </w:p>
        </w:tc>
        <w:tc>
          <w:tcPr>
            <w:tcW w:w="601" w:type="dxa"/>
            <w:vAlign w:val="center"/>
            <w:textDirection w:val="lrTb"/>
            <w:noWrap w:val="false"/>
          </w:tcPr>
          <w:p>
            <w:pPr>
              <w:pStyle w:val="719"/>
              <w:jc w:val="center"/>
            </w:pPr>
            <w:r/>
            <w:r/>
          </w:p>
        </w:tc>
        <w:tc>
          <w:tcPr>
            <w:tcW w:w="417" w:type="dxa"/>
            <w:vAlign w:val="center"/>
            <w:textDirection w:val="lrTb"/>
            <w:noWrap w:val="false"/>
          </w:tcPr>
          <w:p>
            <w:pPr>
              <w:pStyle w:val="719"/>
              <w:jc w:val="center"/>
            </w:pPr>
            <w:r/>
            <w:r/>
          </w:p>
        </w:tc>
        <w:tc>
          <w:tcPr>
            <w:tcW w:w="374" w:type="dxa"/>
            <w:vAlign w:val="center"/>
            <w:textDirection w:val="lrTb"/>
            <w:noWrap w:val="false"/>
          </w:tcPr>
          <w:p>
            <w:pPr>
              <w:pStyle w:val="719"/>
              <w:jc w:val="center"/>
            </w:pPr>
            <w:r/>
            <w:r/>
          </w:p>
        </w:tc>
        <w:tc>
          <w:tcPr>
            <w:tcW w:w="794" w:type="dxa"/>
            <w:vAlign w:val="center"/>
            <w:textDirection w:val="lrTb"/>
            <w:noWrap w:val="false"/>
          </w:tcPr>
          <w:p>
            <w:pPr>
              <w:pStyle w:val="719"/>
              <w:jc w:val="center"/>
            </w:pPr>
            <w:r/>
            <w:r/>
          </w:p>
        </w:tc>
        <w:tc>
          <w:tcPr>
            <w:tcW w:w="660" w:type="dxa"/>
            <w:vAlign w:val="center"/>
            <w:textDirection w:val="lrTb"/>
            <w:noWrap w:val="false"/>
          </w:tcPr>
          <w:p>
            <w:pPr>
              <w:pStyle w:val="719"/>
              <w:jc w:val="center"/>
            </w:pPr>
            <w:r/>
            <w:r/>
          </w:p>
        </w:tc>
        <w:tc>
          <w:tcPr>
            <w:tcW w:w="823" w:type="dxa"/>
            <w:vAlign w:val="center"/>
            <w:textDirection w:val="lrTb"/>
            <w:noWrap w:val="false"/>
          </w:tcPr>
          <w:p>
            <w:pPr>
              <w:pStyle w:val="719"/>
              <w:jc w:val="center"/>
            </w:pPr>
            <w:r/>
            <w:r/>
          </w:p>
        </w:tc>
        <w:tc>
          <w:tcPr>
            <w:tcW w:w="440" w:type="dxa"/>
            <w:vAlign w:val="center"/>
            <w:textDirection w:val="lrTb"/>
            <w:noWrap w:val="false"/>
          </w:tcPr>
          <w:p>
            <w:pPr>
              <w:pStyle w:val="719"/>
              <w:jc w:val="center"/>
              <w:rPr>
                <w:sz w:val="24"/>
              </w:rPr>
            </w:pPr>
            <w:r>
              <w:rPr>
                <w:sz w:val="24"/>
              </w:rPr>
            </w:r>
            <w:r/>
          </w:p>
        </w:tc>
        <w:tc>
          <w:tcPr>
            <w:tcW w:w="442" w:type="dxa"/>
            <w:vAlign w:val="center"/>
            <w:textDirection w:val="lrTb"/>
            <w:noWrap w:val="false"/>
          </w:tcPr>
          <w:p>
            <w:pPr>
              <w:pStyle w:val="719"/>
              <w:jc w:val="center"/>
              <w:rPr>
                <w:sz w:val="24"/>
              </w:rPr>
            </w:pPr>
            <w:r>
              <w:rPr>
                <w:sz w:val="24"/>
              </w:rPr>
            </w:r>
            <w:r/>
          </w:p>
        </w:tc>
        <w:tc>
          <w:tcPr>
            <w:tcW w:w="1155" w:type="dxa"/>
            <w:vAlign w:val="center"/>
            <w:textDirection w:val="lrTb"/>
            <w:noWrap w:val="false"/>
          </w:tcPr>
          <w:p>
            <w:pPr>
              <w:pStyle w:val="719"/>
              <w:jc w:val="center"/>
            </w:pPr>
            <w:r/>
            <w:r/>
          </w:p>
        </w:tc>
        <w:tc>
          <w:tcPr>
            <w:tcW w:w="1352" w:type="dxa"/>
            <w:vAlign w:val="center"/>
            <w:textDirection w:val="lrTb"/>
            <w:noWrap w:val="false"/>
          </w:tcPr>
          <w:p>
            <w:pPr>
              <w:pStyle w:val="719"/>
              <w:jc w:val="center"/>
            </w:pPr>
            <w:r/>
            <w:r/>
          </w:p>
        </w:tc>
        <w:tc>
          <w:tcPr>
            <w:tcW w:w="1254" w:type="dxa"/>
            <w:vAlign w:val="center"/>
            <w:textDirection w:val="lrTb"/>
            <w:noWrap w:val="false"/>
          </w:tcPr>
          <w:p>
            <w:pPr>
              <w:pStyle w:val="719"/>
              <w:jc w:val="center"/>
            </w:pPr>
            <w:r/>
            <w:r/>
          </w:p>
        </w:tc>
      </w:tr>
      <w:tr>
        <w:trPr>
          <w:trHeight w:val="724"/>
        </w:trPr>
        <w:tc>
          <w:tcPr>
            <w:tcW w:w="862" w:type="dxa"/>
            <w:vAlign w:val="center"/>
            <w:textDirection w:val="lrTb"/>
            <w:noWrap w:val="false"/>
          </w:tcPr>
          <w:p>
            <w:pPr>
              <w:pStyle w:val="719"/>
              <w:jc w:val="center"/>
            </w:pPr>
            <w:r>
              <w:t xml:space="preserve">2</w:t>
            </w:r>
            <w:r/>
          </w:p>
        </w:tc>
        <w:tc>
          <w:tcPr>
            <w:tcW w:w="601" w:type="dxa"/>
            <w:vAlign w:val="center"/>
            <w:textDirection w:val="lrTb"/>
            <w:noWrap w:val="false"/>
          </w:tcPr>
          <w:p>
            <w:pPr>
              <w:pStyle w:val="719"/>
              <w:jc w:val="center"/>
            </w:pPr>
            <w:r/>
            <w:r/>
          </w:p>
        </w:tc>
        <w:tc>
          <w:tcPr>
            <w:tcW w:w="417" w:type="dxa"/>
            <w:vAlign w:val="center"/>
            <w:textDirection w:val="lrTb"/>
            <w:noWrap w:val="false"/>
          </w:tcPr>
          <w:p>
            <w:pPr>
              <w:pStyle w:val="719"/>
              <w:jc w:val="center"/>
            </w:pPr>
            <w:r/>
            <w:r/>
          </w:p>
        </w:tc>
        <w:tc>
          <w:tcPr>
            <w:tcW w:w="374" w:type="dxa"/>
            <w:vAlign w:val="center"/>
            <w:textDirection w:val="lrTb"/>
            <w:noWrap w:val="false"/>
          </w:tcPr>
          <w:p>
            <w:pPr>
              <w:pStyle w:val="719"/>
              <w:jc w:val="center"/>
            </w:pPr>
            <w:r/>
            <w:r/>
          </w:p>
        </w:tc>
        <w:tc>
          <w:tcPr>
            <w:tcW w:w="794" w:type="dxa"/>
            <w:vAlign w:val="center"/>
            <w:textDirection w:val="lrTb"/>
            <w:noWrap w:val="false"/>
          </w:tcPr>
          <w:p>
            <w:pPr>
              <w:pStyle w:val="719"/>
              <w:jc w:val="center"/>
            </w:pPr>
            <w:r/>
            <w:r/>
          </w:p>
        </w:tc>
        <w:tc>
          <w:tcPr>
            <w:tcW w:w="660" w:type="dxa"/>
            <w:vAlign w:val="center"/>
            <w:textDirection w:val="lrTb"/>
            <w:noWrap w:val="false"/>
          </w:tcPr>
          <w:p>
            <w:pPr>
              <w:pStyle w:val="719"/>
              <w:jc w:val="center"/>
            </w:pPr>
            <w:r/>
            <w:r/>
          </w:p>
        </w:tc>
        <w:tc>
          <w:tcPr>
            <w:tcW w:w="823" w:type="dxa"/>
            <w:vAlign w:val="center"/>
            <w:textDirection w:val="lrTb"/>
            <w:noWrap w:val="false"/>
          </w:tcPr>
          <w:p>
            <w:pPr>
              <w:pStyle w:val="719"/>
              <w:jc w:val="center"/>
            </w:pPr>
            <w:r/>
            <w:r/>
          </w:p>
        </w:tc>
        <w:tc>
          <w:tcPr>
            <w:tcW w:w="440" w:type="dxa"/>
            <w:vAlign w:val="center"/>
            <w:textDirection w:val="lrTb"/>
            <w:noWrap w:val="false"/>
          </w:tcPr>
          <w:p>
            <w:pPr>
              <w:pStyle w:val="719"/>
              <w:jc w:val="center"/>
              <w:rPr>
                <w:sz w:val="24"/>
              </w:rPr>
            </w:pPr>
            <w:r>
              <w:rPr>
                <w:sz w:val="24"/>
              </w:rPr>
            </w:r>
            <w:r/>
          </w:p>
        </w:tc>
        <w:tc>
          <w:tcPr>
            <w:tcW w:w="442" w:type="dxa"/>
            <w:vAlign w:val="center"/>
            <w:textDirection w:val="lrTb"/>
            <w:noWrap w:val="false"/>
          </w:tcPr>
          <w:p>
            <w:pPr>
              <w:pStyle w:val="719"/>
              <w:jc w:val="center"/>
              <w:rPr>
                <w:sz w:val="24"/>
              </w:rPr>
            </w:pPr>
            <w:r>
              <w:rPr>
                <w:sz w:val="24"/>
              </w:rPr>
            </w:r>
            <w:r/>
          </w:p>
        </w:tc>
        <w:tc>
          <w:tcPr>
            <w:tcW w:w="1155" w:type="dxa"/>
            <w:vAlign w:val="center"/>
            <w:textDirection w:val="lrTb"/>
            <w:noWrap w:val="false"/>
          </w:tcPr>
          <w:p>
            <w:pPr>
              <w:pStyle w:val="719"/>
              <w:jc w:val="center"/>
            </w:pPr>
            <w:r/>
            <w:r/>
          </w:p>
        </w:tc>
        <w:tc>
          <w:tcPr>
            <w:tcW w:w="1352" w:type="dxa"/>
            <w:vAlign w:val="center"/>
            <w:textDirection w:val="lrTb"/>
            <w:noWrap w:val="false"/>
          </w:tcPr>
          <w:p>
            <w:pPr>
              <w:pStyle w:val="719"/>
              <w:jc w:val="center"/>
            </w:pPr>
            <w:r/>
            <w:r/>
          </w:p>
        </w:tc>
        <w:tc>
          <w:tcPr>
            <w:tcW w:w="1254" w:type="dxa"/>
            <w:vAlign w:val="center"/>
            <w:textDirection w:val="lrTb"/>
            <w:noWrap w:val="false"/>
          </w:tcPr>
          <w:p>
            <w:pPr>
              <w:pStyle w:val="719"/>
              <w:jc w:val="center"/>
            </w:pPr>
            <w:r/>
            <w:r/>
          </w:p>
        </w:tc>
      </w:tr>
      <w:tr>
        <w:trPr>
          <w:trHeight w:val="724"/>
        </w:trPr>
        <w:tc>
          <w:tcPr>
            <w:tcW w:w="862" w:type="dxa"/>
            <w:vAlign w:val="center"/>
            <w:textDirection w:val="lrTb"/>
            <w:noWrap w:val="false"/>
          </w:tcPr>
          <w:p>
            <w:pPr>
              <w:pStyle w:val="719"/>
              <w:jc w:val="center"/>
            </w:pPr>
            <w:r>
              <w:t xml:space="preserve">3</w:t>
            </w:r>
            <w:r/>
          </w:p>
        </w:tc>
        <w:tc>
          <w:tcPr>
            <w:tcW w:w="601" w:type="dxa"/>
            <w:vAlign w:val="center"/>
            <w:textDirection w:val="lrTb"/>
            <w:noWrap w:val="false"/>
          </w:tcPr>
          <w:p>
            <w:pPr>
              <w:pStyle w:val="719"/>
              <w:jc w:val="center"/>
            </w:pPr>
            <w:r/>
            <w:r/>
          </w:p>
        </w:tc>
        <w:tc>
          <w:tcPr>
            <w:tcW w:w="417" w:type="dxa"/>
            <w:vAlign w:val="center"/>
            <w:textDirection w:val="lrTb"/>
            <w:noWrap w:val="false"/>
          </w:tcPr>
          <w:p>
            <w:pPr>
              <w:pStyle w:val="719"/>
              <w:jc w:val="center"/>
            </w:pPr>
            <w:r/>
            <w:r/>
          </w:p>
        </w:tc>
        <w:tc>
          <w:tcPr>
            <w:tcW w:w="374" w:type="dxa"/>
            <w:vAlign w:val="center"/>
            <w:textDirection w:val="lrTb"/>
            <w:noWrap w:val="false"/>
          </w:tcPr>
          <w:p>
            <w:pPr>
              <w:pStyle w:val="719"/>
              <w:jc w:val="center"/>
            </w:pPr>
            <w:r/>
            <w:r/>
          </w:p>
        </w:tc>
        <w:tc>
          <w:tcPr>
            <w:tcW w:w="794" w:type="dxa"/>
            <w:vAlign w:val="center"/>
            <w:textDirection w:val="lrTb"/>
            <w:noWrap w:val="false"/>
          </w:tcPr>
          <w:p>
            <w:pPr>
              <w:pStyle w:val="719"/>
              <w:jc w:val="center"/>
            </w:pPr>
            <w:r/>
            <w:r/>
          </w:p>
        </w:tc>
        <w:tc>
          <w:tcPr>
            <w:tcW w:w="660" w:type="dxa"/>
            <w:vAlign w:val="center"/>
            <w:textDirection w:val="lrTb"/>
            <w:noWrap w:val="false"/>
          </w:tcPr>
          <w:p>
            <w:pPr>
              <w:pStyle w:val="719"/>
              <w:jc w:val="center"/>
            </w:pPr>
            <w:r/>
            <w:r/>
          </w:p>
        </w:tc>
        <w:tc>
          <w:tcPr>
            <w:tcW w:w="823" w:type="dxa"/>
            <w:vAlign w:val="center"/>
            <w:textDirection w:val="lrTb"/>
            <w:noWrap w:val="false"/>
          </w:tcPr>
          <w:p>
            <w:pPr>
              <w:pStyle w:val="719"/>
              <w:jc w:val="center"/>
            </w:pPr>
            <w:r/>
            <w:r/>
          </w:p>
        </w:tc>
        <w:tc>
          <w:tcPr>
            <w:tcW w:w="440" w:type="dxa"/>
            <w:vAlign w:val="center"/>
            <w:textDirection w:val="lrTb"/>
            <w:noWrap w:val="false"/>
          </w:tcPr>
          <w:p>
            <w:pPr>
              <w:pStyle w:val="719"/>
              <w:jc w:val="center"/>
              <w:rPr>
                <w:sz w:val="24"/>
              </w:rPr>
            </w:pPr>
            <w:r>
              <w:rPr>
                <w:sz w:val="24"/>
              </w:rPr>
            </w:r>
            <w:r/>
          </w:p>
        </w:tc>
        <w:tc>
          <w:tcPr>
            <w:tcW w:w="442" w:type="dxa"/>
            <w:vAlign w:val="center"/>
            <w:textDirection w:val="lrTb"/>
            <w:noWrap w:val="false"/>
          </w:tcPr>
          <w:p>
            <w:pPr>
              <w:pStyle w:val="719"/>
              <w:jc w:val="center"/>
              <w:rPr>
                <w:sz w:val="24"/>
              </w:rPr>
            </w:pPr>
            <w:r>
              <w:rPr>
                <w:sz w:val="24"/>
              </w:rPr>
            </w:r>
            <w:r/>
          </w:p>
        </w:tc>
        <w:tc>
          <w:tcPr>
            <w:tcW w:w="1155" w:type="dxa"/>
            <w:vAlign w:val="center"/>
            <w:textDirection w:val="lrTb"/>
            <w:noWrap w:val="false"/>
          </w:tcPr>
          <w:p>
            <w:pPr>
              <w:pStyle w:val="719"/>
              <w:jc w:val="center"/>
            </w:pPr>
            <w:r/>
            <w:r/>
          </w:p>
        </w:tc>
        <w:tc>
          <w:tcPr>
            <w:tcW w:w="1352" w:type="dxa"/>
            <w:vAlign w:val="center"/>
            <w:textDirection w:val="lrTb"/>
            <w:noWrap w:val="false"/>
          </w:tcPr>
          <w:p>
            <w:pPr>
              <w:pStyle w:val="719"/>
              <w:jc w:val="center"/>
            </w:pPr>
            <w:r/>
            <w:r/>
          </w:p>
        </w:tc>
        <w:tc>
          <w:tcPr>
            <w:tcW w:w="1254" w:type="dxa"/>
            <w:vAlign w:val="center"/>
            <w:textDirection w:val="lrTb"/>
            <w:noWrap w:val="false"/>
          </w:tcPr>
          <w:p>
            <w:pPr>
              <w:pStyle w:val="719"/>
              <w:jc w:val="center"/>
            </w:pPr>
            <w:r/>
            <w:r/>
          </w:p>
        </w:tc>
      </w:tr>
      <w:tr>
        <w:trPr>
          <w:trHeight w:val="724"/>
        </w:trPr>
        <w:tc>
          <w:tcPr>
            <w:tcW w:w="862" w:type="dxa"/>
            <w:vAlign w:val="center"/>
            <w:textDirection w:val="lrTb"/>
            <w:noWrap w:val="false"/>
          </w:tcPr>
          <w:p>
            <w:pPr>
              <w:pStyle w:val="719"/>
              <w:jc w:val="center"/>
            </w:pPr>
            <w:r/>
            <w:r/>
          </w:p>
        </w:tc>
        <w:tc>
          <w:tcPr>
            <w:tcW w:w="601" w:type="dxa"/>
            <w:vAlign w:val="center"/>
            <w:textDirection w:val="lrTb"/>
            <w:noWrap w:val="false"/>
          </w:tcPr>
          <w:p>
            <w:pPr>
              <w:pStyle w:val="719"/>
              <w:jc w:val="center"/>
            </w:pPr>
            <w:r/>
            <w:r/>
          </w:p>
        </w:tc>
        <w:tc>
          <w:tcPr>
            <w:tcW w:w="417" w:type="dxa"/>
            <w:vAlign w:val="center"/>
            <w:textDirection w:val="lrTb"/>
            <w:noWrap w:val="false"/>
          </w:tcPr>
          <w:p>
            <w:pPr>
              <w:pStyle w:val="719"/>
              <w:jc w:val="center"/>
            </w:pPr>
            <w:r/>
            <w:r/>
          </w:p>
        </w:tc>
        <w:tc>
          <w:tcPr>
            <w:tcW w:w="374" w:type="dxa"/>
            <w:vAlign w:val="center"/>
            <w:textDirection w:val="lrTb"/>
            <w:noWrap w:val="false"/>
          </w:tcPr>
          <w:p>
            <w:pPr>
              <w:pStyle w:val="719"/>
              <w:jc w:val="center"/>
            </w:pPr>
            <w:r/>
            <w:r/>
          </w:p>
        </w:tc>
        <w:tc>
          <w:tcPr>
            <w:tcW w:w="794" w:type="dxa"/>
            <w:vAlign w:val="center"/>
            <w:textDirection w:val="lrTb"/>
            <w:noWrap w:val="false"/>
          </w:tcPr>
          <w:p>
            <w:pPr>
              <w:pStyle w:val="719"/>
              <w:jc w:val="center"/>
            </w:pPr>
            <w:r/>
            <w:r/>
          </w:p>
        </w:tc>
        <w:tc>
          <w:tcPr>
            <w:tcW w:w="660" w:type="dxa"/>
            <w:vAlign w:val="center"/>
            <w:textDirection w:val="lrTb"/>
            <w:noWrap w:val="false"/>
          </w:tcPr>
          <w:p>
            <w:pPr>
              <w:pStyle w:val="719"/>
              <w:jc w:val="center"/>
            </w:pPr>
            <w:r/>
            <w:r/>
          </w:p>
        </w:tc>
        <w:tc>
          <w:tcPr>
            <w:tcW w:w="823" w:type="dxa"/>
            <w:vAlign w:val="center"/>
            <w:textDirection w:val="lrTb"/>
            <w:noWrap w:val="false"/>
          </w:tcPr>
          <w:p>
            <w:pPr>
              <w:pStyle w:val="719"/>
              <w:jc w:val="center"/>
            </w:pPr>
            <w:r/>
            <w:r/>
          </w:p>
        </w:tc>
        <w:tc>
          <w:tcPr>
            <w:tcW w:w="440" w:type="dxa"/>
            <w:vAlign w:val="center"/>
            <w:textDirection w:val="lrTb"/>
            <w:noWrap w:val="false"/>
          </w:tcPr>
          <w:p>
            <w:pPr>
              <w:pStyle w:val="719"/>
              <w:jc w:val="center"/>
              <w:rPr>
                <w:sz w:val="24"/>
              </w:rPr>
            </w:pPr>
            <w:r>
              <w:rPr>
                <w:sz w:val="24"/>
              </w:rPr>
            </w:r>
            <w:r/>
          </w:p>
        </w:tc>
        <w:tc>
          <w:tcPr>
            <w:tcW w:w="442" w:type="dxa"/>
            <w:vAlign w:val="center"/>
            <w:textDirection w:val="lrTb"/>
            <w:noWrap w:val="false"/>
          </w:tcPr>
          <w:p>
            <w:pPr>
              <w:pStyle w:val="719"/>
              <w:jc w:val="center"/>
              <w:rPr>
                <w:sz w:val="24"/>
              </w:rPr>
            </w:pPr>
            <w:r>
              <w:rPr>
                <w:sz w:val="24"/>
              </w:rPr>
            </w:r>
            <w:r/>
          </w:p>
        </w:tc>
        <w:tc>
          <w:tcPr>
            <w:tcW w:w="1155" w:type="dxa"/>
            <w:vAlign w:val="center"/>
            <w:textDirection w:val="lrTb"/>
            <w:noWrap w:val="false"/>
          </w:tcPr>
          <w:p>
            <w:pPr>
              <w:pStyle w:val="719"/>
              <w:jc w:val="center"/>
            </w:pPr>
            <w:r/>
            <w:r/>
          </w:p>
        </w:tc>
        <w:tc>
          <w:tcPr>
            <w:tcW w:w="1352" w:type="dxa"/>
            <w:vAlign w:val="center"/>
            <w:textDirection w:val="lrTb"/>
            <w:noWrap w:val="false"/>
          </w:tcPr>
          <w:p>
            <w:pPr>
              <w:pStyle w:val="719"/>
              <w:jc w:val="center"/>
            </w:pPr>
            <w:r/>
            <w:r/>
          </w:p>
        </w:tc>
        <w:tc>
          <w:tcPr>
            <w:tcW w:w="1254" w:type="dxa"/>
            <w:vAlign w:val="center"/>
            <w:textDirection w:val="lrTb"/>
            <w:noWrap w:val="false"/>
          </w:tcPr>
          <w:p>
            <w:pPr>
              <w:pStyle w:val="719"/>
              <w:jc w:val="center"/>
            </w:pPr>
            <w:r/>
            <w:r/>
          </w:p>
        </w:tc>
      </w:tr>
      <w:tr>
        <w:trPr>
          <w:trHeight w:val="724"/>
        </w:trPr>
        <w:tc>
          <w:tcPr>
            <w:tcW w:w="862" w:type="dxa"/>
            <w:vAlign w:val="center"/>
            <w:textDirection w:val="lrTb"/>
            <w:noWrap w:val="false"/>
          </w:tcPr>
          <w:p>
            <w:pPr>
              <w:pStyle w:val="719"/>
              <w:jc w:val="center"/>
            </w:pPr>
            <w:r/>
            <w:r/>
          </w:p>
        </w:tc>
        <w:tc>
          <w:tcPr>
            <w:tcW w:w="601" w:type="dxa"/>
            <w:vAlign w:val="center"/>
            <w:textDirection w:val="lrTb"/>
            <w:noWrap w:val="false"/>
          </w:tcPr>
          <w:p>
            <w:pPr>
              <w:pStyle w:val="719"/>
              <w:jc w:val="center"/>
            </w:pPr>
            <w:r/>
            <w:r/>
          </w:p>
        </w:tc>
        <w:tc>
          <w:tcPr>
            <w:tcW w:w="417" w:type="dxa"/>
            <w:vAlign w:val="center"/>
            <w:textDirection w:val="lrTb"/>
            <w:noWrap w:val="false"/>
          </w:tcPr>
          <w:p>
            <w:pPr>
              <w:pStyle w:val="719"/>
              <w:jc w:val="center"/>
            </w:pPr>
            <w:r/>
            <w:r/>
          </w:p>
        </w:tc>
        <w:tc>
          <w:tcPr>
            <w:tcW w:w="374" w:type="dxa"/>
            <w:vAlign w:val="center"/>
            <w:textDirection w:val="lrTb"/>
            <w:noWrap w:val="false"/>
          </w:tcPr>
          <w:p>
            <w:pPr>
              <w:pStyle w:val="719"/>
              <w:jc w:val="center"/>
            </w:pPr>
            <w:r/>
            <w:r/>
          </w:p>
        </w:tc>
        <w:tc>
          <w:tcPr>
            <w:tcW w:w="794" w:type="dxa"/>
            <w:vAlign w:val="center"/>
            <w:textDirection w:val="lrTb"/>
            <w:noWrap w:val="false"/>
          </w:tcPr>
          <w:p>
            <w:pPr>
              <w:pStyle w:val="719"/>
              <w:jc w:val="center"/>
            </w:pPr>
            <w:r/>
            <w:r/>
          </w:p>
        </w:tc>
        <w:tc>
          <w:tcPr>
            <w:tcW w:w="660" w:type="dxa"/>
            <w:vAlign w:val="center"/>
            <w:textDirection w:val="lrTb"/>
            <w:noWrap w:val="false"/>
          </w:tcPr>
          <w:p>
            <w:pPr>
              <w:pStyle w:val="719"/>
              <w:jc w:val="center"/>
            </w:pPr>
            <w:r/>
            <w:r/>
          </w:p>
        </w:tc>
        <w:tc>
          <w:tcPr>
            <w:tcW w:w="823" w:type="dxa"/>
            <w:vAlign w:val="center"/>
            <w:textDirection w:val="lrTb"/>
            <w:noWrap w:val="false"/>
          </w:tcPr>
          <w:p>
            <w:pPr>
              <w:pStyle w:val="719"/>
              <w:jc w:val="center"/>
            </w:pPr>
            <w:r/>
            <w:r/>
          </w:p>
        </w:tc>
        <w:tc>
          <w:tcPr>
            <w:tcW w:w="440" w:type="dxa"/>
            <w:vAlign w:val="center"/>
            <w:textDirection w:val="lrTb"/>
            <w:noWrap w:val="false"/>
          </w:tcPr>
          <w:p>
            <w:pPr>
              <w:pStyle w:val="719"/>
              <w:jc w:val="center"/>
              <w:rPr>
                <w:sz w:val="24"/>
              </w:rPr>
            </w:pPr>
            <w:r>
              <w:rPr>
                <w:sz w:val="24"/>
              </w:rPr>
            </w:r>
            <w:r/>
          </w:p>
        </w:tc>
        <w:tc>
          <w:tcPr>
            <w:tcW w:w="442" w:type="dxa"/>
            <w:vAlign w:val="center"/>
            <w:textDirection w:val="lrTb"/>
            <w:noWrap w:val="false"/>
          </w:tcPr>
          <w:p>
            <w:pPr>
              <w:pStyle w:val="719"/>
              <w:jc w:val="center"/>
              <w:rPr>
                <w:sz w:val="24"/>
              </w:rPr>
            </w:pPr>
            <w:r>
              <w:rPr>
                <w:sz w:val="24"/>
              </w:rPr>
            </w:r>
            <w:r/>
          </w:p>
        </w:tc>
        <w:tc>
          <w:tcPr>
            <w:tcW w:w="1155" w:type="dxa"/>
            <w:vAlign w:val="center"/>
            <w:textDirection w:val="lrTb"/>
            <w:noWrap w:val="false"/>
          </w:tcPr>
          <w:p>
            <w:pPr>
              <w:pStyle w:val="719"/>
              <w:jc w:val="center"/>
            </w:pPr>
            <w:r/>
            <w:r/>
          </w:p>
        </w:tc>
        <w:tc>
          <w:tcPr>
            <w:tcW w:w="1352" w:type="dxa"/>
            <w:vAlign w:val="center"/>
            <w:textDirection w:val="lrTb"/>
            <w:noWrap w:val="false"/>
          </w:tcPr>
          <w:p>
            <w:pPr>
              <w:pStyle w:val="719"/>
              <w:jc w:val="center"/>
            </w:pPr>
            <w:r/>
            <w:r/>
          </w:p>
        </w:tc>
        <w:tc>
          <w:tcPr>
            <w:tcW w:w="1254" w:type="dxa"/>
            <w:vAlign w:val="center"/>
            <w:textDirection w:val="lrTb"/>
            <w:noWrap w:val="false"/>
          </w:tcPr>
          <w:p>
            <w:pPr>
              <w:pStyle w:val="719"/>
              <w:jc w:val="center"/>
            </w:pPr>
            <w:r/>
            <w:r/>
          </w:p>
        </w:tc>
      </w:tr>
      <w:tr>
        <w:trPr>
          <w:trHeight w:val="724"/>
        </w:trPr>
        <w:tc>
          <w:tcPr>
            <w:tcW w:w="862" w:type="dxa"/>
            <w:vAlign w:val="center"/>
            <w:textDirection w:val="lrTb"/>
            <w:noWrap w:val="false"/>
          </w:tcPr>
          <w:p>
            <w:pPr>
              <w:pStyle w:val="719"/>
              <w:jc w:val="center"/>
            </w:pPr>
            <w:r/>
            <w:r/>
          </w:p>
        </w:tc>
        <w:tc>
          <w:tcPr>
            <w:tcW w:w="601" w:type="dxa"/>
            <w:vAlign w:val="center"/>
            <w:textDirection w:val="lrTb"/>
            <w:noWrap w:val="false"/>
          </w:tcPr>
          <w:p>
            <w:pPr>
              <w:pStyle w:val="719"/>
              <w:jc w:val="center"/>
            </w:pPr>
            <w:r/>
            <w:r/>
          </w:p>
        </w:tc>
        <w:tc>
          <w:tcPr>
            <w:tcW w:w="417" w:type="dxa"/>
            <w:vAlign w:val="center"/>
            <w:textDirection w:val="lrTb"/>
            <w:noWrap w:val="false"/>
          </w:tcPr>
          <w:p>
            <w:pPr>
              <w:pStyle w:val="719"/>
              <w:jc w:val="center"/>
            </w:pPr>
            <w:r/>
            <w:r/>
          </w:p>
        </w:tc>
        <w:tc>
          <w:tcPr>
            <w:tcW w:w="374" w:type="dxa"/>
            <w:vAlign w:val="center"/>
            <w:textDirection w:val="lrTb"/>
            <w:noWrap w:val="false"/>
          </w:tcPr>
          <w:p>
            <w:pPr>
              <w:pStyle w:val="719"/>
              <w:jc w:val="center"/>
            </w:pPr>
            <w:r/>
            <w:r/>
          </w:p>
        </w:tc>
        <w:tc>
          <w:tcPr>
            <w:tcW w:w="794" w:type="dxa"/>
            <w:vAlign w:val="center"/>
            <w:textDirection w:val="lrTb"/>
            <w:noWrap w:val="false"/>
          </w:tcPr>
          <w:p>
            <w:pPr>
              <w:pStyle w:val="719"/>
              <w:jc w:val="center"/>
            </w:pPr>
            <w:r/>
            <w:r/>
          </w:p>
        </w:tc>
        <w:tc>
          <w:tcPr>
            <w:tcW w:w="660" w:type="dxa"/>
            <w:vAlign w:val="center"/>
            <w:textDirection w:val="lrTb"/>
            <w:noWrap w:val="false"/>
          </w:tcPr>
          <w:p>
            <w:pPr>
              <w:pStyle w:val="719"/>
              <w:jc w:val="center"/>
            </w:pPr>
            <w:r/>
            <w:r/>
          </w:p>
        </w:tc>
        <w:tc>
          <w:tcPr>
            <w:tcW w:w="823" w:type="dxa"/>
            <w:vAlign w:val="center"/>
            <w:textDirection w:val="lrTb"/>
            <w:noWrap w:val="false"/>
          </w:tcPr>
          <w:p>
            <w:pPr>
              <w:pStyle w:val="719"/>
              <w:jc w:val="center"/>
            </w:pPr>
            <w:r/>
            <w:r/>
          </w:p>
        </w:tc>
        <w:tc>
          <w:tcPr>
            <w:tcW w:w="440" w:type="dxa"/>
            <w:vAlign w:val="center"/>
            <w:textDirection w:val="lrTb"/>
            <w:noWrap w:val="false"/>
          </w:tcPr>
          <w:p>
            <w:pPr>
              <w:pStyle w:val="719"/>
              <w:jc w:val="center"/>
              <w:rPr>
                <w:sz w:val="24"/>
              </w:rPr>
            </w:pPr>
            <w:r>
              <w:rPr>
                <w:sz w:val="24"/>
              </w:rPr>
            </w:r>
            <w:r/>
          </w:p>
        </w:tc>
        <w:tc>
          <w:tcPr>
            <w:tcW w:w="442" w:type="dxa"/>
            <w:vAlign w:val="center"/>
            <w:textDirection w:val="lrTb"/>
            <w:noWrap w:val="false"/>
          </w:tcPr>
          <w:p>
            <w:pPr>
              <w:pStyle w:val="719"/>
              <w:jc w:val="center"/>
              <w:rPr>
                <w:sz w:val="24"/>
              </w:rPr>
            </w:pPr>
            <w:r>
              <w:rPr>
                <w:sz w:val="24"/>
              </w:rPr>
            </w:r>
            <w:r/>
          </w:p>
        </w:tc>
        <w:tc>
          <w:tcPr>
            <w:tcW w:w="1155" w:type="dxa"/>
            <w:vAlign w:val="center"/>
            <w:textDirection w:val="lrTb"/>
            <w:noWrap w:val="false"/>
          </w:tcPr>
          <w:p>
            <w:pPr>
              <w:pStyle w:val="719"/>
              <w:jc w:val="center"/>
            </w:pPr>
            <w:r/>
            <w:r/>
          </w:p>
        </w:tc>
        <w:tc>
          <w:tcPr>
            <w:tcW w:w="1352" w:type="dxa"/>
            <w:vAlign w:val="center"/>
            <w:textDirection w:val="lrTb"/>
            <w:noWrap w:val="false"/>
          </w:tcPr>
          <w:p>
            <w:pPr>
              <w:pStyle w:val="719"/>
              <w:jc w:val="center"/>
            </w:pPr>
            <w:r/>
            <w:r/>
          </w:p>
        </w:tc>
        <w:tc>
          <w:tcPr>
            <w:tcW w:w="1254" w:type="dxa"/>
            <w:vAlign w:val="center"/>
            <w:textDirection w:val="lrTb"/>
            <w:noWrap w:val="false"/>
          </w:tcPr>
          <w:p>
            <w:pPr>
              <w:pStyle w:val="719"/>
              <w:jc w:val="center"/>
            </w:pPr>
            <w:r/>
            <w:r/>
          </w:p>
        </w:tc>
      </w:tr>
      <w:tr>
        <w:trPr>
          <w:trHeight w:val="764"/>
        </w:trPr>
        <w:tc>
          <w:tcPr>
            <w:tcW w:w="862" w:type="dxa"/>
            <w:vAlign w:val="center"/>
            <w:textDirection w:val="lrTb"/>
            <w:noWrap w:val="false"/>
          </w:tcPr>
          <w:p>
            <w:pPr>
              <w:pStyle w:val="719"/>
              <w:jc w:val="center"/>
            </w:pPr>
            <w:r>
              <w:t xml:space="preserve">...</w:t>
            </w:r>
            <w:r/>
          </w:p>
        </w:tc>
        <w:tc>
          <w:tcPr>
            <w:tcW w:w="601" w:type="dxa"/>
            <w:vAlign w:val="center"/>
            <w:textDirection w:val="lrTb"/>
            <w:noWrap w:val="false"/>
          </w:tcPr>
          <w:p>
            <w:pPr>
              <w:pStyle w:val="719"/>
              <w:jc w:val="center"/>
            </w:pPr>
            <w:r/>
            <w:r/>
          </w:p>
        </w:tc>
        <w:tc>
          <w:tcPr>
            <w:tcW w:w="417" w:type="dxa"/>
            <w:vAlign w:val="center"/>
            <w:textDirection w:val="lrTb"/>
            <w:noWrap w:val="false"/>
          </w:tcPr>
          <w:p>
            <w:pPr>
              <w:pStyle w:val="719"/>
              <w:jc w:val="center"/>
            </w:pPr>
            <w:r/>
            <w:r/>
          </w:p>
        </w:tc>
        <w:tc>
          <w:tcPr>
            <w:tcW w:w="374" w:type="dxa"/>
            <w:vAlign w:val="center"/>
            <w:textDirection w:val="lrTb"/>
            <w:noWrap w:val="false"/>
          </w:tcPr>
          <w:p>
            <w:pPr>
              <w:pStyle w:val="719"/>
              <w:jc w:val="center"/>
            </w:pPr>
            <w:r/>
            <w:r/>
          </w:p>
        </w:tc>
        <w:tc>
          <w:tcPr>
            <w:tcW w:w="794" w:type="dxa"/>
            <w:vAlign w:val="center"/>
            <w:textDirection w:val="lrTb"/>
            <w:noWrap w:val="false"/>
          </w:tcPr>
          <w:p>
            <w:pPr>
              <w:pStyle w:val="719"/>
              <w:jc w:val="center"/>
            </w:pPr>
            <w:r/>
            <w:r/>
          </w:p>
        </w:tc>
        <w:tc>
          <w:tcPr>
            <w:tcW w:w="660" w:type="dxa"/>
            <w:vAlign w:val="center"/>
            <w:textDirection w:val="lrTb"/>
            <w:noWrap w:val="false"/>
          </w:tcPr>
          <w:p>
            <w:pPr>
              <w:pStyle w:val="719"/>
              <w:jc w:val="center"/>
            </w:pPr>
            <w:r/>
            <w:r/>
          </w:p>
        </w:tc>
        <w:tc>
          <w:tcPr>
            <w:tcW w:w="823" w:type="dxa"/>
            <w:vAlign w:val="center"/>
            <w:textDirection w:val="lrTb"/>
            <w:noWrap w:val="false"/>
          </w:tcPr>
          <w:p>
            <w:pPr>
              <w:pStyle w:val="719"/>
              <w:jc w:val="center"/>
            </w:pPr>
            <w:r/>
            <w:r/>
          </w:p>
        </w:tc>
        <w:tc>
          <w:tcPr>
            <w:tcW w:w="440" w:type="dxa"/>
            <w:vAlign w:val="center"/>
            <w:textDirection w:val="lrTb"/>
            <w:noWrap w:val="false"/>
          </w:tcPr>
          <w:p>
            <w:pPr>
              <w:pStyle w:val="719"/>
              <w:jc w:val="center"/>
              <w:rPr>
                <w:sz w:val="24"/>
              </w:rPr>
            </w:pPr>
            <w:r>
              <w:rPr>
                <w:sz w:val="24"/>
              </w:rPr>
            </w:r>
            <w:r/>
          </w:p>
        </w:tc>
        <w:tc>
          <w:tcPr>
            <w:tcW w:w="442" w:type="dxa"/>
            <w:vAlign w:val="center"/>
            <w:textDirection w:val="lrTb"/>
            <w:noWrap w:val="false"/>
          </w:tcPr>
          <w:p>
            <w:pPr>
              <w:pStyle w:val="719"/>
              <w:jc w:val="center"/>
              <w:rPr>
                <w:sz w:val="24"/>
              </w:rPr>
            </w:pPr>
            <w:r>
              <w:rPr>
                <w:sz w:val="24"/>
              </w:rPr>
            </w:r>
            <w:r/>
          </w:p>
        </w:tc>
        <w:tc>
          <w:tcPr>
            <w:tcW w:w="1155" w:type="dxa"/>
            <w:vAlign w:val="center"/>
            <w:textDirection w:val="lrTb"/>
            <w:noWrap w:val="false"/>
          </w:tcPr>
          <w:p>
            <w:pPr>
              <w:pStyle w:val="719"/>
              <w:jc w:val="center"/>
            </w:pPr>
            <w:r/>
            <w:r/>
          </w:p>
        </w:tc>
        <w:tc>
          <w:tcPr>
            <w:tcW w:w="1352" w:type="dxa"/>
            <w:vAlign w:val="center"/>
            <w:textDirection w:val="lrTb"/>
            <w:noWrap w:val="false"/>
          </w:tcPr>
          <w:p>
            <w:pPr>
              <w:pStyle w:val="719"/>
              <w:jc w:val="center"/>
            </w:pPr>
            <w:r/>
            <w:r/>
          </w:p>
        </w:tc>
        <w:tc>
          <w:tcPr>
            <w:tcW w:w="1254" w:type="dxa"/>
            <w:vAlign w:val="center"/>
            <w:textDirection w:val="lrTb"/>
            <w:noWrap w:val="false"/>
          </w:tcPr>
          <w:p>
            <w:pPr>
              <w:pStyle w:val="719"/>
              <w:jc w:val="center"/>
            </w:pPr>
            <w:r/>
            <w:r/>
          </w:p>
        </w:tc>
      </w:tr>
    </w:tbl>
    <w:p>
      <w:pPr>
        <w:pStyle w:val="719"/>
        <w:ind w:firstLine="480"/>
        <w:spacing w:line="360" w:lineRule="auto"/>
        <w:rPr>
          <w:sz w:val="24"/>
        </w:rPr>
      </w:pPr>
      <w:r>
        <w:rPr>
          <w:sz w:val="24"/>
        </w:rPr>
      </w:r>
      <w:r/>
    </w:p>
    <w:p>
      <w:pPr>
        <w:pStyle w:val="719"/>
        <w:ind w:right="34" w:firstLine="472"/>
        <w:spacing w:before="120"/>
        <w:rPr>
          <w:b/>
          <w:sz w:val="24"/>
        </w:rPr>
      </w:pPr>
      <w:r>
        <w:rPr>
          <w:b/>
          <w:sz w:val="24"/>
        </w:rPr>
        <w:t xml:space="preserve">注：</w:t>
      </w:r>
      <w:r>
        <w:rPr>
          <w:b/>
          <w:sz w:val="24"/>
        </w:rPr>
      </w:r>
      <w:r/>
    </w:p>
    <w:p>
      <w:pPr>
        <w:pStyle w:val="719"/>
        <w:ind w:right="34" w:firstLine="472"/>
        <w:spacing w:before="120"/>
        <w:rPr>
          <w:b/>
          <w:sz w:val="24"/>
        </w:rPr>
      </w:pPr>
      <w:r>
        <w:rPr>
          <w:b/>
          <w:sz w:val="24"/>
        </w:rPr>
        <w:t xml:space="preserve">1．资格证书类别一栏按资格证书、岗位证书、培训证书填写。</w:t>
      </w:r>
      <w:r>
        <w:rPr>
          <w:b/>
          <w:sz w:val="24"/>
        </w:rPr>
      </w:r>
      <w:r/>
    </w:p>
    <w:p>
      <w:pPr>
        <w:pStyle w:val="719"/>
        <w:ind w:right="34" w:firstLine="472"/>
        <w:spacing w:before="120"/>
        <w:rPr>
          <w:b/>
          <w:sz w:val="24"/>
        </w:rPr>
      </w:pPr>
      <w:r>
        <w:rPr>
          <w:b/>
          <w:sz w:val="24"/>
        </w:rPr>
        <w:t xml:space="preserve">2．提供人员相关证书、社保，条目不限于此，可自行添加</w:t>
      </w:r>
      <w:r>
        <w:rPr>
          <w:rFonts w:hint="eastAsia"/>
          <w:b/>
          <w:sz w:val="24"/>
        </w:rPr>
        <w:t xml:space="preserve">或删改</w:t>
      </w:r>
      <w:r>
        <w:rPr>
          <w:b/>
          <w:sz w:val="24"/>
        </w:rPr>
        <w:t xml:space="preserve">。</w:t>
      </w:r>
      <w:r>
        <w:rPr>
          <w:b/>
          <w:sz w:val="24"/>
        </w:rPr>
      </w:r>
      <w:r/>
    </w:p>
    <w:p>
      <w:pPr>
        <w:pStyle w:val="1117"/>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1117"/>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1117"/>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1117"/>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1117"/>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1117"/>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1117"/>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719"/>
        <w:ind w:firstLine="1890"/>
        <w:spacing w:line="360" w:lineRule="auto"/>
        <w:rPr>
          <w:b/>
          <w:bCs/>
          <w:sz w:val="32"/>
          <w:szCs w:val="32"/>
        </w:rPr>
        <w:outlineLvl w:val="0"/>
      </w:pPr>
      <w:r/>
      <w:bookmarkEnd w:id="290"/>
      <w:r>
        <w:rPr>
          <w:color w:val="000000"/>
        </w:rPr>
        <w:br w:type="page" w:clear="all"/>
      </w:r>
      <w:bookmarkStart w:id="297" w:name="_Toc8625_WPSOffice_Level1"/>
      <w:r/>
      <w:bookmarkStart w:id="298" w:name="_Toc21920_WPSOffice_Level1"/>
      <w:r/>
      <w:bookmarkStart w:id="299" w:name="_Toc687"/>
      <w:r/>
      <w:bookmarkStart w:id="300" w:name="_Toc7118"/>
      <w:r/>
      <w:bookmarkStart w:id="301" w:name="_Toc10909_WPSOffice_Level1"/>
      <w:r/>
      <w:bookmarkStart w:id="302" w:name="_Toc6114"/>
      <w:r>
        <w:rPr>
          <w:rFonts w:hint="eastAsia"/>
          <w:b/>
          <w:bCs/>
          <w:sz w:val="32"/>
          <w:szCs w:val="32"/>
          <w:lang w:val="en-US" w:eastAsia="zh-CN"/>
        </w:rPr>
        <w:t xml:space="preserve">九</w:t>
      </w:r>
      <w:r>
        <w:rPr>
          <w:b/>
          <w:bCs/>
          <w:sz w:val="32"/>
          <w:szCs w:val="32"/>
        </w:rPr>
        <w:t xml:space="preserve">、技术方案、服务方案</w:t>
      </w:r>
      <w:bookmarkEnd w:id="297"/>
      <w:r/>
      <w:bookmarkEnd w:id="298"/>
      <w:r/>
      <w:bookmarkEnd w:id="299"/>
      <w:r/>
      <w:bookmarkEnd w:id="300"/>
      <w:r/>
      <w:bookmarkEnd w:id="301"/>
      <w:r/>
      <w:bookmarkEnd w:id="302"/>
      <w:r>
        <w:rPr>
          <w:b/>
          <w:bCs/>
          <w:sz w:val="32"/>
          <w:szCs w:val="32"/>
        </w:rPr>
      </w:r>
      <w:r/>
    </w:p>
    <w:p>
      <w:pPr>
        <w:pStyle w:val="719"/>
        <w:jc w:val="center"/>
        <w:spacing w:line="360" w:lineRule="auto"/>
        <w:rPr>
          <w:sz w:val="24"/>
          <w:szCs w:val="21"/>
        </w:rPr>
      </w:pPr>
      <w:r>
        <w:rPr>
          <w:sz w:val="24"/>
          <w:szCs w:val="21"/>
        </w:rPr>
        <w:t xml:space="preserve">（技术方案及服务方案的内容编排等由投标自定）</w:t>
      </w:r>
      <w:r>
        <w:rPr>
          <w:sz w:val="24"/>
          <w:szCs w:val="21"/>
        </w:rPr>
      </w:r>
      <w:r/>
    </w:p>
    <w:p>
      <w:pPr>
        <w:pStyle w:val="1122"/>
        <w:outlineLvl w:val="1"/>
      </w:pPr>
      <w:r/>
      <w:r/>
    </w:p>
    <w:p>
      <w:pPr>
        <w:pStyle w:val="1123"/>
        <w:outlineLvl w:val="2"/>
      </w:pPr>
      <w:r>
        <w:rPr>
          <w:color w:val="000000"/>
        </w:rPr>
        <w:br w:type="page" w:clear="all"/>
      </w:r>
      <w:r>
        <w:rPr>
          <w:rFonts w:ascii="宋体" w:hAnsi="宋体" w:eastAsia="宋体" w:cs="宋体"/>
          <w:b/>
          <w:color w:val="000000"/>
          <w:sz w:val="28"/>
        </w:rPr>
        <w:t xml:space="preserve">  投标人拥有的设施设备情况</w:t>
      </w:r>
      <w:r/>
    </w:p>
    <w:p>
      <w:pPr>
        <w:pStyle w:val="1124"/>
        <w:jc w:val="center"/>
        <w:spacing w:line="360" w:lineRule="auto"/>
        <w:rPr>
          <w:rFonts w:hint="eastAsia" w:ascii="宋体" w:hAnsi="宋体"/>
          <w:b/>
          <w:bCs/>
          <w:sz w:val="28"/>
          <w:szCs w:val="28"/>
        </w:rPr>
      </w:pPr>
      <w:r>
        <w:rPr>
          <w:rFonts w:hint="eastAsia" w:ascii="宋体" w:hAnsi="宋体"/>
          <w:b/>
          <w:bCs/>
          <w:sz w:val="28"/>
          <w:szCs w:val="28"/>
        </w:rPr>
      </w:r>
      <w:r/>
    </w:p>
    <w:p>
      <w:pPr>
        <w:pStyle w:val="1124"/>
        <w:jc w:val="center"/>
        <w:spacing w:line="360" w:lineRule="auto"/>
        <w:rPr>
          <w:rFonts w:hint="eastAsia"/>
          <w:b/>
          <w:bCs/>
          <w:sz w:val="28"/>
          <w:szCs w:val="28"/>
        </w:rPr>
      </w:pPr>
      <w:r>
        <w:rPr>
          <w:rFonts w:hint="eastAsia" w:ascii="宋体" w:hAnsi="宋体"/>
          <w:b/>
          <w:bCs/>
          <w:color w:val="000000"/>
          <w:sz w:val="28"/>
          <w:szCs w:val="28"/>
        </w:rPr>
        <w:t xml:space="preserve">投标人拥有的设施设备情况</w:t>
      </w:r>
      <w:r>
        <w:rPr>
          <w:rFonts w:hint="eastAsia"/>
          <w:b/>
          <w:bCs/>
          <w:sz w:val="28"/>
          <w:szCs w:val="28"/>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jc w:val="center"/>
        <w:spacing w:line="360" w:lineRule="auto"/>
        <w:rPr>
          <w:color w:val="000000"/>
        </w:rPr>
        <w:outlineLvl w:val="0"/>
      </w:pPr>
      <w:r>
        <w:rPr>
          <w:color w:val="000000"/>
        </w:rPr>
      </w:r>
      <w:r/>
    </w:p>
    <w:p>
      <w:pPr>
        <w:pStyle w:val="719"/>
        <w:ind w:right="775"/>
        <w:spacing w:line="360" w:lineRule="auto"/>
        <w:rPr>
          <w:b/>
          <w:bCs/>
          <w:sz w:val="32"/>
          <w:szCs w:val="32"/>
        </w:rPr>
        <w:outlineLvl w:val="0"/>
      </w:pPr>
      <w:r>
        <w:rPr>
          <w:color w:val="000000"/>
        </w:rPr>
        <w:br w:type="page" w:clear="all"/>
      </w:r>
      <w:r>
        <w:rPr>
          <w:rFonts w:ascii="宋体" w:hAnsi="宋体" w:cs="宋体"/>
          <w:b/>
          <w:color w:val="000000"/>
          <w:sz w:val="28"/>
        </w:rPr>
        <w:t xml:space="preserve"> </w:t>
      </w:r>
      <w:bookmarkStart w:id="303" w:name="_Toc11278_WPSOffice_Level1"/>
      <w:r/>
      <w:bookmarkStart w:id="304" w:name="_Toc7612_WPSOffice_Level1"/>
      <w:r/>
      <w:bookmarkStart w:id="305" w:name="_Toc29495"/>
      <w:r/>
      <w:bookmarkStart w:id="306" w:name="_Toc26381"/>
      <w:r/>
      <w:bookmarkStart w:id="307" w:name="_Toc31664"/>
      <w:r/>
      <w:bookmarkStart w:id="308" w:name="_Toc22313_WPSOffice_Level1"/>
      <w:r>
        <w:rPr>
          <w:rFonts w:hint="eastAsia" w:ascii="宋体" w:hAnsi="宋体" w:cs="宋体"/>
          <w:b/>
          <w:color w:val="000000"/>
          <w:sz w:val="28"/>
        </w:rPr>
        <w:t xml:space="preserve">         </w:t>
      </w:r>
      <w:r>
        <w:rPr>
          <w:rFonts w:hint="eastAsia"/>
          <w:b/>
          <w:bCs/>
          <w:sz w:val="32"/>
          <w:szCs w:val="32"/>
          <w:lang w:val="en-US" w:eastAsia="zh-CN"/>
        </w:rPr>
        <w:t xml:space="preserve">十</w:t>
      </w:r>
      <w:r>
        <w:rPr>
          <w:b/>
          <w:bCs/>
          <w:sz w:val="32"/>
          <w:szCs w:val="32"/>
        </w:rPr>
        <w:t xml:space="preserve">、</w:t>
      </w:r>
      <w:bookmarkEnd w:id="303"/>
      <w:r/>
      <w:bookmarkEnd w:id="304"/>
      <w:r/>
      <w:bookmarkEnd w:id="305"/>
      <w:r/>
      <w:bookmarkEnd w:id="306"/>
      <w:r/>
      <w:bookmarkEnd w:id="307"/>
      <w:r/>
      <w:bookmarkEnd w:id="308"/>
      <w:r/>
      <w:bookmarkStart w:id="309" w:name="_Toc15474"/>
      <w:r/>
      <w:bookmarkStart w:id="310" w:name="_Toc7246"/>
      <w:r>
        <w:rPr>
          <w:b/>
          <w:bCs/>
          <w:sz w:val="32"/>
          <w:szCs w:val="32"/>
        </w:rPr>
        <w:t xml:space="preserve">20</w:t>
      </w:r>
      <w:r>
        <w:rPr>
          <w:rFonts w:hint="eastAsia"/>
          <w:b/>
          <w:bCs/>
          <w:sz w:val="32"/>
          <w:szCs w:val="32"/>
        </w:rPr>
        <w:t xml:space="preserve">21</w:t>
      </w:r>
      <w:r>
        <w:rPr>
          <w:b/>
          <w:bCs/>
          <w:sz w:val="32"/>
          <w:szCs w:val="32"/>
        </w:rPr>
        <w:t xml:space="preserve">年以来类似项目业绩一览表</w:t>
      </w:r>
      <w:bookmarkEnd w:id="309"/>
      <w:r/>
      <w:bookmarkEnd w:id="310"/>
      <w:r>
        <w:rPr>
          <w:b/>
          <w:bCs/>
          <w:sz w:val="32"/>
          <w:szCs w:val="32"/>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48"/>
        <w:gridCol w:w="2940"/>
        <w:gridCol w:w="1995"/>
        <w:gridCol w:w="1830"/>
        <w:gridCol w:w="2938"/>
      </w:tblGrid>
      <w:tr>
        <w:trPr>
          <w:cantSplit/>
          <w:trHeight w:val="740"/>
        </w:trPr>
        <w:tc>
          <w:tcPr>
            <w:tcW w:w="748" w:type="dxa"/>
            <w:vAlign w:val="center"/>
            <w:textDirection w:val="lrTb"/>
            <w:noWrap w:val="false"/>
          </w:tcPr>
          <w:p>
            <w:pPr>
              <w:pStyle w:val="719"/>
              <w:jc w:val="center"/>
              <w:spacing w:line="360" w:lineRule="auto"/>
              <w:rPr>
                <w:sz w:val="24"/>
              </w:rPr>
            </w:pPr>
            <w:r>
              <w:rPr>
                <w:sz w:val="24"/>
              </w:rPr>
              <w:t xml:space="preserve">序号</w:t>
            </w:r>
            <w:r>
              <w:rPr>
                <w:sz w:val="24"/>
              </w:rPr>
            </w:r>
            <w:r/>
          </w:p>
        </w:tc>
        <w:tc>
          <w:tcPr>
            <w:tcW w:w="2940" w:type="dxa"/>
            <w:vAlign w:val="center"/>
            <w:textDirection w:val="lrTb"/>
            <w:noWrap w:val="false"/>
          </w:tcPr>
          <w:p>
            <w:pPr>
              <w:pStyle w:val="719"/>
              <w:jc w:val="center"/>
              <w:spacing w:line="360" w:lineRule="auto"/>
              <w:rPr>
                <w:sz w:val="24"/>
              </w:rPr>
            </w:pPr>
            <w:r>
              <w:rPr>
                <w:sz w:val="24"/>
              </w:rPr>
              <w:t xml:space="preserve">项目名称</w:t>
            </w:r>
            <w:r>
              <w:rPr>
                <w:sz w:val="24"/>
              </w:rPr>
            </w:r>
            <w:r/>
          </w:p>
        </w:tc>
        <w:tc>
          <w:tcPr>
            <w:tcW w:w="1995" w:type="dxa"/>
            <w:vAlign w:val="center"/>
            <w:textDirection w:val="lrTb"/>
            <w:noWrap w:val="false"/>
          </w:tcPr>
          <w:p>
            <w:pPr>
              <w:pStyle w:val="719"/>
              <w:jc w:val="center"/>
              <w:spacing w:line="360" w:lineRule="auto"/>
              <w:rPr>
                <w:sz w:val="24"/>
              </w:rPr>
            </w:pPr>
            <w:r>
              <w:rPr>
                <w:sz w:val="24"/>
              </w:rPr>
              <w:t xml:space="preserve">合同期</w:t>
            </w:r>
            <w:r>
              <w:rPr>
                <w:sz w:val="24"/>
              </w:rPr>
            </w:r>
            <w:r/>
          </w:p>
        </w:tc>
        <w:tc>
          <w:tcPr>
            <w:tcW w:w="1830" w:type="dxa"/>
            <w:vAlign w:val="center"/>
            <w:textDirection w:val="lrTb"/>
            <w:noWrap w:val="false"/>
          </w:tcPr>
          <w:p>
            <w:pPr>
              <w:pStyle w:val="719"/>
              <w:jc w:val="center"/>
              <w:spacing w:line="360" w:lineRule="auto"/>
              <w:rPr>
                <w:sz w:val="24"/>
              </w:rPr>
            </w:pPr>
            <w:r>
              <w:rPr>
                <w:sz w:val="24"/>
              </w:rPr>
              <w:t xml:space="preserve">合同金额</w:t>
            </w:r>
            <w:r>
              <w:rPr>
                <w:sz w:val="24"/>
              </w:rPr>
            </w:r>
            <w:r/>
          </w:p>
        </w:tc>
        <w:tc>
          <w:tcPr>
            <w:tcW w:w="2938" w:type="dxa"/>
            <w:vAlign w:val="center"/>
            <w:textDirection w:val="lrTb"/>
            <w:noWrap w:val="false"/>
          </w:tcPr>
          <w:p>
            <w:pPr>
              <w:pStyle w:val="719"/>
              <w:jc w:val="center"/>
              <w:spacing w:line="360" w:lineRule="auto"/>
              <w:rPr>
                <w:sz w:val="24"/>
              </w:rPr>
            </w:pPr>
            <w:r>
              <w:rPr>
                <w:sz w:val="24"/>
              </w:rPr>
              <w:t xml:space="preserve">备注</w:t>
            </w:r>
            <w:r>
              <w:rPr>
                <w:sz w:val="24"/>
              </w:rPr>
            </w:r>
            <w:r/>
          </w:p>
        </w:tc>
      </w:tr>
      <w:tr>
        <w:trPr>
          <w:cantSplit/>
          <w:trHeight w:val="510" w:hRule="exact"/>
        </w:trPr>
        <w:tc>
          <w:tcPr>
            <w:tcW w:w="748" w:type="dxa"/>
            <w:vAlign w:val="center"/>
            <w:textDirection w:val="lrTb"/>
            <w:noWrap w:val="false"/>
          </w:tcPr>
          <w:p>
            <w:pPr>
              <w:pStyle w:val="719"/>
              <w:jc w:val="center"/>
              <w:spacing w:line="360" w:lineRule="auto"/>
              <w:rPr>
                <w:sz w:val="24"/>
              </w:rPr>
            </w:pPr>
            <w:r>
              <w:rPr>
                <w:sz w:val="24"/>
              </w:rPr>
              <w:t xml:space="preserve">1</w:t>
            </w:r>
            <w:r>
              <w:rPr>
                <w:sz w:val="24"/>
              </w:rPr>
            </w:r>
            <w:r/>
          </w:p>
        </w:tc>
        <w:tc>
          <w:tcPr>
            <w:tcW w:w="2940" w:type="dxa"/>
            <w:vAlign w:val="center"/>
            <w:textDirection w:val="lrTb"/>
            <w:noWrap w:val="false"/>
          </w:tcPr>
          <w:p>
            <w:pPr>
              <w:pStyle w:val="719"/>
              <w:ind w:left="420"/>
              <w:jc w:val="center"/>
              <w:spacing w:line="360" w:lineRule="auto"/>
              <w:rPr>
                <w:sz w:val="24"/>
              </w:rPr>
            </w:pPr>
            <w:r>
              <w:rPr>
                <w:sz w:val="24"/>
              </w:rPr>
            </w:r>
            <w:r/>
          </w:p>
        </w:tc>
        <w:tc>
          <w:tcPr>
            <w:tcW w:w="1995" w:type="dxa"/>
            <w:vAlign w:val="center"/>
            <w:textDirection w:val="lrTb"/>
            <w:noWrap w:val="false"/>
          </w:tcPr>
          <w:p>
            <w:pPr>
              <w:pStyle w:val="719"/>
              <w:ind w:left="420"/>
              <w:jc w:val="center"/>
              <w:spacing w:line="360" w:lineRule="auto"/>
              <w:rPr>
                <w:sz w:val="24"/>
              </w:rPr>
            </w:pPr>
            <w:r>
              <w:rPr>
                <w:sz w:val="24"/>
              </w:rPr>
            </w:r>
            <w:r/>
          </w:p>
        </w:tc>
        <w:tc>
          <w:tcPr>
            <w:tcW w:w="1830" w:type="dxa"/>
            <w:vAlign w:val="center"/>
            <w:textDirection w:val="lrTb"/>
            <w:noWrap w:val="false"/>
          </w:tcPr>
          <w:p>
            <w:pPr>
              <w:pStyle w:val="719"/>
              <w:ind w:left="420"/>
              <w:jc w:val="center"/>
              <w:spacing w:line="360" w:lineRule="auto"/>
              <w:rPr>
                <w:sz w:val="24"/>
              </w:rPr>
            </w:pPr>
            <w:r>
              <w:rPr>
                <w:sz w:val="24"/>
              </w:rPr>
            </w:r>
            <w:r/>
          </w:p>
        </w:tc>
        <w:tc>
          <w:tcPr>
            <w:tcW w:w="2938" w:type="dxa"/>
            <w:vAlign w:val="center"/>
            <w:textDirection w:val="lrTb"/>
            <w:noWrap w:val="false"/>
          </w:tcPr>
          <w:p>
            <w:pPr>
              <w:pStyle w:val="719"/>
              <w:ind w:left="420"/>
              <w:jc w:val="center"/>
              <w:spacing w:line="360" w:lineRule="auto"/>
              <w:rPr>
                <w:sz w:val="24"/>
              </w:rPr>
            </w:pPr>
            <w:r>
              <w:rPr>
                <w:sz w:val="24"/>
              </w:rPr>
            </w:r>
            <w:r/>
          </w:p>
        </w:tc>
      </w:tr>
      <w:tr>
        <w:trPr>
          <w:cantSplit/>
          <w:trHeight w:val="510" w:hRule="exact"/>
        </w:trPr>
        <w:tc>
          <w:tcPr>
            <w:tcW w:w="748" w:type="dxa"/>
            <w:vAlign w:val="center"/>
            <w:textDirection w:val="lrTb"/>
            <w:noWrap w:val="false"/>
          </w:tcPr>
          <w:p>
            <w:pPr>
              <w:pStyle w:val="719"/>
              <w:jc w:val="center"/>
              <w:spacing w:line="360" w:lineRule="auto"/>
              <w:rPr>
                <w:sz w:val="24"/>
              </w:rPr>
            </w:pPr>
            <w:r>
              <w:rPr>
                <w:sz w:val="24"/>
              </w:rPr>
              <w:t xml:space="preserve">2</w:t>
            </w:r>
            <w:r>
              <w:rPr>
                <w:sz w:val="24"/>
              </w:rPr>
            </w:r>
            <w:r/>
          </w:p>
        </w:tc>
        <w:tc>
          <w:tcPr>
            <w:tcW w:w="2940" w:type="dxa"/>
            <w:vAlign w:val="center"/>
            <w:textDirection w:val="lrTb"/>
            <w:noWrap w:val="false"/>
          </w:tcPr>
          <w:p>
            <w:pPr>
              <w:pStyle w:val="719"/>
              <w:ind w:left="420"/>
              <w:jc w:val="center"/>
              <w:spacing w:line="360" w:lineRule="auto"/>
              <w:rPr>
                <w:sz w:val="24"/>
              </w:rPr>
            </w:pPr>
            <w:r>
              <w:rPr>
                <w:sz w:val="24"/>
              </w:rPr>
            </w:r>
            <w:r/>
          </w:p>
        </w:tc>
        <w:tc>
          <w:tcPr>
            <w:tcW w:w="1995" w:type="dxa"/>
            <w:vAlign w:val="center"/>
            <w:textDirection w:val="lrTb"/>
            <w:noWrap w:val="false"/>
          </w:tcPr>
          <w:p>
            <w:pPr>
              <w:pStyle w:val="719"/>
              <w:ind w:left="420"/>
              <w:jc w:val="center"/>
              <w:spacing w:line="360" w:lineRule="auto"/>
              <w:rPr>
                <w:sz w:val="24"/>
              </w:rPr>
            </w:pPr>
            <w:r>
              <w:rPr>
                <w:sz w:val="24"/>
              </w:rPr>
            </w:r>
            <w:r/>
          </w:p>
        </w:tc>
        <w:tc>
          <w:tcPr>
            <w:tcW w:w="1830" w:type="dxa"/>
            <w:vAlign w:val="center"/>
            <w:textDirection w:val="lrTb"/>
            <w:noWrap w:val="false"/>
          </w:tcPr>
          <w:p>
            <w:pPr>
              <w:pStyle w:val="719"/>
              <w:ind w:left="420"/>
              <w:jc w:val="center"/>
              <w:spacing w:line="360" w:lineRule="auto"/>
              <w:rPr>
                <w:sz w:val="24"/>
              </w:rPr>
            </w:pPr>
            <w:r>
              <w:rPr>
                <w:sz w:val="24"/>
              </w:rPr>
            </w:r>
            <w:r/>
          </w:p>
        </w:tc>
        <w:tc>
          <w:tcPr>
            <w:tcW w:w="2938" w:type="dxa"/>
            <w:vAlign w:val="center"/>
            <w:textDirection w:val="lrTb"/>
            <w:noWrap w:val="false"/>
          </w:tcPr>
          <w:p>
            <w:pPr>
              <w:pStyle w:val="719"/>
              <w:ind w:left="420"/>
              <w:jc w:val="center"/>
              <w:spacing w:line="360" w:lineRule="auto"/>
              <w:rPr>
                <w:sz w:val="24"/>
              </w:rPr>
            </w:pPr>
            <w:r>
              <w:rPr>
                <w:sz w:val="24"/>
              </w:rPr>
            </w:r>
            <w:r/>
          </w:p>
        </w:tc>
      </w:tr>
      <w:tr>
        <w:trPr>
          <w:cantSplit/>
          <w:trHeight w:val="510" w:hRule="exact"/>
        </w:trPr>
        <w:tc>
          <w:tcPr>
            <w:tcW w:w="748" w:type="dxa"/>
            <w:vAlign w:val="center"/>
            <w:textDirection w:val="lrTb"/>
            <w:noWrap w:val="false"/>
          </w:tcPr>
          <w:p>
            <w:pPr>
              <w:pStyle w:val="719"/>
              <w:jc w:val="center"/>
              <w:spacing w:line="360" w:lineRule="auto"/>
              <w:rPr>
                <w:sz w:val="24"/>
              </w:rPr>
            </w:pPr>
            <w:r>
              <w:rPr>
                <w:sz w:val="24"/>
              </w:rPr>
              <w:t xml:space="preserve">3</w:t>
            </w:r>
            <w:r>
              <w:rPr>
                <w:sz w:val="24"/>
              </w:rPr>
            </w:r>
            <w:r/>
          </w:p>
        </w:tc>
        <w:tc>
          <w:tcPr>
            <w:tcW w:w="2940" w:type="dxa"/>
            <w:vAlign w:val="center"/>
            <w:textDirection w:val="lrTb"/>
            <w:noWrap w:val="false"/>
          </w:tcPr>
          <w:p>
            <w:pPr>
              <w:pStyle w:val="719"/>
              <w:ind w:left="420"/>
              <w:jc w:val="center"/>
              <w:spacing w:line="360" w:lineRule="auto"/>
              <w:rPr>
                <w:sz w:val="24"/>
              </w:rPr>
            </w:pPr>
            <w:r>
              <w:rPr>
                <w:sz w:val="24"/>
              </w:rPr>
            </w:r>
            <w:r/>
          </w:p>
        </w:tc>
        <w:tc>
          <w:tcPr>
            <w:tcW w:w="1995" w:type="dxa"/>
            <w:vAlign w:val="center"/>
            <w:textDirection w:val="lrTb"/>
            <w:noWrap w:val="false"/>
          </w:tcPr>
          <w:p>
            <w:pPr>
              <w:pStyle w:val="719"/>
              <w:ind w:left="420"/>
              <w:jc w:val="center"/>
              <w:spacing w:line="360" w:lineRule="auto"/>
              <w:rPr>
                <w:sz w:val="24"/>
              </w:rPr>
            </w:pPr>
            <w:r>
              <w:rPr>
                <w:sz w:val="24"/>
              </w:rPr>
            </w:r>
            <w:r/>
          </w:p>
        </w:tc>
        <w:tc>
          <w:tcPr>
            <w:tcW w:w="1830" w:type="dxa"/>
            <w:vAlign w:val="center"/>
            <w:textDirection w:val="lrTb"/>
            <w:noWrap w:val="false"/>
          </w:tcPr>
          <w:p>
            <w:pPr>
              <w:pStyle w:val="719"/>
              <w:ind w:left="420"/>
              <w:jc w:val="center"/>
              <w:spacing w:line="360" w:lineRule="auto"/>
              <w:rPr>
                <w:sz w:val="24"/>
              </w:rPr>
            </w:pPr>
            <w:r>
              <w:rPr>
                <w:sz w:val="24"/>
              </w:rPr>
            </w:r>
            <w:r/>
          </w:p>
        </w:tc>
        <w:tc>
          <w:tcPr>
            <w:tcW w:w="2938" w:type="dxa"/>
            <w:vAlign w:val="center"/>
            <w:textDirection w:val="lrTb"/>
            <w:noWrap w:val="false"/>
          </w:tcPr>
          <w:p>
            <w:pPr>
              <w:pStyle w:val="719"/>
              <w:ind w:left="420"/>
              <w:jc w:val="center"/>
              <w:spacing w:line="360" w:lineRule="auto"/>
              <w:rPr>
                <w:sz w:val="24"/>
              </w:rPr>
            </w:pPr>
            <w:r>
              <w:rPr>
                <w:sz w:val="24"/>
              </w:rPr>
            </w:r>
            <w:r/>
          </w:p>
        </w:tc>
      </w:tr>
      <w:tr>
        <w:trPr>
          <w:cantSplit/>
          <w:trHeight w:val="510" w:hRule="exact"/>
        </w:trPr>
        <w:tc>
          <w:tcPr>
            <w:tcW w:w="748" w:type="dxa"/>
            <w:vAlign w:val="center"/>
            <w:textDirection w:val="lrTb"/>
            <w:noWrap w:val="false"/>
          </w:tcPr>
          <w:p>
            <w:pPr>
              <w:pStyle w:val="719"/>
              <w:jc w:val="center"/>
              <w:spacing w:line="360" w:lineRule="auto"/>
              <w:rPr>
                <w:sz w:val="24"/>
              </w:rPr>
            </w:pPr>
            <w:r>
              <w:rPr>
                <w:sz w:val="24"/>
              </w:rPr>
              <w:t xml:space="preserve">4</w:t>
            </w:r>
            <w:r>
              <w:rPr>
                <w:sz w:val="24"/>
              </w:rPr>
            </w:r>
            <w:r/>
          </w:p>
        </w:tc>
        <w:tc>
          <w:tcPr>
            <w:tcW w:w="2940" w:type="dxa"/>
            <w:vAlign w:val="center"/>
            <w:textDirection w:val="lrTb"/>
            <w:noWrap w:val="false"/>
          </w:tcPr>
          <w:p>
            <w:pPr>
              <w:pStyle w:val="719"/>
              <w:ind w:left="420"/>
              <w:jc w:val="center"/>
              <w:spacing w:line="360" w:lineRule="auto"/>
              <w:rPr>
                <w:sz w:val="24"/>
              </w:rPr>
            </w:pPr>
            <w:r>
              <w:rPr>
                <w:sz w:val="24"/>
              </w:rPr>
            </w:r>
            <w:r/>
          </w:p>
        </w:tc>
        <w:tc>
          <w:tcPr>
            <w:tcW w:w="1995" w:type="dxa"/>
            <w:vAlign w:val="center"/>
            <w:textDirection w:val="lrTb"/>
            <w:noWrap w:val="false"/>
          </w:tcPr>
          <w:p>
            <w:pPr>
              <w:pStyle w:val="719"/>
              <w:ind w:left="420"/>
              <w:jc w:val="center"/>
              <w:spacing w:line="360" w:lineRule="auto"/>
              <w:rPr>
                <w:sz w:val="24"/>
              </w:rPr>
            </w:pPr>
            <w:r>
              <w:rPr>
                <w:sz w:val="24"/>
              </w:rPr>
            </w:r>
            <w:r/>
          </w:p>
        </w:tc>
        <w:tc>
          <w:tcPr>
            <w:tcW w:w="1830" w:type="dxa"/>
            <w:vAlign w:val="center"/>
            <w:textDirection w:val="lrTb"/>
            <w:noWrap w:val="false"/>
          </w:tcPr>
          <w:p>
            <w:pPr>
              <w:pStyle w:val="719"/>
              <w:ind w:left="420"/>
              <w:jc w:val="center"/>
              <w:spacing w:line="360" w:lineRule="auto"/>
              <w:rPr>
                <w:sz w:val="24"/>
              </w:rPr>
            </w:pPr>
            <w:r>
              <w:rPr>
                <w:sz w:val="24"/>
              </w:rPr>
            </w:r>
            <w:r/>
          </w:p>
        </w:tc>
        <w:tc>
          <w:tcPr>
            <w:tcW w:w="2938" w:type="dxa"/>
            <w:vAlign w:val="center"/>
            <w:textDirection w:val="lrTb"/>
            <w:noWrap w:val="false"/>
          </w:tcPr>
          <w:p>
            <w:pPr>
              <w:pStyle w:val="719"/>
              <w:ind w:left="420"/>
              <w:jc w:val="center"/>
              <w:spacing w:line="360" w:lineRule="auto"/>
              <w:rPr>
                <w:sz w:val="24"/>
              </w:rPr>
            </w:pPr>
            <w:r>
              <w:rPr>
                <w:sz w:val="24"/>
              </w:rPr>
            </w:r>
            <w:r/>
          </w:p>
        </w:tc>
      </w:tr>
      <w:tr>
        <w:trPr>
          <w:cantSplit/>
          <w:trHeight w:val="510" w:hRule="exact"/>
        </w:trPr>
        <w:tc>
          <w:tcPr>
            <w:tcW w:w="748" w:type="dxa"/>
            <w:vAlign w:val="center"/>
            <w:textDirection w:val="lrTb"/>
            <w:noWrap w:val="false"/>
          </w:tcPr>
          <w:p>
            <w:pPr>
              <w:pStyle w:val="719"/>
              <w:jc w:val="center"/>
              <w:spacing w:line="360" w:lineRule="auto"/>
              <w:rPr>
                <w:sz w:val="24"/>
              </w:rPr>
            </w:pPr>
            <w:r>
              <w:rPr>
                <w:sz w:val="24"/>
              </w:rPr>
              <w:t xml:space="preserve">5</w:t>
            </w:r>
            <w:r>
              <w:rPr>
                <w:sz w:val="24"/>
              </w:rPr>
            </w:r>
            <w:r/>
          </w:p>
        </w:tc>
        <w:tc>
          <w:tcPr>
            <w:tcW w:w="2940" w:type="dxa"/>
            <w:vAlign w:val="center"/>
            <w:textDirection w:val="lrTb"/>
            <w:noWrap w:val="false"/>
          </w:tcPr>
          <w:p>
            <w:pPr>
              <w:pStyle w:val="719"/>
              <w:ind w:left="420"/>
              <w:jc w:val="center"/>
              <w:spacing w:line="360" w:lineRule="auto"/>
              <w:rPr>
                <w:sz w:val="24"/>
              </w:rPr>
            </w:pPr>
            <w:r>
              <w:rPr>
                <w:sz w:val="24"/>
              </w:rPr>
            </w:r>
            <w:r/>
          </w:p>
        </w:tc>
        <w:tc>
          <w:tcPr>
            <w:tcW w:w="1995" w:type="dxa"/>
            <w:vAlign w:val="center"/>
            <w:textDirection w:val="lrTb"/>
            <w:noWrap w:val="false"/>
          </w:tcPr>
          <w:p>
            <w:pPr>
              <w:pStyle w:val="719"/>
              <w:ind w:left="420"/>
              <w:jc w:val="center"/>
              <w:spacing w:line="360" w:lineRule="auto"/>
              <w:rPr>
                <w:sz w:val="24"/>
              </w:rPr>
            </w:pPr>
            <w:r>
              <w:rPr>
                <w:sz w:val="24"/>
              </w:rPr>
            </w:r>
            <w:r/>
          </w:p>
        </w:tc>
        <w:tc>
          <w:tcPr>
            <w:tcW w:w="1830" w:type="dxa"/>
            <w:vAlign w:val="center"/>
            <w:textDirection w:val="lrTb"/>
            <w:noWrap w:val="false"/>
          </w:tcPr>
          <w:p>
            <w:pPr>
              <w:pStyle w:val="719"/>
              <w:ind w:left="420"/>
              <w:jc w:val="center"/>
              <w:spacing w:line="360" w:lineRule="auto"/>
              <w:rPr>
                <w:sz w:val="24"/>
              </w:rPr>
            </w:pPr>
            <w:r>
              <w:rPr>
                <w:sz w:val="24"/>
              </w:rPr>
            </w:r>
            <w:r/>
          </w:p>
        </w:tc>
        <w:tc>
          <w:tcPr>
            <w:tcW w:w="2938" w:type="dxa"/>
            <w:vAlign w:val="center"/>
            <w:textDirection w:val="lrTb"/>
            <w:noWrap w:val="false"/>
          </w:tcPr>
          <w:p>
            <w:pPr>
              <w:pStyle w:val="719"/>
              <w:ind w:left="420"/>
              <w:jc w:val="center"/>
              <w:spacing w:line="360" w:lineRule="auto"/>
              <w:rPr>
                <w:sz w:val="24"/>
              </w:rPr>
            </w:pPr>
            <w:r>
              <w:rPr>
                <w:sz w:val="24"/>
              </w:rPr>
            </w:r>
            <w:r/>
          </w:p>
        </w:tc>
      </w:tr>
      <w:tr>
        <w:trPr>
          <w:cantSplit/>
          <w:trHeight w:val="510" w:hRule="exact"/>
        </w:trPr>
        <w:tc>
          <w:tcPr>
            <w:tcW w:w="748" w:type="dxa"/>
            <w:vAlign w:val="center"/>
            <w:textDirection w:val="lrTb"/>
            <w:noWrap w:val="false"/>
          </w:tcPr>
          <w:p>
            <w:pPr>
              <w:pStyle w:val="719"/>
              <w:jc w:val="center"/>
              <w:spacing w:line="360" w:lineRule="auto"/>
              <w:rPr>
                <w:sz w:val="24"/>
              </w:rPr>
            </w:pPr>
            <w:r>
              <w:rPr>
                <w:sz w:val="24"/>
              </w:rPr>
              <w:t xml:space="preserve">...</w:t>
            </w:r>
            <w:r>
              <w:rPr>
                <w:sz w:val="24"/>
              </w:rPr>
            </w:r>
            <w:r/>
          </w:p>
        </w:tc>
        <w:tc>
          <w:tcPr>
            <w:tcW w:w="2940" w:type="dxa"/>
            <w:vAlign w:val="center"/>
            <w:textDirection w:val="lrTb"/>
            <w:noWrap w:val="false"/>
          </w:tcPr>
          <w:p>
            <w:pPr>
              <w:pStyle w:val="719"/>
              <w:jc w:val="center"/>
              <w:spacing w:line="360" w:lineRule="auto"/>
              <w:rPr>
                <w:sz w:val="24"/>
              </w:rPr>
            </w:pPr>
            <w:r>
              <w:rPr>
                <w:sz w:val="24"/>
              </w:rPr>
            </w:r>
            <w:r/>
          </w:p>
        </w:tc>
        <w:tc>
          <w:tcPr>
            <w:tcW w:w="1995" w:type="dxa"/>
            <w:vAlign w:val="center"/>
            <w:textDirection w:val="lrTb"/>
            <w:noWrap w:val="false"/>
          </w:tcPr>
          <w:p>
            <w:pPr>
              <w:pStyle w:val="719"/>
              <w:jc w:val="center"/>
              <w:spacing w:line="360" w:lineRule="auto"/>
              <w:rPr>
                <w:sz w:val="24"/>
              </w:rPr>
            </w:pPr>
            <w:r>
              <w:rPr>
                <w:sz w:val="24"/>
              </w:rPr>
            </w:r>
            <w:r/>
          </w:p>
        </w:tc>
        <w:tc>
          <w:tcPr>
            <w:tcW w:w="1830" w:type="dxa"/>
            <w:vAlign w:val="center"/>
            <w:textDirection w:val="lrTb"/>
            <w:noWrap w:val="false"/>
          </w:tcPr>
          <w:p>
            <w:pPr>
              <w:pStyle w:val="719"/>
              <w:jc w:val="center"/>
              <w:spacing w:line="360" w:lineRule="auto"/>
              <w:rPr>
                <w:sz w:val="24"/>
              </w:rPr>
            </w:pPr>
            <w:r>
              <w:rPr>
                <w:sz w:val="24"/>
              </w:rPr>
            </w:r>
            <w:r/>
          </w:p>
        </w:tc>
        <w:tc>
          <w:tcPr>
            <w:tcW w:w="2938" w:type="dxa"/>
            <w:vAlign w:val="center"/>
            <w:textDirection w:val="lrTb"/>
            <w:noWrap w:val="false"/>
          </w:tcPr>
          <w:p>
            <w:pPr>
              <w:pStyle w:val="719"/>
              <w:jc w:val="center"/>
              <w:spacing w:line="360" w:lineRule="auto"/>
              <w:rPr>
                <w:sz w:val="24"/>
              </w:rPr>
            </w:pPr>
            <w:r>
              <w:rPr>
                <w:sz w:val="24"/>
              </w:rPr>
            </w:r>
            <w:r/>
          </w:p>
        </w:tc>
      </w:tr>
      <w:tr>
        <w:trPr>
          <w:cantSplit/>
          <w:trHeight w:val="510" w:hRule="exact"/>
        </w:trPr>
        <w:tc>
          <w:tcPr>
            <w:tcW w:w="748" w:type="dxa"/>
            <w:vAlign w:val="center"/>
            <w:textDirection w:val="lrTb"/>
            <w:noWrap w:val="false"/>
          </w:tcPr>
          <w:p>
            <w:pPr>
              <w:pStyle w:val="719"/>
              <w:jc w:val="center"/>
              <w:spacing w:line="360" w:lineRule="auto"/>
              <w:rPr>
                <w:sz w:val="24"/>
              </w:rPr>
            </w:pPr>
            <w:r>
              <w:rPr>
                <w:sz w:val="24"/>
              </w:rPr>
            </w:r>
            <w:r/>
          </w:p>
        </w:tc>
        <w:tc>
          <w:tcPr>
            <w:tcW w:w="2940" w:type="dxa"/>
            <w:vAlign w:val="center"/>
            <w:textDirection w:val="lrTb"/>
            <w:noWrap w:val="false"/>
          </w:tcPr>
          <w:p>
            <w:pPr>
              <w:pStyle w:val="719"/>
              <w:jc w:val="center"/>
              <w:spacing w:line="360" w:lineRule="auto"/>
              <w:rPr>
                <w:sz w:val="24"/>
              </w:rPr>
            </w:pPr>
            <w:r>
              <w:rPr>
                <w:sz w:val="24"/>
              </w:rPr>
            </w:r>
            <w:r/>
          </w:p>
        </w:tc>
        <w:tc>
          <w:tcPr>
            <w:tcW w:w="1995" w:type="dxa"/>
            <w:vAlign w:val="center"/>
            <w:textDirection w:val="lrTb"/>
            <w:noWrap w:val="false"/>
          </w:tcPr>
          <w:p>
            <w:pPr>
              <w:pStyle w:val="719"/>
              <w:jc w:val="center"/>
              <w:spacing w:line="360" w:lineRule="auto"/>
              <w:rPr>
                <w:sz w:val="24"/>
              </w:rPr>
            </w:pPr>
            <w:r>
              <w:rPr>
                <w:sz w:val="24"/>
              </w:rPr>
            </w:r>
            <w:r/>
          </w:p>
        </w:tc>
        <w:tc>
          <w:tcPr>
            <w:tcW w:w="1830" w:type="dxa"/>
            <w:vAlign w:val="center"/>
            <w:textDirection w:val="lrTb"/>
            <w:noWrap w:val="false"/>
          </w:tcPr>
          <w:p>
            <w:pPr>
              <w:pStyle w:val="719"/>
              <w:jc w:val="center"/>
              <w:spacing w:line="360" w:lineRule="auto"/>
              <w:rPr>
                <w:sz w:val="24"/>
              </w:rPr>
            </w:pPr>
            <w:r>
              <w:rPr>
                <w:sz w:val="24"/>
              </w:rPr>
            </w:r>
            <w:r/>
          </w:p>
        </w:tc>
        <w:tc>
          <w:tcPr>
            <w:tcW w:w="2938" w:type="dxa"/>
            <w:vAlign w:val="center"/>
            <w:textDirection w:val="lrTb"/>
            <w:noWrap w:val="false"/>
          </w:tcPr>
          <w:p>
            <w:pPr>
              <w:pStyle w:val="719"/>
              <w:jc w:val="center"/>
              <w:spacing w:line="360" w:lineRule="auto"/>
              <w:rPr>
                <w:sz w:val="24"/>
              </w:rPr>
            </w:pPr>
            <w:r>
              <w:rPr>
                <w:sz w:val="24"/>
              </w:rPr>
            </w:r>
            <w:r/>
          </w:p>
        </w:tc>
      </w:tr>
      <w:tr>
        <w:trPr>
          <w:cantSplit/>
          <w:trHeight w:val="510" w:hRule="exact"/>
        </w:trPr>
        <w:tc>
          <w:tcPr>
            <w:tcW w:w="748" w:type="dxa"/>
            <w:vAlign w:val="center"/>
            <w:textDirection w:val="lrTb"/>
            <w:noWrap w:val="false"/>
          </w:tcPr>
          <w:p>
            <w:pPr>
              <w:pStyle w:val="719"/>
              <w:jc w:val="center"/>
              <w:spacing w:line="360" w:lineRule="auto"/>
              <w:rPr>
                <w:sz w:val="24"/>
              </w:rPr>
            </w:pPr>
            <w:r>
              <w:rPr>
                <w:sz w:val="24"/>
              </w:rPr>
            </w:r>
            <w:r/>
          </w:p>
        </w:tc>
        <w:tc>
          <w:tcPr>
            <w:tcW w:w="2940" w:type="dxa"/>
            <w:vAlign w:val="center"/>
            <w:textDirection w:val="lrTb"/>
            <w:noWrap w:val="false"/>
          </w:tcPr>
          <w:p>
            <w:pPr>
              <w:pStyle w:val="719"/>
              <w:jc w:val="center"/>
              <w:spacing w:line="360" w:lineRule="auto"/>
              <w:rPr>
                <w:sz w:val="24"/>
              </w:rPr>
            </w:pPr>
            <w:r>
              <w:rPr>
                <w:sz w:val="24"/>
              </w:rPr>
            </w:r>
            <w:r/>
          </w:p>
        </w:tc>
        <w:tc>
          <w:tcPr>
            <w:tcW w:w="1995" w:type="dxa"/>
            <w:vAlign w:val="center"/>
            <w:textDirection w:val="lrTb"/>
            <w:noWrap w:val="false"/>
          </w:tcPr>
          <w:p>
            <w:pPr>
              <w:pStyle w:val="719"/>
              <w:jc w:val="center"/>
              <w:spacing w:line="360" w:lineRule="auto"/>
              <w:rPr>
                <w:sz w:val="24"/>
              </w:rPr>
            </w:pPr>
            <w:r>
              <w:rPr>
                <w:sz w:val="24"/>
              </w:rPr>
            </w:r>
            <w:r/>
          </w:p>
        </w:tc>
        <w:tc>
          <w:tcPr>
            <w:tcW w:w="1830" w:type="dxa"/>
            <w:vAlign w:val="center"/>
            <w:textDirection w:val="lrTb"/>
            <w:noWrap w:val="false"/>
          </w:tcPr>
          <w:p>
            <w:pPr>
              <w:pStyle w:val="719"/>
              <w:jc w:val="center"/>
              <w:spacing w:line="360" w:lineRule="auto"/>
              <w:rPr>
                <w:sz w:val="24"/>
              </w:rPr>
            </w:pPr>
            <w:r>
              <w:rPr>
                <w:sz w:val="24"/>
              </w:rPr>
            </w:r>
            <w:r/>
          </w:p>
        </w:tc>
        <w:tc>
          <w:tcPr>
            <w:tcW w:w="2938" w:type="dxa"/>
            <w:vAlign w:val="center"/>
            <w:textDirection w:val="lrTb"/>
            <w:noWrap w:val="false"/>
          </w:tcPr>
          <w:p>
            <w:pPr>
              <w:pStyle w:val="719"/>
              <w:jc w:val="center"/>
              <w:spacing w:line="360" w:lineRule="auto"/>
              <w:rPr>
                <w:sz w:val="24"/>
              </w:rPr>
            </w:pPr>
            <w:r>
              <w:rPr>
                <w:sz w:val="24"/>
              </w:rPr>
            </w:r>
            <w:r/>
          </w:p>
        </w:tc>
      </w:tr>
    </w:tbl>
    <w:p>
      <w:pPr>
        <w:pStyle w:val="719"/>
        <w:spacing w:line="360" w:lineRule="auto"/>
        <w:rPr>
          <w:sz w:val="24"/>
        </w:rPr>
      </w:pPr>
      <w:r/>
      <w:bookmarkStart w:id="311" w:name="_Hlt26955064"/>
      <w:r/>
      <w:bookmarkEnd w:id="311"/>
      <w:r/>
      <w:bookmarkStart w:id="312" w:name="_Hlt26609391"/>
      <w:r/>
      <w:bookmarkEnd w:id="312"/>
      <w:r/>
      <w:bookmarkStart w:id="313" w:name="_Hlt26671372"/>
      <w:r/>
      <w:bookmarkEnd w:id="313"/>
      <w:r/>
      <w:bookmarkStart w:id="314" w:name="_Hlt26955066"/>
      <w:r/>
      <w:bookmarkEnd w:id="314"/>
      <w:r/>
      <w:bookmarkStart w:id="315" w:name="_Hlt26609389"/>
      <w:r/>
      <w:bookmarkEnd w:id="315"/>
      <w:r/>
      <w:bookmarkStart w:id="316" w:name="_Hlt26955056"/>
      <w:r/>
      <w:bookmarkEnd w:id="316"/>
      <w:r/>
      <w:bookmarkStart w:id="317" w:name="_Hlt24879081"/>
      <w:r/>
      <w:bookmarkEnd w:id="317"/>
      <w:r/>
      <w:bookmarkStart w:id="318" w:name="_Hlt26671343"/>
      <w:r/>
      <w:bookmarkEnd w:id="318"/>
      <w:r/>
      <w:bookmarkStart w:id="319" w:name="_Hlt26782999"/>
      <w:r/>
      <w:bookmarkEnd w:id="319"/>
      <w:r/>
      <w:bookmarkStart w:id="320" w:name="_Hlt26580838"/>
      <w:r/>
      <w:bookmarkEnd w:id="320"/>
      <w:r/>
      <w:bookmarkStart w:id="321" w:name="_Hlt26671374"/>
      <w:r/>
      <w:bookmarkEnd w:id="321"/>
      <w:r>
        <w:rPr>
          <w:sz w:val="24"/>
        </w:rPr>
      </w:r>
      <w:r/>
    </w:p>
    <w:p>
      <w:pPr>
        <w:pStyle w:val="719"/>
        <w:ind w:right="34" w:firstLine="472"/>
        <w:spacing w:before="120" w:line="360" w:lineRule="auto"/>
        <w:rPr>
          <w:b/>
          <w:sz w:val="24"/>
        </w:rPr>
      </w:pPr>
      <w:r>
        <w:rPr>
          <w:b/>
          <w:sz w:val="24"/>
        </w:rPr>
        <w:t xml:space="preserve">注：</w:t>
      </w:r>
      <w:r>
        <w:rPr>
          <w:rFonts w:hint="eastAsia"/>
          <w:b/>
          <w:sz w:val="24"/>
        </w:rPr>
        <w:t xml:space="preserve">须附</w:t>
      </w:r>
      <w:r>
        <w:rPr>
          <w:b/>
          <w:sz w:val="24"/>
        </w:rPr>
        <w:t xml:space="preserve">20</w:t>
      </w:r>
      <w:r>
        <w:rPr>
          <w:rFonts w:hint="eastAsia"/>
          <w:b/>
          <w:sz w:val="24"/>
        </w:rPr>
        <w:t xml:space="preserve">21</w:t>
      </w:r>
      <w:r>
        <w:rPr>
          <w:b/>
          <w:sz w:val="24"/>
        </w:rPr>
        <w:t xml:space="preserve">年以来类似项目业绩合同。</w:t>
      </w:r>
      <w:r>
        <w:rPr>
          <w:b/>
          <w:sz w:val="24"/>
        </w:rPr>
      </w:r>
      <w:r/>
    </w:p>
    <w:p>
      <w:pPr>
        <w:pStyle w:val="719"/>
        <w:jc w:val="center"/>
        <w:keepLines/>
        <w:keepNext/>
        <w:spacing w:before="156" w:after="156" w:line="360" w:lineRule="auto"/>
        <w:rPr>
          <w:b/>
          <w:bCs/>
          <w:sz w:val="32"/>
          <w:szCs w:val="32"/>
        </w:rPr>
        <w:outlineLvl w:val="0"/>
      </w:pPr>
      <w:r>
        <w:rPr>
          <w:b/>
          <w:bCs/>
          <w:sz w:val="32"/>
          <w:szCs w:val="32"/>
        </w:rPr>
      </w:r>
      <w:r/>
    </w:p>
    <w:p>
      <w:pPr>
        <w:pStyle w:val="1129"/>
        <w:spacing w:before="240" w:after="240"/>
      </w:pPr>
      <w:r>
        <w:rPr>
          <w:color w:val="000000"/>
        </w:rPr>
        <w:t xml:space="preserve"> </w:t>
      </w:r>
      <w:r/>
    </w:p>
    <w:p>
      <w:pPr>
        <w:pStyle w:val="1131"/>
        <w:spacing w:before="240" w:after="240"/>
      </w:pPr>
      <w:r>
        <w:rPr>
          <w:color w:val="000000"/>
        </w:rPr>
        <w:t xml:space="preserve"> </w:t>
      </w:r>
      <w:r/>
    </w:p>
    <w:p>
      <w:pPr>
        <w:pStyle w:val="1131"/>
        <w:spacing w:before="240" w:after="240"/>
      </w:pPr>
      <w:r>
        <w:rPr>
          <w:color w:val="000000"/>
        </w:rPr>
        <w:t xml:space="preserve"> </w:t>
      </w:r>
      <w:r/>
    </w:p>
    <w:p>
      <w:pPr>
        <w:pStyle w:val="1115"/>
        <w:ind w:firstLine="240"/>
        <w:rPr>
          <w:color w:val="000000"/>
        </w:rPr>
        <w:outlineLvl w:val="2"/>
      </w:pPr>
      <w:r>
        <w:rPr>
          <w:color w:val="000000"/>
        </w:rPr>
      </w:r>
      <w:r/>
    </w:p>
    <w:p>
      <w:pPr>
        <w:pStyle w:val="1115"/>
        <w:ind w:firstLine="240"/>
        <w:rPr>
          <w:color w:val="000000"/>
        </w:rPr>
        <w:outlineLvl w:val="2"/>
      </w:pPr>
      <w:r>
        <w:rPr>
          <w:color w:val="000000"/>
        </w:rPr>
      </w:r>
      <w:r/>
    </w:p>
    <w:p>
      <w:pPr>
        <w:pStyle w:val="1115"/>
        <w:ind w:firstLine="240"/>
        <w:rPr>
          <w:color w:val="000000"/>
        </w:rPr>
        <w:outlineLvl w:val="2"/>
      </w:pPr>
      <w:r>
        <w:rPr>
          <w:color w:val="000000"/>
        </w:rPr>
      </w:r>
      <w:r/>
    </w:p>
    <w:p>
      <w:pPr>
        <w:pStyle w:val="1115"/>
        <w:ind w:firstLine="240"/>
        <w:rPr>
          <w:color w:val="000000"/>
        </w:rPr>
        <w:outlineLvl w:val="2"/>
      </w:pPr>
      <w:r>
        <w:rPr>
          <w:color w:val="000000"/>
        </w:rPr>
      </w:r>
      <w:r/>
    </w:p>
    <w:p>
      <w:pPr>
        <w:pStyle w:val="1115"/>
        <w:ind w:firstLine="240"/>
        <w:rPr>
          <w:color w:val="000000"/>
        </w:rPr>
        <w:outlineLvl w:val="2"/>
      </w:pPr>
      <w:r>
        <w:rPr>
          <w:color w:val="000000"/>
        </w:rPr>
      </w:r>
      <w:r/>
    </w:p>
    <w:p>
      <w:pPr>
        <w:pStyle w:val="1115"/>
        <w:ind w:firstLine="240"/>
        <w:rPr>
          <w:color w:val="000000"/>
        </w:rPr>
        <w:outlineLvl w:val="2"/>
      </w:pPr>
      <w:r>
        <w:rPr>
          <w:color w:val="000000"/>
        </w:rPr>
      </w:r>
      <w:r/>
    </w:p>
    <w:p>
      <w:pPr>
        <w:pStyle w:val="1115"/>
        <w:ind w:firstLine="240"/>
        <w:rPr>
          <w:color w:val="000000"/>
        </w:rPr>
        <w:outlineLvl w:val="2"/>
      </w:pPr>
      <w:r>
        <w:rPr>
          <w:color w:val="000000"/>
        </w:rPr>
      </w:r>
      <w:r/>
    </w:p>
    <w:p>
      <w:pPr>
        <w:pStyle w:val="1115"/>
        <w:ind w:firstLine="240"/>
        <w:rPr>
          <w:color w:val="000000"/>
        </w:rPr>
        <w:outlineLvl w:val="2"/>
      </w:pPr>
      <w:r>
        <w:rPr>
          <w:color w:val="000000"/>
        </w:rPr>
      </w:r>
      <w:r/>
    </w:p>
    <w:p>
      <w:pPr>
        <w:pStyle w:val="1115"/>
        <w:ind w:firstLine="240"/>
        <w:rPr>
          <w:color w:val="000000"/>
        </w:rPr>
        <w:outlineLvl w:val="2"/>
      </w:pPr>
      <w:r>
        <w:rPr>
          <w:color w:val="000000"/>
        </w:rPr>
      </w:r>
      <w:r/>
    </w:p>
    <w:p>
      <w:pPr>
        <w:pStyle w:val="1115"/>
        <w:ind w:firstLine="240"/>
        <w:rPr>
          <w:color w:val="000000"/>
        </w:rPr>
        <w:outlineLvl w:val="2"/>
      </w:pPr>
      <w:r>
        <w:rPr>
          <w:color w:val="000000"/>
        </w:rPr>
      </w:r>
      <w:r/>
    </w:p>
    <w:p>
      <w:pPr>
        <w:pStyle w:val="1115"/>
        <w:ind w:firstLine="240"/>
        <w:rPr>
          <w:color w:val="000000"/>
        </w:rPr>
        <w:outlineLvl w:val="2"/>
      </w:pPr>
      <w:r>
        <w:rPr>
          <w:color w:val="000000"/>
        </w:rPr>
      </w:r>
      <w:r/>
    </w:p>
    <w:p>
      <w:pPr>
        <w:pStyle w:val="1115"/>
        <w:ind w:firstLine="240"/>
        <w:rPr>
          <w:color w:val="000000"/>
        </w:rPr>
        <w:outlineLvl w:val="2"/>
      </w:pPr>
      <w:r>
        <w:rPr>
          <w:color w:val="000000"/>
        </w:rPr>
      </w:r>
      <w:r/>
    </w:p>
    <w:p>
      <w:pPr>
        <w:pStyle w:val="1115"/>
        <w:ind w:firstLine="240"/>
        <w:rPr>
          <w:color w:val="000000"/>
        </w:rPr>
        <w:outlineLvl w:val="2"/>
      </w:pPr>
      <w:r>
        <w:rPr>
          <w:color w:val="000000"/>
        </w:rPr>
      </w:r>
      <w:r/>
    </w:p>
    <w:p>
      <w:pPr>
        <w:pStyle w:val="1115"/>
        <w:ind w:firstLine="240"/>
        <w:rPr>
          <w:color w:val="000000"/>
        </w:rPr>
        <w:outlineLvl w:val="2"/>
      </w:pPr>
      <w:r>
        <w:rPr>
          <w:color w:val="000000"/>
        </w:rPr>
      </w:r>
      <w:r/>
    </w:p>
    <w:p>
      <w:pPr>
        <w:pStyle w:val="1115"/>
        <w:ind w:firstLine="240"/>
        <w:rPr>
          <w:color w:val="000000"/>
        </w:rPr>
        <w:outlineLvl w:val="2"/>
      </w:pPr>
      <w:r>
        <w:rPr>
          <w:color w:val="000000"/>
        </w:rPr>
      </w:r>
      <w:r/>
    </w:p>
    <w:p>
      <w:pPr>
        <w:pStyle w:val="1115"/>
        <w:ind w:firstLine="240"/>
        <w:rPr>
          <w:color w:val="000000"/>
        </w:rPr>
        <w:outlineLvl w:val="2"/>
      </w:pPr>
      <w:r>
        <w:rPr>
          <w:color w:val="000000"/>
        </w:rPr>
      </w:r>
      <w:r/>
    </w:p>
    <w:p>
      <w:pPr>
        <w:pStyle w:val="1115"/>
        <w:numPr>
          <w:ilvl w:val="0"/>
          <w:numId w:val="0"/>
        </w:numPr>
        <w:jc w:val="center"/>
        <w:rPr>
          <w:rFonts w:hint="eastAsia" w:ascii="宋体" w:hAnsi="宋体" w:eastAsia="宋体" w:cs="宋体"/>
          <w:b/>
          <w:color w:val="000000"/>
          <w:sz w:val="28"/>
          <w:szCs w:val="22"/>
          <w:lang w:val="en-US" w:eastAsia="zh-CN"/>
        </w:rPr>
        <w:outlineLvl w:val="2"/>
      </w:pPr>
      <w:r>
        <w:rPr>
          <w:rFonts w:hint="eastAsia" w:ascii="宋体" w:hAnsi="宋体" w:eastAsia="宋体" w:cs="宋体"/>
          <w:b/>
          <w:color w:val="000000"/>
          <w:sz w:val="28"/>
          <w:szCs w:val="22"/>
          <w:lang w:val="en-US" w:eastAsia="zh-CN"/>
        </w:rPr>
        <w:t xml:space="preserve">十一、</w:t>
      </w:r>
      <w:r>
        <w:rPr>
          <w:rFonts w:hint="eastAsia" w:ascii="宋体" w:hAnsi="宋体" w:eastAsia="宋体" w:cs="宋体"/>
          <w:b/>
          <w:color w:val="000000"/>
          <w:sz w:val="28"/>
          <w:szCs w:val="22"/>
          <w:lang w:val="en-US" w:eastAsia="zh-CN"/>
        </w:rPr>
        <w:t xml:space="preserve">投标人情况介绍</w:t>
      </w:r>
      <w:r>
        <w:rPr>
          <w:rFonts w:hint="eastAsia" w:ascii="宋体" w:hAnsi="宋体" w:eastAsia="宋体" w:cs="宋体"/>
          <w:b/>
          <w:color w:val="000000"/>
          <w:sz w:val="28"/>
          <w:szCs w:val="22"/>
          <w:lang w:val="en-US" w:eastAsia="zh-CN"/>
        </w:rPr>
      </w:r>
      <w:r/>
    </w:p>
    <w:p>
      <w:pPr>
        <w:pStyle w:val="1093"/>
        <w:spacing w:before="240" w:after="240" w:line="160" w:lineRule="atLeast"/>
        <w:rPr>
          <w:rFonts w:ascii="宋体" w:hAnsi="宋体" w:eastAsia="宋体"/>
          <w:b/>
          <w:bCs/>
          <w:color w:val="000000"/>
          <w:sz w:val="28"/>
          <w:szCs w:val="28"/>
          <w:lang w:val="en-US" w:eastAsia="zh-CN"/>
        </w:rPr>
      </w:pPr>
      <w:r>
        <w:rPr>
          <w:rFonts w:ascii="宋体" w:hAnsi="宋体" w:eastAsia="宋体" w:cs="宋体"/>
          <w:b/>
          <w:color w:val="000000"/>
          <w:sz w:val="28"/>
          <w:szCs w:val="22"/>
          <w:lang w:val="en-US" w:eastAsia="zh-CN"/>
        </w:rPr>
        <w:br w:type="page" w:clear="all"/>
      </w:r>
      <w:bookmarkStart w:id="322" w:name="_Toc256000023"/>
      <w:r>
        <w:rPr>
          <w:rFonts w:ascii="宋体" w:hAnsi="宋体" w:eastAsia="宋体" w:cs="宋体"/>
          <w:b/>
          <w:color w:val="000000"/>
          <w:sz w:val="28"/>
        </w:rPr>
        <w:t xml:space="preserve"> </w:t>
      </w:r>
      <w:r>
        <w:rPr>
          <w:rFonts w:hint="eastAsia" w:ascii="宋体" w:hAnsi="宋体" w:eastAsia="宋体"/>
          <w:b/>
          <w:bCs/>
          <w:color w:val="000000"/>
          <w:sz w:val="28"/>
          <w:szCs w:val="28"/>
          <w:lang w:val="en-US" w:eastAsia="zh-CN"/>
        </w:rPr>
        <w:t xml:space="preserve">投标人获得的相关证书、荣誉</w:t>
      </w:r>
      <w:r>
        <w:rPr>
          <w:rFonts w:ascii="宋体" w:hAnsi="宋体" w:eastAsia="宋体"/>
          <w:b/>
          <w:bCs/>
          <w:color w:val="000000"/>
          <w:sz w:val="28"/>
          <w:szCs w:val="28"/>
          <w:lang w:val="en-US" w:eastAsia="zh-CN"/>
        </w:rPr>
      </w:r>
      <w:r/>
    </w:p>
    <w:p>
      <w:pPr>
        <w:pStyle w:val="1115"/>
        <w:rPr>
          <w:rFonts w:ascii="宋体" w:hAnsi="宋体" w:eastAsia="宋体" w:cs="宋体"/>
          <w:b/>
          <w:color w:val="000000"/>
          <w:sz w:val="28"/>
        </w:rPr>
        <w:outlineLvl w:val="2"/>
      </w:pPr>
      <w:r>
        <w:rPr>
          <w:rFonts w:ascii="宋体" w:hAnsi="宋体" w:eastAsia="宋体" w:cs="宋体"/>
          <w:b/>
          <w:color w:val="000000"/>
          <w:sz w:val="28"/>
        </w:rPr>
      </w:r>
      <w:r/>
    </w:p>
    <w:p>
      <w:pPr>
        <w:pStyle w:val="1115"/>
        <w:rPr>
          <w:rFonts w:ascii="宋体" w:hAnsi="宋体" w:eastAsia="宋体" w:cs="宋体"/>
          <w:b/>
          <w:color w:val="000000"/>
          <w:sz w:val="28"/>
        </w:rPr>
        <w:outlineLvl w:val="2"/>
      </w:pPr>
      <w:r>
        <w:rPr>
          <w:rFonts w:ascii="宋体" w:hAnsi="宋体" w:eastAsia="宋体" w:cs="宋体"/>
          <w:b/>
          <w:color w:val="000000"/>
          <w:sz w:val="28"/>
        </w:rPr>
      </w:r>
      <w:r/>
    </w:p>
    <w:p>
      <w:pPr>
        <w:pStyle w:val="1115"/>
        <w:rPr>
          <w:rFonts w:ascii="宋体" w:hAnsi="宋体" w:eastAsia="宋体" w:cs="宋体"/>
          <w:b/>
          <w:color w:val="000000"/>
          <w:sz w:val="28"/>
        </w:rPr>
        <w:outlineLvl w:val="2"/>
      </w:pPr>
      <w:r>
        <w:rPr>
          <w:rFonts w:ascii="宋体" w:hAnsi="宋体" w:eastAsia="宋体" w:cs="宋体"/>
          <w:b/>
          <w:color w:val="000000"/>
          <w:sz w:val="28"/>
        </w:rPr>
      </w:r>
      <w:r/>
    </w:p>
    <w:p>
      <w:pPr>
        <w:pStyle w:val="1115"/>
        <w:rPr>
          <w:rFonts w:ascii="宋体" w:hAnsi="宋体" w:eastAsia="宋体" w:cs="宋体"/>
          <w:b/>
          <w:color w:val="000000"/>
          <w:sz w:val="28"/>
        </w:rPr>
        <w:outlineLvl w:val="2"/>
      </w:pPr>
      <w:r>
        <w:rPr>
          <w:rFonts w:ascii="宋体" w:hAnsi="宋体" w:eastAsia="宋体" w:cs="宋体"/>
          <w:b/>
          <w:color w:val="000000"/>
          <w:sz w:val="28"/>
        </w:rPr>
      </w:r>
      <w:r/>
    </w:p>
    <w:p>
      <w:pPr>
        <w:pStyle w:val="1115"/>
        <w:rPr>
          <w:rFonts w:ascii="宋体" w:hAnsi="宋体" w:eastAsia="宋体" w:cs="宋体"/>
          <w:b/>
          <w:color w:val="000000"/>
          <w:sz w:val="28"/>
        </w:rPr>
        <w:outlineLvl w:val="2"/>
      </w:pPr>
      <w:r>
        <w:rPr>
          <w:rFonts w:ascii="宋体" w:hAnsi="宋体" w:eastAsia="宋体" w:cs="宋体"/>
          <w:b/>
          <w:color w:val="000000"/>
          <w:sz w:val="28"/>
        </w:rPr>
      </w:r>
      <w:r/>
    </w:p>
    <w:p>
      <w:pPr>
        <w:pStyle w:val="1115"/>
        <w:rPr>
          <w:rFonts w:ascii="宋体" w:hAnsi="宋体" w:eastAsia="宋体" w:cs="宋体"/>
          <w:b/>
          <w:color w:val="000000"/>
          <w:sz w:val="28"/>
        </w:rPr>
        <w:outlineLvl w:val="2"/>
      </w:pPr>
      <w:r>
        <w:rPr>
          <w:rFonts w:ascii="宋体" w:hAnsi="宋体" w:eastAsia="宋体" w:cs="宋体"/>
          <w:b/>
          <w:color w:val="000000"/>
          <w:sz w:val="28"/>
        </w:rPr>
      </w:r>
      <w:r/>
    </w:p>
    <w:p>
      <w:pPr>
        <w:pStyle w:val="1115"/>
        <w:rPr>
          <w:rFonts w:ascii="宋体" w:hAnsi="宋体" w:eastAsia="宋体" w:cs="宋体"/>
          <w:b/>
          <w:color w:val="000000"/>
          <w:sz w:val="28"/>
        </w:rPr>
        <w:outlineLvl w:val="2"/>
      </w:pPr>
      <w:r>
        <w:rPr>
          <w:rFonts w:ascii="宋体" w:hAnsi="宋体" w:eastAsia="宋体" w:cs="宋体"/>
          <w:b/>
          <w:color w:val="000000"/>
          <w:sz w:val="28"/>
        </w:rPr>
      </w:r>
      <w:r/>
    </w:p>
    <w:p>
      <w:pPr>
        <w:pStyle w:val="1115"/>
        <w:rPr>
          <w:rFonts w:ascii="宋体" w:hAnsi="宋体" w:eastAsia="宋体" w:cs="宋体"/>
          <w:b/>
          <w:color w:val="000000"/>
          <w:sz w:val="28"/>
        </w:rPr>
        <w:outlineLvl w:val="2"/>
      </w:pPr>
      <w:r>
        <w:rPr>
          <w:rFonts w:ascii="宋体" w:hAnsi="宋体" w:eastAsia="宋体" w:cs="宋体"/>
          <w:b/>
          <w:color w:val="000000"/>
          <w:sz w:val="28"/>
        </w:rPr>
      </w:r>
      <w:r/>
    </w:p>
    <w:p>
      <w:pPr>
        <w:pStyle w:val="1115"/>
        <w:rPr>
          <w:rFonts w:ascii="宋体" w:hAnsi="宋体" w:eastAsia="宋体" w:cs="宋体"/>
          <w:b/>
          <w:color w:val="000000"/>
          <w:sz w:val="28"/>
        </w:rPr>
        <w:outlineLvl w:val="2"/>
      </w:pPr>
      <w:r>
        <w:rPr>
          <w:rFonts w:ascii="宋体" w:hAnsi="宋体" w:eastAsia="宋体" w:cs="宋体"/>
          <w:b/>
          <w:color w:val="000000"/>
          <w:sz w:val="28"/>
        </w:rPr>
      </w:r>
      <w:r/>
    </w:p>
    <w:p>
      <w:pPr>
        <w:pStyle w:val="1115"/>
        <w:rPr>
          <w:rFonts w:ascii="宋体" w:hAnsi="宋体" w:eastAsia="宋体" w:cs="宋体"/>
          <w:b/>
          <w:color w:val="000000"/>
          <w:sz w:val="28"/>
        </w:rPr>
        <w:outlineLvl w:val="2"/>
      </w:pPr>
      <w:r>
        <w:rPr>
          <w:rFonts w:ascii="宋体" w:hAnsi="宋体" w:eastAsia="宋体" w:cs="宋体"/>
          <w:b/>
          <w:color w:val="000000"/>
          <w:sz w:val="28"/>
        </w:rPr>
      </w:r>
      <w:r/>
    </w:p>
    <w:p>
      <w:pPr>
        <w:pStyle w:val="1115"/>
        <w:rPr>
          <w:rFonts w:ascii="宋体" w:hAnsi="宋体" w:eastAsia="宋体" w:cs="宋体"/>
          <w:b/>
          <w:color w:val="000000"/>
          <w:sz w:val="28"/>
        </w:rPr>
        <w:outlineLvl w:val="2"/>
      </w:pPr>
      <w:r>
        <w:rPr>
          <w:rFonts w:ascii="宋体" w:hAnsi="宋体" w:eastAsia="宋体" w:cs="宋体"/>
          <w:b/>
          <w:color w:val="000000"/>
          <w:sz w:val="28"/>
        </w:rPr>
      </w:r>
      <w:r/>
    </w:p>
    <w:p>
      <w:pPr>
        <w:pStyle w:val="1115"/>
        <w:rPr>
          <w:rFonts w:ascii="宋体" w:hAnsi="宋体" w:eastAsia="宋体" w:cs="宋体"/>
          <w:b/>
          <w:color w:val="000000"/>
          <w:sz w:val="28"/>
        </w:rPr>
        <w:outlineLvl w:val="2"/>
      </w:pPr>
      <w:r>
        <w:rPr>
          <w:rFonts w:ascii="宋体" w:hAnsi="宋体" w:eastAsia="宋体" w:cs="宋体"/>
          <w:b/>
          <w:color w:val="000000"/>
          <w:sz w:val="28"/>
        </w:rPr>
      </w:r>
      <w:r/>
    </w:p>
    <w:p>
      <w:pPr>
        <w:pStyle w:val="1115"/>
        <w:rPr>
          <w:rFonts w:ascii="宋体" w:hAnsi="宋体" w:eastAsia="宋体" w:cs="宋体"/>
          <w:b/>
          <w:color w:val="000000"/>
          <w:sz w:val="28"/>
        </w:rPr>
        <w:outlineLvl w:val="2"/>
      </w:pPr>
      <w:r>
        <w:rPr>
          <w:rFonts w:ascii="宋体" w:hAnsi="宋体" w:eastAsia="宋体" w:cs="宋体"/>
          <w:b/>
          <w:color w:val="000000"/>
          <w:sz w:val="28"/>
        </w:rPr>
      </w:r>
      <w:r/>
    </w:p>
    <w:p>
      <w:pPr>
        <w:pStyle w:val="1115"/>
        <w:rPr>
          <w:rFonts w:ascii="宋体" w:hAnsi="宋体" w:eastAsia="宋体" w:cs="宋体"/>
          <w:b/>
          <w:color w:val="000000"/>
          <w:sz w:val="28"/>
        </w:rPr>
        <w:outlineLvl w:val="2"/>
      </w:pPr>
      <w:r>
        <w:rPr>
          <w:rFonts w:ascii="宋体" w:hAnsi="宋体" w:eastAsia="宋体" w:cs="宋体"/>
          <w:b/>
          <w:color w:val="000000"/>
          <w:sz w:val="28"/>
        </w:rPr>
      </w:r>
      <w:r/>
    </w:p>
    <w:p>
      <w:pPr>
        <w:pStyle w:val="1115"/>
        <w:rPr>
          <w:rFonts w:ascii="宋体" w:hAnsi="宋体" w:eastAsia="宋体" w:cs="宋体"/>
          <w:b/>
          <w:color w:val="000000"/>
          <w:sz w:val="28"/>
        </w:rPr>
        <w:outlineLvl w:val="2"/>
      </w:pPr>
      <w:r>
        <w:rPr>
          <w:rFonts w:ascii="宋体" w:hAnsi="宋体" w:eastAsia="宋体" w:cs="宋体"/>
          <w:b/>
          <w:color w:val="000000"/>
          <w:sz w:val="28"/>
        </w:rPr>
      </w:r>
      <w:r/>
    </w:p>
    <w:p>
      <w:pPr>
        <w:pStyle w:val="1115"/>
        <w:rPr>
          <w:rFonts w:ascii="宋体" w:hAnsi="宋体" w:eastAsia="宋体" w:cs="宋体"/>
          <w:b/>
          <w:color w:val="000000"/>
          <w:sz w:val="28"/>
        </w:rPr>
        <w:outlineLvl w:val="2"/>
      </w:pPr>
      <w:r>
        <w:rPr>
          <w:rFonts w:ascii="宋体" w:hAnsi="宋体" w:eastAsia="宋体" w:cs="宋体"/>
          <w:b/>
          <w:color w:val="000000"/>
          <w:sz w:val="28"/>
        </w:rPr>
      </w:r>
      <w:r/>
    </w:p>
    <w:p>
      <w:pPr>
        <w:pStyle w:val="1115"/>
        <w:rPr>
          <w:rFonts w:ascii="宋体" w:hAnsi="宋体" w:eastAsia="宋体" w:cs="宋体"/>
          <w:b/>
          <w:color w:val="000000"/>
          <w:sz w:val="28"/>
        </w:rPr>
        <w:outlineLvl w:val="2"/>
      </w:pPr>
      <w:r>
        <w:rPr>
          <w:rFonts w:ascii="宋体" w:hAnsi="宋体" w:eastAsia="宋体" w:cs="宋体"/>
          <w:b/>
          <w:color w:val="000000"/>
          <w:sz w:val="28"/>
        </w:rPr>
      </w:r>
      <w:r/>
    </w:p>
    <w:p>
      <w:pPr>
        <w:pStyle w:val="1115"/>
        <w:rPr>
          <w:rFonts w:ascii="宋体" w:hAnsi="宋体" w:eastAsia="宋体" w:cs="宋体"/>
          <w:b/>
          <w:color w:val="000000"/>
          <w:sz w:val="28"/>
        </w:rPr>
        <w:outlineLvl w:val="2"/>
      </w:pPr>
      <w:r>
        <w:rPr>
          <w:rFonts w:ascii="宋体" w:hAnsi="宋体" w:eastAsia="宋体" w:cs="宋体"/>
          <w:b/>
          <w:color w:val="000000"/>
          <w:sz w:val="28"/>
        </w:rPr>
      </w:r>
      <w:r/>
    </w:p>
    <w:p>
      <w:pPr>
        <w:pStyle w:val="1115"/>
        <w:rPr>
          <w:rFonts w:ascii="宋体" w:hAnsi="宋体" w:eastAsia="宋体" w:cs="宋体"/>
          <w:b/>
          <w:color w:val="000000"/>
          <w:sz w:val="28"/>
        </w:rPr>
        <w:outlineLvl w:val="2"/>
      </w:pPr>
      <w:r>
        <w:rPr>
          <w:rFonts w:ascii="宋体" w:hAnsi="宋体" w:eastAsia="宋体" w:cs="宋体"/>
          <w:b/>
          <w:color w:val="000000"/>
          <w:sz w:val="28"/>
        </w:rPr>
      </w:r>
      <w:r/>
    </w:p>
    <w:p>
      <w:pPr>
        <w:pStyle w:val="1115"/>
        <w:rPr>
          <w:rFonts w:hint="eastAsia" w:ascii="宋体" w:hAnsi="宋体" w:eastAsia="宋体" w:cs="宋体"/>
          <w:b/>
          <w:color w:val="000000"/>
          <w:sz w:val="28"/>
          <w:lang w:eastAsia="zh-CN"/>
        </w:rPr>
        <w:outlineLvl w:val="2"/>
      </w:pPr>
      <w:r>
        <w:rPr>
          <w:rFonts w:hint="eastAsia" w:ascii="宋体" w:hAnsi="宋体" w:eastAsia="宋体" w:cs="宋体"/>
          <w:b/>
          <w:color w:val="000000"/>
          <w:sz w:val="28"/>
          <w:lang w:eastAsia="zh-CN"/>
        </w:rPr>
      </w:r>
      <w:r/>
    </w:p>
    <w:p>
      <w:pPr>
        <w:pStyle w:val="1115"/>
        <w:jc w:val="both"/>
        <w:outlineLvl w:val="2"/>
      </w:pPr>
      <w:r>
        <w:rPr>
          <w:rFonts w:hint="eastAsia" w:ascii="宋体" w:hAnsi="宋体" w:eastAsia="宋体" w:cs="宋体"/>
          <w:b/>
          <w:color w:val="000000"/>
          <w:sz w:val="28"/>
          <w:lang w:val="en-US" w:eastAsia="zh-CN"/>
        </w:rPr>
        <w:t xml:space="preserve">十二、</w:t>
      </w:r>
      <w:r>
        <w:rPr>
          <w:rFonts w:ascii="宋体" w:hAnsi="宋体" w:eastAsia="宋体" w:cs="宋体"/>
          <w:b/>
          <w:color w:val="000000"/>
          <w:sz w:val="28"/>
        </w:rPr>
        <w:t xml:space="preserve">中小企业声明函</w:t>
      </w:r>
      <w:r/>
    </w:p>
    <w:p>
      <w:pPr>
        <w:pStyle w:val="1116"/>
        <w:spacing w:line="440" w:lineRule="exact"/>
        <w:rPr>
          <w:spacing w:val="7"/>
        </w:rPr>
      </w:pPr>
      <w:r>
        <w:rPr>
          <w:rFonts w:ascii="宋体" w:hAnsi="宋体" w:eastAsia="宋体" w:cs="宋体"/>
          <w:color w:val="000000"/>
        </w:rPr>
        <w:t xml:space="preserve">﻿ </w:t>
      </w:r>
      <w:r>
        <w:rPr>
          <w:spacing w:val="7"/>
        </w:rPr>
      </w:r>
      <w:r/>
    </w:p>
    <w:p>
      <w:pPr>
        <w:pStyle w:val="1116"/>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16"/>
        <w:jc w:val="center"/>
        <w:spacing w:before="320" w:after="320"/>
        <w:rPr>
          <w:rFonts w:ascii="宋体" w:hAnsi="宋体" w:eastAsia="宋体" w:cs="宋体"/>
          <w:sz w:val="32"/>
          <w:szCs w:val="32"/>
        </w:rPr>
      </w:pPr>
      <w:r>
        <w:rPr>
          <w:rFonts w:ascii="宋体" w:hAnsi="宋体" w:eastAsia="宋体" w:cs="宋体"/>
          <w:color w:val="000000"/>
          <w:sz w:val="32"/>
          <w:szCs w:val="32"/>
        </w:rPr>
        <w:t xml:space="preserve">中小企业声明函（服务）</w:t>
      </w:r>
      <w:r>
        <w:rPr>
          <w:rFonts w:ascii="宋体" w:hAnsi="宋体" w:eastAsia="宋体" w:cs="宋体"/>
          <w:sz w:val="32"/>
          <w:szCs w:val="32"/>
        </w:rPr>
      </w:r>
      <w:r/>
    </w:p>
    <w:p>
      <w:pPr>
        <w:pStyle w:val="1116"/>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16"/>
        <w:jc w:val="center"/>
        <w:spacing w:before="320" w:after="320"/>
        <w:rPr>
          <w:rFonts w:ascii="宋体" w:hAnsi="宋体" w:eastAsia="宋体" w:cs="宋体"/>
          <w:sz w:val="32"/>
          <w:szCs w:val="32"/>
        </w:rPr>
      </w:pPr>
      <w:r>
        <w:rPr>
          <w:rFonts w:ascii="宋体" w:hAnsi="宋体" w:eastAsia="宋体" w:cs="宋体"/>
          <w:color w:val="000000"/>
          <w:sz w:val="32"/>
          <w:szCs w:val="32"/>
        </w:rPr>
        <w:t xml:space="preserve"> </w:t>
      </w:r>
      <w:r>
        <w:rPr>
          <w:rFonts w:ascii="宋体" w:hAnsi="宋体" w:eastAsia="宋体" w:cs="宋体"/>
          <w:sz w:val="32"/>
          <w:szCs w:val="32"/>
        </w:rPr>
      </w:r>
      <w:r/>
    </w:p>
    <w:p>
      <w:pPr>
        <w:pStyle w:val="1116"/>
        <w:spacing w:before="240" w:after="240"/>
        <w:rPr>
          <w:rFonts w:ascii="宋体" w:hAnsi="宋体" w:eastAsia="宋体" w:cs="宋体"/>
          <w:color w:val="000000"/>
        </w:rPr>
      </w:pPr>
      <w:r>
        <w:rPr>
          <w:rFonts w:ascii="宋体" w:hAnsi="宋体" w:eastAsia="宋体" w:cs="宋体"/>
          <w:color w:val="000000"/>
        </w:rPr>
        <w:t xml:space="preserve">本公司郑重声明，根据《政府采购促进中小企业发展管理办法》 (财库〔2020〕46号)的规定，本公司参加   （单位名称）的   （项目名称）采购活动，服务全部由符合政策要求的中小企业承接。相关企业的具体情况如下：</w:t>
      </w:r>
      <w:r>
        <w:rPr>
          <w:rFonts w:ascii="宋体" w:hAnsi="宋体" w:eastAsia="宋体" w:cs="宋体"/>
          <w:color w:val="000000"/>
        </w:rPr>
      </w:r>
      <w:r/>
    </w:p>
    <w:p>
      <w:pPr>
        <w:pStyle w:val="1116"/>
        <w:spacing w:before="240" w:after="240"/>
        <w:rPr>
          <w:rFonts w:hint="eastAsia" w:ascii="宋体" w:hAnsi="宋体" w:eastAsia="宋体" w:cs="宋体"/>
          <w:color w:val="000000"/>
          <w:u w:val="single"/>
          <w:lang w:val="en-US" w:eastAsia="zh-CN"/>
        </w:rPr>
      </w:pP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lang w:val="en-US" w:eastAsia="zh-CN"/>
        </w:rPr>
      </w:r>
      <w:r/>
    </w:p>
    <w:p>
      <w:pPr>
        <w:pStyle w:val="1116"/>
        <w:spacing w:before="240" w:after="240"/>
        <w:rPr>
          <w:rFonts w:ascii="宋体" w:hAnsi="宋体" w:eastAsia="宋体" w:cs="宋体"/>
        </w:rPr>
      </w:pPr>
      <w:r>
        <w:rPr>
          <w:rFonts w:ascii="宋体" w:hAnsi="宋体" w:eastAsia="宋体" w:cs="宋体"/>
          <w:color w:val="000000"/>
        </w:rPr>
        <w:t xml:space="preserve">以上企业，不属于大企业的分支机构，不存在控股股东为大企业的情形，也不存在与大企业的负责人为同一人的情形。 </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本企业对上述声明内容的真实性负责。如有虚假，将依法承担相应责任。 </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企业名称（盖章）：   </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日期：   </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注：供应商对照《关于印发中小企业划型标准规定的通知》（工信部联企业【2011】300号）中的标准，明确标的承接企业所属企业类型。</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备注：1.从业人员、营业收入、资产总额填报上一年度数据，无上一年度数据的新成立企业可不填报。</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  2.在服务采购项目中，服务由中小企业承接，即提供服务的人员为中小企业依照《中华人民共和国劳动合同法》订立劳动合同的从业人员。</w:t>
      </w:r>
      <w:r>
        <w:rPr>
          <w:rFonts w:ascii="宋体" w:hAnsi="宋体" w:eastAsia="宋体" w:cs="宋体"/>
          <w:b/>
          <w:bCs/>
          <w:color w:val="000000"/>
        </w:rPr>
        <w:t xml:space="preserve">服务类项目中供应商若使用退休人员，将不享受相应扶持政策。</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附：中小企业划型标准规定</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cs="宋体"/>
        </w:rPr>
      </w:r>
      <w:r/>
    </w:p>
    <w:p>
      <w:pPr>
        <w:pStyle w:val="1116"/>
        <w:spacing w:before="240" w:after="240"/>
        <w:rPr>
          <w:rFonts w:ascii="宋体" w:hAnsi="宋体" w:eastAsia="宋体" w:cs="宋体"/>
        </w:rPr>
      </w:pPr>
      <w:r>
        <w:rPr>
          <w:rFonts w:ascii="宋体" w:hAnsi="宋体" w:eastAsia="宋体" w:cs="宋体"/>
          <w:color w:val="000000"/>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eastAsia="宋体" w:cs="宋体"/>
        </w:rPr>
      </w:r>
      <w:r/>
    </w:p>
    <w:p>
      <w:pPr>
        <w:pStyle w:val="1134"/>
        <w:rPr>
          <w:rFonts w:ascii="宋体" w:hAnsi="宋体" w:eastAsia="宋体" w:cs="宋体"/>
          <w:b/>
          <w:color w:val="000000"/>
          <w:sz w:val="32"/>
        </w:rPr>
        <w:outlineLvl w:val="1"/>
      </w:pPr>
      <w:r>
        <w:rPr>
          <w:rFonts w:ascii="宋体" w:hAnsi="宋体" w:eastAsia="宋体" w:cs="宋体"/>
          <w:b/>
          <w:color w:val="000000"/>
          <w:sz w:val="32"/>
        </w:rPr>
      </w:r>
      <w:r/>
    </w:p>
    <w:p>
      <w:pPr>
        <w:pStyle w:val="1134"/>
        <w:rPr>
          <w:rFonts w:ascii="宋体" w:hAnsi="宋体" w:eastAsia="宋体" w:cs="宋体"/>
          <w:b/>
          <w:color w:val="000000"/>
          <w:sz w:val="32"/>
        </w:rPr>
        <w:outlineLvl w:val="1"/>
      </w:pPr>
      <w:r>
        <w:rPr>
          <w:rFonts w:ascii="宋体" w:hAnsi="宋体" w:eastAsia="宋体" w:cs="宋体"/>
          <w:b/>
          <w:color w:val="000000"/>
          <w:sz w:val="32"/>
        </w:rPr>
      </w:r>
      <w:r/>
    </w:p>
    <w:p>
      <w:pPr>
        <w:pStyle w:val="1134"/>
        <w:rPr>
          <w:rFonts w:ascii="宋体" w:hAnsi="宋体" w:eastAsia="宋体" w:cs="宋体"/>
          <w:b/>
          <w:color w:val="000000"/>
          <w:sz w:val="32"/>
        </w:rPr>
        <w:outlineLvl w:val="1"/>
      </w:pPr>
      <w:r>
        <w:rPr>
          <w:rFonts w:ascii="宋体" w:hAnsi="宋体" w:eastAsia="宋体" w:cs="宋体"/>
          <w:b/>
          <w:color w:val="000000"/>
          <w:sz w:val="32"/>
        </w:rPr>
      </w:r>
      <w:r/>
    </w:p>
    <w:p>
      <w:pPr>
        <w:pStyle w:val="1134"/>
        <w:rPr>
          <w:rFonts w:ascii="宋体" w:hAnsi="宋体" w:eastAsia="宋体" w:cs="宋体"/>
          <w:b/>
          <w:color w:val="000000"/>
          <w:sz w:val="32"/>
        </w:rPr>
        <w:outlineLvl w:val="1"/>
      </w:pPr>
      <w:r>
        <w:rPr>
          <w:rFonts w:ascii="宋体" w:hAnsi="宋体" w:eastAsia="宋体" w:cs="宋体"/>
          <w:b/>
          <w:color w:val="000000"/>
          <w:sz w:val="32"/>
        </w:rPr>
      </w:r>
      <w:r/>
    </w:p>
    <w:p>
      <w:pPr>
        <w:pStyle w:val="1134"/>
        <w:rPr>
          <w:rFonts w:ascii="宋体" w:hAnsi="宋体" w:eastAsia="宋体" w:cs="宋体"/>
          <w:b/>
          <w:color w:val="000000"/>
          <w:sz w:val="32"/>
        </w:rPr>
        <w:outlineLvl w:val="1"/>
      </w:pPr>
      <w:r>
        <w:rPr>
          <w:rFonts w:ascii="宋体" w:hAnsi="宋体" w:eastAsia="宋体" w:cs="宋体"/>
          <w:b/>
          <w:color w:val="000000"/>
          <w:sz w:val="32"/>
        </w:rPr>
      </w:r>
      <w:r/>
    </w:p>
    <w:p>
      <w:pPr>
        <w:pStyle w:val="1134"/>
        <w:rPr>
          <w:rFonts w:ascii="宋体" w:hAnsi="宋体" w:eastAsia="宋体" w:cs="宋体"/>
          <w:b/>
          <w:color w:val="000000"/>
          <w:sz w:val="32"/>
        </w:rPr>
        <w:outlineLvl w:val="1"/>
      </w:pPr>
      <w:r>
        <w:rPr>
          <w:rFonts w:ascii="宋体" w:hAnsi="宋体" w:eastAsia="宋体" w:cs="宋体"/>
          <w:b/>
          <w:color w:val="000000"/>
          <w:sz w:val="32"/>
        </w:rPr>
      </w:r>
      <w:r/>
    </w:p>
    <w:p>
      <w:pPr>
        <w:pStyle w:val="1134"/>
        <w:rPr>
          <w:rFonts w:ascii="宋体" w:hAnsi="宋体" w:eastAsia="宋体" w:cs="宋体"/>
          <w:b/>
          <w:color w:val="000000"/>
          <w:sz w:val="32"/>
        </w:rPr>
        <w:outlineLvl w:val="1"/>
      </w:pPr>
      <w:r>
        <w:rPr>
          <w:rFonts w:ascii="宋体" w:hAnsi="宋体" w:eastAsia="宋体" w:cs="宋体"/>
          <w:b/>
          <w:color w:val="000000"/>
          <w:sz w:val="32"/>
        </w:rPr>
      </w:r>
      <w:r/>
    </w:p>
    <w:p>
      <w:pPr>
        <w:pStyle w:val="1134"/>
        <w:rPr>
          <w:rFonts w:ascii="宋体" w:hAnsi="宋体" w:eastAsia="宋体" w:cs="宋体"/>
          <w:b/>
          <w:color w:val="000000"/>
          <w:sz w:val="32"/>
        </w:rPr>
        <w:outlineLvl w:val="1"/>
      </w:pPr>
      <w:r>
        <w:rPr>
          <w:rFonts w:ascii="宋体" w:hAnsi="宋体" w:eastAsia="宋体" w:cs="宋体"/>
          <w:b/>
          <w:color w:val="000000"/>
          <w:sz w:val="32"/>
        </w:rPr>
      </w:r>
      <w:r/>
    </w:p>
    <w:p>
      <w:pPr>
        <w:pStyle w:val="1134"/>
        <w:rPr>
          <w:rFonts w:ascii="宋体" w:hAnsi="宋体" w:eastAsia="宋体" w:cs="宋体"/>
          <w:b/>
          <w:bCs/>
          <w:sz w:val="32"/>
          <w:szCs w:val="32"/>
        </w:rPr>
        <w:outlineLvl w:val="1"/>
      </w:pPr>
      <w:r>
        <w:rPr>
          <w:rFonts w:ascii="宋体" w:hAnsi="宋体" w:eastAsia="宋体" w:cs="宋体"/>
          <w:b/>
          <w:color w:val="000000"/>
          <w:sz w:val="32"/>
        </w:rPr>
        <w:t xml:space="preserve">十</w:t>
      </w:r>
      <w:r>
        <w:rPr>
          <w:rFonts w:hint="eastAsia" w:ascii="宋体" w:hAnsi="宋体" w:eastAsia="宋体" w:cs="宋体"/>
          <w:b/>
          <w:color w:val="000000"/>
          <w:sz w:val="32"/>
          <w:lang w:val="en-US" w:eastAsia="zh-CN"/>
        </w:rPr>
        <w:t xml:space="preserve">三</w:t>
      </w:r>
      <w:r>
        <w:rPr>
          <w:rFonts w:ascii="宋体" w:hAnsi="宋体" w:eastAsia="宋体" w:cs="宋体"/>
          <w:b/>
          <w:color w:val="000000"/>
          <w:sz w:val="32"/>
        </w:rPr>
        <w:t xml:space="preserve">、残疾人福利性单位声明函</w:t>
      </w:r>
      <w:bookmarkEnd w:id="322"/>
      <w:r>
        <w:rPr>
          <w:rFonts w:ascii="宋体" w:hAnsi="宋体" w:eastAsia="宋体" w:cs="宋体"/>
          <w:b/>
          <w:bCs/>
          <w:color w:val="000000"/>
          <w:sz w:val="32"/>
          <w:szCs w:val="32"/>
        </w:rPr>
        <w:t xml:space="preserve"> </w:t>
      </w:r>
      <w:r>
        <w:rPr>
          <w:rFonts w:ascii="宋体" w:hAnsi="宋体" w:eastAsia="宋体" w:cs="宋体"/>
          <w:b/>
          <w:bCs/>
          <w:sz w:val="32"/>
          <w:szCs w:val="32"/>
        </w:rPr>
      </w:r>
      <w:r/>
    </w:p>
    <w:p>
      <w:pPr>
        <w:pStyle w:val="1135"/>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35"/>
        <w:jc w:val="center"/>
        <w:spacing w:before="320" w:after="320"/>
        <w:rPr>
          <w:rFonts w:ascii="宋体" w:hAnsi="宋体" w:eastAsia="宋体" w:cs="宋体"/>
          <w:sz w:val="32"/>
          <w:szCs w:val="32"/>
        </w:rPr>
      </w:pPr>
      <w:r>
        <w:rPr>
          <w:rFonts w:ascii="宋体" w:hAnsi="宋体" w:eastAsia="宋体" w:cs="宋体"/>
          <w:color w:val="000000"/>
          <w:sz w:val="32"/>
          <w:szCs w:val="32"/>
        </w:rPr>
        <w:t xml:space="preserve">残疾人福利性单位声明函 </w:t>
      </w:r>
      <w:r>
        <w:rPr>
          <w:rFonts w:ascii="宋体" w:hAnsi="宋体" w:eastAsia="宋体" w:cs="宋体"/>
          <w:sz w:val="32"/>
          <w:szCs w:val="32"/>
        </w:rPr>
      </w:r>
      <w:r/>
    </w:p>
    <w:p>
      <w:pPr>
        <w:pStyle w:val="1135"/>
        <w:spacing w:before="240" w:after="240"/>
        <w:rPr>
          <w:rFonts w:ascii="宋体" w:hAnsi="宋体" w:eastAsia="宋体" w:cs="宋体"/>
          <w:color w:val="000000"/>
        </w:rPr>
      </w:pPr>
      <w:r>
        <w:rPr>
          <w:rFonts w:ascii="宋体" w:hAnsi="宋体" w:eastAsia="宋体" w:cs="宋体"/>
          <w:color w:val="000000"/>
        </w:rPr>
        <w:t xml:space="preserve"> </w:t>
      </w:r>
      <w:r>
        <w:rPr>
          <w:rFonts w:ascii="宋体" w:hAnsi="宋体" w:eastAsia="宋体" w:cs="宋体"/>
          <w:color w:val="000000"/>
        </w:rPr>
      </w:r>
      <w:r/>
    </w:p>
    <w:p>
      <w:pPr>
        <w:pStyle w:val="1135"/>
        <w:spacing w:before="240" w:after="240"/>
        <w:rPr>
          <w:rFonts w:ascii="宋体" w:hAnsi="宋体" w:eastAsia="宋体" w:cs="宋体"/>
          <w:color w:val="000000"/>
        </w:rPr>
      </w:pPr>
      <w:r>
        <w:rPr>
          <w:rFonts w:ascii="宋体" w:hAnsi="宋体" w:eastAsia="宋体" w:cs="宋体"/>
          <w:color w:val="000000"/>
        </w:rPr>
      </w:r>
      <w:r/>
    </w:p>
    <w:p>
      <w:pPr>
        <w:pStyle w:val="1135"/>
        <w:spacing w:before="240" w:after="240"/>
        <w:rPr>
          <w:rFonts w:ascii="宋体" w:hAnsi="宋体" w:eastAsia="宋体" w:cs="宋体"/>
          <w:color w:val="000000"/>
        </w:rPr>
      </w:pPr>
      <w:r>
        <w:rPr>
          <w:rFonts w:ascii="宋体" w:hAnsi="宋体" w:eastAsia="宋体" w:cs="宋体"/>
          <w:color w:val="000000"/>
        </w:rPr>
      </w:r>
      <w:r/>
    </w:p>
    <w:p>
      <w:pPr>
        <w:pStyle w:val="1135"/>
        <w:spacing w:before="240" w:after="240"/>
        <w:rPr>
          <w:rFonts w:ascii="宋体" w:hAnsi="宋体" w:eastAsia="宋体" w:cs="宋体"/>
        </w:rPr>
      </w:pPr>
      <w:r>
        <w:rPr>
          <w:rFonts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rFonts w:ascii="宋体" w:hAnsi="宋体" w:eastAsia="宋体" w:cs="宋体"/>
        </w:rPr>
      </w:r>
      <w:r/>
    </w:p>
    <w:p>
      <w:pPr>
        <w:pStyle w:val="1135"/>
        <w:spacing w:before="240" w:after="240"/>
        <w:rPr>
          <w:rFonts w:ascii="宋体" w:hAnsi="宋体" w:eastAsia="宋体" w:cs="宋体"/>
        </w:rPr>
      </w:pPr>
      <w:r>
        <w:rPr>
          <w:rFonts w:ascii="宋体" w:hAnsi="宋体" w:eastAsia="宋体" w:cs="宋体"/>
          <w:color w:val="000000"/>
        </w:rPr>
        <w:t xml:space="preserve">本单位对上述声明的真实性负责。如有虚假，将依法承担相应责任。</w:t>
      </w:r>
      <w:r>
        <w:rPr>
          <w:rFonts w:ascii="宋体" w:hAnsi="宋体" w:eastAsia="宋体" w:cs="宋体"/>
        </w:rPr>
      </w:r>
      <w:r/>
    </w:p>
    <w:p>
      <w:pPr>
        <w:pStyle w:val="1135"/>
        <w:jc w:val="center"/>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35"/>
        <w:jc w:val="center"/>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35"/>
        <w:jc w:val="center"/>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135"/>
        <w:spacing w:before="240" w:after="240"/>
        <w:rPr>
          <w:rFonts w:ascii="宋体" w:hAnsi="宋体" w:eastAsia="宋体" w:cs="宋体"/>
        </w:rPr>
      </w:pPr>
      <w:r>
        <w:rPr>
          <w:rFonts w:ascii="宋体" w:hAnsi="宋体" w:eastAsia="宋体" w:cs="宋体"/>
          <w:color w:val="000000"/>
        </w:rPr>
        <w:t xml:space="preserve">单位名称（盖章）：   </w:t>
      </w:r>
      <w:r>
        <w:rPr>
          <w:rFonts w:ascii="宋体" w:hAnsi="宋体" w:eastAsia="宋体" w:cs="宋体"/>
        </w:rPr>
      </w:r>
      <w:r/>
    </w:p>
    <w:p>
      <w:pPr>
        <w:pStyle w:val="1135"/>
        <w:spacing w:before="240" w:after="240"/>
        <w:rPr>
          <w:rFonts w:ascii="宋体" w:hAnsi="宋体" w:eastAsia="宋体" w:cs="宋体"/>
        </w:rPr>
      </w:pPr>
      <w:r>
        <w:rPr>
          <w:rFonts w:ascii="宋体" w:hAnsi="宋体" w:eastAsia="宋体" w:cs="宋体"/>
          <w:color w:val="000000"/>
        </w:rPr>
        <w:t xml:space="preserve">日期：   </w:t>
      </w:r>
      <w:r>
        <w:rPr>
          <w:rFonts w:ascii="宋体" w:hAnsi="宋体" w:eastAsia="宋体" w:cs="宋体"/>
        </w:rPr>
      </w:r>
      <w:r/>
    </w:p>
    <w:p>
      <w:pPr>
        <w:pStyle w:val="719"/>
        <w:jc w:val="left"/>
        <w:spacing w:before="240" w:after="240"/>
        <w:widowControl/>
        <w:rPr>
          <w:rFonts w:ascii="宋体" w:hAnsi="宋体" w:cs="宋体"/>
          <w:sz w:val="24"/>
          <w:szCs w:val="24"/>
        </w:rPr>
      </w:pPr>
      <w:r>
        <w:rPr>
          <w:rFonts w:ascii="宋体" w:hAnsi="宋体" w:cs="宋体"/>
          <w:color w:val="000000"/>
          <w:sz w:val="24"/>
          <w:szCs w:val="24"/>
        </w:rPr>
        <w:t xml:space="preserve">注：1、符合《关于促进残疾人就业政府采购政策的通知》（财库〔2017〕141号）规定条件的残疾人福利性单位在参加政府采购活动时，应当提供《残疾人福利性单位声明函》，并对声明的真实性负责。</w:t>
      </w:r>
      <w:r>
        <w:rPr>
          <w:rFonts w:ascii="宋体" w:hAnsi="宋体" w:cs="宋体"/>
          <w:sz w:val="24"/>
          <w:szCs w:val="24"/>
        </w:rPr>
      </w:r>
      <w:r/>
    </w:p>
    <w:p>
      <w:pPr>
        <w:pStyle w:val="719"/>
        <w:jc w:val="left"/>
        <w:spacing w:before="240" w:after="240"/>
        <w:widowControl/>
        <w:rPr>
          <w:rFonts w:ascii="宋体" w:hAnsi="宋体" w:cs="宋体"/>
          <w:color w:val="000000"/>
          <w:sz w:val="24"/>
          <w:szCs w:val="24"/>
        </w:rPr>
      </w:pPr>
      <w:r>
        <w:rPr>
          <w:rFonts w:ascii="宋体" w:hAnsi="宋体" w:cs="宋体"/>
          <w:color w:val="000000"/>
          <w:sz w:val="24"/>
          <w:szCs w:val="24"/>
        </w:rPr>
        <w:t xml:space="preserve">供应商提供的《残疾人福利性单位声明函》与事实不符的，依照《政府采购法》第七十七条第一款的规定追究法律责任。</w:t>
      </w:r>
      <w:r>
        <w:rPr>
          <w:rFonts w:ascii="宋体" w:hAnsi="宋体" w:cs="宋体"/>
          <w:color w:val="000000"/>
          <w:sz w:val="24"/>
          <w:szCs w:val="24"/>
        </w:rPr>
      </w:r>
      <w:r/>
    </w:p>
    <w:p>
      <w:pPr>
        <w:pStyle w:val="719"/>
        <w:jc w:val="left"/>
        <w:spacing w:before="240" w:after="240"/>
        <w:widowControl/>
        <w:rPr>
          <w:rFonts w:ascii="宋体" w:hAnsi="宋体" w:cs="宋体"/>
          <w:sz w:val="24"/>
          <w:szCs w:val="24"/>
        </w:rPr>
      </w:pPr>
      <w:r>
        <w:rPr>
          <w:rFonts w:ascii="宋体" w:hAnsi="宋体" w:cs="宋体"/>
          <w:color w:val="000000"/>
          <w:sz w:val="24"/>
          <w:szCs w:val="24"/>
        </w:rPr>
        <w:t xml:space="preserve">中标、成交供应商为残疾人福利性单位的，采购人或者其委托的采购代理机构应当随中标、成交结果同时公告其《残疾人福利性单位声明函》，接受社会监督。</w:t>
      </w:r>
      <w:r>
        <w:rPr>
          <w:rFonts w:ascii="宋体" w:hAnsi="宋体" w:cs="宋体"/>
          <w:sz w:val="24"/>
          <w:szCs w:val="24"/>
        </w:rPr>
      </w:r>
      <w:r/>
    </w:p>
    <w:p>
      <w:pPr>
        <w:pStyle w:val="719"/>
        <w:jc w:val="left"/>
        <w:spacing w:before="240" w:after="240"/>
        <w:widowControl/>
        <w:rPr>
          <w:rFonts w:ascii="宋体" w:hAnsi="宋体" w:cs="宋体"/>
          <w:sz w:val="24"/>
          <w:szCs w:val="24"/>
        </w:rPr>
      </w:pPr>
      <w:r>
        <w:rPr>
          <w:rFonts w:ascii="宋体" w:hAnsi="宋体" w:cs="宋体"/>
          <w:color w:val="000000"/>
          <w:sz w:val="24"/>
          <w:szCs w:val="24"/>
        </w:rPr>
        <w:t xml:space="preserve">2、若供应商对照《关于促进残疾人就业政府采购政策的通知》（财库〔2017〕141号）中的规定，明确不符合残疾人福利性单位条件的，则无需提供此声明函。 </w:t>
      </w:r>
      <w:r>
        <w:rPr>
          <w:rFonts w:ascii="宋体" w:hAnsi="宋体" w:cs="宋体"/>
          <w:sz w:val="24"/>
          <w:szCs w:val="24"/>
        </w:rPr>
      </w:r>
      <w:r/>
    </w:p>
    <w:p>
      <w:pPr>
        <w:pStyle w:val="754"/>
      </w:pPr>
      <w:r/>
      <w:r/>
    </w:p>
    <w:p>
      <w:pPr>
        <w:pStyle w:val="1136"/>
        <w:outlineLvl w:val="1"/>
      </w:pPr>
      <w:r>
        <w:rPr>
          <w:color w:val="000000"/>
        </w:rPr>
        <w:br w:type="page" w:clear="all"/>
      </w:r>
      <w:bookmarkStart w:id="323" w:name="_Toc256000024"/>
      <w:r>
        <w:rPr>
          <w:rFonts w:ascii="宋体" w:hAnsi="宋体" w:eastAsia="宋体" w:cs="宋体"/>
          <w:b/>
          <w:color w:val="000000"/>
          <w:sz w:val="32"/>
        </w:rPr>
        <w:t xml:space="preserve">十</w:t>
      </w:r>
      <w:r>
        <w:rPr>
          <w:rFonts w:hint="eastAsia" w:ascii="宋体" w:hAnsi="宋体" w:eastAsia="宋体" w:cs="宋体"/>
          <w:b/>
          <w:color w:val="000000"/>
          <w:sz w:val="32"/>
          <w:lang w:val="en-US" w:eastAsia="zh-CN"/>
        </w:rPr>
        <w:t xml:space="preserve">四</w:t>
      </w:r>
      <w:r>
        <w:rPr>
          <w:rFonts w:ascii="宋体" w:hAnsi="宋体" w:eastAsia="宋体" w:cs="宋体"/>
          <w:b/>
          <w:color w:val="000000"/>
          <w:sz w:val="32"/>
        </w:rPr>
        <w:t xml:space="preserve">、监狱企业的证明文件</w:t>
      </w:r>
      <w:bookmarkEnd w:id="323"/>
      <w:r/>
      <w:r/>
    </w:p>
    <w:p>
      <w:pPr>
        <w:pStyle w:val="1137"/>
        <w:jc w:val="center"/>
        <w:rPr>
          <w:rStyle w:val="1139"/>
          <w:rFonts w:hint="eastAsia" w:ascii="宋体" w:hAnsi="宋体"/>
        </w:rPr>
      </w:pPr>
      <w:r/>
      <w:bookmarkStart w:id="324" w:name="_Toc35246808"/>
      <w:r/>
      <w:bookmarkStart w:id="325" w:name="_Toc43285587"/>
      <w:r/>
      <w:bookmarkStart w:id="326" w:name="_Toc35244896"/>
      <w:r/>
      <w:bookmarkStart w:id="327" w:name="_Toc35266045"/>
      <w:r>
        <w:rPr>
          <w:rStyle w:val="1139"/>
          <w:rFonts w:hint="eastAsia" w:ascii="宋体" w:hAnsi="宋体"/>
        </w:rPr>
      </w:r>
      <w:r/>
    </w:p>
    <w:p>
      <w:pPr>
        <w:pStyle w:val="1137"/>
        <w:jc w:val="center"/>
        <w:spacing w:line="360" w:lineRule="auto"/>
        <w:rPr>
          <w:rStyle w:val="1139"/>
          <w:rFonts w:hint="eastAsia" w:ascii="宋体" w:hAnsi="宋体"/>
        </w:rPr>
      </w:pPr>
      <w:r>
        <w:rPr>
          <w:rStyle w:val="1139"/>
          <w:rFonts w:hint="eastAsia" w:ascii="宋体" w:hAnsi="宋体"/>
          <w:color w:val="000000"/>
        </w:rPr>
        <w:t xml:space="preserve">监狱企业的证明文件</w:t>
      </w:r>
      <w:bookmarkEnd w:id="324"/>
      <w:r/>
      <w:bookmarkEnd w:id="325"/>
      <w:r/>
      <w:bookmarkEnd w:id="326"/>
      <w:r/>
      <w:bookmarkEnd w:id="327"/>
      <w:r>
        <w:rPr>
          <w:rStyle w:val="1139"/>
          <w:rFonts w:hint="eastAsia" w:ascii="宋体" w:hAnsi="宋体"/>
        </w:rPr>
      </w:r>
      <w:r/>
    </w:p>
    <w:p>
      <w:pPr>
        <w:pStyle w:val="1138"/>
        <w:rPr>
          <w:rFonts w:hint="eastAsia"/>
        </w:rPr>
      </w:pPr>
      <w:r>
        <w:rPr>
          <w:rFonts w:hint="eastAsia"/>
        </w:rPr>
      </w:r>
      <w:r/>
    </w:p>
    <w:p>
      <w:pPr>
        <w:pStyle w:val="719"/>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color w:val="000000"/>
          <w:sz w:val="24"/>
          <w:szCs w:val="24"/>
        </w:rPr>
      </w:r>
      <w:r/>
    </w:p>
    <w:p>
      <w:pPr>
        <w:pStyle w:val="719"/>
        <w:rPr>
          <w:rFonts w:ascii="等线" w:hAnsi="等线" w:eastAsia="等线"/>
        </w:rPr>
      </w:pPr>
      <w:r>
        <w:rPr>
          <w:rFonts w:hint="eastAsia" w:ascii="等线" w:hAnsi="等线" w:eastAsia="等线"/>
          <w:color w:val="000000"/>
        </w:rPr>
        <w:t xml:space="preserve">      </w:t>
      </w:r>
      <w:r>
        <w:rPr>
          <w:rFonts w:ascii="等线" w:hAnsi="等线" w:eastAsia="等线"/>
        </w:rPr>
      </w:r>
      <w:r/>
    </w:p>
    <w:p>
      <w:pPr>
        <w:pStyle w:val="1141"/>
        <w:spacing w:before="240" w:after="240"/>
        <w:rPr>
          <w:rFonts w:ascii="宋体" w:hAnsi="宋体" w:eastAsia="宋体" w:cs="宋体"/>
        </w:rPr>
      </w:pPr>
      <w:r>
        <w:rPr>
          <w:rFonts w:hint="eastAsia" w:ascii="宋体" w:hAnsi="宋体" w:eastAsia="宋体" w:cs="宋体"/>
          <w:color w:val="000000"/>
        </w:rPr>
        <w:t xml:space="preserve">2、若供应商对照《关于政府采购支持监狱企业发展有关问题的通知》（财库〔2014〕68号）中的规定，明确不符合监狱企业条件的，则无需提供相关证明文件。</w:t>
      </w:r>
      <w:r>
        <w:rPr>
          <w:rFonts w:ascii="宋体" w:hAnsi="宋体" w:eastAsia="宋体" w:cs="宋体"/>
        </w:rPr>
      </w:r>
      <w:r/>
    </w:p>
    <w:p>
      <w:pPr>
        <w:pStyle w:val="1148"/>
        <w:outlineLvl w:val="1"/>
      </w:pPr>
      <w:r>
        <w:rPr>
          <w:color w:val="000000"/>
        </w:rPr>
        <w:br w:type="page" w:clear="all"/>
      </w:r>
      <w:bookmarkStart w:id="328" w:name="_Toc256000029"/>
      <w:r>
        <w:rPr>
          <w:rFonts w:hint="eastAsia" w:ascii="宋体" w:hAnsi="宋体" w:eastAsia="宋体" w:cs="宋体"/>
          <w:b/>
          <w:color w:val="000000"/>
          <w:sz w:val="32"/>
          <w:lang w:val="en-US" w:eastAsia="zh-CN"/>
        </w:rPr>
        <w:t xml:space="preserve">十五</w:t>
      </w:r>
      <w:r>
        <w:rPr>
          <w:rFonts w:ascii="宋体" w:hAnsi="宋体" w:eastAsia="宋体" w:cs="宋体"/>
          <w:b/>
          <w:color w:val="000000"/>
          <w:sz w:val="32"/>
        </w:rPr>
        <w:t xml:space="preserve">、检测报告</w:t>
      </w:r>
      <w:bookmarkEnd w:id="328"/>
      <w:r/>
      <w:r/>
    </w:p>
    <w:p>
      <w:pPr>
        <w:pStyle w:val="1149"/>
        <w:jc w:val="center"/>
        <w:spacing w:line="360" w:lineRule="auto"/>
        <w:rPr>
          <w:rFonts w:hint="eastAsia"/>
          <w:sz w:val="36"/>
          <w:szCs w:val="36"/>
        </w:rPr>
      </w:pPr>
      <w:r>
        <w:rPr>
          <w:rFonts w:hint="eastAsia" w:ascii="宋体" w:hAnsi="宋体"/>
          <w:color w:val="000000"/>
          <w:sz w:val="36"/>
          <w:szCs w:val="36"/>
        </w:rPr>
        <w:t xml:space="preserve">检测报告</w:t>
      </w:r>
      <w:r>
        <w:rPr>
          <w:rFonts w:hint="eastAsia"/>
          <w:sz w:val="36"/>
          <w:szCs w:val="36"/>
        </w:rPr>
      </w:r>
      <w:r/>
    </w:p>
    <w:p>
      <w:pPr>
        <w:pStyle w:val="1151"/>
        <w:outlineLvl w:val="1"/>
      </w:pPr>
      <w:r>
        <w:rPr>
          <w:color w:val="000000"/>
        </w:rPr>
        <w:br w:type="page" w:clear="all"/>
      </w:r>
      <w:bookmarkStart w:id="329" w:name="_Toc256000030"/>
      <w:r>
        <w:rPr>
          <w:rFonts w:ascii="宋体" w:hAnsi="宋体" w:eastAsia="宋体" w:cs="宋体"/>
          <w:b/>
          <w:color w:val="000000"/>
          <w:sz w:val="32"/>
        </w:rPr>
        <w:t xml:space="preserve">十</w:t>
      </w:r>
      <w:r>
        <w:rPr>
          <w:rFonts w:hint="eastAsia" w:ascii="宋体" w:hAnsi="宋体" w:eastAsia="宋体" w:cs="宋体"/>
          <w:b/>
          <w:color w:val="000000"/>
          <w:sz w:val="32"/>
          <w:lang w:val="en-US" w:eastAsia="zh-CN"/>
        </w:rPr>
        <w:t xml:space="preserve">六</w:t>
      </w:r>
      <w:r>
        <w:rPr>
          <w:rFonts w:ascii="宋体" w:hAnsi="宋体" w:eastAsia="宋体" w:cs="宋体"/>
          <w:b/>
          <w:color w:val="000000"/>
          <w:sz w:val="32"/>
        </w:rPr>
        <w:t xml:space="preserve">、其他材料</w:t>
      </w:r>
      <w:bookmarkEnd w:id="329"/>
      <w:r/>
      <w:r/>
    </w:p>
    <w:p>
      <w:pPr>
        <w:pStyle w:val="719"/>
        <w:spacing w:line="360" w:lineRule="auto"/>
        <w:rPr>
          <w:rFonts w:ascii="宋体" w:hAnsi="宋体"/>
          <w:b/>
          <w:bCs/>
          <w:color w:val="000080"/>
          <w:sz w:val="20"/>
          <w:szCs w:val="32"/>
          <w:highlight w:val="white"/>
        </w:rPr>
      </w:pPr>
      <w:r/>
      <w:bookmarkEnd w:id="265"/>
      <w:r/>
      <w:bookmarkStart w:id="330" w:name="_Hlt26671244"/>
      <w:r/>
      <w:bookmarkEnd w:id="330"/>
      <w:r/>
      <w:bookmarkStart w:id="331" w:name="EB588535cb89c848fcab6b1c628a21da1b"/>
      <w:r/>
      <w:r/>
      <w:r>
        <w:rPr>
          <w:rFonts w:ascii="宋体" w:hAnsi="宋体"/>
          <w:b/>
          <w:bCs/>
          <w:color w:val="000000"/>
          <w:sz w:val="20"/>
          <w:szCs w:val="32"/>
          <w:highlight w:val="white"/>
        </w:rPr>
        <w:t xml:space="preserve"> </w:t>
      </w:r>
      <w:bookmarkEnd w:id="331"/>
      <w:r>
        <w:rPr>
          <w:rFonts w:ascii="宋体" w:hAnsi="宋体"/>
          <w:b/>
          <w:bCs/>
          <w:color w:val="000080"/>
          <w:sz w:val="20"/>
          <w:szCs w:val="32"/>
          <w:highlight w:val="white"/>
        </w:rPr>
      </w:r>
      <w:r/>
    </w:p>
    <w:sectPr>
      <w:footerReference w:type="default" r:id="rId12"/>
      <w:footerReference w:type="even" r:id="rId13"/>
      <w:footerReference w:type="first" r:id="rId14"/>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方正黑体_GBK">
    <w:panose1 w:val="020B0503020202020204"/>
  </w:font>
  <w:font w:name="方正仿宋简体">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创艺简仿宋">
    <w:panose1 w:val="020B050302020202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enter" w:pos="4153" w:leader="none"/>
        <w:tab w:val="right" w:pos="8306" w:leader="none"/>
      </w:tabs>
      <w:rPr>
        <w:rStyle w:val="799"/>
      </w:rPr>
      <w:framePr w:wrap="around" w:vAnchor="text" w:hAnchor="margin" w:xAlign="center" w:y="1"/>
    </w:pPr>
    <w:r>
      <w:fldChar w:fldCharType="begin"/>
    </w:r>
    <w:r>
      <w:rPr>
        <w:rStyle w:val="799"/>
        <w:highlight w:val="white"/>
      </w:rPr>
      <w:instrText xml:space="preserve">PAGE  </w:instrText>
    </w:r>
    <w:r>
      <w:fldChar w:fldCharType="separate"/>
    </w:r>
    <w:r>
      <w:rPr>
        <w:rStyle w:val="799"/>
        <w:highlight w:val="white"/>
      </w:rPr>
      <w:t xml:space="preserve">1</w:t>
    </w:r>
    <w:r>
      <w:fldChar w:fldCharType="end"/>
    </w:r>
    <w:r>
      <w:rPr>
        <w:rStyle w:val="799"/>
      </w:rPr>
    </w:r>
    <w:r/>
  </w:p>
  <w:p>
    <w:pPr>
      <w:pStyle w:val="76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enter" w:pos="4153" w:leader="none"/>
        <w:tab w:val="right" w:pos="8306" w:leader="none"/>
      </w:tabs>
      <w:rPr>
        <w:rStyle w:val="799"/>
      </w:rPr>
      <w:framePr w:wrap="around" w:vAnchor="text" w:hAnchor="margin" w:xAlign="center" w:y="1"/>
    </w:pPr>
    <w:r>
      <w:fldChar w:fldCharType="begin"/>
    </w:r>
    <w:r>
      <w:rPr>
        <w:rStyle w:val="799"/>
        <w:highlight w:val="white"/>
      </w:rPr>
      <w:instrText xml:space="preserve">PAGE  </w:instrText>
    </w:r>
    <w:r>
      <w:fldChar w:fldCharType="separate"/>
    </w:r>
    <w:r>
      <w:fldChar w:fldCharType="end"/>
    </w:r>
    <w:r>
      <w:rPr>
        <w:rStyle w:val="799"/>
      </w:rPr>
    </w:r>
    <w:r/>
  </w:p>
  <w:p>
    <w:pPr>
      <w:pStyle w:val="76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39</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ind w:firstLine="360"/>
      <w:tabs>
        <w:tab w:val="center" w:pos="4153" w:leader="none"/>
        <w:tab w:val="right" w:pos="8306" w:leader="none"/>
      </w:tabs>
      <w:rPr>
        <w:rStyle w:val="799"/>
      </w:rPr>
      <w:framePr w:wrap="around" w:vAnchor="text" w:hAnchor="margin" w:xAlign="right" w:y="1"/>
    </w:pPr>
    <w:r>
      <w:fldChar w:fldCharType="begin"/>
    </w:r>
    <w:r>
      <w:rPr>
        <w:rStyle w:val="799"/>
        <w:color w:val="000000"/>
        <w:highlight w:val="white"/>
      </w:rPr>
      <w:instrText xml:space="preserve">PAGE  </w:instrText>
    </w:r>
    <w:r>
      <w:fldChar w:fldCharType="separate"/>
    </w:r>
    <w:r>
      <w:fldChar w:fldCharType="end"/>
    </w:r>
    <w:r>
      <w:rPr>
        <w:rStyle w:val="799"/>
      </w:rPr>
    </w:r>
    <w:r/>
  </w:p>
  <w:p>
    <w:pPr>
      <w:pStyle w:val="768"/>
      <w:ind w:right="360"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768"/>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43"/>
      <w:isLgl w:val="false"/>
      <w:suff w:val="tab"/>
      <w:lvlText w:val="%1)"/>
      <w:lvlJc w:val="left"/>
      <w:pPr>
        <w:pStyle w:val="719"/>
        <w:ind w:left="420" w:hanging="420"/>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56"/>
      <w:isLgl w:val="false"/>
      <w:suff w:val="tab"/>
      <w:lvlText w:val="附录%1."/>
      <w:lvlJc w:val="left"/>
      <w:pPr>
        <w:pStyle w:val="719"/>
        <w:ind w:left="907" w:hanging="907"/>
        <w:tabs>
          <w:tab w:val="num" w:pos="907" w:leader="none"/>
        </w:tabs>
      </w:pPr>
    </w:lvl>
    <w:lvl w:ilvl="1">
      <w:start w:val="1"/>
      <w:numFmt w:val="decimal"/>
      <w:isLgl w:val="false"/>
      <w:suff w:val="tab"/>
      <w:lvlText w:val="%2."/>
      <w:lvlJc w:val="left"/>
      <w:pPr>
        <w:pStyle w:val="719"/>
        <w:ind w:left="1440" w:hanging="360"/>
        <w:tabs>
          <w:tab w:val="num" w:pos="1440" w:leader="none"/>
        </w:tabs>
      </w:pPr>
    </w:lvl>
    <w:lvl w:ilvl="2">
      <w:start w:val="1"/>
      <w:numFmt w:val="decimal"/>
      <w:isLgl w:val="false"/>
      <w:suff w:val="tab"/>
      <w:lvlText w:val="%3."/>
      <w:lvlJc w:val="left"/>
      <w:pPr>
        <w:pStyle w:val="719"/>
        <w:ind w:left="2160" w:hanging="360"/>
        <w:tabs>
          <w:tab w:val="num" w:pos="2160" w:leader="none"/>
        </w:tabs>
      </w:pPr>
    </w:lvl>
    <w:lvl w:ilvl="3">
      <w:start w:val="1"/>
      <w:numFmt w:val="decimal"/>
      <w:isLgl w:val="false"/>
      <w:suff w:val="tab"/>
      <w:lvlText w:val="%4."/>
      <w:lvlJc w:val="left"/>
      <w:pPr>
        <w:pStyle w:val="719"/>
        <w:ind w:left="2880" w:hanging="360"/>
        <w:tabs>
          <w:tab w:val="num" w:pos="2880" w:leader="none"/>
        </w:tabs>
      </w:pPr>
    </w:lvl>
    <w:lvl w:ilvl="4">
      <w:start w:val="1"/>
      <w:numFmt w:val="decimal"/>
      <w:isLgl w:val="false"/>
      <w:suff w:val="tab"/>
      <w:lvlText w:val="%5."/>
      <w:lvlJc w:val="left"/>
      <w:pPr>
        <w:pStyle w:val="719"/>
        <w:ind w:left="3600" w:hanging="360"/>
        <w:tabs>
          <w:tab w:val="num" w:pos="3600" w:leader="none"/>
        </w:tabs>
      </w:pPr>
    </w:lvl>
    <w:lvl w:ilvl="5">
      <w:start w:val="1"/>
      <w:numFmt w:val="decimal"/>
      <w:isLgl w:val="false"/>
      <w:suff w:val="tab"/>
      <w:lvlText w:val="%6."/>
      <w:lvlJc w:val="left"/>
      <w:pPr>
        <w:pStyle w:val="719"/>
        <w:ind w:left="4320" w:hanging="360"/>
        <w:tabs>
          <w:tab w:val="num" w:pos="4320" w:leader="none"/>
        </w:tabs>
      </w:pPr>
    </w:lvl>
    <w:lvl w:ilvl="6">
      <w:start w:val="1"/>
      <w:numFmt w:val="decimal"/>
      <w:isLgl w:val="false"/>
      <w:suff w:val="tab"/>
      <w:lvlText w:val="%7."/>
      <w:lvlJc w:val="left"/>
      <w:pPr>
        <w:pStyle w:val="719"/>
        <w:ind w:left="5040" w:hanging="360"/>
        <w:tabs>
          <w:tab w:val="num" w:pos="5040" w:leader="none"/>
        </w:tabs>
      </w:pPr>
    </w:lvl>
    <w:lvl w:ilvl="7">
      <w:start w:val="1"/>
      <w:numFmt w:val="decimal"/>
      <w:isLgl w:val="false"/>
      <w:suff w:val="tab"/>
      <w:lvlText w:val="%8."/>
      <w:lvlJc w:val="left"/>
      <w:pPr>
        <w:pStyle w:val="719"/>
        <w:ind w:left="5760" w:hanging="360"/>
        <w:tabs>
          <w:tab w:val="num" w:pos="5760" w:leader="none"/>
        </w:tabs>
      </w:pPr>
    </w:lvl>
    <w:lvl w:ilvl="8">
      <w:start w:val="1"/>
      <w:numFmt w:val="decimal"/>
      <w:isLgl w:val="false"/>
      <w:suff w:val="tab"/>
      <w:lvlText w:val="%9."/>
      <w:lvlJc w:val="left"/>
      <w:pPr>
        <w:pStyle w:val="719"/>
        <w:ind w:left="6480" w:hanging="360"/>
        <w:tabs>
          <w:tab w:val="num" w:pos="6480" w:leader="none"/>
        </w:tabs>
      </w:pPr>
    </w:lvl>
  </w:abstractNum>
  <w:abstractNum w:abstractNumId="3">
    <w:multiLevelType w:val="hybridMultilevel"/>
    <w:lvl w:ilvl="0">
      <w:start w:val="1"/>
      <w:numFmt w:val="bullet"/>
      <w:isLgl w:val="false"/>
      <w:suff w:val="tab"/>
      <w:lvlText w:val=""/>
      <w:lvlJc w:val="left"/>
      <w:pPr>
        <w:pStyle w:val="719"/>
        <w:ind w:left="900" w:hanging="420"/>
      </w:pPr>
      <w:rPr>
        <w:rFonts w:ascii="Wingdings" w:hAnsi="Wingdings"/>
      </w:rPr>
    </w:lvl>
    <w:lvl w:ilvl="1">
      <w:start w:val="1"/>
      <w:numFmt w:val="bullet"/>
      <w:isLgl w:val="false"/>
      <w:suff w:val="tab"/>
      <w:lvlText w:val=""/>
      <w:lvlJc w:val="left"/>
      <w:pPr>
        <w:pStyle w:val="719"/>
        <w:ind w:left="1320" w:hanging="420"/>
      </w:pPr>
      <w:rPr>
        <w:rFonts w:ascii="Wingdings" w:hAnsi="Wingdings"/>
      </w:rPr>
    </w:lvl>
    <w:lvl w:ilvl="2">
      <w:start w:val="1"/>
      <w:numFmt w:val="bullet"/>
      <w:isLgl w:val="false"/>
      <w:suff w:val="tab"/>
      <w:lvlText w:val=""/>
      <w:lvlJc w:val="left"/>
      <w:pPr>
        <w:pStyle w:val="719"/>
        <w:ind w:left="1740" w:hanging="420"/>
      </w:pPr>
      <w:rPr>
        <w:rFonts w:ascii="Wingdings" w:hAnsi="Wingdings"/>
      </w:rPr>
    </w:lvl>
    <w:lvl w:ilvl="3">
      <w:start w:val="1"/>
      <w:numFmt w:val="bullet"/>
      <w:isLgl w:val="false"/>
      <w:suff w:val="tab"/>
      <w:lvlText w:val=""/>
      <w:lvlJc w:val="left"/>
      <w:pPr>
        <w:pStyle w:val="719"/>
        <w:ind w:left="2160" w:hanging="420"/>
      </w:pPr>
      <w:rPr>
        <w:rFonts w:ascii="Wingdings" w:hAnsi="Wingdings"/>
      </w:rPr>
    </w:lvl>
    <w:lvl w:ilvl="4">
      <w:start w:val="1"/>
      <w:numFmt w:val="bullet"/>
      <w:isLgl w:val="false"/>
      <w:suff w:val="tab"/>
      <w:lvlText w:val=""/>
      <w:lvlJc w:val="left"/>
      <w:pPr>
        <w:pStyle w:val="719"/>
        <w:ind w:left="2580" w:hanging="420"/>
      </w:pPr>
      <w:rPr>
        <w:rFonts w:ascii="Wingdings" w:hAnsi="Wingdings"/>
      </w:rPr>
    </w:lvl>
    <w:lvl w:ilvl="5">
      <w:start w:val="1"/>
      <w:numFmt w:val="bullet"/>
      <w:isLgl w:val="false"/>
      <w:suff w:val="tab"/>
      <w:lvlText w:val=""/>
      <w:lvlJc w:val="left"/>
      <w:pPr>
        <w:pStyle w:val="719"/>
        <w:ind w:left="3000" w:hanging="420"/>
      </w:pPr>
      <w:rPr>
        <w:rFonts w:ascii="Wingdings" w:hAnsi="Wingdings"/>
      </w:rPr>
    </w:lvl>
    <w:lvl w:ilvl="6">
      <w:start w:val="1"/>
      <w:numFmt w:val="bullet"/>
      <w:isLgl w:val="false"/>
      <w:suff w:val="tab"/>
      <w:lvlText w:val=""/>
      <w:lvlJc w:val="left"/>
      <w:pPr>
        <w:pStyle w:val="719"/>
        <w:ind w:left="3420" w:hanging="420"/>
      </w:pPr>
      <w:rPr>
        <w:rFonts w:ascii="Wingdings" w:hAnsi="Wingdings"/>
      </w:rPr>
    </w:lvl>
    <w:lvl w:ilvl="7">
      <w:start w:val="1"/>
      <w:numFmt w:val="bullet"/>
      <w:isLgl w:val="false"/>
      <w:suff w:val="tab"/>
      <w:lvlText w:val=""/>
      <w:lvlJc w:val="left"/>
      <w:pPr>
        <w:pStyle w:val="719"/>
        <w:ind w:left="3840" w:hanging="420"/>
      </w:pPr>
      <w:rPr>
        <w:rFonts w:ascii="Wingdings" w:hAnsi="Wingdings"/>
      </w:rPr>
    </w:lvl>
    <w:lvl w:ilvl="8">
      <w:start w:val="1"/>
      <w:numFmt w:val="bullet"/>
      <w:isLgl w:val="false"/>
      <w:suff w:val="tab"/>
      <w:lvlText w:val=""/>
      <w:lvlJc w:val="left"/>
      <w:pPr>
        <w:pStyle w:val="719"/>
        <w:ind w:left="4260" w:hanging="420"/>
      </w:pPr>
      <w:rPr>
        <w:rFonts w:ascii="Wingdings" w:hAnsi="Wingdings"/>
      </w:rPr>
    </w:lvl>
  </w:abstractNum>
  <w:abstractNum w:abstractNumId="4">
    <w:multiLevelType w:val="hybridMultilevel"/>
    <w:lvl w:ilvl="0">
      <w:start w:val="1"/>
      <w:numFmt w:val="decimal"/>
      <w:pStyle w:val="1027"/>
      <w:isLgl w:val="false"/>
      <w:suff w:val="tab"/>
      <w:lvlText w:val="(%1)"/>
      <w:lvlJc w:val="left"/>
      <w:pPr>
        <w:pStyle w:val="719"/>
        <w:ind w:left="845" w:hanging="420"/>
      </w:pPr>
    </w:lvl>
    <w:lvl w:ilvl="1">
      <w:start w:val="1"/>
      <w:numFmt w:val="bullet"/>
      <w:isLgl w:val="false"/>
      <w:suff w:val="tab"/>
      <w:lvlText w:val=""/>
      <w:lvlJc w:val="left"/>
      <w:pPr>
        <w:pStyle w:val="719"/>
        <w:ind w:left="1265" w:hanging="420"/>
      </w:pPr>
      <w:rPr>
        <w:rFonts w:ascii="Wingdings" w:hAnsi="Wingdings"/>
      </w:rPr>
    </w:lvl>
    <w:lvl w:ilvl="2">
      <w:start w:val="1"/>
      <w:numFmt w:val="bullet"/>
      <w:isLgl w:val="false"/>
      <w:suff w:val="tab"/>
      <w:lvlText w:val=""/>
      <w:lvlJc w:val="left"/>
      <w:pPr>
        <w:pStyle w:val="719"/>
        <w:ind w:left="1685" w:hanging="420"/>
      </w:pPr>
      <w:rPr>
        <w:rFonts w:ascii="Wingdings" w:hAnsi="Wingdings"/>
      </w:rPr>
    </w:lvl>
    <w:lvl w:ilvl="3">
      <w:start w:val="1"/>
      <w:numFmt w:val="bullet"/>
      <w:isLgl w:val="false"/>
      <w:suff w:val="tab"/>
      <w:lvlText w:val=""/>
      <w:lvlJc w:val="left"/>
      <w:pPr>
        <w:pStyle w:val="719"/>
        <w:ind w:left="2105" w:hanging="420"/>
      </w:pPr>
      <w:rPr>
        <w:rFonts w:ascii="Wingdings" w:hAnsi="Wingdings"/>
      </w:rPr>
    </w:lvl>
    <w:lvl w:ilvl="4">
      <w:start w:val="1"/>
      <w:numFmt w:val="bullet"/>
      <w:isLgl w:val="false"/>
      <w:suff w:val="tab"/>
      <w:lvlText w:val=""/>
      <w:lvlJc w:val="left"/>
      <w:pPr>
        <w:pStyle w:val="719"/>
        <w:ind w:left="2525" w:hanging="420"/>
      </w:pPr>
      <w:rPr>
        <w:rFonts w:ascii="Wingdings" w:hAnsi="Wingdings"/>
      </w:rPr>
    </w:lvl>
    <w:lvl w:ilvl="5">
      <w:start w:val="1"/>
      <w:numFmt w:val="bullet"/>
      <w:isLgl w:val="false"/>
      <w:suff w:val="tab"/>
      <w:lvlText w:val=""/>
      <w:lvlJc w:val="left"/>
      <w:pPr>
        <w:pStyle w:val="719"/>
        <w:ind w:left="2945" w:hanging="420"/>
      </w:pPr>
      <w:rPr>
        <w:rFonts w:ascii="Wingdings" w:hAnsi="Wingdings"/>
      </w:rPr>
    </w:lvl>
    <w:lvl w:ilvl="6">
      <w:start w:val="1"/>
      <w:numFmt w:val="bullet"/>
      <w:isLgl w:val="false"/>
      <w:suff w:val="tab"/>
      <w:lvlText w:val=""/>
      <w:lvlJc w:val="left"/>
      <w:pPr>
        <w:pStyle w:val="719"/>
        <w:ind w:left="3365" w:hanging="420"/>
      </w:pPr>
      <w:rPr>
        <w:rFonts w:ascii="Wingdings" w:hAnsi="Wingdings"/>
      </w:rPr>
    </w:lvl>
    <w:lvl w:ilvl="7">
      <w:start w:val="1"/>
      <w:numFmt w:val="bullet"/>
      <w:isLgl w:val="false"/>
      <w:suff w:val="tab"/>
      <w:lvlText w:val=""/>
      <w:lvlJc w:val="left"/>
      <w:pPr>
        <w:pStyle w:val="719"/>
        <w:ind w:left="3785" w:hanging="420"/>
      </w:pPr>
      <w:rPr>
        <w:rFonts w:ascii="Wingdings" w:hAnsi="Wingdings"/>
      </w:rPr>
    </w:lvl>
    <w:lvl w:ilvl="8">
      <w:start w:val="1"/>
      <w:numFmt w:val="bullet"/>
      <w:isLgl w:val="false"/>
      <w:suff w:val="tab"/>
      <w:lvlText w:val=""/>
      <w:lvlJc w:val="left"/>
      <w:pPr>
        <w:pStyle w:val="719"/>
        <w:ind w:left="4205" w:hanging="420"/>
      </w:pPr>
      <w:rPr>
        <w:rFonts w:ascii="Wingdings" w:hAnsi="Wingdings"/>
      </w:rPr>
    </w:lvl>
  </w:abstractNum>
  <w:abstractNum w:abstractNumId="5">
    <w:multiLevelType w:val="hybridMultilevel"/>
    <w:lvl w:ilvl="0">
      <w:start w:val="1"/>
      <w:numFmt w:val="decimal"/>
      <w:pStyle w:val="935"/>
      <w:isLgl w:val="false"/>
      <w:suff w:val="tab"/>
      <w:lvlText w:val="第%1章"/>
      <w:lvlJc w:val="left"/>
      <w:pPr>
        <w:pStyle w:val="719"/>
        <w:ind w:left="709" w:hanging="425"/>
      </w:pPr>
      <w:rPr>
        <w:rFonts w:hint="eastAsia" w:eastAsia="宋体"/>
        <w:sz w:val="28"/>
        <w:lang w:val="en-US"/>
      </w:rPr>
    </w:lvl>
    <w:lvl w:ilvl="1">
      <w:start w:val="1"/>
      <w:numFmt w:val="decimal"/>
      <w:pStyle w:val="934"/>
      <w:isLgl w:val="false"/>
      <w:suff w:val="tab"/>
      <w:lvlText w:val="%1.%2"/>
      <w:lvlJc w:val="left"/>
      <w:pPr>
        <w:pStyle w:val="719"/>
        <w:ind w:left="880" w:hanging="879"/>
      </w:pPr>
      <w:rPr>
        <w:rFonts w:hint="eastAsia" w:ascii="宋体" w:hAnsi="宋体" w:eastAsia="宋体"/>
        <w:sz w:val="28"/>
      </w:rPr>
    </w:lvl>
    <w:lvl w:ilvl="2">
      <w:start w:val="1"/>
      <w:numFmt w:val="decimal"/>
      <w:pStyle w:val="959"/>
      <w:isLgl w:val="false"/>
      <w:suff w:val="tab"/>
      <w:lvlText w:val="%1.%2.%3"/>
      <w:lvlJc w:val="left"/>
      <w:pPr>
        <w:pStyle w:val="719"/>
        <w:ind w:left="5444" w:hanging="1191"/>
      </w:pPr>
      <w:rPr>
        <w:rFonts w:hint="eastAsia" w:ascii="宋体" w:hAnsi="宋体" w:eastAsia="宋体"/>
        <w:sz w:val="28"/>
      </w:rPr>
    </w:lvl>
    <w:lvl w:ilvl="3">
      <w:start w:val="1"/>
      <w:numFmt w:val="decimal"/>
      <w:pStyle w:val="958"/>
      <w:isLgl w:val="false"/>
      <w:suff w:val="tab"/>
      <w:lvlText w:val="%1.%2.%3.%4"/>
      <w:lvlJc w:val="left"/>
      <w:pPr>
        <w:pStyle w:val="719"/>
        <w:ind w:left="1275" w:hanging="1644"/>
      </w:pPr>
      <w:rPr>
        <w:rFonts w:hint="eastAsia" w:ascii="宋体" w:hAnsi="宋体" w:eastAsia="宋体"/>
        <w:sz w:val="28"/>
      </w:rPr>
    </w:lvl>
    <w:lvl w:ilvl="4">
      <w:start w:val="1"/>
      <w:numFmt w:val="decimal"/>
      <w:pStyle w:val="1008"/>
      <w:isLgl w:val="false"/>
      <w:suff w:val="tab"/>
      <w:lvlText w:val="%1.%2.%3.%4.%5"/>
      <w:lvlJc w:val="left"/>
      <w:pPr>
        <w:pStyle w:val="719"/>
        <w:ind w:left="1842" w:hanging="2097"/>
      </w:pPr>
      <w:rPr>
        <w:rFonts w:hint="eastAsia"/>
      </w:rPr>
    </w:lvl>
    <w:lvl w:ilvl="5">
      <w:start w:val="1"/>
      <w:numFmt w:val="decimal"/>
      <w:isLgl w:val="false"/>
      <w:suff w:val="tab"/>
      <w:lvlText w:val="%1.%2.%3.%4.%5.%6"/>
      <w:lvlJc w:val="left"/>
      <w:pPr>
        <w:pStyle w:val="719"/>
        <w:ind w:left="2551" w:hanging="2693"/>
      </w:pPr>
      <w:rPr>
        <w:rFonts w:hint="eastAsia"/>
      </w:rPr>
    </w:lvl>
    <w:lvl w:ilvl="6">
      <w:start w:val="1"/>
      <w:numFmt w:val="decimal"/>
      <w:isLgl w:val="false"/>
      <w:suff w:val="tab"/>
      <w:lvlText w:val="%1.%2.%3.%4.%5.%6.%7"/>
      <w:lvlJc w:val="left"/>
      <w:pPr>
        <w:pStyle w:val="719"/>
        <w:ind w:left="3118" w:hanging="3147"/>
      </w:pPr>
      <w:rPr>
        <w:rFonts w:hint="eastAsia"/>
      </w:rPr>
    </w:lvl>
    <w:lvl w:ilvl="7">
      <w:start w:val="1"/>
      <w:numFmt w:val="decimal"/>
      <w:isLgl w:val="false"/>
      <w:suff w:val="tab"/>
      <w:lvlText w:val="%1.%2.%3.%4.%5.%6.%7.%8"/>
      <w:lvlJc w:val="left"/>
      <w:pPr>
        <w:pStyle w:val="719"/>
        <w:ind w:left="3685" w:hanging="3600"/>
      </w:pPr>
      <w:rPr>
        <w:rFonts w:hint="eastAsia"/>
      </w:rPr>
    </w:lvl>
    <w:lvl w:ilvl="8">
      <w:start w:val="1"/>
      <w:numFmt w:val="decimal"/>
      <w:isLgl w:val="false"/>
      <w:suff w:val="tab"/>
      <w:lvlText w:val="%1.%2.%3.%4.%5.%6.%7.%8.%9"/>
      <w:lvlJc w:val="left"/>
      <w:pPr>
        <w:pStyle w:val="719"/>
        <w:ind w:left="4393" w:hanging="4195"/>
      </w:pPr>
      <w:rPr>
        <w:rFonts w:hint="eastAsia"/>
      </w:rPr>
    </w:lvl>
  </w:abstractNum>
  <w:abstractNum w:abstractNumId="6">
    <w:multiLevelType w:val="hybridMultilevel"/>
    <w:lvl w:ilvl="0">
      <w:start w:val="1"/>
      <w:numFmt w:val="decimal"/>
      <w:pStyle w:val="784"/>
      <w:isLgl w:val="false"/>
      <w:suff w:val="tab"/>
      <w:lvlText w:val="%1."/>
      <w:lvlJc w:val="left"/>
      <w:pPr>
        <w:pStyle w:val="719"/>
        <w:ind w:left="709" w:hanging="709"/>
        <w:tabs>
          <w:tab w:val="num" w:pos="709" w:leader="none"/>
        </w:tabs>
      </w:pPr>
    </w:lvl>
    <w:lvl w:ilvl="1">
      <w:start w:val="1"/>
      <w:numFmt w:val="decimal"/>
      <w:isLgl w:val="false"/>
      <w:suff w:val="tab"/>
      <w:lvlText w:val="%1.%2"/>
      <w:lvlJc w:val="left"/>
      <w:pPr>
        <w:pStyle w:val="719"/>
        <w:ind w:left="709" w:hanging="709"/>
        <w:tabs>
          <w:tab w:val="num" w:pos="709" w:leader="none"/>
        </w:tabs>
      </w:pPr>
    </w:lvl>
    <w:lvl w:ilvl="2">
      <w:start w:val="1"/>
      <w:numFmt w:val="decimal"/>
      <w:isLgl w:val="false"/>
      <w:suff w:val="tab"/>
      <w:lvlText w:val="%1.%2.%3."/>
      <w:lvlJc w:val="left"/>
      <w:pPr>
        <w:pStyle w:val="719"/>
        <w:ind w:left="425" w:hanging="425"/>
        <w:tabs>
          <w:tab w:val="num" w:pos="425" w:leader="none"/>
        </w:tabs>
      </w:pPr>
    </w:lvl>
    <w:lvl w:ilvl="3">
      <w:start w:val="1"/>
      <w:numFmt w:val="decimal"/>
      <w:isLgl w:val="false"/>
      <w:suff w:val="tab"/>
      <w:lvlText w:val="%1.%2.%3.%4."/>
      <w:lvlJc w:val="left"/>
      <w:pPr>
        <w:pStyle w:val="719"/>
        <w:ind w:left="851" w:hanging="851"/>
        <w:tabs>
          <w:tab w:val="num" w:pos="851" w:leader="none"/>
        </w:tabs>
      </w:pPr>
    </w:lvl>
    <w:lvl w:ilvl="4">
      <w:start w:val="1"/>
      <w:numFmt w:val="decimal"/>
      <w:isLgl w:val="false"/>
      <w:suff w:val="tab"/>
      <w:lvlText w:val="%1.%2.%3.%4.%5."/>
      <w:lvlJc w:val="left"/>
      <w:pPr>
        <w:pStyle w:val="719"/>
        <w:ind w:left="992" w:hanging="992"/>
        <w:tabs>
          <w:tab w:val="num" w:pos="992" w:leader="none"/>
        </w:tabs>
      </w:pPr>
    </w:lvl>
    <w:lvl w:ilvl="5">
      <w:start w:val="1"/>
      <w:numFmt w:val="decimal"/>
      <w:isLgl w:val="false"/>
      <w:suff w:val="tab"/>
      <w:lvlText w:val="%1.%2.%3.%4.%5.%6."/>
      <w:lvlJc w:val="left"/>
      <w:pPr>
        <w:pStyle w:val="719"/>
        <w:ind w:left="1134" w:hanging="1134"/>
        <w:tabs>
          <w:tab w:val="num" w:pos="1134" w:leader="none"/>
        </w:tabs>
      </w:pPr>
    </w:lvl>
    <w:lvl w:ilvl="6">
      <w:start w:val="1"/>
      <w:numFmt w:val="decimal"/>
      <w:isLgl w:val="false"/>
      <w:suff w:val="tab"/>
      <w:lvlText w:val="%1.%2.%3.%4.%5.%6.%7."/>
      <w:lvlJc w:val="left"/>
      <w:pPr>
        <w:pStyle w:val="719"/>
        <w:ind w:left="1276" w:hanging="1276"/>
        <w:tabs>
          <w:tab w:val="num" w:pos="1276" w:leader="none"/>
        </w:tabs>
      </w:pPr>
    </w:lvl>
    <w:lvl w:ilvl="7">
      <w:start w:val="1"/>
      <w:numFmt w:val="decimal"/>
      <w:isLgl w:val="false"/>
      <w:suff w:val="tab"/>
      <w:lvlText w:val="%1.%2.%3.%4.%5.%6.%7.%8."/>
      <w:lvlJc w:val="left"/>
      <w:pPr>
        <w:pStyle w:val="719"/>
        <w:ind w:left="1418" w:hanging="1418"/>
        <w:tabs>
          <w:tab w:val="num" w:pos="1418" w:leader="none"/>
        </w:tabs>
      </w:pPr>
    </w:lvl>
    <w:lvl w:ilvl="8">
      <w:start w:val="1"/>
      <w:numFmt w:val="decimal"/>
      <w:isLgl w:val="false"/>
      <w:suff w:val="tab"/>
      <w:lvlText w:val="%1.%2.%3.%4.%5.%6.%7.%8.%9."/>
      <w:lvlJc w:val="left"/>
      <w:pPr>
        <w:pStyle w:val="719"/>
        <w:ind w:left="1559" w:hanging="1559"/>
        <w:tabs>
          <w:tab w:val="num" w:pos="1559" w:leader="none"/>
        </w:tabs>
      </w:pPr>
    </w:lvl>
  </w:abstractNum>
  <w:abstractNum w:abstractNumId="7">
    <w:multiLevelType w:val="hybridMultilevel"/>
    <w:lvl w:ilvl="0">
      <w:start w:val="1"/>
      <w:numFmt w:val="decimal"/>
      <w:pStyle w:val="757"/>
      <w:isLgl w:val="false"/>
      <w:suff w:val="tab"/>
      <w:lvlText w:val="(%1)"/>
      <w:lvlJc w:val="left"/>
      <w:pPr>
        <w:pStyle w:val="719"/>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719"/>
        <w:ind w:left="840" w:hanging="420"/>
        <w:tabs>
          <w:tab w:val="num" w:pos="840" w:leader="none"/>
        </w:tabs>
      </w:pPr>
    </w:lvl>
    <w:lvl w:ilvl="2">
      <w:start w:val="1"/>
      <w:numFmt w:val="lowerRoman"/>
      <w:isLgl w:val="false"/>
      <w:suff w:val="tab"/>
      <w:lvlText w:val="%3."/>
      <w:lvlJc w:val="right"/>
      <w:pPr>
        <w:pStyle w:val="719"/>
        <w:ind w:left="1260" w:hanging="420"/>
        <w:tabs>
          <w:tab w:val="num" w:pos="1260" w:leader="none"/>
        </w:tabs>
      </w:pPr>
    </w:lvl>
    <w:lvl w:ilvl="3">
      <w:start w:val="1"/>
      <w:numFmt w:val="decimal"/>
      <w:isLgl w:val="false"/>
      <w:suff w:val="tab"/>
      <w:lvlText w:val="%4."/>
      <w:lvlJc w:val="left"/>
      <w:pPr>
        <w:pStyle w:val="719"/>
        <w:ind w:left="1680" w:hanging="420"/>
        <w:tabs>
          <w:tab w:val="num" w:pos="1680" w:leader="none"/>
        </w:tabs>
      </w:pPr>
    </w:lvl>
    <w:lvl w:ilvl="4">
      <w:start w:val="1"/>
      <w:numFmt w:val="lowerLetter"/>
      <w:isLgl w:val="false"/>
      <w:suff w:val="tab"/>
      <w:lvlText w:val="%5)"/>
      <w:lvlJc w:val="left"/>
      <w:pPr>
        <w:pStyle w:val="719"/>
        <w:ind w:left="2100" w:hanging="420"/>
        <w:tabs>
          <w:tab w:val="num" w:pos="2100" w:leader="none"/>
        </w:tabs>
      </w:pPr>
    </w:lvl>
    <w:lvl w:ilvl="5">
      <w:start w:val="1"/>
      <w:numFmt w:val="lowerRoman"/>
      <w:isLgl w:val="false"/>
      <w:suff w:val="tab"/>
      <w:lvlText w:val="%6."/>
      <w:lvlJc w:val="right"/>
      <w:pPr>
        <w:pStyle w:val="719"/>
        <w:ind w:left="2520" w:hanging="420"/>
        <w:tabs>
          <w:tab w:val="num" w:pos="2520" w:leader="none"/>
        </w:tabs>
      </w:pPr>
    </w:lvl>
    <w:lvl w:ilvl="6">
      <w:start w:val="1"/>
      <w:numFmt w:val="decimal"/>
      <w:isLgl w:val="false"/>
      <w:suff w:val="tab"/>
      <w:lvlText w:val="%7."/>
      <w:lvlJc w:val="left"/>
      <w:pPr>
        <w:pStyle w:val="719"/>
        <w:ind w:left="2940" w:hanging="420"/>
        <w:tabs>
          <w:tab w:val="num" w:pos="2940" w:leader="none"/>
        </w:tabs>
      </w:pPr>
    </w:lvl>
    <w:lvl w:ilvl="7">
      <w:start w:val="1"/>
      <w:numFmt w:val="lowerLetter"/>
      <w:isLgl w:val="false"/>
      <w:suff w:val="tab"/>
      <w:lvlText w:val="%8)"/>
      <w:lvlJc w:val="left"/>
      <w:pPr>
        <w:pStyle w:val="719"/>
        <w:ind w:left="3360" w:hanging="420"/>
        <w:tabs>
          <w:tab w:val="num" w:pos="3360" w:leader="none"/>
        </w:tabs>
      </w:pPr>
    </w:lvl>
    <w:lvl w:ilvl="8">
      <w:start w:val="1"/>
      <w:numFmt w:val="lowerRoman"/>
      <w:isLgl w:val="false"/>
      <w:suff w:val="tab"/>
      <w:lvlText w:val="%9."/>
      <w:lvlJc w:val="right"/>
      <w:pPr>
        <w:pStyle w:val="719"/>
        <w:ind w:left="3780" w:hanging="420"/>
        <w:tabs>
          <w:tab w:val="num" w:pos="3780" w:leader="none"/>
        </w:tabs>
      </w:pPr>
    </w:lvl>
  </w:abstractNum>
  <w:abstractNum w:abstractNumId="8">
    <w:multiLevelType w:val="hybridMultilevel"/>
    <w:lvl w:ilvl="0">
      <w:start w:val="1"/>
      <w:numFmt w:val="chineseCountingThousand"/>
      <w:isLgl w:val="false"/>
      <w:suff w:val="nothing"/>
      <w:lvlText w:val="第%1章 "/>
      <w:lvlJc w:val="left"/>
      <w:pPr>
        <w:pStyle w:val="719"/>
        <w:ind w:left="0" w:firstLine="0"/>
        <w:tabs>
          <w:tab w:val="num" w:pos="0" w:leader="none"/>
        </w:tabs>
      </w:pPr>
    </w:lvl>
    <w:lvl w:ilvl="1">
      <w:start w:val="1"/>
      <w:numFmt w:val="decimal"/>
      <w:isLgl w:val="false"/>
      <w:suff w:val="nothing"/>
      <w:lvlText w:val="%2、"/>
      <w:lvlJc w:val="left"/>
      <w:pPr>
        <w:pStyle w:val="719"/>
        <w:ind w:left="0" w:firstLine="0"/>
        <w:tabs>
          <w:tab w:val="num" w:pos="0" w:leader="none"/>
        </w:tabs>
      </w:pPr>
    </w:lvl>
    <w:lvl w:ilvl="2">
      <w:start w:val="1"/>
      <w:numFmt w:val="decimal"/>
      <w:isLgl w:val="false"/>
      <w:suff w:val="nothing"/>
      <w:lvlText w:val="%2.%3 "/>
      <w:lvlJc w:val="left"/>
      <w:pPr>
        <w:pStyle w:val="719"/>
        <w:ind w:left="0" w:firstLine="0"/>
        <w:tabs>
          <w:tab w:val="num" w:pos="0" w:leader="none"/>
        </w:tabs>
      </w:pPr>
    </w:lvl>
    <w:lvl w:ilvl="3">
      <w:start w:val="1"/>
      <w:numFmt w:val="decimal"/>
      <w:isLgl w:val="false"/>
      <w:suff w:val="nothing"/>
      <w:lvlText w:val="%2.%3.%4 "/>
      <w:lvlJc w:val="left"/>
      <w:pPr>
        <w:pStyle w:val="719"/>
        <w:ind w:left="0" w:firstLine="0"/>
        <w:tabs>
          <w:tab w:val="num" w:pos="0" w:leader="none"/>
        </w:tabs>
      </w:pPr>
    </w:lvl>
    <w:lvl w:ilvl="4">
      <w:start w:val="1"/>
      <w:numFmt w:val="decimal"/>
      <w:isLgl w:val="false"/>
      <w:suff w:val="nothing"/>
      <w:lvlText w:val="%2.%3.%4.%5 "/>
      <w:lvlJc w:val="left"/>
      <w:pPr>
        <w:pStyle w:val="719"/>
        <w:ind w:left="0" w:firstLine="0"/>
        <w:tabs>
          <w:tab w:val="num" w:pos="0" w:leader="none"/>
        </w:tabs>
      </w:pPr>
    </w:lvl>
    <w:lvl w:ilvl="5">
      <w:start w:val="1"/>
      <w:numFmt w:val="decimal"/>
      <w:pStyle w:val="725"/>
      <w:isLgl w:val="false"/>
      <w:suff w:val="nothing"/>
      <w:lvlText w:val=""/>
      <w:lvlJc w:val="left"/>
      <w:pPr>
        <w:pStyle w:val="719"/>
        <w:ind w:left="0" w:firstLine="0"/>
        <w:tabs>
          <w:tab w:val="num" w:pos="0" w:leader="none"/>
        </w:tabs>
      </w:pPr>
    </w:lvl>
    <w:lvl w:ilvl="6">
      <w:start w:val="1"/>
      <w:numFmt w:val="decimal"/>
      <w:pStyle w:val="726"/>
      <w:isLgl w:val="false"/>
      <w:suff w:val="nothing"/>
      <w:lvlText w:val=""/>
      <w:lvlJc w:val="left"/>
      <w:pPr>
        <w:pStyle w:val="719"/>
        <w:ind w:left="0" w:firstLine="0"/>
        <w:tabs>
          <w:tab w:val="num" w:pos="0" w:leader="none"/>
        </w:tabs>
      </w:pPr>
    </w:lvl>
    <w:lvl w:ilvl="7">
      <w:start w:val="1"/>
      <w:numFmt w:val="decimal"/>
      <w:pStyle w:val="727"/>
      <w:isLgl w:val="false"/>
      <w:suff w:val="nothing"/>
      <w:lvlText w:val=""/>
      <w:lvlJc w:val="left"/>
      <w:pPr>
        <w:pStyle w:val="719"/>
        <w:ind w:left="0" w:firstLine="0"/>
        <w:tabs>
          <w:tab w:val="num" w:pos="0" w:leader="none"/>
        </w:tabs>
      </w:pPr>
    </w:lvl>
    <w:lvl w:ilvl="8">
      <w:start w:val="1"/>
      <w:numFmt w:val="decimal"/>
      <w:pStyle w:val="728"/>
      <w:isLgl w:val="false"/>
      <w:suff w:val="nothing"/>
      <w:lvlText w:val=""/>
      <w:lvlJc w:val="left"/>
      <w:pPr>
        <w:pStyle w:val="719"/>
        <w:ind w:left="0" w:firstLine="0"/>
        <w:tabs>
          <w:tab w:val="num" w:pos="0" w:leader="none"/>
        </w:tabs>
      </w:pPr>
    </w:lvl>
  </w:abstractNum>
  <w:abstractNum w:abstractNumId="9">
    <w:multiLevelType w:val="hybridMultilevel"/>
    <w:lvl w:ilvl="0">
      <w:start w:val="1"/>
      <w:numFmt w:val="bullet"/>
      <w:pStyle w:val="814"/>
      <w:isLgl w:val="false"/>
      <w:suff w:val="tab"/>
      <w:lvlText w:val=""/>
      <w:lvlJc w:val="left"/>
      <w:pPr>
        <w:pStyle w:val="719"/>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719"/>
        <w:ind w:left="840" w:hanging="420"/>
        <w:tabs>
          <w:tab w:val="num" w:pos="840" w:leader="none"/>
        </w:tabs>
      </w:pPr>
      <w:rPr>
        <w:rFonts w:ascii="Wingdings" w:hAnsi="Wingdings"/>
      </w:rPr>
    </w:lvl>
    <w:lvl w:ilvl="2">
      <w:start w:val="1"/>
      <w:numFmt w:val="bullet"/>
      <w:isLgl w:val="false"/>
      <w:suff w:val="tab"/>
      <w:lvlText w:val=""/>
      <w:lvlJc w:val="left"/>
      <w:pPr>
        <w:pStyle w:val="719"/>
        <w:ind w:left="1260" w:hanging="420"/>
        <w:tabs>
          <w:tab w:val="num" w:pos="1260" w:leader="none"/>
        </w:tabs>
      </w:pPr>
      <w:rPr>
        <w:rFonts w:ascii="Wingdings" w:hAnsi="Wingdings"/>
      </w:rPr>
    </w:lvl>
    <w:lvl w:ilvl="3">
      <w:start w:val="1"/>
      <w:numFmt w:val="bullet"/>
      <w:isLgl w:val="false"/>
      <w:suff w:val="tab"/>
      <w:lvlText w:val=""/>
      <w:lvlJc w:val="left"/>
      <w:pPr>
        <w:pStyle w:val="719"/>
        <w:ind w:left="1680" w:hanging="420"/>
        <w:tabs>
          <w:tab w:val="num" w:pos="1680" w:leader="none"/>
        </w:tabs>
      </w:pPr>
      <w:rPr>
        <w:rFonts w:ascii="Wingdings" w:hAnsi="Wingdings"/>
      </w:rPr>
    </w:lvl>
    <w:lvl w:ilvl="4">
      <w:start w:val="1"/>
      <w:numFmt w:val="bullet"/>
      <w:isLgl w:val="false"/>
      <w:suff w:val="tab"/>
      <w:lvlText w:val=""/>
      <w:lvlJc w:val="left"/>
      <w:pPr>
        <w:pStyle w:val="719"/>
        <w:ind w:left="2100" w:hanging="420"/>
        <w:tabs>
          <w:tab w:val="num" w:pos="2100" w:leader="none"/>
        </w:tabs>
      </w:pPr>
      <w:rPr>
        <w:rFonts w:ascii="Wingdings" w:hAnsi="Wingdings"/>
      </w:rPr>
    </w:lvl>
    <w:lvl w:ilvl="5">
      <w:start w:val="1"/>
      <w:numFmt w:val="bullet"/>
      <w:isLgl w:val="false"/>
      <w:suff w:val="tab"/>
      <w:lvlText w:val=""/>
      <w:lvlJc w:val="left"/>
      <w:pPr>
        <w:pStyle w:val="719"/>
        <w:ind w:left="2520" w:hanging="420"/>
        <w:tabs>
          <w:tab w:val="num" w:pos="2520" w:leader="none"/>
        </w:tabs>
      </w:pPr>
      <w:rPr>
        <w:rFonts w:ascii="Wingdings" w:hAnsi="Wingdings"/>
      </w:rPr>
    </w:lvl>
    <w:lvl w:ilvl="6">
      <w:start w:val="1"/>
      <w:numFmt w:val="bullet"/>
      <w:isLgl w:val="false"/>
      <w:suff w:val="tab"/>
      <w:lvlText w:val=""/>
      <w:lvlJc w:val="left"/>
      <w:pPr>
        <w:pStyle w:val="719"/>
        <w:ind w:left="2940" w:hanging="420"/>
        <w:tabs>
          <w:tab w:val="num" w:pos="2940" w:leader="none"/>
        </w:tabs>
      </w:pPr>
      <w:rPr>
        <w:rFonts w:ascii="Wingdings" w:hAnsi="Wingdings"/>
      </w:rPr>
    </w:lvl>
    <w:lvl w:ilvl="7">
      <w:start w:val="1"/>
      <w:numFmt w:val="bullet"/>
      <w:isLgl w:val="false"/>
      <w:suff w:val="tab"/>
      <w:lvlText w:val=""/>
      <w:lvlJc w:val="left"/>
      <w:pPr>
        <w:pStyle w:val="719"/>
        <w:ind w:left="3360" w:hanging="420"/>
        <w:tabs>
          <w:tab w:val="num" w:pos="3360" w:leader="none"/>
        </w:tabs>
      </w:pPr>
      <w:rPr>
        <w:rFonts w:ascii="Wingdings" w:hAnsi="Wingdings"/>
      </w:rPr>
    </w:lvl>
    <w:lvl w:ilvl="8">
      <w:start w:val="1"/>
      <w:numFmt w:val="bullet"/>
      <w:isLgl w:val="false"/>
      <w:suff w:val="tab"/>
      <w:lvlText w:val=""/>
      <w:lvlJc w:val="left"/>
      <w:pPr>
        <w:pStyle w:val="719"/>
        <w:ind w:left="3780" w:hanging="420"/>
        <w:tabs>
          <w:tab w:val="num" w:pos="3780" w:leader="none"/>
        </w:tabs>
      </w:pPr>
      <w:rPr>
        <w:rFonts w:ascii="Wingdings" w:hAnsi="Wingdings"/>
      </w:rPr>
    </w:lvl>
  </w:abstractNum>
  <w:abstractNum w:abstractNumId="10">
    <w:multiLevelType w:val="hybridMultilevel"/>
    <w:lvl w:ilvl="0">
      <w:start w:val="2"/>
      <w:numFmt w:val="decimal"/>
      <w:isLgl w:val="false"/>
      <w:suff w:val="tab"/>
      <w:lvlText w:val="%1."/>
      <w:lvlJc w:val="left"/>
      <w:pPr>
        <w:pStyle w:val="71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
  </w:num>
  <w:num w:numId="3">
    <w:abstractNumId w:val="2"/>
  </w:num>
  <w:num w:numId="4">
    <w:abstractNumId w:val="7"/>
  </w:num>
  <w:num w:numId="5">
    <w:abstractNumId w:val="6"/>
  </w:num>
  <w:num w:numId="6">
    <w:abstractNumId w:val="9"/>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0"/>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9"/>
    <w:next w:val="71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9"/>
    <w:next w:val="71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9"/>
    <w:next w:val="71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9"/>
    <w:next w:val="71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9"/>
    <w:next w:val="71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9"/>
    <w:next w:val="71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9"/>
    <w:next w:val="71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9"/>
    <w:next w:val="71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9"/>
    <w:next w:val="71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19"/>
    <w:next w:val="71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9"/>
    <w:next w:val="71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9"/>
    <w:next w:val="719"/>
    <w:link w:val="38"/>
    <w:uiPriority w:val="29"/>
    <w:qFormat/>
    <w:pPr>
      <w:ind w:left="720" w:right="720"/>
    </w:pPr>
    <w:rPr>
      <w:i/>
    </w:rPr>
  </w:style>
  <w:style w:type="character" w:styleId="38">
    <w:name w:val="Quote Char"/>
    <w:link w:val="37"/>
    <w:uiPriority w:val="29"/>
    <w:rPr>
      <w:i/>
    </w:rPr>
  </w:style>
  <w:style w:type="paragraph" w:styleId="39">
    <w:name w:val="Intense Quote"/>
    <w:basedOn w:val="719"/>
    <w:next w:val="71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9"/>
    <w:next w:val="71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9"/>
    <w:next w:val="719"/>
    <w:uiPriority w:val="39"/>
    <w:unhideWhenUsed/>
    <w:pPr>
      <w:ind w:left="0" w:right="0" w:firstLine="0"/>
      <w:spacing w:after="57"/>
    </w:pPr>
  </w:style>
  <w:style w:type="paragraph" w:styleId="181">
    <w:name w:val="toc 2"/>
    <w:basedOn w:val="719"/>
    <w:next w:val="719"/>
    <w:uiPriority w:val="39"/>
    <w:unhideWhenUsed/>
    <w:pPr>
      <w:ind w:left="283" w:right="0" w:firstLine="0"/>
      <w:spacing w:after="57"/>
    </w:pPr>
  </w:style>
  <w:style w:type="paragraph" w:styleId="182">
    <w:name w:val="toc 3"/>
    <w:basedOn w:val="719"/>
    <w:next w:val="719"/>
    <w:uiPriority w:val="39"/>
    <w:unhideWhenUsed/>
    <w:pPr>
      <w:ind w:left="567" w:right="0" w:firstLine="0"/>
      <w:spacing w:after="57"/>
    </w:pPr>
  </w:style>
  <w:style w:type="paragraph" w:styleId="183">
    <w:name w:val="toc 4"/>
    <w:basedOn w:val="719"/>
    <w:next w:val="719"/>
    <w:uiPriority w:val="39"/>
    <w:unhideWhenUsed/>
    <w:pPr>
      <w:ind w:left="850" w:right="0" w:firstLine="0"/>
      <w:spacing w:after="57"/>
    </w:pPr>
  </w:style>
  <w:style w:type="paragraph" w:styleId="184">
    <w:name w:val="toc 5"/>
    <w:basedOn w:val="719"/>
    <w:next w:val="719"/>
    <w:uiPriority w:val="39"/>
    <w:unhideWhenUsed/>
    <w:pPr>
      <w:ind w:left="1134" w:right="0" w:firstLine="0"/>
      <w:spacing w:after="57"/>
    </w:pPr>
  </w:style>
  <w:style w:type="paragraph" w:styleId="185">
    <w:name w:val="toc 6"/>
    <w:basedOn w:val="719"/>
    <w:next w:val="719"/>
    <w:uiPriority w:val="39"/>
    <w:unhideWhenUsed/>
    <w:pPr>
      <w:ind w:left="1417" w:right="0" w:firstLine="0"/>
      <w:spacing w:after="57"/>
    </w:pPr>
  </w:style>
  <w:style w:type="paragraph" w:styleId="186">
    <w:name w:val="toc 7"/>
    <w:basedOn w:val="719"/>
    <w:next w:val="719"/>
    <w:uiPriority w:val="39"/>
    <w:unhideWhenUsed/>
    <w:pPr>
      <w:ind w:left="1701" w:right="0" w:firstLine="0"/>
      <w:spacing w:after="57"/>
    </w:pPr>
  </w:style>
  <w:style w:type="paragraph" w:styleId="187">
    <w:name w:val="toc 8"/>
    <w:basedOn w:val="719"/>
    <w:next w:val="719"/>
    <w:uiPriority w:val="39"/>
    <w:unhideWhenUsed/>
    <w:pPr>
      <w:ind w:left="1984" w:right="0" w:firstLine="0"/>
      <w:spacing w:after="57"/>
    </w:pPr>
  </w:style>
  <w:style w:type="paragraph" w:styleId="188">
    <w:name w:val="toc 9"/>
    <w:basedOn w:val="719"/>
    <w:next w:val="71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9"/>
    <w:next w:val="719"/>
    <w:uiPriority w:val="99"/>
    <w:unhideWhenUsed/>
    <w:pPr>
      <w:spacing w:after="0" w:afterAutospacing="0"/>
    </w:pPr>
  </w:style>
  <w:style w:type="paragraph" w:styleId="719" w:default="1">
    <w:name w:val="Normal"/>
    <w:next w:val="719"/>
    <w:link w:val="719"/>
    <w:qFormat/>
    <w:pPr>
      <w:jc w:val="both"/>
      <w:widowControl w:val="off"/>
    </w:pPr>
    <w:rPr>
      <w:rFonts w:ascii="Calibri" w:hAnsi="Calibri"/>
      <w:sz w:val="21"/>
      <w:szCs w:val="22"/>
      <w:lang w:val="en-US" w:eastAsia="zh-CN" w:bidi="ar-SA"/>
    </w:rPr>
  </w:style>
  <w:style w:type="paragraph" w:styleId="720">
    <w:name w:val="标题 1"/>
    <w:basedOn w:val="719"/>
    <w:next w:val="719"/>
    <w:link w:val="731"/>
    <w:uiPriority w:val="9"/>
    <w:qFormat/>
    <w:pPr>
      <w:jc w:val="center"/>
      <w:keepNext/>
      <w:outlineLvl w:val="0"/>
    </w:pPr>
    <w:rPr>
      <w:rFonts w:ascii="楷体_GB2312" w:hAnsi="宋体" w:eastAsia="楷体_GB2312"/>
      <w:sz w:val="28"/>
      <w:szCs w:val="28"/>
    </w:rPr>
  </w:style>
  <w:style w:type="paragraph" w:styleId="721">
    <w:name w:val="标题 2"/>
    <w:basedOn w:val="719"/>
    <w:next w:val="721"/>
    <w:link w:val="732"/>
    <w:qFormat/>
    <w:pPr>
      <w:jc w:val="center"/>
      <w:keepLines/>
      <w:keepNext/>
      <w:spacing w:before="260" w:after="260" w:line="415" w:lineRule="auto"/>
      <w:outlineLvl w:val="1"/>
    </w:pPr>
    <w:rPr>
      <w:rFonts w:ascii="Arial" w:hAnsi="Arial" w:eastAsia="幼圆"/>
      <w:b/>
      <w:bCs/>
      <w:sz w:val="44"/>
      <w:szCs w:val="44"/>
    </w:rPr>
  </w:style>
  <w:style w:type="paragraph" w:styleId="722">
    <w:name w:val="标题 3"/>
    <w:basedOn w:val="719"/>
    <w:next w:val="722"/>
    <w:link w:val="733"/>
    <w:uiPriority w:val="9"/>
    <w:qFormat/>
    <w:pPr>
      <w:keepLines/>
      <w:keepNext/>
      <w:spacing w:before="260" w:after="260" w:line="415" w:lineRule="auto"/>
      <w:outlineLvl w:val="2"/>
    </w:pPr>
    <w:rPr>
      <w:rFonts w:ascii="Times New Roman" w:hAnsi="Times New Roman"/>
      <w:b/>
      <w:bCs/>
      <w:sz w:val="32"/>
      <w:szCs w:val="32"/>
    </w:rPr>
  </w:style>
  <w:style w:type="paragraph" w:styleId="723">
    <w:name w:val="标题 4"/>
    <w:basedOn w:val="719"/>
    <w:next w:val="719"/>
    <w:link w:val="734"/>
    <w:uiPriority w:val="9"/>
    <w:qFormat/>
    <w:pPr>
      <w:keepLines/>
      <w:keepNext/>
      <w:spacing w:before="280" w:after="290" w:line="376" w:lineRule="auto"/>
      <w:outlineLvl w:val="3"/>
    </w:pPr>
    <w:rPr>
      <w:rFonts w:ascii="Arial" w:hAnsi="Arial" w:eastAsia="黑体"/>
      <w:b/>
      <w:bCs/>
      <w:sz w:val="28"/>
      <w:szCs w:val="28"/>
    </w:rPr>
  </w:style>
  <w:style w:type="paragraph" w:styleId="724">
    <w:name w:val="标题 5"/>
    <w:basedOn w:val="719"/>
    <w:next w:val="736"/>
    <w:link w:val="735"/>
    <w:qFormat/>
    <w:pPr>
      <w:keepNext/>
      <w:outlineLvl w:val="4"/>
    </w:pPr>
    <w:rPr>
      <w:rFonts w:ascii="宋体" w:hAnsi="宋体"/>
      <w:color w:val="000000"/>
      <w:sz w:val="28"/>
      <w:szCs w:val="28"/>
    </w:rPr>
  </w:style>
  <w:style w:type="paragraph" w:styleId="725">
    <w:name w:val="标题 6"/>
    <w:basedOn w:val="719"/>
    <w:next w:val="719"/>
    <w:link w:val="737"/>
    <w:qFormat/>
    <w:pPr>
      <w:numPr>
        <w:ilvl w:val="5"/>
        <w:numId w:val="1"/>
      </w:numPr>
      <w:keepLines/>
      <w:keepNext/>
      <w:spacing w:before="240" w:after="64" w:line="319" w:lineRule="auto"/>
      <w:tabs>
        <w:tab w:val="left" w:pos="0" w:leader="none"/>
      </w:tabs>
      <w:outlineLvl w:val="5"/>
    </w:pPr>
    <w:rPr>
      <w:rFonts w:ascii="Arial" w:hAnsi="Arial" w:eastAsia="黑体"/>
      <w:b/>
      <w:bCs/>
      <w:sz w:val="24"/>
      <w:szCs w:val="24"/>
    </w:rPr>
  </w:style>
  <w:style w:type="paragraph" w:styleId="726">
    <w:name w:val="标题 7"/>
    <w:basedOn w:val="719"/>
    <w:next w:val="719"/>
    <w:link w:val="738"/>
    <w:qFormat/>
    <w:pPr>
      <w:numPr>
        <w:ilvl w:val="6"/>
        <w:numId w:val="1"/>
      </w:numPr>
      <w:keepLines/>
      <w:keepNext/>
      <w:spacing w:before="240" w:after="64" w:line="319" w:lineRule="auto"/>
      <w:tabs>
        <w:tab w:val="left" w:pos="0" w:leader="none"/>
      </w:tabs>
      <w:outlineLvl w:val="6"/>
    </w:pPr>
    <w:rPr>
      <w:rFonts w:ascii="Times New Roman" w:hAnsi="Times New Roman"/>
      <w:b/>
      <w:bCs/>
      <w:sz w:val="24"/>
      <w:szCs w:val="24"/>
    </w:rPr>
  </w:style>
  <w:style w:type="paragraph" w:styleId="727">
    <w:name w:val="标题 8"/>
    <w:basedOn w:val="719"/>
    <w:next w:val="719"/>
    <w:link w:val="739"/>
    <w:qFormat/>
    <w:pPr>
      <w:numPr>
        <w:ilvl w:val="7"/>
        <w:numId w:val="1"/>
      </w:numPr>
      <w:keepLines/>
      <w:keepNext/>
      <w:spacing w:before="240" w:after="64" w:line="319" w:lineRule="auto"/>
      <w:tabs>
        <w:tab w:val="left" w:pos="0" w:leader="none"/>
      </w:tabs>
      <w:outlineLvl w:val="7"/>
    </w:pPr>
    <w:rPr>
      <w:rFonts w:ascii="Arial" w:hAnsi="Arial" w:eastAsia="黑体"/>
      <w:sz w:val="24"/>
      <w:szCs w:val="24"/>
    </w:rPr>
  </w:style>
  <w:style w:type="paragraph" w:styleId="728">
    <w:name w:val="标题 9"/>
    <w:basedOn w:val="719"/>
    <w:next w:val="719"/>
    <w:link w:val="740"/>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729">
    <w:name w:val="默认段落字体"/>
    <w:next w:val="729"/>
    <w:link w:val="719"/>
    <w:uiPriority w:val="1"/>
    <w:unhideWhenUsed/>
  </w:style>
  <w:style w:type="table" w:styleId="730">
    <w:name w:val="普通表格"/>
    <w:next w:val="730"/>
    <w:link w:val="719"/>
    <w:semiHidden/>
    <w:tblPr/>
  </w:style>
  <w:style w:type="character" w:styleId="731">
    <w:name w:val="标题 1 Char2"/>
    <w:next w:val="731"/>
    <w:link w:val="720"/>
    <w:uiPriority w:val="9"/>
    <w:qFormat/>
    <w:rPr>
      <w:rFonts w:ascii="楷体_GB2312" w:hAnsi="宋体" w:eastAsia="楷体_GB2312" w:cs="宋体"/>
      <w:sz w:val="28"/>
      <w:szCs w:val="28"/>
    </w:rPr>
  </w:style>
  <w:style w:type="character" w:styleId="732">
    <w:name w:val="标题 2 Char2"/>
    <w:next w:val="732"/>
    <w:link w:val="721"/>
    <w:qFormat/>
    <w:rPr>
      <w:rFonts w:ascii="Arial" w:hAnsi="Arial" w:eastAsia="幼圆" w:cs="Arial"/>
      <w:b/>
      <w:bCs/>
      <w:sz w:val="44"/>
      <w:szCs w:val="44"/>
    </w:rPr>
  </w:style>
  <w:style w:type="character" w:styleId="733">
    <w:name w:val="标题 3 Char2"/>
    <w:next w:val="733"/>
    <w:link w:val="722"/>
    <w:uiPriority w:val="9"/>
    <w:qFormat/>
    <w:rPr>
      <w:b/>
      <w:bCs/>
      <w:sz w:val="32"/>
      <w:szCs w:val="32"/>
    </w:rPr>
  </w:style>
  <w:style w:type="character" w:styleId="734">
    <w:name w:val="标题 4 Char2"/>
    <w:next w:val="734"/>
    <w:link w:val="723"/>
    <w:uiPriority w:val="9"/>
    <w:qFormat/>
    <w:rPr>
      <w:rFonts w:ascii="Arial" w:hAnsi="Arial" w:eastAsia="黑体" w:cs="Arial"/>
      <w:b/>
      <w:bCs/>
      <w:sz w:val="28"/>
      <w:szCs w:val="28"/>
    </w:rPr>
  </w:style>
  <w:style w:type="character" w:styleId="735">
    <w:name w:val="标题 5 Char2"/>
    <w:next w:val="735"/>
    <w:link w:val="724"/>
    <w:qFormat/>
    <w:rPr>
      <w:rFonts w:ascii="宋体" w:hAnsi="宋体" w:cs="宋体"/>
      <w:color w:val="000000"/>
      <w:sz w:val="28"/>
      <w:szCs w:val="28"/>
    </w:rPr>
  </w:style>
  <w:style w:type="paragraph" w:styleId="736">
    <w:name w:val="H正文"/>
    <w:basedOn w:val="719"/>
    <w:next w:val="736"/>
    <w:link w:val="719"/>
    <w:qFormat/>
    <w:pPr>
      <w:ind w:firstLine="482"/>
      <w:jc w:val="left"/>
    </w:pPr>
  </w:style>
  <w:style w:type="character" w:styleId="737">
    <w:name w:val="标题 6 Char2"/>
    <w:next w:val="737"/>
    <w:link w:val="725"/>
    <w:qFormat/>
    <w:rPr>
      <w:rFonts w:ascii="Arial" w:hAnsi="Arial" w:eastAsia="黑体"/>
      <w:b/>
      <w:bCs/>
      <w:sz w:val="24"/>
      <w:szCs w:val="24"/>
    </w:rPr>
  </w:style>
  <w:style w:type="character" w:styleId="738">
    <w:name w:val="标题 7 Char"/>
    <w:next w:val="738"/>
    <w:link w:val="726"/>
    <w:qFormat/>
    <w:rPr>
      <w:b/>
      <w:bCs/>
      <w:sz w:val="24"/>
      <w:szCs w:val="24"/>
    </w:rPr>
  </w:style>
  <w:style w:type="character" w:styleId="739">
    <w:name w:val="标题 8 Char"/>
    <w:next w:val="739"/>
    <w:link w:val="727"/>
    <w:qFormat/>
    <w:rPr>
      <w:rFonts w:ascii="Arial" w:hAnsi="Arial" w:eastAsia="黑体"/>
      <w:sz w:val="24"/>
      <w:szCs w:val="24"/>
    </w:rPr>
  </w:style>
  <w:style w:type="character" w:styleId="740">
    <w:name w:val="标题 9 Char"/>
    <w:next w:val="740"/>
    <w:link w:val="728"/>
    <w:qFormat/>
    <w:rPr>
      <w:rFonts w:ascii="Arial" w:hAnsi="Arial" w:eastAsia="黑体"/>
      <w:sz w:val="21"/>
      <w:szCs w:val="21"/>
    </w:rPr>
  </w:style>
  <w:style w:type="paragraph" w:styleId="741">
    <w:name w:val="列表 3"/>
    <w:basedOn w:val="719"/>
    <w:next w:val="741"/>
    <w:link w:val="719"/>
    <w:pPr>
      <w:ind w:hanging="200"/>
    </w:pPr>
    <w:rPr>
      <w:szCs w:val="21"/>
    </w:rPr>
  </w:style>
  <w:style w:type="paragraph" w:styleId="742">
    <w:name w:val="目录 7"/>
    <w:basedOn w:val="719"/>
    <w:next w:val="719"/>
    <w:link w:val="719"/>
    <w:uiPriority w:val="39"/>
    <w:qFormat/>
    <w:pPr>
      <w:ind w:left="1260"/>
      <w:jc w:val="left"/>
    </w:pPr>
    <w:rPr>
      <w:rFonts w:ascii="Calibri" w:hAnsi="Calibri" w:cs="Calibri"/>
      <w:sz w:val="18"/>
      <w:szCs w:val="18"/>
    </w:rPr>
  </w:style>
  <w:style w:type="paragraph" w:styleId="743">
    <w:name w:val="列表编号"/>
    <w:basedOn w:val="719"/>
    <w:next w:val="743"/>
    <w:link w:val="719"/>
    <w:qFormat/>
    <w:pPr>
      <w:numPr>
        <w:ilvl w:val="0"/>
        <w:numId w:val="2"/>
      </w:numPr>
      <w:ind w:left="0" w:firstLine="0"/>
      <w:tabs>
        <w:tab w:val="clear" w:pos="420" w:leader="none"/>
      </w:tabs>
    </w:pPr>
    <w:rPr>
      <w:szCs w:val="20"/>
    </w:rPr>
  </w:style>
  <w:style w:type="paragraph" w:styleId="744">
    <w:name w:val="正文缩进"/>
    <w:basedOn w:val="719"/>
    <w:next w:val="744"/>
    <w:link w:val="745"/>
    <w:uiPriority w:val="99"/>
    <w:qFormat/>
    <w:pPr>
      <w:ind w:firstLine="420"/>
    </w:pPr>
    <w:rPr>
      <w:rFonts w:ascii="Times New Roman" w:hAnsi="Times New Roman"/>
      <w:szCs w:val="21"/>
    </w:rPr>
  </w:style>
  <w:style w:type="character" w:styleId="745">
    <w:name w:val="正文缩进 Char"/>
    <w:next w:val="745"/>
    <w:link w:val="744"/>
    <w:uiPriority w:val="99"/>
    <w:qFormat/>
    <w:rPr>
      <w:rFonts w:eastAsia="宋体"/>
      <w:sz w:val="21"/>
      <w:szCs w:val="21"/>
      <w:lang w:val="en-US" w:eastAsia="zh-CN" w:bidi="ar-SA"/>
    </w:rPr>
  </w:style>
  <w:style w:type="paragraph" w:styleId="746">
    <w:name w:val="文档结构图"/>
    <w:basedOn w:val="719"/>
    <w:next w:val="746"/>
    <w:link w:val="747"/>
    <w:uiPriority w:val="99"/>
    <w:qFormat/>
    <w:pPr>
      <w:shd w:val="clear" w:color="auto" w:fill="000080"/>
    </w:pPr>
    <w:rPr>
      <w:rFonts w:ascii="Times New Roman" w:hAnsi="Times New Roman"/>
      <w:szCs w:val="21"/>
    </w:rPr>
  </w:style>
  <w:style w:type="character" w:styleId="747">
    <w:name w:val="文档结构图 Char1"/>
    <w:next w:val="747"/>
    <w:link w:val="746"/>
    <w:uiPriority w:val="99"/>
    <w:qFormat/>
    <w:rPr>
      <w:sz w:val="21"/>
      <w:szCs w:val="21"/>
      <w:shd w:val="clear" w:color="auto" w:fill="000080"/>
    </w:rPr>
  </w:style>
  <w:style w:type="paragraph" w:styleId="748">
    <w:name w:val="引文目录标题"/>
    <w:basedOn w:val="719"/>
    <w:next w:val="719"/>
    <w:link w:val="719"/>
    <w:pPr>
      <w:spacing w:before="120"/>
    </w:pPr>
    <w:rPr>
      <w:rFonts w:ascii="Arial" w:hAnsi="Arial" w:cs="Arial"/>
      <w:sz w:val="24"/>
    </w:rPr>
  </w:style>
  <w:style w:type="paragraph" w:styleId="749">
    <w:name w:val="批注文字"/>
    <w:basedOn w:val="719"/>
    <w:next w:val="749"/>
    <w:link w:val="750"/>
    <w:uiPriority w:val="99"/>
    <w:qFormat/>
    <w:pPr>
      <w:jc w:val="left"/>
    </w:pPr>
    <w:rPr>
      <w:rFonts w:ascii="Times New Roman" w:hAnsi="Times New Roman"/>
      <w:szCs w:val="21"/>
    </w:rPr>
  </w:style>
  <w:style w:type="character" w:styleId="750">
    <w:name w:val="批注文字 Char"/>
    <w:next w:val="750"/>
    <w:link w:val="749"/>
    <w:uiPriority w:val="99"/>
    <w:qFormat/>
    <w:rPr>
      <w:sz w:val="21"/>
      <w:szCs w:val="21"/>
    </w:rPr>
  </w:style>
  <w:style w:type="paragraph" w:styleId="751">
    <w:name w:val="正文文本 3"/>
    <w:basedOn w:val="719"/>
    <w:next w:val="751"/>
    <w:link w:val="719"/>
    <w:rPr>
      <w:rFonts w:ascii="仿宋_GB2312" w:hAnsi="宋体" w:eastAsia="仿宋_GB2312" w:cs="宋体"/>
      <w:sz w:val="32"/>
      <w:szCs w:val="32"/>
    </w:rPr>
  </w:style>
  <w:style w:type="paragraph" w:styleId="752">
    <w:name w:val="正文文本"/>
    <w:basedOn w:val="719"/>
    <w:next w:val="719"/>
    <w:link w:val="753"/>
    <w:uiPriority w:val="99"/>
    <w:qFormat/>
    <w:rPr>
      <w:rFonts w:ascii="楷体_GB2312" w:hAnsi="宋体" w:eastAsia="楷体_GB2312"/>
      <w:sz w:val="28"/>
      <w:szCs w:val="28"/>
    </w:rPr>
  </w:style>
  <w:style w:type="character" w:styleId="753">
    <w:name w:val="正文文本 Char1"/>
    <w:next w:val="753"/>
    <w:link w:val="752"/>
    <w:uiPriority w:val="99"/>
    <w:qFormat/>
    <w:rPr>
      <w:rFonts w:ascii="楷体_GB2312" w:hAnsi="宋体" w:eastAsia="楷体_GB2312" w:cs="宋体"/>
      <w:sz w:val="28"/>
      <w:szCs w:val="28"/>
    </w:rPr>
  </w:style>
  <w:style w:type="paragraph" w:styleId="754">
    <w:name w:val="正文文本缩进"/>
    <w:basedOn w:val="719"/>
    <w:next w:val="755"/>
    <w:link w:val="719"/>
    <w:qFormat/>
    <w:pPr>
      <w:ind w:firstLine="645"/>
    </w:pPr>
    <w:rPr>
      <w:rFonts w:ascii="楷体_GB2312" w:hAnsi="宋体" w:eastAsia="楷体_GB2312" w:cs="宋体"/>
      <w:sz w:val="32"/>
      <w:szCs w:val="32"/>
    </w:rPr>
  </w:style>
  <w:style w:type="paragraph" w:styleId="755">
    <w:name w:val="寄信人地址"/>
    <w:basedOn w:val="719"/>
    <w:next w:val="755"/>
    <w:link w:val="719"/>
    <w:uiPriority w:val="99"/>
    <w:unhideWhenUsed/>
    <w:qFormat/>
    <w:rPr>
      <w:rFonts w:ascii="Arial" w:hAnsi="Arial"/>
    </w:rPr>
  </w:style>
  <w:style w:type="paragraph" w:styleId="756">
    <w:name w:val="列表 2"/>
    <w:basedOn w:val="719"/>
    <w:next w:val="756"/>
    <w:link w:val="719"/>
    <w:qFormat/>
    <w:pPr>
      <w:numPr>
        <w:ilvl w:val="0"/>
        <w:numId w:val="3"/>
      </w:numPr>
      <w:ind w:left="0" w:hanging="200"/>
      <w:tabs>
        <w:tab w:val="clear" w:pos="907" w:leader="none"/>
      </w:tabs>
    </w:pPr>
    <w:rPr>
      <w:szCs w:val="21"/>
    </w:rPr>
  </w:style>
  <w:style w:type="paragraph" w:styleId="757">
    <w:name w:val="HTML 地址"/>
    <w:basedOn w:val="719"/>
    <w:next w:val="757"/>
    <w:link w:val="719"/>
    <w:pPr>
      <w:numPr>
        <w:ilvl w:val="0"/>
        <w:numId w:val="4"/>
      </w:numPr>
      <w:ind w:left="0" w:firstLine="0"/>
      <w:tabs>
        <w:tab w:val="clear" w:pos="397" w:leader="none"/>
      </w:tabs>
    </w:pPr>
    <w:rPr>
      <w:i/>
      <w:iCs/>
      <w:szCs w:val="21"/>
    </w:rPr>
  </w:style>
  <w:style w:type="paragraph" w:styleId="758">
    <w:name w:val="目录 5"/>
    <w:basedOn w:val="719"/>
    <w:next w:val="719"/>
    <w:link w:val="719"/>
    <w:uiPriority w:val="39"/>
    <w:qFormat/>
    <w:pPr>
      <w:ind w:left="840"/>
      <w:jc w:val="left"/>
    </w:pPr>
    <w:rPr>
      <w:rFonts w:ascii="Calibri" w:hAnsi="Calibri" w:cs="Calibri"/>
      <w:sz w:val="18"/>
      <w:szCs w:val="18"/>
    </w:rPr>
  </w:style>
  <w:style w:type="paragraph" w:styleId="759">
    <w:name w:val="目录 3"/>
    <w:basedOn w:val="719"/>
    <w:next w:val="719"/>
    <w:link w:val="719"/>
    <w:uiPriority w:val="39"/>
    <w:qFormat/>
    <w:pPr>
      <w:ind w:left="420"/>
      <w:jc w:val="left"/>
    </w:pPr>
    <w:rPr>
      <w:rFonts w:ascii="Calibri" w:hAnsi="Calibri" w:cs="Calibri"/>
      <w:i/>
      <w:iCs/>
      <w:sz w:val="20"/>
      <w:szCs w:val="20"/>
    </w:rPr>
  </w:style>
  <w:style w:type="paragraph" w:styleId="760">
    <w:name w:val="纯文本"/>
    <w:basedOn w:val="719"/>
    <w:next w:val="760"/>
    <w:link w:val="761"/>
    <w:uiPriority w:val="99"/>
    <w:qFormat/>
    <w:rPr>
      <w:rFonts w:ascii="宋体" w:hAnsi="宋体"/>
      <w:szCs w:val="21"/>
    </w:rPr>
  </w:style>
  <w:style w:type="character" w:styleId="761">
    <w:name w:val="纯文本 Char"/>
    <w:next w:val="761"/>
    <w:link w:val="760"/>
    <w:uiPriority w:val="99"/>
    <w:qFormat/>
    <w:rPr>
      <w:rFonts w:ascii="宋体" w:hAnsi="宋体" w:cs="Courier New"/>
      <w:sz w:val="21"/>
      <w:szCs w:val="21"/>
    </w:rPr>
  </w:style>
  <w:style w:type="paragraph" w:styleId="762">
    <w:name w:val="目录 8"/>
    <w:basedOn w:val="719"/>
    <w:next w:val="719"/>
    <w:link w:val="719"/>
    <w:uiPriority w:val="39"/>
    <w:qFormat/>
    <w:pPr>
      <w:ind w:left="1470"/>
      <w:jc w:val="left"/>
    </w:pPr>
    <w:rPr>
      <w:rFonts w:ascii="Calibri" w:hAnsi="Calibri" w:cs="Calibri"/>
      <w:sz w:val="18"/>
      <w:szCs w:val="18"/>
    </w:rPr>
  </w:style>
  <w:style w:type="paragraph" w:styleId="763">
    <w:name w:val="日期"/>
    <w:basedOn w:val="719"/>
    <w:next w:val="719"/>
    <w:link w:val="764"/>
    <w:qFormat/>
    <w:rPr>
      <w:rFonts w:ascii="Times New Roman" w:hAnsi="Times New Roman"/>
      <w:sz w:val="24"/>
      <w:szCs w:val="24"/>
    </w:rPr>
  </w:style>
  <w:style w:type="character" w:styleId="764">
    <w:name w:val="日期 Char1"/>
    <w:next w:val="764"/>
    <w:link w:val="763"/>
    <w:qFormat/>
    <w:rPr>
      <w:sz w:val="24"/>
      <w:szCs w:val="24"/>
    </w:rPr>
  </w:style>
  <w:style w:type="paragraph" w:styleId="765">
    <w:name w:val="正文文本缩进 2"/>
    <w:basedOn w:val="719"/>
    <w:next w:val="765"/>
    <w:link w:val="719"/>
    <w:qFormat/>
    <w:pPr>
      <w:ind w:left="630" w:firstLine="645"/>
    </w:pPr>
    <w:rPr>
      <w:rFonts w:ascii="Arial" w:hAnsi="Arial" w:eastAsia="仿宋_GB2312" w:cs="Arial"/>
      <w:sz w:val="32"/>
      <w:szCs w:val="32"/>
    </w:rPr>
  </w:style>
  <w:style w:type="paragraph" w:styleId="766">
    <w:name w:val="批注框文本"/>
    <w:basedOn w:val="719"/>
    <w:next w:val="766"/>
    <w:link w:val="767"/>
    <w:uiPriority w:val="99"/>
    <w:qFormat/>
    <w:rPr>
      <w:rFonts w:ascii="Times New Roman" w:hAnsi="Times New Roman"/>
      <w:sz w:val="18"/>
      <w:szCs w:val="18"/>
    </w:rPr>
  </w:style>
  <w:style w:type="character" w:styleId="767">
    <w:name w:val="批注框文本 Char1"/>
    <w:next w:val="767"/>
    <w:link w:val="766"/>
    <w:uiPriority w:val="99"/>
    <w:qFormat/>
    <w:rPr>
      <w:sz w:val="18"/>
      <w:szCs w:val="18"/>
    </w:rPr>
  </w:style>
  <w:style w:type="paragraph" w:styleId="768">
    <w:name w:val="页脚"/>
    <w:basedOn w:val="719"/>
    <w:next w:val="768"/>
    <w:link w:val="769"/>
    <w:uiPriority w:val="99"/>
    <w:qFormat/>
    <w:pPr>
      <w:jc w:val="left"/>
      <w:tabs>
        <w:tab w:val="center" w:pos="4153" w:leader="none"/>
        <w:tab w:val="right" w:pos="8306" w:leader="none"/>
      </w:tabs>
    </w:pPr>
    <w:rPr>
      <w:rFonts w:ascii="Times New Roman" w:hAnsi="Times New Roman"/>
      <w:sz w:val="18"/>
      <w:szCs w:val="18"/>
    </w:rPr>
  </w:style>
  <w:style w:type="character" w:styleId="769">
    <w:name w:val="页脚 Char1"/>
    <w:next w:val="769"/>
    <w:link w:val="768"/>
    <w:uiPriority w:val="99"/>
    <w:qFormat/>
    <w:rPr>
      <w:sz w:val="18"/>
      <w:szCs w:val="18"/>
    </w:rPr>
  </w:style>
  <w:style w:type="paragraph" w:styleId="770">
    <w:name w:val="页眉"/>
    <w:basedOn w:val="719"/>
    <w:next w:val="770"/>
    <w:link w:val="771"/>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71">
    <w:name w:val="页眉 Char1"/>
    <w:next w:val="771"/>
    <w:link w:val="770"/>
    <w:uiPriority w:val="99"/>
    <w:qFormat/>
    <w:rPr>
      <w:sz w:val="18"/>
      <w:szCs w:val="18"/>
    </w:rPr>
  </w:style>
  <w:style w:type="paragraph" w:styleId="772">
    <w:name w:val="目录 1"/>
    <w:basedOn w:val="719"/>
    <w:next w:val="719"/>
    <w:link w:val="719"/>
    <w:uiPriority w:val="39"/>
    <w:qFormat/>
    <w:pPr>
      <w:jc w:val="left"/>
      <w:spacing w:before="120" w:after="120"/>
    </w:pPr>
    <w:rPr>
      <w:rFonts w:ascii="Calibri" w:hAnsi="Calibri" w:cs="Calibri"/>
      <w:b/>
      <w:bCs/>
      <w:caps/>
      <w:sz w:val="20"/>
      <w:szCs w:val="20"/>
    </w:rPr>
  </w:style>
  <w:style w:type="paragraph" w:styleId="773">
    <w:name w:val="目录 4"/>
    <w:basedOn w:val="719"/>
    <w:next w:val="719"/>
    <w:link w:val="719"/>
    <w:uiPriority w:val="39"/>
    <w:qFormat/>
    <w:pPr>
      <w:ind w:left="630"/>
      <w:jc w:val="left"/>
    </w:pPr>
    <w:rPr>
      <w:rFonts w:ascii="Calibri" w:hAnsi="Calibri" w:cs="Calibri"/>
      <w:sz w:val="18"/>
      <w:szCs w:val="18"/>
    </w:rPr>
  </w:style>
  <w:style w:type="paragraph" w:styleId="774">
    <w:name w:val="副标题"/>
    <w:basedOn w:val="719"/>
    <w:next w:val="719"/>
    <w:link w:val="775"/>
    <w:qFormat/>
    <w:pPr>
      <w:ind w:firstLine="200"/>
      <w:jc w:val="center"/>
      <w:spacing w:before="100" w:beforeAutospacing="1" w:after="100" w:afterAutospacing="1" w:line="312" w:lineRule="auto"/>
      <w:outlineLvl w:val="1"/>
    </w:pPr>
    <w:rPr>
      <w:rFonts w:ascii="Cambria" w:hAnsi="Cambria"/>
      <w:b/>
      <w:bCs/>
      <w:sz w:val="32"/>
      <w:szCs w:val="32"/>
    </w:rPr>
  </w:style>
  <w:style w:type="character" w:styleId="775">
    <w:name w:val="副标题 Char"/>
    <w:next w:val="775"/>
    <w:link w:val="774"/>
    <w:rPr>
      <w:rFonts w:ascii="Cambria" w:hAnsi="Cambria"/>
      <w:b/>
      <w:bCs/>
      <w:sz w:val="32"/>
      <w:szCs w:val="32"/>
    </w:rPr>
  </w:style>
  <w:style w:type="paragraph" w:styleId="776">
    <w:name w:val="列表"/>
    <w:basedOn w:val="719"/>
    <w:next w:val="776"/>
    <w:link w:val="719"/>
    <w:uiPriority w:val="99"/>
    <w:pPr>
      <w:ind w:left="200" w:hanging="200"/>
    </w:pPr>
    <w:rPr>
      <w:szCs w:val="21"/>
    </w:rPr>
  </w:style>
  <w:style w:type="paragraph" w:styleId="777">
    <w:name w:val="脚注文本"/>
    <w:basedOn w:val="719"/>
    <w:next w:val="777"/>
    <w:link w:val="719"/>
    <w:pPr>
      <w:jc w:val="left"/>
      <w:widowControl/>
    </w:pPr>
    <w:rPr>
      <w:sz w:val="20"/>
      <w:szCs w:val="20"/>
    </w:rPr>
  </w:style>
  <w:style w:type="paragraph" w:styleId="778">
    <w:name w:val="目录 6"/>
    <w:basedOn w:val="719"/>
    <w:next w:val="719"/>
    <w:link w:val="719"/>
    <w:uiPriority w:val="39"/>
    <w:qFormat/>
    <w:pPr>
      <w:ind w:left="1050"/>
      <w:jc w:val="left"/>
    </w:pPr>
    <w:rPr>
      <w:rFonts w:ascii="Calibri" w:hAnsi="Calibri" w:cs="Calibri"/>
      <w:sz w:val="18"/>
      <w:szCs w:val="18"/>
    </w:rPr>
  </w:style>
  <w:style w:type="paragraph" w:styleId="779">
    <w:name w:val="正文文本缩进 3"/>
    <w:basedOn w:val="719"/>
    <w:next w:val="779"/>
    <w:link w:val="719"/>
    <w:pPr>
      <w:ind w:left="645" w:firstLine="645"/>
    </w:pPr>
    <w:rPr>
      <w:rFonts w:ascii="Arial" w:hAnsi="Arial" w:eastAsia="仿宋_GB2312" w:cs="Arial"/>
      <w:color w:val="ffff00"/>
      <w:sz w:val="32"/>
      <w:szCs w:val="32"/>
    </w:rPr>
  </w:style>
  <w:style w:type="paragraph" w:styleId="780">
    <w:name w:val="图表目录"/>
    <w:basedOn w:val="719"/>
    <w:next w:val="719"/>
    <w:link w:val="719"/>
    <w:pPr>
      <w:ind w:left="840" w:hanging="420"/>
    </w:pPr>
    <w:rPr>
      <w:szCs w:val="21"/>
    </w:rPr>
  </w:style>
  <w:style w:type="paragraph" w:styleId="781">
    <w:name w:val="目录 2"/>
    <w:basedOn w:val="719"/>
    <w:next w:val="719"/>
    <w:link w:val="719"/>
    <w:uiPriority w:val="39"/>
    <w:qFormat/>
    <w:pPr>
      <w:ind w:left="210"/>
      <w:jc w:val="left"/>
    </w:pPr>
    <w:rPr>
      <w:rFonts w:ascii="Calibri" w:hAnsi="Calibri" w:cs="Calibri"/>
      <w:smallCaps/>
      <w:sz w:val="20"/>
      <w:szCs w:val="20"/>
    </w:rPr>
  </w:style>
  <w:style w:type="paragraph" w:styleId="782">
    <w:name w:val="目录 9"/>
    <w:basedOn w:val="719"/>
    <w:next w:val="719"/>
    <w:link w:val="719"/>
    <w:uiPriority w:val="39"/>
    <w:qFormat/>
    <w:pPr>
      <w:ind w:left="1680"/>
      <w:jc w:val="left"/>
    </w:pPr>
    <w:rPr>
      <w:rFonts w:ascii="Calibri" w:hAnsi="Calibri" w:cs="Calibri"/>
      <w:sz w:val="18"/>
      <w:szCs w:val="18"/>
    </w:rPr>
  </w:style>
  <w:style w:type="paragraph" w:styleId="783">
    <w:name w:val="正文文本 2"/>
    <w:basedOn w:val="719"/>
    <w:next w:val="783"/>
    <w:link w:val="719"/>
    <w:pPr>
      <w:jc w:val="center"/>
      <w:widowControl/>
    </w:pPr>
    <w:rPr>
      <w:rFonts w:ascii="楷体_GB2312" w:hAnsi="宋体" w:eastAsia="楷体_GB2312" w:cs="宋体"/>
      <w:sz w:val="28"/>
      <w:szCs w:val="28"/>
    </w:rPr>
  </w:style>
  <w:style w:type="paragraph" w:styleId="784">
    <w:name w:val="列表 4"/>
    <w:basedOn w:val="719"/>
    <w:next w:val="784"/>
    <w:link w:val="719"/>
    <w:pPr>
      <w:numPr>
        <w:ilvl w:val="0"/>
        <w:numId w:val="5"/>
      </w:numPr>
      <w:ind w:left="100" w:hanging="200"/>
      <w:tabs>
        <w:tab w:val="clear" w:pos="709" w:leader="none"/>
      </w:tabs>
    </w:pPr>
    <w:rPr>
      <w:szCs w:val="21"/>
    </w:rPr>
  </w:style>
  <w:style w:type="paragraph" w:styleId="785">
    <w:name w:val="HTML 预设格式"/>
    <w:basedOn w:val="719"/>
    <w:next w:val="785"/>
    <w:link w:val="71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86">
    <w:name w:val="普通(网站)"/>
    <w:basedOn w:val="719"/>
    <w:next w:val="786"/>
    <w:link w:val="787"/>
    <w:uiPriority w:val="99"/>
    <w:qFormat/>
    <w:pPr>
      <w:jc w:val="left"/>
      <w:spacing w:before="100" w:beforeAutospacing="1" w:after="100" w:afterAutospacing="1"/>
      <w:widowControl/>
    </w:pPr>
    <w:rPr>
      <w:rFonts w:ascii="宋体" w:hAnsi="宋体"/>
      <w:sz w:val="24"/>
      <w:szCs w:val="24"/>
    </w:rPr>
  </w:style>
  <w:style w:type="character" w:styleId="787">
    <w:name w:val="普通(网站) Char"/>
    <w:next w:val="787"/>
    <w:link w:val="786"/>
    <w:uiPriority w:val="99"/>
    <w:qFormat/>
    <w:rPr>
      <w:rFonts w:ascii="宋体" w:hAnsi="宋体" w:cs="宋体"/>
      <w:sz w:val="24"/>
      <w:szCs w:val="24"/>
    </w:rPr>
  </w:style>
  <w:style w:type="paragraph" w:styleId="788">
    <w:name w:val="列表接续 3"/>
    <w:basedOn w:val="719"/>
    <w:next w:val="788"/>
    <w:link w:val="719"/>
    <w:pPr>
      <w:ind w:left="1260"/>
      <w:spacing w:after="120"/>
    </w:pPr>
    <w:rPr>
      <w:szCs w:val="20"/>
    </w:rPr>
  </w:style>
  <w:style w:type="paragraph" w:styleId="789">
    <w:name w:val="索引 1"/>
    <w:basedOn w:val="719"/>
    <w:next w:val="719"/>
    <w:link w:val="719"/>
    <w:pPr>
      <w:spacing w:line="240" w:lineRule="atLeast"/>
    </w:pPr>
    <w:rPr>
      <w:b/>
      <w:bCs/>
      <w:szCs w:val="21"/>
    </w:rPr>
  </w:style>
  <w:style w:type="paragraph" w:styleId="790">
    <w:name w:val="标题"/>
    <w:basedOn w:val="719"/>
    <w:next w:val="790"/>
    <w:link w:val="791"/>
    <w:qFormat/>
    <w:pPr>
      <w:jc w:val="center"/>
      <w:spacing w:before="240" w:after="60"/>
      <w:outlineLvl w:val="0"/>
    </w:pPr>
    <w:rPr>
      <w:rFonts w:ascii="Arial" w:hAnsi="Arial" w:eastAsia="黑体"/>
      <w:b/>
      <w:bCs/>
      <w:sz w:val="44"/>
      <w:szCs w:val="32"/>
    </w:rPr>
  </w:style>
  <w:style w:type="character" w:styleId="791">
    <w:name w:val="标题 Char1"/>
    <w:next w:val="791"/>
    <w:link w:val="790"/>
    <w:qFormat/>
    <w:rPr>
      <w:rFonts w:ascii="Arial" w:hAnsi="Arial" w:eastAsia="黑体" w:cs="Arial"/>
      <w:b/>
      <w:bCs/>
      <w:sz w:val="44"/>
      <w:szCs w:val="32"/>
    </w:rPr>
  </w:style>
  <w:style w:type="paragraph" w:styleId="792">
    <w:name w:val="批注主题"/>
    <w:basedOn w:val="749"/>
    <w:next w:val="749"/>
    <w:link w:val="793"/>
    <w:uiPriority w:val="99"/>
    <w:qFormat/>
    <w:rPr>
      <w:rFonts w:ascii="Times New Roman" w:hAnsi="Times New Roman"/>
      <w:b/>
      <w:bCs/>
    </w:rPr>
  </w:style>
  <w:style w:type="character" w:styleId="793">
    <w:name w:val="批注主题 Char1"/>
    <w:next w:val="793"/>
    <w:link w:val="792"/>
    <w:uiPriority w:val="99"/>
    <w:qFormat/>
    <w:rPr>
      <w:b/>
      <w:bCs/>
      <w:sz w:val="21"/>
      <w:szCs w:val="21"/>
    </w:rPr>
  </w:style>
  <w:style w:type="paragraph" w:styleId="794">
    <w:name w:val="正文首行缩进"/>
    <w:basedOn w:val="719"/>
    <w:next w:val="794"/>
    <w:link w:val="795"/>
    <w:qFormat/>
    <w:pPr>
      <w:ind w:firstLine="200"/>
      <w:spacing w:line="360" w:lineRule="auto"/>
    </w:pPr>
    <w:rPr>
      <w:rFonts w:ascii="仿宋_GB2312" w:hAnsi="宋体" w:eastAsia="仿宋_GB2312"/>
      <w:sz w:val="30"/>
      <w:szCs w:val="30"/>
    </w:rPr>
  </w:style>
  <w:style w:type="character" w:styleId="795">
    <w:name w:val="正文首行缩进 Char2"/>
    <w:next w:val="795"/>
    <w:link w:val="794"/>
    <w:qFormat/>
    <w:rPr>
      <w:rFonts w:ascii="仿宋_GB2312" w:hAnsi="宋体" w:eastAsia="仿宋_GB2312" w:cs="宋体"/>
      <w:sz w:val="30"/>
      <w:szCs w:val="30"/>
    </w:rPr>
  </w:style>
  <w:style w:type="paragraph" w:styleId="796">
    <w:name w:val="正文首行缩进 2"/>
    <w:basedOn w:val="754"/>
    <w:next w:val="796"/>
    <w:link w:val="719"/>
    <w:pPr>
      <w:ind w:firstLine="200"/>
      <w:spacing w:line="360" w:lineRule="auto"/>
    </w:pPr>
    <w:rPr>
      <w:rFonts w:ascii="宋体" w:eastAsia="宋体"/>
      <w:sz w:val="21"/>
      <w:szCs w:val="20"/>
    </w:rPr>
  </w:style>
  <w:style w:type="table" w:styleId="797">
    <w:name w:val="网格型"/>
    <w:basedOn w:val="730"/>
    <w:next w:val="797"/>
    <w:link w:val="719"/>
    <w:uiPriority w:val="39"/>
    <w:qFormat/>
    <w:rPr>
      <w:rFonts w:ascii="Calibri" w:hAnsi="Calibri"/>
    </w:rPr>
    <w:tblPr/>
  </w:style>
  <w:style w:type="character" w:styleId="798">
    <w:name w:val="要点"/>
    <w:next w:val="798"/>
    <w:link w:val="719"/>
    <w:uiPriority w:val="22"/>
    <w:qFormat/>
    <w:rPr>
      <w:b/>
      <w:bCs/>
    </w:rPr>
  </w:style>
  <w:style w:type="character" w:styleId="799">
    <w:name w:val="页码"/>
    <w:next w:val="799"/>
    <w:link w:val="719"/>
    <w:qFormat/>
  </w:style>
  <w:style w:type="character" w:styleId="800">
    <w:name w:val="已访问的超链接"/>
    <w:next w:val="800"/>
    <w:link w:val="719"/>
    <w:uiPriority w:val="99"/>
    <w:qFormat/>
    <w:rPr>
      <w:color w:val="800080"/>
      <w:u w:val="single"/>
    </w:rPr>
  </w:style>
  <w:style w:type="character" w:styleId="801">
    <w:name w:val="强调"/>
    <w:next w:val="801"/>
    <w:link w:val="719"/>
    <w:uiPriority w:val="20"/>
    <w:qFormat/>
    <w:rPr>
      <w:i/>
      <w:iCs/>
    </w:rPr>
  </w:style>
  <w:style w:type="character" w:styleId="802">
    <w:name w:val="超链接"/>
    <w:next w:val="802"/>
    <w:link w:val="719"/>
    <w:uiPriority w:val="99"/>
    <w:qFormat/>
    <w:rPr>
      <w:color w:val="0000ff"/>
      <w:u w:val="single"/>
    </w:rPr>
  </w:style>
  <w:style w:type="character" w:styleId="803">
    <w:name w:val="批注引用"/>
    <w:next w:val="803"/>
    <w:link w:val="719"/>
    <w:uiPriority w:val="99"/>
    <w:qFormat/>
    <w:rPr>
      <w:sz w:val="21"/>
      <w:szCs w:val="21"/>
    </w:rPr>
  </w:style>
  <w:style w:type="paragraph" w:styleId="804">
    <w:name w:val="首行缩进"/>
    <w:basedOn w:val="719"/>
    <w:next w:val="804"/>
    <w:link w:val="719"/>
    <w:qFormat/>
    <w:pPr>
      <w:ind w:firstLine="480"/>
      <w:jc w:val="left"/>
      <w:spacing w:line="360" w:lineRule="auto"/>
    </w:pPr>
    <w:rPr>
      <w:rFonts w:ascii="宋体" w:hAnsi="宋体"/>
      <w:sz w:val="24"/>
    </w:rPr>
  </w:style>
  <w:style w:type="character" w:styleId="805">
    <w:name w:val="默认段落字体1"/>
    <w:next w:val="805"/>
    <w:link w:val="719"/>
    <w:semiHidden/>
    <w:qFormat/>
    <w:rPr>
      <w:rFonts w:ascii="Calibri" w:hAnsi="Calibri"/>
      <w:sz w:val="21"/>
      <w:szCs w:val="22"/>
      <w:lang w:val="en-US" w:eastAsia="zh-CN" w:bidi="ar-SA"/>
    </w:rPr>
  </w:style>
  <w:style w:type="character" w:styleId="806">
    <w:name w:val="标题 8 Char1"/>
    <w:next w:val="806"/>
    <w:link w:val="719"/>
    <w:semiHidden/>
    <w:qFormat/>
    <w:rPr>
      <w:rFonts w:ascii="Cambria" w:hAnsi="Cambria" w:eastAsia="宋体" w:cs="Times New Roman"/>
      <w:sz w:val="24"/>
      <w:szCs w:val="24"/>
    </w:rPr>
  </w:style>
  <w:style w:type="character" w:styleId="807">
    <w:name w:val="标题 字符"/>
    <w:next w:val="807"/>
    <w:link w:val="719"/>
    <w:uiPriority w:val="10"/>
    <w:qFormat/>
    <w:rPr>
      <w:rFonts w:ascii="Cambria" w:hAnsi="Cambria" w:eastAsia="宋体" w:cs="Times New Roman"/>
      <w:b/>
      <w:bCs/>
      <w:sz w:val="32"/>
      <w:szCs w:val="32"/>
    </w:rPr>
  </w:style>
  <w:style w:type="character" w:styleId="808">
    <w:name w:val="font61"/>
    <w:next w:val="808"/>
    <w:link w:val="719"/>
    <w:rPr>
      <w:rFonts w:hint="eastAsia" w:ascii="宋体" w:hAnsi="宋体" w:eastAsia="宋体" w:cs="宋体"/>
      <w:i/>
      <w:color w:val="000000"/>
      <w:sz w:val="20"/>
      <w:szCs w:val="20"/>
      <w:u w:val="single"/>
    </w:rPr>
  </w:style>
  <w:style w:type="character" w:styleId="809">
    <w:name w:val="font71"/>
    <w:next w:val="809"/>
    <w:link w:val="719"/>
    <w:rPr>
      <w:rFonts w:hint="eastAsia" w:ascii="宋体" w:hAnsi="宋体" w:eastAsia="宋体" w:cs="宋体"/>
      <w:i w:val="0"/>
      <w:color w:val="000000"/>
      <w:sz w:val="20"/>
      <w:szCs w:val="20"/>
      <w:u w:val="none"/>
    </w:rPr>
  </w:style>
  <w:style w:type="character" w:styleId="810">
    <w:name w:val="副标题 Char1"/>
    <w:next w:val="810"/>
    <w:link w:val="719"/>
    <w:uiPriority w:val="11"/>
    <w:rPr>
      <w:rFonts w:ascii="Cambria" w:hAnsi="Cambria" w:cs="Times New Roman"/>
      <w:b/>
      <w:bCs/>
      <w:sz w:val="32"/>
      <w:szCs w:val="32"/>
    </w:rPr>
  </w:style>
  <w:style w:type="character" w:styleId="811">
    <w:name w:val="标题 5 Char,H5 Char,PIM 5 Char,Second Subheading Char,dash Char,dd Char,ds Char,h5 Char"/>
    <w:next w:val="811"/>
    <w:link w:val="719"/>
    <w:rPr>
      <w:b/>
      <w:bCs/>
      <w:sz w:val="28"/>
      <w:szCs w:val="28"/>
    </w:rPr>
  </w:style>
  <w:style w:type="character" w:styleId="812">
    <w:name w:val="正文文本 Char"/>
    <w:next w:val="812"/>
    <w:link w:val="719"/>
    <w:qFormat/>
    <w:rPr>
      <w:rFonts w:ascii="Calibri" w:hAnsi="Calibri" w:eastAsia="宋体" w:cs="Times New Roman"/>
    </w:rPr>
  </w:style>
  <w:style w:type="character" w:styleId="813">
    <w:name w:val="Item List in Table Char Char"/>
    <w:next w:val="813"/>
    <w:link w:val="814"/>
    <w:uiPriority w:val="99"/>
    <w:qFormat/>
    <w:rPr>
      <w:rFonts w:ascii="Arial" w:hAnsi="Arial"/>
      <w:sz w:val="18"/>
      <w:szCs w:val="22"/>
      <w:lang w:val="en-US" w:eastAsia="zh-CN" w:bidi="ar-SA"/>
    </w:rPr>
  </w:style>
  <w:style w:type="paragraph" w:styleId="814">
    <w:name w:val="Item List in Table"/>
    <w:next w:val="814"/>
    <w:link w:val="813"/>
    <w:uiPriority w:val="99"/>
    <w:qFormat/>
    <w:pPr>
      <w:numPr>
        <w:ilvl w:val="0"/>
        <w:numId w:val="6"/>
      </w:numPr>
      <w:jc w:val="both"/>
      <w:spacing w:before="40" w:after="40"/>
      <w:tabs>
        <w:tab w:val="left" w:pos="284" w:leader="none"/>
      </w:tabs>
    </w:pPr>
    <w:rPr>
      <w:rFonts w:ascii="Arial" w:hAnsi="Arial"/>
      <w:sz w:val="18"/>
      <w:szCs w:val="22"/>
      <w:lang w:val="en-US" w:eastAsia="zh-CN" w:bidi="ar-SA"/>
    </w:rPr>
  </w:style>
  <w:style w:type="character" w:styleId="815">
    <w:name w:val="标题 9 Char1"/>
    <w:next w:val="815"/>
    <w:link w:val="719"/>
    <w:semiHidden/>
    <w:qFormat/>
    <w:rPr>
      <w:rFonts w:ascii="Cambria" w:hAnsi="Cambria" w:eastAsia="宋体" w:cs="Times New Roman"/>
      <w:sz w:val="21"/>
      <w:szCs w:val="21"/>
    </w:rPr>
  </w:style>
  <w:style w:type="character" w:styleId="816">
    <w:name w:val="副标题 字符1"/>
    <w:next w:val="816"/>
    <w:link w:val="719"/>
    <w:uiPriority w:val="11"/>
    <w:rPr>
      <w:b/>
      <w:bCs/>
      <w:sz w:val="32"/>
      <w:szCs w:val="32"/>
    </w:rPr>
  </w:style>
  <w:style w:type="character" w:styleId="817">
    <w:name w:val="font91"/>
    <w:next w:val="817"/>
    <w:link w:val="719"/>
    <w:rPr>
      <w:rFonts w:ascii="Times New Roman" w:hAnsi="Times New Roman" w:cs="Times New Roman"/>
      <w:i w:val="0"/>
      <w:color w:val="000000"/>
      <w:sz w:val="20"/>
      <w:szCs w:val="20"/>
      <w:u w:val="none"/>
    </w:rPr>
  </w:style>
  <w:style w:type="character" w:styleId="818">
    <w:name w:val="Item List Char Char"/>
    <w:next w:val="818"/>
    <w:link w:val="819"/>
    <w:uiPriority w:val="99"/>
    <w:qFormat/>
    <w:rPr>
      <w:rFonts w:ascii="Arial" w:hAnsi="Arial" w:cs="Arial"/>
      <w:lang w:eastAsia="en-US"/>
    </w:rPr>
  </w:style>
  <w:style w:type="paragraph" w:styleId="819">
    <w:name w:val="Item List"/>
    <w:basedOn w:val="719"/>
    <w:next w:val="819"/>
    <w:link w:val="818"/>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820">
    <w:name w:val="正文首行缩进 Char Char"/>
    <w:next w:val="820"/>
    <w:link w:val="821"/>
    <w:rPr>
      <w:szCs w:val="24"/>
    </w:rPr>
  </w:style>
  <w:style w:type="paragraph" w:styleId="821">
    <w:name w:val="正文首行缩进1"/>
    <w:basedOn w:val="752"/>
    <w:next w:val="821"/>
    <w:link w:val="820"/>
    <w:pPr>
      <w:ind w:firstLine="420"/>
      <w:spacing w:after="120"/>
    </w:pPr>
    <w:rPr>
      <w:rFonts w:ascii="Times New Roman" w:hAnsi="Times New Roman" w:eastAsia="宋体"/>
      <w:sz w:val="20"/>
      <w:szCs w:val="24"/>
    </w:rPr>
  </w:style>
  <w:style w:type="character" w:styleId="822">
    <w:name w:val="正文样式 Char"/>
    <w:next w:val="822"/>
    <w:link w:val="823"/>
    <w:qFormat/>
    <w:rPr>
      <w:rFonts w:ascii="宋体" w:hAnsi="宋体"/>
      <w:sz w:val="24"/>
      <w:szCs w:val="24"/>
    </w:rPr>
  </w:style>
  <w:style w:type="paragraph" w:styleId="823">
    <w:name w:val="正文样式"/>
    <w:basedOn w:val="719"/>
    <w:next w:val="823"/>
    <w:link w:val="822"/>
    <w:qFormat/>
    <w:pPr>
      <w:ind w:firstLine="480"/>
      <w:spacing w:line="360" w:lineRule="auto"/>
    </w:pPr>
    <w:rPr>
      <w:rFonts w:ascii="宋体" w:hAnsi="宋体"/>
      <w:sz w:val="24"/>
      <w:szCs w:val="24"/>
    </w:rPr>
  </w:style>
  <w:style w:type="character" w:styleId="824">
    <w:name w:val="标题 5 Char1"/>
    <w:next w:val="824"/>
    <w:link w:val="719"/>
    <w:semiHidden/>
    <w:qFormat/>
    <w:rPr>
      <w:b/>
      <w:bCs/>
      <w:sz w:val="28"/>
      <w:szCs w:val="28"/>
    </w:rPr>
  </w:style>
  <w:style w:type="character" w:styleId="825">
    <w:name w:val="Table Text Char"/>
    <w:next w:val="825"/>
    <w:link w:val="826"/>
    <w:uiPriority w:val="99"/>
    <w:qFormat/>
    <w:rPr>
      <w:rFonts w:ascii="Arial" w:hAnsi="Arial"/>
      <w:sz w:val="18"/>
      <w:szCs w:val="18"/>
      <w:lang w:val="en-US" w:eastAsia="zh-CN" w:bidi="ar-SA"/>
    </w:rPr>
  </w:style>
  <w:style w:type="paragraph" w:styleId="826">
    <w:name w:val="Table Text"/>
    <w:next w:val="826"/>
    <w:link w:val="825"/>
    <w:uiPriority w:val="99"/>
    <w:qFormat/>
    <w:pPr>
      <w:spacing w:before="80" w:after="80"/>
    </w:pPr>
    <w:rPr>
      <w:rFonts w:ascii="Arial" w:hAnsi="Arial"/>
      <w:sz w:val="18"/>
      <w:szCs w:val="18"/>
      <w:lang w:val="en-US" w:eastAsia="zh-CN" w:bidi="ar-SA"/>
    </w:rPr>
  </w:style>
  <w:style w:type="character" w:styleId="827">
    <w:name w:val="样式1 Char"/>
    <w:next w:val="827"/>
    <w:link w:val="828"/>
    <w:qFormat/>
    <w:rPr>
      <w:rFonts w:ascii="宋体" w:hAnsi="宋体"/>
      <w:sz w:val="21"/>
      <w:szCs w:val="21"/>
    </w:rPr>
  </w:style>
  <w:style w:type="paragraph" w:styleId="828">
    <w:name w:val="样式1"/>
    <w:basedOn w:val="719"/>
    <w:next w:val="828"/>
    <w:link w:val="827"/>
    <w:qFormat/>
    <w:pPr>
      <w:numPr>
        <w:ilvl w:val="0"/>
        <w:numId w:val="7"/>
      </w:numPr>
      <w:tabs>
        <w:tab w:val="left" w:pos="709" w:leader="none"/>
      </w:tabs>
    </w:pPr>
    <w:rPr>
      <w:rFonts w:ascii="宋体" w:hAnsi="宋体"/>
      <w:szCs w:val="21"/>
    </w:rPr>
  </w:style>
  <w:style w:type="character" w:styleId="829">
    <w:name w:val="标题 4 Char1"/>
    <w:next w:val="829"/>
    <w:link w:val="719"/>
    <w:uiPriority w:val="99"/>
    <w:semiHidden/>
    <w:qFormat/>
    <w:rPr>
      <w:rFonts w:ascii="Cambria" w:hAnsi="Cambria" w:eastAsia="宋体" w:cs="Times New Roman"/>
      <w:b/>
      <w:bCs/>
      <w:sz w:val="28"/>
      <w:szCs w:val="28"/>
    </w:rPr>
  </w:style>
  <w:style w:type="character" w:styleId="830">
    <w:name w:val="as-productsummary-addonupgrade"/>
    <w:next w:val="830"/>
    <w:link w:val="719"/>
    <w:qFormat/>
  </w:style>
  <w:style w:type="character" w:styleId="831">
    <w:name w:val="标题 2 Char1"/>
    <w:next w:val="831"/>
    <w:link w:val="719"/>
    <w:uiPriority w:val="99"/>
    <w:semiHidden/>
    <w:qFormat/>
    <w:rPr>
      <w:rFonts w:ascii="Cambria" w:hAnsi="Cambria" w:eastAsia="宋体" w:cs="Times New Roman"/>
      <w:b/>
      <w:bCs/>
      <w:sz w:val="32"/>
      <w:szCs w:val="32"/>
    </w:rPr>
  </w:style>
  <w:style w:type="character" w:styleId="832">
    <w:name w:val="标题 3 Char,3rd level Char,BOD 0 Char,Bold Head Char,CT Char,H3 Char,Heading 3 - old Char,ISO2 Char,Level 3 Head Char,PIM 3 Char,bh Char,h3 Char,heading 3 Char,l3 Char,level_3 Char,sect1.2.3 Char,sect1.2.31 Char,sect1.2.311 Char,sect1.2.32 Char,二级节名 Char"/>
    <w:next w:val="832"/>
    <w:link w:val="719"/>
    <w:rPr>
      <w:b/>
      <w:bCs/>
      <w:sz w:val="32"/>
      <w:szCs w:val="32"/>
    </w:rPr>
  </w:style>
  <w:style w:type="character" w:styleId="833">
    <w:name w:val="标题 4 Char,4heading Char,First Subheading Char,H4 Char,Heading sql Char,Map Title Char,PIM 4 Char,Ref Heading 1 Char,Topic Major Char,bb Char,bl Char,bullet Char,h4 Char,h41 Char,heading 4 + Indent: Left 0.5 in Char,rh1 Char,sect 1.2.3.4 Char,付标题 Char"/>
    <w:next w:val="833"/>
    <w:link w:val="719"/>
    <w:qFormat/>
    <w:rPr>
      <w:rFonts w:ascii="Cambria" w:hAnsi="Cambria" w:eastAsia="宋体" w:cs="Times New Roman"/>
      <w:b/>
      <w:bCs/>
      <w:sz w:val="28"/>
      <w:szCs w:val="28"/>
    </w:rPr>
  </w:style>
  <w:style w:type="character" w:styleId="834">
    <w:name w:val="font41"/>
    <w:next w:val="834"/>
    <w:link w:val="719"/>
    <w:rPr>
      <w:rFonts w:hint="eastAsia" w:ascii="宋体" w:hAnsi="宋体" w:eastAsia="宋体" w:cs="宋体"/>
      <w:i w:val="0"/>
      <w:color w:val="000000"/>
      <w:sz w:val="18"/>
      <w:szCs w:val="18"/>
      <w:u w:val="none"/>
    </w:rPr>
  </w:style>
  <w:style w:type="character" w:styleId="835">
    <w:name w:val="标题 6 Char,Bullet (Single Lines) Char,H6 Char,PIM 6 Char,Third Subheading Char,h6 Char"/>
    <w:next w:val="835"/>
    <w:link w:val="719"/>
    <w:rPr>
      <w:rFonts w:ascii="Cambria" w:hAnsi="Cambria" w:eastAsia="宋体" w:cs="Times New Roman"/>
      <w:b/>
      <w:bCs/>
      <w:sz w:val="24"/>
      <w:szCs w:val="24"/>
    </w:rPr>
  </w:style>
  <w:style w:type="character" w:styleId="836">
    <w:name w:val="表格 Char Char"/>
    <w:next w:val="836"/>
    <w:link w:val="837"/>
    <w:qFormat/>
    <w:rPr>
      <w:rFonts w:ascii="宋体" w:hAnsi="宋体" w:cs="宋体"/>
    </w:rPr>
  </w:style>
  <w:style w:type="paragraph" w:styleId="837">
    <w:name w:val="表格"/>
    <w:basedOn w:val="719"/>
    <w:next w:val="837"/>
    <w:link w:val="836"/>
    <w:qFormat/>
    <w:pPr>
      <w:ind w:firstLine="21"/>
    </w:pPr>
    <w:rPr>
      <w:rFonts w:ascii="宋体" w:hAnsi="宋体"/>
      <w:sz w:val="20"/>
      <w:szCs w:val="20"/>
    </w:rPr>
  </w:style>
  <w:style w:type="character" w:styleId="838">
    <w:name w:val="普通正文 Char"/>
    <w:next w:val="838"/>
    <w:link w:val="839"/>
    <w:rPr>
      <w:rFonts w:ascii="Arial" w:hAnsi="Arial" w:cs="Arial"/>
      <w:sz w:val="24"/>
      <w:szCs w:val="24"/>
    </w:rPr>
  </w:style>
  <w:style w:type="paragraph" w:styleId="839">
    <w:name w:val="普通正文"/>
    <w:basedOn w:val="719"/>
    <w:next w:val="839"/>
    <w:link w:val="838"/>
    <w:qFormat/>
    <w:pPr>
      <w:ind w:firstLine="480"/>
      <w:jc w:val="left"/>
      <w:spacing w:before="120" w:after="120" w:line="360" w:lineRule="auto"/>
    </w:pPr>
    <w:rPr>
      <w:rFonts w:ascii="Arial" w:hAnsi="Arial"/>
      <w:sz w:val="24"/>
      <w:szCs w:val="24"/>
    </w:rPr>
  </w:style>
  <w:style w:type="character" w:styleId="840">
    <w:name w:val="intro1"/>
    <w:next w:val="840"/>
    <w:link w:val="719"/>
    <w:rPr>
      <w:rFonts w:ascii="Trebuchet MS"/>
      <w:sz w:val="21"/>
      <w:szCs w:val="21"/>
    </w:rPr>
  </w:style>
  <w:style w:type="character" w:styleId="841">
    <w:name w:val="批注框文本 Char"/>
    <w:next w:val="841"/>
    <w:link w:val="719"/>
    <w:uiPriority w:val="99"/>
    <w:qFormat/>
    <w:rPr>
      <w:sz w:val="18"/>
      <w:szCs w:val="18"/>
    </w:rPr>
  </w:style>
  <w:style w:type="character" w:styleId="842">
    <w:name w:val="文档结构图 Char"/>
    <w:next w:val="842"/>
    <w:link w:val="719"/>
    <w:uiPriority w:val="99"/>
    <w:qFormat/>
    <w:rPr>
      <w:rFonts w:ascii="宋体" w:eastAsia="宋体"/>
      <w:sz w:val="18"/>
      <w:szCs w:val="18"/>
    </w:rPr>
  </w:style>
  <w:style w:type="character" w:styleId="843">
    <w:name w:val="font81"/>
    <w:next w:val="843"/>
    <w:link w:val="719"/>
    <w:rPr>
      <w:rFonts w:hint="eastAsia" w:ascii="宋体" w:hAnsi="宋体" w:eastAsia="宋体" w:cs="宋体"/>
      <w:i w:val="0"/>
      <w:color w:val="000000"/>
      <w:sz w:val="20"/>
      <w:szCs w:val="20"/>
      <w:u w:val="none"/>
    </w:rPr>
  </w:style>
  <w:style w:type="character" w:styleId="844">
    <w:name w:val="font112"/>
    <w:next w:val="844"/>
    <w:link w:val="719"/>
    <w:qFormat/>
    <w:rPr>
      <w:rFonts w:hint="eastAsia" w:ascii="宋体" w:hAnsi="宋体" w:eastAsia="宋体" w:cs="宋体"/>
      <w:color w:val="000000"/>
      <w:sz w:val="22"/>
      <w:szCs w:val="22"/>
      <w:u w:val="none"/>
    </w:rPr>
  </w:style>
  <w:style w:type="character" w:styleId="845">
    <w:name w:val="font132"/>
    <w:next w:val="845"/>
    <w:link w:val="719"/>
    <w:rPr>
      <w:rFonts w:hint="eastAsia" w:ascii="宋体" w:hAnsi="宋体" w:eastAsia="宋体" w:cs="宋体"/>
      <w:i w:val="0"/>
      <w:color w:val="000000"/>
      <w:sz w:val="22"/>
      <w:szCs w:val="22"/>
      <w:u w:val="none"/>
    </w:rPr>
  </w:style>
  <w:style w:type="character" w:styleId="846">
    <w:name w:val="正文（绿盟科技） Char"/>
    <w:next w:val="846"/>
    <w:link w:val="847"/>
    <w:uiPriority w:val="99"/>
    <w:qFormat/>
    <w:rPr>
      <w:rFonts w:ascii="Arial" w:hAnsi="Arial"/>
      <w:sz w:val="21"/>
      <w:szCs w:val="22"/>
      <w:lang w:val="en-US" w:eastAsia="zh-CN" w:bidi="ar-SA"/>
    </w:rPr>
  </w:style>
  <w:style w:type="paragraph" w:styleId="847">
    <w:name w:val="正文（绿盟科技）"/>
    <w:next w:val="847"/>
    <w:link w:val="846"/>
    <w:uiPriority w:val="99"/>
    <w:qFormat/>
    <w:pPr>
      <w:spacing w:line="300" w:lineRule="auto"/>
    </w:pPr>
    <w:rPr>
      <w:rFonts w:ascii="Arial" w:hAnsi="Arial"/>
      <w:sz w:val="21"/>
      <w:szCs w:val="22"/>
      <w:lang w:val="en-US" w:eastAsia="zh-CN" w:bidi="ar-SA"/>
    </w:rPr>
  </w:style>
  <w:style w:type="character" w:styleId="848">
    <w:name w:val="标题 1 Char,1st level Char,Chapter title Char,H1 Char,Header1 Char,Heading 0 Char,Heading apps Char,I1 Char,L1 Char,Level 1 Char,Level 1 Topic Heading Char,Level 11 Char,PIM 1 Char,Section Head Char,boc Char,h1 Char,h11 Char,l1 Char,l1+toc 1 Char,标书1 Char"/>
    <w:next w:val="848"/>
    <w:link w:val="719"/>
    <w:rPr>
      <w:b/>
      <w:bCs/>
      <w:sz w:val="44"/>
      <w:szCs w:val="44"/>
    </w:rPr>
  </w:style>
  <w:style w:type="character" w:styleId="849">
    <w:name w:val="font131"/>
    <w:next w:val="849"/>
    <w:link w:val="719"/>
    <w:qFormat/>
    <w:rPr>
      <w:rFonts w:hint="eastAsia" w:ascii="宋体" w:hAnsi="宋体" w:eastAsia="宋体" w:cs="宋体"/>
      <w:color w:val="000000"/>
      <w:sz w:val="20"/>
      <w:szCs w:val="20"/>
      <w:u w:val="none"/>
    </w:rPr>
  </w:style>
  <w:style w:type="character" w:styleId="850">
    <w:name w:val="font101"/>
    <w:next w:val="850"/>
    <w:link w:val="719"/>
    <w:qFormat/>
    <w:rPr>
      <w:rFonts w:ascii="Tahoma" w:hAnsi="Tahoma" w:eastAsia="Tahoma" w:cs="Tahoma"/>
      <w:color w:val="000000"/>
      <w:sz w:val="22"/>
      <w:szCs w:val="22"/>
      <w:u w:val="none"/>
    </w:rPr>
  </w:style>
  <w:style w:type="character" w:styleId="851">
    <w:name w:val="标题 7 Char1"/>
    <w:next w:val="851"/>
    <w:link w:val="719"/>
    <w:semiHidden/>
    <w:qFormat/>
    <w:rPr>
      <w:b/>
      <w:bCs/>
      <w:sz w:val="24"/>
      <w:szCs w:val="24"/>
    </w:rPr>
  </w:style>
  <w:style w:type="character" w:styleId="852">
    <w:name w:val="列出段落 Char"/>
    <w:next w:val="852"/>
    <w:link w:val="853"/>
    <w:qFormat/>
    <w:rPr>
      <w:rFonts w:ascii="Calibri" w:hAnsi="Calibri"/>
      <w:sz w:val="22"/>
    </w:rPr>
  </w:style>
  <w:style w:type="paragraph" w:styleId="853">
    <w:name w:val="2"/>
    <w:basedOn w:val="719"/>
    <w:next w:val="854"/>
    <w:link w:val="852"/>
    <w:qFormat/>
    <w:pPr>
      <w:ind w:firstLine="420"/>
    </w:pPr>
    <w:rPr>
      <w:sz w:val="22"/>
      <w:szCs w:val="20"/>
    </w:rPr>
  </w:style>
  <w:style w:type="paragraph" w:styleId="854">
    <w:name w:val="列出段落"/>
    <w:basedOn w:val="719"/>
    <w:next w:val="854"/>
    <w:link w:val="719"/>
    <w:uiPriority w:val="34"/>
    <w:qFormat/>
    <w:pPr>
      <w:contextualSpacing/>
      <w:ind w:left="720"/>
      <w:jc w:val="left"/>
      <w:widowControl/>
    </w:pPr>
    <w:rPr>
      <w:rFonts w:ascii="Calibri" w:hAnsi="Calibri" w:cs="宋体"/>
      <w:sz w:val="24"/>
      <w:lang w:eastAsia="en-US"/>
    </w:rPr>
  </w:style>
  <w:style w:type="character" w:styleId="855">
    <w:name w:val="标题 1 字符"/>
    <w:next w:val="855"/>
    <w:link w:val="719"/>
    <w:uiPriority w:val="9"/>
    <w:qFormat/>
    <w:rPr>
      <w:rFonts w:ascii="Calibri" w:hAnsi="Calibri" w:eastAsia="宋体" w:cs="Times New Roman"/>
      <w:b/>
      <w:bCs/>
      <w:sz w:val="44"/>
      <w:szCs w:val="44"/>
    </w:rPr>
  </w:style>
  <w:style w:type="character" w:styleId="856">
    <w:name w:val="font5 Char"/>
    <w:next w:val="856"/>
    <w:link w:val="719"/>
    <w:rPr>
      <w:rFonts w:ascii="宋体" w:eastAsia="宋体"/>
      <w:sz w:val="28"/>
      <w:szCs w:val="28"/>
      <w:lang w:val="en-US" w:eastAsia="zh-CN"/>
    </w:rPr>
  </w:style>
  <w:style w:type="character" w:styleId="857">
    <w:name w:val="页脚 Char"/>
    <w:next w:val="857"/>
    <w:link w:val="719"/>
    <w:uiPriority w:val="99"/>
    <w:qFormat/>
    <w:rPr>
      <w:sz w:val="18"/>
      <w:szCs w:val="18"/>
    </w:rPr>
  </w:style>
  <w:style w:type="character" w:styleId="858">
    <w:name w:val="列出段落 Char1,Bullet List Char,FooterText Char,List Char,List Paragraph Char,List1 Char,List11 Char,List111 Char,List1111 Char,List11111 Char,List2 Char,List3 Char,lp1 Char,列出段落12 Char,列出段落4 Char,彩色列表 - 着色 11 Char,正文段落1 Char,符号列表 Char,编号 Char,表格段落 Char"/>
    <w:next w:val="858"/>
    <w:link w:val="859"/>
    <w:uiPriority w:val="34"/>
    <w:qFormat/>
    <w:rPr>
      <w:rFonts w:ascii="Calibri" w:hAnsi="Calibri"/>
      <w:sz w:val="21"/>
      <w:szCs w:val="22"/>
    </w:rPr>
  </w:style>
  <w:style w:type="paragraph" w:styleId="859">
    <w:name w:val="列出段落1"/>
    <w:basedOn w:val="719"/>
    <w:next w:val="859"/>
    <w:link w:val="858"/>
    <w:uiPriority w:val="34"/>
    <w:qFormat/>
    <w:pPr>
      <w:ind w:firstLine="420"/>
    </w:pPr>
  </w:style>
  <w:style w:type="character" w:styleId="860">
    <w:name w:val="批注主题 Char"/>
    <w:next w:val="860"/>
    <w:link w:val="719"/>
    <w:uiPriority w:val="99"/>
    <w:qFormat/>
    <w:rPr>
      <w:b/>
      <w:bCs/>
    </w:rPr>
  </w:style>
  <w:style w:type="character" w:styleId="861">
    <w:name w:val="批注文字 Char1"/>
    <w:next w:val="861"/>
    <w:link w:val="719"/>
    <w:uiPriority w:val="99"/>
    <w:qFormat/>
    <w:rPr>
      <w:rFonts w:ascii="Times New Roman" w:hAnsi="Times New Roman" w:eastAsia="宋体" w:cs="Times New Roman"/>
      <w:szCs w:val="24"/>
    </w:rPr>
  </w:style>
  <w:style w:type="character" w:styleId="862">
    <w:name w:val="modeltitle"/>
    <w:next w:val="862"/>
    <w:link w:val="719"/>
    <w:qFormat/>
  </w:style>
  <w:style w:type="character" w:styleId="863">
    <w:name w:val="font01"/>
    <w:next w:val="863"/>
    <w:link w:val="719"/>
    <w:rPr>
      <w:rFonts w:hint="eastAsia" w:ascii="宋体" w:hAnsi="宋体" w:eastAsia="宋体" w:cs="宋体"/>
      <w:i w:val="0"/>
      <w:color w:val="000000"/>
      <w:sz w:val="20"/>
      <w:szCs w:val="20"/>
      <w:u w:val="none"/>
    </w:rPr>
  </w:style>
  <w:style w:type="character" w:styleId="864">
    <w:name w:val="标题 Char"/>
    <w:next w:val="864"/>
    <w:link w:val="719"/>
    <w:qFormat/>
    <w:rPr>
      <w:rFonts w:ascii="Cambria" w:hAnsi="Cambria" w:cs="Times New Roman"/>
      <w:b/>
      <w:bCs/>
      <w:sz w:val="32"/>
      <w:szCs w:val="32"/>
    </w:rPr>
  </w:style>
  <w:style w:type="character" w:styleId="865">
    <w:name w:val="标题 2 Char"/>
    <w:next w:val="865"/>
    <w:link w:val="719"/>
    <w:uiPriority w:val="9"/>
    <w:rPr>
      <w:rFonts w:ascii="Cambria" w:hAnsi="Cambria" w:eastAsia="宋体" w:cs="Times New Roman"/>
      <w:b/>
      <w:bCs/>
      <w:sz w:val="32"/>
      <w:szCs w:val="32"/>
    </w:rPr>
  </w:style>
  <w:style w:type="character" w:styleId="866">
    <w:name w:val="列出段落字符,编号字符"/>
    <w:next w:val="866"/>
    <w:link w:val="719"/>
    <w:uiPriority w:val="34"/>
    <w:rPr>
      <w:rFonts w:ascii="Calibri" w:hAnsi="Calibri" w:eastAsia="宋体" w:cs="Times New Roman"/>
      <w:sz w:val="24"/>
      <w:szCs w:val="24"/>
    </w:rPr>
  </w:style>
  <w:style w:type="character" w:styleId="867">
    <w:name w:val="标题 1 Char1"/>
    <w:next w:val="867"/>
    <w:link w:val="719"/>
    <w:uiPriority w:val="99"/>
    <w:qFormat/>
    <w:rPr>
      <w:b/>
      <w:bCs/>
      <w:sz w:val="44"/>
      <w:szCs w:val="44"/>
    </w:rPr>
  </w:style>
  <w:style w:type="character" w:styleId="868">
    <w:name w:val="font51"/>
    <w:next w:val="868"/>
    <w:link w:val="719"/>
    <w:rPr>
      <w:rFonts w:hint="eastAsia" w:ascii="宋体" w:hAnsi="宋体" w:eastAsia="宋体" w:cs="宋体"/>
      <w:i/>
      <w:color w:val="000000"/>
      <w:sz w:val="20"/>
      <w:szCs w:val="20"/>
      <w:u w:val="single"/>
    </w:rPr>
  </w:style>
  <w:style w:type="character" w:styleId="869">
    <w:name w:val="font121"/>
    <w:next w:val="869"/>
    <w:link w:val="719"/>
    <w:rPr>
      <w:rFonts w:ascii="宋体-简" w:hAnsi="宋体-简" w:eastAsia="宋体-简" w:cs="宋体-简"/>
      <w:i/>
      <w:color w:val="000000"/>
      <w:sz w:val="20"/>
      <w:szCs w:val="20"/>
      <w:u w:val="single"/>
    </w:rPr>
  </w:style>
  <w:style w:type="character" w:styleId="870">
    <w:name w:val="正文首行缩进 Char"/>
    <w:next w:val="870"/>
    <w:link w:val="719"/>
    <w:qFormat/>
    <w:rPr>
      <w:rFonts w:ascii="Times New Roman" w:hAnsi="Times New Roman" w:eastAsia="宋体" w:cs="Times New Roman"/>
      <w:szCs w:val="20"/>
    </w:rPr>
  </w:style>
  <w:style w:type="character" w:styleId="871">
    <w:name w:val="表格非标题文字 Char"/>
    <w:next w:val="871"/>
    <w:link w:val="872"/>
    <w:uiPriority w:val="99"/>
    <w:qFormat/>
    <w:rPr>
      <w:rFonts w:ascii="Futura Bk" w:hAnsi="Futura Bk"/>
      <w:sz w:val="18"/>
      <w:szCs w:val="21"/>
      <w:lang w:val="en-US" w:eastAsia="zh-CN" w:bidi="ar-SA"/>
    </w:rPr>
  </w:style>
  <w:style w:type="paragraph" w:styleId="872">
    <w:name w:val="表格非标题文字"/>
    <w:next w:val="872"/>
    <w:link w:val="871"/>
    <w:uiPriority w:val="99"/>
    <w:qFormat/>
    <w:pPr>
      <w:spacing w:before="80" w:after="40"/>
    </w:pPr>
    <w:rPr>
      <w:rFonts w:ascii="Futura Bk" w:hAnsi="Futura Bk"/>
      <w:sz w:val="18"/>
      <w:szCs w:val="21"/>
      <w:lang w:val="en-US" w:eastAsia="zh-CN" w:bidi="ar-SA"/>
    </w:rPr>
  </w:style>
  <w:style w:type="character" w:styleId="873">
    <w:name w:val="普通(网站) Char1"/>
    <w:next w:val="873"/>
    <w:link w:val="719"/>
    <w:uiPriority w:val="99"/>
    <w:semiHidden/>
    <w:qFormat/>
    <w:rPr>
      <w:sz w:val="18"/>
      <w:szCs w:val="18"/>
    </w:rPr>
  </w:style>
  <w:style w:type="character" w:styleId="874">
    <w:name w:val="js-正文 Char"/>
    <w:next w:val="874"/>
    <w:link w:val="875"/>
    <w:qFormat/>
    <w:rPr>
      <w:sz w:val="24"/>
      <w:szCs w:val="24"/>
    </w:rPr>
  </w:style>
  <w:style w:type="paragraph" w:styleId="875">
    <w:name w:val="js-正文"/>
    <w:basedOn w:val="719"/>
    <w:next w:val="875"/>
    <w:link w:val="874"/>
    <w:qFormat/>
    <w:pPr>
      <w:ind w:firstLine="480"/>
      <w:spacing w:line="360" w:lineRule="auto"/>
    </w:pPr>
    <w:rPr>
      <w:rFonts w:ascii="Times New Roman" w:hAnsi="Times New Roman"/>
      <w:sz w:val="24"/>
      <w:szCs w:val="24"/>
    </w:rPr>
  </w:style>
  <w:style w:type="character" w:styleId="876">
    <w:name w:val="标题 3 Char1"/>
    <w:next w:val="876"/>
    <w:link w:val="719"/>
    <w:uiPriority w:val="99"/>
    <w:semiHidden/>
    <w:qFormat/>
    <w:rPr>
      <w:b/>
      <w:bCs/>
      <w:sz w:val="32"/>
      <w:szCs w:val="32"/>
    </w:rPr>
  </w:style>
  <w:style w:type="character" w:styleId="877">
    <w:name w:val="正文首行缩进 Char1"/>
    <w:next w:val="877"/>
    <w:link w:val="719"/>
    <w:uiPriority w:val="99"/>
    <w:semiHidden/>
    <w:qFormat/>
  </w:style>
  <w:style w:type="character" w:styleId="878">
    <w:name w:val="页眉 Char"/>
    <w:next w:val="878"/>
    <w:link w:val="719"/>
    <w:uiPriority w:val="99"/>
    <w:qFormat/>
    <w:rPr>
      <w:sz w:val="18"/>
      <w:szCs w:val="18"/>
    </w:rPr>
  </w:style>
  <w:style w:type="character" w:styleId="879">
    <w:name w:val="apple-converted-space"/>
    <w:next w:val="879"/>
    <w:link w:val="719"/>
    <w:qFormat/>
  </w:style>
  <w:style w:type="character" w:styleId="880">
    <w:name w:val="日期 Char"/>
    <w:next w:val="880"/>
    <w:link w:val="719"/>
    <w:qFormat/>
    <w:rPr>
      <w:rFonts w:eastAsia="宋体"/>
      <w:sz w:val="24"/>
      <w:szCs w:val="24"/>
    </w:rPr>
  </w:style>
  <w:style w:type="character" w:styleId="881">
    <w:name w:val="标题 6 Char1"/>
    <w:next w:val="881"/>
    <w:link w:val="719"/>
    <w:semiHidden/>
    <w:qFormat/>
    <w:rPr>
      <w:rFonts w:ascii="Cambria" w:hAnsi="Cambria" w:eastAsia="宋体" w:cs="Times New Roman"/>
      <w:b/>
      <w:bCs/>
      <w:sz w:val="24"/>
      <w:szCs w:val="24"/>
    </w:rPr>
  </w:style>
  <w:style w:type="character" w:styleId="882">
    <w:name w:val="apple-style-span"/>
    <w:next w:val="882"/>
    <w:link w:val="719"/>
    <w:qFormat/>
  </w:style>
  <w:style w:type="paragraph" w:styleId="883">
    <w:name w:val="段"/>
    <w:next w:val="884"/>
    <w:link w:val="719"/>
    <w:qFormat/>
    <w:pPr>
      <w:ind w:firstLine="200"/>
      <w:jc w:val="both"/>
    </w:pPr>
    <w:rPr>
      <w:rFonts w:ascii="宋体" w:eastAsia="Times New Roman"/>
      <w:sz w:val="21"/>
      <w:szCs w:val="22"/>
      <w:lang w:val="en-US" w:eastAsia="zh-CN" w:bidi="ar-SA"/>
    </w:rPr>
  </w:style>
  <w:style w:type="paragraph" w:styleId="884">
    <w:name w:val="正文 A"/>
    <w:next w:val="883"/>
    <w:link w:val="719"/>
    <w:pPr>
      <w:jc w:val="both"/>
      <w:widowControl w:val="off"/>
    </w:pPr>
    <w:rPr>
      <w:rFonts w:ascii="Arial Unicode MS" w:hAnsi="Arial Unicode MS" w:eastAsia="Times New Roman" w:cs="Arial Unicode MS"/>
      <w:color w:val="000000"/>
      <w:sz w:val="21"/>
      <w:szCs w:val="21"/>
      <w:lang w:val="en-US" w:eastAsia="zh-CN" w:bidi="ar-SA"/>
    </w:rPr>
  </w:style>
  <w:style w:type="paragraph" w:styleId="885">
    <w:name w:val="xl103"/>
    <w:basedOn w:val="719"/>
    <w:next w:val="885"/>
    <w:link w:val="719"/>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886">
    <w:name w:val="xl67"/>
    <w:basedOn w:val="719"/>
    <w:next w:val="886"/>
    <w:link w:val="719"/>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887">
    <w:name w:val="Default"/>
    <w:next w:val="887"/>
    <w:link w:val="719"/>
    <w:qFormat/>
    <w:pPr>
      <w:widowControl w:val="off"/>
    </w:pPr>
    <w:rPr>
      <w:rFonts w:ascii="Arial" w:hAnsi="Arial" w:cs="Arial"/>
      <w:color w:val="000000"/>
      <w:sz w:val="24"/>
      <w:szCs w:val="24"/>
      <w:lang w:val="en-US" w:eastAsia="zh-CN" w:bidi="ar-SA"/>
    </w:rPr>
  </w:style>
  <w:style w:type="paragraph" w:styleId="888">
    <w:name w:val="_Style 235"/>
    <w:basedOn w:val="752"/>
    <w:next w:val="794"/>
    <w:link w:val="719"/>
    <w:qFormat/>
    <w:pPr>
      <w:ind w:firstLine="420"/>
      <w:jc w:val="center"/>
      <w:spacing w:after="120"/>
    </w:pPr>
    <w:rPr>
      <w:rFonts w:ascii="Times New Roman" w:hAnsi="Times New Roman" w:eastAsia="宋体"/>
      <w:position w:val="6"/>
      <w:sz w:val="21"/>
      <w:szCs w:val="24"/>
      <w:lang w:val="en-US" w:eastAsia="zh-CN"/>
    </w:rPr>
  </w:style>
  <w:style w:type="paragraph" w:styleId="889">
    <w:name w:val="xl86"/>
    <w:basedOn w:val="719"/>
    <w:next w:val="889"/>
    <w:link w:val="719"/>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890">
    <w:name w:val="Item List_3"/>
    <w:basedOn w:val="891"/>
    <w:next w:val="890"/>
    <w:link w:val="719"/>
    <w:uiPriority w:val="99"/>
    <w:semiHidden/>
    <w:qFormat/>
    <w:pPr>
      <w:tabs>
        <w:tab w:val="left" w:pos="360" w:leader="none"/>
        <w:tab w:val="left" w:pos="840" w:leader="none"/>
      </w:tabs>
    </w:pPr>
  </w:style>
  <w:style w:type="paragraph" w:styleId="891">
    <w:name w:val="Item List_2"/>
    <w:basedOn w:val="819"/>
    <w:next w:val="891"/>
    <w:link w:val="719"/>
    <w:uiPriority w:val="99"/>
    <w:qFormat/>
    <w:pPr>
      <w:ind w:left="840" w:hanging="420"/>
      <w:tabs>
        <w:tab w:val="left" w:pos="360" w:leader="none"/>
        <w:tab w:val="left" w:pos="840" w:leader="none"/>
      </w:tabs>
    </w:pPr>
  </w:style>
  <w:style w:type="paragraph" w:styleId="892">
    <w:name w:val="xl115"/>
    <w:basedOn w:val="719"/>
    <w:next w:val="892"/>
    <w:link w:val="719"/>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893">
    <w:name w:val="xl91"/>
    <w:basedOn w:val="719"/>
    <w:next w:val="893"/>
    <w:link w:val="719"/>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894">
    <w:name w:val="xl96"/>
    <w:basedOn w:val="719"/>
    <w:next w:val="894"/>
    <w:link w:val="719"/>
    <w:qFormat/>
    <w:pPr>
      <w:jc w:val="center"/>
      <w:spacing w:before="100" w:beforeAutospacing="1" w:after="100" w:afterAutospacing="1"/>
      <w:widowControl/>
    </w:pPr>
    <w:rPr>
      <w:rFonts w:ascii="宋体" w:hAnsi="宋体" w:cs="宋体"/>
      <w:b/>
      <w:bCs/>
      <w:color w:val="000000"/>
      <w:sz w:val="24"/>
    </w:rPr>
  </w:style>
  <w:style w:type="paragraph" w:styleId="895">
    <w:name w:val="xl89"/>
    <w:basedOn w:val="719"/>
    <w:next w:val="895"/>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896">
    <w:name w:val="table_1stline"/>
    <w:basedOn w:val="719"/>
    <w:next w:val="896"/>
    <w:link w:val="719"/>
    <w:pPr>
      <w:jc w:val="left"/>
      <w:spacing w:before="120"/>
      <w:widowControl/>
    </w:pPr>
    <w:rPr>
      <w:bCs/>
      <w:sz w:val="20"/>
      <w:szCs w:val="20"/>
      <w:lang w:val="de-DE" w:eastAsia="de-DE"/>
    </w:rPr>
  </w:style>
  <w:style w:type="paragraph" w:styleId="897">
    <w:name w:val="Char Char Char Char Char Char Char Char Char Char Char Char Char Char Char Char Char Char"/>
    <w:basedOn w:val="719"/>
    <w:next w:val="897"/>
    <w:link w:val="719"/>
    <w:pPr>
      <w:jc w:val="center"/>
      <w:spacing w:line="480" w:lineRule="exact"/>
    </w:pPr>
    <w:rPr>
      <w:color w:val="000000"/>
      <w:sz w:val="28"/>
      <w:szCs w:val="52"/>
    </w:rPr>
  </w:style>
  <w:style w:type="paragraph" w:styleId="898">
    <w:name w:val="font16"/>
    <w:basedOn w:val="719"/>
    <w:next w:val="898"/>
    <w:link w:val="719"/>
    <w:qFormat/>
    <w:pPr>
      <w:jc w:val="left"/>
      <w:spacing w:before="100" w:beforeAutospacing="1" w:after="100" w:afterAutospacing="1"/>
      <w:widowControl/>
    </w:pPr>
    <w:rPr>
      <w:rFonts w:ascii="宋体" w:hAnsi="宋体" w:cs="宋体"/>
      <w:color w:val="000000"/>
      <w:sz w:val="22"/>
      <w:szCs w:val="22"/>
    </w:rPr>
  </w:style>
  <w:style w:type="paragraph" w:styleId="899">
    <w:name w:val="无间隔1"/>
    <w:next w:val="899"/>
    <w:link w:val="719"/>
    <w:uiPriority w:val="1"/>
    <w:qFormat/>
    <w:pPr>
      <w:jc w:val="both"/>
      <w:widowControl w:val="off"/>
    </w:pPr>
    <w:rPr>
      <w:rFonts w:ascii="Calibri" w:hAnsi="Calibri"/>
      <w:sz w:val="21"/>
      <w:szCs w:val="22"/>
      <w:lang w:val="en-US" w:eastAsia="zh-CN" w:bidi="ar-SA"/>
    </w:rPr>
  </w:style>
  <w:style w:type="paragraph" w:styleId="900">
    <w:name w:val="列出段落2"/>
    <w:basedOn w:val="719"/>
    <w:next w:val="900"/>
    <w:link w:val="719"/>
    <w:uiPriority w:val="99"/>
    <w:qFormat/>
    <w:pPr>
      <w:ind w:firstLine="420"/>
      <w:jc w:val="left"/>
      <w:widowControl/>
    </w:pPr>
    <w:rPr>
      <w:sz w:val="24"/>
    </w:rPr>
  </w:style>
  <w:style w:type="paragraph" w:styleId="901">
    <w:name w:val=" Char5 Char Char Char Char Char Char"/>
    <w:basedOn w:val="719"/>
    <w:next w:val="901"/>
    <w:link w:val="719"/>
    <w:rPr>
      <w:rFonts w:ascii="Tahoma" w:hAnsi="Tahoma"/>
      <w:sz w:val="24"/>
      <w:szCs w:val="20"/>
    </w:rPr>
  </w:style>
  <w:style w:type="paragraph" w:styleId="902">
    <w:name w:val="xl90"/>
    <w:basedOn w:val="719"/>
    <w:next w:val="902"/>
    <w:link w:val="719"/>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903">
    <w:name w:val="修订1"/>
    <w:next w:val="903"/>
    <w:link w:val="719"/>
    <w:uiPriority w:val="99"/>
    <w:semiHidden/>
    <w:qFormat/>
    <w:rPr>
      <w:sz w:val="21"/>
      <w:szCs w:val="24"/>
      <w:lang w:val="en-US" w:eastAsia="zh-CN" w:bidi="ar-SA"/>
    </w:rPr>
  </w:style>
  <w:style w:type="paragraph" w:styleId="904">
    <w:name w:val="xl71"/>
    <w:basedOn w:val="719"/>
    <w:next w:val="904"/>
    <w:link w:val="719"/>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905">
    <w:name w:val=" Char Char Char Char Char Char Char Char"/>
    <w:basedOn w:val="719"/>
    <w:next w:val="905"/>
    <w:link w:val="719"/>
    <w:pPr>
      <w:jc w:val="left"/>
      <w:spacing w:after="160" w:line="240" w:lineRule="exact"/>
      <w:widowControl/>
    </w:pPr>
    <w:rPr>
      <w:rFonts w:ascii="Verdana" w:hAnsi="Verdana"/>
      <w:sz w:val="20"/>
      <w:szCs w:val="20"/>
      <w:lang w:eastAsia="en-US"/>
    </w:rPr>
  </w:style>
  <w:style w:type="paragraph" w:styleId="906">
    <w:name w:val=" Char"/>
    <w:basedOn w:val="719"/>
    <w:next w:val="906"/>
    <w:link w:val="719"/>
    <w:rPr>
      <w:rFonts w:ascii="Tahoma" w:hAnsi="Tahoma"/>
      <w:sz w:val="24"/>
      <w:szCs w:val="20"/>
    </w:rPr>
  </w:style>
  <w:style w:type="paragraph" w:styleId="907">
    <w:name w:val="标题3"/>
    <w:basedOn w:val="719"/>
    <w:next w:val="719"/>
    <w:link w:val="719"/>
    <w:pPr>
      <w:ind w:firstLine="624"/>
      <w:spacing w:line="590" w:lineRule="atLeast"/>
    </w:pPr>
    <w:rPr>
      <w:rFonts w:ascii="方正黑体_GBK" w:hAnsi="宋体" w:eastAsia="方正黑体_GBK" w:cs="宋体"/>
      <w:sz w:val="32"/>
      <w:szCs w:val="32"/>
    </w:rPr>
  </w:style>
  <w:style w:type="paragraph" w:styleId="908">
    <w:name w:val="No Spacing"/>
    <w:next w:val="908"/>
    <w:link w:val="719"/>
    <w:pPr>
      <w:jc w:val="both"/>
      <w:widowControl w:val="off"/>
    </w:pPr>
    <w:rPr>
      <w:rFonts w:ascii="Calibri" w:hAnsi="Calibri" w:cs="Calibri"/>
      <w:sz w:val="21"/>
      <w:szCs w:val="21"/>
      <w:lang w:val="en-US" w:eastAsia="zh-CN" w:bidi="ar-SA"/>
    </w:rPr>
  </w:style>
  <w:style w:type="paragraph" w:styleId="909">
    <w:name w:val="font18"/>
    <w:basedOn w:val="719"/>
    <w:next w:val="909"/>
    <w:link w:val="719"/>
    <w:qFormat/>
    <w:pPr>
      <w:jc w:val="left"/>
      <w:spacing w:before="100" w:beforeAutospacing="1" w:after="100" w:afterAutospacing="1"/>
      <w:widowControl/>
    </w:pPr>
    <w:rPr>
      <w:rFonts w:ascii="宋体" w:hAnsi="宋体" w:cs="宋体"/>
      <w:sz w:val="18"/>
      <w:szCs w:val="18"/>
    </w:rPr>
  </w:style>
  <w:style w:type="paragraph" w:styleId="910">
    <w:name w:val="xl92"/>
    <w:basedOn w:val="719"/>
    <w:next w:val="910"/>
    <w:link w:val="719"/>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911">
    <w:name w:val="xl97"/>
    <w:basedOn w:val="719"/>
    <w:next w:val="911"/>
    <w:link w:val="719"/>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912">
    <w:name w:val="xl79"/>
    <w:basedOn w:val="719"/>
    <w:next w:val="912"/>
    <w:link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913">
    <w:name w:val="标题1"/>
    <w:basedOn w:val="719"/>
    <w:next w:val="719"/>
    <w:link w:val="719"/>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914">
    <w:name w:val="xl110"/>
    <w:basedOn w:val="719"/>
    <w:next w:val="914"/>
    <w:link w:val="719"/>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915">
    <w:name w:val="xl72"/>
    <w:basedOn w:val="719"/>
    <w:next w:val="915"/>
    <w:link w:val="719"/>
    <w:qFormat/>
    <w:pPr>
      <w:jc w:val="left"/>
      <w:spacing w:before="100" w:beforeAutospacing="1" w:after="100" w:afterAutospacing="1"/>
      <w:shd w:val="clear" w:color="000000" w:fill="bcd6ee"/>
      <w:widowControl/>
    </w:pPr>
    <w:rPr>
      <w:rFonts w:ascii="宋体" w:hAnsi="宋体" w:cs="宋体"/>
      <w:color w:val="000000"/>
      <w:sz w:val="24"/>
    </w:rPr>
  </w:style>
  <w:style w:type="paragraph" w:styleId="916">
    <w:name w:val="xl64"/>
    <w:basedOn w:val="719"/>
    <w:next w:val="916"/>
    <w:link w:val="719"/>
    <w:qFormat/>
    <w:pPr>
      <w:jc w:val="left"/>
      <w:spacing w:before="100" w:beforeAutospacing="1" w:after="100" w:afterAutospacing="1"/>
      <w:widowControl/>
    </w:pPr>
    <w:rPr>
      <w:rFonts w:ascii="宋体" w:hAnsi="宋体" w:cs="宋体"/>
      <w:color w:val="000000"/>
      <w:sz w:val="24"/>
    </w:rPr>
  </w:style>
  <w:style w:type="paragraph" w:styleId="917">
    <w:name w:val="xl24"/>
    <w:basedOn w:val="719"/>
    <w:next w:val="917"/>
    <w:link w:val="7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18">
    <w:name w:val="Char Char1 Char Char Char Char Char Char Char"/>
    <w:basedOn w:val="719"/>
    <w:next w:val="918"/>
    <w:link w:val="719"/>
    <w:rPr>
      <w:rFonts w:ascii="Tahoma" w:hAnsi="Tahoma" w:cs="Tahoma"/>
      <w:sz w:val="24"/>
    </w:rPr>
  </w:style>
  <w:style w:type="paragraph" w:styleId="919">
    <w:name w:val="font6"/>
    <w:basedOn w:val="719"/>
    <w:next w:val="919"/>
    <w:link w:val="719"/>
    <w:qFormat/>
    <w:pPr>
      <w:jc w:val="left"/>
      <w:spacing w:before="100" w:beforeAutospacing="1" w:after="100" w:afterAutospacing="1"/>
      <w:widowControl/>
    </w:pPr>
    <w:rPr>
      <w:rFonts w:ascii="宋体" w:hAnsi="宋体" w:cs="宋体"/>
      <w:sz w:val="28"/>
      <w:szCs w:val="28"/>
      <w:u w:val="single"/>
    </w:rPr>
  </w:style>
  <w:style w:type="paragraph" w:styleId="920">
    <w:name w:val="xl84"/>
    <w:basedOn w:val="719"/>
    <w:next w:val="920"/>
    <w:link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21">
    <w:name w:val="xl107"/>
    <w:basedOn w:val="719"/>
    <w:next w:val="921"/>
    <w:link w:val="71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2">
    <w:name w:val="Char2"/>
    <w:basedOn w:val="719"/>
    <w:next w:val="922"/>
    <w:link w:val="719"/>
    <w:qFormat/>
    <w:rPr>
      <w:rFonts w:ascii="仿宋_GB2312" w:eastAsia="仿宋_GB2312"/>
      <w:b/>
      <w:sz w:val="32"/>
      <w:szCs w:val="32"/>
    </w:rPr>
  </w:style>
  <w:style w:type="paragraph" w:styleId="923">
    <w:name w:val="font11"/>
    <w:basedOn w:val="719"/>
    <w:next w:val="923"/>
    <w:link w:val="719"/>
    <w:qFormat/>
    <w:pPr>
      <w:jc w:val="left"/>
      <w:spacing w:before="100" w:beforeAutospacing="1" w:after="100" w:afterAutospacing="1"/>
      <w:widowControl/>
    </w:pPr>
    <w:rPr>
      <w:rFonts w:ascii="宋体" w:hAnsi="宋体" w:cs="宋体"/>
      <w:b/>
      <w:bCs/>
      <w:sz w:val="18"/>
      <w:szCs w:val="18"/>
    </w:rPr>
  </w:style>
  <w:style w:type="paragraph" w:styleId="924">
    <w:name w:val="font8"/>
    <w:basedOn w:val="719"/>
    <w:next w:val="924"/>
    <w:link w:val="719"/>
    <w:qFormat/>
    <w:pPr>
      <w:jc w:val="left"/>
      <w:spacing w:before="100" w:beforeAutospacing="1" w:after="100" w:afterAutospacing="1"/>
      <w:widowControl/>
    </w:pPr>
    <w:rPr>
      <w:rFonts w:ascii="宋体" w:hAnsi="宋体" w:cs="宋体"/>
      <w:sz w:val="22"/>
      <w:szCs w:val="22"/>
    </w:rPr>
  </w:style>
  <w:style w:type="paragraph" w:styleId="925">
    <w:name w:val="xl98"/>
    <w:basedOn w:val="719"/>
    <w:next w:val="925"/>
    <w:link w:val="719"/>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926">
    <w:name w:val="正文 New"/>
    <w:next w:val="926"/>
    <w:link w:val="719"/>
    <w:qFormat/>
    <w:pPr>
      <w:jc w:val="both"/>
      <w:widowControl w:val="off"/>
    </w:pPr>
    <w:rPr>
      <w:sz w:val="21"/>
      <w:szCs w:val="24"/>
      <w:lang w:val="en-US" w:eastAsia="zh-CN" w:bidi="ar-SA"/>
    </w:rPr>
  </w:style>
  <w:style w:type="paragraph" w:styleId="927">
    <w:name w:val="xl30"/>
    <w:basedOn w:val="719"/>
    <w:next w:val="927"/>
    <w:link w:val="719"/>
    <w:pPr>
      <w:jc w:val="center"/>
      <w:spacing w:before="100" w:beforeAutospacing="1" w:after="100" w:afterAutospacing="1"/>
      <w:widowControl/>
    </w:pPr>
    <w:rPr>
      <w:rFonts w:ascii="宋体" w:hAnsi="宋体" w:cs="宋体"/>
      <w:b/>
      <w:bCs/>
      <w:sz w:val="36"/>
      <w:szCs w:val="36"/>
    </w:rPr>
  </w:style>
  <w:style w:type="paragraph" w:styleId="928">
    <w:name w:val="font0"/>
    <w:basedOn w:val="719"/>
    <w:next w:val="928"/>
    <w:link w:val="719"/>
    <w:qFormat/>
    <w:pPr>
      <w:jc w:val="left"/>
      <w:spacing w:before="100" w:beforeAutospacing="1" w:after="100" w:afterAutospacing="1"/>
      <w:widowControl/>
    </w:pPr>
    <w:rPr>
      <w:rFonts w:ascii="宋体" w:hAnsi="宋体" w:cs="宋体"/>
      <w:color w:val="000000"/>
      <w:sz w:val="22"/>
      <w:szCs w:val="22"/>
    </w:rPr>
  </w:style>
  <w:style w:type="paragraph" w:styleId="929">
    <w:name w:val="xl77"/>
    <w:basedOn w:val="719"/>
    <w:next w:val="929"/>
    <w:link w:val="71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930">
    <w:name w:val="列出段落31"/>
    <w:basedOn w:val="719"/>
    <w:next w:val="930"/>
    <w:link w:val="719"/>
    <w:uiPriority w:val="72"/>
    <w:qFormat/>
    <w:pPr>
      <w:ind w:firstLine="420"/>
      <w:jc w:val="left"/>
      <w:widowControl/>
    </w:pPr>
    <w:rPr>
      <w:rFonts w:ascii="Cambria" w:hAnsi="Cambria"/>
      <w:sz w:val="24"/>
    </w:rPr>
  </w:style>
  <w:style w:type="paragraph" w:styleId="931">
    <w:name w:val="reader-word-layer"/>
    <w:basedOn w:val="719"/>
    <w:next w:val="931"/>
    <w:link w:val="719"/>
    <w:qFormat/>
    <w:pPr>
      <w:jc w:val="left"/>
      <w:spacing w:before="100" w:beforeAutospacing="1" w:after="100" w:afterAutospacing="1"/>
      <w:widowControl/>
    </w:pPr>
    <w:rPr>
      <w:sz w:val="24"/>
    </w:rPr>
  </w:style>
  <w:style w:type="paragraph" w:styleId="932">
    <w:name w:val="xl109"/>
    <w:basedOn w:val="719"/>
    <w:next w:val="932"/>
    <w:link w:val="71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933">
    <w:name w:val="Char1 Char Char Char"/>
    <w:basedOn w:val="719"/>
    <w:next w:val="933"/>
    <w:link w:val="719"/>
    <w:rPr>
      <w:rFonts w:ascii="Tahoma" w:hAnsi="Tahoma" w:cs="Tahoma"/>
      <w:sz w:val="24"/>
      <w:szCs w:val="20"/>
    </w:rPr>
  </w:style>
  <w:style w:type="paragraph" w:styleId="934">
    <w:name w:val="二级标题"/>
    <w:basedOn w:val="935"/>
    <w:next w:val="934"/>
    <w:link w:val="719"/>
    <w:qFormat/>
    <w:pPr>
      <w:numPr>
        <w:ilvl w:val="1"/>
        <w:numId w:val="8"/>
      </w:numPr>
      <w:outlineLvl w:val="1"/>
    </w:pPr>
    <w:rPr>
      <w:lang w:eastAsia="zh-CN"/>
    </w:rPr>
  </w:style>
  <w:style w:type="paragraph" w:styleId="935">
    <w:name w:val="一级标题"/>
    <w:basedOn w:val="719"/>
    <w:next w:val="935"/>
    <w:link w:val="719"/>
    <w:qFormat/>
    <w:pPr>
      <w:numPr>
        <w:ilvl w:val="0"/>
        <w:numId w:val="8"/>
      </w:numPr>
      <w:ind w:firstLine="0"/>
      <w:jc w:val="left"/>
      <w:widowControl/>
      <w:outlineLvl w:val="0"/>
    </w:pPr>
    <w:rPr>
      <w:rFonts w:ascii="宋体" w:hAnsi="宋体"/>
      <w:b/>
      <w:sz w:val="30"/>
      <w:szCs w:val="22"/>
      <w:lang w:eastAsia="en-US" w:bidi="en-US"/>
    </w:rPr>
  </w:style>
  <w:style w:type="paragraph" w:styleId="936">
    <w:name w:val="xl73"/>
    <w:basedOn w:val="719"/>
    <w:next w:val="936"/>
    <w:link w:val="719"/>
    <w:qFormat/>
    <w:pPr>
      <w:jc w:val="left"/>
      <w:spacing w:before="100" w:beforeAutospacing="1" w:after="100" w:afterAutospacing="1"/>
      <w:shd w:val="clear" w:color="000000" w:fill="f8cbac"/>
      <w:widowControl/>
    </w:pPr>
    <w:rPr>
      <w:rFonts w:ascii="宋体" w:hAnsi="宋体" w:cs="宋体"/>
      <w:color w:val="000000"/>
      <w:sz w:val="24"/>
    </w:rPr>
  </w:style>
  <w:style w:type="paragraph" w:styleId="937">
    <w:name w:val="Char Char Char"/>
    <w:basedOn w:val="719"/>
    <w:next w:val="937"/>
    <w:link w:val="719"/>
    <w:pPr>
      <w:jc w:val="left"/>
      <w:widowControl/>
    </w:pPr>
    <w:rPr>
      <w:rFonts w:ascii="Tahoma" w:hAnsi="Tahoma" w:cs="宋体"/>
      <w:sz w:val="24"/>
      <w:szCs w:val="20"/>
    </w:rPr>
  </w:style>
  <w:style w:type="paragraph" w:styleId="938">
    <w:name w:val="xl118"/>
    <w:basedOn w:val="719"/>
    <w:next w:val="938"/>
    <w:link w:val="71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39">
    <w:name w:val="font14"/>
    <w:basedOn w:val="719"/>
    <w:next w:val="939"/>
    <w:link w:val="719"/>
    <w:qFormat/>
    <w:pPr>
      <w:jc w:val="left"/>
      <w:spacing w:before="100" w:beforeAutospacing="1" w:after="100" w:afterAutospacing="1"/>
      <w:widowControl/>
    </w:pPr>
    <w:rPr>
      <w:rFonts w:ascii="宋体" w:hAnsi="宋体" w:cs="宋体"/>
      <w:color w:val="000000"/>
      <w:sz w:val="22"/>
      <w:szCs w:val="22"/>
    </w:rPr>
  </w:style>
  <w:style w:type="paragraph" w:styleId="940">
    <w:name w:val="Char5 Char Char Char Char Char Char2"/>
    <w:basedOn w:val="719"/>
    <w:next w:val="940"/>
    <w:link w:val="719"/>
    <w:qFormat/>
    <w:rPr>
      <w:rFonts w:ascii="Tahoma" w:hAnsi="Tahoma"/>
      <w:sz w:val="24"/>
      <w:szCs w:val="20"/>
    </w:rPr>
  </w:style>
  <w:style w:type="paragraph" w:styleId="941">
    <w:name w:val="样式 样式 标题1 + 行距: 单倍行距 + 段前: 7.8 磅 段后: 7.8 磅"/>
    <w:basedOn w:val="719"/>
    <w:next w:val="941"/>
    <w:link w:val="719"/>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942">
    <w:name w:val="xl28"/>
    <w:basedOn w:val="719"/>
    <w:next w:val="942"/>
    <w:link w:val="71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943">
    <w:name w:val="默认段落字体 Para Char Char"/>
    <w:basedOn w:val="719"/>
    <w:next w:val="943"/>
    <w:link w:val="719"/>
    <w:pPr>
      <w:spacing w:before="156" w:after="156"/>
    </w:pPr>
    <w:rPr>
      <w:szCs w:val="20"/>
    </w:rPr>
  </w:style>
  <w:style w:type="paragraph" w:styleId="944">
    <w:name w:val="Char Char1 Char Char Char Char Char Char Char Char"/>
    <w:basedOn w:val="719"/>
    <w:next w:val="944"/>
    <w:link w:val="719"/>
    <w:pPr>
      <w:jc w:val="left"/>
      <w:spacing w:after="160" w:line="240" w:lineRule="exact"/>
      <w:widowControl/>
    </w:pPr>
    <w:rPr>
      <w:rFonts w:ascii="Verdana" w:hAnsi="Verdana" w:cs="宋体"/>
      <w:sz w:val="20"/>
      <w:szCs w:val="20"/>
      <w:lang w:eastAsia="en-US"/>
    </w:rPr>
  </w:style>
  <w:style w:type="paragraph" w:styleId="945">
    <w:name w:val="xl75"/>
    <w:basedOn w:val="719"/>
    <w:next w:val="945"/>
    <w:link w:val="71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946">
    <w:name w:val="Char Char Char Char Char Char Char Char Char Char"/>
    <w:basedOn w:val="719"/>
    <w:next w:val="946"/>
    <w:link w:val="719"/>
    <w:pPr>
      <w:spacing w:line="360" w:lineRule="auto"/>
    </w:pPr>
    <w:rPr>
      <w:sz w:val="24"/>
      <w:szCs w:val="20"/>
    </w:rPr>
  </w:style>
  <w:style w:type="paragraph" w:styleId="947">
    <w:name w:val="font15"/>
    <w:basedOn w:val="719"/>
    <w:next w:val="947"/>
    <w:link w:val="719"/>
    <w:qFormat/>
    <w:pPr>
      <w:jc w:val="left"/>
      <w:spacing w:before="100" w:beforeAutospacing="1" w:after="100" w:afterAutospacing="1"/>
      <w:widowControl/>
    </w:pPr>
    <w:rPr>
      <w:rFonts w:ascii="宋体" w:hAnsi="宋体" w:cs="宋体"/>
      <w:sz w:val="18"/>
      <w:szCs w:val="18"/>
    </w:rPr>
  </w:style>
  <w:style w:type="paragraph" w:styleId="948">
    <w:name w:val="Char3"/>
    <w:basedOn w:val="746"/>
    <w:next w:val="948"/>
    <w:link w:val="719"/>
    <w:qFormat/>
    <w:pPr>
      <w:spacing w:line="360" w:lineRule="auto"/>
    </w:pPr>
    <w:rPr>
      <w:rFonts w:ascii="Tahoma" w:hAnsi="Tahoma" w:cs="Tahoma"/>
      <w:sz w:val="24"/>
      <w:szCs w:val="24"/>
    </w:rPr>
  </w:style>
  <w:style w:type="paragraph" w:styleId="949">
    <w:name w:val="xl122"/>
    <w:basedOn w:val="719"/>
    <w:next w:val="949"/>
    <w:link w:val="719"/>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950">
    <w:name w:val="彩色列表 - 强调文字颜色 11"/>
    <w:basedOn w:val="719"/>
    <w:next w:val="950"/>
    <w:link w:val="719"/>
    <w:uiPriority w:val="34"/>
    <w:qFormat/>
    <w:pPr>
      <w:ind w:firstLine="420"/>
    </w:pPr>
    <w:rPr>
      <w:rFonts w:ascii="Cambria" w:hAnsi="Cambria"/>
      <w:sz w:val="24"/>
    </w:rPr>
  </w:style>
  <w:style w:type="paragraph" w:styleId="951">
    <w:name w:val="Char1"/>
    <w:basedOn w:val="719"/>
    <w:next w:val="951"/>
    <w:link w:val="719"/>
    <w:qFormat/>
    <w:pPr>
      <w:ind w:left="840" w:hanging="420"/>
      <w:tabs>
        <w:tab w:val="left" w:pos="840" w:leader="none"/>
      </w:tabs>
    </w:pPr>
    <w:rPr>
      <w:sz w:val="24"/>
    </w:rPr>
  </w:style>
  <w:style w:type="paragraph" w:styleId="952">
    <w:name w:val="默认段落字体 Para Char Char Char Char"/>
    <w:basedOn w:val="719"/>
    <w:next w:val="952"/>
    <w:link w:val="719"/>
    <w:qFormat/>
    <w:rPr>
      <w:rFonts w:ascii="Arial" w:hAnsi="Arial" w:cs="Arial"/>
      <w:szCs w:val="21"/>
    </w:rPr>
  </w:style>
  <w:style w:type="paragraph" w:styleId="953">
    <w:name w:val="xl66"/>
    <w:basedOn w:val="719"/>
    <w:next w:val="953"/>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54">
    <w:name w:val="xl83"/>
    <w:basedOn w:val="719"/>
    <w:next w:val="954"/>
    <w:link w:val="719"/>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55">
    <w:name w:val="font17"/>
    <w:basedOn w:val="719"/>
    <w:next w:val="955"/>
    <w:link w:val="719"/>
    <w:qFormat/>
    <w:pPr>
      <w:jc w:val="left"/>
      <w:spacing w:before="100" w:beforeAutospacing="1" w:after="100" w:afterAutospacing="1"/>
      <w:widowControl/>
    </w:pPr>
    <w:rPr>
      <w:rFonts w:ascii="宋体" w:hAnsi="宋体" w:cs="宋体"/>
      <w:color w:val="ff0000"/>
      <w:sz w:val="22"/>
      <w:szCs w:val="22"/>
    </w:rPr>
  </w:style>
  <w:style w:type="paragraph" w:styleId="956">
    <w:name w:val="标题5"/>
    <w:basedOn w:val="724"/>
    <w:next w:val="956"/>
    <w:link w:val="719"/>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957">
    <w:name w:val="xl104"/>
    <w:basedOn w:val="719"/>
    <w:next w:val="957"/>
    <w:link w:val="719"/>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58">
    <w:name w:val="四级标题"/>
    <w:basedOn w:val="959"/>
    <w:next w:val="958"/>
    <w:link w:val="719"/>
    <w:qFormat/>
    <w:pPr>
      <w:numPr>
        <w:ilvl w:val="3"/>
        <w:numId w:val="8"/>
      </w:numPr>
      <w:outlineLvl w:val="3"/>
    </w:pPr>
  </w:style>
  <w:style w:type="paragraph" w:styleId="959">
    <w:name w:val="三级标题"/>
    <w:basedOn w:val="934"/>
    <w:next w:val="959"/>
    <w:link w:val="719"/>
    <w:qFormat/>
    <w:pPr>
      <w:numPr>
        <w:ilvl w:val="2"/>
        <w:numId w:val="8"/>
      </w:numPr>
      <w:ind w:left="1191"/>
      <w:spacing w:before="50" w:after="50"/>
      <w:outlineLvl w:val="2"/>
    </w:pPr>
    <w:rPr>
      <w:sz w:val="24"/>
    </w:rPr>
  </w:style>
  <w:style w:type="paragraph" w:styleId="960">
    <w:name w:val="附录1"/>
    <w:next w:val="960"/>
    <w:link w:val="719"/>
    <w:pPr>
      <w:numPr>
        <w:ilvl w:val="0"/>
        <w:numId w:val="9"/>
      </w:numPr>
      <w:spacing w:before="240" w:line="600" w:lineRule="atLeast"/>
      <w:tabs>
        <w:tab w:val="left" w:pos="907" w:leader="none"/>
      </w:tabs>
    </w:pPr>
    <w:rPr>
      <w:b/>
      <w:i/>
      <w:iCs/>
      <w:sz w:val="28"/>
      <w:szCs w:val="28"/>
      <w:lang w:val="en-US" w:eastAsia="zh-CN" w:bidi="ar-SA"/>
    </w:rPr>
  </w:style>
  <w:style w:type="paragraph" w:styleId="961">
    <w:name w:val="table_lines"/>
    <w:basedOn w:val="719"/>
    <w:next w:val="961"/>
    <w:link w:val="719"/>
    <w:pPr>
      <w:jc w:val="left"/>
      <w:widowControl/>
    </w:pPr>
    <w:rPr>
      <w:sz w:val="20"/>
      <w:szCs w:val="20"/>
      <w:lang w:val="de-DE" w:eastAsia="de-DE"/>
    </w:rPr>
  </w:style>
  <w:style w:type="paragraph" w:styleId="962">
    <w:name w:val="xl114"/>
    <w:basedOn w:val="719"/>
    <w:next w:val="962"/>
    <w:link w:val="719"/>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963">
    <w:name w:val="Char Char Char Char Char Char Char Char Char"/>
    <w:basedOn w:val="719"/>
    <w:next w:val="963"/>
    <w:link w:val="719"/>
    <w:rPr>
      <w:rFonts w:ascii="Tahoma" w:hAnsi="Tahoma" w:cs="Tahoma"/>
      <w:sz w:val="24"/>
      <w:szCs w:val="20"/>
    </w:rPr>
  </w:style>
  <w:style w:type="paragraph" w:styleId="964">
    <w:name w:val="xl74"/>
    <w:basedOn w:val="719"/>
    <w:next w:val="964"/>
    <w:link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65">
    <w:name w:val="ÕýÎÄ"/>
    <w:next w:val="965"/>
    <w:link w:val="719"/>
    <w:pPr>
      <w:ind w:firstLine="419"/>
      <w:jc w:val="both"/>
      <w:spacing w:line="351" w:lineRule="atLeast"/>
      <w:widowControl w:val="off"/>
    </w:pPr>
    <w:rPr>
      <w:color w:val="000000"/>
      <w:sz w:val="21"/>
      <w:szCs w:val="28"/>
      <w:lang w:val="en-US" w:eastAsia="zh-CN" w:bidi="ar-SA"/>
    </w:rPr>
  </w:style>
  <w:style w:type="paragraph" w:styleId="966">
    <w:name w:val="xl112"/>
    <w:basedOn w:val="719"/>
    <w:next w:val="966"/>
    <w:link w:val="719"/>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967">
    <w:name w:val="xl85"/>
    <w:basedOn w:val="719"/>
    <w:next w:val="967"/>
    <w:link w:val="719"/>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968">
    <w:name w:val="font5"/>
    <w:basedOn w:val="719"/>
    <w:next w:val="968"/>
    <w:link w:val="719"/>
    <w:qFormat/>
    <w:pPr>
      <w:jc w:val="left"/>
      <w:spacing w:before="100" w:beforeAutospacing="1" w:after="100" w:afterAutospacing="1"/>
      <w:widowControl/>
    </w:pPr>
    <w:rPr>
      <w:rFonts w:ascii="宋体" w:hAnsi="宋体" w:cs="宋体"/>
      <w:sz w:val="28"/>
      <w:szCs w:val="28"/>
    </w:rPr>
  </w:style>
  <w:style w:type="paragraph" w:styleId="969">
    <w:name w:val="Char Char Char Char"/>
    <w:basedOn w:val="746"/>
    <w:next w:val="969"/>
    <w:link w:val="719"/>
    <w:pPr>
      <w:spacing w:line="360" w:lineRule="auto"/>
    </w:pPr>
    <w:rPr>
      <w:rFonts w:ascii="Tahoma" w:hAnsi="Tahoma" w:cs="Tahoma"/>
      <w:sz w:val="24"/>
      <w:szCs w:val="24"/>
    </w:rPr>
  </w:style>
  <w:style w:type="paragraph" w:styleId="970">
    <w:name w:val="正文蓝"/>
    <w:basedOn w:val="744"/>
    <w:next w:val="970"/>
    <w:link w:val="719"/>
    <w:pPr>
      <w:ind w:firstLine="482"/>
      <w:spacing w:line="288" w:lineRule="auto"/>
    </w:pPr>
    <w:rPr>
      <w:rFonts w:ascii="仿宋_GB2312" w:hAnsi="宋体" w:eastAsia="仿宋_GB2312" w:cs="宋体"/>
      <w:bCs/>
      <w:color w:val="0000ff"/>
      <w:sz w:val="24"/>
      <w:szCs w:val="20"/>
    </w:rPr>
  </w:style>
  <w:style w:type="paragraph" w:styleId="971">
    <w:name w:val="xl25"/>
    <w:basedOn w:val="719"/>
    <w:next w:val="971"/>
    <w:link w:val="719"/>
    <w:pPr>
      <w:jc w:val="center"/>
      <w:spacing w:before="100" w:beforeAutospacing="1" w:after="100" w:afterAutospacing="1"/>
      <w:widowControl/>
    </w:pPr>
    <w:rPr>
      <w:rFonts w:ascii="Arial Unicode MS" w:hAnsi="Arial Unicode MS" w:eastAsia="Arial Unicode MS" w:cs="Arial Unicode MS"/>
      <w:sz w:val="24"/>
    </w:rPr>
  </w:style>
  <w:style w:type="paragraph" w:styleId="972">
    <w:name w:val="List Paragraph"/>
    <w:basedOn w:val="719"/>
    <w:next w:val="972"/>
    <w:link w:val="719"/>
    <w:pPr>
      <w:ind w:firstLine="200"/>
    </w:pPr>
    <w:rPr>
      <w:rFonts w:ascii="Calibri" w:hAnsi="Calibri" w:cs="Arial"/>
      <w:szCs w:val="22"/>
    </w:rPr>
  </w:style>
  <w:style w:type="paragraph" w:styleId="973">
    <w:name w:val="xl93"/>
    <w:basedOn w:val="719"/>
    <w:next w:val="973"/>
    <w:link w:val="71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974">
    <w:name w:val="Char Char Char1 Char Char Char Char"/>
    <w:basedOn w:val="719"/>
    <w:next w:val="974"/>
    <w:link w:val="719"/>
    <w:pPr>
      <w:jc w:val="left"/>
      <w:spacing w:after="160" w:line="240" w:lineRule="exact"/>
      <w:widowControl/>
    </w:pPr>
    <w:rPr>
      <w:rFonts w:ascii="宋体" w:hAnsi="宋体" w:cs="宋体"/>
      <w:b/>
      <w:sz w:val="28"/>
      <w:szCs w:val="28"/>
    </w:rPr>
  </w:style>
  <w:style w:type="paragraph" w:styleId="975">
    <w:name w:val="font20"/>
    <w:basedOn w:val="719"/>
    <w:next w:val="975"/>
    <w:link w:val="719"/>
    <w:qFormat/>
    <w:pPr>
      <w:jc w:val="left"/>
      <w:spacing w:before="100" w:beforeAutospacing="1" w:after="100" w:afterAutospacing="1"/>
      <w:widowControl/>
    </w:pPr>
    <w:rPr>
      <w:rFonts w:ascii="Tahoma" w:hAnsi="Tahoma" w:cs="Tahoma"/>
      <w:b/>
      <w:bCs/>
      <w:color w:val="000000"/>
      <w:sz w:val="18"/>
      <w:szCs w:val="18"/>
    </w:rPr>
  </w:style>
  <w:style w:type="paragraph" w:styleId="976">
    <w:name w:val="标题2"/>
    <w:basedOn w:val="721"/>
    <w:next w:val="976"/>
    <w:link w:val="719"/>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977">
    <w:name w:val="xl27"/>
    <w:basedOn w:val="719"/>
    <w:next w:val="977"/>
    <w:link w:val="7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78">
    <w:name w:val="xl106"/>
    <w:basedOn w:val="719"/>
    <w:next w:val="978"/>
    <w:link w:val="719"/>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79">
    <w:name w:val="font21"/>
    <w:basedOn w:val="719"/>
    <w:next w:val="979"/>
    <w:link w:val="719"/>
    <w:qFormat/>
    <w:pPr>
      <w:jc w:val="left"/>
      <w:spacing w:before="100" w:beforeAutospacing="1" w:after="100" w:afterAutospacing="1"/>
      <w:widowControl/>
    </w:pPr>
    <w:rPr>
      <w:rFonts w:ascii="宋体" w:hAnsi="宋体" w:cs="宋体"/>
      <w:b/>
      <w:bCs/>
      <w:color w:val="000000"/>
      <w:sz w:val="18"/>
      <w:szCs w:val="18"/>
    </w:rPr>
  </w:style>
  <w:style w:type="paragraph" w:styleId="980">
    <w:name w:val="标书正文"/>
    <w:basedOn w:val="719"/>
    <w:next w:val="980"/>
    <w:link w:val="719"/>
    <w:uiPriority w:val="99"/>
    <w:qFormat/>
    <w:pPr>
      <w:ind w:firstLine="431"/>
      <w:jc w:val="left"/>
      <w:spacing w:before="120" w:after="120" w:line="360" w:lineRule="auto"/>
      <w:widowControl/>
    </w:pPr>
    <w:rPr>
      <w:sz w:val="22"/>
      <w:szCs w:val="21"/>
      <w:lang w:eastAsia="en-US"/>
    </w:rPr>
  </w:style>
  <w:style w:type="paragraph" w:styleId="981">
    <w:name w:val="xl26"/>
    <w:basedOn w:val="719"/>
    <w:next w:val="981"/>
    <w:link w:val="7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82">
    <w:name w:val="可研 + 首行缩进:  2 字符"/>
    <w:basedOn w:val="719"/>
    <w:next w:val="982"/>
    <w:link w:val="719"/>
    <w:pPr>
      <w:ind w:firstLine="200"/>
      <w:spacing w:before="120" w:line="288" w:lineRule="auto"/>
    </w:pPr>
    <w:rPr>
      <w:rFonts w:eastAsia="仿宋_GB2312"/>
      <w:sz w:val="24"/>
      <w:szCs w:val="20"/>
    </w:rPr>
  </w:style>
  <w:style w:type="paragraph" w:styleId="983">
    <w:name w:val="font19"/>
    <w:basedOn w:val="719"/>
    <w:next w:val="983"/>
    <w:link w:val="719"/>
    <w:qFormat/>
    <w:pPr>
      <w:jc w:val="left"/>
      <w:spacing w:before="100" w:beforeAutospacing="1" w:after="100" w:afterAutospacing="1"/>
      <w:widowControl/>
    </w:pPr>
    <w:rPr>
      <w:rFonts w:ascii="宋体" w:hAnsi="宋体" w:cs="宋体"/>
      <w:sz w:val="18"/>
      <w:szCs w:val="18"/>
    </w:rPr>
  </w:style>
  <w:style w:type="paragraph" w:styleId="984">
    <w:name w:val=" Char Char Char1 Char Char Char Char"/>
    <w:basedOn w:val="719"/>
    <w:next w:val="984"/>
    <w:link w:val="719"/>
    <w:pPr>
      <w:jc w:val="left"/>
      <w:spacing w:after="160" w:line="240" w:lineRule="exact"/>
      <w:widowControl/>
    </w:pPr>
    <w:rPr>
      <w:rFonts w:ascii="宋体" w:hAnsi="宋体"/>
      <w:b/>
      <w:sz w:val="28"/>
      <w:szCs w:val="28"/>
    </w:rPr>
  </w:style>
  <w:style w:type="paragraph" w:styleId="985">
    <w:name w:val="font9"/>
    <w:basedOn w:val="719"/>
    <w:next w:val="985"/>
    <w:link w:val="719"/>
    <w:qFormat/>
    <w:pPr>
      <w:jc w:val="left"/>
      <w:spacing w:before="100" w:beforeAutospacing="1" w:after="100" w:afterAutospacing="1"/>
      <w:widowControl/>
    </w:pPr>
    <w:rPr>
      <w:rFonts w:ascii="宋体" w:hAnsi="宋体" w:cs="宋体"/>
      <w:sz w:val="20"/>
      <w:szCs w:val="20"/>
    </w:rPr>
  </w:style>
  <w:style w:type="paragraph" w:styleId="986">
    <w:name w:val="xl113"/>
    <w:basedOn w:val="719"/>
    <w:next w:val="986"/>
    <w:link w:val="719"/>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987">
    <w:name w:val="xl88"/>
    <w:basedOn w:val="719"/>
    <w:next w:val="987"/>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88">
    <w:name w:val="xl94"/>
    <w:basedOn w:val="719"/>
    <w:next w:val="988"/>
    <w:link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9">
    <w:name w:val="Char"/>
    <w:basedOn w:val="719"/>
    <w:next w:val="989"/>
    <w:link w:val="719"/>
    <w:qFormat/>
    <w:pPr>
      <w:tabs>
        <w:tab w:val="left" w:pos="360" w:leader="none"/>
      </w:tabs>
    </w:pPr>
    <w:rPr>
      <w:sz w:val="24"/>
    </w:rPr>
  </w:style>
  <w:style w:type="paragraph" w:styleId="990">
    <w:name w:val="xl100"/>
    <w:basedOn w:val="719"/>
    <w:next w:val="990"/>
    <w:link w:val="71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991">
    <w:name w:val="xl65"/>
    <w:basedOn w:val="719"/>
    <w:next w:val="991"/>
    <w:link w:val="719"/>
    <w:qFormat/>
    <w:pPr>
      <w:jc w:val="left"/>
      <w:spacing w:before="100" w:beforeAutospacing="1" w:after="100" w:afterAutospacing="1"/>
      <w:widowControl/>
    </w:pPr>
    <w:rPr>
      <w:rFonts w:ascii="宋体" w:hAnsi="宋体" w:cs="宋体"/>
      <w:b/>
      <w:bCs/>
      <w:color w:val="000000"/>
      <w:sz w:val="24"/>
    </w:rPr>
  </w:style>
  <w:style w:type="paragraph" w:styleId="992">
    <w:name w:val=" Char Char Char Char"/>
    <w:basedOn w:val="746"/>
    <w:next w:val="992"/>
    <w:link w:val="719"/>
    <w:pPr>
      <w:spacing w:line="360" w:lineRule="auto"/>
    </w:pPr>
    <w:rPr>
      <w:rFonts w:ascii="Tahoma" w:hAnsi="Tahoma"/>
      <w:sz w:val="24"/>
      <w:szCs w:val="24"/>
    </w:rPr>
  </w:style>
  <w:style w:type="paragraph" w:styleId="993">
    <w:name w:val="Main_heading"/>
    <w:basedOn w:val="719"/>
    <w:next w:val="719"/>
    <w:link w:val="719"/>
    <w:pPr>
      <w:jc w:val="left"/>
      <w:spacing w:before="240" w:after="240" w:line="240" w:lineRule="atLeast"/>
      <w:widowControl/>
    </w:pPr>
    <w:rPr>
      <w:rFonts w:eastAsia="MS Mincho"/>
      <w:b/>
      <w:sz w:val="28"/>
      <w:szCs w:val="20"/>
      <w:lang w:eastAsia="ja-JP"/>
    </w:rPr>
  </w:style>
  <w:style w:type="paragraph" w:styleId="994">
    <w:name w:val="Item Step in Table"/>
    <w:next w:val="994"/>
    <w:link w:val="719"/>
    <w:pPr>
      <w:numPr>
        <w:ilvl w:val="0"/>
        <w:numId w:val="10"/>
      </w:numPr>
      <w:jc w:val="both"/>
      <w:spacing w:before="40" w:after="40"/>
      <w:tabs>
        <w:tab w:val="left" w:pos="397" w:leader="none"/>
      </w:tabs>
    </w:pPr>
    <w:rPr>
      <w:rFonts w:ascii="Arial" w:hAnsi="Arial" w:cs="Arial"/>
      <w:sz w:val="18"/>
      <w:szCs w:val="18"/>
      <w:lang w:val="en-US" w:eastAsia="zh-CN" w:bidi="ar-SA"/>
    </w:rPr>
  </w:style>
  <w:style w:type="paragraph" w:styleId="995">
    <w:name w:val="标题6"/>
    <w:basedOn w:val="725"/>
    <w:next w:val="995"/>
    <w:link w:val="719"/>
    <w:pPr>
      <w:numPr>
        <w:ilvl w:val="0"/>
        <w:numId w:val="0"/>
      </w:numPr>
      <w:keepLines w:val="0"/>
      <w:keepNext w:val="0"/>
      <w:spacing w:before="0" w:after="0" w:line="360" w:lineRule="auto"/>
      <w:tabs>
        <w:tab w:val="left" w:pos="0" w:leader="none"/>
      </w:tabs>
    </w:pPr>
    <w:rPr>
      <w:rFonts w:eastAsia="仿宋_GB2312"/>
      <w:b w:val="0"/>
      <w:sz w:val="30"/>
    </w:rPr>
  </w:style>
  <w:style w:type="paragraph" w:styleId="996">
    <w:name w:val="Char5 Char Char Char Char Char Char1"/>
    <w:basedOn w:val="719"/>
    <w:next w:val="996"/>
    <w:link w:val="719"/>
    <w:qFormat/>
    <w:rPr>
      <w:rFonts w:ascii="Tahoma" w:hAnsi="Tahoma"/>
      <w:sz w:val="24"/>
      <w:szCs w:val="20"/>
    </w:rPr>
  </w:style>
  <w:style w:type="paragraph" w:styleId="997">
    <w:name w:val="Body text"/>
    <w:basedOn w:val="719"/>
    <w:next w:val="997"/>
    <w:link w:val="719"/>
    <w:pPr>
      <w:jc w:val="left"/>
      <w:spacing w:after="60"/>
      <w:tabs>
        <w:tab w:val="right" w:pos="2520" w:leader="none"/>
        <w:tab w:val="left" w:pos="2880" w:leader="none"/>
      </w:tabs>
    </w:pPr>
    <w:rPr>
      <w:sz w:val="22"/>
      <w:szCs w:val="20"/>
    </w:rPr>
  </w:style>
  <w:style w:type="paragraph" w:styleId="998">
    <w:name w:val="font10"/>
    <w:basedOn w:val="719"/>
    <w:next w:val="998"/>
    <w:link w:val="719"/>
    <w:qFormat/>
    <w:pPr>
      <w:jc w:val="left"/>
      <w:spacing w:before="100" w:beforeAutospacing="1" w:after="100" w:afterAutospacing="1"/>
      <w:widowControl/>
    </w:pPr>
    <w:rPr>
      <w:rFonts w:ascii="Tahoma" w:hAnsi="Tahoma" w:cs="Tahoma"/>
      <w:b/>
      <w:bCs/>
      <w:sz w:val="18"/>
      <w:szCs w:val="18"/>
    </w:rPr>
  </w:style>
  <w:style w:type="paragraph" w:styleId="999">
    <w:name w:val="样式3"/>
    <w:basedOn w:val="760"/>
    <w:next w:val="999"/>
    <w:link w:val="719"/>
    <w:rPr>
      <w:rFonts w:cs="宋体"/>
    </w:rPr>
  </w:style>
  <w:style w:type="paragraph" w:styleId="1000">
    <w:name w:val="列表 31"/>
    <w:basedOn w:val="719"/>
    <w:next w:val="1000"/>
    <w:link w:val="719"/>
    <w:pPr>
      <w:contextualSpacing/>
      <w:ind w:left="100" w:hanging="200"/>
    </w:pPr>
  </w:style>
  <w:style w:type="paragraph" w:styleId="1001">
    <w:name w:val="列出段落11"/>
    <w:basedOn w:val="719"/>
    <w:next w:val="1001"/>
    <w:link w:val="719"/>
    <w:uiPriority w:val="99"/>
    <w:qFormat/>
    <w:pPr>
      <w:ind w:firstLine="420"/>
    </w:pPr>
    <w:rPr>
      <w:rFonts w:ascii="Calibri" w:hAnsi="Calibri"/>
      <w:szCs w:val="22"/>
    </w:rPr>
  </w:style>
  <w:style w:type="paragraph" w:styleId="1002">
    <w:name w:val="xl101"/>
    <w:basedOn w:val="719"/>
    <w:next w:val="1002"/>
    <w:link w:val="719"/>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03">
    <w:name w:val="xl120"/>
    <w:basedOn w:val="719"/>
    <w:next w:val="1003"/>
    <w:link w:val="719"/>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04">
    <w:name w:val="xl87"/>
    <w:basedOn w:val="719"/>
    <w:next w:val="1004"/>
    <w:link w:val="719"/>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05">
    <w:name w:val="默认段落字体 Para Char Char Char Char Char Char Char Char Char1 Char Char Char Char Char Char Char"/>
    <w:basedOn w:val="746"/>
    <w:next w:val="1005"/>
    <w:link w:val="719"/>
    <w:rPr>
      <w:rFonts w:ascii="Tahoma" w:hAnsi="Tahoma" w:cs="Tahoma"/>
      <w:sz w:val="24"/>
      <w:szCs w:val="24"/>
    </w:rPr>
  </w:style>
  <w:style w:type="paragraph" w:styleId="1006">
    <w:name w:val="xl111"/>
    <w:basedOn w:val="719"/>
    <w:next w:val="1006"/>
    <w:link w:val="719"/>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007">
    <w:name w:val="xl121"/>
    <w:basedOn w:val="719"/>
    <w:next w:val="1007"/>
    <w:link w:val="719"/>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008">
    <w:name w:val="五级标题"/>
    <w:basedOn w:val="958"/>
    <w:next w:val="1008"/>
    <w:link w:val="719"/>
    <w:qFormat/>
    <w:pPr>
      <w:numPr>
        <w:ilvl w:val="4"/>
        <w:numId w:val="8"/>
      </w:numPr>
      <w:ind w:right="278"/>
      <w:outlineLvl w:val="4"/>
    </w:pPr>
  </w:style>
  <w:style w:type="paragraph" w:styleId="1009">
    <w:name w:val="xl117"/>
    <w:basedOn w:val="719"/>
    <w:next w:val="1009"/>
    <w:link w:val="71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10">
    <w:name w:val="xl70"/>
    <w:basedOn w:val="719"/>
    <w:next w:val="1010"/>
    <w:link w:val="719"/>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11">
    <w:name w:val="图标"/>
    <w:basedOn w:val="719"/>
    <w:next w:val="719"/>
    <w:link w:val="71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2">
    <w:name w:val="Char Char Char Char Char Char Char"/>
    <w:basedOn w:val="719"/>
    <w:next w:val="1012"/>
    <w:link w:val="719"/>
    <w:qFormat/>
    <w:pPr>
      <w:ind w:left="432" w:hanging="432"/>
      <w:tabs>
        <w:tab w:val="left" w:pos="432" w:leader="none"/>
      </w:tabs>
    </w:pPr>
    <w:rPr>
      <w:rFonts w:ascii="Tahoma" w:hAnsi="Tahoma"/>
      <w:sz w:val="24"/>
      <w:szCs w:val="20"/>
    </w:rPr>
  </w:style>
  <w:style w:type="paragraph" w:styleId="1013">
    <w:name w:val="xl69"/>
    <w:basedOn w:val="719"/>
    <w:next w:val="1013"/>
    <w:link w:val="719"/>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14">
    <w:name w:val="xl105"/>
    <w:basedOn w:val="719"/>
    <w:next w:val="1014"/>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15">
    <w:name w:val="标题9"/>
    <w:basedOn w:val="728"/>
    <w:next w:val="1015"/>
    <w:link w:val="719"/>
    <w:pPr>
      <w:numPr>
        <w:ilvl w:val="0"/>
        <w:numId w:val="0"/>
      </w:numPr>
      <w:keepLines w:val="0"/>
      <w:keepNext w:val="0"/>
      <w:spacing w:before="0" w:after="0" w:line="360" w:lineRule="auto"/>
      <w:tabs>
        <w:tab w:val="left" w:pos="0" w:leader="none"/>
      </w:tabs>
    </w:pPr>
    <w:rPr>
      <w:rFonts w:eastAsia="仿宋_GB2312"/>
      <w:sz w:val="30"/>
    </w:rPr>
  </w:style>
  <w:style w:type="paragraph" w:styleId="1016">
    <w:name w:val="xl82"/>
    <w:basedOn w:val="719"/>
    <w:next w:val="1016"/>
    <w:link w:val="719"/>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17">
    <w:name w:val="xl116"/>
    <w:basedOn w:val="719"/>
    <w:next w:val="1017"/>
    <w:link w:val="719"/>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018">
    <w:name w:val="Char Char"/>
    <w:basedOn w:val="719"/>
    <w:next w:val="1018"/>
    <w:link w:val="719"/>
    <w:qFormat/>
    <w:pPr>
      <w:ind w:left="360"/>
      <w:jc w:val="left"/>
      <w:spacing w:before="100" w:beforeAutospacing="1" w:after="100" w:afterAutospacing="1" w:line="360" w:lineRule="auto"/>
      <w:widowControl/>
    </w:pPr>
    <w:rPr>
      <w:szCs w:val="20"/>
    </w:rPr>
  </w:style>
  <w:style w:type="paragraph" w:styleId="1019">
    <w:name w:val="Char5 Char Char Char Char Char Char3"/>
    <w:basedOn w:val="719"/>
    <w:next w:val="1019"/>
    <w:link w:val="719"/>
    <w:qFormat/>
    <w:rPr>
      <w:rFonts w:ascii="Tahoma" w:hAnsi="Tahoma"/>
      <w:sz w:val="24"/>
      <w:szCs w:val="20"/>
    </w:rPr>
  </w:style>
  <w:style w:type="paragraph" w:styleId="1020">
    <w:name w:val="xl95"/>
    <w:basedOn w:val="719"/>
    <w:next w:val="1020"/>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1">
    <w:name w:val="font13"/>
    <w:basedOn w:val="719"/>
    <w:next w:val="1021"/>
    <w:link w:val="719"/>
    <w:qFormat/>
    <w:pPr>
      <w:jc w:val="left"/>
      <w:spacing w:before="100" w:beforeAutospacing="1" w:after="100" w:afterAutospacing="1"/>
      <w:widowControl/>
    </w:pPr>
    <w:rPr>
      <w:rFonts w:ascii="宋体" w:hAnsi="宋体" w:cs="宋体"/>
      <w:b/>
      <w:bCs/>
      <w:color w:val="000000"/>
      <w:sz w:val="28"/>
      <w:szCs w:val="28"/>
    </w:rPr>
  </w:style>
  <w:style w:type="paragraph" w:styleId="1022">
    <w:name w:val="纯文本2"/>
    <w:basedOn w:val="719"/>
    <w:next w:val="1022"/>
    <w:link w:val="719"/>
    <w:qFormat/>
    <w:rPr>
      <w:rFonts w:ascii="宋体" w:hAnsi="Courier New" w:eastAsia="楷体_GB2312"/>
      <w:sz w:val="26"/>
      <w:szCs w:val="20"/>
    </w:rPr>
  </w:style>
  <w:style w:type="paragraph" w:styleId="1023">
    <w:name w:val="p25"/>
    <w:basedOn w:val="719"/>
    <w:next w:val="1023"/>
    <w:link w:val="719"/>
    <w:pPr>
      <w:jc w:val="left"/>
      <w:widowControl/>
    </w:pPr>
    <w:rPr>
      <w:rFonts w:ascii="宋体" w:hAnsi="宋体" w:cs="宋体"/>
      <w:sz w:val="26"/>
      <w:szCs w:val="26"/>
    </w:rPr>
  </w:style>
  <w:style w:type="paragraph" w:styleId="1024">
    <w:name w:val="indent-fix3"/>
    <w:basedOn w:val="719"/>
    <w:next w:val="1024"/>
    <w:link w:val="719"/>
    <w:qFormat/>
    <w:pPr>
      <w:jc w:val="left"/>
      <w:spacing w:before="100" w:beforeAutospacing="1" w:after="100" w:afterAutospacing="1"/>
      <w:widowControl/>
    </w:pPr>
    <w:rPr>
      <w:rFonts w:ascii="宋体" w:hAnsi="宋体" w:cs="宋体"/>
      <w:sz w:val="24"/>
    </w:rPr>
  </w:style>
  <w:style w:type="paragraph" w:styleId="1025">
    <w:name w:val="Char Char Char Char Char Char Char2"/>
    <w:basedOn w:val="719"/>
    <w:next w:val="1025"/>
    <w:link w:val="719"/>
    <w:qFormat/>
    <w:pPr>
      <w:ind w:left="432" w:hanging="432"/>
      <w:tabs>
        <w:tab w:val="left" w:pos="432" w:leader="none"/>
      </w:tabs>
    </w:pPr>
    <w:rPr>
      <w:rFonts w:ascii="Tahoma" w:hAnsi="Tahoma"/>
      <w:sz w:val="24"/>
      <w:szCs w:val="20"/>
    </w:rPr>
  </w:style>
  <w:style w:type="paragraph" w:styleId="1026">
    <w:name w:val="1 Char Char Char Char Char Char Char"/>
    <w:basedOn w:val="719"/>
    <w:next w:val="1026"/>
    <w:link w:val="719"/>
    <w:pPr>
      <w:spacing w:line="360" w:lineRule="auto"/>
    </w:pPr>
    <w:rPr>
      <w:rFonts w:ascii="仿宋_GB2312" w:hAnsi="宋体" w:eastAsia="仿宋_GB2312" w:cs="宋体"/>
      <w:szCs w:val="21"/>
    </w:rPr>
  </w:style>
  <w:style w:type="paragraph" w:styleId="1027">
    <w:name w:val="样式2"/>
    <w:basedOn w:val="719"/>
    <w:next w:val="1027"/>
    <w:link w:val="719"/>
    <w:qFormat/>
    <w:pPr>
      <w:numPr>
        <w:ilvl w:val="0"/>
        <w:numId w:val="11"/>
      </w:numPr>
      <w:spacing w:line="288" w:lineRule="auto"/>
    </w:pPr>
    <w:rPr>
      <w:szCs w:val="22"/>
    </w:rPr>
  </w:style>
  <w:style w:type="paragraph" w:styleId="1028">
    <w:name w:val="Body Text(ch)"/>
    <w:basedOn w:val="719"/>
    <w:next w:val="752"/>
    <w:link w:val="719"/>
    <w:pPr>
      <w:spacing w:after="120"/>
    </w:pPr>
    <w:rPr>
      <w:rFonts w:ascii="宋体" w:hAnsi="宋体" w:cs="宋体"/>
      <w:bCs/>
      <w:iCs/>
    </w:rPr>
  </w:style>
  <w:style w:type="paragraph" w:styleId="1029">
    <w:name w:val="TOC 标题"/>
    <w:basedOn w:val="720"/>
    <w:next w:val="719"/>
    <w:link w:val="719"/>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030">
    <w:name w:val="正文格式"/>
    <w:basedOn w:val="719"/>
    <w:next w:val="1030"/>
    <w:link w:val="719"/>
    <w:pPr>
      <w:ind w:firstLine="482"/>
      <w:spacing w:line="400" w:lineRule="exact"/>
      <w:widowControl/>
    </w:pPr>
    <w:rPr>
      <w:rFonts w:ascii="Arial" w:hAnsi="Arial" w:eastAsia="新宋体" w:cs="Arial"/>
      <w:sz w:val="24"/>
      <w:szCs w:val="20"/>
    </w:rPr>
  </w:style>
  <w:style w:type="paragraph" w:styleId="1031">
    <w:name w:val="xl119"/>
    <w:basedOn w:val="719"/>
    <w:next w:val="1031"/>
    <w:link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32">
    <w:name w:val="1"/>
    <w:basedOn w:val="719"/>
    <w:next w:val="854"/>
    <w:link w:val="719"/>
    <w:uiPriority w:val="34"/>
    <w:qFormat/>
    <w:pPr>
      <w:ind w:firstLine="420"/>
    </w:pPr>
    <w:rPr>
      <w:rFonts w:ascii="Calibri" w:hAnsi="Calibri"/>
      <w:szCs w:val="22"/>
    </w:rPr>
  </w:style>
  <w:style w:type="paragraph" w:styleId="1033">
    <w:name w:val="xl102"/>
    <w:basedOn w:val="719"/>
    <w:next w:val="1033"/>
    <w:link w:val="719"/>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34">
    <w:name w:val="font7"/>
    <w:basedOn w:val="719"/>
    <w:next w:val="1034"/>
    <w:link w:val="719"/>
    <w:qFormat/>
    <w:pPr>
      <w:jc w:val="left"/>
      <w:spacing w:before="100" w:beforeAutospacing="1" w:after="100" w:afterAutospacing="1"/>
      <w:widowControl/>
    </w:pPr>
    <w:rPr>
      <w:rFonts w:ascii="宋体" w:hAnsi="宋体" w:cs="宋体"/>
      <w:sz w:val="18"/>
      <w:szCs w:val="18"/>
    </w:rPr>
  </w:style>
  <w:style w:type="paragraph" w:styleId="1035">
    <w:name w:val="font12"/>
    <w:basedOn w:val="719"/>
    <w:next w:val="1035"/>
    <w:link w:val="719"/>
    <w:qFormat/>
    <w:pPr>
      <w:jc w:val="left"/>
      <w:spacing w:before="100" w:beforeAutospacing="1" w:after="100" w:afterAutospacing="1"/>
      <w:widowControl/>
    </w:pPr>
    <w:rPr>
      <w:rFonts w:ascii="宋体" w:hAnsi="宋体" w:cs="宋体"/>
      <w:sz w:val="18"/>
      <w:szCs w:val="18"/>
    </w:rPr>
  </w:style>
  <w:style w:type="paragraph" w:styleId="1036">
    <w:name w:val="p0"/>
    <w:basedOn w:val="719"/>
    <w:next w:val="1036"/>
    <w:link w:val="719"/>
    <w:uiPriority w:val="99"/>
    <w:qFormat/>
    <w:pPr>
      <w:widowControl/>
    </w:pPr>
    <w:rPr>
      <w:rFonts w:ascii="Calibri" w:hAnsi="Calibri" w:cs="宋体"/>
      <w:szCs w:val="21"/>
    </w:rPr>
  </w:style>
  <w:style w:type="paragraph" w:styleId="1037">
    <w:name w:val="??"/>
    <w:next w:val="1037"/>
    <w:link w:val="719"/>
    <w:pPr>
      <w:jc w:val="both"/>
      <w:widowControl w:val="off"/>
    </w:pPr>
    <w:rPr>
      <w:sz w:val="21"/>
      <w:szCs w:val="28"/>
      <w:lang w:val="en-US" w:eastAsia="en-US" w:bidi="ar-SA"/>
    </w:rPr>
  </w:style>
  <w:style w:type="paragraph" w:styleId="1038">
    <w:name w:val="_Style 7"/>
    <w:basedOn w:val="719"/>
    <w:next w:val="1038"/>
    <w:link w:val="719"/>
    <w:uiPriority w:val="99"/>
    <w:qFormat/>
    <w:pPr>
      <w:ind w:firstLine="420"/>
    </w:pPr>
    <w:rPr>
      <w:szCs w:val="20"/>
    </w:rPr>
  </w:style>
  <w:style w:type="paragraph" w:styleId="1039">
    <w:name w:val="标书内容123"/>
    <w:basedOn w:val="719"/>
    <w:next w:val="1039"/>
    <w:link w:val="719"/>
    <w:uiPriority w:val="99"/>
    <w:qFormat/>
    <w:pPr>
      <w:ind w:left="432"/>
      <w:jc w:val="left"/>
      <w:spacing w:line="360" w:lineRule="auto"/>
      <w:widowControl/>
    </w:pPr>
    <w:rPr>
      <w:sz w:val="24"/>
    </w:rPr>
  </w:style>
  <w:style w:type="paragraph" w:styleId="1040">
    <w:name w:val="xl80"/>
    <w:basedOn w:val="719"/>
    <w:next w:val="1040"/>
    <w:link w:val="719"/>
    <w:qFormat/>
    <w:pPr>
      <w:jc w:val="center"/>
      <w:spacing w:before="100" w:beforeAutospacing="1" w:after="100" w:afterAutospacing="1"/>
      <w:widowControl/>
    </w:pPr>
    <w:rPr>
      <w:rFonts w:ascii="宋体" w:hAnsi="宋体" w:cs="宋体"/>
      <w:color w:val="000000"/>
      <w:sz w:val="24"/>
    </w:rPr>
  </w:style>
  <w:style w:type="paragraph" w:styleId="1041">
    <w:name w:val="无间隔"/>
    <w:next w:val="1041"/>
    <w:link w:val="719"/>
    <w:uiPriority w:val="1"/>
    <w:qFormat/>
    <w:pPr>
      <w:jc w:val="both"/>
      <w:widowControl w:val="off"/>
    </w:pPr>
    <w:rPr>
      <w:rFonts w:eastAsia="楷体_GB2312"/>
      <w:sz w:val="26"/>
      <w:lang w:val="en-US" w:eastAsia="zh-CN" w:bidi="ar-SA"/>
    </w:rPr>
  </w:style>
  <w:style w:type="paragraph" w:styleId="1042">
    <w:name w:val="文档正文"/>
    <w:basedOn w:val="719"/>
    <w:next w:val="1042"/>
    <w:link w:val="719"/>
    <w:qFormat/>
    <w:pPr>
      <w:ind w:firstLine="567"/>
      <w:spacing w:line="480" w:lineRule="atLeast"/>
    </w:pPr>
    <w:rPr>
      <w:rFonts w:ascii="仿宋_GB2312" w:hAnsi="Calibri" w:eastAsia="仿宋_GB2312"/>
      <w:b/>
      <w:bCs/>
      <w:sz w:val="28"/>
      <w:szCs w:val="20"/>
    </w:rPr>
  </w:style>
  <w:style w:type="paragraph" w:styleId="1043">
    <w:name w:val="xl99"/>
    <w:basedOn w:val="719"/>
    <w:next w:val="1043"/>
    <w:link w:val="71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044">
    <w:name w:val="xl78"/>
    <w:basedOn w:val="719"/>
    <w:next w:val="1044"/>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45">
    <w:name w:val="xl68"/>
    <w:basedOn w:val="719"/>
    <w:next w:val="1045"/>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46">
    <w:name w:val="4"/>
    <w:basedOn w:val="719"/>
    <w:next w:val="779"/>
    <w:link w:val="719"/>
    <w:pPr>
      <w:ind w:firstLine="420"/>
      <w:spacing w:line="360" w:lineRule="auto"/>
    </w:pPr>
    <w:rPr>
      <w:color w:val="ff0000"/>
      <w:sz w:val="24"/>
    </w:rPr>
  </w:style>
  <w:style w:type="paragraph" w:styleId="1047">
    <w:name w:val="xl29"/>
    <w:basedOn w:val="719"/>
    <w:next w:val="1047"/>
    <w:link w:val="719"/>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048">
    <w:name w:val="列表内容"/>
    <w:basedOn w:val="719"/>
    <w:next w:val="719"/>
    <w:link w:val="719"/>
    <w:qFormat/>
    <w:pPr>
      <w:ind w:left="840" w:hanging="420"/>
      <w:jc w:val="left"/>
      <w:widowControl/>
      <w:tabs>
        <w:tab w:val="left" w:pos="840" w:leader="none"/>
      </w:tabs>
    </w:pPr>
    <w:rPr>
      <w:sz w:val="18"/>
    </w:rPr>
  </w:style>
  <w:style w:type="paragraph" w:styleId="1049">
    <w:name w:val="Char Char Char Char Char Char Char1"/>
    <w:basedOn w:val="719"/>
    <w:next w:val="1049"/>
    <w:link w:val="719"/>
    <w:qFormat/>
    <w:pPr>
      <w:ind w:left="432" w:hanging="432"/>
      <w:tabs>
        <w:tab w:val="left" w:pos="432" w:leader="none"/>
      </w:tabs>
    </w:pPr>
    <w:rPr>
      <w:rFonts w:ascii="Tahoma" w:hAnsi="Tahoma"/>
      <w:sz w:val="24"/>
      <w:szCs w:val="20"/>
    </w:rPr>
  </w:style>
  <w:style w:type="paragraph" w:styleId="1050">
    <w:name w:val="普通 (Web)"/>
    <w:basedOn w:val="719"/>
    <w:next w:val="1050"/>
    <w:link w:val="719"/>
    <w:pPr>
      <w:jc w:val="left"/>
      <w:spacing w:before="100" w:beforeAutospacing="1" w:after="100" w:afterAutospacing="1"/>
      <w:widowControl/>
    </w:pPr>
    <w:rPr>
      <w:rFonts w:ascii="宋体" w:hAnsi="宋体" w:cs="宋体"/>
      <w:sz w:val="24"/>
    </w:rPr>
  </w:style>
  <w:style w:type="paragraph" w:styleId="1051">
    <w:name w:val="xl76"/>
    <w:basedOn w:val="719"/>
    <w:next w:val="1051"/>
    <w:link w:val="71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52">
    <w:name w:val="报告正文"/>
    <w:basedOn w:val="719"/>
    <w:next w:val="1052"/>
    <w:link w:val="719"/>
    <w:pPr>
      <w:ind w:firstLine="567"/>
    </w:pPr>
    <w:rPr>
      <w:rFonts w:ascii="Arial Narrow" w:hAnsi="Arial Narrow" w:eastAsia="仿宋_GB2312"/>
      <w:sz w:val="28"/>
      <w:szCs w:val="20"/>
    </w:rPr>
  </w:style>
  <w:style w:type="paragraph" w:styleId="1053">
    <w:name w:val="标题8"/>
    <w:basedOn w:val="727"/>
    <w:next w:val="1053"/>
    <w:link w:val="719"/>
    <w:pPr>
      <w:numPr>
        <w:ilvl w:val="0"/>
        <w:numId w:val="0"/>
      </w:numPr>
      <w:keepLines w:val="0"/>
      <w:keepNext w:val="0"/>
      <w:spacing w:before="0" w:after="0" w:line="360" w:lineRule="auto"/>
      <w:tabs>
        <w:tab w:val="left" w:pos="0" w:leader="none"/>
      </w:tabs>
    </w:pPr>
    <w:rPr>
      <w:rFonts w:eastAsia="仿宋_GB2312"/>
      <w:sz w:val="30"/>
    </w:rPr>
  </w:style>
  <w:style w:type="paragraph" w:styleId="1054">
    <w:name w:val="xl81"/>
    <w:basedOn w:val="719"/>
    <w:next w:val="1054"/>
    <w:link w:val="719"/>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55">
    <w:name w:val="Body"/>
    <w:next w:val="1055"/>
    <w:link w:val="719"/>
    <w:qFormat/>
    <w:pPr>
      <w:spacing w:before="130" w:after="130" w:line="260" w:lineRule="exact"/>
    </w:pPr>
    <w:rPr>
      <w:rFonts w:ascii="Univers" w:hAnsi="Univers" w:cs="宋体"/>
      <w:color w:val="000000"/>
      <w:sz w:val="22"/>
      <w:szCs w:val="28"/>
      <w:lang w:val="en-US" w:eastAsia="en-US" w:bidi="ar-SA"/>
    </w:rPr>
  </w:style>
  <w:style w:type="paragraph" w:styleId="1056">
    <w:name w:val="列表 21"/>
    <w:basedOn w:val="719"/>
    <w:next w:val="1056"/>
    <w:link w:val="719"/>
    <w:pPr>
      <w:contextualSpacing/>
      <w:ind w:left="100" w:hanging="200"/>
    </w:pPr>
  </w:style>
  <w:style w:type="paragraph" w:styleId="1057">
    <w:name w:val="列出段落111"/>
    <w:basedOn w:val="719"/>
    <w:next w:val="1057"/>
    <w:link w:val="719"/>
    <w:uiPriority w:val="72"/>
    <w:qFormat/>
    <w:pPr>
      <w:ind w:firstLine="420"/>
      <w:jc w:val="left"/>
      <w:widowControl/>
    </w:pPr>
    <w:rPr>
      <w:sz w:val="24"/>
      <w:szCs w:val="20"/>
    </w:rPr>
  </w:style>
  <w:style w:type="paragraph" w:styleId="1058">
    <w:name w:val="xl108"/>
    <w:basedOn w:val="719"/>
    <w:next w:val="1058"/>
    <w:link w:val="719"/>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59">
    <w:name w:val="Char Char Char Char Char Char Char Char"/>
    <w:basedOn w:val="719"/>
    <w:next w:val="1059"/>
    <w:link w:val="719"/>
    <w:pPr>
      <w:jc w:val="left"/>
      <w:spacing w:after="160" w:line="240" w:lineRule="exact"/>
      <w:widowControl/>
    </w:pPr>
    <w:rPr>
      <w:rFonts w:ascii="Verdana" w:hAnsi="Verdana" w:cs="宋体"/>
      <w:sz w:val="20"/>
      <w:szCs w:val="20"/>
      <w:lang w:eastAsia="en-US"/>
    </w:rPr>
  </w:style>
  <w:style w:type="paragraph" w:styleId="1060">
    <w:name w:val="Char5 Char Char Char Char Char Char"/>
    <w:basedOn w:val="719"/>
    <w:next w:val="1060"/>
    <w:link w:val="719"/>
    <w:qFormat/>
    <w:rPr>
      <w:rFonts w:ascii="Tahoma" w:hAnsi="Tahoma"/>
      <w:sz w:val="24"/>
      <w:szCs w:val="20"/>
    </w:rPr>
  </w:style>
  <w:style w:type="paragraph" w:styleId="1061">
    <w:name w:val="Normal_0"/>
    <w:next w:val="1062"/>
    <w:link w:val="719"/>
    <w:qFormat/>
    <w:pPr>
      <w:ind w:firstLine="200"/>
      <w:jc w:val="both"/>
      <w:spacing w:line="440" w:lineRule="exact"/>
      <w:widowControl w:val="off"/>
    </w:pPr>
    <w:rPr>
      <w:sz w:val="21"/>
      <w:szCs w:val="24"/>
      <w:lang w:val="en-US" w:eastAsia="zh-CN" w:bidi="ar-SA"/>
    </w:rPr>
  </w:style>
  <w:style w:type="paragraph" w:styleId="1062">
    <w:name w:val="首行缩进_0"/>
    <w:basedOn w:val="1061"/>
    <w:next w:val="1062"/>
    <w:link w:val="719"/>
    <w:qFormat/>
    <w:pPr>
      <w:ind w:firstLine="480"/>
      <w:jc w:val="left"/>
      <w:spacing w:line="360" w:lineRule="auto"/>
    </w:pPr>
    <w:rPr>
      <w:rFonts w:ascii="宋体" w:hAnsi="宋体"/>
      <w:sz w:val="24"/>
    </w:rPr>
  </w:style>
  <w:style w:type="paragraph" w:styleId="1063">
    <w:name w:val="p0_0"/>
    <w:basedOn w:val="1061"/>
    <w:next w:val="1063"/>
    <w:link w:val="719"/>
    <w:qFormat/>
    <w:pPr>
      <w:widowControl/>
    </w:pPr>
    <w:rPr>
      <w:szCs w:val="21"/>
    </w:rPr>
  </w:style>
  <w:style w:type="paragraph" w:styleId="1064">
    <w:name w:val="Normal_1"/>
    <w:next w:val="1064"/>
    <w:link w:val="719"/>
    <w:qFormat/>
    <w:rPr>
      <w:rFonts w:eastAsia="Times New Roman"/>
      <w:sz w:val="24"/>
      <w:szCs w:val="24"/>
      <w:lang w:bidi="ar-SA"/>
    </w:rPr>
  </w:style>
  <w:style w:type="paragraph" w:styleId="1065">
    <w:name w:val="Normal_2"/>
    <w:next w:val="1062"/>
    <w:link w:val="719"/>
    <w:qFormat/>
    <w:rPr>
      <w:rFonts w:eastAsia="Times New Roman"/>
      <w:sz w:val="24"/>
      <w:szCs w:val="24"/>
      <w:lang w:bidi="ar-SA"/>
    </w:rPr>
  </w:style>
  <w:style w:type="paragraph" w:styleId="1066">
    <w:name w:val="Normal_3"/>
    <w:next w:val="1066"/>
    <w:link w:val="719"/>
    <w:qFormat/>
    <w:rPr>
      <w:rFonts w:eastAsia="Times New Roman"/>
      <w:sz w:val="24"/>
      <w:szCs w:val="24"/>
      <w:lang w:bidi="ar-SA"/>
    </w:rPr>
  </w:style>
  <w:style w:type="paragraph" w:styleId="1067">
    <w:name w:val="Normal_4"/>
    <w:next w:val="1067"/>
    <w:link w:val="719"/>
    <w:qFormat/>
    <w:rPr>
      <w:rFonts w:eastAsia="Times New Roman"/>
      <w:sz w:val="24"/>
      <w:szCs w:val="24"/>
      <w:lang w:bidi="ar-SA"/>
    </w:rPr>
  </w:style>
  <w:style w:type="paragraph" w:styleId="1068">
    <w:name w:val="Normal_5"/>
    <w:next w:val="1068"/>
    <w:link w:val="719"/>
    <w:qFormat/>
    <w:rPr>
      <w:rFonts w:eastAsia="Times New Roman"/>
      <w:sz w:val="24"/>
      <w:szCs w:val="24"/>
      <w:lang w:bidi="ar-SA"/>
    </w:rPr>
  </w:style>
  <w:style w:type="paragraph" w:styleId="1069">
    <w:name w:val="Normal_6"/>
    <w:next w:val="1069"/>
    <w:link w:val="719"/>
    <w:qFormat/>
    <w:rPr>
      <w:rFonts w:eastAsia="Times New Roman"/>
      <w:sz w:val="24"/>
      <w:szCs w:val="24"/>
      <w:lang w:bidi="ar-SA"/>
    </w:rPr>
  </w:style>
  <w:style w:type="paragraph" w:styleId="1070">
    <w:name w:val="Normal_7"/>
    <w:next w:val="1070"/>
    <w:link w:val="719"/>
    <w:qFormat/>
    <w:rPr>
      <w:rFonts w:eastAsia="Times New Roman"/>
      <w:sz w:val="24"/>
      <w:szCs w:val="24"/>
      <w:lang w:bidi="ar-SA"/>
    </w:rPr>
  </w:style>
  <w:style w:type="paragraph" w:styleId="1071">
    <w:name w:val="Normal_8"/>
    <w:next w:val="1071"/>
    <w:link w:val="719"/>
    <w:qFormat/>
    <w:rPr>
      <w:rFonts w:eastAsia="Times New Roman"/>
      <w:sz w:val="24"/>
      <w:szCs w:val="24"/>
      <w:lang w:bidi="ar-SA"/>
    </w:rPr>
  </w:style>
  <w:style w:type="paragraph" w:styleId="1072">
    <w:name w:val="Normal_9"/>
    <w:next w:val="1072"/>
    <w:link w:val="719"/>
    <w:qFormat/>
    <w:rPr>
      <w:rFonts w:eastAsia="Times New Roman"/>
      <w:sz w:val="24"/>
      <w:szCs w:val="24"/>
      <w:lang w:bidi="ar-SA"/>
    </w:rPr>
  </w:style>
  <w:style w:type="paragraph" w:styleId="1073">
    <w:name w:val="Normal_10"/>
    <w:next w:val="1073"/>
    <w:link w:val="719"/>
    <w:qFormat/>
    <w:rPr>
      <w:rFonts w:eastAsia="Times New Roman"/>
      <w:sz w:val="24"/>
      <w:szCs w:val="24"/>
      <w:lang w:bidi="ar-SA"/>
    </w:rPr>
  </w:style>
  <w:style w:type="paragraph" w:styleId="1074">
    <w:name w:val="Normal_11"/>
    <w:next w:val="1074"/>
    <w:link w:val="719"/>
    <w:qFormat/>
    <w:rPr>
      <w:rFonts w:eastAsia="Times New Roman"/>
      <w:sz w:val="24"/>
      <w:szCs w:val="24"/>
      <w:lang w:bidi="ar-SA"/>
    </w:rPr>
  </w:style>
  <w:style w:type="paragraph" w:styleId="1075">
    <w:name w:val="Normal_12"/>
    <w:next w:val="1062"/>
    <w:link w:val="719"/>
    <w:qFormat/>
    <w:rPr>
      <w:rFonts w:eastAsia="Times New Roman"/>
      <w:sz w:val="24"/>
      <w:szCs w:val="24"/>
      <w:lang w:bidi="ar-SA"/>
    </w:rPr>
  </w:style>
  <w:style w:type="paragraph" w:styleId="1076">
    <w:name w:val="Normal_13"/>
    <w:next w:val="1076"/>
    <w:link w:val="719"/>
    <w:qFormat/>
    <w:rPr>
      <w:rFonts w:eastAsia="Times New Roman"/>
      <w:sz w:val="24"/>
      <w:szCs w:val="24"/>
      <w:lang w:bidi="ar-SA"/>
    </w:rPr>
  </w:style>
  <w:style w:type="paragraph" w:styleId="1077">
    <w:name w:val="Normal_14"/>
    <w:next w:val="1077"/>
    <w:link w:val="719"/>
    <w:qFormat/>
    <w:rPr>
      <w:rFonts w:eastAsia="Times New Roman"/>
      <w:sz w:val="24"/>
      <w:szCs w:val="24"/>
      <w:lang w:bidi="ar-SA"/>
    </w:rPr>
  </w:style>
  <w:style w:type="paragraph" w:styleId="1078">
    <w:name w:val="Normal_15"/>
    <w:next w:val="1078"/>
    <w:link w:val="719"/>
    <w:qFormat/>
    <w:rPr>
      <w:rFonts w:eastAsia="Times New Roman"/>
      <w:sz w:val="24"/>
      <w:szCs w:val="24"/>
      <w:lang w:bidi="ar-SA"/>
    </w:rPr>
  </w:style>
  <w:style w:type="paragraph" w:styleId="1079">
    <w:name w:val="Normal_16"/>
    <w:next w:val="1079"/>
    <w:link w:val="719"/>
    <w:qFormat/>
    <w:rPr>
      <w:rFonts w:eastAsia="Times New Roman"/>
      <w:sz w:val="24"/>
      <w:szCs w:val="24"/>
      <w:lang w:bidi="ar-SA"/>
    </w:rPr>
  </w:style>
  <w:style w:type="paragraph" w:styleId="1080">
    <w:name w:val="Normal_0_0"/>
    <w:next w:val="1080"/>
    <w:link w:val="719"/>
    <w:qFormat/>
    <w:rPr>
      <w:rFonts w:eastAsia="Times New Roman"/>
      <w:sz w:val="24"/>
      <w:szCs w:val="24"/>
      <w:lang w:bidi="ar-SA"/>
    </w:rPr>
  </w:style>
  <w:style w:type="paragraph" w:styleId="1081">
    <w:name w:val="Normal_1_0"/>
    <w:next w:val="1081"/>
    <w:link w:val="719"/>
    <w:qFormat/>
    <w:rPr>
      <w:rFonts w:eastAsia="Times New Roman"/>
      <w:sz w:val="24"/>
      <w:szCs w:val="24"/>
      <w:lang w:bidi="ar-SA"/>
    </w:rPr>
  </w:style>
  <w:style w:type="paragraph" w:styleId="1082">
    <w:name w:val="Normal_0_1"/>
    <w:next w:val="1082"/>
    <w:link w:val="719"/>
    <w:qFormat/>
    <w:rPr>
      <w:rFonts w:eastAsia="Times New Roman"/>
      <w:sz w:val="24"/>
      <w:szCs w:val="24"/>
      <w:lang w:bidi="ar-SA"/>
    </w:rPr>
  </w:style>
  <w:style w:type="paragraph" w:styleId="1083">
    <w:name w:val="Normal_0_0_0"/>
    <w:next w:val="1083"/>
    <w:link w:val="719"/>
    <w:qFormat/>
    <w:rPr>
      <w:rFonts w:eastAsia="Times New Roman"/>
      <w:sz w:val="24"/>
      <w:szCs w:val="24"/>
      <w:lang w:bidi="ar-SA"/>
    </w:rPr>
  </w:style>
  <w:style w:type="paragraph" w:styleId="1084">
    <w:name w:val="Normal_1_1"/>
    <w:next w:val="1084"/>
    <w:link w:val="719"/>
    <w:qFormat/>
    <w:rPr>
      <w:rFonts w:eastAsia="Times New Roman"/>
      <w:sz w:val="24"/>
      <w:szCs w:val="24"/>
      <w:lang w:bidi="ar-SA"/>
    </w:rPr>
  </w:style>
  <w:style w:type="paragraph" w:styleId="1085">
    <w:name w:val="Normal_2_0"/>
    <w:next w:val="1085"/>
    <w:link w:val="719"/>
    <w:qFormat/>
    <w:rPr>
      <w:rFonts w:eastAsia="Times New Roman"/>
      <w:sz w:val="24"/>
      <w:szCs w:val="24"/>
      <w:lang w:bidi="ar-SA"/>
    </w:rPr>
  </w:style>
  <w:style w:type="paragraph" w:styleId="1086">
    <w:name w:val="Normal_0_1_0"/>
    <w:next w:val="1086"/>
    <w:link w:val="719"/>
    <w:qFormat/>
    <w:rPr>
      <w:rFonts w:eastAsia="Times New Roman"/>
      <w:sz w:val="24"/>
      <w:szCs w:val="24"/>
      <w:lang w:bidi="ar-SA"/>
    </w:rPr>
  </w:style>
  <w:style w:type="paragraph" w:styleId="1087">
    <w:name w:val="Normal_4_0"/>
    <w:next w:val="1087"/>
    <w:link w:val="719"/>
    <w:qFormat/>
    <w:rPr>
      <w:rFonts w:eastAsia="Times New Roman"/>
      <w:sz w:val="24"/>
      <w:szCs w:val="24"/>
      <w:lang w:bidi="ar-SA"/>
    </w:rPr>
  </w:style>
  <w:style w:type="paragraph" w:styleId="1088">
    <w:name w:val="Normal_5_0"/>
    <w:next w:val="1088"/>
    <w:link w:val="719"/>
    <w:qFormat/>
    <w:rPr>
      <w:rFonts w:eastAsia="Times New Roman"/>
      <w:sz w:val="24"/>
      <w:szCs w:val="24"/>
      <w:lang w:bidi="ar-SA"/>
    </w:rPr>
  </w:style>
  <w:style w:type="paragraph" w:styleId="1089">
    <w:name w:val="Normal_0_2"/>
    <w:next w:val="1089"/>
    <w:link w:val="719"/>
    <w:qFormat/>
    <w:rPr>
      <w:rFonts w:eastAsia="Times New Roman"/>
      <w:sz w:val="24"/>
      <w:szCs w:val="24"/>
      <w:lang w:bidi="ar-SA"/>
    </w:rPr>
  </w:style>
  <w:style w:type="paragraph" w:styleId="1090">
    <w:name w:val="Normal_0_3"/>
    <w:next w:val="1090"/>
    <w:link w:val="719"/>
    <w:qFormat/>
    <w:rPr>
      <w:rFonts w:eastAsia="Times New Roman"/>
      <w:sz w:val="24"/>
      <w:szCs w:val="24"/>
      <w:lang w:bidi="ar-SA"/>
    </w:rPr>
  </w:style>
  <w:style w:type="paragraph" w:styleId="1091">
    <w:name w:val="Normal_17"/>
    <w:next w:val="1091"/>
    <w:link w:val="719"/>
    <w:qFormat/>
    <w:rPr>
      <w:rFonts w:eastAsia="Times New Roman"/>
      <w:sz w:val="24"/>
      <w:szCs w:val="24"/>
      <w:lang w:bidi="ar-SA"/>
    </w:rPr>
  </w:style>
  <w:style w:type="paragraph" w:styleId="1092">
    <w:name w:val="Normal_18"/>
    <w:next w:val="1092"/>
    <w:link w:val="719"/>
    <w:qFormat/>
    <w:rPr>
      <w:rFonts w:eastAsia="Times New Roman"/>
      <w:sz w:val="24"/>
      <w:szCs w:val="24"/>
      <w:lang w:bidi="ar-SA"/>
    </w:rPr>
  </w:style>
  <w:style w:type="paragraph" w:styleId="1093">
    <w:name w:val="Normal_0_4"/>
    <w:next w:val="1093"/>
    <w:link w:val="719"/>
    <w:qFormat/>
    <w:rPr>
      <w:rFonts w:eastAsia="Times New Roman"/>
      <w:sz w:val="24"/>
      <w:szCs w:val="24"/>
      <w:lang w:bidi="ar-SA"/>
    </w:rPr>
  </w:style>
  <w:style w:type="paragraph" w:styleId="1094">
    <w:name w:val="Normal_1_2"/>
    <w:next w:val="1094"/>
    <w:link w:val="719"/>
    <w:qFormat/>
    <w:rPr>
      <w:rFonts w:eastAsia="Times New Roman"/>
      <w:sz w:val="24"/>
      <w:szCs w:val="24"/>
      <w:lang w:bidi="ar-SA"/>
    </w:rPr>
  </w:style>
  <w:style w:type="paragraph" w:styleId="1095">
    <w:name w:val="Normal_2_1"/>
    <w:next w:val="1095"/>
    <w:link w:val="719"/>
    <w:qFormat/>
    <w:rPr>
      <w:rFonts w:eastAsia="Times New Roman"/>
      <w:sz w:val="24"/>
      <w:szCs w:val="24"/>
      <w:lang w:bidi="ar-SA"/>
    </w:rPr>
  </w:style>
  <w:style w:type="paragraph" w:styleId="1096">
    <w:name w:val="Normal_3_0"/>
    <w:next w:val="1096"/>
    <w:link w:val="719"/>
    <w:qFormat/>
    <w:rPr>
      <w:rFonts w:eastAsia="Times New Roman"/>
      <w:sz w:val="24"/>
      <w:szCs w:val="24"/>
      <w:lang w:bidi="ar-SA"/>
    </w:rPr>
  </w:style>
  <w:style w:type="paragraph" w:styleId="1097">
    <w:name w:val="Normal_4_1"/>
    <w:next w:val="1097"/>
    <w:link w:val="719"/>
    <w:qFormat/>
    <w:rPr>
      <w:rFonts w:eastAsia="Times New Roman"/>
      <w:sz w:val="24"/>
      <w:szCs w:val="24"/>
      <w:lang w:bidi="ar-SA"/>
    </w:rPr>
  </w:style>
  <w:style w:type="paragraph" w:styleId="1098">
    <w:name w:val="Normal_5_1"/>
    <w:next w:val="1098"/>
    <w:link w:val="719"/>
    <w:qFormat/>
    <w:rPr>
      <w:rFonts w:eastAsia="Times New Roman"/>
      <w:sz w:val="24"/>
      <w:szCs w:val="24"/>
      <w:lang w:bidi="ar-SA"/>
    </w:rPr>
  </w:style>
  <w:style w:type="paragraph" w:styleId="1099">
    <w:name w:val="Normal_6_0"/>
    <w:next w:val="1099"/>
    <w:link w:val="719"/>
    <w:qFormat/>
    <w:rPr>
      <w:rFonts w:eastAsia="Times New Roman"/>
      <w:sz w:val="24"/>
      <w:szCs w:val="24"/>
      <w:lang w:bidi="ar-SA"/>
    </w:rPr>
  </w:style>
  <w:style w:type="paragraph" w:styleId="1100">
    <w:name w:val="Normal_7_0"/>
    <w:next w:val="1100"/>
    <w:link w:val="719"/>
    <w:qFormat/>
    <w:rPr>
      <w:rFonts w:eastAsia="Times New Roman"/>
      <w:sz w:val="24"/>
      <w:szCs w:val="24"/>
      <w:lang w:bidi="ar-SA"/>
    </w:rPr>
  </w:style>
  <w:style w:type="paragraph" w:styleId="1101">
    <w:name w:val="Normal_8_0"/>
    <w:next w:val="1101"/>
    <w:link w:val="719"/>
    <w:qFormat/>
    <w:rPr>
      <w:rFonts w:eastAsia="Times New Roman"/>
      <w:sz w:val="24"/>
      <w:szCs w:val="24"/>
      <w:lang w:bidi="ar-SA"/>
    </w:rPr>
  </w:style>
  <w:style w:type="paragraph" w:styleId="1102">
    <w:name w:val="Normal_9_0"/>
    <w:next w:val="1102"/>
    <w:link w:val="719"/>
    <w:qFormat/>
    <w:rPr>
      <w:rFonts w:eastAsia="Times New Roman"/>
      <w:sz w:val="24"/>
      <w:szCs w:val="24"/>
      <w:lang w:bidi="ar-SA"/>
    </w:rPr>
  </w:style>
  <w:style w:type="paragraph" w:styleId="1103">
    <w:name w:val="Normal_10_0"/>
    <w:next w:val="1103"/>
    <w:link w:val="719"/>
    <w:qFormat/>
    <w:rPr>
      <w:rFonts w:eastAsia="Times New Roman"/>
      <w:sz w:val="24"/>
      <w:szCs w:val="24"/>
      <w:lang w:bidi="ar-SA"/>
    </w:rPr>
  </w:style>
  <w:style w:type="paragraph" w:styleId="1104">
    <w:name w:val="Normal_11_0"/>
    <w:next w:val="1104"/>
    <w:link w:val="719"/>
    <w:qFormat/>
    <w:rPr>
      <w:rFonts w:eastAsia="Times New Roman"/>
      <w:sz w:val="24"/>
      <w:szCs w:val="24"/>
      <w:lang w:bidi="ar-SA"/>
    </w:rPr>
  </w:style>
  <w:style w:type="paragraph" w:styleId="1105">
    <w:name w:val="Normal_12_0"/>
    <w:next w:val="1105"/>
    <w:link w:val="719"/>
    <w:qFormat/>
    <w:rPr>
      <w:rFonts w:eastAsia="Times New Roman"/>
      <w:sz w:val="24"/>
      <w:szCs w:val="24"/>
      <w:lang w:bidi="ar-SA"/>
    </w:rPr>
  </w:style>
  <w:style w:type="paragraph" w:styleId="1106">
    <w:name w:val="正文_0"/>
    <w:next w:val="1106"/>
    <w:link w:val="719"/>
    <w:qFormat/>
    <w:pPr>
      <w:jc w:val="both"/>
      <w:widowControl w:val="off"/>
    </w:pPr>
    <w:rPr>
      <w:rFonts w:ascii="Calibri" w:hAnsi="Calibri"/>
      <w:sz w:val="21"/>
      <w:szCs w:val="22"/>
      <w:lang w:val="en-US" w:eastAsia="zh-CN" w:bidi="ar-SA"/>
    </w:rPr>
  </w:style>
  <w:style w:type="paragraph" w:styleId="1107">
    <w:name w:val="Normal_13_0"/>
    <w:next w:val="1107"/>
    <w:link w:val="719"/>
    <w:qFormat/>
    <w:rPr>
      <w:rFonts w:eastAsia="Times New Roman"/>
      <w:sz w:val="24"/>
      <w:szCs w:val="24"/>
      <w:lang w:bidi="ar-SA"/>
    </w:rPr>
  </w:style>
  <w:style w:type="paragraph" w:styleId="1108">
    <w:name w:val="Normal_14_0"/>
    <w:next w:val="1108"/>
    <w:link w:val="719"/>
    <w:qFormat/>
    <w:rPr>
      <w:rFonts w:eastAsia="Times New Roman"/>
      <w:sz w:val="24"/>
      <w:szCs w:val="24"/>
      <w:lang w:bidi="ar-SA"/>
    </w:rPr>
  </w:style>
  <w:style w:type="paragraph" w:styleId="1109">
    <w:name w:val="Normal_15_0"/>
    <w:next w:val="1109"/>
    <w:link w:val="719"/>
    <w:qFormat/>
    <w:rPr>
      <w:rFonts w:eastAsia="Times New Roman"/>
      <w:sz w:val="24"/>
      <w:szCs w:val="24"/>
      <w:lang w:bidi="ar-SA"/>
    </w:rPr>
  </w:style>
  <w:style w:type="paragraph" w:styleId="1110">
    <w:name w:val="Normal_16_0"/>
    <w:next w:val="1110"/>
    <w:link w:val="719"/>
    <w:qFormat/>
    <w:rPr>
      <w:rFonts w:eastAsia="Times New Roman"/>
      <w:sz w:val="24"/>
      <w:szCs w:val="24"/>
      <w:lang w:bidi="ar-SA"/>
    </w:rPr>
  </w:style>
  <w:style w:type="paragraph" w:styleId="1111">
    <w:name w:val="Normal_17_0"/>
    <w:next w:val="1111"/>
    <w:link w:val="719"/>
    <w:qFormat/>
    <w:rPr>
      <w:rFonts w:eastAsia="Times New Roman"/>
      <w:sz w:val="24"/>
      <w:szCs w:val="24"/>
      <w:lang w:bidi="ar-SA"/>
    </w:rPr>
  </w:style>
  <w:style w:type="paragraph" w:styleId="1112">
    <w:name w:val="Normal_18_0"/>
    <w:next w:val="1112"/>
    <w:link w:val="719"/>
    <w:qFormat/>
    <w:rPr>
      <w:rFonts w:eastAsia="Times New Roman"/>
      <w:sz w:val="24"/>
      <w:szCs w:val="24"/>
      <w:lang w:bidi="ar-SA"/>
    </w:rPr>
  </w:style>
  <w:style w:type="paragraph" w:styleId="1113">
    <w:name w:val="Normal_19"/>
    <w:next w:val="1113"/>
    <w:link w:val="719"/>
    <w:qFormat/>
    <w:rPr>
      <w:rFonts w:eastAsia="Times New Roman"/>
      <w:sz w:val="24"/>
      <w:szCs w:val="24"/>
      <w:lang w:bidi="ar-SA"/>
    </w:rPr>
  </w:style>
  <w:style w:type="paragraph" w:styleId="1114">
    <w:name w:val="Normal_20"/>
    <w:next w:val="1114"/>
    <w:link w:val="719"/>
    <w:qFormat/>
    <w:rPr>
      <w:rFonts w:eastAsia="Times New Roman"/>
      <w:sz w:val="24"/>
      <w:szCs w:val="24"/>
      <w:lang w:bidi="ar-SA"/>
    </w:rPr>
  </w:style>
  <w:style w:type="paragraph" w:styleId="1115">
    <w:name w:val="Normal_22"/>
    <w:next w:val="1115"/>
    <w:link w:val="719"/>
    <w:qFormat/>
    <w:rPr>
      <w:rFonts w:eastAsia="Times New Roman"/>
      <w:sz w:val="24"/>
      <w:szCs w:val="24"/>
      <w:lang w:bidi="ar-SA"/>
    </w:rPr>
  </w:style>
  <w:style w:type="paragraph" w:styleId="1116">
    <w:name w:val="Normal_23"/>
    <w:next w:val="1116"/>
    <w:link w:val="719"/>
    <w:qFormat/>
    <w:rPr>
      <w:rFonts w:eastAsia="Times New Roman"/>
      <w:sz w:val="24"/>
      <w:szCs w:val="24"/>
      <w:lang w:bidi="ar-SA"/>
    </w:rPr>
  </w:style>
  <w:style w:type="paragraph" w:styleId="1117">
    <w:name w:val="Normal_24"/>
    <w:next w:val="1117"/>
    <w:link w:val="719"/>
    <w:qFormat/>
    <w:rPr>
      <w:rFonts w:eastAsia="Times New Roman"/>
      <w:sz w:val="24"/>
      <w:szCs w:val="24"/>
      <w:lang w:bidi="ar-SA"/>
    </w:rPr>
  </w:style>
  <w:style w:type="paragraph" w:styleId="1118">
    <w:name w:val="Normal_25"/>
    <w:next w:val="1118"/>
    <w:link w:val="719"/>
    <w:qFormat/>
    <w:rPr>
      <w:rFonts w:eastAsia="Times New Roman"/>
      <w:sz w:val="24"/>
      <w:szCs w:val="24"/>
      <w:lang w:bidi="ar-SA"/>
    </w:rPr>
  </w:style>
  <w:style w:type="paragraph" w:styleId="1119">
    <w:name w:val="Normal_26"/>
    <w:next w:val="1119"/>
    <w:link w:val="719"/>
    <w:qFormat/>
    <w:rPr>
      <w:rFonts w:eastAsia="Times New Roman"/>
      <w:sz w:val="24"/>
      <w:szCs w:val="24"/>
      <w:lang w:bidi="ar-SA"/>
    </w:rPr>
  </w:style>
  <w:style w:type="paragraph" w:styleId="1120">
    <w:name w:val="正文_0_0"/>
    <w:next w:val="1121"/>
    <w:link w:val="719"/>
    <w:qFormat/>
    <w:pPr>
      <w:jc w:val="both"/>
      <w:widowControl w:val="off"/>
    </w:pPr>
    <w:rPr>
      <w:sz w:val="21"/>
      <w:lang w:val="en-US" w:eastAsia="zh-CN" w:bidi="ar-SA"/>
    </w:rPr>
  </w:style>
  <w:style w:type="paragraph" w:styleId="1121">
    <w:name w:val="正文文本_0"/>
    <w:basedOn w:val="1120"/>
    <w:next w:val="1121"/>
    <w:link w:val="719"/>
    <w:pPr>
      <w:spacing w:line="400" w:lineRule="exact"/>
    </w:pPr>
    <w:rPr>
      <w:sz w:val="24"/>
    </w:rPr>
  </w:style>
  <w:style w:type="paragraph" w:styleId="1122">
    <w:name w:val="Normal_27"/>
    <w:next w:val="1122"/>
    <w:link w:val="719"/>
    <w:qFormat/>
    <w:rPr>
      <w:rFonts w:eastAsia="Times New Roman"/>
      <w:sz w:val="24"/>
      <w:szCs w:val="24"/>
      <w:lang w:bidi="ar-SA"/>
    </w:rPr>
  </w:style>
  <w:style w:type="paragraph" w:styleId="1123">
    <w:name w:val="Normal_28"/>
    <w:next w:val="1123"/>
    <w:link w:val="719"/>
    <w:qFormat/>
    <w:rPr>
      <w:rFonts w:eastAsia="Times New Roman"/>
      <w:sz w:val="24"/>
      <w:szCs w:val="24"/>
      <w:lang w:bidi="ar-SA"/>
    </w:rPr>
  </w:style>
  <w:style w:type="paragraph" w:styleId="1124">
    <w:name w:val="正文_1"/>
    <w:next w:val="1125"/>
    <w:link w:val="719"/>
    <w:qFormat/>
    <w:pPr>
      <w:jc w:val="both"/>
      <w:widowControl w:val="off"/>
    </w:pPr>
    <w:rPr>
      <w:sz w:val="21"/>
      <w:lang w:val="en-US" w:eastAsia="zh-CN" w:bidi="ar-SA"/>
    </w:rPr>
  </w:style>
  <w:style w:type="paragraph" w:styleId="1125">
    <w:name w:val="正文文本_0_0"/>
    <w:basedOn w:val="1124"/>
    <w:next w:val="1125"/>
    <w:link w:val="719"/>
    <w:pPr>
      <w:spacing w:line="400" w:lineRule="exact"/>
    </w:pPr>
    <w:rPr>
      <w:sz w:val="24"/>
    </w:rPr>
  </w:style>
  <w:style w:type="paragraph" w:styleId="1126">
    <w:name w:val="Normal_29"/>
    <w:next w:val="1126"/>
    <w:link w:val="719"/>
    <w:qFormat/>
    <w:rPr>
      <w:rFonts w:eastAsia="Times New Roman"/>
      <w:sz w:val="24"/>
      <w:szCs w:val="24"/>
      <w:lang w:bidi="ar-SA"/>
    </w:rPr>
  </w:style>
  <w:style w:type="paragraph" w:styleId="1127">
    <w:name w:val="Normal_30"/>
    <w:next w:val="1127"/>
    <w:link w:val="719"/>
    <w:qFormat/>
    <w:rPr>
      <w:rFonts w:eastAsia="Times New Roman"/>
      <w:sz w:val="24"/>
      <w:szCs w:val="24"/>
      <w:lang w:bidi="ar-SA"/>
    </w:rPr>
  </w:style>
  <w:style w:type="paragraph" w:styleId="1128">
    <w:name w:val="Normal_31"/>
    <w:next w:val="1128"/>
    <w:link w:val="719"/>
    <w:qFormat/>
    <w:rPr>
      <w:rFonts w:eastAsia="Times New Roman"/>
      <w:sz w:val="24"/>
      <w:szCs w:val="24"/>
      <w:lang w:bidi="ar-SA"/>
    </w:rPr>
  </w:style>
  <w:style w:type="paragraph" w:styleId="1129">
    <w:name w:val="Normal_32"/>
    <w:next w:val="1129"/>
    <w:link w:val="719"/>
    <w:qFormat/>
    <w:rPr>
      <w:rFonts w:eastAsia="Times New Roman"/>
      <w:sz w:val="24"/>
      <w:szCs w:val="24"/>
      <w:lang w:bidi="ar-SA"/>
    </w:rPr>
  </w:style>
  <w:style w:type="paragraph" w:styleId="1130">
    <w:name w:val="Normal_33"/>
    <w:next w:val="1130"/>
    <w:link w:val="719"/>
    <w:qFormat/>
    <w:rPr>
      <w:rFonts w:eastAsia="Times New Roman"/>
      <w:sz w:val="24"/>
      <w:szCs w:val="24"/>
      <w:lang w:bidi="ar-SA"/>
    </w:rPr>
  </w:style>
  <w:style w:type="paragraph" w:styleId="1131">
    <w:name w:val="Normal_34"/>
    <w:next w:val="1131"/>
    <w:link w:val="719"/>
    <w:qFormat/>
    <w:rPr>
      <w:rFonts w:eastAsia="Times New Roman"/>
      <w:sz w:val="24"/>
      <w:szCs w:val="24"/>
      <w:lang w:bidi="ar-SA"/>
    </w:rPr>
  </w:style>
  <w:style w:type="paragraph" w:styleId="1132">
    <w:name w:val="Normal_35"/>
    <w:next w:val="1132"/>
    <w:link w:val="719"/>
    <w:qFormat/>
    <w:rPr>
      <w:rFonts w:eastAsia="Times New Roman"/>
      <w:sz w:val="24"/>
      <w:szCs w:val="24"/>
      <w:lang w:bidi="ar-SA"/>
    </w:rPr>
  </w:style>
  <w:style w:type="paragraph" w:styleId="1133">
    <w:name w:val="Normal_36"/>
    <w:next w:val="1133"/>
    <w:link w:val="719"/>
    <w:qFormat/>
    <w:rPr>
      <w:rFonts w:eastAsia="Times New Roman"/>
      <w:sz w:val="24"/>
      <w:szCs w:val="24"/>
      <w:lang w:bidi="ar-SA"/>
    </w:rPr>
  </w:style>
  <w:style w:type="paragraph" w:styleId="1134">
    <w:name w:val="Normal_37"/>
    <w:next w:val="1134"/>
    <w:link w:val="719"/>
    <w:qFormat/>
    <w:rPr>
      <w:rFonts w:eastAsia="Times New Roman"/>
      <w:sz w:val="24"/>
      <w:szCs w:val="24"/>
      <w:lang w:bidi="ar-SA"/>
    </w:rPr>
  </w:style>
  <w:style w:type="paragraph" w:styleId="1135">
    <w:name w:val="Normal_38"/>
    <w:next w:val="1135"/>
    <w:link w:val="719"/>
    <w:qFormat/>
    <w:rPr>
      <w:rFonts w:eastAsia="Times New Roman"/>
      <w:sz w:val="24"/>
      <w:szCs w:val="24"/>
      <w:lang w:bidi="ar-SA"/>
    </w:rPr>
  </w:style>
  <w:style w:type="paragraph" w:styleId="1136">
    <w:name w:val="Normal_39"/>
    <w:next w:val="1136"/>
    <w:link w:val="719"/>
    <w:qFormat/>
    <w:rPr>
      <w:rFonts w:eastAsia="Times New Roman"/>
      <w:sz w:val="24"/>
      <w:szCs w:val="24"/>
      <w:lang w:bidi="ar-SA"/>
    </w:rPr>
  </w:style>
  <w:style w:type="paragraph" w:styleId="1137">
    <w:name w:val="正文_2"/>
    <w:next w:val="1138"/>
    <w:link w:val="719"/>
    <w:qFormat/>
    <w:pPr>
      <w:jc w:val="both"/>
      <w:widowControl w:val="off"/>
    </w:pPr>
    <w:rPr>
      <w:sz w:val="21"/>
      <w:lang w:val="en-US" w:eastAsia="zh-CN" w:bidi="ar-SA"/>
    </w:rPr>
  </w:style>
  <w:style w:type="paragraph" w:styleId="1138">
    <w:name w:val="正文文本_1"/>
    <w:basedOn w:val="1137"/>
    <w:next w:val="1138"/>
    <w:link w:val="719"/>
    <w:pPr>
      <w:spacing w:line="400" w:lineRule="exact"/>
    </w:pPr>
    <w:rPr>
      <w:sz w:val="24"/>
    </w:rPr>
  </w:style>
  <w:style w:type="character" w:styleId="1139">
    <w:name w:val="标题 4 Char_0"/>
    <w:next w:val="1139"/>
    <w:link w:val="719"/>
    <w:qFormat/>
    <w:rPr>
      <w:rFonts w:ascii="Cambria" w:hAnsi="Cambria" w:eastAsia="宋体" w:cs="Times New Roman"/>
      <w:b/>
      <w:bCs/>
      <w:sz w:val="28"/>
      <w:szCs w:val="28"/>
    </w:rPr>
  </w:style>
  <w:style w:type="paragraph" w:styleId="1140">
    <w:name w:val="Normal_40"/>
    <w:next w:val="1140"/>
    <w:link w:val="719"/>
    <w:qFormat/>
    <w:rPr>
      <w:rFonts w:eastAsia="Times New Roman"/>
      <w:sz w:val="24"/>
      <w:szCs w:val="24"/>
      <w:lang w:bidi="ar-SA"/>
    </w:rPr>
  </w:style>
  <w:style w:type="paragraph" w:styleId="1141">
    <w:name w:val="Normal_41"/>
    <w:next w:val="1141"/>
    <w:link w:val="719"/>
    <w:qFormat/>
    <w:rPr>
      <w:rFonts w:eastAsia="Times New Roman"/>
      <w:sz w:val="24"/>
      <w:szCs w:val="24"/>
      <w:lang w:bidi="ar-SA"/>
    </w:rPr>
  </w:style>
  <w:style w:type="paragraph" w:styleId="1142">
    <w:name w:val="Normal_42"/>
    <w:next w:val="1142"/>
    <w:link w:val="719"/>
    <w:qFormat/>
    <w:rPr>
      <w:rFonts w:eastAsia="Times New Roman"/>
      <w:sz w:val="24"/>
      <w:szCs w:val="24"/>
      <w:lang w:bidi="ar-SA"/>
    </w:rPr>
  </w:style>
  <w:style w:type="paragraph" w:styleId="1143">
    <w:name w:val="Normal_43"/>
    <w:next w:val="1143"/>
    <w:link w:val="719"/>
    <w:qFormat/>
    <w:rPr>
      <w:rFonts w:eastAsia="Times New Roman"/>
      <w:sz w:val="24"/>
      <w:szCs w:val="24"/>
      <w:lang w:bidi="ar-SA"/>
    </w:rPr>
  </w:style>
  <w:style w:type="paragraph" w:styleId="1144">
    <w:name w:val="Normal_44"/>
    <w:next w:val="1144"/>
    <w:link w:val="719"/>
    <w:qFormat/>
    <w:rPr>
      <w:rFonts w:eastAsia="Times New Roman"/>
      <w:sz w:val="24"/>
      <w:szCs w:val="24"/>
      <w:lang w:bidi="ar-SA"/>
    </w:rPr>
  </w:style>
  <w:style w:type="paragraph" w:styleId="1145">
    <w:name w:val="Normal_45"/>
    <w:next w:val="1145"/>
    <w:link w:val="719"/>
    <w:qFormat/>
    <w:rPr>
      <w:rFonts w:eastAsia="Times New Roman"/>
      <w:sz w:val="24"/>
      <w:szCs w:val="24"/>
      <w:lang w:bidi="ar-SA"/>
    </w:rPr>
  </w:style>
  <w:style w:type="paragraph" w:styleId="1146">
    <w:name w:val="Normal_46"/>
    <w:next w:val="1146"/>
    <w:link w:val="719"/>
    <w:qFormat/>
    <w:rPr>
      <w:rFonts w:eastAsia="Times New Roman"/>
      <w:sz w:val="24"/>
      <w:szCs w:val="24"/>
      <w:lang w:bidi="ar-SA"/>
    </w:rPr>
  </w:style>
  <w:style w:type="paragraph" w:styleId="1147">
    <w:name w:val="Normal_47"/>
    <w:next w:val="1147"/>
    <w:link w:val="719"/>
    <w:qFormat/>
    <w:rPr>
      <w:rFonts w:eastAsia="Times New Roman"/>
      <w:sz w:val="24"/>
      <w:szCs w:val="24"/>
      <w:lang w:bidi="ar-SA"/>
    </w:rPr>
  </w:style>
  <w:style w:type="paragraph" w:styleId="1148">
    <w:name w:val="Normal_48"/>
    <w:next w:val="1148"/>
    <w:link w:val="719"/>
    <w:qFormat/>
    <w:rPr>
      <w:rFonts w:eastAsia="Times New Roman"/>
      <w:sz w:val="24"/>
      <w:szCs w:val="24"/>
      <w:lang w:bidi="ar-SA"/>
    </w:rPr>
  </w:style>
  <w:style w:type="paragraph" w:styleId="1149">
    <w:name w:val="正文_3"/>
    <w:next w:val="1150"/>
    <w:link w:val="719"/>
    <w:qFormat/>
    <w:pPr>
      <w:jc w:val="both"/>
      <w:widowControl w:val="off"/>
    </w:pPr>
    <w:rPr>
      <w:sz w:val="21"/>
      <w:lang w:val="en-US" w:eastAsia="zh-CN" w:bidi="ar-SA"/>
    </w:rPr>
  </w:style>
  <w:style w:type="paragraph" w:styleId="1150">
    <w:name w:val="正文文本_2"/>
    <w:basedOn w:val="1149"/>
    <w:next w:val="1150"/>
    <w:link w:val="719"/>
    <w:pPr>
      <w:spacing w:line="400" w:lineRule="exact"/>
    </w:pPr>
    <w:rPr>
      <w:sz w:val="24"/>
    </w:rPr>
  </w:style>
  <w:style w:type="paragraph" w:styleId="1151">
    <w:name w:val="Normal_49"/>
    <w:next w:val="1151"/>
    <w:link w:val="719"/>
    <w:qFormat/>
    <w:rPr>
      <w:rFonts w:eastAsia="Times New Roman"/>
      <w:sz w:val="24"/>
      <w:szCs w:val="24"/>
      <w:lang w:bidi="ar-SA"/>
    </w:rPr>
  </w:style>
  <w:style w:type="paragraph" w:styleId="1152">
    <w:name w:val="正文文本缩进1"/>
    <w:next w:val="1153"/>
    <w:link w:val="719"/>
    <w:qFormat/>
    <w:pPr>
      <w:ind w:left="570"/>
      <w:jc w:val="both"/>
      <w:spacing w:line="520" w:lineRule="exact"/>
      <w:widowControl w:val="off"/>
    </w:pPr>
    <w:rPr>
      <w:rFonts w:ascii="方正仿宋简体" w:hAnsi="创艺简仿宋" w:eastAsia="方正仿宋简体"/>
      <w:sz w:val="24"/>
      <w:lang w:val="en-US" w:eastAsia="zh-CN" w:bidi="ar-SA"/>
    </w:rPr>
  </w:style>
  <w:style w:type="paragraph" w:styleId="1153">
    <w:name w:val="寄信人地址1"/>
    <w:next w:val="1153"/>
    <w:link w:val="719"/>
    <w:qFormat/>
    <w:pPr>
      <w:jc w:val="both"/>
      <w:widowControl w:val="off"/>
    </w:pPr>
    <w:rPr>
      <w:rFonts w:ascii="Arial" w:hAnsi="Arial" w:eastAsia="楷体_GB2312"/>
      <w:sz w:val="26"/>
      <w:lang w:val="en-US" w:eastAsia="zh-CN" w:bidi="ar-SA"/>
    </w:rPr>
  </w:style>
  <w:style w:type="paragraph" w:styleId="1154">
    <w:name w:val="Normal_21"/>
    <w:next w:val="1154"/>
    <w:link w:val="719"/>
    <w:qFormat/>
    <w:rPr>
      <w:rFonts w:eastAsia="Times New Roman"/>
      <w:sz w:val="24"/>
      <w:szCs w:val="24"/>
      <w:lang w:val="en-US" w:eastAsia="zh-CN" w:bidi="ar-SA"/>
    </w:rPr>
  </w:style>
  <w:style w:type="paragraph" w:styleId="1155">
    <w:name w:val="Body text|1"/>
    <w:basedOn w:val="719"/>
    <w:next w:val="1155"/>
    <w:link w:val="719"/>
    <w:qFormat/>
    <w:pPr>
      <w:ind w:firstLine="370"/>
      <w:spacing w:line="391" w:lineRule="auto"/>
      <w:shd w:val="clear" w:color="auto" w:fill="auto"/>
      <w:widowControl w:val="off"/>
    </w:pPr>
    <w:rPr>
      <w:rFonts w:ascii="宋体" w:hAnsi="宋体" w:eastAsia="宋体" w:cs="宋体"/>
      <w:sz w:val="17"/>
      <w:szCs w:val="17"/>
      <w:u w:val="none"/>
      <w:shd w:val="clear" w:color="auto" w:fill="auto"/>
      <w:lang w:val="zh-TW" w:eastAsia="zh-TW" w:bidi="zh-TW"/>
    </w:rPr>
  </w:style>
  <w:style w:type="paragraph" w:styleId="1156">
    <w:name w:val="WPSOffice手动目录 1"/>
    <w:next w:val="1156"/>
    <w:link w:val="719"/>
    <w:rPr>
      <w:lang w:val="en-US" w:eastAsia="zh-CN" w:bidi="ar-SA"/>
    </w:rPr>
  </w:style>
  <w:style w:type="character" w:styleId="10466" w:default="1">
    <w:name w:val="Default Paragraph Font"/>
    <w:uiPriority w:val="1"/>
    <w:semiHidden/>
    <w:unhideWhenUsed/>
  </w:style>
  <w:style w:type="numbering" w:styleId="10467" w:default="1">
    <w:name w:val="No List"/>
    <w:uiPriority w:val="99"/>
    <w:semiHidden/>
    <w:unhideWhenUsed/>
  </w:style>
  <w:style w:type="table" w:styleId="104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虞舒文</cp:lastModifiedBy>
  <cp:revision>3</cp:revision>
  <dcterms:created xsi:type="dcterms:W3CDTF">2024-10-20T10:21:00Z</dcterms:created>
  <dcterms:modified xsi:type="dcterms:W3CDTF">2024-11-01T06:09:27Z</dcterms:modified>
</cp:coreProperties>
</file>