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0"/>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670"/>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670"/>
        <w:ind w:firstLine="643"/>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u w:val="single"/>
        </w:rPr>
        <w:t xml:space="preserve">南通市食品药品监督检验中心智汇园新址实验室设备采购项目二</w:t>
      </w:r>
      <w:r>
        <w:rPr>
          <w:rFonts w:hint="eastAsia" w:ascii="Arial" w:hAnsi="Arial"/>
          <w:b/>
          <w:bCs/>
          <w:color w:val="000000"/>
          <w:sz w:val="32"/>
          <w:szCs w:val="24"/>
        </w:rPr>
      </w:r>
      <w:r/>
    </w:p>
    <w:p>
      <w:pPr>
        <w:pStyle w:val="670"/>
        <w:ind w:firstLine="643"/>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项目编号：</w:t>
      </w:r>
      <w:r>
        <w:rPr>
          <w:rFonts w:hint="eastAsia" w:ascii="Arial" w:hAnsi="Arial" w:eastAsia="宋体" w:cs="Times New Roman"/>
          <w:b/>
          <w:bCs/>
          <w:color w:val="000000"/>
          <w:sz w:val="32"/>
          <w:szCs w:val="24"/>
          <w:highlight w:val="none"/>
        </w:rPr>
        <w:t xml:space="preserve">JSZC-320600-JZCG-G2024-0254</w:t>
      </w:r>
      <w:r>
        <w:rPr>
          <w:rFonts w:hint="eastAsia" w:ascii="Arial" w:hAnsi="Arial"/>
          <w:b/>
          <w:bCs/>
          <w:color w:val="000000"/>
          <w:sz w:val="32"/>
          <w:szCs w:val="24"/>
          <w:highlight w:val="none"/>
        </w:rPr>
      </w:r>
      <w:r/>
    </w:p>
    <w:p>
      <w:pPr>
        <w:pStyle w:val="670"/>
        <w:ind w:left="2100" w:hanging="2100"/>
        <w:rPr>
          <w:rFonts w:hint="eastAsia" w:ascii="Times New Roman" w:hAnsi="Times New Roman"/>
          <w:b/>
          <w:color w:val="000000"/>
          <w:sz w:val="30"/>
          <w:szCs w:val="30"/>
          <w:highlight w:val="none"/>
        </w:rPr>
      </w:pPr>
      <w:r>
        <w:rPr>
          <w:rFonts w:hint="eastAsia" w:ascii="Times New Roman" w:hAnsi="Times New Roman"/>
          <w:color w:val="000000"/>
          <w:szCs w:val="21"/>
          <w:highlight w:val="none"/>
        </w:rPr>
        <w:t xml:space="preserve">           </w:t>
      </w:r>
      <w:r>
        <w:rPr>
          <w:rFonts w:hint="eastAsia" w:ascii="Times New Roman" w:hAnsi="Times New Roman"/>
          <w:b/>
          <w:color w:val="000000"/>
          <w:sz w:val="30"/>
          <w:szCs w:val="30"/>
          <w:highlight w:val="none"/>
        </w:rPr>
        <w:t xml:space="preserve">     </w:t>
      </w:r>
      <w:r>
        <w:rPr>
          <w:rFonts w:hint="eastAsia" w:ascii="Times New Roman" w:hAnsi="Times New Roman"/>
          <w:b/>
          <w:color w:val="000000"/>
          <w:sz w:val="30"/>
          <w:szCs w:val="30"/>
          <w:highlight w:val="none"/>
        </w:rPr>
      </w:r>
      <w:r/>
    </w:p>
    <w:p>
      <w:pPr>
        <w:pStyle w:val="67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7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7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7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7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7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7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70"/>
        <w:ind w:firstLine="1920"/>
        <w:spacing w:line="360" w:lineRule="auto"/>
        <w:rPr>
          <w:rFonts w:hint="eastAsia" w:ascii="宋体" w:hAnsi="宋体"/>
          <w:color w:val="000000"/>
          <w:sz w:val="32"/>
          <w:szCs w:val="20"/>
        </w:rPr>
      </w:pPr>
      <w:r>
        <w:rPr>
          <w:rFonts w:hint="eastAsia" w:ascii="Arial" w:hAnsi="Arial"/>
          <w:color w:val="000000"/>
          <w:sz w:val="24"/>
          <w:szCs w:val="24"/>
        </w:rPr>
        <w:t xml:space="preserve">     </w:t>
      </w:r>
      <w:r>
        <w:rPr>
          <w:rFonts w:hint="eastAsia" w:ascii="宋体" w:hAnsi="宋体"/>
          <w:color w:val="000000"/>
          <w:sz w:val="32"/>
          <w:szCs w:val="20"/>
        </w:rPr>
        <w:t xml:space="preserve">南通市公共资源交易中心                      </w:t>
      </w:r>
      <w:r>
        <w:rPr>
          <w:rFonts w:hint="eastAsia" w:ascii="宋体" w:hAnsi="宋体"/>
          <w:color w:val="000000"/>
          <w:sz w:val="32"/>
          <w:szCs w:val="20"/>
        </w:rPr>
      </w:r>
      <w:r/>
    </w:p>
    <w:p>
      <w:pPr>
        <w:pStyle w:val="670"/>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rPr>
          <w:rFonts w:hint="eastAsia" w:ascii="Arial" w:hAnsi="Arial"/>
          <w:b/>
          <w:bCs/>
          <w:color w:val="000000"/>
          <w:sz w:val="32"/>
          <w:szCs w:val="24"/>
        </w:rPr>
      </w:r>
      <w:r/>
    </w:p>
    <w:p>
      <w:pPr>
        <w:pStyle w:val="670"/>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2024</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12</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670"/>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u w:val="single"/>
        </w:rPr>
      </w:r>
      <w:r/>
    </w:p>
    <w:p>
      <w:pPr>
        <w:pStyle w:val="670"/>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70"/>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27688"/>
      <w:r/>
      <w:bookmarkStart w:id="1" w:name="_Toc20396"/>
      <w:r/>
      <w:bookmarkStart w:id="2" w:name="_Toc2816"/>
      <w:r/>
      <w:bookmarkStart w:id="3" w:name="_Toc32411"/>
      <w:r/>
      <w:bookmarkStart w:id="4" w:name="_Toc120614210"/>
      <w:r/>
      <w:bookmarkStart w:id="5" w:name="_Toc16938516"/>
      <w:r/>
      <w:bookmarkStart w:id="6" w:name="_Toc523127445"/>
      <w:r/>
      <w:bookmarkStart w:id="7" w:name="_Toc479757206"/>
      <w:r/>
      <w:bookmarkStart w:id="8" w:name="_Toc513029200"/>
      <w:r/>
      <w:bookmarkStart w:id="9" w:name="_Toc20823272"/>
      <w:r>
        <w:rPr>
          <w:rFonts w:hint="eastAsia" w:ascii="黑体" w:hAnsi="Arial" w:eastAsia="黑体"/>
          <w:b/>
          <w:color w:val="000000"/>
          <w:sz w:val="44"/>
          <w:szCs w:val="21"/>
        </w:rPr>
        <w:t xml:space="preserve">总  目  录</w:t>
      </w:r>
      <w:bookmarkEnd w:id="0"/>
      <w:r/>
      <w:bookmarkEnd w:id="1"/>
      <w:r/>
      <w:bookmarkEnd w:id="2"/>
      <w:r/>
      <w:bookmarkEnd w:id="3"/>
      <w:r>
        <w:rPr>
          <w:rFonts w:hint="eastAsia" w:ascii="黑体" w:hAnsi="Arial" w:eastAsia="黑体"/>
          <w:b/>
          <w:color w:val="000000"/>
          <w:sz w:val="44"/>
          <w:szCs w:val="21"/>
        </w:rPr>
      </w:r>
      <w:r/>
    </w:p>
    <w:p>
      <w:pPr>
        <w:pStyle w:val="723"/>
        <w:ind w:firstLine="281"/>
        <w:tabs>
          <w:tab w:val="right" w:pos="8953" w:leader="dot"/>
        </w:tabs>
        <w:rPr>
          <w:rFonts w:hint="eastAsia" w:ascii="宋体" w:hAnsi="宋体" w:eastAsia="宋体" w:cs="宋体"/>
          <w:b/>
          <w:bCs/>
          <w:sz w:val="28"/>
          <w:szCs w:val="28"/>
        </w:rPr>
      </w:pPr>
      <w:r>
        <w:rPr>
          <w:rFonts w:hint="eastAsia" w:ascii="仿宋_GB2312" w:hAnsi="Arial" w:eastAsia="仿宋_GB2312"/>
          <w:b/>
          <w:color w:val="000000"/>
          <w:sz w:val="28"/>
          <w:szCs w:val="21"/>
        </w:rPr>
        <w:fldChar w:fldCharType="begin"/>
      </w:r>
      <w:r>
        <w:rPr>
          <w:rFonts w:hint="eastAsia" w:ascii="仿宋_GB2312" w:hAnsi="Arial" w:eastAsia="仿宋_GB2312"/>
          <w:b/>
          <w:color w:val="000000"/>
          <w:sz w:val="28"/>
          <w:szCs w:val="21"/>
        </w:rPr>
        <w:instrText xml:space="preserve">TOC \o "1-3" \h \u </w:instrText>
      </w:r>
      <w:r>
        <w:rPr>
          <w:rFonts w:hint="eastAsia" w:ascii="仿宋_GB2312" w:hAnsi="Arial" w:eastAsia="仿宋_GB2312"/>
          <w:b/>
          <w:color w:val="000000"/>
          <w:sz w:val="28"/>
          <w:szCs w:val="21"/>
        </w:rPr>
        <w:fldChar w:fldCharType="separate"/>
      </w:r>
      <w:r>
        <w:rPr>
          <w:rFonts w:hint="eastAsia" w:ascii="宋体" w:hAnsi="宋体" w:eastAsia="宋体" w:cs="宋体"/>
          <w:b/>
          <w:bCs/>
          <w:sz w:val="28"/>
          <w:szCs w:val="28"/>
        </w:rPr>
      </w:r>
      <w:r/>
    </w:p>
    <w:p>
      <w:pPr>
        <w:pStyle w:val="730"/>
        <w:tabs>
          <w:tab w:val="right" w:pos="8953" w:leader="dot"/>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_Toc21745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第一章  投标邀请</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_Toc21745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２</w:t>
      </w:r>
      <w:r>
        <w:rPr>
          <w:rFonts w:hint="eastAsia" w:ascii="宋体" w:hAnsi="宋体" w:eastAsia="宋体" w:cs="宋体"/>
          <w:b/>
          <w:bCs/>
          <w:sz w:val="28"/>
          <w:szCs w:val="28"/>
        </w:rPr>
        <w:fldChar w:fldCharType="end"/>
      </w:r>
      <w:r>
        <w:rPr>
          <w:rFonts w:hint="eastAsia" w:ascii="宋体" w:hAnsi="宋体" w:eastAsia="宋体" w:cs="宋体"/>
          <w:b/>
          <w:bCs/>
          <w:color w:val="000000"/>
          <w:sz w:val="28"/>
          <w:szCs w:val="28"/>
        </w:rPr>
        <w:fldChar w:fldCharType="end"/>
      </w:r>
      <w:r>
        <w:rPr>
          <w:rFonts w:hint="eastAsia" w:ascii="宋体" w:hAnsi="宋体" w:eastAsia="宋体" w:cs="宋体"/>
          <w:b/>
          <w:bCs/>
          <w:sz w:val="28"/>
          <w:szCs w:val="28"/>
        </w:rPr>
      </w:r>
      <w:r/>
    </w:p>
    <w:p>
      <w:pPr>
        <w:pStyle w:val="730"/>
        <w:tabs>
          <w:tab w:val="right" w:pos="8953" w:leader="dot"/>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_Toc803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第二章  投标人须知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_Toc803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７</w:t>
      </w:r>
      <w:r>
        <w:rPr>
          <w:rFonts w:hint="eastAsia" w:ascii="宋体" w:hAnsi="宋体" w:eastAsia="宋体" w:cs="宋体"/>
          <w:b/>
          <w:bCs/>
          <w:sz w:val="28"/>
          <w:szCs w:val="28"/>
        </w:rPr>
        <w:fldChar w:fldCharType="end"/>
      </w:r>
      <w:r>
        <w:rPr>
          <w:rFonts w:hint="eastAsia" w:ascii="宋体" w:hAnsi="宋体" w:eastAsia="宋体" w:cs="宋体"/>
          <w:b/>
          <w:bCs/>
          <w:color w:val="000000"/>
          <w:sz w:val="28"/>
          <w:szCs w:val="28"/>
        </w:rPr>
        <w:fldChar w:fldCharType="end"/>
      </w:r>
      <w:r>
        <w:rPr>
          <w:rFonts w:hint="eastAsia" w:ascii="宋体" w:hAnsi="宋体" w:eastAsia="宋体" w:cs="宋体"/>
          <w:b/>
          <w:bCs/>
          <w:sz w:val="28"/>
          <w:szCs w:val="28"/>
        </w:rPr>
      </w:r>
      <w:r/>
    </w:p>
    <w:p>
      <w:pPr>
        <w:pStyle w:val="730"/>
        <w:tabs>
          <w:tab w:val="right" w:pos="8953" w:leader="dot"/>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_Toc21447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第三章  合同文本</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_Toc21447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２０</w:t>
      </w:r>
      <w:r>
        <w:rPr>
          <w:rFonts w:hint="eastAsia" w:ascii="宋体" w:hAnsi="宋体" w:eastAsia="宋体" w:cs="宋体"/>
          <w:b/>
          <w:bCs/>
          <w:sz w:val="28"/>
          <w:szCs w:val="28"/>
        </w:rPr>
        <w:fldChar w:fldCharType="end"/>
      </w:r>
      <w:r>
        <w:rPr>
          <w:rFonts w:hint="eastAsia" w:ascii="宋体" w:hAnsi="宋体" w:eastAsia="宋体" w:cs="宋体"/>
          <w:b/>
          <w:bCs/>
          <w:color w:val="000000"/>
          <w:sz w:val="28"/>
          <w:szCs w:val="28"/>
        </w:rPr>
        <w:fldChar w:fldCharType="end"/>
      </w:r>
      <w:r>
        <w:rPr>
          <w:rFonts w:hint="eastAsia" w:ascii="宋体" w:hAnsi="宋体" w:eastAsia="宋体" w:cs="宋体"/>
          <w:b/>
          <w:bCs/>
          <w:sz w:val="28"/>
          <w:szCs w:val="28"/>
        </w:rPr>
      </w:r>
      <w:r/>
    </w:p>
    <w:p>
      <w:pPr>
        <w:pStyle w:val="730"/>
        <w:tabs>
          <w:tab w:val="right" w:pos="8953" w:leader="dot"/>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_Toc23209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第四章 采购需求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_Toc23209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２６</w:t>
      </w:r>
      <w:r>
        <w:rPr>
          <w:rFonts w:hint="eastAsia" w:ascii="宋体" w:hAnsi="宋体" w:eastAsia="宋体" w:cs="宋体"/>
          <w:b/>
          <w:bCs/>
          <w:sz w:val="28"/>
          <w:szCs w:val="28"/>
        </w:rPr>
        <w:fldChar w:fldCharType="end"/>
      </w:r>
      <w:r>
        <w:rPr>
          <w:rFonts w:hint="eastAsia" w:ascii="宋体" w:hAnsi="宋体" w:eastAsia="宋体" w:cs="宋体"/>
          <w:b/>
          <w:bCs/>
          <w:color w:val="000000"/>
          <w:sz w:val="28"/>
          <w:szCs w:val="28"/>
        </w:rPr>
        <w:fldChar w:fldCharType="end"/>
      </w:r>
      <w:r>
        <w:rPr>
          <w:rFonts w:hint="eastAsia" w:ascii="宋体" w:hAnsi="宋体" w:eastAsia="宋体" w:cs="宋体"/>
          <w:b/>
          <w:bCs/>
          <w:sz w:val="28"/>
          <w:szCs w:val="28"/>
        </w:rPr>
      </w:r>
      <w:r/>
    </w:p>
    <w:p>
      <w:pPr>
        <w:pStyle w:val="730"/>
        <w:tabs>
          <w:tab w:val="right" w:pos="8953" w:leader="dot"/>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_Toc16219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第五章  评标方法与评标标准</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_Toc16219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３１</w:t>
      </w:r>
      <w:r>
        <w:rPr>
          <w:rFonts w:hint="eastAsia" w:ascii="宋体" w:hAnsi="宋体" w:eastAsia="宋体" w:cs="宋体"/>
          <w:b/>
          <w:bCs/>
          <w:sz w:val="28"/>
          <w:szCs w:val="28"/>
        </w:rPr>
        <w:fldChar w:fldCharType="end"/>
      </w:r>
      <w:r>
        <w:rPr>
          <w:rFonts w:hint="eastAsia" w:ascii="宋体" w:hAnsi="宋体" w:eastAsia="宋体" w:cs="宋体"/>
          <w:b/>
          <w:bCs/>
          <w:color w:val="000000"/>
          <w:sz w:val="28"/>
          <w:szCs w:val="28"/>
        </w:rPr>
        <w:fldChar w:fldCharType="end"/>
      </w:r>
      <w:r>
        <w:rPr>
          <w:rFonts w:hint="eastAsia" w:ascii="宋体" w:hAnsi="宋体" w:eastAsia="宋体" w:cs="宋体"/>
          <w:b/>
          <w:bCs/>
          <w:sz w:val="28"/>
          <w:szCs w:val="28"/>
        </w:rPr>
      </w:r>
      <w:r/>
    </w:p>
    <w:p>
      <w:pPr>
        <w:pStyle w:val="730"/>
        <w:tabs>
          <w:tab w:val="right" w:pos="8953" w:leader="dot"/>
        </w:tabs>
        <w:rPr>
          <w:rFonts w:hint="eastAsia" w:ascii="宋体" w:hAnsi="宋体" w:eastAsia="宋体" w:cs="宋体"/>
          <w:b/>
          <w:bCs/>
          <w:sz w:val="13"/>
          <w:szCs w:val="13"/>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_Toc21150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第六章  投标文件格式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_Toc21150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３５</w:t>
      </w:r>
      <w:r>
        <w:rPr>
          <w:rFonts w:hint="eastAsia" w:ascii="宋体" w:hAnsi="宋体" w:eastAsia="宋体" w:cs="宋体"/>
          <w:b/>
          <w:bCs/>
          <w:sz w:val="28"/>
          <w:szCs w:val="28"/>
        </w:rPr>
        <w:fldChar w:fldCharType="end"/>
      </w:r>
      <w:r>
        <w:rPr>
          <w:rFonts w:hint="eastAsia" w:ascii="宋体" w:hAnsi="宋体" w:eastAsia="宋体" w:cs="宋体"/>
          <w:b/>
          <w:bCs/>
          <w:color w:val="000000"/>
          <w:sz w:val="28"/>
          <w:szCs w:val="28"/>
        </w:rPr>
        <w:fldChar w:fldCharType="end"/>
      </w:r>
      <w:r>
        <w:rPr>
          <w:rFonts w:hint="eastAsia" w:ascii="宋体" w:hAnsi="宋体" w:eastAsia="宋体" w:cs="宋体"/>
          <w:b/>
          <w:bCs/>
          <w:sz w:val="13"/>
          <w:szCs w:val="13"/>
        </w:rPr>
      </w:r>
      <w:r/>
    </w:p>
    <w:p>
      <w:pPr>
        <w:pStyle w:val="723"/>
        <w:tabs>
          <w:tab w:val="right" w:pos="8953" w:leader="dot"/>
        </w:tabs>
      </w:pPr>
      <w:r/>
      <w:r/>
    </w:p>
    <w:p>
      <w:pPr>
        <w:pStyle w:val="670"/>
        <w:spacing w:line="480" w:lineRule="auto"/>
        <w:rPr>
          <w:rFonts w:hint="eastAsia" w:ascii="仿宋_GB2312" w:hAnsi="Arial" w:eastAsia="仿宋_GB2312"/>
          <w:b/>
          <w:color w:val="000000"/>
          <w:sz w:val="28"/>
          <w:szCs w:val="21"/>
        </w:rPr>
        <w:outlineLvl w:val="0"/>
      </w:pPr>
      <w:r>
        <w:rPr>
          <w:rFonts w:hint="eastAsia" w:ascii="仿宋_GB2312" w:hAnsi="Arial" w:eastAsia="仿宋_GB2312"/>
          <w:color w:val="000000"/>
          <w:szCs w:val="21"/>
        </w:rPr>
        <w:fldChar w:fldCharType="end"/>
      </w:r>
      <w:r>
        <w:rPr>
          <w:rFonts w:hint="eastAsia" w:ascii="仿宋_GB2312" w:hAnsi="Arial" w:eastAsia="仿宋_GB2312"/>
          <w:b/>
          <w:color w:val="000000"/>
          <w:sz w:val="28"/>
          <w:szCs w:val="21"/>
        </w:rPr>
      </w:r>
      <w:r/>
    </w:p>
    <w:p>
      <w:pPr>
        <w:pStyle w:val="670"/>
        <w:rPr>
          <w:rFonts w:hint="eastAsia" w:ascii="Times New Roman" w:hAnsi="Times New Roman"/>
          <w:color w:val="000000"/>
          <w:szCs w:val="21"/>
        </w:rPr>
        <w:outlineLvl w:val="0"/>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2"/>
        <w:numPr>
          <w:ilvl w:val="0"/>
          <w:numId w:val="0"/>
        </w:numPr>
        <w:jc w:val="center"/>
        <w:keepLines/>
        <w:keepNext/>
        <w:pageBreakBefore/>
        <w:spacing w:line="416" w:lineRule="auto"/>
        <w:widowControl w:val="off"/>
        <w:rPr>
          <w:rFonts w:hint="eastAsia"/>
        </w:rPr>
        <w:outlineLvl w:val="0"/>
      </w:pPr>
      <w:r/>
      <w:bookmarkStart w:id="10" w:name="_Toc18169"/>
      <w:r/>
      <w:bookmarkStart w:id="11" w:name="_Toc24286"/>
      <w:r/>
      <w:bookmarkStart w:id="12" w:name="_Toc27546"/>
      <w:r/>
      <w:bookmarkStart w:id="13" w:name="_Toc21745"/>
      <w:r>
        <w:rPr>
          <w:rFonts w:hint="eastAsia"/>
        </w:rPr>
        <w:t xml:space="preserve">第一章  </w:t>
      </w:r>
      <w:bookmarkEnd w:id="4"/>
      <w:r>
        <w:rPr>
          <w:rFonts w:hint="eastAsia"/>
        </w:rPr>
        <w:t xml:space="preserve">投标邀请</w:t>
      </w:r>
      <w:bookmarkEnd w:id="10"/>
      <w:r/>
      <w:bookmarkEnd w:id="11"/>
      <w:r/>
      <w:bookmarkEnd w:id="12"/>
      <w:r/>
      <w:bookmarkEnd w:id="13"/>
      <w:r>
        <w:rPr>
          <w:rFonts w:hint="eastAsia"/>
        </w:rPr>
      </w:r>
      <w:r/>
    </w:p>
    <w:p>
      <w:pPr>
        <w:pStyle w:val="670"/>
        <w:ind w:firstLine="560"/>
        <w:spacing w:line="480" w:lineRule="exact"/>
        <w:rPr>
          <w:rFonts w:ascii="仿宋" w:hAnsi="仿宋" w:eastAsia="仿宋"/>
          <w:i w:val="0"/>
          <w:iCs w:val="0"/>
          <w:color w:val="000000"/>
          <w:sz w:val="28"/>
          <w:szCs w:val="28"/>
        </w:rPr>
      </w:pPr>
      <w:r>
        <w:rPr>
          <w:rFonts w:hint="eastAsia" w:ascii="仿宋" w:hAnsi="仿宋" w:eastAsia="仿宋"/>
          <w:i w:val="0"/>
          <w:iCs w:val="0"/>
          <w:color w:val="000000"/>
          <w:sz w:val="28"/>
          <w:szCs w:val="28"/>
        </w:rPr>
        <w:t xml:space="preserve">受[</w:t>
      </w:r>
      <w:r>
        <w:rPr>
          <w:rFonts w:hint="eastAsia" w:ascii="仿宋" w:hAnsi="仿宋" w:eastAsia="仿宋"/>
          <w:color w:val="000000"/>
          <w:sz w:val="28"/>
          <w:szCs w:val="28"/>
          <w:u w:val="none"/>
        </w:rPr>
        <w:t xml:space="preserve">南通市食品药品监督检验中心</w:t>
      </w:r>
      <w:r>
        <w:rPr>
          <w:rFonts w:hint="eastAsia" w:ascii="仿宋" w:hAnsi="仿宋" w:eastAsia="仿宋"/>
          <w:i w:val="0"/>
          <w:iCs w:val="0"/>
          <w:color w:val="000000"/>
          <w:sz w:val="28"/>
          <w:szCs w:val="28"/>
        </w:rPr>
        <w:t xml:space="preserve">]的委托，南通市政府采购中心就[</w:t>
      </w:r>
      <w:r>
        <w:rPr>
          <w:rFonts w:hint="eastAsia" w:ascii="仿宋" w:hAnsi="仿宋" w:eastAsia="仿宋"/>
          <w:color w:val="000000"/>
          <w:sz w:val="28"/>
          <w:szCs w:val="28"/>
          <w:u w:val="none"/>
        </w:rPr>
        <w:t xml:space="preserve">南通市食品药品监督检验中心智汇园新址实验室设备采购项目二</w:t>
      </w:r>
      <w:r>
        <w:rPr>
          <w:rFonts w:hint="eastAsia" w:ascii="仿宋" w:hAnsi="仿宋" w:eastAsia="仿宋"/>
          <w:i w:val="0"/>
          <w:iCs w:val="0"/>
          <w:color w:val="000000"/>
          <w:sz w:val="28"/>
          <w:szCs w:val="28"/>
        </w:rPr>
        <w:t xml:space="preserve">]([</w:t>
      </w:r>
      <w:r>
        <w:rPr>
          <w:rFonts w:hint="eastAsia" w:ascii="仿宋" w:hAnsi="仿宋" w:eastAsia="仿宋" w:cs="Times New Roman"/>
          <w:color w:val="000000"/>
          <w:sz w:val="28"/>
          <w:szCs w:val="28"/>
          <w:u w:val="none"/>
        </w:rPr>
        <w:t xml:space="preserve">JSZC-320600-JZCG-G2024-0254]</w:t>
      </w:r>
      <w:r>
        <w:rPr>
          <w:rFonts w:hint="eastAsia" w:ascii="仿宋" w:hAnsi="仿宋" w:eastAsia="仿宋"/>
          <w:i w:val="0"/>
          <w:iCs w:val="0"/>
          <w:color w:val="000000"/>
          <w:sz w:val="28"/>
          <w:szCs w:val="28"/>
        </w:rPr>
        <w:t xml:space="preserve">)项目进行公开招标采购，欢迎符合条件的供应商投标。</w:t>
      </w:r>
      <w:r>
        <w:rPr>
          <w:rFonts w:ascii="仿宋" w:hAnsi="仿宋" w:eastAsia="仿宋"/>
          <w:i w:val="0"/>
          <w:iCs w:val="0"/>
          <w:color w:val="000000"/>
          <w:sz w:val="28"/>
          <w:szCs w:val="28"/>
        </w:rPr>
      </w:r>
      <w:r/>
    </w:p>
    <w:p>
      <w:pPr>
        <w:pStyle w:val="670"/>
        <w:ind w:firstLine="560"/>
        <w:spacing w:line="480" w:lineRule="exact"/>
        <w:rPr>
          <w:rFonts w:ascii="仿宋" w:hAnsi="仿宋" w:eastAsia="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28"/>
          <w:szCs w:val="28"/>
        </w:rPr>
        <w:t xml:space="preserve">项目概况</w:t>
      </w:r>
      <w:r>
        <w:rPr>
          <w:rFonts w:ascii="仿宋" w:hAnsi="仿宋" w:eastAsia="仿宋"/>
          <w:color w:val="000000"/>
          <w:sz w:val="28"/>
          <w:szCs w:val="28"/>
        </w:rPr>
      </w:r>
      <w:r/>
    </w:p>
    <w:p>
      <w:pPr>
        <w:pStyle w:val="670"/>
        <w:ind w:firstLine="560"/>
        <w:spacing w:line="480" w:lineRule="exact"/>
        <w:rPr>
          <w:rFonts w:ascii="仿宋" w:hAnsi="仿宋" w:eastAsia="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b w:val="0"/>
          <w:bCs w:val="0"/>
          <w:i w:val="0"/>
          <w:iCs/>
          <w:color w:val="000000"/>
          <w:sz w:val="28"/>
          <w:szCs w:val="28"/>
          <w:u w:val="single"/>
        </w:rPr>
        <w:t xml:space="preserve"> </w:t>
      </w:r>
      <w:r>
        <w:rPr>
          <w:rFonts w:hint="eastAsia" w:ascii="仿宋" w:hAnsi="仿宋" w:eastAsia="仿宋"/>
          <w:color w:val="000000"/>
          <w:sz w:val="28"/>
          <w:szCs w:val="28"/>
          <w:u w:val="single"/>
        </w:rPr>
        <w:t xml:space="preserve">南通市食品药品监督检验中心智汇园新址实验室设备采购项目二</w:t>
      </w:r>
      <w:r>
        <w:rPr>
          <w:rFonts w:hint="eastAsia" w:ascii="仿宋" w:hAnsi="仿宋" w:eastAsia="仿宋"/>
          <w:b w:val="0"/>
          <w:bCs w:val="0"/>
          <w:i w:val="0"/>
          <w:iCs/>
          <w:color w:val="000000"/>
          <w:sz w:val="28"/>
          <w:szCs w:val="28"/>
        </w:rPr>
        <w:t xml:space="preserve"> </w:t>
      </w:r>
      <w:r>
        <w:rPr>
          <w:rFonts w:hint="eastAsia" w:ascii="仿宋" w:hAnsi="仿宋" w:eastAsia="仿宋"/>
          <w:color w:val="000000"/>
          <w:sz w:val="28"/>
          <w:szCs w:val="28"/>
        </w:rPr>
        <w:t xml:space="preserve">招标项目的潜在投标人可在</w:t>
      </w:r>
      <w:r>
        <w:rPr>
          <w:rFonts w:hint="eastAsia" w:ascii="仿宋" w:hAnsi="仿宋" w:eastAsia="仿宋"/>
          <w:color w:val="000000"/>
          <w:sz w:val="28"/>
          <w:szCs w:val="28"/>
          <w:u w:val="single"/>
        </w:rPr>
        <w:t xml:space="preserve">“江苏政府采购网”自行免费下载</w:t>
      </w:r>
      <w:r>
        <w:rPr>
          <w:rFonts w:hint="eastAsia" w:ascii="仿宋" w:hAnsi="仿宋" w:eastAsia="仿宋"/>
          <w:color w:val="000000"/>
          <w:sz w:val="28"/>
          <w:szCs w:val="28"/>
        </w:rPr>
        <w:t xml:space="preserve">招标文件，并于</w:t>
      </w:r>
      <w:r>
        <w:rPr>
          <w:rFonts w:hint="eastAsia" w:ascii="仿宋" w:hAnsi="仿宋" w:eastAsia="仿宋"/>
          <w:color w:val="000000"/>
          <w:sz w:val="28"/>
          <w:szCs w:val="28"/>
          <w:u w:val="single"/>
          <w:lang w:val="en-US" w:eastAsia="zh-CN"/>
        </w:rPr>
        <w:t xml:space="preserve">2024</w:t>
      </w:r>
      <w:r>
        <w:rPr>
          <w:rFonts w:hint="eastAsia" w:ascii="仿宋" w:hAnsi="仿宋" w:eastAsia="仿宋"/>
          <w:bCs/>
          <w:color w:val="000000"/>
          <w:sz w:val="28"/>
          <w:szCs w:val="28"/>
          <w:u w:val="single"/>
        </w:rPr>
        <w:t xml:space="preserve">年</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2</w:t>
      </w:r>
      <w:r>
        <w:rPr>
          <w:rFonts w:hint="eastAsia" w:ascii="仿宋" w:hAnsi="仿宋" w:eastAsia="仿宋"/>
          <w:bCs/>
          <w:color w:val="000000"/>
          <w:sz w:val="28"/>
          <w:szCs w:val="28"/>
          <w:u w:val="single"/>
        </w:rPr>
        <w:t xml:space="preserve">月</w:t>
      </w:r>
      <w:r>
        <w:rPr>
          <w:rFonts w:hint="eastAsia" w:ascii="仿宋" w:hAnsi="仿宋" w:eastAsia="仿宋"/>
          <w:bCs/>
          <w:color w:val="000000"/>
          <w:sz w:val="28"/>
          <w:szCs w:val="28"/>
          <w:u w:val="single"/>
          <w:lang w:val="en-US" w:eastAsia="zh-CN"/>
        </w:rPr>
        <w:t xml:space="preserve">31</w:t>
      </w:r>
      <w:r>
        <w:rPr>
          <w:rFonts w:hint="eastAsia" w:ascii="仿宋" w:hAnsi="仿宋" w:eastAsia="仿宋"/>
          <w:bCs/>
          <w:color w:val="000000"/>
          <w:sz w:val="28"/>
          <w:szCs w:val="28"/>
          <w:u w:val="single"/>
        </w:rPr>
        <w:t xml:space="preserve">日</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rPr>
        <w:t xml:space="preserve">点</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rPr>
        <w:t xml:space="preserve">分（</w:t>
      </w:r>
      <w:r>
        <w:rPr>
          <w:rFonts w:hint="eastAsia" w:ascii="仿宋" w:hAnsi="仿宋" w:eastAsia="仿宋"/>
          <w:bCs/>
          <w:color w:val="000000"/>
          <w:sz w:val="28"/>
          <w:szCs w:val="28"/>
        </w:rPr>
        <w:t xml:space="preserve">北京时间）前递交投标</w:t>
      </w:r>
      <w:r>
        <w:rPr>
          <w:rFonts w:ascii="仿宋" w:hAnsi="仿宋" w:eastAsia="仿宋"/>
          <w:bCs/>
          <w:color w:val="000000"/>
          <w:sz w:val="28"/>
          <w:szCs w:val="28"/>
        </w:rPr>
        <w:t xml:space="preserve">文件</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670"/>
        <w:ind w:firstLine="436"/>
        <w:keepLines/>
        <w:keepNext/>
        <w:spacing w:before="145" w:after="145" w:line="480" w:lineRule="exact"/>
        <w:rPr>
          <w:rFonts w:ascii="仿宋" w:hAnsi="仿宋" w:eastAsia="仿宋"/>
          <w:b/>
          <w:bCs/>
          <w:color w:val="000000"/>
          <w:sz w:val="28"/>
          <w:szCs w:val="28"/>
        </w:rPr>
        <w:outlineLvl w:val="2"/>
      </w:pPr>
      <w:r/>
      <w:bookmarkStart w:id="14" w:name="_Toc28359079"/>
      <w:r/>
      <w:bookmarkStart w:id="15" w:name="_Toc14878"/>
      <w:r/>
      <w:bookmarkStart w:id="16" w:name="_Toc38985263"/>
      <w:r/>
      <w:bookmarkStart w:id="17" w:name="_Toc35393621"/>
      <w:r/>
      <w:bookmarkStart w:id="18" w:name="_Toc35393790"/>
      <w:r/>
      <w:bookmarkStart w:id="19" w:name="_Toc28359002"/>
      <w:r/>
      <w:bookmarkStart w:id="20" w:name="_Hlk24379207"/>
      <w:r>
        <w:rPr>
          <w:rFonts w:hint="eastAsia" w:ascii="仿宋" w:hAnsi="仿宋" w:eastAsia="仿宋"/>
          <w:b/>
          <w:bCs/>
          <w:color w:val="000000"/>
          <w:sz w:val="28"/>
          <w:szCs w:val="28"/>
        </w:rPr>
        <w:t xml:space="preserve">一、项目基本情况</w:t>
      </w:r>
      <w:bookmarkEnd w:id="14"/>
      <w:r/>
      <w:bookmarkEnd w:id="15"/>
      <w:r/>
      <w:bookmarkEnd w:id="16"/>
      <w:r/>
      <w:bookmarkEnd w:id="17"/>
      <w:r/>
      <w:bookmarkEnd w:id="18"/>
      <w:r/>
      <w:bookmarkEnd w:id="19"/>
      <w:r>
        <w:rPr>
          <w:rFonts w:ascii="仿宋" w:hAnsi="仿宋" w:eastAsia="仿宋"/>
          <w:b/>
          <w:bCs/>
          <w:color w:val="000000"/>
          <w:sz w:val="28"/>
          <w:szCs w:val="28"/>
        </w:rPr>
      </w:r>
      <w:r/>
    </w:p>
    <w:p>
      <w:pPr>
        <w:pStyle w:val="670"/>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1.项目编号</w:t>
      </w:r>
      <w:r>
        <w:rPr>
          <w:rFonts w:hint="eastAsia" w:ascii="仿宋" w:hAnsi="仿宋" w:eastAsia="仿宋" w:cs="Times New Roman"/>
          <w:color w:val="000000"/>
          <w:sz w:val="28"/>
          <w:szCs w:val="28"/>
        </w:rPr>
        <w:t xml:space="preserve">：JSZC-320600-JZCG-G2024-0254</w:t>
      </w:r>
      <w:r>
        <w:rPr>
          <w:rFonts w:ascii="仿宋" w:hAnsi="仿宋" w:eastAsia="仿宋"/>
          <w:color w:val="000000"/>
          <w:sz w:val="28"/>
          <w:szCs w:val="28"/>
        </w:rPr>
      </w:r>
      <w:r/>
    </w:p>
    <w:p>
      <w:pPr>
        <w:pStyle w:val="670"/>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2.项目名称：</w:t>
      </w:r>
      <w:bookmarkStart w:id="21" w:name="_Hlk180766966"/>
      <w:r>
        <w:rPr>
          <w:rFonts w:hint="eastAsia" w:ascii="仿宋" w:hAnsi="仿宋" w:eastAsia="仿宋"/>
          <w:color w:val="000000"/>
          <w:sz w:val="28"/>
          <w:szCs w:val="28"/>
        </w:rPr>
        <w:t xml:space="preserve">南通市食品药品监督检验中心智汇园新址实验室设备采购项目二</w:t>
      </w:r>
      <w:bookmarkEnd w:id="21"/>
      <w:r>
        <w:rPr>
          <w:rFonts w:ascii="仿宋" w:hAnsi="仿宋" w:eastAsia="仿宋"/>
          <w:color w:val="000000"/>
          <w:sz w:val="28"/>
          <w:szCs w:val="28"/>
        </w:rPr>
      </w:r>
      <w:r/>
    </w:p>
    <w:p>
      <w:pPr>
        <w:pStyle w:val="670"/>
        <w:ind w:firstLine="560"/>
        <w:spacing w:line="480" w:lineRule="exact"/>
        <w:rPr>
          <w:rFonts w:hint="eastAsia" w:ascii="宋体" w:hAnsi="宋体"/>
          <w:sz w:val="24"/>
          <w:szCs w:val="24"/>
          <w:lang w:val="en-US" w:eastAsia="zh-CN"/>
        </w:rPr>
      </w:pPr>
      <w:r/>
      <w:bookmarkEnd w:id="20"/>
      <w:r>
        <w:rPr>
          <w:rFonts w:hint="eastAsia" w:ascii="仿宋" w:hAnsi="仿宋" w:eastAsia="仿宋"/>
          <w:color w:val="000000"/>
          <w:sz w:val="28"/>
          <w:szCs w:val="28"/>
        </w:rPr>
        <w:t xml:space="preserve">3.预算金额：</w:t>
      </w:r>
      <w:r>
        <w:rPr>
          <w:rFonts w:hint="eastAsia" w:ascii="宋体" w:hAnsi="宋体" w:eastAsia="仿宋"/>
          <w:sz w:val="24"/>
          <w:szCs w:val="24"/>
          <w:lang w:val="en-US" w:eastAsia="zh-CN"/>
        </w:rPr>
        <w:t xml:space="preserve">680</w:t>
      </w:r>
      <w:r>
        <w:rPr>
          <w:rFonts w:hint="eastAsia" w:ascii="宋体" w:hAnsi="宋体"/>
          <w:sz w:val="24"/>
          <w:szCs w:val="24"/>
          <w:lang w:val="en-US" w:eastAsia="zh-CN"/>
        </w:rPr>
        <w:t xml:space="preserve">万元</w:t>
      </w:r>
      <w:r>
        <w:rPr>
          <w:rFonts w:hint="eastAsia" w:ascii="宋体" w:hAnsi="宋体"/>
          <w:sz w:val="24"/>
          <w:szCs w:val="24"/>
          <w:lang w:val="en-US" w:eastAsia="zh-CN"/>
        </w:rPr>
      </w:r>
      <w:r/>
    </w:p>
    <w:p>
      <w:pPr>
        <w:pStyle w:val="670"/>
        <w:ind w:firstLine="560"/>
        <w:spacing w:line="480" w:lineRule="exact"/>
        <w:rPr>
          <w:rFonts w:hint="eastAsia" w:ascii="宋体" w:hAnsi="宋体"/>
          <w:sz w:val="24"/>
          <w:szCs w:val="24"/>
          <w:lang w:val="en-US" w:eastAsia="zh-CN"/>
        </w:rPr>
      </w:pPr>
      <w:r>
        <w:rPr>
          <w:rFonts w:hint="eastAsia" w:ascii="仿宋" w:hAnsi="仿宋" w:eastAsia="仿宋"/>
          <w:color w:val="000000"/>
          <w:sz w:val="28"/>
          <w:szCs w:val="28"/>
        </w:rPr>
        <w:t xml:space="preserve">4.最高限价：</w:t>
      </w:r>
      <w:r>
        <w:rPr>
          <w:rFonts w:hint="eastAsia" w:ascii="宋体" w:hAnsi="宋体" w:eastAsia="仿宋"/>
          <w:sz w:val="24"/>
          <w:szCs w:val="24"/>
          <w:lang w:val="en-US" w:eastAsia="zh-CN"/>
        </w:rPr>
        <w:t xml:space="preserve">680</w:t>
      </w:r>
      <w:r>
        <w:rPr>
          <w:rFonts w:hint="eastAsia" w:ascii="宋体" w:hAnsi="宋体"/>
          <w:sz w:val="24"/>
          <w:szCs w:val="24"/>
          <w:lang w:val="en-US" w:eastAsia="zh-CN"/>
        </w:rPr>
        <w:t xml:space="preserve">万元</w:t>
      </w:r>
      <w:r>
        <w:rPr>
          <w:rFonts w:hint="eastAsia" w:ascii="宋体" w:hAnsi="宋体"/>
          <w:sz w:val="24"/>
          <w:szCs w:val="24"/>
          <w:lang w:val="en-US" w:eastAsia="zh-CN"/>
        </w:rPr>
      </w:r>
      <w:r/>
    </w:p>
    <w:p>
      <w:pPr>
        <w:pStyle w:val="670"/>
        <w:ind w:firstLine="560"/>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5.采购需求：</w:t>
      </w:r>
      <w:r>
        <w:rPr>
          <w:rFonts w:hint="eastAsia" w:ascii="仿宋" w:hAnsi="仿宋" w:eastAsia="仿宋" w:cs="宋体"/>
          <w:color w:val="000000"/>
          <w:sz w:val="28"/>
          <w:szCs w:val="28"/>
        </w:rPr>
        <w:t xml:space="preserve">详细内容见本招标文件第四章</w:t>
      </w:r>
      <w:r>
        <w:rPr>
          <w:rFonts w:ascii="仿宋" w:hAnsi="仿宋" w:eastAsia="仿宋"/>
          <w:color w:val="000000"/>
          <w:sz w:val="28"/>
          <w:szCs w:val="28"/>
          <w:u w:val="single"/>
        </w:rPr>
      </w:r>
      <w:r/>
    </w:p>
    <w:p>
      <w:pPr>
        <w:pStyle w:val="670"/>
        <w:ind w:firstLine="560"/>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6.合同履行期限：</w:t>
      </w:r>
      <w:r>
        <w:rPr>
          <w:rFonts w:hint="eastAsia" w:ascii="仿宋" w:hAnsi="仿宋" w:eastAsia="仿宋"/>
          <w:sz w:val="28"/>
          <w:szCs w:val="28"/>
        </w:rPr>
        <w:t xml:space="preserve">合同签订后90</w:t>
      </w:r>
      <w:r>
        <w:rPr>
          <w:rFonts w:hint="eastAsia" w:ascii="仿宋" w:hAnsi="仿宋" w:eastAsia="仿宋"/>
          <w:color w:val="000000"/>
          <w:sz w:val="28"/>
          <w:szCs w:val="28"/>
        </w:rPr>
        <w:t xml:space="preserve">天内将货物送达采购人指定地点、安装调试完毕</w:t>
      </w:r>
      <w:bookmarkStart w:id="22" w:name="_Hlk182774130"/>
      <w:r>
        <w:rPr>
          <w:rFonts w:hint="eastAsia" w:ascii="仿宋" w:hAnsi="仿宋" w:eastAsia="仿宋"/>
          <w:color w:val="000000"/>
          <w:sz w:val="28"/>
          <w:szCs w:val="28"/>
        </w:rPr>
        <w:t xml:space="preserve">并验收合格</w:t>
      </w:r>
      <w:bookmarkEnd w:id="22"/>
      <w:r>
        <w:rPr>
          <w:rFonts w:hint="eastAsia" w:ascii="仿宋" w:hAnsi="仿宋" w:eastAsia="仿宋"/>
          <w:color w:val="000000"/>
          <w:sz w:val="28"/>
          <w:szCs w:val="28"/>
        </w:rPr>
        <w:t xml:space="preserve">。</w:t>
      </w:r>
      <w:r>
        <w:rPr>
          <w:rFonts w:ascii="仿宋" w:hAnsi="仿宋" w:eastAsia="仿宋"/>
          <w:color w:val="000000"/>
          <w:sz w:val="28"/>
          <w:szCs w:val="28"/>
          <w:u w:val="single"/>
        </w:rPr>
      </w:r>
      <w:r/>
    </w:p>
    <w:p>
      <w:pPr>
        <w:pStyle w:val="670"/>
        <w:ind w:firstLine="436"/>
        <w:keepLines/>
        <w:keepNext/>
        <w:spacing w:before="145" w:after="145" w:line="480" w:lineRule="exact"/>
        <w:rPr>
          <w:rFonts w:ascii="仿宋" w:hAnsi="仿宋" w:eastAsia="仿宋"/>
          <w:b/>
          <w:bCs/>
          <w:color w:val="000000"/>
          <w:sz w:val="28"/>
          <w:szCs w:val="28"/>
        </w:rPr>
        <w:outlineLvl w:val="2"/>
      </w:pPr>
      <w:r/>
      <w:bookmarkStart w:id="23" w:name="_Toc38985264"/>
      <w:r/>
      <w:bookmarkStart w:id="24" w:name="_Toc35393622"/>
      <w:r/>
      <w:bookmarkStart w:id="25" w:name="_Toc28359003"/>
      <w:r/>
      <w:bookmarkStart w:id="26" w:name="_Toc28359080"/>
      <w:r/>
      <w:bookmarkStart w:id="27" w:name="_Toc32172"/>
      <w:r/>
      <w:bookmarkStart w:id="28" w:name="_Toc35393791"/>
      <w:r>
        <w:rPr>
          <w:rFonts w:hint="eastAsia" w:ascii="仿宋" w:hAnsi="仿宋" w:eastAsia="仿宋"/>
          <w:b/>
          <w:bCs/>
          <w:color w:val="000000"/>
          <w:sz w:val="28"/>
          <w:szCs w:val="28"/>
        </w:rPr>
        <w:t xml:space="preserve">二、申请人的资格要求：</w:t>
      </w:r>
      <w:bookmarkEnd w:id="23"/>
      <w:r/>
      <w:bookmarkEnd w:id="24"/>
      <w:r/>
      <w:bookmarkEnd w:id="25"/>
      <w:r/>
      <w:bookmarkEnd w:id="26"/>
      <w:r/>
      <w:bookmarkEnd w:id="27"/>
      <w:r/>
      <w:bookmarkEnd w:id="28"/>
      <w:r>
        <w:rPr>
          <w:rFonts w:ascii="仿宋" w:hAnsi="仿宋" w:eastAsia="仿宋"/>
          <w:b/>
          <w:bCs/>
          <w:color w:val="000000"/>
          <w:sz w:val="28"/>
          <w:szCs w:val="28"/>
        </w:rPr>
      </w:r>
      <w:r/>
    </w:p>
    <w:p>
      <w:pPr>
        <w:pStyle w:val="670"/>
        <w:ind w:firstLine="560"/>
        <w:spacing w:line="480" w:lineRule="exact"/>
        <w:rPr>
          <w:rFonts w:hint="eastAsia" w:ascii="仿宋" w:hAnsi="仿宋" w:eastAsia="仿宋"/>
          <w:color w:val="000000"/>
          <w:sz w:val="28"/>
          <w:szCs w:val="28"/>
        </w:rPr>
      </w:pPr>
      <w:r/>
      <w:bookmarkStart w:id="29" w:name="_Toc35393792"/>
      <w:r/>
      <w:bookmarkStart w:id="30" w:name="_Toc28359004"/>
      <w:r/>
      <w:bookmarkStart w:id="31" w:name="_Toc35393623"/>
      <w:r/>
      <w:bookmarkStart w:id="32" w:name="_Toc28359081"/>
      <w:r/>
      <w:bookmarkStart w:id="33" w:name="_Toc38985265"/>
      <w:r>
        <w:rPr>
          <w:rFonts w:hint="eastAsia" w:ascii="仿宋" w:hAnsi="仿宋" w:eastAsia="仿宋"/>
          <w:color w:val="000000"/>
          <w:sz w:val="28"/>
          <w:szCs w:val="28"/>
        </w:rPr>
        <w:t xml:space="preserve">（一</w:t>
      </w:r>
      <w:r>
        <w:rPr>
          <w:rFonts w:ascii="仿宋" w:hAnsi="仿宋" w:eastAsia="仿宋"/>
          <w:color w:val="000000"/>
          <w:sz w:val="28"/>
          <w:szCs w:val="28"/>
        </w:rPr>
        <w:t xml:space="preserve">）</w:t>
      </w:r>
      <w:r>
        <w:rPr>
          <w:rFonts w:hint="eastAsia" w:ascii="仿宋" w:hAnsi="仿宋" w:eastAsia="仿宋"/>
          <w:color w:val="000000"/>
          <w:sz w:val="28"/>
          <w:szCs w:val="28"/>
        </w:rPr>
        <w:t xml:space="preserve">通用</w:t>
      </w:r>
      <w:r>
        <w:rPr>
          <w:rFonts w:ascii="仿宋" w:hAnsi="仿宋" w:eastAsia="仿宋"/>
          <w:color w:val="000000"/>
          <w:sz w:val="28"/>
          <w:szCs w:val="28"/>
        </w:rPr>
        <w:t xml:space="preserve">资格要求</w:t>
      </w:r>
      <w:r>
        <w:rPr>
          <w:rFonts w:hint="eastAsia" w:ascii="仿宋" w:hAnsi="仿宋" w:eastAsia="仿宋"/>
          <w:color w:val="000000"/>
          <w:sz w:val="28"/>
          <w:szCs w:val="28"/>
        </w:rPr>
      </w:r>
      <w:r/>
    </w:p>
    <w:p>
      <w:pPr>
        <w:pStyle w:val="670"/>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1.满足《中华人民共和国政府采购法》第二十二条规定。</w:t>
      </w:r>
      <w:r>
        <w:rPr>
          <w:rFonts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 w:hAnsi="仿宋" w:eastAsia="仿宋"/>
          <w:color w:val="000000"/>
          <w:sz w:val="28"/>
          <w:szCs w:val="28"/>
        </w:rPr>
      </w:r>
      <w:r/>
    </w:p>
    <w:p>
      <w:pPr>
        <w:pStyle w:val="670"/>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color w:val="000000"/>
          <w:sz w:val="28"/>
          <w:szCs w:val="28"/>
          <w:highlight w:val="none"/>
        </w:rPr>
        <w:t xml:space="preserve">：无</w:t>
      </w:r>
      <w:r>
        <w:rPr>
          <w:rFonts w:ascii="仿宋" w:hAnsi="仿宋" w:eastAsia="仿宋"/>
          <w:color w:val="000000"/>
          <w:sz w:val="28"/>
          <w:szCs w:val="28"/>
        </w:rPr>
      </w:r>
      <w:r/>
    </w:p>
    <w:p>
      <w:pPr>
        <w:pStyle w:val="670"/>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4.本项目不接受联合体投标。</w:t>
      </w:r>
      <w:r>
        <w:rPr>
          <w:rFonts w:hint="eastAsia" w:ascii="仿宋" w:hAnsi="仿宋" w:eastAsia="仿宋" w:cs="Times New Roman"/>
          <w:color w:val="000000"/>
          <w:sz w:val="28"/>
          <w:szCs w:val="28"/>
        </w:rPr>
      </w:r>
      <w:r/>
    </w:p>
    <w:p>
      <w:pPr>
        <w:pStyle w:val="670"/>
        <w:ind w:firstLine="560"/>
        <w:spacing w:line="480" w:lineRule="exact"/>
        <w:rPr>
          <w:rFonts w:ascii="仿宋" w:hAnsi="仿宋" w:eastAsia="仿宋" w:cs="宋体"/>
          <w:color w:val="000000"/>
          <w:sz w:val="28"/>
          <w:szCs w:val="28"/>
        </w:rPr>
      </w:pPr>
      <w:r>
        <w:rPr>
          <w:rFonts w:hint="eastAsia" w:ascii="仿宋" w:hAnsi="仿宋" w:eastAsia="仿宋" w:cs="Times New Roman"/>
          <w:color w:val="000000"/>
          <w:sz w:val="28"/>
          <w:szCs w:val="28"/>
        </w:rPr>
        <w:t xml:space="preserve">5. 本项目不接受分包。</w:t>
      </w:r>
      <w:r>
        <w:rPr>
          <w:rFonts w:ascii="仿宋" w:hAnsi="仿宋" w:eastAsia="仿宋" w:cs="宋体"/>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（二）本项目的特定资格要求</w:t>
      </w:r>
      <w:r>
        <w:rPr>
          <w:rFonts w:hint="eastAsia" w:ascii="仿宋" w:hAnsi="仿宋" w:eastAsia="仿宋"/>
          <w:color w:val="000000"/>
          <w:sz w:val="28"/>
          <w:szCs w:val="28"/>
        </w:rPr>
      </w:r>
      <w:r/>
    </w:p>
    <w:p>
      <w:pPr>
        <w:pStyle w:val="682"/>
        <w:rPr>
          <w:rFonts w:hint="eastAsia"/>
        </w:rPr>
      </w:pPr>
      <w:r>
        <w:rPr>
          <w:rFonts w:hint="eastAsia" w:ascii="仿宋" w:hAnsi="仿宋" w:eastAsia="仿宋"/>
          <w:color w:val="000000"/>
          <w:sz w:val="28"/>
          <w:szCs w:val="28"/>
        </w:rPr>
        <w:t xml:space="preserve">投标产品如果为进口产品的，投标时投标人须提供制造商的专项授权书原件扫描件（本次采购接受进口产品投标情况详见采购需求）。</w:t>
      </w:r>
      <w:r>
        <w:rPr>
          <w:rFonts w:hint="eastAsia"/>
        </w:rPr>
      </w:r>
      <w:r/>
    </w:p>
    <w:p>
      <w:pPr>
        <w:pStyle w:val="670"/>
        <w:ind w:firstLine="436"/>
        <w:keepLines/>
        <w:keepNext/>
        <w:spacing w:before="145" w:after="145" w:line="480" w:lineRule="exact"/>
        <w:rPr>
          <w:rFonts w:ascii="仿宋" w:hAnsi="仿宋" w:eastAsia="仿宋"/>
          <w:b/>
          <w:bCs/>
          <w:color w:val="000000"/>
          <w:sz w:val="28"/>
          <w:szCs w:val="28"/>
        </w:rPr>
        <w:outlineLvl w:val="2"/>
      </w:pPr>
      <w:r/>
      <w:bookmarkStart w:id="34" w:name="_Toc9393"/>
      <w:r>
        <w:rPr>
          <w:rFonts w:hint="eastAsia" w:ascii="仿宋" w:hAnsi="仿宋" w:eastAsia="仿宋"/>
          <w:b/>
          <w:bCs/>
          <w:color w:val="000000"/>
          <w:sz w:val="28"/>
          <w:szCs w:val="28"/>
        </w:rPr>
        <w:t xml:space="preserve">三、获取招标文件</w:t>
      </w:r>
      <w:bookmarkEnd w:id="29"/>
      <w:r/>
      <w:bookmarkEnd w:id="30"/>
      <w:r/>
      <w:bookmarkEnd w:id="31"/>
      <w:r/>
      <w:bookmarkEnd w:id="32"/>
      <w:r/>
      <w:bookmarkEnd w:id="33"/>
      <w:r/>
      <w:bookmarkEnd w:id="34"/>
      <w:r>
        <w:rPr>
          <w:rFonts w:ascii="仿宋" w:hAnsi="仿宋" w:eastAsia="仿宋"/>
          <w:b/>
          <w:bCs/>
          <w:color w:val="000000"/>
          <w:sz w:val="28"/>
          <w:szCs w:val="28"/>
        </w:rPr>
      </w:r>
      <w:r/>
    </w:p>
    <w:p>
      <w:pPr>
        <w:pStyle w:val="670"/>
        <w:ind w:firstLine="540"/>
        <w:spacing w:line="480" w:lineRule="exact"/>
        <w:rPr>
          <w:rFonts w:ascii="仿宋" w:hAnsi="仿宋" w:eastAsia="仿宋" w:cs="宋体"/>
          <w:color w:val="000000"/>
          <w:sz w:val="28"/>
          <w:szCs w:val="28"/>
        </w:rPr>
      </w:pPr>
      <w:r/>
      <w:bookmarkStart w:id="35" w:name="_Toc38985266"/>
      <w:r/>
      <w:bookmarkStart w:id="36" w:name="_Toc28359005"/>
      <w:r/>
      <w:bookmarkStart w:id="37" w:name="_Toc28359082"/>
      <w:r/>
      <w:bookmarkStart w:id="38" w:name="_Toc35393793"/>
      <w:r/>
      <w:bookmarkStart w:id="39" w:name="_Toc35393624"/>
      <w:r>
        <w:rPr>
          <w:rFonts w:hint="eastAsia" w:ascii="仿宋" w:hAnsi="仿宋" w:eastAsia="仿宋" w:cs="宋体"/>
          <w:color w:val="000000"/>
          <w:sz w:val="28"/>
          <w:szCs w:val="28"/>
        </w:rPr>
        <w:t xml:space="preserve">1.时间：自招标文件公告发布之日起5个工作日。</w:t>
      </w:r>
      <w:r>
        <w:rPr>
          <w:rFonts w:ascii="仿宋" w:hAnsi="仿宋" w:eastAsia="仿宋" w:cs="宋体"/>
          <w:color w:val="000000"/>
          <w:sz w:val="28"/>
          <w:szCs w:val="28"/>
        </w:rPr>
      </w:r>
      <w:r/>
    </w:p>
    <w:p>
      <w:pPr>
        <w:pStyle w:val="670"/>
        <w:ind w:firstLine="540"/>
        <w:spacing w:line="480" w:lineRule="exact"/>
        <w:rPr>
          <w:rFonts w:ascii="仿宋" w:hAnsi="仿宋" w:eastAsia="仿宋" w:cs="宋体"/>
          <w:color w:val="000000"/>
          <w:sz w:val="28"/>
          <w:szCs w:val="28"/>
          <w:u w:val="single"/>
        </w:rPr>
      </w:pPr>
      <w:r>
        <w:rPr>
          <w:rFonts w:hint="eastAsia" w:ascii="仿宋" w:hAnsi="仿宋" w:eastAsia="仿宋" w:cs="宋体"/>
          <w:color w:val="000000"/>
          <w:sz w:val="28"/>
          <w:szCs w:val="28"/>
        </w:rPr>
        <w:t xml:space="preserve">2.方式：凡有意参与投标的供应商须登录</w:t>
      </w:r>
      <w:r>
        <w:rPr>
          <w:rFonts w:hint="eastAsia" w:ascii="仿宋" w:hAnsi="仿宋" w:eastAsia="仿宋" w:cs="宋体"/>
          <w:color w:val="000000"/>
          <w:sz w:val="28"/>
          <w:szCs w:val="28"/>
          <w:lang w:val="en-US" w:eastAsia="zh-CN"/>
        </w:rPr>
        <w:t xml:space="preserve">江苏省</w:t>
      </w:r>
      <w:r>
        <w:rPr>
          <w:rFonts w:hint="eastAsia" w:ascii="仿宋" w:hAnsi="仿宋" w:eastAsia="仿宋" w:cs="宋体"/>
          <w:color w:val="000000"/>
          <w:sz w:val="28"/>
          <w:szCs w:val="28"/>
        </w:rPr>
        <w:t xml:space="preserve">政府采购网首页</w:t>
      </w:r>
      <w:r>
        <w:rPr>
          <w:rFonts w:hint="eastAsia" w:ascii="仿宋" w:hAnsi="仿宋" w:eastAsia="仿宋" w:cs="宋体"/>
          <w:color w:val="000000"/>
          <w:sz w:val="28"/>
          <w:szCs w:val="28"/>
          <w:lang w:val="en-US" w:eastAsia="zh-CN"/>
        </w:rPr>
        <w:t xml:space="preserve">点击“苏采云”</w:t>
      </w:r>
      <w:r>
        <w:rPr>
          <w:rFonts w:hint="eastAsia" w:ascii="仿宋" w:hAnsi="仿宋" w:eastAsia="仿宋" w:cs="宋体"/>
          <w:color w:val="000000"/>
          <w:sz w:val="28"/>
          <w:szCs w:val="28"/>
        </w:rPr>
        <w:t xml:space="preserve">→通过CA锁进行响应确认，并自行</w:t>
      </w:r>
      <w:r>
        <w:rPr>
          <w:rFonts w:hint="eastAsia" w:ascii="仿宋" w:hAnsi="仿宋" w:eastAsia="仿宋" w:cs="宋体"/>
          <w:color w:val="000000"/>
          <w:sz w:val="28"/>
          <w:szCs w:val="28"/>
          <w:lang w:val="en-US" w:eastAsia="zh-CN"/>
        </w:rPr>
        <w:t xml:space="preserve">在招标文件有效获取期内及时</w:t>
      </w:r>
      <w:r>
        <w:rPr>
          <w:rFonts w:hint="eastAsia" w:ascii="仿宋" w:hAnsi="仿宋" w:eastAsia="仿宋" w:cs="宋体"/>
          <w:color w:val="000000"/>
          <w:sz w:val="28"/>
          <w:szCs w:val="28"/>
        </w:rPr>
        <w:t xml:space="preserve">下载</w:t>
      </w:r>
      <w:r>
        <w:rPr>
          <w:rFonts w:hint="eastAsia" w:ascii="仿宋" w:hAnsi="仿宋" w:eastAsia="仿宋" w:cs="宋体"/>
          <w:color w:val="000000"/>
          <w:sz w:val="28"/>
          <w:szCs w:val="28"/>
          <w:lang w:val="en-US" w:eastAsia="zh-CN"/>
        </w:rPr>
        <w:t xml:space="preserve">获取</w:t>
      </w:r>
      <w:r>
        <w:rPr>
          <w:rFonts w:hint="eastAsia" w:ascii="仿宋" w:hAnsi="仿宋" w:eastAsia="仿宋" w:cs="宋体"/>
          <w:color w:val="000000"/>
          <w:sz w:val="28"/>
          <w:szCs w:val="28"/>
        </w:rPr>
        <w:t xml:space="preserve">。</w:t>
      </w:r>
      <w:r>
        <w:rPr>
          <w:rFonts w:ascii="仿宋" w:hAnsi="仿宋" w:eastAsia="仿宋" w:cs="宋体"/>
          <w:color w:val="000000"/>
          <w:sz w:val="28"/>
          <w:szCs w:val="28"/>
          <w:u w:val="single"/>
        </w:rPr>
      </w:r>
      <w:r/>
    </w:p>
    <w:p>
      <w:pPr>
        <w:pStyle w:val="670"/>
        <w:ind w:firstLine="436"/>
        <w:keepLines/>
        <w:keepNext/>
        <w:spacing w:before="145" w:after="145" w:line="480" w:lineRule="exact"/>
        <w:rPr>
          <w:rFonts w:ascii="仿宋" w:hAnsi="仿宋" w:eastAsia="仿宋"/>
          <w:b/>
          <w:bCs/>
          <w:color w:val="000000"/>
          <w:sz w:val="28"/>
          <w:szCs w:val="28"/>
        </w:rPr>
        <w:outlineLvl w:val="2"/>
      </w:pPr>
      <w:r/>
      <w:bookmarkStart w:id="40" w:name="_Toc14791"/>
      <w:r>
        <w:rPr>
          <w:rFonts w:hint="eastAsia" w:ascii="仿宋" w:hAnsi="仿宋" w:eastAsia="仿宋"/>
          <w:b/>
          <w:bCs/>
          <w:color w:val="000000"/>
          <w:sz w:val="28"/>
          <w:szCs w:val="28"/>
        </w:rPr>
        <w:t xml:space="preserve">四、提交投标文件</w:t>
      </w:r>
      <w:bookmarkEnd w:id="36"/>
      <w:r/>
      <w:bookmarkEnd w:id="37"/>
      <w:r>
        <w:rPr>
          <w:rFonts w:hint="eastAsia" w:ascii="仿宋" w:hAnsi="仿宋" w:eastAsia="仿宋"/>
          <w:b/>
          <w:bCs/>
          <w:color w:val="000000"/>
          <w:sz w:val="28"/>
          <w:szCs w:val="28"/>
        </w:rPr>
        <w:t xml:space="preserve">截止时间、开标时间和地点</w:t>
      </w:r>
      <w:bookmarkEnd w:id="35"/>
      <w:r/>
      <w:bookmarkEnd w:id="38"/>
      <w:r/>
      <w:bookmarkEnd w:id="39"/>
      <w:r/>
      <w:bookmarkEnd w:id="40"/>
      <w:r>
        <w:rPr>
          <w:rFonts w:ascii="仿宋" w:hAnsi="仿宋" w:eastAsia="仿宋"/>
          <w:b/>
          <w:bCs/>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u w:val="single"/>
        </w:rPr>
        <w:t xml:space="preserve">1.</w:t>
      </w:r>
      <w:r>
        <w:rPr>
          <w:rFonts w:hint="eastAsia" w:ascii="仿宋" w:hAnsi="仿宋" w:eastAsia="仿宋"/>
          <w:bCs/>
          <w:color w:val="000000"/>
          <w:sz w:val="28"/>
          <w:szCs w:val="28"/>
          <w:u w:val="single"/>
          <w:lang w:val="en-US" w:eastAsia="zh-CN"/>
        </w:rPr>
        <w:t xml:space="preserve">2</w:t>
      </w:r>
      <w:r>
        <w:rPr>
          <w:rFonts w:hint="eastAsia" w:ascii="仿宋" w:hAnsi="仿宋" w:eastAsia="仿宋"/>
          <w:bCs/>
          <w:color w:val="000000"/>
          <w:sz w:val="28"/>
          <w:szCs w:val="28"/>
          <w:u w:val="single"/>
          <w:lang w:val="en-US" w:eastAsia="zh-CN"/>
        </w:rPr>
        <w:t xml:space="preserve">024</w:t>
      </w:r>
      <w:r>
        <w:rPr>
          <w:rFonts w:hint="eastAsia" w:ascii="仿宋" w:hAnsi="仿宋" w:eastAsia="仿宋"/>
          <w:bCs/>
          <w:color w:val="000000"/>
          <w:sz w:val="28"/>
          <w:szCs w:val="28"/>
          <w:u w:val="single"/>
        </w:rPr>
        <w:t xml:space="preserve">年</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2</w:t>
      </w:r>
      <w:r>
        <w:rPr>
          <w:rFonts w:hint="eastAsia" w:ascii="仿宋" w:hAnsi="仿宋" w:eastAsia="仿宋"/>
          <w:bCs/>
          <w:color w:val="000000"/>
          <w:sz w:val="28"/>
          <w:szCs w:val="28"/>
          <w:u w:val="single"/>
        </w:rPr>
        <w:t xml:space="preserve">月</w:t>
      </w:r>
      <w:r>
        <w:rPr>
          <w:rFonts w:hint="eastAsia" w:ascii="仿宋" w:hAnsi="仿宋" w:eastAsia="仿宋"/>
          <w:bCs/>
          <w:color w:val="000000"/>
          <w:sz w:val="28"/>
          <w:szCs w:val="28"/>
          <w:u w:val="single"/>
          <w:lang w:val="en-US" w:eastAsia="zh-CN"/>
        </w:rPr>
        <w:t xml:space="preserve">31</w:t>
      </w:r>
      <w:r>
        <w:rPr>
          <w:rFonts w:hint="eastAsia" w:ascii="仿宋" w:hAnsi="仿宋" w:eastAsia="仿宋"/>
          <w:bCs/>
          <w:color w:val="000000"/>
          <w:sz w:val="28"/>
          <w:szCs w:val="28"/>
          <w:u w:val="single"/>
        </w:rPr>
        <w:t xml:space="preserve">日</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rPr>
        <w:t xml:space="preserve">点</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rPr>
        <w:t xml:space="preserve">分</w:t>
      </w:r>
      <w:r>
        <w:rPr>
          <w:rFonts w:hint="eastAsia" w:ascii="仿宋" w:hAnsi="仿宋" w:eastAsia="仿宋"/>
          <w:bCs/>
          <w:color w:val="000000"/>
          <w:sz w:val="28"/>
          <w:szCs w:val="28"/>
        </w:rPr>
        <w:t xml:space="preserve">（北京时间）。</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Cs/>
          <w:sz w:val="28"/>
          <w:szCs w:val="28"/>
          <w:u w:val="single"/>
        </w:rPr>
      </w:pPr>
      <w:r>
        <w:rPr>
          <w:rFonts w:hint="eastAsia" w:ascii="仿宋" w:hAnsi="仿宋" w:eastAsia="仿宋"/>
          <w:sz w:val="28"/>
          <w:szCs w:val="28"/>
        </w:rPr>
        <w:t xml:space="preserve">2.地点：“苏采云”政府采购交易系统网上开标大厅。</w:t>
      </w:r>
      <w:r>
        <w:rPr>
          <w:rFonts w:hint="eastAsia" w:ascii="仿宋" w:hAnsi="仿宋" w:eastAsia="仿宋"/>
          <w:bCs/>
          <w:sz w:val="28"/>
          <w:szCs w:val="28"/>
          <w:u w:val="single"/>
        </w:rPr>
      </w:r>
      <w:r/>
    </w:p>
    <w:p>
      <w:pPr>
        <w:pStyle w:val="670"/>
        <w:ind w:firstLine="436"/>
        <w:keepLines/>
        <w:keepNext/>
        <w:spacing w:before="145" w:after="145" w:line="480" w:lineRule="exact"/>
        <w:rPr>
          <w:rFonts w:ascii="仿宋" w:hAnsi="仿宋" w:eastAsia="仿宋"/>
          <w:b/>
          <w:bCs/>
          <w:color w:val="000000"/>
          <w:sz w:val="28"/>
          <w:szCs w:val="28"/>
        </w:rPr>
        <w:outlineLvl w:val="2"/>
      </w:pPr>
      <w:r/>
      <w:bookmarkStart w:id="41" w:name="_Toc35393794"/>
      <w:r/>
      <w:bookmarkStart w:id="42" w:name="_Toc35393625"/>
      <w:r/>
      <w:bookmarkStart w:id="43" w:name="_Toc38985267"/>
      <w:r/>
      <w:bookmarkStart w:id="44" w:name="_Toc28359007"/>
      <w:r/>
      <w:bookmarkStart w:id="45" w:name="_Toc28359084"/>
      <w:r/>
      <w:bookmarkStart w:id="46" w:name="_Toc32387"/>
      <w:r>
        <w:rPr>
          <w:rFonts w:hint="eastAsia" w:ascii="仿宋" w:hAnsi="仿宋" w:eastAsia="仿宋"/>
          <w:b/>
          <w:bCs/>
          <w:color w:val="000000"/>
          <w:sz w:val="28"/>
          <w:szCs w:val="28"/>
        </w:rPr>
        <w:t xml:space="preserve">五、公告期限</w:t>
      </w:r>
      <w:bookmarkEnd w:id="41"/>
      <w:r/>
      <w:bookmarkEnd w:id="42"/>
      <w:r/>
      <w:bookmarkEnd w:id="43"/>
      <w:r/>
      <w:bookmarkEnd w:id="44"/>
      <w:r/>
      <w:bookmarkEnd w:id="45"/>
      <w:r/>
      <w:bookmarkEnd w:id="46"/>
      <w:r>
        <w:rPr>
          <w:rFonts w:ascii="仿宋" w:hAnsi="仿宋" w:eastAsia="仿宋"/>
          <w:b/>
          <w:bCs/>
          <w:color w:val="000000"/>
          <w:sz w:val="28"/>
          <w:szCs w:val="28"/>
        </w:rPr>
      </w:r>
      <w:r/>
    </w:p>
    <w:p>
      <w:pPr>
        <w:pStyle w:val="670"/>
        <w:ind w:firstLine="560"/>
        <w:spacing w:line="480" w:lineRule="exact"/>
        <w:rPr>
          <w:rFonts w:ascii="仿宋" w:hAnsi="仿宋" w:eastAsia="仿宋" w:cs="宋体"/>
          <w:color w:val="000000"/>
          <w:sz w:val="28"/>
          <w:szCs w:val="28"/>
        </w:rPr>
      </w:pPr>
      <w:r/>
      <w:bookmarkStart w:id="47" w:name="_Toc38985268"/>
      <w:r/>
      <w:bookmarkStart w:id="48" w:name="_Toc35393626"/>
      <w:r/>
      <w:bookmarkStart w:id="49" w:name="_Toc35393795"/>
      <w:r>
        <w:rPr>
          <w:rFonts w:hint="eastAsia" w:ascii="仿宋" w:hAnsi="仿宋" w:eastAsia="仿宋" w:cs="宋体"/>
          <w:sz w:val="28"/>
          <w:szCs w:val="28"/>
        </w:rPr>
        <w:t xml:space="preserve">招标公告及招标文件公告期限为自本公告发布之日起5个工作日。</w:t>
      </w:r>
      <w:r>
        <w:rPr>
          <w:rFonts w:ascii="仿宋" w:hAnsi="仿宋" w:eastAsia="仿宋" w:cs="宋体"/>
          <w:color w:val="000000"/>
          <w:sz w:val="28"/>
          <w:szCs w:val="28"/>
        </w:rPr>
      </w:r>
      <w:r/>
    </w:p>
    <w:p>
      <w:pPr>
        <w:pStyle w:val="670"/>
        <w:ind w:firstLine="436"/>
        <w:keepLines/>
        <w:keepNext/>
        <w:spacing w:before="145" w:after="145" w:line="480" w:lineRule="exact"/>
        <w:rPr>
          <w:rFonts w:ascii="仿宋" w:hAnsi="仿宋" w:eastAsia="仿宋"/>
          <w:b/>
          <w:bCs/>
          <w:color w:val="000000"/>
          <w:sz w:val="28"/>
          <w:szCs w:val="28"/>
        </w:rPr>
        <w:outlineLvl w:val="2"/>
      </w:pPr>
      <w:r/>
      <w:bookmarkStart w:id="50" w:name="_Toc32004"/>
      <w:r>
        <w:rPr>
          <w:rFonts w:hint="eastAsia" w:ascii="仿宋" w:hAnsi="仿宋" w:eastAsia="仿宋"/>
          <w:b/>
          <w:bCs/>
          <w:color w:val="000000"/>
          <w:sz w:val="28"/>
          <w:szCs w:val="28"/>
        </w:rPr>
        <w:t xml:space="preserve">六、其他补充事宜</w:t>
      </w:r>
      <w:bookmarkEnd w:id="47"/>
      <w:r/>
      <w:bookmarkEnd w:id="48"/>
      <w:r/>
      <w:bookmarkEnd w:id="49"/>
      <w:r/>
      <w:bookmarkEnd w:id="50"/>
      <w:r>
        <w:rPr>
          <w:rFonts w:ascii="仿宋" w:hAnsi="仿宋" w:eastAsia="仿宋"/>
          <w:b/>
          <w:bCs/>
          <w:color w:val="000000"/>
          <w:sz w:val="28"/>
          <w:szCs w:val="28"/>
        </w:rPr>
      </w:r>
      <w:r/>
    </w:p>
    <w:p>
      <w:pPr>
        <w:pStyle w:val="670"/>
        <w:ind w:firstLine="560"/>
        <w:spacing w:line="480" w:lineRule="exact"/>
        <w:rPr>
          <w:rFonts w:hint="eastAsia" w:ascii="仿宋" w:hAnsi="仿宋" w:eastAsia="仿宋"/>
          <w:sz w:val="28"/>
          <w:szCs w:val="28"/>
        </w:rPr>
      </w:pPr>
      <w:r>
        <w:rPr>
          <w:rFonts w:hint="eastAsia" w:ascii="仿宋" w:hAnsi="仿宋" w:eastAsia="仿宋" w:cs="宋体"/>
          <w:color w:val="000000"/>
          <w:sz w:val="28"/>
          <w:szCs w:val="28"/>
        </w:rPr>
        <w:t xml:space="preserve">1.</w:t>
      </w:r>
      <w:r>
        <w:rPr>
          <w:rFonts w:ascii="仿宋" w:hAnsi="仿宋" w:eastAsia="仿宋"/>
          <w:sz w:val="28"/>
          <w:szCs w:val="28"/>
        </w:rPr>
        <w:t xml:space="preserve"> 投标保证金：免收</w:t>
      </w:r>
      <w:r>
        <w:rPr>
          <w:rFonts w:hint="eastAsia" w:ascii="仿宋" w:hAnsi="仿宋" w:eastAsia="仿宋"/>
          <w:sz w:val="28"/>
          <w:szCs w:val="28"/>
        </w:rPr>
      </w:r>
      <w:r/>
    </w:p>
    <w:p>
      <w:pPr>
        <w:pStyle w:val="670"/>
        <w:ind w:firstLine="560"/>
        <w:spacing w:line="480" w:lineRule="exact"/>
        <w:rPr>
          <w:rFonts w:ascii="仿宋" w:hAnsi="仿宋" w:eastAsia="仿宋"/>
          <w:sz w:val="28"/>
          <w:szCs w:val="28"/>
          <w:highlight w:val="yellow"/>
          <w:lang w:val="en-US" w:eastAsia="zh-CN"/>
        </w:rPr>
      </w:pPr>
      <w:r>
        <w:rPr>
          <w:rFonts w:hint="eastAsia" w:ascii="仿宋" w:hAnsi="仿宋" w:eastAsia="仿宋"/>
          <w:sz w:val="28"/>
          <w:szCs w:val="28"/>
        </w:rPr>
        <w:t xml:space="preserve">2</w:t>
      </w:r>
      <w:r>
        <w:rPr>
          <w:rFonts w:hint="eastAsia" w:ascii="仿宋" w:hAnsi="仿宋" w:eastAsia="仿宋"/>
          <w:sz w:val="28"/>
          <w:szCs w:val="28"/>
          <w:highlight w:val="none"/>
        </w:rPr>
        <w:t xml:space="preserve">.</w:t>
      </w:r>
      <w:r>
        <w:rPr>
          <w:rFonts w:ascii="仿宋" w:hAnsi="仿宋" w:eastAsia="仿宋"/>
          <w:sz w:val="28"/>
          <w:szCs w:val="28"/>
          <w:highlight w:val="none"/>
        </w:rPr>
        <w:t xml:space="preserve"> 项目演示、样品、答辩等：</w:t>
      </w:r>
      <w:r>
        <w:rPr>
          <w:rFonts w:hint="eastAsia" w:ascii="仿宋" w:hAnsi="仿宋" w:eastAsia="仿宋"/>
          <w:sz w:val="28"/>
          <w:szCs w:val="28"/>
          <w:highlight w:val="none"/>
          <w:lang w:val="en-US" w:eastAsia="zh-CN"/>
        </w:rPr>
        <w:t xml:space="preserve">无。</w:t>
      </w:r>
      <w:r>
        <w:rPr>
          <w:rFonts w:ascii="仿宋" w:hAnsi="仿宋" w:eastAsia="仿宋"/>
          <w:sz w:val="28"/>
          <w:szCs w:val="28"/>
          <w:highlight w:val="yellow"/>
          <w:lang w:val="en-US" w:eastAsia="zh-CN"/>
        </w:rPr>
      </w:r>
      <w:r/>
    </w:p>
    <w:p>
      <w:pPr>
        <w:pStyle w:val="670"/>
        <w:ind w:firstLine="562"/>
        <w:spacing w:line="480" w:lineRule="exact"/>
        <w:rPr>
          <w:rFonts w:hint="eastAsia" w:ascii="仿宋" w:hAnsi="仿宋" w:eastAsia="仿宋" w:cs="仿宋"/>
          <w:b/>
          <w:bCs/>
          <w:color w:val="000000"/>
          <w:sz w:val="28"/>
          <w:szCs w:val="28"/>
          <w:highlight w:val="none"/>
        </w:rPr>
      </w:pPr>
      <w:r>
        <w:rPr>
          <w:rFonts w:hint="eastAsia" w:ascii="仿宋" w:hAnsi="仿宋" w:eastAsia="仿宋" w:cs="宋体"/>
          <w:b/>
          <w:bCs/>
          <w:color w:val="000000"/>
          <w:sz w:val="28"/>
          <w:szCs w:val="28"/>
          <w:highlight w:val="none"/>
        </w:rPr>
        <w:t xml:space="preserve">3.</w:t>
      </w:r>
      <w:r>
        <w:rPr>
          <w:rFonts w:hint="eastAsia" w:ascii="仿宋" w:hAnsi="仿宋" w:eastAsia="仿宋" w:cs="仿宋"/>
          <w:b/>
          <w:bCs/>
          <w:color w:val="000000"/>
          <w:sz w:val="28"/>
          <w:szCs w:val="28"/>
          <w:highlight w:val="none"/>
        </w:rPr>
        <w:t xml:space="preserve">供应</w:t>
      </w:r>
      <w:r>
        <w:rPr>
          <w:rFonts w:hint="eastAsia" w:ascii="仿宋" w:hAnsi="仿宋" w:eastAsia="仿宋" w:cs="仿宋"/>
          <w:b/>
          <w:bCs/>
          <w:color w:val="000000"/>
          <w:sz w:val="28"/>
          <w:szCs w:val="28"/>
          <w:highlight w:val="none"/>
        </w:rPr>
        <w:t xml:space="preserve">商（含潜在供应商）</w:t>
      </w:r>
      <w:r>
        <w:rPr>
          <w:rFonts w:hint="eastAsia" w:ascii="仿宋" w:hAnsi="仿宋" w:eastAsia="仿宋" w:cs="仿宋"/>
          <w:b/>
          <w:bCs/>
          <w:color w:val="000000"/>
          <w:sz w:val="28"/>
          <w:szCs w:val="28"/>
          <w:highlight w:val="none"/>
        </w:rPr>
        <w:t xml:space="preserve">对与本项目有关的所有询问、质疑均请向采购人提出，由采购人负责答复。</w:t>
      </w:r>
      <w:r>
        <w:rPr>
          <w:rFonts w:hint="eastAsia" w:ascii="仿宋" w:hAnsi="仿宋" w:eastAsia="仿宋" w:cs="仿宋"/>
          <w:b/>
          <w:bCs/>
          <w:color w:val="000000"/>
          <w:sz w:val="28"/>
          <w:szCs w:val="28"/>
          <w:highlight w:val="none"/>
        </w:rPr>
      </w:r>
      <w:r/>
    </w:p>
    <w:p>
      <w:pPr>
        <w:pStyle w:val="670"/>
        <w:ind w:firstLine="560"/>
        <w:spacing w:line="480" w:lineRule="exact"/>
        <w:rPr>
          <w:rFonts w:hint="eastAsia" w:ascii="仿宋" w:hAnsi="仿宋" w:eastAsia="仿宋" w:cs="仿宋"/>
          <w:sz w:val="28"/>
          <w:szCs w:val="28"/>
          <w:highlight w:val="red"/>
          <w:lang w:val="en-US" w:eastAsia="zh-CN"/>
        </w:rPr>
      </w:pPr>
      <w:r>
        <w:rPr>
          <w:rFonts w:hint="eastAsia" w:ascii="仿宋" w:hAnsi="仿宋" w:eastAsia="仿宋" w:cs="仿宋"/>
          <w:sz w:val="28"/>
          <w:szCs w:val="28"/>
        </w:rPr>
        <w:t xml:space="preserve">系统操作过程中如遇问题，请致电“苏采云”客服0519-86722801。</w:t>
      </w:r>
      <w:r>
        <w:rPr>
          <w:rFonts w:hint="eastAsia" w:ascii="仿宋" w:hAnsi="仿宋" w:eastAsia="仿宋" w:cs="仿宋"/>
          <w:sz w:val="28"/>
          <w:szCs w:val="28"/>
          <w:highlight w:val="red"/>
          <w:lang w:val="en-US" w:eastAsia="zh-CN"/>
        </w:rPr>
      </w:r>
      <w:r/>
    </w:p>
    <w:p>
      <w:pPr>
        <w:pStyle w:val="670"/>
        <w:numPr>
          <w:ilvl w:val="0"/>
          <w:numId w:val="4"/>
        </w:numPr>
        <w:ind w:firstLine="560"/>
        <w:spacing w:line="480" w:lineRule="exact"/>
        <w:rPr>
          <w:rFonts w:hint="eastAsia" w:ascii="仿宋" w:hAnsi="仿宋" w:eastAsia="仿宋"/>
          <w:bCs/>
          <w:sz w:val="28"/>
          <w:szCs w:val="28"/>
        </w:rPr>
      </w:pPr>
      <w:r>
        <w:rPr>
          <w:rFonts w:hint="eastAsia" w:ascii="仿宋" w:hAnsi="仿宋" w:eastAsia="仿宋"/>
          <w:bCs/>
          <w:sz w:val="28"/>
          <w:szCs w:val="28"/>
        </w:rPr>
        <w:t xml:space="preserve">有关本次招标的事项若存在变动或修改，</w:t>
      </w:r>
      <w:r>
        <w:rPr>
          <w:rFonts w:hint="eastAsia" w:ascii="仿宋" w:hAnsi="仿宋" w:eastAsia="仿宋"/>
          <w:sz w:val="28"/>
          <w:szCs w:val="28"/>
        </w:rPr>
        <w:t xml:space="preserve">均以江苏政府采购网发布的更正或补充通知为准，</w:t>
      </w:r>
      <w:r>
        <w:rPr>
          <w:rFonts w:hint="eastAsia" w:ascii="仿宋" w:hAnsi="仿宋" w:eastAsia="仿宋"/>
          <w:bCs/>
          <w:sz w:val="28"/>
          <w:szCs w:val="28"/>
        </w:rPr>
        <w:t xml:space="preserve">敬请及时关注。</w:t>
      </w:r>
      <w:r>
        <w:rPr>
          <w:rFonts w:hint="eastAsia" w:ascii="仿宋" w:hAnsi="仿宋" w:eastAsia="仿宋"/>
          <w:bCs/>
          <w:sz w:val="28"/>
          <w:szCs w:val="28"/>
        </w:rPr>
      </w:r>
      <w:r/>
    </w:p>
    <w:p>
      <w:pPr>
        <w:pStyle w:val="670"/>
        <w:numPr>
          <w:ilvl w:val="0"/>
          <w:numId w:val="4"/>
        </w:numPr>
        <w:ind w:firstLine="560"/>
        <w:spacing w:line="480" w:lineRule="exact"/>
        <w:rPr>
          <w:rFonts w:hint="eastAsia" w:ascii="仿宋" w:hAnsi="仿宋" w:eastAsia="仿宋"/>
          <w:bCs/>
          <w:sz w:val="28"/>
          <w:szCs w:val="28"/>
          <w:highlight w:val="none"/>
        </w:rPr>
      </w:pPr>
      <w:r>
        <w:rPr>
          <w:rFonts w:hint="eastAsia" w:eastAsia="方正仿宋_GBK"/>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仿宋" w:hAnsi="仿宋" w:eastAsia="仿宋"/>
          <w:bCs/>
          <w:sz w:val="28"/>
          <w:szCs w:val="28"/>
          <w:highlight w:val="none"/>
        </w:rPr>
      </w:r>
      <w:r/>
    </w:p>
    <w:p>
      <w:pPr>
        <w:pStyle w:val="670"/>
        <w:ind w:firstLine="560"/>
        <w:spacing w:line="480" w:lineRule="exact"/>
        <w:rPr>
          <w:rFonts w:hint="eastAsia" w:ascii="仿宋" w:hAnsi="仿宋" w:eastAsia="仿宋"/>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 “苏采云”系统使用相关提醒</w:t>
      </w:r>
      <w:r>
        <w:rPr>
          <w:rFonts w:hint="eastAsia" w:ascii="仿宋" w:hAnsi="仿宋" w:eastAsia="仿宋"/>
          <w:sz w:val="28"/>
          <w:szCs w:val="28"/>
        </w:rPr>
      </w:r>
      <w:r/>
    </w:p>
    <w:p>
      <w:pPr>
        <w:pStyle w:val="670"/>
        <w:ind w:firstLine="560"/>
        <w:spacing w:line="480" w:lineRule="exact"/>
        <w:tabs>
          <w:tab w:val="left" w:pos="900" w:leader="none"/>
        </w:tabs>
        <w:rPr>
          <w:rFonts w:hint="eastAsia" w:ascii="仿宋" w:hAnsi="仿宋" w:eastAsia="仿宋"/>
          <w:bCs/>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bCs/>
          <w:sz w:val="28"/>
          <w:szCs w:val="28"/>
        </w:rPr>
        <w:t xml:space="preserve">根据省财政厅《关于更换全省政府采购交易系统C A数字证书和电子签章的通知》（苏财购〔2023〕101号），</w:t>
      </w:r>
      <w:r>
        <w:rPr>
          <w:rFonts w:hint="eastAsia" w:ascii="仿宋" w:hAnsi="仿宋" w:eastAsia="仿宋"/>
          <w:sz w:val="28"/>
          <w:szCs w:val="28"/>
        </w:rPr>
        <w:t xml:space="preserve">“苏采云”政府采购交易系统（以下简称苏采云系统）</w:t>
      </w:r>
      <w:r>
        <w:rPr>
          <w:rFonts w:hint="eastAsia" w:ascii="仿宋" w:hAnsi="仿宋" w:eastAsia="仿宋"/>
          <w:bCs/>
          <w:sz w:val="28"/>
          <w:szCs w:val="28"/>
        </w:rPr>
        <w:t xml:space="preserve">的CA数字证书、电子签章已更换为江苏省电子政务证书认证中心C A和方正国际软件（北京）有限公司电子签章。如果投标人通过</w:t>
      </w:r>
      <w:r>
        <w:rPr>
          <w:rFonts w:hint="eastAsia" w:ascii="仿宋" w:hAnsi="仿宋" w:eastAsia="仿宋"/>
          <w:sz w:val="28"/>
          <w:szCs w:val="28"/>
        </w:rPr>
        <w:t xml:space="preserve">苏采云系统</w:t>
      </w:r>
      <w:r>
        <w:rPr>
          <w:rFonts w:hint="eastAsia" w:ascii="仿宋" w:hAnsi="仿宋" w:eastAsia="仿宋"/>
          <w:bCs/>
          <w:sz w:val="28"/>
          <w:szCs w:val="28"/>
        </w:rPr>
        <w:t xml:space="preserve">参与政府采购项目，需要更换CA数字证书和电子签章。</w:t>
      </w:r>
      <w:r>
        <w:rPr>
          <w:rFonts w:hint="eastAsia" w:ascii="仿宋" w:hAnsi="仿宋" w:eastAsia="仿宋" w:cs="Times New Roman"/>
          <w:sz w:val="28"/>
          <w:szCs w:val="28"/>
        </w:rPr>
        <w:t xml:space="preserve">具体办理指南和操作手册见链接：http://www.ccgp-jiangsu.gov.cn/jiangsu/zlxz/ee/ee3a4bc5a3454aa2b0d9312230633ce9.html。</w:t>
      </w:r>
      <w:r>
        <w:rPr>
          <w:rFonts w:hint="eastAsia" w:ascii="仿宋" w:hAnsi="仿宋" w:eastAsia="仿宋"/>
          <w:bCs/>
          <w:sz w:val="28"/>
          <w:szCs w:val="28"/>
        </w:rPr>
      </w:r>
      <w:r/>
    </w:p>
    <w:p>
      <w:pPr>
        <w:pStyle w:val="670"/>
        <w:ind w:firstLine="560"/>
        <w:spacing w:after="120" w:line="480" w:lineRule="exact"/>
        <w:rPr>
          <w:rFonts w:hint="eastAsia" w:ascii="仿宋" w:hAnsi="仿宋" w:eastAsia="仿宋"/>
          <w:sz w:val="28"/>
          <w:szCs w:val="28"/>
        </w:rPr>
      </w:pPr>
      <w:r>
        <w:rPr>
          <w:rFonts w:hint="eastAsia" w:ascii="仿宋" w:hAnsi="仿宋" w:eastAsia="仿宋"/>
          <w:bCs/>
          <w:sz w:val="28"/>
          <w:szCs w:val="28"/>
          <w:lang w:val="en-US" w:eastAsia="zh-CN"/>
        </w:rPr>
        <w:t xml:space="preserve">6</w:t>
      </w:r>
      <w:r>
        <w:rPr>
          <w:rFonts w:hint="eastAsia" w:ascii="仿宋" w:hAnsi="仿宋" w:eastAsia="仿宋"/>
          <w:bCs/>
          <w:sz w:val="28"/>
          <w:szCs w:val="28"/>
        </w:rPr>
        <w:t xml:space="preserve">.2领取CA和办理电子签章请至南通市政务服务中心裙楼四楼（南通市公共资源交中心）CA办理窗口办理，详见《</w:t>
      </w:r>
      <w:r>
        <w:rPr>
          <w:rFonts w:ascii="仿宋" w:hAnsi="仿宋" w:eastAsia="仿宋"/>
          <w:bCs/>
          <w:sz w:val="28"/>
          <w:szCs w:val="28"/>
        </w:rPr>
        <w:t xml:space="preserve">江苏省政府采购数字证书(供应商)</w:t>
      </w:r>
      <w:r>
        <w:rPr>
          <w:rFonts w:ascii="宋体" w:hAnsi="宋体" w:eastAsia="仿宋"/>
          <w:bCs/>
          <w:sz w:val="28"/>
          <w:szCs w:val="28"/>
        </w:rPr>
        <w:t xml:space="preserve"> </w:t>
      </w:r>
      <w:r>
        <w:rPr>
          <w:rFonts w:ascii="仿宋" w:hAnsi="仿宋" w:eastAsia="仿宋"/>
          <w:bCs/>
          <w:sz w:val="28"/>
          <w:szCs w:val="28"/>
        </w:rPr>
        <w:t xml:space="preserve">CA及电子签章办理指南</w:t>
      </w:r>
      <w:r>
        <w:rPr>
          <w:rFonts w:hint="eastAsia" w:ascii="仿宋" w:hAnsi="仿宋" w:eastAsia="仿宋"/>
          <w:bCs/>
          <w:sz w:val="28"/>
          <w:szCs w:val="28"/>
        </w:rPr>
        <w:t xml:space="preserve">》），请及时进行注册并按要求制作、上传电子投标文件。</w:t>
      </w:r>
      <w:r>
        <w:rPr>
          <w:rFonts w:hint="eastAsia" w:ascii="仿宋" w:hAnsi="仿宋" w:eastAsia="仿宋"/>
          <w:sz w:val="28"/>
          <w:szCs w:val="28"/>
        </w:rPr>
      </w:r>
      <w:r/>
    </w:p>
    <w:p>
      <w:pPr>
        <w:pStyle w:val="670"/>
        <w:ind w:right="120" w:firstLine="562"/>
        <w:spacing w:after="120" w:line="480" w:lineRule="exact"/>
        <w:rPr>
          <w:rFonts w:hint="eastAsia" w:ascii="仿宋" w:hAnsi="仿宋" w:eastAsia="仿宋" w:cs="宋体"/>
          <w:b/>
          <w:sz w:val="28"/>
          <w:szCs w:val="28"/>
        </w:rPr>
      </w:pPr>
      <w:r>
        <w:rPr>
          <w:rFonts w:hint="eastAsia" w:ascii="仿宋" w:hAnsi="仿宋" w:eastAsia="仿宋"/>
          <w:b/>
          <w:bCs/>
          <w:sz w:val="28"/>
          <w:szCs w:val="28"/>
          <w:lang w:val="en-US" w:eastAsia="zh-CN"/>
        </w:rPr>
        <w:t xml:space="preserve">6</w:t>
      </w:r>
      <w:r>
        <w:rPr>
          <w:rFonts w:hint="eastAsia" w:ascii="仿宋" w:hAnsi="仿宋" w:eastAsia="仿宋"/>
          <w:b/>
          <w:bCs/>
          <w:sz w:val="28"/>
          <w:szCs w:val="28"/>
        </w:rPr>
        <w:t xml:space="preserve">.3</w:t>
      </w:r>
      <w:r>
        <w:rPr>
          <w:rFonts w:hint="eastAsia" w:ascii="仿宋" w:hAnsi="仿宋" w:eastAsia="仿宋" w:cs="宋体"/>
          <w:sz w:val="28"/>
          <w:szCs w:val="28"/>
        </w:rPr>
        <w:t xml:space="preserve">开标当天投标供应商应及时登录</w:t>
      </w:r>
      <w:r>
        <w:rPr>
          <w:rFonts w:hint="eastAsia" w:ascii="仿宋" w:hAnsi="仿宋" w:eastAsia="仿宋"/>
          <w:sz w:val="28"/>
          <w:szCs w:val="28"/>
        </w:rPr>
        <w:t xml:space="preserve">“苏采云”</w:t>
      </w:r>
      <w:r>
        <w:rPr>
          <w:rFonts w:hint="eastAsia" w:ascii="仿宋" w:hAnsi="仿宋" w:eastAsia="仿宋" w:cs="宋体"/>
          <w:sz w:val="28"/>
          <w:szCs w:val="28"/>
        </w:rPr>
        <w:t xml:space="preserve">不见面开标大厅，并在规定时间内自行实施远程解密。</w:t>
      </w:r>
      <w:r>
        <w:rPr>
          <w:rFonts w:ascii="仿宋" w:hAnsi="仿宋" w:eastAsia="仿宋" w:cs="宋体"/>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w:t>
      </w:r>
      <w:r>
        <w:rPr>
          <w:rFonts w:hint="eastAsia" w:ascii="仿宋" w:hAnsi="仿宋" w:eastAsia="仿宋" w:cs="宋体"/>
          <w:b/>
          <w:sz w:val="28"/>
          <w:szCs w:val="28"/>
        </w:rPr>
        <w:t xml:space="preserve">风险</w:t>
      </w:r>
      <w:r>
        <w:rPr>
          <w:rFonts w:ascii="仿宋" w:hAnsi="仿宋" w:eastAsia="仿宋" w:cs="宋体"/>
          <w:b/>
          <w:sz w:val="28"/>
          <w:szCs w:val="28"/>
        </w:rPr>
        <w:t xml:space="preserve">由供应商自行承担；</w:t>
      </w:r>
      <w:r>
        <w:rPr>
          <w:rFonts w:hint="eastAsia" w:ascii="仿宋" w:hAnsi="仿宋" w:eastAsia="仿宋" w:cs="宋体"/>
          <w:sz w:val="28"/>
          <w:szCs w:val="28"/>
        </w:rPr>
        <w:t xml:space="preserve">因采购人原因或网上招投标平台发生故障，导致无法按时完成响应文件解密或开、评标工作无法进行的，可根据实际情况相应延迟解密时间或调整开、评标时间。</w:t>
      </w:r>
      <w:r>
        <w:rPr>
          <w:rFonts w:hint="eastAsia" w:ascii="仿宋" w:hAnsi="仿宋" w:eastAsia="仿宋" w:cs="宋体"/>
          <w:b/>
          <w:sz w:val="28"/>
          <w:szCs w:val="28"/>
        </w:rPr>
      </w:r>
      <w:r/>
    </w:p>
    <w:p>
      <w:pPr>
        <w:pStyle w:val="670"/>
        <w:ind w:firstLine="436"/>
        <w:keepLines/>
        <w:keepNext/>
        <w:spacing w:before="145" w:after="145" w:line="480" w:lineRule="exact"/>
        <w:rPr>
          <w:rFonts w:ascii="仿宋" w:hAnsi="仿宋" w:eastAsia="仿宋"/>
          <w:b/>
          <w:bCs/>
          <w:color w:val="000000"/>
          <w:sz w:val="28"/>
          <w:szCs w:val="28"/>
        </w:rPr>
        <w:outlineLvl w:val="2"/>
      </w:pPr>
      <w:r/>
      <w:bookmarkStart w:id="51" w:name="_Toc28359008"/>
      <w:r/>
      <w:bookmarkStart w:id="52" w:name="_Toc20818"/>
      <w:r/>
      <w:bookmarkStart w:id="53" w:name="_Toc28359085"/>
      <w:r/>
      <w:bookmarkStart w:id="54" w:name="_Toc38985269"/>
      <w:r/>
      <w:bookmarkStart w:id="55" w:name="_Toc35393796"/>
      <w:r/>
      <w:bookmarkStart w:id="56" w:name="_Toc35393627"/>
      <w:r>
        <w:rPr>
          <w:rFonts w:hint="eastAsia" w:ascii="仿宋" w:hAnsi="仿宋" w:eastAsia="仿宋"/>
          <w:b/>
          <w:bCs/>
          <w:color w:val="000000"/>
          <w:sz w:val="28"/>
          <w:szCs w:val="28"/>
        </w:rPr>
        <w:t xml:space="preserve">七、本次招标联系方式</w:t>
      </w:r>
      <w:bookmarkEnd w:id="51"/>
      <w:r/>
      <w:bookmarkEnd w:id="52"/>
      <w:r/>
      <w:bookmarkEnd w:id="53"/>
      <w:r/>
      <w:bookmarkEnd w:id="54"/>
      <w:r/>
      <w:bookmarkEnd w:id="55"/>
      <w:r/>
      <w:bookmarkEnd w:id="56"/>
      <w:r>
        <w:rPr>
          <w:rFonts w:ascii="仿宋" w:hAnsi="仿宋" w:eastAsia="仿宋"/>
          <w:b/>
          <w:bCs/>
          <w:color w:val="000000"/>
          <w:sz w:val="28"/>
          <w:szCs w:val="28"/>
        </w:rPr>
      </w:r>
      <w:r/>
    </w:p>
    <w:p>
      <w:pPr>
        <w:pStyle w:val="670"/>
        <w:jc w:val="left"/>
        <w:spacing w:line="480" w:lineRule="exact"/>
        <w:widowControl/>
        <w:rPr>
          <w:rFonts w:ascii="仿宋" w:hAnsi="仿宋" w:eastAsia="仿宋"/>
          <w:color w:val="000000"/>
          <w:sz w:val="28"/>
          <w:szCs w:val="28"/>
        </w:rPr>
      </w:pPr>
      <w:r>
        <w:rPr>
          <w:rFonts w:hint="eastAsia" w:ascii="仿宋" w:hAnsi="仿宋" w:eastAsia="仿宋" w:cs="宋体"/>
          <w:color w:val="000000"/>
          <w:sz w:val="28"/>
          <w:szCs w:val="28"/>
        </w:rPr>
        <w:t xml:space="preserve">　　　1.采购人信息</w:t>
      </w:r>
      <w:r>
        <w:rPr>
          <w:rFonts w:ascii="仿宋" w:hAnsi="仿宋" w:eastAsia="仿宋"/>
          <w:color w:val="000000"/>
          <w:sz w:val="28"/>
          <w:szCs w:val="28"/>
        </w:rPr>
      </w:r>
      <w:r/>
    </w:p>
    <w:p>
      <w:pPr>
        <w:pStyle w:val="670"/>
        <w:ind w:left="1129" w:hanging="35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名 称：</w:t>
      </w:r>
      <w:r>
        <w:rPr>
          <w:rFonts w:hint="eastAsia" w:ascii="仿宋" w:hAnsi="仿宋" w:eastAsia="仿宋"/>
          <w:color w:val="000000"/>
          <w:sz w:val="28"/>
          <w:szCs w:val="28"/>
          <w:u w:val="single"/>
        </w:rPr>
        <w:t xml:space="preserve">　南通市食品药品监督检验中心　　　　　　　</w:t>
      </w:r>
      <w:r>
        <w:rPr>
          <w:rFonts w:ascii="仿宋" w:hAnsi="仿宋" w:eastAsia="仿宋"/>
          <w:color w:val="000000"/>
          <w:sz w:val="28"/>
          <w:szCs w:val="28"/>
        </w:rPr>
      </w:r>
      <w:r/>
    </w:p>
    <w:p>
      <w:pPr>
        <w:pStyle w:val="670"/>
        <w:ind w:left="1129" w:hanging="35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南通市崇川区胜利路168号智汇产业园4号楼</w:t>
      </w:r>
      <w:r>
        <w:rPr>
          <w:rFonts w:ascii="仿宋" w:hAnsi="仿宋" w:eastAsia="仿宋"/>
          <w:color w:val="000000"/>
          <w:sz w:val="28"/>
          <w:szCs w:val="28"/>
        </w:rPr>
      </w:r>
      <w:r/>
    </w:p>
    <w:p>
      <w:pPr>
        <w:pStyle w:val="670"/>
        <w:ind w:left="1129" w:hanging="35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联系人：</w:t>
      </w:r>
      <w:r>
        <w:rPr>
          <w:rFonts w:hint="eastAsia" w:ascii="仿宋" w:hAnsi="仿宋" w:eastAsia="仿宋"/>
          <w:color w:val="000000"/>
          <w:sz w:val="28"/>
          <w:szCs w:val="28"/>
          <w:u w:val="single"/>
        </w:rPr>
        <w:t xml:space="preserve">  葛建华                      </w:t>
      </w:r>
      <w:r>
        <w:rPr>
          <w:rFonts w:ascii="仿宋" w:hAnsi="仿宋" w:eastAsia="仿宋"/>
          <w:color w:val="000000"/>
          <w:sz w:val="28"/>
          <w:szCs w:val="28"/>
        </w:rPr>
      </w:r>
      <w:r/>
    </w:p>
    <w:p>
      <w:pPr>
        <w:pStyle w:val="670"/>
        <w:ind w:left="1129" w:hanging="350"/>
        <w:jc w:val="left"/>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13862925576　　　　　　　　</w:t>
      </w:r>
      <w:bookmarkStart w:id="57" w:name="_Toc28359086"/>
      <w:r/>
      <w:bookmarkStart w:id="58" w:name="_Toc28359009"/>
      <w:r>
        <w:rPr>
          <w:rFonts w:ascii="仿宋" w:hAnsi="仿宋" w:eastAsia="仿宋"/>
          <w:color w:val="000000"/>
          <w:sz w:val="28"/>
          <w:szCs w:val="28"/>
          <w:u w:val="single"/>
        </w:rPr>
      </w:r>
      <w:r/>
    </w:p>
    <w:p>
      <w:pPr>
        <w:pStyle w:val="670"/>
        <w:ind w:left="1129" w:hanging="350"/>
        <w:jc w:val="left"/>
        <w:spacing w:line="480" w:lineRule="exact"/>
        <w:rPr>
          <w:rFonts w:ascii="仿宋" w:hAnsi="仿宋" w:eastAsia="仿宋"/>
          <w:color w:val="000000"/>
          <w:sz w:val="28"/>
          <w:szCs w:val="28"/>
        </w:rPr>
      </w:pPr>
      <w:r>
        <w:rPr>
          <w:rFonts w:hint="eastAsia" w:ascii="仿宋" w:hAnsi="仿宋" w:eastAsia="仿宋" w:cs="宋体"/>
          <w:color w:val="000000"/>
          <w:sz w:val="28"/>
          <w:szCs w:val="28"/>
        </w:rPr>
        <w:t xml:space="preserve">2.南通市政府采购中心信息</w:t>
      </w:r>
      <w:bookmarkEnd w:id="57"/>
      <w:r/>
      <w:bookmarkEnd w:id="58"/>
      <w:r>
        <w:rPr>
          <w:rFonts w:ascii="仿宋" w:hAnsi="仿宋" w:eastAsia="仿宋"/>
          <w:color w:val="000000"/>
          <w:sz w:val="28"/>
          <w:szCs w:val="28"/>
        </w:rPr>
      </w:r>
      <w:r/>
    </w:p>
    <w:p>
      <w:pPr>
        <w:pStyle w:val="670"/>
        <w:ind w:firstLine="84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地　址：</w:t>
      </w:r>
      <w:r>
        <w:rPr>
          <w:rFonts w:ascii="仿宋" w:hAnsi="仿宋" w:eastAsia="仿宋"/>
          <w:sz w:val="28"/>
          <w:szCs w:val="28"/>
          <w:u w:val="single"/>
        </w:rPr>
        <w:t xml:space="preserve">南通市</w:t>
      </w:r>
      <w:r>
        <w:rPr>
          <w:rFonts w:hint="eastAsia" w:ascii="宋体" w:hAnsi="宋体"/>
          <w:sz w:val="24"/>
          <w:szCs w:val="24"/>
          <w:u w:val="single"/>
        </w:rPr>
        <w:t xml:space="preserve">崇川区</w:t>
      </w:r>
      <w:r>
        <w:rPr>
          <w:rFonts w:ascii="仿宋" w:hAnsi="仿宋" w:eastAsia="仿宋"/>
          <w:sz w:val="28"/>
          <w:szCs w:val="28"/>
          <w:u w:val="single"/>
        </w:rPr>
        <w:t xml:space="preserve">工农南路150号</w:t>
      </w:r>
      <w:r>
        <w:rPr>
          <w:rFonts w:ascii="仿宋" w:hAnsi="仿宋" w:eastAsia="仿宋"/>
          <w:color w:val="000000"/>
          <w:sz w:val="28"/>
          <w:szCs w:val="28"/>
        </w:rPr>
      </w:r>
      <w:r/>
    </w:p>
    <w:p>
      <w:pPr>
        <w:pStyle w:val="670"/>
        <w:ind w:firstLine="840"/>
        <w:spacing w:line="480" w:lineRule="exact"/>
        <w:rPr>
          <w:rFonts w:ascii="仿宋" w:hAnsi="仿宋" w:eastAsia="仿宋"/>
          <w:color w:val="000000"/>
          <w:sz w:val="28"/>
          <w:szCs w:val="28"/>
          <w:u w:val="single"/>
          <w:lang w:val="en-US" w:eastAsia="zh-CN"/>
        </w:rPr>
      </w:pPr>
      <w:r>
        <w:rPr>
          <w:rFonts w:hint="eastAsia" w:ascii="仿宋" w:hAnsi="仿宋" w:eastAsia="仿宋"/>
          <w:color w:val="000000"/>
          <w:sz w:val="28"/>
          <w:szCs w:val="28"/>
        </w:rPr>
        <w:t xml:space="preserve">联系人：</w:t>
      </w:r>
      <w:r>
        <w:rPr>
          <w:rFonts w:hint="eastAsia" w:ascii="仿宋" w:hAnsi="仿宋" w:eastAsia="仿宋"/>
          <w:color w:val="000000"/>
          <w:sz w:val="28"/>
          <w:szCs w:val="28"/>
          <w:u w:val="single"/>
          <w:lang w:val="en-US" w:eastAsia="zh-CN"/>
        </w:rPr>
        <w:t xml:space="preserve">  沈女士         </w:t>
      </w:r>
      <w:r>
        <w:rPr>
          <w:rFonts w:ascii="仿宋" w:hAnsi="仿宋" w:eastAsia="仿宋"/>
          <w:color w:val="000000"/>
          <w:sz w:val="28"/>
          <w:szCs w:val="28"/>
          <w:u w:val="single"/>
          <w:lang w:val="en-US" w:eastAsia="zh-CN"/>
        </w:rPr>
      </w:r>
      <w:r/>
    </w:p>
    <w:p>
      <w:pPr>
        <w:pStyle w:val="670"/>
        <w:ind w:firstLine="840"/>
        <w:spacing w:line="480" w:lineRule="exact"/>
        <w:rPr>
          <w:rFonts w:hint="eastAsia" w:ascii="仿宋" w:hAnsi="仿宋" w:eastAsia="仿宋"/>
          <w:color w:val="000000"/>
          <w:sz w:val="28"/>
          <w:szCs w:val="28"/>
          <w:u w:val="single"/>
          <w:lang w:val="en-US" w:eastAsia="zh-CN"/>
        </w:rPr>
      </w:pPr>
      <w:r>
        <w:rPr>
          <w:rFonts w:hint="eastAsia" w:ascii="仿宋" w:hAnsi="仿宋" w:eastAsia="仿宋"/>
          <w:color w:val="000000"/>
          <w:sz w:val="28"/>
          <w:szCs w:val="28"/>
        </w:rPr>
        <w:t xml:space="preserve">联系方式：</w:t>
      </w:r>
      <w:bookmarkStart w:id="59" w:name="_Toc28359010"/>
      <w:r/>
      <w:bookmarkStart w:id="60" w:name="_Toc28359087"/>
      <w:r>
        <w:rPr>
          <w:rFonts w:hint="eastAsia" w:ascii="仿宋" w:hAnsi="仿宋" w:eastAsia="仿宋"/>
          <w:color w:val="000000"/>
          <w:sz w:val="28"/>
          <w:szCs w:val="28"/>
          <w:u w:val="single"/>
          <w:lang w:val="en-US" w:eastAsia="zh-CN"/>
        </w:rPr>
        <w:t xml:space="preserve">  0513-59001963   </w:t>
      </w:r>
      <w:r>
        <w:rPr>
          <w:rFonts w:hint="eastAsia" w:ascii="仿宋" w:hAnsi="仿宋" w:eastAsia="仿宋"/>
          <w:color w:val="000000"/>
          <w:sz w:val="28"/>
          <w:szCs w:val="28"/>
          <w:u w:val="single"/>
          <w:lang w:val="en-US" w:eastAsia="zh-CN"/>
        </w:rPr>
      </w:r>
      <w:r/>
    </w:p>
    <w:p>
      <w:pPr>
        <w:pStyle w:val="682"/>
        <w:rPr>
          <w:lang w:val="en-US" w:eastAsia="zh-CN"/>
        </w:rPr>
      </w:pPr>
      <w:r>
        <w:rPr>
          <w:lang w:val="en-US" w:eastAsia="zh-CN"/>
        </w:rPr>
      </w:r>
      <w:r/>
    </w:p>
    <w:p>
      <w:pPr>
        <w:pStyle w:val="670"/>
        <w:ind w:firstLine="560"/>
        <w:spacing w:line="480" w:lineRule="exact"/>
        <w:rPr>
          <w:rFonts w:ascii="仿宋" w:hAnsi="仿宋" w:eastAsia="仿宋"/>
          <w:b/>
          <w:bCs/>
          <w:color w:val="000000"/>
          <w:sz w:val="32"/>
          <w:szCs w:val="32"/>
        </w:rPr>
      </w:pPr>
      <w:r>
        <w:rPr>
          <w:rFonts w:hint="eastAsia" w:ascii="宋体" w:hAnsi="宋体" w:eastAsia="仿宋"/>
          <w:sz w:val="28"/>
          <w:szCs w:val="28"/>
        </w:rPr>
        <w:t xml:space="preserve"> </w:t>
      </w:r>
      <w:r>
        <w:rPr>
          <w:rFonts w:hint="eastAsia" w:ascii="仿宋" w:hAnsi="仿宋" w:eastAsia="仿宋"/>
          <w:b/>
          <w:bCs/>
          <w:sz w:val="32"/>
          <w:szCs w:val="32"/>
        </w:rPr>
        <w:t xml:space="preserve">3.软件技术支持：0519-86722801</w:t>
      </w:r>
      <w:r>
        <w:rPr>
          <w:rFonts w:hint="eastAsia" w:ascii="仿宋" w:hAnsi="仿宋" w:eastAsia="仿宋"/>
          <w:b/>
          <w:bCs/>
          <w:sz w:val="32"/>
          <w:szCs w:val="32"/>
          <w:lang w:eastAsia="zh-CN"/>
        </w:rPr>
        <w:t xml:space="preserve">、</w:t>
      </w:r>
      <w:r>
        <w:rPr>
          <w:rFonts w:hint="eastAsia" w:ascii="仿宋" w:hAnsi="仿宋" w:eastAsia="仿宋"/>
          <w:b/>
          <w:bCs/>
          <w:sz w:val="32"/>
          <w:szCs w:val="32"/>
        </w:rPr>
        <w:t xml:space="preserve">那</w:t>
      </w:r>
      <w:r>
        <w:rPr>
          <w:rFonts w:hint="eastAsia" w:ascii="仿宋" w:hAnsi="仿宋" w:eastAsia="仿宋"/>
          <w:b/>
          <w:bCs/>
          <w:sz w:val="32"/>
          <w:szCs w:val="32"/>
          <w:lang w:val="en-US" w:eastAsia="zh-CN"/>
        </w:rPr>
        <w:t xml:space="preserve">工：0513-59001950</w:t>
      </w:r>
      <w:r>
        <w:rPr>
          <w:rFonts w:ascii="仿宋" w:hAnsi="仿宋" w:eastAsia="仿宋"/>
          <w:b/>
          <w:bCs/>
          <w:color w:val="000000"/>
          <w:sz w:val="32"/>
          <w:szCs w:val="32"/>
        </w:rPr>
      </w:r>
      <w:r/>
    </w:p>
    <w:p>
      <w:pPr>
        <w:pStyle w:val="670"/>
        <w:ind w:firstLine="840"/>
        <w:spacing w:line="480" w:lineRule="exact"/>
        <w:rPr>
          <w:rFonts w:ascii="仿宋" w:hAnsi="仿宋" w:eastAsia="仿宋"/>
          <w:color w:val="000000"/>
          <w:sz w:val="28"/>
          <w:szCs w:val="28"/>
        </w:rPr>
      </w:pPr>
      <w:r>
        <w:rPr>
          <w:rFonts w:ascii="仿宋" w:hAnsi="仿宋" w:eastAsia="仿宋"/>
          <w:color w:val="000000"/>
          <w:sz w:val="28"/>
          <w:szCs w:val="28"/>
        </w:rPr>
      </w:r>
      <w:r/>
    </w:p>
    <w:p>
      <w:pPr>
        <w:pStyle w:val="670"/>
        <w:ind w:firstLine="480"/>
        <w:spacing w:line="560" w:lineRule="exact"/>
        <w:tabs>
          <w:tab w:val="left" w:pos="900" w:leader="none"/>
        </w:tabs>
        <w:rPr>
          <w:rFonts w:hint="eastAsia" w:ascii="宋体" w:hAnsi="宋体"/>
          <w:bCs/>
          <w:sz w:val="24"/>
          <w:szCs w:val="24"/>
        </w:rPr>
      </w:pPr>
      <w:r/>
      <w:bookmarkEnd w:id="59"/>
      <w:r/>
      <w:bookmarkEnd w:id="60"/>
      <w:r>
        <w:rPr>
          <w:rFonts w:hint="eastAsia" w:ascii="宋体" w:hAnsi="宋体"/>
          <w:bCs/>
          <w:sz w:val="24"/>
          <w:szCs w:val="24"/>
        </w:rPr>
      </w:r>
      <w:r/>
    </w:p>
    <w:p>
      <w:pPr>
        <w:pStyle w:val="670"/>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670"/>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672"/>
        <w:rPr>
          <w:rFonts w:hint="eastAsia" w:ascii="黑体" w:hAnsi="Arial" w:eastAsia="黑体" w:cs="Arial"/>
          <w:color w:val="000000"/>
          <w:sz w:val="44"/>
          <w:szCs w:val="44"/>
        </w:rPr>
        <w:outlineLvl w:val="0"/>
      </w:pPr>
      <w:r>
        <w:rPr>
          <w:rFonts w:ascii="宋体" w:hAnsi="宋体"/>
          <w:color w:val="000000"/>
          <w:sz w:val="24"/>
          <w:szCs w:val="24"/>
        </w:rPr>
        <w:br w:type="page" w:clear="all"/>
      </w:r>
      <w:bookmarkStart w:id="61" w:name="_Toc120614211"/>
      <w:r/>
      <w:bookmarkStart w:id="62" w:name="_Toc2099"/>
      <w:r/>
      <w:bookmarkStart w:id="63" w:name="_Toc3003"/>
      <w:r/>
      <w:bookmarkStart w:id="64" w:name="_Toc22117"/>
      <w:r/>
      <w:bookmarkStart w:id="65" w:name="_Toc803"/>
      <w:r>
        <w:rPr>
          <w:rFonts w:hint="eastAsia" w:ascii="黑体" w:hAnsi="Arial" w:eastAsia="黑体" w:cs="Arial"/>
          <w:b w:val="0"/>
          <w:bCs w:val="0"/>
          <w:color w:val="000000"/>
          <w:sz w:val="44"/>
          <w:szCs w:val="44"/>
        </w:rPr>
        <w:t xml:space="preserve">第二章  </w:t>
      </w:r>
      <w:bookmarkEnd w:id="5"/>
      <w:r/>
      <w:bookmarkEnd w:id="6"/>
      <w:r/>
      <w:bookmarkEnd w:id="7"/>
      <w:r/>
      <w:bookmarkEnd w:id="8"/>
      <w:r/>
      <w:bookmarkEnd w:id="9"/>
      <w:r/>
      <w:bookmarkEnd w:id="61"/>
      <w:r/>
      <w:bookmarkStart w:id="66" w:name="_Toc16938518"/>
      <w:r/>
      <w:bookmarkStart w:id="67" w:name="_Toc513029202"/>
      <w:r/>
      <w:bookmarkStart w:id="68" w:name="_Toc20823274"/>
      <w:r/>
      <w:bookmarkStart w:id="69" w:name="_Toc120614213"/>
      <w:r>
        <w:rPr>
          <w:rFonts w:hint="eastAsia" w:ascii="黑体" w:hAnsi="Arial" w:eastAsia="黑体" w:cs="Arial"/>
          <w:b w:val="0"/>
          <w:bCs w:val="0"/>
          <w:color w:val="000000"/>
          <w:sz w:val="44"/>
          <w:szCs w:val="44"/>
        </w:rPr>
        <w:t xml:space="preserve">投标人须知</w:t>
      </w:r>
      <w:bookmarkEnd w:id="62"/>
      <w:r/>
      <w:bookmarkEnd w:id="63"/>
      <w:r/>
      <w:bookmarkEnd w:id="64"/>
      <w:r/>
      <w:bookmarkEnd w:id="65"/>
      <w:r/>
      <w:bookmarkEnd w:id="66"/>
      <w:r/>
      <w:bookmarkEnd w:id="67"/>
      <w:r/>
      <w:bookmarkEnd w:id="68"/>
      <w:r/>
      <w:bookmarkEnd w:id="69"/>
      <w:r>
        <w:rPr>
          <w:rFonts w:hint="eastAsia" w:ascii="黑体" w:hAnsi="Arial" w:eastAsia="黑体" w:cs="Arial"/>
          <w:color w:val="000000"/>
          <w:sz w:val="44"/>
          <w:szCs w:val="44"/>
        </w:rPr>
      </w:r>
      <w:r/>
    </w:p>
    <w:p>
      <w:pPr>
        <w:pStyle w:val="670"/>
        <w:keepLines/>
        <w:keepNext/>
        <w:spacing w:line="480" w:lineRule="exact"/>
        <w:rPr>
          <w:rFonts w:ascii="仿宋" w:hAnsi="仿宋" w:eastAsia="仿宋"/>
          <w:b/>
          <w:bCs/>
          <w:sz w:val="28"/>
          <w:szCs w:val="28"/>
        </w:rPr>
        <w:outlineLvl w:val="2"/>
      </w:pPr>
      <w:r/>
      <w:bookmarkStart w:id="70" w:name="_Toc20823275"/>
      <w:r/>
      <w:bookmarkStart w:id="71" w:name="_Toc16938519"/>
      <w:r/>
      <w:bookmarkStart w:id="72" w:name="_Toc18160"/>
      <w:r/>
      <w:bookmarkStart w:id="73" w:name="_Toc513029203"/>
      <w:r/>
      <w:bookmarkStart w:id="74" w:name="_Toc120614214"/>
      <w:r>
        <w:rPr>
          <w:rFonts w:ascii="仿宋" w:hAnsi="仿宋" w:eastAsia="仿宋"/>
          <w:b/>
          <w:bCs/>
          <w:sz w:val="28"/>
          <w:szCs w:val="28"/>
        </w:rPr>
        <w:t xml:space="preserve">（一）总则</w:t>
      </w:r>
      <w:bookmarkEnd w:id="70"/>
      <w:r/>
      <w:bookmarkEnd w:id="71"/>
      <w:r/>
      <w:bookmarkEnd w:id="72"/>
      <w:r/>
      <w:bookmarkEnd w:id="73"/>
      <w:r/>
      <w:bookmarkEnd w:id="74"/>
      <w:r>
        <w:rPr>
          <w:rFonts w:ascii="仿宋" w:hAnsi="仿宋" w:eastAsia="仿宋"/>
          <w:b/>
          <w:bCs/>
          <w:sz w:val="28"/>
          <w:szCs w:val="28"/>
        </w:rPr>
      </w:r>
      <w:r/>
    </w:p>
    <w:p>
      <w:pPr>
        <w:pStyle w:val="670"/>
        <w:keepNext/>
        <w:spacing w:line="480" w:lineRule="exact"/>
        <w:rPr>
          <w:rFonts w:ascii="仿宋" w:hAnsi="仿宋" w:eastAsia="仿宋"/>
          <w:b/>
          <w:bCs/>
          <w:sz w:val="28"/>
          <w:szCs w:val="28"/>
        </w:rPr>
        <w:outlineLvl w:val="3"/>
      </w:pPr>
      <w:r/>
      <w:bookmarkStart w:id="75" w:name="_Hlt16619475"/>
      <w:r/>
      <w:bookmarkEnd w:id="75"/>
      <w:r/>
      <w:bookmarkStart w:id="76" w:name="_Toc458694821"/>
      <w:r/>
      <w:bookmarkStart w:id="77" w:name="_Toc513029204"/>
      <w:r/>
      <w:bookmarkStart w:id="78" w:name="_Toc16938520"/>
      <w:r/>
      <w:bookmarkStart w:id="79" w:name="_Toc20823276"/>
      <w:r>
        <w:rPr>
          <w:rFonts w:ascii="仿宋" w:hAnsi="仿宋" w:eastAsia="仿宋"/>
          <w:sz w:val="28"/>
          <w:szCs w:val="28"/>
        </w:rPr>
        <w:t xml:space="preserve">1</w:t>
      </w:r>
      <w:bookmarkEnd w:id="76"/>
      <w:r>
        <w:rPr>
          <w:rFonts w:ascii="仿宋" w:hAnsi="仿宋" w:eastAsia="仿宋"/>
          <w:sz w:val="28"/>
          <w:szCs w:val="28"/>
        </w:rPr>
        <w:t xml:space="preserve">.招标方式</w:t>
      </w:r>
      <w:bookmarkEnd w:id="77"/>
      <w:r/>
      <w:bookmarkEnd w:id="78"/>
      <w:r/>
      <w:bookmarkEnd w:id="79"/>
      <w:r>
        <w:rPr>
          <w:rFonts w:ascii="仿宋" w:hAnsi="仿宋" w:eastAsia="仿宋"/>
          <w:b/>
          <w:bCs/>
          <w:sz w:val="28"/>
          <w:szCs w:val="28"/>
        </w:rPr>
      </w:r>
      <w:r/>
    </w:p>
    <w:p>
      <w:pPr>
        <w:pStyle w:val="670"/>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rPr>
          <w:rFonts w:ascii="仿宋" w:hAnsi="仿宋" w:eastAsia="仿宋"/>
          <w:sz w:val="28"/>
          <w:szCs w:val="28"/>
        </w:rPr>
      </w:r>
      <w:r/>
    </w:p>
    <w:p>
      <w:pPr>
        <w:pStyle w:val="670"/>
        <w:keepNext/>
        <w:spacing w:line="480" w:lineRule="exact"/>
        <w:rPr>
          <w:rFonts w:ascii="仿宋" w:hAnsi="仿宋" w:eastAsia="仿宋"/>
          <w:b/>
          <w:bCs/>
          <w:sz w:val="28"/>
          <w:szCs w:val="28"/>
        </w:rPr>
        <w:outlineLvl w:val="3"/>
      </w:pPr>
      <w:r/>
      <w:bookmarkStart w:id="80" w:name="_Toc16938521"/>
      <w:r/>
      <w:bookmarkStart w:id="81" w:name="_Toc513029205"/>
      <w:r/>
      <w:bookmarkStart w:id="82" w:name="_Toc20823277"/>
      <w:r>
        <w:rPr>
          <w:rFonts w:ascii="仿宋" w:hAnsi="仿宋" w:eastAsia="仿宋"/>
          <w:sz w:val="28"/>
          <w:szCs w:val="28"/>
        </w:rPr>
        <w:t xml:space="preserve">2.合格的投标人</w:t>
      </w:r>
      <w:bookmarkEnd w:id="80"/>
      <w:r/>
      <w:bookmarkEnd w:id="81"/>
      <w:r/>
      <w:bookmarkEnd w:id="82"/>
      <w:r>
        <w:rPr>
          <w:rFonts w:ascii="仿宋" w:hAnsi="仿宋" w:eastAsia="仿宋"/>
          <w:b/>
          <w:bCs/>
          <w:sz w:val="28"/>
          <w:szCs w:val="28"/>
        </w:rPr>
      </w:r>
      <w:r/>
    </w:p>
    <w:p>
      <w:pPr>
        <w:pStyle w:val="670"/>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rPr>
          <w:rFonts w:ascii="仿宋" w:hAnsi="仿宋" w:eastAsia="仿宋"/>
          <w:sz w:val="28"/>
          <w:szCs w:val="28"/>
        </w:rPr>
      </w:r>
      <w:r/>
    </w:p>
    <w:p>
      <w:pPr>
        <w:pStyle w:val="670"/>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rPr>
          <w:rFonts w:ascii="仿宋" w:hAnsi="仿宋" w:eastAsia="仿宋"/>
          <w:sz w:val="28"/>
          <w:szCs w:val="28"/>
        </w:rPr>
      </w:r>
      <w:r/>
    </w:p>
    <w:p>
      <w:pPr>
        <w:pStyle w:val="670"/>
        <w:keepNext/>
        <w:spacing w:line="480" w:lineRule="exact"/>
        <w:rPr>
          <w:rFonts w:ascii="仿宋" w:hAnsi="仿宋" w:eastAsia="仿宋"/>
          <w:b/>
          <w:bCs/>
          <w:sz w:val="28"/>
          <w:szCs w:val="28"/>
        </w:rPr>
        <w:outlineLvl w:val="3"/>
      </w:pPr>
      <w:r/>
      <w:bookmarkStart w:id="83" w:name="_Toc16938522"/>
      <w:r/>
      <w:bookmarkStart w:id="84" w:name="_Toc20823278"/>
      <w:r/>
      <w:bookmarkStart w:id="85" w:name="_Toc513029206"/>
      <w:r>
        <w:rPr>
          <w:rFonts w:ascii="仿宋" w:hAnsi="仿宋" w:eastAsia="仿宋"/>
          <w:sz w:val="28"/>
          <w:szCs w:val="28"/>
        </w:rPr>
        <w:t xml:space="preserve">3.适用法律</w:t>
      </w:r>
      <w:bookmarkEnd w:id="83"/>
      <w:r/>
      <w:bookmarkEnd w:id="84"/>
      <w:r/>
      <w:bookmarkEnd w:id="85"/>
      <w:r>
        <w:rPr>
          <w:rFonts w:ascii="仿宋" w:hAnsi="仿宋" w:eastAsia="仿宋"/>
          <w:b/>
          <w:bCs/>
          <w:sz w:val="28"/>
          <w:szCs w:val="28"/>
        </w:rPr>
      </w:r>
      <w:r/>
    </w:p>
    <w:p>
      <w:pPr>
        <w:pStyle w:val="670"/>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rPr>
          <w:rFonts w:ascii="仿宋" w:hAnsi="仿宋" w:eastAsia="仿宋"/>
          <w:sz w:val="28"/>
          <w:szCs w:val="28"/>
        </w:rPr>
      </w:r>
      <w:r/>
    </w:p>
    <w:p>
      <w:pPr>
        <w:pStyle w:val="670"/>
        <w:keepNext/>
        <w:spacing w:line="480" w:lineRule="exact"/>
        <w:rPr>
          <w:rFonts w:ascii="仿宋" w:hAnsi="仿宋" w:eastAsia="仿宋"/>
          <w:b/>
          <w:bCs/>
          <w:sz w:val="28"/>
          <w:szCs w:val="28"/>
        </w:rPr>
        <w:outlineLvl w:val="3"/>
      </w:pPr>
      <w:r/>
      <w:bookmarkStart w:id="86" w:name="_Toc16938523"/>
      <w:r/>
      <w:bookmarkStart w:id="87" w:name="_Toc513029207"/>
      <w:r/>
      <w:bookmarkStart w:id="88" w:name="_Toc462564067"/>
      <w:r/>
      <w:bookmarkStart w:id="89" w:name="_Toc20823279"/>
      <w:r>
        <w:rPr>
          <w:rFonts w:ascii="仿宋" w:hAnsi="仿宋" w:eastAsia="仿宋"/>
          <w:sz w:val="28"/>
          <w:szCs w:val="28"/>
        </w:rPr>
        <w:t xml:space="preserve">4.投标费用</w:t>
      </w:r>
      <w:bookmarkEnd w:id="86"/>
      <w:r/>
      <w:bookmarkEnd w:id="87"/>
      <w:r/>
      <w:bookmarkEnd w:id="88"/>
      <w:r/>
      <w:bookmarkEnd w:id="89"/>
      <w:r>
        <w:rPr>
          <w:rFonts w:ascii="仿宋" w:hAnsi="仿宋" w:eastAsia="仿宋"/>
          <w:b/>
          <w:bCs/>
          <w:sz w:val="28"/>
          <w:szCs w:val="28"/>
        </w:rPr>
      </w:r>
      <w:r/>
    </w:p>
    <w:p>
      <w:pPr>
        <w:pStyle w:val="670"/>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投标人应自行承担所有与参加投标有关的费用，无论投标过程中的做法和结果如何，南通市政府采购中心（以下简称采购中心）在任何情况下均无义务和责任承担这些费用。</w:t>
      </w:r>
      <w:r>
        <w:rPr>
          <w:rFonts w:ascii="仿宋" w:hAnsi="仿宋" w:eastAsia="仿宋"/>
          <w:sz w:val="28"/>
          <w:szCs w:val="28"/>
        </w:rPr>
      </w:r>
      <w:r/>
    </w:p>
    <w:p>
      <w:pPr>
        <w:pStyle w:val="670"/>
        <w:ind w:firstLine="560"/>
        <w:spacing w:line="480" w:lineRule="exact"/>
        <w:rPr>
          <w:rFonts w:ascii="仿宋" w:hAnsi="仿宋" w:eastAsia="仿宋"/>
          <w:sz w:val="28"/>
          <w:szCs w:val="28"/>
        </w:rPr>
      </w:pPr>
      <w:r>
        <w:rPr>
          <w:rFonts w:ascii="仿宋" w:hAnsi="仿宋" w:eastAsia="仿宋"/>
          <w:sz w:val="28"/>
          <w:szCs w:val="28"/>
        </w:rPr>
        <w:t xml:space="preserve">4.2本次招标采购中心和采购人不收取标书工本费与中标服务费。</w:t>
      </w:r>
      <w:r>
        <w:rPr>
          <w:rFonts w:ascii="仿宋" w:hAnsi="仿宋" w:eastAsia="仿宋"/>
          <w:sz w:val="28"/>
          <w:szCs w:val="28"/>
        </w:rPr>
      </w:r>
      <w:r/>
    </w:p>
    <w:p>
      <w:pPr>
        <w:pStyle w:val="670"/>
        <w:keepNext/>
        <w:spacing w:line="480" w:lineRule="exact"/>
        <w:rPr>
          <w:rFonts w:ascii="仿宋" w:hAnsi="仿宋" w:eastAsia="仿宋"/>
          <w:b/>
          <w:bCs/>
          <w:sz w:val="28"/>
          <w:szCs w:val="28"/>
        </w:rPr>
        <w:outlineLvl w:val="3"/>
      </w:pPr>
      <w:r>
        <w:rPr>
          <w:rFonts w:ascii="仿宋" w:hAnsi="仿宋" w:eastAsia="仿宋"/>
          <w:sz w:val="28"/>
          <w:szCs w:val="28"/>
        </w:rPr>
        <w:t xml:space="preserve">5.招标文件的约束力</w:t>
      </w:r>
      <w:r>
        <w:rPr>
          <w:rFonts w:ascii="仿宋" w:hAnsi="仿宋" w:eastAsia="仿宋"/>
          <w:b/>
          <w:bCs/>
          <w:sz w:val="28"/>
          <w:szCs w:val="28"/>
        </w:rPr>
      </w:r>
      <w:r/>
    </w:p>
    <w:p>
      <w:pPr>
        <w:pStyle w:val="670"/>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rPr>
          <w:rFonts w:ascii="仿宋" w:hAnsi="仿宋" w:eastAsia="仿宋"/>
          <w:sz w:val="28"/>
          <w:szCs w:val="28"/>
        </w:rPr>
      </w:r>
      <w:r/>
    </w:p>
    <w:p>
      <w:pPr>
        <w:pStyle w:val="670"/>
        <w:ind w:firstLine="281"/>
        <w:keepLines/>
        <w:keepNext/>
        <w:spacing w:before="145" w:after="145" w:line="480" w:lineRule="exact"/>
        <w:rPr>
          <w:rFonts w:hint="eastAsia" w:ascii="仿宋" w:hAnsi="仿宋" w:eastAsia="仿宋"/>
          <w:b/>
          <w:bCs/>
          <w:color w:val="000000"/>
          <w:sz w:val="28"/>
          <w:szCs w:val="28"/>
        </w:rPr>
        <w:outlineLvl w:val="2"/>
      </w:pPr>
      <w:r/>
      <w:bookmarkStart w:id="90" w:name="_Toc513029209"/>
      <w:r/>
      <w:bookmarkStart w:id="91" w:name="_Toc16938525"/>
      <w:r/>
      <w:bookmarkStart w:id="92" w:name="_Toc120614215"/>
      <w:r/>
      <w:bookmarkStart w:id="93" w:name="_Toc20823281"/>
      <w:r/>
      <w:bookmarkStart w:id="94" w:name="_Toc32633"/>
      <w:r>
        <w:rPr>
          <w:rFonts w:hint="eastAsia" w:ascii="仿宋" w:hAnsi="仿宋" w:eastAsia="仿宋"/>
          <w:b/>
          <w:bCs/>
          <w:color w:val="000000"/>
          <w:sz w:val="28"/>
          <w:szCs w:val="28"/>
        </w:rPr>
        <w:t xml:space="preserve">二、招标文件</w:t>
      </w:r>
      <w:bookmarkEnd w:id="90"/>
      <w:r/>
      <w:bookmarkEnd w:id="91"/>
      <w:r/>
      <w:bookmarkEnd w:id="92"/>
      <w:r/>
      <w:bookmarkEnd w:id="93"/>
      <w:r/>
      <w:bookmarkEnd w:id="94"/>
      <w:r>
        <w:rPr>
          <w:rFonts w:hint="eastAsia" w:ascii="仿宋" w:hAnsi="仿宋" w:eastAsia="仿宋"/>
          <w:b/>
          <w:bCs/>
          <w:color w:val="000000"/>
          <w:sz w:val="28"/>
          <w:szCs w:val="28"/>
        </w:rPr>
      </w:r>
      <w:r/>
    </w:p>
    <w:p>
      <w:pPr>
        <w:pStyle w:val="670"/>
        <w:ind w:firstLine="420"/>
        <w:keepLines/>
        <w:keepNext/>
        <w:spacing w:line="480" w:lineRule="exact"/>
        <w:rPr>
          <w:rFonts w:hint="eastAsia" w:ascii="仿宋" w:hAnsi="仿宋" w:eastAsia="仿宋" w:cs="Arial"/>
          <w:color w:val="000000"/>
          <w:sz w:val="28"/>
          <w:szCs w:val="28"/>
        </w:rPr>
        <w:outlineLvl w:val="3"/>
      </w:pPr>
      <w:r/>
      <w:bookmarkStart w:id="95" w:name="_Toc513029210"/>
      <w:r/>
      <w:bookmarkStart w:id="96" w:name="_Toc20823282"/>
      <w:r/>
      <w:bookmarkStart w:id="97" w:name="_Toc16938526"/>
      <w:r>
        <w:rPr>
          <w:rFonts w:hint="eastAsia" w:ascii="仿宋" w:hAnsi="仿宋" w:eastAsia="仿宋" w:cs="Arial"/>
          <w:color w:val="000000"/>
          <w:sz w:val="28"/>
          <w:szCs w:val="28"/>
        </w:rPr>
        <w:t xml:space="preserve">6、招标文件构成</w:t>
      </w:r>
      <w:bookmarkEnd w:id="95"/>
      <w:r/>
      <w:bookmarkEnd w:id="96"/>
      <w:r/>
      <w:bookmarkEnd w:id="97"/>
      <w:r>
        <w:rPr>
          <w:rFonts w:hint="eastAsia" w:ascii="仿宋" w:hAnsi="仿宋" w:eastAsia="仿宋" w:cs="Arial"/>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rPr>
          <w:rFonts w:hint="eastAsia" w:ascii="仿宋" w:hAnsi="仿宋" w:eastAsia="仿宋"/>
          <w:color w:val="000000"/>
          <w:sz w:val="28"/>
          <w:szCs w:val="28"/>
        </w:rPr>
      </w:r>
      <w:r/>
    </w:p>
    <w:p>
      <w:pPr>
        <w:pStyle w:val="670"/>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rPr>
          <w:rFonts w:hint="eastAsia" w:ascii="仿宋" w:hAnsi="仿宋" w:eastAsia="仿宋"/>
          <w:color w:val="000000"/>
          <w:sz w:val="28"/>
          <w:szCs w:val="28"/>
        </w:rPr>
      </w:r>
      <w:r/>
    </w:p>
    <w:p>
      <w:pPr>
        <w:pStyle w:val="670"/>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rPr>
          <w:rFonts w:hint="eastAsia" w:ascii="仿宋" w:hAnsi="仿宋" w:eastAsia="仿宋"/>
          <w:color w:val="000000"/>
          <w:sz w:val="28"/>
          <w:szCs w:val="28"/>
        </w:rPr>
      </w:r>
      <w:r/>
    </w:p>
    <w:p>
      <w:pPr>
        <w:pStyle w:val="670"/>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rPr>
          <w:rFonts w:hint="eastAsia" w:ascii="仿宋" w:hAnsi="仿宋" w:eastAsia="仿宋"/>
          <w:color w:val="000000"/>
          <w:sz w:val="28"/>
          <w:szCs w:val="28"/>
        </w:rPr>
      </w:r>
      <w:r/>
    </w:p>
    <w:p>
      <w:pPr>
        <w:pStyle w:val="670"/>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rPr>
          <w:rFonts w:hint="eastAsia" w:ascii="仿宋" w:hAnsi="仿宋" w:eastAsia="仿宋"/>
          <w:color w:val="000000"/>
          <w:sz w:val="28"/>
          <w:szCs w:val="28"/>
        </w:rPr>
      </w:r>
      <w:r/>
    </w:p>
    <w:p>
      <w:pPr>
        <w:pStyle w:val="670"/>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rPr>
          <w:rFonts w:hint="eastAsia" w:ascii="仿宋" w:hAnsi="仿宋" w:eastAsia="仿宋"/>
          <w:color w:val="000000"/>
          <w:sz w:val="28"/>
          <w:szCs w:val="28"/>
        </w:rPr>
      </w:r>
      <w:r/>
    </w:p>
    <w:p>
      <w:pPr>
        <w:pStyle w:val="670"/>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请仔细检查招标文件是否齐全，如有缺漏请立即与采购中心联系解决。</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olor w:val="000000"/>
          <w:sz w:val="28"/>
          <w:szCs w:val="28"/>
        </w:rPr>
      </w:r>
      <w:r/>
    </w:p>
    <w:p>
      <w:pPr>
        <w:pStyle w:val="670"/>
        <w:ind w:firstLine="560"/>
        <w:keepLines/>
        <w:keepNext/>
        <w:spacing w:line="480" w:lineRule="exact"/>
        <w:rPr>
          <w:rFonts w:hint="eastAsia" w:ascii="仿宋" w:hAnsi="仿宋" w:eastAsia="仿宋" w:cs="Arial"/>
          <w:color w:val="000000"/>
          <w:sz w:val="28"/>
          <w:szCs w:val="28"/>
        </w:rPr>
        <w:outlineLvl w:val="3"/>
      </w:pPr>
      <w:r/>
      <w:bookmarkStart w:id="98" w:name="_Toc462564070"/>
      <w:r/>
      <w:bookmarkStart w:id="99" w:name="_Toc20823283"/>
      <w:r/>
      <w:bookmarkStart w:id="100" w:name="_Toc16938527"/>
      <w:r/>
      <w:bookmarkStart w:id="101" w:name="_Toc513029211"/>
      <w:r>
        <w:rPr>
          <w:rFonts w:hint="eastAsia" w:ascii="仿宋" w:hAnsi="仿宋" w:eastAsia="仿宋" w:cs="Arial"/>
          <w:color w:val="000000"/>
          <w:sz w:val="28"/>
          <w:szCs w:val="28"/>
        </w:rPr>
        <w:t xml:space="preserve">7、招标文件的澄清</w:t>
      </w:r>
      <w:bookmarkEnd w:id="98"/>
      <w:r/>
      <w:bookmarkEnd w:id="99"/>
      <w:r/>
      <w:bookmarkEnd w:id="100"/>
      <w:r/>
      <w:bookmarkEnd w:id="101"/>
      <w:r>
        <w:rPr>
          <w:rFonts w:hint="eastAsia" w:ascii="仿宋" w:hAnsi="仿宋" w:eastAsia="仿宋" w:cs="Arial"/>
          <w:color w:val="000000"/>
          <w:sz w:val="28"/>
          <w:szCs w:val="28"/>
        </w:rPr>
      </w:r>
      <w:r/>
    </w:p>
    <w:p>
      <w:pPr>
        <w:pStyle w:val="670"/>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前按招标公告中的通讯地址，以书面形式通知采购中心</w:t>
      </w:r>
      <w:r>
        <w:rPr>
          <w:rFonts w:hint="eastAsia" w:ascii="仿宋" w:hAnsi="仿宋" w:eastAsia="仿宋"/>
          <w:color w:val="000000"/>
          <w:sz w:val="28"/>
          <w:szCs w:val="28"/>
          <w:highlight w:val="none"/>
        </w:rPr>
        <w:t xml:space="preserve">。采购人有权对发出的招标文件进行必要的澄清或修改。</w:t>
      </w:r>
      <w:r>
        <w:rPr>
          <w:rFonts w:hint="eastAsia" w:ascii="仿宋" w:hAnsi="仿宋" w:eastAsia="仿宋"/>
          <w:color w:val="000000"/>
          <w:sz w:val="28"/>
          <w:szCs w:val="28"/>
          <w:highlight w:val="none"/>
        </w:rPr>
      </w:r>
      <w:r/>
    </w:p>
    <w:p>
      <w:pPr>
        <w:pStyle w:val="670"/>
        <w:ind w:firstLine="560"/>
        <w:keepLines/>
        <w:keepNext/>
        <w:spacing w:line="480" w:lineRule="exact"/>
        <w:rPr>
          <w:rFonts w:hint="eastAsia" w:ascii="仿宋" w:hAnsi="仿宋" w:eastAsia="仿宋" w:cs="Arial"/>
          <w:color w:val="000000"/>
          <w:sz w:val="28"/>
          <w:szCs w:val="28"/>
        </w:rPr>
        <w:outlineLvl w:val="3"/>
      </w:pPr>
      <w:r/>
      <w:bookmarkStart w:id="102" w:name="_Toc513029212"/>
      <w:r/>
      <w:bookmarkStart w:id="103" w:name="_Toc20823284"/>
      <w:r/>
      <w:bookmarkStart w:id="104" w:name="_Toc16938528"/>
      <w:r/>
      <w:bookmarkStart w:id="105" w:name="_Toc462564071"/>
      <w:r>
        <w:rPr>
          <w:rFonts w:hint="eastAsia" w:ascii="仿宋" w:hAnsi="仿宋" w:eastAsia="仿宋" w:cs="Arial"/>
          <w:color w:val="000000"/>
          <w:sz w:val="28"/>
          <w:szCs w:val="28"/>
        </w:rPr>
        <w:t xml:space="preserve">8、招标文件的修改</w:t>
      </w:r>
      <w:bookmarkEnd w:id="102"/>
      <w:r/>
      <w:bookmarkEnd w:id="103"/>
      <w:r/>
      <w:bookmarkEnd w:id="104"/>
      <w:r/>
      <w:bookmarkEnd w:id="105"/>
      <w:r>
        <w:rPr>
          <w:rFonts w:hint="eastAsia" w:ascii="仿宋" w:hAnsi="仿宋" w:eastAsia="仿宋" w:cs="Arial"/>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在投标截止时间前，采购中心可以对招标文件进行修改。</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rPr>
        <w:t xml:space="preserve">采购中心有权按照法定的要求推迟投标截止日期和开标日期。</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rPr>
          <w:rFonts w:hint="eastAsia" w:ascii="仿宋" w:hAnsi="仿宋" w:eastAsia="仿宋"/>
          <w:color w:val="000000"/>
          <w:sz w:val="28"/>
          <w:szCs w:val="28"/>
        </w:rPr>
      </w:r>
      <w:r/>
    </w:p>
    <w:p>
      <w:pPr>
        <w:pStyle w:val="670"/>
        <w:ind w:firstLine="422"/>
        <w:keepLines/>
        <w:keepNext/>
        <w:spacing w:before="145" w:after="145" w:line="480" w:lineRule="exact"/>
        <w:rPr>
          <w:rFonts w:hint="eastAsia" w:ascii="仿宋" w:hAnsi="仿宋" w:eastAsia="仿宋"/>
          <w:b/>
          <w:bCs/>
          <w:color w:val="000000"/>
          <w:sz w:val="28"/>
          <w:szCs w:val="28"/>
        </w:rPr>
        <w:outlineLvl w:val="2"/>
      </w:pPr>
      <w:r/>
      <w:bookmarkStart w:id="106" w:name="_Toc16938529"/>
      <w:r/>
      <w:bookmarkStart w:id="107" w:name="_Toc513029213"/>
      <w:r/>
      <w:bookmarkStart w:id="108" w:name="_Toc120614216"/>
      <w:r/>
      <w:bookmarkStart w:id="109" w:name="_Toc20823285"/>
      <w:r/>
      <w:bookmarkStart w:id="110" w:name="_Toc462564072"/>
      <w:r/>
      <w:bookmarkStart w:id="111" w:name="_Toc23296"/>
      <w:r>
        <w:rPr>
          <w:rFonts w:hint="eastAsia" w:ascii="仿宋" w:hAnsi="仿宋" w:eastAsia="仿宋"/>
          <w:b/>
          <w:bCs/>
          <w:color w:val="000000"/>
          <w:sz w:val="28"/>
          <w:szCs w:val="28"/>
        </w:rPr>
        <w:t xml:space="preserve">三、投标文件的编制</w:t>
      </w:r>
      <w:bookmarkEnd w:id="106"/>
      <w:r/>
      <w:bookmarkEnd w:id="107"/>
      <w:r/>
      <w:bookmarkEnd w:id="108"/>
      <w:r/>
      <w:bookmarkEnd w:id="109"/>
      <w:r/>
      <w:bookmarkEnd w:id="110"/>
      <w:r/>
      <w:bookmarkEnd w:id="111"/>
      <w:r>
        <w:rPr>
          <w:rFonts w:hint="eastAsia" w:ascii="仿宋" w:hAnsi="仿宋" w:eastAsia="仿宋"/>
          <w:b/>
          <w:bCs/>
          <w:color w:val="000000"/>
          <w:sz w:val="28"/>
          <w:szCs w:val="28"/>
        </w:rPr>
      </w:r>
      <w:r/>
    </w:p>
    <w:p>
      <w:pPr>
        <w:pStyle w:val="670"/>
        <w:ind w:firstLine="560"/>
        <w:keepLines/>
        <w:keepNext/>
        <w:spacing w:line="480" w:lineRule="exact"/>
        <w:rPr>
          <w:rFonts w:hint="eastAsia" w:ascii="仿宋" w:hAnsi="仿宋" w:eastAsia="仿宋" w:cs="Arial"/>
          <w:b/>
          <w:color w:val="000000"/>
          <w:sz w:val="28"/>
          <w:szCs w:val="28"/>
        </w:rPr>
        <w:outlineLvl w:val="3"/>
      </w:pPr>
      <w:r/>
      <w:bookmarkStart w:id="112" w:name="_Toc462564073"/>
      <w:r/>
      <w:bookmarkStart w:id="113" w:name="_Toc16938530"/>
      <w:r/>
      <w:bookmarkStart w:id="114" w:name="_Toc513029214"/>
      <w:r/>
      <w:bookmarkStart w:id="115" w:name="_Toc20823286"/>
      <w:r>
        <w:rPr>
          <w:rFonts w:hint="eastAsia" w:ascii="仿宋" w:hAnsi="仿宋" w:eastAsia="仿宋" w:cs="Arial"/>
          <w:color w:val="000000"/>
          <w:sz w:val="28"/>
          <w:szCs w:val="28"/>
        </w:rPr>
        <w:t xml:space="preserve">9、投标文件的语言及度量衡单位</w:t>
      </w:r>
      <w:bookmarkEnd w:id="112"/>
      <w:r/>
      <w:bookmarkEnd w:id="113"/>
      <w:r/>
      <w:bookmarkEnd w:id="114"/>
      <w:r/>
      <w:bookmarkEnd w:id="115"/>
      <w:r>
        <w:rPr>
          <w:rFonts w:hint="eastAsia" w:ascii="仿宋" w:hAnsi="仿宋" w:eastAsia="仿宋" w:cs="Arial"/>
          <w:b/>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投标人提交的投标文件以及投标人与采购中心就有关投标的所有来往通知、函件和文件均应使用简体中文。</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rPr>
          <w:rFonts w:hint="eastAsia" w:ascii="仿宋" w:hAnsi="仿宋" w:eastAsia="仿宋"/>
          <w:color w:val="000000"/>
          <w:sz w:val="28"/>
          <w:szCs w:val="28"/>
        </w:rPr>
      </w:r>
      <w:r/>
    </w:p>
    <w:p>
      <w:pPr>
        <w:pStyle w:val="670"/>
        <w:ind w:firstLine="420"/>
        <w:keepLines/>
        <w:keepNext/>
        <w:spacing w:line="480" w:lineRule="exact"/>
        <w:rPr>
          <w:rFonts w:hint="eastAsia" w:ascii="仿宋" w:hAnsi="仿宋" w:eastAsia="仿宋" w:cs="Arial"/>
          <w:color w:val="000000"/>
          <w:sz w:val="28"/>
          <w:szCs w:val="28"/>
        </w:rPr>
        <w:outlineLvl w:val="3"/>
      </w:pPr>
      <w:r/>
      <w:bookmarkStart w:id="116" w:name="_Toc513029215"/>
      <w:r/>
      <w:bookmarkStart w:id="117" w:name="_Toc462564074"/>
      <w:r/>
      <w:bookmarkStart w:id="118" w:name="_Toc20823287"/>
      <w:r/>
      <w:bookmarkStart w:id="119" w:name="_Toc16938531"/>
      <w:r>
        <w:rPr>
          <w:rFonts w:hint="eastAsia" w:ascii="仿宋" w:hAnsi="仿宋" w:eastAsia="仿宋" w:cs="Arial"/>
          <w:color w:val="000000"/>
          <w:sz w:val="28"/>
          <w:szCs w:val="28"/>
        </w:rPr>
        <w:t xml:space="preserve">10、投标文件构成</w:t>
      </w:r>
      <w:bookmarkEnd w:id="116"/>
      <w:r/>
      <w:bookmarkEnd w:id="117"/>
      <w:r/>
      <w:bookmarkEnd w:id="118"/>
      <w:r/>
      <w:bookmarkEnd w:id="119"/>
      <w:r>
        <w:rPr>
          <w:rFonts w:hint="eastAsia" w:ascii="仿宋" w:hAnsi="仿宋" w:eastAsia="仿宋" w:cs="Arial"/>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投标人编写的投标文件应包括资格证明文件、</w:t>
      </w:r>
      <w:r>
        <w:rPr>
          <w:rFonts w:hint="eastAsia" w:ascii="宋体" w:hAnsi="宋体"/>
          <w:sz w:val="24"/>
        </w:rPr>
        <w:t xml:space="preserve">符合性证明文件</w:t>
      </w:r>
      <w:r>
        <w:rPr>
          <w:rFonts w:hint="eastAsia" w:ascii="仿宋" w:hAnsi="仿宋" w:eastAsia="仿宋"/>
          <w:color w:val="000000"/>
          <w:sz w:val="28"/>
          <w:szCs w:val="28"/>
        </w:rPr>
        <w:t xml:space="preserve">、投标分项报价表、技术要求响应及偏离表、商务要求响应及偏离表、其他证明文件、投标函、开标一览表等部分。</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10.2 如标书制作工具中格式和内容与“江苏政府采购网”发布的招标文件不一致，请以“江苏政府采购网”发布的招标文件为准。</w:t>
      </w:r>
      <w:r>
        <w:rPr>
          <w:rFonts w:hint="eastAsia" w:ascii="仿宋" w:hAnsi="仿宋" w:eastAsia="仿宋"/>
          <w:color w:val="000000"/>
          <w:sz w:val="28"/>
          <w:szCs w:val="28"/>
        </w:rPr>
      </w:r>
      <w:r/>
    </w:p>
    <w:p>
      <w:pPr>
        <w:pStyle w:val="670"/>
        <w:ind w:firstLine="420"/>
        <w:keepLines/>
        <w:keepNext/>
        <w:spacing w:line="480" w:lineRule="exact"/>
        <w:rPr>
          <w:rFonts w:hint="eastAsia" w:ascii="仿宋" w:hAnsi="仿宋" w:eastAsia="仿宋" w:cs="Arial"/>
          <w:color w:val="000000"/>
          <w:sz w:val="28"/>
          <w:szCs w:val="28"/>
        </w:rPr>
        <w:outlineLvl w:val="3"/>
      </w:pPr>
      <w:r/>
      <w:bookmarkStart w:id="120" w:name="_Hlt26670360"/>
      <w:r/>
      <w:bookmarkEnd w:id="120"/>
      <w:r/>
      <w:bookmarkStart w:id="121" w:name="_Hlt26668975"/>
      <w:r/>
      <w:bookmarkEnd w:id="121"/>
      <w:r/>
      <w:bookmarkStart w:id="122" w:name="_Hlt26954838"/>
      <w:r/>
      <w:bookmarkEnd w:id="122"/>
      <w:r/>
      <w:bookmarkStart w:id="123" w:name="_Toc49090509"/>
      <w:r/>
      <w:bookmarkStart w:id="124" w:name="_Toc14577357"/>
      <w:r/>
      <w:bookmarkStart w:id="125" w:name="_Toc513029219"/>
      <w:r/>
      <w:bookmarkStart w:id="126" w:name="_Toc49090507"/>
      <w:r/>
      <w:bookmarkStart w:id="127" w:name="_Toc513029216"/>
      <w:r/>
      <w:bookmarkStart w:id="128" w:name="_Toc14577354"/>
      <w:r/>
      <w:bookmarkStart w:id="129" w:name="_Toc49090508"/>
      <w:r/>
      <w:bookmarkStart w:id="130" w:name="_Toc14577355"/>
      <w:r>
        <w:rPr>
          <w:rFonts w:hint="eastAsia" w:ascii="仿宋" w:hAnsi="仿宋" w:eastAsia="仿宋" w:cs="Arial"/>
          <w:color w:val="000000"/>
          <w:sz w:val="28"/>
          <w:szCs w:val="28"/>
        </w:rPr>
        <w:t xml:space="preserve">11、证明投标人及投标标的符合招标文件规定的文件</w:t>
      </w:r>
      <w:bookmarkEnd w:id="123"/>
      <w:r/>
      <w:bookmarkEnd w:id="124"/>
      <w:r/>
      <w:bookmarkEnd w:id="125"/>
      <w:r>
        <w:rPr>
          <w:rFonts w:hint="eastAsia" w:ascii="仿宋" w:hAnsi="仿宋" w:eastAsia="仿宋" w:cs="Arial"/>
          <w:color w:val="000000"/>
          <w:sz w:val="28"/>
          <w:szCs w:val="28"/>
        </w:rPr>
      </w:r>
      <w:r/>
    </w:p>
    <w:p>
      <w:pPr>
        <w:pStyle w:val="670"/>
        <w:spacing w:line="480" w:lineRule="exact"/>
        <w:rPr>
          <w:rFonts w:hint="eastAsia" w:ascii="仿宋" w:hAnsi="仿宋" w:eastAsia="仿宋"/>
          <w:color w:val="000000"/>
          <w:sz w:val="28"/>
          <w:szCs w:val="28"/>
        </w:rPr>
      </w:pPr>
      <w:r/>
      <w:bookmarkEnd w:id="126"/>
      <w:r/>
      <w:bookmarkEnd w:id="127"/>
      <w:r/>
      <w:bookmarkEnd w:id="128"/>
      <w:r>
        <w:rPr>
          <w:rFonts w:hint="eastAsia" w:ascii="仿宋" w:hAnsi="仿宋" w:eastAsia="仿宋"/>
          <w:color w:val="000000"/>
          <w:sz w:val="28"/>
          <w:szCs w:val="28"/>
        </w:rPr>
        <w:t xml:space="preserve">    11.1</w:t>
      </w:r>
      <w:r>
        <w:rPr>
          <w:rFonts w:hint="eastAsia" w:ascii="仿宋" w:hAnsi="仿宋" w:eastAsia="仿宋" w:cs="Times New Roman"/>
          <w:color w:val="000000"/>
          <w:sz w:val="28"/>
          <w:szCs w:val="28"/>
        </w:rPr>
        <w:t xml:space="preserve"> 投标人应按照法律、法规、规章和规范性文件以及招标文件要求提交证明文件，证明其及投标标的符合招标文件规定。</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r>
        <w:rPr>
          <w:rFonts w:hint="eastAsia" w:ascii="仿宋" w:hAnsi="仿宋" w:eastAsia="仿宋"/>
          <w:color w:val="000000"/>
          <w:sz w:val="28"/>
          <w:szCs w:val="28"/>
        </w:rPr>
      </w:r>
      <w:r/>
    </w:p>
    <w:p>
      <w:pPr>
        <w:pStyle w:val="670"/>
        <w:ind w:firstLine="420"/>
        <w:keepLines/>
        <w:keepNext/>
        <w:spacing w:line="480" w:lineRule="exact"/>
        <w:rPr>
          <w:rFonts w:hint="eastAsia" w:ascii="仿宋" w:hAnsi="仿宋" w:eastAsia="仿宋" w:cs="Arial"/>
          <w:color w:val="000000"/>
          <w:sz w:val="28"/>
          <w:szCs w:val="28"/>
        </w:rPr>
        <w:outlineLvl w:val="3"/>
      </w:pPr>
      <w:r/>
      <w:bookmarkEnd w:id="129"/>
      <w:r/>
      <w:bookmarkEnd w:id="130"/>
      <w:r>
        <w:rPr>
          <w:rFonts w:hint="eastAsia" w:ascii="仿宋" w:hAnsi="仿宋" w:eastAsia="仿宋" w:cs="Arial"/>
          <w:color w:val="000000"/>
          <w:sz w:val="28"/>
          <w:szCs w:val="28"/>
        </w:rPr>
        <w:t xml:space="preserve">12、投标分项报价表</w:t>
      </w:r>
      <w:r>
        <w:rPr>
          <w:rFonts w:hint="eastAsia" w:ascii="仿宋" w:hAnsi="仿宋" w:eastAsia="仿宋" w:cs="Arial"/>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12.1</w:t>
      </w:r>
      <w:r>
        <w:rPr>
          <w:rFonts w:hint="eastAsia" w:ascii="仿宋" w:hAnsi="仿宋" w:eastAsia="仿宋"/>
          <w:color w:val="000000"/>
          <w:sz w:val="28"/>
          <w:szCs w:val="28"/>
        </w:rPr>
        <w:t xml:space="preserve"> 投标人按照</w:t>
      </w:r>
      <w:r>
        <w:rPr>
          <w:rFonts w:hint="eastAsia" w:ascii="仿宋" w:hAnsi="仿宋" w:eastAsia="仿宋"/>
          <w:color w:val="000000"/>
          <w:sz w:val="28"/>
          <w:szCs w:val="28"/>
          <w:lang w:val="en-US" w:eastAsia="zh-CN"/>
        </w:rPr>
        <w:t xml:space="preserve">招标</w:t>
      </w:r>
      <w:r>
        <w:rPr>
          <w:rFonts w:hint="eastAsia" w:ascii="仿宋" w:hAnsi="仿宋" w:eastAsia="仿宋"/>
          <w:color w:val="000000"/>
          <w:sz w:val="28"/>
          <w:szCs w:val="28"/>
        </w:rPr>
        <w:t xml:space="preserve">文件规定格式填报投标分项报价表。</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rPr>
          <w:rFonts w:hint="eastAsia" w:ascii="仿宋" w:hAnsi="仿宋" w:eastAsia="仿宋"/>
          <w:bCs/>
          <w:color w:val="000000"/>
          <w:sz w:val="28"/>
          <w:szCs w:val="28"/>
        </w:rPr>
      </w:r>
      <w:r/>
    </w:p>
    <w:p>
      <w:pPr>
        <w:pStyle w:val="670"/>
        <w:ind w:firstLine="420"/>
        <w:keepLines/>
        <w:keepNext/>
        <w:spacing w:line="480" w:lineRule="exact"/>
        <w:rPr>
          <w:rFonts w:hint="eastAsia" w:ascii="仿宋" w:hAnsi="仿宋" w:eastAsia="仿宋" w:cs="Arial"/>
          <w:color w:val="000000"/>
          <w:sz w:val="28"/>
          <w:szCs w:val="28"/>
        </w:rPr>
        <w:outlineLvl w:val="3"/>
      </w:pPr>
      <w:r/>
      <w:bookmarkStart w:id="131" w:name="_Hlt26954848"/>
      <w:r/>
      <w:bookmarkEnd w:id="131"/>
      <w:r/>
      <w:bookmarkStart w:id="132" w:name="_Hlt26954731"/>
      <w:r/>
      <w:bookmarkEnd w:id="132"/>
      <w:r/>
      <w:bookmarkStart w:id="133" w:name="_Hlt26670486"/>
      <w:r/>
      <w:bookmarkEnd w:id="133"/>
      <w:r/>
      <w:bookmarkStart w:id="134" w:name="_Hlt26670482"/>
      <w:r/>
      <w:bookmarkEnd w:id="134"/>
      <w:r/>
      <w:bookmarkStart w:id="135" w:name="_Hlt26954846"/>
      <w:r/>
      <w:bookmarkEnd w:id="135"/>
      <w:r>
        <w:rPr>
          <w:rFonts w:hint="eastAsia" w:ascii="仿宋" w:hAnsi="仿宋" w:eastAsia="仿宋" w:cs="Arial"/>
          <w:color w:val="000000"/>
          <w:sz w:val="28"/>
          <w:szCs w:val="28"/>
        </w:rPr>
        <w:t xml:space="preserve">13、技术要求响应及偏离表、商务要求响应及偏离表</w:t>
      </w:r>
      <w:r>
        <w:rPr>
          <w:rFonts w:hint="eastAsia" w:ascii="仿宋" w:hAnsi="仿宋" w:eastAsia="仿宋" w:cs="Arial"/>
          <w:color w:val="000000"/>
          <w:sz w:val="28"/>
          <w:szCs w:val="28"/>
        </w:rPr>
      </w:r>
      <w:r/>
    </w:p>
    <w:p>
      <w:pPr>
        <w:pStyle w:val="670"/>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rPr>
          <w:rFonts w:hint="eastAsia" w:ascii="仿宋" w:hAnsi="仿宋" w:eastAsia="仿宋" w:cs="宋体"/>
          <w:color w:val="000000"/>
          <w:sz w:val="28"/>
          <w:szCs w:val="28"/>
          <w:lang w:val="zh-CN"/>
        </w:rPr>
      </w:r>
      <w:r/>
    </w:p>
    <w:p>
      <w:pPr>
        <w:pStyle w:val="670"/>
        <w:ind w:firstLine="480"/>
        <w:spacing w:line="48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13.2投标人需按照</w:t>
      </w:r>
      <w:r>
        <w:rPr>
          <w:rFonts w:hint="eastAsia" w:ascii="仿宋" w:hAnsi="仿宋" w:eastAsia="仿宋" w:cs="宋体"/>
          <w:color w:val="000000"/>
          <w:sz w:val="28"/>
          <w:szCs w:val="28"/>
          <w:lang w:val="en-US" w:eastAsia="zh-CN"/>
        </w:rPr>
        <w:t xml:space="preserve">招标</w:t>
      </w:r>
      <w:r>
        <w:rPr>
          <w:rFonts w:hint="eastAsia" w:ascii="仿宋" w:hAnsi="仿宋" w:eastAsia="仿宋" w:cs="宋体"/>
          <w:color w:val="000000"/>
          <w:sz w:val="28"/>
          <w:szCs w:val="28"/>
          <w:lang w:val="zh-CN"/>
        </w:rPr>
        <w:t xml:space="preserve">文件要求，在投标文件中提供与技术要求和商务要求相关的证明材料。</w:t>
      </w:r>
      <w:r>
        <w:rPr>
          <w:rFonts w:hint="eastAsia" w:ascii="仿宋" w:hAnsi="仿宋" w:eastAsia="仿宋" w:cs="宋体"/>
          <w:color w:val="000000"/>
          <w:sz w:val="28"/>
          <w:szCs w:val="28"/>
          <w:lang w:val="zh-CN"/>
        </w:rPr>
      </w:r>
      <w:r/>
    </w:p>
    <w:p>
      <w:pPr>
        <w:pStyle w:val="670"/>
        <w:ind w:firstLine="420"/>
        <w:keepLines/>
        <w:keepNext/>
        <w:spacing w:line="480" w:lineRule="exact"/>
        <w:rPr>
          <w:rFonts w:hint="eastAsia" w:ascii="仿宋" w:hAnsi="仿宋" w:eastAsia="仿宋" w:cs="Arial"/>
          <w:color w:val="000000"/>
          <w:sz w:val="28"/>
          <w:szCs w:val="28"/>
        </w:rPr>
        <w:outlineLvl w:val="3"/>
      </w:pPr>
      <w:r/>
      <w:bookmarkStart w:id="136" w:name="_Toc49090510"/>
      <w:r/>
      <w:bookmarkStart w:id="137" w:name="_Toc14577359"/>
      <w:r>
        <w:rPr>
          <w:rFonts w:hint="eastAsia" w:ascii="仿宋" w:hAnsi="仿宋" w:eastAsia="仿宋" w:cs="Arial"/>
          <w:color w:val="000000"/>
          <w:sz w:val="28"/>
          <w:szCs w:val="28"/>
        </w:rPr>
        <w:t xml:space="preserve">1</w:t>
      </w:r>
      <w:r>
        <w:rPr>
          <w:rFonts w:hint="eastAsia" w:ascii="仿宋" w:hAnsi="仿宋" w:eastAsia="仿宋" w:cs="Arial"/>
          <w:color w:val="000000"/>
          <w:sz w:val="28"/>
          <w:szCs w:val="28"/>
          <w:lang w:val="en-US" w:eastAsia="zh-CN"/>
        </w:rPr>
        <w:t xml:space="preserve">4</w:t>
      </w:r>
      <w:r>
        <w:rPr>
          <w:rFonts w:hint="eastAsia" w:ascii="仿宋" w:hAnsi="仿宋" w:eastAsia="仿宋" w:cs="Arial"/>
          <w:color w:val="000000"/>
          <w:sz w:val="28"/>
          <w:szCs w:val="28"/>
        </w:rPr>
        <w:t xml:space="preserve">、投标函和开标一览表</w:t>
      </w:r>
      <w:r>
        <w:rPr>
          <w:rFonts w:hint="eastAsia" w:ascii="仿宋" w:hAnsi="仿宋" w:eastAsia="仿宋" w:cs="Arial"/>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lang w:val="en-US" w:eastAsia="zh-CN"/>
        </w:rPr>
        <w:t xml:space="preserve">4</w:t>
      </w:r>
      <w:r>
        <w:rPr>
          <w:rFonts w:hint="eastAsia" w:ascii="仿宋" w:hAnsi="仿宋" w:eastAsia="仿宋"/>
          <w:bCs/>
          <w:color w:val="000000"/>
          <w:sz w:val="28"/>
          <w:szCs w:val="28"/>
        </w:rPr>
        <w:t xml:space="preserve">.1</w:t>
      </w:r>
      <w:r>
        <w:rPr>
          <w:rFonts w:hint="eastAsia" w:ascii="仿宋" w:hAnsi="仿宋" w:eastAsia="仿宋"/>
          <w:color w:val="000000"/>
          <w:sz w:val="28"/>
          <w:szCs w:val="28"/>
        </w:rPr>
        <w:t xml:space="preserve"> 投标人应按照招标文件中提供的格式完整、正确填写投标函、开标一览表。</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olor w:val="000000"/>
          <w:sz w:val="28"/>
          <w:szCs w:val="28"/>
        </w:rPr>
      </w:r>
      <w:r/>
    </w:p>
    <w:p>
      <w:pPr>
        <w:pStyle w:val="670"/>
        <w:ind w:firstLine="420"/>
        <w:keepLines/>
        <w:keepNext/>
        <w:spacing w:line="480" w:lineRule="exact"/>
        <w:rPr>
          <w:rFonts w:hint="eastAsia" w:ascii="仿宋" w:hAnsi="仿宋" w:eastAsia="仿宋" w:cs="Arial"/>
          <w:color w:val="000000"/>
          <w:sz w:val="28"/>
          <w:szCs w:val="28"/>
        </w:rPr>
        <w:outlineLvl w:val="3"/>
      </w:pPr>
      <w:r/>
      <w:bookmarkEnd w:id="136"/>
      <w:r/>
      <w:bookmarkEnd w:id="137"/>
      <w:r/>
      <w:bookmarkStart w:id="138" w:name="_Toc14577360"/>
      <w:r/>
      <w:bookmarkStart w:id="139" w:name="_Toc49090511"/>
      <w:r>
        <w:rPr>
          <w:rFonts w:hint="eastAsia" w:ascii="仿宋" w:hAnsi="仿宋" w:eastAsia="仿宋" w:cs="Arial"/>
          <w:color w:val="000000"/>
          <w:sz w:val="28"/>
          <w:szCs w:val="28"/>
        </w:rPr>
        <w:t xml:space="preserve">1</w:t>
      </w:r>
      <w:r>
        <w:rPr>
          <w:rFonts w:hint="eastAsia" w:ascii="仿宋" w:hAnsi="仿宋" w:eastAsia="仿宋" w:cs="Arial"/>
          <w:color w:val="000000"/>
          <w:sz w:val="28"/>
          <w:szCs w:val="28"/>
          <w:lang w:val="en-US" w:eastAsia="zh-CN"/>
        </w:rPr>
        <w:t xml:space="preserve">5</w:t>
      </w:r>
      <w:r>
        <w:rPr>
          <w:rFonts w:hint="eastAsia" w:ascii="仿宋" w:hAnsi="仿宋" w:eastAsia="仿宋" w:cs="Arial"/>
          <w:color w:val="000000"/>
          <w:sz w:val="28"/>
          <w:szCs w:val="28"/>
        </w:rPr>
        <w:t xml:space="preserve">、投标有效期</w:t>
      </w:r>
      <w:bookmarkEnd w:id="138"/>
      <w:r/>
      <w:bookmarkEnd w:id="139"/>
      <w:r>
        <w:rPr>
          <w:rFonts w:hint="eastAsia" w:ascii="仿宋" w:hAnsi="仿宋" w:eastAsia="仿宋" w:cs="Arial"/>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.1投标有效期为采购中心规定的开标之日后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rPr>
        <w:t xml:space="preserve">。投标有效期比规定短的将被视为未实质性响应招标文件而予以拒绝。</w:t>
      </w:r>
      <w:r>
        <w:rPr>
          <w:rFonts w:hint="eastAsia" w:ascii="仿宋" w:hAnsi="仿宋" w:eastAsia="仿宋"/>
          <w:bCs/>
          <w:color w:val="000000"/>
          <w:sz w:val="28"/>
          <w:szCs w:val="28"/>
        </w:rPr>
      </w:r>
      <w:r/>
    </w:p>
    <w:p>
      <w:pPr>
        <w:pStyle w:val="670"/>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w:t>
      </w:r>
      <w:r>
        <w:rPr>
          <w:rFonts w:hint="eastAsia" w:ascii="仿宋" w:hAnsi="仿宋" w:eastAsia="仿宋" w:cs="Arial"/>
          <w:color w:val="000000"/>
          <w:sz w:val="28"/>
          <w:szCs w:val="28"/>
          <w:lang w:val="en-US" w:eastAsia="zh-CN"/>
        </w:rPr>
        <w:t xml:space="preserve">6</w:t>
      </w:r>
      <w:r>
        <w:rPr>
          <w:rFonts w:hint="eastAsia" w:ascii="仿宋" w:hAnsi="仿宋" w:eastAsia="仿宋" w:cs="Arial"/>
          <w:color w:val="000000"/>
          <w:sz w:val="28"/>
          <w:szCs w:val="28"/>
        </w:rPr>
        <w:t xml:space="preserve">、投标有效期的延长</w:t>
      </w:r>
      <w:r>
        <w:rPr>
          <w:rFonts w:hint="eastAsia" w:ascii="仿宋" w:hAnsi="仿宋" w:eastAsia="仿宋" w:cs="Arial"/>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lang w:val="en-US" w:eastAsia="zh-CN"/>
        </w:rPr>
        <w:t xml:space="preserve">6</w:t>
      </w:r>
      <w:r>
        <w:rPr>
          <w:rFonts w:hint="eastAsia" w:ascii="仿宋" w:hAnsi="仿宋" w:eastAsia="仿宋"/>
          <w:bCs/>
          <w:color w:val="000000"/>
          <w:sz w:val="28"/>
          <w:szCs w:val="28"/>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670"/>
        <w:keepLines/>
        <w:keepNext/>
        <w:spacing w:before="145" w:after="145" w:line="480" w:lineRule="exact"/>
        <w:rPr>
          <w:rFonts w:hint="eastAsia" w:ascii="仿宋" w:hAnsi="仿宋" w:eastAsia="仿宋"/>
          <w:b/>
          <w:bCs/>
          <w:color w:val="000000"/>
          <w:sz w:val="28"/>
          <w:szCs w:val="28"/>
        </w:rPr>
        <w:outlineLvl w:val="2"/>
      </w:pPr>
      <w:r/>
      <w:bookmarkStart w:id="140" w:name="_Hlt26954739"/>
      <w:r/>
      <w:bookmarkEnd w:id="140"/>
      <w:r/>
      <w:bookmarkStart w:id="141" w:name="_Hlt26954852"/>
      <w:r/>
      <w:bookmarkEnd w:id="141"/>
      <w:r/>
      <w:bookmarkStart w:id="142" w:name="_Toc20823296"/>
      <w:r/>
      <w:bookmarkStart w:id="143" w:name="_Toc120614217"/>
      <w:r/>
      <w:bookmarkStart w:id="144" w:name="_Toc16938540"/>
      <w:r/>
      <w:bookmarkStart w:id="145" w:name="_Toc513029224"/>
      <w:r/>
      <w:bookmarkStart w:id="146" w:name="_Toc17975"/>
      <w:r>
        <w:rPr>
          <w:rFonts w:hint="eastAsia" w:ascii="仿宋" w:hAnsi="仿宋" w:eastAsia="仿宋"/>
          <w:b/>
          <w:bCs/>
          <w:color w:val="000000"/>
          <w:sz w:val="28"/>
          <w:szCs w:val="28"/>
        </w:rPr>
        <w:t xml:space="preserve">四、投标文件的递交</w:t>
      </w:r>
      <w:bookmarkEnd w:id="142"/>
      <w:r/>
      <w:bookmarkEnd w:id="143"/>
      <w:r/>
      <w:bookmarkEnd w:id="144"/>
      <w:r/>
      <w:bookmarkEnd w:id="145"/>
      <w:r/>
      <w:bookmarkEnd w:id="146"/>
      <w:r>
        <w:rPr>
          <w:rFonts w:hint="eastAsia" w:ascii="仿宋" w:hAnsi="仿宋" w:eastAsia="仿宋"/>
          <w:b/>
          <w:bCs/>
          <w:color w:val="000000"/>
          <w:sz w:val="28"/>
          <w:szCs w:val="28"/>
        </w:rPr>
      </w:r>
      <w:r/>
    </w:p>
    <w:p>
      <w:pPr>
        <w:pStyle w:val="670"/>
        <w:ind w:firstLine="420"/>
        <w:keepLines/>
        <w:keepNext/>
        <w:spacing w:line="480" w:lineRule="exact"/>
        <w:rPr>
          <w:rFonts w:hint="eastAsia" w:ascii="仿宋" w:hAnsi="仿宋" w:eastAsia="仿宋" w:cs="Arial"/>
          <w:color w:val="000000"/>
          <w:sz w:val="28"/>
          <w:szCs w:val="28"/>
        </w:rPr>
        <w:outlineLvl w:val="3"/>
      </w:pPr>
      <w:r/>
      <w:bookmarkStart w:id="147" w:name="_Toc513029225"/>
      <w:r/>
      <w:bookmarkStart w:id="148" w:name="_Toc16938541"/>
      <w:r/>
      <w:bookmarkStart w:id="149" w:name="_Toc462564084"/>
      <w:r/>
      <w:bookmarkStart w:id="150" w:name="_Toc20823297"/>
      <w:r>
        <w:rPr>
          <w:rFonts w:hint="eastAsia" w:ascii="仿宋" w:hAnsi="仿宋" w:eastAsia="仿宋" w:cs="Arial"/>
          <w:color w:val="000000"/>
          <w:sz w:val="28"/>
          <w:szCs w:val="28"/>
        </w:rPr>
        <w:t xml:space="preserve">1</w:t>
      </w:r>
      <w:r>
        <w:rPr>
          <w:rFonts w:hint="eastAsia" w:ascii="仿宋" w:hAnsi="仿宋" w:eastAsia="仿宋" w:cs="Arial"/>
          <w:color w:val="000000"/>
          <w:sz w:val="28"/>
          <w:szCs w:val="28"/>
          <w:lang w:val="en-US" w:eastAsia="zh-CN"/>
        </w:rPr>
        <w:t xml:space="preserve">7</w:t>
      </w:r>
      <w:r>
        <w:rPr>
          <w:rFonts w:hint="eastAsia" w:ascii="仿宋" w:hAnsi="仿宋" w:eastAsia="仿宋" w:cs="Arial"/>
          <w:color w:val="000000"/>
          <w:sz w:val="28"/>
          <w:szCs w:val="28"/>
        </w:rPr>
        <w:t xml:space="preserve">、电子投标文件</w:t>
      </w:r>
      <w:bookmarkEnd w:id="147"/>
      <w:r/>
      <w:bookmarkEnd w:id="148"/>
      <w:r/>
      <w:bookmarkEnd w:id="149"/>
      <w:r/>
      <w:bookmarkEnd w:id="150"/>
      <w:r>
        <w:rPr>
          <w:rFonts w:hint="eastAsia" w:ascii="仿宋" w:hAnsi="仿宋" w:eastAsia="仿宋" w:cs="Arial"/>
          <w:color w:val="000000"/>
          <w:sz w:val="28"/>
          <w:szCs w:val="28"/>
        </w:rPr>
        <w:t xml:space="preserve">的递交</w:t>
      </w:r>
      <w:r>
        <w:rPr>
          <w:rFonts w:hint="eastAsia" w:ascii="仿宋" w:hAnsi="仿宋" w:eastAsia="仿宋" w:cs="Arial"/>
          <w:color w:val="000000"/>
          <w:sz w:val="28"/>
          <w:szCs w:val="28"/>
        </w:rPr>
      </w:r>
      <w:r/>
    </w:p>
    <w:p>
      <w:pPr>
        <w:pStyle w:val="670"/>
        <w:ind w:left="525"/>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lang w:val="en-US" w:eastAsia="zh-CN"/>
        </w:rPr>
        <w:t xml:space="preserve">7</w:t>
      </w:r>
      <w:r>
        <w:rPr>
          <w:rFonts w:hint="eastAsia" w:ascii="仿宋" w:hAnsi="仿宋" w:eastAsia="仿宋"/>
          <w:bCs/>
          <w:color w:val="000000"/>
          <w:sz w:val="28"/>
          <w:szCs w:val="28"/>
        </w:rPr>
        <w:t xml:space="preserve">.1投标人应当按照《操作手册》规定，在投标截止时间前</w:t>
      </w:r>
      <w:r>
        <w:rPr>
          <w:rFonts w:ascii="仿宋" w:hAnsi="仿宋" w:eastAsia="仿宋"/>
          <w:bCs/>
          <w:color w:val="000000"/>
          <w:sz w:val="28"/>
          <w:szCs w:val="28"/>
        </w:rPr>
        <w:t xml:space="preserve">制作</w:t>
      </w:r>
      <w:r>
        <w:rPr>
          <w:rFonts w:hint="eastAsia" w:ascii="仿宋" w:hAnsi="仿宋" w:eastAsia="仿宋"/>
          <w:bCs/>
          <w:color w:val="000000"/>
          <w:sz w:val="28"/>
          <w:szCs w:val="28"/>
        </w:rPr>
        <w:t xml:space="preserve">并上传电子投标文件。</w:t>
      </w:r>
      <w:bookmarkStart w:id="151" w:name="_Toc20823298"/>
      <w:r/>
      <w:bookmarkStart w:id="152" w:name="_Toc513029226"/>
      <w:r/>
      <w:bookmarkStart w:id="153" w:name="_Toc16938542"/>
      <w:r>
        <w:rPr>
          <w:rFonts w:ascii="仿宋" w:hAnsi="仿宋" w:eastAsia="仿宋"/>
          <w:bCs/>
          <w:color w:val="000000"/>
          <w:sz w:val="28"/>
          <w:szCs w:val="28"/>
        </w:rPr>
      </w:r>
      <w:r/>
    </w:p>
    <w:p>
      <w:pPr>
        <w:pStyle w:val="670"/>
        <w:ind w:firstLine="420"/>
        <w:keepLines/>
        <w:keepNext/>
        <w:spacing w:line="480" w:lineRule="exact"/>
        <w:rPr>
          <w:rFonts w:hint="eastAsia" w:ascii="仿宋" w:hAnsi="仿宋" w:eastAsia="仿宋" w:cs="Arial"/>
          <w:bCs/>
          <w:color w:val="000000"/>
          <w:sz w:val="28"/>
          <w:szCs w:val="28"/>
        </w:rPr>
        <w:outlineLvl w:val="3"/>
      </w:pPr>
      <w:r>
        <w:rPr>
          <w:rFonts w:ascii="仿宋" w:hAnsi="仿宋" w:eastAsia="仿宋" w:cs="Arial"/>
          <w:bCs/>
          <w:color w:val="000000"/>
          <w:sz w:val="28"/>
          <w:szCs w:val="28"/>
        </w:rPr>
        <w:t xml:space="preserve">1</w:t>
      </w:r>
      <w:r>
        <w:rPr>
          <w:rFonts w:hint="eastAsia" w:ascii="仿宋" w:hAnsi="仿宋" w:eastAsia="仿宋" w:cs="Arial"/>
          <w:bCs/>
          <w:color w:val="000000"/>
          <w:sz w:val="28"/>
          <w:szCs w:val="28"/>
          <w:lang w:val="en-US" w:eastAsia="zh-CN"/>
        </w:rPr>
        <w:t xml:space="preserve">8</w:t>
      </w:r>
      <w:r>
        <w:rPr>
          <w:rFonts w:hint="eastAsia" w:ascii="仿宋" w:hAnsi="仿宋" w:eastAsia="仿宋" w:cs="Arial"/>
          <w:color w:val="000000"/>
          <w:sz w:val="28"/>
          <w:szCs w:val="28"/>
        </w:rPr>
        <w:t xml:space="preserve">、</w:t>
      </w:r>
      <w:bookmarkEnd w:id="151"/>
      <w:r/>
      <w:bookmarkEnd w:id="152"/>
      <w:r/>
      <w:bookmarkEnd w:id="153"/>
      <w:r>
        <w:rPr>
          <w:rFonts w:hint="eastAsia" w:ascii="仿宋" w:hAnsi="仿宋" w:eastAsia="仿宋" w:cs="Arial"/>
          <w:color w:val="000000"/>
          <w:sz w:val="28"/>
          <w:szCs w:val="28"/>
        </w:rPr>
        <w:t xml:space="preserve">提交响应文件截止时间</w:t>
      </w:r>
      <w:r>
        <w:rPr>
          <w:rFonts w:hint="eastAsia" w:ascii="仿宋" w:hAnsi="仿宋" w:eastAsia="仿宋" w:cs="Arial"/>
          <w:bCs/>
          <w:color w:val="000000"/>
          <w:sz w:val="28"/>
          <w:szCs w:val="28"/>
        </w:rPr>
      </w:r>
      <w:r/>
    </w:p>
    <w:p>
      <w:pPr>
        <w:pStyle w:val="670"/>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w:t>
      </w:r>
      <w:r>
        <w:rPr>
          <w:rFonts w:hint="eastAsia" w:ascii="仿宋" w:hAnsi="仿宋" w:eastAsia="仿宋"/>
          <w:b/>
          <w:color w:val="000000"/>
          <w:sz w:val="28"/>
          <w:szCs w:val="28"/>
          <w:u w:val="single"/>
          <w:lang w:val="en-US" w:eastAsia="zh-CN"/>
        </w:rPr>
        <w:t xml:space="preserve">8</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w:t>
      </w:r>
      <w:r>
        <w:rPr>
          <w:rFonts w:hint="eastAsia" w:ascii="仿宋" w:hAnsi="仿宋" w:eastAsia="仿宋"/>
          <w:b/>
          <w:bCs/>
          <w:color w:val="000000"/>
          <w:sz w:val="28"/>
          <w:szCs w:val="28"/>
          <w:u w:val="single"/>
          <w:lang w:val="en-US" w:eastAsia="zh-CN"/>
        </w:rPr>
        <w:t xml:space="preserve">招标</w:t>
      </w:r>
      <w:r>
        <w:rPr>
          <w:rFonts w:hint="eastAsia" w:ascii="仿宋" w:hAnsi="仿宋" w:eastAsia="仿宋"/>
          <w:b/>
          <w:bCs/>
          <w:color w:val="000000"/>
          <w:sz w:val="28"/>
          <w:szCs w:val="28"/>
          <w:u w:val="single"/>
        </w:rPr>
        <w:t xml:space="preserve">公告中规定的投标截止时间。</w:t>
      </w:r>
      <w:r>
        <w:rPr>
          <w:rFonts w:hint="eastAsia" w:ascii="仿宋" w:hAnsi="仿宋" w:eastAsia="仿宋"/>
          <w:b/>
          <w:bCs/>
          <w:color w:val="000000"/>
          <w:sz w:val="28"/>
          <w:szCs w:val="28"/>
          <w:u w:val="single"/>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投标人应充分考虑到网络环境、网络带宽等风险因素，如因投标人自身原因造成电子投标文件上传不成功的，按照本招标文件第二章第27.1.2条规定做无效投标处理。</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采购中心可以按照规定，通过修改招标文件酌情延长投标截止日期，在此情况下，投标人的所有权利和义务以及投标人受制的截止日期均应以延长后新的截止日期为准。</w:t>
      </w:r>
      <w:r>
        <w:rPr>
          <w:rFonts w:hint="eastAsia" w:ascii="仿宋" w:hAnsi="仿宋" w:eastAsia="仿宋"/>
          <w:bCs/>
          <w:color w:val="000000"/>
          <w:sz w:val="28"/>
          <w:szCs w:val="28"/>
        </w:rPr>
      </w:r>
      <w:r/>
    </w:p>
    <w:p>
      <w:pPr>
        <w:pStyle w:val="670"/>
        <w:ind w:firstLine="420"/>
        <w:keepLines/>
        <w:keepNext/>
        <w:spacing w:line="480" w:lineRule="exact"/>
        <w:rPr>
          <w:rFonts w:hint="eastAsia" w:ascii="仿宋" w:hAnsi="仿宋" w:eastAsia="仿宋" w:cs="Arial"/>
          <w:color w:val="000000"/>
          <w:sz w:val="28"/>
          <w:szCs w:val="28"/>
        </w:rPr>
        <w:outlineLvl w:val="3"/>
      </w:pPr>
      <w:r/>
      <w:bookmarkStart w:id="154" w:name="_Toc20823299"/>
      <w:r/>
      <w:bookmarkStart w:id="155" w:name="_Toc513029227"/>
      <w:r/>
      <w:bookmarkStart w:id="156" w:name="_Toc16938543"/>
      <w:r>
        <w:rPr>
          <w:rFonts w:hint="eastAsia" w:ascii="仿宋" w:hAnsi="仿宋" w:eastAsia="仿宋" w:cs="Arial"/>
          <w:color w:val="000000"/>
          <w:sz w:val="28"/>
          <w:szCs w:val="28"/>
          <w:lang w:val="en-US" w:eastAsia="zh-CN"/>
        </w:rPr>
        <w:t xml:space="preserve">19</w:t>
      </w:r>
      <w:r>
        <w:rPr>
          <w:rFonts w:hint="eastAsia" w:ascii="仿宋" w:hAnsi="仿宋" w:eastAsia="仿宋" w:cs="Arial"/>
          <w:color w:val="000000"/>
          <w:sz w:val="28"/>
          <w:szCs w:val="28"/>
        </w:rPr>
        <w:t xml:space="preserve">、投标文件</w:t>
      </w:r>
      <w:bookmarkEnd w:id="154"/>
      <w:r/>
      <w:bookmarkEnd w:id="155"/>
      <w:r/>
      <w:bookmarkEnd w:id="156"/>
      <w:r>
        <w:rPr>
          <w:rFonts w:hint="eastAsia" w:ascii="仿宋" w:hAnsi="仿宋" w:eastAsia="仿宋" w:cs="Arial"/>
          <w:color w:val="000000"/>
          <w:sz w:val="28"/>
          <w:szCs w:val="28"/>
        </w:rPr>
        <w:t xml:space="preserve">的拒收</w:t>
      </w:r>
      <w:r>
        <w:rPr>
          <w:rFonts w:hint="eastAsia" w:ascii="仿宋" w:hAnsi="仿宋" w:eastAsia="仿宋" w:cs="Arial"/>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lang w:val="en-US" w:eastAsia="zh-CN"/>
        </w:rPr>
        <w:t xml:space="preserve">1</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.1 采购中心拒绝接收在其规定的投标截止时间后上传的任何投标文件。</w:t>
      </w:r>
      <w:r>
        <w:rPr>
          <w:rFonts w:hint="eastAsia" w:ascii="仿宋" w:hAnsi="仿宋" w:eastAsia="仿宋"/>
          <w:bCs/>
          <w:color w:val="000000"/>
          <w:sz w:val="28"/>
          <w:szCs w:val="28"/>
        </w:rPr>
      </w:r>
      <w:r/>
    </w:p>
    <w:p>
      <w:pPr>
        <w:pStyle w:val="670"/>
        <w:ind w:firstLine="420"/>
        <w:keepLines/>
        <w:keepNext/>
        <w:spacing w:line="480" w:lineRule="exact"/>
        <w:rPr>
          <w:rFonts w:hint="eastAsia" w:ascii="仿宋" w:hAnsi="仿宋" w:eastAsia="仿宋" w:cs="Arial"/>
          <w:color w:val="000000"/>
          <w:sz w:val="28"/>
          <w:szCs w:val="28"/>
        </w:rPr>
        <w:outlineLvl w:val="3"/>
      </w:pPr>
      <w:r/>
      <w:bookmarkStart w:id="157" w:name="_Toc20823300"/>
      <w:r/>
      <w:bookmarkStart w:id="158" w:name="_Toc513029228"/>
      <w:r/>
      <w:bookmarkStart w:id="159" w:name="_Toc16938544"/>
      <w:r>
        <w:rPr>
          <w:rFonts w:hint="eastAsia" w:ascii="仿宋" w:hAnsi="仿宋" w:eastAsia="仿宋" w:cs="Arial"/>
          <w:color w:val="000000"/>
          <w:sz w:val="28"/>
          <w:szCs w:val="28"/>
        </w:rPr>
        <w:t xml:space="preserve">2</w:t>
      </w:r>
      <w:r>
        <w:rPr>
          <w:rFonts w:hint="eastAsia" w:ascii="仿宋" w:hAnsi="仿宋" w:eastAsia="仿宋" w:cs="Arial"/>
          <w:color w:val="000000"/>
          <w:sz w:val="28"/>
          <w:szCs w:val="28"/>
          <w:lang w:val="en-US" w:eastAsia="zh-CN"/>
        </w:rPr>
        <w:t xml:space="preserve">0</w:t>
      </w:r>
      <w:r>
        <w:rPr>
          <w:rFonts w:hint="eastAsia" w:ascii="仿宋" w:hAnsi="仿宋" w:eastAsia="仿宋" w:cs="Arial"/>
          <w:color w:val="000000"/>
          <w:sz w:val="28"/>
          <w:szCs w:val="28"/>
        </w:rPr>
        <w:t xml:space="preserve">、投标文件的撤回和修改</w:t>
      </w:r>
      <w:bookmarkEnd w:id="157"/>
      <w:r/>
      <w:bookmarkEnd w:id="158"/>
      <w:r/>
      <w:bookmarkEnd w:id="159"/>
      <w:r>
        <w:rPr>
          <w:rFonts w:hint="eastAsia" w:ascii="仿宋" w:hAnsi="仿宋" w:eastAsia="仿宋" w:cs="Arial"/>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.1 投标文件的撤回</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.1.1 电子投标文件的撤回</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.2 投标文件的修改</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.2.1投标人可在投标截止时间前，对其电子投标文件进行修改，具体操作方法见《操作手册》。</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w:t>
      </w:r>
      <w:r>
        <w:rPr>
          <w:rFonts w:hint="eastAsia" w:ascii="仿宋" w:hAnsi="仿宋" w:eastAsia="仿宋"/>
          <w:bCs/>
          <w:color w:val="000000"/>
          <w:sz w:val="28"/>
          <w:szCs w:val="28"/>
          <w:lang w:val="en-US" w:eastAsia="zh-CN"/>
        </w:rPr>
        <w:t xml:space="preserve">招标</w:t>
      </w:r>
      <w:r>
        <w:rPr>
          <w:rFonts w:hint="eastAsia" w:ascii="仿宋" w:hAnsi="仿宋" w:eastAsia="仿宋"/>
          <w:bCs/>
          <w:color w:val="000000"/>
          <w:sz w:val="28"/>
          <w:szCs w:val="28"/>
        </w:rPr>
        <w:t xml:space="preserve">文件中规定的投标有效期满之间的这段时间内，投标人不得撤回</w:t>
      </w:r>
      <w:r>
        <w:rPr>
          <w:rFonts w:hint="eastAsia" w:ascii="仿宋" w:hAnsi="仿宋" w:eastAsia="仿宋" w:cs="Times New Roman"/>
          <w:bCs/>
          <w:color w:val="000000"/>
          <w:sz w:val="28"/>
          <w:szCs w:val="28"/>
        </w:rPr>
        <w:t xml:space="preserve">其响应文件</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670"/>
        <w:ind w:firstLine="560"/>
        <w:keepLines/>
        <w:keepNext/>
        <w:spacing w:line="480" w:lineRule="exact"/>
        <w:rPr>
          <w:rFonts w:hint="eastAsia" w:ascii="仿宋" w:hAnsi="仿宋" w:eastAsia="仿宋"/>
          <w:bCs/>
          <w:color w:val="000000"/>
          <w:sz w:val="28"/>
          <w:szCs w:val="28"/>
        </w:rPr>
        <w:outlineLvl w:val="0"/>
      </w:pPr>
      <w:r/>
      <w:bookmarkStart w:id="160" w:name="_Toc9120"/>
      <w:r/>
      <w:bookmarkStart w:id="161" w:name="_Toc20823301"/>
      <w:r/>
      <w:bookmarkStart w:id="162" w:name="_Toc120614218"/>
      <w:r/>
      <w:bookmarkStart w:id="163" w:name="_Toc16938545"/>
      <w:r/>
      <w:bookmarkStart w:id="164" w:name="_Toc513029229"/>
      <w:r>
        <w:rPr>
          <w:rFonts w:hint="eastAsia" w:ascii="仿宋" w:hAnsi="仿宋" w:eastAsia="仿宋"/>
          <w:bCs/>
          <w:color w:val="000000"/>
          <w:sz w:val="28"/>
          <w:szCs w:val="28"/>
          <w:lang w:val="en-US" w:eastAsia="zh-CN"/>
        </w:rPr>
        <w:t xml:space="preserve">21</w:t>
      </w:r>
      <w:r>
        <w:rPr>
          <w:rFonts w:hint="eastAsia" w:ascii="仿宋" w:hAnsi="仿宋" w:eastAsia="仿宋"/>
          <w:bCs/>
          <w:color w:val="000000"/>
          <w:sz w:val="28"/>
          <w:szCs w:val="28"/>
        </w:rPr>
        <w:t xml:space="preserve">、中标通知书</w:t>
      </w:r>
      <w:bookmarkEnd w:id="160"/>
      <w:r>
        <w:rPr>
          <w:rFonts w:hint="eastAsia" w:ascii="仿宋" w:hAnsi="仿宋" w:eastAsia="仿宋"/>
          <w:bCs/>
          <w:color w:val="000000"/>
          <w:sz w:val="28"/>
          <w:szCs w:val="28"/>
        </w:rPr>
      </w:r>
      <w:r/>
    </w:p>
    <w:p>
      <w:pPr>
        <w:pStyle w:val="670"/>
        <w:ind w:firstLine="700"/>
        <w:spacing w:line="480" w:lineRule="exact"/>
        <w:rPr>
          <w:rFonts w:hint="eastAsia" w:ascii="仿宋" w:hAnsi="仿宋" w:eastAsia="仿宋"/>
          <w:color w:val="000000"/>
          <w:sz w:val="28"/>
          <w:szCs w:val="28"/>
        </w:rPr>
        <w:outlineLvl w:val="0"/>
      </w:pPr>
      <w:r/>
      <w:bookmarkStart w:id="165" w:name="_Toc9449"/>
      <w:r>
        <w:rPr>
          <w:rFonts w:hint="eastAsia" w:ascii="仿宋" w:hAnsi="仿宋" w:eastAsia="仿宋"/>
          <w:color w:val="000000"/>
          <w:sz w:val="28"/>
          <w:szCs w:val="28"/>
          <w:lang w:val="en-US" w:eastAsia="zh-CN"/>
        </w:rPr>
        <w:t xml:space="preserve">21</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中标结果确定后，采购中心将向中标人发出中标通知书。请中标人在中标结果公告届满之日起30日内,使用CA数字证书登录</w:t>
      </w:r>
      <w:r>
        <w:rPr>
          <w:rFonts w:hint="eastAsia" w:ascii="仿宋" w:hAnsi="仿宋" w:eastAsia="仿宋"/>
          <w:color w:val="000000"/>
          <w:sz w:val="28"/>
          <w:szCs w:val="28"/>
        </w:rPr>
        <w:t xml:space="preserve">苏采云系统及时下载中标通知书。因系统存储空间有限，自中标结果公告届满之日起30日后，苏采云系统不再保证提供下载中标通知书服务,因未及时下载而造成的不利后果由中标人自</w:t>
      </w:r>
      <w:r>
        <w:rPr>
          <w:rFonts w:hint="eastAsia" w:ascii="仿宋" w:hAnsi="仿宋" w:eastAsia="仿宋"/>
          <w:color w:val="000000"/>
          <w:sz w:val="28"/>
          <w:szCs w:val="28"/>
        </w:rPr>
        <w:t xml:space="preserve">行承担。</w:t>
      </w:r>
      <w:bookmarkEnd w:id="165"/>
      <w:r>
        <w:rPr>
          <w:rFonts w:hint="eastAsia" w:ascii="仿宋" w:hAnsi="仿宋" w:eastAsia="仿宋"/>
          <w:color w:val="000000"/>
          <w:sz w:val="28"/>
          <w:szCs w:val="28"/>
        </w:rPr>
      </w:r>
      <w:r/>
    </w:p>
    <w:p>
      <w:pPr>
        <w:pStyle w:val="670"/>
        <w:ind w:firstLine="700"/>
        <w:spacing w:line="480" w:lineRule="exact"/>
        <w:rPr>
          <w:rFonts w:hint="eastAsia" w:ascii="仿宋" w:hAnsi="仿宋" w:eastAsia="仿宋"/>
          <w:color w:val="000000"/>
          <w:sz w:val="28"/>
          <w:szCs w:val="28"/>
        </w:rPr>
        <w:outlineLvl w:val="0"/>
      </w:pPr>
      <w:r/>
      <w:bookmarkStart w:id="166" w:name="_Toc12396"/>
      <w:r>
        <w:rPr>
          <w:rFonts w:hint="eastAsia" w:ascii="仿宋" w:hAnsi="仿宋" w:eastAsia="仿宋"/>
          <w:color w:val="000000"/>
          <w:sz w:val="28"/>
          <w:szCs w:val="28"/>
          <w:lang w:val="en-US" w:eastAsia="zh-CN"/>
        </w:rPr>
        <w:t xml:space="preserve">21</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bookmarkEnd w:id="166"/>
      <w:r>
        <w:rPr>
          <w:rFonts w:hint="eastAsia" w:ascii="仿宋" w:hAnsi="仿宋" w:eastAsia="仿宋"/>
          <w:color w:val="000000"/>
          <w:sz w:val="28"/>
          <w:szCs w:val="28"/>
        </w:rPr>
      </w:r>
      <w:r/>
    </w:p>
    <w:p>
      <w:pPr>
        <w:pStyle w:val="670"/>
        <w:ind w:firstLine="422"/>
        <w:keepLines/>
        <w:keepNext/>
        <w:spacing w:before="145" w:after="145" w:line="480" w:lineRule="exact"/>
        <w:rPr>
          <w:rFonts w:hint="eastAsia" w:ascii="仿宋" w:hAnsi="仿宋" w:eastAsia="仿宋"/>
          <w:b/>
          <w:bCs/>
          <w:color w:val="000000"/>
          <w:sz w:val="28"/>
          <w:szCs w:val="28"/>
        </w:rPr>
        <w:outlineLvl w:val="2"/>
      </w:pPr>
      <w:r/>
      <w:bookmarkStart w:id="167" w:name="_Toc3067"/>
      <w:r>
        <w:rPr>
          <w:rFonts w:hint="eastAsia" w:ascii="仿宋" w:hAnsi="仿宋" w:eastAsia="仿宋"/>
          <w:b/>
          <w:bCs/>
          <w:color w:val="000000"/>
          <w:sz w:val="28"/>
          <w:szCs w:val="28"/>
        </w:rPr>
        <w:t xml:space="preserve">五、开标与评标</w:t>
      </w:r>
      <w:bookmarkEnd w:id="161"/>
      <w:r/>
      <w:bookmarkEnd w:id="162"/>
      <w:r/>
      <w:bookmarkEnd w:id="163"/>
      <w:r/>
      <w:bookmarkEnd w:id="164"/>
      <w:r/>
      <w:bookmarkEnd w:id="167"/>
      <w:r>
        <w:rPr>
          <w:rFonts w:hint="eastAsia" w:ascii="仿宋" w:hAnsi="仿宋" w:eastAsia="仿宋"/>
          <w:b/>
          <w:bCs/>
          <w:color w:val="000000"/>
          <w:sz w:val="28"/>
          <w:szCs w:val="28"/>
        </w:rPr>
      </w:r>
      <w:r/>
    </w:p>
    <w:p>
      <w:pPr>
        <w:pStyle w:val="670"/>
        <w:ind w:firstLine="420"/>
        <w:keepLines/>
        <w:keepNext/>
        <w:spacing w:line="480" w:lineRule="exact"/>
        <w:rPr>
          <w:rFonts w:hint="eastAsia" w:ascii="仿宋" w:hAnsi="仿宋" w:eastAsia="仿宋" w:cs="Arial"/>
          <w:color w:val="000000"/>
          <w:sz w:val="28"/>
          <w:szCs w:val="28"/>
        </w:rPr>
        <w:outlineLvl w:val="3"/>
      </w:pPr>
      <w:r/>
      <w:bookmarkStart w:id="168" w:name="_Toc513029230"/>
      <w:r/>
      <w:bookmarkStart w:id="169" w:name="_Toc16938546"/>
      <w:r/>
      <w:bookmarkStart w:id="170" w:name="_Toc20823302"/>
      <w:r>
        <w:rPr>
          <w:rFonts w:hint="eastAsia" w:ascii="仿宋" w:hAnsi="仿宋" w:eastAsia="仿宋" w:cs="Arial"/>
          <w:color w:val="000000"/>
          <w:sz w:val="28"/>
          <w:szCs w:val="28"/>
        </w:rPr>
        <w:t xml:space="preserve">22、开标</w:t>
      </w:r>
      <w:bookmarkEnd w:id="168"/>
      <w:r/>
      <w:bookmarkEnd w:id="169"/>
      <w:r/>
      <w:bookmarkEnd w:id="170"/>
      <w:r>
        <w:rPr>
          <w:rFonts w:hint="eastAsia" w:ascii="仿宋" w:hAnsi="仿宋" w:eastAsia="仿宋" w:cs="Arial"/>
          <w:color w:val="000000"/>
          <w:sz w:val="28"/>
          <w:szCs w:val="28"/>
        </w:rPr>
      </w:r>
      <w:r/>
    </w:p>
    <w:p>
      <w:pPr>
        <w:pStyle w:val="670"/>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采购中心将在招标公告中规定的时间和地点组织公开开标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hint="eastAsia" w:ascii="仿宋" w:hAnsi="仿宋" w:eastAsia="仿宋"/>
          <w:sz w:val="28"/>
          <w:szCs w:val="28"/>
        </w:rPr>
      </w:r>
      <w:r/>
    </w:p>
    <w:p>
      <w:pPr>
        <w:pStyle w:val="670"/>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hint="eastAsia" w:ascii="仿宋" w:hAnsi="仿宋" w:eastAsia="仿宋"/>
          <w:sz w:val="28"/>
          <w:szCs w:val="28"/>
        </w:rPr>
      </w:r>
      <w:r/>
    </w:p>
    <w:p>
      <w:pPr>
        <w:pStyle w:val="670"/>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rPr>
          <w:rFonts w:hint="eastAsia" w:ascii="仿宋" w:hAnsi="仿宋" w:eastAsia="仿宋"/>
          <w:sz w:val="28"/>
          <w:szCs w:val="28"/>
        </w:rPr>
      </w:r>
      <w:r/>
    </w:p>
    <w:p>
      <w:pPr>
        <w:pStyle w:val="670"/>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670"/>
        <w:ind w:firstLine="420"/>
        <w:keepLines/>
        <w:keepNext/>
        <w:spacing w:line="480" w:lineRule="exact"/>
        <w:rPr>
          <w:rFonts w:hint="eastAsia" w:ascii="仿宋" w:hAnsi="仿宋" w:eastAsia="仿宋" w:cs="Arial"/>
          <w:color w:val="000000"/>
          <w:sz w:val="28"/>
          <w:szCs w:val="28"/>
        </w:rPr>
        <w:outlineLvl w:val="3"/>
      </w:pPr>
      <w:r/>
      <w:bookmarkStart w:id="171" w:name="_Toc513029231"/>
      <w:r/>
      <w:bookmarkStart w:id="172" w:name="_Toc20823303"/>
      <w:r/>
      <w:bookmarkStart w:id="173" w:name="_Toc16938547"/>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3</w:t>
      </w:r>
      <w:r>
        <w:rPr>
          <w:rFonts w:hint="eastAsia" w:ascii="仿宋" w:hAnsi="仿宋" w:eastAsia="仿宋" w:cs="Arial"/>
          <w:color w:val="000000"/>
          <w:sz w:val="28"/>
          <w:szCs w:val="28"/>
        </w:rPr>
        <w:t xml:space="preserve">、评标委员会</w:t>
      </w:r>
      <w:r>
        <w:rPr>
          <w:rFonts w:hint="eastAsia" w:ascii="仿宋" w:hAnsi="仿宋" w:eastAsia="仿宋" w:cs="Arial"/>
          <w:color w:val="000000"/>
          <w:sz w:val="28"/>
          <w:szCs w:val="28"/>
        </w:rPr>
      </w:r>
      <w:r/>
    </w:p>
    <w:p>
      <w:pPr>
        <w:pStyle w:val="67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开标后，采购中心将立即组织评标委员会（以下简称评委会）进行评标。</w:t>
      </w:r>
      <w:r>
        <w:rPr>
          <w:rFonts w:hint="eastAsia" w:ascii="仿宋" w:hAnsi="仿宋" w:eastAsia="仿宋"/>
          <w:b/>
          <w:color w:val="000000"/>
          <w:sz w:val="28"/>
          <w:szCs w:val="28"/>
        </w:rPr>
      </w:r>
      <w:r/>
    </w:p>
    <w:p>
      <w:pPr>
        <w:pStyle w:val="670"/>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rPr>
          <w:rFonts w:hint="eastAsia" w:ascii="仿宋" w:hAnsi="仿宋" w:eastAsia="仿宋"/>
          <w:color w:val="000000"/>
          <w:sz w:val="28"/>
          <w:szCs w:val="28"/>
        </w:rPr>
      </w:r>
      <w:r/>
    </w:p>
    <w:p>
      <w:pPr>
        <w:pStyle w:val="670"/>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.3评委会独立工作，负责评审所有投标文件并确定中标侯选人。</w:t>
      </w:r>
      <w:r>
        <w:rPr>
          <w:rFonts w:hint="eastAsia" w:ascii="仿宋" w:hAnsi="仿宋" w:eastAsia="仿宋"/>
          <w:color w:val="000000"/>
          <w:sz w:val="28"/>
          <w:szCs w:val="28"/>
        </w:rPr>
      </w:r>
      <w:r/>
    </w:p>
    <w:p>
      <w:pPr>
        <w:pStyle w:val="670"/>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4</w:t>
      </w:r>
      <w:r>
        <w:rPr>
          <w:rFonts w:hint="eastAsia" w:ascii="仿宋" w:hAnsi="仿宋" w:eastAsia="仿宋" w:cs="Arial"/>
          <w:color w:val="000000"/>
          <w:sz w:val="28"/>
          <w:szCs w:val="28"/>
        </w:rPr>
        <w:t xml:space="preserve">．评标过程的保密与公正</w:t>
      </w:r>
      <w:r>
        <w:rPr>
          <w:rFonts w:hint="eastAsia" w:ascii="仿宋" w:hAnsi="仿宋" w:eastAsia="仿宋" w:cs="Arial"/>
          <w:color w:val="000000"/>
          <w:sz w:val="28"/>
          <w:szCs w:val="28"/>
        </w:rPr>
      </w:r>
      <w:r/>
    </w:p>
    <w:p>
      <w:pPr>
        <w:pStyle w:val="670"/>
        <w:ind w:firstLine="560"/>
        <w:spacing w:line="480" w:lineRule="exact"/>
        <w:rPr>
          <w:rFonts w:hint="eastAsia" w:ascii="仿宋" w:hAnsi="仿宋" w:eastAsia="仿宋"/>
          <w:bCs/>
          <w:color w:val="000000"/>
          <w:sz w:val="28"/>
          <w:szCs w:val="28"/>
        </w:rPr>
      </w:pPr>
      <w:r/>
      <w:bookmarkEnd w:id="171"/>
      <w:r/>
      <w:bookmarkEnd w:id="172"/>
      <w:r/>
      <w:bookmarkEnd w:id="173"/>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凡是与审查、澄清、评价和比较投标的有关资料以及授标建议等，采购人、评委、采购中心均不得向投标人或与评标无关的其他人员透露。</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 w:val="0"/>
          <w:bCs/>
          <w:color w:val="000000"/>
          <w:sz w:val="28"/>
          <w:szCs w:val="28"/>
        </w:rPr>
      </w:pPr>
      <w:r>
        <w:rPr>
          <w:rFonts w:hint="eastAsia" w:ascii="仿宋" w:hAnsi="仿宋" w:eastAsia="仿宋"/>
          <w:b w:val="0"/>
          <w:bCs/>
          <w:color w:val="000000"/>
          <w:sz w:val="28"/>
          <w:szCs w:val="28"/>
        </w:rPr>
        <w:t xml:space="preserve">2</w:t>
      </w:r>
      <w:r>
        <w:rPr>
          <w:rFonts w:ascii="仿宋" w:hAnsi="仿宋" w:eastAsia="仿宋"/>
          <w:b w:val="0"/>
          <w:bCs/>
          <w:color w:val="000000"/>
          <w:sz w:val="28"/>
          <w:szCs w:val="28"/>
        </w:rPr>
        <w:t xml:space="preserve">4</w:t>
      </w:r>
      <w:r>
        <w:rPr>
          <w:rFonts w:hint="eastAsia" w:ascii="仿宋" w:hAnsi="仿宋" w:eastAsia="仿宋"/>
          <w:b w:val="0"/>
          <w:bCs/>
          <w:color w:val="000000"/>
          <w:sz w:val="28"/>
          <w:szCs w:val="28"/>
        </w:rPr>
        <w:t xml:space="preserve">.2在评标过程中，投标人不得以任何行为影响评标过程，否则其投标文件将被作为无效投标文件。</w:t>
      </w:r>
      <w:r>
        <w:rPr>
          <w:rFonts w:hint="eastAsia" w:ascii="仿宋" w:hAnsi="仿宋" w:eastAsia="仿宋"/>
          <w:b w:val="0"/>
          <w:bCs/>
          <w:color w:val="000000"/>
          <w:sz w:val="28"/>
          <w:szCs w:val="28"/>
        </w:rPr>
      </w:r>
      <w:r/>
    </w:p>
    <w:p>
      <w:pPr>
        <w:pStyle w:val="670"/>
        <w:ind w:firstLine="560"/>
        <w:spacing w:line="480" w:lineRule="exact"/>
        <w:rPr>
          <w:rFonts w:hint="eastAsia" w:ascii="仿宋" w:hAnsi="仿宋" w:eastAsia="仿宋"/>
          <w:b w:val="0"/>
          <w:bCs/>
          <w:color w:val="000000"/>
          <w:sz w:val="28"/>
          <w:szCs w:val="28"/>
        </w:rPr>
      </w:pPr>
      <w:r>
        <w:rPr>
          <w:rFonts w:ascii="仿宋" w:hAnsi="仿宋" w:eastAsia="仿宋"/>
          <w:b w:val="0"/>
          <w:bCs/>
          <w:color w:val="000000"/>
          <w:sz w:val="28"/>
          <w:szCs w:val="28"/>
        </w:rPr>
        <w:t xml:space="preserve">24</w:t>
      </w:r>
      <w:r>
        <w:rPr>
          <w:rFonts w:hint="eastAsia" w:ascii="仿宋" w:hAnsi="仿宋" w:eastAsia="仿宋"/>
          <w:b w:val="0"/>
          <w:bCs/>
          <w:color w:val="000000"/>
          <w:sz w:val="28"/>
          <w:szCs w:val="28"/>
        </w:rPr>
        <w:t xml:space="preserve">.</w:t>
      </w:r>
      <w:r>
        <w:rPr>
          <w:rFonts w:ascii="仿宋" w:hAnsi="仿宋" w:eastAsia="仿宋"/>
          <w:b w:val="0"/>
          <w:bCs/>
          <w:color w:val="000000"/>
          <w:sz w:val="28"/>
          <w:szCs w:val="28"/>
        </w:rPr>
        <w:t xml:space="preserve">3</w:t>
      </w:r>
      <w:r>
        <w:rPr>
          <w:rFonts w:hint="eastAsia" w:ascii="仿宋" w:hAnsi="仿宋" w:eastAsia="仿宋"/>
          <w:b w:val="0"/>
          <w:bCs/>
          <w:color w:val="000000"/>
          <w:sz w:val="28"/>
          <w:szCs w:val="28"/>
        </w:rPr>
        <w:t xml:space="preserve"> 采购中心和评标委员会不向未中标的投标人解释未中标原因，也不公布评标过程中的相关细节。</w:t>
      </w:r>
      <w:r>
        <w:rPr>
          <w:rFonts w:hint="eastAsia" w:ascii="仿宋" w:hAnsi="仿宋" w:eastAsia="仿宋"/>
          <w:b w:val="0"/>
          <w:bCs/>
          <w:color w:val="000000"/>
          <w:sz w:val="28"/>
          <w:szCs w:val="28"/>
        </w:rPr>
      </w:r>
      <w:r/>
    </w:p>
    <w:p>
      <w:pPr>
        <w:pStyle w:val="670"/>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i/>
          <w:sz w:val="28"/>
          <w:szCs w:val="28"/>
        </w:rPr>
      </w:r>
      <w:r/>
    </w:p>
    <w:p>
      <w:pPr>
        <w:pStyle w:val="670"/>
        <w:ind w:firstLine="420"/>
        <w:keepLines/>
        <w:keepNext/>
        <w:spacing w:line="480" w:lineRule="exact"/>
        <w:rPr>
          <w:rFonts w:hint="eastAsia" w:ascii="仿宋" w:hAnsi="仿宋" w:eastAsia="仿宋" w:cs="Arial"/>
          <w:color w:val="000000"/>
          <w:sz w:val="28"/>
          <w:szCs w:val="28"/>
        </w:rPr>
        <w:outlineLvl w:val="3"/>
      </w:pPr>
      <w:r/>
      <w:bookmarkStart w:id="174" w:name="_Toc20823304"/>
      <w:r/>
      <w:bookmarkStart w:id="175" w:name="_Toc513029232"/>
      <w:r/>
      <w:bookmarkStart w:id="176" w:name="_Toc16938548"/>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5</w:t>
      </w:r>
      <w:r>
        <w:rPr>
          <w:rFonts w:hint="eastAsia" w:ascii="仿宋" w:hAnsi="仿宋" w:eastAsia="仿宋" w:cs="Arial"/>
          <w:color w:val="000000"/>
          <w:sz w:val="28"/>
          <w:szCs w:val="28"/>
        </w:rPr>
        <w:t xml:space="preserve">．投标文件的澄清</w:t>
      </w:r>
      <w:bookmarkEnd w:id="174"/>
      <w:r/>
      <w:bookmarkEnd w:id="175"/>
      <w:r/>
      <w:bookmarkEnd w:id="176"/>
      <w:r>
        <w:rPr>
          <w:rFonts w:hint="eastAsia" w:ascii="仿宋" w:hAnsi="仿宋" w:eastAsia="仿宋" w:cs="Arial"/>
          <w:color w:val="000000"/>
          <w:sz w:val="28"/>
          <w:szCs w:val="28"/>
        </w:rPr>
      </w:r>
      <w:r/>
    </w:p>
    <w:p>
      <w:pPr>
        <w:pStyle w:val="670"/>
        <w:ind w:firstLine="560"/>
        <w:spacing w:line="480" w:lineRule="exact"/>
        <w:rPr>
          <w:rFonts w:ascii="仿宋" w:hAnsi="仿宋" w:eastAsia="仿宋"/>
          <w:color w:val="000000"/>
          <w:sz w:val="28"/>
          <w:szCs w:val="28"/>
        </w:rPr>
      </w:pPr>
      <w:r/>
      <w:bookmarkStart w:id="177" w:name="_Toc16938549"/>
      <w:r/>
      <w:bookmarkStart w:id="178" w:name="_Toc513029233"/>
      <w:r/>
      <w:bookmarkStart w:id="179" w:name="_Toc20823305"/>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rPr>
          <w:rFonts w:ascii="仿宋" w:hAnsi="仿宋" w:eastAsia="仿宋"/>
          <w:color w:val="000000"/>
          <w:sz w:val="28"/>
          <w:szCs w:val="28"/>
        </w:rPr>
      </w:r>
      <w:r/>
    </w:p>
    <w:p>
      <w:pPr>
        <w:pStyle w:val="670"/>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70"/>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670"/>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rPr>
          <w:rFonts w:hint="eastAsia" w:ascii="仿宋" w:hAnsi="仿宋" w:eastAsia="仿宋"/>
          <w:color w:val="000000"/>
          <w:sz w:val="28"/>
          <w:szCs w:val="28"/>
        </w:rPr>
      </w:r>
      <w:r/>
    </w:p>
    <w:p>
      <w:pPr>
        <w:pStyle w:val="670"/>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6</w:t>
      </w:r>
      <w:r>
        <w:rPr>
          <w:rFonts w:hint="eastAsia" w:ascii="仿宋" w:hAnsi="仿宋" w:eastAsia="仿宋" w:cs="Arial"/>
          <w:color w:val="000000"/>
          <w:sz w:val="28"/>
          <w:szCs w:val="28"/>
        </w:rPr>
        <w:t xml:space="preserve">、对投标文件的初审</w:t>
      </w:r>
      <w:bookmarkEnd w:id="177"/>
      <w:r/>
      <w:bookmarkEnd w:id="178"/>
      <w:r/>
      <w:bookmarkEnd w:id="179"/>
      <w:r>
        <w:rPr>
          <w:rFonts w:hint="eastAsia" w:ascii="仿宋" w:hAnsi="仿宋" w:eastAsia="仿宋" w:cs="Arial"/>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2</w:t>
      </w:r>
      <w:r>
        <w:rPr>
          <w:rFonts w:ascii="仿宋" w:hAnsi="仿宋" w:eastAsia="仿宋"/>
          <w:b w:val="0"/>
          <w:bCs w:val="0"/>
          <w:color w:val="000000"/>
          <w:sz w:val="28"/>
          <w:szCs w:val="28"/>
        </w:rPr>
        <w:t xml:space="preserve">6</w:t>
      </w:r>
      <w:r>
        <w:rPr>
          <w:rFonts w:hint="eastAsia" w:ascii="仿宋" w:hAnsi="仿宋" w:eastAsia="仿宋"/>
          <w:b w:val="0"/>
          <w:bCs w:val="0"/>
          <w:color w:val="000000"/>
          <w:sz w:val="28"/>
          <w:szCs w:val="28"/>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b w:val="0"/>
          <w:bCs w:val="0"/>
          <w:color w:val="000000"/>
          <w:sz w:val="28"/>
          <w:szCs w:val="28"/>
        </w:rPr>
      </w:r>
      <w:r/>
    </w:p>
    <w:p>
      <w:pPr>
        <w:pStyle w:val="670"/>
        <w:ind w:firstLine="560"/>
        <w:spacing w:line="48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b w:val="0"/>
          <w:bCs w:val="0"/>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 w:val="0"/>
          <w:bCs w:val="0"/>
          <w:sz w:val="28"/>
          <w:szCs w:val="28"/>
        </w:rPr>
      </w:pPr>
      <w:r>
        <w:rPr>
          <w:rFonts w:hint="eastAsia" w:ascii="仿宋" w:hAnsi="仿宋" w:eastAsia="仿宋"/>
          <w:b w:val="0"/>
          <w:bCs w:val="0"/>
          <w:sz w:val="28"/>
          <w:szCs w:val="28"/>
        </w:rPr>
        <w:t xml:space="preserve">2</w:t>
      </w:r>
      <w:r>
        <w:rPr>
          <w:rFonts w:ascii="仿宋" w:hAnsi="仿宋" w:eastAsia="仿宋"/>
          <w:b w:val="0"/>
          <w:bCs w:val="0"/>
          <w:sz w:val="28"/>
          <w:szCs w:val="28"/>
        </w:rPr>
        <w:t xml:space="preserve">6</w:t>
      </w:r>
      <w:r>
        <w:rPr>
          <w:rFonts w:hint="eastAsia" w:ascii="仿宋" w:hAnsi="仿宋" w:eastAsia="仿宋"/>
          <w:b w:val="0"/>
          <w:bCs w:val="0"/>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hint="eastAsia" w:ascii="仿宋" w:hAnsi="仿宋" w:eastAsia="仿宋"/>
          <w:b w:val="0"/>
          <w:bCs w:val="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rPr>
          <w:rFonts w:hint="eastAsia" w:ascii="仿宋" w:hAnsi="仿宋" w:eastAsia="仿宋"/>
          <w:bCs/>
          <w:color w:val="000000"/>
          <w:sz w:val="28"/>
          <w:szCs w:val="28"/>
        </w:rPr>
      </w:r>
      <w:r/>
    </w:p>
    <w:p>
      <w:pPr>
        <w:pStyle w:val="670"/>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rPr>
          <w:rFonts w:ascii="仿宋" w:hAnsi="仿宋" w:eastAsia="仿宋"/>
          <w:bCs/>
          <w:color w:val="000000"/>
          <w:sz w:val="28"/>
          <w:szCs w:val="28"/>
        </w:rPr>
      </w:r>
      <w:r/>
    </w:p>
    <w:p>
      <w:pPr>
        <w:pStyle w:val="670"/>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rPr>
          <w:rFonts w:ascii="仿宋" w:hAnsi="仿宋" w:eastAsia="仿宋"/>
          <w:bCs/>
          <w:color w:val="000000"/>
          <w:sz w:val="28"/>
          <w:szCs w:val="28"/>
        </w:rPr>
      </w:r>
      <w:r/>
    </w:p>
    <w:p>
      <w:pPr>
        <w:pStyle w:val="670"/>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rPr>
          <w:rFonts w:ascii="仿宋" w:hAnsi="仿宋" w:eastAsia="仿宋"/>
          <w:bCs/>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rPr>
          <w:rFonts w:hint="eastAsia" w:ascii="仿宋" w:hAnsi="仿宋" w:eastAsia="仿宋"/>
          <w:bCs/>
          <w:color w:val="000000"/>
          <w:sz w:val="28"/>
          <w:szCs w:val="28"/>
        </w:rPr>
      </w:r>
      <w:r/>
    </w:p>
    <w:p>
      <w:pPr>
        <w:pStyle w:val="670"/>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rPr>
          <w:rFonts w:ascii="仿宋" w:hAnsi="仿宋" w:eastAsia="仿宋"/>
          <w:bCs/>
          <w:sz w:val="28"/>
          <w:szCs w:val="28"/>
        </w:rPr>
      </w:r>
      <w:r/>
    </w:p>
    <w:p>
      <w:pPr>
        <w:pStyle w:val="670"/>
        <w:ind w:firstLine="560"/>
        <w:spacing w:line="480" w:lineRule="exact"/>
        <w:rPr>
          <w:rFonts w:ascii="仿宋" w:hAnsi="仿宋" w:eastAsia="仿宋"/>
          <w:color w:val="000000"/>
          <w:sz w:val="28"/>
          <w:szCs w:val="28"/>
        </w:rPr>
      </w:pPr>
      <w:r/>
      <w:bookmarkStart w:id="180" w:name="_Toc513029234"/>
      <w:r/>
      <w:bookmarkStart w:id="181" w:name="_Toc20823306"/>
      <w:r/>
      <w:bookmarkStart w:id="182" w:name="_Toc16938550"/>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670"/>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670"/>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hint="eastAsia" w:ascii="仿宋" w:hAnsi="仿宋" w:eastAsia="仿宋"/>
          <w:color w:val="000000"/>
          <w:sz w:val="28"/>
          <w:szCs w:val="28"/>
        </w:rPr>
      </w:r>
      <w:r/>
    </w:p>
    <w:p>
      <w:pPr>
        <w:pStyle w:val="670"/>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670"/>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7</w:t>
      </w:r>
      <w:r>
        <w:rPr>
          <w:rFonts w:hint="eastAsia" w:ascii="仿宋" w:hAnsi="仿宋" w:eastAsia="仿宋" w:cs="Arial"/>
          <w:color w:val="000000"/>
          <w:sz w:val="28"/>
          <w:szCs w:val="28"/>
        </w:rPr>
        <w:t xml:space="preserve">、</w:t>
      </w:r>
      <w:bookmarkEnd w:id="180"/>
      <w:r/>
      <w:bookmarkEnd w:id="181"/>
      <w:r/>
      <w:bookmarkEnd w:id="182"/>
      <w:r>
        <w:rPr>
          <w:rFonts w:hint="eastAsia" w:ascii="仿宋" w:hAnsi="仿宋" w:eastAsia="仿宋" w:cs="Arial"/>
          <w:color w:val="000000"/>
          <w:sz w:val="28"/>
          <w:szCs w:val="28"/>
        </w:rPr>
        <w:t xml:space="preserve">无效投标条款和废标条款</w:t>
      </w:r>
      <w:r>
        <w:rPr>
          <w:rFonts w:hint="eastAsia" w:ascii="仿宋" w:hAnsi="仿宋" w:eastAsia="仿宋" w:cs="Arial"/>
          <w:color w:val="000000"/>
          <w:sz w:val="28"/>
          <w:szCs w:val="28"/>
        </w:rPr>
      </w:r>
      <w:r/>
    </w:p>
    <w:p>
      <w:pPr>
        <w:pStyle w:val="670"/>
        <w:ind w:left="479"/>
        <w:spacing w:line="480" w:lineRule="exact"/>
        <w:rPr>
          <w:rFonts w:hint="eastAsia" w:ascii="仿宋" w:hAnsi="仿宋" w:eastAsia="仿宋"/>
          <w:bCs/>
          <w:color w:val="000000"/>
          <w:sz w:val="28"/>
          <w:szCs w:val="28"/>
        </w:rPr>
      </w:pPr>
      <w:r/>
      <w:bookmarkStart w:id="183" w:name="_Toc16938551"/>
      <w:r/>
      <w:bookmarkStart w:id="184" w:name="_Toc513029235"/>
      <w:r/>
      <w:bookmarkStart w:id="185" w:name="_Toc20823307"/>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.1无效投标条款</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 投标人</w:t>
      </w:r>
      <w:r>
        <w:rPr>
          <w:rFonts w:hint="eastAsia" w:ascii="仿宋" w:hAnsi="仿宋" w:eastAsia="仿宋"/>
          <w:bCs/>
          <w:color w:val="000000"/>
          <w:sz w:val="28"/>
          <w:szCs w:val="28"/>
        </w:rPr>
        <w:t xml:space="preserve">在</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规定的时间内未成功解密电子投标文件的。</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 投标人未按照招标文件要求上传电子投标文件的。</w:t>
      </w:r>
      <w:r>
        <w:rPr>
          <w:rFonts w:hint="eastAsia" w:ascii="仿宋" w:hAnsi="仿宋" w:eastAsia="仿宋"/>
          <w:bCs/>
          <w:color w:val="000000"/>
          <w:sz w:val="28"/>
          <w:szCs w:val="28"/>
        </w:rPr>
      </w:r>
      <w:r/>
    </w:p>
    <w:p>
      <w:pPr>
        <w:pStyle w:val="670"/>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投标人同一</w:t>
      </w:r>
      <w:r>
        <w:rPr>
          <w:rFonts w:ascii="仿宋" w:hAnsi="仿宋" w:eastAsia="仿宋"/>
          <w:bCs/>
          <w:color w:val="000000"/>
          <w:sz w:val="28"/>
          <w:szCs w:val="28"/>
        </w:rPr>
        <w:t xml:space="preserve">分包</w:t>
      </w:r>
      <w:r>
        <w:rPr>
          <w:rFonts w:hint="eastAsia" w:ascii="仿宋" w:hAnsi="仿宋" w:eastAsia="仿宋"/>
          <w:bCs/>
          <w:color w:val="000000"/>
          <w:sz w:val="28"/>
          <w:szCs w:val="28"/>
        </w:rPr>
        <w:t xml:space="preserve">提</w:t>
      </w:r>
      <w:r>
        <w:rPr>
          <w:rFonts w:hint="eastAsia" w:ascii="仿宋" w:hAnsi="仿宋" w:eastAsia="仿宋"/>
          <w:bCs/>
          <w:color w:val="000000"/>
          <w:sz w:val="28"/>
          <w:szCs w:val="28"/>
        </w:rPr>
        <w:t xml:space="preserve">交两个</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含</w:t>
      </w:r>
      <w:r>
        <w:rPr>
          <w:rFonts w:ascii="仿宋" w:hAnsi="仿宋" w:eastAsia="仿宋"/>
          <w:bCs/>
          <w:color w:val="000000"/>
          <w:sz w:val="28"/>
          <w:szCs w:val="28"/>
        </w:rPr>
        <w:t xml:space="preserve">两个）</w:t>
      </w:r>
      <w:r>
        <w:rPr>
          <w:rFonts w:hint="eastAsia" w:ascii="仿宋" w:hAnsi="仿宋" w:eastAsia="仿宋"/>
          <w:bCs/>
          <w:color w:val="000000"/>
          <w:sz w:val="28"/>
          <w:szCs w:val="28"/>
        </w:rPr>
        <w:t xml:space="preserve">以上不同的</w:t>
      </w:r>
      <w:r>
        <w:rPr>
          <w:rFonts w:ascii="仿宋" w:hAnsi="仿宋" w:eastAsia="仿宋"/>
          <w:bCs/>
          <w:color w:val="000000"/>
          <w:sz w:val="28"/>
          <w:szCs w:val="28"/>
        </w:rPr>
        <w:t xml:space="preserve">投标报价的。</w:t>
      </w:r>
      <w:r>
        <w:rPr>
          <w:rFonts w:hint="eastAsia" w:ascii="仿宋" w:hAnsi="仿宋" w:eastAsia="仿宋"/>
          <w:bCs/>
          <w:color w:val="000000"/>
          <w:sz w:val="28"/>
          <w:szCs w:val="28"/>
        </w:rPr>
      </w:r>
      <w:r/>
    </w:p>
    <w:p>
      <w:pPr>
        <w:pStyle w:val="670"/>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4</w:t>
      </w:r>
      <w:r>
        <w:rPr>
          <w:rFonts w:hint="eastAsia" w:ascii="仿宋" w:hAnsi="仿宋" w:eastAsia="仿宋"/>
          <w:bCs/>
          <w:color w:val="000000"/>
          <w:sz w:val="28"/>
          <w:szCs w:val="28"/>
        </w:rPr>
        <w:t xml:space="preserve">投标人不具备招标文件中规定资格要求的。</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5</w:t>
      </w:r>
      <w:r>
        <w:rPr>
          <w:rFonts w:hint="eastAsia" w:ascii="仿宋" w:hAnsi="仿宋" w:eastAsia="仿宋"/>
          <w:bCs/>
          <w:color w:val="000000"/>
          <w:sz w:val="28"/>
          <w:szCs w:val="28"/>
        </w:rPr>
        <w:t xml:space="preserve">投标人的报价超过了采购预算或最高限价的。</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Cs/>
          <w:i/>
          <w:color w:val="000000"/>
          <w:sz w:val="28"/>
          <w:szCs w:val="28"/>
          <w:u w:val="single"/>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未通过符合性审查的。</w:t>
      </w:r>
      <w:r>
        <w:rPr>
          <w:rFonts w:hint="eastAsia" w:ascii="仿宋" w:hAnsi="仿宋" w:eastAsia="仿宋"/>
          <w:bCs/>
          <w:i/>
          <w:color w:val="000000"/>
          <w:sz w:val="28"/>
          <w:szCs w:val="28"/>
          <w:u w:val="single"/>
        </w:rPr>
      </w:r>
      <w:r/>
    </w:p>
    <w:p>
      <w:pPr>
        <w:pStyle w:val="670"/>
        <w:ind w:firstLine="420"/>
        <w:spacing w:line="480" w:lineRule="exact"/>
        <w:rPr>
          <w:rFonts w:hint="eastAsia" w:ascii="仿宋" w:hAnsi="仿宋" w:eastAsia="仿宋"/>
          <w:b/>
          <w:bCs/>
          <w:sz w:val="28"/>
          <w:szCs w:val="28"/>
          <w:highlight w:val="red"/>
          <w:u w:val="single"/>
        </w:rPr>
      </w:pPr>
      <w:r>
        <w:rPr>
          <w:rFonts w:hint="eastAsia" w:ascii="仿宋" w:hAnsi="仿宋" w:eastAsia="仿宋"/>
          <w:bCs/>
          <w:color w:val="000000"/>
          <w:sz w:val="28"/>
          <w:szCs w:val="28"/>
        </w:rPr>
        <w:t xml:space="preserve"> 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不符合招标文件中规定的实质性</w:t>
      </w:r>
      <w:r>
        <w:rPr>
          <w:rFonts w:hint="eastAsia" w:ascii="仿宋" w:hAnsi="仿宋" w:eastAsia="仿宋"/>
          <w:bCs/>
          <w:color w:val="000000"/>
          <w:sz w:val="28"/>
          <w:szCs w:val="28"/>
          <w:highlight w:val="none"/>
        </w:rPr>
        <w:t xml:space="preserve">要求的</w:t>
      </w:r>
      <w:r>
        <w:rPr>
          <w:rFonts w:hint="eastAsia" w:ascii="仿宋" w:hAnsi="仿宋" w:eastAsia="仿宋"/>
          <w:b w:val="0"/>
          <w:bCs w:val="0"/>
          <w:i/>
          <w:iCs/>
          <w:sz w:val="28"/>
          <w:szCs w:val="28"/>
          <w:highlight w:val="none"/>
          <w:u w:val="single"/>
        </w:rPr>
        <w:t xml:space="preserve">（详见本招标文件第四章采购需求中</w:t>
      </w:r>
      <w:r>
        <w:rPr>
          <w:rFonts w:hint="eastAsia" w:ascii="仿宋" w:hAnsi="仿宋" w:eastAsia="仿宋"/>
          <w:b w:val="0"/>
          <w:bCs w:val="0"/>
          <w:i/>
          <w:iCs/>
          <w:color w:val="000000"/>
          <w:sz w:val="28"/>
          <w:szCs w:val="28"/>
          <w:highlight w:val="none"/>
          <w:u w:val="single"/>
        </w:rPr>
        <w:t xml:space="preserve">斜体且有</w:t>
      </w:r>
      <w:r>
        <w:rPr>
          <w:rFonts w:ascii="仿宋" w:hAnsi="仿宋" w:eastAsia="仿宋"/>
          <w:b w:val="0"/>
          <w:bCs w:val="0"/>
          <w:i/>
          <w:iCs/>
          <w:color w:val="000000"/>
          <w:sz w:val="28"/>
          <w:szCs w:val="28"/>
          <w:highlight w:val="none"/>
          <w:u w:val="single"/>
        </w:rPr>
        <w:t xml:space="preserve">下划线</w:t>
      </w:r>
      <w:r>
        <w:rPr>
          <w:rFonts w:hint="eastAsia" w:ascii="仿宋" w:hAnsi="仿宋" w:eastAsia="仿宋"/>
          <w:b w:val="0"/>
          <w:bCs w:val="0"/>
          <w:i/>
          <w:iCs/>
          <w:color w:val="000000"/>
          <w:sz w:val="28"/>
          <w:szCs w:val="28"/>
          <w:highlight w:val="none"/>
          <w:u w:val="single"/>
        </w:rPr>
        <w:t xml:space="preserve">部分</w:t>
      </w:r>
      <w:r>
        <w:rPr>
          <w:rFonts w:hint="eastAsia" w:ascii="仿宋" w:hAnsi="仿宋" w:eastAsia="仿宋"/>
          <w:b w:val="0"/>
          <w:bCs w:val="0"/>
          <w:i/>
          <w:iCs/>
          <w:sz w:val="28"/>
          <w:szCs w:val="28"/>
          <w:highlight w:val="none"/>
          <w:u w:val="single"/>
        </w:rPr>
        <w:t xml:space="preserve">）。</w:t>
      </w:r>
      <w:r>
        <w:rPr>
          <w:rFonts w:hint="eastAsia" w:ascii="仿宋" w:hAnsi="仿宋" w:eastAsia="仿宋"/>
          <w:b/>
          <w:bCs/>
          <w:sz w:val="28"/>
          <w:szCs w:val="28"/>
          <w:highlight w:val="red"/>
          <w:u w:val="single"/>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w:t>
      </w:r>
      <w:r>
        <w:rPr>
          <w:rFonts w:hint="eastAsia" w:ascii="仿宋" w:hAnsi="仿宋" w:eastAsia="仿宋"/>
          <w:bCs/>
          <w:color w:val="000000"/>
          <w:sz w:val="28"/>
          <w:szCs w:val="28"/>
        </w:rPr>
        <w:t xml:space="preserve">，将通过</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要求其在合理的时间内提供说明，必要时提交相关证</w:t>
      </w:r>
      <w:r>
        <w:rPr>
          <w:rFonts w:hint="eastAsia" w:ascii="仿宋" w:hAnsi="仿宋" w:eastAsia="仿宋"/>
          <w:bCs/>
          <w:color w:val="000000"/>
          <w:sz w:val="28"/>
          <w:szCs w:val="28"/>
        </w:rPr>
        <w:t xml:space="preserve">明材料；投标人不能证明其报价合理性的，评标委员会应当将其作为无效投标处理。</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 投标文件未按照招标文件要求加盖CA电子公章的。</w:t>
      </w:r>
      <w:r>
        <w:rPr>
          <w:rFonts w:hint="eastAsia" w:ascii="仿宋" w:hAnsi="仿宋" w:eastAsia="仿宋"/>
          <w:bCs/>
          <w:color w:val="000000"/>
          <w:sz w:val="28"/>
          <w:szCs w:val="28"/>
        </w:rPr>
      </w:r>
      <w:r/>
    </w:p>
    <w:p>
      <w:pPr>
        <w:pStyle w:val="670"/>
        <w:ind w:firstLine="562"/>
        <w:spacing w:line="480" w:lineRule="exact"/>
        <w:rPr>
          <w:rFonts w:hint="eastAsia" w:eastAsia="方正仿宋_GBK"/>
          <w:b/>
          <w:bCs w:val="0"/>
          <w:sz w:val="28"/>
          <w:szCs w:val="28"/>
          <w:highlight w:val="none"/>
        </w:rPr>
      </w:pPr>
      <w:r>
        <w:rPr>
          <w:rFonts w:hint="eastAsia" w:ascii="仿宋" w:hAnsi="仿宋" w:eastAsia="仿宋"/>
          <w:b/>
          <w:bCs w:val="0"/>
          <w:color w:val="000000"/>
          <w:sz w:val="28"/>
          <w:szCs w:val="28"/>
          <w:highlight w:val="none"/>
          <w:lang w:val="en-US" w:eastAsia="zh-CN"/>
        </w:rPr>
        <w:t xml:space="preserve">27.1.13</w:t>
      </w:r>
      <w:r>
        <w:rPr>
          <w:rFonts w:hint="eastAsia" w:eastAsia="方正仿宋_GBK"/>
          <w:b/>
          <w:bCs w:val="0"/>
          <w:sz w:val="28"/>
          <w:szCs w:val="28"/>
          <w:highlight w:val="none"/>
        </w:rPr>
        <w:t xml:space="preserve">投标人的商务技术部分得分相差异常悬殊，评标委员会一致认为得分畸低者有可能影响产品质量或者不能诚信履约的。</w:t>
      </w:r>
      <w:r>
        <w:rPr>
          <w:rFonts w:hint="eastAsia" w:eastAsia="方正仿宋_GBK"/>
          <w:b/>
          <w:bCs w:val="0"/>
          <w:sz w:val="28"/>
          <w:szCs w:val="28"/>
          <w:highlight w:val="none"/>
        </w:rPr>
      </w:r>
      <w:r/>
    </w:p>
    <w:p>
      <w:pPr>
        <w:pStyle w:val="670"/>
        <w:ind w:firstLine="560"/>
        <w:spacing w:line="480" w:lineRule="exact"/>
        <w:rPr>
          <w:lang w:val="en-US" w:eastAsia="zh-CN"/>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4</w:t>
      </w:r>
      <w:r>
        <w:rPr>
          <w:rFonts w:hint="eastAsia" w:ascii="仿宋" w:hAnsi="仿宋" w:eastAsia="仿宋"/>
          <w:bCs/>
          <w:color w:val="000000"/>
          <w:sz w:val="28"/>
          <w:szCs w:val="28"/>
        </w:rPr>
        <w:t xml:space="preserve">其他法律、法规及本招标文件规定的属无效投标的情形。</w:t>
      </w:r>
      <w:r>
        <w:rPr>
          <w:lang w:val="en-US" w:eastAsia="zh-CN"/>
        </w:rPr>
      </w:r>
      <w:r/>
    </w:p>
    <w:p>
      <w:pPr>
        <w:pStyle w:val="670"/>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.2废标条款</w:t>
      </w:r>
      <w:r>
        <w:rPr>
          <w:rFonts w:hint="eastAsia" w:ascii="仿宋" w:hAnsi="仿宋" w:eastAsia="仿宋"/>
          <w:bCs/>
          <w:color w:val="000000"/>
          <w:sz w:val="28"/>
          <w:szCs w:val="28"/>
        </w:rPr>
      </w:r>
      <w:r/>
    </w:p>
    <w:p>
      <w:pPr>
        <w:pStyle w:val="670"/>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.2.1符合专业条件的供应商或者对招标文件作实质响应的供应商不足三家的。</w:t>
      </w:r>
      <w:r>
        <w:rPr>
          <w:rFonts w:hint="eastAsia" w:ascii="仿宋" w:hAnsi="仿宋" w:eastAsia="仿宋"/>
          <w:bCs/>
          <w:color w:val="000000"/>
          <w:sz w:val="28"/>
          <w:szCs w:val="28"/>
        </w:rPr>
      </w:r>
      <w:r/>
    </w:p>
    <w:p>
      <w:pPr>
        <w:pStyle w:val="670"/>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.2.2出现影响采购公正的违法、违规行为的。</w:t>
      </w:r>
      <w:r>
        <w:rPr>
          <w:rFonts w:hint="eastAsia" w:ascii="仿宋" w:hAnsi="仿宋" w:eastAsia="仿宋"/>
          <w:bCs/>
          <w:color w:val="000000"/>
          <w:sz w:val="28"/>
          <w:szCs w:val="28"/>
        </w:rPr>
      </w:r>
      <w:r/>
    </w:p>
    <w:p>
      <w:pPr>
        <w:pStyle w:val="670"/>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.2.3因重大变故，采购任务取消的。</w:t>
      </w:r>
      <w:r>
        <w:rPr>
          <w:rFonts w:hint="eastAsia" w:ascii="仿宋" w:hAnsi="仿宋" w:eastAsia="仿宋"/>
          <w:bCs/>
          <w:color w:val="000000"/>
          <w:sz w:val="28"/>
          <w:szCs w:val="28"/>
        </w:rPr>
      </w:r>
      <w:r/>
    </w:p>
    <w:p>
      <w:pPr>
        <w:pStyle w:val="670"/>
        <w:ind w:left="479"/>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.2.4评标委员会认定招标文件存在歧义、重大缺陷导致评审工作无法进行。</w:t>
      </w:r>
      <w:r>
        <w:rPr>
          <w:rFonts w:ascii="仿宋" w:hAnsi="仿宋" w:eastAsia="仿宋"/>
          <w:bCs/>
          <w:color w:val="000000"/>
          <w:sz w:val="28"/>
          <w:szCs w:val="28"/>
        </w:rPr>
      </w:r>
      <w:r/>
    </w:p>
    <w:p>
      <w:pPr>
        <w:pStyle w:val="670"/>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.2.5 因</w:t>
      </w:r>
      <w:r>
        <w:rPr>
          <w:rFonts w:hint="eastAsia" w:ascii="仿宋" w:hAnsi="仿宋" w:eastAsia="仿宋"/>
          <w:color w:val="000000"/>
          <w:sz w:val="28"/>
          <w:szCs w:val="28"/>
        </w:rPr>
        <w:t xml:space="preserve">苏采云系统</w:t>
      </w:r>
      <w:r>
        <w:rPr>
          <w:rFonts w:ascii="仿宋" w:hAnsi="仿宋" w:eastAsia="仿宋"/>
          <w:bCs/>
          <w:color w:val="000000"/>
          <w:sz w:val="28"/>
          <w:szCs w:val="28"/>
        </w:rPr>
        <w:t xml:space="preserve">系统</w:t>
      </w:r>
      <w:r>
        <w:rPr>
          <w:rFonts w:ascii="仿宋" w:hAnsi="仿宋" w:eastAsia="仿宋"/>
          <w:bCs/>
          <w:color w:val="000000"/>
          <w:sz w:val="28"/>
          <w:szCs w:val="28"/>
        </w:rPr>
        <w:t xml:space="preserve">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rPr>
          <w:rFonts w:hint="eastAsia" w:ascii="仿宋" w:hAnsi="仿宋" w:eastAsia="仿宋"/>
          <w:bCs/>
          <w:color w:val="000000"/>
          <w:sz w:val="28"/>
          <w:szCs w:val="28"/>
        </w:rPr>
      </w:r>
      <w:r/>
    </w:p>
    <w:p>
      <w:pPr>
        <w:pStyle w:val="670"/>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.3 投标截止时间结束后参加投标的供应商不足三家的处理：</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rPr>
          <w:rFonts w:hint="eastAsia" w:ascii="仿宋" w:hAnsi="仿宋" w:eastAsia="仿宋"/>
          <w:bCs/>
          <w:color w:val="000000"/>
          <w:sz w:val="28"/>
          <w:szCs w:val="28"/>
        </w:rPr>
      </w:r>
      <w:r/>
    </w:p>
    <w:p>
      <w:pPr>
        <w:pStyle w:val="670"/>
        <w:ind w:firstLine="422"/>
        <w:keepLines/>
        <w:keepNext/>
        <w:spacing w:before="145" w:after="145" w:line="480" w:lineRule="exact"/>
        <w:rPr>
          <w:rFonts w:hint="eastAsia" w:ascii="仿宋" w:hAnsi="仿宋" w:eastAsia="仿宋"/>
          <w:b/>
          <w:bCs/>
          <w:color w:val="000000"/>
          <w:sz w:val="28"/>
          <w:szCs w:val="28"/>
        </w:rPr>
        <w:outlineLvl w:val="2"/>
      </w:pPr>
      <w:r/>
      <w:bookmarkStart w:id="186" w:name="_Toc120614219"/>
      <w:r/>
      <w:bookmarkStart w:id="187" w:name="_Toc31038"/>
      <w:r>
        <w:rPr>
          <w:rFonts w:hint="eastAsia" w:ascii="仿宋" w:hAnsi="仿宋" w:eastAsia="仿宋"/>
          <w:b/>
          <w:bCs/>
          <w:color w:val="000000"/>
          <w:sz w:val="28"/>
          <w:szCs w:val="28"/>
        </w:rPr>
        <w:t xml:space="preserve">六、</w:t>
      </w:r>
      <w:bookmarkEnd w:id="183"/>
      <w:r/>
      <w:bookmarkEnd w:id="184"/>
      <w:r/>
      <w:bookmarkEnd w:id="185"/>
      <w:r>
        <w:rPr>
          <w:rFonts w:hint="eastAsia" w:ascii="仿宋" w:hAnsi="仿宋" w:eastAsia="仿宋"/>
          <w:b/>
          <w:bCs/>
          <w:color w:val="000000"/>
          <w:sz w:val="28"/>
          <w:szCs w:val="28"/>
        </w:rPr>
        <w:t xml:space="preserve">定标</w:t>
      </w:r>
      <w:bookmarkEnd w:id="186"/>
      <w:r/>
      <w:bookmarkEnd w:id="187"/>
      <w:r>
        <w:rPr>
          <w:rFonts w:hint="eastAsia" w:ascii="仿宋" w:hAnsi="仿宋" w:eastAsia="仿宋"/>
          <w:b/>
          <w:bCs/>
          <w:color w:val="000000"/>
          <w:sz w:val="28"/>
          <w:szCs w:val="28"/>
        </w:rPr>
      </w:r>
      <w:r/>
    </w:p>
    <w:p>
      <w:pPr>
        <w:pStyle w:val="670"/>
        <w:ind w:firstLine="560"/>
        <w:keepLines/>
        <w:keepNext/>
        <w:spacing w:line="480" w:lineRule="exact"/>
        <w:rPr>
          <w:rFonts w:hint="eastAsia" w:ascii="仿宋" w:hAnsi="仿宋" w:eastAsia="仿宋"/>
          <w:bCs/>
          <w:color w:val="000000"/>
          <w:sz w:val="28"/>
          <w:szCs w:val="28"/>
        </w:rPr>
        <w:outlineLvl w:val="3"/>
      </w:pPr>
      <w:r/>
      <w:bookmarkStart w:id="188" w:name="_Toc513029238"/>
      <w:r/>
      <w:bookmarkStart w:id="189" w:name="_Toc16938554"/>
      <w:r/>
      <w:bookmarkStart w:id="190" w:name="_Toc20823310"/>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w:t>
      </w:r>
      <w:bookmarkEnd w:id="188"/>
      <w:r>
        <w:rPr>
          <w:rFonts w:hint="eastAsia" w:ascii="仿宋" w:hAnsi="仿宋" w:eastAsia="仿宋"/>
          <w:bCs/>
          <w:color w:val="000000"/>
          <w:sz w:val="28"/>
          <w:szCs w:val="28"/>
        </w:rPr>
        <w:t xml:space="preserve">确定</w:t>
      </w:r>
      <w:bookmarkEnd w:id="189"/>
      <w:r/>
      <w:bookmarkEnd w:id="190"/>
      <w:r>
        <w:rPr>
          <w:rFonts w:hint="eastAsia" w:ascii="仿宋" w:hAnsi="仿宋" w:eastAsia="仿宋"/>
          <w:bCs/>
          <w:color w:val="000000"/>
          <w:sz w:val="28"/>
          <w:szCs w:val="28"/>
        </w:rPr>
        <w:t xml:space="preserve">中标单位</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.1中标候选人的选取原则和数量见招标文件第五章规定。 </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.2 采购人应根据评委会推荐的中标候选人确定中标人。</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.3 </w:t>
      </w:r>
      <w:r>
        <w:rPr>
          <w:rFonts w:hint="eastAsia" w:ascii="仿宋" w:hAnsi="仿宋" w:eastAsia="仿宋"/>
          <w:color w:val="000000"/>
          <w:sz w:val="28"/>
          <w:szCs w:val="28"/>
        </w:rPr>
        <w:t xml:space="preserve">采购中心将在“江苏政府采购网”发布中标公告，公告期限为1个工作日。</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  若有充分证据证明，中标人出现下列情况之一的，一经查实，将被取消中标资格：</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.4.1提供虚假材料谋取中标的。</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.4.2向采购人、采购中心行贿或者提供其他不正当利益的。</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.4.3属于本文件规定的无效条件，但在评标过程中又未被评委会发现的。</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.4.4与采购人或者其他供应商恶意串通的。</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.4.5采取不正当手段诋毁、排挤其他供应商的。</w:t>
      </w:r>
      <w:r>
        <w:rPr>
          <w:rFonts w:hint="eastAsia" w:ascii="仿宋" w:hAnsi="仿宋" w:eastAsia="仿宋"/>
          <w:color w:val="000000"/>
          <w:sz w:val="28"/>
          <w:szCs w:val="28"/>
        </w:rPr>
      </w:r>
      <w:r/>
    </w:p>
    <w:p>
      <w:pPr>
        <w:pStyle w:val="670"/>
        <w:ind w:firstLine="560"/>
        <w:spacing w:line="480" w:lineRule="exact"/>
        <w:rPr>
          <w:rFonts w:ascii="仿宋" w:hAnsi="仿宋" w:eastAsia="仿宋"/>
          <w:color w:val="000000"/>
          <w:sz w:val="28"/>
          <w:szCs w:val="28"/>
        </w:rPr>
      </w:pPr>
      <w:r/>
      <w:bookmarkStart w:id="191" w:name="_Toc200451960"/>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rPr>
          <w:rFonts w:ascii="仿宋" w:hAnsi="仿宋" w:eastAsia="仿宋"/>
          <w:color w:val="000000"/>
          <w:sz w:val="28"/>
          <w:szCs w:val="28"/>
        </w:rPr>
      </w:r>
      <w:r/>
    </w:p>
    <w:p>
      <w:pPr>
        <w:pStyle w:val="670"/>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.5.1不同投标人的投标文件由同一单位或者个人编制；</w:t>
      </w:r>
      <w:r>
        <w:rPr>
          <w:rFonts w:ascii="仿宋" w:hAnsi="仿宋" w:eastAsia="仿宋"/>
          <w:color w:val="000000"/>
          <w:sz w:val="28"/>
          <w:szCs w:val="28"/>
        </w:rPr>
      </w:r>
      <w:r/>
    </w:p>
    <w:p>
      <w:pPr>
        <w:pStyle w:val="670"/>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.5.2不同投标人委托同一单位或者个人办理投标事宜；</w:t>
      </w:r>
      <w:r>
        <w:rPr>
          <w:rFonts w:ascii="仿宋" w:hAnsi="仿宋" w:eastAsia="仿宋"/>
          <w:color w:val="000000"/>
          <w:sz w:val="28"/>
          <w:szCs w:val="28"/>
        </w:rPr>
      </w:r>
      <w:r/>
    </w:p>
    <w:p>
      <w:pPr>
        <w:pStyle w:val="670"/>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.5.3 不同投标人的投标文件载明的项目管理成员或者联系人员为同一人；</w:t>
      </w:r>
      <w:r>
        <w:rPr>
          <w:rFonts w:ascii="仿宋" w:hAnsi="仿宋" w:eastAsia="仿宋"/>
          <w:color w:val="000000"/>
          <w:sz w:val="28"/>
          <w:szCs w:val="28"/>
        </w:rPr>
      </w:r>
      <w:r/>
    </w:p>
    <w:p>
      <w:pPr>
        <w:pStyle w:val="670"/>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.5.4不同投标人的投标文件异常一致或者投标报价呈规律性差异；</w:t>
      </w:r>
      <w:r>
        <w:rPr>
          <w:rFonts w:ascii="仿宋" w:hAnsi="仿宋" w:eastAsia="仿宋"/>
          <w:color w:val="000000"/>
          <w:sz w:val="28"/>
          <w:szCs w:val="28"/>
        </w:rPr>
      </w:r>
      <w:r/>
    </w:p>
    <w:p>
      <w:pPr>
        <w:pStyle w:val="670"/>
        <w:ind w:firstLine="560"/>
        <w:keepLines/>
        <w:keepNext/>
        <w:spacing w:line="480" w:lineRule="exact"/>
        <w:rPr>
          <w:rFonts w:hint="eastAsia" w:ascii="仿宋" w:hAnsi="仿宋" w:eastAsia="仿宋"/>
          <w:bCs/>
          <w:color w:val="000000"/>
          <w:sz w:val="28"/>
          <w:szCs w:val="28"/>
        </w:rPr>
        <w:outlineLvl w:val="3"/>
      </w:pPr>
      <w:r>
        <w:rPr>
          <w:rFonts w:ascii="仿宋" w:hAnsi="仿宋" w:eastAsia="仿宋"/>
          <w:bCs/>
          <w:color w:val="000000"/>
          <w:sz w:val="28"/>
          <w:szCs w:val="28"/>
        </w:rPr>
        <w:t xml:space="preserve">29</w:t>
      </w:r>
      <w:r>
        <w:rPr>
          <w:rFonts w:hint="eastAsia" w:ascii="仿宋" w:hAnsi="仿宋" w:eastAsia="仿宋"/>
          <w:bCs/>
          <w:color w:val="000000"/>
          <w:sz w:val="28"/>
          <w:szCs w:val="28"/>
        </w:rPr>
        <w:t xml:space="preserve">、质疑处理</w:t>
      </w:r>
      <w:bookmarkEnd w:id="191"/>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s="宋体"/>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ascii="仿宋" w:hAnsi="仿宋" w:eastAsia="仿宋"/>
          <w:color w:val="000000"/>
          <w:sz w:val="28"/>
          <w:szCs w:val="28"/>
        </w:rPr>
        <w:t xml:space="preserve">29</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ascii="仿宋" w:hAnsi="仿宋" w:eastAsia="仿宋"/>
          <w:color w:val="000000"/>
          <w:sz w:val="28"/>
          <w:szCs w:val="28"/>
        </w:rPr>
        <w:t xml:space="preserve">29</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rPr>
          <w:rFonts w:hint="eastAsia" w:ascii="仿宋" w:hAnsi="仿宋" w:eastAsia="仿宋" w:cs="宋体"/>
          <w:color w:val="000000"/>
          <w:sz w:val="28"/>
          <w:szCs w:val="28"/>
        </w:rPr>
      </w:r>
      <w:r/>
    </w:p>
    <w:p>
      <w:pPr>
        <w:pStyle w:val="670"/>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供应商应当在法定质疑期内一次性提出针对同一采购程序环节的质疑。供应商如在法定期限内对同一采购程序环节提出多次质疑的，采购中心、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rPr>
          <w:rFonts w:hint="eastAsia" w:ascii="仿宋" w:hAnsi="仿宋" w:eastAsia="仿宋" w:cs="宋体"/>
          <w:color w:val="000000"/>
          <w:sz w:val="28"/>
          <w:szCs w:val="28"/>
        </w:rPr>
      </w:r>
      <w:r/>
    </w:p>
    <w:p>
      <w:pPr>
        <w:pStyle w:val="670"/>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olor w:val="000000"/>
          <w:sz w:val="28"/>
          <w:szCs w:val="28"/>
        </w:rPr>
      </w:r>
      <w:r/>
    </w:p>
    <w:p>
      <w:pPr>
        <w:pStyle w:val="670"/>
        <w:ind w:firstLine="562"/>
        <w:spacing w:line="480" w:lineRule="exact"/>
        <w:rPr>
          <w:rFonts w:hint="eastAsia" w:ascii="仿宋" w:hAnsi="仿宋" w:eastAsia="仿宋"/>
          <w:b/>
          <w:bCs/>
          <w:color w:val="000000"/>
          <w:sz w:val="28"/>
          <w:szCs w:val="28"/>
        </w:rPr>
      </w:pPr>
      <w:r>
        <w:rPr>
          <w:rFonts w:ascii="仿宋" w:hAnsi="仿宋" w:eastAsia="仿宋"/>
          <w:b/>
          <w:bCs/>
          <w:color w:val="000000"/>
          <w:sz w:val="28"/>
          <w:szCs w:val="28"/>
        </w:rPr>
        <w:t xml:space="preserve">29</w:t>
      </w:r>
      <w:r>
        <w:rPr>
          <w:rFonts w:hint="eastAsia" w:ascii="仿宋" w:hAnsi="仿宋" w:eastAsia="仿宋"/>
          <w:b/>
          <w:bCs/>
          <w:color w:val="000000"/>
          <w:sz w:val="28"/>
          <w:szCs w:val="28"/>
        </w:rPr>
        <w:t xml:space="preserve">.4 </w:t>
      </w:r>
      <w:r>
        <w:rPr>
          <w:rFonts w:hint="eastAsia" w:ascii="仿宋" w:hAnsi="仿宋" w:eastAsia="仿宋"/>
          <w:b/>
          <w:bCs/>
          <w:color w:val="000000"/>
          <w:sz w:val="28"/>
          <w:szCs w:val="28"/>
        </w:rPr>
        <w:t xml:space="preserve">供应商（含潜在</w:t>
      </w:r>
      <w:r>
        <w:rPr>
          <w:rFonts w:ascii="仿宋" w:hAnsi="仿宋" w:eastAsia="仿宋"/>
          <w:b/>
          <w:bCs/>
          <w:color w:val="000000"/>
          <w:sz w:val="28"/>
          <w:szCs w:val="28"/>
        </w:rPr>
        <w:t xml:space="preserve">供应商</w:t>
      </w:r>
      <w:r>
        <w:rPr>
          <w:rFonts w:hint="eastAsia" w:ascii="仿宋" w:hAnsi="仿宋" w:eastAsia="仿宋"/>
          <w:b/>
          <w:bCs/>
          <w:color w:val="000000"/>
          <w:sz w:val="28"/>
          <w:szCs w:val="28"/>
        </w:rPr>
        <w:t xml:space="preserve">）对与</w:t>
      </w:r>
      <w:r>
        <w:rPr>
          <w:rFonts w:ascii="仿宋" w:hAnsi="仿宋" w:eastAsia="仿宋"/>
          <w:b/>
          <w:bCs/>
          <w:color w:val="000000"/>
          <w:sz w:val="28"/>
          <w:szCs w:val="28"/>
        </w:rPr>
        <w:t xml:space="preserve">本项目</w:t>
      </w:r>
      <w:r>
        <w:rPr>
          <w:rFonts w:hint="eastAsia" w:ascii="仿宋" w:hAnsi="仿宋" w:eastAsia="仿宋"/>
          <w:b/>
          <w:bCs/>
          <w:color w:val="000000"/>
          <w:sz w:val="28"/>
          <w:szCs w:val="28"/>
        </w:rPr>
        <w:t xml:space="preserve">有关的</w:t>
      </w:r>
      <w:r>
        <w:rPr>
          <w:rFonts w:ascii="仿宋" w:hAnsi="仿宋" w:eastAsia="仿宋"/>
          <w:b/>
          <w:bCs/>
          <w:color w:val="000000"/>
          <w:sz w:val="28"/>
          <w:szCs w:val="28"/>
        </w:rPr>
        <w:t xml:space="preserve">所有询问、质疑</w:t>
      </w:r>
      <w:r>
        <w:rPr>
          <w:rFonts w:hint="eastAsia" w:ascii="仿宋" w:hAnsi="仿宋" w:eastAsia="仿宋"/>
          <w:b/>
          <w:bCs/>
          <w:color w:val="000000"/>
          <w:sz w:val="28"/>
          <w:szCs w:val="28"/>
        </w:rPr>
        <w:t xml:space="preserve">均</w:t>
      </w:r>
      <w:r>
        <w:rPr>
          <w:rFonts w:ascii="仿宋" w:hAnsi="仿宋" w:eastAsia="仿宋"/>
          <w:b/>
          <w:bCs/>
          <w:color w:val="000000"/>
          <w:sz w:val="28"/>
          <w:szCs w:val="28"/>
        </w:rPr>
        <w:t xml:space="preserve">请向采购人提出，由采购人负责答复。</w:t>
      </w:r>
      <w:r>
        <w:rPr>
          <w:rFonts w:hint="eastAsia" w:ascii="仿宋" w:hAnsi="仿宋" w:eastAsia="仿宋"/>
          <w:b/>
          <w:bCs/>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采购人及采购中心只接收以纸质原件形式送达的质疑,建议供应商尽量通过邮寄方式提交质疑（采购人和采购中心不接受无快递运</w:t>
      </w:r>
      <w:r>
        <w:rPr>
          <w:rFonts w:ascii="仿宋" w:hAnsi="仿宋" w:eastAsia="仿宋"/>
          <w:color w:val="000000"/>
          <w:sz w:val="28"/>
          <w:szCs w:val="28"/>
        </w:rPr>
        <w:t xml:space="preserve">单号</w:t>
      </w:r>
      <w:r>
        <w:rPr>
          <w:rFonts w:hint="eastAsia" w:ascii="仿宋" w:hAnsi="仿宋" w:eastAsia="仿宋"/>
          <w:color w:val="000000"/>
          <w:sz w:val="28"/>
          <w:szCs w:val="28"/>
        </w:rPr>
        <w:t xml:space="preserve">的快递）。</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采购中心质疑接收部门为政策法规科（快递运单上的收件人填写“政策法规科”即可），联系地址：南通市崇川区工农路150号南通市政务中心裙楼415室，联系电话：0513-59001850。</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 以下情形的质疑不予受理</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.5.1 内容不符合《政府采购质疑和投诉办法》第十二条规定的质疑。</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.5.2 超出政府采购法定期限的质疑。</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.5.3 以传真、电子邮件等方式递交的非原件形式的质疑。</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.5.4 未参加投标活动的供应商或在投标活动中自身权益未受到损害的供应商所提出的质疑。</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.5.5供应商组成联合体参加投标，联合体中任何一方或多方未按要求签字、盖章、加盖公章的质疑。</w:t>
      </w:r>
      <w:r>
        <w:rPr>
          <w:rFonts w:hint="eastAsia" w:ascii="仿宋" w:hAnsi="仿宋" w:eastAsia="仿宋"/>
          <w:color w:val="000000"/>
          <w:sz w:val="28"/>
          <w:szCs w:val="28"/>
        </w:rPr>
      </w:r>
      <w:r/>
    </w:p>
    <w:p>
      <w:pPr>
        <w:pStyle w:val="670"/>
        <w:ind w:firstLine="546"/>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仿宋" w:hAnsi="仿宋" w:eastAsia="仿宋"/>
          <w:color w:val="000000"/>
          <w:sz w:val="28"/>
          <w:szCs w:val="28"/>
        </w:rPr>
      </w:r>
      <w:r/>
    </w:p>
    <w:p>
      <w:pPr>
        <w:pStyle w:val="670"/>
        <w:keepLines/>
        <w:keepNext/>
        <w:spacing w:before="145" w:after="145" w:line="480" w:lineRule="exact"/>
        <w:rPr>
          <w:rFonts w:hint="eastAsia" w:ascii="仿宋" w:hAnsi="仿宋" w:eastAsia="仿宋"/>
          <w:b/>
          <w:bCs/>
          <w:color w:val="000000"/>
          <w:sz w:val="28"/>
          <w:szCs w:val="28"/>
        </w:rPr>
        <w:outlineLvl w:val="2"/>
      </w:pPr>
      <w:r/>
      <w:bookmarkStart w:id="192" w:name="_Toc120614220"/>
      <w:r/>
      <w:bookmarkStart w:id="193" w:name="_Toc29994"/>
      <w:r/>
      <w:bookmarkStart w:id="194" w:name="_Toc20823308"/>
      <w:r/>
      <w:bookmarkStart w:id="195" w:name="_Toc513029236"/>
      <w:r/>
      <w:bookmarkStart w:id="196" w:name="_Toc16938552"/>
      <w:r>
        <w:rPr>
          <w:rFonts w:hint="eastAsia" w:ascii="仿宋" w:hAnsi="仿宋" w:eastAsia="仿宋"/>
          <w:b/>
          <w:bCs/>
          <w:color w:val="000000"/>
          <w:sz w:val="28"/>
          <w:szCs w:val="28"/>
        </w:rPr>
        <w:t xml:space="preserve">七、授予合同</w:t>
      </w:r>
      <w:bookmarkEnd w:id="192"/>
      <w:r/>
      <w:bookmarkEnd w:id="193"/>
      <w:r>
        <w:rPr>
          <w:rFonts w:hint="eastAsia" w:ascii="仿宋" w:hAnsi="仿宋" w:eastAsia="仿宋"/>
          <w:b/>
          <w:bCs/>
          <w:color w:val="000000"/>
          <w:sz w:val="28"/>
          <w:szCs w:val="28"/>
        </w:rPr>
      </w:r>
      <w:r/>
    </w:p>
    <w:p>
      <w:pPr>
        <w:pStyle w:val="670"/>
        <w:ind w:firstLine="560"/>
        <w:keepLines/>
        <w:keepNext/>
        <w:spacing w:line="480" w:lineRule="exact"/>
        <w:rPr>
          <w:rFonts w:hint="eastAsia" w:ascii="仿宋" w:hAnsi="仿宋" w:eastAsia="仿宋"/>
          <w:bCs/>
          <w:color w:val="000000"/>
          <w:sz w:val="28"/>
          <w:szCs w:val="28"/>
        </w:rPr>
        <w:outlineLvl w:val="3"/>
      </w:pPr>
      <w:r/>
      <w:bookmarkEnd w:id="194"/>
      <w:r/>
      <w:bookmarkEnd w:id="195"/>
      <w:r/>
      <w:bookmarkEnd w:id="196"/>
      <w:r/>
      <w:bookmarkStart w:id="197" w:name="_Toc513029237"/>
      <w:r/>
      <w:bookmarkStart w:id="198" w:name="_Toc16938553"/>
      <w:r/>
      <w:bookmarkStart w:id="199" w:name="_Toc20823309"/>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0</w:t>
      </w:r>
      <w:r>
        <w:rPr>
          <w:rFonts w:hint="eastAsia" w:ascii="仿宋" w:hAnsi="仿宋" w:eastAsia="仿宋"/>
          <w:bCs/>
          <w:color w:val="000000"/>
          <w:sz w:val="28"/>
          <w:szCs w:val="28"/>
        </w:rPr>
        <w:t xml:space="preserve">. 签订合同</w:t>
      </w:r>
      <w:r>
        <w:rPr>
          <w:rFonts w:hint="eastAsia" w:ascii="仿宋" w:hAnsi="仿宋" w:eastAsia="仿宋"/>
          <w:bCs/>
          <w:color w:val="000000"/>
          <w:sz w:val="28"/>
          <w:szCs w:val="28"/>
        </w:rPr>
      </w:r>
      <w:r/>
    </w:p>
    <w:p>
      <w:pPr>
        <w:pStyle w:val="670"/>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0</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rPr>
          <w:rFonts w:hint="eastAsia" w:ascii="仿宋" w:hAnsi="仿宋" w:eastAsia="仿宋"/>
          <w:color w:val="000000"/>
          <w:sz w:val="28"/>
          <w:szCs w:val="28"/>
        </w:rPr>
      </w:r>
      <w:r/>
    </w:p>
    <w:p>
      <w:pPr>
        <w:pStyle w:val="670"/>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rPr>
          <w:rFonts w:hint="eastAsia" w:ascii="仿宋" w:hAnsi="仿宋" w:eastAsia="仿宋"/>
          <w:color w:val="000000"/>
          <w:sz w:val="28"/>
          <w:szCs w:val="28"/>
        </w:rPr>
      </w:r>
      <w:r/>
    </w:p>
    <w:p>
      <w:pPr>
        <w:pStyle w:val="670"/>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.3 签订合同后，</w:t>
      </w:r>
      <w:r>
        <w:rPr>
          <w:rFonts w:hint="eastAsia" w:ascii="仿宋" w:hAnsi="仿宋" w:eastAsia="仿宋"/>
          <w:i/>
          <w:iCs/>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rPr>
          <w:rFonts w:hint="eastAsia" w:ascii="仿宋" w:hAnsi="仿宋" w:eastAsia="仿宋"/>
          <w:color w:val="000000"/>
          <w:sz w:val="28"/>
          <w:szCs w:val="28"/>
        </w:rPr>
      </w:r>
      <w:r/>
    </w:p>
    <w:p>
      <w:pPr>
        <w:pStyle w:val="670"/>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1</w:t>
      </w:r>
      <w:r>
        <w:rPr>
          <w:rFonts w:hint="eastAsia" w:ascii="仿宋" w:hAnsi="仿宋" w:eastAsia="仿宋"/>
          <w:bCs/>
          <w:color w:val="000000"/>
          <w:sz w:val="28"/>
          <w:szCs w:val="28"/>
        </w:rPr>
        <w:t xml:space="preserve">、货物（包含与货物相关的服务）的追加</w:t>
      </w:r>
      <w:r>
        <w:rPr>
          <w:rFonts w:hint="eastAsia" w:ascii="仿宋" w:hAnsi="仿宋" w:eastAsia="仿宋"/>
          <w:bCs/>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670"/>
        <w:ind w:firstLine="560"/>
        <w:keepLines/>
        <w:keepNext/>
        <w:spacing w:line="480" w:lineRule="exact"/>
        <w:rPr>
          <w:rFonts w:ascii="仿宋" w:hAnsi="仿宋" w:eastAsia="仿宋"/>
          <w:bCs/>
          <w:color w:val="000000"/>
          <w:sz w:val="28"/>
          <w:szCs w:val="28"/>
        </w:rPr>
        <w:outlineLvl w:val="3"/>
      </w:pPr>
      <w:r/>
      <w:bookmarkEnd w:id="197"/>
      <w:r/>
      <w:bookmarkEnd w:id="198"/>
      <w:r/>
      <w:bookmarkEnd w:id="199"/>
      <w:r/>
      <w:bookmarkStart w:id="200" w:name="_Toc479757207"/>
      <w:r/>
      <w:bookmarkStart w:id="201" w:name="_Toc20823314"/>
      <w:r/>
      <w:bookmarkStart w:id="202" w:name="_Toc16938558"/>
      <w:r/>
      <w:bookmarkStart w:id="203" w:name="_Toc120614221"/>
      <w:r/>
      <w:bookmarkStart w:id="204" w:name="_Toc513029242"/>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bCs/>
          <w:color w:val="000000"/>
          <w:sz w:val="28"/>
          <w:szCs w:val="28"/>
        </w:rPr>
        <w:t xml:space="preserve">、政府采购履约资金扶持政策</w:t>
      </w:r>
      <w:r>
        <w:rPr>
          <w:rFonts w:ascii="仿宋" w:hAnsi="仿宋" w:eastAsia="仿宋"/>
          <w:bCs/>
          <w:color w:val="000000"/>
          <w:sz w:val="28"/>
          <w:szCs w:val="28"/>
        </w:rPr>
      </w:r>
      <w:r/>
    </w:p>
    <w:p>
      <w:pPr>
        <w:pStyle w:val="670"/>
        <w:ind w:firstLine="420"/>
        <w:rPr>
          <w:rFonts w:hint="eastAsia" w:ascii="仿宋" w:hAnsi="仿宋" w:eastAsia="仿宋"/>
          <w:bCs/>
          <w:color w:val="000000"/>
          <w:sz w:val="28"/>
          <w:szCs w:val="28"/>
          <w:lang w:eastAsia="zh-CN"/>
        </w:rPr>
      </w:pPr>
      <w:r>
        <w:rPr>
          <w:rFonts w:hint="eastAsia" w:ascii="仿宋" w:hAnsi="仿宋" w:eastAsia="仿宋"/>
          <w:bCs/>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lang w:eastAsia="zh-CN"/>
        </w:rPr>
      </w:r>
      <w:r/>
    </w:p>
    <w:p>
      <w:pPr>
        <w:pStyle w:val="670"/>
        <w:ind w:firstLine="420"/>
        <w:rPr>
          <w:rFonts w:hint="eastAsia" w:ascii="仿宋" w:hAnsi="仿宋" w:eastAsia="仿宋" w:cs="Times New Roman"/>
          <w:bCs/>
          <w:color w:val="000000"/>
          <w:sz w:val="28"/>
          <w:szCs w:val="28"/>
          <w:lang w:eastAsia="zh-CN"/>
        </w:rPr>
      </w:pPr>
      <w:r>
        <w:rPr>
          <w:rFonts w:hint="eastAsia" w:ascii="仿宋" w:hAnsi="仿宋" w:eastAsia="仿宋" w:cs="Times New Roman"/>
          <w:bCs/>
          <w:color w:val="000000"/>
          <w:sz w:val="28"/>
          <w:szCs w:val="28"/>
          <w:lang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仿宋" w:hAnsi="仿宋" w:eastAsia="仿宋" w:cs="Times New Roman"/>
          <w:bCs/>
          <w:color w:val="000000"/>
          <w:sz w:val="28"/>
          <w:szCs w:val="28"/>
          <w:lang w:eastAsia="zh-CN"/>
        </w:rPr>
      </w:r>
      <w:r/>
    </w:p>
    <w:p>
      <w:pPr>
        <w:pStyle w:val="682"/>
        <w:rPr>
          <w:rFonts w:hint="eastAsia"/>
          <w:lang w:eastAsia="zh-CN"/>
        </w:rPr>
      </w:pPr>
      <w:r>
        <w:rPr>
          <w:rFonts w:hint="eastAsia"/>
          <w:lang w:eastAsia="zh-CN"/>
        </w:rPr>
      </w:r>
      <w:r/>
    </w:p>
    <w:p>
      <w:pPr>
        <w:pStyle w:val="670"/>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670"/>
        <w:spacing w:line="500" w:lineRule="exact"/>
        <w:rPr>
          <w:rFonts w:ascii="宋体" w:hAnsi="宋体"/>
          <w:bCs/>
          <w:color w:val="000000"/>
          <w:sz w:val="24"/>
          <w:szCs w:val="24"/>
        </w:rPr>
      </w:pPr>
      <w:r>
        <w:rPr>
          <w:rFonts w:ascii="宋体" w:hAnsi="宋体"/>
          <w:bCs/>
          <w:color w:val="000000"/>
          <w:sz w:val="24"/>
          <w:szCs w:val="24"/>
        </w:rPr>
      </w:r>
      <w:r/>
    </w:p>
    <w:p>
      <w:pPr>
        <w:pStyle w:val="670"/>
        <w:spacing w:line="500" w:lineRule="exact"/>
        <w:rPr>
          <w:rFonts w:ascii="宋体" w:hAnsi="宋体"/>
          <w:bCs/>
          <w:color w:val="000000"/>
          <w:sz w:val="24"/>
          <w:szCs w:val="24"/>
        </w:rPr>
      </w:pPr>
      <w:r>
        <w:rPr>
          <w:rFonts w:ascii="宋体" w:hAnsi="宋体"/>
          <w:bCs/>
          <w:color w:val="000000"/>
          <w:sz w:val="24"/>
          <w:szCs w:val="24"/>
        </w:rPr>
      </w:r>
      <w:r/>
    </w:p>
    <w:p>
      <w:pPr>
        <w:pStyle w:val="672"/>
        <w:jc w:val="both"/>
        <w:rPr>
          <w:rFonts w:hint="eastAsia"/>
        </w:rPr>
        <w:outlineLvl w:val="0"/>
      </w:pPr>
      <w:r/>
      <w:bookmarkStart w:id="205" w:name="_Toc21447"/>
      <w:r/>
      <w:bookmarkStart w:id="206" w:name="_Toc270"/>
      <w:r/>
      <w:bookmarkStart w:id="207" w:name="_Toc30994"/>
      <w:r/>
      <w:bookmarkStart w:id="208" w:name="_Toc14966"/>
      <w:r>
        <w:rPr>
          <w:rFonts w:hint="eastAsia"/>
        </w:rPr>
      </w:r>
      <w:r/>
    </w:p>
    <w:p>
      <w:pPr>
        <w:pStyle w:val="688"/>
        <w:rPr>
          <w:rFonts w:hint="eastAsia"/>
        </w:rPr>
      </w:pPr>
      <w:r>
        <w:rPr>
          <w:rFonts w:hint="eastAsia"/>
        </w:rPr>
      </w:r>
      <w:r/>
    </w:p>
    <w:p>
      <w:pPr>
        <w:pStyle w:val="672"/>
        <w:jc w:val="center"/>
        <w:rPr>
          <w:rFonts w:hint="eastAsia"/>
        </w:rPr>
        <w:outlineLvl w:val="0"/>
      </w:pPr>
      <w:r>
        <w:rPr>
          <w:rFonts w:hint="eastAsia"/>
        </w:rPr>
        <w:t xml:space="preserve">第三章  合同</w:t>
      </w:r>
      <w:bookmarkEnd w:id="200"/>
      <w:r/>
      <w:bookmarkEnd w:id="201"/>
      <w:r/>
      <w:bookmarkEnd w:id="202"/>
      <w:r/>
      <w:bookmarkEnd w:id="203"/>
      <w:r/>
      <w:bookmarkEnd w:id="204"/>
      <w:r>
        <w:rPr>
          <w:rFonts w:hint="eastAsia"/>
        </w:rPr>
        <w:t xml:space="preserve">文本</w:t>
      </w:r>
      <w:bookmarkEnd w:id="205"/>
      <w:r/>
      <w:bookmarkEnd w:id="206"/>
      <w:r/>
      <w:bookmarkEnd w:id="207"/>
      <w:r/>
      <w:bookmarkEnd w:id="208"/>
      <w:r>
        <w:rPr>
          <w:rFonts w:hint="eastAsia"/>
        </w:rPr>
      </w:r>
      <w:r/>
    </w:p>
    <w:p>
      <w:pPr>
        <w:pStyle w:val="670"/>
        <w:ind w:firstLine="560"/>
        <w:spacing w:line="480" w:lineRule="exact"/>
        <w:rPr>
          <w:rFonts w:hint="eastAsia" w:ascii="仿宋" w:hAnsi="仿宋" w:eastAsia="仿宋"/>
          <w:bCs/>
          <w:color w:val="000000"/>
          <w:sz w:val="28"/>
          <w:szCs w:val="28"/>
        </w:rPr>
      </w:pPr>
      <w:r/>
      <w:bookmarkStart w:id="209" w:name="_Toc20823315"/>
      <w:r/>
      <w:bookmarkStart w:id="210" w:name="_Toc16938559"/>
      <w:r/>
      <w:bookmarkStart w:id="211" w:name="_Toc513029243"/>
      <w:r>
        <w:rPr>
          <w:rFonts w:hint="eastAsia" w:ascii="仿宋" w:hAnsi="仿宋" w:eastAsia="仿宋"/>
          <w:bCs/>
          <w:color w:val="000000"/>
          <w:sz w:val="28"/>
          <w:szCs w:val="28"/>
        </w:rPr>
        <w:t xml:space="preserve">以下为中标后签定本项目合同的通用条款，中标人不得提出实质性的修改。</w:t>
      </w:r>
      <w:r>
        <w:rPr>
          <w:rFonts w:hint="eastAsia" w:ascii="仿宋" w:hAnsi="仿宋" w:eastAsia="仿宋"/>
          <w:bCs/>
          <w:color w:val="000000"/>
          <w:sz w:val="28"/>
          <w:szCs w:val="28"/>
        </w:rPr>
      </w:r>
      <w:r/>
    </w:p>
    <w:p>
      <w:pPr>
        <w:pStyle w:val="670"/>
        <w:jc w:val="center"/>
        <w:spacing w:line="278" w:lineRule="auto"/>
        <w:rPr>
          <w:rFonts w:hint="eastAsia" w:ascii="宋体" w:hAnsi="宋体" w:cs="宋体"/>
          <w:b/>
          <w:bCs/>
          <w:spacing w:val="-20"/>
          <w:sz w:val="48"/>
          <w:szCs w:val="48"/>
        </w:rPr>
      </w:pPr>
      <w:r/>
      <w:bookmarkEnd w:id="209"/>
      <w:r/>
      <w:bookmarkEnd w:id="210"/>
      <w:r/>
      <w:bookmarkEnd w:id="211"/>
      <w:r/>
      <w:bookmarkStart w:id="212" w:name="_Hlt16619369"/>
      <w:r/>
      <w:bookmarkEnd w:id="212"/>
      <w:r/>
      <w:bookmarkStart w:id="213" w:name="_Toc20823346"/>
      <w:r/>
      <w:bookmarkStart w:id="214" w:name="_Toc479757211"/>
      <w:r/>
      <w:bookmarkStart w:id="215" w:name="_Toc462564139"/>
      <w:r/>
      <w:bookmarkStart w:id="216" w:name="_Hlt16619350"/>
      <w:r/>
      <w:bookmarkStart w:id="217" w:name="_Toc120614244"/>
      <w:r/>
      <w:bookmarkStart w:id="218" w:name="_Toc16938590"/>
      <w:r/>
      <w:bookmarkStart w:id="219" w:name="_Toc23209"/>
      <w:r>
        <w:rPr>
          <w:rFonts w:hint="eastAsia" w:ascii="宋体" w:hAnsi="宋体" w:cs="宋体"/>
          <w:b/>
          <w:bCs/>
          <w:spacing w:val="-20"/>
          <w:sz w:val="48"/>
          <w:szCs w:val="48"/>
        </w:rPr>
        <w:t xml:space="preserve">政府采购货物买卖合同</w:t>
      </w:r>
      <w:r>
        <w:rPr>
          <w:rFonts w:hint="eastAsia" w:ascii="宋体" w:hAnsi="宋体" w:cs="宋体"/>
          <w:b/>
          <w:bCs/>
          <w:spacing w:val="-20"/>
          <w:sz w:val="48"/>
          <w:szCs w:val="48"/>
        </w:rPr>
      </w:r>
      <w:r/>
    </w:p>
    <w:p>
      <w:pPr>
        <w:pStyle w:val="670"/>
        <w:spacing w:line="278" w:lineRule="auto"/>
        <w:rPr>
          <w:rFonts w:hint="eastAsia" w:ascii="宋体" w:hAnsi="宋体" w:cs="宋体"/>
          <w:b/>
          <w:bCs/>
          <w:spacing w:val="-20"/>
          <w:sz w:val="40"/>
          <w:szCs w:val="40"/>
        </w:rPr>
      </w:pPr>
      <w:r>
        <w:rPr>
          <w:rFonts w:hint="eastAsia" w:ascii="宋体" w:hAnsi="宋体" w:cs="宋体"/>
          <w:b/>
          <w:bCs/>
          <w:spacing w:val="-20"/>
          <w:sz w:val="40"/>
          <w:szCs w:val="40"/>
        </w:rPr>
      </w:r>
      <w:r/>
    </w:p>
    <w:p>
      <w:pPr>
        <w:pStyle w:val="670"/>
        <w:spacing w:line="278" w:lineRule="auto"/>
        <w:rPr>
          <w:rFonts w:hint="eastAsia" w:ascii="宋体" w:hAnsi="宋体" w:cs="宋体"/>
          <w:b/>
          <w:bCs/>
          <w:spacing w:val="-20"/>
          <w:sz w:val="40"/>
          <w:szCs w:val="40"/>
        </w:rPr>
      </w:pPr>
      <w:r>
        <w:rPr>
          <w:rFonts w:hint="eastAsia" w:ascii="宋体" w:hAnsi="宋体" w:cs="宋体"/>
          <w:b/>
          <w:bCs/>
          <w:spacing w:val="-20"/>
          <w:sz w:val="40"/>
          <w:szCs w:val="40"/>
        </w:rPr>
      </w:r>
      <w:r/>
    </w:p>
    <w:p>
      <w:pPr>
        <w:pStyle w:val="670"/>
        <w:spacing w:line="278" w:lineRule="auto"/>
        <w:rPr>
          <w:rFonts w:hint="eastAsia" w:ascii="宋体" w:hAnsi="宋体" w:cs="宋体"/>
          <w:b/>
          <w:bCs/>
          <w:spacing w:val="-20"/>
          <w:sz w:val="40"/>
          <w:szCs w:val="40"/>
        </w:rPr>
      </w:pPr>
      <w:r>
        <w:rPr>
          <w:rFonts w:hint="eastAsia" w:ascii="宋体" w:hAnsi="宋体" w:cs="宋体"/>
          <w:b/>
          <w:bCs/>
          <w:spacing w:val="-20"/>
          <w:sz w:val="40"/>
          <w:szCs w:val="40"/>
        </w:rPr>
      </w:r>
      <w:r/>
    </w:p>
    <w:p>
      <w:pPr>
        <w:pStyle w:val="670"/>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670"/>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670"/>
        <w:ind w:left="420"/>
        <w:spacing w:line="360" w:lineRule="auto"/>
        <w:rPr>
          <w:sz w:val="32"/>
          <w:szCs w:val="32"/>
        </w:rPr>
      </w:pPr>
      <w:r>
        <w:rPr>
          <w:rFonts w:hint="eastAsia"/>
          <w:sz w:val="32"/>
          <w:szCs w:val="32"/>
        </w:rPr>
        <w:t xml:space="preserve">甲    方：</w:t>
      </w:r>
      <w:r>
        <w:rPr>
          <w:rFonts w:hint="eastAsia"/>
          <w:sz w:val="32"/>
          <w:szCs w:val="32"/>
          <w:u w:val="single"/>
        </w:rPr>
        <w:t xml:space="preserve">南通市食品药品监督检验中心   </w:t>
      </w:r>
      <w:r>
        <w:rPr>
          <w:sz w:val="32"/>
          <w:szCs w:val="32"/>
        </w:rPr>
      </w:r>
      <w:r/>
    </w:p>
    <w:p>
      <w:pPr>
        <w:pStyle w:val="670"/>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670"/>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670"/>
        <w:spacing w:line="278" w:lineRule="auto"/>
        <w:rPr>
          <w:szCs w:val="24"/>
        </w:rPr>
      </w:pPr>
      <w:r>
        <w:rPr>
          <w:szCs w:val="24"/>
        </w:rPr>
      </w:r>
      <w:r/>
    </w:p>
    <w:p>
      <w:pPr>
        <w:pStyle w:val="670"/>
        <w:spacing w:line="278" w:lineRule="auto"/>
        <w:rPr>
          <w:rFonts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670"/>
        <w:jc w:val="center"/>
        <w:keepLines/>
        <w:keepNext/>
        <w:spacing w:line="400" w:lineRule="exact"/>
        <w:rPr>
          <w:rFonts w:hint="eastAsia" w:ascii="黑体" w:hAnsi="华文中宋" w:eastAsia="黑体"/>
          <w:sz w:val="28"/>
          <w:szCs w:val="28"/>
        </w:rPr>
        <w:outlineLvl w:val="1"/>
      </w:pPr>
      <w:r/>
      <w:bookmarkStart w:id="220"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220"/>
      <w:r>
        <w:rPr>
          <w:rFonts w:hint="eastAsia" w:ascii="黑体" w:hAnsi="华文中宋" w:eastAsia="黑体"/>
          <w:sz w:val="28"/>
          <w:szCs w:val="28"/>
        </w:rPr>
      </w:r>
      <w:r/>
    </w:p>
    <w:p>
      <w:pPr>
        <w:pStyle w:val="670"/>
        <w:jc w:val="center"/>
        <w:keepLines/>
        <w:keepNext/>
        <w:spacing w:line="400" w:lineRule="exact"/>
        <w:rPr>
          <w:rFonts w:hint="eastAsia" w:ascii="黑体" w:hAnsi="华文中宋" w:eastAsia="黑体"/>
          <w:sz w:val="28"/>
          <w:szCs w:val="28"/>
        </w:rPr>
        <w:outlineLvl w:val="1"/>
      </w:pPr>
      <w:r>
        <w:rPr>
          <w:rFonts w:hint="eastAsia" w:ascii="黑体" w:hAnsi="华文中宋" w:eastAsia="黑体"/>
          <w:sz w:val="28"/>
          <w:szCs w:val="28"/>
        </w:rPr>
      </w:r>
      <w:r/>
    </w:p>
    <w:p>
      <w:pPr>
        <w:pStyle w:val="670"/>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南通市食品药品监督检验中心</w:t>
      </w:r>
      <w:r>
        <w:rPr>
          <w:rFonts w:hint="eastAsia" w:ascii="宋体" w:hAnsi="宋体"/>
          <w:szCs w:val="21"/>
        </w:rPr>
        <w:t xml:space="preserve">（采购人）</w:t>
      </w:r>
      <w:r>
        <w:rPr>
          <w:rFonts w:hint="eastAsia" w:ascii="宋体" w:hAnsi="宋体"/>
          <w:szCs w:val="21"/>
        </w:rPr>
      </w:r>
      <w:r/>
    </w:p>
    <w:p>
      <w:pPr>
        <w:pStyle w:val="670"/>
        <w:spacing w:line="400" w:lineRule="exact"/>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rPr>
          <w:rFonts w:hint="eastAsia" w:ascii="宋体" w:hAnsi="宋体"/>
          <w:szCs w:val="21"/>
        </w:rPr>
      </w:r>
      <w:r/>
    </w:p>
    <w:p>
      <w:pPr>
        <w:pStyle w:val="670"/>
        <w:spacing w:line="400" w:lineRule="exact"/>
        <w:rPr>
          <w:szCs w:val="24"/>
        </w:rPr>
      </w:pPr>
      <w:r>
        <w:rPr>
          <w:szCs w:val="24"/>
        </w:rPr>
      </w:r>
      <w:r/>
    </w:p>
    <w:p>
      <w:pPr>
        <w:pStyle w:val="670"/>
        <w:ind w:firstLine="420"/>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rPr>
          <w:rFonts w:hint="eastAsia" w:ascii="宋体" w:hAnsi="宋体"/>
          <w:szCs w:val="21"/>
        </w:rPr>
      </w:r>
      <w:r/>
    </w:p>
    <w:p>
      <w:pPr>
        <w:pStyle w:val="670"/>
        <w:numPr>
          <w:ilvl w:val="0"/>
          <w:numId w:val="5"/>
        </w:numPr>
        <w:ind w:firstLine="422"/>
        <w:spacing w:line="400" w:lineRule="exact"/>
        <w:rPr>
          <w:rFonts w:hint="eastAsia" w:ascii="宋体" w:hAnsi="宋体"/>
          <w:b/>
          <w:szCs w:val="21"/>
        </w:rPr>
      </w:pPr>
      <w:r>
        <w:rPr>
          <w:rFonts w:hint="eastAsia" w:ascii="宋体" w:hAnsi="宋体"/>
          <w:b/>
          <w:szCs w:val="21"/>
        </w:rPr>
        <w:t xml:space="preserve">项目信息</w:t>
      </w:r>
      <w:r>
        <w:rPr>
          <w:rFonts w:hint="eastAsia" w:ascii="宋体" w:hAnsi="宋体"/>
          <w:b/>
          <w:szCs w:val="21"/>
        </w:rPr>
      </w:r>
      <w:r/>
    </w:p>
    <w:p>
      <w:pPr>
        <w:pStyle w:val="670"/>
        <w:numPr>
          <w:ilvl w:val="0"/>
          <w:numId w:val="6"/>
        </w:numPr>
        <w:ind w:firstLine="420"/>
        <w:spacing w:line="400" w:lineRule="exact"/>
        <w:rPr>
          <w:rFonts w:hint="eastAsia"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hint="eastAsia" w:ascii="宋体" w:hAnsi="宋体"/>
          <w:szCs w:val="21"/>
          <w:u w:val="single"/>
        </w:rPr>
      </w:r>
      <w:r/>
    </w:p>
    <w:p>
      <w:pPr>
        <w:pStyle w:val="670"/>
        <w:numPr>
          <w:ilvl w:val="0"/>
          <w:numId w:val="0"/>
        </w:numPr>
        <w:spacing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hint="eastAsia" w:ascii="宋体" w:hAnsi="宋体"/>
          <w:szCs w:val="21"/>
        </w:rPr>
      </w:r>
      <w:r/>
    </w:p>
    <w:p>
      <w:pPr>
        <w:pStyle w:val="670"/>
        <w:ind w:firstLine="420"/>
        <w:spacing w:line="400" w:lineRule="exact"/>
        <w:rPr>
          <w:rFonts w:hint="eastAsia"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r>
      <w:r/>
    </w:p>
    <w:p>
      <w:pPr>
        <w:pStyle w:val="670"/>
        <w:ind w:firstLine="420"/>
        <w:spacing w:line="400" w:lineRule="exact"/>
        <w:rPr>
          <w:rFonts w:hint="eastAsia" w:ascii="宋体" w:hAnsi="宋体"/>
          <w:szCs w:val="21"/>
        </w:rPr>
      </w:pPr>
      <w:r>
        <w:rPr>
          <w:rFonts w:hint="eastAsia" w:ascii="宋体" w:hAnsi="宋体"/>
          <w:szCs w:val="21"/>
        </w:rPr>
        <w:t xml:space="preserve">（3）项目内容：</w:t>
      </w:r>
      <w:r>
        <w:rPr>
          <w:rFonts w:hint="eastAsia" w:ascii="宋体" w:hAnsi="宋体"/>
          <w:szCs w:val="21"/>
        </w:rPr>
      </w:r>
      <w:r/>
    </w:p>
    <w:p>
      <w:pPr>
        <w:pStyle w:val="670"/>
        <w:ind w:firstLine="420"/>
        <w:spacing w:line="400" w:lineRule="exact"/>
        <w:rPr>
          <w:rFonts w:hint="eastAsia" w:ascii="宋体" w:hAnsi="宋体" w:cs="宋体"/>
          <w:szCs w:val="24"/>
        </w:rPr>
      </w:pPr>
      <w:r>
        <w:rPr>
          <w:rFonts w:hint="eastAsia" w:ascii="宋体" w:hAnsi="宋体"/>
          <w:szCs w:val="21"/>
        </w:rPr>
        <w:t xml:space="preserve">    </w:t>
      </w:r>
      <w:r>
        <w:rPr>
          <w:rFonts w:hint="eastAsia" w:ascii="宋体" w:hAnsi="宋体" w:cs="宋体"/>
          <w:szCs w:val="24"/>
        </w:rPr>
      </w:r>
      <w:r/>
    </w:p>
    <w:tbl>
      <w:tblPr>
        <w:tblW w:w="103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2155"/>
        <w:gridCol w:w="4022"/>
        <w:gridCol w:w="914"/>
        <w:gridCol w:w="1050"/>
        <w:gridCol w:w="1050"/>
      </w:tblGrid>
      <w:tr>
        <w:trPr>
          <w:cantSplit/>
          <w:trHeight w:val="653"/>
        </w:trPr>
        <w:tc>
          <w:tcPr>
            <w:tcW w:w="1129" w:type="dxa"/>
            <w:vAlign w:val="center"/>
            <w:textDirection w:val="lrTb"/>
            <w:noWrap w:val="false"/>
          </w:tcPr>
          <w:p>
            <w:pPr>
              <w:pStyle w:val="670"/>
              <w:jc w:val="center"/>
              <w:rPr>
                <w:rFonts w:ascii="仿宋_GB2312" w:eastAsia="仿宋_GB2312"/>
                <w:sz w:val="28"/>
                <w:szCs w:val="28"/>
                <w:lang w:val="zh-CN"/>
              </w:rPr>
            </w:pPr>
            <w:r>
              <w:rPr>
                <w:rFonts w:hint="eastAsia" w:ascii="仿宋_GB2312" w:eastAsia="仿宋_GB2312"/>
                <w:sz w:val="28"/>
                <w:szCs w:val="28"/>
                <w:lang w:val="zh-CN"/>
              </w:rPr>
              <w:t xml:space="preserve">序号</w:t>
            </w:r>
            <w:r>
              <w:rPr>
                <w:rFonts w:ascii="仿宋_GB2312" w:eastAsia="仿宋_GB2312"/>
                <w:sz w:val="28"/>
                <w:szCs w:val="28"/>
                <w:lang w:val="zh-CN"/>
              </w:rPr>
            </w:r>
            <w:r/>
          </w:p>
        </w:tc>
        <w:tc>
          <w:tcPr>
            <w:tcW w:w="2155" w:type="dxa"/>
            <w:vAlign w:val="center"/>
            <w:textDirection w:val="lrTb"/>
            <w:noWrap w:val="false"/>
          </w:tcPr>
          <w:p>
            <w:pPr>
              <w:pStyle w:val="670"/>
              <w:jc w:val="center"/>
              <w:rPr>
                <w:rFonts w:ascii="仿宋_GB2312" w:eastAsia="仿宋_GB2312"/>
                <w:sz w:val="28"/>
                <w:szCs w:val="28"/>
                <w:lang w:val="zh-CN"/>
              </w:rPr>
            </w:pPr>
            <w:r>
              <w:rPr>
                <w:rFonts w:hint="eastAsia" w:ascii="仿宋_GB2312" w:eastAsia="仿宋_GB2312"/>
                <w:sz w:val="28"/>
                <w:szCs w:val="28"/>
                <w:lang w:val="zh-CN"/>
              </w:rPr>
              <w:t xml:space="preserve">货物名称</w:t>
            </w:r>
            <w:r>
              <w:rPr>
                <w:rFonts w:ascii="仿宋_GB2312" w:eastAsia="仿宋_GB2312"/>
                <w:sz w:val="28"/>
                <w:szCs w:val="28"/>
                <w:lang w:val="zh-CN"/>
              </w:rPr>
            </w:r>
            <w:r/>
          </w:p>
        </w:tc>
        <w:tc>
          <w:tcPr>
            <w:tcW w:w="4022" w:type="dxa"/>
            <w:vAlign w:val="center"/>
            <w:textDirection w:val="lrTb"/>
            <w:noWrap w:val="false"/>
          </w:tcPr>
          <w:p>
            <w:pPr>
              <w:pStyle w:val="670"/>
              <w:jc w:val="center"/>
              <w:rPr>
                <w:rFonts w:ascii="仿宋_GB2312" w:eastAsia="仿宋_GB2312"/>
                <w:sz w:val="28"/>
                <w:szCs w:val="28"/>
                <w:lang w:val="zh-CN"/>
              </w:rPr>
            </w:pPr>
            <w:r>
              <w:rPr>
                <w:rFonts w:hint="eastAsia" w:ascii="仿宋_GB2312" w:eastAsia="仿宋_GB2312"/>
                <w:sz w:val="28"/>
                <w:szCs w:val="28"/>
                <w:lang w:val="zh-CN"/>
              </w:rPr>
              <w:t xml:space="preserve">规格、型号</w:t>
            </w:r>
            <w:r>
              <w:rPr>
                <w:rFonts w:ascii="仿宋_GB2312" w:eastAsia="仿宋_GB2312"/>
                <w:sz w:val="28"/>
                <w:szCs w:val="28"/>
                <w:lang w:val="zh-CN"/>
              </w:rPr>
            </w:r>
            <w:r/>
          </w:p>
        </w:tc>
        <w:tc>
          <w:tcPr>
            <w:tcW w:w="914" w:type="dxa"/>
            <w:vAlign w:val="center"/>
            <w:textDirection w:val="lrTb"/>
            <w:noWrap w:val="false"/>
          </w:tcPr>
          <w:p>
            <w:pPr>
              <w:pStyle w:val="670"/>
              <w:jc w:val="center"/>
              <w:rPr>
                <w:rFonts w:ascii="仿宋_GB2312" w:eastAsia="仿宋_GB2312"/>
                <w:sz w:val="28"/>
                <w:szCs w:val="28"/>
              </w:rPr>
            </w:pPr>
            <w:r>
              <w:rPr>
                <w:rFonts w:hint="eastAsia" w:ascii="仿宋_GB2312" w:eastAsia="仿宋_GB2312"/>
                <w:sz w:val="28"/>
                <w:szCs w:val="28"/>
              </w:rPr>
              <w:t xml:space="preserve">单位</w:t>
            </w:r>
            <w:r>
              <w:rPr>
                <w:rFonts w:ascii="仿宋_GB2312" w:eastAsia="仿宋_GB2312"/>
                <w:sz w:val="28"/>
                <w:szCs w:val="28"/>
              </w:rPr>
            </w:r>
            <w:r/>
          </w:p>
        </w:tc>
        <w:tc>
          <w:tcPr>
            <w:tcW w:w="1050" w:type="dxa"/>
            <w:vAlign w:val="center"/>
            <w:textDirection w:val="lrTb"/>
            <w:noWrap w:val="false"/>
          </w:tcPr>
          <w:p>
            <w:pPr>
              <w:pStyle w:val="670"/>
              <w:jc w:val="center"/>
              <w:rPr>
                <w:rFonts w:ascii="仿宋_GB2312" w:eastAsia="仿宋_GB2312"/>
                <w:sz w:val="28"/>
                <w:szCs w:val="28"/>
              </w:rPr>
            </w:pPr>
            <w:r>
              <w:rPr>
                <w:rFonts w:hint="eastAsia" w:ascii="仿宋_GB2312" w:eastAsia="仿宋_GB2312"/>
                <w:sz w:val="28"/>
                <w:szCs w:val="28"/>
              </w:rPr>
              <w:t xml:space="preserve">数量</w:t>
            </w:r>
            <w:r>
              <w:rPr>
                <w:rFonts w:ascii="仿宋_GB2312" w:eastAsia="仿宋_GB2312"/>
                <w:sz w:val="28"/>
                <w:szCs w:val="28"/>
              </w:rPr>
            </w:r>
            <w:r/>
          </w:p>
        </w:tc>
        <w:tc>
          <w:tcPr>
            <w:tcW w:w="1050" w:type="dxa"/>
            <w:vAlign w:val="center"/>
            <w:textDirection w:val="lrTb"/>
            <w:noWrap w:val="false"/>
          </w:tcPr>
          <w:p>
            <w:pPr>
              <w:pStyle w:val="670"/>
              <w:jc w:val="center"/>
              <w:rPr>
                <w:rFonts w:ascii="仿宋_GB2312" w:eastAsia="仿宋_GB2312"/>
                <w:sz w:val="28"/>
                <w:szCs w:val="28"/>
              </w:rPr>
            </w:pPr>
            <w:r>
              <w:rPr>
                <w:rFonts w:hint="eastAsia" w:ascii="仿宋_GB2312" w:eastAsia="仿宋_GB2312"/>
                <w:sz w:val="28"/>
                <w:szCs w:val="28"/>
              </w:rPr>
              <w:t xml:space="preserve">品牌</w:t>
            </w:r>
            <w:r>
              <w:rPr>
                <w:rFonts w:ascii="仿宋_GB2312" w:eastAsia="仿宋_GB2312"/>
                <w:sz w:val="28"/>
                <w:szCs w:val="28"/>
              </w:rPr>
            </w:r>
            <w:r/>
          </w:p>
        </w:tc>
      </w:tr>
      <w:tr>
        <w:trPr>
          <w:cantSplit/>
          <w:trHeight w:val="980"/>
        </w:trPr>
        <w:tc>
          <w:tcPr>
            <w:tcW w:w="1129" w:type="dxa"/>
            <w:vAlign w:val="center"/>
            <w:textDirection w:val="lrTb"/>
            <w:noWrap w:val="false"/>
          </w:tcPr>
          <w:p>
            <w:pPr>
              <w:pStyle w:val="670"/>
              <w:jc w:val="center"/>
              <w:rPr>
                <w:rFonts w:ascii="仿宋_GB2312" w:eastAsia="仿宋_GB2312"/>
                <w:sz w:val="28"/>
                <w:szCs w:val="28"/>
              </w:rPr>
            </w:pPr>
            <w:r>
              <w:rPr>
                <w:rFonts w:ascii="仿宋_GB2312" w:eastAsia="仿宋_GB2312"/>
                <w:sz w:val="28"/>
                <w:szCs w:val="28"/>
              </w:rPr>
            </w:r>
            <w:r/>
          </w:p>
        </w:tc>
        <w:tc>
          <w:tcPr>
            <w:tcW w:w="2155" w:type="dxa"/>
            <w:vAlign w:val="center"/>
            <w:textDirection w:val="lrTb"/>
            <w:noWrap w:val="false"/>
          </w:tcPr>
          <w:p>
            <w:pPr>
              <w:pStyle w:val="670"/>
              <w:jc w:val="center"/>
              <w:rPr>
                <w:rFonts w:ascii="仿宋_GB2312" w:eastAsia="仿宋_GB2312"/>
                <w:sz w:val="28"/>
                <w:szCs w:val="28"/>
                <w:lang w:val="zh-CN"/>
              </w:rPr>
            </w:pPr>
            <w:r>
              <w:rPr>
                <w:rFonts w:ascii="仿宋_GB2312" w:eastAsia="仿宋_GB2312"/>
                <w:sz w:val="28"/>
                <w:szCs w:val="28"/>
                <w:lang w:val="zh-CN"/>
              </w:rPr>
            </w:r>
            <w:r/>
          </w:p>
        </w:tc>
        <w:tc>
          <w:tcPr>
            <w:tcW w:w="4022" w:type="dxa"/>
            <w:vAlign w:val="center"/>
            <w:textDirection w:val="lrTb"/>
            <w:noWrap w:val="false"/>
          </w:tcPr>
          <w:p>
            <w:pPr>
              <w:pStyle w:val="670"/>
              <w:jc w:val="center"/>
              <w:rPr>
                <w:rFonts w:ascii="仿宋_GB2312" w:eastAsia="仿宋_GB2312"/>
                <w:sz w:val="28"/>
                <w:szCs w:val="28"/>
                <w:lang w:val="zh-CN"/>
              </w:rPr>
            </w:pPr>
            <w:r>
              <w:rPr>
                <w:rFonts w:ascii="仿宋_GB2312" w:eastAsia="仿宋_GB2312"/>
                <w:sz w:val="28"/>
                <w:szCs w:val="28"/>
                <w:lang w:val="zh-CN"/>
              </w:rPr>
            </w:r>
            <w:r/>
          </w:p>
        </w:tc>
        <w:tc>
          <w:tcPr>
            <w:tcW w:w="914" w:type="dxa"/>
            <w:vAlign w:val="center"/>
            <w:textDirection w:val="lrTb"/>
            <w:noWrap w:val="false"/>
          </w:tcPr>
          <w:p>
            <w:pPr>
              <w:pStyle w:val="670"/>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pStyle w:val="670"/>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pStyle w:val="670"/>
              <w:jc w:val="center"/>
              <w:rPr>
                <w:rFonts w:ascii="仿宋_GB2312" w:eastAsia="仿宋_GB2312"/>
                <w:sz w:val="28"/>
                <w:szCs w:val="28"/>
                <w:lang w:val="zh-CN"/>
              </w:rPr>
            </w:pPr>
            <w:r>
              <w:rPr>
                <w:rFonts w:ascii="仿宋_GB2312" w:eastAsia="仿宋_GB2312"/>
                <w:sz w:val="28"/>
                <w:szCs w:val="28"/>
                <w:lang w:val="zh-CN"/>
              </w:rPr>
            </w:r>
            <w:r/>
          </w:p>
        </w:tc>
      </w:tr>
      <w:tr>
        <w:trPr>
          <w:cantSplit/>
          <w:trHeight w:val="980"/>
        </w:trPr>
        <w:tc>
          <w:tcPr>
            <w:tcW w:w="1129" w:type="dxa"/>
            <w:vAlign w:val="center"/>
            <w:textDirection w:val="lrTb"/>
            <w:noWrap w:val="false"/>
          </w:tcPr>
          <w:p>
            <w:pPr>
              <w:pStyle w:val="670"/>
              <w:jc w:val="center"/>
              <w:rPr>
                <w:rFonts w:ascii="仿宋_GB2312" w:eastAsia="仿宋_GB2312"/>
                <w:sz w:val="28"/>
                <w:szCs w:val="28"/>
              </w:rPr>
            </w:pPr>
            <w:r>
              <w:rPr>
                <w:rFonts w:ascii="仿宋_GB2312" w:eastAsia="仿宋_GB2312"/>
                <w:sz w:val="28"/>
                <w:szCs w:val="28"/>
              </w:rPr>
            </w:r>
            <w:r/>
          </w:p>
        </w:tc>
        <w:tc>
          <w:tcPr>
            <w:tcW w:w="2155" w:type="dxa"/>
            <w:vAlign w:val="center"/>
            <w:textDirection w:val="lrTb"/>
            <w:noWrap w:val="false"/>
          </w:tcPr>
          <w:p>
            <w:pPr>
              <w:pStyle w:val="670"/>
              <w:jc w:val="center"/>
              <w:rPr>
                <w:rFonts w:ascii="仿宋_GB2312" w:eastAsia="仿宋_GB2312"/>
                <w:sz w:val="28"/>
                <w:szCs w:val="28"/>
                <w:lang w:val="zh-CN"/>
              </w:rPr>
            </w:pPr>
            <w:r>
              <w:rPr>
                <w:rFonts w:ascii="仿宋_GB2312" w:eastAsia="仿宋_GB2312"/>
                <w:sz w:val="28"/>
                <w:szCs w:val="28"/>
                <w:lang w:val="zh-CN"/>
              </w:rPr>
            </w:r>
            <w:r/>
          </w:p>
        </w:tc>
        <w:tc>
          <w:tcPr>
            <w:tcW w:w="4022" w:type="dxa"/>
            <w:vAlign w:val="center"/>
            <w:textDirection w:val="lrTb"/>
            <w:noWrap w:val="false"/>
          </w:tcPr>
          <w:p>
            <w:pPr>
              <w:pStyle w:val="670"/>
              <w:jc w:val="center"/>
              <w:rPr>
                <w:rFonts w:ascii="仿宋_GB2312" w:eastAsia="仿宋_GB2312"/>
                <w:sz w:val="28"/>
                <w:szCs w:val="28"/>
                <w:lang w:val="zh-CN"/>
              </w:rPr>
            </w:pPr>
            <w:r>
              <w:rPr>
                <w:rFonts w:ascii="仿宋_GB2312" w:eastAsia="仿宋_GB2312"/>
                <w:sz w:val="28"/>
                <w:szCs w:val="28"/>
                <w:lang w:val="zh-CN"/>
              </w:rPr>
            </w:r>
            <w:r/>
          </w:p>
        </w:tc>
        <w:tc>
          <w:tcPr>
            <w:tcW w:w="914" w:type="dxa"/>
            <w:vAlign w:val="center"/>
            <w:textDirection w:val="lrTb"/>
            <w:noWrap w:val="false"/>
          </w:tcPr>
          <w:p>
            <w:pPr>
              <w:pStyle w:val="670"/>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pStyle w:val="670"/>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pStyle w:val="670"/>
              <w:jc w:val="center"/>
              <w:rPr>
                <w:rFonts w:ascii="仿宋_GB2312" w:eastAsia="仿宋_GB2312"/>
                <w:sz w:val="28"/>
                <w:szCs w:val="28"/>
                <w:lang w:val="zh-CN"/>
              </w:rPr>
            </w:pPr>
            <w:r>
              <w:rPr>
                <w:rFonts w:ascii="仿宋_GB2312" w:eastAsia="仿宋_GB2312"/>
                <w:sz w:val="28"/>
                <w:szCs w:val="28"/>
                <w:lang w:val="zh-CN"/>
              </w:rPr>
            </w:r>
            <w:r/>
          </w:p>
        </w:tc>
      </w:tr>
      <w:tr>
        <w:trPr>
          <w:cantSplit/>
          <w:trHeight w:val="980"/>
        </w:trPr>
        <w:tc>
          <w:tcPr>
            <w:tcW w:w="1129" w:type="dxa"/>
            <w:vAlign w:val="center"/>
            <w:textDirection w:val="lrTb"/>
            <w:noWrap w:val="false"/>
          </w:tcPr>
          <w:p>
            <w:pPr>
              <w:pStyle w:val="670"/>
              <w:jc w:val="center"/>
              <w:rPr>
                <w:rFonts w:ascii="仿宋_GB2312" w:eastAsia="仿宋_GB2312"/>
                <w:sz w:val="28"/>
                <w:szCs w:val="28"/>
              </w:rPr>
            </w:pPr>
            <w:r>
              <w:rPr>
                <w:rFonts w:ascii="仿宋_GB2312" w:eastAsia="仿宋_GB2312"/>
                <w:sz w:val="28"/>
                <w:szCs w:val="28"/>
              </w:rPr>
            </w:r>
            <w:r/>
          </w:p>
        </w:tc>
        <w:tc>
          <w:tcPr>
            <w:tcW w:w="2155" w:type="dxa"/>
            <w:vAlign w:val="center"/>
            <w:textDirection w:val="lrTb"/>
            <w:noWrap w:val="false"/>
          </w:tcPr>
          <w:p>
            <w:pPr>
              <w:pStyle w:val="670"/>
              <w:jc w:val="center"/>
              <w:rPr>
                <w:rFonts w:ascii="仿宋_GB2312" w:eastAsia="仿宋_GB2312"/>
                <w:sz w:val="28"/>
                <w:szCs w:val="28"/>
                <w:lang w:val="zh-CN"/>
              </w:rPr>
            </w:pPr>
            <w:r>
              <w:rPr>
                <w:rFonts w:ascii="仿宋_GB2312" w:eastAsia="仿宋_GB2312"/>
                <w:sz w:val="28"/>
                <w:szCs w:val="28"/>
                <w:lang w:val="zh-CN"/>
              </w:rPr>
            </w:r>
            <w:r/>
          </w:p>
        </w:tc>
        <w:tc>
          <w:tcPr>
            <w:tcW w:w="4022" w:type="dxa"/>
            <w:vAlign w:val="center"/>
            <w:textDirection w:val="lrTb"/>
            <w:noWrap w:val="false"/>
          </w:tcPr>
          <w:p>
            <w:pPr>
              <w:pStyle w:val="670"/>
              <w:jc w:val="center"/>
              <w:rPr>
                <w:rFonts w:ascii="仿宋_GB2312" w:eastAsia="仿宋_GB2312"/>
                <w:sz w:val="28"/>
                <w:szCs w:val="28"/>
                <w:lang w:val="zh-CN"/>
              </w:rPr>
            </w:pPr>
            <w:r>
              <w:rPr>
                <w:rFonts w:ascii="仿宋_GB2312" w:eastAsia="仿宋_GB2312"/>
                <w:sz w:val="28"/>
                <w:szCs w:val="28"/>
                <w:lang w:val="zh-CN"/>
              </w:rPr>
            </w:r>
            <w:r/>
          </w:p>
        </w:tc>
        <w:tc>
          <w:tcPr>
            <w:tcW w:w="914" w:type="dxa"/>
            <w:vAlign w:val="center"/>
            <w:textDirection w:val="lrTb"/>
            <w:noWrap w:val="false"/>
          </w:tcPr>
          <w:p>
            <w:pPr>
              <w:pStyle w:val="670"/>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pStyle w:val="670"/>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pStyle w:val="670"/>
              <w:jc w:val="center"/>
              <w:rPr>
                <w:rFonts w:ascii="仿宋_GB2312" w:eastAsia="仿宋_GB2312"/>
                <w:sz w:val="28"/>
                <w:szCs w:val="28"/>
                <w:lang w:val="zh-CN"/>
              </w:rPr>
            </w:pPr>
            <w:r>
              <w:rPr>
                <w:rFonts w:ascii="仿宋_GB2312" w:eastAsia="仿宋_GB2312"/>
                <w:sz w:val="28"/>
                <w:szCs w:val="28"/>
                <w:lang w:val="zh-CN"/>
              </w:rPr>
            </w:r>
            <w:r/>
          </w:p>
        </w:tc>
      </w:tr>
    </w:tbl>
    <w:p>
      <w:pPr>
        <w:pStyle w:val="670"/>
        <w:ind w:firstLine="420"/>
        <w:spacing w:line="400" w:lineRule="exact"/>
        <w:rPr>
          <w:rFonts w:hint="eastAsia" w:ascii="宋体" w:hAnsi="宋体" w:cs="宋体"/>
          <w:szCs w:val="24"/>
        </w:rPr>
      </w:pPr>
      <w:r>
        <w:rPr>
          <w:rFonts w:hint="eastAsia" w:ascii="宋体" w:hAnsi="宋体" w:cs="宋体"/>
          <w:szCs w:val="24"/>
        </w:rPr>
      </w:r>
      <w:r/>
    </w:p>
    <w:p>
      <w:pPr>
        <w:pStyle w:val="670"/>
        <w:numPr>
          <w:ilvl w:val="0"/>
          <w:numId w:val="0"/>
        </w:num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þ</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rPr>
          <w:rFonts w:hint="eastAsia" w:ascii="宋体" w:hAnsi="宋体" w:cs="宋体"/>
          <w:szCs w:val="21"/>
        </w:rPr>
      </w:r>
      <w:r/>
    </w:p>
    <w:p>
      <w:pPr>
        <w:pStyle w:val="670"/>
        <w:numPr>
          <w:ilvl w:val="0"/>
          <w:numId w:val="0"/>
        </w:numPr>
        <w:ind w:firstLine="420"/>
        <w:jc w:val="left"/>
        <w:spacing w:line="400" w:lineRule="exact"/>
        <w:widowControl/>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þ</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rPr>
          <w:rFonts w:hint="eastAsia" w:ascii="宋体" w:hAnsi="宋体" w:cs="宋体"/>
          <w:szCs w:val="21"/>
        </w:rPr>
      </w:r>
      <w:r/>
    </w:p>
    <w:p>
      <w:pPr>
        <w:pStyle w:val="670"/>
        <w:numPr>
          <w:ilvl w:val="0"/>
          <w:numId w:val="0"/>
        </w:numPr>
        <w:ind w:firstLine="420"/>
        <w:jc w:val="left"/>
        <w:spacing w:line="400" w:lineRule="exact"/>
        <w:widowControl/>
        <w:rPr>
          <w:rFonts w:hint="eastAsia"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rPr>
          <w:rFonts w:hint="eastAsia" w:ascii="宋体" w:hAnsi="宋体" w:cs="宋体"/>
          <w:szCs w:val="21"/>
          <w:u w:val="single"/>
        </w:rPr>
      </w:r>
      <w:r/>
    </w:p>
    <w:p>
      <w:pPr>
        <w:pStyle w:val="670"/>
        <w:numPr>
          <w:ilvl w:val="0"/>
          <w:numId w:val="0"/>
        </w:numPr>
        <w:ind w:firstLine="440"/>
        <w:jc w:val="left"/>
        <w:spacing w:line="400" w:lineRule="exact"/>
        <w:widowControl/>
        <w:rPr>
          <w:rFonts w:hint="eastAsia" w:ascii="宋体" w:hAnsi="宋体"/>
          <w:szCs w:val="21"/>
        </w:rPr>
      </w:pPr>
      <w:r>
        <w:rPr>
          <w:rFonts w:hint="eastAsia" w:ascii="宋体" w:hAnsi="宋体" w:eastAsia="华文楷体" w:cs="华文楷体"/>
          <w:sz w:val="22"/>
          <w:szCs w:val="21"/>
        </w:rPr>
        <w:t xml:space="preserve">（</w:t>
      </w:r>
      <w:r>
        <w:rPr>
          <w:rFonts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rPr>
          <w:rFonts w:hint="eastAsia" w:ascii="宋体" w:hAnsi="宋体"/>
          <w:szCs w:val="21"/>
        </w:rPr>
      </w:r>
      <w:r/>
    </w:p>
    <w:p>
      <w:pPr>
        <w:pStyle w:val="670"/>
        <w:numPr>
          <w:ilvl w:val="0"/>
          <w:numId w:val="0"/>
        </w:num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szCs w:val="24"/>
        </w:rPr>
        <w:t xml:space="preserve">þ</w:t>
      </w:r>
      <w:r>
        <w:rPr>
          <w:rFonts w:hint="eastAsia" w:ascii="宋体" w:hAnsi="宋体"/>
          <w:iCs/>
          <w:szCs w:val="21"/>
        </w:rPr>
        <w:t xml:space="preserve">否</w:t>
      </w:r>
      <w:r>
        <w:rPr>
          <w:rFonts w:hint="eastAsia" w:ascii="宋体" w:hAnsi="宋体"/>
          <w:iCs/>
          <w:szCs w:val="21"/>
        </w:rPr>
      </w:r>
      <w:r/>
    </w:p>
    <w:p>
      <w:pPr>
        <w:pStyle w:val="670"/>
        <w:numPr>
          <w:ilvl w:val="0"/>
          <w:numId w:val="0"/>
        </w:numPr>
        <w:spacing w:line="400" w:lineRule="exact"/>
        <w:rPr>
          <w:rFonts w:hint="eastAsia" w:ascii="宋体" w:hAnsi="宋体"/>
          <w:iCs/>
          <w:szCs w:val="21"/>
        </w:rPr>
      </w:pPr>
      <w:r>
        <w:rPr>
          <w:rFonts w:hint="eastAsia"/>
          <w:szCs w:val="24"/>
        </w:rPr>
        <w:t xml:space="preserve">         若本项目不专门面向中小企业采购，是否给予小微企业评审优惠：</w:t>
      </w:r>
      <w:bookmarkStart w:id="221" w:name="OLE_LINK25"/>
      <w:r>
        <w:rPr>
          <w:rFonts w:ascii="Wingdings" w:hAnsi="Wingdings" w:eastAsia="Wingdings" w:cs="Wingdings"/>
          <w:iCs/>
          <w:szCs w:val="21"/>
        </w:rPr>
        <w:t xml:space="preserve">¨</w:t>
      </w:r>
      <w:bookmarkEnd w:id="221"/>
      <w:r>
        <w:rPr>
          <w:rFonts w:hint="eastAsia" w:ascii="宋体" w:hAnsi="宋体"/>
          <w:iCs/>
          <w:szCs w:val="21"/>
        </w:rPr>
        <w:t xml:space="preserve">是  </w:t>
      </w:r>
      <w:r>
        <w:rPr>
          <w:rFonts w:ascii="Wingdings" w:hAnsi="Wingdings" w:eastAsia="Wingdings" w:cs="Wingdings"/>
          <w:szCs w:val="24"/>
        </w:rPr>
        <w:t xml:space="preserve">þ</w:t>
      </w:r>
      <w:r>
        <w:rPr>
          <w:rFonts w:hint="eastAsia" w:ascii="宋体" w:hAnsi="宋体"/>
          <w:iCs/>
          <w:szCs w:val="21"/>
        </w:rPr>
        <w:t xml:space="preserve">否</w:t>
      </w:r>
      <w:r>
        <w:rPr>
          <w:rFonts w:hint="eastAsia" w:ascii="宋体" w:hAnsi="宋体"/>
          <w:iCs/>
          <w:szCs w:val="21"/>
        </w:rPr>
      </w:r>
      <w:r/>
    </w:p>
    <w:p>
      <w:pPr>
        <w:pStyle w:val="670"/>
        <w:numPr>
          <w:ilvl w:val="0"/>
          <w:numId w:val="0"/>
        </w:numPr>
        <w:spacing w:line="400" w:lineRule="exact"/>
        <w:rPr>
          <w:rFonts w:hint="eastAsia" w:ascii="宋体" w:hAnsi="宋体"/>
          <w:iCs/>
          <w:szCs w:val="21"/>
        </w:rPr>
      </w:pPr>
      <w:r>
        <w:rPr>
          <w:rFonts w:hint="eastAsia"/>
          <w:szCs w:val="24"/>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670"/>
        <w:spacing w:line="400" w:lineRule="exact"/>
        <w:rPr>
          <w:szCs w:val="24"/>
        </w:rPr>
      </w:pPr>
      <w:r>
        <w:rPr>
          <w:rFonts w:hint="eastAsia"/>
          <w:szCs w:val="24"/>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szCs w:val="24"/>
        </w:rPr>
      </w:r>
      <w:r/>
    </w:p>
    <w:p>
      <w:pPr>
        <w:pStyle w:val="670"/>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bookmarkStart w:id="222" w:name="OLE_LINK2"/>
      <w:r>
        <w:rPr>
          <w:rFonts w:ascii="Wingdings" w:hAnsi="Wingdings" w:eastAsia="Wingdings" w:cs="Wingdings"/>
          <w:szCs w:val="24"/>
        </w:rPr>
        <w:t xml:space="preserve">þ</w:t>
      </w:r>
      <w:bookmarkEnd w:id="222"/>
      <w:r>
        <w:rPr>
          <w:rFonts w:hint="eastAsia" w:ascii="宋体" w:hAnsi="宋体"/>
          <w:iCs/>
          <w:szCs w:val="21"/>
        </w:rPr>
        <w:t xml:space="preserve">否</w:t>
      </w:r>
      <w:r>
        <w:rPr>
          <w:rFonts w:hint="eastAsia" w:ascii="宋体" w:hAnsi="宋体"/>
          <w:szCs w:val="21"/>
        </w:rPr>
      </w:r>
      <w:r/>
    </w:p>
    <w:p>
      <w:pPr>
        <w:pStyle w:val="670"/>
        <w:numPr>
          <w:ilvl w:val="0"/>
          <w:numId w:val="0"/>
        </w:num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hint="eastAsia" w:ascii="宋体" w:hAnsi="宋体" w:cs="宋体"/>
          <w:iCs/>
          <w:szCs w:val="21"/>
        </w:rPr>
      </w:r>
      <w:r/>
    </w:p>
    <w:p>
      <w:pPr>
        <w:pStyle w:val="670"/>
        <w:ind w:firstLine="420"/>
        <w:jc w:val="left"/>
        <w:spacing w:line="400" w:lineRule="exact"/>
        <w:widowControl/>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rPr>
          <w:rFonts w:hint="eastAsia" w:ascii="宋体" w:hAnsi="宋体" w:cs="宋体"/>
          <w:szCs w:val="21"/>
          <w:u w:val="single"/>
        </w:rPr>
      </w:r>
      <w:r/>
    </w:p>
    <w:p>
      <w:pPr>
        <w:pStyle w:val="670"/>
        <w:numPr>
          <w:ilvl w:val="0"/>
          <w:numId w:val="0"/>
        </w:num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hint="eastAsia" w:ascii="宋体" w:hAnsi="宋体" w:cs="宋体"/>
          <w:szCs w:val="21"/>
        </w:rPr>
      </w:r>
      <w:r/>
    </w:p>
    <w:p>
      <w:pPr>
        <w:pStyle w:val="670"/>
        <w:numPr>
          <w:ilvl w:val="0"/>
          <w:numId w:val="0"/>
        </w:num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4"/>
        </w:rPr>
        <w:t xml:space="preserve">þ</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u w:val="single"/>
        </w:rPr>
      </w:r>
      <w:r/>
    </w:p>
    <w:p>
      <w:pPr>
        <w:pStyle w:val="670"/>
        <w:numPr>
          <w:ilvl w:val="0"/>
          <w:numId w:val="0"/>
        </w:num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hint="eastAsia" w:ascii="宋体" w:hAnsi="宋体"/>
          <w:szCs w:val="21"/>
        </w:rPr>
      </w:r>
      <w:r/>
    </w:p>
    <w:p>
      <w:pPr>
        <w:pStyle w:val="670"/>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hint="eastAsia" w:ascii="宋体" w:hAnsi="宋体"/>
          <w:szCs w:val="21"/>
        </w:rPr>
      </w:r>
      <w:r/>
    </w:p>
    <w:p>
      <w:pPr>
        <w:pStyle w:val="670"/>
        <w:numPr>
          <w:ilvl w:val="0"/>
          <w:numId w:val="0"/>
        </w:num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hint="eastAsia" w:ascii="宋体" w:hAnsi="宋体"/>
          <w:szCs w:val="21"/>
        </w:rPr>
      </w:r>
      <w:r/>
    </w:p>
    <w:p>
      <w:pPr>
        <w:pStyle w:val="670"/>
        <w:numPr>
          <w:ilvl w:val="0"/>
          <w:numId w:val="0"/>
        </w:num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hint="eastAsia" w:ascii="宋体" w:hAnsi="宋体"/>
          <w:iCs/>
          <w:szCs w:val="21"/>
        </w:rPr>
      </w:r>
      <w:r/>
    </w:p>
    <w:p>
      <w:pPr>
        <w:pStyle w:val="670"/>
        <w:numPr>
          <w:ilvl w:val="0"/>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hint="eastAsia" w:ascii="宋体" w:hAnsi="宋体"/>
          <w:iCs/>
          <w:szCs w:val="21"/>
        </w:rPr>
      </w:r>
      <w:r/>
    </w:p>
    <w:p>
      <w:pPr>
        <w:pStyle w:val="670"/>
        <w:numPr>
          <w:ilvl w:val="0"/>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4"/>
        </w:rPr>
        <w:t xml:space="preserve">þ</w:t>
      </w:r>
      <w:r>
        <w:rPr>
          <w:rFonts w:hint="eastAsia" w:ascii="宋体" w:hAnsi="宋体"/>
          <w:szCs w:val="21"/>
        </w:rPr>
        <w:t xml:space="preserve">否</w:t>
      </w:r>
      <w:r>
        <w:rPr>
          <w:rFonts w:hint="eastAsia" w:ascii="宋体" w:hAnsi="宋体"/>
          <w:szCs w:val="21"/>
        </w:rPr>
      </w:r>
      <w:r/>
    </w:p>
    <w:p>
      <w:pPr>
        <w:pStyle w:val="670"/>
        <w:numPr>
          <w:ilvl w:val="0"/>
          <w:numId w:val="0"/>
        </w:num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rPr>
          <w:rFonts w:hint="eastAsia" w:ascii="宋体" w:hAnsi="宋体"/>
          <w:szCs w:val="21"/>
        </w:rPr>
      </w:r>
      <w:r/>
    </w:p>
    <w:p>
      <w:pPr>
        <w:pStyle w:val="670"/>
        <w:numPr>
          <w:ilvl w:val="0"/>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hint="eastAsia" w:ascii="宋体" w:hAnsi="宋体"/>
          <w:szCs w:val="21"/>
        </w:rPr>
      </w:r>
      <w:r/>
    </w:p>
    <w:p>
      <w:pPr>
        <w:pStyle w:val="670"/>
        <w:numPr>
          <w:ilvl w:val="0"/>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hint="eastAsia" w:ascii="宋体" w:hAnsi="宋体"/>
          <w:iCs/>
          <w:szCs w:val="21"/>
        </w:rPr>
      </w:r>
      <w:r/>
    </w:p>
    <w:p>
      <w:pPr>
        <w:pStyle w:val="670"/>
        <w:numPr>
          <w:ilvl w:val="0"/>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4"/>
        </w:rPr>
        <w:t xml:space="preserve">þ</w:t>
      </w:r>
      <w:r>
        <w:rPr>
          <w:rFonts w:hint="eastAsia" w:ascii="宋体" w:hAnsi="宋体"/>
          <w:szCs w:val="21"/>
        </w:rPr>
        <w:t xml:space="preserve">否</w:t>
      </w:r>
      <w:r>
        <w:rPr>
          <w:rFonts w:hint="eastAsia" w:ascii="宋体" w:hAnsi="宋体"/>
          <w:szCs w:val="21"/>
        </w:rPr>
      </w:r>
      <w:r/>
    </w:p>
    <w:p>
      <w:pPr>
        <w:pStyle w:val="670"/>
        <w:numPr>
          <w:ilvl w:val="0"/>
          <w:numId w:val="0"/>
        </w:numPr>
        <w:jc w:val="left"/>
        <w:spacing w:line="400" w:lineRule="exact"/>
        <w:widowControl/>
        <w:rPr>
          <w:rFonts w:hint="eastAsia"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rPr>
          <w:rFonts w:hint="eastAsia" w:ascii="宋体" w:hAnsi="宋体"/>
          <w:szCs w:val="21"/>
        </w:rPr>
      </w:r>
      <w:r/>
    </w:p>
    <w:p>
      <w:pPr>
        <w:pStyle w:val="670"/>
        <w:ind w:firstLine="420"/>
        <w:jc w:val="left"/>
        <w:spacing w:line="400" w:lineRule="exact"/>
        <w:widowControl/>
        <w:rPr>
          <w:rFonts w:hint="eastAsia"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rPr>
          <w:rFonts w:hint="eastAsia" w:ascii="宋体" w:hAnsi="宋体" w:cs="华文楷体"/>
          <w:sz w:val="22"/>
          <w:szCs w:val="21"/>
          <w:u w:val="single"/>
        </w:rPr>
      </w:r>
      <w:r/>
    </w:p>
    <w:p>
      <w:pPr>
        <w:pStyle w:val="670"/>
        <w:numPr>
          <w:ilvl w:val="0"/>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hint="eastAsia" w:ascii="宋体" w:hAnsi="宋体"/>
          <w:iCs/>
          <w:szCs w:val="21"/>
        </w:rPr>
      </w:r>
      <w:r/>
    </w:p>
    <w:p>
      <w:pPr>
        <w:pStyle w:val="670"/>
        <w:ind w:firstLine="420"/>
        <w:jc w:val="left"/>
        <w:spacing w:line="400" w:lineRule="exact"/>
        <w:widowControl/>
        <w:rPr>
          <w:rFonts w:hint="eastAsia" w:ascii="宋体" w:hAnsi="宋体" w:eastAsia="华文楷体" w:cs="华文楷体"/>
          <w:szCs w:val="21"/>
        </w:rPr>
      </w:pPr>
      <w:r>
        <w:rPr>
          <w:rFonts w:hint="eastAsia" w:ascii="宋体" w:hAnsi="宋体"/>
          <w:szCs w:val="21"/>
        </w:rPr>
        <w:t xml:space="preserve">    </w:t>
      </w:r>
      <w:r>
        <w:rPr>
          <w:rFonts w:ascii="Wingdings" w:hAnsi="Wingdings" w:eastAsia="Wingdings" w:cs="Wingdings"/>
          <w:sz w:val="22"/>
          <w:szCs w:val="21"/>
        </w:rPr>
        <w:t xml:space="preserve">þ</w:t>
      </w:r>
      <w:r>
        <w:rPr>
          <w:rFonts w:hint="eastAsia" w:ascii="宋体" w:hAnsi="宋体"/>
          <w:szCs w:val="21"/>
        </w:rPr>
        <w:t xml:space="preserve">否</w:t>
      </w:r>
      <w:r>
        <w:rPr>
          <w:rFonts w:hint="eastAsia" w:ascii="宋体" w:hAnsi="宋体" w:eastAsia="华文楷体" w:cs="华文楷体"/>
          <w:szCs w:val="21"/>
        </w:rPr>
      </w:r>
      <w:r/>
    </w:p>
    <w:p>
      <w:pPr>
        <w:pStyle w:val="670"/>
        <w:numPr>
          <w:ilvl w:val="0"/>
          <w:numId w:val="0"/>
        </w:num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hint="eastAsia" w:ascii="宋体" w:hAnsi="宋体"/>
          <w:szCs w:val="21"/>
        </w:rPr>
      </w:r>
      <w:r/>
    </w:p>
    <w:p>
      <w:pPr>
        <w:pStyle w:val="670"/>
        <w:numPr>
          <w:ilvl w:val="0"/>
          <w:numId w:val="0"/>
        </w:numPr>
        <w:ind w:firstLine="840"/>
        <w:spacing w:line="400" w:lineRule="exact"/>
        <w:rPr>
          <w:rFonts w:hint="eastAsia" w:ascii="宋体" w:hAnsi="宋体"/>
          <w:szCs w:val="21"/>
        </w:rPr>
      </w:pPr>
      <w:r>
        <w:rPr>
          <w:rFonts w:ascii="Wingdings" w:hAnsi="Wingdings" w:eastAsia="Wingdings" w:cs="Wingdings"/>
          <w:szCs w:val="24"/>
        </w:rPr>
        <w:t xml:space="preserve">þ</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hint="eastAsia" w:ascii="宋体" w:hAnsi="宋体"/>
          <w:szCs w:val="21"/>
        </w:rPr>
      </w:r>
      <w:r/>
    </w:p>
    <w:p>
      <w:pPr>
        <w:pStyle w:val="670"/>
        <w:numPr>
          <w:ilvl w:val="0"/>
          <w:numId w:val="5"/>
        </w:numPr>
        <w:ind w:firstLine="422"/>
        <w:spacing w:line="400" w:lineRule="exact"/>
        <w:rPr>
          <w:rFonts w:hint="eastAsia" w:ascii="宋体" w:hAnsi="宋体"/>
          <w:b/>
          <w:szCs w:val="21"/>
        </w:rPr>
      </w:pPr>
      <w:r>
        <w:rPr>
          <w:rFonts w:hint="eastAsia" w:ascii="宋体" w:hAnsi="宋体"/>
          <w:b/>
          <w:szCs w:val="21"/>
        </w:rPr>
        <w:t xml:space="preserve">合同金额</w:t>
      </w:r>
      <w:r>
        <w:rPr>
          <w:rFonts w:hint="eastAsia" w:ascii="宋体" w:hAnsi="宋体"/>
          <w:b/>
          <w:szCs w:val="21"/>
        </w:rPr>
      </w:r>
      <w:r/>
    </w:p>
    <w:p>
      <w:pPr>
        <w:pStyle w:val="670"/>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rPr>
      </w:r>
      <w:r/>
    </w:p>
    <w:p>
      <w:pPr>
        <w:pStyle w:val="670"/>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hint="eastAsia" w:ascii="宋体" w:hAnsi="宋体"/>
          <w:szCs w:val="21"/>
          <w:u w:val="single"/>
        </w:rPr>
      </w:r>
      <w:r/>
    </w:p>
    <w:p>
      <w:pPr>
        <w:pStyle w:val="670"/>
        <w:ind w:firstLine="420"/>
        <w:jc w:val="left"/>
        <w:spacing w:line="400" w:lineRule="exact"/>
        <w:widowControl/>
        <w:rPr>
          <w:rFonts w:hint="eastAsia" w:ascii="宋体" w:hAnsi="宋体"/>
          <w:szCs w:val="21"/>
        </w:rPr>
      </w:pPr>
      <w:r>
        <w:rPr>
          <w:rFonts w:hint="eastAsia" w:ascii="宋体" w:hAnsi="宋体"/>
          <w:szCs w:val="21"/>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szCs w:val="21"/>
        </w:rPr>
      </w:r>
      <w:r/>
    </w:p>
    <w:p>
      <w:pPr>
        <w:pStyle w:val="670"/>
        <w:ind w:firstLine="420"/>
        <w:jc w:val="left"/>
        <w:spacing w:line="400" w:lineRule="exact"/>
        <w:widowControl/>
        <w:rPr>
          <w:rFonts w:hint="eastAsia" w:ascii="宋体" w:hAnsi="宋体"/>
          <w:szCs w:val="21"/>
        </w:rPr>
      </w:pPr>
      <w:r>
        <w:rPr>
          <w:rFonts w:hint="eastAsia" w:ascii="宋体" w:hAnsi="宋体"/>
          <w:szCs w:val="21"/>
        </w:rPr>
        <w:t xml:space="preserve">本合同总价款还包含乙方应当提供的伴随服务/售后服务费用。</w:t>
      </w:r>
      <w:r>
        <w:rPr>
          <w:rFonts w:hint="eastAsia" w:ascii="宋体" w:hAnsi="宋体"/>
          <w:szCs w:val="21"/>
        </w:rPr>
      </w:r>
      <w:r/>
    </w:p>
    <w:p>
      <w:pPr>
        <w:pStyle w:val="670"/>
        <w:ind w:firstLine="420"/>
        <w:jc w:val="left"/>
        <w:spacing w:line="400" w:lineRule="exact"/>
        <w:widowControl/>
        <w:rPr>
          <w:rFonts w:hint="eastAsia" w:ascii="华文楷体" w:hAnsi="华文楷体" w:eastAsia="华文楷体" w:cs="华文楷体"/>
          <w:sz w:val="22"/>
          <w:szCs w:val="21"/>
        </w:rPr>
      </w:pPr>
      <w:r>
        <w:rPr>
          <w:rFonts w:hint="eastAsia" w:ascii="宋体" w:hAnsi="宋体"/>
          <w:szCs w:val="21"/>
        </w:rPr>
        <w:t xml:space="preserve">本合同执行期间合同总价款不变。</w:t>
      </w:r>
      <w:r>
        <w:rPr>
          <w:rFonts w:hint="eastAsia" w:ascii="华文楷体" w:hAnsi="华文楷体" w:eastAsia="华文楷体" w:cs="华文楷体"/>
          <w:sz w:val="22"/>
          <w:szCs w:val="21"/>
        </w:rPr>
      </w:r>
      <w:r/>
    </w:p>
    <w:p>
      <w:pPr>
        <w:pStyle w:val="670"/>
        <w:numPr>
          <w:ilvl w:val="0"/>
          <w:numId w:val="0"/>
        </w:numPr>
        <w:spacing w:line="400" w:lineRule="exact"/>
        <w:rPr>
          <w:rFonts w:hint="eastAsia" w:ascii="宋体" w:hAnsi="宋体"/>
          <w:szCs w:val="21"/>
        </w:rPr>
      </w:pPr>
      <w:r>
        <w:rPr>
          <w:rFonts w:hint="eastAsia" w:ascii="宋体" w:hAnsi="宋体"/>
          <w:szCs w:val="21"/>
        </w:rPr>
        <w:t xml:space="preserve">    （2）合同定价方式：</w:t>
      </w:r>
      <w:r>
        <w:rPr>
          <w:rFonts w:hint="eastAsia" w:ascii="宋体" w:hAnsi="宋体"/>
          <w:szCs w:val="21"/>
        </w:rPr>
      </w:r>
      <w:r/>
    </w:p>
    <w:p>
      <w:pPr>
        <w:pStyle w:val="670"/>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szCs w:val="24"/>
        </w:rPr>
        <w:t xml:space="preserve">þ</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hint="eastAsia" w:ascii="宋体" w:hAnsi="宋体"/>
          <w:szCs w:val="21"/>
        </w:rPr>
      </w:r>
      <w:r/>
    </w:p>
    <w:p>
      <w:pPr>
        <w:pStyle w:val="670"/>
        <w:ind w:firstLine="420"/>
        <w:spacing w:line="400" w:lineRule="exact"/>
        <w:rPr>
          <w:szCs w:val="21"/>
        </w:rPr>
      </w:pPr>
      <w:r>
        <w:rPr>
          <w:rFonts w:hint="eastAsia" w:ascii="宋体" w:hAnsi="宋体"/>
          <w:szCs w:val="21"/>
        </w:rPr>
        <w:t xml:space="preserve">（3）付款方式：</w:t>
      </w:r>
      <w:r>
        <w:rPr>
          <w:szCs w:val="21"/>
        </w:rPr>
      </w:r>
      <w:r/>
    </w:p>
    <w:p>
      <w:pPr>
        <w:pStyle w:val="670"/>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w:t>
      </w:r>
      <w:r>
        <w:rPr>
          <w:rFonts w:hint="eastAsia" w:ascii="宋体" w:hAnsi="宋体"/>
          <w:szCs w:val="21"/>
          <w:u w:val="single"/>
        </w:rPr>
      </w:r>
      <w:r/>
    </w:p>
    <w:p>
      <w:pPr>
        <w:pStyle w:val="670"/>
        <w:ind w:firstLine="630"/>
        <w:spacing w:line="400" w:lineRule="exact"/>
        <w:rPr>
          <w:szCs w:val="24"/>
        </w:rPr>
      </w:pPr>
      <w:r>
        <w:rPr>
          <w:rFonts w:ascii="Wingdings" w:hAnsi="Wingdings" w:eastAsia="Wingdings" w:cs="Wingdings"/>
          <w:szCs w:val="24"/>
        </w:rPr>
        <w:t xml:space="preserve">þ</w:t>
      </w:r>
      <w:r>
        <w:rPr>
          <w:rFonts w:hint="eastAsia" w:ascii="宋体" w:hAnsi="宋体"/>
          <w:szCs w:val="21"/>
        </w:rPr>
        <w:t xml:space="preserve">分期付款</w:t>
      </w:r>
      <w:r>
        <w:rPr>
          <w:rFonts w:hint="eastAsia" w:ascii="宋体" w:hAnsi="宋体" w:eastAsia="宋体" w:cs="Times New Roman"/>
          <w:iCs/>
          <w:szCs w:val="21"/>
          <w:u w:val="single"/>
        </w:rPr>
        <w:t xml:space="preserve">：合同签订并收到乙方开具的发票后10个工作日内支付本合同总价款的30%（人民币         元）；货物交付安装、调试完成、验收合格，并收到乙方开具的发票后10个工作日内再支付本合同总价款的15%（人民币         元）；余款（人民币           元）在</w:t>
      </w:r>
      <w:bookmarkStart w:id="223" w:name="_Hlk184054840"/>
      <w:r>
        <w:rPr>
          <w:rFonts w:hint="eastAsia" w:ascii="宋体" w:hAnsi="宋体" w:eastAsia="宋体" w:cs="Times New Roman"/>
          <w:iCs/>
          <w:szCs w:val="21"/>
          <w:u w:val="single"/>
        </w:rPr>
        <w:t xml:space="preserve">货物质保期满并收到乙方开具的发票后10个工作日内付清</w:t>
      </w:r>
      <w:bookmarkEnd w:id="223"/>
      <w:r>
        <w:rPr>
          <w:rFonts w:hint="eastAsia" w:ascii="宋体" w:hAnsi="宋体" w:eastAsia="宋体" w:cs="Times New Roman"/>
          <w:iCs/>
          <w:szCs w:val="21"/>
          <w:u w:val="single"/>
        </w:rPr>
        <w:t xml:space="preserve">。以上付款均通过银行转账，不计利息。</w:t>
      </w:r>
      <w:r>
        <w:rPr>
          <w:szCs w:val="24"/>
        </w:rPr>
      </w:r>
      <w:r/>
    </w:p>
    <w:p>
      <w:pPr>
        <w:pStyle w:val="670"/>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rPr>
          <w:rFonts w:hint="eastAsia" w:ascii="宋体" w:hAnsi="宋体"/>
          <w:szCs w:val="21"/>
          <w:u w:val="single"/>
        </w:rPr>
      </w:r>
      <w:r/>
    </w:p>
    <w:p>
      <w:pPr>
        <w:pStyle w:val="670"/>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rPr>
      </w:r>
      <w:r/>
    </w:p>
    <w:p>
      <w:pPr>
        <w:pStyle w:val="670"/>
        <w:ind w:firstLine="630"/>
        <w:spacing w:line="400" w:lineRule="exact"/>
        <w:rPr>
          <w:rFonts w:hint="eastAsia" w:ascii="宋体" w:hAnsi="宋体"/>
          <w:szCs w:val="21"/>
        </w:rPr>
      </w:pPr>
      <w:r>
        <w:rPr>
          <w:rFonts w:hint="eastAsia" w:ascii="宋体" w:hAnsi="宋体"/>
          <w:szCs w:val="21"/>
        </w:rPr>
        <w:t xml:space="preserve">本合同项下的采购款项由甲方按相关财务支付规定办理支付手续。付款前，乙方应当向甲方开具符合甲方要求及法律规定的发票，否则甲方可以延迟付款且不承担任何因此产生的违约责任。</w:t>
      </w:r>
      <w:r>
        <w:rPr>
          <w:rFonts w:hint="eastAsia" w:ascii="宋体" w:hAnsi="宋体"/>
          <w:szCs w:val="21"/>
        </w:rPr>
      </w:r>
      <w:r/>
    </w:p>
    <w:p>
      <w:pPr>
        <w:pStyle w:val="670"/>
        <w:numPr>
          <w:ilvl w:val="0"/>
          <w:numId w:val="5"/>
        </w:numPr>
        <w:ind w:firstLine="422"/>
        <w:spacing w:line="400" w:lineRule="exact"/>
        <w:rPr>
          <w:rFonts w:hint="eastAsia" w:ascii="宋体" w:hAnsi="宋体"/>
          <w:b/>
          <w:szCs w:val="21"/>
          <w:u w:val="single"/>
        </w:rPr>
      </w:pPr>
      <w:r>
        <w:rPr>
          <w:rFonts w:hint="eastAsia" w:ascii="宋体" w:hAnsi="宋体"/>
          <w:b/>
          <w:szCs w:val="21"/>
        </w:rPr>
        <w:t xml:space="preserve">合同履行</w:t>
      </w:r>
      <w:r>
        <w:rPr>
          <w:rFonts w:hint="eastAsia" w:ascii="宋体" w:hAnsi="宋体"/>
          <w:b/>
          <w:szCs w:val="21"/>
          <w:u w:val="single"/>
        </w:rPr>
      </w:r>
      <w:r/>
    </w:p>
    <w:p>
      <w:pPr>
        <w:pStyle w:val="670"/>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670"/>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南通市胜利路168号4幢指定楼层的指定安装位置                            </w:t>
      </w:r>
      <w:r>
        <w:rPr>
          <w:rFonts w:hint="eastAsia" w:ascii="宋体" w:hAnsi="宋体" w:cs="宋体"/>
          <w:szCs w:val="21"/>
          <w:u w:val="single"/>
        </w:rPr>
      </w:r>
      <w:r/>
    </w:p>
    <w:p>
      <w:pPr>
        <w:pStyle w:val="670"/>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4"/>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hint="eastAsia" w:ascii="宋体" w:hAnsi="宋体" w:cs="宋体"/>
          <w:szCs w:val="21"/>
        </w:rPr>
      </w:r>
      <w:r/>
    </w:p>
    <w:p>
      <w:pPr>
        <w:pStyle w:val="670"/>
        <w:ind w:firstLine="440"/>
        <w:jc w:val="left"/>
        <w:spacing w:line="400" w:lineRule="exact"/>
        <w:widowControl/>
        <w:rPr>
          <w:rFonts w:hint="eastAsia"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  收取履约保证金形式：乙方</w:t>
      </w:r>
      <w:bookmarkStart w:id="224" w:name="OLE_LINK40"/>
      <w:r>
        <w:rPr>
          <w:rFonts w:hint="eastAsia" w:ascii="宋体" w:hAnsi="宋体" w:cs="宋体"/>
          <w:bCs/>
          <w:szCs w:val="21"/>
          <w:u w:val="single"/>
        </w:rPr>
        <w:t xml:space="preserve">以支票、汇票、本票或者金融机构、担保机构出具的保函等非现金形式提交</w:t>
      </w:r>
      <w:bookmarkEnd w:id="224"/>
      <w:r>
        <w:rPr>
          <w:rFonts w:hint="eastAsia" w:ascii="宋体" w:hAnsi="宋体" w:cs="宋体"/>
          <w:bCs/>
          <w:szCs w:val="21"/>
          <w:u w:val="single"/>
        </w:rPr>
        <w:t xml:space="preserve">。                  </w:t>
      </w:r>
      <w:r>
        <w:rPr>
          <w:rFonts w:hint="eastAsia" w:ascii="宋体" w:hAnsi="宋体" w:cs="宋体"/>
          <w:szCs w:val="21"/>
        </w:rPr>
      </w:r>
      <w:r/>
    </w:p>
    <w:p>
      <w:pPr>
        <w:pStyle w:val="670"/>
        <w:ind w:firstLine="420"/>
        <w:jc w:val="left"/>
        <w:spacing w:line="400" w:lineRule="exact"/>
        <w:widowControl/>
        <w:rPr>
          <w:rFonts w:hint="eastAsia" w:ascii="宋体" w:hAnsi="宋体" w:cs="宋体"/>
          <w:szCs w:val="21"/>
        </w:rPr>
      </w:pPr>
      <w:r>
        <w:rPr>
          <w:rFonts w:hint="eastAsia" w:ascii="宋体" w:hAnsi="宋体" w:cs="宋体"/>
          <w:szCs w:val="21"/>
        </w:rPr>
        <w:t xml:space="preserve">    收取履约保证金金额：</w:t>
      </w:r>
      <w:r>
        <w:rPr>
          <w:rFonts w:hint="eastAsia" w:ascii="宋体" w:hAnsi="宋体" w:cs="宋体"/>
          <w:bCs/>
          <w:szCs w:val="21"/>
          <w:u w:val="single"/>
        </w:rPr>
        <w:t xml:space="preserve">           项目成交金额的10%                 </w:t>
      </w:r>
      <w:r>
        <w:rPr>
          <w:rFonts w:hint="eastAsia" w:ascii="宋体" w:hAnsi="宋体" w:cs="宋体"/>
          <w:szCs w:val="21"/>
        </w:rPr>
      </w:r>
      <w:r/>
    </w:p>
    <w:p>
      <w:pPr>
        <w:pStyle w:val="670"/>
        <w:ind w:firstLine="420"/>
        <w:spacing w:line="400" w:lineRule="exact"/>
        <w:rPr>
          <w:rFonts w:hint="eastAsia" w:ascii="宋体" w:hAnsi="宋体" w:cs="宋体"/>
          <w:szCs w:val="24"/>
        </w:rPr>
      </w:pPr>
      <w:r>
        <w:rPr>
          <w:rFonts w:hint="eastAsia" w:ascii="宋体" w:hAnsi="宋体" w:cs="宋体"/>
          <w:bCs/>
          <w:szCs w:val="21"/>
        </w:rPr>
        <w:t xml:space="preserve">    履约担保期限：</w:t>
      </w:r>
      <w:r>
        <w:rPr>
          <w:rFonts w:hint="eastAsia" w:ascii="宋体" w:hAnsi="宋体" w:cs="宋体"/>
          <w:bCs/>
          <w:szCs w:val="21"/>
          <w:u w:val="single"/>
        </w:rPr>
        <w:t xml:space="preserve">        </w:t>
      </w:r>
      <w:bookmarkStart w:id="225" w:name="_Hlk182774191"/>
      <w:r>
        <w:rPr>
          <w:rFonts w:hint="eastAsia" w:ascii="宋体" w:hAnsi="宋体" w:cs="宋体"/>
          <w:bCs/>
          <w:szCs w:val="21"/>
          <w:u w:val="single"/>
        </w:rPr>
        <w:t xml:space="preserve">提交履约保证金之日起至货物验收合格之日止。</w:t>
      </w:r>
      <w:bookmarkEnd w:id="225"/>
      <w:r>
        <w:rPr>
          <w:rFonts w:hint="eastAsia" w:ascii="宋体" w:hAnsi="宋体" w:cs="宋体"/>
          <w:bCs/>
          <w:szCs w:val="21"/>
          <w:u w:val="single"/>
        </w:rPr>
        <w:t xml:space="preserve">               </w:t>
      </w:r>
      <w:r>
        <w:rPr>
          <w:rFonts w:hint="eastAsia" w:ascii="宋体" w:hAnsi="宋体" w:cs="宋体"/>
          <w:szCs w:val="24"/>
        </w:rPr>
      </w:r>
      <w:r/>
    </w:p>
    <w:p>
      <w:pPr>
        <w:pStyle w:val="670"/>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                                         </w:t>
      </w:r>
      <w:r>
        <w:rPr>
          <w:rFonts w:hint="eastAsia" w:ascii="宋体" w:hAnsi="宋体" w:cs="宋体"/>
          <w:bCs/>
          <w:szCs w:val="21"/>
        </w:rPr>
      </w:r>
      <w:r/>
    </w:p>
    <w:p>
      <w:pPr>
        <w:pStyle w:val="670"/>
        <w:ind w:firstLine="420"/>
        <w:spacing w:line="400" w:lineRule="exact"/>
        <w:rPr>
          <w:rFonts w:hint="eastAsia" w:ascii="宋体" w:hAnsi="宋体" w:cs="宋体"/>
          <w:bCs/>
          <w:szCs w:val="21"/>
          <w:u w:val="single"/>
        </w:rPr>
      </w:pPr>
      <w:r>
        <w:rPr>
          <w:rFonts w:hint="eastAsia" w:ascii="宋体" w:hAnsi="宋体" w:cs="宋体"/>
          <w:bCs/>
          <w:szCs w:val="21"/>
        </w:rPr>
        <w:t xml:space="preserve">（5）风险处置措施和替代方案：</w:t>
      </w:r>
      <w:r>
        <w:rPr>
          <w:rFonts w:hint="eastAsia" w:ascii="宋体" w:hAnsi="宋体" w:cs="宋体"/>
          <w:bCs/>
          <w:szCs w:val="21"/>
          <w:u w:val="single"/>
        </w:rPr>
        <w:t xml:space="preserve">如乙方未能履行合同规定的义务，甲方有权从履约保证金中取得补偿。</w:t>
      </w:r>
      <w:r>
        <w:rPr>
          <w:rFonts w:hint="eastAsia" w:ascii="宋体" w:hAnsi="宋体" w:cs="宋体"/>
          <w:bCs/>
          <w:szCs w:val="21"/>
          <w:u w:val="single"/>
        </w:rPr>
      </w:r>
      <w:r/>
    </w:p>
    <w:p>
      <w:pPr>
        <w:pStyle w:val="670"/>
        <w:numPr>
          <w:ilvl w:val="0"/>
          <w:numId w:val="5"/>
        </w:numPr>
        <w:ind w:firstLine="422"/>
        <w:spacing w:line="400" w:lineRule="exact"/>
        <w:rPr>
          <w:rFonts w:hint="eastAsia" w:ascii="宋体" w:hAnsi="宋体"/>
          <w:b/>
          <w:szCs w:val="21"/>
        </w:rPr>
      </w:pPr>
      <w:r>
        <w:rPr>
          <w:rFonts w:hint="eastAsia" w:ascii="宋体" w:hAnsi="宋体"/>
          <w:b/>
          <w:szCs w:val="21"/>
        </w:rPr>
        <w:t xml:space="preserve">合同验收</w:t>
      </w:r>
      <w:r>
        <w:rPr>
          <w:rFonts w:hint="eastAsia" w:ascii="宋体" w:hAnsi="宋体"/>
          <w:b/>
          <w:szCs w:val="21"/>
        </w:rPr>
      </w:r>
      <w:r/>
    </w:p>
    <w:p>
      <w:pPr>
        <w:pStyle w:val="670"/>
        <w:numPr>
          <w:ilvl w:val="0"/>
          <w:numId w:val="7"/>
        </w:numPr>
        <w:ind w:firstLine="420"/>
        <w:spacing w:line="400" w:lineRule="exact"/>
        <w:rPr>
          <w:rFonts w:hint="eastAsia" w:ascii="宋体" w:hAnsi="宋体"/>
          <w:bCs/>
          <w:szCs w:val="21"/>
        </w:rPr>
      </w:pPr>
      <w:r>
        <w:rPr>
          <w:rFonts w:hint="eastAsia" w:ascii="宋体" w:hAnsi="宋体"/>
          <w:bCs/>
          <w:szCs w:val="21"/>
        </w:rPr>
        <w:t xml:space="preserve">验收组织方式：</w:t>
      </w:r>
      <w:bookmarkStart w:id="226" w:name="_Hlk171087831"/>
      <w:r>
        <w:rPr>
          <w:rFonts w:ascii="Wingdings" w:hAnsi="Wingdings" w:eastAsia="Wingdings" w:cs="Wingdings"/>
          <w:szCs w:val="21"/>
        </w:rPr>
        <w:t xml:space="preserve">þ</w:t>
      </w:r>
      <w:bookmarkEnd w:id="226"/>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hint="eastAsia" w:ascii="宋体" w:hAnsi="宋体"/>
          <w:bCs/>
          <w:szCs w:val="21"/>
        </w:rPr>
      </w:r>
      <w:r/>
    </w:p>
    <w:p>
      <w:pPr>
        <w:pStyle w:val="670"/>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采购人      </w:t>
      </w:r>
      <w:r>
        <w:rPr>
          <w:rFonts w:hint="eastAsia" w:ascii="宋体" w:hAnsi="宋体"/>
          <w:bCs/>
          <w:szCs w:val="21"/>
        </w:rPr>
      </w:r>
      <w:r/>
    </w:p>
    <w:p>
      <w:pPr>
        <w:pStyle w:val="670"/>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670"/>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670"/>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670"/>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670"/>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670"/>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                                       </w:t>
      </w:r>
      <w:r>
        <w:rPr>
          <w:rFonts w:hint="eastAsia" w:ascii="宋体" w:hAnsi="宋体"/>
          <w:bCs/>
          <w:szCs w:val="21"/>
          <w:u w:val="single"/>
        </w:rPr>
      </w:r>
      <w:r/>
    </w:p>
    <w:p>
      <w:pPr>
        <w:pStyle w:val="670"/>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670"/>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hint="eastAsia" w:ascii="宋体" w:hAnsi="宋体"/>
          <w:bCs/>
          <w:szCs w:val="21"/>
          <w:u w:val="single"/>
        </w:rPr>
      </w:r>
      <w:r/>
    </w:p>
    <w:p>
      <w:pPr>
        <w:pStyle w:val="670"/>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    自供应商提出验收申请之日起10日内组织验收        </w:t>
      </w:r>
      <w:r>
        <w:rPr>
          <w:rFonts w:hint="eastAsia" w:ascii="宋体" w:hAnsi="宋体"/>
          <w:bCs/>
          <w:szCs w:val="21"/>
          <w:u w:val="single"/>
        </w:rPr>
      </w:r>
      <w:r/>
    </w:p>
    <w:p>
      <w:pPr>
        <w:pStyle w:val="670"/>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hint="eastAsia" w:ascii="宋体" w:hAnsi="宋体"/>
          <w:bCs/>
          <w:szCs w:val="21"/>
        </w:rPr>
      </w:r>
      <w:r/>
    </w:p>
    <w:p>
      <w:pPr>
        <w:pStyle w:val="670"/>
        <w:spacing w:line="400" w:lineRule="exact"/>
        <w:rPr>
          <w:rFonts w:hint="eastAsia" w:ascii="宋体" w:hAnsi="宋体"/>
          <w:bCs/>
          <w:szCs w:val="21"/>
        </w:rPr>
      </w:pPr>
      <w:r>
        <w:rPr>
          <w:rFonts w:hint="eastAsia" w:ascii="宋体" w:hAnsi="宋体"/>
          <w:bCs/>
          <w:szCs w:val="21"/>
        </w:rPr>
        <w:t xml:space="preserve">                       </w:t>
      </w:r>
      <w:bookmarkStart w:id="227" w:name="_Hlk171087968"/>
      <w:r>
        <w:rPr>
          <w:rFonts w:ascii="Wingdings" w:hAnsi="Wingdings" w:eastAsia="Wingdings" w:cs="Wingdings"/>
          <w:szCs w:val="21"/>
        </w:rPr>
        <w:t xml:space="preserve">þ</w:t>
      </w:r>
      <w:bookmarkEnd w:id="227"/>
      <w:r>
        <w:rPr>
          <w:rFonts w:hint="eastAsia" w:ascii="宋体" w:hAnsi="宋体"/>
          <w:bCs/>
          <w:szCs w:val="21"/>
        </w:rPr>
        <w:t xml:space="preserve">分期/分项验收：</w:t>
      </w:r>
      <w:r>
        <w:rPr>
          <w:rFonts w:hint="eastAsia" w:ascii="宋体" w:hAnsi="宋体"/>
          <w:bCs/>
          <w:szCs w:val="21"/>
          <w:u w:val="single"/>
        </w:rPr>
        <w:t xml:space="preserve">    每台设备安装调试合格后分别验收     </w:t>
      </w:r>
      <w:r>
        <w:rPr>
          <w:rFonts w:hint="eastAsia" w:ascii="宋体" w:hAnsi="宋体"/>
          <w:bCs/>
          <w:szCs w:val="21"/>
        </w:rPr>
      </w:r>
      <w:r/>
    </w:p>
    <w:p>
      <w:pPr>
        <w:pStyle w:val="670"/>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hint="eastAsia" w:ascii="宋体" w:hAnsi="宋体"/>
          <w:bCs/>
          <w:szCs w:val="21"/>
        </w:rPr>
      </w:r>
      <w:r/>
    </w:p>
    <w:p>
      <w:pPr>
        <w:pStyle w:val="670"/>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货物的到货验收包括：型号、规格、数量、外观质量、及货物包装是否完好、开机运行是否正常等。</w:t>
      </w:r>
      <w:r>
        <w:rPr>
          <w:rFonts w:hint="eastAsia" w:ascii="宋体" w:hAnsi="宋体"/>
          <w:bCs/>
          <w:szCs w:val="21"/>
          <w:u w:val="single"/>
        </w:rPr>
      </w:r>
      <w:r/>
    </w:p>
    <w:p>
      <w:pPr>
        <w:pStyle w:val="670"/>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按行业通行标准、厂方出厂标准和乙方投标文件的承诺（不低于国家相关标准）。乙方交付的货物应当完全符合招投标文件和本合同所规定的货物、数量和规格要求。乙方提供的货物不符合招投标文件和合同规定的，甲方有权拒收货物，由此引起的风险，由乙方承担。</w:t>
      </w:r>
      <w:r>
        <w:rPr>
          <w:rFonts w:hint="eastAsia" w:ascii="宋体" w:hAnsi="宋体"/>
          <w:bCs/>
          <w:szCs w:val="21"/>
          <w:u w:val="single"/>
        </w:rPr>
      </w:r>
      <w:r/>
    </w:p>
    <w:p>
      <w:pPr>
        <w:pStyle w:val="670"/>
        <w:ind w:firstLine="420"/>
        <w:jc w:val="left"/>
        <w:spacing w:line="400" w:lineRule="exact"/>
        <w:widowControl/>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 w:val="22"/>
          <w:szCs w:val="21"/>
        </w:rPr>
        <w:t xml:space="preserve">þ</w:t>
      </w:r>
      <w:r>
        <w:rPr>
          <w:rFonts w:hint="eastAsia" w:ascii="宋体" w:hAnsi="宋体" w:cs="宋体"/>
          <w:bCs/>
          <w:szCs w:val="21"/>
        </w:rPr>
        <w:t xml:space="preserve">否</w:t>
      </w:r>
      <w:r>
        <w:rPr>
          <w:rFonts w:hint="eastAsia" w:ascii="宋体" w:hAnsi="宋体" w:cs="宋体"/>
          <w:szCs w:val="21"/>
        </w:rPr>
      </w:r>
      <w:r/>
    </w:p>
    <w:p>
      <w:pPr>
        <w:pStyle w:val="670"/>
        <w:ind w:firstLine="420"/>
        <w:spacing w:line="400" w:lineRule="exact"/>
        <w:rPr>
          <w:rFonts w:hint="eastAsia" w:ascii="宋体" w:hAnsi="宋体"/>
          <w:bCs/>
          <w:szCs w:val="21"/>
          <w:u w:val="single"/>
        </w:rPr>
      </w:pPr>
      <w:r>
        <w:rPr>
          <w:rFonts w:hint="eastAsia" w:ascii="宋体" w:hAnsi="宋体" w:cs="宋体"/>
          <w:bCs/>
          <w:szCs w:val="21"/>
        </w:rPr>
        <w:t xml:space="preserve">（8）履约验收其他事项：</w:t>
      </w:r>
      <w:r>
        <w:rPr>
          <w:rFonts w:hint="eastAsia" w:ascii="宋体" w:hAnsi="宋体"/>
          <w:bCs/>
          <w:szCs w:val="21"/>
          <w:u w:val="single"/>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bCs/>
          <w:szCs w:val="21"/>
          <w:u w:val="single"/>
        </w:rPr>
      </w:r>
      <w:r/>
    </w:p>
    <w:p>
      <w:pPr>
        <w:pStyle w:val="670"/>
        <w:ind w:left="422"/>
        <w:spacing w:line="400" w:lineRule="exact"/>
        <w:rPr>
          <w:rFonts w:hint="eastAsia" w:ascii="宋体" w:hAnsi="宋体"/>
          <w:b/>
          <w:szCs w:val="21"/>
        </w:rPr>
      </w:pPr>
      <w:r>
        <w:rPr>
          <w:rFonts w:hint="eastAsia" w:ascii="宋体" w:hAnsi="宋体"/>
          <w:b/>
          <w:szCs w:val="21"/>
        </w:rPr>
        <w:t xml:space="preserve">5. 组成合同的文件</w:t>
      </w:r>
      <w:r>
        <w:rPr>
          <w:rFonts w:hint="eastAsia" w:ascii="宋体" w:hAnsi="宋体"/>
          <w:b/>
          <w:szCs w:val="21"/>
        </w:rPr>
      </w:r>
      <w:r/>
    </w:p>
    <w:p>
      <w:pPr>
        <w:pStyle w:val="670"/>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hint="eastAsia" w:ascii="宋体" w:hAnsi="宋体"/>
          <w:szCs w:val="21"/>
        </w:rPr>
      </w:r>
      <w:r/>
    </w:p>
    <w:p>
      <w:pPr>
        <w:pStyle w:val="670"/>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rPr>
          <w:rFonts w:hint="eastAsia" w:ascii="宋体" w:hAnsi="宋体"/>
          <w:szCs w:val="21"/>
        </w:rPr>
      </w:r>
      <w:r/>
    </w:p>
    <w:p>
      <w:pPr>
        <w:pStyle w:val="670"/>
        <w:ind w:firstLine="420"/>
        <w:spacing w:line="400" w:lineRule="exact"/>
        <w:rPr>
          <w:rFonts w:hint="eastAsia" w:ascii="宋体" w:hAnsi="宋体"/>
          <w:szCs w:val="21"/>
        </w:rPr>
      </w:pPr>
      <w:r>
        <w:rPr>
          <w:rFonts w:hint="eastAsia" w:ascii="宋体" w:hAnsi="宋体"/>
          <w:szCs w:val="21"/>
        </w:rPr>
        <w:t xml:space="preserve">（2）政府采购合同专用条款</w:t>
      </w:r>
      <w:r>
        <w:rPr>
          <w:rFonts w:hint="eastAsia" w:ascii="宋体" w:hAnsi="宋体"/>
          <w:szCs w:val="21"/>
        </w:rPr>
      </w:r>
      <w:r/>
    </w:p>
    <w:p>
      <w:pPr>
        <w:pStyle w:val="670"/>
        <w:ind w:firstLine="420"/>
        <w:spacing w:line="400" w:lineRule="exact"/>
        <w:rPr>
          <w:rFonts w:hint="eastAsia" w:ascii="宋体" w:hAnsi="宋体"/>
          <w:szCs w:val="21"/>
        </w:rPr>
      </w:pPr>
      <w:r>
        <w:rPr>
          <w:rFonts w:hint="eastAsia" w:ascii="宋体" w:hAnsi="宋体"/>
          <w:szCs w:val="21"/>
        </w:rPr>
        <w:t xml:space="preserve">（3）政府采购合同通用条款</w:t>
      </w:r>
      <w:r>
        <w:rPr>
          <w:rFonts w:hint="eastAsia" w:ascii="宋体" w:hAnsi="宋体"/>
          <w:szCs w:val="21"/>
        </w:rPr>
      </w:r>
      <w:r/>
    </w:p>
    <w:p>
      <w:pPr>
        <w:pStyle w:val="670"/>
        <w:ind w:firstLine="420"/>
        <w:spacing w:line="400" w:lineRule="exact"/>
        <w:rPr>
          <w:rFonts w:hint="eastAsia" w:ascii="宋体" w:hAnsi="宋体"/>
          <w:szCs w:val="21"/>
        </w:rPr>
      </w:pPr>
      <w:r>
        <w:rPr>
          <w:rFonts w:hint="eastAsia" w:ascii="宋体" w:hAnsi="宋体"/>
          <w:szCs w:val="21"/>
        </w:rPr>
        <w:t xml:space="preserve">（4）中标（成交）通知书</w:t>
      </w:r>
      <w:r>
        <w:rPr>
          <w:rFonts w:hint="eastAsia" w:ascii="宋体" w:hAnsi="宋体"/>
          <w:szCs w:val="21"/>
        </w:rPr>
      </w:r>
      <w:r/>
    </w:p>
    <w:p>
      <w:pPr>
        <w:pStyle w:val="670"/>
        <w:ind w:firstLine="420"/>
        <w:spacing w:line="400" w:lineRule="exact"/>
        <w:rPr>
          <w:rFonts w:hint="eastAsia" w:ascii="宋体" w:hAnsi="宋体"/>
          <w:szCs w:val="21"/>
        </w:rPr>
      </w:pPr>
      <w:r>
        <w:rPr>
          <w:rFonts w:hint="eastAsia" w:ascii="宋体" w:hAnsi="宋体"/>
          <w:szCs w:val="21"/>
        </w:rPr>
        <w:t xml:space="preserve">（5）投标（响应）文件</w:t>
      </w:r>
      <w:r>
        <w:rPr>
          <w:rFonts w:hint="eastAsia" w:ascii="宋体" w:hAnsi="宋体"/>
          <w:szCs w:val="21"/>
        </w:rPr>
      </w:r>
      <w:r/>
    </w:p>
    <w:p>
      <w:pPr>
        <w:pStyle w:val="670"/>
        <w:ind w:firstLine="420"/>
        <w:spacing w:line="400" w:lineRule="exact"/>
        <w:rPr>
          <w:rFonts w:hint="eastAsia" w:ascii="宋体" w:hAnsi="宋体"/>
          <w:szCs w:val="21"/>
        </w:rPr>
      </w:pPr>
      <w:r>
        <w:rPr>
          <w:rFonts w:hint="eastAsia" w:ascii="宋体" w:hAnsi="宋体"/>
          <w:szCs w:val="21"/>
        </w:rPr>
        <w:t xml:space="preserve">（6）采购文件</w:t>
      </w:r>
      <w:r>
        <w:rPr>
          <w:rFonts w:hint="eastAsia" w:ascii="宋体" w:hAnsi="宋体"/>
          <w:szCs w:val="21"/>
        </w:rPr>
      </w:r>
      <w:r/>
    </w:p>
    <w:p>
      <w:pPr>
        <w:pStyle w:val="670"/>
        <w:ind w:firstLine="420"/>
        <w:spacing w:line="400" w:lineRule="exact"/>
        <w:rPr>
          <w:rFonts w:hint="eastAsia" w:ascii="宋体" w:hAnsi="宋体"/>
          <w:szCs w:val="21"/>
        </w:rPr>
      </w:pPr>
      <w:r>
        <w:rPr>
          <w:rFonts w:hint="eastAsia" w:ascii="宋体" w:hAnsi="宋体"/>
          <w:szCs w:val="21"/>
        </w:rPr>
        <w:t xml:space="preserve">（7）有关技术文件，图纸</w:t>
      </w:r>
      <w:r>
        <w:rPr>
          <w:rFonts w:hint="eastAsia" w:ascii="宋体" w:hAnsi="宋体"/>
          <w:szCs w:val="21"/>
        </w:rPr>
      </w:r>
      <w:r/>
    </w:p>
    <w:p>
      <w:pPr>
        <w:pStyle w:val="670"/>
        <w:numPr>
          <w:ilvl w:val="0"/>
          <w:numId w:val="8"/>
        </w:numPr>
        <w:jc w:val="left"/>
        <w:spacing w:line="400" w:lineRule="exact"/>
        <w:widowControl/>
        <w:rPr>
          <w:rFonts w:hint="eastAsia" w:ascii="宋体" w:hAnsi="宋体" w:cs="宋体"/>
          <w:szCs w:val="21"/>
        </w:rPr>
      </w:pP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s="宋体"/>
          <w:szCs w:val="21"/>
        </w:rPr>
      </w:r>
      <w:r/>
    </w:p>
    <w:p>
      <w:pPr>
        <w:pStyle w:val="670"/>
        <w:ind w:left="422"/>
        <w:spacing w:line="400" w:lineRule="exact"/>
        <w:rPr>
          <w:rFonts w:hint="eastAsia" w:ascii="宋体" w:hAnsi="宋体"/>
          <w:b/>
          <w:szCs w:val="21"/>
        </w:rPr>
      </w:pPr>
      <w:r>
        <w:rPr>
          <w:rFonts w:hint="eastAsia" w:ascii="宋体" w:hAnsi="宋体"/>
          <w:b/>
          <w:szCs w:val="21"/>
        </w:rPr>
        <w:t xml:space="preserve">6. 合同生效</w:t>
      </w:r>
      <w:r>
        <w:rPr>
          <w:rFonts w:hint="eastAsia" w:ascii="宋体" w:hAnsi="宋体"/>
          <w:b/>
          <w:szCs w:val="21"/>
        </w:rPr>
      </w:r>
      <w:r/>
    </w:p>
    <w:p>
      <w:pPr>
        <w:pStyle w:val="670"/>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hint="eastAsia" w:ascii="宋体" w:hAnsi="宋体"/>
          <w:szCs w:val="21"/>
        </w:rPr>
      </w:r>
      <w:r/>
    </w:p>
    <w:p>
      <w:pPr>
        <w:pStyle w:val="670"/>
        <w:ind w:left="422"/>
        <w:spacing w:line="400" w:lineRule="exact"/>
        <w:rPr>
          <w:rFonts w:hint="eastAsia" w:ascii="宋体" w:hAnsi="宋体"/>
          <w:b/>
          <w:szCs w:val="21"/>
        </w:rPr>
      </w:pPr>
      <w:r>
        <w:rPr>
          <w:rFonts w:hint="eastAsia" w:ascii="宋体" w:hAnsi="宋体"/>
          <w:b/>
          <w:szCs w:val="21"/>
        </w:rPr>
        <w:t xml:space="preserve">7. 合同份数</w:t>
      </w:r>
      <w:r>
        <w:rPr>
          <w:rFonts w:hint="eastAsia" w:ascii="宋体" w:hAnsi="宋体"/>
          <w:b/>
          <w:szCs w:val="21"/>
        </w:rPr>
      </w:r>
      <w:r/>
    </w:p>
    <w:p>
      <w:pPr>
        <w:pStyle w:val="670"/>
        <w:ind w:firstLine="420"/>
        <w:spacing w:line="400" w:lineRule="exact"/>
        <w:rPr>
          <w:rFonts w:hint="eastAsia" w:ascii="宋体" w:hAnsi="宋体"/>
          <w:szCs w:val="21"/>
        </w:rPr>
      </w:pPr>
      <w:r>
        <w:rPr>
          <w:rFonts w:hint="eastAsia" w:ascii="宋体" w:hAnsi="宋体"/>
          <w:szCs w:val="21"/>
        </w:rPr>
        <w:t xml:space="preserve">本合同一式肆份，甲方执</w:t>
      </w:r>
      <w:r>
        <w:rPr>
          <w:rFonts w:hint="eastAsia" w:ascii="宋体" w:hAnsi="宋体"/>
          <w:szCs w:val="21"/>
          <w:u w:val="single"/>
        </w:rPr>
        <w:t xml:space="preserve"> 叁 </w:t>
      </w:r>
      <w:r>
        <w:rPr>
          <w:rFonts w:hint="eastAsia" w:ascii="宋体" w:hAnsi="宋体"/>
          <w:szCs w:val="21"/>
        </w:rPr>
        <w:t xml:space="preserve">份，乙方执</w:t>
      </w:r>
      <w:r>
        <w:rPr>
          <w:rFonts w:hint="eastAsia" w:ascii="宋体" w:hAnsi="宋体"/>
          <w:szCs w:val="21"/>
          <w:u w:val="single"/>
        </w:rPr>
        <w:t xml:space="preserve">壹</w:t>
      </w:r>
      <w:r>
        <w:rPr>
          <w:rFonts w:hint="eastAsia" w:ascii="宋体" w:hAnsi="宋体"/>
          <w:szCs w:val="21"/>
        </w:rPr>
        <w:t xml:space="preserve">份，均具有同等法律效力。</w:t>
      </w:r>
      <w:r>
        <w:rPr>
          <w:rFonts w:hint="eastAsia" w:ascii="宋体" w:hAnsi="宋体"/>
          <w:szCs w:val="21"/>
        </w:rPr>
      </w:r>
      <w:r/>
    </w:p>
    <w:p>
      <w:pPr>
        <w:pStyle w:val="670"/>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hint="eastAsia" w:ascii="宋体" w:hAnsi="宋体"/>
          <w:szCs w:val="21"/>
        </w:rPr>
      </w:r>
      <w:r/>
    </w:p>
    <w:p>
      <w:pPr>
        <w:pStyle w:val="670"/>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hint="eastAsia" w:ascii="宋体" w:hAnsi="宋体"/>
          <w:szCs w:val="21"/>
        </w:rPr>
      </w:r>
      <w:r/>
    </w:p>
    <w:p>
      <w:pPr>
        <w:pStyle w:val="670"/>
        <w:spacing w:line="278" w:lineRule="auto"/>
        <w:rPr>
          <w:szCs w:val="24"/>
        </w:rPr>
      </w:pPr>
      <w:r>
        <w:rPr>
          <w:rFonts w:hint="eastAsia"/>
          <w:szCs w:val="24"/>
        </w:rPr>
        <w:br w:type="page" w:clear="all"/>
      </w:r>
      <w:r>
        <w:rPr>
          <w:szCs w:val="24"/>
        </w:rPr>
      </w:r>
      <w:r/>
    </w:p>
    <w:p>
      <w:pPr>
        <w:pStyle w:val="670"/>
        <w:ind w:firstLine="420"/>
        <w:spacing w:line="278" w:lineRule="auto"/>
        <w:rPr>
          <w:szCs w:val="21"/>
        </w:rPr>
      </w:pPr>
      <w:r>
        <w:rPr>
          <w:szCs w:val="21"/>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W w:w="4629" w:type="dxa"/>
            <w:vAlign w:val="center"/>
            <w:textDirection w:val="lrTb"/>
            <w:noWrap w:val="false"/>
          </w:tcPr>
          <w:p>
            <w:pPr>
              <w:pStyle w:val="670"/>
              <w:jc w:val="center"/>
              <w:spacing w:line="300" w:lineRule="exact"/>
              <w:rPr>
                <w:szCs w:val="24"/>
              </w:rPr>
            </w:pPr>
            <w:r>
              <w:rPr>
                <w:szCs w:val="21"/>
              </w:rPr>
              <w:t xml:space="preserve">甲方</w:t>
            </w:r>
            <w:r>
              <w:rPr>
                <w:szCs w:val="24"/>
              </w:rPr>
            </w:r>
            <w:r/>
          </w:p>
        </w:tc>
        <w:tc>
          <w:tcPr>
            <w:gridSpan w:val="2"/>
            <w:tcW w:w="4406" w:type="dxa"/>
            <w:vAlign w:val="center"/>
            <w:textDirection w:val="lrTb"/>
            <w:noWrap w:val="false"/>
          </w:tcPr>
          <w:p>
            <w:pPr>
              <w:pStyle w:val="670"/>
              <w:jc w:val="center"/>
              <w:spacing w:line="300" w:lineRule="exact"/>
              <w:rPr>
                <w:szCs w:val="24"/>
              </w:rPr>
            </w:pPr>
            <w:r>
              <w:rPr>
                <w:szCs w:val="21"/>
              </w:rPr>
              <w:t xml:space="preserve">乙方</w:t>
            </w:r>
            <w:r>
              <w:rPr>
                <w:szCs w:val="24"/>
              </w:rPr>
            </w:r>
            <w:r/>
          </w:p>
        </w:tc>
      </w:tr>
      <w:tr>
        <w:trPr>
          <w:trHeight w:val="917"/>
        </w:trPr>
        <w:tc>
          <w:tcPr>
            <w:tcW w:w="1126" w:type="dxa"/>
            <w:vAlign w:val="center"/>
            <w:textDirection w:val="lrTb"/>
            <w:noWrap w:val="false"/>
          </w:tcPr>
          <w:p>
            <w:pPr>
              <w:pStyle w:val="670"/>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670"/>
              <w:jc w:val="center"/>
              <w:spacing w:line="300" w:lineRule="exact"/>
              <w:rPr>
                <w:szCs w:val="21"/>
              </w:rPr>
            </w:pPr>
            <w:r>
              <w:rPr>
                <w:rFonts w:hint="eastAsia"/>
                <w:szCs w:val="21"/>
              </w:rPr>
              <w:t xml:space="preserve">南通市食品药品监督检验中心</w:t>
            </w:r>
            <w:r>
              <w:rPr>
                <w:szCs w:val="21"/>
              </w:rPr>
            </w:r>
            <w:r/>
          </w:p>
        </w:tc>
        <w:tc>
          <w:tcPr>
            <w:tcW w:w="1178" w:type="dxa"/>
            <w:vAlign w:val="center"/>
            <w:textDirection w:val="lrTb"/>
            <w:noWrap w:val="false"/>
          </w:tcPr>
          <w:p>
            <w:pPr>
              <w:pStyle w:val="670"/>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60" w:type="dxa"/>
            <w:vAlign w:val="center"/>
            <w:textDirection w:val="lrTb"/>
            <w:noWrap w:val="false"/>
          </w:tcPr>
          <w:p>
            <w:pPr>
              <w:pStyle w:val="670"/>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670"/>
              <w:jc w:val="center"/>
              <w:spacing w:line="300" w:lineRule="exact"/>
              <w:rPr>
                <w:szCs w:val="21"/>
              </w:rPr>
            </w:pPr>
            <w:r>
              <w:rPr>
                <w:szCs w:val="21"/>
              </w:rPr>
              <w:t xml:space="preserve">法定代表人</w:t>
            </w:r>
            <w:r>
              <w:rPr>
                <w:szCs w:val="21"/>
              </w:rPr>
            </w:r>
            <w:r/>
          </w:p>
          <w:p>
            <w:pPr>
              <w:pStyle w:val="670"/>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670"/>
              <w:jc w:val="center"/>
              <w:spacing w:line="300" w:lineRule="exact"/>
              <w:rPr>
                <w:szCs w:val="21"/>
              </w:rPr>
            </w:pPr>
            <w:r>
              <w:rPr>
                <w:szCs w:val="21"/>
              </w:rPr>
            </w:r>
            <w:r/>
          </w:p>
        </w:tc>
        <w:tc>
          <w:tcPr>
            <w:tcW w:w="1178" w:type="dxa"/>
            <w:vAlign w:val="center"/>
            <w:textDirection w:val="lrTb"/>
            <w:noWrap w:val="false"/>
          </w:tcPr>
          <w:p>
            <w:pPr>
              <w:pStyle w:val="670"/>
              <w:jc w:val="center"/>
              <w:spacing w:line="300" w:lineRule="exact"/>
              <w:rPr>
                <w:szCs w:val="21"/>
              </w:rPr>
            </w:pPr>
            <w:r>
              <w:rPr>
                <w:szCs w:val="21"/>
              </w:rPr>
              <w:t xml:space="preserve">法定代表人</w:t>
            </w:r>
            <w:r>
              <w:rPr>
                <w:szCs w:val="21"/>
              </w:rPr>
            </w:r>
            <w:r/>
          </w:p>
          <w:p>
            <w:pPr>
              <w:pStyle w:val="67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60" w:type="dxa"/>
            <w:vAlign w:val="center"/>
            <w:textDirection w:val="lrTb"/>
            <w:noWrap w:val="false"/>
          </w:tcPr>
          <w:p>
            <w:pPr>
              <w:pStyle w:val="670"/>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670"/>
              <w:jc w:val="center"/>
              <w:spacing w:line="300" w:lineRule="exact"/>
              <w:rPr>
                <w:szCs w:val="21"/>
              </w:rPr>
            </w:pPr>
            <w:r>
              <w:rPr>
                <w:szCs w:val="21"/>
              </w:rPr>
            </w:r>
            <w:r/>
          </w:p>
        </w:tc>
        <w:tc>
          <w:tcPr>
            <w:tcW w:w="1436" w:type="dxa"/>
            <w:vAlign w:val="center"/>
            <w:vMerge w:val="continue"/>
            <w:textDirection w:val="lrTb"/>
            <w:noWrap w:val="false"/>
          </w:tcPr>
          <w:p>
            <w:pPr>
              <w:pStyle w:val="670"/>
              <w:jc w:val="center"/>
              <w:spacing w:line="300" w:lineRule="exact"/>
              <w:rPr>
                <w:szCs w:val="21"/>
              </w:rPr>
            </w:pPr>
            <w:r>
              <w:rPr>
                <w:szCs w:val="21"/>
              </w:rPr>
            </w:r>
            <w:r/>
          </w:p>
        </w:tc>
        <w:tc>
          <w:tcPr>
            <w:tcW w:w="1178" w:type="dxa"/>
            <w:vAlign w:val="center"/>
            <w:textDirection w:val="lrTb"/>
            <w:noWrap w:val="false"/>
          </w:tcPr>
          <w:p>
            <w:pPr>
              <w:pStyle w:val="670"/>
              <w:jc w:val="center"/>
              <w:spacing w:line="300" w:lineRule="exact"/>
              <w:rPr>
                <w:szCs w:val="21"/>
              </w:rPr>
            </w:pPr>
            <w:r>
              <w:rPr>
                <w:rFonts w:hint="eastAsia"/>
                <w:szCs w:val="21"/>
              </w:rPr>
              <w:t xml:space="preserve">拥有者性别</w:t>
            </w:r>
            <w:r>
              <w:rPr>
                <w:szCs w:val="21"/>
              </w:rPr>
            </w:r>
            <w:r/>
          </w:p>
        </w:tc>
        <w:tc>
          <w:tcPr>
            <w:tcW w:w="1260" w:type="dxa"/>
            <w:vAlign w:val="center"/>
            <w:textDirection w:val="lrTb"/>
            <w:noWrap w:val="false"/>
          </w:tcPr>
          <w:p>
            <w:pPr>
              <w:pStyle w:val="67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70"/>
              <w:jc w:val="center"/>
              <w:spacing w:line="300" w:lineRule="exact"/>
              <w:rPr>
                <w:szCs w:val="21"/>
              </w:rPr>
            </w:pPr>
            <w:r>
              <w:rPr>
                <w:rFonts w:hint="eastAsia"/>
                <w:szCs w:val="21"/>
              </w:rPr>
              <w:t xml:space="preserve">住  所</w:t>
            </w:r>
            <w:r>
              <w:rPr>
                <w:szCs w:val="21"/>
              </w:rPr>
            </w:r>
            <w:r/>
          </w:p>
        </w:tc>
        <w:tc>
          <w:tcPr>
            <w:tcW w:w="1436" w:type="dxa"/>
            <w:vAlign w:val="center"/>
            <w:textDirection w:val="lrTb"/>
            <w:noWrap w:val="false"/>
          </w:tcPr>
          <w:p>
            <w:pPr>
              <w:pStyle w:val="670"/>
              <w:jc w:val="center"/>
              <w:spacing w:line="300" w:lineRule="exact"/>
              <w:rPr>
                <w:szCs w:val="21"/>
              </w:rPr>
            </w:pPr>
            <w:r>
              <w:rPr>
                <w:rFonts w:hint="eastAsia"/>
                <w:szCs w:val="21"/>
              </w:rPr>
              <w:t xml:space="preserve">南通市胜利路168号4幢</w:t>
            </w:r>
            <w:r>
              <w:rPr>
                <w:szCs w:val="21"/>
              </w:rPr>
            </w:r>
            <w:r/>
          </w:p>
        </w:tc>
        <w:tc>
          <w:tcPr>
            <w:tcW w:w="1178" w:type="dxa"/>
            <w:vAlign w:val="center"/>
            <w:textDirection w:val="lrTb"/>
            <w:noWrap w:val="false"/>
          </w:tcPr>
          <w:p>
            <w:pPr>
              <w:pStyle w:val="670"/>
              <w:jc w:val="center"/>
              <w:spacing w:line="300" w:lineRule="exact"/>
              <w:rPr>
                <w:szCs w:val="21"/>
              </w:rPr>
            </w:pPr>
            <w:r>
              <w:rPr>
                <w:rFonts w:hint="eastAsia"/>
                <w:szCs w:val="21"/>
              </w:rPr>
              <w:t xml:space="preserve">住  所</w:t>
            </w:r>
            <w:r>
              <w:rPr>
                <w:szCs w:val="21"/>
              </w:rPr>
            </w:r>
            <w:r/>
          </w:p>
        </w:tc>
        <w:tc>
          <w:tcPr>
            <w:tcW w:w="1260" w:type="dxa"/>
            <w:vAlign w:val="center"/>
            <w:textDirection w:val="lrTb"/>
            <w:noWrap w:val="false"/>
          </w:tcPr>
          <w:p>
            <w:pPr>
              <w:pStyle w:val="67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70"/>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670"/>
              <w:jc w:val="center"/>
              <w:spacing w:line="300" w:lineRule="exact"/>
              <w:rPr>
                <w:szCs w:val="21"/>
              </w:rPr>
            </w:pPr>
            <w:r>
              <w:rPr>
                <w:szCs w:val="21"/>
              </w:rPr>
            </w:r>
            <w:r/>
          </w:p>
        </w:tc>
        <w:tc>
          <w:tcPr>
            <w:tcW w:w="1178" w:type="dxa"/>
            <w:vAlign w:val="center"/>
            <w:textDirection w:val="lrTb"/>
            <w:noWrap w:val="false"/>
          </w:tcPr>
          <w:p>
            <w:pPr>
              <w:pStyle w:val="670"/>
              <w:jc w:val="center"/>
              <w:spacing w:line="300" w:lineRule="exact"/>
              <w:rPr>
                <w:szCs w:val="21"/>
              </w:rPr>
            </w:pPr>
            <w:r>
              <w:rPr>
                <w:szCs w:val="21"/>
              </w:rPr>
              <w:t xml:space="preserve">联 系 人</w:t>
            </w:r>
            <w:r>
              <w:rPr>
                <w:szCs w:val="21"/>
              </w:rPr>
            </w:r>
            <w:r/>
          </w:p>
        </w:tc>
        <w:tc>
          <w:tcPr>
            <w:tcW w:w="1260" w:type="dxa"/>
            <w:vAlign w:val="center"/>
            <w:textDirection w:val="lrTb"/>
            <w:noWrap w:val="false"/>
          </w:tcPr>
          <w:p>
            <w:pPr>
              <w:pStyle w:val="67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70"/>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670"/>
              <w:jc w:val="center"/>
              <w:spacing w:line="300" w:lineRule="exact"/>
              <w:rPr>
                <w:szCs w:val="21"/>
              </w:rPr>
            </w:pPr>
            <w:r>
              <w:rPr>
                <w:szCs w:val="21"/>
              </w:rPr>
            </w:r>
            <w:r/>
          </w:p>
        </w:tc>
        <w:tc>
          <w:tcPr>
            <w:tcW w:w="1178" w:type="dxa"/>
            <w:vAlign w:val="center"/>
            <w:textDirection w:val="lrTb"/>
            <w:noWrap w:val="false"/>
          </w:tcPr>
          <w:p>
            <w:pPr>
              <w:pStyle w:val="670"/>
              <w:jc w:val="center"/>
              <w:spacing w:line="300" w:lineRule="exact"/>
              <w:rPr>
                <w:szCs w:val="21"/>
              </w:rPr>
            </w:pPr>
            <w:r>
              <w:rPr>
                <w:szCs w:val="21"/>
              </w:rPr>
              <w:t xml:space="preserve">联系电话</w:t>
            </w:r>
            <w:r>
              <w:rPr>
                <w:szCs w:val="21"/>
              </w:rPr>
            </w:r>
            <w:r/>
          </w:p>
        </w:tc>
        <w:tc>
          <w:tcPr>
            <w:tcW w:w="1260" w:type="dxa"/>
            <w:vAlign w:val="center"/>
            <w:textDirection w:val="lrTb"/>
            <w:noWrap w:val="false"/>
          </w:tcPr>
          <w:p>
            <w:pPr>
              <w:pStyle w:val="67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70"/>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670"/>
              <w:jc w:val="center"/>
              <w:spacing w:line="300" w:lineRule="exact"/>
              <w:rPr>
                <w:szCs w:val="21"/>
              </w:rPr>
            </w:pPr>
            <w:r>
              <w:rPr>
                <w:szCs w:val="21"/>
              </w:rPr>
            </w:r>
            <w:r/>
          </w:p>
        </w:tc>
        <w:tc>
          <w:tcPr>
            <w:tcW w:w="1178" w:type="dxa"/>
            <w:vAlign w:val="center"/>
            <w:textDirection w:val="lrTb"/>
            <w:noWrap w:val="false"/>
          </w:tcPr>
          <w:p>
            <w:pPr>
              <w:pStyle w:val="670"/>
              <w:jc w:val="center"/>
              <w:spacing w:line="300" w:lineRule="exact"/>
              <w:rPr>
                <w:szCs w:val="21"/>
              </w:rPr>
            </w:pPr>
            <w:r>
              <w:rPr>
                <w:rFonts w:hint="eastAsia"/>
                <w:szCs w:val="21"/>
              </w:rPr>
              <w:t xml:space="preserve">通信地址</w:t>
            </w:r>
            <w:r>
              <w:rPr>
                <w:szCs w:val="21"/>
              </w:rPr>
            </w:r>
            <w:r/>
          </w:p>
        </w:tc>
        <w:tc>
          <w:tcPr>
            <w:tcW w:w="1260" w:type="dxa"/>
            <w:vAlign w:val="center"/>
            <w:textDirection w:val="lrTb"/>
            <w:noWrap w:val="false"/>
          </w:tcPr>
          <w:p>
            <w:pPr>
              <w:pStyle w:val="67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70"/>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670"/>
              <w:jc w:val="center"/>
              <w:spacing w:line="300" w:lineRule="exact"/>
              <w:rPr>
                <w:szCs w:val="21"/>
              </w:rPr>
            </w:pPr>
            <w:r>
              <w:rPr>
                <w:szCs w:val="21"/>
              </w:rPr>
            </w:r>
            <w:r/>
          </w:p>
        </w:tc>
        <w:tc>
          <w:tcPr>
            <w:tcW w:w="1178" w:type="dxa"/>
            <w:vAlign w:val="center"/>
            <w:textDirection w:val="lrTb"/>
            <w:noWrap w:val="false"/>
          </w:tcPr>
          <w:p>
            <w:pPr>
              <w:pStyle w:val="670"/>
              <w:jc w:val="center"/>
              <w:spacing w:line="300" w:lineRule="exact"/>
              <w:rPr>
                <w:szCs w:val="21"/>
              </w:rPr>
            </w:pPr>
            <w:r>
              <w:rPr>
                <w:szCs w:val="21"/>
              </w:rPr>
              <w:t xml:space="preserve">邮政编码</w:t>
            </w:r>
            <w:r>
              <w:rPr>
                <w:szCs w:val="21"/>
              </w:rPr>
            </w:r>
            <w:r/>
          </w:p>
        </w:tc>
        <w:tc>
          <w:tcPr>
            <w:tcW w:w="1260" w:type="dxa"/>
            <w:vAlign w:val="center"/>
            <w:textDirection w:val="lrTb"/>
            <w:noWrap w:val="false"/>
          </w:tcPr>
          <w:p>
            <w:pPr>
              <w:pStyle w:val="67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70"/>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670"/>
              <w:jc w:val="center"/>
              <w:spacing w:line="300" w:lineRule="exact"/>
              <w:rPr>
                <w:szCs w:val="21"/>
              </w:rPr>
            </w:pPr>
            <w:r>
              <w:rPr>
                <w:szCs w:val="21"/>
              </w:rPr>
            </w:r>
            <w:r/>
          </w:p>
        </w:tc>
        <w:tc>
          <w:tcPr>
            <w:tcW w:w="1178" w:type="dxa"/>
            <w:vAlign w:val="center"/>
            <w:textDirection w:val="lrTb"/>
            <w:noWrap w:val="false"/>
          </w:tcPr>
          <w:p>
            <w:pPr>
              <w:pStyle w:val="670"/>
              <w:jc w:val="center"/>
              <w:spacing w:line="300" w:lineRule="exact"/>
              <w:rPr>
                <w:szCs w:val="21"/>
              </w:rPr>
            </w:pPr>
            <w:r>
              <w:rPr>
                <w:rFonts w:hint="eastAsia"/>
                <w:szCs w:val="21"/>
              </w:rPr>
              <w:t xml:space="preserve">电子邮箱</w:t>
            </w:r>
            <w:r>
              <w:rPr>
                <w:szCs w:val="21"/>
              </w:rPr>
            </w:r>
            <w:r/>
          </w:p>
        </w:tc>
        <w:tc>
          <w:tcPr>
            <w:tcW w:w="1260" w:type="dxa"/>
            <w:vAlign w:val="center"/>
            <w:textDirection w:val="lrTb"/>
            <w:noWrap w:val="false"/>
          </w:tcPr>
          <w:p>
            <w:pPr>
              <w:pStyle w:val="67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70"/>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670"/>
              <w:jc w:val="center"/>
              <w:spacing w:line="300" w:lineRule="exact"/>
              <w:rPr>
                <w:szCs w:val="21"/>
              </w:rPr>
            </w:pPr>
            <w:r>
              <w:rPr>
                <w:szCs w:val="21"/>
              </w:rPr>
            </w:r>
            <w:r/>
          </w:p>
        </w:tc>
        <w:tc>
          <w:tcPr>
            <w:tcW w:w="1178" w:type="dxa"/>
            <w:vAlign w:val="center"/>
            <w:textDirection w:val="lrTb"/>
            <w:noWrap w:val="false"/>
          </w:tcPr>
          <w:p>
            <w:pPr>
              <w:pStyle w:val="670"/>
              <w:jc w:val="center"/>
              <w:spacing w:line="300" w:lineRule="exact"/>
              <w:rPr>
                <w:szCs w:val="21"/>
              </w:rPr>
            </w:pPr>
            <w:r>
              <w:rPr>
                <w:rFonts w:hint="eastAsia"/>
                <w:szCs w:val="21"/>
              </w:rPr>
              <w:t xml:space="preserve">统一社会信用代码</w:t>
            </w:r>
            <w:r>
              <w:rPr>
                <w:szCs w:val="21"/>
              </w:rPr>
            </w:r>
            <w:r/>
          </w:p>
        </w:tc>
        <w:tc>
          <w:tcPr>
            <w:tcW w:w="1260" w:type="dxa"/>
            <w:vAlign w:val="center"/>
            <w:textDirection w:val="lrTb"/>
            <w:noWrap w:val="false"/>
          </w:tcPr>
          <w:p>
            <w:pPr>
              <w:pStyle w:val="67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70"/>
              <w:jc w:val="center"/>
              <w:spacing w:line="300" w:lineRule="exact"/>
              <w:rPr>
                <w:szCs w:val="21"/>
              </w:rPr>
            </w:pPr>
            <w:r>
              <w:rPr>
                <w:szCs w:val="21"/>
              </w:rPr>
            </w:r>
            <w:r/>
          </w:p>
        </w:tc>
        <w:tc>
          <w:tcPr>
            <w:tcW w:w="1436" w:type="dxa"/>
            <w:vAlign w:val="center"/>
            <w:textDirection w:val="lrTb"/>
            <w:noWrap w:val="false"/>
          </w:tcPr>
          <w:p>
            <w:pPr>
              <w:pStyle w:val="670"/>
              <w:jc w:val="center"/>
              <w:spacing w:line="300" w:lineRule="exact"/>
              <w:rPr>
                <w:szCs w:val="21"/>
              </w:rPr>
            </w:pPr>
            <w:r>
              <w:rPr>
                <w:szCs w:val="21"/>
              </w:rPr>
            </w:r>
            <w:r/>
          </w:p>
        </w:tc>
        <w:tc>
          <w:tcPr>
            <w:tcW w:w="1178" w:type="dxa"/>
            <w:vAlign w:val="center"/>
            <w:textDirection w:val="lrTb"/>
            <w:noWrap w:val="false"/>
          </w:tcPr>
          <w:p>
            <w:pPr>
              <w:pStyle w:val="670"/>
              <w:jc w:val="center"/>
              <w:spacing w:line="300" w:lineRule="exact"/>
              <w:rPr>
                <w:szCs w:val="21"/>
              </w:rPr>
            </w:pPr>
            <w:r>
              <w:rPr>
                <w:szCs w:val="21"/>
              </w:rPr>
              <w:t xml:space="preserve">开户名称</w:t>
            </w:r>
            <w:r>
              <w:rPr>
                <w:szCs w:val="21"/>
              </w:rPr>
            </w:r>
            <w:r/>
          </w:p>
        </w:tc>
        <w:tc>
          <w:tcPr>
            <w:tcW w:w="1260" w:type="dxa"/>
            <w:vAlign w:val="center"/>
            <w:textDirection w:val="lrTb"/>
            <w:noWrap w:val="false"/>
          </w:tcPr>
          <w:p>
            <w:pPr>
              <w:pStyle w:val="67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70"/>
              <w:jc w:val="center"/>
              <w:spacing w:line="300" w:lineRule="exact"/>
              <w:rPr>
                <w:szCs w:val="21"/>
              </w:rPr>
            </w:pPr>
            <w:r>
              <w:rPr>
                <w:szCs w:val="21"/>
              </w:rPr>
            </w:r>
            <w:r/>
          </w:p>
        </w:tc>
        <w:tc>
          <w:tcPr>
            <w:tcW w:w="1436" w:type="dxa"/>
            <w:vAlign w:val="center"/>
            <w:textDirection w:val="lrTb"/>
            <w:noWrap w:val="false"/>
          </w:tcPr>
          <w:p>
            <w:pPr>
              <w:pStyle w:val="670"/>
              <w:jc w:val="center"/>
              <w:spacing w:line="300" w:lineRule="exact"/>
              <w:rPr>
                <w:szCs w:val="21"/>
              </w:rPr>
            </w:pPr>
            <w:r>
              <w:rPr>
                <w:szCs w:val="21"/>
              </w:rPr>
            </w:r>
            <w:r/>
          </w:p>
        </w:tc>
        <w:tc>
          <w:tcPr>
            <w:tcW w:w="1178" w:type="dxa"/>
            <w:vAlign w:val="center"/>
            <w:textDirection w:val="lrTb"/>
            <w:noWrap w:val="false"/>
          </w:tcPr>
          <w:p>
            <w:pPr>
              <w:pStyle w:val="670"/>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67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670"/>
              <w:jc w:val="center"/>
              <w:spacing w:line="300" w:lineRule="exact"/>
              <w:rPr>
                <w:szCs w:val="21"/>
              </w:rPr>
            </w:pPr>
            <w:r>
              <w:rPr>
                <w:szCs w:val="21"/>
              </w:rPr>
            </w:r>
            <w:r/>
          </w:p>
        </w:tc>
        <w:tc>
          <w:tcPr>
            <w:tcW w:w="1436" w:type="dxa"/>
            <w:vAlign w:val="center"/>
            <w:textDirection w:val="lrTb"/>
            <w:noWrap w:val="false"/>
          </w:tcPr>
          <w:p>
            <w:pPr>
              <w:pStyle w:val="670"/>
              <w:jc w:val="center"/>
              <w:spacing w:line="300" w:lineRule="exact"/>
              <w:rPr>
                <w:szCs w:val="21"/>
              </w:rPr>
            </w:pPr>
            <w:r>
              <w:rPr>
                <w:szCs w:val="21"/>
              </w:rPr>
            </w:r>
            <w:r/>
          </w:p>
        </w:tc>
        <w:tc>
          <w:tcPr>
            <w:tcW w:w="1178" w:type="dxa"/>
            <w:vAlign w:val="center"/>
            <w:textDirection w:val="lrTb"/>
            <w:noWrap w:val="false"/>
          </w:tcPr>
          <w:p>
            <w:pPr>
              <w:pStyle w:val="670"/>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670"/>
              <w:jc w:val="center"/>
              <w:spacing w:line="300" w:lineRule="exact"/>
              <w:rPr>
                <w:spacing w:val="20"/>
                <w:szCs w:val="21"/>
              </w:rPr>
            </w:pPr>
            <w:r>
              <w:rPr>
                <w:spacing w:val="20"/>
                <w:szCs w:val="21"/>
              </w:rPr>
            </w:r>
            <w:r/>
          </w:p>
        </w:tc>
      </w:tr>
    </w:tbl>
    <w:p>
      <w:pPr>
        <w:pStyle w:val="670"/>
        <w:jc w:val="center"/>
        <w:keepLines/>
        <w:keepNext/>
        <w:spacing w:line="360" w:lineRule="auto"/>
        <w:rPr>
          <w:rFonts w:hint="eastAsia" w:ascii="黑体" w:hAnsi="黑体" w:eastAsia="黑体"/>
          <w:b/>
          <w:bCs/>
          <w:sz w:val="28"/>
          <w:szCs w:val="28"/>
        </w:rPr>
        <w:outlineLvl w:val="1"/>
      </w:pPr>
      <w:r>
        <w:rPr>
          <w:rFonts w:ascii="宋体" w:hAnsi="宋体"/>
          <w:b/>
          <w:bCs/>
          <w:szCs w:val="21"/>
          <w:u w:val="single"/>
        </w:rPr>
        <w:br w:type="page" w:clear="all"/>
      </w:r>
      <w:bookmarkStart w:id="228" w:name="_Toc27624"/>
      <w:r>
        <w:rPr>
          <w:rFonts w:hint="eastAsia" w:ascii="黑体" w:hAnsi="黑体" w:eastAsia="黑体"/>
          <w:sz w:val="28"/>
          <w:szCs w:val="28"/>
        </w:rPr>
        <w:t xml:space="preserve">第二节 政府采购合同通用条款</w:t>
      </w:r>
      <w:bookmarkEnd w:id="228"/>
      <w:r>
        <w:rPr>
          <w:rFonts w:hint="eastAsia" w:ascii="黑体" w:hAnsi="黑体" w:eastAsia="黑体"/>
          <w:b/>
          <w:bCs/>
          <w:sz w:val="28"/>
          <w:szCs w:val="28"/>
        </w:rPr>
      </w:r>
      <w:r/>
    </w:p>
    <w:p>
      <w:pPr>
        <w:pStyle w:val="670"/>
        <w:jc w:val="left"/>
        <w:spacing w:line="400" w:lineRule="exact"/>
        <w:tabs>
          <w:tab w:val="left" w:pos="8820" w:leader="none"/>
          <w:tab w:val="left" w:pos="9345" w:leader="none"/>
          <w:tab w:val="left" w:pos="9765" w:leader="none"/>
        </w:tabs>
        <w:rPr>
          <w:rFonts w:hint="eastAsia" w:ascii="宋体" w:hAnsi="宋体"/>
          <w:b/>
          <w:bCs/>
          <w:sz w:val="24"/>
          <w:szCs w:val="24"/>
        </w:rPr>
      </w:pPr>
      <w:r>
        <w:rPr>
          <w:rFonts w:hint="eastAsia" w:ascii="宋体" w:hAnsi="宋体"/>
          <w:b/>
          <w:sz w:val="24"/>
          <w:szCs w:val="24"/>
        </w:rPr>
        <w:t xml:space="preserve">1. </w:t>
      </w:r>
      <w:r>
        <w:rPr>
          <w:rFonts w:hint="eastAsia" w:ascii="宋体" w:hAnsi="宋体"/>
          <w:b/>
          <w:bCs/>
          <w:sz w:val="24"/>
          <w:szCs w:val="24"/>
        </w:rPr>
        <w:t xml:space="preserve">定义</w:t>
      </w:r>
      <w:r>
        <w:rPr>
          <w:rFonts w:hint="eastAsia" w:ascii="宋体" w:hAnsi="宋体"/>
          <w:b/>
          <w:bCs/>
          <w:sz w:val="24"/>
          <w:szCs w:val="24"/>
        </w:rPr>
      </w:r>
      <w:r/>
    </w:p>
    <w:p>
      <w:pPr>
        <w:pStyle w:val="670"/>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rPr>
          <w:rFonts w:hint="eastAsia" w:ascii="宋体" w:hAnsi="宋体"/>
          <w:color w:val="000000"/>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hint="eastAsia" w:ascii="宋体" w:hAnsi="宋体"/>
          <w:szCs w:val="21"/>
        </w:rPr>
      </w:r>
      <w:r/>
    </w:p>
    <w:p>
      <w:pPr>
        <w:pStyle w:val="670"/>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hint="eastAsia" w:ascii="宋体" w:hAnsi="宋体"/>
          <w:szCs w:val="21"/>
        </w:rPr>
      </w:r>
      <w:r/>
    </w:p>
    <w:p>
      <w:pPr>
        <w:pStyle w:val="670"/>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rPr>
          <w:rFonts w:hint="eastAsia" w:ascii="宋体" w:hAnsi="宋体"/>
          <w:szCs w:val="21"/>
        </w:rPr>
      </w:r>
      <w:r/>
    </w:p>
    <w:p>
      <w:pPr>
        <w:pStyle w:val="670"/>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hint="eastAsia" w:ascii="宋体" w:hAnsi="宋体"/>
          <w:color w:val="000000"/>
          <w:szCs w:val="21"/>
        </w:rPr>
      </w:r>
      <w:r/>
    </w:p>
    <w:p>
      <w:pPr>
        <w:pStyle w:val="670"/>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hint="eastAsia" w:ascii="宋体" w:hAnsi="宋体"/>
          <w:color w:val="000000"/>
          <w:szCs w:val="21"/>
          <w:highlight w:val="yellow"/>
        </w:rPr>
      </w:r>
      <w:r/>
    </w:p>
    <w:p>
      <w:pPr>
        <w:pStyle w:val="670"/>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olor w:val="000000"/>
          <w:szCs w:val="21"/>
          <w:highlight w:val="yellow"/>
        </w:rPr>
      </w:r>
      <w:r/>
    </w:p>
    <w:p>
      <w:pPr>
        <w:pStyle w:val="670"/>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hint="eastAsia" w:ascii="宋体" w:hAnsi="宋体"/>
          <w:color w:val="000000"/>
          <w:szCs w:val="21"/>
        </w:rPr>
      </w:r>
      <w:r/>
    </w:p>
    <w:p>
      <w:pPr>
        <w:pStyle w:val="670"/>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hint="eastAsia" w:ascii="宋体" w:hAnsi="宋体"/>
          <w:color w:val="000000"/>
          <w:szCs w:val="21"/>
        </w:rPr>
      </w:r>
      <w:r/>
    </w:p>
    <w:p>
      <w:pPr>
        <w:pStyle w:val="670"/>
        <w:numPr>
          <w:ilvl w:val="0"/>
          <w:numId w:val="9"/>
        </w:numPr>
        <w:jc w:val="left"/>
        <w:spacing w:line="400" w:lineRule="exact"/>
        <w:rPr>
          <w:rFonts w:hint="eastAsia" w:ascii="宋体" w:hAnsi="宋体"/>
          <w:b/>
          <w:bCs/>
          <w:color w:val="000000"/>
          <w:sz w:val="24"/>
          <w:szCs w:val="24"/>
        </w:rPr>
      </w:pPr>
      <w:r>
        <w:rPr>
          <w:rFonts w:hint="eastAsia" w:ascii="宋体" w:hAnsi="宋体"/>
          <w:b/>
          <w:color w:val="000000"/>
          <w:sz w:val="24"/>
          <w:szCs w:val="24"/>
        </w:rPr>
        <w:t xml:space="preserve">合同标的及金额</w:t>
      </w:r>
      <w:r>
        <w:rPr>
          <w:rFonts w:hint="eastAsia" w:ascii="宋体" w:hAnsi="宋体"/>
          <w:b/>
          <w:bCs/>
          <w:color w:val="000000"/>
          <w:sz w:val="24"/>
          <w:szCs w:val="24"/>
        </w:rPr>
      </w:r>
      <w:r/>
    </w:p>
    <w:p>
      <w:pPr>
        <w:pStyle w:val="670"/>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hint="eastAsia" w:ascii="宋体" w:hAnsi="宋体"/>
          <w:b/>
          <w:bCs/>
          <w:i/>
          <w:iCs/>
          <w:color w:val="000000"/>
          <w:szCs w:val="21"/>
        </w:rPr>
      </w:r>
      <w:r/>
    </w:p>
    <w:p>
      <w:pPr>
        <w:pStyle w:val="670"/>
        <w:jc w:val="left"/>
        <w:spacing w:line="400" w:lineRule="exact"/>
        <w:rPr>
          <w:rFonts w:hint="eastAsia" w:ascii="宋体" w:hAnsi="宋体"/>
          <w:b/>
          <w:color w:val="000000"/>
          <w:sz w:val="24"/>
          <w:szCs w:val="24"/>
        </w:rPr>
      </w:pPr>
      <w:r>
        <w:rPr>
          <w:rFonts w:hint="eastAsia" w:ascii="宋体" w:hAnsi="宋体"/>
          <w:b/>
          <w:color w:val="000000"/>
          <w:sz w:val="24"/>
          <w:szCs w:val="24"/>
        </w:rPr>
        <w:t xml:space="preserve">3. 履行合同的时间、地点和方式</w:t>
      </w:r>
      <w:r>
        <w:rPr>
          <w:rFonts w:hint="eastAsia" w:ascii="宋体" w:hAnsi="宋体"/>
          <w:b/>
          <w:color w:val="000000"/>
          <w:sz w:val="24"/>
          <w:szCs w:val="24"/>
        </w:rPr>
      </w:r>
      <w:r/>
    </w:p>
    <w:p>
      <w:pPr>
        <w:pStyle w:val="670"/>
        <w:ind w:firstLine="420"/>
        <w:jc w:val="left"/>
        <w:spacing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hint="eastAsia" w:ascii="宋体" w:hAnsi="宋体"/>
          <w:color w:val="000000"/>
          <w:szCs w:val="21"/>
        </w:rPr>
      </w:r>
      <w:r/>
    </w:p>
    <w:p>
      <w:pPr>
        <w:pStyle w:val="670"/>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4. 甲方的权利和义务</w:t>
      </w:r>
      <w:r>
        <w:rPr>
          <w:rFonts w:hint="eastAsia" w:ascii="宋体" w:hAnsi="宋体"/>
          <w:b/>
          <w:bCs/>
          <w:color w:val="000000"/>
          <w:sz w:val="24"/>
          <w:szCs w:val="24"/>
        </w:rPr>
      </w:r>
      <w:r/>
    </w:p>
    <w:p>
      <w:pPr>
        <w:pStyle w:val="670"/>
        <w:ind w:firstLine="420"/>
        <w:jc w:val="left"/>
        <w:spacing w:line="400" w:lineRule="exact"/>
        <w:rPr>
          <w:rFonts w:hint="eastAsia"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hint="eastAsia" w:ascii="宋体" w:hAnsi="宋体"/>
          <w:color w:val="000000"/>
          <w:szCs w:val="21"/>
        </w:rPr>
      </w:r>
      <w:r/>
    </w:p>
    <w:p>
      <w:pPr>
        <w:pStyle w:val="670"/>
        <w:ind w:firstLine="420"/>
        <w:jc w:val="left"/>
        <w:spacing w:line="400" w:lineRule="exact"/>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hint="eastAsia" w:ascii="宋体" w:hAnsi="宋体"/>
          <w:color w:val="000000"/>
          <w:szCs w:val="21"/>
        </w:rPr>
      </w:r>
      <w:r/>
    </w:p>
    <w:p>
      <w:pPr>
        <w:pStyle w:val="670"/>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hint="eastAsia" w:ascii="宋体" w:hAnsi="宋体"/>
          <w:color w:val="000000"/>
          <w:szCs w:val="21"/>
        </w:rPr>
      </w:r>
      <w:r/>
    </w:p>
    <w:p>
      <w:pPr>
        <w:pStyle w:val="670"/>
        <w:ind w:firstLine="420"/>
        <w:spacing w:line="400" w:lineRule="exact"/>
        <w:rPr>
          <w:rFonts w:eastAsia="华文楷体"/>
          <w:szCs w:val="24"/>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szCs w:val="24"/>
        </w:rPr>
      </w:r>
      <w:r/>
    </w:p>
    <w:p>
      <w:pPr>
        <w:pStyle w:val="670"/>
        <w:ind w:firstLine="420"/>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hint="eastAsia" w:ascii="宋体" w:hAnsi="宋体"/>
          <w:color w:val="000000"/>
          <w:szCs w:val="21"/>
        </w:rPr>
      </w:r>
      <w:r/>
    </w:p>
    <w:p>
      <w:pPr>
        <w:pStyle w:val="670"/>
        <w:ind w:firstLine="420"/>
        <w:jc w:val="left"/>
        <w:spacing w:line="400" w:lineRule="exact"/>
        <w:rPr>
          <w:rFonts w:hint="eastAsia"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hint="eastAsia" w:ascii="宋体" w:hAnsi="宋体"/>
          <w:color w:val="000000"/>
          <w:szCs w:val="21"/>
        </w:rPr>
      </w:r>
      <w:r/>
    </w:p>
    <w:p>
      <w:pPr>
        <w:pStyle w:val="670"/>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5. 乙方的权利和义务</w:t>
      </w:r>
      <w:r>
        <w:rPr>
          <w:rFonts w:hint="eastAsia" w:ascii="宋体" w:hAnsi="宋体"/>
          <w:b/>
          <w:bCs/>
          <w:color w:val="000000"/>
          <w:sz w:val="24"/>
          <w:szCs w:val="24"/>
        </w:rPr>
      </w:r>
      <w:r/>
    </w:p>
    <w:p>
      <w:pPr>
        <w:pStyle w:val="670"/>
        <w:ind w:firstLine="420"/>
        <w:jc w:val="left"/>
        <w:spacing w:line="400" w:lineRule="exact"/>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r>
      <w:r/>
    </w:p>
    <w:p>
      <w:pPr>
        <w:pStyle w:val="670"/>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hint="eastAsia" w:ascii="宋体" w:hAnsi="宋体"/>
          <w:color w:val="000000"/>
          <w:szCs w:val="21"/>
        </w:rPr>
      </w:r>
      <w:r/>
    </w:p>
    <w:p>
      <w:pPr>
        <w:pStyle w:val="670"/>
        <w:ind w:firstLine="370"/>
        <w:spacing w:line="400" w:lineRule="exact"/>
        <w:rPr>
          <w:rFonts w:hint="eastAsia"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w:t>
      </w:r>
      <w:r>
        <w:rPr>
          <w:rFonts w:hint="eastAsia" w:ascii="宋体" w:hAnsi="宋体" w:cs="宋体"/>
          <w:color w:val="000000"/>
          <w:szCs w:val="21"/>
        </w:rPr>
        <w:t xml:space="preserve">根据合同约定向甲方收取合同价款。</w:t>
      </w:r>
      <w:r>
        <w:rPr>
          <w:rFonts w:hint="eastAsia" w:ascii="宋体" w:hAnsi="宋体" w:cs="宋体"/>
          <w:color w:val="000000"/>
          <w:szCs w:val="21"/>
        </w:rPr>
      </w:r>
      <w:r/>
    </w:p>
    <w:p>
      <w:pPr>
        <w:pStyle w:val="670"/>
        <w:ind w:firstLine="370"/>
        <w:spacing w:line="400" w:lineRule="exact"/>
        <w:rPr>
          <w:rFonts w:hint="eastAsia"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hint="eastAsia" w:ascii="宋体" w:hAnsi="宋体" w:cs="宋体"/>
          <w:color w:val="000000"/>
          <w:szCs w:val="21"/>
        </w:rPr>
      </w:r>
      <w:r/>
    </w:p>
    <w:p>
      <w:pPr>
        <w:pStyle w:val="670"/>
        <w:numPr>
          <w:ilvl w:val="0"/>
          <w:numId w:val="10"/>
        </w:num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合同履行</w:t>
      </w:r>
      <w:r>
        <w:rPr>
          <w:rFonts w:hint="eastAsia" w:ascii="宋体" w:hAnsi="宋体"/>
          <w:b/>
          <w:bCs/>
          <w:color w:val="000000"/>
          <w:sz w:val="24"/>
          <w:szCs w:val="24"/>
        </w:rPr>
      </w:r>
      <w:r/>
    </w:p>
    <w:p>
      <w:pPr>
        <w:pStyle w:val="670"/>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hint="eastAsia" w:ascii="宋体" w:hAnsi="宋体"/>
          <w:color w:val="000000"/>
          <w:szCs w:val="21"/>
        </w:rPr>
      </w:r>
      <w:r/>
    </w:p>
    <w:p>
      <w:pPr>
        <w:pStyle w:val="670"/>
        <w:ind w:firstLine="420"/>
        <w:jc w:val="left"/>
        <w:spacing w:line="400" w:lineRule="exact"/>
        <w:rPr>
          <w:szCs w:val="24"/>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szCs w:val="24"/>
        </w:rPr>
      </w:r>
      <w:r/>
    </w:p>
    <w:p>
      <w:pPr>
        <w:pStyle w:val="670"/>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7. 货物包装、运输、保险和交付要求</w:t>
      </w:r>
      <w:r>
        <w:rPr>
          <w:rFonts w:hint="eastAsia" w:ascii="宋体" w:hAnsi="宋体"/>
          <w:b/>
          <w:bCs/>
          <w:color w:val="000000"/>
          <w:sz w:val="24"/>
          <w:szCs w:val="24"/>
        </w:rPr>
      </w:r>
      <w:r/>
    </w:p>
    <w:p>
      <w:pPr>
        <w:pStyle w:val="670"/>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hint="eastAsia" w:ascii="宋体" w:hAnsi="宋体"/>
          <w:color w:val="000000"/>
          <w:szCs w:val="21"/>
        </w:rPr>
      </w:r>
      <w:r/>
    </w:p>
    <w:p>
      <w:pPr>
        <w:pStyle w:val="670"/>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hint="eastAsia" w:ascii="宋体" w:hAnsi="宋体"/>
          <w:color w:val="000000"/>
          <w:szCs w:val="21"/>
        </w:rPr>
      </w:r>
      <w:r/>
    </w:p>
    <w:p>
      <w:pPr>
        <w:pStyle w:val="670"/>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hint="eastAsia" w:ascii="宋体" w:hAnsi="宋体"/>
          <w:color w:val="000000"/>
          <w:szCs w:val="21"/>
        </w:rPr>
      </w:r>
      <w:r/>
    </w:p>
    <w:p>
      <w:pPr>
        <w:pStyle w:val="670"/>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Cs w:val="21"/>
        </w:rPr>
      </w:r>
      <w:r/>
    </w:p>
    <w:p>
      <w:pPr>
        <w:pStyle w:val="670"/>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hint="eastAsia" w:ascii="宋体" w:hAnsi="宋体"/>
          <w:color w:val="000000"/>
          <w:szCs w:val="21"/>
        </w:rPr>
      </w:r>
      <w:r/>
    </w:p>
    <w:p>
      <w:pPr>
        <w:pStyle w:val="670"/>
        <w:ind w:firstLine="420"/>
        <w:jc w:val="left"/>
        <w:spacing w:line="400" w:lineRule="exact"/>
        <w:widowControl/>
        <w:rPr>
          <w:rFonts w:hint="eastAsia"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rPr>
          <w:rFonts w:hint="eastAsia" w:ascii="华文楷体" w:hAnsi="华文楷体" w:eastAsia="华文楷体" w:cs="华文楷体"/>
          <w:szCs w:val="21"/>
        </w:rPr>
      </w:r>
      <w:r/>
    </w:p>
    <w:p>
      <w:pPr>
        <w:pStyle w:val="670"/>
        <w:jc w:val="left"/>
        <w:spacing w:line="400" w:lineRule="exact"/>
        <w:rPr>
          <w:rFonts w:hint="eastAsia" w:ascii="宋体" w:hAnsi="宋体"/>
          <w:b/>
          <w:sz w:val="24"/>
          <w:szCs w:val="24"/>
        </w:rPr>
      </w:pPr>
      <w:r>
        <w:rPr>
          <w:rFonts w:hint="eastAsia" w:ascii="宋体" w:hAnsi="宋体"/>
          <w:b/>
          <w:color w:val="000000"/>
          <w:sz w:val="24"/>
          <w:szCs w:val="24"/>
        </w:rPr>
        <w:t xml:space="preserve">8. </w:t>
      </w:r>
      <w:r>
        <w:rPr>
          <w:rFonts w:hint="eastAsia" w:ascii="宋体" w:hAnsi="宋体"/>
          <w:b/>
          <w:sz w:val="24"/>
          <w:szCs w:val="24"/>
        </w:rPr>
        <w:t xml:space="preserve">质量标准和保证</w:t>
      </w:r>
      <w:r>
        <w:rPr>
          <w:rFonts w:hint="eastAsia" w:ascii="宋体" w:hAnsi="宋体"/>
          <w:b/>
          <w:sz w:val="24"/>
          <w:szCs w:val="24"/>
        </w:rPr>
      </w:r>
      <w:r/>
    </w:p>
    <w:p>
      <w:pPr>
        <w:pStyle w:val="670"/>
        <w:ind w:firstLine="420"/>
        <w:jc w:val="left"/>
        <w:spacing w:line="400" w:lineRule="exact"/>
        <w:rPr>
          <w:rFonts w:hint="eastAsia" w:ascii="宋体" w:hAnsi="宋体" w:cs="Courier New"/>
          <w:b/>
          <w:szCs w:val="21"/>
        </w:rPr>
      </w:pPr>
      <w:r>
        <w:rPr>
          <w:rFonts w:hint="eastAsia" w:ascii="宋体" w:hAnsi="宋体" w:cs="Courier New"/>
          <w:szCs w:val="21"/>
        </w:rPr>
        <w:t xml:space="preserve">8.1 质量标准</w:t>
      </w:r>
      <w:r>
        <w:rPr>
          <w:rFonts w:hint="eastAsia" w:ascii="宋体" w:hAnsi="宋体" w:cs="Courier New"/>
          <w:b/>
          <w:szCs w:val="21"/>
        </w:rPr>
      </w:r>
      <w:r/>
    </w:p>
    <w:p>
      <w:pPr>
        <w:pStyle w:val="670"/>
        <w:ind w:firstLine="420"/>
        <w:jc w:val="left"/>
        <w:spacing w:line="400" w:lineRule="exact"/>
        <w:rPr>
          <w:rFonts w:hint="eastAsia" w:ascii="宋体" w:hAnsi="宋体"/>
          <w:szCs w:val="21"/>
        </w:rPr>
      </w:pPr>
      <w:r/>
      <w:bookmarkStart w:id="229" w:name="OLE_LINK7"/>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bookmarkEnd w:id="229"/>
      <w:r>
        <w:rPr>
          <w:rFonts w:hint="eastAsia" w:ascii="宋体" w:hAnsi="宋体"/>
          <w:szCs w:val="21"/>
        </w:rPr>
      </w:r>
      <w:r/>
    </w:p>
    <w:p>
      <w:pPr>
        <w:pStyle w:val="670"/>
        <w:ind w:firstLine="420"/>
        <w:jc w:val="left"/>
        <w:spacing w:line="400" w:lineRule="exact"/>
        <w:rPr>
          <w:rFonts w:hint="eastAsia" w:ascii="宋体" w:hAnsi="宋体" w:cs="Courier New"/>
          <w:szCs w:val="21"/>
        </w:rPr>
      </w:pPr>
      <w:r>
        <w:rPr>
          <w:rFonts w:hint="eastAsia" w:ascii="宋体" w:hAnsi="宋体" w:cs="Courier New"/>
          <w:szCs w:val="21"/>
        </w:rPr>
        <w:t xml:space="preserve">（2）采用中华人民共和国法定计量单位。</w:t>
      </w:r>
      <w:r>
        <w:rPr>
          <w:rFonts w:hint="eastAsia" w:ascii="宋体" w:hAnsi="宋体" w:cs="Courier New"/>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8.2 保证</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hint="eastAsia" w:ascii="宋体" w:hAnsi="宋体"/>
          <w:szCs w:val="21"/>
        </w:rPr>
      </w:r>
      <w:r/>
    </w:p>
    <w:p>
      <w:pPr>
        <w:pStyle w:val="670"/>
        <w:ind w:firstLine="420"/>
        <w:jc w:val="left"/>
        <w:spacing w:line="400" w:lineRule="exact"/>
        <w:rPr>
          <w:szCs w:val="24"/>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szCs w:val="24"/>
        </w:rPr>
      </w:r>
      <w:r/>
    </w:p>
    <w:p>
      <w:pPr>
        <w:pStyle w:val="670"/>
        <w:jc w:val="left"/>
        <w:spacing w:line="400" w:lineRule="exact"/>
        <w:rPr>
          <w:rFonts w:hint="eastAsia" w:ascii="宋体" w:hAnsi="宋体"/>
          <w:b/>
          <w:bCs/>
          <w:sz w:val="24"/>
          <w:szCs w:val="24"/>
        </w:rPr>
      </w:pPr>
      <w:r>
        <w:rPr>
          <w:rFonts w:hint="eastAsia" w:ascii="宋体" w:hAnsi="宋体"/>
          <w:b/>
          <w:bCs/>
          <w:color w:val="000000"/>
          <w:sz w:val="24"/>
          <w:szCs w:val="24"/>
        </w:rPr>
        <w:t xml:space="preserve">9</w:t>
      </w:r>
      <w:r>
        <w:rPr>
          <w:rFonts w:hint="eastAsia" w:ascii="宋体" w:hAnsi="宋体"/>
          <w:b/>
          <w:bCs/>
          <w:sz w:val="24"/>
          <w:szCs w:val="24"/>
        </w:rPr>
        <w:t xml:space="preserve">.</w:t>
      </w:r>
      <w:r>
        <w:rPr>
          <w:rFonts w:hint="eastAsia" w:ascii="宋体" w:hAnsi="宋体"/>
          <w:b/>
          <w:bCs/>
          <w:color w:val="000000"/>
          <w:sz w:val="24"/>
          <w:szCs w:val="24"/>
        </w:rPr>
        <w:t xml:space="preserve"> </w:t>
      </w:r>
      <w:r>
        <w:rPr>
          <w:rFonts w:hint="eastAsia" w:ascii="宋体" w:hAnsi="宋体"/>
          <w:b/>
          <w:bCs/>
          <w:sz w:val="24"/>
          <w:szCs w:val="24"/>
        </w:rPr>
        <w:t xml:space="preserve">权利瑕疵担保</w:t>
      </w:r>
      <w:r>
        <w:rPr>
          <w:rFonts w:hint="eastAsia" w:ascii="宋体" w:hAnsi="宋体"/>
          <w:b/>
          <w:bCs/>
          <w:sz w:val="24"/>
          <w:szCs w:val="24"/>
        </w:rPr>
      </w:r>
      <w:r/>
    </w:p>
    <w:p>
      <w:pPr>
        <w:pStyle w:val="670"/>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rPr>
          <w:rFonts w:hint="eastAsia" w:ascii="宋体" w:hAnsi="宋体"/>
          <w:color w:val="000000"/>
          <w:szCs w:val="21"/>
        </w:rPr>
      </w:r>
      <w:r/>
    </w:p>
    <w:p>
      <w:pPr>
        <w:pStyle w:val="670"/>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hint="eastAsia" w:ascii="宋体" w:hAnsi="宋体"/>
          <w:color w:val="000000"/>
          <w:szCs w:val="21"/>
        </w:rPr>
      </w:r>
      <w:r/>
    </w:p>
    <w:p>
      <w:pPr>
        <w:pStyle w:val="670"/>
        <w:ind w:firstLine="420"/>
        <w:jc w:val="left"/>
        <w:spacing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hint="eastAsia" w:ascii="宋体" w:hAnsi="宋体"/>
          <w:color w:val="000000"/>
          <w:szCs w:val="21"/>
        </w:rPr>
      </w:r>
      <w:r/>
    </w:p>
    <w:p>
      <w:pPr>
        <w:pStyle w:val="670"/>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10. 知识产权保护</w:t>
      </w:r>
      <w:r>
        <w:rPr>
          <w:rFonts w:hint="eastAsia" w:ascii="宋体" w:hAnsi="宋体"/>
          <w:b/>
          <w:bCs/>
          <w:color w:val="000000"/>
          <w:sz w:val="24"/>
          <w:szCs w:val="24"/>
        </w:rPr>
      </w:r>
      <w:r/>
    </w:p>
    <w:p>
      <w:pPr>
        <w:pStyle w:val="670"/>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23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230"/>
      <w:r>
        <w:rPr>
          <w:rFonts w:hint="eastAsia" w:ascii="宋体" w:hAnsi="宋体"/>
          <w:szCs w:val="21"/>
        </w:rPr>
        <w:t xml:space="preserve">。</w:t>
      </w:r>
      <w:r>
        <w:rPr>
          <w:rFonts w:hint="eastAsia" w:ascii="宋体" w:hAnsi="宋体"/>
          <w:szCs w:val="21"/>
        </w:rPr>
      </w:r>
      <w:r/>
    </w:p>
    <w:p>
      <w:pPr>
        <w:pStyle w:val="670"/>
        <w:jc w:val="left"/>
        <w:spacing w:line="400" w:lineRule="exact"/>
        <w:rPr>
          <w:rFonts w:hint="eastAsia" w:ascii="宋体" w:hAnsi="宋体"/>
          <w:b/>
          <w:bCs/>
          <w:sz w:val="24"/>
          <w:szCs w:val="24"/>
        </w:rPr>
      </w:pPr>
      <w:r>
        <w:rPr>
          <w:rFonts w:hint="eastAsia" w:ascii="宋体" w:hAnsi="宋体"/>
          <w:b/>
          <w:bCs/>
          <w:sz w:val="24"/>
          <w:szCs w:val="24"/>
        </w:rPr>
        <w:t xml:space="preserve">11. 保密义务</w:t>
      </w:r>
      <w:r>
        <w:rPr>
          <w:rFonts w:hint="eastAsia" w:ascii="宋体" w:hAnsi="宋体"/>
          <w:b/>
          <w:bCs/>
          <w:sz w:val="24"/>
          <w:szCs w:val="24"/>
        </w:rPr>
      </w:r>
      <w:r/>
    </w:p>
    <w:p>
      <w:pPr>
        <w:pStyle w:val="670"/>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hint="eastAsia" w:ascii="宋体" w:hAnsi="宋体" w:cs="宋体"/>
          <w:szCs w:val="15"/>
        </w:rPr>
      </w:r>
      <w:r/>
    </w:p>
    <w:p>
      <w:pPr>
        <w:pStyle w:val="670"/>
        <w:jc w:val="left"/>
        <w:spacing w:line="400" w:lineRule="exact"/>
        <w:rPr>
          <w:rFonts w:hint="eastAsia" w:ascii="宋体" w:hAnsi="宋体"/>
          <w:b/>
          <w:bCs/>
          <w:sz w:val="24"/>
          <w:szCs w:val="24"/>
        </w:rPr>
      </w:pPr>
      <w:r>
        <w:rPr>
          <w:rFonts w:hint="eastAsia" w:ascii="宋体" w:hAnsi="宋体"/>
          <w:b/>
          <w:bCs/>
          <w:sz w:val="24"/>
          <w:szCs w:val="24"/>
        </w:rPr>
        <w:t xml:space="preserve">12. 合同价款支付</w:t>
      </w:r>
      <w:r>
        <w:rPr>
          <w:rFonts w:hint="eastAsia" w:ascii="宋体" w:hAnsi="宋体"/>
          <w:b/>
          <w:bCs/>
          <w:sz w:val="24"/>
          <w:szCs w:val="24"/>
        </w:rPr>
      </w:r>
      <w:r/>
    </w:p>
    <w:p>
      <w:pPr>
        <w:pStyle w:val="670"/>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rPr>
          <w:rFonts w:hint="eastAsia" w:ascii="宋体" w:hAnsi="宋体"/>
          <w:szCs w:val="21"/>
        </w:rPr>
      </w:r>
      <w:r/>
    </w:p>
    <w:p>
      <w:pPr>
        <w:pStyle w:val="670"/>
        <w:ind w:firstLine="420"/>
        <w:keepLines/>
        <w:keepNext/>
        <w:spacing w:line="400" w:lineRule="exact"/>
        <w:rPr>
          <w:rFonts w:ascii="Arial" w:hAnsi="Arial"/>
          <w:b/>
          <w:bCs/>
          <w:sz w:val="24"/>
          <w:szCs w:val="32"/>
        </w:rPr>
        <w:outlineLvl w:val="1"/>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Arial" w:hAnsi="Arial"/>
          <w:b/>
          <w:bCs/>
          <w:sz w:val="24"/>
          <w:szCs w:val="32"/>
        </w:rPr>
      </w:r>
      <w:r/>
    </w:p>
    <w:p>
      <w:pPr>
        <w:pStyle w:val="670"/>
        <w:spacing w:line="400" w:lineRule="exact"/>
        <w:rPr>
          <w:rFonts w:hint="eastAsia" w:ascii="宋体" w:hAnsi="宋体"/>
          <w:b/>
          <w:bCs/>
          <w:sz w:val="24"/>
          <w:szCs w:val="24"/>
        </w:rPr>
      </w:pPr>
      <w:r>
        <w:rPr>
          <w:rFonts w:hint="eastAsia" w:ascii="宋体" w:hAnsi="宋体"/>
          <w:b/>
          <w:bCs/>
          <w:sz w:val="24"/>
          <w:szCs w:val="24"/>
        </w:rPr>
        <w:t xml:space="preserve">13. 履约保证金</w:t>
      </w:r>
      <w:r>
        <w:rPr>
          <w:rFonts w:hint="eastAsia" w:ascii="宋体" w:hAnsi="宋体"/>
          <w:b/>
          <w:bCs/>
          <w:sz w:val="24"/>
          <w:szCs w:val="24"/>
        </w:rPr>
      </w:r>
      <w:r/>
    </w:p>
    <w:p>
      <w:pPr>
        <w:pStyle w:val="670"/>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rPr>
      </w:r>
      <w:r/>
    </w:p>
    <w:p>
      <w:pPr>
        <w:pStyle w:val="670"/>
        <w:ind w:firstLine="420"/>
        <w:spacing w:line="400" w:lineRule="exact"/>
        <w:rPr>
          <w:szCs w:val="24"/>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szCs w:val="24"/>
        </w:rPr>
      </w:r>
      <w:r/>
    </w:p>
    <w:p>
      <w:pPr>
        <w:pStyle w:val="670"/>
        <w:jc w:val="left"/>
        <w:spacing w:line="400" w:lineRule="exact"/>
        <w:rPr>
          <w:rFonts w:hint="eastAsia" w:ascii="宋体" w:hAnsi="宋体"/>
          <w:b/>
          <w:sz w:val="24"/>
          <w:szCs w:val="24"/>
        </w:rPr>
      </w:pPr>
      <w:r>
        <w:rPr>
          <w:rFonts w:hint="eastAsia" w:ascii="宋体" w:hAnsi="宋体"/>
          <w:b/>
          <w:bCs/>
          <w:sz w:val="24"/>
          <w:szCs w:val="24"/>
        </w:rPr>
        <w:t xml:space="preserve">14. </w:t>
      </w:r>
      <w:r>
        <w:rPr>
          <w:rFonts w:hint="eastAsia"/>
          <w:b/>
          <w:sz w:val="24"/>
          <w:szCs w:val="24"/>
        </w:rPr>
        <w:t xml:space="preserve">售后</w:t>
      </w:r>
      <w:r>
        <w:rPr>
          <w:rFonts w:hint="eastAsia" w:ascii="宋体" w:hAnsi="宋体"/>
          <w:b/>
          <w:sz w:val="24"/>
          <w:szCs w:val="24"/>
        </w:rPr>
        <w:t xml:space="preserve">服务</w:t>
      </w:r>
      <w:r>
        <w:rPr>
          <w:rFonts w:hint="eastAsia" w:ascii="宋体" w:hAnsi="宋体"/>
          <w:b/>
          <w:sz w:val="24"/>
          <w:szCs w:val="24"/>
        </w:rPr>
      </w:r>
      <w:r/>
    </w:p>
    <w:p>
      <w:pPr>
        <w:pStyle w:val="670"/>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670"/>
        <w:ind w:firstLine="420"/>
        <w:jc w:val="left"/>
        <w:spacing w:line="400" w:lineRule="exact"/>
        <w:widowControl/>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rPr>
          <w:rFonts w:hint="eastAsia" w:ascii="宋体" w:hAnsi="宋体" w:cs="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rPr>
          <w:rFonts w:hint="eastAsia" w:ascii="宋体" w:hAnsi="宋体"/>
          <w:szCs w:val="21"/>
        </w:rPr>
      </w:r>
      <w:r/>
    </w:p>
    <w:p>
      <w:pPr>
        <w:pStyle w:val="670"/>
        <w:jc w:val="left"/>
        <w:spacing w:line="400" w:lineRule="exact"/>
        <w:rPr>
          <w:rFonts w:hint="eastAsia" w:ascii="宋体" w:hAnsi="宋体"/>
          <w:b/>
          <w:bCs/>
          <w:sz w:val="24"/>
          <w:szCs w:val="24"/>
        </w:rPr>
      </w:pPr>
      <w:r>
        <w:rPr>
          <w:rFonts w:hint="eastAsia" w:ascii="宋体" w:hAnsi="宋体"/>
          <w:b/>
          <w:bCs/>
          <w:sz w:val="24"/>
          <w:szCs w:val="24"/>
        </w:rPr>
        <w:t xml:space="preserve">15. 违约责任</w:t>
      </w:r>
      <w:r>
        <w:rPr>
          <w:rFonts w:hint="eastAsia" w:ascii="宋体" w:hAnsi="宋体"/>
          <w:b/>
          <w:bCs/>
          <w:sz w:val="24"/>
          <w:szCs w:val="24"/>
        </w:rPr>
      </w:r>
      <w:r/>
    </w:p>
    <w:p>
      <w:pPr>
        <w:pStyle w:val="670"/>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rPr>
          <w:rFonts w:hint="eastAsia" w:ascii="宋体" w:hAnsi="宋体"/>
          <w:bCs/>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hint="eastAsia" w:ascii="宋体" w:hAnsi="宋体"/>
          <w:szCs w:val="21"/>
        </w:rPr>
      </w:r>
      <w:r/>
    </w:p>
    <w:p>
      <w:pPr>
        <w:pStyle w:val="670"/>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rPr>
          <w:rFonts w:hint="eastAsia" w:ascii="宋体" w:hAnsi="宋体"/>
          <w:bCs/>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15.3 迟延支付的违约责任</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hint="eastAsia" w:ascii="宋体" w:hAnsi="宋体"/>
          <w:szCs w:val="21"/>
        </w:rPr>
      </w:r>
      <w:r/>
    </w:p>
    <w:p>
      <w:pPr>
        <w:pStyle w:val="670"/>
        <w:numPr>
          <w:ilvl w:val="0"/>
          <w:numId w:val="11"/>
        </w:numPr>
        <w:jc w:val="left"/>
        <w:spacing w:line="400" w:lineRule="exact"/>
        <w:rPr>
          <w:rFonts w:hint="eastAsia" w:ascii="宋体" w:hAnsi="宋体"/>
          <w:b/>
          <w:sz w:val="24"/>
          <w:szCs w:val="24"/>
        </w:rPr>
      </w:pPr>
      <w:r>
        <w:rPr>
          <w:rFonts w:hint="eastAsia" w:ascii="宋体" w:hAnsi="宋体"/>
          <w:b/>
          <w:sz w:val="24"/>
          <w:szCs w:val="24"/>
        </w:rPr>
        <w:t xml:space="preserve">合同变更、中止与终止</w:t>
      </w:r>
      <w:r>
        <w:rPr>
          <w:rFonts w:hint="eastAsia" w:ascii="宋体" w:hAnsi="宋体"/>
          <w:b/>
          <w:sz w:val="24"/>
          <w:szCs w:val="24"/>
        </w:rPr>
      </w:r>
      <w:r/>
    </w:p>
    <w:p>
      <w:pPr>
        <w:pStyle w:val="670"/>
        <w:jc w:val="left"/>
        <w:spacing w:line="400" w:lineRule="exact"/>
        <w:rPr>
          <w:rFonts w:hint="eastAsia" w:ascii="宋体" w:hAnsi="宋体"/>
          <w:szCs w:val="21"/>
        </w:rPr>
      </w:pPr>
      <w:r>
        <w:rPr>
          <w:rFonts w:hint="eastAsia" w:ascii="宋体" w:hAnsi="宋体"/>
          <w:szCs w:val="21"/>
        </w:rPr>
        <w:t xml:space="preserve">    16.1合同的变更</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16.2合同的中止</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rPr>
      </w:r>
      <w:r/>
    </w:p>
    <w:p>
      <w:pPr>
        <w:pStyle w:val="670"/>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华文楷体" w:hAnsi="华文楷体" w:eastAsia="华文楷体" w:cs="华文楷体"/>
          <w:szCs w:val="21"/>
        </w:rPr>
      </w:r>
      <w:r/>
    </w:p>
    <w:p>
      <w:pPr>
        <w:pStyle w:val="670"/>
        <w:ind w:firstLine="420"/>
        <w:jc w:val="left"/>
        <w:spacing w:line="400" w:lineRule="exact"/>
        <w:rPr>
          <w:szCs w:val="24"/>
        </w:rPr>
      </w:pPr>
      <w:r>
        <w:rPr>
          <w:rFonts w:hint="eastAsia" w:ascii="宋体" w:hAnsi="宋体"/>
          <w:szCs w:val="21"/>
        </w:rPr>
        <w:t xml:space="preserve">（4）甲方不得以行政区划调整、政府换届、机构或者职能调整以及相关责任人更替为由中止合同。</w:t>
      </w:r>
      <w:r>
        <w:rPr>
          <w:szCs w:val="24"/>
        </w:rPr>
      </w:r>
      <w:r/>
    </w:p>
    <w:p>
      <w:pPr>
        <w:pStyle w:val="670"/>
        <w:ind w:firstLine="420"/>
        <w:jc w:val="left"/>
        <w:spacing w:line="400" w:lineRule="exact"/>
        <w:rPr>
          <w:rFonts w:hint="eastAsia" w:ascii="宋体" w:hAnsi="宋体"/>
          <w:szCs w:val="21"/>
        </w:rPr>
      </w:pPr>
      <w:r>
        <w:rPr>
          <w:rFonts w:hint="eastAsia" w:ascii="宋体" w:hAnsi="宋体"/>
          <w:szCs w:val="21"/>
        </w:rPr>
        <w:t xml:space="preserve">16.3合同的终止</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rPr>
          <w:rFonts w:hint="eastAsia" w:ascii="宋体" w:hAnsi="宋体"/>
          <w:szCs w:val="21"/>
        </w:rPr>
      </w:r>
      <w:r/>
    </w:p>
    <w:p>
      <w:pPr>
        <w:pStyle w:val="670"/>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670"/>
        <w:ind w:firstLine="440"/>
        <w:jc w:val="left"/>
        <w:spacing w:line="400" w:lineRule="exact"/>
        <w:widowControl/>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rPr>
          <w:rFonts w:hint="eastAsia" w:ascii="宋体" w:hAnsi="宋体" w:eastAsia="华文楷体" w:cs="华文楷体"/>
          <w:sz w:val="22"/>
          <w:szCs w:val="21"/>
        </w:rPr>
      </w:r>
      <w:r/>
    </w:p>
    <w:p>
      <w:pPr>
        <w:pStyle w:val="670"/>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华文楷体" w:hAnsi="华文楷体" w:eastAsia="华文楷体" w:cs="华文楷体"/>
          <w:szCs w:val="21"/>
        </w:rPr>
      </w:r>
      <w:r/>
    </w:p>
    <w:p>
      <w:pPr>
        <w:pStyle w:val="670"/>
        <w:jc w:val="left"/>
        <w:spacing w:line="400" w:lineRule="exact"/>
        <w:rPr>
          <w:rFonts w:hint="eastAsia" w:ascii="宋体" w:hAnsi="宋体"/>
          <w:b/>
          <w:bCs/>
          <w:sz w:val="24"/>
          <w:szCs w:val="24"/>
        </w:rPr>
      </w:pPr>
      <w:r>
        <w:rPr>
          <w:rFonts w:hint="eastAsia" w:ascii="宋体" w:hAnsi="宋体"/>
          <w:b/>
          <w:bCs/>
          <w:sz w:val="24"/>
          <w:szCs w:val="24"/>
        </w:rPr>
        <w:t xml:space="preserve">17. 合同分包</w:t>
      </w:r>
      <w:r>
        <w:rPr>
          <w:rFonts w:hint="eastAsia" w:ascii="宋体" w:hAnsi="宋体"/>
          <w:b/>
          <w:bCs/>
          <w:sz w:val="24"/>
          <w:szCs w:val="24"/>
        </w:rPr>
      </w:r>
      <w:r/>
    </w:p>
    <w:p>
      <w:pPr>
        <w:pStyle w:val="670"/>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szCs w:val="21"/>
        </w:rPr>
      </w:r>
      <w:r/>
    </w:p>
    <w:p>
      <w:pPr>
        <w:pStyle w:val="670"/>
        <w:jc w:val="left"/>
        <w:spacing w:line="400" w:lineRule="exact"/>
        <w:rPr>
          <w:rFonts w:hint="eastAsia" w:ascii="宋体" w:hAnsi="宋体"/>
          <w:b/>
          <w:bCs/>
          <w:sz w:val="24"/>
          <w:szCs w:val="24"/>
        </w:rPr>
      </w:pPr>
      <w:r>
        <w:rPr>
          <w:rFonts w:hint="eastAsia" w:ascii="宋体" w:hAnsi="宋体"/>
          <w:b/>
          <w:bCs/>
          <w:sz w:val="24"/>
          <w:szCs w:val="24"/>
        </w:rPr>
        <w:t xml:space="preserve">18. 不可抗力</w:t>
      </w:r>
      <w:r>
        <w:rPr>
          <w:rFonts w:hint="eastAsia" w:ascii="宋体" w:hAnsi="宋体"/>
          <w:b/>
          <w:bCs/>
          <w:sz w:val="24"/>
          <w:szCs w:val="24"/>
        </w:rPr>
      </w:r>
      <w:r/>
    </w:p>
    <w:p>
      <w:pPr>
        <w:pStyle w:val="670"/>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szCs w:val="21"/>
        </w:rPr>
      </w:r>
      <w:r/>
    </w:p>
    <w:p>
      <w:pPr>
        <w:pStyle w:val="670"/>
        <w:jc w:val="left"/>
        <w:spacing w:line="400" w:lineRule="exact"/>
        <w:rPr>
          <w:rFonts w:hint="eastAsia" w:ascii="宋体" w:hAnsi="宋体"/>
          <w:b/>
          <w:bCs/>
          <w:sz w:val="24"/>
          <w:szCs w:val="24"/>
        </w:rPr>
      </w:pPr>
      <w:r>
        <w:rPr>
          <w:rFonts w:hint="eastAsia" w:ascii="宋体" w:hAnsi="宋体"/>
          <w:b/>
          <w:bCs/>
          <w:sz w:val="24"/>
          <w:szCs w:val="24"/>
        </w:rPr>
        <w:t xml:space="preserve">19. 解决争议的方法</w:t>
      </w:r>
      <w:r>
        <w:rPr>
          <w:rFonts w:hint="eastAsia" w:ascii="宋体" w:hAnsi="宋体"/>
          <w:b/>
          <w:bCs/>
          <w:sz w:val="24"/>
          <w:szCs w:val="24"/>
        </w:rPr>
      </w:r>
      <w:r/>
    </w:p>
    <w:p>
      <w:pPr>
        <w:pStyle w:val="670"/>
        <w:ind w:firstLine="420"/>
        <w:spacing w:line="400" w:lineRule="exact"/>
        <w:widowControl/>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cs="宋体"/>
          <w:szCs w:val="21"/>
        </w:rPr>
      </w:r>
      <w:r/>
    </w:p>
    <w:p>
      <w:pPr>
        <w:pStyle w:val="670"/>
        <w:ind w:firstLine="420"/>
        <w:spacing w:line="400" w:lineRule="exact"/>
        <w:widowControl/>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rPr>
          <w:rFonts w:hint="eastAsia" w:ascii="宋体" w:hAnsi="宋体" w:cs="宋体"/>
          <w:szCs w:val="21"/>
        </w:rPr>
      </w:r>
      <w:r/>
    </w:p>
    <w:p>
      <w:pPr>
        <w:pStyle w:val="670"/>
        <w:ind w:firstLine="420"/>
        <w:spacing w:line="400" w:lineRule="exact"/>
        <w:widowControl/>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rPr>
          <w:rFonts w:hint="eastAsia" w:ascii="宋体" w:hAnsi="宋体" w:cs="宋体"/>
          <w:szCs w:val="21"/>
        </w:rPr>
      </w:r>
      <w:r/>
    </w:p>
    <w:p>
      <w:pPr>
        <w:pStyle w:val="670"/>
        <w:jc w:val="left"/>
        <w:spacing w:line="400" w:lineRule="exact"/>
        <w:rPr>
          <w:rFonts w:hint="eastAsia" w:ascii="宋体" w:hAnsi="宋体"/>
          <w:sz w:val="24"/>
          <w:szCs w:val="24"/>
        </w:rPr>
      </w:pPr>
      <w:r>
        <w:rPr>
          <w:rFonts w:hint="eastAsia" w:ascii="宋体" w:hAnsi="宋体"/>
          <w:b/>
          <w:sz w:val="24"/>
          <w:szCs w:val="24"/>
        </w:rPr>
        <w:t xml:space="preserve">20. 政府采购政策</w:t>
      </w:r>
      <w:r>
        <w:rPr>
          <w:rFonts w:hint="eastAsia" w:ascii="宋体" w:hAnsi="宋体"/>
          <w:sz w:val="24"/>
          <w:szCs w:val="24"/>
        </w:rPr>
      </w:r>
      <w:r/>
    </w:p>
    <w:p>
      <w:pPr>
        <w:pStyle w:val="670"/>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szCs w:val="24"/>
          <w:lang w:val="en-GB"/>
        </w:rPr>
        <w:t xml:space="preserve">本合同应当按照规定执行政府采购政策。</w:t>
      </w:r>
      <w:r>
        <w:rPr>
          <w:rFonts w:hint="eastAsia" w:ascii="宋体" w:hAnsi="宋体"/>
          <w:szCs w:val="21"/>
        </w:rPr>
      </w:r>
      <w:r/>
    </w:p>
    <w:p>
      <w:pPr>
        <w:pStyle w:val="670"/>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szCs w:val="24"/>
        </w:rPr>
        <w:t xml:space="preserve">甲乙双方</w:t>
      </w:r>
      <w:r>
        <w:rPr>
          <w:rFonts w:hint="eastAsia" w:ascii="宋体" w:hAnsi="宋体" w:cs="宋体"/>
          <w:szCs w:val="24"/>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hint="eastAsia" w:ascii="宋体" w:hAnsi="宋体"/>
          <w:szCs w:val="21"/>
        </w:rPr>
      </w:r>
      <w:r/>
    </w:p>
    <w:p>
      <w:pPr>
        <w:pStyle w:val="670"/>
        <w:ind w:firstLine="420"/>
        <w:spacing w:line="400" w:lineRule="exact"/>
        <w:rPr>
          <w:rFonts w:ascii="Calibri" w:hAnsi="Calibri"/>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Calibri" w:hAnsi="Calibri"/>
        </w:rPr>
      </w:r>
      <w:r/>
    </w:p>
    <w:p>
      <w:pPr>
        <w:pStyle w:val="670"/>
        <w:jc w:val="left"/>
        <w:spacing w:line="400" w:lineRule="exact"/>
        <w:rPr>
          <w:rFonts w:hint="eastAsia" w:ascii="宋体" w:hAnsi="宋体"/>
          <w:b/>
          <w:sz w:val="24"/>
          <w:szCs w:val="24"/>
        </w:rPr>
      </w:pPr>
      <w:r>
        <w:rPr>
          <w:rFonts w:hint="eastAsia" w:ascii="宋体" w:hAnsi="宋体"/>
          <w:b/>
          <w:sz w:val="24"/>
          <w:szCs w:val="24"/>
        </w:rPr>
        <w:t xml:space="preserve">21. 法律适用</w:t>
      </w:r>
      <w:r>
        <w:rPr>
          <w:rFonts w:hint="eastAsia" w:ascii="宋体" w:hAnsi="宋体"/>
          <w:b/>
          <w:sz w:val="24"/>
          <w:szCs w:val="24"/>
        </w:rPr>
      </w:r>
      <w:r/>
    </w:p>
    <w:p>
      <w:pPr>
        <w:pStyle w:val="670"/>
        <w:ind w:firstLine="420"/>
        <w:spacing w:line="400" w:lineRule="exact"/>
        <w:widowControl/>
        <w:rPr>
          <w:rFonts w:hint="eastAsia" w:ascii="宋体" w:hAnsi="宋体" w:cs="宋体"/>
          <w:szCs w:val="21"/>
        </w:rPr>
      </w:pPr>
      <w:r>
        <w:rPr>
          <w:rFonts w:hint="eastAsia" w:ascii="宋体" w:hAnsi="宋体" w:cs="宋体"/>
          <w:szCs w:val="21"/>
        </w:rPr>
        <w:t xml:space="preserve">21.1 本合同的订立、生效、解释、履行及与本合同有关的争议解决，均适用法律、行政法规。</w:t>
      </w:r>
      <w:r>
        <w:rPr>
          <w:rFonts w:hint="eastAsia" w:ascii="宋体" w:hAnsi="宋体" w:cs="宋体"/>
          <w:szCs w:val="21"/>
        </w:rPr>
      </w:r>
      <w:r/>
    </w:p>
    <w:p>
      <w:pPr>
        <w:pStyle w:val="670"/>
        <w:ind w:firstLine="420"/>
        <w:spacing w:line="400" w:lineRule="exact"/>
        <w:widowControl/>
        <w:rPr>
          <w:rFonts w:hint="eastAsia"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rPr>
          <w:rFonts w:hint="eastAsia" w:ascii="宋体" w:hAnsi="宋体" w:cs="宋体"/>
          <w:szCs w:val="21"/>
        </w:rPr>
      </w:r>
      <w:r/>
    </w:p>
    <w:p>
      <w:pPr>
        <w:pStyle w:val="670"/>
        <w:numPr>
          <w:ilvl w:val="0"/>
          <w:numId w:val="0"/>
        </w:numPr>
        <w:jc w:val="left"/>
        <w:spacing w:line="400" w:lineRule="exact"/>
        <w:rPr>
          <w:rFonts w:hint="eastAsia" w:ascii="宋体" w:hAnsi="宋体"/>
          <w:b/>
          <w:sz w:val="24"/>
          <w:szCs w:val="24"/>
        </w:rPr>
      </w:pPr>
      <w:r>
        <w:rPr>
          <w:rFonts w:hint="eastAsia" w:ascii="宋体" w:hAnsi="宋体"/>
          <w:b/>
          <w:sz w:val="24"/>
          <w:szCs w:val="24"/>
        </w:rPr>
        <w:t xml:space="preserve">22. 通知</w:t>
      </w:r>
      <w:r>
        <w:rPr>
          <w:rFonts w:hint="eastAsia" w:ascii="宋体" w:hAnsi="宋体"/>
          <w:b/>
          <w:sz w:val="24"/>
          <w:szCs w:val="24"/>
        </w:rPr>
      </w:r>
      <w:r/>
    </w:p>
    <w:p>
      <w:pPr>
        <w:pStyle w:val="670"/>
        <w:ind w:firstLine="420"/>
        <w:spacing w:line="400" w:lineRule="exact"/>
        <w:widowControl/>
        <w:rPr>
          <w:rFonts w:hint="eastAsia"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cs="宋体"/>
          <w:szCs w:val="21"/>
        </w:rPr>
      </w:r>
      <w:r/>
    </w:p>
    <w:p>
      <w:pPr>
        <w:pStyle w:val="670"/>
        <w:spacing w:line="400" w:lineRule="exact"/>
        <w:widowControl/>
        <w:rPr>
          <w:rFonts w:hint="eastAsia"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rPr>
          <w:rFonts w:hint="eastAsia" w:ascii="华文楷体" w:hAnsi="华文楷体" w:eastAsia="华文楷体" w:cs="华文楷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hint="eastAsia" w:ascii="宋体" w:hAnsi="宋体"/>
          <w:szCs w:val="21"/>
        </w:rPr>
      </w:r>
      <w:r/>
    </w:p>
    <w:p>
      <w:pPr>
        <w:pStyle w:val="670"/>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rPr>
          <w:rFonts w:hint="eastAsia" w:ascii="宋体" w:hAnsi="宋体"/>
          <w:szCs w:val="21"/>
        </w:rPr>
      </w:r>
      <w:r/>
    </w:p>
    <w:p>
      <w:pPr>
        <w:pStyle w:val="670"/>
        <w:numPr>
          <w:ilvl w:val="0"/>
          <w:numId w:val="12"/>
        </w:numPr>
        <w:jc w:val="left"/>
        <w:spacing w:line="400" w:lineRule="exact"/>
        <w:rPr>
          <w:rFonts w:hint="eastAsia" w:ascii="宋体" w:hAnsi="宋体"/>
          <w:b/>
          <w:bCs/>
          <w:sz w:val="24"/>
          <w:szCs w:val="24"/>
        </w:rPr>
      </w:pPr>
      <w:r>
        <w:rPr>
          <w:rFonts w:hint="eastAsia" w:ascii="宋体" w:hAnsi="宋体"/>
          <w:b/>
          <w:bCs/>
          <w:sz w:val="24"/>
          <w:szCs w:val="24"/>
        </w:rPr>
        <w:t xml:space="preserve">合同未尽事项</w:t>
      </w:r>
      <w:r>
        <w:rPr>
          <w:rFonts w:hint="eastAsia" w:ascii="宋体" w:hAnsi="宋体"/>
          <w:b/>
          <w:bCs/>
          <w:sz w:val="24"/>
          <w:szCs w:val="24"/>
        </w:rPr>
      </w:r>
      <w:r/>
    </w:p>
    <w:p>
      <w:pPr>
        <w:pStyle w:val="670"/>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hint="eastAsia" w:ascii="宋体" w:hAnsi="宋体"/>
          <w:bCs/>
          <w:szCs w:val="21"/>
        </w:rPr>
      </w:r>
      <w:r/>
    </w:p>
    <w:p>
      <w:pPr>
        <w:pStyle w:val="670"/>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231" w:name="_Toc20313"/>
      <w:r>
        <w:rPr>
          <w:rFonts w:hint="eastAsia" w:ascii="黑体" w:hAnsi="华文中宋" w:eastAsia="黑体"/>
          <w:sz w:val="28"/>
          <w:szCs w:val="28"/>
        </w:rPr>
      </w:r>
      <w:r/>
    </w:p>
    <w:p>
      <w:pPr>
        <w:pStyle w:val="670"/>
        <w:jc w:val="center"/>
        <w:spacing w:line="278" w:lineRule="auto"/>
        <w:rPr>
          <w:rFonts w:hint="eastAsia" w:ascii="黑体" w:hAnsi="华文中宋" w:eastAsia="黑体"/>
          <w:sz w:val="28"/>
          <w:szCs w:val="28"/>
        </w:rPr>
      </w:pPr>
      <w:r>
        <w:rPr>
          <w:rFonts w:hint="eastAsia" w:ascii="黑体" w:hAnsi="华文中宋" w:eastAsia="黑体"/>
          <w:sz w:val="28"/>
          <w:szCs w:val="28"/>
        </w:rPr>
        <w:br w:type="page" w:clear="all"/>
      </w:r>
      <w:r>
        <w:rPr>
          <w:rFonts w:hint="eastAsia" w:ascii="黑体" w:hAnsi="华文中宋" w:eastAsia="黑体"/>
          <w:sz w:val="28"/>
          <w:szCs w:val="28"/>
        </w:rPr>
      </w:r>
      <w:r/>
    </w:p>
    <w:p>
      <w:pPr>
        <w:pStyle w:val="670"/>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t xml:space="preserve">第三节 政府采购合同专用条款</w:t>
      </w:r>
      <w:bookmarkEnd w:id="231"/>
      <w:r>
        <w:rPr>
          <w:rFonts w:hint="eastAsia" w:ascii="黑体" w:hAnsi="华文中宋" w:eastAsia="黑体"/>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第1.2（6）项</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联合体具体要求</w:t>
            </w:r>
            <w:r>
              <w:rPr>
                <w:rFonts w:hint="eastAsia" w:ascii="宋体" w:hAnsi="宋体"/>
                <w:szCs w:val="21"/>
              </w:rPr>
            </w:r>
            <w:r/>
          </w:p>
        </w:tc>
        <w:tc>
          <w:tcPr>
            <w:tcW w:w="5170"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604"/>
        </w:trPr>
        <w:tc>
          <w:tcPr>
            <w:tcW w:w="1607" w:type="dxa"/>
            <w:vAlign w:val="center"/>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第1.2（7）项</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其他术语解释</w:t>
            </w:r>
            <w:r>
              <w:rPr>
                <w:rFonts w:hint="eastAsia" w:ascii="宋体" w:hAnsi="宋体"/>
                <w:szCs w:val="21"/>
              </w:rPr>
            </w:r>
            <w:r/>
          </w:p>
        </w:tc>
        <w:tc>
          <w:tcPr>
            <w:tcW w:w="5170"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736"/>
        </w:trPr>
        <w:tc>
          <w:tcPr>
            <w:tcW w:w="1607" w:type="dxa"/>
            <w:vAlign w:val="center"/>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第4.4款</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履约验收中甲方提出异议或作出说明的期限</w:t>
            </w:r>
            <w:r>
              <w:rPr>
                <w:rFonts w:hint="eastAsia" w:ascii="宋体" w:hAnsi="宋体"/>
                <w:szCs w:val="21"/>
              </w:rPr>
            </w:r>
            <w:r/>
          </w:p>
        </w:tc>
        <w:tc>
          <w:tcPr>
            <w:tcW w:w="5170" w:type="dxa"/>
            <w:vAlign w:val="center"/>
            <w:textDirection w:val="lrTb"/>
            <w:noWrap w:val="false"/>
          </w:tcPr>
          <w:p>
            <w:pPr>
              <w:pStyle w:val="682"/>
              <w:ind w:firstLine="0"/>
              <w:spacing w:after="0"/>
            </w:pPr>
            <w:r>
              <w:rPr>
                <w:rFonts w:hint="eastAsia" w:ascii="宋体" w:hAnsi="宋体" w:eastAsia="宋体" w:cs="Times New Roman"/>
                <w:sz w:val="21"/>
                <w:szCs w:val="21"/>
                <w:lang w:val="en-US" w:eastAsia="zh-CN" w:bidi="ar-SA"/>
              </w:rPr>
              <w:t xml:space="preserve">甲方未在60日内对乙方履约提出任何异议或者向乙方作出任何说明的，视为验收通过。</w:t>
            </w:r>
            <w:r/>
          </w:p>
        </w:tc>
      </w:tr>
      <w:tr>
        <w:trPr>
          <w:trHeight w:val="736"/>
        </w:trPr>
        <w:tc>
          <w:tcPr>
            <w:tcW w:w="1607" w:type="dxa"/>
            <w:vAlign w:val="center"/>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第4.6款</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约定甲方承担的其他义务和责任</w:t>
            </w:r>
            <w:r>
              <w:rPr>
                <w:rFonts w:hint="eastAsia" w:ascii="宋体" w:hAnsi="宋体"/>
                <w:szCs w:val="21"/>
              </w:rPr>
            </w:r>
            <w:r/>
          </w:p>
        </w:tc>
        <w:tc>
          <w:tcPr>
            <w:tcW w:w="5170"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736"/>
        </w:trPr>
        <w:tc>
          <w:tcPr>
            <w:tcW w:w="1607" w:type="dxa"/>
            <w:vAlign w:val="center"/>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szCs w:val="24"/>
              </w:rPr>
            </w:pPr>
            <w:r>
              <w:rPr>
                <w:rFonts w:hint="eastAsia" w:ascii="宋体" w:hAnsi="宋体"/>
                <w:szCs w:val="21"/>
              </w:rPr>
              <w:t xml:space="preserve">第5.4款</w:t>
            </w:r>
            <w:r>
              <w:rPr>
                <w:szCs w:val="24"/>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约定乙方承担的其他义务和责任</w:t>
            </w:r>
            <w:r>
              <w:rPr>
                <w:rFonts w:hint="eastAsia" w:ascii="宋体" w:hAnsi="宋体"/>
                <w:szCs w:val="21"/>
              </w:rPr>
            </w:r>
            <w:r/>
          </w:p>
        </w:tc>
        <w:tc>
          <w:tcPr>
            <w:tcW w:w="5170" w:type="dxa"/>
            <w:vAlign w:val="center"/>
            <w:textDirection w:val="lrTb"/>
            <w:noWrap w:val="false"/>
          </w:tcPr>
          <w:p>
            <w:pPr>
              <w:pStyle w:val="670"/>
              <w:jc w:val="left"/>
              <w:spacing w:line="278" w:lineRule="auto"/>
              <w:rPr>
                <w:rFonts w:hint="eastAsia" w:ascii="宋体" w:hAnsi="宋体" w:eastAsia="宋体"/>
                <w:szCs w:val="21"/>
              </w:rPr>
            </w:pPr>
            <w:r>
              <w:rPr>
                <w:rFonts w:hint="eastAsia" w:ascii="宋体" w:hAnsi="宋体" w:eastAsia="宋体"/>
                <w:szCs w:val="21"/>
              </w:rPr>
              <w:t xml:space="preserve">1.乙方提供的服务人员必须是投标响应文件中所承诺的，杜绝采用分包、转包或挂靠单位人员。甲方发现提供服务的技术人员不能满足项目需求的，有权要求乙方按照承诺配备或更换相应资格的技术人员，且未经甲方同意不得随意私自更换技术人员。</w:t>
            </w:r>
            <w:r>
              <w:rPr>
                <w:rFonts w:hint="eastAsia" w:ascii="宋体" w:hAnsi="宋体" w:eastAsia="宋体"/>
                <w:szCs w:val="21"/>
              </w:rPr>
            </w:r>
            <w:r/>
          </w:p>
          <w:p>
            <w:pPr>
              <w:pStyle w:val="670"/>
              <w:jc w:val="left"/>
              <w:spacing w:line="278" w:lineRule="auto"/>
              <w:rPr>
                <w:rFonts w:hint="eastAsia" w:ascii="宋体" w:hAnsi="宋体" w:eastAsia="宋体"/>
                <w:szCs w:val="21"/>
              </w:rPr>
            </w:pPr>
            <w:r>
              <w:rPr>
                <w:rFonts w:hint="eastAsia" w:ascii="宋体" w:hAnsi="宋体" w:eastAsia="宋体"/>
                <w:szCs w:val="21"/>
              </w:rPr>
              <w:t xml:space="preserve">2.仪器设备到达后，乙方在5个工作日内安排有经验的工程师到达设备使用现场，免费安装调试设备，并在3天内安装、调试完毕。</w:t>
            </w:r>
            <w:r>
              <w:rPr>
                <w:rFonts w:hint="eastAsia" w:ascii="宋体" w:hAnsi="宋体" w:eastAsia="宋体"/>
                <w:szCs w:val="21"/>
              </w:rPr>
            </w:r>
            <w:r/>
          </w:p>
          <w:p>
            <w:pPr>
              <w:pStyle w:val="670"/>
              <w:jc w:val="left"/>
              <w:spacing w:line="278" w:lineRule="auto"/>
              <w:rPr>
                <w:rFonts w:hint="eastAsia" w:ascii="宋体" w:hAnsi="宋体" w:eastAsia="宋体"/>
                <w:szCs w:val="21"/>
              </w:rPr>
            </w:pPr>
            <w:r>
              <w:rPr>
                <w:rFonts w:hint="eastAsia" w:ascii="宋体" w:hAnsi="宋体" w:eastAsia="宋体"/>
                <w:szCs w:val="21"/>
              </w:rPr>
              <w:t xml:space="preserve">3.仪器设备安装调试完毕并验收通过后，乙方应为甲方提供免费培训服务，并指派专人负责与甲方联系售后服务事宜。主要培训内容为货物的基本结构、性能、主要部件的构造及处理，日常使用操作、保养与管理、常见故障的排除、紧急情况的处理等，保证相关人员能独立上机进行基本操作、基本维护，简单故障排除等。如甲方未使用过同类型货物，乙方还需就货物的功能对甲方人员进行相应的技术培训，培训地点主要在货物安装现场或由甲方安排。现场培训3天以上，除现场培训外，乙方根据甲方需要和招投标文件规定提供仪器设备生产厂家培训基地免费培训名额若干。</w:t>
            </w:r>
            <w:r>
              <w:rPr>
                <w:rFonts w:hint="eastAsia" w:ascii="宋体" w:hAnsi="宋体" w:eastAsia="宋体"/>
                <w:szCs w:val="21"/>
              </w:rPr>
            </w:r>
            <w:r/>
          </w:p>
          <w:p>
            <w:pPr>
              <w:pStyle w:val="670"/>
              <w:jc w:val="left"/>
              <w:spacing w:line="278" w:lineRule="auto"/>
              <w:rPr>
                <w:rFonts w:hint="eastAsia" w:ascii="宋体" w:hAnsi="宋体" w:eastAsia="宋体"/>
                <w:szCs w:val="21"/>
              </w:rPr>
            </w:pPr>
            <w:r>
              <w:rPr>
                <w:rFonts w:hint="eastAsia" w:ascii="宋体" w:hAnsi="宋体" w:eastAsia="宋体"/>
                <w:szCs w:val="21"/>
              </w:rPr>
              <w:t xml:space="preserve">4.保修期内乙方按投标承诺提供免费维护和质量保证，所有货物保修服务方式均为乙方上门保修，即由乙方派员到货物使用现场维修，保修费用计入合同总价，不再另行收取。</w:t>
            </w:r>
            <w:r>
              <w:rPr>
                <w:rFonts w:hint="eastAsia" w:ascii="宋体" w:hAnsi="宋体" w:eastAsia="宋体"/>
                <w:szCs w:val="21"/>
              </w:rPr>
            </w:r>
            <w:r/>
          </w:p>
          <w:p>
            <w:pPr>
              <w:pStyle w:val="682"/>
              <w:ind w:left="0" w:firstLine="0"/>
              <w:rPr>
                <w:rFonts w:hint="eastAsia" w:ascii="宋体" w:hAnsi="宋体" w:eastAsia="宋体"/>
              </w:rPr>
            </w:pPr>
            <w:r>
              <w:rPr>
                <w:rFonts w:hint="eastAsia" w:ascii="宋体" w:hAnsi="宋体" w:eastAsia="宋体" w:cs="Times New Roman"/>
                <w:sz w:val="21"/>
                <w:szCs w:val="21"/>
                <w:lang w:val="en-US" w:eastAsia="zh-CN" w:bidi="ar-SA"/>
              </w:rPr>
              <w:t xml:space="preserve">5.售后服务4小时内响应，2个工作日内上门。保修期内每年提供一次原厂技术维护。乙方提供设备终身维修保养服务。</w:t>
            </w:r>
            <w:r>
              <w:rPr>
                <w:rFonts w:hint="eastAsia" w:ascii="宋体" w:hAnsi="宋体" w:eastAsia="宋体"/>
              </w:rPr>
            </w:r>
            <w:r/>
          </w:p>
          <w:p>
            <w:pPr>
              <w:pStyle w:val="670"/>
              <w:jc w:val="left"/>
              <w:spacing w:line="278" w:lineRule="auto"/>
              <w:rPr>
                <w:rFonts w:hint="eastAsia" w:ascii="宋体" w:hAnsi="宋体" w:eastAsia="宋体"/>
                <w:szCs w:val="21"/>
              </w:rPr>
            </w:pPr>
            <w:r>
              <w:rPr>
                <w:rFonts w:hint="eastAsia" w:ascii="宋体" w:hAnsi="宋体" w:eastAsia="宋体"/>
                <w:szCs w:val="21"/>
              </w:rPr>
              <w:t xml:space="preserve">6.货物发生故障后，乙方在规定时间内响应并上门维修，若货物故障在检修8工作小时后仍无法排除，乙方应在一周内免费提供不低于故障货物规格型号档次的备用货物供甲方使用，直至故障货物修复。</w:t>
            </w:r>
            <w:r>
              <w:rPr>
                <w:rFonts w:hint="eastAsia" w:ascii="宋体" w:hAnsi="宋体" w:eastAsia="宋体"/>
                <w:szCs w:val="21"/>
              </w:rPr>
            </w:r>
            <w:r/>
          </w:p>
          <w:p>
            <w:pPr>
              <w:pStyle w:val="670"/>
              <w:jc w:val="left"/>
              <w:spacing w:line="278" w:lineRule="auto"/>
              <w:rPr>
                <w:rFonts w:hint="eastAsia" w:ascii="宋体" w:hAnsi="宋体" w:eastAsia="宋体"/>
                <w:szCs w:val="21"/>
              </w:rPr>
            </w:pPr>
            <w:r>
              <w:rPr>
                <w:rFonts w:hint="eastAsia" w:ascii="宋体" w:hAnsi="宋体" w:eastAsia="宋体"/>
                <w:szCs w:val="21"/>
              </w:rPr>
              <w:t xml:space="preserve">7.如果设备交付使用后，缺陷多次反复出现，乙方必</w:t>
            </w:r>
            <w:bookmarkStart w:id="232" w:name="OLE_LINK3"/>
            <w:r>
              <w:rPr>
                <w:rFonts w:hint="eastAsia" w:ascii="宋体" w:hAnsi="宋体" w:eastAsia="宋体"/>
                <w:szCs w:val="21"/>
              </w:rPr>
              <w:t xml:space="preserve">须提出分析报告和解决方案，更换该产品，直到最后纠正缺陷、乙方提供质保从纠正之日起重新计算质保期。</w:t>
            </w:r>
            <w:r>
              <w:rPr>
                <w:rFonts w:hint="eastAsia" w:ascii="宋体" w:hAnsi="宋体" w:eastAsia="宋体"/>
                <w:szCs w:val="21"/>
              </w:rPr>
            </w:r>
            <w:r/>
          </w:p>
          <w:p>
            <w:pPr>
              <w:pStyle w:val="670"/>
              <w:jc w:val="left"/>
              <w:spacing w:line="278" w:lineRule="auto"/>
              <w:rPr>
                <w:rFonts w:hint="eastAsia" w:ascii="宋体" w:hAnsi="宋体" w:eastAsia="宋体"/>
                <w:szCs w:val="21"/>
              </w:rPr>
            </w:pPr>
            <w:r>
              <w:rPr>
                <w:rFonts w:hint="eastAsia" w:ascii="宋体" w:hAnsi="宋体" w:eastAsia="宋体"/>
                <w:szCs w:val="21"/>
              </w:rPr>
              <w:t xml:space="preserve">8.如乙方提供的设备设有维修软件密码，乙方应保证无条件地为甲方永久免费打开。</w:t>
            </w:r>
            <w:r>
              <w:rPr>
                <w:rFonts w:hint="eastAsia" w:ascii="宋体" w:hAnsi="宋体" w:eastAsia="宋体"/>
                <w:szCs w:val="21"/>
              </w:rPr>
            </w:r>
            <w:r/>
          </w:p>
          <w:p>
            <w:pPr>
              <w:pStyle w:val="670"/>
              <w:jc w:val="left"/>
              <w:spacing w:line="278" w:lineRule="auto"/>
              <w:rPr>
                <w:rFonts w:hint="eastAsia" w:ascii="宋体" w:hAnsi="宋体"/>
                <w:szCs w:val="21"/>
              </w:rPr>
            </w:pPr>
            <w:r>
              <w:rPr>
                <w:rFonts w:hint="eastAsia" w:ascii="宋体" w:hAnsi="宋体" w:eastAsia="宋体"/>
                <w:szCs w:val="21"/>
              </w:rPr>
              <w:t xml:space="preserve">9.仪器设备安装后，乙方需长期提供技术支持和维修服务，包括软件的免费升级、为甲方提供需要的方法开发及应用资料。</w:t>
            </w:r>
            <w:bookmarkEnd w:id="232"/>
            <w:r>
              <w:rPr>
                <w:rFonts w:hint="eastAsia" w:ascii="宋体" w:hAnsi="宋体"/>
                <w:szCs w:val="21"/>
              </w:rPr>
            </w:r>
            <w:r/>
          </w:p>
        </w:tc>
      </w:tr>
      <w:tr>
        <w:trPr>
          <w:trHeight w:val="736"/>
        </w:trPr>
        <w:tc>
          <w:tcPr>
            <w:tcW w:w="1607" w:type="dxa"/>
            <w:vAlign w:val="center"/>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第6.1款</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履行合同义务的顺序</w:t>
            </w:r>
            <w:r>
              <w:rPr>
                <w:rFonts w:hint="eastAsia" w:ascii="宋体" w:hAnsi="宋体"/>
                <w:szCs w:val="21"/>
              </w:rPr>
            </w:r>
            <w:r/>
          </w:p>
        </w:tc>
        <w:tc>
          <w:tcPr>
            <w:tcW w:w="5170"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667"/>
        </w:trPr>
        <w:tc>
          <w:tcPr>
            <w:tcW w:w="1607" w:type="dxa"/>
            <w:vAlign w:val="center"/>
            <w:vMerge w:val="restart"/>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第7.1款</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包装特殊要求</w:t>
            </w:r>
            <w:r>
              <w:rPr>
                <w:rFonts w:hint="eastAsia" w:ascii="宋体" w:hAnsi="宋体"/>
                <w:szCs w:val="21"/>
              </w:rPr>
            </w:r>
            <w:r/>
          </w:p>
        </w:tc>
        <w:tc>
          <w:tcPr>
            <w:tcW w:w="5170" w:type="dxa"/>
            <w:vAlign w:val="center"/>
            <w:textDirection w:val="lrTb"/>
            <w:noWrap w:val="false"/>
          </w:tcPr>
          <w:p>
            <w:pPr>
              <w:pStyle w:val="670"/>
              <w:spacing w:line="278" w:lineRule="auto"/>
              <w:rPr>
                <w:rFonts w:hint="eastAsia" w:ascii="宋体" w:hAnsi="宋体" w:eastAsia="宋体"/>
                <w:szCs w:val="24"/>
              </w:rPr>
            </w:pPr>
            <w:r/>
            <w:bookmarkStart w:id="233" w:name="_Hlk175612562"/>
            <w:r>
              <w:rPr>
                <w:rFonts w:hint="eastAsia" w:ascii="宋体" w:hAnsi="宋体" w:eastAsia="宋体"/>
                <w:szCs w:val="24"/>
              </w:rPr>
              <w:t xml:space="preserve">商品包装和快递包装要求执行财办库【2020】123号，具体如下：</w:t>
            </w:r>
            <w:r>
              <w:rPr>
                <w:rFonts w:hint="eastAsia" w:ascii="宋体" w:hAnsi="宋体" w:eastAsia="宋体"/>
                <w:szCs w:val="24"/>
              </w:rPr>
            </w:r>
            <w:r/>
          </w:p>
          <w:p>
            <w:pPr>
              <w:pStyle w:val="670"/>
              <w:spacing w:line="278" w:lineRule="auto"/>
              <w:rPr>
                <w:rFonts w:hint="eastAsia" w:ascii="宋体" w:hAnsi="宋体" w:eastAsia="宋体"/>
                <w:szCs w:val="24"/>
              </w:rPr>
            </w:pPr>
            <w:r>
              <w:rPr>
                <w:rFonts w:hint="eastAsia" w:ascii="宋体" w:hAnsi="宋体" w:eastAsia="宋体"/>
                <w:szCs w:val="24"/>
              </w:rPr>
              <w:t xml:space="preserve">1.1商品包装环保要求</w:t>
            </w:r>
            <w:r>
              <w:rPr>
                <w:rFonts w:hint="eastAsia" w:ascii="宋体" w:hAnsi="宋体" w:eastAsia="宋体"/>
                <w:szCs w:val="24"/>
              </w:rPr>
            </w:r>
            <w:r/>
          </w:p>
          <w:p>
            <w:pPr>
              <w:pStyle w:val="670"/>
              <w:spacing w:line="278" w:lineRule="auto"/>
              <w:rPr>
                <w:rFonts w:hint="eastAsia" w:ascii="宋体" w:hAnsi="宋体" w:eastAsia="宋体"/>
                <w:szCs w:val="24"/>
              </w:rPr>
            </w:pPr>
            <w:r>
              <w:rPr>
                <w:rFonts w:hint="eastAsia" w:ascii="宋体" w:hAnsi="宋体" w:eastAsia="宋体"/>
                <w:szCs w:val="24"/>
              </w:rPr>
              <w:t xml:space="preserve">1.1.1商品包装层数不得超过3层，空隙率不大于40%；</w:t>
            </w:r>
            <w:r>
              <w:rPr>
                <w:rFonts w:hint="eastAsia" w:ascii="宋体" w:hAnsi="宋体" w:eastAsia="宋体"/>
                <w:szCs w:val="24"/>
              </w:rPr>
            </w:r>
            <w:r/>
          </w:p>
          <w:p>
            <w:pPr>
              <w:pStyle w:val="670"/>
              <w:spacing w:line="278" w:lineRule="auto"/>
              <w:rPr>
                <w:rFonts w:hint="eastAsia" w:ascii="宋体" w:hAnsi="宋体" w:eastAsia="宋体"/>
                <w:szCs w:val="24"/>
              </w:rPr>
            </w:pPr>
            <w:r>
              <w:rPr>
                <w:rFonts w:hint="eastAsia" w:ascii="宋体" w:hAnsi="宋体" w:eastAsia="宋体"/>
                <w:szCs w:val="24"/>
              </w:rPr>
              <w:t xml:space="preserve">1.1.2商品包装尽可能使用单一材质的包装材料，如因功能需求必需使用不同材质，不同材质间应便于分离；</w:t>
            </w:r>
            <w:r>
              <w:rPr>
                <w:rFonts w:hint="eastAsia" w:ascii="宋体" w:hAnsi="宋体" w:eastAsia="宋体"/>
                <w:szCs w:val="24"/>
              </w:rPr>
            </w:r>
            <w:r/>
          </w:p>
          <w:p>
            <w:pPr>
              <w:pStyle w:val="670"/>
              <w:spacing w:line="278" w:lineRule="auto"/>
              <w:rPr>
                <w:rFonts w:hint="eastAsia" w:ascii="宋体" w:hAnsi="宋体" w:eastAsia="宋体"/>
                <w:szCs w:val="24"/>
              </w:rPr>
            </w:pPr>
            <w:r>
              <w:rPr>
                <w:rFonts w:hint="eastAsia" w:ascii="宋体" w:hAnsi="宋体" w:eastAsia="宋体"/>
                <w:szCs w:val="24"/>
              </w:rPr>
              <w:t xml:space="preserve">1.1.3商品包装中铅、汞、镉、六价铬的总含量应不大于100mg/kg；</w:t>
            </w:r>
            <w:r>
              <w:rPr>
                <w:rFonts w:hint="eastAsia" w:ascii="宋体" w:hAnsi="宋体" w:eastAsia="宋体"/>
                <w:szCs w:val="24"/>
              </w:rPr>
            </w:r>
            <w:r/>
          </w:p>
          <w:p>
            <w:pPr>
              <w:pStyle w:val="670"/>
              <w:spacing w:line="278" w:lineRule="auto"/>
              <w:rPr>
                <w:rFonts w:hint="eastAsia" w:ascii="宋体" w:hAnsi="宋体" w:eastAsia="宋体"/>
                <w:szCs w:val="24"/>
              </w:rPr>
            </w:pPr>
            <w:r>
              <w:rPr>
                <w:rFonts w:hint="eastAsia" w:ascii="宋体" w:hAnsi="宋体" w:eastAsia="宋体"/>
                <w:szCs w:val="24"/>
              </w:rPr>
              <w:t xml:space="preserve">1.1.4商品包装印刷使用的油墨中挥发性有机化合物(VOCs)含量应不大于5%（以重量计）；</w:t>
            </w:r>
            <w:r>
              <w:rPr>
                <w:rFonts w:hint="eastAsia" w:ascii="宋体" w:hAnsi="宋体" w:eastAsia="宋体"/>
                <w:szCs w:val="24"/>
              </w:rPr>
            </w:r>
            <w:r/>
          </w:p>
          <w:p>
            <w:pPr>
              <w:pStyle w:val="670"/>
              <w:spacing w:line="278" w:lineRule="auto"/>
              <w:rPr>
                <w:rFonts w:hint="eastAsia" w:ascii="宋体" w:hAnsi="宋体" w:eastAsia="宋体"/>
                <w:szCs w:val="24"/>
              </w:rPr>
            </w:pPr>
            <w:r>
              <w:rPr>
                <w:rFonts w:hint="eastAsia" w:ascii="宋体" w:hAnsi="宋体" w:eastAsia="宋体"/>
                <w:szCs w:val="24"/>
              </w:rPr>
              <w:t xml:space="preserve">1.1.5塑料材质商品包装上呈现的印刷颜色不得超过6 色；</w:t>
            </w:r>
            <w:r>
              <w:rPr>
                <w:rFonts w:hint="eastAsia" w:ascii="宋体" w:hAnsi="宋体" w:eastAsia="宋体"/>
                <w:szCs w:val="24"/>
              </w:rPr>
            </w:r>
            <w:r/>
          </w:p>
          <w:p>
            <w:pPr>
              <w:pStyle w:val="670"/>
              <w:spacing w:line="278" w:lineRule="auto"/>
              <w:rPr>
                <w:rFonts w:hint="eastAsia" w:ascii="宋体" w:hAnsi="宋体" w:eastAsia="宋体"/>
                <w:szCs w:val="24"/>
              </w:rPr>
            </w:pPr>
            <w:r>
              <w:rPr>
                <w:rFonts w:hint="eastAsia" w:ascii="宋体" w:hAnsi="宋体" w:eastAsia="宋体"/>
                <w:szCs w:val="24"/>
              </w:rPr>
              <w:t xml:space="preserve">1.1.6纸质商品包装应使用75%以上的可再生纤维原料生产；</w:t>
            </w:r>
            <w:r>
              <w:rPr>
                <w:rFonts w:hint="eastAsia" w:ascii="宋体" w:hAnsi="宋体" w:eastAsia="宋体"/>
                <w:szCs w:val="24"/>
              </w:rPr>
            </w:r>
            <w:r/>
          </w:p>
          <w:p>
            <w:pPr>
              <w:pStyle w:val="670"/>
              <w:spacing w:line="278" w:lineRule="auto"/>
              <w:rPr>
                <w:rFonts w:hint="eastAsia" w:ascii="宋体" w:hAnsi="宋体" w:eastAsia="宋体"/>
                <w:szCs w:val="24"/>
              </w:rPr>
            </w:pPr>
            <w:r>
              <w:rPr>
                <w:rFonts w:hint="eastAsia" w:ascii="宋体" w:hAnsi="宋体" w:eastAsia="宋体"/>
                <w:szCs w:val="24"/>
              </w:rPr>
              <w:t xml:space="preserve">1.1.7木质商品包装的原料应来源于可持续性森林。</w:t>
            </w:r>
            <w:r>
              <w:rPr>
                <w:rFonts w:hint="eastAsia" w:ascii="宋体" w:hAnsi="宋体" w:eastAsia="宋体"/>
                <w:szCs w:val="24"/>
              </w:rPr>
            </w:r>
            <w:r/>
          </w:p>
          <w:p>
            <w:pPr>
              <w:pStyle w:val="670"/>
              <w:spacing w:line="278" w:lineRule="auto"/>
              <w:rPr>
                <w:rFonts w:hint="eastAsia" w:ascii="宋体" w:hAnsi="宋体" w:eastAsia="宋体"/>
                <w:szCs w:val="24"/>
              </w:rPr>
            </w:pPr>
            <w:r>
              <w:rPr>
                <w:rFonts w:hint="eastAsia" w:ascii="宋体" w:hAnsi="宋体" w:eastAsia="宋体"/>
                <w:szCs w:val="24"/>
              </w:rPr>
              <w:t xml:space="preserve">1.2快递包装环保要求</w:t>
            </w:r>
            <w:r>
              <w:rPr>
                <w:rFonts w:hint="eastAsia" w:ascii="宋体" w:hAnsi="宋体" w:eastAsia="宋体"/>
                <w:szCs w:val="24"/>
              </w:rPr>
            </w:r>
            <w:r/>
          </w:p>
          <w:p>
            <w:pPr>
              <w:pStyle w:val="670"/>
              <w:spacing w:line="278" w:lineRule="auto"/>
              <w:rPr>
                <w:rFonts w:hint="eastAsia" w:ascii="宋体" w:hAnsi="宋体" w:eastAsia="宋体"/>
                <w:szCs w:val="24"/>
              </w:rPr>
            </w:pPr>
            <w:r>
              <w:rPr>
                <w:rFonts w:hint="eastAsia" w:ascii="宋体" w:hAnsi="宋体" w:eastAsia="宋体"/>
                <w:szCs w:val="24"/>
              </w:rPr>
              <w:t xml:space="preserve">1.2.1快递包装中重金属（铅、汞、镉、六价铬）总量应不大于100mg/kg；</w:t>
            </w:r>
            <w:r>
              <w:rPr>
                <w:rFonts w:hint="eastAsia" w:ascii="宋体" w:hAnsi="宋体" w:eastAsia="宋体"/>
                <w:szCs w:val="24"/>
              </w:rPr>
            </w:r>
            <w:r/>
          </w:p>
          <w:p>
            <w:pPr>
              <w:pStyle w:val="670"/>
              <w:spacing w:line="278" w:lineRule="auto"/>
              <w:rPr>
                <w:rFonts w:hint="eastAsia" w:ascii="宋体" w:hAnsi="宋体" w:eastAsia="宋体"/>
                <w:szCs w:val="24"/>
              </w:rPr>
            </w:pPr>
            <w:r>
              <w:rPr>
                <w:rFonts w:hint="eastAsia" w:ascii="宋体" w:hAnsi="宋体" w:eastAsia="宋体"/>
                <w:szCs w:val="24"/>
              </w:rPr>
              <w:t xml:space="preserve">1.2.2快递包装印刷使用的油墨中不应添加邻苯二甲酸酯，其挥发性有机化合物(VOCs)含量应不大于5%（以重量计）；</w:t>
            </w:r>
            <w:r>
              <w:rPr>
                <w:rFonts w:hint="eastAsia" w:ascii="宋体" w:hAnsi="宋体" w:eastAsia="宋体"/>
                <w:szCs w:val="24"/>
              </w:rPr>
            </w:r>
            <w:r/>
          </w:p>
          <w:p>
            <w:pPr>
              <w:pStyle w:val="670"/>
              <w:spacing w:line="278" w:lineRule="auto"/>
              <w:rPr>
                <w:rFonts w:hint="eastAsia" w:ascii="宋体" w:hAnsi="宋体" w:eastAsia="宋体"/>
                <w:szCs w:val="24"/>
              </w:rPr>
            </w:pPr>
            <w:r>
              <w:rPr>
                <w:rFonts w:hint="eastAsia" w:ascii="宋体" w:hAnsi="宋体" w:eastAsia="宋体"/>
                <w:szCs w:val="24"/>
              </w:rPr>
              <w:t xml:space="preserve">1.2.3快递包装中使用纸基材的包装材料，纸基材中的有机氯的含量应不大于150 mg/kg；</w:t>
            </w:r>
            <w:r>
              <w:rPr>
                <w:rFonts w:hint="eastAsia" w:ascii="宋体" w:hAnsi="宋体" w:eastAsia="宋体"/>
                <w:szCs w:val="24"/>
              </w:rPr>
            </w:r>
            <w:r/>
          </w:p>
          <w:p>
            <w:pPr>
              <w:pStyle w:val="670"/>
              <w:spacing w:line="278" w:lineRule="auto"/>
              <w:rPr>
                <w:rFonts w:hint="eastAsia" w:ascii="宋体" w:hAnsi="宋体" w:eastAsia="宋体"/>
                <w:szCs w:val="24"/>
              </w:rPr>
            </w:pPr>
            <w:r>
              <w:rPr>
                <w:rFonts w:hint="eastAsia" w:ascii="宋体" w:hAnsi="宋体" w:eastAsia="宋体"/>
                <w:szCs w:val="24"/>
              </w:rPr>
              <w:t xml:space="preserve">1.2.4快递包装中使用塑料基材的包装材料不得使用邻苯二甲酸二异壬酯、邻苯二甲酸二正辛酯、邻苯二甲酸二(2-乙基)己酯、邻苯二甲酸二异癸酯、邻苯二甲酸丁基苄基酯、邻苯二甲酸二丁酯等作为增塑剂；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szCs w:val="24"/>
              </w:rPr>
            </w:r>
            <w:r/>
          </w:p>
          <w:p>
            <w:pPr>
              <w:pStyle w:val="670"/>
              <w:spacing w:line="278" w:lineRule="auto"/>
              <w:rPr>
                <w:rFonts w:hint="eastAsia" w:ascii="宋体" w:hAnsi="宋体" w:eastAsia="宋体"/>
                <w:szCs w:val="24"/>
              </w:rPr>
            </w:pPr>
            <w:r>
              <w:rPr>
                <w:rFonts w:hint="eastAsia" w:ascii="宋体" w:hAnsi="宋体" w:eastAsia="宋体"/>
                <w:szCs w:val="24"/>
              </w:rPr>
              <w:t xml:space="preserve">1.2.5快递中使用的塑料包装袋不得使用聚氯乙烯作为原料，且原料应为单一材质制成，生物分解率大于</w:t>
            </w:r>
            <w:bookmarkEnd w:id="233"/>
            <w:r/>
            <w:bookmarkStart w:id="234" w:name="_Hlk175612636"/>
            <w:r>
              <w:rPr>
                <w:rFonts w:hint="eastAsia" w:ascii="宋体" w:hAnsi="宋体" w:eastAsia="宋体"/>
                <w:szCs w:val="24"/>
              </w:rPr>
              <w:t xml:space="preserve">60%；</w:t>
            </w:r>
            <w:r>
              <w:rPr>
                <w:rFonts w:hint="eastAsia" w:ascii="宋体" w:hAnsi="宋体" w:eastAsia="宋体"/>
                <w:szCs w:val="24"/>
              </w:rPr>
            </w:r>
            <w:r/>
          </w:p>
          <w:p>
            <w:pPr>
              <w:pStyle w:val="670"/>
              <w:spacing w:line="278" w:lineRule="auto"/>
              <w:rPr>
                <w:rFonts w:hint="eastAsia" w:ascii="宋体" w:hAnsi="宋体" w:eastAsia="宋体"/>
                <w:szCs w:val="24"/>
              </w:rPr>
            </w:pPr>
            <w:r>
              <w:rPr>
                <w:rFonts w:hint="eastAsia" w:ascii="宋体" w:hAnsi="宋体" w:eastAsia="宋体"/>
                <w:szCs w:val="24"/>
              </w:rPr>
              <w:t xml:space="preserve">1.2.6快递中使用的充气类填充物不得使用聚氯乙烯作为原料，且原料为单一材质制成，生物分解率大于60%；</w:t>
            </w:r>
            <w:r>
              <w:rPr>
                <w:rFonts w:hint="eastAsia" w:ascii="宋体" w:hAnsi="宋体" w:eastAsia="宋体"/>
                <w:szCs w:val="24"/>
              </w:rPr>
            </w:r>
            <w:r/>
          </w:p>
          <w:p>
            <w:pPr>
              <w:pStyle w:val="670"/>
              <w:spacing w:line="278" w:lineRule="auto"/>
              <w:rPr>
                <w:rFonts w:hint="eastAsia" w:ascii="宋体" w:hAnsi="宋体" w:eastAsia="宋体"/>
                <w:szCs w:val="24"/>
              </w:rPr>
            </w:pPr>
            <w:r>
              <w:rPr>
                <w:rFonts w:hint="eastAsia" w:ascii="宋体" w:hAnsi="宋体" w:eastAsia="宋体"/>
                <w:szCs w:val="24"/>
              </w:rPr>
              <w:t xml:space="preserve">1.2.7快递中使用的集装袋应为单一材质制成，其重复使用次数应不小于80次；</w:t>
            </w:r>
            <w:r>
              <w:rPr>
                <w:rFonts w:hint="eastAsia" w:ascii="宋体" w:hAnsi="宋体" w:eastAsia="宋体"/>
                <w:szCs w:val="24"/>
              </w:rPr>
            </w:r>
            <w:r/>
          </w:p>
          <w:p>
            <w:pPr>
              <w:pStyle w:val="670"/>
              <w:spacing w:line="278" w:lineRule="auto"/>
              <w:rPr>
                <w:rFonts w:hint="eastAsia" w:ascii="宋体" w:hAnsi="宋体" w:eastAsia="宋体"/>
                <w:szCs w:val="24"/>
              </w:rPr>
            </w:pPr>
            <w:r>
              <w:rPr>
                <w:rFonts w:hint="eastAsia" w:ascii="宋体" w:hAnsi="宋体" w:eastAsia="宋体"/>
                <w:szCs w:val="24"/>
              </w:rPr>
              <w:t xml:space="preserve">1.2.8快递中应使用幅宽不大于45mm的生物降解胶带；</w:t>
            </w:r>
            <w:r>
              <w:rPr>
                <w:rFonts w:hint="eastAsia" w:ascii="宋体" w:hAnsi="宋体" w:eastAsia="宋体"/>
                <w:szCs w:val="24"/>
              </w:rPr>
            </w:r>
            <w:r/>
          </w:p>
          <w:p>
            <w:pPr>
              <w:pStyle w:val="670"/>
              <w:spacing w:line="278" w:lineRule="auto"/>
              <w:rPr>
                <w:rFonts w:hint="eastAsia" w:ascii="宋体" w:hAnsi="宋体" w:eastAsia="宋体"/>
                <w:szCs w:val="24"/>
              </w:rPr>
            </w:pPr>
            <w:r>
              <w:rPr>
                <w:rFonts w:hint="eastAsia" w:ascii="宋体" w:hAnsi="宋体" w:eastAsia="宋体"/>
                <w:szCs w:val="24"/>
              </w:rPr>
              <w:t xml:space="preserve">1.2.9快递包装中不得使用溶剂型胶粘剂；</w:t>
            </w:r>
            <w:r>
              <w:rPr>
                <w:rFonts w:hint="eastAsia" w:ascii="宋体" w:hAnsi="宋体" w:eastAsia="宋体"/>
                <w:szCs w:val="24"/>
              </w:rPr>
            </w:r>
            <w:r/>
          </w:p>
          <w:p>
            <w:pPr>
              <w:pStyle w:val="670"/>
              <w:spacing w:line="278" w:lineRule="auto"/>
              <w:rPr>
                <w:rFonts w:hint="eastAsia" w:ascii="宋体" w:hAnsi="宋体" w:eastAsia="宋体"/>
                <w:szCs w:val="24"/>
              </w:rPr>
            </w:pPr>
            <w:r>
              <w:rPr>
                <w:rFonts w:hint="eastAsia" w:ascii="宋体" w:hAnsi="宋体" w:eastAsia="宋体"/>
                <w:szCs w:val="24"/>
              </w:rPr>
              <w:t xml:space="preserve">1.2.10快递应使用电子面单；</w:t>
            </w:r>
            <w:r>
              <w:rPr>
                <w:rFonts w:hint="eastAsia" w:ascii="宋体" w:hAnsi="宋体" w:eastAsia="宋体"/>
                <w:szCs w:val="24"/>
              </w:rPr>
            </w:r>
            <w:r/>
          </w:p>
          <w:p>
            <w:pPr>
              <w:pStyle w:val="670"/>
              <w:spacing w:line="278" w:lineRule="auto"/>
              <w:rPr>
                <w:rFonts w:hint="eastAsia" w:ascii="宋体" w:hAnsi="宋体" w:eastAsia="宋体"/>
                <w:szCs w:val="24"/>
              </w:rPr>
            </w:pPr>
            <w:r>
              <w:rPr>
                <w:rFonts w:hint="eastAsia" w:ascii="宋体" w:hAnsi="宋体" w:eastAsia="宋体"/>
                <w:szCs w:val="24"/>
              </w:rPr>
              <w:t xml:space="preserve">1.2.11直接使用商品包装作为快递包装的商品，其商品包装满足《商品包装政府采购需求标准（试行）》即可；</w:t>
            </w:r>
            <w:r>
              <w:rPr>
                <w:rFonts w:hint="eastAsia" w:ascii="宋体" w:hAnsi="宋体" w:eastAsia="宋体"/>
                <w:szCs w:val="24"/>
              </w:rPr>
            </w:r>
            <w:r/>
          </w:p>
          <w:p>
            <w:pPr>
              <w:pStyle w:val="670"/>
              <w:spacing w:line="278" w:lineRule="auto"/>
              <w:rPr>
                <w:szCs w:val="24"/>
              </w:rPr>
            </w:pPr>
            <w:r>
              <w:rPr>
                <w:rFonts w:hint="eastAsia" w:ascii="宋体" w:hAnsi="宋体" w:eastAsia="宋体"/>
                <w:szCs w:val="24"/>
              </w:rPr>
              <w:t xml:space="preserve">1.2.12快递包装产品质量和封装方式应符合相关国家或行业标准技术指标要求。</w:t>
            </w:r>
            <w:bookmarkEnd w:id="234"/>
            <w:r>
              <w:rPr>
                <w:szCs w:val="24"/>
              </w:rPr>
            </w:r>
            <w:r/>
          </w:p>
        </w:tc>
      </w:tr>
      <w:tr>
        <w:trPr>
          <w:trHeight w:val="667"/>
        </w:trPr>
        <w:tc>
          <w:tcPr>
            <w:tcW w:w="1607" w:type="dxa"/>
            <w:vAlign w:val="center"/>
            <w:vMerge w:val="continue"/>
            <w:textDirection w:val="lrTb"/>
            <w:noWrap w:val="false"/>
          </w:tcPr>
          <w:p>
            <w:pPr>
              <w:pStyle w:val="670"/>
              <w:jc w:val="center"/>
              <w:spacing w:line="278" w:lineRule="auto"/>
              <w:rPr>
                <w:rFonts w:hint="eastAsia" w:ascii="宋体" w:hAnsi="宋体"/>
                <w:szCs w:val="21"/>
              </w:rPr>
            </w:pP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指定现场</w:t>
            </w:r>
            <w:r>
              <w:rPr>
                <w:rFonts w:hint="eastAsia" w:ascii="宋体" w:hAnsi="宋体"/>
                <w:szCs w:val="21"/>
              </w:rPr>
            </w:r>
            <w:r/>
          </w:p>
        </w:tc>
        <w:tc>
          <w:tcPr>
            <w:tcW w:w="5170" w:type="dxa"/>
            <w:vAlign w:val="center"/>
            <w:textDirection w:val="lrTb"/>
            <w:noWrap w:val="false"/>
          </w:tcPr>
          <w:p>
            <w:pPr>
              <w:pStyle w:val="670"/>
              <w:spacing w:line="278" w:lineRule="auto"/>
              <w:rPr>
                <w:szCs w:val="24"/>
              </w:rPr>
            </w:pPr>
            <w:r>
              <w:rPr>
                <w:rFonts w:hint="eastAsia" w:ascii="宋体" w:hAnsi="宋体" w:eastAsia="宋体"/>
                <w:szCs w:val="24"/>
              </w:rPr>
              <w:t xml:space="preserve">采购人指定地点</w:t>
            </w:r>
            <w:r>
              <w:rPr>
                <w:szCs w:val="24"/>
              </w:rPr>
            </w:r>
            <w:r/>
          </w:p>
        </w:tc>
      </w:tr>
      <w:tr>
        <w:trPr>
          <w:trHeight w:val="772"/>
        </w:trPr>
        <w:tc>
          <w:tcPr>
            <w:tcW w:w="1607" w:type="dxa"/>
            <w:vAlign w:val="center"/>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第7.2款</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运输特殊要求</w:t>
            </w:r>
            <w:r>
              <w:rPr>
                <w:rFonts w:hint="eastAsia" w:ascii="宋体" w:hAnsi="宋体"/>
                <w:szCs w:val="21"/>
              </w:rPr>
            </w:r>
            <w:r/>
          </w:p>
        </w:tc>
        <w:tc>
          <w:tcPr>
            <w:tcW w:w="5170" w:type="dxa"/>
            <w:vAlign w:val="center"/>
            <w:textDirection w:val="lrTb"/>
            <w:noWrap w:val="false"/>
          </w:tcPr>
          <w:p>
            <w:pPr>
              <w:pStyle w:val="670"/>
              <w:spacing w:line="278" w:lineRule="auto"/>
              <w:rPr>
                <w:rFonts w:hint="eastAsia" w:ascii="宋体" w:hAnsi="宋体" w:eastAsia="宋体"/>
                <w:szCs w:val="24"/>
              </w:rPr>
            </w:pPr>
            <w:r>
              <w:rPr>
                <w:rFonts w:hint="eastAsia" w:ascii="宋体" w:hAnsi="宋体" w:eastAsia="宋体"/>
                <w:szCs w:val="24"/>
              </w:rPr>
              <w:t xml:space="preserve">1.乙方应采取必要的安全措施保证货物的运输及安装的安全，且须考虑到可能会发生的野蛮装卸、长途运输及多次装卸之需要。如因乙方包装不当以及其它原因造成损坏或丢失，应由乙方负一切责任。</w:t>
            </w:r>
            <w:r>
              <w:rPr>
                <w:rFonts w:hint="eastAsia" w:ascii="宋体" w:hAnsi="宋体" w:eastAsia="宋体"/>
                <w:szCs w:val="24"/>
              </w:rPr>
            </w:r>
            <w:r/>
          </w:p>
          <w:p>
            <w:pPr>
              <w:pStyle w:val="670"/>
              <w:spacing w:line="278" w:lineRule="auto"/>
              <w:rPr>
                <w:szCs w:val="24"/>
              </w:rPr>
            </w:pPr>
            <w:r>
              <w:rPr>
                <w:rFonts w:hint="eastAsia" w:ascii="宋体" w:hAnsi="宋体" w:eastAsia="宋体"/>
                <w:szCs w:val="24"/>
              </w:rPr>
              <w:t xml:space="preserve">2.乙方发货到甲方指定地点，并送达甲方指定楼层的安装位置。</w:t>
            </w:r>
            <w:r>
              <w:rPr>
                <w:szCs w:val="24"/>
              </w:rPr>
            </w:r>
            <w:r/>
          </w:p>
        </w:tc>
      </w:tr>
      <w:tr>
        <w:trPr>
          <w:trHeight w:val="667"/>
        </w:trPr>
        <w:tc>
          <w:tcPr>
            <w:tcW w:w="1607" w:type="dxa"/>
            <w:vAlign w:val="center"/>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第7.3款</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保险要求</w:t>
            </w:r>
            <w:r>
              <w:rPr>
                <w:rFonts w:hint="eastAsia" w:ascii="宋体" w:hAnsi="宋体"/>
                <w:szCs w:val="21"/>
              </w:rPr>
            </w:r>
            <w:r/>
          </w:p>
        </w:tc>
        <w:tc>
          <w:tcPr>
            <w:tcW w:w="5170" w:type="dxa"/>
            <w:vAlign w:val="center"/>
            <w:textDirection w:val="lrTb"/>
            <w:noWrap w:val="false"/>
          </w:tcPr>
          <w:p>
            <w:pPr>
              <w:pStyle w:val="670"/>
              <w:spacing w:line="278" w:lineRule="auto"/>
              <w:rPr>
                <w:szCs w:val="24"/>
              </w:rPr>
            </w:pPr>
            <w:r>
              <w:rPr>
                <w:rFonts w:hint="eastAsia"/>
                <w:szCs w:val="24"/>
              </w:rPr>
              <w:t xml:space="preserve">/</w:t>
            </w:r>
            <w:r>
              <w:rPr>
                <w:szCs w:val="24"/>
              </w:rPr>
            </w:r>
            <w:r/>
          </w:p>
        </w:tc>
      </w:tr>
      <w:tr>
        <w:trPr>
          <w:trHeight w:val="736"/>
        </w:trPr>
        <w:tc>
          <w:tcPr>
            <w:tcW w:w="1607" w:type="dxa"/>
            <w:vAlign w:val="center"/>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第8.2（1）项</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质量保证期</w:t>
            </w:r>
            <w:r>
              <w:rPr>
                <w:rFonts w:hint="eastAsia" w:ascii="宋体" w:hAnsi="宋体"/>
                <w:szCs w:val="21"/>
              </w:rPr>
            </w:r>
            <w:r/>
          </w:p>
        </w:tc>
        <w:tc>
          <w:tcPr>
            <w:tcW w:w="5170" w:type="dxa"/>
            <w:vAlign w:val="center"/>
            <w:textDirection w:val="lrTb"/>
            <w:noWrap w:val="false"/>
          </w:tcPr>
          <w:p>
            <w:pPr>
              <w:pStyle w:val="670"/>
              <w:ind w:firstLine="420"/>
              <w:jc w:val="left"/>
              <w:spacing w:line="278" w:lineRule="auto"/>
              <w:rPr>
                <w:rFonts w:hint="eastAsia" w:ascii="宋体" w:hAnsi="宋体"/>
                <w:szCs w:val="21"/>
              </w:rPr>
            </w:pPr>
            <w:r/>
            <w:bookmarkStart w:id="235" w:name="OLE_LINK10"/>
            <w:r>
              <w:rPr>
                <w:rFonts w:hint="eastAsia" w:ascii="宋体" w:hAnsi="宋体" w:eastAsia="宋体"/>
                <w:szCs w:val="21"/>
              </w:rPr>
              <w:t xml:space="preserve">质保期  年，质保期内维修、零配件更换、人工、差旅等所有费用由乙方承担。</w:t>
            </w:r>
            <w:bookmarkStart w:id="236" w:name="OLE_LINK9"/>
            <w:r>
              <w:rPr>
                <w:rFonts w:hint="eastAsia" w:ascii="宋体" w:hAnsi="宋体" w:eastAsia="宋体"/>
                <w:szCs w:val="21"/>
              </w:rPr>
              <w:t xml:space="preserve">乙方提供设备终身维修保养服务。</w:t>
            </w:r>
            <w:bookmarkEnd w:id="235"/>
            <w:r/>
            <w:bookmarkEnd w:id="236"/>
            <w:r>
              <w:rPr>
                <w:rFonts w:hint="eastAsia" w:ascii="宋体" w:hAnsi="宋体"/>
                <w:szCs w:val="21"/>
              </w:rPr>
            </w:r>
            <w:r/>
          </w:p>
        </w:tc>
      </w:tr>
      <w:tr>
        <w:trPr>
          <w:trHeight w:val="736"/>
        </w:trPr>
        <w:tc>
          <w:tcPr>
            <w:tcW w:w="1607" w:type="dxa"/>
            <w:vAlign w:val="center"/>
            <w:textDirection w:val="lrTb"/>
            <w:noWrap w:val="false"/>
          </w:tcPr>
          <w:p>
            <w:pPr>
              <w:pStyle w:val="670"/>
              <w:jc w:val="center"/>
              <w:spacing w:line="278" w:lineRule="auto"/>
              <w:rPr>
                <w:rFonts w:hint="eastAsia" w:ascii="宋体" w:hAnsi="宋体"/>
                <w:szCs w:val="21"/>
              </w:rPr>
            </w:pPr>
            <w:r/>
            <w:bookmarkStart w:id="237" w:name="_Hlk174700718"/>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第8.2（3）项</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货物质量缺陷</w:t>
            </w:r>
            <w:r>
              <w:rPr>
                <w:rFonts w:hint="eastAsia" w:ascii="宋体" w:hAnsi="宋体"/>
                <w:szCs w:val="21"/>
              </w:rPr>
            </w:r>
            <w:r/>
          </w:p>
          <w:p>
            <w:pPr>
              <w:pStyle w:val="670"/>
              <w:jc w:val="left"/>
              <w:spacing w:line="278" w:lineRule="auto"/>
              <w:rPr>
                <w:rFonts w:hint="eastAsia" w:ascii="宋体" w:hAnsi="宋体"/>
                <w:szCs w:val="21"/>
              </w:rPr>
            </w:pPr>
            <w:r>
              <w:rPr>
                <w:rFonts w:hint="eastAsia" w:ascii="宋体" w:hAnsi="宋体"/>
                <w:szCs w:val="21"/>
              </w:rPr>
              <w:t xml:space="preserve">响应时间</w:t>
            </w:r>
            <w:r>
              <w:rPr>
                <w:rFonts w:hint="eastAsia" w:ascii="宋体" w:hAnsi="宋体"/>
                <w:szCs w:val="21"/>
              </w:rPr>
            </w:r>
            <w:r/>
          </w:p>
        </w:tc>
        <w:tc>
          <w:tcPr>
            <w:tcW w:w="5170" w:type="dxa"/>
            <w:vAlign w:val="center"/>
            <w:textDirection w:val="lrTb"/>
            <w:noWrap w:val="false"/>
          </w:tcPr>
          <w:p>
            <w:pPr>
              <w:pStyle w:val="670"/>
              <w:jc w:val="left"/>
              <w:spacing w:line="278" w:lineRule="auto"/>
              <w:rPr>
                <w:rFonts w:hint="eastAsia" w:ascii="宋体" w:hAnsi="宋体" w:eastAsia="宋体"/>
                <w:szCs w:val="21"/>
              </w:rPr>
            </w:pPr>
            <w:r/>
            <w:bookmarkStart w:id="238" w:name="OLE_LINK13"/>
            <w:r>
              <w:rPr>
                <w:rFonts w:hint="eastAsia" w:ascii="宋体" w:hAnsi="宋体" w:eastAsia="宋体"/>
                <w:szCs w:val="21"/>
              </w:rPr>
              <w:t xml:space="preserve">1.乙方维修的响应时间为4小时，2个工作日内到达现场维修。</w:t>
            </w:r>
            <w:bookmarkEnd w:id="238"/>
            <w:r>
              <w:rPr>
                <w:rFonts w:hint="eastAsia" w:ascii="宋体" w:hAnsi="宋体" w:eastAsia="宋体"/>
                <w:szCs w:val="21"/>
              </w:rPr>
            </w:r>
            <w:r/>
          </w:p>
          <w:p>
            <w:pPr>
              <w:pStyle w:val="682"/>
              <w:ind w:left="0" w:firstLine="0"/>
              <w:jc w:val="left"/>
              <w:spacing w:after="0"/>
            </w:pPr>
            <w:r>
              <w:rPr>
                <w:rFonts w:hint="eastAsia" w:ascii="宋体" w:hAnsi="宋体" w:eastAsia="宋体" w:cs="Times New Roman"/>
                <w:sz w:val="21"/>
                <w:szCs w:val="21"/>
                <w:lang w:val="en-US" w:eastAsia="zh-CN" w:bidi="ar-SA"/>
              </w:rPr>
              <w:t xml:space="preserve">2.乙方应于15日内更换有缺陷的货物或部件。</w:t>
            </w:r>
            <w:bookmarkEnd w:id="237"/>
            <w:r/>
            <w:r/>
          </w:p>
        </w:tc>
      </w:tr>
      <w:tr>
        <w:trPr>
          <w:trHeight w:val="736"/>
        </w:trPr>
        <w:tc>
          <w:tcPr>
            <w:tcW w:w="1607" w:type="dxa"/>
            <w:vAlign w:val="center"/>
            <w:textDirection w:val="lrTb"/>
            <w:noWrap w:val="false"/>
          </w:tcPr>
          <w:p>
            <w:pPr>
              <w:pStyle w:val="670"/>
              <w:jc w:val="center"/>
              <w:spacing w:line="278" w:lineRule="auto"/>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670"/>
              <w:jc w:val="center"/>
              <w:spacing w:line="400" w:lineRule="exact"/>
              <w:widowControl/>
              <w:rPr>
                <w:rFonts w:hint="eastAsia" w:ascii="华文楷体" w:hAnsi="华文楷体" w:eastAsia="华文楷体" w:cs="华文楷体"/>
                <w:sz w:val="22"/>
                <w:szCs w:val="21"/>
              </w:rPr>
            </w:pPr>
            <w:r>
              <w:rPr>
                <w:rFonts w:hint="eastAsia" w:ascii="宋体" w:hAnsi="宋体" w:cs="宋体"/>
                <w:sz w:val="22"/>
                <w:szCs w:val="21"/>
              </w:rPr>
              <w:t xml:space="preserve">第11.1款</w:t>
            </w:r>
            <w:r>
              <w:rPr>
                <w:rFonts w:hint="eastAsia" w:ascii="华文楷体" w:hAnsi="华文楷体" w:eastAsia="华文楷体" w:cs="华文楷体"/>
                <w:sz w:val="22"/>
                <w:szCs w:val="21"/>
              </w:rPr>
            </w:r>
            <w:r/>
          </w:p>
        </w:tc>
        <w:tc>
          <w:tcPr>
            <w:tcW w:w="1742" w:type="dxa"/>
            <w:vAlign w:val="center"/>
            <w:textDirection w:val="lrTb"/>
            <w:noWrap w:val="false"/>
          </w:tcPr>
          <w:p>
            <w:pPr>
              <w:pStyle w:val="670"/>
              <w:spacing w:line="278" w:lineRule="auto"/>
              <w:rPr>
                <w:rFonts w:hint="eastAsia" w:ascii="宋体" w:hAnsi="宋体"/>
                <w:szCs w:val="21"/>
              </w:rPr>
            </w:pPr>
            <w:r>
              <w:rPr>
                <w:rFonts w:hint="eastAsia" w:ascii="宋体" w:hAnsi="宋体"/>
                <w:szCs w:val="21"/>
              </w:rPr>
              <w:t xml:space="preserve">其他应当保密的信息</w:t>
            </w:r>
            <w:r>
              <w:rPr>
                <w:rFonts w:hint="eastAsia" w:ascii="宋体" w:hAnsi="宋体"/>
                <w:szCs w:val="21"/>
              </w:rPr>
            </w:r>
            <w:r/>
          </w:p>
        </w:tc>
        <w:tc>
          <w:tcPr>
            <w:tcW w:w="5170" w:type="dxa"/>
            <w:vAlign w:val="center"/>
            <w:textDirection w:val="lrTb"/>
            <w:noWrap w:val="false"/>
          </w:tcPr>
          <w:p>
            <w:pPr>
              <w:pStyle w:val="670"/>
              <w:jc w:val="left"/>
              <w:spacing w:line="278" w:lineRule="auto"/>
              <w:rPr>
                <w:rFonts w:hint="eastAsia" w:ascii="宋体" w:hAnsi="宋体" w:eastAsia="宋体"/>
                <w:szCs w:val="21"/>
              </w:rPr>
            </w:pPr>
            <w:r/>
            <w:bookmarkStart w:id="239" w:name="OLE_LINK5"/>
            <w:r>
              <w:rPr>
                <w:rFonts w:hint="eastAsia" w:ascii="宋体" w:hAnsi="宋体" w:eastAsia="宋体"/>
                <w:szCs w:val="21"/>
              </w:rPr>
              <w:t xml:space="preserve">1.乙方有权依据合同约定和项目需要，向甲方了解有关情况，调阅有关资料等，甲方应予积极配合；</w:t>
            </w:r>
            <w:r>
              <w:rPr>
                <w:rFonts w:hint="eastAsia" w:ascii="宋体" w:hAnsi="宋体" w:eastAsia="宋体"/>
                <w:szCs w:val="21"/>
              </w:rPr>
            </w:r>
            <w:r/>
          </w:p>
          <w:p>
            <w:pPr>
              <w:pStyle w:val="670"/>
              <w:jc w:val="left"/>
              <w:spacing w:line="278" w:lineRule="auto"/>
              <w:rPr>
                <w:rFonts w:hint="eastAsia" w:ascii="宋体" w:hAnsi="宋体" w:eastAsia="宋体"/>
                <w:szCs w:val="21"/>
              </w:rPr>
            </w:pPr>
            <w:r>
              <w:rPr>
                <w:rFonts w:hint="eastAsia" w:ascii="宋体" w:hAnsi="宋体" w:eastAsia="宋体"/>
                <w:szCs w:val="21"/>
              </w:rPr>
              <w:t xml:space="preserve">2.乙方有义务妥善保管和保护由甲方提供的前款信息和资料等；</w:t>
            </w:r>
            <w:r>
              <w:rPr>
                <w:rFonts w:hint="eastAsia" w:ascii="宋体" w:hAnsi="宋体" w:eastAsia="宋体"/>
                <w:szCs w:val="21"/>
              </w:rPr>
            </w:r>
            <w:r/>
          </w:p>
          <w:p>
            <w:pPr>
              <w:pStyle w:val="670"/>
              <w:jc w:val="left"/>
              <w:spacing w:line="278" w:lineRule="auto"/>
              <w:rPr>
                <w:rFonts w:hint="eastAsia" w:ascii="宋体" w:hAnsi="宋体"/>
                <w:szCs w:val="21"/>
              </w:rPr>
            </w:pPr>
            <w:r>
              <w:rPr>
                <w:rFonts w:hint="eastAsia" w:ascii="宋体" w:hAnsi="宋体" w:eastAsia="宋体"/>
                <w:szCs w:val="21"/>
              </w:rPr>
              <w:t xml:space="preserve">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w:t>
            </w:r>
            <w:bookmarkEnd w:id="239"/>
            <w:r>
              <w:rPr>
                <w:rFonts w:hint="eastAsia" w:ascii="宋体" w:hAnsi="宋体" w:eastAsia="宋体"/>
                <w:szCs w:val="21"/>
              </w:rPr>
              <w:t xml:space="preserve">信息和资料。</w:t>
            </w:r>
            <w:r>
              <w:rPr>
                <w:rFonts w:hint="eastAsia" w:ascii="宋体" w:hAnsi="宋体"/>
                <w:szCs w:val="21"/>
              </w:rPr>
            </w:r>
            <w:r/>
          </w:p>
        </w:tc>
      </w:tr>
      <w:tr>
        <w:trPr>
          <w:trHeight w:val="697"/>
        </w:trPr>
        <w:tc>
          <w:tcPr>
            <w:tcW w:w="1607" w:type="dxa"/>
            <w:vAlign w:val="center"/>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第12.2款</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合同价款支付时间</w:t>
            </w:r>
            <w:r>
              <w:rPr>
                <w:rFonts w:hint="eastAsia" w:ascii="宋体" w:hAnsi="宋体"/>
                <w:szCs w:val="21"/>
              </w:rPr>
            </w:r>
            <w:r/>
          </w:p>
        </w:tc>
        <w:tc>
          <w:tcPr>
            <w:tcW w:w="5170" w:type="dxa"/>
            <w:vAlign w:val="center"/>
            <w:textDirection w:val="lrTb"/>
            <w:noWrap w:val="false"/>
          </w:tcPr>
          <w:p>
            <w:pPr>
              <w:pStyle w:val="670"/>
              <w:jc w:val="left"/>
              <w:spacing w:line="278" w:lineRule="auto"/>
              <w:rPr>
                <w:rFonts w:hint="eastAsia" w:ascii="宋体" w:hAnsi="宋体"/>
                <w:szCs w:val="21"/>
              </w:rPr>
            </w:pPr>
            <w:r>
              <w:rPr>
                <w:rFonts w:hint="eastAsia" w:ascii="宋体" w:hAnsi="宋体" w:eastAsia="宋体" w:cs="Times New Roman"/>
                <w:szCs w:val="21"/>
                <w:u w:val="single"/>
              </w:rPr>
              <w:t xml:space="preserve">合同签订并收到乙方开具的发票后10个工作日内支付本合同总价款的30%（人民币         元）；货物交付安装、调试完成、验收合格，并收到乙方开具的发票后10个工作日内再支付本合同总价款的15%（人民币         元）；余款（人民币           元）</w:t>
            </w:r>
            <w:bookmarkStart w:id="240" w:name="_Hlk184051223"/>
            <w:r>
              <w:rPr>
                <w:rFonts w:hint="eastAsia" w:ascii="宋体" w:hAnsi="宋体" w:eastAsia="宋体" w:cs="Times New Roman"/>
                <w:szCs w:val="21"/>
                <w:u w:val="single"/>
              </w:rPr>
              <w:t xml:space="preserve">在货物质保期满并收到乙方开具的发票后10个工作日内付清</w:t>
            </w:r>
            <w:bookmarkEnd w:id="240"/>
            <w:r>
              <w:rPr>
                <w:rFonts w:hint="eastAsia" w:ascii="宋体" w:hAnsi="宋体" w:eastAsia="宋体" w:cs="Times New Roman"/>
                <w:szCs w:val="21"/>
                <w:u w:val="single"/>
              </w:rPr>
              <w:t xml:space="preserve">。以上付款均通过银行转账，不计利息。</w:t>
            </w:r>
            <w:r>
              <w:rPr>
                <w:rFonts w:hint="eastAsia" w:ascii="宋体" w:hAnsi="宋体"/>
                <w:szCs w:val="21"/>
              </w:rPr>
            </w:r>
            <w:r/>
          </w:p>
        </w:tc>
      </w:tr>
      <w:tr>
        <w:trPr>
          <w:trHeight w:val="697"/>
        </w:trPr>
        <w:tc>
          <w:tcPr>
            <w:tcW w:w="1607" w:type="dxa"/>
            <w:vAlign w:val="center"/>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第13.2款</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履约保证金不予退还的情形</w:t>
            </w:r>
            <w:r>
              <w:rPr>
                <w:rFonts w:hint="eastAsia" w:ascii="宋体" w:hAnsi="宋体"/>
                <w:szCs w:val="21"/>
              </w:rPr>
            </w:r>
            <w:r/>
          </w:p>
        </w:tc>
        <w:tc>
          <w:tcPr>
            <w:tcW w:w="5170" w:type="dxa"/>
            <w:vAlign w:val="center"/>
            <w:textDirection w:val="lrTb"/>
            <w:noWrap w:val="false"/>
          </w:tcPr>
          <w:p>
            <w:pPr>
              <w:pStyle w:val="670"/>
              <w:jc w:val="left"/>
              <w:spacing w:line="278" w:lineRule="auto"/>
              <w:rPr>
                <w:rFonts w:hint="eastAsia" w:ascii="宋体" w:hAnsi="宋体" w:eastAsia="宋体"/>
                <w:szCs w:val="21"/>
              </w:rPr>
            </w:pPr>
            <w:r>
              <w:rPr>
                <w:rFonts w:hint="eastAsia" w:ascii="宋体" w:hAnsi="宋体" w:eastAsia="宋体"/>
                <w:szCs w:val="21"/>
              </w:rPr>
              <w:t xml:space="preserve">发生以下情况的，履约保证金不予退还或部分退还：</w:t>
            </w:r>
            <w:r>
              <w:rPr>
                <w:rFonts w:hint="eastAsia" w:ascii="宋体" w:hAnsi="宋体" w:eastAsia="宋体"/>
                <w:szCs w:val="21"/>
              </w:rPr>
            </w:r>
            <w:r/>
          </w:p>
          <w:p>
            <w:pPr>
              <w:pStyle w:val="670"/>
              <w:jc w:val="left"/>
              <w:spacing w:line="278" w:lineRule="auto"/>
              <w:rPr>
                <w:rFonts w:hint="eastAsia" w:ascii="宋体" w:hAnsi="宋体" w:eastAsia="宋体"/>
                <w:szCs w:val="21"/>
              </w:rPr>
            </w:pPr>
            <w:r>
              <w:rPr>
                <w:rFonts w:hint="eastAsia" w:ascii="宋体" w:hAnsi="宋体" w:eastAsia="宋体"/>
                <w:szCs w:val="21"/>
              </w:rPr>
              <w:t xml:space="preserve">a.签订合同后，乙方不履行合同义务的，甲方有权全额扣除履约保证金，全额不予退还，同时甲方亦有权终止合同，乙方还须承担相应的法律赔偿责任。</w:t>
            </w:r>
            <w:r>
              <w:rPr>
                <w:rFonts w:hint="eastAsia" w:ascii="宋体" w:hAnsi="宋体" w:eastAsia="宋体"/>
                <w:szCs w:val="21"/>
              </w:rPr>
            </w:r>
            <w:r/>
          </w:p>
          <w:p>
            <w:pPr>
              <w:pStyle w:val="670"/>
              <w:jc w:val="left"/>
              <w:spacing w:line="400" w:lineRule="exact"/>
              <w:widowControl/>
              <w:rPr>
                <w:rFonts w:hint="eastAsia" w:ascii="华文楷体" w:hAnsi="华文楷体" w:eastAsia="华文楷体" w:cs="华文楷体"/>
                <w:sz w:val="22"/>
                <w:szCs w:val="21"/>
              </w:rPr>
            </w:pPr>
            <w:r>
              <w:rPr>
                <w:rFonts w:hint="eastAsia" w:ascii="宋体" w:hAnsi="宋体" w:eastAsia="宋体"/>
                <w:szCs w:val="21"/>
              </w:rPr>
              <w:t xml:space="preserve">b.乙方在履约过程中发生违约行为，给甲方造成损失的，甲方有权在乙方缴纳的履约保证金中予以扣款，以弥补甲方经济损失，不足的部分乙方另外补齐。</w:t>
            </w:r>
            <w:r>
              <w:rPr>
                <w:rFonts w:hint="eastAsia" w:ascii="华文楷体" w:hAnsi="华文楷体" w:eastAsia="华文楷体" w:cs="华文楷体"/>
                <w:sz w:val="22"/>
                <w:szCs w:val="21"/>
              </w:rPr>
            </w:r>
            <w:r/>
          </w:p>
        </w:tc>
      </w:tr>
      <w:tr>
        <w:trPr>
          <w:trHeight w:val="736"/>
        </w:trPr>
        <w:tc>
          <w:tcPr>
            <w:tcW w:w="1607" w:type="dxa"/>
            <w:vAlign w:val="center"/>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第13.3款</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履约保证金退还时间及逾期退还的违约金</w:t>
            </w:r>
            <w:r>
              <w:rPr>
                <w:rFonts w:hint="eastAsia" w:ascii="宋体" w:hAnsi="宋体"/>
                <w:szCs w:val="21"/>
              </w:rPr>
            </w:r>
            <w:r/>
          </w:p>
        </w:tc>
        <w:tc>
          <w:tcPr>
            <w:tcW w:w="5170" w:type="dxa"/>
            <w:vAlign w:val="center"/>
            <w:textDirection w:val="lrTb"/>
            <w:noWrap w:val="false"/>
          </w:tcPr>
          <w:p>
            <w:pPr>
              <w:pStyle w:val="670"/>
              <w:jc w:val="left"/>
              <w:spacing w:line="278" w:lineRule="auto"/>
              <w:rPr>
                <w:rFonts w:hint="eastAsia" w:ascii="宋体" w:hAnsi="宋体"/>
                <w:szCs w:val="21"/>
              </w:rPr>
            </w:pPr>
            <w:r>
              <w:rPr>
                <w:rFonts w:hint="eastAsia" w:ascii="宋体" w:hAnsi="宋体" w:eastAsia="宋体"/>
              </w:rPr>
              <w:t xml:space="preserve">以现金形式提交履约保证金的，乙方全部履行合同义务，经甲方验收合格无质量、进度等问题的，甲方在验收合格后</w:t>
            </w:r>
            <w:r>
              <w:rPr>
                <w:rFonts w:ascii="宋体" w:hAnsi="宋体" w:eastAsia="宋体"/>
              </w:rPr>
              <w:t xml:space="preserve">10</w:t>
            </w:r>
            <w:r>
              <w:rPr>
                <w:rFonts w:hint="eastAsia" w:ascii="宋体" w:hAnsi="宋体" w:eastAsia="宋体"/>
              </w:rPr>
              <w:t xml:space="preserve">个工作日内一次性退还履约保证金（无息），甲方若逾期退还履约保证金的，按照逾期部分的每日万分之一支付违约金；以履约保函等非现金形式提交履约保证金的，乙方全部履行合同义务，经甲方验收合格无质量、进度等问题的，履约保函等文件到期后自动失效，无逾期退还情形。</w:t>
            </w:r>
            <w:r>
              <w:rPr>
                <w:rFonts w:hint="eastAsia" w:ascii="宋体" w:hAnsi="宋体"/>
                <w:szCs w:val="21"/>
              </w:rPr>
            </w:r>
            <w:r/>
          </w:p>
        </w:tc>
      </w:tr>
      <w:tr>
        <w:trPr>
          <w:trHeight w:val="784"/>
        </w:trPr>
        <w:tc>
          <w:tcPr>
            <w:tcW w:w="1607" w:type="dxa"/>
            <w:vAlign w:val="center"/>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第14.1（3）项</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运行监督、维修期限</w:t>
            </w:r>
            <w:r>
              <w:rPr>
                <w:rFonts w:hint="eastAsia" w:ascii="宋体" w:hAnsi="宋体"/>
                <w:szCs w:val="21"/>
              </w:rPr>
            </w:r>
            <w:r/>
          </w:p>
        </w:tc>
        <w:tc>
          <w:tcPr>
            <w:tcW w:w="5170" w:type="dxa"/>
            <w:vAlign w:val="center"/>
            <w:textDirection w:val="lrTb"/>
            <w:noWrap w:val="false"/>
          </w:tcPr>
          <w:p>
            <w:pPr>
              <w:pStyle w:val="670"/>
              <w:jc w:val="left"/>
              <w:spacing w:line="278" w:lineRule="auto"/>
              <w:rPr>
                <w:rFonts w:hint="eastAsia" w:ascii="宋体" w:hAnsi="宋体"/>
                <w:szCs w:val="21"/>
              </w:rPr>
            </w:pPr>
            <w:r>
              <w:rPr>
                <w:rFonts w:hint="eastAsia" w:ascii="宋体" w:hAnsi="宋体" w:eastAsia="宋体"/>
                <w:szCs w:val="21"/>
              </w:rPr>
              <w:t xml:space="preserve">质保期  年，质保期内维修、零配件更换、人工、差旅等所有费用由乙方承担。</w:t>
            </w:r>
            <w:bookmarkStart w:id="241" w:name="OLE_LINK12"/>
            <w:r>
              <w:rPr>
                <w:rFonts w:hint="eastAsia" w:ascii="宋体" w:hAnsi="宋体" w:eastAsia="宋体"/>
                <w:szCs w:val="21"/>
              </w:rPr>
              <w:t xml:space="preserve">乙方提供设备终身维修保养服务</w:t>
            </w:r>
            <w:bookmarkEnd w:id="241"/>
            <w:r/>
            <w:bookmarkStart w:id="242" w:name="OLE_LINK33"/>
            <w:r>
              <w:rPr>
                <w:rFonts w:hint="eastAsia" w:ascii="宋体" w:hAnsi="宋体" w:eastAsia="宋体"/>
                <w:szCs w:val="21"/>
              </w:rPr>
              <w:t xml:space="preserve">。</w:t>
            </w:r>
            <w:bookmarkEnd w:id="242"/>
            <w:r>
              <w:rPr>
                <w:rFonts w:hint="eastAsia" w:ascii="宋体" w:hAnsi="宋体"/>
                <w:szCs w:val="21"/>
              </w:rPr>
            </w:r>
            <w:r/>
          </w:p>
        </w:tc>
      </w:tr>
      <w:tr>
        <w:trPr>
          <w:trHeight w:val="784"/>
        </w:trPr>
        <w:tc>
          <w:tcPr>
            <w:tcW w:w="1607" w:type="dxa"/>
            <w:vAlign w:val="center"/>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第14.1（5）项</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货物回收的约定</w:t>
            </w:r>
            <w:r>
              <w:rPr>
                <w:rFonts w:hint="eastAsia" w:ascii="宋体" w:hAnsi="宋体"/>
                <w:szCs w:val="21"/>
              </w:rPr>
            </w:r>
            <w:r/>
          </w:p>
        </w:tc>
        <w:tc>
          <w:tcPr>
            <w:tcW w:w="5170"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736"/>
        </w:trPr>
        <w:tc>
          <w:tcPr>
            <w:tcW w:w="1607" w:type="dxa"/>
            <w:vAlign w:val="center"/>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第14.1（6）项</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乙方提供的其他服务</w:t>
            </w:r>
            <w:r>
              <w:rPr>
                <w:rFonts w:hint="eastAsia" w:ascii="宋体" w:hAnsi="宋体"/>
                <w:szCs w:val="21"/>
              </w:rPr>
            </w:r>
            <w:r/>
          </w:p>
        </w:tc>
        <w:tc>
          <w:tcPr>
            <w:tcW w:w="5170"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736"/>
        </w:trPr>
        <w:tc>
          <w:tcPr>
            <w:tcW w:w="1607" w:type="dxa"/>
            <w:vAlign w:val="center"/>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第15.1款</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修理、重作、更换相关具体规定</w:t>
            </w:r>
            <w:r>
              <w:rPr>
                <w:rFonts w:hint="eastAsia" w:ascii="宋体" w:hAnsi="宋体"/>
                <w:szCs w:val="21"/>
              </w:rPr>
            </w:r>
            <w:r/>
          </w:p>
        </w:tc>
        <w:tc>
          <w:tcPr>
            <w:tcW w:w="5170" w:type="dxa"/>
            <w:vAlign w:val="center"/>
            <w:textDirection w:val="lrTb"/>
            <w:noWrap w:val="false"/>
          </w:tcPr>
          <w:p>
            <w:pPr>
              <w:pStyle w:val="670"/>
              <w:jc w:val="left"/>
              <w:spacing w:line="278" w:lineRule="auto"/>
              <w:rPr>
                <w:rFonts w:hint="eastAsia" w:ascii="宋体" w:hAnsi="宋体"/>
                <w:szCs w:val="21"/>
              </w:rPr>
            </w:pPr>
            <w:r>
              <w:rPr>
                <w:rFonts w:hint="eastAsia" w:ascii="宋体" w:hAnsi="宋体" w:eastAsia="宋体"/>
                <w:szCs w:val="21"/>
              </w:rPr>
              <w:t xml:space="preserve">如果设备交付使用后，缺陷多次反复出现，乙方必须提出分析报告和解决方案，更换该产品，直到最后纠正缺陷、乙方提供质保从纠正之日起重新计算质保期。</w:t>
            </w:r>
            <w:r>
              <w:rPr>
                <w:rFonts w:hint="eastAsia" w:ascii="宋体" w:hAnsi="宋体"/>
                <w:szCs w:val="21"/>
              </w:rPr>
            </w:r>
            <w:r/>
          </w:p>
        </w:tc>
      </w:tr>
      <w:tr>
        <w:trPr>
          <w:trHeight w:val="736"/>
        </w:trPr>
        <w:tc>
          <w:tcPr>
            <w:tcW w:w="1607" w:type="dxa"/>
            <w:vAlign w:val="center"/>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第15.2（2）项</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迟延交货赔偿费</w:t>
            </w:r>
            <w:r>
              <w:rPr>
                <w:rFonts w:hint="eastAsia" w:ascii="宋体" w:hAnsi="宋体"/>
                <w:szCs w:val="21"/>
              </w:rPr>
            </w:r>
            <w:r/>
          </w:p>
        </w:tc>
        <w:tc>
          <w:tcPr>
            <w:tcW w:w="5170" w:type="dxa"/>
            <w:vAlign w:val="center"/>
            <w:textDirection w:val="lrTb"/>
            <w:noWrap w:val="false"/>
          </w:tcPr>
          <w:p>
            <w:pPr>
              <w:pStyle w:val="670"/>
              <w:jc w:val="left"/>
              <w:spacing w:line="278" w:lineRule="auto"/>
              <w:rPr>
                <w:rFonts w:hint="eastAsia" w:ascii="宋体" w:hAnsi="宋体"/>
                <w:szCs w:val="21"/>
              </w:rPr>
            </w:pPr>
            <w:r>
              <w:rPr>
                <w:rFonts w:hint="eastAsia" w:ascii="宋体" w:hAnsi="宋体" w:eastAsia="宋体"/>
                <w:szCs w:val="21"/>
              </w:rPr>
              <w:t xml:space="preserve">如乙方不能按期交付货物、完成安装调试并验收通过的，甲方有权扣留全部履约保证金；同时乙方应向甲方支付本合同总价款5%的违约金。如乙方逾期交付达10天及以上的，甲方有权解除合同，解除合同的通知自到达乙方时生效，甲方有权要求乙方退还甲方已支付货款并向甲方支付本合同总价款20%的赔偿金。</w:t>
            </w:r>
            <w:r>
              <w:rPr>
                <w:rFonts w:hint="eastAsia" w:ascii="宋体" w:hAnsi="宋体"/>
                <w:szCs w:val="21"/>
              </w:rPr>
            </w:r>
            <w:r/>
          </w:p>
        </w:tc>
      </w:tr>
      <w:tr>
        <w:trPr>
          <w:trHeight w:val="736"/>
        </w:trPr>
        <w:tc>
          <w:tcPr>
            <w:tcW w:w="1607" w:type="dxa"/>
            <w:vAlign w:val="center"/>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第15.3款</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逾期付款利息</w:t>
            </w:r>
            <w:r>
              <w:rPr>
                <w:rFonts w:hint="eastAsia" w:ascii="宋体" w:hAnsi="宋体"/>
                <w:szCs w:val="21"/>
              </w:rPr>
            </w:r>
            <w:r/>
          </w:p>
        </w:tc>
        <w:tc>
          <w:tcPr>
            <w:tcW w:w="5170" w:type="dxa"/>
            <w:vAlign w:val="center"/>
            <w:textDirection w:val="lrTb"/>
            <w:noWrap w:val="false"/>
          </w:tcPr>
          <w:p>
            <w:pPr>
              <w:pStyle w:val="670"/>
              <w:jc w:val="left"/>
              <w:spacing w:line="278" w:lineRule="auto"/>
              <w:rPr>
                <w:rFonts w:hint="eastAsia" w:ascii="宋体" w:hAnsi="宋体"/>
                <w:szCs w:val="21"/>
              </w:rPr>
            </w:pPr>
            <w:r/>
            <w:bookmarkStart w:id="243" w:name="OLE_LINK6"/>
            <w:r>
              <w:rPr>
                <w:rFonts w:hint="eastAsia" w:ascii="宋体" w:hAnsi="宋体" w:eastAsia="宋体"/>
                <w:szCs w:val="21"/>
              </w:rPr>
              <w:t xml:space="preserve">甲方未按合同规定的期限向乙方支付货款的，每逾期1天甲方向乙方偿付逾期款的万分之一作为逾期付款违约金，</w:t>
            </w:r>
            <w:bookmarkEnd w:id="243"/>
            <w:r>
              <w:rPr>
                <w:rFonts w:hint="eastAsia" w:ascii="宋体" w:hAnsi="宋体" w:eastAsia="宋体"/>
                <w:szCs w:val="21"/>
              </w:rPr>
              <w:t xml:space="preserve">但累计违约金总额不超过逾期款的5%。</w:t>
            </w:r>
            <w:r>
              <w:rPr>
                <w:rFonts w:hint="eastAsia" w:ascii="宋体" w:hAnsi="宋体" w:eastAsia="宋体" w:cs="Times New Roman"/>
                <w:sz w:val="21"/>
                <w:szCs w:val="21"/>
                <w:lang w:val="en-US" w:eastAsia="zh-CN" w:bidi="ar-SA"/>
              </w:rPr>
              <w:t xml:space="preserve">但因财政支付审批流程等客观原因导致付款滞后的，甲方出具书面证明材料后免责。</w:t>
            </w:r>
            <w:r>
              <w:rPr>
                <w:rFonts w:hint="eastAsia" w:ascii="宋体" w:hAnsi="宋体"/>
                <w:szCs w:val="21"/>
              </w:rPr>
            </w:r>
            <w:r/>
          </w:p>
        </w:tc>
      </w:tr>
      <w:tr>
        <w:trPr>
          <w:trHeight w:val="876"/>
        </w:trPr>
        <w:tc>
          <w:tcPr>
            <w:tcW w:w="1607" w:type="dxa"/>
            <w:vAlign w:val="center"/>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第15.4款</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其他违约责任</w:t>
            </w:r>
            <w:r>
              <w:rPr>
                <w:rFonts w:hint="eastAsia" w:ascii="宋体" w:hAnsi="宋体"/>
                <w:szCs w:val="21"/>
              </w:rPr>
            </w:r>
            <w:r/>
          </w:p>
        </w:tc>
        <w:tc>
          <w:tcPr>
            <w:tcW w:w="5170" w:type="dxa"/>
            <w:vAlign w:val="center"/>
            <w:textDirection w:val="lrTb"/>
            <w:noWrap w:val="false"/>
          </w:tcPr>
          <w:p>
            <w:pPr>
              <w:pStyle w:val="670"/>
              <w:jc w:val="left"/>
              <w:spacing w:line="278" w:lineRule="auto"/>
              <w:rPr>
                <w:rFonts w:hint="eastAsia" w:ascii="宋体" w:hAnsi="宋体" w:eastAsia="宋体"/>
                <w:szCs w:val="21"/>
              </w:rPr>
            </w:pPr>
            <w:r>
              <w:rPr>
                <w:rFonts w:hint="eastAsia" w:ascii="宋体" w:hAnsi="宋体" w:eastAsia="宋体"/>
                <w:szCs w:val="21"/>
              </w:rPr>
              <w:t xml:space="preserve">1.甲方无正当理由拒收货物、拒付货物款的，由甲方向乙方偿付本合同总价款5%的违约金。</w:t>
            </w:r>
            <w:r>
              <w:rPr>
                <w:rFonts w:hint="eastAsia" w:ascii="宋体" w:hAnsi="宋体" w:eastAsia="宋体"/>
                <w:szCs w:val="21"/>
              </w:rPr>
            </w:r>
            <w:r/>
          </w:p>
          <w:p>
            <w:pPr>
              <w:pStyle w:val="670"/>
              <w:jc w:val="left"/>
              <w:spacing w:line="278" w:lineRule="auto"/>
              <w:rPr>
                <w:rFonts w:hint="eastAsia" w:ascii="宋体" w:hAnsi="宋体" w:eastAsia="宋体"/>
                <w:szCs w:val="21"/>
              </w:rPr>
            </w:pPr>
            <w:r>
              <w:rPr>
                <w:rFonts w:hint="eastAsia" w:ascii="宋体" w:hAnsi="宋体" w:eastAsia="宋体"/>
                <w:szCs w:val="21"/>
              </w:rPr>
              <w:t xml:space="preserve">2.如乙方不能按期交付货物、完成安装调试并验收通过的，甲方有权扣留全部履约保证金；同时乙方应向甲方支付本合同总价款5%的违约金。</w:t>
            </w:r>
            <w:r>
              <w:rPr>
                <w:rFonts w:hint="eastAsia" w:ascii="宋体" w:hAnsi="宋体" w:eastAsia="宋体"/>
                <w:szCs w:val="21"/>
              </w:rPr>
            </w:r>
            <w:r/>
          </w:p>
          <w:p>
            <w:pPr>
              <w:pStyle w:val="670"/>
              <w:jc w:val="left"/>
              <w:spacing w:line="278" w:lineRule="auto"/>
              <w:rPr>
                <w:rFonts w:hint="eastAsia" w:ascii="宋体" w:hAnsi="宋体" w:eastAsia="宋体"/>
                <w:szCs w:val="21"/>
              </w:rPr>
            </w:pPr>
            <w:r>
              <w:rPr>
                <w:rFonts w:hint="eastAsia" w:ascii="宋体" w:hAnsi="宋体" w:eastAsia="宋体"/>
                <w:szCs w:val="21"/>
              </w:rPr>
              <w:t xml:space="preserve">3. 乙方投标属虚假承诺，或经权威部门监测提供的货物不能满足招标文件要求，或是由于乙方的过错造成合同无法继续履行的，乙方履约保证金不予退还，除退还甲方已支付货款外，还应向甲方支付不少于本合同总价款30%的赔偿金。</w:t>
            </w:r>
            <w:r>
              <w:rPr>
                <w:rFonts w:hint="eastAsia" w:ascii="宋体" w:hAnsi="宋体" w:eastAsia="宋体"/>
                <w:szCs w:val="21"/>
              </w:rPr>
            </w:r>
            <w:r/>
          </w:p>
          <w:p>
            <w:pPr>
              <w:pStyle w:val="670"/>
              <w:jc w:val="left"/>
              <w:spacing w:line="278" w:lineRule="auto"/>
              <w:rPr>
                <w:rFonts w:hint="eastAsia" w:ascii="宋体" w:hAnsi="宋体" w:eastAsia="宋体"/>
                <w:szCs w:val="21"/>
              </w:rPr>
            </w:pPr>
            <w:r>
              <w:rPr>
                <w:rFonts w:hint="eastAsia" w:ascii="宋体" w:hAnsi="宋体" w:eastAsia="宋体"/>
                <w:szCs w:val="21"/>
              </w:rPr>
              <w:t xml:space="preserve">4.乙方所交付的货物品种、型号、规格不符合合同规定的，甲方有权拒收并扣留乙方全部履约保证金。甲方拒收的，乙方应向甲方支付本合同总价款5%的违约金。</w:t>
            </w:r>
            <w:r>
              <w:rPr>
                <w:rFonts w:hint="eastAsia" w:ascii="宋体" w:hAnsi="宋体" w:eastAsia="宋体"/>
                <w:szCs w:val="21"/>
              </w:rPr>
            </w:r>
            <w:r/>
          </w:p>
          <w:p>
            <w:pPr>
              <w:pStyle w:val="670"/>
              <w:jc w:val="left"/>
              <w:spacing w:line="278" w:lineRule="auto"/>
              <w:rPr>
                <w:rFonts w:hint="eastAsia" w:ascii="宋体" w:hAnsi="宋体" w:eastAsia="宋体"/>
                <w:szCs w:val="21"/>
              </w:rPr>
            </w:pPr>
            <w:r>
              <w:rPr>
                <w:rFonts w:hint="eastAsia" w:ascii="宋体" w:hAnsi="宋体" w:eastAsia="宋体"/>
                <w:szCs w:val="21"/>
              </w:rPr>
              <w:t xml:space="preserve">5.在乙方承诺的或国家规定的质量保证期内（取两者中最长的期限），如经乙方两次维修或更换，货物仍不能达到合同约定的质量标准，甲方有权退货，乙方应退回全部货款，同时，乙方还须向甲方支付本合同总价款20%的赔偿金并赔偿甲方因此遭受的一切损失。</w:t>
            </w:r>
            <w:r>
              <w:rPr>
                <w:rFonts w:hint="eastAsia" w:ascii="宋体" w:hAnsi="宋体" w:eastAsia="宋体"/>
                <w:szCs w:val="21"/>
              </w:rPr>
            </w:r>
            <w:r/>
          </w:p>
          <w:p>
            <w:pPr>
              <w:pStyle w:val="670"/>
              <w:jc w:val="left"/>
              <w:spacing w:line="278" w:lineRule="auto"/>
              <w:rPr>
                <w:rFonts w:hint="eastAsia" w:ascii="宋体" w:hAnsi="宋体" w:eastAsia="宋体"/>
                <w:szCs w:val="21"/>
              </w:rPr>
            </w:pPr>
            <w:r>
              <w:rPr>
                <w:rFonts w:hint="eastAsia" w:ascii="宋体" w:hAnsi="宋体" w:eastAsia="宋体"/>
                <w:szCs w:val="21"/>
              </w:rPr>
              <w:t xml:space="preserve">6.乙方未按本合同的规定和“服务承诺”提供伴随服务/售后服务的，应承担甲方另行采购相关服务而支付的费用，并按本合同总价款的5%向甲方承担违约责任。</w:t>
            </w:r>
            <w:r>
              <w:rPr>
                <w:rFonts w:hint="eastAsia" w:ascii="宋体" w:hAnsi="宋体" w:eastAsia="宋体"/>
                <w:szCs w:val="21"/>
              </w:rPr>
            </w:r>
            <w:r/>
          </w:p>
          <w:p>
            <w:pPr>
              <w:pStyle w:val="670"/>
              <w:jc w:val="left"/>
              <w:spacing w:line="278" w:lineRule="auto"/>
              <w:rPr>
                <w:rFonts w:hint="eastAsia" w:ascii="宋体" w:hAnsi="宋体" w:eastAsia="宋体"/>
                <w:szCs w:val="21"/>
              </w:rPr>
            </w:pPr>
            <w:r>
              <w:rPr>
                <w:rFonts w:hint="eastAsia" w:ascii="宋体" w:hAnsi="宋体" w:eastAsia="宋体"/>
                <w:szCs w:val="21"/>
              </w:rPr>
              <w:t xml:space="preserve">7.乙方具有一项或多项违约事由，除应承担违约金、赔偿金外，乙方还须承担甲方因维权产生的的包括但不限于律师费、诉讼费、保全费、公证费、差旅费、保全保险费等费用，以及甲方因此产生的其他一切损失。</w:t>
            </w:r>
            <w:r>
              <w:rPr>
                <w:rFonts w:hint="eastAsia" w:ascii="宋体" w:hAnsi="宋体" w:eastAsia="宋体"/>
                <w:szCs w:val="21"/>
              </w:rPr>
            </w:r>
            <w:r/>
          </w:p>
          <w:p>
            <w:pPr>
              <w:pStyle w:val="670"/>
              <w:jc w:val="left"/>
              <w:spacing w:line="278" w:lineRule="auto"/>
              <w:rPr>
                <w:rFonts w:hint="eastAsia" w:ascii="宋体" w:hAnsi="宋体"/>
                <w:szCs w:val="21"/>
              </w:rPr>
            </w:pPr>
            <w:r>
              <w:rPr>
                <w:rFonts w:hint="eastAsia" w:ascii="宋体" w:hAnsi="宋体" w:eastAsia="宋体"/>
                <w:szCs w:val="21"/>
              </w:rPr>
              <w:t xml:space="preserve">8.乙方在承担一项或多项违约责任后，仍应继续履行合同规定的义务（甲方解除合同的除外）。甲方未能及时追究乙方的任何一项违约责任并不表明甲方放弃追究乙方该项或其他违约责任。</w:t>
            </w:r>
            <w:r>
              <w:rPr>
                <w:rFonts w:hint="eastAsia" w:ascii="宋体" w:hAnsi="宋体"/>
                <w:szCs w:val="21"/>
              </w:rPr>
            </w:r>
            <w:r/>
          </w:p>
        </w:tc>
      </w:tr>
      <w:tr>
        <w:trPr>
          <w:trHeight w:val="90"/>
        </w:trPr>
        <w:tc>
          <w:tcPr>
            <w:tcW w:w="1607" w:type="dxa"/>
            <w:vAlign w:val="center"/>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第19.2款</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szCs w:val="21"/>
              </w:rPr>
              <w:t xml:space="preserve">解决争议的方法</w:t>
            </w:r>
            <w:r>
              <w:rPr>
                <w:rFonts w:hint="eastAsia" w:ascii="宋体" w:hAnsi="宋体"/>
                <w:szCs w:val="21"/>
              </w:rPr>
            </w:r>
            <w:r/>
          </w:p>
        </w:tc>
        <w:tc>
          <w:tcPr>
            <w:tcW w:w="5170" w:type="dxa"/>
            <w:vAlign w:val="center"/>
            <w:textDirection w:val="lrTb"/>
            <w:noWrap w:val="false"/>
          </w:tcPr>
          <w:p>
            <w:pPr>
              <w:pStyle w:val="670"/>
              <w:jc w:val="left"/>
              <w:spacing w:line="400" w:lineRule="exact"/>
              <w:rPr>
                <w:rFonts w:hint="eastAsia" w:ascii="宋体" w:hAnsi="宋体" w:eastAsia="宋体" w:cs="宋体"/>
                <w:iCs/>
                <w:szCs w:val="21"/>
              </w:rPr>
            </w:pPr>
            <w:r>
              <w:rPr>
                <w:rFonts w:hint="eastAsia" w:ascii="宋体" w:hAnsi="宋体" w:eastAsia="宋体" w:cs="宋体"/>
                <w:iCs/>
                <w:szCs w:val="21"/>
              </w:rPr>
              <w:t xml:space="preserve">因本合同及合同有关事项发生的争议，按下列第</w:t>
            </w:r>
            <w:r>
              <w:rPr>
                <w:rFonts w:hint="eastAsia" w:ascii="宋体" w:hAnsi="宋体" w:eastAsia="宋体" w:cs="宋体"/>
                <w:iCs/>
                <w:szCs w:val="21"/>
                <w:u w:val="single"/>
              </w:rPr>
              <w:t xml:space="preserve">（1）</w:t>
            </w:r>
            <w:r>
              <w:rPr>
                <w:rFonts w:hint="eastAsia" w:ascii="宋体" w:hAnsi="宋体" w:eastAsia="宋体" w:cs="宋体"/>
                <w:iCs/>
                <w:szCs w:val="21"/>
              </w:rPr>
              <w:t xml:space="preserve">种方式解决：</w:t>
            </w:r>
            <w:r>
              <w:rPr>
                <w:rFonts w:hint="eastAsia" w:ascii="宋体" w:hAnsi="宋体" w:eastAsia="宋体" w:cs="宋体"/>
                <w:iCs/>
                <w:szCs w:val="21"/>
              </w:rPr>
            </w:r>
            <w:r/>
          </w:p>
          <w:p>
            <w:pPr>
              <w:pStyle w:val="670"/>
              <w:jc w:val="left"/>
              <w:spacing w:line="400" w:lineRule="exact"/>
              <w:rPr>
                <w:rFonts w:hint="eastAsia" w:ascii="宋体" w:hAnsi="宋体" w:eastAsia="宋体" w:cs="宋体"/>
                <w:iCs/>
                <w:szCs w:val="21"/>
              </w:rPr>
            </w:pPr>
            <w:r>
              <w:rPr>
                <w:rFonts w:hint="eastAsia" w:ascii="宋体" w:hAnsi="宋体" w:eastAsia="宋体" w:cs="宋体"/>
                <w:iCs/>
                <w:szCs w:val="21"/>
              </w:rPr>
              <w:t xml:space="preserve">（1）向</w:t>
            </w:r>
            <w:r>
              <w:rPr>
                <w:rFonts w:hint="eastAsia" w:ascii="宋体" w:hAnsi="宋体" w:eastAsia="宋体" w:cs="宋体"/>
                <w:iCs/>
                <w:szCs w:val="21"/>
                <w:u w:val="single"/>
              </w:rPr>
              <w:t xml:space="preserve">南通市</w:t>
            </w:r>
            <w:r>
              <w:rPr>
                <w:rFonts w:hint="eastAsia" w:ascii="宋体" w:hAnsi="宋体" w:eastAsia="宋体" w:cs="宋体"/>
                <w:iCs/>
                <w:szCs w:val="21"/>
              </w:rPr>
              <w:t xml:space="preserve">仲裁委员会申请仲裁，仲裁地点为</w:t>
            </w:r>
            <w:r>
              <w:rPr>
                <w:rFonts w:hint="eastAsia" w:ascii="宋体" w:hAnsi="宋体" w:eastAsia="宋体" w:cs="宋体"/>
                <w:iCs/>
                <w:szCs w:val="21"/>
                <w:u w:val="single"/>
              </w:rPr>
              <w:t xml:space="preserve">  南通市   </w:t>
            </w:r>
            <w:r>
              <w:rPr>
                <w:rFonts w:hint="eastAsia" w:ascii="宋体" w:hAnsi="宋体" w:eastAsia="宋体" w:cs="宋体"/>
                <w:iCs/>
                <w:szCs w:val="21"/>
              </w:rPr>
              <w:t xml:space="preserve">；</w:t>
            </w:r>
            <w:r>
              <w:rPr>
                <w:rFonts w:hint="eastAsia" w:ascii="宋体" w:hAnsi="宋体" w:eastAsia="宋体" w:cs="宋体"/>
                <w:iCs/>
                <w:szCs w:val="21"/>
              </w:rPr>
            </w:r>
            <w:r/>
          </w:p>
          <w:p>
            <w:pPr>
              <w:pStyle w:val="670"/>
              <w:jc w:val="left"/>
              <w:spacing w:line="278" w:lineRule="auto"/>
              <w:rPr>
                <w:rFonts w:hint="eastAsia" w:ascii="宋体" w:hAnsi="宋体"/>
                <w:szCs w:val="21"/>
                <w:u w:val="single"/>
              </w:rPr>
            </w:pPr>
            <w:r>
              <w:rPr>
                <w:rFonts w:hint="eastAsia" w:ascii="宋体" w:hAnsi="宋体" w:eastAsia="宋体" w:cs="宋体"/>
                <w:iCs/>
                <w:szCs w:val="21"/>
              </w:rPr>
              <w:t xml:space="preserve">（2）向甲方所在地有管辖权的人民法院起诉。</w:t>
            </w:r>
            <w:r>
              <w:rPr>
                <w:rFonts w:hint="eastAsia" w:ascii="宋体" w:hAnsi="宋体"/>
                <w:szCs w:val="21"/>
                <w:u w:val="single"/>
              </w:rPr>
            </w:r>
            <w:r/>
          </w:p>
        </w:tc>
      </w:tr>
      <w:tr>
        <w:trPr>
          <w:trHeight w:val="770"/>
        </w:trPr>
        <w:tc>
          <w:tcPr>
            <w:tcW w:w="1607" w:type="dxa"/>
            <w:vAlign w:val="center"/>
            <w:textDirection w:val="lrTb"/>
            <w:noWrap w:val="false"/>
          </w:tcPr>
          <w:p>
            <w:pPr>
              <w:pStyle w:val="670"/>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670"/>
              <w:jc w:val="center"/>
              <w:spacing w:line="278" w:lineRule="auto"/>
              <w:rPr>
                <w:rFonts w:hint="eastAsia" w:ascii="宋体" w:hAnsi="宋体"/>
                <w:szCs w:val="21"/>
              </w:rPr>
            </w:pPr>
            <w:r>
              <w:rPr>
                <w:rFonts w:hint="eastAsia" w:ascii="宋体" w:hAnsi="宋体"/>
                <w:szCs w:val="21"/>
              </w:rPr>
              <w:t xml:space="preserve">第23.1款</w:t>
            </w:r>
            <w:r>
              <w:rPr>
                <w:rFonts w:hint="eastAsia" w:ascii="宋体" w:hAnsi="宋体"/>
                <w:szCs w:val="21"/>
              </w:rPr>
            </w:r>
            <w:r/>
          </w:p>
        </w:tc>
        <w:tc>
          <w:tcPr>
            <w:tcW w:w="1742" w:type="dxa"/>
            <w:vAlign w:val="center"/>
            <w:textDirection w:val="lrTb"/>
            <w:noWrap w:val="false"/>
          </w:tcPr>
          <w:p>
            <w:pPr>
              <w:pStyle w:val="670"/>
              <w:jc w:val="left"/>
              <w:spacing w:line="278" w:lineRule="auto"/>
              <w:rPr>
                <w:rFonts w:hint="eastAsia" w:ascii="宋体" w:hAnsi="宋体"/>
                <w:szCs w:val="21"/>
              </w:rPr>
            </w:pPr>
            <w:r>
              <w:rPr>
                <w:rFonts w:hint="eastAsia" w:ascii="宋体" w:hAnsi="宋体"/>
                <w:bCs/>
                <w:szCs w:val="21"/>
              </w:rPr>
              <w:t xml:space="preserve">其他专用条款</w:t>
            </w:r>
            <w:r>
              <w:rPr>
                <w:rFonts w:hint="eastAsia" w:ascii="宋体" w:hAnsi="宋体"/>
                <w:szCs w:val="21"/>
              </w:rPr>
            </w:r>
            <w:r/>
          </w:p>
        </w:tc>
        <w:tc>
          <w:tcPr>
            <w:tcW w:w="5170" w:type="dxa"/>
            <w:vAlign w:val="center"/>
            <w:textDirection w:val="lrTb"/>
            <w:noWrap w:val="false"/>
          </w:tcPr>
          <w:p>
            <w:pPr>
              <w:pStyle w:val="670"/>
              <w:jc w:val="left"/>
              <w:spacing w:line="278" w:lineRule="auto"/>
              <w:rPr>
                <w:szCs w:val="24"/>
              </w:rPr>
            </w:pPr>
            <w:r>
              <w:rPr>
                <w:rFonts w:hint="eastAsia" w:ascii="宋体" w:hAnsi="宋体" w:eastAsia="宋体"/>
                <w:szCs w:val="21"/>
              </w:rPr>
              <w:t xml:space="preserve">因货物的质量问题发生争议的，应当邀请国家认可的质量检测机构对货物质量进行鉴定。货物符合标准的，鉴定费由甲方承担；货物不符合质量标准的，鉴定费由乙方承担。</w:t>
            </w:r>
            <w:r>
              <w:rPr>
                <w:szCs w:val="24"/>
              </w:rPr>
            </w:r>
            <w:r/>
          </w:p>
        </w:tc>
      </w:tr>
    </w:tbl>
    <w:p>
      <w:pPr>
        <w:pStyle w:val="672"/>
        <w:rPr>
          <w:rFonts w:hint="eastAsia" w:ascii="宋体" w:hAnsi="宋体" w:cs="Courier New"/>
          <w:color w:val="000000"/>
          <w:sz w:val="24"/>
          <w:szCs w:val="24"/>
        </w:rPr>
      </w:pPr>
      <w:r>
        <w:rPr>
          <w:rFonts w:ascii="黑体" w:hAnsi="Courier New" w:eastAsia="黑体" w:cs="Courier New"/>
          <w:bCs w:val="0"/>
          <w:color w:val="000000"/>
          <w:sz w:val="44"/>
          <w:szCs w:val="21"/>
        </w:rPr>
        <w:br w:type="page" w:clear="all"/>
      </w:r>
      <w:r>
        <w:rPr>
          <w:rFonts w:hint="eastAsia" w:ascii="Arial" w:hAnsi="Arial" w:cs="Times New Roman"/>
          <w:b/>
          <w:bCs/>
        </w:rPr>
        <w:t xml:space="preserve">第</w:t>
      </w:r>
      <w:bookmarkEnd w:id="216"/>
      <w:r>
        <w:rPr>
          <w:rFonts w:hint="eastAsia" w:ascii="Arial" w:hAnsi="Arial" w:cs="Times New Roman"/>
          <w:b/>
          <w:bCs/>
        </w:rPr>
        <w:t xml:space="preserve">四章 采购需求</w:t>
      </w:r>
      <w:bookmarkEnd w:id="213"/>
      <w:r/>
      <w:bookmarkEnd w:id="217"/>
      <w:r/>
      <w:bookmarkEnd w:id="218"/>
      <w:r/>
      <w:bookmarkEnd w:id="219"/>
      <w:r>
        <w:rPr>
          <w:rFonts w:hint="eastAsia" w:ascii="宋体" w:hAnsi="宋体" w:cs="Courier New"/>
          <w:color w:val="000000"/>
          <w:sz w:val="24"/>
          <w:szCs w:val="24"/>
        </w:rPr>
      </w:r>
      <w:r/>
    </w:p>
    <w:p>
      <w:pPr>
        <w:pStyle w:val="670"/>
        <w:spacing w:line="480" w:lineRule="exact"/>
        <w:rPr>
          <w:rFonts w:hint="eastAsia" w:ascii="仿宋" w:hAnsi="仿宋" w:eastAsia="仿宋"/>
          <w:color w:val="000000"/>
          <w:sz w:val="28"/>
          <w:szCs w:val="28"/>
        </w:rPr>
      </w:pPr>
      <w:r/>
      <w:bookmarkStart w:id="244" w:name="_Toc26554093"/>
      <w:r/>
      <w:bookmarkStart w:id="245" w:name="_Toc49090575"/>
      <w:r>
        <w:rPr>
          <w:rFonts w:hint="eastAsia" w:ascii="仿宋" w:hAnsi="仿宋" w:eastAsia="仿宋"/>
          <w:color w:val="000000"/>
          <w:sz w:val="28"/>
          <w:szCs w:val="28"/>
        </w:rPr>
        <w:t xml:space="preserve">项目属性:货物类项目。</w:t>
      </w:r>
      <w:r>
        <w:rPr>
          <w:rFonts w:hint="eastAsia" w:ascii="仿宋" w:hAnsi="仿宋" w:eastAsia="仿宋"/>
          <w:color w:val="000000"/>
          <w:sz w:val="28"/>
          <w:szCs w:val="28"/>
        </w:rPr>
      </w:r>
      <w:r/>
    </w:p>
    <w:p>
      <w:pPr>
        <w:pStyle w:val="670"/>
        <w:spacing w:line="480" w:lineRule="exact"/>
        <w:rPr>
          <w:rFonts w:hint="eastAsia" w:ascii="仿宋" w:hAnsi="仿宋" w:eastAsia="仿宋"/>
          <w:b/>
          <w:color w:val="000000"/>
          <w:sz w:val="28"/>
          <w:szCs w:val="28"/>
          <w:lang w:eastAsia="zh-CN"/>
        </w:rPr>
        <w:outlineLvl w:val="0"/>
      </w:pPr>
      <w:r/>
      <w:bookmarkStart w:id="246" w:name="_Toc25528"/>
      <w:r/>
      <w:bookmarkStart w:id="247" w:name="_Toc5023"/>
      <w:r/>
      <w:bookmarkStart w:id="248" w:name="_Toc18223"/>
      <w:r/>
      <w:bookmarkStart w:id="249" w:name="_Toc27195"/>
      <w:r/>
      <w:bookmarkStart w:id="250" w:name="_Toc28801"/>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bookmarkEnd w:id="246"/>
      <w:r/>
      <w:bookmarkEnd w:id="247"/>
      <w:r/>
      <w:bookmarkEnd w:id="248"/>
      <w:r/>
      <w:bookmarkEnd w:id="249"/>
      <w:r/>
      <w:bookmarkEnd w:id="250"/>
      <w:r>
        <w:rPr>
          <w:rFonts w:hint="eastAsia" w:ascii="仿宋" w:hAnsi="仿宋" w:eastAsia="仿宋"/>
          <w:b/>
          <w:color w:val="000000"/>
          <w:sz w:val="28"/>
          <w:szCs w:val="28"/>
          <w:lang w:eastAsia="zh-CN"/>
        </w:rPr>
      </w:r>
      <w:r/>
    </w:p>
    <w:tbl>
      <w:tblPr>
        <w:tblW w:w="93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260"/>
        <w:gridCol w:w="2410"/>
        <w:gridCol w:w="850"/>
        <w:gridCol w:w="1985"/>
      </w:tblGrid>
      <w:tr>
        <w:trPr>
          <w:cantSplit/>
        </w:trPr>
        <w:tc>
          <w:tcPr>
            <w:tcW w:w="846" w:type="dxa"/>
            <w:vAlign w:val="center"/>
            <w:textDirection w:val="lrTb"/>
            <w:noWrap w:val="false"/>
          </w:tcPr>
          <w:p>
            <w:pPr>
              <w:pStyle w:val="670"/>
              <w:jc w:val="center"/>
              <w:spacing w:line="480" w:lineRule="exact"/>
              <w:rPr>
                <w:rFonts w:hint="eastAsia" w:ascii="宋体" w:hAnsi="宋体" w:eastAsia="宋体" w:cs="宋体"/>
                <w:sz w:val="28"/>
                <w:szCs w:val="28"/>
              </w:rPr>
            </w:pPr>
            <w:r>
              <w:rPr>
                <w:rFonts w:hint="eastAsia" w:ascii="宋体" w:hAnsi="宋体" w:eastAsia="宋体" w:cs="宋体"/>
                <w:sz w:val="28"/>
                <w:szCs w:val="28"/>
              </w:rPr>
              <w:t xml:space="preserve">序号</w:t>
            </w:r>
            <w:r>
              <w:rPr>
                <w:rFonts w:hint="eastAsia" w:ascii="宋体" w:hAnsi="宋体" w:eastAsia="宋体" w:cs="宋体"/>
                <w:sz w:val="28"/>
                <w:szCs w:val="28"/>
              </w:rPr>
            </w:r>
            <w:r/>
          </w:p>
        </w:tc>
        <w:tc>
          <w:tcPr>
            <w:tcW w:w="3260" w:type="dxa"/>
            <w:vAlign w:val="center"/>
            <w:textDirection w:val="lrTb"/>
            <w:noWrap w:val="false"/>
          </w:tcPr>
          <w:p>
            <w:pPr>
              <w:pStyle w:val="670"/>
              <w:jc w:val="center"/>
              <w:spacing w:line="480" w:lineRule="exact"/>
              <w:rPr>
                <w:rFonts w:hint="eastAsia" w:ascii="宋体" w:hAnsi="宋体" w:eastAsia="宋体" w:cs="宋体"/>
                <w:sz w:val="28"/>
                <w:szCs w:val="28"/>
              </w:rPr>
            </w:pPr>
            <w:r>
              <w:rPr>
                <w:rFonts w:hint="eastAsia" w:ascii="宋体" w:hAnsi="宋体" w:eastAsia="宋体" w:cs="宋体"/>
                <w:sz w:val="28"/>
                <w:szCs w:val="28"/>
              </w:rPr>
              <w:t xml:space="preserve">采购标的</w:t>
            </w:r>
            <w:r>
              <w:rPr>
                <w:rFonts w:hint="eastAsia" w:ascii="宋体" w:hAnsi="宋体" w:eastAsia="宋体" w:cs="宋体"/>
                <w:sz w:val="28"/>
                <w:szCs w:val="28"/>
              </w:rPr>
            </w:r>
            <w:r/>
          </w:p>
        </w:tc>
        <w:tc>
          <w:tcPr>
            <w:tcW w:w="2410" w:type="dxa"/>
            <w:vAlign w:val="center"/>
            <w:textDirection w:val="lrTb"/>
            <w:noWrap w:val="false"/>
          </w:tcPr>
          <w:p>
            <w:pPr>
              <w:pStyle w:val="670"/>
              <w:jc w:val="center"/>
              <w:spacing w:line="480" w:lineRule="exact"/>
              <w:rPr>
                <w:rFonts w:hint="eastAsia" w:ascii="宋体" w:hAnsi="宋体" w:eastAsia="宋体" w:cs="宋体"/>
                <w:sz w:val="28"/>
                <w:szCs w:val="28"/>
              </w:rPr>
            </w:pPr>
            <w:r>
              <w:rPr>
                <w:rFonts w:hint="eastAsia" w:ascii="宋体" w:hAnsi="宋体" w:eastAsia="宋体" w:cs="宋体"/>
                <w:sz w:val="28"/>
                <w:szCs w:val="28"/>
              </w:rPr>
              <w:t xml:space="preserve">对应中小企业划分标准所属行业</w:t>
            </w:r>
            <w:r>
              <w:rPr>
                <w:rFonts w:hint="eastAsia" w:ascii="宋体" w:hAnsi="宋体" w:eastAsia="宋体" w:cs="宋体"/>
                <w:sz w:val="28"/>
                <w:szCs w:val="28"/>
              </w:rPr>
            </w:r>
            <w:r/>
          </w:p>
        </w:tc>
        <w:tc>
          <w:tcPr>
            <w:tcW w:w="850" w:type="dxa"/>
            <w:vAlign w:val="center"/>
            <w:textDirection w:val="lrTb"/>
            <w:noWrap w:val="false"/>
          </w:tcPr>
          <w:p>
            <w:pPr>
              <w:pStyle w:val="670"/>
              <w:jc w:val="center"/>
              <w:spacing w:line="480" w:lineRule="exact"/>
              <w:rPr>
                <w:rFonts w:hint="eastAsia" w:ascii="宋体" w:hAnsi="宋体" w:eastAsia="宋体" w:cs="宋体"/>
                <w:sz w:val="28"/>
                <w:szCs w:val="28"/>
              </w:rPr>
            </w:pPr>
            <w:r>
              <w:rPr>
                <w:rFonts w:hint="eastAsia" w:ascii="宋体" w:hAnsi="宋体" w:eastAsia="宋体" w:cs="宋体"/>
                <w:sz w:val="28"/>
                <w:szCs w:val="28"/>
              </w:rPr>
              <w:t xml:space="preserve">数量</w:t>
            </w:r>
            <w:r>
              <w:rPr>
                <w:rFonts w:hint="eastAsia" w:ascii="宋体" w:hAnsi="宋体" w:eastAsia="宋体" w:cs="宋体"/>
                <w:sz w:val="28"/>
                <w:szCs w:val="28"/>
              </w:rPr>
            </w:r>
            <w:r/>
          </w:p>
        </w:tc>
        <w:tc>
          <w:tcPr>
            <w:tcW w:w="1985" w:type="dxa"/>
            <w:vAlign w:val="center"/>
            <w:textDirection w:val="lrTb"/>
            <w:noWrap w:val="false"/>
          </w:tcPr>
          <w:p>
            <w:pPr>
              <w:pStyle w:val="670"/>
              <w:jc w:val="center"/>
              <w:spacing w:line="480" w:lineRule="exact"/>
              <w:rPr>
                <w:rFonts w:hint="eastAsia" w:ascii="宋体" w:hAnsi="宋体" w:eastAsia="宋体" w:cs="宋体"/>
                <w:sz w:val="28"/>
                <w:szCs w:val="28"/>
              </w:rPr>
            </w:pPr>
            <w:r>
              <w:rPr>
                <w:rFonts w:hint="eastAsia" w:ascii="宋体" w:hAnsi="宋体" w:eastAsia="宋体" w:cs="宋体"/>
                <w:sz w:val="28"/>
                <w:szCs w:val="28"/>
              </w:rPr>
              <w:t xml:space="preserve">是否属于强制环保节能产品</w:t>
            </w:r>
            <w:r>
              <w:rPr>
                <w:rFonts w:hint="eastAsia" w:ascii="宋体" w:hAnsi="宋体" w:eastAsia="宋体" w:cs="宋体"/>
                <w:sz w:val="28"/>
                <w:szCs w:val="28"/>
              </w:rPr>
            </w:r>
            <w:r/>
          </w:p>
        </w:tc>
      </w:tr>
      <w:tr>
        <w:trPr>
          <w:cantSplit/>
          <w:trHeight w:val="291"/>
        </w:trPr>
        <w:tc>
          <w:tcPr>
            <w:tcW w:w="846" w:type="dxa"/>
            <w:vAlign w:val="center"/>
            <w:textDirection w:val="lrTb"/>
            <w:noWrap w:val="false"/>
          </w:tcPr>
          <w:p>
            <w:pPr>
              <w:pStyle w:val="670"/>
              <w:jc w:val="center"/>
              <w:spacing w:line="480" w:lineRule="exact"/>
              <w:rPr>
                <w:rFonts w:hint="eastAsia" w:ascii="仿宋" w:hAnsi="仿宋" w:eastAsia="仿宋"/>
                <w:sz w:val="24"/>
                <w:szCs w:val="24"/>
              </w:rPr>
            </w:pPr>
            <w:r/>
            <w:bookmarkStart w:id="251" w:name="OLE_LINK34"/>
            <w:r/>
            <w:bookmarkStart w:id="252" w:name="_Hlk174624518"/>
            <w:r>
              <w:rPr>
                <w:rFonts w:hint="eastAsia" w:ascii="仿宋" w:hAnsi="仿宋" w:eastAsia="仿宋"/>
                <w:sz w:val="24"/>
                <w:szCs w:val="24"/>
              </w:rPr>
              <w:t xml:space="preserve">1</w:t>
            </w:r>
            <w:r>
              <w:rPr>
                <w:rFonts w:hint="eastAsia" w:ascii="仿宋" w:hAnsi="仿宋" w:eastAsia="仿宋"/>
                <w:sz w:val="24"/>
                <w:szCs w:val="24"/>
              </w:rPr>
            </w:r>
            <w:r/>
          </w:p>
        </w:tc>
        <w:tc>
          <w:tcPr>
            <w:tcW w:w="3260" w:type="dxa"/>
            <w:vAlign w:val="center"/>
            <w:textDirection w:val="lrTb"/>
            <w:noWrap w:val="false"/>
          </w:tcPr>
          <w:p>
            <w:pPr>
              <w:pStyle w:val="670"/>
              <w:jc w:val="center"/>
              <w:spacing w:line="480" w:lineRule="exact"/>
              <w:rPr>
                <w:rFonts w:hint="eastAsia" w:ascii="仿宋" w:hAnsi="仿宋" w:eastAsia="仿宋"/>
                <w:sz w:val="24"/>
                <w:szCs w:val="24"/>
              </w:rPr>
            </w:pPr>
            <w:r>
              <w:rPr>
                <w:rFonts w:hint="eastAsia" w:ascii="宋体" w:hAnsi="宋体"/>
                <w:sz w:val="24"/>
                <w:szCs w:val="24"/>
              </w:rPr>
              <w:t xml:space="preserve">原子吸收光谱仪（石墨炉）</w:t>
            </w:r>
            <w:r>
              <w:rPr>
                <w:rFonts w:hint="eastAsia" w:ascii="仿宋" w:hAnsi="仿宋" w:eastAsia="仿宋"/>
                <w:sz w:val="24"/>
                <w:szCs w:val="24"/>
              </w:rPr>
            </w:r>
            <w:r/>
          </w:p>
        </w:tc>
        <w:tc>
          <w:tcPr>
            <w:tcW w:w="2410" w:type="dxa"/>
            <w:vAlign w:val="center"/>
            <w:textDirection w:val="lrTb"/>
            <w:noWrap w:val="false"/>
          </w:tcPr>
          <w:p>
            <w:pPr>
              <w:pStyle w:val="670"/>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工业</w:t>
            </w:r>
            <w:r>
              <w:rPr>
                <w:rFonts w:hint="eastAsia" w:ascii="宋体" w:hAnsi="宋体" w:eastAsia="宋体" w:cs="宋体"/>
                <w:sz w:val="24"/>
                <w:szCs w:val="24"/>
              </w:rPr>
            </w:r>
            <w:r/>
          </w:p>
        </w:tc>
        <w:tc>
          <w:tcPr>
            <w:tcW w:w="850" w:type="dxa"/>
            <w:vAlign w:val="center"/>
            <w:textDirection w:val="lrTb"/>
            <w:noWrap w:val="false"/>
          </w:tcPr>
          <w:p>
            <w:pPr>
              <w:pStyle w:val="670"/>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1台</w:t>
            </w:r>
            <w:r>
              <w:rPr>
                <w:rFonts w:hint="eastAsia" w:ascii="宋体" w:hAnsi="宋体" w:eastAsia="宋体" w:cs="宋体"/>
                <w:sz w:val="24"/>
                <w:szCs w:val="24"/>
              </w:rPr>
            </w:r>
            <w:r/>
          </w:p>
        </w:tc>
        <w:tc>
          <w:tcPr>
            <w:tcW w:w="1985" w:type="dxa"/>
            <w:vAlign w:val="center"/>
            <w:textDirection w:val="lrTb"/>
            <w:noWrap w:val="false"/>
          </w:tcPr>
          <w:p>
            <w:pPr>
              <w:pStyle w:val="670"/>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否</w:t>
            </w:r>
            <w:bookmarkEnd w:id="251"/>
            <w:r/>
            <w:bookmarkEnd w:id="252"/>
            <w:r>
              <w:rPr>
                <w:rFonts w:hint="eastAsia" w:ascii="宋体" w:hAnsi="宋体" w:eastAsia="宋体" w:cs="宋体"/>
                <w:sz w:val="24"/>
                <w:szCs w:val="24"/>
              </w:rPr>
            </w:r>
            <w:r/>
          </w:p>
        </w:tc>
      </w:tr>
      <w:tr>
        <w:trPr>
          <w:cantSplit/>
          <w:trHeight w:val="235"/>
        </w:trPr>
        <w:tc>
          <w:tcPr>
            <w:tcW w:w="846" w:type="dxa"/>
            <w:vAlign w:val="center"/>
            <w:textDirection w:val="lrTb"/>
            <w:noWrap w:val="false"/>
          </w:tcPr>
          <w:p>
            <w:pPr>
              <w:pStyle w:val="670"/>
              <w:jc w:val="center"/>
              <w:spacing w:line="480" w:lineRule="exact"/>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r>
            <w:r/>
          </w:p>
        </w:tc>
        <w:tc>
          <w:tcPr>
            <w:tcW w:w="3260" w:type="dxa"/>
            <w:vAlign w:val="center"/>
            <w:textDirection w:val="lrTb"/>
            <w:noWrap w:val="false"/>
          </w:tcPr>
          <w:p>
            <w:pPr>
              <w:pStyle w:val="670"/>
              <w:jc w:val="center"/>
              <w:spacing w:line="480" w:lineRule="exact"/>
              <w:rPr>
                <w:rFonts w:hint="eastAsia" w:ascii="仿宋" w:hAnsi="仿宋" w:eastAsia="仿宋"/>
                <w:sz w:val="24"/>
                <w:szCs w:val="24"/>
              </w:rPr>
            </w:pPr>
            <w:r>
              <w:rPr>
                <w:rFonts w:hint="eastAsia" w:ascii="宋体" w:hAnsi="宋体"/>
                <w:sz w:val="24"/>
                <w:szCs w:val="24"/>
              </w:rPr>
              <w:t xml:space="preserve">气相色谱仪（液体+顶空自动进样器）</w:t>
            </w:r>
            <w:r>
              <w:rPr>
                <w:rFonts w:hint="eastAsia" w:ascii="仿宋" w:hAnsi="仿宋" w:eastAsia="仿宋"/>
                <w:sz w:val="24"/>
                <w:szCs w:val="24"/>
              </w:rPr>
            </w:r>
            <w:r/>
          </w:p>
        </w:tc>
        <w:tc>
          <w:tcPr>
            <w:tcW w:w="2410" w:type="dxa"/>
            <w:vAlign w:val="center"/>
            <w:textDirection w:val="lrTb"/>
            <w:noWrap w:val="false"/>
          </w:tcPr>
          <w:p>
            <w:pPr>
              <w:pStyle w:val="670"/>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工业</w:t>
            </w:r>
            <w:r>
              <w:rPr>
                <w:rFonts w:hint="eastAsia" w:ascii="宋体" w:hAnsi="宋体" w:eastAsia="宋体" w:cs="宋体"/>
                <w:sz w:val="24"/>
                <w:szCs w:val="24"/>
              </w:rPr>
            </w:r>
            <w:r/>
          </w:p>
        </w:tc>
        <w:tc>
          <w:tcPr>
            <w:tcW w:w="850" w:type="dxa"/>
            <w:vAlign w:val="center"/>
            <w:textDirection w:val="lrTb"/>
            <w:noWrap w:val="false"/>
          </w:tcPr>
          <w:p>
            <w:pPr>
              <w:pStyle w:val="670"/>
              <w:jc w:val="center"/>
              <w:spacing w:line="480" w:lineRule="exact"/>
              <w:rPr>
                <w:rFonts w:hint="eastAsia" w:ascii="宋体" w:hAnsi="宋体" w:eastAsia="宋体" w:cs="宋体"/>
                <w:sz w:val="24"/>
                <w:szCs w:val="24"/>
              </w:rPr>
            </w:pPr>
            <w:r>
              <w:rPr>
                <w:rFonts w:hint="eastAsia" w:ascii="宋体" w:hAnsi="宋体" w:eastAsia="宋体" w:cs="宋体"/>
                <w:color w:val="000000"/>
                <w:sz w:val="24"/>
                <w:szCs w:val="24"/>
              </w:rPr>
              <w:t xml:space="preserve">1台</w:t>
            </w:r>
            <w:r>
              <w:rPr>
                <w:rFonts w:hint="eastAsia" w:ascii="宋体" w:hAnsi="宋体" w:eastAsia="宋体" w:cs="宋体"/>
                <w:sz w:val="24"/>
                <w:szCs w:val="24"/>
              </w:rPr>
            </w:r>
            <w:r/>
          </w:p>
        </w:tc>
        <w:tc>
          <w:tcPr>
            <w:tcW w:w="1985" w:type="dxa"/>
            <w:vAlign w:val="center"/>
            <w:textDirection w:val="lrTb"/>
            <w:noWrap w:val="false"/>
          </w:tcPr>
          <w:p>
            <w:pPr>
              <w:pStyle w:val="670"/>
              <w:jc w:val="center"/>
              <w:spacing w:line="480" w:lineRule="exact"/>
              <w:rPr>
                <w:rFonts w:hint="eastAsia" w:ascii="宋体" w:hAnsi="宋体" w:eastAsia="宋体" w:cs="宋体"/>
                <w:color w:val="000000"/>
                <w:sz w:val="24"/>
                <w:szCs w:val="24"/>
              </w:rPr>
            </w:pPr>
            <w:r>
              <w:rPr>
                <w:rFonts w:hint="eastAsia" w:ascii="宋体" w:hAnsi="宋体" w:eastAsia="宋体" w:cs="宋体"/>
                <w:sz w:val="24"/>
                <w:szCs w:val="24"/>
              </w:rPr>
              <w:t xml:space="preserve">否</w:t>
            </w:r>
            <w:r>
              <w:rPr>
                <w:rFonts w:hint="eastAsia" w:ascii="宋体" w:hAnsi="宋体" w:eastAsia="宋体" w:cs="宋体"/>
                <w:color w:val="000000"/>
                <w:sz w:val="24"/>
                <w:szCs w:val="24"/>
              </w:rPr>
            </w:r>
            <w:r/>
          </w:p>
        </w:tc>
      </w:tr>
      <w:tr>
        <w:trPr>
          <w:cantSplit/>
          <w:trHeight w:val="222"/>
        </w:trPr>
        <w:tc>
          <w:tcPr>
            <w:tcW w:w="846" w:type="dxa"/>
            <w:vAlign w:val="center"/>
            <w:textDirection w:val="lrTb"/>
            <w:noWrap w:val="false"/>
          </w:tcPr>
          <w:p>
            <w:pPr>
              <w:pStyle w:val="670"/>
              <w:jc w:val="center"/>
              <w:spacing w:line="480" w:lineRule="exact"/>
              <w:rPr>
                <w:rFonts w:hint="eastAsia"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rPr>
            </w:r>
            <w:r/>
          </w:p>
        </w:tc>
        <w:tc>
          <w:tcPr>
            <w:tcW w:w="3260" w:type="dxa"/>
            <w:vAlign w:val="center"/>
            <w:textDirection w:val="lrTb"/>
            <w:noWrap w:val="false"/>
          </w:tcPr>
          <w:p>
            <w:pPr>
              <w:pStyle w:val="670"/>
              <w:jc w:val="center"/>
              <w:spacing w:line="480" w:lineRule="exact"/>
              <w:rPr>
                <w:rFonts w:hint="eastAsia" w:ascii="仿宋" w:hAnsi="仿宋" w:eastAsia="仿宋"/>
                <w:sz w:val="24"/>
                <w:szCs w:val="24"/>
              </w:rPr>
            </w:pPr>
            <w:r>
              <w:rPr>
                <w:rFonts w:hint="eastAsia" w:ascii="宋体" w:hAnsi="宋体"/>
                <w:sz w:val="24"/>
                <w:szCs w:val="24"/>
              </w:rPr>
              <w:t xml:space="preserve">气相色谱仪（液体进样器）</w:t>
            </w:r>
            <w:r>
              <w:rPr>
                <w:rFonts w:hint="eastAsia" w:ascii="仿宋" w:hAnsi="仿宋" w:eastAsia="仿宋"/>
                <w:sz w:val="24"/>
                <w:szCs w:val="24"/>
              </w:rPr>
            </w:r>
            <w:r/>
          </w:p>
        </w:tc>
        <w:tc>
          <w:tcPr>
            <w:tcW w:w="2410" w:type="dxa"/>
            <w:vAlign w:val="center"/>
            <w:textDirection w:val="lrTb"/>
            <w:noWrap w:val="false"/>
          </w:tcPr>
          <w:p>
            <w:pPr>
              <w:pStyle w:val="670"/>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工业</w:t>
            </w:r>
            <w:r>
              <w:rPr>
                <w:rFonts w:hint="eastAsia" w:ascii="宋体" w:hAnsi="宋体" w:eastAsia="宋体" w:cs="宋体"/>
                <w:sz w:val="24"/>
                <w:szCs w:val="24"/>
              </w:rPr>
            </w:r>
            <w:r/>
          </w:p>
        </w:tc>
        <w:tc>
          <w:tcPr>
            <w:tcW w:w="850" w:type="dxa"/>
            <w:vAlign w:val="center"/>
            <w:textDirection w:val="lrTb"/>
            <w:noWrap w:val="false"/>
          </w:tcPr>
          <w:p>
            <w:pPr>
              <w:pStyle w:val="670"/>
              <w:jc w:val="center"/>
              <w:spacing w:line="480" w:lineRule="exact"/>
              <w:rPr>
                <w:rFonts w:hint="eastAsia" w:ascii="宋体" w:hAnsi="宋体" w:eastAsia="宋体" w:cs="宋体"/>
                <w:sz w:val="24"/>
                <w:szCs w:val="24"/>
              </w:rPr>
            </w:pPr>
            <w:r>
              <w:rPr>
                <w:rFonts w:hint="eastAsia" w:ascii="宋体" w:hAnsi="宋体" w:eastAsia="宋体" w:cs="宋体"/>
                <w:color w:val="000000"/>
                <w:sz w:val="24"/>
                <w:szCs w:val="24"/>
              </w:rPr>
              <w:t xml:space="preserve">1台</w:t>
            </w:r>
            <w:r>
              <w:rPr>
                <w:rFonts w:hint="eastAsia" w:ascii="宋体" w:hAnsi="宋体" w:eastAsia="宋体" w:cs="宋体"/>
                <w:sz w:val="24"/>
                <w:szCs w:val="24"/>
              </w:rPr>
            </w:r>
            <w:r/>
          </w:p>
        </w:tc>
        <w:tc>
          <w:tcPr>
            <w:tcW w:w="1985" w:type="dxa"/>
            <w:vAlign w:val="center"/>
            <w:textDirection w:val="lrTb"/>
            <w:noWrap w:val="false"/>
          </w:tcPr>
          <w:p>
            <w:pPr>
              <w:pStyle w:val="670"/>
              <w:jc w:val="center"/>
              <w:spacing w:line="480" w:lineRule="exact"/>
              <w:rPr>
                <w:rFonts w:hint="eastAsia" w:ascii="宋体" w:hAnsi="宋体" w:eastAsia="宋体" w:cs="宋体"/>
                <w:color w:val="000000"/>
                <w:sz w:val="24"/>
                <w:szCs w:val="24"/>
              </w:rPr>
            </w:pPr>
            <w:r>
              <w:rPr>
                <w:rFonts w:hint="eastAsia" w:ascii="宋体" w:hAnsi="宋体" w:eastAsia="宋体" w:cs="宋体"/>
                <w:sz w:val="24"/>
                <w:szCs w:val="24"/>
              </w:rPr>
              <w:t xml:space="preserve">否</w:t>
            </w:r>
            <w:r>
              <w:rPr>
                <w:rFonts w:hint="eastAsia" w:ascii="宋体" w:hAnsi="宋体" w:eastAsia="宋体" w:cs="宋体"/>
                <w:color w:val="000000"/>
                <w:sz w:val="24"/>
                <w:szCs w:val="24"/>
              </w:rPr>
            </w:r>
            <w:r/>
          </w:p>
        </w:tc>
      </w:tr>
      <w:tr>
        <w:trPr>
          <w:cantSplit/>
          <w:trHeight w:val="222"/>
        </w:trPr>
        <w:tc>
          <w:tcPr>
            <w:tcW w:w="846" w:type="dxa"/>
            <w:vAlign w:val="center"/>
            <w:textDirection w:val="lrTb"/>
            <w:noWrap w:val="false"/>
          </w:tcPr>
          <w:p>
            <w:pPr>
              <w:pStyle w:val="670"/>
              <w:jc w:val="center"/>
              <w:spacing w:line="480" w:lineRule="exact"/>
              <w:rPr>
                <w:rFonts w:hint="eastAsia"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szCs w:val="24"/>
              </w:rPr>
            </w:r>
            <w:r/>
          </w:p>
        </w:tc>
        <w:tc>
          <w:tcPr>
            <w:tcW w:w="3260" w:type="dxa"/>
            <w:vAlign w:val="center"/>
            <w:textDirection w:val="lrTb"/>
            <w:noWrap w:val="false"/>
          </w:tcPr>
          <w:p>
            <w:pPr>
              <w:pStyle w:val="670"/>
              <w:jc w:val="center"/>
              <w:spacing w:line="480" w:lineRule="exact"/>
              <w:rPr>
                <w:rFonts w:hint="eastAsia" w:ascii="仿宋" w:hAnsi="仿宋" w:eastAsia="仿宋"/>
                <w:sz w:val="24"/>
                <w:szCs w:val="24"/>
              </w:rPr>
            </w:pPr>
            <w:r>
              <w:rPr>
                <w:rFonts w:hint="eastAsia" w:ascii="宋体" w:hAnsi="宋体"/>
                <w:sz w:val="24"/>
                <w:szCs w:val="24"/>
              </w:rPr>
              <w:t xml:space="preserve">三重四级杆液质联用仪</w:t>
            </w:r>
            <w:r>
              <w:rPr>
                <w:rFonts w:hint="eastAsia" w:ascii="仿宋" w:hAnsi="仿宋" w:eastAsia="仿宋"/>
                <w:sz w:val="24"/>
                <w:szCs w:val="24"/>
              </w:rPr>
            </w:r>
            <w:r/>
          </w:p>
        </w:tc>
        <w:tc>
          <w:tcPr>
            <w:tcW w:w="2410" w:type="dxa"/>
            <w:vAlign w:val="center"/>
            <w:textDirection w:val="lrTb"/>
            <w:noWrap w:val="false"/>
          </w:tcPr>
          <w:p>
            <w:pPr>
              <w:pStyle w:val="670"/>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工业</w:t>
            </w:r>
            <w:r>
              <w:rPr>
                <w:rFonts w:hint="eastAsia" w:ascii="宋体" w:hAnsi="宋体" w:eastAsia="宋体" w:cs="宋体"/>
                <w:sz w:val="24"/>
                <w:szCs w:val="24"/>
              </w:rPr>
            </w:r>
            <w:r/>
          </w:p>
        </w:tc>
        <w:tc>
          <w:tcPr>
            <w:tcW w:w="850" w:type="dxa"/>
            <w:vAlign w:val="center"/>
            <w:textDirection w:val="lrTb"/>
            <w:noWrap w:val="false"/>
          </w:tcPr>
          <w:p>
            <w:pPr>
              <w:pStyle w:val="670"/>
              <w:jc w:val="center"/>
              <w:spacing w:line="480" w:lineRule="exact"/>
              <w:rPr>
                <w:rFonts w:hint="eastAsia" w:ascii="宋体" w:hAnsi="宋体" w:eastAsia="宋体" w:cs="宋体"/>
                <w:sz w:val="24"/>
                <w:szCs w:val="24"/>
              </w:rPr>
            </w:pPr>
            <w:r>
              <w:rPr>
                <w:rFonts w:hint="eastAsia" w:ascii="宋体" w:hAnsi="宋体" w:eastAsia="宋体" w:cs="宋体"/>
                <w:color w:val="000000"/>
                <w:sz w:val="24"/>
                <w:szCs w:val="24"/>
              </w:rPr>
              <w:t xml:space="preserve">1台</w:t>
            </w:r>
            <w:r>
              <w:rPr>
                <w:rFonts w:hint="eastAsia" w:ascii="宋体" w:hAnsi="宋体" w:eastAsia="宋体" w:cs="宋体"/>
                <w:sz w:val="24"/>
                <w:szCs w:val="24"/>
              </w:rPr>
            </w:r>
            <w:r/>
          </w:p>
        </w:tc>
        <w:tc>
          <w:tcPr>
            <w:tcW w:w="1985" w:type="dxa"/>
            <w:vAlign w:val="center"/>
            <w:textDirection w:val="lrTb"/>
            <w:noWrap w:val="false"/>
          </w:tcPr>
          <w:p>
            <w:pPr>
              <w:pStyle w:val="670"/>
              <w:jc w:val="center"/>
              <w:spacing w:line="480" w:lineRule="exact"/>
              <w:rPr>
                <w:rFonts w:hint="eastAsia" w:ascii="宋体" w:hAnsi="宋体" w:eastAsia="宋体" w:cs="宋体"/>
                <w:color w:val="000000"/>
                <w:sz w:val="24"/>
                <w:szCs w:val="24"/>
              </w:rPr>
            </w:pPr>
            <w:r>
              <w:rPr>
                <w:rFonts w:hint="eastAsia" w:ascii="宋体" w:hAnsi="宋体" w:eastAsia="宋体" w:cs="宋体"/>
                <w:sz w:val="24"/>
                <w:szCs w:val="24"/>
              </w:rPr>
              <w:t xml:space="preserve">否</w:t>
            </w:r>
            <w:r>
              <w:rPr>
                <w:rFonts w:hint="eastAsia" w:ascii="宋体" w:hAnsi="宋体" w:eastAsia="宋体" w:cs="宋体"/>
                <w:color w:val="000000"/>
                <w:sz w:val="24"/>
                <w:szCs w:val="24"/>
              </w:rPr>
            </w:r>
            <w:r/>
          </w:p>
        </w:tc>
      </w:tr>
      <w:tr>
        <w:trPr>
          <w:cantSplit/>
          <w:trHeight w:val="473"/>
        </w:trPr>
        <w:tc>
          <w:tcPr>
            <w:tcW w:w="846" w:type="dxa"/>
            <w:vAlign w:val="center"/>
            <w:textDirection w:val="lrTb"/>
            <w:noWrap w:val="false"/>
          </w:tcPr>
          <w:p>
            <w:pPr>
              <w:pStyle w:val="670"/>
              <w:jc w:val="center"/>
              <w:spacing w:line="480" w:lineRule="exact"/>
              <w:rPr>
                <w:rFonts w:hint="eastAsia" w:ascii="仿宋" w:hAnsi="仿宋" w:eastAsia="仿宋"/>
                <w:sz w:val="24"/>
                <w:szCs w:val="24"/>
              </w:rPr>
            </w:pPr>
            <w:r>
              <w:rPr>
                <w:rFonts w:hint="eastAsia" w:ascii="仿宋" w:hAnsi="仿宋" w:eastAsia="仿宋"/>
                <w:sz w:val="24"/>
                <w:szCs w:val="24"/>
              </w:rPr>
              <w:t xml:space="preserve">5</w:t>
            </w:r>
            <w:r>
              <w:rPr>
                <w:rFonts w:hint="eastAsia" w:ascii="仿宋" w:hAnsi="仿宋" w:eastAsia="仿宋"/>
                <w:sz w:val="24"/>
                <w:szCs w:val="24"/>
              </w:rPr>
            </w:r>
            <w:r/>
          </w:p>
        </w:tc>
        <w:tc>
          <w:tcPr>
            <w:tcW w:w="3260" w:type="dxa"/>
            <w:vAlign w:val="center"/>
            <w:textDirection w:val="lrTb"/>
            <w:noWrap w:val="false"/>
          </w:tcPr>
          <w:p>
            <w:pPr>
              <w:pStyle w:val="670"/>
              <w:jc w:val="center"/>
              <w:spacing w:line="480" w:lineRule="exact"/>
              <w:rPr>
                <w:rFonts w:hint="eastAsia" w:ascii="仿宋" w:hAnsi="仿宋" w:eastAsia="仿宋"/>
                <w:sz w:val="24"/>
                <w:szCs w:val="24"/>
              </w:rPr>
            </w:pPr>
            <w:r>
              <w:rPr>
                <w:rFonts w:hint="eastAsia" w:ascii="宋体" w:hAnsi="宋体"/>
                <w:sz w:val="24"/>
                <w:szCs w:val="24"/>
              </w:rPr>
              <w:t xml:space="preserve">高分辨气质联用仪</w:t>
            </w:r>
            <w:r>
              <w:rPr>
                <w:rFonts w:hint="eastAsia" w:ascii="仿宋" w:hAnsi="仿宋" w:eastAsia="仿宋"/>
                <w:sz w:val="24"/>
                <w:szCs w:val="24"/>
              </w:rPr>
            </w:r>
            <w:r/>
          </w:p>
        </w:tc>
        <w:tc>
          <w:tcPr>
            <w:tcW w:w="2410" w:type="dxa"/>
            <w:vAlign w:val="center"/>
            <w:textDirection w:val="lrTb"/>
            <w:noWrap w:val="false"/>
          </w:tcPr>
          <w:p>
            <w:pPr>
              <w:pStyle w:val="670"/>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工业</w:t>
            </w:r>
            <w:r>
              <w:rPr>
                <w:rFonts w:hint="eastAsia" w:ascii="宋体" w:hAnsi="宋体" w:eastAsia="宋体" w:cs="宋体"/>
                <w:sz w:val="24"/>
                <w:szCs w:val="24"/>
              </w:rPr>
            </w:r>
            <w:r/>
          </w:p>
        </w:tc>
        <w:tc>
          <w:tcPr>
            <w:tcW w:w="850" w:type="dxa"/>
            <w:vAlign w:val="center"/>
            <w:textDirection w:val="lrTb"/>
            <w:noWrap w:val="false"/>
          </w:tcPr>
          <w:p>
            <w:pPr>
              <w:pStyle w:val="670"/>
              <w:jc w:val="center"/>
              <w:spacing w:line="480" w:lineRule="exact"/>
              <w:rPr>
                <w:rFonts w:hint="eastAsia" w:ascii="宋体" w:hAnsi="宋体" w:eastAsia="宋体" w:cs="宋体"/>
                <w:sz w:val="24"/>
                <w:szCs w:val="24"/>
              </w:rPr>
            </w:pPr>
            <w:r>
              <w:rPr>
                <w:rFonts w:hint="eastAsia" w:ascii="宋体" w:hAnsi="宋体" w:eastAsia="宋体" w:cs="宋体"/>
                <w:color w:val="000000"/>
                <w:sz w:val="24"/>
                <w:szCs w:val="24"/>
              </w:rPr>
              <w:t xml:space="preserve">1台</w:t>
            </w:r>
            <w:r>
              <w:rPr>
                <w:rFonts w:hint="eastAsia" w:ascii="宋体" w:hAnsi="宋体" w:eastAsia="宋体" w:cs="宋体"/>
                <w:sz w:val="24"/>
                <w:szCs w:val="24"/>
              </w:rPr>
            </w:r>
            <w:r/>
          </w:p>
        </w:tc>
        <w:tc>
          <w:tcPr>
            <w:tcW w:w="1985" w:type="dxa"/>
            <w:vAlign w:val="center"/>
            <w:textDirection w:val="lrTb"/>
            <w:noWrap w:val="false"/>
          </w:tcPr>
          <w:p>
            <w:pPr>
              <w:pStyle w:val="670"/>
              <w:jc w:val="center"/>
              <w:spacing w:line="480" w:lineRule="exact"/>
              <w:rPr>
                <w:rFonts w:hint="eastAsia" w:ascii="宋体" w:hAnsi="宋体" w:eastAsia="宋体" w:cs="宋体"/>
                <w:color w:val="000000"/>
                <w:sz w:val="24"/>
                <w:szCs w:val="24"/>
              </w:rPr>
            </w:pPr>
            <w:r>
              <w:rPr>
                <w:rFonts w:hint="eastAsia" w:ascii="宋体" w:hAnsi="宋体" w:eastAsia="宋体" w:cs="宋体"/>
                <w:sz w:val="24"/>
                <w:szCs w:val="24"/>
              </w:rPr>
              <w:t xml:space="preserve">否</w:t>
            </w:r>
            <w:r>
              <w:rPr>
                <w:rFonts w:hint="eastAsia" w:ascii="宋体" w:hAnsi="宋体" w:eastAsia="宋体" w:cs="宋体"/>
                <w:color w:val="000000"/>
                <w:sz w:val="24"/>
                <w:szCs w:val="24"/>
              </w:rPr>
            </w:r>
            <w:r/>
          </w:p>
        </w:tc>
      </w:tr>
    </w:tbl>
    <w:p>
      <w:pPr>
        <w:pStyle w:val="670"/>
        <w:spacing w:line="480" w:lineRule="exact"/>
        <w:rPr>
          <w:rFonts w:ascii="仿宋" w:hAnsi="仿宋" w:eastAsia="仿宋"/>
          <w:sz w:val="28"/>
          <w:szCs w:val="28"/>
          <w:highlight w:val="yellow"/>
          <w:lang w:val="en-US" w:eastAsia="zh-CN"/>
        </w:rPr>
      </w:pPr>
      <w:r>
        <w:rPr>
          <w:rFonts w:ascii="仿宋" w:hAnsi="仿宋" w:eastAsia="仿宋"/>
          <w:sz w:val="28"/>
          <w:szCs w:val="28"/>
          <w:highlight w:val="yellow"/>
          <w:lang w:val="en-US" w:eastAsia="zh-CN"/>
        </w:rPr>
      </w:r>
      <w:r/>
    </w:p>
    <w:p>
      <w:pPr>
        <w:pStyle w:val="670"/>
        <w:spacing w:line="480" w:lineRule="exact"/>
        <w:rPr>
          <w:rFonts w:ascii="仿宋" w:hAnsi="仿宋" w:eastAsia="仿宋"/>
          <w:b/>
          <w:color w:val="000000"/>
          <w:sz w:val="28"/>
          <w:szCs w:val="28"/>
          <w:lang w:val="en-US" w:eastAsia="zh-CN"/>
        </w:rPr>
        <w:outlineLvl w:val="0"/>
      </w:pPr>
      <w:r/>
      <w:bookmarkStart w:id="253" w:name="_Toc9677"/>
      <w:r/>
      <w:bookmarkStart w:id="254" w:name="_Toc13453"/>
      <w:r/>
      <w:bookmarkStart w:id="255" w:name="_Toc31441"/>
      <w:r/>
      <w:bookmarkStart w:id="256" w:name="_Toc20869"/>
      <w:r/>
      <w:bookmarkStart w:id="257" w:name="_Toc25875"/>
      <w:r>
        <w:rPr>
          <w:rFonts w:hint="eastAsia" w:ascii="仿宋" w:hAnsi="仿宋" w:eastAsia="仿宋"/>
          <w:b/>
          <w:color w:val="000000"/>
          <w:sz w:val="28"/>
          <w:szCs w:val="28"/>
        </w:rPr>
        <w:t xml:space="preserve">二</w:t>
      </w:r>
      <w:r>
        <w:rPr>
          <w:rFonts w:ascii="仿宋" w:hAnsi="仿宋" w:eastAsia="仿宋"/>
          <w:b/>
          <w:color w:val="000000"/>
          <w:sz w:val="28"/>
          <w:szCs w:val="28"/>
        </w:rPr>
        <w:t xml:space="preserve">、技术要求</w:t>
      </w:r>
      <w:bookmarkEnd w:id="253"/>
      <w:r/>
      <w:bookmarkEnd w:id="254"/>
      <w:r/>
      <w:bookmarkEnd w:id="255"/>
      <w:r/>
      <w:bookmarkEnd w:id="256"/>
      <w:r/>
      <w:bookmarkEnd w:id="257"/>
      <w:r>
        <w:rPr>
          <w:rFonts w:ascii="仿宋" w:hAnsi="仿宋" w:eastAsia="仿宋"/>
          <w:b/>
          <w:color w:val="000000"/>
          <w:sz w:val="28"/>
          <w:szCs w:val="28"/>
          <w:lang w:val="en-US" w:eastAsia="zh-CN"/>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技术要求是指对采购标的功能和质量要求，包括性能、材料、结构、外观、安全，或者服务内容和标准等。</w:t>
      </w:r>
      <w:r>
        <w:rPr>
          <w:rFonts w:hint="eastAsia" w:ascii="仿宋" w:hAnsi="仿宋" w:eastAsia="仿宋"/>
          <w:bCs/>
          <w:color w:val="000000"/>
          <w:sz w:val="28"/>
          <w:szCs w:val="28"/>
        </w:rPr>
      </w:r>
      <w:r/>
    </w:p>
    <w:p>
      <w:pPr>
        <w:pStyle w:val="67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本次采购需切实履行绿色采购，参照《</w:t>
      </w:r>
      <w:bookmarkStart w:id="258" w:name="OLE_LINK18"/>
      <w:r>
        <w:rPr>
          <w:rFonts w:hint="eastAsia" w:ascii="仿宋" w:hAnsi="仿宋" w:eastAsia="仿宋" w:cs="仿宋"/>
          <w:bCs/>
          <w:color w:val="000000"/>
          <w:sz w:val="28"/>
          <w:szCs w:val="28"/>
        </w:rPr>
        <w:t xml:space="preserve">江苏省财政厅关于加强政府绿色采购有关事项的通知</w:t>
      </w:r>
      <w:bookmarkEnd w:id="258"/>
      <w:r>
        <w:rPr>
          <w:rFonts w:hint="eastAsia" w:ascii="仿宋" w:hAnsi="仿宋" w:eastAsia="仿宋" w:cs="仿宋"/>
          <w:bCs/>
          <w:color w:val="000000"/>
          <w:sz w:val="28"/>
          <w:szCs w:val="28"/>
        </w:rPr>
        <w:t xml:space="preserve">》（苏财购〔2023〕65号），严格落实节能环保产品采购政策，严格执行绿色采购需求标准，推广使用低挥发性有机化合物产品，确保绿色采购落实到位。</w:t>
      </w:r>
      <w:r>
        <w:rPr>
          <w:rFonts w:hint="eastAsia" w:ascii="仿宋" w:hAnsi="仿宋" w:eastAsia="仿宋" w:cs="仿宋"/>
          <w:bCs/>
          <w:color w:val="000000"/>
          <w:sz w:val="28"/>
          <w:szCs w:val="28"/>
        </w:rPr>
      </w:r>
      <w:r/>
    </w:p>
    <w:p>
      <w:pPr>
        <w:pStyle w:val="670"/>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品目清单见《</w:t>
      </w:r>
      <w:bookmarkStart w:id="259" w:name="OLE_LINK14"/>
      <w:r>
        <w:rPr>
          <w:rFonts w:hint="eastAsia" w:ascii="仿宋" w:hAnsi="仿宋" w:eastAsia="仿宋" w:cs="仿宋"/>
          <w:bCs/>
          <w:color w:val="000000"/>
          <w:sz w:val="28"/>
          <w:szCs w:val="28"/>
        </w:rPr>
        <w:t xml:space="preserve">关于印发环境标志产品政府采购品目清单的通知</w:t>
      </w:r>
      <w:bookmarkEnd w:id="259"/>
      <w:r>
        <w:rPr>
          <w:rFonts w:hint="eastAsia" w:ascii="仿宋" w:hAnsi="仿宋" w:eastAsia="仿宋" w:cs="仿宋"/>
          <w:bCs/>
          <w:color w:val="000000"/>
          <w:sz w:val="28"/>
          <w:szCs w:val="28"/>
        </w:rPr>
        <w:t xml:space="preserve">》（</w:t>
      </w:r>
      <w:bookmarkStart w:id="260" w:name="OLE_LINK15"/>
      <w:r>
        <w:rPr>
          <w:rFonts w:hint="eastAsia" w:ascii="仿宋" w:hAnsi="仿宋" w:eastAsia="仿宋" w:cs="仿宋"/>
          <w:bCs/>
          <w:color w:val="000000"/>
          <w:sz w:val="28"/>
          <w:szCs w:val="28"/>
        </w:rPr>
        <w:t xml:space="preserve">财库〔2019〕18号</w:t>
      </w:r>
      <w:bookmarkEnd w:id="260"/>
      <w:r>
        <w:rPr>
          <w:rFonts w:hint="eastAsia" w:ascii="仿宋" w:hAnsi="仿宋" w:eastAsia="仿宋" w:cs="仿宋"/>
          <w:bCs/>
          <w:color w:val="000000"/>
          <w:sz w:val="28"/>
          <w:szCs w:val="28"/>
        </w:rPr>
        <w:t xml:space="preserve">）、《</w:t>
      </w:r>
      <w:bookmarkStart w:id="261" w:name="OLE_LINK16"/>
      <w:r>
        <w:rPr>
          <w:rFonts w:hint="eastAsia" w:ascii="仿宋" w:hAnsi="仿宋" w:eastAsia="仿宋" w:cs="仿宋"/>
          <w:bCs/>
          <w:color w:val="000000"/>
          <w:sz w:val="28"/>
          <w:szCs w:val="28"/>
        </w:rPr>
        <w:t xml:space="preserve">关于印发节能产品政府采购品目清单的通知</w:t>
      </w:r>
      <w:bookmarkEnd w:id="261"/>
      <w:r>
        <w:rPr>
          <w:rFonts w:hint="eastAsia" w:ascii="仿宋" w:hAnsi="仿宋" w:eastAsia="仿宋" w:cs="仿宋"/>
          <w:bCs/>
          <w:color w:val="000000"/>
          <w:sz w:val="28"/>
          <w:szCs w:val="28"/>
        </w:rPr>
        <w:t xml:space="preserve">》（</w:t>
      </w:r>
      <w:bookmarkStart w:id="262" w:name="OLE_LINK17"/>
      <w:r>
        <w:rPr>
          <w:rFonts w:hint="eastAsia" w:ascii="仿宋" w:hAnsi="仿宋" w:eastAsia="仿宋" w:cs="仿宋"/>
          <w:bCs/>
          <w:color w:val="000000"/>
          <w:sz w:val="28"/>
          <w:szCs w:val="28"/>
        </w:rPr>
        <w:t xml:space="preserve">财库〔2019〕19号</w:t>
      </w:r>
      <w:bookmarkEnd w:id="262"/>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670"/>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需求标准见《商品包装政府采购需求标准（试行）》《快递包装政府采购需求标准（试行）》（财办库〔2020〕123号）、《绿色数据中心政府采购需求标准（试行）》（财库〔2023〕7号）。</w:t>
      </w:r>
      <w:r>
        <w:rPr>
          <w:rFonts w:hint="eastAsia" w:ascii="仿宋" w:hAnsi="仿宋" w:eastAsia="仿宋" w:cs="仿宋"/>
          <w:bCs/>
          <w:color w:val="000000"/>
          <w:sz w:val="28"/>
          <w:szCs w:val="28"/>
        </w:rPr>
      </w:r>
      <w:r/>
    </w:p>
    <w:p>
      <w:pPr>
        <w:pStyle w:val="670"/>
        <w:ind w:firstLine="560"/>
        <w:spacing w:line="48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670"/>
        <w:spacing w:line="360" w:lineRule="auto"/>
        <w:rPr>
          <w:rFonts w:hint="eastAsia" w:ascii="宋体" w:hAnsi="宋体" w:cs="宋体"/>
          <w:b/>
          <w:bCs/>
          <w:sz w:val="24"/>
          <w:szCs w:val="24"/>
        </w:rPr>
      </w:pPr>
      <w:r>
        <w:rPr>
          <w:rFonts w:hint="eastAsia" w:ascii="宋体" w:hAnsi="宋体" w:cs="宋体"/>
          <w:b/>
          <w:bCs/>
          <w:sz w:val="24"/>
          <w:szCs w:val="24"/>
        </w:rPr>
        <w:t xml:space="preserve">品目一：原子吸收光谱仪（石墨炉） 1台</w:t>
      </w:r>
      <w:r>
        <w:rPr>
          <w:rFonts w:hint="eastAsia" w:ascii="宋体" w:hAnsi="宋体" w:cs="宋体"/>
          <w:b/>
          <w:bCs/>
          <w:sz w:val="24"/>
          <w:szCs w:val="24"/>
        </w:rPr>
      </w:r>
      <w:r/>
    </w:p>
    <w:p>
      <w:pPr>
        <w:pStyle w:val="670"/>
        <w:spacing w:line="360" w:lineRule="auto"/>
        <w:rPr>
          <w:rFonts w:hint="eastAsia" w:ascii="宋体" w:hAnsi="宋体"/>
          <w:b/>
          <w:bCs/>
          <w:sz w:val="24"/>
          <w:szCs w:val="24"/>
        </w:rPr>
      </w:pPr>
      <w:r>
        <w:rPr>
          <w:rFonts w:hint="eastAsia" w:ascii="宋体" w:hAnsi="宋体"/>
          <w:b/>
          <w:bCs/>
          <w:sz w:val="24"/>
          <w:szCs w:val="24"/>
        </w:rPr>
        <w:t xml:space="preserve">1</w:t>
      </w:r>
      <w:r>
        <w:rPr>
          <w:rFonts w:ascii="宋体" w:hAnsi="宋体"/>
          <w:b/>
          <w:bCs/>
          <w:sz w:val="24"/>
          <w:szCs w:val="24"/>
        </w:rPr>
        <w:t xml:space="preserve">、技术指标</w:t>
      </w:r>
      <w:r>
        <w:rPr>
          <w:rFonts w:hint="eastAsia" w:ascii="宋体" w:hAnsi="宋体"/>
          <w:b/>
          <w:bCs/>
          <w:sz w:val="24"/>
          <w:szCs w:val="24"/>
        </w:rPr>
      </w:r>
      <w:r/>
    </w:p>
    <w:p>
      <w:pPr>
        <w:pStyle w:val="670"/>
        <w:spacing w:line="360" w:lineRule="auto"/>
        <w:widowControl/>
        <w:rPr>
          <w:rFonts w:hint="eastAsia" w:ascii="宋体" w:hAnsi="宋体" w:cs="宋体"/>
          <w:sz w:val="24"/>
          <w:szCs w:val="24"/>
        </w:rPr>
      </w:pPr>
      <w:r>
        <w:rPr>
          <w:rFonts w:hint="eastAsia" w:ascii="宋体" w:hAnsi="宋体" w:cs="宋体"/>
          <w:sz w:val="24"/>
          <w:szCs w:val="24"/>
        </w:rPr>
        <w:t xml:space="preserve">1.1具有氘灯及交流塞曼背景校正。</w:t>
      </w:r>
      <w:r>
        <w:rPr>
          <w:rFonts w:hint="eastAsia" w:ascii="宋体" w:hAnsi="宋体" w:cs="宋体"/>
          <w:sz w:val="24"/>
          <w:szCs w:val="24"/>
        </w:rPr>
      </w:r>
      <w:r/>
    </w:p>
    <w:p>
      <w:pPr>
        <w:pStyle w:val="670"/>
        <w:spacing w:line="360" w:lineRule="auto"/>
        <w:widowControl/>
        <w:rPr>
          <w:rFonts w:hint="eastAsia" w:ascii="宋体" w:hAnsi="宋体" w:cs="宋体"/>
          <w:sz w:val="24"/>
          <w:szCs w:val="24"/>
        </w:rPr>
      </w:pPr>
      <w:r>
        <w:rPr>
          <w:rFonts w:hint="eastAsia" w:ascii="宋体" w:hAnsi="宋体" w:cs="宋体"/>
          <w:sz w:val="24"/>
          <w:szCs w:val="24"/>
        </w:rPr>
        <w:t xml:space="preserve">1.2配有六灯座及以上光源，独立电源控制，可同时点亮预热并能自动选择并自动准直。</w:t>
      </w:r>
      <w:r>
        <w:rPr>
          <w:rFonts w:hint="eastAsia" w:ascii="宋体" w:hAnsi="宋体" w:cs="宋体"/>
          <w:sz w:val="24"/>
          <w:szCs w:val="24"/>
        </w:rPr>
      </w:r>
      <w:r/>
    </w:p>
    <w:p>
      <w:pPr>
        <w:pStyle w:val="670"/>
        <w:spacing w:line="360" w:lineRule="auto"/>
        <w:widowControl/>
        <w:rPr>
          <w:rFonts w:hint="eastAsia" w:ascii="宋体" w:hAnsi="宋体" w:cs="宋体"/>
          <w:sz w:val="24"/>
          <w:szCs w:val="24"/>
        </w:rPr>
      </w:pPr>
      <w:r>
        <w:rPr>
          <w:rFonts w:hint="eastAsia" w:ascii="宋体" w:hAnsi="宋体" w:cs="宋体"/>
          <w:sz w:val="24"/>
          <w:szCs w:val="24"/>
        </w:rPr>
        <w:t xml:space="preserve">1.3波长范围：</w:t>
      </w:r>
      <w:r>
        <w:rPr>
          <w:rFonts w:hint="eastAsia" w:ascii="宋体" w:hAnsi="宋体"/>
          <w:sz w:val="24"/>
          <w:szCs w:val="24"/>
        </w:rPr>
        <w:t xml:space="preserve">不小于区间</w:t>
      </w:r>
      <w:r>
        <w:rPr>
          <w:rFonts w:hint="eastAsia" w:ascii="宋体" w:hAnsi="宋体" w:cs="宋体"/>
          <w:sz w:val="24"/>
          <w:szCs w:val="24"/>
        </w:rPr>
        <w:t xml:space="preserve">185～890nm范围自动选择。</w:t>
      </w:r>
      <w:r>
        <w:rPr>
          <w:rFonts w:hint="eastAsia" w:ascii="宋体" w:hAnsi="宋体" w:cs="宋体"/>
          <w:sz w:val="24"/>
          <w:szCs w:val="24"/>
        </w:rPr>
      </w:r>
      <w:r/>
    </w:p>
    <w:p>
      <w:pPr>
        <w:pStyle w:val="670"/>
        <w:spacing w:line="360" w:lineRule="auto"/>
        <w:widowControl/>
        <w:rPr>
          <w:rFonts w:hint="eastAsia" w:ascii="宋体" w:hAnsi="宋体" w:cs="宋体"/>
          <w:sz w:val="24"/>
          <w:szCs w:val="24"/>
        </w:rPr>
      </w:pPr>
      <w:r>
        <w:rPr>
          <w:rFonts w:hint="eastAsia" w:ascii="宋体" w:hAnsi="宋体" w:cs="宋体"/>
          <w:sz w:val="24"/>
          <w:szCs w:val="24"/>
        </w:rPr>
        <w:t xml:space="preserve">1.4单色器及色散率：采用中阶梯光栅，石英棱镜的二维分光系统；倒线色散率优于0.5nm/mm。</w:t>
      </w:r>
      <w:r>
        <w:rPr>
          <w:rFonts w:hint="eastAsia" w:ascii="宋体" w:hAnsi="宋体" w:cs="宋体"/>
          <w:sz w:val="24"/>
          <w:szCs w:val="24"/>
        </w:rPr>
      </w:r>
      <w:r/>
    </w:p>
    <w:p>
      <w:pPr>
        <w:pStyle w:val="670"/>
        <w:spacing w:line="360" w:lineRule="auto"/>
        <w:widowControl/>
        <w:rPr>
          <w:rFonts w:hint="eastAsia" w:ascii="宋体" w:hAnsi="宋体" w:cs="宋体"/>
          <w:sz w:val="24"/>
          <w:szCs w:val="24"/>
        </w:rPr>
      </w:pPr>
      <w:r>
        <w:rPr>
          <w:rFonts w:hint="eastAsia" w:ascii="宋体" w:hAnsi="宋体" w:cs="宋体"/>
          <w:sz w:val="24"/>
          <w:szCs w:val="24"/>
        </w:rPr>
        <w:t xml:space="preserve">1.5狭缝：范围在0.1～1.0nm，自动选择。</w:t>
      </w:r>
      <w:r>
        <w:rPr>
          <w:rFonts w:hint="eastAsia" w:ascii="宋体" w:hAnsi="宋体" w:cs="宋体"/>
          <w:sz w:val="24"/>
          <w:szCs w:val="24"/>
        </w:rPr>
      </w:r>
      <w:r/>
    </w:p>
    <w:p>
      <w:pPr>
        <w:pStyle w:val="670"/>
        <w:spacing w:line="360" w:lineRule="auto"/>
        <w:widowControl/>
        <w:rPr>
          <w:rFonts w:hint="eastAsia" w:ascii="宋体" w:hAnsi="宋体" w:cs="宋体"/>
          <w:sz w:val="24"/>
          <w:szCs w:val="24"/>
        </w:rPr>
      </w:pPr>
      <w:r>
        <w:rPr>
          <w:rFonts w:hint="eastAsia" w:ascii="宋体" w:hAnsi="宋体" w:cs="宋体"/>
          <w:sz w:val="24"/>
          <w:szCs w:val="24"/>
        </w:rPr>
        <w:t xml:space="preserve">1.6控温方式：真实温度控制方式，带电压和光纤双重控温方式，过流保护。</w:t>
      </w:r>
      <w:r>
        <w:rPr>
          <w:rFonts w:hint="eastAsia" w:ascii="宋体" w:hAnsi="宋体" w:cs="宋体"/>
          <w:sz w:val="24"/>
          <w:szCs w:val="24"/>
        </w:rPr>
      </w:r>
      <w:r/>
    </w:p>
    <w:p>
      <w:pPr>
        <w:pStyle w:val="670"/>
        <w:spacing w:line="360" w:lineRule="auto"/>
        <w:widowControl/>
        <w:rPr>
          <w:rFonts w:hint="eastAsia" w:ascii="宋体" w:hAnsi="宋体" w:cs="宋体"/>
          <w:sz w:val="24"/>
          <w:szCs w:val="24"/>
        </w:rPr>
      </w:pPr>
      <w:r>
        <w:rPr>
          <w:rFonts w:hint="eastAsia" w:ascii="宋体" w:hAnsi="宋体" w:cs="宋体"/>
          <w:sz w:val="24"/>
          <w:szCs w:val="24"/>
        </w:rPr>
        <w:t xml:space="preserve">1.7温度范围及最大升温速率：室温～2900℃以上；最大升温速率≥3000℃/S。</w:t>
      </w:r>
      <w:r>
        <w:rPr>
          <w:rFonts w:hint="eastAsia" w:ascii="宋体" w:hAnsi="宋体" w:cs="宋体"/>
          <w:sz w:val="24"/>
          <w:szCs w:val="24"/>
        </w:rPr>
      </w:r>
      <w:r/>
    </w:p>
    <w:p>
      <w:pPr>
        <w:pStyle w:val="670"/>
        <w:spacing w:line="360" w:lineRule="auto"/>
        <w:widowControl/>
        <w:rPr>
          <w:rFonts w:hint="eastAsia" w:ascii="宋体" w:hAnsi="宋体" w:cs="宋体"/>
          <w:sz w:val="24"/>
          <w:szCs w:val="24"/>
        </w:rPr>
      </w:pPr>
      <w:r>
        <w:rPr>
          <w:rFonts w:hint="eastAsia" w:ascii="宋体" w:hAnsi="宋体" w:cs="宋体"/>
          <w:sz w:val="24"/>
          <w:szCs w:val="24"/>
        </w:rPr>
        <w:t xml:space="preserve">1.8灵敏度：Cd特征质量为0.6pg，Pb为1.5pg，As为5.2pg（均为20μL进样量，使用普通空心阴极灯）。</w:t>
      </w:r>
      <w:r>
        <w:rPr>
          <w:rFonts w:hint="eastAsia" w:ascii="宋体" w:hAnsi="宋体" w:cs="宋体"/>
          <w:sz w:val="24"/>
          <w:szCs w:val="24"/>
        </w:rPr>
      </w:r>
      <w:r/>
    </w:p>
    <w:p>
      <w:pPr>
        <w:pStyle w:val="670"/>
        <w:spacing w:line="360" w:lineRule="auto"/>
        <w:widowControl/>
        <w:rPr>
          <w:rFonts w:hint="eastAsia" w:ascii="宋体" w:hAnsi="宋体" w:cs="宋体"/>
          <w:sz w:val="24"/>
          <w:szCs w:val="24"/>
        </w:rPr>
      </w:pPr>
      <w:r>
        <w:rPr>
          <w:rFonts w:hint="eastAsia" w:ascii="宋体" w:hAnsi="宋体" w:cs="宋体"/>
          <w:sz w:val="24"/>
          <w:szCs w:val="24"/>
        </w:rPr>
        <w:t xml:space="preserve">1.9石墨炉可视系统：可在电脑屏幕观察石墨炉进样和分析全过程。</w:t>
      </w:r>
      <w:r>
        <w:rPr>
          <w:rFonts w:hint="eastAsia" w:ascii="宋体" w:hAnsi="宋体" w:cs="宋体"/>
          <w:sz w:val="24"/>
          <w:szCs w:val="24"/>
        </w:rPr>
      </w:r>
      <w:r/>
    </w:p>
    <w:p>
      <w:pPr>
        <w:pStyle w:val="670"/>
        <w:spacing w:line="360" w:lineRule="auto"/>
        <w:widowControl/>
        <w:rPr>
          <w:rFonts w:hint="eastAsia" w:ascii="宋体" w:hAnsi="宋体" w:cs="宋体"/>
          <w:sz w:val="24"/>
          <w:szCs w:val="24"/>
        </w:rPr>
      </w:pPr>
      <w:r>
        <w:rPr>
          <w:rFonts w:hint="eastAsia" w:ascii="宋体" w:hAnsi="宋体" w:cs="宋体"/>
          <w:sz w:val="24"/>
          <w:szCs w:val="24"/>
        </w:rPr>
        <w:t xml:space="preserve">1.10精密度：2ppb Cd溶液连续测定七次的RSD≤3%。</w:t>
      </w:r>
      <w:r>
        <w:rPr>
          <w:rFonts w:hint="eastAsia" w:ascii="宋体" w:hAnsi="宋体" w:cs="宋体"/>
          <w:sz w:val="24"/>
          <w:szCs w:val="24"/>
        </w:rPr>
      </w:r>
      <w:r/>
    </w:p>
    <w:p>
      <w:pPr>
        <w:pStyle w:val="670"/>
        <w:spacing w:line="360" w:lineRule="auto"/>
        <w:widowControl/>
        <w:rPr>
          <w:rFonts w:hint="eastAsia" w:ascii="宋体" w:hAnsi="宋体" w:cs="宋体"/>
          <w:sz w:val="24"/>
          <w:szCs w:val="24"/>
        </w:rPr>
      </w:pPr>
      <w:r>
        <w:rPr>
          <w:rFonts w:hint="eastAsia" w:ascii="宋体" w:hAnsi="宋体" w:cs="宋体"/>
          <w:sz w:val="24"/>
          <w:szCs w:val="24"/>
        </w:rPr>
        <w:t xml:space="preserve">1.11自动进样器容量：≥60位样品杯</w:t>
      </w:r>
      <w:r>
        <w:rPr>
          <w:rFonts w:hint="eastAsia" w:ascii="宋体" w:hAnsi="宋体" w:cs="宋体"/>
          <w:sz w:val="24"/>
          <w:szCs w:val="24"/>
        </w:rPr>
      </w:r>
      <w:r/>
    </w:p>
    <w:p>
      <w:pPr>
        <w:pStyle w:val="670"/>
        <w:spacing w:line="360" w:lineRule="auto"/>
        <w:widowControl/>
        <w:rPr>
          <w:rFonts w:hint="eastAsia" w:ascii="宋体" w:hAnsi="宋体" w:cs="宋体"/>
          <w:sz w:val="24"/>
          <w:szCs w:val="24"/>
        </w:rPr>
      </w:pPr>
      <w:r>
        <w:rPr>
          <w:rFonts w:hint="eastAsia" w:ascii="宋体" w:hAnsi="宋体" w:cs="宋体"/>
          <w:sz w:val="24"/>
          <w:szCs w:val="24"/>
        </w:rPr>
        <w:t xml:space="preserve">1.12进样量及进样精度：0.5～70μL，最小增量≤1μL；≥10μL时精度≤2%。</w:t>
      </w:r>
      <w:r>
        <w:rPr>
          <w:rFonts w:hint="eastAsia" w:ascii="宋体" w:hAnsi="宋体" w:cs="宋体"/>
          <w:sz w:val="24"/>
          <w:szCs w:val="24"/>
        </w:rPr>
      </w:r>
      <w:r/>
    </w:p>
    <w:p>
      <w:pPr>
        <w:pStyle w:val="670"/>
        <w:spacing w:line="360" w:lineRule="auto"/>
        <w:widowControl/>
        <w:rPr>
          <w:rFonts w:hint="eastAsia" w:ascii="宋体" w:hAnsi="宋体" w:cs="宋体"/>
          <w:sz w:val="24"/>
          <w:szCs w:val="24"/>
        </w:rPr>
      </w:pPr>
      <w:r>
        <w:rPr>
          <w:rFonts w:hint="eastAsia" w:ascii="宋体" w:hAnsi="宋体" w:cs="宋体"/>
          <w:sz w:val="24"/>
          <w:szCs w:val="24"/>
        </w:rPr>
        <w:t xml:space="preserve">1.13样品浓缩与稀释功能：可自动标准曲线配置，自动进样分析，智能化样品稀释和具有样品浓缩功能。</w:t>
      </w:r>
      <w:r>
        <w:rPr>
          <w:rFonts w:hint="eastAsia" w:ascii="宋体" w:hAnsi="宋体" w:cs="宋体"/>
          <w:sz w:val="24"/>
          <w:szCs w:val="24"/>
        </w:rPr>
      </w:r>
      <w:r/>
    </w:p>
    <w:p>
      <w:pPr>
        <w:pStyle w:val="670"/>
        <w:spacing w:line="360" w:lineRule="auto"/>
        <w:widowControl/>
        <w:rPr>
          <w:rFonts w:hint="eastAsia" w:ascii="宋体" w:hAnsi="宋体" w:cs="宋体"/>
          <w:sz w:val="24"/>
          <w:szCs w:val="24"/>
        </w:rPr>
      </w:pPr>
      <w:r>
        <w:rPr>
          <w:rFonts w:hint="eastAsia" w:ascii="宋体" w:hAnsi="宋体" w:cs="宋体"/>
          <w:sz w:val="24"/>
          <w:szCs w:val="24"/>
        </w:rPr>
        <w:t xml:space="preserve">1.14数据处理和软件：积分方式为峰高或峰面积积分；数据处理时，在改变曲线拟合方式后自动计算数据，并自动给出特征浓度；软件为全中文软件。</w:t>
      </w:r>
      <w:r>
        <w:rPr>
          <w:rFonts w:hint="eastAsia" w:ascii="宋体" w:hAnsi="宋体" w:cs="宋体"/>
          <w:sz w:val="24"/>
          <w:szCs w:val="24"/>
        </w:rPr>
      </w:r>
      <w:r/>
    </w:p>
    <w:p>
      <w:pPr>
        <w:pStyle w:val="670"/>
        <w:spacing w:line="360" w:lineRule="auto"/>
        <w:widowControl/>
        <w:rPr>
          <w:rFonts w:cs="宋体"/>
          <w:b/>
          <w:bCs/>
          <w:szCs w:val="24"/>
        </w:rPr>
      </w:pPr>
      <w:r>
        <w:rPr>
          <w:rFonts w:hint="eastAsia" w:ascii="宋体" w:hAnsi="宋体" w:cs="宋体"/>
          <w:b/>
          <w:bCs/>
          <w:sz w:val="24"/>
          <w:szCs w:val="24"/>
        </w:rPr>
        <w:t xml:space="preserve">2、原厂培训要求</w:t>
      </w:r>
      <w:r>
        <w:rPr>
          <w:rFonts w:cs="宋体"/>
          <w:b/>
          <w:bCs/>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2.1每台仪器提供4个名额，参加原厂组织的实操培训。</w:t>
      </w:r>
      <w:r>
        <w:rPr>
          <w:rFonts w:hint="eastAsia" w:ascii="宋体" w:hAnsi="宋体" w:cs="宋体"/>
          <w:sz w:val="24"/>
          <w:szCs w:val="24"/>
        </w:rPr>
      </w:r>
      <w:r/>
    </w:p>
    <w:p>
      <w:pPr>
        <w:pStyle w:val="682"/>
        <w:ind w:firstLine="210"/>
        <w:spacing w:after="0" w:line="360" w:lineRule="exact"/>
      </w:pPr>
      <w:r/>
      <w:r/>
    </w:p>
    <w:p>
      <w:pPr>
        <w:pStyle w:val="670"/>
        <w:spacing w:line="360" w:lineRule="auto"/>
        <w:rPr>
          <w:rFonts w:hint="eastAsia" w:ascii="宋体" w:hAnsi="宋体" w:cs="宋体"/>
          <w:b/>
          <w:bCs/>
          <w:sz w:val="24"/>
          <w:szCs w:val="24"/>
        </w:rPr>
      </w:pPr>
      <w:r>
        <w:rPr>
          <w:rFonts w:hint="eastAsia" w:ascii="宋体" w:hAnsi="宋体" w:cs="宋体"/>
          <w:b/>
          <w:bCs/>
          <w:sz w:val="24"/>
          <w:szCs w:val="24"/>
        </w:rPr>
        <w:t xml:space="preserve">品目二：气相色谱仪（液体+顶空自动进样器） 1台</w:t>
      </w:r>
      <w:r>
        <w:rPr>
          <w:rFonts w:hint="eastAsia" w:ascii="宋体" w:hAnsi="宋体" w:cs="宋体"/>
          <w:b/>
          <w:bCs/>
          <w:sz w:val="24"/>
          <w:szCs w:val="24"/>
        </w:rPr>
      </w:r>
      <w:r/>
    </w:p>
    <w:p>
      <w:pPr>
        <w:pStyle w:val="670"/>
        <w:spacing w:line="360" w:lineRule="auto"/>
        <w:rPr>
          <w:rFonts w:hint="eastAsia" w:ascii="宋体" w:hAnsi="宋体" w:cs="宋体"/>
          <w:b/>
          <w:bCs/>
          <w:sz w:val="24"/>
          <w:szCs w:val="24"/>
        </w:rPr>
      </w:pPr>
      <w:r>
        <w:rPr>
          <w:rFonts w:hint="eastAsia" w:ascii="宋体" w:hAnsi="宋体" w:cs="宋体"/>
          <w:b/>
          <w:bCs/>
          <w:sz w:val="24"/>
          <w:szCs w:val="24"/>
        </w:rPr>
        <w:t xml:space="preserve">1、技术指标</w:t>
      </w:r>
      <w:r>
        <w:rPr>
          <w:rFonts w:hint="eastAsia" w:ascii="宋体" w:hAnsi="宋体" w:cs="宋体"/>
          <w:b/>
          <w:bCs/>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1.1仪器主机系统功能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1.1.1最多可以同时支持两个进样口，三个检测器，方便后期功能拓展；</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1.1.2标配电子气路控制模块，可以对进样口和检测器等所有模块的电子气路精准控制；</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1.1.3可实现自动（无人工）泄漏检测，确保仪器使用安全稳定；</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1.1.4保留时间重现性＜0.008%；峰面积重现性＜0.5%RSD；</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1.1.5配置触摸屏界面可实时访问仪器状态、配置和流路信息。信号图确认分析按预期运行。</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1.2自动液体进样器</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▲1.2.1进样器位数：可放2mL样品瓶160位及以上；</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1.2.2液体进样量范围：介于0.1～50µL之间；</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1.2.3交叉污染＜1/100000，峰面积重现性≤0.3%RSD。</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1.2.4进样器具有加热，混合和条码识别器功能。可以通过方法编程实现溶剂加入，标样加入，内标加入，稀释，衍生化和冷却等功能。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1.3分流/不分流毛细管进样口（2个）</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1.3.1最高使用温度：≥400℃；</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1.3.2总流量范围：0～1250ml/min（H</w:t>
      </w:r>
      <w:r>
        <w:rPr>
          <w:rFonts w:hint="eastAsia" w:ascii="宋体" w:hAnsi="宋体" w:cs="宋体"/>
          <w:sz w:val="24"/>
          <w:szCs w:val="24"/>
          <w:vertAlign w:val="subscript"/>
        </w:rPr>
        <w:t xml:space="preserve">2</w:t>
      </w:r>
      <w:r>
        <w:rPr>
          <w:rFonts w:hint="eastAsia" w:ascii="宋体" w:hAnsi="宋体" w:cs="宋体"/>
          <w:sz w:val="24"/>
          <w:szCs w:val="24"/>
        </w:rPr>
        <w:t xml:space="preserve">或He），0～500mL/min（N</w:t>
      </w:r>
      <w:r>
        <w:rPr>
          <w:rFonts w:hint="eastAsia" w:ascii="宋体" w:hAnsi="宋体" w:cs="宋体"/>
          <w:sz w:val="24"/>
          <w:szCs w:val="24"/>
          <w:vertAlign w:val="subscript"/>
        </w:rPr>
        <w:t xml:space="preserve">2</w:t>
      </w:r>
      <w:r>
        <w:rPr>
          <w:rFonts w:hint="eastAsia" w:ascii="宋体" w:hAnsi="宋体" w:cs="宋体"/>
          <w:sz w:val="24"/>
          <w:szCs w:val="24"/>
        </w:rPr>
        <w:t xml:space="preserve">）；</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1.3.3电子气路控制，电子参数设定压力、流速、线速度和分流比；</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1.3.4有载气节省模式：可以减少气体消耗而不影响仪器的性能。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1.4柱温箱</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1.4.1温控范围：室温+5℃～450℃；</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1.4.2程序升温阶数：≥18阶；</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1.4.3标准升温速率：≥120℃/min；</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1.4.4柱温随室温变化精度（温度稳定性）：≤0.01℃/1℃；</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1.4.5可独立控温且具有过热保护功能；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1.4.6容量：最多可容纳两根105m×0.530mm内径的毛细管柱或两根10英尺玻璃填充柱（9英寸线圈直径，1/4 英寸外径）或两根20英尺不锈钢填充柱（1/8 英寸外径）。</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1.5氢火焰检测器(FID)</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1.5.1自动点火装置，自动调节点火气流；具有自动灭火检测功能；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1.5.2最高使用温度：≥450℃；</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1.5.3最低检测限：＜1.2pgC/s(十三烷)；</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1.5.4动态范围：＞10</w:t>
      </w:r>
      <w:r>
        <w:rPr>
          <w:rFonts w:hint="eastAsia" w:ascii="宋体" w:hAnsi="宋体" w:cs="宋体"/>
          <w:sz w:val="24"/>
          <w:szCs w:val="24"/>
          <w:vertAlign w:val="superscript"/>
        </w:rPr>
        <w:t xml:space="preserve">7</w:t>
      </w:r>
      <w:r>
        <w:rPr>
          <w:rFonts w:hint="eastAsia" w:ascii="宋体" w:hAnsi="宋体" w:cs="宋体"/>
          <w:sz w:val="24"/>
          <w:szCs w:val="24"/>
        </w:rPr>
        <w:t xml:space="preserve">(±10%)；</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1.5.5数据采集速率：最高可达600Hz，适于半峰宽小到5ms的峰。</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1.6全电子气路控制系统</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1.6.1所有气路系统都需具备电子流量/压力控制功能；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1.6.2压力设定值和控制精度：≤0.001psi；</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1.6.3可通过仪器内置本地用户界面或浏览器界面或数据系统可设置每个进样口的流速/压力设定值或检测器参数。</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1.7顶空进样器</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1.7.1标配全电子流量控制且电子流量控制还具有大气压力补偿的功能：压力设定精度不低于0.001Psi；</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1.7.2独立的顶空进样器；</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1.7.3可对样品瓶独立加压；</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1.7.4可使用20ml或10ml的钳口或罗纹口样品瓶；</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1.7.5最高平衡温度：≥300℃；</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1.7.6最高传输管线温度：≥250℃；</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1.7.7峰面积重现性：≤1%RSD；</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1.7.8可从软件直接反控，测定参数，编辑序列并且打印报告；</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▲1.7.9进样位数：≥100位，具有重叠加热方式，同时加热样品瓶位数≥12位。</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1.8工作站软件：</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1.8.1需配置色谱控制分析软件：与气相色谱仪同品牌，软件必须为原厂正版软件，使用中需要提供原厂安装介质，原厂许可密钥等文件。软件至少可以新建用户100个，并且100位用户同时登录软件，不再额外收费；</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1.8.2软件许可需求：为保证数据安全，软件登陆时需要输入用户名和密码，符合FDA 21 CFR Part11的数据要求。</w:t>
      </w:r>
      <w:r>
        <w:rPr>
          <w:rFonts w:hint="eastAsia" w:ascii="宋体" w:hAnsi="宋体" w:cs="宋体"/>
          <w:sz w:val="24"/>
          <w:szCs w:val="24"/>
        </w:rPr>
      </w:r>
      <w:r/>
    </w:p>
    <w:p>
      <w:pPr>
        <w:pStyle w:val="670"/>
        <w:spacing w:line="360" w:lineRule="auto"/>
        <w:rPr>
          <w:rFonts w:hint="eastAsia" w:ascii="宋体" w:hAnsi="宋体" w:cs="宋体"/>
          <w:b/>
          <w:bCs/>
          <w:sz w:val="24"/>
          <w:szCs w:val="24"/>
        </w:rPr>
      </w:pPr>
      <w:r>
        <w:rPr>
          <w:rFonts w:hint="eastAsia" w:ascii="宋体" w:hAnsi="宋体" w:cs="宋体"/>
          <w:b/>
          <w:bCs/>
          <w:sz w:val="24"/>
          <w:szCs w:val="24"/>
        </w:rPr>
        <w:t xml:space="preserve">2、原厂培训要求</w:t>
      </w:r>
      <w:r>
        <w:rPr>
          <w:rFonts w:hint="eastAsia" w:ascii="宋体" w:hAnsi="宋体" w:cs="宋体"/>
          <w:b/>
          <w:bCs/>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2.1每台仪器提供4个名额，参加原厂组织的实操培训，其中2个为高阶应用实操培训名额。</w:t>
      </w:r>
      <w:r>
        <w:rPr>
          <w:rFonts w:hint="eastAsia" w:ascii="宋体" w:hAnsi="宋体" w:cs="宋体"/>
          <w:sz w:val="24"/>
          <w:szCs w:val="24"/>
        </w:rPr>
      </w:r>
      <w:r/>
    </w:p>
    <w:p>
      <w:pPr>
        <w:pStyle w:val="682"/>
        <w:ind w:firstLine="210"/>
        <w:spacing w:after="0" w:line="360" w:lineRule="exact"/>
      </w:pPr>
      <w:r/>
      <w:r/>
    </w:p>
    <w:p>
      <w:pPr>
        <w:pStyle w:val="670"/>
        <w:spacing w:line="360" w:lineRule="auto"/>
        <w:rPr>
          <w:rFonts w:hint="eastAsia" w:ascii="宋体" w:hAnsi="宋体" w:cs="宋体"/>
          <w:b/>
          <w:bCs/>
          <w:sz w:val="24"/>
          <w:szCs w:val="24"/>
        </w:rPr>
      </w:pPr>
      <w:r>
        <w:rPr>
          <w:rFonts w:hint="eastAsia" w:ascii="宋体" w:hAnsi="宋体" w:cs="宋体"/>
          <w:b/>
          <w:bCs/>
          <w:sz w:val="24"/>
          <w:szCs w:val="24"/>
        </w:rPr>
        <w:t xml:space="preserve">品目三：气相色谱仪（液体进样器） 1台</w:t>
      </w:r>
      <w:r>
        <w:rPr>
          <w:rFonts w:hint="eastAsia" w:ascii="宋体" w:hAnsi="宋体" w:cs="宋体"/>
          <w:b/>
          <w:bCs/>
          <w:sz w:val="24"/>
          <w:szCs w:val="24"/>
        </w:rPr>
      </w:r>
      <w:r/>
    </w:p>
    <w:p>
      <w:pPr>
        <w:pStyle w:val="670"/>
        <w:spacing w:line="360" w:lineRule="auto"/>
        <w:rPr>
          <w:rFonts w:hint="eastAsia" w:ascii="宋体" w:hAnsi="宋体" w:cs="宋体"/>
          <w:b/>
          <w:bCs/>
          <w:sz w:val="24"/>
          <w:szCs w:val="24"/>
        </w:rPr>
      </w:pPr>
      <w:r>
        <w:rPr>
          <w:rFonts w:hint="eastAsia" w:ascii="宋体" w:hAnsi="宋体" w:cs="宋体"/>
          <w:b/>
          <w:bCs/>
          <w:sz w:val="24"/>
          <w:szCs w:val="24"/>
        </w:rPr>
        <w:t xml:space="preserve">1、技术指标</w:t>
      </w:r>
      <w:r>
        <w:rPr>
          <w:rFonts w:hint="eastAsia" w:ascii="宋体" w:hAnsi="宋体" w:cs="宋体"/>
          <w:b/>
          <w:bCs/>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1.1仪器主机系统功能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1.1.1最多可以同时支持两个进样口，三个检测器，方便后期功能拓展；</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1.1.2标配电子气路控制模块，可以对进样口和检测器等所有模块的电子气路精准控制；</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1.1.3可实现自动（无人工）泄漏检测，确保仪器使用安全稳定；</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1.1.4保留时间重现性＜0.008%；峰面积重现性＜0.5%RSD；</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1.1.5配置触摸屏界面可实时访问仪器状态、配置和流路信息。信号图确认分析按预期运行。</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1.2自动液体进样器</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▲1.2.1进样器位数：可放2mL样品瓶160位及以上；</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1.2.2液体进样量范围：介于0.1～50µL之间；</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1.2.3交叉污染＜1/100000，峰面积重现性≤0.3%RSD；</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1.2.4进样器具有加热，混合和条码识别器功能。可以通过方法编程实现溶剂加入，标样加入，内标加入，稀释，衍生化和冷却等功能。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1.3分流/不分流毛细管进样口（2个）</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1.3.1最高使用温度：≥400℃；</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1.3.2总流量范围：0～1250ml/min（H</w:t>
      </w:r>
      <w:r>
        <w:rPr>
          <w:rFonts w:hint="eastAsia" w:ascii="宋体" w:hAnsi="宋体" w:cs="宋体"/>
          <w:sz w:val="24"/>
          <w:szCs w:val="24"/>
          <w:vertAlign w:val="subscript"/>
        </w:rPr>
        <w:t xml:space="preserve">2</w:t>
      </w:r>
      <w:r>
        <w:rPr>
          <w:rFonts w:hint="eastAsia" w:ascii="宋体" w:hAnsi="宋体" w:cs="宋体"/>
          <w:sz w:val="24"/>
          <w:szCs w:val="24"/>
        </w:rPr>
        <w:t xml:space="preserve">或He），0～500mL/min（N</w:t>
      </w:r>
      <w:r>
        <w:rPr>
          <w:rFonts w:hint="eastAsia" w:ascii="宋体" w:hAnsi="宋体" w:cs="宋体"/>
          <w:sz w:val="24"/>
          <w:szCs w:val="24"/>
          <w:vertAlign w:val="subscript"/>
        </w:rPr>
        <w:t xml:space="preserve">2</w:t>
      </w:r>
      <w:r>
        <w:rPr>
          <w:rFonts w:hint="eastAsia" w:ascii="宋体" w:hAnsi="宋体" w:cs="宋体"/>
          <w:sz w:val="24"/>
          <w:szCs w:val="24"/>
        </w:rPr>
        <w:t xml:space="preserve">）；</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1.3.3电子气路控制，电子参数设定压力、流速、线速度和分流比；</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1.3.4有载气节省模式：可以减少气体消耗而不影响仪器的性能。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1.4柱温箱</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1.4.1温控范围：室温+5℃～450℃；</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1.4.2程序升温阶数：≥18阶；</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1.4.3标准升温速率：≥120℃/min；</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1.4.4柱温随室温变化精度（温度稳定性）：≤0.01℃/1℃；</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1.4.5可独立控温且具有过热保护功能；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1.4.6容量：最多可容纳两根105m×0.530mm内径的毛细管柱或两根10英尺玻璃填充柱（9英寸线圈直径，1/4 英寸外径）或两根20英尺不锈钢填充柱（1/8 英寸外径）。</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1.5氢火焰检测器(FID)</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1.5.1自动点火装置，自动调节点火气流；具有自动灭火检测功能；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1.5.2最高使用温度：≥450℃；</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1.5.3最低检测限：＜1.2pgC/s(十三烷)；</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1.5.4动态范围：＞10</w:t>
      </w:r>
      <w:r>
        <w:rPr>
          <w:rFonts w:hint="eastAsia" w:ascii="宋体" w:hAnsi="宋体" w:cs="宋体"/>
          <w:sz w:val="24"/>
          <w:szCs w:val="24"/>
          <w:vertAlign w:val="superscript"/>
        </w:rPr>
        <w:t xml:space="preserve">7</w:t>
      </w:r>
      <w:r>
        <w:rPr>
          <w:rFonts w:hint="eastAsia" w:ascii="宋体" w:hAnsi="宋体" w:cs="宋体"/>
          <w:sz w:val="24"/>
          <w:szCs w:val="24"/>
        </w:rPr>
        <w:t xml:space="preserve">(±10%)；</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1.5.5数据采集速率：最高可达600Hz，适于半峰宽小到5ms的峰。</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1.6全电子气路控制系统</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1.6.1所有气路系统都需具备电子流量/压力控制功能；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1.6.2压力设定值和控制精度：≤0.001psi；</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1.6.3可通过仪器内置本地用户界面或浏览器界面或数据系统可设置每个进样口的流速/压力设定值或检测器参数。</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1.7工作站软件：</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1.7.1需配置色谱控制分析软件：与气相色谱仪同品牌，软件必须为原厂正版软件，使用中需要提供原厂安装介质，原厂许可密钥等文件。软件至少可以新建用户100个，并且100位用户同时登录软件，不再额外收费；</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1.7.2软件许可需求：为保证数据安全，软件登陆时需要输入用户名和密码，符合FDA 21 CFR Part11的数据要求。</w:t>
      </w:r>
      <w:r>
        <w:rPr>
          <w:rFonts w:hint="eastAsia" w:ascii="宋体" w:hAnsi="宋体" w:cs="宋体"/>
          <w:sz w:val="24"/>
          <w:szCs w:val="24"/>
        </w:rPr>
      </w:r>
      <w:r/>
    </w:p>
    <w:p>
      <w:pPr>
        <w:pStyle w:val="670"/>
        <w:spacing w:line="360" w:lineRule="auto"/>
        <w:rPr>
          <w:rFonts w:hint="eastAsia" w:ascii="宋体" w:hAnsi="宋体" w:cs="宋体"/>
          <w:b/>
          <w:bCs/>
          <w:sz w:val="24"/>
          <w:szCs w:val="24"/>
        </w:rPr>
      </w:pPr>
      <w:r>
        <w:rPr>
          <w:rFonts w:hint="eastAsia" w:ascii="宋体" w:hAnsi="宋体" w:cs="宋体"/>
          <w:b/>
          <w:bCs/>
          <w:sz w:val="24"/>
          <w:szCs w:val="24"/>
        </w:rPr>
        <w:t xml:space="preserve">2、原厂培训要求</w:t>
      </w:r>
      <w:r>
        <w:rPr>
          <w:rFonts w:hint="eastAsia" w:ascii="宋体" w:hAnsi="宋体" w:cs="宋体"/>
          <w:b/>
          <w:bCs/>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2.1每台仪器提供4个名额，参加原厂组织的实操培训，其中2个为高阶应用实操培训名额。</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r>
      <w:r/>
    </w:p>
    <w:p>
      <w:pPr>
        <w:pStyle w:val="670"/>
        <w:spacing w:line="360" w:lineRule="auto"/>
        <w:rPr>
          <w:rFonts w:hint="eastAsia" w:ascii="宋体" w:hAnsi="宋体" w:cs="宋体"/>
          <w:b/>
          <w:bCs/>
          <w:sz w:val="24"/>
          <w:szCs w:val="24"/>
        </w:rPr>
      </w:pPr>
      <w:r>
        <w:rPr>
          <w:rFonts w:hint="eastAsia" w:ascii="宋体" w:hAnsi="宋体" w:cs="宋体"/>
          <w:b/>
          <w:bCs/>
          <w:sz w:val="24"/>
          <w:szCs w:val="24"/>
        </w:rPr>
        <w:t xml:space="preserve">品目四：三重四级杆液质联用仪 1台</w:t>
      </w:r>
      <w:r>
        <w:rPr>
          <w:rFonts w:hint="eastAsia" w:ascii="宋体" w:hAnsi="宋体" w:cs="宋体"/>
          <w:b/>
          <w:bCs/>
          <w:sz w:val="24"/>
          <w:szCs w:val="24"/>
        </w:rPr>
      </w:r>
      <w:r/>
    </w:p>
    <w:p>
      <w:pPr>
        <w:pStyle w:val="670"/>
        <w:spacing w:line="360" w:lineRule="auto"/>
        <w:rPr>
          <w:rFonts w:hint="eastAsia" w:ascii="宋体" w:hAnsi="宋体" w:cs="宋体"/>
          <w:b/>
          <w:bCs/>
          <w:sz w:val="24"/>
          <w:szCs w:val="24"/>
        </w:rPr>
      </w:pPr>
      <w:r>
        <w:rPr>
          <w:rFonts w:hint="eastAsia" w:ascii="宋体" w:hAnsi="宋体" w:cs="宋体"/>
          <w:b/>
          <w:bCs/>
          <w:sz w:val="24"/>
          <w:szCs w:val="24"/>
        </w:rPr>
        <w:t xml:space="preserve">1、技术指标</w:t>
      </w:r>
      <w:r>
        <w:rPr>
          <w:rFonts w:hint="eastAsia" w:ascii="宋体" w:hAnsi="宋体" w:cs="宋体"/>
          <w:b/>
          <w:bCs/>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1.1超高压液相色谱系统</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超高效液相色谱仪,作为串联四级杆质谱分离设备使用。为保证联机稳定性，液相和质谱要求为同一个品牌。</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1.1.1泵 </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1.1.1.1 二元高压梯度混合泵</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1.1.1.2 二元高压泵压力范围：最高耐压≥14000 psi；</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1.1.1.3 高流速泵压力：5mL/min流速时，耐压≥900bar；</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▲1.1.1.4 最高流速：≥6mL/min；</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1.1.1.5 流速精密度：＜0.05%RSD；流速准确度：≤±0.1%；</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1.1.1.6 梯度延迟体积：≤35µL，且不随反压变化；</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1.1.1.7 梯度组成比例精密度：≤0.15%；梯度组成比例准确度：≤±0.2% ；梯度组成比例范围：0～100%；</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1.1.1.8 淋洗液数量：≥6个；</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1.1.1.9 泵清洗：柱塞杆及密封圈须具有自动清洗系统，同时具有泵头微漏监测及维护信息提示功能；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1.1.1.10 须具有过压保护功能，能进行漏液监测；</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1.1.1.11 梯度模式：除线性变化模式外，还可呈现不少于8种不同梯度指数变化模式设定。</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1.1.2 自动进样器</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1.1.2.1 加样体积范围：0.01～25μ</w:t>
      </w:r>
      <w:r>
        <w:rPr>
          <w:rFonts w:ascii="宋体" w:hAnsi="宋体" w:cs="宋体"/>
          <w:sz w:val="24"/>
          <w:szCs w:val="24"/>
        </w:rPr>
        <w:t xml:space="preserve">L</w:t>
      </w:r>
      <w:r>
        <w:rPr>
          <w:rFonts w:hint="eastAsia" w:ascii="宋体" w:hAnsi="宋体" w:cs="宋体"/>
          <w:sz w:val="24"/>
          <w:szCs w:val="24"/>
        </w:rPr>
        <w:t xml:space="preserve">或更宽，增量0.01 μ</w:t>
      </w:r>
      <w:r>
        <w:rPr>
          <w:rFonts w:ascii="宋体" w:hAnsi="宋体" w:cs="宋体"/>
          <w:sz w:val="24"/>
          <w:szCs w:val="24"/>
        </w:rPr>
        <w:t xml:space="preserve">L</w:t>
      </w:r>
      <w:r>
        <w:rPr>
          <w:rFonts w:hint="eastAsia" w:ascii="宋体" w:hAnsi="宋体" w:cs="宋体"/>
          <w:sz w:val="24"/>
          <w:szCs w:val="24"/>
        </w:rPr>
        <w:t xml:space="preserve">；加样体积准确度：≤±0.5%；</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1.1.2.2 进样精度：＜0.25%RSD；</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1.1.2.3 交叉污染：≤0.0004%；</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1.1.2.4 自动进样器样品盘最大容量：2m</w:t>
      </w:r>
      <w:r>
        <w:rPr>
          <w:rFonts w:ascii="宋体" w:hAnsi="宋体" w:cs="宋体"/>
          <w:sz w:val="24"/>
          <w:szCs w:val="24"/>
        </w:rPr>
        <w:t xml:space="preserve">L</w:t>
      </w:r>
      <w:r>
        <w:rPr>
          <w:rFonts w:hint="eastAsia" w:ascii="宋体" w:hAnsi="宋体" w:cs="宋体"/>
          <w:sz w:val="24"/>
          <w:szCs w:val="24"/>
        </w:rPr>
        <w:t xml:space="preserve">样品瓶容量不小于200个；</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1.1.2.5 重复进样次数：无限制；</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1.1.2.6 进样循环时间：5µL＜15s；</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1.1.2.7 样品盘温度范围：能覆盖4～40℃范围或更宽；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1.1.2.8 样品盘温控精度范围：-2 ℃/+4 ℃或更窄；</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1.1.2.9 具有泄漏自动感应功能，有样品盘和样品自动识别功能，全程监控与记录仪器状态。</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1.1.3 柱温箱 </w:t>
      </w:r>
      <w:r>
        <w:rPr>
          <w:rFonts w:hint="eastAsia" w:ascii="宋体" w:hAnsi="宋体" w:cs="宋体"/>
          <w:sz w:val="24"/>
          <w:szCs w:val="24"/>
        </w:rPr>
      </w:r>
      <w:r/>
    </w:p>
    <w:p>
      <w:pPr>
        <w:pStyle w:val="670"/>
        <w:spacing w:line="360" w:lineRule="auto"/>
      </w:pPr>
      <w:r>
        <w:rPr>
          <w:rFonts w:hint="eastAsia" w:ascii="宋体" w:hAnsi="宋体" w:cs="宋体"/>
          <w:sz w:val="24"/>
          <w:szCs w:val="24"/>
        </w:rPr>
        <w:t xml:space="preserve">1.1.3.1 内含湿度、气漏、温度在线检测，使用安全；</w:t>
      </w:r>
      <w:r/>
    </w:p>
    <w:p>
      <w:pPr>
        <w:pStyle w:val="670"/>
        <w:spacing w:line="360" w:lineRule="auto"/>
        <w:rPr>
          <w:rFonts w:hint="eastAsia" w:ascii="宋体" w:hAnsi="宋体" w:cs="宋体"/>
          <w:sz w:val="24"/>
          <w:szCs w:val="24"/>
        </w:rPr>
      </w:pPr>
      <w:r>
        <w:rPr>
          <w:rFonts w:hint="eastAsia" w:ascii="宋体" w:hAnsi="宋体" w:cs="宋体"/>
          <w:sz w:val="24"/>
          <w:szCs w:val="24"/>
        </w:rPr>
        <w:t xml:space="preserve">▲1.1.3.2 控温范围：覆盖5～99℃；降温功能：可降温到低于室温16℃或更低温度；</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1.1.3.3 温度精确度：≤±0.5℃；温控稳定性：≤±0.05℃；</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1.1.3.4 柱容量：可安装不少于2根色谱柱，最长能安装30cm色谱柱；</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1.1.3.5 能监测湿度、气体、温度，能在线监测溶剂泄漏情况。</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 离子源及离子传输系统</w:t>
      </w:r>
      <w:r>
        <w:rPr>
          <w:rFonts w:hint="eastAsia" w:ascii="宋体" w:hAnsi="宋体" w:cs="宋体"/>
          <w:sz w:val="24"/>
          <w:szCs w:val="24"/>
        </w:rPr>
      </w:r>
      <w:r/>
    </w:p>
    <w:p>
      <w:pPr>
        <w:pStyle w:val="670"/>
        <w:spacing w:line="360" w:lineRule="auto"/>
      </w:pPr>
      <w:r>
        <w:rPr>
          <w:rFonts w:hint="eastAsia" w:ascii="宋体" w:hAnsi="宋体" w:cs="宋体"/>
          <w:sz w:val="24"/>
          <w:szCs w:val="24"/>
        </w:rPr>
        <w:t xml:space="preserve">1.2.1 具有独立的可加热电喷雾离子源，全内置式气路电路接口设计；</w:t>
      </w:r>
      <w:r/>
    </w:p>
    <w:p>
      <w:pPr>
        <w:pStyle w:val="670"/>
        <w:spacing w:line="360" w:lineRule="auto"/>
      </w:pPr>
      <w:r>
        <w:rPr>
          <w:rFonts w:hint="eastAsia" w:ascii="宋体" w:hAnsi="宋体" w:cs="宋体"/>
          <w:sz w:val="24"/>
          <w:szCs w:val="24"/>
        </w:rPr>
        <w:t xml:space="preserve">1.2.2 离子源与离子光学透镜的接口处采用加热传输管，并具有真空隔断功能，以达到可以不停机，不卸真空情况下更换离子传输系统进行维护；</w:t>
      </w:r>
      <w:r/>
    </w:p>
    <w:p>
      <w:pPr>
        <w:pStyle w:val="670"/>
        <w:spacing w:line="360" w:lineRule="auto"/>
      </w:pPr>
      <w:r>
        <w:rPr>
          <w:rFonts w:hint="eastAsia" w:ascii="宋体" w:hAnsi="宋体" w:cs="宋体"/>
          <w:sz w:val="24"/>
          <w:szCs w:val="24"/>
        </w:rPr>
        <w:t xml:space="preserve">▲1.2.3 为可最大程度优化喷雾，探针位置可上下，前后，左右圆弧形调节；</w:t>
      </w:r>
      <w:r/>
    </w:p>
    <w:p>
      <w:pPr>
        <w:pStyle w:val="670"/>
        <w:spacing w:line="360" w:lineRule="auto"/>
        <w:rPr>
          <w:rFonts w:hint="eastAsia" w:ascii="宋体" w:hAnsi="宋体" w:cs="宋体"/>
          <w:sz w:val="24"/>
          <w:szCs w:val="24"/>
        </w:rPr>
      </w:pPr>
      <w:r>
        <w:rPr>
          <w:rFonts w:hint="eastAsia" w:ascii="宋体" w:hAnsi="宋体" w:cs="宋体"/>
          <w:sz w:val="24"/>
          <w:szCs w:val="24"/>
        </w:rPr>
        <w:t xml:space="preserve">1.2.4 可拆卸的吹扫挡锥，在高灵敏度的情况下确保长期耐用性；</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1.2.5 可加热电喷雾离子源，加热温度最高可达550℃，不分流的情况下采用纯水作为溶剂，流速为1～2000μ</w:t>
      </w:r>
      <w:r>
        <w:rPr>
          <w:rFonts w:ascii="宋体" w:hAnsi="宋体" w:cs="宋体"/>
          <w:sz w:val="24"/>
          <w:szCs w:val="24"/>
        </w:rPr>
        <w:t xml:space="preserve">L</w:t>
      </w:r>
      <w:r>
        <w:rPr>
          <w:rFonts w:hint="eastAsia" w:ascii="宋体" w:hAnsi="宋体" w:cs="宋体"/>
          <w:sz w:val="24"/>
          <w:szCs w:val="24"/>
        </w:rPr>
        <w:t xml:space="preserve">/min；</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1.2.6 具有自动调谐和校正功能，既可通过软件也可通过操作面板自动设置；</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1.2.7 质谱配置软件具备实时监控反馈喷雾稳定性功能；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1.2.8 离子源腔体具有观察窗口，可以直接观察喷雾效果；</w:t>
      </w:r>
      <w:r>
        <w:rPr>
          <w:rFonts w:hint="eastAsia" w:ascii="宋体" w:hAnsi="宋体" w:cs="宋体"/>
          <w:sz w:val="24"/>
          <w:szCs w:val="24"/>
        </w:rPr>
      </w:r>
      <w:r/>
    </w:p>
    <w:p>
      <w:pPr>
        <w:pStyle w:val="670"/>
        <w:spacing w:line="360" w:lineRule="auto"/>
        <w:rPr>
          <w:rFonts w:hint="eastAsia" w:ascii="宋体" w:hAnsi="宋体" w:cs="宋体"/>
          <w:strike/>
          <w:sz w:val="24"/>
          <w:szCs w:val="24"/>
        </w:rPr>
      </w:pPr>
      <w:r>
        <w:rPr>
          <w:rFonts w:hint="eastAsia" w:ascii="宋体" w:hAnsi="宋体" w:cs="宋体"/>
          <w:sz w:val="24"/>
          <w:szCs w:val="24"/>
        </w:rPr>
        <w:t xml:space="preserve">1.2.9 离子传输系统配有可加热的离子传输管，保护分子涡轮泵，减少真空负担；</w:t>
      </w:r>
      <w:r>
        <w:rPr>
          <w:rFonts w:hint="eastAsia" w:ascii="宋体" w:hAnsi="宋体" w:cs="宋体"/>
          <w:strike/>
          <w:sz w:val="24"/>
          <w:szCs w:val="24"/>
        </w:rPr>
      </w:r>
      <w:r/>
    </w:p>
    <w:p>
      <w:pPr>
        <w:pStyle w:val="670"/>
        <w:spacing w:line="360" w:lineRule="auto"/>
      </w:pPr>
      <w:r>
        <w:rPr>
          <w:rFonts w:hint="eastAsia" w:ascii="宋体" w:hAnsi="宋体" w:cs="宋体"/>
          <w:sz w:val="24"/>
          <w:szCs w:val="24"/>
        </w:rPr>
        <w:t xml:space="preserve">1.2.10 离子传输管可独立加热，最高温度可达350℃，进一步提高去溶剂效果，保证了离子的高效传输和背景噪音的大大去除，确保离子传输系统的抗污染能力；</w:t>
      </w:r>
      <w:r/>
    </w:p>
    <w:p>
      <w:pPr>
        <w:pStyle w:val="670"/>
        <w:spacing w:line="360" w:lineRule="auto"/>
        <w:rPr>
          <w:rFonts w:hint="eastAsia" w:ascii="宋体" w:hAnsi="宋体" w:cs="宋体"/>
          <w:sz w:val="24"/>
          <w:szCs w:val="24"/>
        </w:rPr>
      </w:pPr>
      <w:r>
        <w:rPr>
          <w:rFonts w:hint="eastAsia" w:ascii="宋体" w:hAnsi="宋体" w:cs="宋体"/>
          <w:sz w:val="24"/>
          <w:szCs w:val="24"/>
        </w:rPr>
        <w:t xml:space="preserve">1.2.11 电动离子漏斗：有效捕获离子并聚焦，独立一体化设计，采用不锈钢材质，拆卸清洗方便。</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1.3 质谱部分基本性能</w:t>
      </w:r>
      <w:r>
        <w:rPr>
          <w:rFonts w:hint="eastAsia" w:ascii="宋体" w:hAnsi="宋体" w:cs="宋体"/>
          <w:sz w:val="24"/>
          <w:szCs w:val="24"/>
        </w:rPr>
      </w:r>
      <w:r/>
    </w:p>
    <w:p>
      <w:pPr>
        <w:pStyle w:val="670"/>
        <w:spacing w:line="360" w:lineRule="auto"/>
      </w:pPr>
      <w:r>
        <w:rPr>
          <w:rFonts w:hint="eastAsia" w:ascii="宋体" w:hAnsi="宋体" w:cs="宋体"/>
          <w:sz w:val="24"/>
          <w:szCs w:val="24"/>
        </w:rPr>
        <w:t xml:space="preserve">1.3.1 Q1和Q3均采用全金属四极杆，污染后可打磨，四极杆形状为共轭双曲面，提供最优的电场；</w:t>
      </w:r>
      <w:r/>
    </w:p>
    <w:p>
      <w:pPr>
        <w:pStyle w:val="670"/>
        <w:spacing w:line="360" w:lineRule="auto"/>
        <w:rPr>
          <w:rFonts w:hint="eastAsia" w:ascii="宋体" w:hAnsi="宋体" w:cs="宋体"/>
          <w:sz w:val="24"/>
          <w:szCs w:val="24"/>
        </w:rPr>
      </w:pPr>
      <w:r>
        <w:rPr>
          <w:rFonts w:hint="eastAsia" w:ascii="宋体" w:hAnsi="宋体" w:cs="宋体"/>
          <w:sz w:val="24"/>
          <w:szCs w:val="24"/>
        </w:rPr>
        <w:t xml:space="preserve">▲1.3.2 四极杆分辨率：分辨率可达到0.4 Da FHWM，实现高选择性；</w:t>
      </w:r>
      <w:r>
        <w:rPr>
          <w:rFonts w:hint="eastAsia" w:ascii="宋体" w:hAnsi="宋体" w:cs="宋体"/>
          <w:sz w:val="24"/>
          <w:szCs w:val="24"/>
        </w:rPr>
      </w:r>
      <w:r/>
    </w:p>
    <w:p>
      <w:pPr>
        <w:pStyle w:val="670"/>
        <w:spacing w:line="360" w:lineRule="auto"/>
      </w:pPr>
      <w:r>
        <w:rPr>
          <w:rFonts w:hint="eastAsia" w:ascii="宋体" w:hAnsi="宋体" w:cs="宋体"/>
          <w:sz w:val="24"/>
          <w:szCs w:val="24"/>
        </w:rPr>
        <w:t xml:space="preserve">1.3.3 Q2设计：90°或180°弯曲碰撞池设计；</w:t>
      </w:r>
      <w:r/>
    </w:p>
    <w:p>
      <w:pPr>
        <w:pStyle w:val="670"/>
        <w:spacing w:line="360" w:lineRule="auto"/>
        <w:rPr>
          <w:rFonts w:hint="eastAsia" w:ascii="宋体" w:hAnsi="宋体" w:cs="宋体"/>
          <w:sz w:val="24"/>
          <w:szCs w:val="24"/>
        </w:rPr>
      </w:pPr>
      <w:r>
        <w:rPr>
          <w:rFonts w:hint="eastAsia" w:ascii="宋体" w:hAnsi="宋体" w:cs="宋体"/>
          <w:sz w:val="24"/>
          <w:szCs w:val="24"/>
        </w:rPr>
        <w:t xml:space="preserve">1.3.4 质量数范围：2～2010amu，Q1和Q3均可以达到；</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1.3.5 质量轴稳定性：≤0.1amu/24小时 (全质量数范围)；</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1.3.6 质量准确度：全质量轴范围内≤0.1 amu；</w:t>
      </w:r>
      <w:r>
        <w:rPr>
          <w:rFonts w:hint="eastAsia" w:ascii="宋体" w:hAnsi="宋体" w:cs="宋体"/>
          <w:sz w:val="24"/>
          <w:szCs w:val="24"/>
        </w:rPr>
      </w:r>
      <w:r/>
    </w:p>
    <w:p>
      <w:pPr>
        <w:pStyle w:val="670"/>
        <w:spacing w:line="360" w:lineRule="auto"/>
      </w:pPr>
      <w:r>
        <w:rPr>
          <w:rFonts w:hint="eastAsia" w:ascii="宋体" w:hAnsi="宋体" w:cs="宋体"/>
          <w:sz w:val="24"/>
          <w:szCs w:val="24"/>
        </w:rPr>
        <w:t xml:space="preserve">1.3.7 四极杆扫描速度：≥15000amu/s；</w:t>
      </w:r>
      <w:r/>
    </w:p>
    <w:p>
      <w:pPr>
        <w:pStyle w:val="670"/>
        <w:spacing w:line="360" w:lineRule="auto"/>
        <w:rPr>
          <w:rFonts w:hint="eastAsia" w:ascii="宋体" w:hAnsi="宋体" w:cs="宋体"/>
          <w:sz w:val="24"/>
          <w:szCs w:val="24"/>
        </w:rPr>
      </w:pPr>
      <w:r>
        <w:rPr>
          <w:rFonts w:hint="eastAsia" w:ascii="宋体" w:hAnsi="宋体" w:cs="宋体"/>
          <w:sz w:val="24"/>
          <w:szCs w:val="24"/>
        </w:rPr>
        <w:t xml:space="preserve">1.3.8 SRM扫描速度：最大可达550 SRMs/秒，并确保无交叉污染；</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1.3.</w:t>
      </w:r>
      <w:r>
        <w:rPr>
          <w:rFonts w:ascii="宋体" w:hAnsi="宋体" w:cs="宋体"/>
          <w:sz w:val="24"/>
          <w:szCs w:val="24"/>
        </w:rPr>
        <w:t xml:space="preserve">9</w:t>
      </w:r>
      <w:r>
        <w:rPr>
          <w:rFonts w:hint="eastAsia" w:ascii="宋体" w:hAnsi="宋体" w:cs="宋体"/>
          <w:sz w:val="24"/>
          <w:szCs w:val="24"/>
        </w:rPr>
        <w:t xml:space="preserve"> 正负离子切换速度：≤5ms；</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1.3.1</w:t>
      </w:r>
      <w:r>
        <w:rPr>
          <w:rFonts w:ascii="宋体" w:hAnsi="宋体" w:cs="宋体"/>
          <w:sz w:val="24"/>
          <w:szCs w:val="24"/>
        </w:rPr>
        <w:t xml:space="preserve">0</w:t>
      </w:r>
      <w:r>
        <w:rPr>
          <w:rFonts w:hint="eastAsia" w:ascii="宋体" w:hAnsi="宋体" w:cs="宋体"/>
          <w:sz w:val="24"/>
          <w:szCs w:val="24"/>
        </w:rPr>
        <w:t xml:space="preserve"> 扫描功能：全扫描(Full Scan，Q1或Q3)、选择离子扫描(SIM，Q1或Q3)、选择反应监测(SRM)、高选择性反应监测、时间选择反应监测（T-SRM）子离子扫描(Product Ion Scan)、母离子扫描(Precursor Ion Scan)、中性丢失扫描(Neutral Loss Scan)。</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 检测器</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1.4.1 离散打拿极检测器，提高灵敏度和动态线性范围（10</w:t>
      </w:r>
      <w:r>
        <w:rPr>
          <w:rFonts w:hint="eastAsia" w:ascii="宋体" w:hAnsi="宋体" w:cs="宋体"/>
          <w:sz w:val="24"/>
          <w:szCs w:val="24"/>
          <w:vertAlign w:val="superscript"/>
        </w:rPr>
        <w:t xml:space="preserve">6</w:t>
      </w:r>
      <w:r>
        <w:rPr>
          <w:rFonts w:hint="eastAsia" w:ascii="宋体" w:hAnsi="宋体" w:cs="宋体"/>
          <w:sz w:val="24"/>
          <w:szCs w:val="24"/>
        </w:rPr>
        <w:t xml:space="preserve">）。</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 真空系统</w:t>
      </w:r>
      <w:r>
        <w:rPr>
          <w:rFonts w:hint="eastAsia" w:ascii="宋体" w:hAnsi="宋体" w:cs="宋体"/>
          <w:sz w:val="24"/>
          <w:szCs w:val="24"/>
        </w:rPr>
      </w:r>
      <w:r/>
    </w:p>
    <w:p>
      <w:pPr>
        <w:pStyle w:val="670"/>
        <w:spacing w:line="360" w:lineRule="auto"/>
      </w:pPr>
      <w:r>
        <w:rPr>
          <w:rFonts w:hint="eastAsia" w:ascii="宋体" w:hAnsi="宋体" w:cs="宋体"/>
          <w:sz w:val="24"/>
          <w:szCs w:val="24"/>
        </w:rPr>
        <w:t xml:space="preserve">1.5.1 由分子涡轮泵和机械泵组成的真空系统；</w:t>
      </w:r>
      <w:r/>
    </w:p>
    <w:p>
      <w:pPr>
        <w:pStyle w:val="670"/>
        <w:spacing w:line="360" w:lineRule="auto"/>
        <w:rPr>
          <w:rFonts w:hint="eastAsia" w:ascii="宋体" w:hAnsi="宋体" w:cs="宋体"/>
          <w:sz w:val="24"/>
          <w:szCs w:val="24"/>
        </w:rPr>
      </w:pPr>
      <w:r>
        <w:rPr>
          <w:rFonts w:hint="eastAsia" w:ascii="宋体" w:hAnsi="宋体" w:cs="宋体"/>
          <w:sz w:val="24"/>
          <w:szCs w:val="24"/>
        </w:rPr>
        <w:t xml:space="preserve">1.5.2 真空可达到5×10</w:t>
      </w:r>
      <w:r>
        <w:rPr>
          <w:rFonts w:hint="eastAsia" w:ascii="宋体" w:hAnsi="宋体" w:cs="宋体"/>
          <w:sz w:val="24"/>
          <w:szCs w:val="24"/>
          <w:vertAlign w:val="superscript"/>
        </w:rPr>
        <w:t xml:space="preserve">-6</w:t>
      </w:r>
      <w:r>
        <w:rPr>
          <w:rFonts w:hint="eastAsia" w:ascii="宋体" w:hAnsi="宋体" w:cs="宋体"/>
          <w:sz w:val="24"/>
          <w:szCs w:val="24"/>
        </w:rPr>
        <w:t xml:space="preserve"> Torr。</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1.6 灵敏度</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1.6.1  高选择性MS/MS灵敏度</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ESI+：1pg利血平柱上进样，m/z 609＞195，S/N≥1500,000:1，连续六针RSD≤5%；</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ESI-：1pg氯霉素柱上进样，m/z 321＞152, S/N≥1500,000:1，连续六针RSD≤5%；</w:t>
      </w:r>
      <w:r>
        <w:rPr>
          <w:rFonts w:hint="eastAsia" w:ascii="宋体" w:hAnsi="宋体" w:cs="宋体"/>
          <w:sz w:val="24"/>
          <w:szCs w:val="24"/>
        </w:rPr>
      </w:r>
      <w:r/>
    </w:p>
    <w:p>
      <w:pPr>
        <w:pStyle w:val="670"/>
        <w:spacing w:line="360" w:lineRule="auto"/>
        <w:rPr>
          <w:rFonts w:hint="eastAsia" w:ascii="宋体" w:hAnsi="宋体" w:cs="宋体"/>
          <w:b/>
          <w:bCs/>
          <w:sz w:val="24"/>
          <w:szCs w:val="24"/>
        </w:rPr>
      </w:pPr>
      <w:r>
        <w:rPr>
          <w:rFonts w:hint="eastAsia" w:ascii="宋体" w:hAnsi="宋体" w:cs="宋体"/>
          <w:sz w:val="24"/>
          <w:szCs w:val="24"/>
        </w:rPr>
        <w:t xml:space="preserve">APCI：1pg利血平柱上进样，m/z 609＞195，S/N≥100,000:1，连续六针RSD≤5%。</w:t>
      </w:r>
      <w:r>
        <w:rPr>
          <w:rFonts w:hint="eastAsia" w:ascii="宋体" w:hAnsi="宋体" w:cs="宋体"/>
          <w:b/>
          <w:bCs/>
          <w:sz w:val="24"/>
          <w:szCs w:val="24"/>
        </w:rPr>
      </w:r>
      <w:r/>
    </w:p>
    <w:p>
      <w:pPr>
        <w:pStyle w:val="670"/>
        <w:spacing w:line="360" w:lineRule="auto"/>
        <w:rPr>
          <w:rFonts w:hint="eastAsia" w:ascii="宋体" w:hAnsi="宋体" w:cs="宋体"/>
          <w:b/>
          <w:bCs/>
          <w:sz w:val="24"/>
          <w:szCs w:val="24"/>
        </w:rPr>
      </w:pPr>
      <w:r>
        <w:rPr>
          <w:rFonts w:hint="eastAsia" w:ascii="宋体" w:hAnsi="宋体" w:cs="宋体"/>
          <w:b/>
          <w:bCs/>
          <w:sz w:val="24"/>
          <w:szCs w:val="24"/>
        </w:rPr>
        <w:t xml:space="preserve">2、原厂培训要求</w:t>
      </w:r>
      <w:r>
        <w:rPr>
          <w:rFonts w:hint="eastAsia" w:ascii="宋体" w:hAnsi="宋体" w:cs="宋体"/>
          <w:b/>
          <w:bCs/>
          <w:sz w:val="24"/>
          <w:szCs w:val="24"/>
        </w:rPr>
      </w:r>
      <w:r/>
    </w:p>
    <w:p>
      <w:pPr>
        <w:pStyle w:val="682"/>
        <w:ind w:firstLine="240"/>
      </w:pPr>
      <w:r>
        <w:rPr>
          <w:rFonts w:hint="eastAsia" w:ascii="宋体" w:hAnsi="宋体" w:cs="宋体"/>
          <w:sz w:val="24"/>
          <w:szCs w:val="24"/>
        </w:rPr>
        <w:t xml:space="preserve">2.1每台仪器提供2个名额，参加原厂组织的实操培训。</w:t>
      </w:r>
      <w:r/>
    </w:p>
    <w:p>
      <w:pPr>
        <w:pStyle w:val="670"/>
        <w:spacing w:line="360" w:lineRule="auto"/>
        <w:rPr>
          <w:rFonts w:hint="eastAsia" w:ascii="宋体" w:hAnsi="宋体" w:cs="宋体"/>
          <w:sz w:val="24"/>
          <w:szCs w:val="24"/>
        </w:rPr>
      </w:pPr>
      <w:r>
        <w:rPr>
          <w:rFonts w:hint="eastAsia" w:ascii="宋体" w:hAnsi="宋体" w:cs="宋体"/>
          <w:sz w:val="24"/>
          <w:szCs w:val="24"/>
        </w:rPr>
      </w:r>
      <w:r/>
    </w:p>
    <w:p>
      <w:pPr>
        <w:pStyle w:val="670"/>
        <w:spacing w:line="360" w:lineRule="auto"/>
        <w:rPr>
          <w:rFonts w:hint="eastAsia" w:ascii="宋体" w:hAnsi="宋体" w:cs="宋体"/>
          <w:b/>
          <w:bCs/>
          <w:sz w:val="24"/>
          <w:szCs w:val="24"/>
        </w:rPr>
      </w:pPr>
      <w:r>
        <w:rPr>
          <w:rFonts w:hint="eastAsia" w:ascii="宋体" w:hAnsi="宋体" w:cs="宋体"/>
          <w:b/>
          <w:bCs/>
          <w:sz w:val="24"/>
          <w:szCs w:val="24"/>
        </w:rPr>
        <w:t xml:space="preserve">品目五：</w:t>
      </w:r>
      <w:r>
        <w:rPr>
          <w:rFonts w:hint="eastAsia" w:ascii="宋体" w:hAnsi="宋体"/>
          <w:b/>
          <w:bCs/>
          <w:sz w:val="24"/>
          <w:szCs w:val="20"/>
        </w:rPr>
        <w:t xml:space="preserve">高分辨气质联用仪 </w:t>
      </w:r>
      <w:r>
        <w:rPr>
          <w:rFonts w:hint="eastAsia" w:ascii="宋体" w:hAnsi="宋体" w:cs="宋体"/>
          <w:b/>
          <w:bCs/>
          <w:sz w:val="24"/>
          <w:szCs w:val="24"/>
        </w:rPr>
        <w:t xml:space="preserve">1台</w:t>
      </w:r>
      <w:r>
        <w:rPr>
          <w:rFonts w:hint="eastAsia" w:ascii="宋体" w:hAnsi="宋体" w:cs="宋体"/>
          <w:b/>
          <w:bCs/>
          <w:sz w:val="24"/>
          <w:szCs w:val="24"/>
        </w:rPr>
      </w:r>
      <w:r/>
    </w:p>
    <w:p>
      <w:pPr>
        <w:pStyle w:val="670"/>
        <w:spacing w:line="360" w:lineRule="auto"/>
        <w:rPr>
          <w:rFonts w:hint="eastAsia" w:ascii="宋体" w:hAnsi="宋体" w:cs="宋体"/>
          <w:b/>
          <w:bCs/>
          <w:sz w:val="24"/>
          <w:szCs w:val="24"/>
        </w:rPr>
      </w:pPr>
      <w:r>
        <w:rPr>
          <w:rFonts w:hint="eastAsia" w:ascii="宋体" w:hAnsi="宋体" w:cs="宋体"/>
          <w:b/>
          <w:bCs/>
          <w:sz w:val="24"/>
          <w:szCs w:val="24"/>
        </w:rPr>
        <w:t xml:space="preserve">1、技术指标</w:t>
      </w:r>
      <w:r>
        <w:rPr>
          <w:rFonts w:hint="eastAsia" w:ascii="宋体" w:hAnsi="宋体" w:cs="宋体"/>
          <w:b/>
          <w:bCs/>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1.1总体性能要求：气相色谱仪和Q-TOF质谱仪必须由同一供应商制造、销售和安装，以提供GC和Q-TOF之间的无缝连接、诊断和维修。GC操作参数必须由Q-TOF软件提供和控制。采集软件必须在GC和Q-TOF之间实现无缝通信。</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 气相色谱仪</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1.2.1柱箱</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1.2.1.1保留时间重复性≤0.0008%；峰面积重复性≤0.5%RSD；</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1.2.1.2可通过多个计数器实时跟踪各种进样口，检测器，自动进样器参数和消耗品的使用情况；</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1.2.1.3柱温箱温度：室温上5℃～450 ℃，可做到20梯度以上程序升温；</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1.2.1.4升温速率：最快升温≥110℃/min；降温速率：从450℃降至50℃≤4min；温度控制能精确至0.01℃；</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1.2.1.5具有液晶触摸屏面板：实时时间程序和系统诊断，在线帮助和记事本记录程序事件；</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1.2.1.6具有柱前、柱中和柱后反吹功能，并可实现更换色谱柱真空锁定功能；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1.2.2 分流/不分流毛细管柱进样口（2个）</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1.2.2.1 压力、流量和分流比可通过流量控制系统进行数字化设定，压力设置范围0～100psi或更宽；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1.2.2.2 压力设定精度：0.001psi；温度范围: 50℃～400℃或更宽，进样口温度设置精度≥1℃；</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1.2.3反吹和保留时间锁定功能；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1.2.3.1具有反吹功能；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1.2.3.2具有保留时间锁定或自动校正功能。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1.3液体自动进样器</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1.3.1 液体进样量范围：满足0.1～50μL之间；</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1.3.2 样品瓶位数：≥150位；</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1.3.3 进样量线性：≥99%。</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 顶空自动进样器</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1.4.1 全电子流量控制且具有大气压力补偿的功能：压力设定精度≤0.001Psi；</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1.4.2 具有独立的顶空进样器，可对样品瓶独立加压；</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1.4.3 可使用20mL或10mL的钳口或罗纹口样品瓶，10mL的样品瓶不需要转换座；</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1.4.4 平衡温度：可达300℃，传输管线温度：可达250℃；</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1.4.5 峰面积重现性： RSD≤1%；</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1.4.6 具有多次顶空萃取功能，可多次连续萃取；</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1.4.7 可实现软件直接控制；</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1.4.8 顶空进样后无需变更即能实现液体进样；</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1.4.9 进样位数：≥48位，同时加热位数：≥2位。</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1.5质谱部分</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1.5.1 质量分析器:整体式四极杆及低膨胀系数飞行管飞行时间串联质量分析器；</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1.5.2 具有GC TOF和GC MSMS功能，碰撞池设计有助于消除“记忆效应”和“交叉污染”；</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▲1.5.3 质谱采集范围：20～3000 m/z，且与采集速率无关；</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1.5.4 质量精度：小于2ppm （在m/z 271.9867，1pg ofn连续8针进样分析）；</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1.5.5 仪器检测限指标(IDL):小于60fg OFN；</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1.5.6分辨率：35000FWHM@271.9867 m/z；</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1.5.7 采集速率：1～50谱图/秒，且与分辨率无关；</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1.5.8 线性范围：5个数量级。</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▲1.5.9 离子源：多功能高效电子轰击源(EI源)，非涂层，采用完全惰性的材料制成。无需更换离子源即可实现标准电离和等效于PCI的低能量EI电离两种模式的切换；如无法提供此部件，需另外配置化学源（CI源）一套及甲烷气（反应气）4L钢瓶装5瓶；</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1.5.10 离子化能量：5～200eV连续可调；</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1.5.11 离子源温度：独立控温，最高温度可到350℃；</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1.5.12 灯丝：与离子源、排斥极同轴，以提高电离效率；</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▲1.5.13 快速放空功能：质谱具备快速放空功能，以便快速更换离子源与色谱柱。如无法提供此附件，则需另外配置真空锁定功能附件及标配以外的第二套完整EI离子源，保证在不泄真空不停机的条件下更换整个干净离子源，以实现离子源维护的方便性；</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1.5.14 检测器：模拟数字转换器检测器，可以记录多个离子事件，在更宽的质量范围和浓度动态范围内具有更高的质量准确度；</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1.5.15 真空系统：四级分子涡轮泵高真空系统；</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1.5.16 气质接口温度:独立控温，最高温度可到350℃；</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1.5.17 具备早期维护预警功能（EMF）；</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1.5.18 辅助电子气路模块，用以配合反吹装置的使用。</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1.6数据处理系统</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1.6.1 气相色谱、质谱、质谱工作站之间的数据传输全部由内置的网卡实现；</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1.6.2 软件：软件应该同时包含中和英文两种软件，用户可根据自己需要安装不同语言版本的软件；</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1.6.2.1 手动/自动调谐，数据采集，数据检索，分析结果报告，定量分析及谱库检索功能；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1.6.2.2 数据分析软件应包括常规数据和符合EPA要求的专用环境数据处理等多种分析模式。两种模式通过软件配置互相转换,均能独立工作；</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1.6.2.3 谱库:NIST谱库和化学结构式库；Fiehn代谢组学保留时间锁定谱库和化学结构式库； </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1.6.2.4 高分辨农药和环境污染物库：超过850种农药和环境污染物的高分辨库；</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▲1.6.2.5 提供化学计量学软件平台，可用于任何基于质谱的差异分析，以确定两个或更多样品组和变量之间的关系。软件可用于 GC/MS、LC/MS、CE/MS 和 ICP-MS 数据分析。可与仪器工作站软件进行数据传输，用于代谢组学和蛋白质组学研究集成的通路分析。软件需具备自动样品分类预测功能。</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1.7氮气发生器</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1.7.1 氮气发生器流量高达70L/min或以上，提供纯度高达99.999%的实验室级氮气；</w:t>
      </w:r>
      <w:r>
        <w:rPr>
          <w:rFonts w:hint="eastAsia" w:ascii="宋体" w:hAnsi="宋体" w:cs="宋体"/>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1.7.2 在线监测和系统诊断功能。</w:t>
      </w:r>
      <w:r>
        <w:rPr>
          <w:rFonts w:hint="eastAsia" w:ascii="宋体" w:hAnsi="宋体" w:cs="宋体"/>
          <w:sz w:val="24"/>
          <w:szCs w:val="24"/>
        </w:rPr>
      </w:r>
      <w:r/>
    </w:p>
    <w:p>
      <w:pPr>
        <w:pStyle w:val="670"/>
        <w:spacing w:line="360" w:lineRule="auto"/>
        <w:rPr>
          <w:rFonts w:hint="eastAsia" w:ascii="宋体" w:hAnsi="宋体" w:cs="宋体"/>
          <w:b/>
          <w:bCs/>
          <w:sz w:val="24"/>
          <w:szCs w:val="24"/>
        </w:rPr>
      </w:pPr>
      <w:r>
        <w:rPr>
          <w:rFonts w:hint="eastAsia" w:ascii="宋体" w:hAnsi="宋体" w:cs="宋体"/>
          <w:b/>
          <w:bCs/>
          <w:sz w:val="24"/>
          <w:szCs w:val="24"/>
        </w:rPr>
        <w:t xml:space="preserve">2、原厂培训要求</w:t>
      </w:r>
      <w:r>
        <w:rPr>
          <w:rFonts w:hint="eastAsia" w:ascii="宋体" w:hAnsi="宋体" w:cs="宋体"/>
          <w:b/>
          <w:bCs/>
          <w:sz w:val="24"/>
          <w:szCs w:val="24"/>
        </w:rPr>
      </w:r>
      <w:r/>
    </w:p>
    <w:p>
      <w:pPr>
        <w:pStyle w:val="670"/>
        <w:spacing w:line="360" w:lineRule="auto"/>
        <w:rPr>
          <w:rFonts w:hint="eastAsia" w:ascii="宋体" w:hAnsi="宋体" w:cs="宋体"/>
          <w:sz w:val="24"/>
          <w:szCs w:val="24"/>
        </w:rPr>
      </w:pPr>
      <w:r>
        <w:rPr>
          <w:rFonts w:hint="eastAsia" w:ascii="宋体" w:hAnsi="宋体" w:cs="宋体"/>
          <w:sz w:val="24"/>
          <w:szCs w:val="24"/>
        </w:rPr>
        <w:t xml:space="preserve">2.1每台仪器提供8个名额，参加原厂组织的实操培训。</w:t>
      </w:r>
      <w:r>
        <w:rPr>
          <w:rFonts w:hint="eastAsia" w:ascii="宋体" w:hAnsi="宋体" w:cs="宋体"/>
          <w:sz w:val="24"/>
          <w:szCs w:val="24"/>
        </w:rPr>
      </w:r>
      <w:r/>
    </w:p>
    <w:p>
      <w:pPr>
        <w:pStyle w:val="682"/>
        <w:rPr>
          <w:rFonts w:hint="eastAsia"/>
        </w:rPr>
      </w:pPr>
      <w:r>
        <w:rPr>
          <w:rFonts w:hint="eastAsia"/>
        </w:rPr>
      </w:r>
      <w:r/>
    </w:p>
    <w:p>
      <w:pPr>
        <w:pStyle w:val="670"/>
        <w:spacing w:line="480" w:lineRule="exact"/>
        <w:rPr>
          <w:rFonts w:ascii="仿宋" w:hAnsi="仿宋" w:eastAsia="仿宋"/>
          <w:b/>
          <w:bCs/>
          <w:color w:val="000000"/>
          <w:sz w:val="28"/>
          <w:szCs w:val="28"/>
        </w:rPr>
        <w:outlineLvl w:val="0"/>
      </w:pPr>
      <w:r/>
      <w:bookmarkStart w:id="263" w:name="_Toc25207"/>
      <w:r/>
      <w:bookmarkStart w:id="264" w:name="_Toc8509"/>
      <w:r/>
      <w:bookmarkStart w:id="265" w:name="_Toc11201"/>
      <w:r/>
      <w:bookmarkStart w:id="266" w:name="_Toc13011"/>
      <w:r/>
      <w:bookmarkStart w:id="267" w:name="_Toc12273"/>
      <w:r>
        <w:rPr>
          <w:rFonts w:hint="eastAsia" w:ascii="仿宋" w:hAnsi="仿宋" w:eastAsia="仿宋"/>
          <w:b/>
          <w:bCs/>
          <w:color w:val="000000"/>
          <w:sz w:val="28"/>
          <w:szCs w:val="28"/>
        </w:rPr>
        <w:t xml:space="preserve">三</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bookmarkEnd w:id="263"/>
      <w:r/>
      <w:bookmarkEnd w:id="264"/>
      <w:r/>
      <w:bookmarkEnd w:id="265"/>
      <w:r/>
      <w:bookmarkEnd w:id="266"/>
      <w:r/>
      <w:bookmarkEnd w:id="267"/>
      <w:r>
        <w:rPr>
          <w:rFonts w:ascii="仿宋" w:hAnsi="仿宋" w:eastAsia="仿宋"/>
          <w:b/>
          <w:bCs/>
          <w:color w:val="000000"/>
          <w:sz w:val="28"/>
          <w:szCs w:val="28"/>
        </w:rPr>
      </w:r>
      <w:r/>
    </w:p>
    <w:p>
      <w:pPr>
        <w:pStyle w:val="670"/>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bCs/>
          <w:color w:val="000000"/>
          <w:sz w:val="28"/>
          <w:szCs w:val="28"/>
        </w:rPr>
      </w:r>
      <w:r/>
    </w:p>
    <w:p>
      <w:pPr>
        <w:pStyle w:val="67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1、采购标的需实现的功能或者目标，以及为落实政府采购政策需满足的要求：</w:t>
      </w:r>
      <w:r>
        <w:rPr>
          <w:rFonts w:hint="eastAsia" w:ascii="宋体" w:hAnsi="宋体" w:eastAsia="宋体" w:cs="宋体"/>
          <w:b/>
          <w:bCs/>
          <w:sz w:val="24"/>
          <w:szCs w:val="24"/>
        </w:rPr>
      </w:r>
      <w:r/>
    </w:p>
    <w:p>
      <w:pPr>
        <w:pStyle w:val="6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投标产品能够充分满足采购人开展食品、化妆品监督检验工作的应用需求。</w:t>
      </w:r>
      <w:r>
        <w:rPr>
          <w:rFonts w:hint="eastAsia" w:ascii="宋体" w:hAnsi="宋体" w:eastAsia="宋体" w:cs="宋体"/>
          <w:sz w:val="24"/>
          <w:szCs w:val="24"/>
        </w:rPr>
      </w:r>
      <w:r/>
    </w:p>
    <w:p>
      <w:pPr>
        <w:pStyle w:val="67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2、采购标的需执行的国家相关标准、行业标准、地方标准或者其他标准、规范：</w:t>
      </w:r>
      <w:r>
        <w:rPr>
          <w:rFonts w:hint="eastAsia" w:ascii="宋体" w:hAnsi="宋体" w:eastAsia="宋体" w:cs="宋体"/>
          <w:b/>
          <w:bCs/>
          <w:sz w:val="24"/>
          <w:szCs w:val="24"/>
        </w:rPr>
      </w:r>
      <w:r/>
    </w:p>
    <w:p>
      <w:pPr>
        <w:pStyle w:val="6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要求不明确的，执行强制性国家标准；没有强制性国家标准的，执行推荐性国家标准；没有强制性、推荐性国家标准的，执行行业标准；没有国家标准、行业标准的，执行通常标准或者符合合同目的的特定标准。</w:t>
      </w:r>
      <w:r>
        <w:rPr>
          <w:rFonts w:hint="eastAsia" w:ascii="宋体" w:hAnsi="宋体" w:eastAsia="宋体" w:cs="宋体"/>
          <w:sz w:val="24"/>
          <w:szCs w:val="24"/>
        </w:rPr>
      </w:r>
      <w:r/>
    </w:p>
    <w:p>
      <w:pPr>
        <w:pStyle w:val="67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3、采购标的需满足的质量、安全、技术规格、物理特性等要求：</w:t>
      </w:r>
      <w:r>
        <w:rPr>
          <w:rFonts w:hint="eastAsia" w:ascii="宋体" w:hAnsi="宋体" w:eastAsia="宋体" w:cs="宋体"/>
          <w:b/>
          <w:bCs/>
          <w:sz w:val="24"/>
          <w:szCs w:val="24"/>
        </w:rPr>
      </w:r>
      <w:r/>
    </w:p>
    <w:p>
      <w:pPr>
        <w:pStyle w:val="6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质保期≥1年（从所有设备安装验收合格之日起算），在质保期内发现货物质量缺陷的，中标人应于15日内更换有缺陷的货物或部件。质保期内维修、零配件更换、维修用到的耗材、人工、差旅等所有费用由中标人承担。质保期内中标人每年提供一次原厂技术维护，提供设备终身维修保养服务。</w:t>
      </w:r>
      <w:r>
        <w:rPr>
          <w:rFonts w:hint="eastAsia" w:ascii="宋体" w:hAnsi="宋体" w:eastAsia="宋体" w:cs="宋体"/>
          <w:sz w:val="24"/>
          <w:szCs w:val="24"/>
        </w:rPr>
      </w:r>
      <w:r/>
    </w:p>
    <w:p>
      <w:pPr>
        <w:pStyle w:val="6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3.2确保设备质保期内开机率为95%，如设备故障停机率超过5%（一年按365天计算，每年18天），每超过一天，质保期延长两周。</w:t>
      </w:r>
      <w:r>
        <w:rPr>
          <w:rFonts w:hint="eastAsia" w:ascii="宋体" w:hAnsi="宋体" w:eastAsia="宋体" w:cs="宋体"/>
          <w:sz w:val="24"/>
          <w:szCs w:val="24"/>
        </w:rPr>
      </w:r>
      <w:r/>
    </w:p>
    <w:p>
      <w:pPr>
        <w:pStyle w:val="6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3.3本次所投产品的年限为10年，设备使用年限内中标人承诺保证配件、耗材的供应。</w:t>
      </w:r>
      <w:r>
        <w:rPr>
          <w:rFonts w:hint="eastAsia" w:ascii="宋体" w:hAnsi="宋体" w:eastAsia="宋体" w:cs="宋体"/>
          <w:sz w:val="24"/>
          <w:szCs w:val="24"/>
        </w:rPr>
      </w:r>
      <w:r/>
    </w:p>
    <w:p>
      <w:pPr>
        <w:pStyle w:val="67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4、采购标的的数量、采购项目交付或者实施的时间和地点：</w:t>
      </w:r>
      <w:r>
        <w:rPr>
          <w:rFonts w:hint="eastAsia" w:ascii="宋体" w:hAnsi="宋体" w:eastAsia="宋体" w:cs="宋体"/>
          <w:b/>
          <w:bCs/>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4.1采购标的数量：原子吸收光谱仪（石墨炉）1台、气相色谱仪（液体+顶空自动进样器）1台、</w:t>
      </w:r>
      <w:bookmarkStart w:id="268" w:name="_Hlk177933689"/>
      <w:r>
        <w:rPr>
          <w:rFonts w:hint="eastAsia" w:ascii="宋体" w:hAnsi="宋体" w:eastAsia="宋体" w:cs="宋体"/>
          <w:sz w:val="24"/>
          <w:szCs w:val="24"/>
        </w:rPr>
        <w:t xml:space="preserve">气相色谱仪（液体进样器）</w:t>
      </w:r>
      <w:bookmarkEnd w:id="268"/>
      <w:r>
        <w:rPr>
          <w:rFonts w:hint="eastAsia" w:ascii="宋体" w:hAnsi="宋体" w:eastAsia="宋体" w:cs="宋体"/>
          <w:sz w:val="24"/>
          <w:szCs w:val="24"/>
        </w:rPr>
        <w:t xml:space="preserve">1台、三重四级杆液质联用仪1台、高分辨气质联用仪1台。</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4.2产品配置要求</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4.2.1品目一：原子吸收光谱仪（石墨炉） 1台</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4.2.1.1石墨炉原子吸收光谱仪(含自动进样器）1套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4.2.1.2循环冷却水设备1套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4.2.1.3仪器控制和数据处理系统（≥32G内存，≥1T硬盘，≥27寸屏，双网卡）1套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4.2.1.4数据输出系统1套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4.2.1.5耗材：元素灯（镉2只、铬、铅、钙镁、镍、铝各1只），石墨管20只</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4.2.2品目二：气相色谱仪（液体+顶空自动进样器） 1台</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4.2.2.1气相色谱仪主机 1台</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4.2.2.2分流/不分流进样口 2个</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4.2.2.3 FID检测器 1个</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4.2.2.4工作站软件 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4.2.2.5液体自动进样器 1个</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4.2.2.6顶空自动进样器 1个</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4.2.2.7 GC配套的耗材：大容量原厂捕集井 1套，起始安装工具包（含管线） 1套，色谱柱配备弱极性、中极性、强极性范围各2根，配套顶空瓶200个</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4.2.2.8 GC配套氢气发生器 1台</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4.2.2.9 GC配套空气发生器 1台</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4.2.2.10仪器控制和数据处理系统（≥32G内存，≥1T硬盘，≥27寸屏，双网卡）1套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4.2.2.11数据输出系统 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4.2.3品目三：气相色谱仪（液体进样器） 1台</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4.2.3.1气相色谱仪主机 1台</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4.2.3.2分流/不分流进样口 2个</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4.2.3.3 FID检测器 1个</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4.2.3.4工作站软件 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4.2.3.5液体自动进样器 1个</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4.2.3.6 GC配套的耗材：大容量原厂捕集井 1套，起始安装工具包（含管线） 1套，色谱柱配备弱极性、中极性、强极性范围各2根</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4.2.3.7 GC配套氢气发生器 1台</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4.2.3.8 GC配套空气发生器 1台</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4.2.3.9仪器控制和数据处理系统（≥32G内存，≥1T硬盘，≥27寸屏，双网卡）1套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4.2.3.10数据输出系统 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4.2.4品目四：三重四级杆液质联用仪 1台</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4.2.4.1三重四极杆质谱仪主机 [含电喷雾离子源（ESI源），真空系统，工作站] 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4.2.4.2超高效液相色谱仪（二元高压泵、柱温箱、自动进样器）1套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4.2.4.3耗材（样品瓶500个，泵油1瓶，喷针5根，离子传输管3根，PEEK管（1/16" ×0.005"5米），检测农药残留用C18色谱柱1根，检测兽药残留用C18色谱柱3根）</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4.2.4.4质谱控制及分析软件3套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4.2.4.5仪器控制和数据处理系统（配置满足工作站软件运行的要求）1套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4.2.4.6数据输出系统 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4.2.4.7不间断电源1套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4.2.4.8隔离变压器1台</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4.2.5品目五：高分辨气质联用仪 1台</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4.2.5.1 GCQTOF 质谱主机 (低能量EI源) 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4.2.5.2气相色谱主机1套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4.2.5.3多模式分流/不分流进样口 (含电子流量控制)1套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4.2.5.4色谱反吹组件（包括反吹硬件、独立的电子流量控制和阻尼柱等）1套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4.2.5.5样品位不少于150位液体自动进样器1套，样品位不少于48位顶空自动进样器1套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4.2.5.6 NIST谱库、超过700种农药高分辨谱库各1个</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4.2.5.7化学计量学软件1套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4.2.5.8配套工作站软件1套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4.2.5.9仪器控制和数据处理系统（≥64G内存，≥1T固态硬盘+4T机械硬盘，≥27寸LCD屏，双网卡，不低于10GbE的以太网连接，配置满足工作站软件运行的要求）2套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4.2.5.10氮气发生器1套（流量70mL/min，配储气罐、空压机）</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4.2.5.11数据输出系统 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4.2.5.12不间断电源1套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4.2.5.13隔离变压器1台</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4.2.5.14分流/不分流进样口（含电子流量控制）1套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4.2.5.15CI离子源升级包1套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4.2.5.16色谱柱：弱极性、中极性、强极性范围色谱柱各2根</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4.3主要标的：气相色谱仪（液体进样器）。</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4.4交货期：合同签订后90天内将货物送达采购人指定地点、安装调试完毕并验收合格。</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4.5交货地点：采购人指定地点指定楼层的安装位置。</w:t>
      </w:r>
      <w:r>
        <w:rPr>
          <w:rFonts w:hint="eastAsia" w:ascii="宋体" w:hAnsi="宋体" w:eastAsia="宋体" w:cs="宋体"/>
          <w:sz w:val="24"/>
          <w:szCs w:val="24"/>
        </w:rPr>
      </w:r>
      <w:r/>
    </w:p>
    <w:p>
      <w:pPr>
        <w:pStyle w:val="67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5、采购标的需满足的服务标准、期限、效率等要求：</w:t>
      </w:r>
      <w:r>
        <w:rPr>
          <w:rFonts w:hint="eastAsia" w:ascii="宋体" w:hAnsi="宋体" w:eastAsia="宋体" w:cs="宋体"/>
          <w:b/>
          <w:bCs/>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5.1中标人提供的服务人员必须是响应文件中所承诺的，杜绝采用分包、转包或挂靠单位人员。采购人发现提供服务的技术人员不能满足项目需求的，有权要求中标人按照承诺配备或更换相应资格的技术人员，且未经采购人同意不得随意私自更换技术人员。</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5.2仪器设备到达后，中标人在5个工作日内安排有经验的工程师到达设备使用现场，免费安装调试设备，并在3天内安装、调试完毕。</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5.3中标人应为采购人提供免费培训服务，并指派专人负责与采购人联系售后服务事宜。主要培训内容为货物的基本结构、性能、主要部件的构造及处理，日常使用操作、保养与管理、常见故障的排除、紧急情况的处理等，保证相关人员能独立上机进行基本操作、基本维护，简单故障排除等。如采购人未使用过同类型货物，中标人还需就货物的功能对采购人人员进行相应的技术培训，培训地点主要在货物安装现场或由采购人安排。</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5.4 保修期内中标人按投标承诺提供免费维护和质量保证，所有货物保修服务方式均为中标人上门保修，即由中标人派员到货物使用现场维修，保修费用计入投标总价，不再另行收取。</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5.5 货物发生故障后，中标人在规定时间内响应并上门维修，若货物故障在检修8工作小时后仍无法排除，中标人应在一周内免费提供不低于故障货物规格型号档次的备用货物供采购人使用，直至故障货物修复。</w:t>
      </w:r>
      <w:r>
        <w:rPr>
          <w:rFonts w:hint="eastAsia" w:ascii="宋体" w:hAnsi="宋体" w:eastAsia="宋体" w:cs="宋体"/>
          <w:sz w:val="24"/>
          <w:szCs w:val="24"/>
        </w:rPr>
      </w:r>
      <w:r/>
    </w:p>
    <w:p>
      <w:pPr>
        <w:pStyle w:val="6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5.6如果设备交付使用后，缺陷多次反复出现，中标人必须提出分析报告和解决方案，更换该产品，直到最后纠正缺陷、中标人提供质保从纠正之日起重新计算质保期。</w:t>
      </w:r>
      <w:r>
        <w:rPr>
          <w:rFonts w:hint="eastAsia" w:ascii="宋体" w:hAnsi="宋体" w:eastAsia="宋体" w:cs="宋体"/>
          <w:sz w:val="24"/>
          <w:szCs w:val="24"/>
        </w:rPr>
      </w:r>
      <w:r/>
    </w:p>
    <w:p>
      <w:pPr>
        <w:pStyle w:val="6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5.7如中标人提供的设备设有维修软件密码，中标人应保证无条件地为采购人永久免费打开。</w:t>
      </w:r>
      <w:r>
        <w:rPr>
          <w:rFonts w:hint="eastAsia" w:ascii="宋体" w:hAnsi="宋体" w:eastAsia="宋体" w:cs="宋体"/>
          <w:sz w:val="24"/>
          <w:szCs w:val="24"/>
        </w:rPr>
      </w:r>
      <w:r/>
    </w:p>
    <w:p>
      <w:pPr>
        <w:pStyle w:val="6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5.8仪器设备安装后，需长期提供技术支持和维修服务，包括软件的免费升级、为采购人提供需要的方法开发及应用资料。</w:t>
      </w:r>
      <w:r>
        <w:rPr>
          <w:rFonts w:hint="eastAsia" w:ascii="宋体" w:hAnsi="宋体" w:eastAsia="宋体" w:cs="宋体"/>
          <w:sz w:val="24"/>
          <w:szCs w:val="24"/>
        </w:rPr>
      </w:r>
      <w:r/>
    </w:p>
    <w:p>
      <w:pPr>
        <w:pStyle w:val="67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6、采购标的的验收标准：</w:t>
      </w:r>
      <w:r>
        <w:rPr>
          <w:rFonts w:hint="eastAsia" w:ascii="宋体" w:hAnsi="宋体" w:eastAsia="宋体" w:cs="宋体"/>
          <w:b/>
          <w:bCs/>
          <w:sz w:val="24"/>
          <w:szCs w:val="24"/>
        </w:rPr>
      </w:r>
      <w:r/>
    </w:p>
    <w:p>
      <w:pPr>
        <w:pStyle w:val="6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6.1中标人应采取必要的安全措施保证货物的运输及安装的安全，且须考虑到可能会发生的野蛮装卸、长途运输及多次装卸之需要。如因中标人包装不当以及其它原因造成损坏或丢失，应由中标人负一切责任。</w:t>
      </w:r>
      <w:r>
        <w:rPr>
          <w:rFonts w:hint="eastAsia" w:ascii="宋体" w:hAnsi="宋体" w:eastAsia="宋体" w:cs="宋体"/>
          <w:sz w:val="24"/>
          <w:szCs w:val="24"/>
        </w:rPr>
      </w:r>
      <w:r/>
    </w:p>
    <w:p>
      <w:pPr>
        <w:pStyle w:val="6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6.2中标人在货物运输到达之前应提前通知采购人，并提示货物运输装卸的注意事项，采购人配合中标人做好货物的交接工作。</w:t>
      </w:r>
      <w:r>
        <w:rPr>
          <w:rFonts w:hint="eastAsia" w:ascii="宋体" w:hAnsi="宋体" w:eastAsia="宋体" w:cs="宋体"/>
          <w:sz w:val="24"/>
          <w:szCs w:val="24"/>
        </w:rPr>
      </w:r>
      <w:r/>
    </w:p>
    <w:p>
      <w:pPr>
        <w:pStyle w:val="6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6.3按行业通行标准、厂方出厂标准和中标人投标文件的承诺（不低于国家相关标准）验收。中标人交付的货物应当完全符合招投标文件和合同所规定的货物、数量和规格要求。中标人提供的货物不符合招投标文件和合同规定的，采购人有权拒收货物，由此引起的风险，由中标人承担。</w:t>
      </w:r>
      <w:r>
        <w:rPr>
          <w:rFonts w:hint="eastAsia" w:ascii="宋体" w:hAnsi="宋体" w:eastAsia="宋体" w:cs="宋体"/>
          <w:sz w:val="24"/>
          <w:szCs w:val="24"/>
        </w:rPr>
      </w:r>
      <w:r/>
    </w:p>
    <w:p>
      <w:pPr>
        <w:pStyle w:val="6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6.4供货时中标人应将所提供货物的装箱清单、用户手册、原厂保修卡、随机资料原件及配件、随机工具等交付给采购人；中标人不能完整交付货物及本款规定的单证和工具的，视为未按合同约定交货，中标人负责补齐，因此导致逾期交付的，由中标人承担相关的违约责任。</w:t>
      </w:r>
      <w:r>
        <w:rPr>
          <w:rFonts w:hint="eastAsia" w:ascii="宋体" w:hAnsi="宋体" w:eastAsia="宋体" w:cs="宋体"/>
          <w:sz w:val="24"/>
          <w:szCs w:val="24"/>
        </w:rPr>
      </w:r>
      <w:r/>
    </w:p>
    <w:p>
      <w:pPr>
        <w:pStyle w:val="6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6.5货物送达后，中标人在采购人技术人员在场的情况下开箱清点货物，中标人保证请货物原制造厂有经验的工程师上门组织安装、调试及操作培训，并协助采购人对设备试用后进行验收，填好相应的安装、调试、培训及验收表格并签字。</w:t>
      </w:r>
      <w:r>
        <w:rPr>
          <w:rFonts w:hint="eastAsia" w:ascii="宋体" w:hAnsi="宋体" w:eastAsia="宋体" w:cs="宋体"/>
          <w:sz w:val="24"/>
          <w:szCs w:val="24"/>
        </w:rPr>
      </w:r>
      <w:r/>
    </w:p>
    <w:p>
      <w:pPr>
        <w:pStyle w:val="6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6.6如果验收过程中发现数量不足或有质量、技术等问题的，采购人有权拒收。中标人应在30天内按照采购人的要求，采取补足、更换或退货等处理措施，并承担由此发生的一切损失和费用。</w:t>
      </w:r>
      <w:r>
        <w:rPr>
          <w:rFonts w:hint="eastAsia" w:ascii="宋体" w:hAnsi="宋体" w:eastAsia="宋体" w:cs="宋体"/>
          <w:sz w:val="24"/>
          <w:szCs w:val="24"/>
        </w:rPr>
      </w:r>
      <w:r/>
    </w:p>
    <w:p>
      <w:pPr>
        <w:pStyle w:val="670"/>
        <w:spacing w:line="360" w:lineRule="auto"/>
        <w:rPr>
          <w:rFonts w:hint="eastAsia" w:ascii="宋体" w:hAnsi="宋体" w:eastAsia="宋体" w:cs="宋体"/>
          <w:b/>
          <w:bCs/>
          <w:sz w:val="24"/>
          <w:szCs w:val="24"/>
        </w:rPr>
      </w:pPr>
      <w:r/>
      <w:bookmarkStart w:id="269" w:name="_Hlk176806128"/>
      <w:r/>
      <w:bookmarkStart w:id="270" w:name="_Hlk174696087"/>
      <w:r>
        <w:rPr>
          <w:rFonts w:hint="eastAsia" w:ascii="宋体" w:hAnsi="宋体" w:eastAsia="宋体" w:cs="宋体"/>
          <w:b/>
          <w:bCs/>
          <w:sz w:val="24"/>
          <w:szCs w:val="24"/>
        </w:rPr>
        <w:t xml:space="preserve">7、非单一产品采购项目，采购标的中的核心产品：</w:t>
      </w:r>
      <w:r>
        <w:rPr>
          <w:rFonts w:hint="eastAsia" w:ascii="宋体" w:hAnsi="宋体" w:eastAsia="宋体" w:cs="宋体"/>
          <w:b/>
          <w:bCs/>
          <w:sz w:val="24"/>
          <w:szCs w:val="24"/>
        </w:rPr>
      </w:r>
      <w:r/>
    </w:p>
    <w:p>
      <w:pPr>
        <w:pStyle w:val="670"/>
        <w:ind w:firstLine="480"/>
        <w:spacing w:line="360" w:lineRule="auto"/>
        <w:rPr>
          <w:rFonts w:hint="eastAsia" w:ascii="宋体" w:hAnsi="宋体" w:eastAsia="宋体" w:cs="宋体"/>
          <w:sz w:val="24"/>
          <w:szCs w:val="24"/>
        </w:rPr>
      </w:pPr>
      <w:r/>
      <w:bookmarkEnd w:id="269"/>
      <w:r/>
      <w:bookmarkStart w:id="271" w:name="_Hlk176806351"/>
      <w:r>
        <w:rPr>
          <w:rFonts w:hint="eastAsia" w:ascii="宋体" w:hAnsi="宋体" w:eastAsia="宋体" w:cs="宋体"/>
          <w:sz w:val="24"/>
          <w:szCs w:val="24"/>
        </w:rPr>
        <w:t xml:space="preserve">气相色谱仪（液体进样器）</w:t>
      </w:r>
      <w:r>
        <w:rPr>
          <w:rFonts w:hint="eastAsia" w:ascii="宋体" w:hAnsi="宋体" w:eastAsia="宋体" w:cs="宋体"/>
          <w:sz w:val="24"/>
          <w:szCs w:val="24"/>
        </w:rPr>
      </w:r>
      <w:r/>
    </w:p>
    <w:p>
      <w:pPr>
        <w:pStyle w:val="67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8、付款方式：</w:t>
      </w:r>
      <w:r>
        <w:rPr>
          <w:rFonts w:hint="eastAsia" w:ascii="宋体" w:hAnsi="宋体" w:eastAsia="宋体" w:cs="宋体"/>
          <w:b/>
          <w:bCs/>
          <w:sz w:val="24"/>
          <w:szCs w:val="24"/>
        </w:rPr>
      </w:r>
      <w:r/>
    </w:p>
    <w:p>
      <w:pPr>
        <w:pStyle w:val="6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合同签订后支付合同总价款的30%；货物交付安装、调试完成、验收合格后再支付合同总价款的15%；余款</w:t>
      </w:r>
      <w:bookmarkStart w:id="272" w:name="_Hlk184055108"/>
      <w:r>
        <w:rPr>
          <w:rFonts w:hint="eastAsia" w:ascii="宋体" w:hAnsi="宋体" w:eastAsia="宋体" w:cs="宋体"/>
          <w:sz w:val="24"/>
          <w:szCs w:val="24"/>
        </w:rPr>
        <w:t xml:space="preserve">在货物质保期满并收到中标人开具的发票后10个工作日内付清。</w:t>
      </w:r>
      <w:bookmarkEnd w:id="272"/>
      <w:r>
        <w:rPr>
          <w:rFonts w:hint="eastAsia" w:ascii="宋体" w:hAnsi="宋体" w:eastAsia="宋体" w:cs="宋体"/>
          <w:sz w:val="24"/>
          <w:szCs w:val="24"/>
        </w:rPr>
        <w:t xml:space="preserve">以上付款均通过银行转账，不计利息。</w:t>
      </w:r>
      <w:r>
        <w:rPr>
          <w:rFonts w:hint="eastAsia" w:ascii="宋体" w:hAnsi="宋体" w:eastAsia="宋体" w:cs="宋体"/>
          <w:sz w:val="24"/>
          <w:szCs w:val="24"/>
        </w:rPr>
      </w:r>
      <w:r/>
    </w:p>
    <w:p>
      <w:pPr>
        <w:pStyle w:val="670"/>
        <w:spacing w:line="360" w:lineRule="auto"/>
        <w:rPr>
          <w:rFonts w:hint="eastAsia" w:ascii="宋体" w:hAnsi="宋体" w:eastAsia="宋体" w:cs="宋体"/>
          <w:b/>
          <w:bCs/>
          <w:sz w:val="24"/>
          <w:szCs w:val="24"/>
        </w:rPr>
      </w:pPr>
      <w:r/>
      <w:bookmarkEnd w:id="271"/>
      <w:r/>
      <w:bookmarkStart w:id="273" w:name="_Hlk176806378"/>
      <w:r>
        <w:rPr>
          <w:rFonts w:hint="eastAsia" w:ascii="宋体" w:hAnsi="宋体" w:eastAsia="宋体" w:cs="宋体"/>
          <w:b/>
          <w:bCs/>
          <w:sz w:val="24"/>
          <w:szCs w:val="24"/>
        </w:rPr>
        <w:t xml:space="preserve">9、关于进口产品投标：</w:t>
      </w:r>
      <w:bookmarkEnd w:id="270"/>
      <w:r>
        <w:rPr>
          <w:rFonts w:hint="eastAsia" w:ascii="宋体" w:hAnsi="宋体" w:eastAsia="宋体" w:cs="宋体"/>
          <w:b/>
          <w:bCs/>
          <w:sz w:val="24"/>
          <w:szCs w:val="24"/>
        </w:rPr>
      </w:r>
      <w:r/>
    </w:p>
    <w:p>
      <w:pPr>
        <w:pStyle w:val="6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本项目所有标的接受进口产品投标，投标产品如果为进口产品的，投标时投标人须提供制造商的专项授权书原件扫描件。</w:t>
      </w:r>
      <w:r>
        <w:rPr>
          <w:rFonts w:hint="eastAsia" w:ascii="宋体" w:hAnsi="宋体" w:eastAsia="宋体" w:cs="宋体"/>
          <w:sz w:val="24"/>
          <w:szCs w:val="24"/>
        </w:rPr>
      </w:r>
      <w:r/>
    </w:p>
    <w:p>
      <w:pPr>
        <w:pStyle w:val="670"/>
        <w:spacing w:line="360" w:lineRule="auto"/>
        <w:rPr>
          <w:rFonts w:hint="eastAsia" w:ascii="宋体" w:hAnsi="宋体" w:eastAsia="宋体" w:cs="宋体"/>
          <w:b/>
          <w:bCs/>
          <w:sz w:val="24"/>
          <w:szCs w:val="24"/>
        </w:rPr>
      </w:pPr>
      <w:r/>
      <w:bookmarkEnd w:id="273"/>
      <w:r>
        <w:rPr>
          <w:rFonts w:hint="eastAsia" w:ascii="宋体" w:hAnsi="宋体" w:eastAsia="宋体" w:cs="宋体"/>
          <w:b/>
          <w:bCs/>
          <w:sz w:val="24"/>
          <w:szCs w:val="24"/>
        </w:rPr>
        <w:t xml:space="preserve">10、商品包装和快递包装要求执行财办库【2020】123号，具体如下：</w:t>
      </w:r>
      <w:r>
        <w:rPr>
          <w:rFonts w:hint="eastAsia" w:ascii="宋体" w:hAnsi="宋体" w:eastAsia="宋体" w:cs="宋体"/>
          <w:b/>
          <w:bCs/>
          <w:sz w:val="24"/>
          <w:szCs w:val="24"/>
        </w:rPr>
      </w:r>
      <w:r/>
    </w:p>
    <w:p>
      <w:pPr>
        <w:pStyle w:val="670"/>
        <w:ind w:firstLine="240"/>
        <w:spacing w:line="360" w:lineRule="auto"/>
        <w:rPr>
          <w:rFonts w:hint="eastAsia" w:ascii="宋体" w:hAnsi="宋体" w:eastAsia="宋体" w:cs="宋体"/>
          <w:sz w:val="24"/>
          <w:szCs w:val="24"/>
        </w:rPr>
      </w:pPr>
      <w:r/>
      <w:bookmarkStart w:id="274" w:name="_Hlk175617619"/>
      <w:r>
        <w:rPr>
          <w:rFonts w:hint="eastAsia" w:ascii="宋体" w:hAnsi="宋体" w:eastAsia="宋体" w:cs="宋体"/>
          <w:sz w:val="24"/>
          <w:szCs w:val="24"/>
        </w:rPr>
        <w:t xml:space="preserve">10.1商品包装环保要求</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10.1.1商品包装层数不得超过3层，空隙率不大于40%；</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10.1.2商品包装尽可能使用单一材质的包装材料，如因功能需求必需使用不同材质，不同材质间应便于分离；</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10.1.3商品包装中铅、汞、镉、六价铬的总含量应不大于100mg/kg；</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10.1.4商品包装印刷使用的油墨中挥发性有机化合物(VOCs)含量应不大于5%（以重量计）；</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10.1.5塑料材质商品包装上呈现的印刷颜色不得超过6 色；</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10.1.6纸质商品包装应使用75%以上的可再生纤维原料生产；</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10.1.7木质商品包装的原料应来源于可持续性森林。</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10.2快递包装环保要求</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10.2.1快递包装中重金属（铅、汞、镉、六价铬）总量应不大于100mg/kg；</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10.2.2快递包装印刷使用的油墨中不应添加邻苯二甲酸酯，其挥发性有机化合物(VOCs)含量应不大于5%（以重量计）；</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10.2.3快递包装中使用纸基材的包装材料，纸基材中的有机氯的含量应不大于150 mg/kg；</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10.2.5快递中使用的塑料包装袋不得使用聚氯乙烯作为原料，且原料应为单一材质制成，生物分解率大于60%；</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10.2.6快递中使用的充气类填充物不得使用聚氯乙烯作为原料，且原料为单一材质制成，生物分解率大于60%；</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10.2.7快递中使用的集装袋应为单一材质制成，其重复使用次数应不小于80次；</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10.2.8快递中应使用幅宽不大于45mm的生物降解胶带；</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10.2.9快递包装中不得使用溶剂型胶粘剂；</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10.2.10快递应使用电子面单；</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10.2.11直接使用商品包装作为快递包装的商品，其商品包装满足《商品包装政府采购需求标准（试行）》即可；</w:t>
      </w:r>
      <w:r>
        <w:rPr>
          <w:rFonts w:hint="eastAsia" w:ascii="宋体" w:hAnsi="宋体" w:eastAsia="宋体" w:cs="宋体"/>
          <w:sz w:val="24"/>
          <w:szCs w:val="24"/>
        </w:rPr>
      </w:r>
      <w:r/>
    </w:p>
    <w:p>
      <w:pPr>
        <w:pStyle w:val="670"/>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10.2.12快递包装产品质量和封装方式应符合相关国家或行业标准技术指标要求</w:t>
      </w:r>
      <w:bookmarkEnd w:id="274"/>
      <w:r>
        <w:rPr>
          <w:rFonts w:hint="eastAsia" w:ascii="宋体" w:hAnsi="宋体" w:eastAsia="宋体" w:cs="宋体"/>
          <w:sz w:val="24"/>
          <w:szCs w:val="24"/>
        </w:rPr>
        <w:t xml:space="preserve">。</w:t>
      </w:r>
      <w:r>
        <w:rPr>
          <w:rFonts w:hint="eastAsia" w:ascii="宋体" w:hAnsi="宋体" w:eastAsia="宋体" w:cs="宋体"/>
          <w:sz w:val="24"/>
          <w:szCs w:val="24"/>
        </w:rPr>
      </w:r>
      <w:r/>
    </w:p>
    <w:p>
      <w:pPr>
        <w:pStyle w:val="67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11、履约保证金：</w:t>
      </w:r>
      <w:r>
        <w:rPr>
          <w:rFonts w:hint="eastAsia" w:ascii="宋体" w:hAnsi="宋体" w:eastAsia="宋体" w:cs="宋体"/>
          <w:b/>
          <w:bCs/>
          <w:sz w:val="24"/>
          <w:szCs w:val="24"/>
        </w:rPr>
      </w:r>
      <w:r/>
    </w:p>
    <w:p>
      <w:pPr>
        <w:pStyle w:val="6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11.1本项目成交后的履约保证金为项目成交价的10%，中标供应商的履约保证金须在</w:t>
      </w:r>
      <w:bookmarkStart w:id="275" w:name="_Hlk175318062"/>
      <w:r>
        <w:rPr>
          <w:rFonts w:hint="eastAsia" w:ascii="宋体" w:hAnsi="宋体" w:eastAsia="宋体" w:cs="宋体"/>
          <w:sz w:val="24"/>
          <w:szCs w:val="24"/>
        </w:rPr>
        <w:t xml:space="preserve">成交通知书发出之日起</w:t>
      </w:r>
      <w:bookmarkEnd w:id="275"/>
      <w:r>
        <w:rPr>
          <w:rFonts w:hint="eastAsia" w:ascii="宋体" w:hAnsi="宋体" w:eastAsia="宋体" w:cs="宋体"/>
          <w:sz w:val="24"/>
          <w:szCs w:val="24"/>
        </w:rPr>
        <w:t xml:space="preserve">至合同签订前，以支票、汇票、本票或者金融机构、担保机构出具的保函等非现金形式提交。成交通知书发出之日起30日内，中标供应商凭成交通知书和履约保证金缴纳凭证与采购人签订合同。超期或未有协商，则视为自动放弃成交资格。</w:t>
      </w:r>
      <w:r>
        <w:rPr>
          <w:rFonts w:hint="eastAsia" w:ascii="宋体" w:hAnsi="宋体" w:eastAsia="宋体" w:cs="宋体"/>
          <w:sz w:val="24"/>
          <w:szCs w:val="24"/>
        </w:rPr>
      </w:r>
      <w:r/>
    </w:p>
    <w:p>
      <w:pPr>
        <w:pStyle w:val="6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以现金形式提交履约保证金的，中标人全部履行合同义务，经采购人验收合格无质量、进度等问题的，采购人在验收合格后10个工作日内一次性退还履约保证金（无息），采购人若逾期退还履约保证金的，按照逾期部分的每日万分之一支付违约金；以履约保函等非现金形式提交履约保证金的，中标人全部履行合同义务，经采购人验收合格无质量、进度等问题的，履约保函等文件到期后自动失效，无逾期退还情形。</w:t>
      </w:r>
      <w:r>
        <w:rPr>
          <w:rFonts w:hint="eastAsia" w:ascii="宋体" w:hAnsi="宋体" w:eastAsia="宋体" w:cs="宋体"/>
          <w:sz w:val="24"/>
          <w:szCs w:val="24"/>
        </w:rPr>
      </w:r>
      <w:r/>
    </w:p>
    <w:p>
      <w:pPr>
        <w:pStyle w:val="6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11.3发生以下情况的，履约保证金不予退还或部分退还：</w:t>
      </w:r>
      <w:r>
        <w:rPr>
          <w:rFonts w:hint="eastAsia" w:ascii="宋体" w:hAnsi="宋体" w:eastAsia="宋体" w:cs="宋体"/>
          <w:sz w:val="24"/>
          <w:szCs w:val="24"/>
        </w:rPr>
      </w:r>
      <w:r/>
    </w:p>
    <w:p>
      <w:pPr>
        <w:pStyle w:val="670"/>
        <w:spacing w:line="360" w:lineRule="auto"/>
        <w:rPr>
          <w:rFonts w:hint="eastAsia" w:ascii="宋体" w:hAnsi="宋体" w:eastAsia="宋体" w:cs="宋体"/>
          <w:sz w:val="24"/>
          <w:szCs w:val="24"/>
        </w:rPr>
      </w:pPr>
      <w:r>
        <w:rPr>
          <w:rFonts w:hint="eastAsia" w:ascii="宋体" w:hAnsi="宋体" w:eastAsia="宋体" w:cs="宋体"/>
          <w:sz w:val="24"/>
          <w:szCs w:val="24"/>
        </w:rPr>
        <w:t xml:space="preserve">a.签订合同后，中标供应商不履行合同义务的，采购人有权全额扣除履约保证金，全额不予退还，同时采购人亦有权终止合同，中标供应商还须承担相应的法律赔偿责任。</w:t>
      </w:r>
      <w:r>
        <w:rPr>
          <w:rFonts w:hint="eastAsia" w:ascii="宋体" w:hAnsi="宋体" w:eastAsia="宋体" w:cs="宋体"/>
          <w:sz w:val="24"/>
          <w:szCs w:val="24"/>
        </w:rPr>
      </w:r>
      <w:r/>
    </w:p>
    <w:p>
      <w:pPr>
        <w:pStyle w:val="670"/>
        <w:spacing w:line="360" w:lineRule="auto"/>
        <w:rPr>
          <w:rFonts w:hint="eastAsia" w:ascii="宋体" w:hAnsi="宋体" w:eastAsia="宋体" w:cs="宋体"/>
          <w:sz w:val="24"/>
          <w:szCs w:val="24"/>
        </w:rPr>
      </w:pPr>
      <w:r>
        <w:rPr>
          <w:rFonts w:hint="eastAsia" w:ascii="宋体" w:hAnsi="宋体" w:eastAsia="宋体" w:cs="宋体"/>
          <w:sz w:val="24"/>
          <w:szCs w:val="24"/>
        </w:rPr>
        <w:t xml:space="preserve">b.中标供应商在履约过程中发生违约行为，给采购人造成损失的，采购人有权在中标供应商缴纳的履约保证金中予以扣款，以弥补采购人经济损失，不足的部分中标供应商另外补齐。</w:t>
      </w:r>
      <w:r>
        <w:rPr>
          <w:rFonts w:hint="eastAsia" w:ascii="宋体" w:hAnsi="宋体" w:eastAsia="宋体" w:cs="宋体"/>
          <w:sz w:val="24"/>
          <w:szCs w:val="24"/>
        </w:rPr>
      </w:r>
      <w:r/>
    </w:p>
    <w:p>
      <w:pPr>
        <w:pStyle w:val="6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eastAsia="宋体" w:cs="宋体"/>
          <w:sz w:val="24"/>
          <w:szCs w:val="24"/>
        </w:rPr>
      </w:r>
      <w:r/>
    </w:p>
    <w:p>
      <w:pPr>
        <w:pStyle w:val="682"/>
        <w:rPr>
          <w:rFonts w:hint="eastAsia"/>
        </w:rPr>
      </w:pPr>
      <w:r>
        <w:rPr>
          <w:rFonts w:hint="eastAsia"/>
        </w:rPr>
      </w:r>
      <w:r/>
    </w:p>
    <w:p>
      <w:pPr>
        <w:pStyle w:val="670"/>
        <w:spacing w:line="480" w:lineRule="exact"/>
        <w:rPr>
          <w:rFonts w:hint="eastAsia" w:ascii="仿宋" w:hAnsi="仿宋" w:eastAsia="仿宋"/>
          <w:b/>
          <w:i/>
          <w:color w:val="000000"/>
          <w:sz w:val="28"/>
          <w:szCs w:val="28"/>
          <w:u w:val="single"/>
        </w:rPr>
        <w:outlineLvl w:val="0"/>
      </w:pPr>
      <w:r/>
      <w:bookmarkStart w:id="276" w:name="_Toc6504"/>
      <w:r/>
      <w:bookmarkStart w:id="277" w:name="_Toc7759"/>
      <w:r/>
      <w:bookmarkStart w:id="278" w:name="_Toc21219"/>
      <w:r/>
      <w:bookmarkStart w:id="279" w:name="_Toc16348"/>
      <w:r/>
      <w:bookmarkStart w:id="280" w:name="_Toc10608"/>
      <w:r>
        <w:rPr>
          <w:rFonts w:hint="eastAsia" w:ascii="仿宋" w:hAnsi="仿宋" w:eastAsia="仿宋" w:cs="Times New Roman"/>
          <w:b/>
          <w:i/>
          <w:color w:val="000000"/>
          <w:sz w:val="28"/>
          <w:szCs w:val="28"/>
          <w:u w:val="none"/>
        </w:rPr>
        <w:t xml:space="preserve">四、</w:t>
      </w:r>
      <w:r>
        <w:rPr>
          <w:rFonts w:hint="eastAsia" w:ascii="仿宋" w:hAnsi="仿宋" w:eastAsia="仿宋"/>
          <w:b/>
          <w:i/>
          <w:color w:val="000000"/>
          <w:sz w:val="28"/>
          <w:szCs w:val="28"/>
          <w:u w:val="single"/>
        </w:rPr>
        <w:t xml:space="preserve">采购需求中必须满足的实质性要求。</w:t>
      </w:r>
      <w:bookmarkEnd w:id="276"/>
      <w:r/>
      <w:bookmarkEnd w:id="277"/>
      <w:r/>
      <w:bookmarkEnd w:id="278"/>
      <w:r/>
      <w:bookmarkEnd w:id="279"/>
      <w:r/>
      <w:bookmarkEnd w:id="280"/>
      <w:r>
        <w:rPr>
          <w:rFonts w:hint="eastAsia" w:ascii="仿宋" w:hAnsi="仿宋" w:eastAsia="仿宋"/>
          <w:b/>
          <w:i/>
          <w:color w:val="000000"/>
          <w:sz w:val="28"/>
          <w:szCs w:val="28"/>
          <w:u w:val="single"/>
        </w:rPr>
      </w:r>
      <w:r/>
    </w:p>
    <w:p>
      <w:pPr>
        <w:pStyle w:val="670"/>
        <w:ind w:firstLine="562"/>
        <w:spacing w:line="480" w:lineRule="exact"/>
        <w:rPr>
          <w:rFonts w:hint="eastAsia" w:ascii="仿宋" w:hAnsi="仿宋" w:eastAsia="仿宋"/>
          <w:b/>
          <w:bCs/>
          <w:i/>
          <w:sz w:val="28"/>
          <w:szCs w:val="28"/>
          <w:highlight w:val="none"/>
          <w:u w:val="single"/>
        </w:rPr>
      </w:pPr>
      <w:r>
        <w:rPr>
          <w:rFonts w:hint="eastAsia" w:ascii="仿宋" w:hAnsi="仿宋" w:eastAsia="仿宋"/>
          <w:b/>
          <w:bCs/>
          <w:i/>
          <w:sz w:val="28"/>
          <w:szCs w:val="28"/>
          <w:highlight w:val="none"/>
          <w:u w:val="single"/>
        </w:rPr>
        <w:t xml:space="preserve">4.</w:t>
      </w:r>
      <w:r>
        <w:rPr>
          <w:rFonts w:hint="eastAsia" w:ascii="仿宋" w:hAnsi="仿宋" w:eastAsia="仿宋"/>
          <w:b/>
          <w:bCs/>
          <w:i/>
          <w:sz w:val="28"/>
          <w:szCs w:val="28"/>
          <w:highlight w:val="none"/>
          <w:u w:val="single"/>
          <w:lang w:val="en-US" w:eastAsia="zh-CN"/>
        </w:rPr>
        <w:t xml:space="preserve">1</w:t>
      </w:r>
      <w:r>
        <w:rPr>
          <w:rFonts w:hint="eastAsia" w:ascii="仿宋" w:hAnsi="仿宋" w:eastAsia="仿宋"/>
          <w:b/>
          <w:bCs/>
          <w:i/>
          <w:sz w:val="28"/>
          <w:szCs w:val="28"/>
          <w:highlight w:val="none"/>
          <w:u w:val="single"/>
        </w:rPr>
        <w:t xml:space="preserve">商务部分实质性要求</w:t>
      </w:r>
      <w:r>
        <w:rPr>
          <w:rFonts w:hint="eastAsia" w:ascii="仿宋" w:hAnsi="仿宋" w:eastAsia="仿宋"/>
          <w:b/>
          <w:bCs/>
          <w:i/>
          <w:sz w:val="28"/>
          <w:szCs w:val="28"/>
          <w:highlight w:val="none"/>
          <w:u w:val="single"/>
        </w:rPr>
      </w:r>
      <w:r/>
    </w:p>
    <w:p>
      <w:pPr>
        <w:pStyle w:val="670"/>
        <w:ind w:firstLine="560"/>
        <w:spacing w:line="480" w:lineRule="exact"/>
        <w:rPr>
          <w:rFonts w:hint="eastAsia" w:ascii="仿宋" w:hAnsi="仿宋" w:eastAsia="仿宋" w:cs="Times New Roman"/>
          <w:b w:val="0"/>
          <w:bCs w:val="0"/>
          <w:i/>
          <w:sz w:val="28"/>
          <w:szCs w:val="28"/>
          <w:highlight w:val="none"/>
          <w:u w:val="single"/>
        </w:rPr>
      </w:pPr>
      <w:r/>
      <w:bookmarkStart w:id="281" w:name="OLE_LINK1"/>
      <w:r>
        <w:rPr>
          <w:rFonts w:hint="eastAsia" w:ascii="仿宋" w:hAnsi="仿宋" w:eastAsia="仿宋" w:cs="Times New Roman"/>
          <w:b w:val="0"/>
          <w:bCs w:val="0"/>
          <w:i/>
          <w:sz w:val="28"/>
          <w:szCs w:val="28"/>
          <w:highlight w:val="none"/>
          <w:u w:val="single"/>
        </w:rPr>
        <w:t xml:space="preserve">4.</w:t>
      </w:r>
      <w:r>
        <w:rPr>
          <w:rFonts w:hint="eastAsia" w:ascii="仿宋" w:hAnsi="仿宋" w:eastAsia="仿宋" w:cs="Times New Roman"/>
          <w:b w:val="0"/>
          <w:bCs w:val="0"/>
          <w:i/>
          <w:sz w:val="28"/>
          <w:szCs w:val="28"/>
          <w:highlight w:val="none"/>
          <w:u w:val="single"/>
          <w:lang w:val="en-US" w:eastAsia="zh-CN"/>
        </w:rPr>
        <w:t xml:space="preserve">1</w:t>
      </w:r>
      <w:r>
        <w:rPr>
          <w:rFonts w:hint="eastAsia" w:ascii="仿宋" w:hAnsi="仿宋" w:eastAsia="仿宋" w:cs="Times New Roman"/>
          <w:b w:val="0"/>
          <w:bCs w:val="0"/>
          <w:i/>
          <w:sz w:val="28"/>
          <w:szCs w:val="28"/>
          <w:highlight w:val="none"/>
          <w:u w:val="single"/>
        </w:rPr>
        <w:t xml:space="preserve">.1中标人在中标通知书发出后30日内凭履约保证金缴纳凭证，按照招标文件确定的事项与采购人签订合同，超期视为自动放弃成交资格。</w:t>
      </w:r>
      <w:r>
        <w:rPr>
          <w:rFonts w:hint="eastAsia" w:ascii="仿宋" w:hAnsi="仿宋" w:eastAsia="仿宋" w:cs="Times New Roman"/>
          <w:b w:val="0"/>
          <w:bCs w:val="0"/>
          <w:i/>
          <w:sz w:val="28"/>
          <w:szCs w:val="28"/>
          <w:highlight w:val="none"/>
          <w:u w:val="single"/>
        </w:rPr>
      </w:r>
      <w:r/>
    </w:p>
    <w:p>
      <w:pPr>
        <w:pStyle w:val="670"/>
        <w:ind w:firstLine="560"/>
        <w:spacing w:line="480" w:lineRule="exact"/>
        <w:rPr>
          <w:rFonts w:hint="eastAsia" w:ascii="仿宋" w:hAnsi="仿宋" w:eastAsia="仿宋" w:cs="Times New Roman"/>
          <w:b w:val="0"/>
          <w:bCs w:val="0"/>
          <w:i/>
          <w:sz w:val="28"/>
          <w:szCs w:val="28"/>
          <w:highlight w:val="none"/>
          <w:u w:val="single"/>
        </w:rPr>
      </w:pPr>
      <w:r/>
      <w:bookmarkStart w:id="282" w:name="_Hlk180779940"/>
      <w:r>
        <w:rPr>
          <w:rFonts w:hint="eastAsia" w:ascii="仿宋" w:hAnsi="仿宋" w:eastAsia="仿宋" w:cs="Times New Roman"/>
          <w:b w:val="0"/>
          <w:bCs w:val="0"/>
          <w:i/>
          <w:sz w:val="28"/>
          <w:szCs w:val="28"/>
          <w:highlight w:val="none"/>
          <w:u w:val="single"/>
        </w:rPr>
        <w:t xml:space="preserve">4.</w:t>
      </w:r>
      <w:r>
        <w:rPr>
          <w:rFonts w:hint="eastAsia" w:ascii="仿宋" w:hAnsi="仿宋" w:eastAsia="仿宋" w:cs="Times New Roman"/>
          <w:b w:val="0"/>
          <w:bCs w:val="0"/>
          <w:i/>
          <w:sz w:val="28"/>
          <w:szCs w:val="28"/>
          <w:highlight w:val="none"/>
          <w:u w:val="single"/>
          <w:lang w:val="en-US" w:eastAsia="zh-CN"/>
        </w:rPr>
        <w:t xml:space="preserve">1</w:t>
      </w:r>
      <w:r>
        <w:rPr>
          <w:rFonts w:hint="eastAsia" w:ascii="仿宋" w:hAnsi="仿宋" w:eastAsia="仿宋" w:cs="Times New Roman"/>
          <w:b w:val="0"/>
          <w:bCs w:val="0"/>
          <w:i/>
          <w:sz w:val="28"/>
          <w:szCs w:val="28"/>
          <w:highlight w:val="none"/>
          <w:u w:val="single"/>
        </w:rPr>
        <w:t xml:space="preserve">.2中标人承诺严格按“商务要求：4.2产品配置要求”配置供货。</w:t>
      </w:r>
      <w:bookmarkEnd w:id="282"/>
      <w:r>
        <w:rPr>
          <w:rFonts w:hint="eastAsia" w:ascii="仿宋" w:hAnsi="仿宋" w:eastAsia="仿宋" w:cs="Times New Roman"/>
          <w:b w:val="0"/>
          <w:bCs w:val="0"/>
          <w:i/>
          <w:sz w:val="28"/>
          <w:szCs w:val="28"/>
          <w:highlight w:val="none"/>
          <w:u w:val="single"/>
        </w:rPr>
      </w:r>
      <w:r/>
    </w:p>
    <w:p>
      <w:pPr>
        <w:pStyle w:val="670"/>
        <w:ind w:firstLine="560"/>
        <w:spacing w:line="480" w:lineRule="exact"/>
        <w:rPr>
          <w:rFonts w:hint="eastAsia" w:ascii="仿宋" w:hAnsi="仿宋" w:eastAsia="仿宋" w:cs="Times New Roman"/>
          <w:b w:val="0"/>
          <w:bCs w:val="0"/>
          <w:i/>
          <w:sz w:val="28"/>
          <w:szCs w:val="28"/>
          <w:highlight w:val="none"/>
          <w:u w:val="single"/>
        </w:rPr>
      </w:pPr>
      <w:r>
        <w:rPr>
          <w:rFonts w:hint="eastAsia" w:ascii="仿宋" w:hAnsi="仿宋" w:eastAsia="仿宋" w:cs="Times New Roman"/>
          <w:b w:val="0"/>
          <w:bCs w:val="0"/>
          <w:i/>
          <w:sz w:val="28"/>
          <w:szCs w:val="28"/>
          <w:highlight w:val="none"/>
          <w:u w:val="single"/>
        </w:rPr>
        <w:t xml:space="preserve">4.</w:t>
      </w:r>
      <w:r>
        <w:rPr>
          <w:rFonts w:hint="eastAsia" w:ascii="仿宋" w:hAnsi="仿宋" w:eastAsia="仿宋" w:cs="Times New Roman"/>
          <w:b w:val="0"/>
          <w:bCs w:val="0"/>
          <w:i/>
          <w:sz w:val="28"/>
          <w:szCs w:val="28"/>
          <w:highlight w:val="none"/>
          <w:u w:val="single"/>
          <w:lang w:val="en-US" w:eastAsia="zh-CN"/>
        </w:rPr>
        <w:t xml:space="preserve">1</w:t>
      </w:r>
      <w:r>
        <w:rPr>
          <w:rFonts w:hint="eastAsia" w:ascii="仿宋" w:hAnsi="仿宋" w:eastAsia="仿宋" w:cs="Times New Roman"/>
          <w:b w:val="0"/>
          <w:bCs w:val="0"/>
          <w:i/>
          <w:sz w:val="28"/>
          <w:szCs w:val="28"/>
          <w:highlight w:val="none"/>
          <w:u w:val="single"/>
        </w:rPr>
        <w:t xml:space="preserve">.3中标人保证所供应的产品是全新、未使用过的原装合格正品，</w:t>
      </w:r>
      <w:bookmarkStart w:id="283" w:name="_Hlk175617714"/>
      <w:r>
        <w:rPr>
          <w:rFonts w:hint="eastAsia" w:ascii="仿宋" w:hAnsi="仿宋" w:eastAsia="仿宋" w:cs="Times New Roman"/>
          <w:b w:val="0"/>
          <w:bCs w:val="0"/>
          <w:i/>
          <w:sz w:val="28"/>
          <w:szCs w:val="28"/>
          <w:highlight w:val="none"/>
          <w:u w:val="single"/>
        </w:rPr>
        <w:t xml:space="preserve">严禁供应改装、翻新产品。</w:t>
      </w:r>
      <w:bookmarkEnd w:id="283"/>
      <w:r>
        <w:rPr>
          <w:rFonts w:hint="eastAsia" w:ascii="仿宋" w:hAnsi="仿宋" w:eastAsia="仿宋" w:cs="Times New Roman"/>
          <w:b w:val="0"/>
          <w:bCs w:val="0"/>
          <w:i/>
          <w:sz w:val="28"/>
          <w:szCs w:val="28"/>
          <w:highlight w:val="none"/>
          <w:u w:val="single"/>
        </w:rPr>
      </w:r>
      <w:r/>
    </w:p>
    <w:p>
      <w:pPr>
        <w:pStyle w:val="670"/>
        <w:ind w:firstLine="560"/>
        <w:spacing w:line="480" w:lineRule="exact"/>
        <w:rPr>
          <w:rFonts w:hint="eastAsia" w:ascii="仿宋" w:hAnsi="仿宋" w:eastAsia="仿宋" w:cs="Times New Roman"/>
          <w:b w:val="0"/>
          <w:bCs w:val="0"/>
          <w:i/>
          <w:sz w:val="28"/>
          <w:szCs w:val="28"/>
          <w:highlight w:val="none"/>
          <w:u w:val="single"/>
        </w:rPr>
      </w:pPr>
      <w:r>
        <w:rPr>
          <w:rFonts w:hint="eastAsia" w:ascii="仿宋" w:hAnsi="仿宋" w:eastAsia="仿宋" w:cs="Times New Roman"/>
          <w:b w:val="0"/>
          <w:bCs w:val="0"/>
          <w:i/>
          <w:sz w:val="28"/>
          <w:szCs w:val="28"/>
          <w:highlight w:val="none"/>
          <w:u w:val="single"/>
        </w:rPr>
        <w:t xml:space="preserve">4.</w:t>
      </w:r>
      <w:r>
        <w:rPr>
          <w:rFonts w:hint="eastAsia" w:ascii="仿宋" w:hAnsi="仿宋" w:eastAsia="仿宋" w:cs="Times New Roman"/>
          <w:b w:val="0"/>
          <w:bCs w:val="0"/>
          <w:i/>
          <w:sz w:val="28"/>
          <w:szCs w:val="28"/>
          <w:highlight w:val="none"/>
          <w:u w:val="single"/>
          <w:lang w:val="en-US" w:eastAsia="zh-CN"/>
        </w:rPr>
        <w:t xml:space="preserve">1</w:t>
      </w:r>
      <w:r>
        <w:rPr>
          <w:rFonts w:hint="eastAsia" w:ascii="仿宋" w:hAnsi="仿宋" w:eastAsia="仿宋" w:cs="Times New Roman"/>
          <w:b w:val="0"/>
          <w:bCs w:val="0"/>
          <w:i/>
          <w:sz w:val="28"/>
          <w:szCs w:val="28"/>
          <w:highlight w:val="none"/>
          <w:u w:val="single"/>
        </w:rPr>
        <w:t xml:space="preserve">.4中标人确保设备安全无损地运抵采购人指定现场，并承担设备的运费、保险费、装卸费等费用，如因包装、运输问题导致货物损毁、丢失或者品质下降，采购人有权要求降价、换货、拒收部分或整批货物，由此产生的费用和损失，均由中标人承担。</w:t>
      </w:r>
      <w:r>
        <w:rPr>
          <w:rFonts w:hint="eastAsia" w:ascii="仿宋" w:hAnsi="仿宋" w:eastAsia="仿宋" w:cs="Times New Roman"/>
          <w:b w:val="0"/>
          <w:bCs w:val="0"/>
          <w:i/>
          <w:sz w:val="28"/>
          <w:szCs w:val="28"/>
          <w:highlight w:val="none"/>
          <w:u w:val="single"/>
        </w:rPr>
      </w:r>
      <w:r/>
    </w:p>
    <w:p>
      <w:pPr>
        <w:pStyle w:val="670"/>
        <w:ind w:firstLine="560"/>
        <w:spacing w:line="480" w:lineRule="exact"/>
        <w:rPr>
          <w:rFonts w:hint="eastAsia" w:ascii="仿宋" w:hAnsi="仿宋" w:eastAsia="仿宋" w:cs="Times New Roman"/>
          <w:b w:val="0"/>
          <w:bCs w:val="0"/>
          <w:i/>
          <w:sz w:val="28"/>
          <w:szCs w:val="28"/>
          <w:highlight w:val="none"/>
          <w:u w:val="single"/>
        </w:rPr>
      </w:pPr>
      <w:r>
        <w:rPr>
          <w:rFonts w:hint="eastAsia" w:ascii="仿宋" w:hAnsi="仿宋" w:eastAsia="仿宋" w:cs="Times New Roman"/>
          <w:b w:val="0"/>
          <w:bCs w:val="0"/>
          <w:i/>
          <w:sz w:val="28"/>
          <w:szCs w:val="28"/>
          <w:highlight w:val="none"/>
          <w:u w:val="single"/>
        </w:rPr>
        <w:t xml:space="preserve">4.</w:t>
      </w:r>
      <w:r>
        <w:rPr>
          <w:rFonts w:hint="eastAsia" w:ascii="仿宋" w:hAnsi="仿宋" w:eastAsia="仿宋" w:cs="Times New Roman"/>
          <w:b w:val="0"/>
          <w:bCs w:val="0"/>
          <w:i/>
          <w:sz w:val="28"/>
          <w:szCs w:val="28"/>
          <w:highlight w:val="none"/>
          <w:u w:val="single"/>
          <w:lang w:val="en-US" w:eastAsia="zh-CN"/>
        </w:rPr>
        <w:t xml:space="preserve">1</w:t>
      </w:r>
      <w:r>
        <w:rPr>
          <w:rFonts w:hint="eastAsia" w:ascii="仿宋" w:hAnsi="仿宋" w:eastAsia="仿宋" w:cs="Times New Roman"/>
          <w:b w:val="0"/>
          <w:bCs w:val="0"/>
          <w:i/>
          <w:sz w:val="28"/>
          <w:szCs w:val="28"/>
          <w:highlight w:val="none"/>
          <w:u w:val="single"/>
        </w:rPr>
        <w:t xml:space="preserve">.5货物到货后，需报采购人后方可进场，保证绝不将不合格的货物使用到本项目，否则一切损失及后果由中标人自行承担。</w:t>
      </w:r>
      <w:r>
        <w:rPr>
          <w:rFonts w:hint="eastAsia" w:ascii="仿宋" w:hAnsi="仿宋" w:eastAsia="仿宋" w:cs="Times New Roman"/>
          <w:b w:val="0"/>
          <w:bCs w:val="0"/>
          <w:i/>
          <w:sz w:val="28"/>
          <w:szCs w:val="28"/>
          <w:highlight w:val="none"/>
          <w:u w:val="single"/>
        </w:rPr>
      </w:r>
      <w:r/>
    </w:p>
    <w:p>
      <w:pPr>
        <w:pStyle w:val="670"/>
        <w:ind w:firstLine="560"/>
        <w:spacing w:line="480" w:lineRule="exact"/>
        <w:rPr>
          <w:rFonts w:hint="eastAsia" w:ascii="仿宋" w:hAnsi="仿宋" w:eastAsia="仿宋" w:cs="Times New Roman"/>
          <w:b w:val="0"/>
          <w:bCs w:val="0"/>
          <w:i/>
          <w:sz w:val="28"/>
          <w:szCs w:val="28"/>
          <w:highlight w:val="none"/>
          <w:u w:val="single"/>
        </w:rPr>
      </w:pPr>
      <w:r>
        <w:rPr>
          <w:rFonts w:hint="eastAsia" w:ascii="仿宋" w:hAnsi="仿宋" w:eastAsia="仿宋" w:cs="Times New Roman"/>
          <w:b w:val="0"/>
          <w:bCs w:val="0"/>
          <w:i/>
          <w:sz w:val="28"/>
          <w:szCs w:val="28"/>
          <w:highlight w:val="none"/>
          <w:u w:val="single"/>
        </w:rPr>
        <w:t xml:space="preserve">4.</w:t>
      </w:r>
      <w:r>
        <w:rPr>
          <w:rFonts w:hint="eastAsia" w:ascii="仿宋" w:hAnsi="仿宋" w:eastAsia="仿宋" w:cs="Times New Roman"/>
          <w:b w:val="0"/>
          <w:bCs w:val="0"/>
          <w:i/>
          <w:sz w:val="28"/>
          <w:szCs w:val="28"/>
          <w:highlight w:val="none"/>
          <w:u w:val="single"/>
          <w:lang w:val="en-US" w:eastAsia="zh-CN"/>
        </w:rPr>
        <w:t xml:space="preserve">1</w:t>
      </w:r>
      <w:r>
        <w:rPr>
          <w:rFonts w:hint="eastAsia" w:ascii="仿宋" w:hAnsi="仿宋" w:eastAsia="仿宋" w:cs="Times New Roman"/>
          <w:b w:val="0"/>
          <w:bCs w:val="0"/>
          <w:i/>
          <w:sz w:val="28"/>
          <w:szCs w:val="28"/>
          <w:highlight w:val="none"/>
          <w:u w:val="single"/>
        </w:rPr>
        <w:t xml:space="preserve">.6中标人应保证采购人在使用货物或其任何一部分时不受第三方提出侵犯其专利权、版权、商标权或其他权利的起诉。一旦出现侵权，采购人有权单方解除本合同，中标人应退还采购人已支付货款，承担因此产生的全部责任，并赔偿或补偿采购人因此产生的所有损失（包括预期利益损失及采购人维权产生的的包括但不限于律师费、诉讼费、保全费、公证费、差旅费、保全保险费等费用），此外还须向采购人支付本合同总价款20%的赔偿金。</w:t>
      </w:r>
      <w:r>
        <w:rPr>
          <w:rFonts w:hint="eastAsia" w:ascii="仿宋" w:hAnsi="仿宋" w:eastAsia="仿宋" w:cs="Times New Roman"/>
          <w:b w:val="0"/>
          <w:bCs w:val="0"/>
          <w:i/>
          <w:sz w:val="28"/>
          <w:szCs w:val="28"/>
          <w:highlight w:val="none"/>
          <w:u w:val="single"/>
        </w:rPr>
      </w:r>
      <w:r/>
    </w:p>
    <w:p>
      <w:pPr>
        <w:pStyle w:val="670"/>
        <w:ind w:firstLine="560"/>
        <w:spacing w:line="480" w:lineRule="exact"/>
        <w:rPr>
          <w:rFonts w:hint="eastAsia" w:ascii="仿宋" w:hAnsi="仿宋" w:eastAsia="仿宋" w:cs="Times New Roman"/>
          <w:b w:val="0"/>
          <w:bCs w:val="0"/>
          <w:i/>
          <w:sz w:val="28"/>
          <w:szCs w:val="28"/>
          <w:highlight w:val="none"/>
          <w:u w:val="single"/>
        </w:rPr>
      </w:pPr>
      <w:r>
        <w:rPr>
          <w:rFonts w:hint="eastAsia" w:ascii="仿宋" w:hAnsi="仿宋" w:eastAsia="仿宋" w:cs="Times New Roman"/>
          <w:b w:val="0"/>
          <w:bCs w:val="0"/>
          <w:i/>
          <w:sz w:val="28"/>
          <w:szCs w:val="28"/>
          <w:highlight w:val="none"/>
          <w:u w:val="single"/>
        </w:rPr>
        <w:t xml:space="preserve">4.</w:t>
      </w:r>
      <w:r>
        <w:rPr>
          <w:rFonts w:hint="eastAsia" w:ascii="仿宋" w:hAnsi="仿宋" w:eastAsia="仿宋" w:cs="Times New Roman"/>
          <w:b w:val="0"/>
          <w:bCs w:val="0"/>
          <w:i/>
          <w:sz w:val="28"/>
          <w:szCs w:val="28"/>
          <w:highlight w:val="none"/>
          <w:u w:val="single"/>
          <w:lang w:val="en-US" w:eastAsia="zh-CN"/>
        </w:rPr>
        <w:t xml:space="preserve">1</w:t>
      </w:r>
      <w:r>
        <w:rPr>
          <w:rFonts w:hint="eastAsia" w:ascii="仿宋" w:hAnsi="仿宋" w:eastAsia="仿宋" w:cs="Times New Roman"/>
          <w:b w:val="0"/>
          <w:bCs w:val="0"/>
          <w:i/>
          <w:sz w:val="28"/>
          <w:szCs w:val="28"/>
          <w:highlight w:val="none"/>
          <w:u w:val="single"/>
        </w:rPr>
        <w:t xml:space="preserve">.7中标人保证设备报修后4小时内响应，2个工作日内到达现场维修。</w:t>
      </w:r>
      <w:r>
        <w:rPr>
          <w:rFonts w:hint="eastAsia" w:ascii="仿宋" w:hAnsi="仿宋" w:eastAsia="仿宋" w:cs="Times New Roman"/>
          <w:b w:val="0"/>
          <w:bCs w:val="0"/>
          <w:i/>
          <w:sz w:val="28"/>
          <w:szCs w:val="28"/>
          <w:highlight w:val="none"/>
          <w:u w:val="single"/>
        </w:rPr>
      </w:r>
      <w:r/>
    </w:p>
    <w:p>
      <w:pPr>
        <w:pStyle w:val="670"/>
        <w:ind w:firstLine="560"/>
        <w:spacing w:line="480" w:lineRule="exact"/>
        <w:rPr>
          <w:rFonts w:hint="eastAsia" w:ascii="仿宋" w:hAnsi="仿宋" w:eastAsia="仿宋" w:cs="Times New Roman"/>
          <w:b w:val="0"/>
          <w:bCs w:val="0"/>
          <w:i/>
          <w:sz w:val="28"/>
          <w:szCs w:val="28"/>
          <w:highlight w:val="none"/>
          <w:u w:val="single"/>
        </w:rPr>
      </w:pPr>
      <w:r>
        <w:rPr>
          <w:rFonts w:hint="eastAsia" w:ascii="仿宋" w:hAnsi="仿宋" w:eastAsia="仿宋" w:cs="Times New Roman"/>
          <w:b w:val="0"/>
          <w:bCs w:val="0"/>
          <w:i/>
          <w:sz w:val="28"/>
          <w:szCs w:val="28"/>
          <w:highlight w:val="none"/>
          <w:u w:val="single"/>
        </w:rPr>
        <w:t xml:space="preserve">4.</w:t>
      </w:r>
      <w:r>
        <w:rPr>
          <w:rFonts w:hint="eastAsia" w:ascii="仿宋" w:hAnsi="仿宋" w:eastAsia="仿宋" w:cs="Times New Roman"/>
          <w:b w:val="0"/>
          <w:bCs w:val="0"/>
          <w:i/>
          <w:sz w:val="28"/>
          <w:szCs w:val="28"/>
          <w:highlight w:val="none"/>
          <w:u w:val="single"/>
          <w:lang w:val="en-US" w:eastAsia="zh-CN"/>
        </w:rPr>
        <w:t xml:space="preserve">1</w:t>
      </w:r>
      <w:r>
        <w:rPr>
          <w:rFonts w:hint="eastAsia" w:ascii="仿宋" w:hAnsi="仿宋" w:eastAsia="仿宋" w:cs="Times New Roman"/>
          <w:b w:val="0"/>
          <w:bCs w:val="0"/>
          <w:i/>
          <w:sz w:val="28"/>
          <w:szCs w:val="28"/>
          <w:highlight w:val="none"/>
          <w:u w:val="single"/>
        </w:rPr>
        <w:t xml:space="preserve">.8如果货物的质量或规格与合同不符，或证实货物是有缺陷的，包括潜在的缺陷或使用不符合要求的材料等，中标人承担违约责任。</w:t>
      </w:r>
      <w:r>
        <w:rPr>
          <w:rFonts w:hint="eastAsia" w:ascii="仿宋" w:hAnsi="仿宋" w:eastAsia="仿宋" w:cs="Times New Roman"/>
          <w:b w:val="0"/>
          <w:bCs w:val="0"/>
          <w:i/>
          <w:sz w:val="28"/>
          <w:szCs w:val="28"/>
          <w:highlight w:val="none"/>
          <w:u w:val="single"/>
        </w:rPr>
      </w:r>
      <w:r/>
    </w:p>
    <w:p>
      <w:pPr>
        <w:pStyle w:val="670"/>
        <w:ind w:firstLine="560"/>
        <w:spacing w:line="480" w:lineRule="exact"/>
        <w:rPr>
          <w:rFonts w:hint="eastAsia" w:ascii="仿宋" w:hAnsi="仿宋" w:eastAsia="仿宋" w:cs="Times New Roman"/>
          <w:b w:val="0"/>
          <w:bCs w:val="0"/>
          <w:i/>
          <w:sz w:val="28"/>
          <w:szCs w:val="28"/>
          <w:highlight w:val="none"/>
          <w:u w:val="single"/>
        </w:rPr>
      </w:pPr>
      <w:r>
        <w:rPr>
          <w:rFonts w:hint="eastAsia" w:ascii="仿宋" w:hAnsi="仿宋" w:eastAsia="仿宋" w:cs="Times New Roman"/>
          <w:b w:val="0"/>
          <w:bCs w:val="0"/>
          <w:i/>
          <w:sz w:val="28"/>
          <w:szCs w:val="28"/>
          <w:highlight w:val="none"/>
          <w:u w:val="single"/>
        </w:rPr>
        <w:t xml:space="preserve">4.</w:t>
      </w:r>
      <w:r>
        <w:rPr>
          <w:rFonts w:hint="eastAsia" w:ascii="仿宋" w:hAnsi="仿宋" w:eastAsia="仿宋" w:cs="Times New Roman"/>
          <w:b w:val="0"/>
          <w:bCs w:val="0"/>
          <w:i/>
          <w:sz w:val="28"/>
          <w:szCs w:val="28"/>
          <w:highlight w:val="none"/>
          <w:u w:val="single"/>
          <w:lang w:val="en-US" w:eastAsia="zh-CN"/>
        </w:rPr>
        <w:t xml:space="preserve">1</w:t>
      </w:r>
      <w:r>
        <w:rPr>
          <w:rFonts w:hint="eastAsia" w:ascii="仿宋" w:hAnsi="仿宋" w:eastAsia="仿宋" w:cs="Times New Roman"/>
          <w:b w:val="0"/>
          <w:bCs w:val="0"/>
          <w:i/>
          <w:sz w:val="28"/>
          <w:szCs w:val="28"/>
          <w:highlight w:val="none"/>
          <w:u w:val="single"/>
        </w:rPr>
        <w:t xml:space="preserve">.9投标人在投标时须填写并提交商务要求响应及偏离表，每条均注明“超出”、“符合”或“偏离”。未提交者作无效投标处理。</w:t>
      </w:r>
      <w:bookmarkEnd w:id="281"/>
      <w:r>
        <w:rPr>
          <w:rFonts w:hint="eastAsia" w:ascii="仿宋" w:hAnsi="仿宋" w:eastAsia="仿宋" w:cs="Times New Roman"/>
          <w:b w:val="0"/>
          <w:bCs w:val="0"/>
          <w:i/>
          <w:sz w:val="28"/>
          <w:szCs w:val="28"/>
          <w:highlight w:val="none"/>
          <w:u w:val="single"/>
        </w:rPr>
      </w:r>
      <w:r/>
    </w:p>
    <w:p>
      <w:pPr>
        <w:pStyle w:val="670"/>
        <w:ind w:firstLine="562"/>
        <w:spacing w:line="480" w:lineRule="exact"/>
        <w:rPr>
          <w:rFonts w:hint="eastAsia" w:ascii="仿宋" w:hAnsi="仿宋" w:eastAsia="仿宋" w:cs="Times New Roman"/>
          <w:b/>
          <w:bCs/>
          <w:i/>
          <w:sz w:val="28"/>
          <w:szCs w:val="28"/>
          <w:highlight w:val="none"/>
          <w:u w:val="single"/>
        </w:rPr>
      </w:pPr>
      <w:r>
        <w:rPr>
          <w:rFonts w:hint="eastAsia" w:ascii="仿宋" w:hAnsi="仿宋" w:eastAsia="仿宋" w:cs="Times New Roman"/>
          <w:b/>
          <w:bCs/>
          <w:i/>
          <w:sz w:val="28"/>
          <w:szCs w:val="28"/>
          <w:highlight w:val="none"/>
          <w:u w:val="single"/>
        </w:rPr>
        <w:t xml:space="preserve">4.</w:t>
      </w:r>
      <w:r>
        <w:rPr>
          <w:rFonts w:hint="eastAsia" w:ascii="仿宋" w:hAnsi="仿宋" w:eastAsia="仿宋" w:cs="Times New Roman"/>
          <w:b/>
          <w:bCs/>
          <w:i/>
          <w:sz w:val="28"/>
          <w:szCs w:val="28"/>
          <w:highlight w:val="none"/>
          <w:u w:val="single"/>
          <w:lang w:val="en-US" w:eastAsia="zh-CN"/>
        </w:rPr>
        <w:t xml:space="preserve">2</w:t>
      </w:r>
      <w:r>
        <w:rPr>
          <w:rFonts w:hint="eastAsia" w:ascii="仿宋" w:hAnsi="仿宋" w:eastAsia="仿宋" w:cs="Times New Roman"/>
          <w:b/>
          <w:bCs/>
          <w:i/>
          <w:sz w:val="28"/>
          <w:szCs w:val="28"/>
          <w:highlight w:val="none"/>
          <w:u w:val="single"/>
        </w:rPr>
        <w:t xml:space="preserve">技术部分实质性要求</w:t>
      </w:r>
      <w:r>
        <w:rPr>
          <w:rFonts w:hint="eastAsia" w:ascii="仿宋" w:hAnsi="仿宋" w:eastAsia="仿宋" w:cs="Times New Roman"/>
          <w:b/>
          <w:bCs/>
          <w:i/>
          <w:sz w:val="28"/>
          <w:szCs w:val="28"/>
          <w:highlight w:val="none"/>
          <w:u w:val="single"/>
        </w:rPr>
      </w:r>
      <w:r/>
    </w:p>
    <w:p>
      <w:pPr>
        <w:pStyle w:val="670"/>
        <w:ind w:firstLine="560"/>
        <w:spacing w:line="480" w:lineRule="exact"/>
        <w:rPr>
          <w:rFonts w:hint="eastAsia" w:ascii="仿宋" w:hAnsi="仿宋" w:eastAsia="仿宋" w:cs="Times New Roman"/>
          <w:b w:val="0"/>
          <w:bCs w:val="0"/>
          <w:i/>
          <w:sz w:val="28"/>
          <w:szCs w:val="28"/>
          <w:highlight w:val="none"/>
          <w:u w:val="single"/>
        </w:rPr>
      </w:pPr>
      <w:r>
        <w:rPr>
          <w:rFonts w:hint="eastAsia" w:ascii="仿宋" w:hAnsi="仿宋" w:eastAsia="仿宋" w:cs="Times New Roman"/>
          <w:b w:val="0"/>
          <w:bCs w:val="0"/>
          <w:i/>
          <w:sz w:val="28"/>
          <w:szCs w:val="28"/>
          <w:highlight w:val="none"/>
          <w:u w:val="single"/>
        </w:rPr>
        <w:t xml:space="preserve">4.</w:t>
      </w:r>
      <w:r>
        <w:rPr>
          <w:rFonts w:hint="eastAsia" w:ascii="仿宋" w:hAnsi="仿宋" w:eastAsia="仿宋" w:cs="Times New Roman"/>
          <w:b w:val="0"/>
          <w:bCs w:val="0"/>
          <w:i/>
          <w:sz w:val="28"/>
          <w:szCs w:val="28"/>
          <w:highlight w:val="none"/>
          <w:u w:val="single"/>
          <w:lang w:val="en-US" w:eastAsia="zh-CN"/>
        </w:rPr>
        <w:t xml:space="preserve">2</w:t>
      </w:r>
      <w:r>
        <w:rPr>
          <w:rFonts w:hint="eastAsia" w:ascii="仿宋" w:hAnsi="仿宋" w:eastAsia="仿宋" w:cs="Times New Roman"/>
          <w:b w:val="0"/>
          <w:bCs w:val="0"/>
          <w:i/>
          <w:sz w:val="28"/>
          <w:szCs w:val="28"/>
          <w:highlight w:val="none"/>
          <w:u w:val="single"/>
        </w:rPr>
        <w:t xml:space="preserve">.1投标参数应客观真实，保证不虚假应标。</w:t>
      </w:r>
      <w:r>
        <w:rPr>
          <w:rFonts w:hint="eastAsia" w:ascii="仿宋" w:hAnsi="仿宋" w:eastAsia="仿宋" w:cs="Times New Roman"/>
          <w:b w:val="0"/>
          <w:bCs w:val="0"/>
          <w:i/>
          <w:sz w:val="28"/>
          <w:szCs w:val="28"/>
          <w:highlight w:val="none"/>
          <w:u w:val="single"/>
        </w:rPr>
      </w:r>
      <w:r/>
    </w:p>
    <w:p>
      <w:pPr>
        <w:pStyle w:val="670"/>
        <w:ind w:firstLine="560"/>
        <w:spacing w:line="480" w:lineRule="exact"/>
        <w:rPr>
          <w:rFonts w:hint="eastAsia" w:ascii="仿宋" w:hAnsi="仿宋" w:eastAsia="仿宋" w:cs="Times New Roman"/>
          <w:b w:val="0"/>
          <w:bCs w:val="0"/>
          <w:i/>
          <w:sz w:val="28"/>
          <w:szCs w:val="28"/>
          <w:highlight w:val="none"/>
          <w:u w:val="single"/>
        </w:rPr>
      </w:pPr>
      <w:r/>
      <w:bookmarkStart w:id="284" w:name="_Hlk175436534"/>
      <w:r>
        <w:rPr>
          <w:rFonts w:hint="eastAsia" w:ascii="仿宋" w:hAnsi="仿宋" w:eastAsia="仿宋" w:cs="Times New Roman"/>
          <w:b w:val="0"/>
          <w:bCs w:val="0"/>
          <w:i/>
          <w:sz w:val="28"/>
          <w:szCs w:val="28"/>
          <w:highlight w:val="none"/>
          <w:u w:val="single"/>
        </w:rPr>
        <w:t xml:space="preserve">4.</w:t>
      </w:r>
      <w:r>
        <w:rPr>
          <w:rFonts w:hint="eastAsia" w:ascii="仿宋" w:hAnsi="仿宋" w:eastAsia="仿宋" w:cs="Times New Roman"/>
          <w:b w:val="0"/>
          <w:bCs w:val="0"/>
          <w:i/>
          <w:sz w:val="28"/>
          <w:szCs w:val="28"/>
          <w:highlight w:val="none"/>
          <w:u w:val="single"/>
          <w:lang w:val="en-US" w:eastAsia="zh-CN"/>
        </w:rPr>
        <w:t xml:space="preserve">2</w:t>
      </w:r>
      <w:r>
        <w:rPr>
          <w:rFonts w:hint="eastAsia" w:ascii="仿宋" w:hAnsi="仿宋" w:eastAsia="仿宋" w:cs="Times New Roman"/>
          <w:b w:val="0"/>
          <w:bCs w:val="0"/>
          <w:i/>
          <w:sz w:val="28"/>
          <w:szCs w:val="28"/>
          <w:highlight w:val="none"/>
          <w:u w:val="single"/>
        </w:rPr>
        <w:t xml:space="preserve">.2投标人在投标时须填写并提交技术要求响应及偏离表，</w:t>
      </w:r>
      <w:bookmarkStart w:id="285" w:name="_Hlk177951190"/>
      <w:r>
        <w:rPr>
          <w:rFonts w:hint="eastAsia" w:ascii="仿宋" w:hAnsi="仿宋" w:eastAsia="仿宋" w:cs="Times New Roman"/>
          <w:b w:val="0"/>
          <w:bCs w:val="0"/>
          <w:i/>
          <w:sz w:val="28"/>
          <w:szCs w:val="28"/>
          <w:highlight w:val="none"/>
          <w:u w:val="single"/>
        </w:rPr>
        <w:t xml:space="preserve">每条均注明</w:t>
      </w:r>
      <w:bookmarkStart w:id="286" w:name="_Hlk177936345"/>
      <w:r>
        <w:rPr>
          <w:rFonts w:hint="eastAsia" w:ascii="仿宋" w:hAnsi="仿宋" w:eastAsia="仿宋" w:cs="Times New Roman"/>
          <w:b w:val="0"/>
          <w:bCs w:val="0"/>
          <w:i/>
          <w:sz w:val="28"/>
          <w:szCs w:val="28"/>
          <w:highlight w:val="none"/>
          <w:u w:val="single"/>
        </w:rPr>
        <w:t xml:space="preserve">“超出”、“符合”或“偏离”。</w:t>
      </w:r>
      <w:bookmarkEnd w:id="286"/>
      <w:r/>
      <w:bookmarkStart w:id="287" w:name="_Hlk177937273"/>
      <w:r>
        <w:rPr>
          <w:rFonts w:hint="eastAsia" w:ascii="仿宋" w:hAnsi="仿宋" w:eastAsia="仿宋" w:cs="Times New Roman"/>
          <w:b w:val="0"/>
          <w:bCs w:val="0"/>
          <w:i/>
          <w:sz w:val="28"/>
          <w:szCs w:val="28"/>
          <w:highlight w:val="none"/>
          <w:u w:val="single"/>
        </w:rPr>
        <w:t xml:space="preserve">未提交者作无效投标处理。</w:t>
      </w:r>
      <w:bookmarkEnd w:id="284"/>
      <w:r/>
      <w:bookmarkEnd w:id="285"/>
      <w:r/>
      <w:bookmarkEnd w:id="287"/>
      <w:r>
        <w:rPr>
          <w:rFonts w:hint="eastAsia" w:ascii="仿宋" w:hAnsi="仿宋" w:eastAsia="仿宋" w:cs="Times New Roman"/>
          <w:b w:val="0"/>
          <w:bCs w:val="0"/>
          <w:i/>
          <w:sz w:val="28"/>
          <w:szCs w:val="28"/>
          <w:highlight w:val="none"/>
          <w:u w:val="single"/>
        </w:rPr>
      </w:r>
      <w:r/>
    </w:p>
    <w:p>
      <w:pPr>
        <w:pStyle w:val="670"/>
        <w:ind w:firstLine="562"/>
        <w:spacing w:line="480" w:lineRule="exact"/>
        <w:rPr>
          <w:rFonts w:hint="eastAsia" w:ascii="仿宋" w:hAnsi="仿宋" w:eastAsia="仿宋" w:cs="Times New Roman"/>
          <w:b/>
          <w:bCs/>
          <w:i/>
          <w:sz w:val="28"/>
          <w:szCs w:val="28"/>
          <w:highlight w:val="none"/>
          <w:u w:val="single"/>
        </w:rPr>
      </w:pPr>
      <w:r>
        <w:rPr>
          <w:rFonts w:hint="eastAsia" w:ascii="仿宋" w:hAnsi="仿宋" w:eastAsia="仿宋" w:cs="Times New Roman"/>
          <w:b/>
          <w:bCs/>
          <w:i/>
          <w:sz w:val="28"/>
          <w:szCs w:val="28"/>
          <w:highlight w:val="none"/>
          <w:u w:val="single"/>
        </w:rPr>
        <w:t xml:space="preserve">4.3报价部分实质性要求</w:t>
      </w:r>
      <w:r>
        <w:rPr>
          <w:rFonts w:hint="eastAsia" w:ascii="仿宋" w:hAnsi="仿宋" w:eastAsia="仿宋" w:cs="Times New Roman"/>
          <w:b/>
          <w:bCs/>
          <w:i/>
          <w:sz w:val="28"/>
          <w:szCs w:val="28"/>
          <w:highlight w:val="none"/>
          <w:u w:val="single"/>
        </w:rPr>
      </w:r>
      <w:r/>
    </w:p>
    <w:p>
      <w:pPr>
        <w:pStyle w:val="670"/>
        <w:ind w:firstLine="560"/>
        <w:spacing w:line="480" w:lineRule="exact"/>
        <w:rPr>
          <w:rFonts w:hint="eastAsia" w:ascii="仿宋" w:hAnsi="仿宋" w:eastAsia="仿宋" w:cs="Times New Roman"/>
          <w:b w:val="0"/>
          <w:bCs w:val="0"/>
          <w:i/>
          <w:sz w:val="28"/>
          <w:szCs w:val="28"/>
          <w:highlight w:val="none"/>
          <w:u w:val="single"/>
        </w:rPr>
      </w:pPr>
      <w:r>
        <w:rPr>
          <w:rFonts w:hint="eastAsia" w:ascii="仿宋" w:hAnsi="仿宋" w:eastAsia="仿宋" w:cs="Times New Roman"/>
          <w:b w:val="0"/>
          <w:bCs w:val="0"/>
          <w:i/>
          <w:sz w:val="28"/>
          <w:szCs w:val="28"/>
          <w:highlight w:val="none"/>
          <w:u w:val="single"/>
        </w:rPr>
        <w:t xml:space="preserve">4.3.1本项目报价包含但不限于投标、货物供应、运输、安装调试、培训、质保等各方面产生的全部费用，中标人不得要求采购人支付除合同价款以外的其他任何费用。</w:t>
      </w:r>
      <w:r>
        <w:rPr>
          <w:rFonts w:hint="eastAsia" w:ascii="仿宋" w:hAnsi="仿宋" w:eastAsia="仿宋" w:cs="Times New Roman"/>
          <w:b w:val="0"/>
          <w:bCs w:val="0"/>
          <w:i/>
          <w:sz w:val="28"/>
          <w:szCs w:val="28"/>
          <w:highlight w:val="none"/>
          <w:u w:val="single"/>
        </w:rPr>
      </w:r>
      <w:r/>
    </w:p>
    <w:p>
      <w:pPr>
        <w:pStyle w:val="670"/>
        <w:jc w:val="both"/>
        <w:keepNext/>
        <w:rPr>
          <w:rFonts w:hint="eastAsia" w:ascii="黑体" w:hAnsi="Times New Roman" w:eastAsia="黑体"/>
          <w:bCs/>
          <w:color w:val="000000"/>
          <w:sz w:val="44"/>
          <w:szCs w:val="28"/>
        </w:rPr>
        <w:outlineLvl w:val="9"/>
      </w:pPr>
      <w:r/>
      <w:bookmarkStart w:id="288" w:name="_Toc120614281"/>
      <w:r>
        <w:rPr>
          <w:rFonts w:hint="eastAsia" w:ascii="黑体" w:hAnsi="Times New Roman" w:eastAsia="黑体"/>
          <w:bCs/>
          <w:color w:val="000000"/>
          <w:sz w:val="44"/>
          <w:szCs w:val="28"/>
        </w:rPr>
      </w:r>
      <w:r/>
    </w:p>
    <w:p>
      <w:pPr>
        <w:pStyle w:val="672"/>
        <w:keepLines/>
        <w:keepNext/>
        <w:pageBreakBefore/>
        <w:spacing w:line="416" w:lineRule="auto"/>
        <w:widowControl w:val="off"/>
        <w:rPr>
          <w:rFonts w:hint="eastAsia" w:ascii="黑体" w:hAnsi="Times New Roman" w:eastAsia="黑体"/>
          <w:bCs w:val="0"/>
          <w:color w:val="000000"/>
          <w:sz w:val="44"/>
          <w:szCs w:val="28"/>
        </w:rPr>
        <w:outlineLvl w:val="0"/>
      </w:pPr>
      <w:r/>
      <w:bookmarkStart w:id="289" w:name="_Toc26058"/>
      <w:r/>
      <w:bookmarkStart w:id="290" w:name="_Toc15528"/>
      <w:r/>
      <w:bookmarkStart w:id="291" w:name="_Toc6719"/>
      <w:r/>
      <w:bookmarkStart w:id="292" w:name="_Toc16219"/>
      <w:r>
        <w:rPr>
          <w:rFonts w:hint="eastAsia" w:ascii="黑体" w:hAnsi="Times New Roman" w:eastAsia="黑体"/>
          <w:bCs w:val="0"/>
          <w:color w:val="000000"/>
          <w:sz w:val="44"/>
          <w:szCs w:val="28"/>
        </w:rPr>
        <w:t xml:space="preserve">第五章  </w:t>
      </w:r>
      <w:r>
        <w:rPr>
          <w:rFonts w:hint="eastAsia" w:ascii="黑体" w:hAnsi="Times New Roman" w:eastAsia="黑体"/>
          <w:b w:val="0"/>
          <w:bCs w:val="0"/>
          <w:color w:val="000000"/>
          <w:sz w:val="44"/>
          <w:szCs w:val="28"/>
        </w:rPr>
        <w:t xml:space="preserve">评标方法与评标标准</w:t>
      </w:r>
      <w:bookmarkEnd w:id="289"/>
      <w:r/>
      <w:bookmarkEnd w:id="290"/>
      <w:r/>
      <w:bookmarkEnd w:id="291"/>
      <w:r/>
      <w:bookmarkEnd w:id="292"/>
      <w:r>
        <w:rPr>
          <w:rFonts w:hint="eastAsia" w:ascii="黑体" w:hAnsi="Times New Roman" w:eastAsia="黑体"/>
          <w:bCs w:val="0"/>
          <w:color w:val="000000"/>
          <w:sz w:val="44"/>
          <w:szCs w:val="28"/>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ind w:firstLine="512"/>
        <w:jc w:val="left"/>
        <w:spacing w:before="120" w:after="120"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rPr>
          <w:rFonts w:hint="eastAsia" w:ascii="仿宋" w:hAnsi="仿宋" w:eastAsia="仿宋" w:cs="Arial"/>
          <w:color w:val="000000"/>
          <w:sz w:val="28"/>
          <w:szCs w:val="28"/>
        </w:rPr>
      </w:r>
      <w:r/>
    </w:p>
    <w:tbl>
      <w:tblPr>
        <w:tblW w:w="8846"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9"/>
        <w:gridCol w:w="6487"/>
      </w:tblGrid>
      <w:tr>
        <w:trPr/>
        <w:tc>
          <w:tcPr>
            <w:tcW w:w="2359" w:type="dxa"/>
            <w:vAlign w:val="top"/>
            <w:textDirection w:val="lrTb"/>
            <w:noWrap w:val="false"/>
          </w:tcPr>
          <w:p>
            <w:pPr>
              <w:pStyle w:val="670"/>
              <w:jc w:val="center"/>
              <w:spacing w:line="48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选取</w:t>
            </w:r>
            <w:r>
              <w:rPr>
                <w:rFonts w:ascii="仿宋" w:hAnsi="仿宋" w:eastAsia="仿宋"/>
                <w:b w:val="0"/>
                <w:bCs w:val="0"/>
                <w:color w:val="000000"/>
                <w:sz w:val="28"/>
                <w:szCs w:val="28"/>
              </w:rPr>
              <w:t xml:space="preserve">中标候选人数量</w:t>
            </w:r>
            <w:r>
              <w:rPr>
                <w:rFonts w:hint="eastAsia" w:ascii="仿宋" w:hAnsi="仿宋" w:eastAsia="仿宋"/>
                <w:b w:val="0"/>
                <w:bCs w:val="0"/>
                <w:color w:val="000000"/>
                <w:sz w:val="28"/>
                <w:szCs w:val="28"/>
              </w:rPr>
            </w:r>
            <w:r/>
          </w:p>
        </w:tc>
        <w:tc>
          <w:tcPr>
            <w:tcW w:w="6487" w:type="dxa"/>
            <w:vAlign w:val="top"/>
            <w:textDirection w:val="lrTb"/>
            <w:noWrap w:val="false"/>
          </w:tcPr>
          <w:p>
            <w:pPr>
              <w:pStyle w:val="670"/>
              <w:jc w:val="center"/>
              <w:spacing w:line="48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选取</w:t>
            </w:r>
            <w:r>
              <w:rPr>
                <w:rFonts w:ascii="仿宋" w:hAnsi="仿宋" w:eastAsia="仿宋"/>
                <w:b w:val="0"/>
                <w:bCs w:val="0"/>
                <w:color w:val="000000"/>
                <w:sz w:val="28"/>
                <w:szCs w:val="28"/>
              </w:rPr>
              <w:t xml:space="preserve">中标候选人的原则</w:t>
            </w:r>
            <w:r>
              <w:rPr>
                <w:rFonts w:hint="eastAsia" w:ascii="仿宋" w:hAnsi="仿宋" w:eastAsia="仿宋"/>
                <w:b w:val="0"/>
                <w:bCs w:val="0"/>
                <w:color w:val="000000"/>
                <w:sz w:val="28"/>
                <w:szCs w:val="28"/>
              </w:rPr>
            </w:r>
            <w:r/>
          </w:p>
        </w:tc>
      </w:tr>
      <w:tr>
        <w:trPr/>
        <w:tc>
          <w:tcPr>
            <w:tcW w:w="2359" w:type="dxa"/>
            <w:vAlign w:val="top"/>
            <w:textDirection w:val="lrTb"/>
            <w:noWrap w:val="false"/>
          </w:tcPr>
          <w:p>
            <w:pPr>
              <w:pStyle w:val="670"/>
              <w:jc w:val="center"/>
              <w:spacing w:line="480" w:lineRule="exact"/>
              <w:rPr>
                <w:rFonts w:ascii="仿宋" w:hAnsi="仿宋" w:eastAsia="仿宋"/>
                <w:b w:val="0"/>
                <w:bCs w:val="0"/>
                <w:color w:val="000000"/>
                <w:sz w:val="28"/>
                <w:szCs w:val="28"/>
              </w:rPr>
            </w:pPr>
            <w:r>
              <w:rPr>
                <w:rFonts w:hint="eastAsia" w:ascii="仿宋" w:hAnsi="仿宋" w:eastAsia="仿宋"/>
                <w:b w:val="0"/>
                <w:bCs w:val="0"/>
                <w:color w:val="000000"/>
                <w:sz w:val="28"/>
                <w:szCs w:val="28"/>
              </w:rPr>
              <w:t xml:space="preserve">1</w:t>
            </w:r>
            <w:r>
              <w:rPr>
                <w:rFonts w:ascii="仿宋" w:hAnsi="仿宋" w:eastAsia="仿宋"/>
                <w:b w:val="0"/>
                <w:bCs w:val="0"/>
                <w:color w:val="000000"/>
                <w:sz w:val="28"/>
                <w:szCs w:val="28"/>
              </w:rPr>
            </w:r>
            <w:r/>
          </w:p>
        </w:tc>
        <w:tc>
          <w:tcPr>
            <w:tcW w:w="6487" w:type="dxa"/>
            <w:vAlign w:val="top"/>
            <w:textDirection w:val="lrTb"/>
            <w:noWrap w:val="false"/>
          </w:tcPr>
          <w:p>
            <w:pPr>
              <w:pStyle w:val="670"/>
              <w:jc w:val="left"/>
              <w:spacing w:line="48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满足招标文件全部实质性要求，且按照评审因素的量化指标评审得分最高的投标人为中标候选人。</w:t>
            </w:r>
            <w:r>
              <w:rPr>
                <w:rFonts w:hint="eastAsia" w:ascii="仿宋" w:hAnsi="仿宋" w:eastAsia="仿宋"/>
                <w:b w:val="0"/>
                <w:bCs w:val="0"/>
                <w:color w:val="000000"/>
                <w:sz w:val="28"/>
                <w:szCs w:val="28"/>
              </w:rPr>
            </w:r>
            <w:r/>
          </w:p>
        </w:tc>
      </w:tr>
    </w:tbl>
    <w:p>
      <w:pPr>
        <w:pStyle w:val="670"/>
        <w:ind w:firstLine="514"/>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政府采购政策功能落实</w:t>
      </w:r>
      <w:r>
        <w:rPr>
          <w:rFonts w:hint="eastAsia" w:ascii="仿宋" w:hAnsi="仿宋" w:eastAsia="仿宋"/>
          <w:b/>
          <w:color w:val="000000"/>
          <w:sz w:val="28"/>
          <w:szCs w:val="28"/>
          <w:highlight w:val="yellow"/>
        </w:rPr>
      </w:r>
      <w:r/>
    </w:p>
    <w:p>
      <w:pPr>
        <w:pStyle w:val="670"/>
        <w:ind w:firstLine="560"/>
        <w:jc w:val="left"/>
        <w:spacing w:before="120" w:after="120" w:line="48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1、小微型企业价格扣除</w:t>
      </w:r>
      <w:r>
        <w:rPr>
          <w:rFonts w:ascii="仿宋" w:hAnsi="仿宋" w:eastAsia="仿宋"/>
          <w:color w:val="000000"/>
          <w:sz w:val="28"/>
          <w:szCs w:val="28"/>
          <w:lang w:val="en-US" w:eastAsia="zh-CN"/>
        </w:rPr>
      </w:r>
      <w:r/>
    </w:p>
    <w:p>
      <w:pPr>
        <w:pStyle w:val="670"/>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（1）本项目对小型和微型企业产品给予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rPr>
        <w:t xml:space="preserve">的扣除价格，用扣除后的价格参与评审。</w:t>
      </w:r>
      <w:r>
        <w:rPr>
          <w:rFonts w:hint="eastAsia" w:ascii="仿宋" w:hAnsi="仿宋" w:eastAsia="仿宋"/>
          <w:color w:val="000000"/>
          <w:sz w:val="28"/>
          <w:szCs w:val="28"/>
        </w:rPr>
      </w:r>
      <w:r/>
    </w:p>
    <w:p>
      <w:pPr>
        <w:pStyle w:val="670"/>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（2）供应商需按照采购文件的要求提供相应的《小微企业声明函》。</w:t>
      </w:r>
      <w:r>
        <w:rPr>
          <w:rFonts w:hint="eastAsia" w:ascii="仿宋" w:hAnsi="仿宋" w:eastAsia="仿宋"/>
          <w:color w:val="000000"/>
          <w:sz w:val="28"/>
          <w:szCs w:val="28"/>
        </w:rPr>
      </w:r>
      <w:r/>
    </w:p>
    <w:p>
      <w:pPr>
        <w:pStyle w:val="670"/>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（3）企业标准请参照《关于印发中小企业划型标准规定的通知》（工信部联企业[2011]300号）文件规定自行填写。</w:t>
      </w:r>
      <w:r>
        <w:rPr>
          <w:rFonts w:hint="eastAsia" w:ascii="仿宋" w:hAnsi="仿宋" w:eastAsia="仿宋"/>
          <w:color w:val="000000"/>
          <w:sz w:val="28"/>
          <w:szCs w:val="28"/>
        </w:rPr>
      </w:r>
      <w:r/>
    </w:p>
    <w:p>
      <w:pPr>
        <w:pStyle w:val="670"/>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2、残疾人福利单位价格扣除</w:t>
      </w:r>
      <w:r>
        <w:rPr>
          <w:rFonts w:hint="eastAsia" w:ascii="仿宋" w:hAnsi="仿宋" w:eastAsia="仿宋"/>
          <w:color w:val="000000"/>
          <w:sz w:val="28"/>
          <w:szCs w:val="28"/>
        </w:rPr>
      </w:r>
      <w:r/>
    </w:p>
    <w:p>
      <w:pPr>
        <w:pStyle w:val="670"/>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（1）本项目对残疾人福利性单位视同小型、微型企业，给予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rPr>
        <w:t xml:space="preserve">的价格扣除，用扣除后的价格参与评审。</w:t>
      </w:r>
      <w:r>
        <w:rPr>
          <w:rFonts w:hint="eastAsia" w:ascii="仿宋" w:hAnsi="仿宋" w:eastAsia="仿宋"/>
          <w:color w:val="000000"/>
          <w:sz w:val="28"/>
          <w:szCs w:val="28"/>
        </w:rPr>
      </w:r>
      <w:r/>
    </w:p>
    <w:p>
      <w:pPr>
        <w:pStyle w:val="670"/>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（2）残疾人福利单位需按照采购文件的要求提供《残疾人福利性单位声明函》。</w:t>
      </w:r>
      <w:r>
        <w:rPr>
          <w:rFonts w:hint="eastAsia" w:ascii="仿宋" w:hAnsi="仿宋" w:eastAsia="仿宋"/>
          <w:color w:val="000000"/>
          <w:sz w:val="28"/>
          <w:szCs w:val="28"/>
        </w:rPr>
      </w:r>
      <w:r/>
    </w:p>
    <w:p>
      <w:pPr>
        <w:pStyle w:val="670"/>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（3）残疾人福利单位标准请参照《关于促进残疾人就业政府采购政策的通知》（财库〔2017〕141号）。</w:t>
      </w:r>
      <w:r>
        <w:rPr>
          <w:rFonts w:hint="eastAsia" w:ascii="仿宋" w:hAnsi="仿宋" w:eastAsia="仿宋"/>
          <w:color w:val="000000"/>
          <w:sz w:val="28"/>
          <w:szCs w:val="28"/>
        </w:rPr>
      </w:r>
      <w:r/>
    </w:p>
    <w:p>
      <w:pPr>
        <w:pStyle w:val="670"/>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3、监狱和戒毒企业价格扣除</w:t>
      </w:r>
      <w:r>
        <w:rPr>
          <w:rFonts w:hint="eastAsia" w:ascii="仿宋" w:hAnsi="仿宋" w:eastAsia="仿宋"/>
          <w:color w:val="000000"/>
          <w:sz w:val="28"/>
          <w:szCs w:val="28"/>
        </w:rPr>
      </w:r>
      <w:r/>
    </w:p>
    <w:p>
      <w:pPr>
        <w:pStyle w:val="670"/>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（1）本项目对监狱和戒毒企业（简称监狱企业）视同小型、微型企业，给予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rPr>
        <w:t xml:space="preserve">的价格扣除，用扣除后的价格参与评审。</w:t>
      </w:r>
      <w:r>
        <w:rPr>
          <w:rFonts w:hint="eastAsia" w:ascii="仿宋" w:hAnsi="仿宋" w:eastAsia="仿宋"/>
          <w:color w:val="000000"/>
          <w:sz w:val="28"/>
          <w:szCs w:val="28"/>
        </w:rPr>
      </w:r>
      <w:r/>
    </w:p>
    <w:p>
      <w:pPr>
        <w:pStyle w:val="670"/>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（2）监狱企业参加政府采购活动时，需提供由省级以上监狱管理局、戒毒管理局(含新疆生产建设兵团)出具的属于监狱企业的证明文件。</w:t>
      </w:r>
      <w:r>
        <w:rPr>
          <w:rFonts w:hint="eastAsia" w:ascii="仿宋" w:hAnsi="仿宋" w:eastAsia="仿宋"/>
          <w:color w:val="000000"/>
          <w:sz w:val="28"/>
          <w:szCs w:val="28"/>
        </w:rPr>
        <w:t xml:space="preserve">供应商如不提供上述证明文件，价格将不做相应扣除</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70"/>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（3）监狱企业标准请参照《关于政府采购支持监狱企业发展有关问题的通知》（</w:t>
      </w:r>
      <w:r>
        <w:rPr>
          <w:rFonts w:ascii="仿宋" w:hAnsi="仿宋" w:eastAsia="仿宋"/>
          <w:color w:val="000000"/>
          <w:sz w:val="28"/>
          <w:szCs w:val="28"/>
        </w:rPr>
        <w:t xml:space="preserve">财库[2014]68号</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70"/>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4、残疾人福利单位、监狱企业属于小型、微型企业的，不重复享受政策。</w:t>
      </w:r>
      <w:r>
        <w:rPr>
          <w:rFonts w:hint="eastAsia" w:ascii="仿宋" w:hAnsi="仿宋" w:eastAsia="仿宋"/>
          <w:color w:val="000000"/>
          <w:sz w:val="28"/>
          <w:szCs w:val="28"/>
        </w:rPr>
      </w:r>
      <w:r/>
    </w:p>
    <w:p>
      <w:pPr>
        <w:pStyle w:val="670"/>
        <w:ind w:firstLine="562"/>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highlight w:val="yellow"/>
        </w:rPr>
      </w:r>
      <w:r/>
    </w:p>
    <w:p>
      <w:pPr>
        <w:pStyle w:val="756"/>
        <w:numPr>
          <w:ilvl w:val="0"/>
          <w:numId w:val="0"/>
        </w:numPr>
        <w:ind w:firstLine="562"/>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lang w:val="en-US" w:eastAsia="zh-CN"/>
        </w:rPr>
        <w:t xml:space="preserve">5</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p>
      <w:pPr>
        <w:pStyle w:val="756"/>
        <w:numPr>
          <w:ilvl w:val="0"/>
          <w:numId w:val="0"/>
        </w:numPr>
        <w:ind w:firstLine="560"/>
        <w:keepLines w:val="0"/>
        <w:keepNext w:val="0"/>
        <w:pageBreakBefore w:val="0"/>
        <w:spacing w:line="480" w:lineRule="exact"/>
        <w:widowControl w:val="off"/>
        <w:rPr>
          <w:rFonts w:hint="eastAsia" w:ascii="仿宋" w:hAnsi="仿宋" w:eastAsia="仿宋" w:cs="Times New Roman"/>
          <w:b w:val="0"/>
          <w:bCs/>
          <w:sz w:val="28"/>
          <w:szCs w:val="28"/>
          <w:highlight w:val="none"/>
        </w:rPr>
      </w:pPr>
      <w:r>
        <w:rPr>
          <w:rFonts w:hint="eastAsia" w:ascii="仿宋" w:hAnsi="仿宋" w:eastAsia="仿宋" w:cs="Times New Roman"/>
          <w:b w:val="0"/>
          <w:bCs/>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rPr>
          <w:rFonts w:hint="eastAsia" w:ascii="仿宋" w:hAnsi="仿宋" w:eastAsia="仿宋" w:cs="Times New Roman"/>
          <w:b w:val="0"/>
          <w:bCs/>
          <w:sz w:val="28"/>
          <w:szCs w:val="28"/>
          <w:highlight w:val="none"/>
        </w:rPr>
      </w:r>
      <w:r/>
    </w:p>
    <w:p>
      <w:pPr>
        <w:pStyle w:val="756"/>
        <w:numPr>
          <w:ilvl w:val="0"/>
          <w:numId w:val="0"/>
        </w:numPr>
        <w:ind w:firstLine="560"/>
        <w:keepLines w:val="0"/>
        <w:keepNext w:val="0"/>
        <w:pageBreakBefore w:val="0"/>
        <w:spacing w:line="480" w:lineRule="exact"/>
        <w:widowControl w:val="off"/>
        <w:rPr>
          <w:rFonts w:hint="eastAsia" w:ascii="仿宋" w:hAnsi="仿宋" w:eastAsia="仿宋"/>
          <w:b w:val="0"/>
          <w:bCs/>
          <w:sz w:val="28"/>
          <w:szCs w:val="28"/>
          <w:highlight w:val="none"/>
        </w:rPr>
      </w:pPr>
      <w:r>
        <w:rPr>
          <w:rFonts w:hint="eastAsia" w:ascii="仿宋" w:hAnsi="仿宋" w:eastAsia="仿宋" w:cs="Times New Roman"/>
          <w:b w:val="0"/>
          <w:bCs/>
          <w:sz w:val="28"/>
          <w:szCs w:val="28"/>
          <w:highlight w:val="none"/>
        </w:rPr>
        <w:t xml:space="preserve">投标报价得分=（评标基准价/投标报价）×价格权值×100</w:t>
      </w:r>
      <w:r>
        <w:rPr>
          <w:rFonts w:hint="eastAsia" w:ascii="仿宋" w:hAnsi="仿宋" w:eastAsia="仿宋"/>
          <w:b w:val="0"/>
          <w:bCs/>
          <w:sz w:val="28"/>
          <w:szCs w:val="28"/>
          <w:highlight w:val="none"/>
        </w:rPr>
      </w:r>
      <w:r/>
    </w:p>
    <w:p>
      <w:pPr>
        <w:pStyle w:val="670"/>
        <w:numPr>
          <w:ilvl w:val="0"/>
          <w:numId w:val="0"/>
        </w:numPr>
        <w:ind w:firstLine="562"/>
        <w:jc w:val="left"/>
        <w:spacing w:before="120" w:after="120" w:line="48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2、</w:t>
      </w: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4</w:t>
      </w:r>
      <w:r>
        <w:rPr>
          <w:rFonts w:hint="eastAsia" w:ascii="仿宋" w:hAnsi="仿宋" w:eastAsia="仿宋"/>
          <w:b/>
          <w:sz w:val="28"/>
          <w:szCs w:val="28"/>
          <w:highlight w:val="none"/>
          <w:lang w:val="en-US" w:eastAsia="zh-CN"/>
        </w:rPr>
        <w:t xml:space="preserve">6</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1596"/>
        <w:gridCol w:w="4800"/>
        <w:gridCol w:w="504"/>
        <w:gridCol w:w="653"/>
        <w:gridCol w:w="1227"/>
      </w:tblGrid>
      <w:tr>
        <w:trPr/>
        <w:tc>
          <w:tcPr>
            <w:tcW w:w="684"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仿宋" w:hAnsi="仿宋" w:eastAsia="仿宋"/>
                <w:b/>
                <w:sz w:val="28"/>
                <w:szCs w:val="28"/>
              </w:rPr>
              <w:t xml:space="preserve">序号</w:t>
            </w:r>
            <w:r>
              <w:rPr>
                <w:rFonts w:hint="eastAsia" w:ascii="仿宋" w:hAnsi="仿宋" w:eastAsia="仿宋"/>
                <w:b/>
                <w:sz w:val="28"/>
                <w:szCs w:val="28"/>
              </w:rPr>
            </w:r>
            <w:r/>
          </w:p>
        </w:tc>
        <w:tc>
          <w:tcPr>
            <w:tcW w:w="1596"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仿宋" w:hAnsi="仿宋" w:eastAsia="仿宋"/>
                <w:b/>
                <w:sz w:val="28"/>
                <w:szCs w:val="28"/>
              </w:rPr>
              <w:t xml:space="preserve">评分点名称</w:t>
            </w:r>
            <w:r>
              <w:rPr>
                <w:rFonts w:hint="eastAsia" w:ascii="仿宋" w:hAnsi="仿宋" w:eastAsia="仿宋"/>
                <w:b/>
                <w:sz w:val="28"/>
                <w:szCs w:val="28"/>
              </w:rPr>
            </w:r>
            <w:r/>
          </w:p>
        </w:tc>
        <w:tc>
          <w:tcPr>
            <w:tcW w:w="4800" w:type="dxa"/>
            <w:vAlign w:val="top"/>
            <w:textDirection w:val="lrTb"/>
            <w:noWrap w:val="false"/>
          </w:tcPr>
          <w:p>
            <w:pPr>
              <w:pStyle w:val="670"/>
              <w:jc w:val="center"/>
              <w:spacing w:line="480" w:lineRule="exact"/>
              <w:rPr>
                <w:rFonts w:hint="eastAsia" w:ascii="仿宋" w:hAnsi="仿宋" w:eastAsia="仿宋"/>
                <w:b/>
                <w:sz w:val="28"/>
                <w:szCs w:val="28"/>
              </w:rPr>
            </w:pPr>
            <w:r>
              <w:rPr>
                <w:rFonts w:hint="eastAsia" w:ascii="仿宋" w:hAnsi="仿宋" w:eastAsia="仿宋"/>
                <w:b/>
                <w:sz w:val="28"/>
                <w:szCs w:val="28"/>
              </w:rPr>
              <w:t xml:space="preserve">评审标准</w:t>
            </w:r>
            <w:r>
              <w:rPr>
                <w:rFonts w:hint="eastAsia" w:ascii="仿宋" w:hAnsi="仿宋" w:eastAsia="仿宋"/>
                <w:b/>
                <w:sz w:val="28"/>
                <w:szCs w:val="28"/>
              </w:rPr>
            </w:r>
            <w:r/>
          </w:p>
        </w:tc>
        <w:tc>
          <w:tcPr>
            <w:tcW w:w="504"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仿宋" w:hAnsi="仿宋" w:eastAsia="仿宋"/>
                <w:b/>
                <w:sz w:val="28"/>
                <w:szCs w:val="28"/>
              </w:rPr>
              <w:t xml:space="preserve">最高分</w:t>
            </w:r>
            <w:r>
              <w:rPr>
                <w:rFonts w:hint="eastAsia" w:ascii="仿宋" w:hAnsi="仿宋" w:eastAsia="仿宋"/>
                <w:b/>
                <w:sz w:val="28"/>
                <w:szCs w:val="28"/>
              </w:rPr>
            </w:r>
            <w:r/>
          </w:p>
        </w:tc>
        <w:tc>
          <w:tcPr>
            <w:tcW w:w="653"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仿宋" w:hAnsi="仿宋" w:eastAsia="仿宋"/>
                <w:b/>
                <w:sz w:val="28"/>
                <w:szCs w:val="28"/>
              </w:rPr>
              <w:t xml:space="preserve">最低分</w:t>
            </w:r>
            <w:r>
              <w:rPr>
                <w:rFonts w:hint="eastAsia" w:ascii="仿宋" w:hAnsi="仿宋" w:eastAsia="仿宋"/>
                <w:b/>
                <w:sz w:val="28"/>
                <w:szCs w:val="28"/>
              </w:rPr>
            </w:r>
            <w:r/>
          </w:p>
        </w:tc>
        <w:tc>
          <w:tcPr>
            <w:tcW w:w="1227"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仿宋" w:hAnsi="仿宋" w:eastAsia="仿宋"/>
                <w:b/>
                <w:sz w:val="28"/>
                <w:szCs w:val="28"/>
              </w:rPr>
              <w:t xml:space="preserve">主/客观分</w:t>
            </w:r>
            <w:r>
              <w:rPr>
                <w:rFonts w:hint="eastAsia" w:ascii="仿宋" w:hAnsi="仿宋" w:eastAsia="仿宋"/>
                <w:b/>
                <w:sz w:val="28"/>
                <w:szCs w:val="28"/>
              </w:rPr>
            </w:r>
            <w:r/>
          </w:p>
        </w:tc>
      </w:tr>
      <w:tr>
        <w:trPr/>
        <w:tc>
          <w:tcPr>
            <w:tcW w:w="684" w:type="dxa"/>
            <w:vAlign w:val="center"/>
            <w:textDirection w:val="lrTb"/>
            <w:noWrap w:val="false"/>
          </w:tcPr>
          <w:p>
            <w:pPr>
              <w:pStyle w:val="670"/>
              <w:jc w:val="center"/>
              <w:spacing w:line="480" w:lineRule="exact"/>
              <w:rPr>
                <w:rFonts w:hint="eastAsia" w:ascii="宋体" w:hAnsi="宋体" w:eastAsia="宋体"/>
                <w:b/>
                <w:sz w:val="28"/>
                <w:szCs w:val="28"/>
              </w:rPr>
            </w:pPr>
            <w:r>
              <w:rPr>
                <w:rFonts w:hint="eastAsia" w:ascii="宋体" w:hAnsi="宋体" w:eastAsia="宋体"/>
                <w:b/>
                <w:sz w:val="28"/>
                <w:szCs w:val="28"/>
              </w:rPr>
              <w:t xml:space="preserve">1</w:t>
            </w:r>
            <w:r>
              <w:rPr>
                <w:rFonts w:hint="eastAsia" w:ascii="宋体" w:hAnsi="宋体" w:eastAsia="宋体"/>
                <w:b/>
                <w:sz w:val="28"/>
                <w:szCs w:val="28"/>
              </w:rPr>
            </w:r>
            <w:r/>
          </w:p>
        </w:tc>
        <w:tc>
          <w:tcPr>
            <w:tcW w:w="1596"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宋体" w:hAnsi="宋体" w:cs="宋体"/>
                <w:sz w:val="24"/>
              </w:rPr>
              <w:t xml:space="preserve">技术要求响应</w:t>
            </w:r>
            <w:r>
              <w:rPr>
                <w:rFonts w:hint="eastAsia" w:ascii="仿宋" w:hAnsi="仿宋" w:eastAsia="仿宋"/>
                <w:b/>
                <w:sz w:val="28"/>
                <w:szCs w:val="28"/>
              </w:rPr>
            </w:r>
            <w:r/>
          </w:p>
        </w:tc>
        <w:tc>
          <w:tcPr>
            <w:tcW w:w="4800" w:type="dxa"/>
            <w:vAlign w:val="top"/>
            <w:textDirection w:val="lrTb"/>
            <w:noWrap w:val="false"/>
          </w:tcPr>
          <w:p>
            <w:pPr>
              <w:pStyle w:val="670"/>
              <w:jc w:val="left"/>
              <w:spacing w:line="360" w:lineRule="auto"/>
              <w:rPr>
                <w:rFonts w:hint="eastAsia" w:ascii="宋体" w:hAnsi="宋体" w:cs="宋体"/>
                <w:sz w:val="24"/>
                <w:szCs w:val="24"/>
              </w:rPr>
            </w:pPr>
            <w:r>
              <w:rPr>
                <w:rFonts w:hint="eastAsia" w:ascii="宋体" w:hAnsi="宋体" w:cs="宋体"/>
                <w:sz w:val="24"/>
                <w:szCs w:val="24"/>
              </w:rPr>
              <w:t xml:space="preserve">评委根据投标文件《技术要求响应及偏离表》中相关内容，结合投标文件提供的佐证材料等进行打分。其中：完全满足招标文件技术参数要求的得40分；招标文件中标注“▲”的内容为关键参数要求，有一项偏离的，扣2分；其他参数为常规参数，有一项偏离的，扣0.5分；扣完为止。</w:t>
            </w:r>
            <w:r>
              <w:rPr>
                <w:rFonts w:hint="eastAsia" w:ascii="宋体" w:hAnsi="宋体" w:cs="宋体"/>
                <w:sz w:val="24"/>
                <w:szCs w:val="24"/>
              </w:rPr>
            </w:r>
            <w:r/>
          </w:p>
          <w:p>
            <w:pPr>
              <w:pStyle w:val="670"/>
              <w:jc w:val="left"/>
              <w:spacing w:line="480" w:lineRule="exact"/>
              <w:rPr>
                <w:rFonts w:hint="eastAsia" w:ascii="仿宋" w:hAnsi="仿宋" w:eastAsia="仿宋"/>
                <w:b/>
                <w:sz w:val="28"/>
                <w:szCs w:val="28"/>
              </w:rPr>
            </w:pPr>
            <w:r>
              <w:rPr>
                <w:rFonts w:hint="eastAsia" w:ascii="宋体" w:hAnsi="宋体" w:cs="宋体"/>
                <w:sz w:val="24"/>
                <w:szCs w:val="24"/>
              </w:rPr>
              <w:t xml:space="preserve">注：1、投标产品为进口产品的，标注“▲”的参数，投标时必须提供相关证明材料（如产品彩页、技术白皮书、检测报告等，并加盖制造商公章）扫描件，否则视为偏离；未标注“▲”的参数，如参数项下标明投标时须提供相关证明材料的，也须按要求提供，否则视为偏离。2、技术要求响应及偏离表中技术要求条目须与招标文件严格对应，如有缺漏、删减或自行修改的，则视为偏离。</w:t>
            </w:r>
            <w:r>
              <w:rPr>
                <w:rFonts w:hint="eastAsia" w:ascii="仿宋" w:hAnsi="仿宋" w:eastAsia="仿宋"/>
                <w:b/>
                <w:sz w:val="28"/>
                <w:szCs w:val="28"/>
              </w:rPr>
            </w:r>
            <w:r/>
          </w:p>
        </w:tc>
        <w:tc>
          <w:tcPr>
            <w:tcW w:w="504"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宋体" w:hAnsi="宋体" w:cs="宋体"/>
                <w:sz w:val="24"/>
                <w:szCs w:val="24"/>
              </w:rPr>
              <w:t xml:space="preserve">40</w:t>
            </w:r>
            <w:r>
              <w:rPr>
                <w:rFonts w:hint="eastAsia" w:ascii="仿宋" w:hAnsi="仿宋" w:eastAsia="仿宋"/>
                <w:b/>
                <w:sz w:val="28"/>
                <w:szCs w:val="28"/>
              </w:rPr>
            </w:r>
            <w:r/>
          </w:p>
        </w:tc>
        <w:tc>
          <w:tcPr>
            <w:tcW w:w="653"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rPr>
                <w:rFonts w:hint="eastAsia" w:ascii="仿宋" w:hAnsi="仿宋" w:eastAsia="仿宋"/>
                <w:b/>
                <w:sz w:val="28"/>
                <w:szCs w:val="28"/>
              </w:rPr>
            </w:r>
            <w:r/>
          </w:p>
        </w:tc>
        <w:tc>
          <w:tcPr>
            <w:tcW w:w="1227"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宋体" w:hAnsi="宋体" w:cs="宋体"/>
                <w:sz w:val="24"/>
                <w:szCs w:val="24"/>
              </w:rPr>
              <w:t xml:space="preserve">客观分</w:t>
            </w:r>
            <w:r>
              <w:rPr>
                <w:rFonts w:hint="eastAsia" w:ascii="仿宋" w:hAnsi="仿宋" w:eastAsia="仿宋"/>
                <w:b/>
                <w:sz w:val="28"/>
                <w:szCs w:val="28"/>
              </w:rPr>
            </w:r>
            <w:r/>
          </w:p>
        </w:tc>
      </w:tr>
      <w:tr>
        <w:trPr/>
        <w:tc>
          <w:tcPr>
            <w:tcW w:w="684" w:type="dxa"/>
            <w:vAlign w:val="center"/>
            <w:textDirection w:val="lrTb"/>
            <w:noWrap w:val="false"/>
          </w:tcPr>
          <w:p>
            <w:pPr>
              <w:pStyle w:val="670"/>
              <w:jc w:val="center"/>
              <w:spacing w:line="480" w:lineRule="exact"/>
              <w:rPr>
                <w:rFonts w:hint="eastAsia" w:ascii="宋体" w:hAnsi="宋体" w:eastAsia="宋体"/>
                <w:b/>
                <w:sz w:val="28"/>
                <w:szCs w:val="28"/>
              </w:rPr>
            </w:pPr>
            <w:r>
              <w:rPr>
                <w:rFonts w:hint="eastAsia" w:ascii="宋体" w:hAnsi="宋体" w:eastAsia="宋体"/>
                <w:b/>
                <w:sz w:val="28"/>
                <w:szCs w:val="28"/>
              </w:rPr>
              <w:t xml:space="preserve">2</w:t>
            </w:r>
            <w:r>
              <w:rPr>
                <w:rFonts w:hint="eastAsia" w:ascii="宋体" w:hAnsi="宋体" w:eastAsia="宋体"/>
                <w:b/>
                <w:sz w:val="28"/>
                <w:szCs w:val="28"/>
              </w:rPr>
            </w:r>
            <w:r/>
          </w:p>
        </w:tc>
        <w:tc>
          <w:tcPr>
            <w:tcW w:w="1596"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仿宋" w:hAnsi="仿宋" w:eastAsia="仿宋"/>
                <w:b/>
                <w:sz w:val="28"/>
                <w:szCs w:val="28"/>
              </w:rPr>
              <w:t xml:space="preserve">产品质量性能</w:t>
            </w:r>
            <w:r>
              <w:rPr>
                <w:rFonts w:hint="eastAsia" w:ascii="仿宋" w:hAnsi="仿宋" w:eastAsia="仿宋"/>
                <w:b/>
                <w:sz w:val="28"/>
                <w:szCs w:val="28"/>
              </w:rPr>
            </w:r>
            <w:r/>
          </w:p>
        </w:tc>
        <w:tc>
          <w:tcPr>
            <w:tcW w:w="4800" w:type="dxa"/>
            <w:vAlign w:val="top"/>
            <w:textDirection w:val="lrTb"/>
            <w:noWrap w:val="false"/>
          </w:tcPr>
          <w:p>
            <w:pPr>
              <w:pStyle w:val="670"/>
              <w:jc w:val="left"/>
              <w:spacing w:line="360" w:lineRule="auto"/>
              <w:rPr>
                <w:rFonts w:hint="eastAsia" w:ascii="宋体" w:hAnsi="宋体"/>
                <w:sz w:val="24"/>
              </w:rPr>
            </w:pPr>
            <w:r>
              <w:rPr>
                <w:rFonts w:hint="eastAsia" w:ascii="宋体" w:hAnsi="宋体"/>
                <w:sz w:val="24"/>
              </w:rPr>
              <w:t xml:space="preserve">投标时投标人应提供《</w:t>
            </w:r>
            <w:bookmarkStart w:id="293" w:name="_Hlk180766683"/>
            <w:r>
              <w:rPr>
                <w:rFonts w:hint="eastAsia" w:ascii="宋体" w:hAnsi="宋体"/>
                <w:sz w:val="24"/>
              </w:rPr>
              <w:t xml:space="preserve">投标产品配置选型一览表</w:t>
            </w:r>
            <w:bookmarkEnd w:id="293"/>
            <w:r>
              <w:rPr>
                <w:rFonts w:hint="eastAsia" w:ascii="宋体" w:hAnsi="宋体"/>
                <w:sz w:val="24"/>
              </w:rPr>
              <w:t xml:space="preserve">》（表1），注明技术先进性、产品稳定性、品牌性能口碑（诸如既往用户满意度评价、第三方市场占有率的调查数据、在知名杂志发表的专业类文献等）等产品质量性能参数。评委根据投标人所投产品的整体配置选型情况进行打分：</w:t>
            </w:r>
            <w:r>
              <w:rPr>
                <w:rFonts w:hint="eastAsia" w:ascii="宋体" w:hAnsi="宋体"/>
                <w:sz w:val="24"/>
              </w:rPr>
            </w:r>
            <w:r/>
          </w:p>
          <w:p>
            <w:pPr>
              <w:pStyle w:val="670"/>
              <w:jc w:val="left"/>
              <w:spacing w:line="360" w:lineRule="auto"/>
              <w:rPr>
                <w:rFonts w:hint="eastAsia" w:ascii="宋体" w:hAnsi="宋体"/>
                <w:sz w:val="24"/>
              </w:rPr>
            </w:pPr>
            <w:r>
              <w:rPr>
                <w:rFonts w:hint="eastAsia" w:ascii="宋体" w:hAnsi="宋体"/>
                <w:sz w:val="24"/>
              </w:rPr>
              <w:t xml:space="preserve">1、配置选型方面，展现出高度的合理性，充分考虑了实际应用的需求与场景，确保所选配置能够充分发挥效用，不造成资源浪费。技术层面，紧跟行业前沿，采用了先进的技术架构和设计理念，产品具备较高的可扩展性。稳定性方面，产品经过严格的质量控制和测试验证，确保了在高强度、高负载的运行环境下依然能够保持稳定的运行状态。品牌性能口碑方面，该品牌在市场上享有良好的声誉，占有率高，其产品在性能、质量、可靠性等方面均得到了广泛认可和好评，得6分。</w:t>
            </w:r>
            <w:r>
              <w:rPr>
                <w:rFonts w:hint="eastAsia" w:ascii="宋体" w:hAnsi="宋体"/>
                <w:sz w:val="24"/>
              </w:rPr>
            </w:r>
            <w:r/>
          </w:p>
          <w:p>
            <w:pPr>
              <w:pStyle w:val="670"/>
              <w:jc w:val="left"/>
              <w:spacing w:line="360" w:lineRule="auto"/>
              <w:rPr>
                <w:rFonts w:hint="eastAsia" w:ascii="宋体" w:hAnsi="宋体"/>
                <w:sz w:val="24"/>
              </w:rPr>
            </w:pPr>
            <w:r>
              <w:rPr>
                <w:rFonts w:hint="eastAsia" w:ascii="宋体" w:hAnsi="宋体"/>
                <w:sz w:val="24"/>
              </w:rPr>
              <w:t xml:space="preserve">2、配置选型方面，具有一定合理性，能够考虑到实际应用的需求与场景。技术层面，采用了较为成熟的技术架构和设计理念，产品具备一定可扩展性。稳定性方面，产品经过质量控制和测试验证，保证在正常运行环境下能够保持稳定的运行状态。品牌性能口碑方面，该品牌在市场上具备一定声誉和占有率，其产品在性能、质量、可靠性等方面被用户认可，得3分。</w:t>
            </w:r>
            <w:r>
              <w:rPr>
                <w:rFonts w:hint="eastAsia" w:ascii="宋体" w:hAnsi="宋体"/>
                <w:sz w:val="24"/>
              </w:rPr>
            </w:r>
            <w:r/>
          </w:p>
          <w:p>
            <w:pPr>
              <w:pStyle w:val="670"/>
              <w:jc w:val="left"/>
              <w:spacing w:line="360" w:lineRule="auto"/>
              <w:rPr>
                <w:rFonts w:hint="eastAsia" w:ascii="宋体" w:hAnsi="宋体"/>
                <w:sz w:val="24"/>
              </w:rPr>
            </w:pPr>
            <w:r>
              <w:rPr>
                <w:rFonts w:hint="eastAsia" w:ascii="宋体" w:hAnsi="宋体"/>
                <w:sz w:val="24"/>
              </w:rPr>
              <w:t xml:space="preserve">3、配置选型方面，与实际应用的需求和场景不相匹配，合理性较差。技术层面，采用了较为落后的技术架构和设计理念，产品不具备可扩展性。稳定性方面，未能证明产品在正常运行环境下能够保持稳定的运行状态。品牌性能口碑方面，该品牌在市场上占有率较小，声誉较差，其产品在性能、质量或可靠性等方面认可度低，得1分；</w:t>
            </w:r>
            <w:r>
              <w:rPr>
                <w:rFonts w:hint="eastAsia" w:ascii="宋体" w:hAnsi="宋体"/>
                <w:sz w:val="24"/>
              </w:rPr>
            </w:r>
            <w:r/>
          </w:p>
          <w:p>
            <w:pPr>
              <w:pStyle w:val="670"/>
              <w:jc w:val="left"/>
              <w:spacing w:line="480" w:lineRule="exact"/>
              <w:rPr>
                <w:rFonts w:hint="eastAsia" w:ascii="仿宋" w:hAnsi="仿宋" w:eastAsia="仿宋"/>
                <w:b/>
                <w:sz w:val="28"/>
                <w:szCs w:val="28"/>
              </w:rPr>
            </w:pPr>
            <w:r>
              <w:rPr>
                <w:rFonts w:hint="eastAsia" w:ascii="宋体" w:hAnsi="宋体"/>
                <w:sz w:val="24"/>
              </w:rPr>
              <w:t xml:space="preserve">4、投标时未提供相关信息的不得分。</w:t>
            </w:r>
            <w:r>
              <w:rPr>
                <w:rFonts w:hint="eastAsia" w:ascii="仿宋" w:hAnsi="仿宋" w:eastAsia="仿宋"/>
                <w:b/>
                <w:sz w:val="28"/>
                <w:szCs w:val="28"/>
              </w:rPr>
            </w:r>
            <w:r/>
          </w:p>
        </w:tc>
        <w:tc>
          <w:tcPr>
            <w:tcW w:w="504" w:type="dxa"/>
            <w:vAlign w:val="center"/>
            <w:textDirection w:val="lrTb"/>
            <w:noWrap w:val="false"/>
          </w:tcPr>
          <w:p>
            <w:pPr>
              <w:pStyle w:val="670"/>
              <w:jc w:val="center"/>
              <w:spacing w:line="48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653" w:type="dxa"/>
            <w:vAlign w:val="center"/>
            <w:textDirection w:val="lrTb"/>
            <w:noWrap w:val="false"/>
          </w:tcPr>
          <w:p>
            <w:pPr>
              <w:pStyle w:val="670"/>
              <w:jc w:val="center"/>
              <w:spacing w:line="480" w:lineRule="exact"/>
              <w:rPr>
                <w:rFonts w:hint="eastAsia" w:ascii="宋体" w:hAnsi="宋体" w:cs="宋体"/>
                <w:sz w:val="24"/>
                <w:szCs w:val="24"/>
              </w:rPr>
            </w:pPr>
            <w:r>
              <w:rPr>
                <w:rFonts w:hint="eastAsia" w:ascii="宋体" w:hAnsi="宋体" w:cs="宋体"/>
                <w:sz w:val="24"/>
                <w:szCs w:val="24"/>
              </w:rPr>
              <w:t xml:space="preserve">0</w:t>
            </w:r>
            <w:r>
              <w:rPr>
                <w:rFonts w:hint="eastAsia" w:ascii="宋体" w:hAnsi="宋体" w:cs="宋体"/>
                <w:sz w:val="24"/>
                <w:szCs w:val="24"/>
              </w:rPr>
            </w:r>
            <w:r/>
          </w:p>
        </w:tc>
        <w:tc>
          <w:tcPr>
            <w:tcW w:w="1227" w:type="dxa"/>
            <w:vAlign w:val="center"/>
            <w:textDirection w:val="lrTb"/>
            <w:noWrap w:val="false"/>
          </w:tcPr>
          <w:p>
            <w:pPr>
              <w:pStyle w:val="670"/>
              <w:jc w:val="center"/>
              <w:spacing w:line="480" w:lineRule="exact"/>
              <w:rPr>
                <w:rFonts w:hint="eastAsia" w:ascii="宋体" w:hAnsi="宋体" w:cs="宋体"/>
                <w:sz w:val="24"/>
                <w:szCs w:val="24"/>
              </w:rPr>
            </w:pPr>
            <w:r>
              <w:rPr>
                <w:rFonts w:hint="eastAsia" w:ascii="宋体" w:hAnsi="宋体" w:cs="宋体"/>
                <w:sz w:val="24"/>
                <w:szCs w:val="24"/>
              </w:rPr>
              <w:t xml:space="preserve">主观分</w:t>
            </w:r>
            <w:r>
              <w:rPr>
                <w:rFonts w:hint="eastAsia" w:ascii="宋体" w:hAnsi="宋体" w:cs="宋体"/>
                <w:sz w:val="24"/>
                <w:szCs w:val="24"/>
              </w:rPr>
            </w:r>
            <w:r/>
          </w:p>
        </w:tc>
      </w:tr>
    </w:tbl>
    <w:p>
      <w:pPr>
        <w:pStyle w:val="670"/>
        <w:jc w:val="left"/>
        <w:spacing w:line="480" w:lineRule="exact"/>
        <w:rPr>
          <w:rFonts w:hint="eastAsia" w:ascii="仿宋" w:hAnsi="仿宋" w:eastAsia="仿宋"/>
          <w:b/>
          <w:sz w:val="28"/>
          <w:szCs w:val="28"/>
        </w:rPr>
      </w:pPr>
      <w:r>
        <w:rPr>
          <w:rFonts w:hint="eastAsia" w:ascii="仿宋" w:hAnsi="仿宋" w:eastAsia="仿宋"/>
          <w:b/>
          <w:sz w:val="28"/>
          <w:szCs w:val="28"/>
        </w:rPr>
      </w:r>
      <w:r/>
    </w:p>
    <w:p>
      <w:pPr>
        <w:pStyle w:val="670"/>
        <w:jc w:val="center"/>
        <w:widowControl/>
        <w:rPr>
          <w:rFonts w:hint="eastAsia" w:ascii="仿宋" w:hAnsi="仿宋" w:eastAsia="仿宋"/>
          <w:b/>
          <w:sz w:val="28"/>
          <w:szCs w:val="28"/>
        </w:rPr>
        <w:pBdr>
          <w:top w:val="none" w:color="000000" w:sz="0" w:space="0"/>
          <w:left w:val="none" w:color="000000" w:sz="0" w:space="0"/>
          <w:bottom w:val="none" w:color="000000" w:sz="0" w:space="0"/>
          <w:right w:val="none" w:color="000000" w:sz="0" w:space="0"/>
        </w:pBdr>
      </w:pPr>
      <w:r/>
      <w:bookmarkStart w:id="294" w:name="_Hlk180780886"/>
      <w:r>
        <w:rPr>
          <w:rFonts w:hint="eastAsia" w:ascii="仿宋" w:hAnsi="仿宋" w:eastAsia="仿宋"/>
          <w:b/>
          <w:sz w:val="28"/>
          <w:szCs w:val="28"/>
        </w:rPr>
      </w:r>
      <w:r/>
    </w:p>
    <w:p>
      <w:pPr>
        <w:pStyle w:val="670"/>
        <w:jc w:val="center"/>
        <w:widowControl/>
        <w:rPr>
          <w:rFonts w:hint="eastAsia" w:ascii="仿宋" w:hAnsi="仿宋" w:eastAsia="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
          <w:sz w:val="28"/>
          <w:szCs w:val="28"/>
        </w:rPr>
        <w:t xml:space="preserve">表1.</w:t>
      </w:r>
      <w:r>
        <w:rPr>
          <w:rFonts w:hint="eastAsia" w:ascii="仿宋" w:hAnsi="仿宋" w:eastAsia="仿宋"/>
          <w:b/>
          <w:bCs/>
          <w:sz w:val="28"/>
          <w:szCs w:val="28"/>
        </w:rPr>
        <w:t xml:space="preserve">投标产品配置选型一览表</w:t>
      </w:r>
      <w:r>
        <w:rPr>
          <w:rFonts w:hint="eastAsia" w:ascii="仿宋" w:hAnsi="仿宋" w:eastAsia="仿宋"/>
          <w:b/>
          <w:bCs/>
          <w:sz w:val="28"/>
          <w:szCs w:val="28"/>
        </w:rPr>
      </w:r>
      <w:r/>
    </w:p>
    <w:tbl>
      <w:tblPr>
        <w:tblStyle w:val="786"/>
        <w:tblW w:w="8779"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559"/>
        <w:gridCol w:w="1276"/>
        <w:gridCol w:w="1417"/>
        <w:gridCol w:w="1843"/>
        <w:gridCol w:w="1843"/>
      </w:tblGrid>
      <w:tr>
        <w:trPr/>
        <w:tc>
          <w:tcPr>
            <w:tcMar>
              <w:left w:w="108" w:type="dxa"/>
              <w:top w:w="0" w:type="dxa"/>
              <w:right w:w="108" w:type="dxa"/>
              <w:bottom w:w="0" w:type="dxa"/>
            </w:tcMar>
            <w:tcW w:w="841" w:type="dxa"/>
            <w:vAlign w:val="center"/>
            <w:textDirection w:val="lrTb"/>
            <w:noWrap w:val="false"/>
          </w:tcPr>
          <w:p>
            <w:pPr>
              <w:pStyle w:val="670"/>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序号</w:t>
            </w:r>
            <w:r>
              <w:rPr>
                <w:sz w:val="20"/>
                <w:szCs w:val="20"/>
              </w:rPr>
            </w:r>
            <w:r/>
          </w:p>
        </w:tc>
        <w:tc>
          <w:tcPr>
            <w:tcMar>
              <w:left w:w="108" w:type="dxa"/>
              <w:top w:w="0" w:type="dxa"/>
              <w:right w:w="108" w:type="dxa"/>
              <w:bottom w:w="0" w:type="dxa"/>
            </w:tcMar>
            <w:tcW w:w="1559" w:type="dxa"/>
            <w:vAlign w:val="center"/>
            <w:textDirection w:val="lrTb"/>
            <w:noWrap w:val="false"/>
          </w:tcPr>
          <w:p>
            <w:pPr>
              <w:pStyle w:val="670"/>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设备名称</w:t>
            </w:r>
            <w:r>
              <w:rPr>
                <w:sz w:val="20"/>
                <w:szCs w:val="20"/>
              </w:rPr>
            </w:r>
            <w:r/>
          </w:p>
        </w:tc>
        <w:tc>
          <w:tcPr>
            <w:tcMar>
              <w:left w:w="108" w:type="dxa"/>
              <w:top w:w="0" w:type="dxa"/>
              <w:right w:w="108" w:type="dxa"/>
              <w:bottom w:w="0" w:type="dxa"/>
            </w:tcMar>
            <w:tcW w:w="1276" w:type="dxa"/>
            <w:vAlign w:val="center"/>
            <w:textDirection w:val="lrTb"/>
            <w:noWrap w:val="false"/>
          </w:tcPr>
          <w:p>
            <w:pPr>
              <w:pStyle w:val="670"/>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品牌规格型号</w:t>
            </w:r>
            <w:r>
              <w:rPr>
                <w:sz w:val="20"/>
                <w:szCs w:val="20"/>
              </w:rPr>
            </w:r>
            <w:r/>
          </w:p>
        </w:tc>
        <w:tc>
          <w:tcPr>
            <w:tcMar>
              <w:left w:w="108" w:type="dxa"/>
              <w:top w:w="0" w:type="dxa"/>
              <w:right w:w="108" w:type="dxa"/>
              <w:bottom w:w="0" w:type="dxa"/>
            </w:tcMar>
            <w:tcW w:w="1417" w:type="dxa"/>
            <w:vAlign w:val="center"/>
            <w:textDirection w:val="lrTb"/>
            <w:noWrap w:val="false"/>
          </w:tcPr>
          <w:p>
            <w:pPr>
              <w:pStyle w:val="670"/>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生产厂家</w:t>
            </w:r>
            <w:r>
              <w:rPr>
                <w:sz w:val="20"/>
                <w:szCs w:val="20"/>
              </w:rPr>
            </w:r>
            <w:r/>
          </w:p>
        </w:tc>
        <w:tc>
          <w:tcPr>
            <w:tcMar>
              <w:left w:w="108" w:type="dxa"/>
              <w:top w:w="0" w:type="dxa"/>
              <w:right w:w="108" w:type="dxa"/>
              <w:bottom w:w="0" w:type="dxa"/>
            </w:tcMar>
            <w:tcW w:w="1843" w:type="dxa"/>
            <w:vAlign w:val="center"/>
            <w:textDirection w:val="lrTb"/>
            <w:noWrap w:val="false"/>
          </w:tcPr>
          <w:p>
            <w:pPr>
              <w:pStyle w:val="670"/>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0"/>
              </w:rPr>
              <w:t xml:space="preserve">产品质量性能参数</w:t>
            </w:r>
            <w:r>
              <w:rPr>
                <w:sz w:val="20"/>
                <w:szCs w:val="20"/>
              </w:rPr>
            </w:r>
            <w:r/>
          </w:p>
        </w:tc>
        <w:tc>
          <w:tcPr>
            <w:tcMar>
              <w:left w:w="108" w:type="dxa"/>
              <w:top w:w="0" w:type="dxa"/>
              <w:right w:w="108" w:type="dxa"/>
              <w:bottom w:w="0" w:type="dxa"/>
            </w:tcMar>
            <w:tcW w:w="1843" w:type="dxa"/>
            <w:vAlign w:val="center"/>
            <w:textDirection w:val="lrTb"/>
            <w:noWrap w:val="false"/>
          </w:tcPr>
          <w:p>
            <w:pPr>
              <w:pStyle w:val="670"/>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0"/>
              </w:rPr>
              <w:t xml:space="preserve">是否进口</w:t>
            </w:r>
            <w:r>
              <w:rPr>
                <w:sz w:val="20"/>
                <w:szCs w:val="20"/>
              </w:rPr>
            </w:r>
            <w:r/>
          </w:p>
        </w:tc>
      </w:tr>
      <w:tr>
        <w:trPr>
          <w:trHeight w:val="480"/>
        </w:trPr>
        <w:tc>
          <w:tcPr>
            <w:tcMar>
              <w:left w:w="108" w:type="dxa"/>
              <w:top w:w="0" w:type="dxa"/>
              <w:right w:w="108" w:type="dxa"/>
              <w:bottom w:w="0" w:type="dxa"/>
            </w:tcMar>
            <w:tcW w:w="841" w:type="dxa"/>
            <w:vAlign w:val="center"/>
            <w:textDirection w:val="lrTb"/>
            <w:noWrap w:val="false"/>
          </w:tcPr>
          <w:p>
            <w:pPr>
              <w:pStyle w:val="670"/>
              <w:jc w:val="center"/>
              <w:spacing w:line="85" w:lineRule="atLeast"/>
              <w:widowControl/>
              <w:rPr>
                <w:rFonts w:eastAsia="宋体"/>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rFonts w:hint="eastAsia" w:eastAsia="宋体"/>
                <w:color w:val="000000"/>
                <w:sz w:val="28"/>
                <w:szCs w:val="20"/>
              </w:rPr>
              <w:t xml:space="preserve">1</w:t>
            </w:r>
            <w:r>
              <w:rPr>
                <w:rFonts w:eastAsia="宋体"/>
                <w:sz w:val="20"/>
                <w:szCs w:val="20"/>
              </w:rPr>
            </w:r>
            <w:r/>
          </w:p>
        </w:tc>
        <w:tc>
          <w:tcPr>
            <w:tcMar>
              <w:left w:w="108" w:type="dxa"/>
              <w:top w:w="0" w:type="dxa"/>
              <w:right w:w="108" w:type="dxa"/>
              <w:bottom w:w="0" w:type="dxa"/>
            </w:tcMar>
            <w:tcW w:w="1559" w:type="dxa"/>
            <w:vAlign w:val="center"/>
            <w:textDirection w:val="lrTb"/>
            <w:noWrap w:val="false"/>
          </w:tcPr>
          <w:p>
            <w:pPr>
              <w:pStyle w:val="670"/>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sz w:val="20"/>
                <w:szCs w:val="20"/>
              </w:rPr>
            </w:r>
            <w:r/>
          </w:p>
        </w:tc>
        <w:tc>
          <w:tcPr>
            <w:tcMar>
              <w:left w:w="108" w:type="dxa"/>
              <w:top w:w="0" w:type="dxa"/>
              <w:right w:w="108" w:type="dxa"/>
              <w:bottom w:w="0" w:type="dxa"/>
            </w:tcMar>
            <w:tcW w:w="1276" w:type="dxa"/>
            <w:vAlign w:val="center"/>
            <w:textDirection w:val="lrTb"/>
            <w:noWrap w:val="false"/>
          </w:tcPr>
          <w:p>
            <w:pPr>
              <w:pStyle w:val="670"/>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sz w:val="20"/>
                <w:szCs w:val="20"/>
              </w:rPr>
            </w:r>
            <w:r/>
          </w:p>
        </w:tc>
        <w:tc>
          <w:tcPr>
            <w:tcMar>
              <w:left w:w="108" w:type="dxa"/>
              <w:top w:w="0" w:type="dxa"/>
              <w:right w:w="108" w:type="dxa"/>
              <w:bottom w:w="0" w:type="dxa"/>
            </w:tcMar>
            <w:tcW w:w="1417" w:type="dxa"/>
            <w:vAlign w:val="center"/>
            <w:textDirection w:val="lrTb"/>
            <w:noWrap w:val="false"/>
          </w:tcPr>
          <w:p>
            <w:pPr>
              <w:pStyle w:val="670"/>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sz w:val="20"/>
                <w:szCs w:val="20"/>
              </w:rPr>
            </w:r>
            <w:r/>
          </w:p>
        </w:tc>
        <w:tc>
          <w:tcPr>
            <w:tcMar>
              <w:left w:w="108" w:type="dxa"/>
              <w:top w:w="0" w:type="dxa"/>
              <w:right w:w="108" w:type="dxa"/>
              <w:bottom w:w="0" w:type="dxa"/>
            </w:tcMar>
            <w:tcW w:w="1843" w:type="dxa"/>
            <w:vAlign w:val="center"/>
            <w:textDirection w:val="lrTb"/>
            <w:noWrap w:val="false"/>
          </w:tcPr>
          <w:p>
            <w:pPr>
              <w:pStyle w:val="670"/>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sz w:val="20"/>
                <w:szCs w:val="20"/>
              </w:rPr>
            </w:r>
            <w:r/>
          </w:p>
        </w:tc>
        <w:tc>
          <w:tcPr>
            <w:tcMar>
              <w:left w:w="108" w:type="dxa"/>
              <w:top w:w="0" w:type="dxa"/>
              <w:right w:w="108" w:type="dxa"/>
              <w:bottom w:w="0" w:type="dxa"/>
            </w:tcMar>
            <w:tcW w:w="1843" w:type="dxa"/>
            <w:vAlign w:val="center"/>
            <w:textDirection w:val="lrTb"/>
            <w:noWrap w:val="false"/>
          </w:tcPr>
          <w:p>
            <w:pPr>
              <w:pStyle w:val="670"/>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sz w:val="20"/>
                <w:szCs w:val="20"/>
              </w:rPr>
            </w:r>
            <w:r/>
          </w:p>
        </w:tc>
      </w:tr>
      <w:tr>
        <w:trPr>
          <w:trHeight w:val="480"/>
        </w:trPr>
        <w:tc>
          <w:tcPr>
            <w:tcMar>
              <w:left w:w="108" w:type="dxa"/>
              <w:top w:w="0" w:type="dxa"/>
              <w:right w:w="108" w:type="dxa"/>
              <w:bottom w:w="0" w:type="dxa"/>
            </w:tcMar>
            <w:tcW w:w="841" w:type="dxa"/>
            <w:vAlign w:val="center"/>
            <w:textDirection w:val="lrTb"/>
            <w:noWrap w:val="false"/>
          </w:tcPr>
          <w:p>
            <w:pPr>
              <w:pStyle w:val="670"/>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r>
            <w:r/>
          </w:p>
        </w:tc>
        <w:tc>
          <w:tcPr>
            <w:tcMar>
              <w:left w:w="108" w:type="dxa"/>
              <w:top w:w="0" w:type="dxa"/>
              <w:right w:w="108" w:type="dxa"/>
              <w:bottom w:w="0" w:type="dxa"/>
            </w:tcMar>
            <w:tcW w:w="1559" w:type="dxa"/>
            <w:vAlign w:val="center"/>
            <w:textDirection w:val="lrTb"/>
            <w:noWrap w:val="false"/>
          </w:tcPr>
          <w:p>
            <w:pPr>
              <w:pStyle w:val="670"/>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w:t>
            </w:r>
            <w:r>
              <w:rPr>
                <w:rFonts w:eastAsia="Times New Roman"/>
                <w:color w:val="000000"/>
                <w:sz w:val="28"/>
                <w:szCs w:val="20"/>
              </w:rPr>
            </w:r>
            <w:r/>
          </w:p>
        </w:tc>
        <w:tc>
          <w:tcPr>
            <w:tcMar>
              <w:left w:w="108" w:type="dxa"/>
              <w:top w:w="0" w:type="dxa"/>
              <w:right w:w="108" w:type="dxa"/>
              <w:bottom w:w="0" w:type="dxa"/>
            </w:tcMar>
            <w:tcW w:w="1276" w:type="dxa"/>
            <w:vAlign w:val="center"/>
            <w:textDirection w:val="lrTb"/>
            <w:noWrap w:val="false"/>
          </w:tcPr>
          <w:p>
            <w:pPr>
              <w:pStyle w:val="670"/>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r>
            <w:r/>
          </w:p>
        </w:tc>
        <w:tc>
          <w:tcPr>
            <w:tcMar>
              <w:left w:w="108" w:type="dxa"/>
              <w:top w:w="0" w:type="dxa"/>
              <w:right w:w="108" w:type="dxa"/>
              <w:bottom w:w="0" w:type="dxa"/>
            </w:tcMar>
            <w:tcW w:w="1417" w:type="dxa"/>
            <w:vAlign w:val="center"/>
            <w:textDirection w:val="lrTb"/>
            <w:noWrap w:val="false"/>
          </w:tcPr>
          <w:p>
            <w:pPr>
              <w:pStyle w:val="670"/>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r>
            <w:r/>
          </w:p>
        </w:tc>
        <w:tc>
          <w:tcPr>
            <w:tcMar>
              <w:left w:w="108" w:type="dxa"/>
              <w:top w:w="0" w:type="dxa"/>
              <w:right w:w="108" w:type="dxa"/>
              <w:bottom w:w="0" w:type="dxa"/>
            </w:tcMar>
            <w:tcW w:w="1843" w:type="dxa"/>
            <w:vAlign w:val="center"/>
            <w:textDirection w:val="lrTb"/>
            <w:noWrap w:val="false"/>
          </w:tcPr>
          <w:p>
            <w:pPr>
              <w:pStyle w:val="670"/>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r>
            <w:r/>
          </w:p>
        </w:tc>
        <w:tc>
          <w:tcPr>
            <w:tcMar>
              <w:left w:w="108" w:type="dxa"/>
              <w:top w:w="0" w:type="dxa"/>
              <w:right w:w="108" w:type="dxa"/>
              <w:bottom w:w="0" w:type="dxa"/>
            </w:tcMar>
            <w:tcW w:w="1843" w:type="dxa"/>
            <w:vAlign w:val="center"/>
            <w:textDirection w:val="lrTb"/>
            <w:noWrap w:val="false"/>
          </w:tcPr>
          <w:p>
            <w:pPr>
              <w:pStyle w:val="670"/>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r>
            <w:r/>
          </w:p>
        </w:tc>
      </w:tr>
    </w:tbl>
    <w:p>
      <w:pPr>
        <w:pStyle w:val="670"/>
        <w:jc w:val="left"/>
        <w:widowControl/>
        <w:rPr>
          <w:sz w:val="20"/>
          <w:szCs w:val="20"/>
        </w:rPr>
        <w:pBdr>
          <w:top w:val="none" w:color="000000" w:sz="0" w:space="0"/>
          <w:left w:val="none" w:color="000000" w:sz="0" w:space="0"/>
          <w:bottom w:val="none" w:color="000000" w:sz="0" w:space="0"/>
          <w:right w:val="none" w:color="000000" w:sz="0" w:space="0"/>
        </w:pBdr>
      </w:pPr>
      <w:r/>
      <w:bookmarkEnd w:id="294"/>
      <w:r>
        <w:rPr>
          <w:sz w:val="20"/>
          <w:szCs w:val="20"/>
        </w:rPr>
      </w:r>
      <w:r/>
    </w:p>
    <w:p>
      <w:pPr>
        <w:pStyle w:val="682"/>
        <w:numPr>
          <w:ilvl w:val="0"/>
          <w:numId w:val="0"/>
        </w:numPr>
        <w:jc w:val="both"/>
        <w:spacing w:line="360" w:lineRule="auto"/>
        <w:widowControl w:val="off"/>
      </w:pPr>
      <w:r/>
      <w:r/>
    </w:p>
    <w:p>
      <w:pPr>
        <w:pStyle w:val="670"/>
        <w:numPr>
          <w:ilvl w:val="0"/>
          <w:numId w:val="0"/>
        </w:numPr>
        <w:ind w:firstLine="562"/>
        <w:jc w:val="left"/>
        <w:spacing w:before="120" w:after="120" w:line="480" w:lineRule="exact"/>
        <w:rPr>
          <w:rFonts w:hint="eastAsia" w:ascii="仿宋" w:hAnsi="仿宋" w:eastAsia="仿宋"/>
          <w:sz w:val="28"/>
          <w:szCs w:val="28"/>
          <w:highlight w:val="none"/>
        </w:rPr>
      </w:pP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rPr>
        <w:t xml:space="preserve">商务分：</w:t>
      </w: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lang w:val="en-US" w:eastAsia="zh-CN"/>
        </w:rPr>
        <w:t xml:space="preserve">9</w:t>
      </w:r>
      <w:r>
        <w:rPr>
          <w:rFonts w:hint="eastAsia" w:ascii="仿宋" w:hAnsi="仿宋" w:eastAsia="仿宋"/>
          <w:b/>
          <w:sz w:val="28"/>
          <w:szCs w:val="28"/>
          <w:highlight w:val="none"/>
        </w:rPr>
        <w:t xml:space="preserve">分</w:t>
      </w:r>
      <w:r>
        <w:rPr>
          <w:rFonts w:hint="eastAsia" w:ascii="仿宋" w:hAnsi="仿宋" w:eastAsia="仿宋"/>
          <w:sz w:val="28"/>
          <w:szCs w:val="28"/>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1682"/>
        <w:gridCol w:w="5036"/>
        <w:gridCol w:w="568"/>
        <w:gridCol w:w="471"/>
        <w:gridCol w:w="1034"/>
      </w:tblGrid>
      <w:tr>
        <w:trPr/>
        <w:tc>
          <w:tcPr>
            <w:tcW w:w="673" w:type="dxa"/>
            <w:vAlign w:val="center"/>
            <w:textDirection w:val="lrTb"/>
            <w:noWrap w:val="false"/>
          </w:tcPr>
          <w:p>
            <w:pPr>
              <w:pStyle w:val="670"/>
              <w:jc w:val="left"/>
              <w:spacing w:line="480" w:lineRule="exact"/>
              <w:rPr>
                <w:rFonts w:hint="eastAsia" w:ascii="仿宋" w:hAnsi="仿宋" w:eastAsia="仿宋"/>
                <w:b/>
                <w:sz w:val="28"/>
                <w:szCs w:val="28"/>
              </w:rPr>
            </w:pPr>
            <w:r>
              <w:rPr>
                <w:rFonts w:hint="eastAsia" w:ascii="仿宋" w:hAnsi="仿宋" w:eastAsia="仿宋"/>
                <w:b/>
                <w:sz w:val="28"/>
                <w:szCs w:val="28"/>
              </w:rPr>
              <w:t xml:space="preserve">序号</w:t>
            </w:r>
            <w:r>
              <w:rPr>
                <w:rFonts w:hint="eastAsia" w:ascii="仿宋" w:hAnsi="仿宋" w:eastAsia="仿宋"/>
                <w:b/>
                <w:sz w:val="28"/>
                <w:szCs w:val="28"/>
              </w:rPr>
            </w:r>
            <w:r/>
          </w:p>
        </w:tc>
        <w:tc>
          <w:tcPr>
            <w:tcW w:w="1682" w:type="dxa"/>
            <w:vAlign w:val="center"/>
            <w:textDirection w:val="lrTb"/>
            <w:noWrap w:val="false"/>
          </w:tcPr>
          <w:p>
            <w:pPr>
              <w:pStyle w:val="670"/>
              <w:jc w:val="left"/>
              <w:spacing w:line="480" w:lineRule="exact"/>
              <w:rPr>
                <w:rFonts w:hint="eastAsia" w:ascii="仿宋" w:hAnsi="仿宋" w:eastAsia="仿宋"/>
                <w:b/>
                <w:sz w:val="28"/>
                <w:szCs w:val="28"/>
              </w:rPr>
            </w:pPr>
            <w:r>
              <w:rPr>
                <w:rFonts w:hint="eastAsia" w:ascii="仿宋" w:hAnsi="仿宋" w:eastAsia="仿宋"/>
                <w:b/>
                <w:sz w:val="28"/>
                <w:szCs w:val="28"/>
              </w:rPr>
              <w:t xml:space="preserve">评分点名称</w:t>
            </w:r>
            <w:r>
              <w:rPr>
                <w:rFonts w:hint="eastAsia" w:ascii="仿宋" w:hAnsi="仿宋" w:eastAsia="仿宋"/>
                <w:b/>
                <w:sz w:val="28"/>
                <w:szCs w:val="28"/>
              </w:rPr>
            </w:r>
            <w:r/>
          </w:p>
        </w:tc>
        <w:tc>
          <w:tcPr>
            <w:tcW w:w="5036" w:type="dxa"/>
            <w:vAlign w:val="top"/>
            <w:textDirection w:val="lrTb"/>
            <w:noWrap w:val="false"/>
          </w:tcPr>
          <w:p>
            <w:pPr>
              <w:pStyle w:val="670"/>
              <w:jc w:val="center"/>
              <w:spacing w:line="480" w:lineRule="exact"/>
              <w:rPr>
                <w:rFonts w:hint="eastAsia" w:ascii="仿宋" w:hAnsi="仿宋" w:eastAsia="仿宋"/>
                <w:b/>
                <w:sz w:val="28"/>
                <w:szCs w:val="28"/>
              </w:rPr>
            </w:pPr>
            <w:r>
              <w:rPr>
                <w:rFonts w:hint="eastAsia" w:ascii="仿宋" w:hAnsi="仿宋" w:eastAsia="仿宋"/>
                <w:b/>
                <w:sz w:val="28"/>
                <w:szCs w:val="28"/>
              </w:rPr>
              <w:t xml:space="preserve">评审标准</w:t>
            </w:r>
            <w:r>
              <w:rPr>
                <w:rFonts w:hint="eastAsia" w:ascii="仿宋" w:hAnsi="仿宋" w:eastAsia="仿宋"/>
                <w:b/>
                <w:sz w:val="28"/>
                <w:szCs w:val="28"/>
              </w:rPr>
            </w:r>
            <w:r/>
          </w:p>
        </w:tc>
        <w:tc>
          <w:tcPr>
            <w:tcW w:w="568" w:type="dxa"/>
            <w:vAlign w:val="center"/>
            <w:textDirection w:val="lrTb"/>
            <w:noWrap w:val="false"/>
          </w:tcPr>
          <w:p>
            <w:pPr>
              <w:pStyle w:val="670"/>
              <w:jc w:val="left"/>
              <w:spacing w:line="480" w:lineRule="exact"/>
              <w:rPr>
                <w:rFonts w:hint="eastAsia" w:ascii="仿宋" w:hAnsi="仿宋" w:eastAsia="仿宋"/>
                <w:b/>
                <w:sz w:val="28"/>
                <w:szCs w:val="28"/>
              </w:rPr>
            </w:pPr>
            <w:r>
              <w:rPr>
                <w:rFonts w:hint="eastAsia" w:ascii="仿宋" w:hAnsi="仿宋" w:eastAsia="仿宋"/>
                <w:b/>
                <w:sz w:val="28"/>
                <w:szCs w:val="28"/>
              </w:rPr>
              <w:t xml:space="preserve">最高分</w:t>
            </w:r>
            <w:r>
              <w:rPr>
                <w:rFonts w:hint="eastAsia" w:ascii="仿宋" w:hAnsi="仿宋" w:eastAsia="仿宋"/>
                <w:b/>
                <w:sz w:val="28"/>
                <w:szCs w:val="28"/>
              </w:rPr>
            </w:r>
            <w:r/>
          </w:p>
        </w:tc>
        <w:tc>
          <w:tcPr>
            <w:tcW w:w="471" w:type="dxa"/>
            <w:vAlign w:val="center"/>
            <w:textDirection w:val="lrTb"/>
            <w:noWrap w:val="false"/>
          </w:tcPr>
          <w:p>
            <w:pPr>
              <w:pStyle w:val="670"/>
              <w:jc w:val="left"/>
              <w:spacing w:line="480" w:lineRule="exact"/>
              <w:rPr>
                <w:rFonts w:hint="eastAsia" w:ascii="仿宋" w:hAnsi="仿宋" w:eastAsia="仿宋"/>
                <w:b/>
                <w:sz w:val="28"/>
                <w:szCs w:val="28"/>
              </w:rPr>
            </w:pPr>
            <w:r>
              <w:rPr>
                <w:rFonts w:hint="eastAsia" w:ascii="仿宋" w:hAnsi="仿宋" w:eastAsia="仿宋"/>
                <w:b/>
                <w:sz w:val="28"/>
                <w:szCs w:val="28"/>
              </w:rPr>
              <w:t xml:space="preserve">最低分</w:t>
            </w:r>
            <w:r>
              <w:rPr>
                <w:rFonts w:hint="eastAsia" w:ascii="仿宋" w:hAnsi="仿宋" w:eastAsia="仿宋"/>
                <w:b/>
                <w:sz w:val="28"/>
                <w:szCs w:val="28"/>
              </w:rPr>
            </w:r>
            <w:r/>
          </w:p>
        </w:tc>
        <w:tc>
          <w:tcPr>
            <w:tcW w:w="1034" w:type="dxa"/>
            <w:vAlign w:val="center"/>
            <w:textDirection w:val="lrTb"/>
            <w:noWrap w:val="false"/>
          </w:tcPr>
          <w:p>
            <w:pPr>
              <w:pStyle w:val="670"/>
              <w:jc w:val="left"/>
              <w:spacing w:line="480" w:lineRule="exact"/>
              <w:rPr>
                <w:rFonts w:hint="eastAsia" w:ascii="仿宋" w:hAnsi="仿宋" w:eastAsia="仿宋"/>
                <w:b/>
                <w:sz w:val="28"/>
                <w:szCs w:val="28"/>
              </w:rPr>
            </w:pPr>
            <w:r>
              <w:rPr>
                <w:rFonts w:hint="eastAsia" w:ascii="仿宋" w:hAnsi="仿宋" w:eastAsia="仿宋"/>
                <w:b/>
                <w:sz w:val="28"/>
                <w:szCs w:val="28"/>
              </w:rPr>
              <w:t xml:space="preserve">主/客观分</w:t>
            </w:r>
            <w:r>
              <w:rPr>
                <w:rFonts w:hint="eastAsia" w:ascii="仿宋" w:hAnsi="仿宋" w:eastAsia="仿宋"/>
                <w:b/>
                <w:sz w:val="28"/>
                <w:szCs w:val="28"/>
              </w:rPr>
            </w:r>
            <w:r/>
          </w:p>
        </w:tc>
      </w:tr>
      <w:tr>
        <w:trPr/>
        <w:tc>
          <w:tcPr>
            <w:tcW w:w="673" w:type="dxa"/>
            <w:vAlign w:val="center"/>
            <w:textDirection w:val="lrTb"/>
            <w:noWrap w:val="false"/>
          </w:tcPr>
          <w:p>
            <w:pPr>
              <w:pStyle w:val="670"/>
              <w:jc w:val="center"/>
              <w:spacing w:line="48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c>
          <w:tcPr>
            <w:tcW w:w="1682" w:type="dxa"/>
            <w:vAlign w:val="center"/>
            <w:textDirection w:val="lrTb"/>
            <w:noWrap w:val="false"/>
          </w:tcPr>
          <w:p>
            <w:pPr>
              <w:pStyle w:val="670"/>
              <w:jc w:val="center"/>
              <w:spacing w:line="480" w:lineRule="exact"/>
              <w:rPr>
                <w:rFonts w:hint="eastAsia" w:ascii="宋体" w:hAnsi="宋体" w:cs="宋体"/>
                <w:sz w:val="24"/>
                <w:szCs w:val="24"/>
              </w:rPr>
            </w:pPr>
            <w:r>
              <w:rPr>
                <w:rFonts w:hint="eastAsia" w:ascii="宋体" w:hAnsi="宋体" w:cs="宋体"/>
                <w:sz w:val="24"/>
                <w:szCs w:val="24"/>
              </w:rPr>
              <w:t xml:space="preserve">安装调试方案</w:t>
            </w:r>
            <w:r>
              <w:rPr>
                <w:rFonts w:hint="eastAsia" w:ascii="宋体" w:hAnsi="宋体" w:cs="宋体"/>
                <w:sz w:val="24"/>
                <w:szCs w:val="24"/>
              </w:rPr>
            </w:r>
            <w:r/>
          </w:p>
        </w:tc>
        <w:tc>
          <w:tcPr>
            <w:tcW w:w="5036" w:type="dxa"/>
            <w:vAlign w:val="top"/>
            <w:textDirection w:val="lrTb"/>
            <w:noWrap w:val="false"/>
          </w:tcPr>
          <w:p>
            <w:pPr>
              <w:pStyle w:val="670"/>
              <w:jc w:val="left"/>
              <w:spacing w:line="360" w:lineRule="auto"/>
              <w:rPr>
                <w:rFonts w:hint="eastAsia" w:ascii="宋体" w:hAnsi="宋体"/>
                <w:sz w:val="24"/>
              </w:rPr>
            </w:pPr>
            <w:r>
              <w:rPr>
                <w:rFonts w:hint="eastAsia" w:ascii="宋体" w:hAnsi="宋体"/>
                <w:sz w:val="24"/>
              </w:rPr>
              <w:t xml:space="preserve">投标时投标人应对本项目提供完整、详细、可行的安装调试方案，内容包括但不限于①工作目标、②程序和步骤、③人员构架、④管理和协调、⑤时间进度、⑥关键要点。评委根据投标人提供的具体安装调试方案进行打分：</w:t>
            </w:r>
            <w:r>
              <w:rPr>
                <w:rFonts w:hint="eastAsia" w:ascii="宋体" w:hAnsi="宋体"/>
                <w:sz w:val="24"/>
              </w:rPr>
            </w:r>
            <w:r/>
          </w:p>
          <w:p>
            <w:pPr>
              <w:pStyle w:val="670"/>
              <w:jc w:val="left"/>
              <w:spacing w:line="360" w:lineRule="auto"/>
              <w:rPr>
                <w:rFonts w:hint="eastAsia" w:ascii="宋体" w:hAnsi="宋体"/>
                <w:sz w:val="24"/>
              </w:rPr>
            </w:pPr>
            <w:r>
              <w:rPr>
                <w:rFonts w:hint="eastAsia" w:ascii="宋体" w:hAnsi="宋体"/>
                <w:sz w:val="24"/>
              </w:rPr>
              <w:t xml:space="preserve">1、方案内容均阐述到位，详细周全，方案各步骤均经过设计，以确保安装目标顺利实现，同时方案还充分预见到各种情况并提出具体应对措施以保证整体可行性，得6分；</w:t>
            </w:r>
            <w:r>
              <w:rPr>
                <w:rFonts w:hint="eastAsia" w:ascii="宋体" w:hAnsi="宋体"/>
                <w:sz w:val="24"/>
              </w:rPr>
            </w:r>
            <w:r/>
          </w:p>
          <w:p>
            <w:pPr>
              <w:pStyle w:val="670"/>
              <w:jc w:val="left"/>
              <w:spacing w:line="360" w:lineRule="auto"/>
              <w:rPr>
                <w:rFonts w:hint="eastAsia" w:ascii="宋体" w:hAnsi="宋体"/>
                <w:sz w:val="24"/>
              </w:rPr>
            </w:pPr>
            <w:r>
              <w:rPr>
                <w:rFonts w:hint="eastAsia" w:ascii="宋体" w:hAnsi="宋体"/>
                <w:sz w:val="24"/>
              </w:rPr>
              <w:t xml:space="preserve">2、方案内容均有所阐述，但部分内容阐述不到位，方案预见到一些情况并提出了应对措施，方案具有可行性，得3分；</w:t>
            </w:r>
            <w:r>
              <w:rPr>
                <w:rFonts w:hint="eastAsia" w:ascii="宋体" w:hAnsi="宋体"/>
                <w:sz w:val="24"/>
              </w:rPr>
            </w:r>
            <w:r/>
          </w:p>
          <w:p>
            <w:pPr>
              <w:pStyle w:val="670"/>
              <w:jc w:val="left"/>
              <w:spacing w:line="360" w:lineRule="auto"/>
              <w:rPr>
                <w:rFonts w:hint="eastAsia" w:ascii="宋体" w:hAnsi="宋体"/>
                <w:sz w:val="24"/>
              </w:rPr>
            </w:pPr>
            <w:r>
              <w:rPr>
                <w:rFonts w:hint="eastAsia" w:ascii="宋体" w:hAnsi="宋体"/>
                <w:sz w:val="24"/>
              </w:rPr>
              <w:t xml:space="preserve">3、方案内容不全，或均有所阐述，但大部分内容阐述不到位，各类情况预见性不强，应对措施不具体，方案可行性较差，得1分；</w:t>
            </w:r>
            <w:r>
              <w:rPr>
                <w:rFonts w:hint="eastAsia" w:ascii="宋体" w:hAnsi="宋体"/>
                <w:sz w:val="24"/>
              </w:rPr>
            </w:r>
            <w:r/>
          </w:p>
          <w:p>
            <w:pPr>
              <w:pStyle w:val="670"/>
              <w:jc w:val="left"/>
              <w:spacing w:line="360" w:lineRule="auto"/>
              <w:rPr>
                <w:rFonts w:hint="eastAsia" w:ascii="仿宋" w:hAnsi="仿宋" w:eastAsia="仿宋"/>
                <w:b/>
                <w:sz w:val="28"/>
                <w:szCs w:val="28"/>
              </w:rPr>
            </w:pPr>
            <w:r>
              <w:rPr>
                <w:rFonts w:hint="eastAsia" w:ascii="宋体" w:hAnsi="宋体"/>
                <w:sz w:val="24"/>
              </w:rPr>
              <w:t xml:space="preserve">4、投标时未提供方案的，不得分。</w:t>
            </w:r>
            <w:r>
              <w:rPr>
                <w:rFonts w:hint="eastAsia" w:ascii="仿宋" w:hAnsi="仿宋" w:eastAsia="仿宋"/>
                <w:b/>
                <w:sz w:val="28"/>
                <w:szCs w:val="28"/>
              </w:rPr>
            </w:r>
            <w:r/>
          </w:p>
        </w:tc>
        <w:tc>
          <w:tcPr>
            <w:tcW w:w="568" w:type="dxa"/>
            <w:vAlign w:val="center"/>
            <w:textDirection w:val="lrTb"/>
            <w:noWrap w:val="false"/>
          </w:tcPr>
          <w:p>
            <w:pPr>
              <w:pStyle w:val="670"/>
              <w:jc w:val="center"/>
              <w:spacing w:line="48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471" w:type="dxa"/>
            <w:vAlign w:val="center"/>
            <w:textDirection w:val="lrTb"/>
            <w:noWrap w:val="false"/>
          </w:tcPr>
          <w:p>
            <w:pPr>
              <w:pStyle w:val="670"/>
              <w:jc w:val="center"/>
              <w:spacing w:line="480" w:lineRule="exact"/>
              <w:rPr>
                <w:rFonts w:hint="eastAsia" w:ascii="宋体" w:hAnsi="宋体" w:cs="宋体"/>
                <w:sz w:val="24"/>
                <w:szCs w:val="24"/>
              </w:rPr>
            </w:pPr>
            <w:r>
              <w:rPr>
                <w:rFonts w:hint="eastAsia" w:ascii="宋体" w:hAnsi="宋体" w:cs="宋体"/>
                <w:sz w:val="24"/>
                <w:szCs w:val="24"/>
              </w:rPr>
              <w:t xml:space="preserve">0</w:t>
            </w:r>
            <w:r>
              <w:rPr>
                <w:rFonts w:hint="eastAsia" w:ascii="宋体" w:hAnsi="宋体" w:cs="宋体"/>
                <w:sz w:val="24"/>
                <w:szCs w:val="24"/>
              </w:rPr>
            </w:r>
            <w:r/>
          </w:p>
        </w:tc>
        <w:tc>
          <w:tcPr>
            <w:tcW w:w="1034" w:type="dxa"/>
            <w:vAlign w:val="center"/>
            <w:textDirection w:val="lrTb"/>
            <w:noWrap w:val="false"/>
          </w:tcPr>
          <w:p>
            <w:pPr>
              <w:pStyle w:val="670"/>
              <w:jc w:val="center"/>
              <w:spacing w:line="480" w:lineRule="exact"/>
              <w:rPr>
                <w:rFonts w:hint="eastAsia" w:ascii="宋体" w:hAnsi="宋体" w:cs="宋体"/>
                <w:sz w:val="24"/>
                <w:szCs w:val="24"/>
              </w:rPr>
            </w:pPr>
            <w:r>
              <w:rPr>
                <w:rFonts w:hint="eastAsia" w:ascii="宋体" w:hAnsi="宋体" w:cs="宋体"/>
                <w:sz w:val="24"/>
                <w:szCs w:val="24"/>
              </w:rPr>
              <w:t xml:space="preserve">主观分</w:t>
            </w:r>
            <w:r>
              <w:rPr>
                <w:rFonts w:hint="eastAsia" w:ascii="宋体" w:hAnsi="宋体" w:cs="宋体"/>
                <w:sz w:val="24"/>
                <w:szCs w:val="24"/>
              </w:rPr>
            </w:r>
            <w:r/>
          </w:p>
        </w:tc>
      </w:tr>
      <w:tr>
        <w:trPr/>
        <w:tc>
          <w:tcPr>
            <w:tcW w:w="673" w:type="dxa"/>
            <w:vAlign w:val="center"/>
            <w:textDirection w:val="lrTb"/>
            <w:noWrap w:val="false"/>
          </w:tcPr>
          <w:p>
            <w:pPr>
              <w:pStyle w:val="670"/>
              <w:jc w:val="center"/>
              <w:spacing w:line="48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r>
            <w:r/>
          </w:p>
        </w:tc>
        <w:tc>
          <w:tcPr>
            <w:tcW w:w="1682"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宋体" w:hAnsi="宋体"/>
                <w:sz w:val="24"/>
              </w:rPr>
              <w:t xml:space="preserve">验收方案</w:t>
            </w:r>
            <w:r>
              <w:rPr>
                <w:rFonts w:hint="eastAsia" w:ascii="仿宋" w:hAnsi="仿宋" w:eastAsia="仿宋"/>
                <w:b/>
                <w:sz w:val="28"/>
                <w:szCs w:val="28"/>
              </w:rPr>
            </w:r>
            <w:r/>
          </w:p>
        </w:tc>
        <w:tc>
          <w:tcPr>
            <w:tcW w:w="5036" w:type="dxa"/>
            <w:vAlign w:val="top"/>
            <w:textDirection w:val="lrTb"/>
            <w:noWrap w:val="false"/>
          </w:tcPr>
          <w:p>
            <w:pPr>
              <w:pStyle w:val="670"/>
              <w:jc w:val="left"/>
              <w:spacing w:line="360" w:lineRule="auto"/>
              <w:rPr>
                <w:rFonts w:hint="eastAsia" w:ascii="宋体" w:hAnsi="宋体"/>
                <w:sz w:val="24"/>
              </w:rPr>
            </w:pPr>
            <w:r>
              <w:rPr>
                <w:rFonts w:hint="eastAsia" w:ascii="宋体" w:hAnsi="宋体"/>
                <w:sz w:val="24"/>
              </w:rPr>
              <w:t xml:space="preserve">投标时投标人应对本项目提供完整、详细、可行的验收方案，内容包括但不限于①工作目标、②程序和步骤、③组织和协调、④应急预案。评委根据投标人提供的具体验收方案进行打分：</w:t>
            </w:r>
            <w:r>
              <w:rPr>
                <w:rFonts w:hint="eastAsia" w:ascii="宋体" w:hAnsi="宋体"/>
                <w:sz w:val="24"/>
              </w:rPr>
            </w:r>
            <w:r/>
          </w:p>
          <w:p>
            <w:pPr>
              <w:pStyle w:val="670"/>
              <w:jc w:val="left"/>
              <w:spacing w:line="360" w:lineRule="auto"/>
              <w:rPr>
                <w:rFonts w:hint="eastAsia" w:ascii="宋体" w:hAnsi="宋体"/>
                <w:sz w:val="24"/>
              </w:rPr>
            </w:pPr>
            <w:r>
              <w:rPr>
                <w:rFonts w:hint="eastAsia" w:ascii="宋体" w:hAnsi="宋体"/>
                <w:sz w:val="24"/>
              </w:rPr>
              <w:t xml:space="preserve">1、方案内容均阐述到位，验收流程清晰，步骤明确，可按照流程开展正确验收操作，并制定个性化合理化应急预案，得3分；</w:t>
            </w:r>
            <w:r>
              <w:rPr>
                <w:rFonts w:hint="eastAsia" w:ascii="宋体" w:hAnsi="宋体"/>
                <w:sz w:val="24"/>
              </w:rPr>
            </w:r>
            <w:r/>
          </w:p>
          <w:p>
            <w:pPr>
              <w:pStyle w:val="670"/>
              <w:jc w:val="left"/>
              <w:spacing w:line="360" w:lineRule="auto"/>
              <w:rPr>
                <w:rFonts w:hint="eastAsia" w:ascii="宋体" w:hAnsi="宋体"/>
                <w:sz w:val="24"/>
              </w:rPr>
            </w:pPr>
            <w:r>
              <w:rPr>
                <w:rFonts w:hint="eastAsia" w:ascii="宋体" w:hAnsi="宋体"/>
                <w:sz w:val="24"/>
              </w:rPr>
              <w:t xml:space="preserve">2、方案内容均有所阐述，但部分内容阐述不到位，验收流程与步骤不够清晰，应急预案针对性不够强，得2分；</w:t>
            </w:r>
            <w:r>
              <w:rPr>
                <w:rFonts w:hint="eastAsia" w:ascii="宋体" w:hAnsi="宋体"/>
                <w:sz w:val="24"/>
              </w:rPr>
            </w:r>
            <w:r/>
          </w:p>
          <w:p>
            <w:pPr>
              <w:pStyle w:val="670"/>
              <w:jc w:val="left"/>
              <w:spacing w:line="360" w:lineRule="auto"/>
              <w:rPr>
                <w:rFonts w:hint="eastAsia" w:ascii="宋体" w:hAnsi="宋体"/>
                <w:sz w:val="24"/>
              </w:rPr>
            </w:pPr>
            <w:r>
              <w:rPr>
                <w:rFonts w:hint="eastAsia" w:ascii="宋体" w:hAnsi="宋体"/>
                <w:sz w:val="24"/>
              </w:rPr>
              <w:t xml:space="preserve">3、方案内容不全，或均有所阐述，但大部分内容阐述不到位，验收流程与步骤不合理，应急预案不具备针对性，得1分；</w:t>
            </w:r>
            <w:r>
              <w:rPr>
                <w:rFonts w:hint="eastAsia" w:ascii="宋体" w:hAnsi="宋体"/>
                <w:sz w:val="24"/>
              </w:rPr>
            </w:r>
            <w:r/>
          </w:p>
          <w:p>
            <w:pPr>
              <w:pStyle w:val="670"/>
              <w:jc w:val="left"/>
              <w:spacing w:line="360" w:lineRule="auto"/>
              <w:rPr>
                <w:rFonts w:hint="eastAsia" w:ascii="仿宋" w:hAnsi="仿宋" w:eastAsia="仿宋"/>
                <w:b/>
                <w:sz w:val="28"/>
                <w:szCs w:val="28"/>
              </w:rPr>
            </w:pPr>
            <w:r>
              <w:rPr>
                <w:rFonts w:hint="eastAsia" w:ascii="宋体" w:hAnsi="宋体"/>
                <w:sz w:val="24"/>
              </w:rPr>
              <w:t xml:space="preserve">4、投标时未提供方案的，不得分。</w:t>
            </w:r>
            <w:r>
              <w:rPr>
                <w:rFonts w:hint="eastAsia" w:ascii="仿宋" w:hAnsi="仿宋" w:eastAsia="仿宋"/>
                <w:b/>
                <w:sz w:val="28"/>
                <w:szCs w:val="28"/>
              </w:rPr>
            </w:r>
            <w:r/>
          </w:p>
        </w:tc>
        <w:tc>
          <w:tcPr>
            <w:tcW w:w="568"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宋体" w:hAnsi="宋体" w:cs="宋体"/>
                <w:sz w:val="24"/>
                <w:szCs w:val="24"/>
              </w:rPr>
              <w:t xml:space="preserve">3</w:t>
            </w:r>
            <w:r>
              <w:rPr>
                <w:rFonts w:hint="eastAsia" w:ascii="仿宋" w:hAnsi="仿宋" w:eastAsia="仿宋"/>
                <w:b/>
                <w:sz w:val="28"/>
                <w:szCs w:val="28"/>
              </w:rPr>
            </w:r>
            <w:r/>
          </w:p>
        </w:tc>
        <w:tc>
          <w:tcPr>
            <w:tcW w:w="471"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rPr>
                <w:rFonts w:hint="eastAsia" w:ascii="仿宋" w:hAnsi="仿宋" w:eastAsia="仿宋"/>
                <w:b/>
                <w:sz w:val="28"/>
                <w:szCs w:val="28"/>
              </w:rPr>
            </w:r>
            <w:r/>
          </w:p>
        </w:tc>
        <w:tc>
          <w:tcPr>
            <w:tcW w:w="1034"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宋体" w:hAnsi="宋体" w:cs="宋体"/>
                <w:sz w:val="24"/>
                <w:szCs w:val="24"/>
              </w:rPr>
              <w:t xml:space="preserve">主观分</w:t>
            </w:r>
            <w:r>
              <w:rPr>
                <w:rFonts w:hint="eastAsia" w:ascii="仿宋" w:hAnsi="仿宋" w:eastAsia="仿宋"/>
                <w:b/>
                <w:sz w:val="28"/>
                <w:szCs w:val="28"/>
              </w:rPr>
            </w:r>
            <w:r/>
          </w:p>
        </w:tc>
      </w:tr>
      <w:tr>
        <w:trPr/>
        <w:tc>
          <w:tcPr>
            <w:tcW w:w="673" w:type="dxa"/>
            <w:vAlign w:val="center"/>
            <w:textDirection w:val="lrTb"/>
            <w:noWrap w:val="false"/>
          </w:tcPr>
          <w:p>
            <w:pPr>
              <w:pStyle w:val="670"/>
              <w:jc w:val="center"/>
              <w:spacing w:line="480" w:lineRule="exact"/>
              <w:rPr>
                <w:rFonts w:hint="eastAsia" w:ascii="宋体" w:hAnsi="宋体" w:cs="宋体"/>
                <w:sz w:val="28"/>
                <w:szCs w:val="28"/>
              </w:rPr>
            </w:pPr>
            <w:r/>
            <w:bookmarkStart w:id="295" w:name="_Hlk175328100"/>
            <w:r>
              <w:rPr>
                <w:rFonts w:hint="eastAsia" w:ascii="宋体" w:hAnsi="宋体" w:cs="宋体"/>
                <w:sz w:val="28"/>
                <w:szCs w:val="28"/>
              </w:rPr>
              <w:t xml:space="preserve">3</w:t>
            </w:r>
            <w:r>
              <w:rPr>
                <w:rFonts w:hint="eastAsia" w:ascii="宋体" w:hAnsi="宋体" w:cs="宋体"/>
                <w:sz w:val="28"/>
                <w:szCs w:val="28"/>
              </w:rPr>
            </w:r>
            <w:r/>
          </w:p>
        </w:tc>
        <w:tc>
          <w:tcPr>
            <w:tcW w:w="1682"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宋体" w:hAnsi="宋体"/>
                <w:sz w:val="24"/>
              </w:rPr>
              <w:t xml:space="preserve">培训方案</w:t>
            </w:r>
            <w:r>
              <w:rPr>
                <w:rFonts w:hint="eastAsia" w:ascii="仿宋" w:hAnsi="仿宋" w:eastAsia="仿宋"/>
                <w:b/>
                <w:sz w:val="28"/>
                <w:szCs w:val="28"/>
              </w:rPr>
            </w:r>
            <w:r/>
          </w:p>
        </w:tc>
        <w:tc>
          <w:tcPr>
            <w:tcW w:w="5036" w:type="dxa"/>
            <w:vAlign w:val="top"/>
            <w:textDirection w:val="lrTb"/>
            <w:noWrap w:val="false"/>
          </w:tcPr>
          <w:p>
            <w:pPr>
              <w:pStyle w:val="670"/>
              <w:jc w:val="left"/>
              <w:spacing w:line="360" w:lineRule="auto"/>
              <w:rPr>
                <w:rFonts w:hint="eastAsia" w:ascii="宋体" w:hAnsi="宋体"/>
                <w:sz w:val="24"/>
              </w:rPr>
            </w:pPr>
            <w:r>
              <w:rPr>
                <w:rFonts w:hint="eastAsia" w:ascii="宋体" w:hAnsi="宋体"/>
                <w:sz w:val="24"/>
              </w:rPr>
              <w:t xml:space="preserve">投标时投标人应对本项目提供完整、详细、可行的培训方案，内容包括但不限于①培训内容和目标、②时间地点安排、③方法要点、④师资和人次、⑤管理和协调、⑥效果评价。评委根据投标人提供的具体培训方案进行打分：</w:t>
            </w:r>
            <w:r>
              <w:rPr>
                <w:rFonts w:hint="eastAsia" w:ascii="宋体" w:hAnsi="宋体"/>
                <w:sz w:val="24"/>
              </w:rPr>
            </w:r>
            <w:r/>
          </w:p>
          <w:p>
            <w:pPr>
              <w:pStyle w:val="670"/>
              <w:jc w:val="left"/>
              <w:spacing w:line="360" w:lineRule="auto"/>
              <w:rPr>
                <w:rFonts w:hint="eastAsia" w:ascii="宋体" w:hAnsi="宋体"/>
                <w:sz w:val="24"/>
              </w:rPr>
            </w:pPr>
            <w:r>
              <w:rPr>
                <w:rFonts w:hint="eastAsia" w:ascii="宋体" w:hAnsi="宋体"/>
                <w:sz w:val="24"/>
              </w:rPr>
              <w:t xml:space="preserve">1、方案内容包含上述要点，能够根据货物特点安排有针对性并符合业主要求的培训内容，由富有经验的师资力量开展培训活动，具有详细培训课程安排和个性化的培训效果评价计划，得4分；</w:t>
            </w:r>
            <w:r>
              <w:rPr>
                <w:rFonts w:hint="eastAsia" w:ascii="宋体" w:hAnsi="宋体"/>
                <w:sz w:val="24"/>
              </w:rPr>
            </w:r>
            <w:r/>
          </w:p>
          <w:p>
            <w:pPr>
              <w:pStyle w:val="670"/>
              <w:jc w:val="left"/>
              <w:spacing w:line="360" w:lineRule="auto"/>
              <w:rPr>
                <w:rFonts w:hint="eastAsia" w:ascii="宋体" w:hAnsi="宋体"/>
                <w:sz w:val="24"/>
              </w:rPr>
            </w:pPr>
            <w:r>
              <w:rPr>
                <w:rFonts w:hint="eastAsia" w:ascii="宋体" w:hAnsi="宋体"/>
                <w:sz w:val="24"/>
              </w:rPr>
              <w:t xml:space="preserve">2、方案内容包含上述要点，能够根据货物特点安排有针对性的培训内容，但师资力量较弱，培训课程安排不够详细，培训效果评价计划不够有针对性，得2分； </w:t>
            </w:r>
            <w:r>
              <w:rPr>
                <w:rFonts w:hint="eastAsia" w:ascii="宋体" w:hAnsi="宋体"/>
                <w:sz w:val="24"/>
              </w:rPr>
            </w:r>
            <w:r/>
          </w:p>
          <w:p>
            <w:pPr>
              <w:pStyle w:val="670"/>
              <w:jc w:val="left"/>
              <w:spacing w:line="360" w:lineRule="auto"/>
              <w:rPr>
                <w:rFonts w:hint="eastAsia" w:ascii="宋体" w:hAnsi="宋体"/>
                <w:sz w:val="24"/>
              </w:rPr>
            </w:pPr>
            <w:r>
              <w:rPr>
                <w:rFonts w:hint="eastAsia" w:ascii="宋体" w:hAnsi="宋体"/>
                <w:sz w:val="24"/>
              </w:rPr>
              <w:t xml:space="preserve">3、方案内容不全，或包含上述要点，但缺少根据货物特点和业主要求的个性化内容，师资力量较弱，无具体课程安排和培训效果评价计划，得1分；</w:t>
            </w:r>
            <w:r>
              <w:rPr>
                <w:rFonts w:hint="eastAsia" w:ascii="宋体" w:hAnsi="宋体"/>
                <w:sz w:val="24"/>
              </w:rPr>
            </w:r>
            <w:r/>
          </w:p>
          <w:p>
            <w:pPr>
              <w:pStyle w:val="670"/>
              <w:jc w:val="left"/>
              <w:spacing w:line="360" w:lineRule="auto"/>
              <w:rPr>
                <w:rFonts w:hint="eastAsia" w:ascii="仿宋" w:hAnsi="仿宋" w:eastAsia="仿宋"/>
                <w:b/>
                <w:sz w:val="28"/>
                <w:szCs w:val="28"/>
              </w:rPr>
            </w:pPr>
            <w:r>
              <w:rPr>
                <w:rFonts w:hint="eastAsia" w:ascii="宋体" w:hAnsi="宋体"/>
                <w:sz w:val="24"/>
              </w:rPr>
              <w:t xml:space="preserve">4、投标时未提供方案的，不得分。</w:t>
            </w:r>
            <w:r>
              <w:rPr>
                <w:rFonts w:hint="eastAsia" w:ascii="仿宋" w:hAnsi="仿宋" w:eastAsia="仿宋"/>
                <w:b/>
                <w:sz w:val="28"/>
                <w:szCs w:val="28"/>
              </w:rPr>
            </w:r>
            <w:r/>
          </w:p>
        </w:tc>
        <w:tc>
          <w:tcPr>
            <w:tcW w:w="568"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宋体" w:hAnsi="宋体" w:cs="宋体"/>
                <w:sz w:val="24"/>
                <w:szCs w:val="24"/>
              </w:rPr>
              <w:t xml:space="preserve">4</w:t>
            </w:r>
            <w:r>
              <w:rPr>
                <w:rFonts w:hint="eastAsia" w:ascii="仿宋" w:hAnsi="仿宋" w:eastAsia="仿宋"/>
                <w:b/>
                <w:sz w:val="28"/>
                <w:szCs w:val="28"/>
              </w:rPr>
            </w:r>
            <w:r/>
          </w:p>
        </w:tc>
        <w:tc>
          <w:tcPr>
            <w:tcW w:w="471"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rPr>
                <w:rFonts w:hint="eastAsia" w:ascii="仿宋" w:hAnsi="仿宋" w:eastAsia="仿宋"/>
                <w:b/>
                <w:sz w:val="28"/>
                <w:szCs w:val="28"/>
              </w:rPr>
            </w:r>
            <w:r/>
          </w:p>
        </w:tc>
        <w:tc>
          <w:tcPr>
            <w:tcW w:w="1034"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宋体" w:hAnsi="宋体" w:cs="宋体"/>
                <w:sz w:val="24"/>
                <w:szCs w:val="24"/>
              </w:rPr>
              <w:t xml:space="preserve">主观分</w:t>
            </w:r>
            <w:bookmarkEnd w:id="295"/>
            <w:r>
              <w:rPr>
                <w:rFonts w:hint="eastAsia" w:ascii="仿宋" w:hAnsi="仿宋" w:eastAsia="仿宋"/>
                <w:b/>
                <w:sz w:val="28"/>
                <w:szCs w:val="28"/>
              </w:rPr>
            </w:r>
            <w:r/>
          </w:p>
        </w:tc>
      </w:tr>
      <w:tr>
        <w:trPr/>
        <w:tc>
          <w:tcPr>
            <w:tcW w:w="673" w:type="dxa"/>
            <w:vAlign w:val="center"/>
            <w:textDirection w:val="lrTb"/>
            <w:noWrap w:val="false"/>
          </w:tcPr>
          <w:p>
            <w:pPr>
              <w:pStyle w:val="670"/>
              <w:jc w:val="center"/>
              <w:spacing w:line="480" w:lineRule="exact"/>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r>
            <w:r/>
          </w:p>
        </w:tc>
        <w:tc>
          <w:tcPr>
            <w:tcW w:w="1682"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宋体" w:hAnsi="宋体"/>
                <w:sz w:val="24"/>
              </w:rPr>
              <w:t xml:space="preserve">售后服务方案</w:t>
            </w:r>
            <w:r>
              <w:rPr>
                <w:rFonts w:hint="eastAsia" w:ascii="仿宋" w:hAnsi="仿宋" w:eastAsia="仿宋"/>
                <w:b/>
                <w:sz w:val="28"/>
                <w:szCs w:val="28"/>
              </w:rPr>
            </w:r>
            <w:r/>
          </w:p>
        </w:tc>
        <w:tc>
          <w:tcPr>
            <w:tcW w:w="5036" w:type="dxa"/>
            <w:vAlign w:val="top"/>
            <w:textDirection w:val="lrTb"/>
            <w:noWrap w:val="false"/>
          </w:tcPr>
          <w:p>
            <w:pPr>
              <w:pStyle w:val="670"/>
              <w:jc w:val="left"/>
              <w:spacing w:line="360" w:lineRule="auto"/>
              <w:rPr>
                <w:rFonts w:hint="eastAsia" w:ascii="宋体" w:hAnsi="宋体"/>
                <w:sz w:val="24"/>
              </w:rPr>
            </w:pPr>
            <w:r>
              <w:rPr>
                <w:rFonts w:hint="eastAsia" w:ascii="宋体" w:hAnsi="宋体"/>
                <w:sz w:val="24"/>
              </w:rPr>
              <w:t xml:space="preserve">投标时投标人应对本项目提供完整、详细、可行的售后方案，内容包括但不限于①保修时间响应、②服务响应速度、③应急处理方式、④日常维护和保养、⑤零配件和维修备品备件的供应保障、⑥服务人员专业素养、⑦软件免费升级保障、⑧客户反馈处理机制等。评委根据投标人提供的具体售后方案进行打分：</w:t>
            </w:r>
            <w:r>
              <w:rPr>
                <w:rFonts w:hint="eastAsia" w:ascii="宋体" w:hAnsi="宋体"/>
                <w:sz w:val="24"/>
              </w:rPr>
            </w:r>
            <w:r/>
          </w:p>
          <w:p>
            <w:pPr>
              <w:pStyle w:val="670"/>
              <w:jc w:val="left"/>
              <w:spacing w:line="360" w:lineRule="auto"/>
              <w:rPr>
                <w:rFonts w:hint="eastAsia" w:ascii="宋体" w:hAnsi="宋体"/>
                <w:sz w:val="24"/>
              </w:rPr>
            </w:pPr>
            <w:r>
              <w:rPr>
                <w:rFonts w:hint="eastAsia" w:ascii="宋体" w:hAnsi="宋体"/>
                <w:sz w:val="24"/>
              </w:rPr>
              <w:t xml:space="preserve">1、方案详尽列出上述所有要点所涉具体内容，能够根据业主要求提供个性化服务，保修时间≥2年，得4分；</w:t>
            </w:r>
            <w:r>
              <w:rPr>
                <w:rFonts w:hint="eastAsia" w:ascii="宋体" w:hAnsi="宋体"/>
                <w:sz w:val="24"/>
              </w:rPr>
            </w:r>
            <w:r/>
          </w:p>
          <w:p>
            <w:pPr>
              <w:pStyle w:val="670"/>
              <w:jc w:val="left"/>
              <w:spacing w:line="360" w:lineRule="auto"/>
              <w:rPr>
                <w:rFonts w:hint="eastAsia" w:ascii="宋体" w:hAnsi="宋体"/>
                <w:sz w:val="24"/>
              </w:rPr>
            </w:pPr>
            <w:r>
              <w:rPr>
                <w:rFonts w:hint="eastAsia" w:ascii="宋体" w:hAnsi="宋体"/>
                <w:sz w:val="24"/>
              </w:rPr>
              <w:t xml:space="preserve">2、方案详尽列出上述所有要点所涉具体内容，能够提供个性化服务，保修时间1年，得2分； </w:t>
            </w:r>
            <w:r>
              <w:rPr>
                <w:rFonts w:hint="eastAsia" w:ascii="宋体" w:hAnsi="宋体"/>
                <w:sz w:val="24"/>
              </w:rPr>
            </w:r>
            <w:r/>
          </w:p>
          <w:p>
            <w:pPr>
              <w:pStyle w:val="670"/>
              <w:jc w:val="left"/>
              <w:spacing w:line="360" w:lineRule="auto"/>
              <w:rPr>
                <w:rFonts w:hint="eastAsia" w:ascii="宋体" w:hAnsi="宋体"/>
                <w:sz w:val="24"/>
              </w:rPr>
            </w:pPr>
            <w:r>
              <w:rPr>
                <w:rFonts w:hint="eastAsia" w:ascii="宋体" w:hAnsi="宋体"/>
                <w:sz w:val="24"/>
              </w:rPr>
              <w:t xml:space="preserve">3、方案不能详尽列出上述要点所涉具体内容，仅能提供通用化服务，保修时间1年，得1分；</w:t>
            </w:r>
            <w:r>
              <w:rPr>
                <w:rFonts w:hint="eastAsia" w:ascii="宋体" w:hAnsi="宋体"/>
                <w:sz w:val="24"/>
              </w:rPr>
            </w:r>
            <w:r/>
          </w:p>
          <w:p>
            <w:pPr>
              <w:pStyle w:val="670"/>
              <w:jc w:val="left"/>
              <w:spacing w:line="360" w:lineRule="auto"/>
              <w:rPr>
                <w:rFonts w:hint="eastAsia" w:ascii="仿宋" w:hAnsi="仿宋" w:eastAsia="仿宋"/>
                <w:b/>
                <w:sz w:val="28"/>
                <w:szCs w:val="28"/>
              </w:rPr>
            </w:pPr>
            <w:r>
              <w:rPr>
                <w:rFonts w:hint="eastAsia" w:ascii="宋体" w:hAnsi="宋体"/>
                <w:sz w:val="24"/>
              </w:rPr>
              <w:t xml:space="preserve">4、投标时未提供方案的，不得分。</w:t>
            </w:r>
            <w:r>
              <w:rPr>
                <w:rFonts w:hint="eastAsia" w:ascii="仿宋" w:hAnsi="仿宋" w:eastAsia="仿宋"/>
                <w:b/>
                <w:sz w:val="28"/>
                <w:szCs w:val="28"/>
              </w:rPr>
            </w:r>
            <w:r/>
          </w:p>
        </w:tc>
        <w:tc>
          <w:tcPr>
            <w:tcW w:w="568"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宋体" w:hAnsi="宋体" w:cs="宋体"/>
                <w:sz w:val="24"/>
                <w:szCs w:val="24"/>
              </w:rPr>
              <w:t xml:space="preserve">4</w:t>
            </w:r>
            <w:r>
              <w:rPr>
                <w:rFonts w:hint="eastAsia" w:ascii="仿宋" w:hAnsi="仿宋" w:eastAsia="仿宋"/>
                <w:b/>
                <w:sz w:val="28"/>
                <w:szCs w:val="28"/>
              </w:rPr>
            </w:r>
            <w:r/>
          </w:p>
        </w:tc>
        <w:tc>
          <w:tcPr>
            <w:tcW w:w="471"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rPr>
                <w:rFonts w:hint="eastAsia" w:ascii="仿宋" w:hAnsi="仿宋" w:eastAsia="仿宋"/>
                <w:b/>
                <w:sz w:val="28"/>
                <w:szCs w:val="28"/>
              </w:rPr>
            </w:r>
            <w:r/>
          </w:p>
        </w:tc>
        <w:tc>
          <w:tcPr>
            <w:tcW w:w="1034" w:type="dxa"/>
            <w:vAlign w:val="center"/>
            <w:textDirection w:val="lrTb"/>
            <w:noWrap w:val="false"/>
          </w:tcPr>
          <w:p>
            <w:pPr>
              <w:pStyle w:val="670"/>
              <w:jc w:val="center"/>
              <w:spacing w:line="480" w:lineRule="exact"/>
              <w:rPr>
                <w:rFonts w:hint="eastAsia" w:ascii="仿宋" w:hAnsi="仿宋" w:eastAsia="仿宋"/>
                <w:b/>
                <w:sz w:val="28"/>
                <w:szCs w:val="28"/>
              </w:rPr>
            </w:pPr>
            <w:r>
              <w:rPr>
                <w:rFonts w:hint="eastAsia" w:ascii="宋体" w:hAnsi="宋体" w:cs="宋体"/>
                <w:sz w:val="24"/>
                <w:szCs w:val="24"/>
              </w:rPr>
              <w:t xml:space="preserve">主观分</w:t>
            </w:r>
            <w:r>
              <w:rPr>
                <w:rFonts w:hint="eastAsia" w:ascii="仿宋" w:hAnsi="仿宋" w:eastAsia="仿宋"/>
                <w:b/>
                <w:sz w:val="28"/>
                <w:szCs w:val="28"/>
              </w:rPr>
            </w:r>
            <w:r/>
          </w:p>
        </w:tc>
      </w:tr>
      <w:tr>
        <w:trPr/>
        <w:tc>
          <w:tcPr>
            <w:tcW w:w="673" w:type="dxa"/>
            <w:vAlign w:val="center"/>
            <w:textDirection w:val="lrTb"/>
            <w:noWrap w:val="false"/>
          </w:tcPr>
          <w:p>
            <w:pPr>
              <w:pStyle w:val="670"/>
              <w:jc w:val="center"/>
              <w:spacing w:line="480" w:lineRule="exact"/>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r>
            <w:r/>
          </w:p>
        </w:tc>
        <w:tc>
          <w:tcPr>
            <w:tcW w:w="1682" w:type="dxa"/>
            <w:vAlign w:val="center"/>
            <w:textDirection w:val="lrTb"/>
            <w:noWrap w:val="false"/>
          </w:tcPr>
          <w:p>
            <w:pPr>
              <w:pStyle w:val="670"/>
              <w:jc w:val="center"/>
              <w:spacing w:line="480" w:lineRule="exact"/>
              <w:rPr>
                <w:rFonts w:hint="eastAsia" w:ascii="宋体" w:hAnsi="宋体"/>
                <w:sz w:val="24"/>
              </w:rPr>
            </w:pPr>
            <w:r>
              <w:rPr>
                <w:rFonts w:hint="eastAsia" w:ascii="宋体" w:hAnsi="宋体"/>
                <w:sz w:val="24"/>
              </w:rPr>
              <w:t xml:space="preserve">节能环保</w:t>
            </w:r>
            <w:r>
              <w:rPr>
                <w:rFonts w:hint="eastAsia" w:ascii="宋体" w:hAnsi="宋体"/>
                <w:sz w:val="24"/>
              </w:rPr>
            </w:r>
            <w:r/>
          </w:p>
        </w:tc>
        <w:tc>
          <w:tcPr>
            <w:tcW w:w="5036" w:type="dxa"/>
            <w:vAlign w:val="top"/>
            <w:textDirection w:val="lrTb"/>
            <w:noWrap w:val="false"/>
          </w:tcPr>
          <w:p>
            <w:pPr>
              <w:pStyle w:val="670"/>
              <w:spacing w:line="480" w:lineRule="exact"/>
              <w:rPr>
                <w:rFonts w:hint="eastAsia" w:ascii="宋体" w:hAnsi="宋体"/>
                <w:sz w:val="24"/>
              </w:rPr>
            </w:pPr>
            <w:r>
              <w:rPr>
                <w:rFonts w:hint="eastAsia" w:ascii="宋体" w:hAnsi="宋体"/>
                <w:sz w:val="24"/>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sz w:val="24"/>
              </w:rPr>
            </w:r>
            <w:r/>
          </w:p>
          <w:p>
            <w:pPr>
              <w:pStyle w:val="670"/>
              <w:spacing w:line="480" w:lineRule="exact"/>
              <w:rPr>
                <w:rFonts w:hint="eastAsia" w:ascii="宋体" w:hAnsi="宋体"/>
                <w:sz w:val="24"/>
              </w:rPr>
            </w:pPr>
            <w:r>
              <w:rPr>
                <w:rFonts w:hint="eastAsia" w:ascii="宋体" w:hAnsi="宋体"/>
                <w:sz w:val="24"/>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sz w:val="24"/>
              </w:rPr>
            </w:r>
            <w:r/>
          </w:p>
          <w:p>
            <w:pPr>
              <w:pStyle w:val="670"/>
              <w:jc w:val="left"/>
              <w:spacing w:line="360" w:lineRule="auto"/>
              <w:rPr>
                <w:rFonts w:hint="eastAsia" w:ascii="宋体" w:hAnsi="宋体"/>
                <w:sz w:val="24"/>
              </w:rPr>
            </w:pPr>
            <w:r>
              <w:rPr>
                <w:rFonts w:hint="eastAsia" w:ascii="宋体" w:hAnsi="宋体"/>
                <w:sz w:val="24"/>
              </w:rPr>
            </w:r>
            <w:r/>
          </w:p>
        </w:tc>
        <w:tc>
          <w:tcPr>
            <w:tcW w:w="568" w:type="dxa"/>
            <w:vAlign w:val="center"/>
            <w:textDirection w:val="lrTb"/>
            <w:noWrap w:val="false"/>
          </w:tcPr>
          <w:p>
            <w:pPr>
              <w:pStyle w:val="670"/>
              <w:jc w:val="center"/>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471" w:type="dxa"/>
            <w:vAlign w:val="center"/>
            <w:textDirection w:val="lrTb"/>
            <w:noWrap w:val="false"/>
          </w:tcPr>
          <w:p>
            <w:pPr>
              <w:pStyle w:val="670"/>
              <w:jc w:val="center"/>
              <w:spacing w:line="480" w:lineRule="exact"/>
              <w:rPr>
                <w:rFonts w:hint="eastAsia" w:ascii="宋体" w:hAnsi="宋体" w:cs="宋体"/>
                <w:sz w:val="24"/>
                <w:szCs w:val="24"/>
              </w:rPr>
            </w:pPr>
            <w:r>
              <w:rPr>
                <w:rFonts w:hint="eastAsia" w:ascii="宋体" w:hAnsi="宋体" w:cs="宋体"/>
                <w:sz w:val="24"/>
                <w:szCs w:val="24"/>
              </w:rPr>
              <w:t xml:space="preserve">0</w:t>
            </w:r>
            <w:r>
              <w:rPr>
                <w:rFonts w:hint="eastAsia" w:ascii="宋体" w:hAnsi="宋体" w:cs="宋体"/>
                <w:sz w:val="24"/>
                <w:szCs w:val="24"/>
              </w:rPr>
            </w:r>
            <w:r/>
          </w:p>
        </w:tc>
        <w:tc>
          <w:tcPr>
            <w:tcW w:w="1034" w:type="dxa"/>
            <w:vAlign w:val="center"/>
            <w:textDirection w:val="lrTb"/>
            <w:noWrap w:val="false"/>
          </w:tcPr>
          <w:p>
            <w:pPr>
              <w:pStyle w:val="670"/>
              <w:jc w:val="center"/>
              <w:spacing w:line="480" w:lineRule="exact"/>
              <w:rPr>
                <w:rFonts w:hint="eastAsia" w:ascii="宋体" w:hAnsi="宋体" w:cs="宋体"/>
                <w:sz w:val="24"/>
                <w:szCs w:val="24"/>
              </w:rPr>
            </w:pPr>
            <w:r>
              <w:rPr>
                <w:rFonts w:hint="eastAsia" w:ascii="宋体" w:hAnsi="宋体" w:cs="宋体"/>
                <w:sz w:val="24"/>
                <w:szCs w:val="24"/>
              </w:rPr>
              <w:t xml:space="preserve">客观分</w:t>
            </w:r>
            <w:r>
              <w:rPr>
                <w:rFonts w:hint="eastAsia" w:ascii="宋体" w:hAnsi="宋体" w:cs="宋体"/>
                <w:sz w:val="24"/>
                <w:szCs w:val="24"/>
              </w:rPr>
            </w:r>
            <w:r/>
          </w:p>
        </w:tc>
      </w:tr>
    </w:tbl>
    <w:p>
      <w:pPr>
        <w:pStyle w:val="682"/>
        <w:ind w:firstLine="640"/>
        <w:rPr>
          <w:sz w:val="32"/>
          <w:szCs w:val="32"/>
        </w:rPr>
      </w:pPr>
      <w:r>
        <w:rPr>
          <w:sz w:val="32"/>
          <w:szCs w:val="32"/>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rPr>
          <w:rFonts w:hint="eastAsia" w:ascii="Times New Roman" w:hAnsi="Times New Roman"/>
          <w:color w:val="000000"/>
          <w:szCs w:val="21"/>
        </w:rPr>
      </w:pPr>
      <w:r>
        <w:rPr>
          <w:rFonts w:hint="eastAsia" w:ascii="Times New Roman" w:hAnsi="Times New Roman"/>
          <w:color w:val="000000"/>
          <w:szCs w:val="21"/>
        </w:rPr>
      </w:r>
      <w:r/>
    </w:p>
    <w:p>
      <w:pPr>
        <w:pStyle w:val="670"/>
        <w:keepNext/>
        <w:rPr>
          <w:rFonts w:hint="eastAsia" w:ascii="黑体" w:hAnsi="Times New Roman" w:eastAsia="黑体"/>
          <w:bCs/>
          <w:color w:val="000000"/>
          <w:sz w:val="44"/>
          <w:szCs w:val="28"/>
        </w:rPr>
        <w:outlineLvl w:val="9"/>
      </w:pPr>
      <w:r>
        <w:rPr>
          <w:rFonts w:hint="eastAsia" w:ascii="黑体" w:hAnsi="Times New Roman" w:eastAsia="黑体"/>
          <w:bCs/>
          <w:color w:val="000000"/>
          <w:sz w:val="44"/>
          <w:szCs w:val="28"/>
        </w:rPr>
      </w:r>
      <w:r/>
    </w:p>
    <w:p>
      <w:pPr>
        <w:pStyle w:val="670"/>
        <w:keepNext/>
        <w:rPr>
          <w:rFonts w:hint="eastAsia" w:ascii="黑体" w:hAnsi="Times New Roman" w:eastAsia="黑体"/>
          <w:bCs/>
          <w:color w:val="000000"/>
          <w:sz w:val="44"/>
          <w:szCs w:val="28"/>
        </w:rPr>
        <w:outlineLvl w:val="9"/>
      </w:pPr>
      <w:r>
        <w:rPr>
          <w:rFonts w:hint="eastAsia" w:ascii="黑体" w:hAnsi="Times New Roman" w:eastAsia="黑体"/>
          <w:bCs/>
          <w:color w:val="000000"/>
          <w:sz w:val="44"/>
          <w:szCs w:val="28"/>
        </w:rPr>
      </w:r>
      <w:r/>
    </w:p>
    <w:p>
      <w:pPr>
        <w:pStyle w:val="670"/>
        <w:keepNext/>
        <w:rPr>
          <w:rFonts w:hint="eastAsia" w:ascii="黑体" w:hAnsi="Times New Roman" w:eastAsia="黑体"/>
          <w:bCs/>
          <w:color w:val="000000"/>
          <w:sz w:val="44"/>
          <w:szCs w:val="28"/>
        </w:rPr>
        <w:outlineLvl w:val="9"/>
      </w:pPr>
      <w:r>
        <w:rPr>
          <w:rFonts w:hint="eastAsia" w:ascii="黑体" w:hAnsi="Times New Roman" w:eastAsia="黑体"/>
          <w:bCs/>
          <w:color w:val="000000"/>
          <w:sz w:val="44"/>
          <w:szCs w:val="28"/>
        </w:rPr>
      </w:r>
      <w:r/>
    </w:p>
    <w:p>
      <w:pPr>
        <w:pStyle w:val="670"/>
        <w:keepNext/>
        <w:rPr>
          <w:rFonts w:ascii="黑体" w:hAnsi="Times New Roman" w:eastAsia="黑体"/>
          <w:bCs/>
          <w:color w:val="000000"/>
          <w:sz w:val="44"/>
          <w:szCs w:val="28"/>
        </w:rPr>
        <w:outlineLvl w:val="9"/>
      </w:pPr>
      <w:r>
        <w:rPr>
          <w:rFonts w:ascii="黑体" w:hAnsi="Times New Roman" w:eastAsia="黑体"/>
          <w:bCs/>
          <w:color w:val="000000"/>
          <w:sz w:val="44"/>
          <w:szCs w:val="28"/>
        </w:rPr>
      </w:r>
      <w:r/>
    </w:p>
    <w:p>
      <w:pPr>
        <w:pStyle w:val="672"/>
        <w:keepLines/>
        <w:keepNext/>
        <w:pageBreakBefore/>
        <w:spacing w:line="416" w:lineRule="auto"/>
        <w:widowControl w:val="off"/>
        <w:rPr>
          <w:rFonts w:hint="eastAsia"/>
        </w:rPr>
        <w:outlineLvl w:val="0"/>
      </w:pPr>
      <w:r/>
      <w:bookmarkStart w:id="296" w:name="_Toc21150"/>
      <w:r/>
      <w:bookmarkStart w:id="297" w:name="_Toc13794"/>
      <w:r/>
      <w:bookmarkStart w:id="298" w:name="_Toc15799"/>
      <w:r/>
      <w:bookmarkStart w:id="299" w:name="_Toc20703"/>
      <w:r>
        <w:rPr>
          <w:rFonts w:hint="eastAsia"/>
        </w:rPr>
        <w:t xml:space="preserve">第六章  投标</w:t>
      </w:r>
      <w:bookmarkEnd w:id="244"/>
      <w:r/>
      <w:bookmarkEnd w:id="245"/>
      <w:r/>
      <w:bookmarkEnd w:id="288"/>
      <w:r>
        <w:rPr>
          <w:rFonts w:hint="eastAsia"/>
        </w:rPr>
        <w:t xml:space="preserve">文件格式</w:t>
      </w:r>
      <w:bookmarkEnd w:id="296"/>
      <w:r/>
      <w:bookmarkEnd w:id="297"/>
      <w:r/>
      <w:bookmarkEnd w:id="298"/>
      <w:r/>
      <w:bookmarkEnd w:id="299"/>
      <w:r>
        <w:rPr>
          <w:rFonts w:hint="eastAsia"/>
        </w:rPr>
        <w:t xml:space="preserve"> </w:t>
      </w:r>
      <w:r>
        <w:rPr>
          <w:rFonts w:hint="eastAsia"/>
        </w:rPr>
      </w:r>
      <w:r/>
    </w:p>
    <w:p>
      <w:pPr>
        <w:pStyle w:val="670"/>
        <w:jc w:val="center"/>
        <w:rPr>
          <w:rFonts w:hint="eastAsia" w:ascii="宋体" w:hAnsi="宋体"/>
          <w:b/>
          <w:color w:val="000000"/>
          <w:sz w:val="72"/>
          <w:szCs w:val="21"/>
        </w:rPr>
      </w:pPr>
      <w:r/>
      <w:bookmarkStart w:id="300" w:name="_Toc49090576"/>
      <w:r/>
      <w:bookmarkStart w:id="301" w:name="_Hlt26671244"/>
      <w:r/>
      <w:bookmarkEnd w:id="301"/>
      <w:r/>
      <w:bookmarkStart w:id="302" w:name="_Hlt26955039"/>
      <w:r/>
      <w:bookmarkEnd w:id="302"/>
      <w:r/>
      <w:bookmarkStart w:id="303" w:name="_Toc120614282"/>
      <w:r/>
      <w:bookmarkStart w:id="304" w:name="_Toc26554094"/>
      <w:r>
        <w:rPr>
          <w:rFonts w:hint="eastAsia" w:ascii="宋体" w:hAnsi="宋体"/>
          <w:b/>
          <w:color w:val="000000"/>
          <w:sz w:val="72"/>
          <w:szCs w:val="21"/>
        </w:rPr>
      </w:r>
      <w:r/>
    </w:p>
    <w:p>
      <w:pPr>
        <w:pStyle w:val="670"/>
        <w:jc w:val="center"/>
        <w:rPr>
          <w:rFonts w:hint="eastAsia" w:ascii="宋体" w:hAnsi="宋体"/>
          <w:b/>
          <w:color w:val="000000"/>
          <w:sz w:val="72"/>
          <w:szCs w:val="21"/>
        </w:rPr>
        <w:outlineLvl w:val="0"/>
      </w:pPr>
      <w:r/>
      <w:bookmarkStart w:id="305" w:name="_Toc10578"/>
      <w:r/>
      <w:bookmarkStart w:id="306" w:name="_Toc21505"/>
      <w:r/>
      <w:bookmarkStart w:id="307" w:name="_Toc32129"/>
      <w:r/>
      <w:bookmarkStart w:id="308" w:name="_Toc2120"/>
      <w:r/>
      <w:bookmarkStart w:id="309" w:name="_Toc29543"/>
      <w:r>
        <w:rPr>
          <w:rFonts w:hint="eastAsia" w:ascii="宋体" w:hAnsi="宋体"/>
          <w:b/>
          <w:color w:val="000000"/>
          <w:sz w:val="72"/>
          <w:szCs w:val="21"/>
        </w:rPr>
        <w:t xml:space="preserve">投  标  文  件</w:t>
      </w:r>
      <w:bookmarkEnd w:id="305"/>
      <w:r/>
      <w:bookmarkEnd w:id="306"/>
      <w:r/>
      <w:bookmarkEnd w:id="307"/>
      <w:r/>
      <w:bookmarkEnd w:id="308"/>
      <w:r/>
      <w:bookmarkEnd w:id="309"/>
      <w:r>
        <w:rPr>
          <w:rFonts w:hint="eastAsia" w:ascii="宋体" w:hAnsi="宋体"/>
          <w:b/>
          <w:color w:val="000000"/>
          <w:sz w:val="72"/>
          <w:szCs w:val="21"/>
        </w:rPr>
      </w:r>
      <w:r/>
    </w:p>
    <w:p>
      <w:pPr>
        <w:pStyle w:val="670"/>
        <w:jc w:val="center"/>
        <w:rPr>
          <w:rFonts w:hint="eastAsia" w:ascii="宋体" w:hAnsi="宋体"/>
          <w:b/>
          <w:color w:val="000000"/>
          <w:sz w:val="72"/>
          <w:szCs w:val="21"/>
        </w:rPr>
      </w:pPr>
      <w:r>
        <w:rPr>
          <w:rFonts w:hint="eastAsia" w:ascii="宋体" w:hAnsi="宋体"/>
          <w:b/>
          <w:color w:val="000000"/>
          <w:sz w:val="72"/>
          <w:szCs w:val="21"/>
        </w:rPr>
      </w:r>
      <w:r/>
    </w:p>
    <w:p>
      <w:pPr>
        <w:pStyle w:val="670"/>
        <w:jc w:val="center"/>
        <w:rPr>
          <w:rFonts w:hint="eastAsia" w:ascii="宋体" w:hAnsi="宋体"/>
          <w:b/>
          <w:color w:val="000000"/>
          <w:sz w:val="72"/>
          <w:szCs w:val="21"/>
        </w:rPr>
      </w:pPr>
      <w:r>
        <w:rPr>
          <w:rFonts w:hint="eastAsia" w:ascii="宋体" w:hAnsi="宋体"/>
          <w:b/>
          <w:color w:val="000000"/>
          <w:sz w:val="72"/>
          <w:szCs w:val="21"/>
        </w:rPr>
      </w:r>
      <w:r/>
    </w:p>
    <w:p>
      <w:pPr>
        <w:pStyle w:val="670"/>
        <w:jc w:val="center"/>
        <w:rPr>
          <w:rFonts w:hint="eastAsia" w:ascii="宋体" w:hAnsi="宋体"/>
          <w:b/>
          <w:color w:val="000000"/>
          <w:sz w:val="36"/>
          <w:szCs w:val="21"/>
        </w:rPr>
      </w:pPr>
      <w:r>
        <w:rPr>
          <w:rFonts w:hint="eastAsia" w:ascii="宋体" w:hAnsi="宋体"/>
          <w:b/>
          <w:color w:val="000000"/>
          <w:sz w:val="36"/>
          <w:szCs w:val="21"/>
        </w:rPr>
      </w:r>
      <w:r/>
    </w:p>
    <w:p>
      <w:pPr>
        <w:pStyle w:val="670"/>
        <w:jc w:val="center"/>
        <w:rPr>
          <w:rFonts w:hint="eastAsia" w:ascii="宋体" w:hAnsi="宋体"/>
          <w:b/>
          <w:color w:val="000000"/>
          <w:sz w:val="36"/>
          <w:szCs w:val="21"/>
        </w:rPr>
      </w:pPr>
      <w:r>
        <w:rPr>
          <w:rFonts w:hint="eastAsia" w:ascii="宋体" w:hAnsi="宋体"/>
          <w:b/>
          <w:color w:val="000000"/>
          <w:sz w:val="36"/>
          <w:szCs w:val="21"/>
        </w:rPr>
      </w:r>
      <w:r/>
    </w:p>
    <w:p>
      <w:pPr>
        <w:pStyle w:val="670"/>
        <w:jc w:val="center"/>
        <w:rPr>
          <w:rFonts w:hint="eastAsia" w:ascii="宋体" w:hAnsi="宋体"/>
          <w:b/>
          <w:color w:val="000000"/>
          <w:sz w:val="36"/>
          <w:szCs w:val="21"/>
        </w:rPr>
      </w:pPr>
      <w:r>
        <w:rPr>
          <w:rFonts w:hint="eastAsia" w:ascii="宋体" w:hAnsi="宋体"/>
          <w:b/>
          <w:color w:val="000000"/>
          <w:sz w:val="36"/>
          <w:szCs w:val="21"/>
        </w:rPr>
      </w:r>
      <w:r/>
    </w:p>
    <w:p>
      <w:pPr>
        <w:pStyle w:val="670"/>
        <w:ind w:firstLine="1084"/>
        <w:rPr>
          <w:rFonts w:hint="eastAsia" w:ascii="宋体" w:hAnsi="宋体"/>
          <w:b/>
          <w:color w:val="000000"/>
          <w:sz w:val="36"/>
          <w:szCs w:val="21"/>
        </w:rPr>
        <w:outlineLvl w:val="0"/>
      </w:pPr>
      <w:r/>
      <w:bookmarkStart w:id="310" w:name="_Toc3333"/>
      <w:r/>
      <w:bookmarkStart w:id="311" w:name="_Toc21484"/>
      <w:r/>
      <w:bookmarkStart w:id="312" w:name="_Toc12248"/>
      <w:r/>
      <w:bookmarkStart w:id="313" w:name="_Toc21721"/>
      <w:r/>
      <w:bookmarkStart w:id="314" w:name="_Toc24026"/>
      <w:r>
        <w:rPr>
          <w:rFonts w:hint="eastAsia" w:ascii="宋体" w:hAnsi="宋体"/>
          <w:b/>
          <w:color w:val="000000"/>
          <w:sz w:val="36"/>
          <w:szCs w:val="21"/>
        </w:rPr>
        <w:t xml:space="preserve">项 目 名 称：</w:t>
      </w:r>
      <w:bookmarkEnd w:id="310"/>
      <w:r/>
      <w:bookmarkEnd w:id="311"/>
      <w:r/>
      <w:bookmarkEnd w:id="312"/>
      <w:r/>
      <w:bookmarkEnd w:id="313"/>
      <w:r/>
      <w:bookmarkEnd w:id="314"/>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670"/>
        <w:ind w:firstLine="1084"/>
        <w:rPr>
          <w:rFonts w:hint="eastAsia" w:ascii="宋体" w:hAnsi="宋体"/>
          <w:b/>
          <w:color w:val="000000"/>
          <w:sz w:val="36"/>
          <w:szCs w:val="21"/>
          <w:u w:val="single"/>
        </w:rPr>
        <w:outlineLvl w:val="0"/>
      </w:pPr>
      <w:r/>
      <w:bookmarkStart w:id="315" w:name="_Toc10236"/>
      <w:r/>
      <w:bookmarkStart w:id="316" w:name="_Toc20267"/>
      <w:r/>
      <w:bookmarkStart w:id="317" w:name="_Toc18631"/>
      <w:r/>
      <w:bookmarkStart w:id="318" w:name="_Toc7779"/>
      <w:r/>
      <w:bookmarkStart w:id="319" w:name="_Toc16308"/>
      <w:r>
        <w:rPr>
          <w:rFonts w:hint="eastAsia" w:ascii="宋体" w:hAnsi="宋体"/>
          <w:b/>
          <w:color w:val="000000"/>
          <w:sz w:val="36"/>
          <w:szCs w:val="21"/>
        </w:rPr>
        <w:t xml:space="preserve">项 目 编 号：</w:t>
      </w:r>
      <w:bookmarkEnd w:id="315"/>
      <w:r/>
      <w:bookmarkEnd w:id="316"/>
      <w:r/>
      <w:bookmarkEnd w:id="317"/>
      <w:r/>
      <w:bookmarkEnd w:id="318"/>
      <w:r/>
      <w:bookmarkEnd w:id="319"/>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70"/>
        <w:rPr>
          <w:rFonts w:hint="eastAsia" w:ascii="宋体" w:hAnsi="宋体"/>
          <w:b/>
          <w:color w:val="000000"/>
          <w:sz w:val="36"/>
          <w:szCs w:val="21"/>
          <w:u w:val="single"/>
        </w:rPr>
        <w:outlineLvl w:val="0"/>
      </w:pPr>
      <w:r>
        <w:rPr>
          <w:rFonts w:hint="eastAsia" w:ascii="宋体" w:hAnsi="宋体"/>
          <w:b/>
          <w:color w:val="000000"/>
          <w:sz w:val="36"/>
          <w:szCs w:val="21"/>
        </w:rPr>
        <w:t xml:space="preserve">      </w:t>
      </w:r>
      <w:bookmarkStart w:id="320" w:name="_Toc30216"/>
      <w:r/>
      <w:bookmarkStart w:id="321" w:name="_Toc23599"/>
      <w:r/>
      <w:bookmarkStart w:id="322" w:name="_Toc25415"/>
      <w:r/>
      <w:bookmarkStart w:id="323" w:name="_Toc6457"/>
      <w:r/>
      <w:bookmarkStart w:id="324" w:name="_Toc1226"/>
      <w:r>
        <w:rPr>
          <w:rFonts w:hint="eastAsia" w:ascii="宋体" w:hAnsi="宋体"/>
          <w:b/>
          <w:color w:val="000000"/>
          <w:sz w:val="36"/>
          <w:szCs w:val="21"/>
        </w:rPr>
        <w:t xml:space="preserve">投标人名称 ：</w:t>
      </w:r>
      <w:r>
        <w:rPr>
          <w:rFonts w:hint="eastAsia" w:ascii="宋体" w:hAnsi="宋体"/>
          <w:b/>
          <w:color w:val="000000"/>
          <w:sz w:val="36"/>
          <w:szCs w:val="21"/>
          <w:u w:val="single"/>
        </w:rPr>
        <w:t xml:space="preserve">（加盖CA电子公章）</w:t>
      </w:r>
      <w:bookmarkEnd w:id="320"/>
      <w:r/>
      <w:bookmarkEnd w:id="321"/>
      <w:r/>
      <w:bookmarkEnd w:id="322"/>
      <w:r/>
      <w:bookmarkEnd w:id="323"/>
      <w:r/>
      <w:bookmarkEnd w:id="324"/>
      <w:r>
        <w:rPr>
          <w:rFonts w:hint="eastAsia" w:ascii="宋体" w:hAnsi="宋体"/>
          <w:b/>
          <w:color w:val="000000"/>
          <w:sz w:val="36"/>
          <w:szCs w:val="21"/>
          <w:u w:val="single"/>
        </w:rPr>
      </w:r>
      <w:r/>
    </w:p>
    <w:p>
      <w:pPr>
        <w:pStyle w:val="670"/>
        <w:rPr>
          <w:rFonts w:hint="eastAsia" w:ascii="宋体" w:hAnsi="宋体"/>
          <w:b/>
          <w:color w:val="000000"/>
          <w:sz w:val="36"/>
          <w:szCs w:val="21"/>
          <w:u w:val="single"/>
        </w:rPr>
        <w:outlineLvl w:val="0"/>
      </w:pPr>
      <w:r>
        <w:rPr>
          <w:rFonts w:hint="eastAsia" w:ascii="宋体" w:hAnsi="宋体"/>
          <w:b/>
          <w:color w:val="000000"/>
          <w:sz w:val="36"/>
          <w:szCs w:val="21"/>
        </w:rPr>
        <w:t xml:space="preserve">      </w:t>
      </w:r>
      <w:bookmarkStart w:id="325" w:name="_Toc12124"/>
      <w:r/>
      <w:bookmarkStart w:id="326" w:name="_Toc22267"/>
      <w:r/>
      <w:bookmarkStart w:id="327" w:name="_Toc23374"/>
      <w:r/>
      <w:bookmarkStart w:id="328" w:name="_Toc31918"/>
      <w:r/>
      <w:bookmarkStart w:id="329" w:name="_Toc10536"/>
      <w:r>
        <w:rPr>
          <w:rFonts w:hint="eastAsia" w:ascii="宋体" w:hAnsi="宋体"/>
          <w:b/>
          <w:color w:val="000000"/>
          <w:sz w:val="36"/>
          <w:szCs w:val="21"/>
        </w:rPr>
        <w:t xml:space="preserve">日      期 ：</w:t>
      </w:r>
      <w:bookmarkEnd w:id="325"/>
      <w:r/>
      <w:bookmarkEnd w:id="326"/>
      <w:r/>
      <w:bookmarkEnd w:id="327"/>
      <w:r/>
      <w:bookmarkEnd w:id="328"/>
      <w:r/>
      <w:bookmarkEnd w:id="329"/>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7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70"/>
        <w:spacing w:line="440" w:lineRule="exact"/>
        <w:rPr>
          <w:rFonts w:ascii="宋体" w:hAnsi="宋体"/>
          <w:color w:val="000000"/>
          <w:szCs w:val="21"/>
        </w:rPr>
      </w:pPr>
      <w:r>
        <w:rPr>
          <w:rFonts w:ascii="宋体" w:hAnsi="宋体"/>
          <w:color w:val="000000"/>
          <w:szCs w:val="21"/>
        </w:rPr>
      </w:r>
      <w:r/>
    </w:p>
    <w:p>
      <w:pPr>
        <w:pStyle w:val="670"/>
        <w:ind w:firstLine="1084"/>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670"/>
        <w:jc w:val="center"/>
        <w:spacing w:line="440" w:lineRule="exact"/>
        <w:rPr>
          <w:rFonts w:ascii="宋体" w:hAnsi="宋体" w:eastAsia="宋体"/>
          <w:b/>
          <w:bCs/>
          <w:color w:val="000000"/>
          <w:sz w:val="32"/>
          <w:szCs w:val="32"/>
          <w:lang w:val="en-US" w:eastAsia="zh-CN"/>
        </w:rPr>
        <w:outlineLvl w:val="0"/>
      </w:pPr>
      <w:r/>
      <w:bookmarkStart w:id="330" w:name="_Toc24242"/>
      <w:r/>
      <w:bookmarkStart w:id="331" w:name="_Toc586"/>
      <w:r/>
      <w:bookmarkStart w:id="332" w:name="_Toc26371"/>
      <w:r/>
      <w:bookmarkStart w:id="333" w:name="_Toc24928"/>
      <w:r/>
      <w:bookmarkStart w:id="334" w:name="_Toc6606"/>
      <w:r>
        <w:rPr>
          <w:rFonts w:hint="eastAsia" w:ascii="宋体" w:hAnsi="宋体"/>
          <w:b/>
          <w:bCs/>
          <w:color w:val="000000"/>
          <w:sz w:val="32"/>
          <w:szCs w:val="32"/>
        </w:rPr>
        <w:t xml:space="preserve">投标文件目录</w:t>
      </w:r>
      <w:bookmarkEnd w:id="330"/>
      <w:r/>
      <w:bookmarkEnd w:id="331"/>
      <w:r/>
      <w:bookmarkEnd w:id="332"/>
      <w:r/>
      <w:bookmarkEnd w:id="333"/>
      <w:r/>
      <w:bookmarkEnd w:id="334"/>
      <w:r>
        <w:rPr>
          <w:rFonts w:ascii="宋体" w:hAnsi="宋体" w:eastAsia="宋体"/>
          <w:b/>
          <w:bCs/>
          <w:color w:val="000000"/>
          <w:sz w:val="32"/>
          <w:szCs w:val="32"/>
          <w:lang w:val="en-US" w:eastAsia="zh-CN"/>
        </w:rPr>
      </w:r>
      <w:r/>
    </w:p>
    <w:p>
      <w:pPr>
        <w:pStyle w:val="67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70"/>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670"/>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70"/>
        <w:ind w:left="48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670"/>
        <w:ind w:left="48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670"/>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670"/>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670"/>
        <w:ind w:firstLine="560"/>
        <w:jc w:val="both"/>
        <w:rPr>
          <w:rFonts w:ascii="宋体" w:hAnsi="宋体" w:eastAsia="仿宋"/>
          <w:b/>
          <w:color w:val="000000"/>
          <w:sz w:val="30"/>
          <w:szCs w:val="30"/>
          <w:highlight w:val="none"/>
          <w:lang w:val="en-US" w:eastAsia="zh-CN"/>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rPr>
        <w:t xml:space="preserve">投标人符合《政府采购法》第二十二条规定条件的声明函</w:t>
      </w:r>
      <w:r>
        <w:rPr>
          <w:rFonts w:hint="eastAsia" w:ascii="仿宋" w:hAnsi="仿宋" w:eastAsia="仿宋" w:cs="Times New Roman"/>
          <w:color w:val="000000"/>
          <w:sz w:val="28"/>
          <w:szCs w:val="28"/>
          <w:highlight w:val="none"/>
          <w:lang w:eastAsia="zh-CN"/>
        </w:rPr>
        <w:t xml:space="preserve">（格式见附件</w:t>
      </w:r>
      <w:r>
        <w:rPr>
          <w:rFonts w:hint="eastAsia" w:ascii="仿宋" w:hAnsi="仿宋" w:eastAsia="仿宋" w:cs="Times New Roman"/>
          <w:color w:val="000000"/>
          <w:sz w:val="28"/>
          <w:szCs w:val="28"/>
          <w:highlight w:val="none"/>
          <w:lang w:val="en-US" w:eastAsia="zh-CN"/>
        </w:rPr>
        <w:t xml:space="preserve">5）</w:t>
      </w:r>
      <w:r>
        <w:rPr>
          <w:rFonts w:ascii="宋体" w:hAnsi="宋体" w:eastAsia="仿宋"/>
          <w:b/>
          <w:color w:val="000000"/>
          <w:sz w:val="30"/>
          <w:szCs w:val="30"/>
          <w:highlight w:val="none"/>
          <w:lang w:val="en-US" w:eastAsia="zh-CN"/>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特定资格要求的证明文件（如果本项目对投标人</w:t>
      </w:r>
      <w:r>
        <w:rPr>
          <w:rFonts w:ascii="仿宋" w:hAnsi="仿宋" w:eastAsia="仿宋"/>
          <w:color w:val="000000"/>
          <w:sz w:val="28"/>
          <w:szCs w:val="28"/>
        </w:rPr>
        <w:t xml:space="preserve">做出特定资格要求的</w:t>
      </w:r>
      <w:r>
        <w:rPr>
          <w:rFonts w:hint="eastAsia" w:ascii="仿宋" w:hAnsi="仿宋" w:eastAsia="仿宋"/>
          <w:color w:val="000000"/>
          <w:sz w:val="28"/>
          <w:szCs w:val="28"/>
        </w:rPr>
        <w:t xml:space="preserve">，必须提供）</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70"/>
        <w:ind w:firstLine="560"/>
        <w:spacing w:line="48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670"/>
        <w:ind w:left="480"/>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总备注：上述“资格审查内容”中1、</w:t>
      </w:r>
      <w:r>
        <w:rPr>
          <w:rFonts w:hint="eastAsia" w:ascii="仿宋" w:hAnsi="仿宋" w:eastAsia="仿宋"/>
          <w:b/>
          <w:bCs/>
          <w:color w:val="000000"/>
          <w:sz w:val="28"/>
          <w:szCs w:val="28"/>
          <w:lang w:val="en-US" w:eastAsia="zh-CN"/>
        </w:rPr>
        <w:t xml:space="preserve">2、3、4</w:t>
      </w:r>
      <w:r>
        <w:rPr>
          <w:rFonts w:hint="eastAsia" w:ascii="仿宋" w:hAnsi="仿宋" w:eastAsia="仿宋"/>
          <w:b/>
          <w:bCs/>
          <w:color w:val="000000"/>
          <w:sz w:val="28"/>
          <w:szCs w:val="28"/>
        </w:rPr>
        <w:t xml:space="preserve">条投标人必须在投标文件中提供相关材料，否则作无效投标处理。</w:t>
      </w:r>
      <w:r>
        <w:rPr>
          <w:rFonts w:ascii="仿宋" w:hAnsi="仿宋" w:eastAsia="仿宋"/>
          <w:b/>
          <w:bCs/>
          <w:color w:val="000000"/>
          <w:sz w:val="28"/>
          <w:szCs w:val="28"/>
        </w:rPr>
      </w:r>
      <w:r/>
    </w:p>
    <w:p>
      <w:pPr>
        <w:pStyle w:val="670"/>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670"/>
        <w:ind w:firstLine="560"/>
        <w:spacing w:line="480" w:lineRule="exact"/>
        <w:rPr>
          <w:rFonts w:hint="eastAsia" w:ascii="仿宋" w:hAnsi="仿宋" w:eastAsia="仿宋"/>
          <w:b/>
          <w:bCs/>
          <w:color w:val="000000"/>
          <w:sz w:val="28"/>
          <w:szCs w:val="28"/>
        </w:rPr>
      </w:pPr>
      <w:r>
        <w:rPr>
          <w:rFonts w:hint="eastAsia" w:ascii="仿宋" w:hAnsi="仿宋" w:eastAsia="仿宋"/>
          <w:color w:val="000000"/>
          <w:sz w:val="28"/>
          <w:szCs w:val="28"/>
        </w:rPr>
        <w:t xml:space="preserve">投标人必须</w:t>
      </w:r>
      <w:r>
        <w:rPr>
          <w:rFonts w:ascii="仿宋" w:hAnsi="仿宋" w:eastAsia="仿宋"/>
          <w:color w:val="000000"/>
          <w:sz w:val="28"/>
          <w:szCs w:val="28"/>
        </w:rPr>
        <w:t xml:space="preserve">对</w:t>
      </w:r>
      <w:r>
        <w:rPr>
          <w:rFonts w:hint="eastAsia" w:ascii="仿宋" w:hAnsi="仿宋" w:eastAsia="仿宋"/>
          <w:color w:val="000000"/>
          <w:sz w:val="28"/>
          <w:szCs w:val="28"/>
        </w:rPr>
        <w:t xml:space="preserve">采购需求中</w:t>
      </w:r>
      <w:r>
        <w:rPr>
          <w:rFonts w:ascii="仿宋" w:hAnsi="仿宋" w:eastAsia="仿宋"/>
          <w:color w:val="000000"/>
          <w:sz w:val="28"/>
          <w:szCs w:val="28"/>
        </w:rPr>
        <w:t xml:space="preserve">加斜体下划线的实质性要求</w:t>
      </w:r>
      <w:r>
        <w:rPr>
          <w:rFonts w:hint="eastAsia" w:ascii="仿宋" w:hAnsi="仿宋" w:eastAsia="仿宋"/>
          <w:color w:val="000000"/>
          <w:sz w:val="28"/>
          <w:szCs w:val="28"/>
        </w:rPr>
        <w:t xml:space="preserve">逐条</w:t>
      </w:r>
      <w:r>
        <w:rPr>
          <w:rFonts w:ascii="仿宋" w:hAnsi="仿宋" w:eastAsia="仿宋"/>
          <w:color w:val="000000"/>
          <w:sz w:val="28"/>
          <w:szCs w:val="28"/>
        </w:rPr>
        <w:t xml:space="preserve">做出响应，并按照招标</w:t>
      </w:r>
      <w:r>
        <w:rPr>
          <w:rFonts w:hint="eastAsia" w:ascii="仿宋" w:hAnsi="仿宋" w:eastAsia="仿宋"/>
          <w:color w:val="000000"/>
          <w:sz w:val="28"/>
          <w:szCs w:val="28"/>
        </w:rPr>
        <w:t xml:space="preserve">文件</w:t>
      </w:r>
      <w:r>
        <w:rPr>
          <w:rFonts w:ascii="仿宋" w:hAnsi="仿宋" w:eastAsia="仿宋"/>
          <w:color w:val="000000"/>
          <w:sz w:val="28"/>
          <w:szCs w:val="28"/>
        </w:rPr>
        <w:t xml:space="preserve">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，否则做无效投标处理。</w:t>
      </w:r>
      <w:r>
        <w:rPr>
          <w:rFonts w:hint="eastAsia" w:ascii="仿宋" w:hAnsi="仿宋" w:eastAsia="仿宋"/>
          <w:b/>
          <w:bCs/>
          <w:color w:val="000000"/>
          <w:sz w:val="28"/>
          <w:szCs w:val="28"/>
        </w:rPr>
      </w:r>
      <w:r/>
    </w:p>
    <w:p>
      <w:pPr>
        <w:pStyle w:val="670"/>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670"/>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中小微企业声明函（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残疾人福利性单位声明函（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82"/>
        <w:rPr>
          <w:rFonts w:eastAsia="仿宋"/>
          <w:lang w:val="en-US" w:eastAsia="zh-CN"/>
        </w:rPr>
      </w:pPr>
      <w:r>
        <w:rPr>
          <w:rFonts w:hint="eastAsia" w:ascii="仿宋" w:hAnsi="仿宋" w:eastAsia="仿宋"/>
          <w:color w:val="000000"/>
          <w:sz w:val="28"/>
          <w:szCs w:val="28"/>
          <w:lang w:val="en-US" w:eastAsia="zh-CN"/>
        </w:rPr>
        <w:t xml:space="preserve">3.监狱和戒毒企业证明材料</w:t>
      </w:r>
      <w:r>
        <w:rPr>
          <w:rFonts w:eastAsia="仿宋"/>
          <w:lang w:val="en-US" w:eastAsia="zh-CN"/>
        </w:rPr>
      </w:r>
      <w:r/>
    </w:p>
    <w:p>
      <w:pPr>
        <w:pStyle w:val="682"/>
        <w:rPr>
          <w:rFonts w:hint="eastAsia"/>
        </w:rPr>
      </w:pPr>
      <w:r>
        <w:rPr>
          <w:rFonts w:hint="eastAsia"/>
        </w:rPr>
      </w:r>
      <w:r/>
    </w:p>
    <w:p>
      <w:pPr>
        <w:pStyle w:val="670"/>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682"/>
        <w:rPr>
          <w:rFonts w:ascii="仿宋" w:hAnsi="仿宋" w:eastAsia="仿宋"/>
          <w:b/>
          <w:color w:val="000000"/>
          <w:sz w:val="28"/>
          <w:szCs w:val="28"/>
        </w:rPr>
      </w:pPr>
      <w:r>
        <w:rPr>
          <w:rFonts w:ascii="仿宋" w:hAnsi="仿宋" w:eastAsia="仿宋"/>
          <w:b/>
          <w:color w:val="000000"/>
          <w:sz w:val="28"/>
          <w:szCs w:val="28"/>
        </w:rPr>
      </w:r>
      <w:r/>
    </w:p>
    <w:p>
      <w:pPr>
        <w:pStyle w:val="682"/>
        <w:ind w:left="0" w:firstLine="0"/>
        <w:rPr>
          <w:rFonts w:ascii="仿宋" w:hAnsi="仿宋" w:eastAsia="仿宋"/>
          <w:b/>
          <w:color w:val="000000"/>
          <w:sz w:val="28"/>
          <w:szCs w:val="28"/>
        </w:rPr>
      </w:pPr>
      <w:r>
        <w:rPr>
          <w:rFonts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bookmarkStart w:id="335" w:name="_Toc10851"/>
      <w:r/>
      <w:bookmarkStart w:id="336" w:name="_Toc25833"/>
      <w:r/>
      <w:bookmarkStart w:id="337" w:name="_Toc10693"/>
      <w:r/>
      <w:bookmarkStart w:id="338" w:name="_Toc8752"/>
      <w:r/>
      <w:bookmarkStart w:id="339" w:name="_Toc28457"/>
      <w:r>
        <w:rPr>
          <w:rFonts w:hint="eastAsia" w:ascii="仿宋" w:hAnsi="仿宋" w:eastAsia="仿宋"/>
          <w:b/>
          <w:color w:val="000000"/>
          <w:sz w:val="28"/>
          <w:szCs w:val="28"/>
        </w:rPr>
      </w:r>
      <w:r/>
    </w:p>
    <w:p>
      <w:pPr>
        <w:pStyle w:val="670"/>
        <w:jc w:val="center"/>
        <w:spacing w:line="480" w:lineRule="exact"/>
        <w:rPr>
          <w:rFonts w:hint="eastAsia" w:ascii="仿宋" w:hAnsi="仿宋" w:eastAsia="仿宋"/>
          <w:color w:val="000000"/>
          <w:sz w:val="28"/>
          <w:szCs w:val="28"/>
        </w:rPr>
        <w:outlineLvl w:val="0"/>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w:t>
      </w:r>
      <w:bookmarkEnd w:id="335"/>
      <w:r/>
      <w:bookmarkEnd w:id="336"/>
      <w:r/>
      <w:bookmarkEnd w:id="337"/>
      <w:r/>
      <w:bookmarkEnd w:id="338"/>
      <w:r/>
      <w:bookmarkEnd w:id="339"/>
      <w:r>
        <w:rPr>
          <w:rFonts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    </w:t>
      </w:r>
      <w:r>
        <w:rPr>
          <w:rFonts w:hint="eastAsia" w:ascii="仿宋" w:hAnsi="仿宋" w:eastAsia="仿宋"/>
          <w:b/>
          <w:color w:val="000000"/>
          <w:sz w:val="28"/>
          <w:szCs w:val="28"/>
        </w:rPr>
        <w:t xml:space="preserve">开标一览表</w:t>
      </w:r>
      <w:r>
        <w:rPr>
          <w:rFonts w:hint="eastAsia" w:ascii="仿宋" w:hAnsi="仿宋" w:eastAsia="仿宋"/>
          <w:color w:val="000000"/>
          <w:sz w:val="28"/>
          <w:szCs w:val="28"/>
        </w:rPr>
      </w:r>
      <w:r/>
    </w:p>
    <w:p>
      <w:pPr>
        <w:pStyle w:val="670"/>
        <w:ind w:firstLine="482"/>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投标人全称（加盖CA电子签章）：</w:t>
      </w:r>
      <w:r>
        <w:rPr>
          <w:rFonts w:hint="eastAsia" w:ascii="仿宋" w:hAnsi="仿宋" w:eastAsia="仿宋"/>
          <w:color w:val="000000"/>
          <w:sz w:val="28"/>
          <w:szCs w:val="28"/>
        </w:rPr>
      </w:r>
      <w:r/>
    </w:p>
    <w:p>
      <w:pPr>
        <w:pStyle w:val="670"/>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ascii="仿宋" w:hAnsi="仿宋" w:eastAsia="仿宋"/>
          <w:color w:val="000000"/>
          <w:sz w:val="28"/>
          <w:szCs w:val="28"/>
        </w:rPr>
      </w:r>
      <w:r/>
    </w:p>
    <w:p>
      <w:pPr>
        <w:pStyle w:val="670"/>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项目编号：                                   </w:t>
      </w:r>
      <w:r>
        <w:rPr>
          <w:rFonts w:ascii="仿宋" w:hAnsi="仿宋" w:eastAsia="仿宋"/>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670"/>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olor w:val="000000"/>
                <w:sz w:val="28"/>
                <w:szCs w:val="28"/>
              </w:rPr>
              <w:t xml:space="preserve">投标总报价</w:t>
            </w:r>
            <w:r>
              <w:rPr>
                <w:rFonts w:hint="eastAsia" w:ascii="仿宋" w:hAnsi="仿宋" w:eastAsia="仿宋"/>
                <w:color w:val="000000"/>
                <w:sz w:val="28"/>
                <w:szCs w:val="28"/>
              </w:rPr>
            </w:r>
            <w:r/>
          </w:p>
        </w:tc>
      </w:tr>
      <w:tr>
        <w:trPr>
          <w:cantSplit/>
          <w:trHeight w:val="612"/>
        </w:trPr>
        <w:tc>
          <w:tcPr>
            <w:gridSpan w:val="2"/>
            <w:tcW w:w="8886" w:type="dxa"/>
            <w:vAlign w:val="center"/>
            <w:textDirection w:val="lrTb"/>
            <w:noWrap w:val="false"/>
          </w:tcPr>
          <w:p>
            <w:pPr>
              <w:pStyle w:val="670"/>
              <w:jc w:val="left"/>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小写：                             （人民币：元）</w:t>
            </w:r>
            <w:r>
              <w:rPr>
                <w:rFonts w:hint="eastAsia" w:ascii="仿宋" w:hAnsi="仿宋" w:eastAsia="仿宋"/>
                <w:color w:val="000000"/>
                <w:sz w:val="28"/>
                <w:szCs w:val="28"/>
              </w:rPr>
            </w:r>
            <w:r/>
          </w:p>
        </w:tc>
      </w:tr>
      <w:tr>
        <w:trPr>
          <w:cantSplit/>
          <w:trHeight w:val="612"/>
        </w:trPr>
        <w:tc>
          <w:tcPr>
            <w:tcW w:w="2481" w:type="dxa"/>
            <w:vAlign w:val="center"/>
            <w:textDirection w:val="lrTb"/>
            <w:noWrap w:val="false"/>
          </w:tcPr>
          <w:p>
            <w:pPr>
              <w:pStyle w:val="670"/>
              <w:jc w:val="center"/>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核心产品品牌</w:t>
            </w:r>
            <w:r>
              <w:rPr>
                <w:rFonts w:hint="eastAsia" w:ascii="仿宋" w:hAnsi="仿宋" w:eastAsia="仿宋" w:cs="宋体"/>
                <w:color w:val="000000"/>
                <w:sz w:val="28"/>
                <w:szCs w:val="28"/>
              </w:rPr>
            </w:r>
            <w:r/>
          </w:p>
        </w:tc>
        <w:tc>
          <w:tcPr>
            <w:tcW w:w="6405" w:type="dxa"/>
            <w:vAlign w:val="center"/>
            <w:textDirection w:val="lrTb"/>
            <w:noWrap w:val="false"/>
          </w:tcPr>
          <w:p>
            <w:pPr>
              <w:pStyle w:val="670"/>
              <w:jc w:val="left"/>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bl>
    <w:p>
      <w:pPr>
        <w:pStyle w:val="670"/>
        <w:jc w:val="center"/>
        <w:spacing w:line="480" w:lineRule="exact"/>
        <w:rPr>
          <w:rFonts w:hint="eastAsia" w:ascii="宋体" w:hAnsi="宋体"/>
          <w:sz w:val="24"/>
          <w:szCs w:val="24"/>
        </w:rPr>
      </w:pPr>
      <w:r>
        <w:rPr>
          <w:rFonts w:hint="eastAsia" w:ascii="宋体" w:hAnsi="宋体"/>
          <w:sz w:val="24"/>
          <w:szCs w:val="24"/>
        </w:rPr>
      </w:r>
      <w:r/>
    </w:p>
    <w:p>
      <w:pPr>
        <w:pStyle w:val="670"/>
        <w:jc w:val="right"/>
        <w:spacing w:line="480" w:lineRule="exact"/>
        <w:rPr>
          <w:rFonts w:ascii="仿宋" w:hAnsi="仿宋" w:eastAsia="仿宋"/>
          <w:color w:val="000000"/>
          <w:sz w:val="28"/>
          <w:szCs w:val="28"/>
        </w:rPr>
      </w:pPr>
      <w:r>
        <w:rPr>
          <w:rFonts w:hint="eastAsia" w:ascii="宋体" w:hAnsi="宋体"/>
          <w:sz w:val="24"/>
          <w:szCs w:val="24"/>
        </w:rPr>
        <w:t xml:space="preserve">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仿宋" w:hAnsi="仿宋" w:eastAsia="仿宋"/>
          <w:color w:val="000000"/>
          <w:sz w:val="28"/>
          <w:szCs w:val="28"/>
        </w:rPr>
      </w:r>
      <w:r/>
    </w:p>
    <w:p>
      <w:pPr>
        <w:pStyle w:val="670"/>
        <w:ind w:firstLine="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670"/>
        <w:jc w:val="center"/>
        <w:spacing w:line="480" w:lineRule="exact"/>
        <w:rPr>
          <w:rFonts w:hint="eastAsia" w:ascii="仿宋" w:hAnsi="仿宋" w:eastAsia="仿宋"/>
          <w:b/>
          <w:color w:val="000000"/>
          <w:sz w:val="28"/>
          <w:szCs w:val="28"/>
        </w:rPr>
        <w:outlineLvl w:val="0"/>
      </w:pPr>
      <w:r/>
      <w:bookmarkStart w:id="340" w:name="_Toc5739"/>
      <w:r/>
      <w:bookmarkStart w:id="341" w:name="_Toc6721"/>
      <w:r/>
      <w:bookmarkStart w:id="342" w:name="_Toc22666"/>
      <w:r/>
      <w:bookmarkStart w:id="343" w:name="_Toc16084"/>
      <w:r/>
      <w:bookmarkStart w:id="344" w:name="_Toc30015"/>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lang w:eastAsia="zh-CN"/>
        </w:rPr>
        <w:outlineLvl w:val="0"/>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bookmarkEnd w:id="340"/>
      <w:r/>
      <w:bookmarkEnd w:id="341"/>
      <w:r/>
      <w:bookmarkEnd w:id="342"/>
      <w:r/>
      <w:bookmarkEnd w:id="343"/>
      <w:r/>
      <w:bookmarkEnd w:id="344"/>
      <w:r>
        <w:rPr>
          <w:rFonts w:hint="eastAsia"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     </w:t>
      </w:r>
      <w:r>
        <w:rPr>
          <w:rFonts w:hint="eastAsia" w:ascii="仿宋" w:hAnsi="仿宋" w:eastAsia="仿宋"/>
          <w:b/>
          <w:color w:val="000000"/>
          <w:sz w:val="28"/>
          <w:szCs w:val="28"/>
        </w:rPr>
        <w:t xml:space="preserve">投标分项报价表</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lang w:val="en-US" w:eastAsia="zh-CN"/>
        </w:rPr>
        <w:t xml:space="preserve">货物</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lang w:eastAsia="zh-CN"/>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72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93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980"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1106"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r>
            <w:r/>
          </w:p>
        </w:tc>
        <w:tc>
          <w:tcPr>
            <w:tcW w:w="1385"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w:t>
            </w:r>
            <w:r>
              <w:rPr>
                <w:rFonts w:hint="eastAsia" w:ascii="仿宋" w:hAnsi="仿宋" w:eastAsia="仿宋"/>
                <w:color w:val="000000"/>
                <w:sz w:val="28"/>
                <w:szCs w:val="28"/>
              </w:rPr>
            </w:r>
            <w:r/>
          </w:p>
        </w:tc>
        <w:tc>
          <w:tcPr>
            <w:tcW w:w="924"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7</w:t>
            </w:r>
            <w:r>
              <w:rPr>
                <w:rFonts w:hint="eastAsia" w:ascii="仿宋" w:hAnsi="仿宋" w:eastAsia="仿宋"/>
                <w:color w:val="000000"/>
                <w:sz w:val="28"/>
                <w:szCs w:val="28"/>
              </w:rPr>
            </w:r>
            <w:r/>
          </w:p>
        </w:tc>
        <w:tc>
          <w:tcPr>
            <w:tcW w:w="100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hint="eastAsia" w:ascii="仿宋" w:hAnsi="仿宋" w:eastAsia="仿宋"/>
                <w:color w:val="000000"/>
                <w:sz w:val="28"/>
                <w:szCs w:val="28"/>
              </w:rPr>
            </w:r>
            <w:r/>
          </w:p>
        </w:tc>
        <w:tc>
          <w:tcPr>
            <w:tcW w:w="966"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rPr>
                <w:rFonts w:hint="eastAsia" w:ascii="仿宋" w:hAnsi="仿宋" w:eastAsia="仿宋"/>
                <w:color w:val="000000"/>
                <w:sz w:val="28"/>
                <w:szCs w:val="28"/>
              </w:rPr>
            </w:r>
            <w:r/>
          </w:p>
        </w:tc>
      </w:tr>
      <w:tr>
        <w:trPr>
          <w:cantSplit/>
          <w:trHeight w:val="294"/>
        </w:trPr>
        <w:tc>
          <w:tcPr>
            <w:tcW w:w="500"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产品</w:t>
            </w:r>
            <w:r>
              <w:rPr>
                <w:rFonts w:hint="eastAsia" w:ascii="仿宋" w:hAnsi="仿宋" w:eastAsia="仿宋"/>
                <w:color w:val="000000"/>
                <w:sz w:val="28"/>
                <w:szCs w:val="28"/>
              </w:rPr>
            </w:r>
            <w:r/>
          </w:p>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名称</w:t>
            </w:r>
            <w:r>
              <w:rPr>
                <w:rFonts w:hint="eastAsia" w:ascii="仿宋" w:hAnsi="仿宋" w:eastAsia="仿宋"/>
                <w:color w:val="000000"/>
                <w:sz w:val="28"/>
                <w:szCs w:val="28"/>
              </w:rPr>
            </w:r>
            <w:r/>
          </w:p>
        </w:tc>
        <w:tc>
          <w:tcPr>
            <w:tcW w:w="72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品牌</w:t>
            </w:r>
            <w:r>
              <w:rPr>
                <w:rFonts w:hint="eastAsia" w:ascii="仿宋" w:hAnsi="仿宋" w:eastAsia="仿宋"/>
                <w:color w:val="000000"/>
                <w:sz w:val="28"/>
                <w:szCs w:val="28"/>
              </w:rPr>
            </w:r>
            <w:r/>
          </w:p>
        </w:tc>
        <w:tc>
          <w:tcPr>
            <w:tcW w:w="93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规格</w:t>
            </w:r>
            <w:r>
              <w:rPr>
                <w:rFonts w:hint="eastAsia" w:ascii="仿宋" w:hAnsi="仿宋" w:eastAsia="仿宋"/>
                <w:color w:val="000000"/>
                <w:sz w:val="28"/>
                <w:szCs w:val="28"/>
              </w:rPr>
            </w:r>
            <w:r/>
          </w:p>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型号</w:t>
            </w:r>
            <w:r>
              <w:rPr>
                <w:rFonts w:hint="eastAsia" w:ascii="仿宋" w:hAnsi="仿宋" w:eastAsia="仿宋"/>
                <w:color w:val="000000"/>
                <w:sz w:val="28"/>
                <w:szCs w:val="28"/>
              </w:rPr>
            </w:r>
            <w:r/>
          </w:p>
        </w:tc>
        <w:tc>
          <w:tcPr>
            <w:tcW w:w="980"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制造商名称</w:t>
            </w:r>
            <w:r>
              <w:rPr>
                <w:rFonts w:hint="eastAsia" w:ascii="仿宋" w:hAnsi="仿宋" w:eastAsia="仿宋"/>
                <w:color w:val="000000"/>
                <w:sz w:val="28"/>
                <w:szCs w:val="28"/>
              </w:rPr>
            </w:r>
            <w:r/>
          </w:p>
        </w:tc>
        <w:tc>
          <w:tcPr>
            <w:tcW w:w="1106"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产地</w:t>
            </w:r>
            <w:r>
              <w:rPr>
                <w:rFonts w:hint="eastAsia" w:ascii="仿宋" w:hAnsi="仿宋" w:eastAsia="仿宋"/>
                <w:color w:val="000000"/>
                <w:sz w:val="28"/>
                <w:szCs w:val="28"/>
              </w:rPr>
            </w:r>
            <w:r/>
          </w:p>
        </w:tc>
        <w:tc>
          <w:tcPr>
            <w:tcW w:w="1385"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交付期</w:t>
            </w:r>
            <w:r>
              <w:rPr>
                <w:rFonts w:hint="eastAsia" w:ascii="仿宋" w:hAnsi="仿宋" w:eastAsia="仿宋"/>
                <w:color w:val="000000"/>
                <w:sz w:val="28"/>
                <w:szCs w:val="28"/>
              </w:rPr>
            </w:r>
            <w:r/>
          </w:p>
        </w:tc>
        <w:tc>
          <w:tcPr>
            <w:tcW w:w="924"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数量</w:t>
            </w:r>
            <w:r>
              <w:rPr>
                <w:rFonts w:hint="eastAsia" w:ascii="仿宋" w:hAnsi="仿宋" w:eastAsia="仿宋"/>
                <w:color w:val="000000"/>
                <w:sz w:val="28"/>
                <w:szCs w:val="28"/>
              </w:rPr>
            </w:r>
            <w:r/>
          </w:p>
        </w:tc>
        <w:tc>
          <w:tcPr>
            <w:tcW w:w="1008" w:type="dxa"/>
            <w:vAlign w:val="center"/>
            <w:textDirection w:val="lrTb"/>
            <w:noWrap w:val="false"/>
          </w:tcPr>
          <w:p>
            <w:pPr>
              <w:pStyle w:val="670"/>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单价</w:t>
            </w:r>
            <w:r>
              <w:rPr>
                <w:rFonts w:hint="eastAsia" w:ascii="仿宋" w:hAnsi="仿宋" w:eastAsia="仿宋"/>
                <w:color w:val="000000"/>
                <w:sz w:val="28"/>
                <w:szCs w:val="28"/>
              </w:rPr>
            </w:r>
            <w:r/>
          </w:p>
        </w:tc>
        <w:tc>
          <w:tcPr>
            <w:tcW w:w="966" w:type="dxa"/>
            <w:vAlign w:val="center"/>
            <w:textDirection w:val="lrTb"/>
            <w:noWrap w:val="false"/>
          </w:tcPr>
          <w:p>
            <w:pPr>
              <w:pStyle w:val="670"/>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总价</w:t>
            </w:r>
            <w:r>
              <w:rPr>
                <w:rFonts w:hint="eastAsia" w:ascii="仿宋" w:hAnsi="仿宋" w:eastAsia="仿宋"/>
                <w:color w:val="000000"/>
                <w:sz w:val="28"/>
                <w:szCs w:val="28"/>
              </w:rPr>
            </w:r>
            <w:r/>
          </w:p>
        </w:tc>
      </w:tr>
      <w:tr>
        <w:trPr>
          <w:cantSplit/>
          <w:trHeight w:val="696"/>
        </w:trPr>
        <w:tc>
          <w:tcPr>
            <w:tcW w:w="500"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72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670"/>
              <w:jc w:val="center"/>
              <w:spacing w:line="480" w:lineRule="exact"/>
              <w:rPr>
                <w:rFonts w:hint="eastAsia" w:ascii="仿宋" w:hAnsi="仿宋" w:eastAsia="仿宋"/>
                <w:color w:val="000000"/>
                <w:sz w:val="28"/>
                <w:szCs w:val="28"/>
                <w:highlight w:val="cyan"/>
              </w:rPr>
            </w:pPr>
            <w:r>
              <w:rPr>
                <w:rFonts w:hint="eastAsia" w:ascii="仿宋" w:hAnsi="仿宋" w:eastAsia="仿宋"/>
                <w:color w:val="000000"/>
                <w:sz w:val="28"/>
                <w:szCs w:val="28"/>
                <w:highlight w:val="cyan"/>
              </w:rPr>
            </w:r>
            <w:r/>
          </w:p>
        </w:tc>
        <w:tc>
          <w:tcPr>
            <w:tcW w:w="1106"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670"/>
              <w:jc w:val="center"/>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合同签订后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u w:val="single"/>
              </w:rPr>
            </w:r>
            <w:r/>
          </w:p>
        </w:tc>
        <w:tc>
          <w:tcPr>
            <w:tcW w:w="924"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724"/>
        </w:trPr>
        <w:tc>
          <w:tcPr>
            <w:tcW w:w="500"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72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00"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72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580"/>
        </w:trPr>
        <w:tc>
          <w:tcPr>
            <w:tcW w:w="500" w:type="dxa"/>
            <w:vAlign w:val="center"/>
            <w:textDirection w:val="lrTb"/>
            <w:noWrap w:val="false"/>
          </w:tcPr>
          <w:p>
            <w:pPr>
              <w:pStyle w:val="670"/>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w:t>
            </w:r>
            <w:r>
              <w:rPr>
                <w:rFonts w:ascii="仿宋" w:hAnsi="仿宋" w:eastAsia="仿宋"/>
                <w:color w:val="000000"/>
                <w:sz w:val="28"/>
                <w:szCs w:val="28"/>
              </w:rPr>
            </w:r>
            <w:r/>
          </w:p>
        </w:tc>
        <w:tc>
          <w:tcPr>
            <w:tcW w:w="72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72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249"/>
        </w:trPr>
        <w:tc>
          <w:tcPr>
            <w:tcW w:w="500"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gridSpan w:val="8"/>
            <w:tcW w:w="7797"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投标总报价（人民币：元）</w:t>
            </w:r>
            <w:r>
              <w:rPr>
                <w:rFonts w:hint="eastAsia" w:ascii="仿宋" w:hAnsi="仿宋" w:eastAsia="仿宋"/>
                <w:color w:val="000000"/>
                <w:sz w:val="28"/>
                <w:szCs w:val="28"/>
              </w:rPr>
            </w:r>
            <w:r/>
          </w:p>
        </w:tc>
        <w:tc>
          <w:tcPr>
            <w:tcW w:w="966" w:type="dxa"/>
            <w:vAlign w:val="top"/>
            <w:textDirection w:val="lrTb"/>
            <w:noWrap w:val="false"/>
          </w:tcPr>
          <w:p>
            <w:pPr>
              <w:pStyle w:val="67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67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67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）国内运输保险、报关清关（如果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）、开证（如果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）、办理全套免税手续费用（如果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）及其他有关的为完成本项目发生的所有费用，招标文件中另有规定的除外。</w:t>
      </w:r>
      <w:r>
        <w:rPr>
          <w:rFonts w:ascii="仿宋" w:hAnsi="仿宋" w:eastAsia="仿宋"/>
          <w:color w:val="000000"/>
          <w:sz w:val="28"/>
          <w:szCs w:val="28"/>
        </w:rPr>
      </w:r>
      <w:r/>
    </w:p>
    <w:p>
      <w:pPr>
        <w:pStyle w:val="67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2.“投标分项报价表”中“投标总报价”数额应当与“开标一览表”中“投标总报价”数额一致。</w:t>
      </w:r>
      <w:r>
        <w:rPr>
          <w:rFonts w:ascii="仿宋" w:hAnsi="仿宋" w:eastAsia="仿宋"/>
          <w:color w:val="000000"/>
          <w:sz w:val="28"/>
          <w:szCs w:val="28"/>
        </w:rPr>
      </w:r>
      <w:r/>
    </w:p>
    <w:p>
      <w:pPr>
        <w:pStyle w:val="67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3.投标人需认真填写本报价表，尤其注意规格型号的准确填写。</w:t>
      </w:r>
      <w:r>
        <w:rPr>
          <w:rFonts w:hint="eastAsia" w:ascii="仿宋" w:hAnsi="仿宋" w:eastAsia="仿宋"/>
          <w:color w:val="000000"/>
          <w:sz w:val="28"/>
          <w:szCs w:val="28"/>
        </w:rPr>
      </w:r>
      <w:r/>
    </w:p>
    <w:p>
      <w:pPr>
        <w:pStyle w:val="67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bookmarkStart w:id="345" w:name="_Toc10016"/>
      <w:r/>
      <w:bookmarkStart w:id="346" w:name="_Toc530"/>
      <w:r/>
      <w:bookmarkStart w:id="347" w:name="_Toc2984"/>
      <w:r/>
      <w:bookmarkStart w:id="348" w:name="_Toc18251"/>
      <w:r/>
      <w:bookmarkStart w:id="349" w:name="_Toc18597"/>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3</w:t>
      </w:r>
      <w:bookmarkEnd w:id="345"/>
      <w:r/>
      <w:bookmarkEnd w:id="346"/>
      <w:r/>
      <w:bookmarkEnd w:id="347"/>
      <w:r/>
      <w:bookmarkEnd w:id="348"/>
      <w:r/>
      <w:bookmarkEnd w:id="349"/>
      <w:r>
        <w:rPr>
          <w:rFonts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     </w:t>
      </w:r>
      <w:r>
        <w:rPr>
          <w:rFonts w:hint="eastAsia" w:ascii="仿宋" w:hAnsi="仿宋" w:eastAsia="仿宋"/>
          <w:b/>
          <w:color w:val="000000"/>
          <w:sz w:val="28"/>
          <w:szCs w:val="28"/>
        </w:rPr>
        <w:t xml:space="preserve">技术要求响应及偏离表</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招标文件</w:t>
            </w:r>
            <w:r>
              <w:rPr>
                <w:rFonts w:hint="eastAsia" w:ascii="仿宋" w:hAnsi="仿宋" w:eastAsia="仿宋"/>
                <w:color w:val="000000"/>
                <w:sz w:val="28"/>
                <w:szCs w:val="28"/>
              </w:rPr>
              <w:t xml:space="preserve">技术要求</w:t>
            </w:r>
            <w:r>
              <w:rPr>
                <w:rFonts w:hint="eastAsia" w:ascii="仿宋" w:hAnsi="仿宋" w:eastAsia="仿宋"/>
                <w:color w:val="000000"/>
                <w:sz w:val="28"/>
                <w:szCs w:val="28"/>
              </w:rPr>
            </w:r>
            <w:r/>
          </w:p>
        </w:tc>
        <w:tc>
          <w:tcPr>
            <w:tcW w:w="3191"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670"/>
        <w:spacing w:line="480" w:lineRule="exact"/>
        <w:rPr>
          <w:rFonts w:hint="eastAsia" w:ascii="仿宋" w:hAnsi="仿宋" w:eastAsia="仿宋"/>
          <w:color w:val="000000"/>
          <w:sz w:val="28"/>
          <w:szCs w:val="28"/>
        </w:rPr>
        <w:outlineLvl w:val="0"/>
      </w:pPr>
      <w:r/>
      <w:bookmarkStart w:id="350" w:name="_Toc14066"/>
      <w:r/>
      <w:bookmarkStart w:id="351" w:name="_Toc4145"/>
      <w:r/>
      <w:bookmarkStart w:id="352" w:name="_Toc11012"/>
      <w:r/>
      <w:bookmarkStart w:id="353" w:name="_Toc27942"/>
      <w:r/>
      <w:bookmarkStart w:id="354" w:name="_Toc17519"/>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bookmarkEnd w:id="350"/>
      <w:r/>
      <w:bookmarkEnd w:id="351"/>
      <w:r/>
      <w:bookmarkEnd w:id="352"/>
      <w:r/>
      <w:bookmarkEnd w:id="353"/>
      <w:r/>
      <w:bookmarkEnd w:id="354"/>
      <w:r>
        <w:rPr>
          <w:rFonts w:hint="eastAsia" w:ascii="仿宋" w:hAnsi="仿宋" w:eastAsia="仿宋"/>
          <w:color w:val="000000"/>
          <w:sz w:val="28"/>
          <w:szCs w:val="28"/>
        </w:rPr>
      </w:r>
      <w:r/>
    </w:p>
    <w:p>
      <w:pPr>
        <w:pStyle w:val="670"/>
        <w:spacing w:line="480" w:lineRule="exact"/>
        <w:rPr>
          <w:rFonts w:ascii="仿宋" w:hAnsi="仿宋" w:eastAsia="仿宋"/>
          <w:color w:val="000000"/>
          <w:sz w:val="28"/>
          <w:szCs w:val="28"/>
        </w:rPr>
      </w:pPr>
      <w:r>
        <w:rPr>
          <w:rFonts w:ascii="仿宋" w:hAnsi="仿宋" w:eastAsia="仿宋"/>
          <w:color w:val="000000"/>
          <w:sz w:val="28"/>
          <w:szCs w:val="28"/>
        </w:rPr>
      </w:r>
      <w:r/>
    </w:p>
    <w:p>
      <w:pPr>
        <w:pStyle w:val="67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67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67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67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70"/>
        <w:jc w:val="center"/>
        <w:spacing w:line="480" w:lineRule="exact"/>
        <w:rPr>
          <w:rFonts w:hint="eastAsia" w:ascii="仿宋" w:hAnsi="仿宋" w:eastAsia="仿宋"/>
          <w:b/>
          <w:color w:val="000000"/>
          <w:sz w:val="28"/>
          <w:szCs w:val="28"/>
        </w:rPr>
        <w:outlineLvl w:val="0"/>
      </w:pPr>
      <w:r/>
      <w:bookmarkStart w:id="355" w:name="_Toc24519"/>
      <w:r/>
      <w:bookmarkStart w:id="356" w:name="_Toc20997"/>
      <w:r/>
      <w:bookmarkStart w:id="357" w:name="_Toc8957"/>
      <w:r/>
      <w:bookmarkStart w:id="358" w:name="_Toc22480"/>
      <w:r/>
      <w:bookmarkStart w:id="359" w:name="_Toc22885"/>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682"/>
        <w:rPr>
          <w:rFonts w:hint="eastAsia" w:ascii="仿宋" w:hAnsi="仿宋" w:eastAsia="仿宋"/>
          <w:b/>
          <w:color w:val="000000"/>
          <w:sz w:val="28"/>
          <w:szCs w:val="28"/>
        </w:rPr>
      </w:pPr>
      <w:r>
        <w:rPr>
          <w:rFonts w:hint="eastAsia" w:ascii="仿宋" w:hAnsi="仿宋" w:eastAsia="仿宋"/>
          <w:b/>
          <w:color w:val="000000"/>
          <w:sz w:val="28"/>
          <w:szCs w:val="28"/>
        </w:rPr>
      </w:r>
      <w:r/>
    </w:p>
    <w:p>
      <w:pPr>
        <w:pStyle w:val="682"/>
        <w:ind w:left="0" w:firstLine="0"/>
        <w:rPr>
          <w:rFonts w:hint="eastAsia" w:ascii="仿宋" w:hAnsi="仿宋" w:eastAsia="仿宋"/>
          <w:b/>
          <w:color w:val="000000"/>
          <w:sz w:val="28"/>
          <w:szCs w:val="28"/>
        </w:rPr>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4</w:t>
      </w:r>
      <w:bookmarkEnd w:id="355"/>
      <w:r/>
      <w:bookmarkEnd w:id="356"/>
      <w:r/>
      <w:bookmarkEnd w:id="357"/>
      <w:r/>
      <w:bookmarkEnd w:id="358"/>
      <w:r/>
      <w:bookmarkEnd w:id="359"/>
      <w:r>
        <w:rPr>
          <w:rFonts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     </w:t>
      </w:r>
      <w:r>
        <w:rPr>
          <w:rFonts w:hint="eastAsia" w:ascii="仿宋" w:hAnsi="仿宋" w:eastAsia="仿宋"/>
          <w:b/>
          <w:color w:val="000000"/>
          <w:sz w:val="28"/>
          <w:szCs w:val="28"/>
        </w:rPr>
        <w:t xml:space="preserve">商务要求响应及偏离表</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招标文件</w:t>
            </w:r>
            <w:r>
              <w:rPr>
                <w:rFonts w:hint="eastAsia" w:ascii="仿宋" w:hAnsi="仿宋" w:eastAsia="仿宋"/>
                <w:color w:val="000000"/>
                <w:sz w:val="28"/>
                <w:szCs w:val="28"/>
              </w:rPr>
              <w:t xml:space="preserve">商务要求</w:t>
            </w:r>
            <w:r>
              <w:rPr>
                <w:rFonts w:hint="eastAsia" w:ascii="仿宋" w:hAnsi="仿宋" w:eastAsia="仿宋"/>
                <w:color w:val="000000"/>
                <w:sz w:val="28"/>
                <w:szCs w:val="28"/>
              </w:rPr>
            </w:r>
            <w:r/>
          </w:p>
        </w:tc>
        <w:tc>
          <w:tcPr>
            <w:tcW w:w="3191"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670"/>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670"/>
        <w:spacing w:line="480" w:lineRule="exact"/>
        <w:rPr>
          <w:rFonts w:hint="eastAsia" w:ascii="仿宋" w:hAnsi="仿宋" w:eastAsia="仿宋"/>
          <w:color w:val="000000"/>
          <w:sz w:val="28"/>
          <w:szCs w:val="28"/>
        </w:rPr>
        <w:outlineLvl w:val="0"/>
      </w:pPr>
      <w:r/>
      <w:bookmarkStart w:id="360" w:name="_Toc8940"/>
      <w:r/>
      <w:bookmarkStart w:id="361" w:name="_Toc3831"/>
      <w:r/>
      <w:bookmarkStart w:id="362" w:name="_Toc16927"/>
      <w:r/>
      <w:bookmarkStart w:id="363" w:name="_Toc24768"/>
      <w:r/>
      <w:bookmarkStart w:id="364" w:name="_Toc11985"/>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bookmarkEnd w:id="360"/>
      <w:r/>
      <w:bookmarkEnd w:id="361"/>
      <w:r/>
      <w:bookmarkEnd w:id="362"/>
      <w:r/>
      <w:bookmarkEnd w:id="363"/>
      <w:r/>
      <w:bookmarkEnd w:id="364"/>
      <w:r>
        <w:rPr>
          <w:rFonts w:hint="eastAsia" w:ascii="仿宋" w:hAnsi="仿宋" w:eastAsia="仿宋"/>
          <w:color w:val="000000"/>
          <w:sz w:val="28"/>
          <w:szCs w:val="28"/>
        </w:rPr>
      </w:r>
      <w:r/>
    </w:p>
    <w:p>
      <w:pPr>
        <w:pStyle w:val="67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67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67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hint="eastAsia" w:ascii="仿宋" w:hAnsi="仿宋" w:eastAsia="仿宋"/>
          <w:color w:val="000000"/>
          <w:sz w:val="28"/>
          <w:szCs w:val="28"/>
        </w:rPr>
      </w:r>
      <w:r/>
    </w:p>
    <w:p>
      <w:pPr>
        <w:pStyle w:val="67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70"/>
        <w:ind w:left="480"/>
        <w:spacing w:line="480" w:lineRule="exact"/>
        <w:rPr>
          <w:rFonts w:hint="eastAsia" w:ascii="仿宋" w:hAnsi="仿宋" w:eastAsia="仿宋"/>
          <w:b/>
          <w:color w:val="000000"/>
          <w:sz w:val="28"/>
          <w:szCs w:val="28"/>
          <w:highlight w:val="green"/>
        </w:rPr>
        <w:outlineLvl w:val="0"/>
      </w:pPr>
      <w:r/>
      <w:bookmarkStart w:id="365" w:name="_Toc13278"/>
      <w:r/>
      <w:bookmarkStart w:id="366" w:name="_Toc10386"/>
      <w:r/>
      <w:bookmarkStart w:id="367" w:name="_Toc22668"/>
      <w:r/>
      <w:bookmarkStart w:id="368" w:name="_Toc11709"/>
      <w:r/>
      <w:bookmarkStart w:id="369" w:name="_Toc5624"/>
      <w:r>
        <w:rPr>
          <w:rFonts w:hint="eastAsia" w:ascii="仿宋" w:hAnsi="仿宋" w:eastAsia="仿宋"/>
          <w:b/>
          <w:color w:val="000000"/>
          <w:sz w:val="28"/>
          <w:szCs w:val="28"/>
          <w:highlight w:val="green"/>
        </w:rPr>
      </w:r>
      <w:r/>
    </w:p>
    <w:p>
      <w:pPr>
        <w:pStyle w:val="670"/>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670"/>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670"/>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670"/>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670"/>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670"/>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670"/>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670"/>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670"/>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670"/>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670"/>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670"/>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670"/>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670"/>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682"/>
        <w:rPr>
          <w:rFonts w:hint="eastAsia"/>
        </w:rPr>
      </w:pPr>
      <w:r>
        <w:rPr>
          <w:rFonts w:hint="eastAsia"/>
        </w:rPr>
      </w:r>
      <w:r/>
    </w:p>
    <w:p>
      <w:pPr>
        <w:pStyle w:val="670"/>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670"/>
        <w:ind w:left="480"/>
        <w:spacing w:line="480" w:lineRule="exact"/>
        <w:rPr>
          <w:rFonts w:hint="eastAsia" w:ascii="仿宋" w:hAnsi="仿宋" w:eastAsia="仿宋"/>
          <w:b/>
          <w:color w:val="000000"/>
          <w:sz w:val="28"/>
          <w:szCs w:val="28"/>
          <w:highlight w:val="none"/>
        </w:rPr>
        <w:outlineLvl w:val="0"/>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bookmarkEnd w:id="365"/>
      <w:r/>
      <w:bookmarkEnd w:id="366"/>
      <w:r/>
      <w:bookmarkEnd w:id="367"/>
      <w:r/>
      <w:bookmarkEnd w:id="368"/>
      <w:r/>
      <w:bookmarkEnd w:id="369"/>
      <w:r>
        <w:rPr>
          <w:rFonts w:hint="eastAsia"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r>
      <w:r/>
    </w:p>
    <w:p>
      <w:pPr>
        <w:pStyle w:val="682"/>
        <w:rPr>
          <w:rFonts w:hint="eastAsia"/>
        </w:rPr>
      </w:pPr>
      <w:r>
        <w:rPr>
          <w:rFonts w:hint="eastAsia"/>
        </w:rPr>
      </w:r>
      <w:r/>
    </w:p>
    <w:p>
      <w:pPr>
        <w:pStyle w:val="670"/>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投标人符合《政府采购法》第二十二条规定条件的声明函</w:t>
      </w:r>
      <w:r>
        <w:rPr>
          <w:rFonts w:hint="eastAsia" w:ascii="宋体" w:hAnsi="宋体"/>
          <w:b/>
          <w:color w:val="000000"/>
          <w:sz w:val="30"/>
          <w:szCs w:val="30"/>
          <w:highlight w:val="none"/>
        </w:rPr>
      </w:r>
      <w:r/>
    </w:p>
    <w:p>
      <w:pPr>
        <w:pStyle w:val="670"/>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670"/>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670"/>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670"/>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670"/>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670"/>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670"/>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670"/>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670"/>
        <w:ind w:firstLine="482"/>
        <w:spacing w:line="500" w:lineRule="exact"/>
        <w:rPr>
          <w:rFonts w:hint="eastAsia" w:ascii="宋体" w:hAnsi="宋体"/>
          <w:color w:val="000000"/>
          <w:sz w:val="24"/>
        </w:rPr>
      </w:pPr>
      <w:r>
        <w:rPr>
          <w:rFonts w:hint="eastAsia" w:ascii="宋体" w:hAnsi="宋体"/>
          <w:color w:val="000000"/>
          <w:sz w:val="24"/>
        </w:rPr>
      </w:r>
      <w:r/>
    </w:p>
    <w:p>
      <w:pPr>
        <w:pStyle w:val="670"/>
        <w:spacing w:line="500" w:lineRule="exact"/>
        <w:rPr>
          <w:rFonts w:hint="eastAsia" w:ascii="宋体" w:hAnsi="宋体"/>
          <w:color w:val="000000"/>
          <w:sz w:val="24"/>
        </w:rPr>
      </w:pPr>
      <w:r>
        <w:rPr>
          <w:rFonts w:hint="eastAsia" w:ascii="宋体" w:hAnsi="宋体"/>
          <w:color w:val="000000"/>
          <w:sz w:val="24"/>
        </w:rPr>
      </w:r>
      <w:r/>
    </w:p>
    <w:p>
      <w:pPr>
        <w:pStyle w:val="670"/>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70"/>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70"/>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70"/>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670"/>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670"/>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670"/>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67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7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70"/>
        <w:ind w:firstLine="480"/>
        <w:spacing w:line="480" w:lineRule="exact"/>
        <w:rPr>
          <w:rFonts w:hint="eastAsia" w:ascii="仿宋" w:hAnsi="仿宋" w:eastAsia="仿宋"/>
          <w:b/>
          <w:color w:val="000000"/>
          <w:sz w:val="28"/>
          <w:szCs w:val="28"/>
        </w:rPr>
        <w:outlineLvl w:val="0"/>
      </w:pPr>
      <w:r/>
      <w:bookmarkStart w:id="370" w:name="_Toc24995"/>
      <w:r/>
      <w:bookmarkStart w:id="371" w:name="_Toc17861"/>
      <w:r/>
      <w:bookmarkStart w:id="372" w:name="_Toc30585"/>
      <w:r/>
      <w:bookmarkStart w:id="373" w:name="_Toc26787"/>
      <w:r/>
      <w:bookmarkStart w:id="374" w:name="_Toc30562"/>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bookmarkEnd w:id="370"/>
      <w:r/>
      <w:bookmarkEnd w:id="371"/>
      <w:r/>
      <w:bookmarkEnd w:id="372"/>
      <w:r/>
      <w:bookmarkEnd w:id="373"/>
      <w:r/>
      <w:bookmarkEnd w:id="374"/>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670"/>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rPr>
          <w:rFonts w:hint="eastAsia" w:ascii="仿宋" w:hAnsi="仿宋" w:eastAsia="仿宋"/>
          <w:bCs/>
          <w:color w:val="000000"/>
          <w:sz w:val="28"/>
          <w:szCs w:val="28"/>
        </w:rPr>
      </w:r>
      <w:r/>
    </w:p>
    <w:p>
      <w:pPr>
        <w:pStyle w:val="670"/>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w:t>
      </w:r>
      <w:r>
        <w:rPr>
          <w:rFonts w:hint="eastAsia" w:ascii="仿宋" w:hAnsi="仿宋" w:eastAsia="仿宋"/>
          <w:color w:val="000000"/>
          <w:sz w:val="28"/>
          <w:szCs w:val="28"/>
          <w:u w:val="single"/>
        </w:rPr>
        <w:t xml:space="preserve">（</w:t>
      </w:r>
      <w:r>
        <w:rPr>
          <w:rFonts w:hint="eastAsia" w:ascii="仿宋" w:hAnsi="仿宋" w:eastAsia="仿宋"/>
          <w:color w:val="000000"/>
          <w:sz w:val="28"/>
          <w:szCs w:val="28"/>
          <w:u w:val="single"/>
          <w:lang w:val="en-US" w:eastAsia="zh-CN"/>
        </w:rPr>
        <w:t xml:space="preserve">项目编号</w:t>
      </w:r>
      <w:r>
        <w:rPr>
          <w:rFonts w:hint="eastAsia" w:ascii="仿宋" w:hAnsi="仿宋" w:eastAsia="仿宋"/>
          <w:color w:val="000000"/>
          <w:sz w:val="28"/>
          <w:szCs w:val="28"/>
          <w:u w:val="single"/>
        </w:rPr>
        <w:t xml:space="preserve">）</w:t>
      </w:r>
      <w:r>
        <w:rPr>
          <w:rFonts w:hint="eastAsia" w:ascii="仿宋" w:hAnsi="仿宋" w:eastAsia="仿宋"/>
          <w:color w:val="000000"/>
          <w:sz w:val="28"/>
          <w:szCs w:val="28"/>
          <w:u w:val="none"/>
          <w:lang w:val="en-US" w:eastAsia="zh-CN"/>
        </w:rPr>
        <w:t xml:space="preserve">号</w:t>
      </w:r>
      <w:r>
        <w:rPr>
          <w:rFonts w:hint="eastAsia" w:ascii="仿宋" w:hAnsi="仿宋" w:eastAsia="仿宋"/>
          <w:color w:val="000000"/>
          <w:sz w:val="28"/>
          <w:szCs w:val="28"/>
        </w:rPr>
        <w:t xml:space="preserve">项目采购活动的合法代理人，以本单位名义全权处理一切与该项目采购有关的事务。</w:t>
      </w:r>
      <w:r>
        <w:rPr>
          <w:rFonts w:hint="eastAsia" w:ascii="仿宋" w:hAnsi="仿宋" w:eastAsia="仿宋"/>
          <w:color w:val="000000"/>
          <w:sz w:val="28"/>
          <w:szCs w:val="28"/>
        </w:rPr>
      </w:r>
      <w:r/>
    </w:p>
    <w:p>
      <w:pPr>
        <w:pStyle w:val="670"/>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rPr>
          <w:rFonts w:hint="eastAsia" w:ascii="仿宋" w:hAnsi="仿宋" w:eastAsia="仿宋"/>
          <w:color w:val="000000"/>
          <w:sz w:val="28"/>
          <w:szCs w:val="28"/>
        </w:rPr>
      </w:r>
      <w:r/>
    </w:p>
    <w:p>
      <w:pPr>
        <w:pStyle w:val="67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7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70"/>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rPr>
          <w:rFonts w:hint="eastAsia" w:ascii="仿宋" w:hAnsi="仿宋" w:eastAsia="仿宋"/>
          <w:color w:val="000000"/>
          <w:sz w:val="28"/>
          <w:szCs w:val="28"/>
        </w:rPr>
      </w:r>
      <w:r/>
    </w:p>
    <w:p>
      <w:pPr>
        <w:pStyle w:val="670"/>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70"/>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70"/>
        <w:keepLines/>
        <w:keepNext/>
        <w:spacing w:before="260" w:after="260" w:line="480" w:lineRule="exact"/>
        <w:rPr>
          <w:rFonts w:ascii="仿宋" w:hAnsi="仿宋" w:eastAsia="仿宋"/>
          <w:b/>
          <w:i/>
          <w:color w:val="000000"/>
          <w:sz w:val="28"/>
          <w:szCs w:val="28"/>
          <w:u w:val="single"/>
        </w:rPr>
        <w:outlineLvl w:val="0"/>
      </w:pPr>
      <w:r>
        <w:rPr>
          <w:rFonts w:ascii="仿宋" w:hAnsi="仿宋" w:eastAsia="仿宋" w:cs="Arial"/>
          <w:b/>
          <w:color w:val="000000"/>
          <w:sz w:val="28"/>
          <w:szCs w:val="28"/>
        </w:rPr>
        <w:br w:type="page" w:clear="all"/>
      </w:r>
      <w:bookmarkStart w:id="375" w:name="_Toc6030"/>
      <w:r/>
      <w:bookmarkStart w:id="376" w:name="_Toc11506"/>
      <w:r/>
      <w:bookmarkStart w:id="377" w:name="_Toc29115"/>
      <w:r/>
      <w:bookmarkStart w:id="378" w:name="_Toc20534"/>
      <w:r/>
      <w:bookmarkStart w:id="379" w:name="_Toc26540"/>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bookmarkEnd w:id="375"/>
      <w:r/>
      <w:bookmarkEnd w:id="376"/>
      <w:r/>
      <w:bookmarkEnd w:id="377"/>
      <w:r/>
      <w:bookmarkEnd w:id="378"/>
      <w:r/>
      <w:bookmarkEnd w:id="379"/>
      <w:r>
        <w:rPr>
          <w:rFonts w:ascii="仿宋" w:hAnsi="仿宋" w:eastAsia="仿宋"/>
          <w:b/>
          <w:i/>
          <w:color w:val="000000"/>
          <w:sz w:val="28"/>
          <w:szCs w:val="28"/>
          <w:u w:val="single"/>
        </w:rPr>
      </w:r>
      <w:r/>
    </w:p>
    <w:p>
      <w:pPr>
        <w:pStyle w:val="67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致：南通市政府采购中心</w:t>
      </w:r>
      <w:r>
        <w:rPr>
          <w:rFonts w:ascii="仿宋" w:hAnsi="仿宋" w:eastAsia="仿宋"/>
          <w:color w:val="000000"/>
          <w:sz w:val="28"/>
          <w:szCs w:val="28"/>
        </w:rPr>
      </w:r>
      <w:r/>
    </w:p>
    <w:p>
      <w:pPr>
        <w:pStyle w:val="670"/>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w:t>
      </w:r>
      <w:r>
        <w:rPr>
          <w:rFonts w:hint="eastAsia" w:ascii="仿宋" w:hAnsi="仿宋" w:eastAsia="仿宋"/>
          <w:color w:val="000000"/>
          <w:sz w:val="28"/>
          <w:szCs w:val="28"/>
          <w:u w:val="single"/>
        </w:rPr>
        <w:t xml:space="preserve">（</w:t>
      </w:r>
      <w:r>
        <w:rPr>
          <w:rFonts w:hint="eastAsia" w:ascii="仿宋" w:hAnsi="仿宋" w:eastAsia="仿宋"/>
          <w:color w:val="000000"/>
          <w:sz w:val="28"/>
          <w:szCs w:val="28"/>
          <w:u w:val="single"/>
          <w:lang w:val="en-US" w:eastAsia="zh-CN"/>
        </w:rPr>
        <w:t xml:space="preserve">项目编号</w:t>
      </w:r>
      <w:r>
        <w:rPr>
          <w:rFonts w:hint="eastAsia" w:ascii="仿宋" w:hAnsi="仿宋" w:eastAsia="仿宋"/>
          <w:color w:val="000000"/>
          <w:sz w:val="28"/>
          <w:szCs w:val="28"/>
          <w:u w:val="single"/>
        </w:rPr>
        <w:t xml:space="preserve">）</w:t>
      </w:r>
      <w:r>
        <w:rPr>
          <w:rFonts w:hint="eastAsia" w:ascii="仿宋" w:hAnsi="仿宋" w:eastAsia="仿宋"/>
          <w:color w:val="000000"/>
          <w:sz w:val="28"/>
          <w:szCs w:val="28"/>
          <w:u w:val="none"/>
          <w:lang w:val="en-US" w:eastAsia="zh-CN"/>
        </w:rPr>
        <w:t xml:space="preserve">号</w:t>
      </w:r>
      <w:r>
        <w:rPr>
          <w:rFonts w:hint="eastAsia" w:ascii="仿宋" w:hAnsi="仿宋" w:eastAsia="仿宋"/>
          <w:color w:val="000000"/>
          <w:sz w:val="28"/>
          <w:szCs w:val="28"/>
        </w:rPr>
        <w:t xml:space="preserve">招标文件，正式授权_____(</w:t>
      </w:r>
      <w:r>
        <w:rPr>
          <w:rFonts w:hint="eastAsia" w:ascii="仿宋" w:hAnsi="仿宋" w:eastAsia="仿宋"/>
          <w:color w:val="000000"/>
          <w:sz w:val="28"/>
          <w:szCs w:val="28"/>
          <w:lang w:val="en-US" w:eastAsia="zh-CN"/>
        </w:rPr>
        <w:t xml:space="preserve">被授权人</w:t>
      </w:r>
      <w:r>
        <w:rPr>
          <w:rFonts w:hint="eastAsia" w:ascii="仿宋" w:hAnsi="仿宋" w:eastAsia="仿宋"/>
          <w:color w:val="000000"/>
          <w:sz w:val="28"/>
          <w:szCs w:val="28"/>
        </w:rPr>
        <w:t xml:space="preserve">姓名)代表我方_______（投标人的名称），全权处理本次项目投标的有关事宜。</w:t>
      </w:r>
      <w:r>
        <w:rPr>
          <w:rFonts w:hint="eastAsia" w:ascii="仿宋" w:hAnsi="仿宋" w:eastAsia="仿宋"/>
          <w:color w:val="000000"/>
          <w:sz w:val="28"/>
          <w:szCs w:val="28"/>
        </w:rPr>
      </w:r>
      <w:r/>
    </w:p>
    <w:p>
      <w:pPr>
        <w:pStyle w:val="670"/>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被授权人姓名</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兹宣布同意如下：</w:t>
      </w:r>
      <w:r>
        <w:rPr>
          <w:rFonts w:hint="eastAsia" w:ascii="仿宋" w:hAnsi="仿宋" w:eastAsia="仿宋"/>
          <w:color w:val="000000"/>
          <w:sz w:val="28"/>
          <w:szCs w:val="28"/>
        </w:rPr>
      </w:r>
      <w:r/>
    </w:p>
    <w:p>
      <w:pPr>
        <w:pStyle w:val="670"/>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rPr>
          <w:rFonts w:hint="eastAsia" w:ascii="仿宋" w:hAnsi="仿宋" w:eastAsia="仿宋"/>
          <w:color w:val="000000"/>
          <w:sz w:val="28"/>
          <w:szCs w:val="28"/>
        </w:rPr>
      </w:r>
      <w:r/>
    </w:p>
    <w:p>
      <w:pPr>
        <w:pStyle w:val="670"/>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rPr>
          <w:rFonts w:hint="eastAsia" w:ascii="仿宋" w:hAnsi="仿宋" w:eastAsia="仿宋"/>
          <w:color w:val="000000"/>
          <w:sz w:val="28"/>
          <w:szCs w:val="28"/>
        </w:rPr>
      </w:r>
      <w:r/>
    </w:p>
    <w:p>
      <w:pPr>
        <w:pStyle w:val="670"/>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rPr>
          <w:rFonts w:hint="eastAsia" w:ascii="仿宋" w:hAnsi="仿宋" w:eastAsia="仿宋"/>
          <w:color w:val="000000"/>
          <w:sz w:val="28"/>
          <w:szCs w:val="28"/>
        </w:rPr>
      </w:r>
      <w:r/>
    </w:p>
    <w:p>
      <w:pPr>
        <w:pStyle w:val="670"/>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rPr>
          <w:rFonts w:hint="eastAsia" w:ascii="仿宋" w:hAnsi="仿宋" w:eastAsia="仿宋"/>
          <w:color w:val="000000"/>
          <w:sz w:val="28"/>
          <w:szCs w:val="28"/>
        </w:rPr>
      </w:r>
      <w:r/>
    </w:p>
    <w:p>
      <w:pPr>
        <w:pStyle w:val="670"/>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rPr>
          <w:rFonts w:hint="eastAsia" w:ascii="仿宋" w:hAnsi="仿宋" w:eastAsia="仿宋"/>
          <w:color w:val="000000"/>
          <w:sz w:val="28"/>
          <w:szCs w:val="28"/>
        </w:rPr>
      </w:r>
      <w:r/>
    </w:p>
    <w:p>
      <w:pPr>
        <w:pStyle w:val="670"/>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rPr>
          <w:rFonts w:hint="eastAsia" w:ascii="仿宋" w:hAnsi="仿宋" w:eastAsia="仿宋"/>
          <w:color w:val="000000"/>
          <w:sz w:val="28"/>
          <w:szCs w:val="28"/>
        </w:rPr>
      </w:r>
      <w:r/>
    </w:p>
    <w:p>
      <w:pPr>
        <w:pStyle w:val="670"/>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rPr>
          <w:rFonts w:hint="eastAsia" w:ascii="仿宋" w:hAnsi="仿宋" w:eastAsia="仿宋"/>
          <w:color w:val="000000"/>
          <w:sz w:val="28"/>
          <w:szCs w:val="28"/>
        </w:rPr>
      </w:r>
      <w:r/>
    </w:p>
    <w:p>
      <w:pPr>
        <w:pStyle w:val="670"/>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rPr>
      </w:r>
      <w:r/>
    </w:p>
    <w:p>
      <w:pPr>
        <w:pStyle w:val="670"/>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rPr>
          <w:rFonts w:hint="eastAsia" w:ascii="仿宋" w:hAnsi="仿宋" w:eastAsia="仿宋"/>
          <w:color w:val="000000"/>
          <w:sz w:val="28"/>
          <w:szCs w:val="28"/>
        </w:rPr>
      </w:r>
      <w:r/>
    </w:p>
    <w:p>
      <w:pPr>
        <w:pStyle w:val="670"/>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rPr>
          <w:rFonts w:hint="eastAsia" w:ascii="仿宋" w:hAnsi="仿宋" w:eastAsia="仿宋"/>
          <w:color w:val="000000"/>
          <w:sz w:val="28"/>
          <w:szCs w:val="28"/>
        </w:rPr>
      </w:r>
      <w:r/>
    </w:p>
    <w:p>
      <w:pPr>
        <w:pStyle w:val="670"/>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rPr>
          <w:rFonts w:hint="eastAsia" w:ascii="仿宋" w:hAnsi="仿宋" w:eastAsia="仿宋"/>
          <w:color w:val="000000"/>
          <w:sz w:val="28"/>
          <w:szCs w:val="28"/>
        </w:rPr>
      </w:r>
      <w:r/>
    </w:p>
    <w:p>
      <w:pPr>
        <w:pStyle w:val="670"/>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rPr>
          <w:rFonts w:hint="eastAsia" w:ascii="仿宋" w:hAnsi="仿宋" w:eastAsia="仿宋"/>
          <w:color w:val="000000"/>
          <w:sz w:val="28"/>
          <w:szCs w:val="28"/>
        </w:rPr>
      </w:r>
      <w:r/>
    </w:p>
    <w:p>
      <w:pPr>
        <w:pStyle w:val="670"/>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rPr>
          <w:rFonts w:hint="eastAsia" w:ascii="仿宋" w:hAnsi="仿宋" w:eastAsia="仿宋"/>
          <w:color w:val="000000"/>
          <w:sz w:val="28"/>
          <w:szCs w:val="28"/>
        </w:rPr>
      </w:r>
      <w:r/>
    </w:p>
    <w:p>
      <w:pPr>
        <w:pStyle w:val="670"/>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rPr>
          <w:rFonts w:hint="eastAsia" w:ascii="仿宋" w:hAnsi="仿宋" w:eastAsia="仿宋"/>
          <w:color w:val="000000"/>
          <w:sz w:val="28"/>
          <w:szCs w:val="28"/>
        </w:rPr>
      </w:r>
      <w:r/>
    </w:p>
    <w:p>
      <w:pPr>
        <w:pStyle w:val="670"/>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670"/>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670"/>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682"/>
        <w:rPr>
          <w:rFonts w:hint="eastAsia"/>
        </w:rPr>
      </w:pPr>
      <w:r>
        <w:rPr>
          <w:rFonts w:hint="eastAsia"/>
        </w:rPr>
      </w:r>
      <w:r/>
    </w:p>
    <w:p>
      <w:pPr>
        <w:pStyle w:val="670"/>
        <w:ind w:firstLine="281"/>
        <w:jc w:val="left"/>
        <w:spacing w:line="480" w:lineRule="exact"/>
        <w:rPr>
          <w:rFonts w:hint="eastAsia" w:ascii="仿宋" w:hAnsi="仿宋" w:eastAsia="仿宋"/>
          <w:b/>
          <w:color w:val="000000"/>
          <w:sz w:val="28"/>
          <w:szCs w:val="28"/>
        </w:rPr>
        <w:outlineLvl w:val="0"/>
      </w:pPr>
      <w:r/>
      <w:bookmarkStart w:id="380" w:name="_Toc18124"/>
      <w:r/>
      <w:bookmarkStart w:id="381" w:name="_Toc12577"/>
      <w:r/>
      <w:bookmarkStart w:id="382" w:name="_Toc5906"/>
      <w:r/>
      <w:bookmarkStart w:id="383" w:name="_Toc9443"/>
      <w:r/>
      <w:bookmarkStart w:id="384" w:name="_Toc4043"/>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w:t>
      </w:r>
      <w:bookmarkEnd w:id="380"/>
      <w:r/>
      <w:bookmarkEnd w:id="381"/>
      <w:r/>
      <w:bookmarkEnd w:id="382"/>
      <w:r/>
      <w:bookmarkEnd w:id="383"/>
      <w:r/>
      <w:bookmarkEnd w:id="384"/>
      <w:r>
        <w:rPr>
          <w:rFonts w:hint="eastAsia"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670"/>
        <w:ind w:firstLine="28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中小微企业声明函（货物类项目）</w:t>
      </w:r>
      <w:r>
        <w:rPr>
          <w:rFonts w:hint="eastAsia" w:ascii="仿宋" w:hAnsi="仿宋" w:eastAsia="仿宋"/>
          <w:b/>
          <w:color w:val="000000"/>
          <w:sz w:val="28"/>
          <w:szCs w:val="28"/>
        </w:rPr>
      </w:r>
      <w:r/>
    </w:p>
    <w:p>
      <w:pPr>
        <w:pStyle w:val="670"/>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本公司（联合体）郑重声明，根据《政府采购促进中小企业发展管理办法》(财库[2020]46号)的规定，本公司（联合体）参加南通市政府采购中心组织的</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采购编号为</w:t>
      </w:r>
      <w:r>
        <w:rPr>
          <w:rFonts w:hint="eastAsia" w:ascii="仿宋" w:hAnsi="仿宋" w:eastAsia="仿宋"/>
          <w:color w:val="000000"/>
          <w:sz w:val="28"/>
          <w:szCs w:val="28"/>
          <w:u w:val="single"/>
        </w:rPr>
        <w:t xml:space="preserve">（</w:t>
      </w:r>
      <w:r>
        <w:rPr>
          <w:rFonts w:hint="eastAsia" w:ascii="仿宋" w:hAnsi="仿宋" w:eastAsia="仿宋"/>
          <w:color w:val="000000"/>
          <w:sz w:val="28"/>
          <w:szCs w:val="28"/>
          <w:u w:val="single"/>
          <w:lang w:val="en-US" w:eastAsia="zh-CN"/>
        </w:rPr>
        <w:t xml:space="preserve">项目编号</w:t>
      </w:r>
      <w:r>
        <w:rPr>
          <w:rFonts w:hint="eastAsia"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（项目名称）</w:t>
      </w:r>
      <w:r>
        <w:rPr>
          <w:rFonts w:hint="eastAsia" w:ascii="仿宋" w:hAnsi="仿宋" w:eastAsia="仿宋"/>
          <w:color w:val="000000"/>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仿宋" w:hAnsi="仿宋" w:eastAsia="仿宋"/>
          <w:color w:val="000000"/>
          <w:sz w:val="28"/>
          <w:szCs w:val="28"/>
        </w:rPr>
      </w:r>
      <w:r/>
    </w:p>
    <w:p>
      <w:pPr>
        <w:pStyle w:val="670"/>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670"/>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670"/>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670"/>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olor w:val="000000"/>
          <w:sz w:val="28"/>
          <w:szCs w:val="28"/>
        </w:rPr>
      </w:r>
      <w:r/>
    </w:p>
    <w:p>
      <w:pPr>
        <w:pStyle w:val="670"/>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rPr>
          <w:rFonts w:hint="eastAsia" w:ascii="仿宋" w:hAnsi="仿宋" w:eastAsia="仿宋"/>
          <w:color w:val="000000"/>
          <w:sz w:val="28"/>
          <w:szCs w:val="28"/>
        </w:rPr>
      </w:r>
      <w:r/>
    </w:p>
    <w:p>
      <w:pPr>
        <w:pStyle w:val="670"/>
        <w:ind w:right="72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70"/>
        <w:ind w:right="180" w:firstLine="420"/>
        <w:jc w:val="righ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企业名称（加盖CA电子公章）：</w:t>
      </w:r>
      <w:r>
        <w:rPr>
          <w:rFonts w:hint="eastAsia" w:ascii="仿宋" w:hAnsi="仿宋" w:eastAsia="仿宋"/>
          <w:color w:val="000000"/>
          <w:sz w:val="28"/>
          <w:szCs w:val="28"/>
        </w:rPr>
      </w:r>
      <w:r/>
    </w:p>
    <w:p>
      <w:pPr>
        <w:pStyle w:val="670"/>
        <w:ind w:right="480" w:firstLine="63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w:t>
      </w:r>
      <w:r>
        <w:rPr>
          <w:rFonts w:hint="eastAsia" w:ascii="仿宋" w:hAnsi="仿宋" w:eastAsia="仿宋"/>
          <w:color w:val="000000"/>
          <w:sz w:val="28"/>
          <w:szCs w:val="28"/>
        </w:rPr>
      </w:r>
      <w:r/>
    </w:p>
    <w:p>
      <w:pPr>
        <w:pStyle w:val="67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70"/>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1.从业人员、营业收入、资产总额填报上一年度数据，无上一年度数据的新成立企业可不填报。</w:t>
      </w:r>
      <w:r>
        <w:rPr>
          <w:rFonts w:hint="eastAsia" w:ascii="仿宋" w:hAnsi="仿宋" w:eastAsia="仿宋"/>
          <w:color w:val="000000"/>
          <w:sz w:val="28"/>
          <w:szCs w:val="28"/>
        </w:rPr>
      </w:r>
      <w:r/>
    </w:p>
    <w:p>
      <w:pPr>
        <w:pStyle w:val="670"/>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2.专门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供应商如不提供此声明函，则</w:t>
      </w:r>
      <w:r>
        <w:rPr>
          <w:rFonts w:ascii="仿宋" w:hAnsi="仿宋" w:eastAsia="仿宋"/>
          <w:b/>
          <w:color w:val="000000"/>
          <w:sz w:val="28"/>
          <w:szCs w:val="28"/>
        </w:rPr>
        <w:t xml:space="preserve">不能通过资格审查；</w:t>
      </w:r>
      <w:r>
        <w:rPr>
          <w:rFonts w:hint="eastAsia" w:ascii="仿宋" w:hAnsi="仿宋" w:eastAsia="仿宋"/>
          <w:b/>
          <w:color w:val="000000"/>
          <w:sz w:val="28"/>
          <w:szCs w:val="28"/>
        </w:rPr>
        <w:t xml:space="preserve">非专门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供应商如不提供此声明函，价格将不做相应扣除。</w:t>
      </w:r>
      <w:r>
        <w:rPr>
          <w:rFonts w:ascii="仿宋" w:hAnsi="仿宋" w:eastAsia="仿宋"/>
          <w:b/>
          <w:color w:val="000000"/>
          <w:sz w:val="28"/>
          <w:szCs w:val="28"/>
        </w:rPr>
      </w:r>
      <w:r/>
    </w:p>
    <w:p>
      <w:pPr>
        <w:pStyle w:val="670"/>
        <w:ind w:left="560" w:hanging="14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3.供应商</w:t>
      </w:r>
      <w:r>
        <w:rPr>
          <w:rFonts w:ascii="仿宋" w:hAnsi="仿宋" w:eastAsia="仿宋"/>
          <w:color w:val="000000"/>
          <w:sz w:val="28"/>
          <w:szCs w:val="28"/>
        </w:rPr>
        <w:t xml:space="preserve">自行勾选</w:t>
      </w:r>
      <w:r>
        <w:rPr>
          <w:rFonts w:hint="eastAsia" w:ascii="仿宋" w:hAnsi="仿宋" w:eastAsia="仿宋"/>
          <w:color w:val="000000"/>
          <w:sz w:val="28"/>
          <w:szCs w:val="28"/>
        </w:rPr>
        <w:t xml:space="preserve">制造商</w:t>
      </w:r>
      <w:r>
        <w:rPr>
          <w:rFonts w:ascii="仿宋" w:hAnsi="仿宋" w:eastAsia="仿宋"/>
          <w:color w:val="000000"/>
          <w:sz w:val="28"/>
          <w:szCs w:val="28"/>
        </w:rPr>
        <w:t xml:space="preserve">的企业</w:t>
      </w:r>
      <w:r>
        <w:rPr>
          <w:rFonts w:hint="eastAsia" w:ascii="仿宋" w:hAnsi="仿宋" w:eastAsia="仿宋"/>
          <w:color w:val="000000"/>
          <w:sz w:val="28"/>
          <w:szCs w:val="28"/>
        </w:rPr>
        <w:t xml:space="preserve">规模类型</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670"/>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670"/>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670"/>
        <w:spacing w:line="480" w:lineRule="exact"/>
        <w:rPr>
          <w:rFonts w:hint="eastAsia" w:ascii="仿宋" w:hAnsi="仿宋" w:eastAsia="仿宋"/>
          <w:b/>
          <w:color w:val="ff0000"/>
          <w:sz w:val="28"/>
          <w:szCs w:val="28"/>
        </w:rPr>
        <w:outlineLvl w:val="0"/>
      </w:pPr>
      <w:r/>
      <w:bookmarkStart w:id="385" w:name="_Toc16661"/>
      <w:r/>
      <w:bookmarkStart w:id="386" w:name="_Toc5708"/>
      <w:r/>
      <w:bookmarkStart w:id="387" w:name="_Toc22116"/>
      <w:r/>
      <w:bookmarkStart w:id="388" w:name="_Toc4161"/>
      <w:r/>
      <w:bookmarkStart w:id="389" w:name="_Toc24888"/>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000000"/>
          <w:sz w:val="28"/>
          <w:szCs w:val="28"/>
          <w:lang w:eastAsia="zh-CN"/>
        </w:rPr>
        <w:outlineLvl w:val="0"/>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w:t>
      </w:r>
      <w:bookmarkEnd w:id="385"/>
      <w:r/>
      <w:bookmarkEnd w:id="386"/>
      <w:r/>
      <w:bookmarkEnd w:id="387"/>
      <w:r/>
      <w:bookmarkEnd w:id="388"/>
      <w:r/>
      <w:bookmarkEnd w:id="389"/>
      <w:r>
        <w:rPr>
          <w:rFonts w:hint="eastAsia" w:ascii="仿宋" w:hAnsi="仿宋" w:eastAsia="仿宋"/>
          <w:b/>
          <w:color w:val="000000"/>
          <w:sz w:val="28"/>
          <w:szCs w:val="28"/>
          <w:lang w:eastAsia="zh-CN"/>
        </w:rPr>
      </w:r>
      <w:r/>
    </w:p>
    <w:p>
      <w:pPr>
        <w:pStyle w:val="670"/>
        <w:ind w:left="561" w:hanging="14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残疾人福利性单位声明函（货物类项目）</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olor w:val="000000"/>
          <w:sz w:val="28"/>
          <w:szCs w:val="28"/>
          <w:u w:val="single"/>
        </w:rPr>
        <w:t xml:space="preserve">（</w:t>
      </w:r>
      <w:r>
        <w:rPr>
          <w:rFonts w:hint="eastAsia" w:ascii="仿宋" w:hAnsi="仿宋" w:eastAsia="仿宋"/>
          <w:color w:val="000000"/>
          <w:sz w:val="28"/>
          <w:szCs w:val="28"/>
          <w:u w:val="single"/>
          <w:lang w:val="en-US" w:eastAsia="zh-CN"/>
        </w:rPr>
        <w:t xml:space="preserve">项目编号</w:t>
      </w:r>
      <w:r>
        <w:rPr>
          <w:rFonts w:hint="eastAsia" w:ascii="仿宋" w:hAnsi="仿宋" w:eastAsia="仿宋"/>
          <w:color w:val="000000"/>
          <w:sz w:val="28"/>
          <w:szCs w:val="28"/>
          <w:u w:val="single"/>
        </w:rPr>
        <w:t xml:space="preserve">）</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项目采购活动提供本单位制造的货物，或者提供其他残疾人福利性单位制造的货物（不包括使用非残疾人福利性单位注册商标的货物）。</w:t>
      </w:r>
      <w:r>
        <w:rPr>
          <w:rFonts w:hint="eastAsia" w:ascii="仿宋" w:hAnsi="仿宋" w:eastAsia="仿宋"/>
          <w:color w:val="000000"/>
          <w:sz w:val="28"/>
          <w:szCs w:val="28"/>
        </w:rPr>
      </w:r>
      <w:r/>
    </w:p>
    <w:p>
      <w:pPr>
        <w:pStyle w:val="670"/>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本单位对上述声明的真实性负责。如有虚假，将依法承担相应责任。</w:t>
      </w:r>
      <w:r>
        <w:rPr>
          <w:rFonts w:hint="eastAsia" w:ascii="仿宋" w:hAnsi="仿宋" w:eastAsia="仿宋"/>
          <w:color w:val="000000"/>
          <w:sz w:val="28"/>
          <w:szCs w:val="28"/>
        </w:rPr>
      </w:r>
      <w:r/>
    </w:p>
    <w:p>
      <w:pPr>
        <w:pStyle w:val="670"/>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pStyle w:val="670"/>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670"/>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专门面向中小微型企业采购的</w:t>
      </w:r>
      <w:r>
        <w:rPr>
          <w:rFonts w:ascii="仿宋" w:hAnsi="仿宋" w:eastAsia="仿宋"/>
          <w:b/>
          <w:color w:val="000000"/>
          <w:sz w:val="28"/>
          <w:szCs w:val="28"/>
        </w:rPr>
        <w:t xml:space="preserve">项目</w:t>
      </w:r>
      <w:r>
        <w:rPr>
          <w:rFonts w:hint="eastAsia" w:ascii="仿宋" w:hAnsi="仿宋" w:eastAsia="仿宋"/>
          <w:b/>
          <w:color w:val="000000"/>
          <w:sz w:val="28"/>
          <w:szCs w:val="28"/>
        </w:rPr>
        <w:t xml:space="preserve">，供应商为残疾人福利性单位并提供本单位制造的货物，或者提供其他残疾人福利性单位制造的货物，必须提供此</w:t>
      </w:r>
      <w:r>
        <w:rPr>
          <w:rFonts w:ascii="仿宋" w:hAnsi="仿宋" w:eastAsia="仿宋"/>
          <w:b/>
          <w:color w:val="000000"/>
          <w:sz w:val="28"/>
          <w:szCs w:val="28"/>
        </w:rPr>
        <w:t xml:space="preserve">声明函</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否则将</w:t>
      </w:r>
      <w:r>
        <w:rPr>
          <w:rFonts w:hint="eastAsia" w:ascii="仿宋" w:hAnsi="仿宋" w:eastAsia="仿宋"/>
          <w:b/>
          <w:color w:val="000000"/>
          <w:sz w:val="28"/>
          <w:szCs w:val="28"/>
        </w:rPr>
        <w:t xml:space="preserve">不能</w:t>
      </w:r>
      <w:r>
        <w:rPr>
          <w:rFonts w:ascii="仿宋" w:hAnsi="仿宋" w:eastAsia="仿宋"/>
          <w:b/>
          <w:color w:val="000000"/>
          <w:sz w:val="28"/>
          <w:szCs w:val="28"/>
        </w:rPr>
        <w:t xml:space="preserve">通过资格审查</w:t>
      </w:r>
      <w:r>
        <w:rPr>
          <w:rFonts w:hint="eastAsia" w:ascii="仿宋" w:hAnsi="仿宋" w:eastAsia="仿宋"/>
          <w:b/>
          <w:color w:val="000000"/>
          <w:sz w:val="28"/>
          <w:szCs w:val="28"/>
        </w:rPr>
        <w:t xml:space="preserve">。</w:t>
      </w:r>
      <w:r>
        <w:rPr>
          <w:rFonts w:ascii="仿宋" w:hAnsi="仿宋" w:eastAsia="仿宋"/>
          <w:b/>
          <w:color w:val="000000"/>
          <w:sz w:val="28"/>
          <w:szCs w:val="28"/>
        </w:rPr>
      </w:r>
      <w:r/>
    </w:p>
    <w:p>
      <w:pPr>
        <w:pStyle w:val="670"/>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 非专门面向中小微型企业采购的</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，供应商如不提供此声明函，价格将不做相应扣除。</w:t>
      </w:r>
      <w:r>
        <w:rPr>
          <w:rFonts w:ascii="仿宋" w:hAnsi="仿宋" w:eastAsia="仿宋"/>
          <w:color w:val="000000"/>
          <w:sz w:val="28"/>
          <w:szCs w:val="28"/>
        </w:rPr>
      </w:r>
      <w:r/>
    </w:p>
    <w:p>
      <w:pPr>
        <w:pStyle w:val="670"/>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.中标/成交供应商为残疾人福利性单位的，此声明函将随中标/成交结果同时公告，接受社会监督。</w:t>
      </w:r>
      <w:r>
        <w:rPr>
          <w:rFonts w:ascii="仿宋" w:hAnsi="仿宋" w:eastAsia="仿宋"/>
          <w:color w:val="000000"/>
          <w:sz w:val="28"/>
          <w:szCs w:val="28"/>
        </w:rPr>
      </w:r>
      <w:r/>
    </w:p>
    <w:p>
      <w:pPr>
        <w:pStyle w:val="670"/>
        <w:ind w:firstLine="584"/>
        <w:spacing w:line="48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670"/>
        <w:ind w:right="1559" w:firstLine="584"/>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pacing w:val="6"/>
          <w:sz w:val="28"/>
          <w:szCs w:val="28"/>
        </w:rPr>
        <w:t xml:space="preserve">             </w:t>
      </w:r>
      <w:r>
        <w:rPr>
          <w:rFonts w:hint="eastAsia" w:ascii="仿宋" w:hAnsi="仿宋" w:eastAsia="仿宋"/>
          <w:color w:val="000000"/>
          <w:sz w:val="28"/>
          <w:szCs w:val="28"/>
        </w:rPr>
        <w:t xml:space="preserve">          供应商全称（加盖CA电子公章）：</w:t>
      </w:r>
      <w:r>
        <w:rPr>
          <w:rFonts w:ascii="仿宋" w:hAnsi="仿宋" w:eastAsia="仿宋"/>
          <w:color w:val="000000"/>
          <w:sz w:val="28"/>
          <w:szCs w:val="28"/>
        </w:rPr>
      </w:r>
      <w:r/>
    </w:p>
    <w:p>
      <w:pPr>
        <w:pStyle w:val="670"/>
        <w:ind w:right="1559" w:firstLine="560"/>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z w:val="28"/>
          <w:szCs w:val="28"/>
        </w:rPr>
        <w:t xml:space="preserve">        日  期：</w:t>
      </w:r>
      <w:r>
        <w:rPr>
          <w:rFonts w:ascii="仿宋" w:hAnsi="仿宋" w:eastAsia="仿宋"/>
          <w:color w:val="000000"/>
          <w:sz w:val="28"/>
          <w:szCs w:val="28"/>
        </w:rPr>
      </w:r>
      <w:r/>
    </w:p>
    <w:p>
      <w:pPr>
        <w:pStyle w:val="670"/>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70"/>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70"/>
        <w:spacing w:line="480" w:lineRule="exact"/>
        <w:rPr>
          <w:rFonts w:hint="eastAsia" w:ascii="仿宋" w:hAnsi="仿宋" w:eastAsia="仿宋"/>
          <w:b/>
          <w:color w:val="ff0000"/>
          <w:sz w:val="28"/>
          <w:szCs w:val="28"/>
        </w:rPr>
        <w:outlineLvl w:val="0"/>
      </w:pPr>
      <w:r/>
      <w:bookmarkStart w:id="390" w:name="_Toc31514"/>
      <w:r/>
      <w:bookmarkStart w:id="391" w:name="_Toc17670"/>
      <w:r/>
      <w:bookmarkStart w:id="392" w:name="_Toc15739"/>
      <w:r/>
      <w:bookmarkStart w:id="393" w:name="_Toc13820"/>
      <w:r/>
      <w:bookmarkStart w:id="394" w:name="_Toc12884"/>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670"/>
        <w:spacing w:line="480" w:lineRule="exact"/>
        <w:rPr>
          <w:rFonts w:hint="eastAsia" w:ascii="仿宋" w:hAnsi="仿宋" w:eastAsia="仿宋" w:cs="仿宋"/>
          <w:b/>
          <w:bCs/>
          <w:color w:val="000000"/>
          <w:sz w:val="28"/>
          <w:szCs w:val="28"/>
        </w:rPr>
      </w:pPr>
      <w:r/>
      <w:bookmarkEnd w:id="214"/>
      <w:r/>
      <w:bookmarkEnd w:id="215"/>
      <w:r/>
      <w:bookmarkEnd w:id="300"/>
      <w:r/>
      <w:bookmarkEnd w:id="303"/>
      <w:r/>
      <w:bookmarkEnd w:id="304"/>
      <w:r/>
      <w:bookmarkEnd w:id="390"/>
      <w:r/>
      <w:bookmarkEnd w:id="391"/>
      <w:r/>
      <w:bookmarkEnd w:id="392"/>
      <w:r/>
      <w:bookmarkEnd w:id="393"/>
      <w:r/>
      <w:bookmarkEnd w:id="394"/>
      <w:r>
        <w:rPr>
          <w:rFonts w:hint="eastAsia" w:ascii="仿宋" w:hAnsi="仿宋" w:eastAsia="仿宋" w:cs="仿宋"/>
          <w:b/>
          <w:bCs/>
          <w:color w:val="000000"/>
          <w:sz w:val="28"/>
          <w:szCs w:val="28"/>
        </w:rPr>
      </w:r>
      <w:r/>
    </w:p>
    <w:p>
      <w:pPr>
        <w:pStyle w:val="670"/>
        <w:jc w:val="center"/>
        <w:spacing w:line="480" w:lineRule="exact"/>
        <w:rPr>
          <w:rFonts w:ascii="仿宋" w:hAnsi="仿宋" w:eastAsia="仿宋" w:cs="仿宋"/>
          <w:b/>
          <w:bCs/>
          <w:color w:val="000000"/>
          <w:sz w:val="28"/>
          <w:szCs w:val="28"/>
        </w:rPr>
        <w:outlineLvl w:val="0"/>
      </w:pPr>
      <w:r/>
      <w:bookmarkStart w:id="395" w:name="_Toc12891"/>
      <w:r/>
      <w:bookmarkStart w:id="396" w:name="_Toc29393"/>
      <w:r/>
      <w:bookmarkStart w:id="397" w:name="_Toc21360"/>
      <w:r/>
      <w:bookmarkStart w:id="398" w:name="_Toc22636"/>
      <w:r/>
      <w:bookmarkStart w:id="399" w:name="_Toc3589"/>
      <w:r>
        <w:rPr>
          <w:rFonts w:hint="eastAsia" w:ascii="仿宋" w:hAnsi="仿宋" w:eastAsia="仿宋" w:cs="仿宋"/>
          <w:b/>
          <w:bCs/>
          <w:color w:val="000000"/>
          <w:sz w:val="28"/>
          <w:szCs w:val="28"/>
        </w:rPr>
        <w:t xml:space="preserve">质疑函范本</w:t>
      </w:r>
      <w:bookmarkEnd w:id="395"/>
      <w:r/>
      <w:bookmarkEnd w:id="396"/>
      <w:r/>
      <w:bookmarkEnd w:id="397"/>
      <w:r/>
      <w:bookmarkEnd w:id="398"/>
      <w:r/>
      <w:bookmarkEnd w:id="399"/>
      <w:r>
        <w:rPr>
          <w:rFonts w:ascii="仿宋" w:hAnsi="仿宋" w:eastAsia="仿宋" w:cs="仿宋"/>
          <w:b/>
          <w:bCs/>
          <w:color w:val="000000"/>
          <w:sz w:val="28"/>
          <w:szCs w:val="28"/>
        </w:rPr>
      </w:r>
      <w:r/>
    </w:p>
    <w:p>
      <w:pPr>
        <w:pStyle w:val="670"/>
        <w:spacing w:before="290" w:line="480" w:lineRule="exact"/>
        <w:rPr>
          <w:rFonts w:ascii="仿宋" w:hAnsi="仿宋" w:eastAsia="仿宋" w:cs="仿宋"/>
          <w:bCs/>
          <w:color w:val="000000"/>
          <w:sz w:val="28"/>
          <w:szCs w:val="28"/>
        </w:rPr>
        <w:outlineLvl w:val="0"/>
      </w:pPr>
      <w:r/>
      <w:bookmarkStart w:id="400" w:name="_Toc14544"/>
      <w:r/>
      <w:bookmarkStart w:id="401" w:name="_Toc20940"/>
      <w:r/>
      <w:bookmarkStart w:id="402" w:name="_Toc13068"/>
      <w:r/>
      <w:bookmarkStart w:id="403" w:name="_Toc9988"/>
      <w:r/>
      <w:bookmarkStart w:id="404" w:name="_Toc14457"/>
      <w:r>
        <w:rPr>
          <w:rFonts w:hint="eastAsia" w:ascii="仿宋" w:hAnsi="仿宋" w:eastAsia="仿宋" w:cs="仿宋"/>
          <w:bCs/>
          <w:color w:val="000000"/>
          <w:sz w:val="28"/>
          <w:szCs w:val="28"/>
        </w:rPr>
        <w:t xml:space="preserve">一、质疑供应商基本信息</w:t>
      </w:r>
      <w:bookmarkEnd w:id="400"/>
      <w:r/>
      <w:bookmarkEnd w:id="401"/>
      <w:r/>
      <w:bookmarkEnd w:id="402"/>
      <w:r/>
      <w:bookmarkEnd w:id="403"/>
      <w:r/>
      <w:bookmarkEnd w:id="404"/>
      <w:r>
        <w:rPr>
          <w:rFonts w:ascii="仿宋" w:hAnsi="仿宋" w:eastAsia="仿宋" w:cs="仿宋"/>
          <w:bCs/>
          <w:color w:val="000000"/>
          <w:sz w:val="28"/>
          <w:szCs w:val="28"/>
        </w:rPr>
      </w:r>
      <w:r/>
    </w:p>
    <w:p>
      <w:pPr>
        <w:pStyle w:val="670"/>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67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67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670"/>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67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67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670"/>
        <w:spacing w:line="480" w:lineRule="exact"/>
        <w:rPr>
          <w:rFonts w:ascii="仿宋" w:hAnsi="仿宋" w:eastAsia="仿宋" w:cs="仿宋"/>
          <w:bCs/>
          <w:color w:val="000000"/>
          <w:sz w:val="28"/>
          <w:szCs w:val="28"/>
        </w:rPr>
        <w:outlineLvl w:val="0"/>
      </w:pPr>
      <w:r/>
      <w:bookmarkStart w:id="405" w:name="_Toc15652"/>
      <w:r/>
      <w:bookmarkStart w:id="406" w:name="_Toc6840"/>
      <w:r/>
      <w:bookmarkStart w:id="407" w:name="_Toc15880"/>
      <w:r/>
      <w:bookmarkStart w:id="408" w:name="_Toc14260"/>
      <w:r/>
      <w:bookmarkStart w:id="409" w:name="_Toc7717"/>
      <w:r>
        <w:rPr>
          <w:rFonts w:hint="eastAsia" w:ascii="仿宋" w:hAnsi="仿宋" w:eastAsia="仿宋" w:cs="仿宋"/>
          <w:bCs/>
          <w:color w:val="000000"/>
          <w:sz w:val="28"/>
          <w:szCs w:val="28"/>
        </w:rPr>
        <w:t xml:space="preserve">二、质疑项目基本情况</w:t>
      </w:r>
      <w:bookmarkEnd w:id="405"/>
      <w:r/>
      <w:bookmarkEnd w:id="406"/>
      <w:r/>
      <w:bookmarkEnd w:id="407"/>
      <w:r/>
      <w:bookmarkEnd w:id="408"/>
      <w:r/>
      <w:bookmarkEnd w:id="409"/>
      <w:r>
        <w:rPr>
          <w:rFonts w:ascii="仿宋" w:hAnsi="仿宋" w:eastAsia="仿宋" w:cs="仿宋"/>
          <w:bCs/>
          <w:color w:val="000000"/>
          <w:sz w:val="28"/>
          <w:szCs w:val="28"/>
        </w:rPr>
      </w:r>
      <w:r/>
    </w:p>
    <w:p>
      <w:pPr>
        <w:pStyle w:val="67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67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670"/>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67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670"/>
        <w:spacing w:line="480" w:lineRule="exact"/>
        <w:rPr>
          <w:rFonts w:ascii="仿宋" w:hAnsi="仿宋" w:eastAsia="仿宋" w:cs="仿宋"/>
          <w:bCs/>
          <w:color w:val="000000"/>
          <w:sz w:val="28"/>
          <w:szCs w:val="28"/>
        </w:rPr>
        <w:outlineLvl w:val="0"/>
      </w:pPr>
      <w:r/>
      <w:bookmarkStart w:id="410" w:name="_Toc10885"/>
      <w:r/>
      <w:bookmarkStart w:id="411" w:name="_Toc31051"/>
      <w:r/>
      <w:bookmarkStart w:id="412" w:name="_Toc8997"/>
      <w:r/>
      <w:bookmarkStart w:id="413" w:name="_Toc10271"/>
      <w:r/>
      <w:bookmarkStart w:id="414" w:name="_Toc15182"/>
      <w:r>
        <w:rPr>
          <w:rFonts w:hint="eastAsia" w:ascii="仿宋" w:hAnsi="仿宋" w:eastAsia="仿宋" w:cs="仿宋"/>
          <w:bCs/>
          <w:color w:val="000000"/>
          <w:sz w:val="28"/>
          <w:szCs w:val="28"/>
        </w:rPr>
        <w:t xml:space="preserve">三、质疑事项具体内容</w:t>
      </w:r>
      <w:bookmarkEnd w:id="410"/>
      <w:r/>
      <w:bookmarkEnd w:id="411"/>
      <w:r/>
      <w:bookmarkEnd w:id="412"/>
      <w:r/>
      <w:bookmarkEnd w:id="413"/>
      <w:r/>
      <w:bookmarkEnd w:id="414"/>
      <w:r>
        <w:rPr>
          <w:rFonts w:ascii="仿宋" w:hAnsi="仿宋" w:eastAsia="仿宋" w:cs="仿宋"/>
          <w:bCs/>
          <w:color w:val="000000"/>
          <w:sz w:val="28"/>
          <w:szCs w:val="28"/>
        </w:rPr>
      </w:r>
      <w:r/>
    </w:p>
    <w:p>
      <w:pPr>
        <w:pStyle w:val="670"/>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670"/>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670"/>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670"/>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670"/>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670"/>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ascii="仿宋" w:hAnsi="仿宋" w:eastAsia="仿宋" w:cs="仿宋"/>
          <w:color w:val="000000"/>
          <w:sz w:val="28"/>
          <w:szCs w:val="28"/>
          <w:u w:val="single"/>
        </w:rPr>
      </w:r>
      <w:r/>
    </w:p>
    <w:p>
      <w:pPr>
        <w:pStyle w:val="67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670"/>
        <w:spacing w:line="480" w:lineRule="exact"/>
        <w:rPr>
          <w:rFonts w:ascii="仿宋" w:hAnsi="仿宋" w:eastAsia="仿宋" w:cs="仿宋"/>
          <w:bCs/>
          <w:color w:val="000000"/>
          <w:sz w:val="28"/>
          <w:szCs w:val="28"/>
        </w:rPr>
        <w:outlineLvl w:val="0"/>
      </w:pPr>
      <w:r/>
      <w:bookmarkStart w:id="415" w:name="_Toc1865"/>
      <w:r/>
      <w:bookmarkStart w:id="416" w:name="_Toc24269"/>
      <w:r/>
      <w:bookmarkStart w:id="417" w:name="_Toc12478"/>
      <w:r/>
      <w:bookmarkStart w:id="418" w:name="_Toc20028"/>
      <w:r/>
      <w:bookmarkStart w:id="419" w:name="_Toc11532"/>
      <w:r>
        <w:rPr>
          <w:rFonts w:hint="eastAsia" w:ascii="仿宋" w:hAnsi="仿宋" w:eastAsia="仿宋" w:cs="仿宋"/>
          <w:bCs/>
          <w:color w:val="000000"/>
          <w:sz w:val="28"/>
          <w:szCs w:val="28"/>
        </w:rPr>
        <w:t xml:space="preserve">四、与质疑事项相关的质疑请求</w:t>
      </w:r>
      <w:bookmarkEnd w:id="415"/>
      <w:r/>
      <w:bookmarkEnd w:id="416"/>
      <w:r/>
      <w:bookmarkEnd w:id="417"/>
      <w:r/>
      <w:bookmarkEnd w:id="418"/>
      <w:r/>
      <w:bookmarkEnd w:id="419"/>
      <w:r>
        <w:rPr>
          <w:rFonts w:ascii="仿宋" w:hAnsi="仿宋" w:eastAsia="仿宋" w:cs="仿宋"/>
          <w:bCs/>
          <w:color w:val="000000"/>
          <w:sz w:val="28"/>
          <w:szCs w:val="28"/>
        </w:rPr>
      </w:r>
      <w:r/>
    </w:p>
    <w:p>
      <w:pPr>
        <w:pStyle w:val="670"/>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67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rPr>
          <w:rFonts w:ascii="仿宋" w:hAnsi="仿宋" w:eastAsia="仿宋"/>
          <w:color w:val="000000"/>
          <w:sz w:val="28"/>
          <w:szCs w:val="28"/>
        </w:rPr>
      </w:r>
      <w:r/>
    </w:p>
    <w:p>
      <w:pPr>
        <w:pStyle w:val="67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rPr>
          <w:rFonts w:ascii="仿宋" w:hAnsi="仿宋" w:eastAsia="仿宋"/>
          <w:color w:val="000000"/>
          <w:sz w:val="28"/>
          <w:szCs w:val="28"/>
        </w:rPr>
      </w:r>
      <w:r/>
    </w:p>
    <w:p>
      <w:pPr>
        <w:pStyle w:val="67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rPr>
          <w:rFonts w:ascii="仿宋" w:hAnsi="仿宋" w:eastAsia="仿宋"/>
          <w:b/>
          <w:color w:val="000000"/>
          <w:sz w:val="28"/>
          <w:szCs w:val="28"/>
        </w:rPr>
      </w:r>
      <w:r/>
    </w:p>
    <w:p>
      <w:pPr>
        <w:pStyle w:val="670"/>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rPr>
          <w:rFonts w:ascii="仿宋" w:hAnsi="仿宋" w:eastAsia="仿宋"/>
          <w:color w:val="000000"/>
          <w:sz w:val="28"/>
          <w:szCs w:val="28"/>
        </w:rPr>
      </w:r>
      <w:r/>
    </w:p>
    <w:p>
      <w:pPr>
        <w:pStyle w:val="670"/>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rPr>
          <w:rFonts w:ascii="仿宋" w:hAnsi="仿宋" w:eastAsia="仿宋"/>
          <w:color w:val="000000"/>
          <w:sz w:val="28"/>
          <w:szCs w:val="28"/>
        </w:rPr>
      </w:r>
      <w:r/>
    </w:p>
    <w:p>
      <w:pPr>
        <w:pStyle w:val="670"/>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rPr>
          <w:rFonts w:ascii="仿宋" w:hAnsi="仿宋" w:eastAsia="仿宋"/>
          <w:color w:val="000000"/>
          <w:sz w:val="28"/>
          <w:szCs w:val="28"/>
        </w:rPr>
      </w:r>
      <w:r/>
    </w:p>
    <w:p>
      <w:pPr>
        <w:pStyle w:val="670"/>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rPr>
          <w:rFonts w:ascii="仿宋" w:hAnsi="仿宋" w:eastAsia="仿宋"/>
          <w:color w:val="000000"/>
          <w:sz w:val="28"/>
          <w:szCs w:val="28"/>
        </w:rPr>
      </w:r>
      <w:r/>
    </w:p>
    <w:p>
      <w:pPr>
        <w:pStyle w:val="670"/>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rPr>
          <w:rFonts w:ascii="仿宋" w:hAnsi="仿宋" w:eastAsia="仿宋"/>
          <w:color w:val="000000"/>
          <w:sz w:val="28"/>
          <w:szCs w:val="28"/>
        </w:rPr>
      </w:r>
      <w:r/>
    </w:p>
    <w:p>
      <w:pPr>
        <w:pStyle w:val="670"/>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olor w:val="000000"/>
          <w:sz w:val="28"/>
          <w:szCs w:val="28"/>
        </w:rPr>
      </w:r>
      <w:r/>
    </w:p>
    <w:p>
      <w:pPr>
        <w:pStyle w:val="670"/>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670"/>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tabs>
        <w:tab w:val="center" w:pos="4153" w:leader="none"/>
        <w:tab w:val="right" w:pos="8306" w:leader="none"/>
      </w:tabs>
      <w:rPr>
        <w:rStyle w:val="742"/>
        <w:rFonts w:ascii="宋体" w:hAnsi="宋体"/>
      </w:rPr>
      <w:framePr w:wrap="around" w:vAnchor="text" w:hAnchor="margin" w:xAlign="center" w:y="1"/>
    </w:pPr>
    <w:r>
      <w:rPr>
        <w:rFonts w:ascii="宋体" w:hAnsi="宋体"/>
      </w:rPr>
      <w:fldChar w:fldCharType="begin"/>
    </w:r>
    <w:r>
      <w:rPr>
        <w:rStyle w:val="742"/>
        <w:rFonts w:ascii="宋体" w:hAnsi="宋体"/>
      </w:rPr>
      <w:instrText xml:space="preserve">PAGE  </w:instrText>
    </w:r>
    <w:r>
      <w:rPr>
        <w:rFonts w:ascii="宋体" w:hAnsi="宋体"/>
      </w:rPr>
      <w:fldChar w:fldCharType="separate"/>
    </w:r>
    <w:r>
      <w:rPr>
        <w:rStyle w:val="742"/>
        <w:rFonts w:ascii="宋体" w:hAnsi="宋体"/>
      </w:rPr>
      <w:t xml:space="preserve">１７</w:t>
    </w:r>
    <w:r>
      <w:rPr>
        <w:rFonts w:ascii="宋体" w:hAnsi="宋体"/>
      </w:rPr>
      <w:fldChar w:fldCharType="end"/>
    </w:r>
    <w:r>
      <w:rPr>
        <w:rStyle w:val="742"/>
        <w:rFonts w:ascii="宋体" w:hAnsi="宋体"/>
      </w:rPr>
    </w:r>
    <w:r/>
  </w:p>
  <w:p>
    <w:pPr>
      <w:pStyle w:val="7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tabs>
        <w:tab w:val="center" w:pos="4153" w:leader="none"/>
        <w:tab w:val="right" w:pos="8306" w:leader="none"/>
      </w:tabs>
      <w:rPr>
        <w:rStyle w:val="742"/>
      </w:rPr>
      <w:framePr w:wrap="around" w:vAnchor="text" w:hAnchor="margin" w:xAlign="center" w:y="1"/>
    </w:pPr>
    <w:r>
      <w:fldChar w:fldCharType="begin"/>
    </w:r>
    <w:r>
      <w:rPr>
        <w:rStyle w:val="742"/>
      </w:rPr>
      <w:instrText xml:space="preserve">PAGE  </w:instrText>
    </w:r>
    <w:r>
      <w:fldChar w:fldCharType="separate"/>
    </w:r>
    <w:r>
      <w:rPr>
        <w:rStyle w:val="742"/>
      </w:rPr>
      <w:t xml:space="preserve">1</w:t>
    </w:r>
    <w:r>
      <w:fldChar w:fldCharType="end"/>
    </w:r>
    <w:r>
      <w:rPr>
        <w:rStyle w:val="742"/>
      </w:rPr>
    </w:r>
    <w:r/>
  </w:p>
  <w:p>
    <w:pPr>
      <w:pStyle w:val="7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670"/>
      </w:pPr>
    </w:lvl>
    <w:lvl w:ilvl="1">
      <w:start w:val="1"/>
      <w:numFmt w:val="bullet"/>
      <w:isLgl w:val="false"/>
      <w:suff w:val="tab"/>
      <w:lvlText w:val="o"/>
      <w:lvlJc w:val="left"/>
      <w:pPr>
        <w:pStyle w:val="670"/>
        <w:ind w:left="1440" w:hanging="360"/>
      </w:pPr>
      <w:rPr>
        <w:rFonts w:ascii="Courier New" w:hAnsi="Courier New" w:eastAsia="Courier New" w:cs="Courier New"/>
      </w:rPr>
    </w:lvl>
    <w:lvl w:ilvl="2">
      <w:start w:val="1"/>
      <w:numFmt w:val="bullet"/>
      <w:isLgl w:val="false"/>
      <w:suff w:val="tab"/>
      <w:lvlText w:val="§"/>
      <w:lvlJc w:val="left"/>
      <w:pPr>
        <w:pStyle w:val="670"/>
        <w:ind w:left="2160" w:hanging="360"/>
      </w:pPr>
      <w:rPr>
        <w:rFonts w:ascii="Wingdings" w:hAnsi="Wingdings" w:eastAsia="Wingdings" w:cs="Wingdings"/>
      </w:rPr>
    </w:lvl>
    <w:lvl w:ilvl="3">
      <w:start w:val="1"/>
      <w:numFmt w:val="bullet"/>
      <w:isLgl w:val="false"/>
      <w:suff w:val="tab"/>
      <w:lvlText w:val="·"/>
      <w:lvlJc w:val="left"/>
      <w:pPr>
        <w:pStyle w:val="670"/>
        <w:ind w:left="2880" w:hanging="360"/>
      </w:pPr>
      <w:rPr>
        <w:rFonts w:ascii="Symbol" w:hAnsi="Symbol" w:eastAsia="Symbol" w:cs="Symbol"/>
      </w:rPr>
    </w:lvl>
    <w:lvl w:ilvl="4">
      <w:start w:val="1"/>
      <w:numFmt w:val="bullet"/>
      <w:isLgl w:val="false"/>
      <w:suff w:val="tab"/>
      <w:lvlText w:val="o"/>
      <w:lvlJc w:val="left"/>
      <w:pPr>
        <w:pStyle w:val="670"/>
        <w:ind w:left="3600" w:hanging="360"/>
      </w:pPr>
      <w:rPr>
        <w:rFonts w:ascii="Courier New" w:hAnsi="Courier New" w:eastAsia="Courier New" w:cs="Courier New"/>
      </w:rPr>
    </w:lvl>
    <w:lvl w:ilvl="5">
      <w:start w:val="1"/>
      <w:numFmt w:val="bullet"/>
      <w:isLgl w:val="false"/>
      <w:suff w:val="tab"/>
      <w:lvlText w:val="§"/>
      <w:lvlJc w:val="left"/>
      <w:pPr>
        <w:pStyle w:val="670"/>
        <w:ind w:left="4320" w:hanging="360"/>
      </w:pPr>
      <w:rPr>
        <w:rFonts w:ascii="Wingdings" w:hAnsi="Wingdings" w:eastAsia="Wingdings" w:cs="Wingdings"/>
      </w:rPr>
    </w:lvl>
    <w:lvl w:ilvl="6">
      <w:start w:val="1"/>
      <w:numFmt w:val="bullet"/>
      <w:isLgl w:val="false"/>
      <w:suff w:val="tab"/>
      <w:lvlText w:val="·"/>
      <w:lvlJc w:val="left"/>
      <w:pPr>
        <w:pStyle w:val="670"/>
        <w:ind w:left="5040" w:hanging="360"/>
      </w:pPr>
      <w:rPr>
        <w:rFonts w:ascii="Symbol" w:hAnsi="Symbol" w:eastAsia="Symbol" w:cs="Symbol"/>
      </w:rPr>
    </w:lvl>
    <w:lvl w:ilvl="7">
      <w:start w:val="1"/>
      <w:numFmt w:val="bullet"/>
      <w:isLgl w:val="false"/>
      <w:suff w:val="tab"/>
      <w:lvlText w:val="o"/>
      <w:lvlJc w:val="left"/>
      <w:pPr>
        <w:pStyle w:val="670"/>
        <w:ind w:left="5760" w:hanging="360"/>
      </w:pPr>
      <w:rPr>
        <w:rFonts w:ascii="Courier New" w:hAnsi="Courier New" w:eastAsia="Courier New" w:cs="Courier New"/>
      </w:rPr>
    </w:lvl>
    <w:lvl w:ilvl="8">
      <w:start w:val="1"/>
      <w:numFmt w:val="bullet"/>
      <w:isLgl w:val="false"/>
      <w:suff w:val="tab"/>
      <w:lvlText w:val="§"/>
      <w:lvlJc w:val="left"/>
      <w:pPr>
        <w:pStyle w:val="670"/>
        <w:ind w:left="6480" w:hanging="360"/>
      </w:pPr>
      <w:rPr>
        <w:rFonts w:ascii="Wingdings" w:hAnsi="Wingdings" w:eastAsia="Wingdings" w:cs="Wingdings"/>
      </w:rPr>
    </w:lvl>
  </w:abstractNum>
  <w:abstractNum w:abstractNumId="1">
    <w:multiLevelType w:val="hybridMultilevel"/>
    <w:lvl w:ilvl="0">
      <w:start w:val="8"/>
      <w:numFmt w:val="decimal"/>
      <w:isLgl w:val="false"/>
      <w:suff w:val="tab"/>
      <w:lvlText w:val="（%1）"/>
      <w:lvlJc w:val="left"/>
      <w:pPr>
        <w:pStyle w:val="670"/>
        <w:ind w:left="1140" w:hanging="720"/>
      </w:pPr>
    </w:lvl>
    <w:lvl w:ilvl="1">
      <w:start w:val="1"/>
      <w:numFmt w:val="lowerLetter"/>
      <w:isLgl w:val="false"/>
      <w:suff w:val="tab"/>
      <w:lvlText w:val="%2)"/>
      <w:lvlJc w:val="left"/>
      <w:pPr>
        <w:pStyle w:val="670"/>
        <w:ind w:left="1300" w:hanging="440"/>
      </w:pPr>
    </w:lvl>
    <w:lvl w:ilvl="2">
      <w:start w:val="1"/>
      <w:numFmt w:val="lowerRoman"/>
      <w:isLgl w:val="false"/>
      <w:suff w:val="tab"/>
      <w:lvlText w:val="%3."/>
      <w:lvlJc w:val="right"/>
      <w:pPr>
        <w:pStyle w:val="670"/>
        <w:ind w:left="1740" w:hanging="440"/>
      </w:pPr>
    </w:lvl>
    <w:lvl w:ilvl="3">
      <w:start w:val="1"/>
      <w:numFmt w:val="decimal"/>
      <w:isLgl w:val="false"/>
      <w:suff w:val="tab"/>
      <w:lvlText w:val="%4."/>
      <w:lvlJc w:val="left"/>
      <w:pPr>
        <w:pStyle w:val="670"/>
        <w:ind w:left="2180" w:hanging="440"/>
      </w:pPr>
    </w:lvl>
    <w:lvl w:ilvl="4">
      <w:start w:val="1"/>
      <w:numFmt w:val="lowerLetter"/>
      <w:isLgl w:val="false"/>
      <w:suff w:val="tab"/>
      <w:lvlText w:val="%5)"/>
      <w:lvlJc w:val="left"/>
      <w:pPr>
        <w:pStyle w:val="670"/>
        <w:ind w:left="2620" w:hanging="440"/>
      </w:pPr>
    </w:lvl>
    <w:lvl w:ilvl="5">
      <w:start w:val="1"/>
      <w:numFmt w:val="lowerRoman"/>
      <w:isLgl w:val="false"/>
      <w:suff w:val="tab"/>
      <w:lvlText w:val="%6."/>
      <w:lvlJc w:val="right"/>
      <w:pPr>
        <w:pStyle w:val="670"/>
        <w:ind w:left="3060" w:hanging="440"/>
      </w:pPr>
    </w:lvl>
    <w:lvl w:ilvl="6">
      <w:start w:val="1"/>
      <w:numFmt w:val="decimal"/>
      <w:isLgl w:val="false"/>
      <w:suff w:val="tab"/>
      <w:lvlText w:val="%7."/>
      <w:lvlJc w:val="left"/>
      <w:pPr>
        <w:pStyle w:val="670"/>
        <w:ind w:left="3500" w:hanging="440"/>
      </w:pPr>
    </w:lvl>
    <w:lvl w:ilvl="7">
      <w:start w:val="1"/>
      <w:numFmt w:val="lowerLetter"/>
      <w:isLgl w:val="false"/>
      <w:suff w:val="tab"/>
      <w:lvlText w:val="%8)"/>
      <w:lvlJc w:val="left"/>
      <w:pPr>
        <w:pStyle w:val="670"/>
        <w:ind w:left="3940" w:hanging="440"/>
      </w:pPr>
    </w:lvl>
    <w:lvl w:ilvl="8">
      <w:start w:val="1"/>
      <w:numFmt w:val="lowerRoman"/>
      <w:isLgl w:val="false"/>
      <w:suff w:val="tab"/>
      <w:lvlText w:val="%9."/>
      <w:lvlJc w:val="right"/>
      <w:pPr>
        <w:pStyle w:val="670"/>
        <w:ind w:left="4380" w:hanging="440"/>
      </w:pPr>
    </w:lvl>
  </w:abstractNum>
  <w:abstractNum w:abstractNumId="2">
    <w:multiLevelType w:val="hybridMultilevel"/>
    <w:lvl w:ilvl="0">
      <w:start w:val="1"/>
      <w:numFmt w:val="decimal"/>
      <w:isLgl w:val="false"/>
      <w:suff w:val="nothing"/>
      <w:lvlText w:val="（%1）"/>
      <w:lvlJc w:val="left"/>
      <w:pPr>
        <w:pStyle w:val="670"/>
      </w:pPr>
    </w:lvl>
    <w:lvl w:ilvl="1">
      <w:start w:val="1"/>
      <w:numFmt w:val="bullet"/>
      <w:isLgl w:val="false"/>
      <w:suff w:val="tab"/>
      <w:lvlText w:val="o"/>
      <w:lvlJc w:val="left"/>
      <w:pPr>
        <w:pStyle w:val="670"/>
        <w:ind w:left="1440" w:hanging="360"/>
      </w:pPr>
      <w:rPr>
        <w:rFonts w:ascii="Courier New" w:hAnsi="Courier New" w:eastAsia="Courier New" w:cs="Courier New"/>
      </w:rPr>
    </w:lvl>
    <w:lvl w:ilvl="2">
      <w:start w:val="1"/>
      <w:numFmt w:val="bullet"/>
      <w:isLgl w:val="false"/>
      <w:suff w:val="tab"/>
      <w:lvlText w:val="§"/>
      <w:lvlJc w:val="left"/>
      <w:pPr>
        <w:pStyle w:val="670"/>
        <w:ind w:left="2160" w:hanging="360"/>
      </w:pPr>
      <w:rPr>
        <w:rFonts w:ascii="Wingdings" w:hAnsi="Wingdings" w:eastAsia="Wingdings" w:cs="Wingdings"/>
      </w:rPr>
    </w:lvl>
    <w:lvl w:ilvl="3">
      <w:start w:val="1"/>
      <w:numFmt w:val="bullet"/>
      <w:isLgl w:val="false"/>
      <w:suff w:val="tab"/>
      <w:lvlText w:val="·"/>
      <w:lvlJc w:val="left"/>
      <w:pPr>
        <w:pStyle w:val="670"/>
        <w:ind w:left="2880" w:hanging="360"/>
      </w:pPr>
      <w:rPr>
        <w:rFonts w:ascii="Symbol" w:hAnsi="Symbol" w:eastAsia="Symbol" w:cs="Symbol"/>
      </w:rPr>
    </w:lvl>
    <w:lvl w:ilvl="4">
      <w:start w:val="1"/>
      <w:numFmt w:val="bullet"/>
      <w:isLgl w:val="false"/>
      <w:suff w:val="tab"/>
      <w:lvlText w:val="o"/>
      <w:lvlJc w:val="left"/>
      <w:pPr>
        <w:pStyle w:val="670"/>
        <w:ind w:left="3600" w:hanging="360"/>
      </w:pPr>
      <w:rPr>
        <w:rFonts w:ascii="Courier New" w:hAnsi="Courier New" w:eastAsia="Courier New" w:cs="Courier New"/>
      </w:rPr>
    </w:lvl>
    <w:lvl w:ilvl="5">
      <w:start w:val="1"/>
      <w:numFmt w:val="bullet"/>
      <w:isLgl w:val="false"/>
      <w:suff w:val="tab"/>
      <w:lvlText w:val="§"/>
      <w:lvlJc w:val="left"/>
      <w:pPr>
        <w:pStyle w:val="670"/>
        <w:ind w:left="4320" w:hanging="360"/>
      </w:pPr>
      <w:rPr>
        <w:rFonts w:ascii="Wingdings" w:hAnsi="Wingdings" w:eastAsia="Wingdings" w:cs="Wingdings"/>
      </w:rPr>
    </w:lvl>
    <w:lvl w:ilvl="6">
      <w:start w:val="1"/>
      <w:numFmt w:val="bullet"/>
      <w:isLgl w:val="false"/>
      <w:suff w:val="tab"/>
      <w:lvlText w:val="·"/>
      <w:lvlJc w:val="left"/>
      <w:pPr>
        <w:pStyle w:val="670"/>
        <w:ind w:left="5040" w:hanging="360"/>
      </w:pPr>
      <w:rPr>
        <w:rFonts w:ascii="Symbol" w:hAnsi="Symbol" w:eastAsia="Symbol" w:cs="Symbol"/>
      </w:rPr>
    </w:lvl>
    <w:lvl w:ilvl="7">
      <w:start w:val="1"/>
      <w:numFmt w:val="bullet"/>
      <w:isLgl w:val="false"/>
      <w:suff w:val="tab"/>
      <w:lvlText w:val="o"/>
      <w:lvlJc w:val="left"/>
      <w:pPr>
        <w:pStyle w:val="670"/>
        <w:ind w:left="5760" w:hanging="360"/>
      </w:pPr>
      <w:rPr>
        <w:rFonts w:ascii="Courier New" w:hAnsi="Courier New" w:eastAsia="Courier New" w:cs="Courier New"/>
      </w:rPr>
    </w:lvl>
    <w:lvl w:ilvl="8">
      <w:start w:val="1"/>
      <w:numFmt w:val="bullet"/>
      <w:isLgl w:val="false"/>
      <w:suff w:val="tab"/>
      <w:lvlText w:val="§"/>
      <w:lvlJc w:val="left"/>
      <w:pPr>
        <w:pStyle w:val="670"/>
        <w:ind w:left="6480" w:hanging="360"/>
      </w:pPr>
      <w:rPr>
        <w:rFonts w:ascii="Wingdings" w:hAnsi="Wingdings" w:eastAsia="Wingdings" w:cs="Wingdings"/>
      </w:rPr>
    </w:lvl>
  </w:abstractNum>
  <w:abstractNum w:abstractNumId="3">
    <w:multiLevelType w:val="hybridMultilevel"/>
    <w:lvl w:ilvl="0">
      <w:start w:val="4"/>
      <w:numFmt w:val="decimal"/>
      <w:isLgl w:val="false"/>
      <w:suff w:val="space"/>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670"/>
      </w:pPr>
    </w:lvl>
    <w:lvl w:ilvl="1">
      <w:start w:val="1"/>
      <w:numFmt w:val="bullet"/>
      <w:isLgl w:val="false"/>
      <w:suff w:val="tab"/>
      <w:lvlText w:val="o"/>
      <w:lvlJc w:val="left"/>
      <w:pPr>
        <w:pStyle w:val="670"/>
        <w:ind w:left="1440" w:hanging="360"/>
      </w:pPr>
      <w:rPr>
        <w:rFonts w:ascii="Courier New" w:hAnsi="Courier New" w:eastAsia="Courier New" w:cs="Courier New"/>
      </w:rPr>
    </w:lvl>
    <w:lvl w:ilvl="2">
      <w:start w:val="1"/>
      <w:numFmt w:val="bullet"/>
      <w:isLgl w:val="false"/>
      <w:suff w:val="tab"/>
      <w:lvlText w:val="§"/>
      <w:lvlJc w:val="left"/>
      <w:pPr>
        <w:pStyle w:val="670"/>
        <w:ind w:left="2160" w:hanging="360"/>
      </w:pPr>
      <w:rPr>
        <w:rFonts w:ascii="Wingdings" w:hAnsi="Wingdings" w:eastAsia="Wingdings" w:cs="Wingdings"/>
      </w:rPr>
    </w:lvl>
    <w:lvl w:ilvl="3">
      <w:start w:val="1"/>
      <w:numFmt w:val="bullet"/>
      <w:isLgl w:val="false"/>
      <w:suff w:val="tab"/>
      <w:lvlText w:val="·"/>
      <w:lvlJc w:val="left"/>
      <w:pPr>
        <w:pStyle w:val="670"/>
        <w:ind w:left="2880" w:hanging="360"/>
      </w:pPr>
      <w:rPr>
        <w:rFonts w:ascii="Symbol" w:hAnsi="Symbol" w:eastAsia="Symbol" w:cs="Symbol"/>
      </w:rPr>
    </w:lvl>
    <w:lvl w:ilvl="4">
      <w:start w:val="1"/>
      <w:numFmt w:val="bullet"/>
      <w:isLgl w:val="false"/>
      <w:suff w:val="tab"/>
      <w:lvlText w:val="o"/>
      <w:lvlJc w:val="left"/>
      <w:pPr>
        <w:pStyle w:val="670"/>
        <w:ind w:left="3600" w:hanging="360"/>
      </w:pPr>
      <w:rPr>
        <w:rFonts w:ascii="Courier New" w:hAnsi="Courier New" w:eastAsia="Courier New" w:cs="Courier New"/>
      </w:rPr>
    </w:lvl>
    <w:lvl w:ilvl="5">
      <w:start w:val="1"/>
      <w:numFmt w:val="bullet"/>
      <w:isLgl w:val="false"/>
      <w:suff w:val="tab"/>
      <w:lvlText w:val="§"/>
      <w:lvlJc w:val="left"/>
      <w:pPr>
        <w:pStyle w:val="670"/>
        <w:ind w:left="4320" w:hanging="360"/>
      </w:pPr>
      <w:rPr>
        <w:rFonts w:ascii="Wingdings" w:hAnsi="Wingdings" w:eastAsia="Wingdings" w:cs="Wingdings"/>
      </w:rPr>
    </w:lvl>
    <w:lvl w:ilvl="6">
      <w:start w:val="1"/>
      <w:numFmt w:val="bullet"/>
      <w:isLgl w:val="false"/>
      <w:suff w:val="tab"/>
      <w:lvlText w:val="·"/>
      <w:lvlJc w:val="left"/>
      <w:pPr>
        <w:pStyle w:val="670"/>
        <w:ind w:left="5040" w:hanging="360"/>
      </w:pPr>
      <w:rPr>
        <w:rFonts w:ascii="Symbol" w:hAnsi="Symbol" w:eastAsia="Symbol" w:cs="Symbol"/>
      </w:rPr>
    </w:lvl>
    <w:lvl w:ilvl="7">
      <w:start w:val="1"/>
      <w:numFmt w:val="bullet"/>
      <w:isLgl w:val="false"/>
      <w:suff w:val="tab"/>
      <w:lvlText w:val="o"/>
      <w:lvlJc w:val="left"/>
      <w:pPr>
        <w:pStyle w:val="670"/>
        <w:ind w:left="5760" w:hanging="360"/>
      </w:pPr>
      <w:rPr>
        <w:rFonts w:ascii="Courier New" w:hAnsi="Courier New" w:eastAsia="Courier New" w:cs="Courier New"/>
      </w:rPr>
    </w:lvl>
    <w:lvl w:ilvl="8">
      <w:start w:val="1"/>
      <w:numFmt w:val="bullet"/>
      <w:isLgl w:val="false"/>
      <w:suff w:val="tab"/>
      <w:lvlText w:val="§"/>
      <w:lvlJc w:val="left"/>
      <w:pPr>
        <w:pStyle w:val="670"/>
        <w:ind w:left="6480" w:hanging="360"/>
      </w:pPr>
      <w:rPr>
        <w:rFonts w:ascii="Wingdings" w:hAnsi="Wingdings" w:eastAsia="Wingdings" w:cs="Wingdings"/>
      </w:rPr>
    </w:lvl>
  </w:abstractNum>
  <w:abstractNum w:abstractNumId="5">
    <w:multiLevelType w:val="hybridMultilevel"/>
    <w:lvl w:ilvl="0">
      <w:start w:val="6"/>
      <w:numFmt w:val="decimal"/>
      <w:isLgl w:val="false"/>
      <w:suff w:val="space"/>
      <w:lvlText w:val="%1."/>
      <w:lvlJc w:val="left"/>
      <w:pPr>
        <w:pStyle w:val="670"/>
      </w:pPr>
    </w:lvl>
    <w:lvl w:ilvl="1">
      <w:start w:val="1"/>
      <w:numFmt w:val="bullet"/>
      <w:isLgl w:val="false"/>
      <w:suff w:val="tab"/>
      <w:lvlText w:val="o"/>
      <w:lvlJc w:val="left"/>
      <w:pPr>
        <w:pStyle w:val="670"/>
        <w:ind w:left="1440" w:hanging="360"/>
      </w:pPr>
      <w:rPr>
        <w:rFonts w:ascii="Courier New" w:hAnsi="Courier New" w:eastAsia="Courier New" w:cs="Courier New"/>
      </w:rPr>
    </w:lvl>
    <w:lvl w:ilvl="2">
      <w:start w:val="1"/>
      <w:numFmt w:val="bullet"/>
      <w:isLgl w:val="false"/>
      <w:suff w:val="tab"/>
      <w:lvlText w:val="§"/>
      <w:lvlJc w:val="left"/>
      <w:pPr>
        <w:pStyle w:val="670"/>
        <w:ind w:left="2160" w:hanging="360"/>
      </w:pPr>
      <w:rPr>
        <w:rFonts w:ascii="Wingdings" w:hAnsi="Wingdings" w:eastAsia="Wingdings" w:cs="Wingdings"/>
      </w:rPr>
    </w:lvl>
    <w:lvl w:ilvl="3">
      <w:start w:val="1"/>
      <w:numFmt w:val="bullet"/>
      <w:isLgl w:val="false"/>
      <w:suff w:val="tab"/>
      <w:lvlText w:val="·"/>
      <w:lvlJc w:val="left"/>
      <w:pPr>
        <w:pStyle w:val="670"/>
        <w:ind w:left="2880" w:hanging="360"/>
      </w:pPr>
      <w:rPr>
        <w:rFonts w:ascii="Symbol" w:hAnsi="Symbol" w:eastAsia="Symbol" w:cs="Symbol"/>
      </w:rPr>
    </w:lvl>
    <w:lvl w:ilvl="4">
      <w:start w:val="1"/>
      <w:numFmt w:val="bullet"/>
      <w:isLgl w:val="false"/>
      <w:suff w:val="tab"/>
      <w:lvlText w:val="o"/>
      <w:lvlJc w:val="left"/>
      <w:pPr>
        <w:pStyle w:val="670"/>
        <w:ind w:left="3600" w:hanging="360"/>
      </w:pPr>
      <w:rPr>
        <w:rFonts w:ascii="Courier New" w:hAnsi="Courier New" w:eastAsia="Courier New" w:cs="Courier New"/>
      </w:rPr>
    </w:lvl>
    <w:lvl w:ilvl="5">
      <w:start w:val="1"/>
      <w:numFmt w:val="bullet"/>
      <w:isLgl w:val="false"/>
      <w:suff w:val="tab"/>
      <w:lvlText w:val="§"/>
      <w:lvlJc w:val="left"/>
      <w:pPr>
        <w:pStyle w:val="670"/>
        <w:ind w:left="4320" w:hanging="360"/>
      </w:pPr>
      <w:rPr>
        <w:rFonts w:ascii="Wingdings" w:hAnsi="Wingdings" w:eastAsia="Wingdings" w:cs="Wingdings"/>
      </w:rPr>
    </w:lvl>
    <w:lvl w:ilvl="6">
      <w:start w:val="1"/>
      <w:numFmt w:val="bullet"/>
      <w:isLgl w:val="false"/>
      <w:suff w:val="tab"/>
      <w:lvlText w:val="·"/>
      <w:lvlJc w:val="left"/>
      <w:pPr>
        <w:pStyle w:val="670"/>
        <w:ind w:left="5040" w:hanging="360"/>
      </w:pPr>
      <w:rPr>
        <w:rFonts w:ascii="Symbol" w:hAnsi="Symbol" w:eastAsia="Symbol" w:cs="Symbol"/>
      </w:rPr>
    </w:lvl>
    <w:lvl w:ilvl="7">
      <w:start w:val="1"/>
      <w:numFmt w:val="bullet"/>
      <w:isLgl w:val="false"/>
      <w:suff w:val="tab"/>
      <w:lvlText w:val="o"/>
      <w:lvlJc w:val="left"/>
      <w:pPr>
        <w:pStyle w:val="670"/>
        <w:ind w:left="5760" w:hanging="360"/>
      </w:pPr>
      <w:rPr>
        <w:rFonts w:ascii="Courier New" w:hAnsi="Courier New" w:eastAsia="Courier New" w:cs="Courier New"/>
      </w:rPr>
    </w:lvl>
    <w:lvl w:ilvl="8">
      <w:start w:val="1"/>
      <w:numFmt w:val="bullet"/>
      <w:isLgl w:val="false"/>
      <w:suff w:val="tab"/>
      <w:lvlText w:val="§"/>
      <w:lvlJc w:val="left"/>
      <w:pPr>
        <w:pStyle w:val="670"/>
        <w:ind w:left="6480" w:hanging="360"/>
      </w:pPr>
      <w:rPr>
        <w:rFonts w:ascii="Wingdings" w:hAnsi="Wingdings" w:eastAsia="Wingdings" w:cs="Wingdings"/>
      </w:rPr>
    </w:lvl>
  </w:abstractNum>
  <w:abstractNum w:abstractNumId="6">
    <w:multiLevelType w:val="hybridMultilevel"/>
    <w:lvl w:ilvl="0">
      <w:start w:val="1"/>
      <w:numFmt w:val="upperLetter"/>
      <w:pStyle w:val="748"/>
      <w:isLgl w:val="false"/>
      <w:suff w:val="tab"/>
      <w:lvlText w:val="附录%1."/>
      <w:lvlJc w:val="left"/>
      <w:pPr>
        <w:pStyle w:val="67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pStyle w:val="670"/>
      </w:pPr>
    </w:lvl>
    <w:lvl w:ilvl="1">
      <w:start w:val="1"/>
      <w:numFmt w:val="bullet"/>
      <w:isLgl w:val="false"/>
      <w:suff w:val="tab"/>
      <w:lvlText w:val="o"/>
      <w:lvlJc w:val="left"/>
      <w:pPr>
        <w:pStyle w:val="670"/>
        <w:ind w:left="1440" w:hanging="360"/>
      </w:pPr>
      <w:rPr>
        <w:rFonts w:ascii="Courier New" w:hAnsi="Courier New" w:eastAsia="Courier New" w:cs="Courier New"/>
      </w:rPr>
    </w:lvl>
    <w:lvl w:ilvl="2">
      <w:start w:val="1"/>
      <w:numFmt w:val="bullet"/>
      <w:isLgl w:val="false"/>
      <w:suff w:val="tab"/>
      <w:lvlText w:val="§"/>
      <w:lvlJc w:val="left"/>
      <w:pPr>
        <w:pStyle w:val="670"/>
        <w:ind w:left="2160" w:hanging="360"/>
      </w:pPr>
      <w:rPr>
        <w:rFonts w:ascii="Wingdings" w:hAnsi="Wingdings" w:eastAsia="Wingdings" w:cs="Wingdings"/>
      </w:rPr>
    </w:lvl>
    <w:lvl w:ilvl="3">
      <w:start w:val="1"/>
      <w:numFmt w:val="bullet"/>
      <w:isLgl w:val="false"/>
      <w:suff w:val="tab"/>
      <w:lvlText w:val="·"/>
      <w:lvlJc w:val="left"/>
      <w:pPr>
        <w:pStyle w:val="670"/>
        <w:ind w:left="2880" w:hanging="360"/>
      </w:pPr>
      <w:rPr>
        <w:rFonts w:ascii="Symbol" w:hAnsi="Symbol" w:eastAsia="Symbol" w:cs="Symbol"/>
      </w:rPr>
    </w:lvl>
    <w:lvl w:ilvl="4">
      <w:start w:val="1"/>
      <w:numFmt w:val="bullet"/>
      <w:isLgl w:val="false"/>
      <w:suff w:val="tab"/>
      <w:lvlText w:val="o"/>
      <w:lvlJc w:val="left"/>
      <w:pPr>
        <w:pStyle w:val="670"/>
        <w:ind w:left="3600" w:hanging="360"/>
      </w:pPr>
      <w:rPr>
        <w:rFonts w:ascii="Courier New" w:hAnsi="Courier New" w:eastAsia="Courier New" w:cs="Courier New"/>
      </w:rPr>
    </w:lvl>
    <w:lvl w:ilvl="5">
      <w:start w:val="1"/>
      <w:numFmt w:val="bullet"/>
      <w:isLgl w:val="false"/>
      <w:suff w:val="tab"/>
      <w:lvlText w:val="§"/>
      <w:lvlJc w:val="left"/>
      <w:pPr>
        <w:pStyle w:val="670"/>
        <w:ind w:left="4320" w:hanging="360"/>
      </w:pPr>
      <w:rPr>
        <w:rFonts w:ascii="Wingdings" w:hAnsi="Wingdings" w:eastAsia="Wingdings" w:cs="Wingdings"/>
      </w:rPr>
    </w:lvl>
    <w:lvl w:ilvl="6">
      <w:start w:val="1"/>
      <w:numFmt w:val="bullet"/>
      <w:isLgl w:val="false"/>
      <w:suff w:val="tab"/>
      <w:lvlText w:val="·"/>
      <w:lvlJc w:val="left"/>
      <w:pPr>
        <w:pStyle w:val="670"/>
        <w:ind w:left="5040" w:hanging="360"/>
      </w:pPr>
      <w:rPr>
        <w:rFonts w:ascii="Symbol" w:hAnsi="Symbol" w:eastAsia="Symbol" w:cs="Symbol"/>
      </w:rPr>
    </w:lvl>
    <w:lvl w:ilvl="7">
      <w:start w:val="1"/>
      <w:numFmt w:val="bullet"/>
      <w:isLgl w:val="false"/>
      <w:suff w:val="tab"/>
      <w:lvlText w:val="o"/>
      <w:lvlJc w:val="left"/>
      <w:pPr>
        <w:pStyle w:val="670"/>
        <w:ind w:left="5760" w:hanging="360"/>
      </w:pPr>
      <w:rPr>
        <w:rFonts w:ascii="Courier New" w:hAnsi="Courier New" w:eastAsia="Courier New" w:cs="Courier New"/>
      </w:rPr>
    </w:lvl>
    <w:lvl w:ilvl="8">
      <w:start w:val="1"/>
      <w:numFmt w:val="bullet"/>
      <w:isLgl w:val="false"/>
      <w:suff w:val="tab"/>
      <w:lvlText w:val="§"/>
      <w:lvlJc w:val="left"/>
      <w:pPr>
        <w:pStyle w:val="670"/>
        <w:ind w:left="6480" w:hanging="360"/>
      </w:pPr>
      <w:rPr>
        <w:rFonts w:ascii="Wingdings" w:hAnsi="Wingdings" w:eastAsia="Wingdings" w:cs="Wingdings"/>
      </w:rPr>
    </w:lvl>
  </w:abstractNum>
  <w:abstractNum w:abstractNumId="8">
    <w:multiLevelType w:val="hybridMultilevel"/>
    <w:lvl w:ilvl="0">
      <w:start w:val="1"/>
      <w:numFmt w:val="decimal"/>
      <w:pStyle w:val="765"/>
      <w:isLgl w:val="false"/>
      <w:suff w:val="tab"/>
      <w:lvlText w:val="%1."/>
      <w:lvlJc w:val="left"/>
      <w:pPr>
        <w:pStyle w:val="670"/>
        <w:ind w:left="709" w:hanging="709"/>
        <w:tabs>
          <w:tab w:val="num" w:pos="709" w:leader="none"/>
        </w:tabs>
      </w:pPr>
      <w:rPr>
        <w:rFonts w:hint="eastAsia"/>
      </w:rPr>
    </w:lvl>
    <w:lvl w:ilvl="1">
      <w:start w:val="1"/>
      <w:numFmt w:val="decimal"/>
      <w:isLgl w:val="false"/>
      <w:suff w:val="tab"/>
      <w:lvlText w:val="%1.%2"/>
      <w:lvlJc w:val="left"/>
      <w:pPr>
        <w:pStyle w:val="670"/>
        <w:ind w:left="709" w:hanging="709"/>
        <w:tabs>
          <w:tab w:val="num" w:pos="709" w:leader="none"/>
        </w:tabs>
      </w:pPr>
      <w:rPr>
        <w:rFonts w:hint="eastAsia"/>
      </w:rPr>
    </w:lvl>
    <w:lvl w:ilvl="2">
      <w:start w:val="1"/>
      <w:numFmt w:val="decimal"/>
      <w:isLgl w:val="false"/>
      <w:suff w:val="tab"/>
      <w:lvlText w:val="%1.%2.%3."/>
      <w:lvlJc w:val="left"/>
      <w:pPr>
        <w:pStyle w:val="670"/>
        <w:ind w:left="425" w:hanging="425"/>
        <w:tabs>
          <w:tab w:val="num" w:pos="425" w:leader="none"/>
        </w:tabs>
      </w:pPr>
      <w:rPr>
        <w:rFonts w:hint="eastAsia"/>
      </w:rPr>
    </w:lvl>
    <w:lvl w:ilvl="3">
      <w:start w:val="1"/>
      <w:numFmt w:val="decimal"/>
      <w:isLgl w:val="false"/>
      <w:suff w:val="tab"/>
      <w:lvlText w:val="%1.%2.%3.%4."/>
      <w:lvlJc w:val="left"/>
      <w:pPr>
        <w:pStyle w:val="670"/>
        <w:ind w:left="851" w:hanging="851"/>
        <w:tabs>
          <w:tab w:val="num" w:pos="851" w:leader="none"/>
        </w:tabs>
      </w:pPr>
      <w:rPr>
        <w:rFonts w:hint="eastAsia"/>
      </w:rPr>
    </w:lvl>
    <w:lvl w:ilvl="4">
      <w:start w:val="1"/>
      <w:numFmt w:val="decimal"/>
      <w:isLgl w:val="false"/>
      <w:suff w:val="tab"/>
      <w:lvlText w:val="%1.%2.%3.%4.%5."/>
      <w:lvlJc w:val="left"/>
      <w:pPr>
        <w:pStyle w:val="670"/>
        <w:ind w:left="992" w:hanging="992"/>
        <w:tabs>
          <w:tab w:val="num" w:pos="992" w:leader="none"/>
        </w:tabs>
      </w:pPr>
      <w:rPr>
        <w:rFonts w:hint="eastAsia"/>
      </w:rPr>
    </w:lvl>
    <w:lvl w:ilvl="5">
      <w:start w:val="1"/>
      <w:numFmt w:val="decimal"/>
      <w:isLgl w:val="false"/>
      <w:suff w:val="tab"/>
      <w:lvlText w:val="%1.%2.%3.%4.%5.%6."/>
      <w:lvlJc w:val="left"/>
      <w:pPr>
        <w:pStyle w:val="670"/>
        <w:ind w:left="1134" w:hanging="1134"/>
        <w:tabs>
          <w:tab w:val="num" w:pos="1134" w:leader="none"/>
        </w:tabs>
      </w:pPr>
      <w:rPr>
        <w:rFonts w:hint="eastAsia"/>
      </w:rPr>
    </w:lvl>
    <w:lvl w:ilvl="6">
      <w:start w:val="1"/>
      <w:numFmt w:val="decimal"/>
      <w:isLgl w:val="false"/>
      <w:suff w:val="tab"/>
      <w:lvlText w:val="%1.%2.%3.%4.%5.%6.%7."/>
      <w:lvlJc w:val="left"/>
      <w:pPr>
        <w:pStyle w:val="670"/>
        <w:ind w:left="1276" w:hanging="1276"/>
        <w:tabs>
          <w:tab w:val="num" w:pos="1276" w:leader="none"/>
        </w:tabs>
      </w:pPr>
      <w:rPr>
        <w:rFonts w:hint="eastAsia"/>
      </w:rPr>
    </w:lvl>
    <w:lvl w:ilvl="7">
      <w:start w:val="1"/>
      <w:numFmt w:val="decimal"/>
      <w:isLgl w:val="false"/>
      <w:suff w:val="tab"/>
      <w:lvlText w:val="%1.%2.%3.%4.%5.%6.%7.%8."/>
      <w:lvlJc w:val="left"/>
      <w:pPr>
        <w:pStyle w:val="670"/>
        <w:ind w:left="1418" w:hanging="1418"/>
        <w:tabs>
          <w:tab w:val="num" w:pos="1418" w:leader="none"/>
        </w:tabs>
      </w:pPr>
      <w:rPr>
        <w:rFonts w:hint="eastAsia"/>
      </w:rPr>
    </w:lvl>
    <w:lvl w:ilvl="8">
      <w:start w:val="1"/>
      <w:numFmt w:val="decimal"/>
      <w:isLgl w:val="false"/>
      <w:suff w:val="tab"/>
      <w:lvlText w:val="%1.%2.%3.%4.%5.%6.%7.%8.%9."/>
      <w:lvlJc w:val="left"/>
      <w:pPr>
        <w:pStyle w:val="670"/>
        <w:ind w:left="1559" w:hanging="1559"/>
        <w:tabs>
          <w:tab w:val="num" w:pos="1559" w:leader="none"/>
        </w:tabs>
      </w:pPr>
      <w:rPr>
        <w:rFonts w:hint="eastAsia"/>
      </w:rPr>
    </w:lvl>
  </w:abstractNum>
  <w:abstractNum w:abstractNumId="9">
    <w:multiLevelType w:val="hybridMultilevel"/>
    <w:lvl w:ilvl="0">
      <w:start w:val="1"/>
      <w:numFmt w:val="decimal"/>
      <w:isLgl w:val="false"/>
      <w:suff w:val="nothing"/>
      <w:lvlText w:val="（%1）"/>
      <w:lvlJc w:val="left"/>
      <w:pPr>
        <w:pStyle w:val="670"/>
      </w:pPr>
    </w:lvl>
    <w:lvl w:ilvl="1">
      <w:start w:val="1"/>
      <w:numFmt w:val="bullet"/>
      <w:isLgl w:val="false"/>
      <w:suff w:val="tab"/>
      <w:lvlText w:val="o"/>
      <w:lvlJc w:val="left"/>
      <w:pPr>
        <w:pStyle w:val="670"/>
        <w:ind w:left="1440" w:hanging="360"/>
      </w:pPr>
      <w:rPr>
        <w:rFonts w:ascii="Courier New" w:hAnsi="Courier New" w:eastAsia="Courier New" w:cs="Courier New"/>
      </w:rPr>
    </w:lvl>
    <w:lvl w:ilvl="2">
      <w:start w:val="1"/>
      <w:numFmt w:val="bullet"/>
      <w:isLgl w:val="false"/>
      <w:suff w:val="tab"/>
      <w:lvlText w:val="§"/>
      <w:lvlJc w:val="left"/>
      <w:pPr>
        <w:pStyle w:val="670"/>
        <w:ind w:left="2160" w:hanging="360"/>
      </w:pPr>
      <w:rPr>
        <w:rFonts w:ascii="Wingdings" w:hAnsi="Wingdings" w:eastAsia="Wingdings" w:cs="Wingdings"/>
      </w:rPr>
    </w:lvl>
    <w:lvl w:ilvl="3">
      <w:start w:val="1"/>
      <w:numFmt w:val="bullet"/>
      <w:isLgl w:val="false"/>
      <w:suff w:val="tab"/>
      <w:lvlText w:val="·"/>
      <w:lvlJc w:val="left"/>
      <w:pPr>
        <w:pStyle w:val="670"/>
        <w:ind w:left="2880" w:hanging="360"/>
      </w:pPr>
      <w:rPr>
        <w:rFonts w:ascii="Symbol" w:hAnsi="Symbol" w:eastAsia="Symbol" w:cs="Symbol"/>
      </w:rPr>
    </w:lvl>
    <w:lvl w:ilvl="4">
      <w:start w:val="1"/>
      <w:numFmt w:val="bullet"/>
      <w:isLgl w:val="false"/>
      <w:suff w:val="tab"/>
      <w:lvlText w:val="o"/>
      <w:lvlJc w:val="left"/>
      <w:pPr>
        <w:pStyle w:val="670"/>
        <w:ind w:left="3600" w:hanging="360"/>
      </w:pPr>
      <w:rPr>
        <w:rFonts w:ascii="Courier New" w:hAnsi="Courier New" w:eastAsia="Courier New" w:cs="Courier New"/>
      </w:rPr>
    </w:lvl>
    <w:lvl w:ilvl="5">
      <w:start w:val="1"/>
      <w:numFmt w:val="bullet"/>
      <w:isLgl w:val="false"/>
      <w:suff w:val="tab"/>
      <w:lvlText w:val="§"/>
      <w:lvlJc w:val="left"/>
      <w:pPr>
        <w:pStyle w:val="670"/>
        <w:ind w:left="4320" w:hanging="360"/>
      </w:pPr>
      <w:rPr>
        <w:rFonts w:ascii="Wingdings" w:hAnsi="Wingdings" w:eastAsia="Wingdings" w:cs="Wingdings"/>
      </w:rPr>
    </w:lvl>
    <w:lvl w:ilvl="6">
      <w:start w:val="1"/>
      <w:numFmt w:val="bullet"/>
      <w:isLgl w:val="false"/>
      <w:suff w:val="tab"/>
      <w:lvlText w:val="·"/>
      <w:lvlJc w:val="left"/>
      <w:pPr>
        <w:pStyle w:val="670"/>
        <w:ind w:left="5040" w:hanging="360"/>
      </w:pPr>
      <w:rPr>
        <w:rFonts w:ascii="Symbol" w:hAnsi="Symbol" w:eastAsia="Symbol" w:cs="Symbol"/>
      </w:rPr>
    </w:lvl>
    <w:lvl w:ilvl="7">
      <w:start w:val="1"/>
      <w:numFmt w:val="bullet"/>
      <w:isLgl w:val="false"/>
      <w:suff w:val="tab"/>
      <w:lvlText w:val="o"/>
      <w:lvlJc w:val="left"/>
      <w:pPr>
        <w:pStyle w:val="670"/>
        <w:ind w:left="5760" w:hanging="360"/>
      </w:pPr>
      <w:rPr>
        <w:rFonts w:ascii="Courier New" w:hAnsi="Courier New" w:eastAsia="Courier New" w:cs="Courier New"/>
      </w:rPr>
    </w:lvl>
    <w:lvl w:ilvl="8">
      <w:start w:val="1"/>
      <w:numFmt w:val="bullet"/>
      <w:isLgl w:val="false"/>
      <w:suff w:val="tab"/>
      <w:lvlText w:val="§"/>
      <w:lvlJc w:val="left"/>
      <w:pPr>
        <w:pStyle w:val="670"/>
        <w:ind w:left="6480" w:hanging="360"/>
      </w:pPr>
      <w:rPr>
        <w:rFonts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670"/>
        <w:ind w:left="0" w:firstLine="0"/>
      </w:pPr>
      <w:rPr>
        <w:rFonts w:hint="eastAsia"/>
      </w:rPr>
    </w:lvl>
    <w:lvl w:ilvl="1">
      <w:start w:val="1"/>
      <w:numFmt w:val="decimal"/>
      <w:isLgl w:val="false"/>
      <w:suff w:val="nothing"/>
      <w:lvlText w:val="%2、"/>
      <w:lvlJc w:val="left"/>
      <w:pPr>
        <w:pStyle w:val="670"/>
        <w:ind w:left="0" w:firstLine="0"/>
      </w:pPr>
      <w:rPr>
        <w:rFonts w:hint="eastAsia"/>
      </w:rPr>
    </w:lvl>
    <w:lvl w:ilvl="2">
      <w:start w:val="1"/>
      <w:numFmt w:val="decimal"/>
      <w:isLgl w:val="false"/>
      <w:suff w:val="nothing"/>
      <w:lvlText w:val="%2.%3 "/>
      <w:lvlJc w:val="left"/>
      <w:pPr>
        <w:pStyle w:val="670"/>
        <w:ind w:left="0" w:firstLine="0"/>
      </w:pPr>
      <w:rPr>
        <w:rFonts w:hint="eastAsia"/>
      </w:rPr>
    </w:lvl>
    <w:lvl w:ilvl="3">
      <w:start w:val="1"/>
      <w:numFmt w:val="decimal"/>
      <w:isLgl w:val="false"/>
      <w:suff w:val="nothing"/>
      <w:lvlText w:val="%2.%3.%4 "/>
      <w:lvlJc w:val="left"/>
      <w:pPr>
        <w:pStyle w:val="670"/>
        <w:ind w:left="0" w:firstLine="0"/>
      </w:pPr>
      <w:rPr>
        <w:rFonts w:hint="eastAsia"/>
      </w:rPr>
    </w:lvl>
    <w:lvl w:ilvl="4">
      <w:start w:val="1"/>
      <w:numFmt w:val="decimal"/>
      <w:isLgl w:val="false"/>
      <w:suff w:val="nothing"/>
      <w:lvlText w:val="%2.%3.%4.%5 "/>
      <w:lvlJc w:val="left"/>
      <w:pPr>
        <w:pStyle w:val="670"/>
        <w:ind w:left="0" w:firstLine="0"/>
      </w:pPr>
      <w:rPr>
        <w:rFonts w:hint="eastAsia"/>
      </w:rPr>
    </w:lvl>
    <w:lvl w:ilvl="5">
      <w:start w:val="1"/>
      <w:numFmt w:val="decimal"/>
      <w:pStyle w:val="676"/>
      <w:isLgl w:val="false"/>
      <w:suff w:val="nothing"/>
      <w:lvlText w:val=""/>
      <w:lvlJc w:val="left"/>
      <w:pPr>
        <w:pStyle w:val="670"/>
        <w:ind w:left="0" w:firstLine="0"/>
      </w:pPr>
      <w:rPr>
        <w:rFonts w:hint="eastAsia"/>
      </w:rPr>
    </w:lvl>
    <w:lvl w:ilvl="6">
      <w:start w:val="1"/>
      <w:numFmt w:val="decimal"/>
      <w:pStyle w:val="677"/>
      <w:isLgl w:val="false"/>
      <w:suff w:val="nothing"/>
      <w:lvlText w:val=""/>
      <w:lvlJc w:val="left"/>
      <w:pPr>
        <w:pStyle w:val="670"/>
        <w:ind w:left="0" w:firstLine="0"/>
      </w:pPr>
      <w:rPr>
        <w:rFonts w:hint="eastAsia"/>
      </w:rPr>
    </w:lvl>
    <w:lvl w:ilvl="7">
      <w:start w:val="1"/>
      <w:numFmt w:val="decimal"/>
      <w:pStyle w:val="678"/>
      <w:isLgl w:val="false"/>
      <w:suff w:val="nothing"/>
      <w:lvlText w:val=""/>
      <w:lvlJc w:val="left"/>
      <w:pPr>
        <w:pStyle w:val="670"/>
        <w:ind w:left="0" w:firstLine="0"/>
      </w:pPr>
      <w:rPr>
        <w:rFonts w:hint="eastAsia"/>
      </w:rPr>
    </w:lvl>
    <w:lvl w:ilvl="8">
      <w:start w:val="1"/>
      <w:numFmt w:val="decimal"/>
      <w:pStyle w:val="679"/>
      <w:isLgl w:val="false"/>
      <w:suff w:val="nothing"/>
      <w:lvlText w:val=""/>
      <w:lvlJc w:val="left"/>
      <w:pPr>
        <w:pStyle w:val="670"/>
        <w:ind w:left="0" w:firstLine="0"/>
      </w:pPr>
      <w:rPr>
        <w:rFonts w:hint="eastAsia"/>
      </w:rPr>
    </w:lvl>
  </w:abstractNum>
  <w:abstractNum w:abstractNumId="11">
    <w:multiLevelType w:val="hybridMultilevel"/>
    <w:lvl w:ilvl="0">
      <w:start w:val="23"/>
      <w:numFmt w:val="decimal"/>
      <w:isLgl w:val="false"/>
      <w:suff w:val="space"/>
      <w:lvlText w:val="%1."/>
      <w:lvlJc w:val="left"/>
      <w:pPr>
        <w:pStyle w:val="670"/>
      </w:pPr>
    </w:lvl>
    <w:lvl w:ilvl="1">
      <w:start w:val="1"/>
      <w:numFmt w:val="bullet"/>
      <w:isLgl w:val="false"/>
      <w:suff w:val="tab"/>
      <w:lvlText w:val="o"/>
      <w:lvlJc w:val="left"/>
      <w:pPr>
        <w:pStyle w:val="670"/>
        <w:ind w:left="1440" w:hanging="360"/>
      </w:pPr>
      <w:rPr>
        <w:rFonts w:ascii="Courier New" w:hAnsi="Courier New" w:eastAsia="Courier New" w:cs="Courier New"/>
      </w:rPr>
    </w:lvl>
    <w:lvl w:ilvl="2">
      <w:start w:val="1"/>
      <w:numFmt w:val="bullet"/>
      <w:isLgl w:val="false"/>
      <w:suff w:val="tab"/>
      <w:lvlText w:val="§"/>
      <w:lvlJc w:val="left"/>
      <w:pPr>
        <w:pStyle w:val="670"/>
        <w:ind w:left="2160" w:hanging="360"/>
      </w:pPr>
      <w:rPr>
        <w:rFonts w:ascii="Wingdings" w:hAnsi="Wingdings" w:eastAsia="Wingdings" w:cs="Wingdings"/>
      </w:rPr>
    </w:lvl>
    <w:lvl w:ilvl="3">
      <w:start w:val="1"/>
      <w:numFmt w:val="bullet"/>
      <w:isLgl w:val="false"/>
      <w:suff w:val="tab"/>
      <w:lvlText w:val="·"/>
      <w:lvlJc w:val="left"/>
      <w:pPr>
        <w:pStyle w:val="670"/>
        <w:ind w:left="2880" w:hanging="360"/>
      </w:pPr>
      <w:rPr>
        <w:rFonts w:ascii="Symbol" w:hAnsi="Symbol" w:eastAsia="Symbol" w:cs="Symbol"/>
      </w:rPr>
    </w:lvl>
    <w:lvl w:ilvl="4">
      <w:start w:val="1"/>
      <w:numFmt w:val="bullet"/>
      <w:isLgl w:val="false"/>
      <w:suff w:val="tab"/>
      <w:lvlText w:val="o"/>
      <w:lvlJc w:val="left"/>
      <w:pPr>
        <w:pStyle w:val="670"/>
        <w:ind w:left="3600" w:hanging="360"/>
      </w:pPr>
      <w:rPr>
        <w:rFonts w:ascii="Courier New" w:hAnsi="Courier New" w:eastAsia="Courier New" w:cs="Courier New"/>
      </w:rPr>
    </w:lvl>
    <w:lvl w:ilvl="5">
      <w:start w:val="1"/>
      <w:numFmt w:val="bullet"/>
      <w:isLgl w:val="false"/>
      <w:suff w:val="tab"/>
      <w:lvlText w:val="§"/>
      <w:lvlJc w:val="left"/>
      <w:pPr>
        <w:pStyle w:val="670"/>
        <w:ind w:left="4320" w:hanging="360"/>
      </w:pPr>
      <w:rPr>
        <w:rFonts w:ascii="Wingdings" w:hAnsi="Wingdings" w:eastAsia="Wingdings" w:cs="Wingdings"/>
      </w:rPr>
    </w:lvl>
    <w:lvl w:ilvl="6">
      <w:start w:val="1"/>
      <w:numFmt w:val="bullet"/>
      <w:isLgl w:val="false"/>
      <w:suff w:val="tab"/>
      <w:lvlText w:val="·"/>
      <w:lvlJc w:val="left"/>
      <w:pPr>
        <w:pStyle w:val="670"/>
        <w:ind w:left="5040" w:hanging="360"/>
      </w:pPr>
      <w:rPr>
        <w:rFonts w:ascii="Symbol" w:hAnsi="Symbol" w:eastAsia="Symbol" w:cs="Symbol"/>
      </w:rPr>
    </w:lvl>
    <w:lvl w:ilvl="7">
      <w:start w:val="1"/>
      <w:numFmt w:val="bullet"/>
      <w:isLgl w:val="false"/>
      <w:suff w:val="tab"/>
      <w:lvlText w:val="o"/>
      <w:lvlJc w:val="left"/>
      <w:pPr>
        <w:pStyle w:val="670"/>
        <w:ind w:left="5760" w:hanging="360"/>
      </w:pPr>
      <w:rPr>
        <w:rFonts w:ascii="Courier New" w:hAnsi="Courier New" w:eastAsia="Courier New" w:cs="Courier New"/>
      </w:rPr>
    </w:lvl>
    <w:lvl w:ilvl="8">
      <w:start w:val="1"/>
      <w:numFmt w:val="bullet"/>
      <w:isLgl w:val="false"/>
      <w:suff w:val="tab"/>
      <w:lvlText w:val="§"/>
      <w:lvlJc w:val="left"/>
      <w:pPr>
        <w:pStyle w:val="670"/>
        <w:ind w:left="6480" w:hanging="360"/>
      </w:pPr>
      <w:rPr>
        <w:rFonts w:ascii="Wingdings" w:hAnsi="Wingdings" w:eastAsia="Wingdings" w:cs="Wingdings"/>
      </w:rPr>
    </w:lvl>
  </w:abstractNum>
  <w:num w:numId="1">
    <w:abstractNumId w:val="10"/>
  </w:num>
  <w:num w:numId="2">
    <w:abstractNumId w:val="6"/>
  </w:num>
  <w:num w:numId="3">
    <w:abstractNumId w:val="8"/>
  </w:num>
  <w:num w:numId="4">
    <w:abstractNumId w:val="3"/>
  </w:num>
  <w:num w:numId="5">
    <w:abstractNumId w:val="4"/>
  </w:num>
  <w:num w:numId="6">
    <w:abstractNumId w:val="2"/>
  </w:num>
  <w:num w:numId="7">
    <w:abstractNumId w:val="9"/>
  </w:num>
  <w:num w:numId="8">
    <w:abstractNumId w:val="1"/>
  </w:num>
  <w:num w:numId="9">
    <w:abstractNumId w:val="0"/>
  </w:num>
  <w:num w:numId="10">
    <w:abstractNumId w:val="5"/>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0"/>
    <w:next w:val="67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0"/>
    <w:next w:val="67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0"/>
    <w:next w:val="67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0"/>
    <w:next w:val="6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0"/>
    <w:next w:val="6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0"/>
    <w:next w:val="6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0"/>
    <w:next w:val="6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0"/>
    <w:next w:val="6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0"/>
    <w:next w:val="6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0"/>
    <w:next w:val="67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0"/>
    <w:next w:val="67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0"/>
    <w:next w:val="670"/>
    <w:link w:val="38"/>
    <w:uiPriority w:val="29"/>
    <w:qFormat/>
    <w:pPr>
      <w:ind w:left="720" w:right="720"/>
    </w:pPr>
    <w:rPr>
      <w:i/>
    </w:rPr>
  </w:style>
  <w:style w:type="character" w:styleId="38">
    <w:name w:val="Quote Char"/>
    <w:link w:val="37"/>
    <w:uiPriority w:val="29"/>
    <w:rPr>
      <w:i/>
    </w:rPr>
  </w:style>
  <w:style w:type="paragraph" w:styleId="39">
    <w:name w:val="Intense Quote"/>
    <w:basedOn w:val="670"/>
    <w:next w:val="6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0"/>
    <w:next w:val="67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0"/>
    <w:next w:val="670"/>
    <w:uiPriority w:val="39"/>
    <w:unhideWhenUsed/>
    <w:pPr>
      <w:ind w:left="0" w:right="0" w:firstLine="0"/>
      <w:spacing w:after="57"/>
    </w:pPr>
  </w:style>
  <w:style w:type="paragraph" w:styleId="181">
    <w:name w:val="toc 2"/>
    <w:basedOn w:val="670"/>
    <w:next w:val="670"/>
    <w:uiPriority w:val="39"/>
    <w:unhideWhenUsed/>
    <w:pPr>
      <w:ind w:left="283" w:right="0" w:firstLine="0"/>
      <w:spacing w:after="57"/>
    </w:pPr>
  </w:style>
  <w:style w:type="paragraph" w:styleId="182">
    <w:name w:val="toc 3"/>
    <w:basedOn w:val="670"/>
    <w:next w:val="670"/>
    <w:uiPriority w:val="39"/>
    <w:unhideWhenUsed/>
    <w:pPr>
      <w:ind w:left="567" w:right="0" w:firstLine="0"/>
      <w:spacing w:after="57"/>
    </w:pPr>
  </w:style>
  <w:style w:type="paragraph" w:styleId="183">
    <w:name w:val="toc 4"/>
    <w:basedOn w:val="670"/>
    <w:next w:val="670"/>
    <w:uiPriority w:val="39"/>
    <w:unhideWhenUsed/>
    <w:pPr>
      <w:ind w:left="850" w:right="0" w:firstLine="0"/>
      <w:spacing w:after="57"/>
    </w:pPr>
  </w:style>
  <w:style w:type="paragraph" w:styleId="184">
    <w:name w:val="toc 5"/>
    <w:basedOn w:val="670"/>
    <w:next w:val="670"/>
    <w:uiPriority w:val="39"/>
    <w:unhideWhenUsed/>
    <w:pPr>
      <w:ind w:left="1134" w:right="0" w:firstLine="0"/>
      <w:spacing w:after="57"/>
    </w:pPr>
  </w:style>
  <w:style w:type="paragraph" w:styleId="185">
    <w:name w:val="toc 6"/>
    <w:basedOn w:val="670"/>
    <w:next w:val="670"/>
    <w:uiPriority w:val="39"/>
    <w:unhideWhenUsed/>
    <w:pPr>
      <w:ind w:left="1417" w:right="0" w:firstLine="0"/>
      <w:spacing w:after="57"/>
    </w:pPr>
  </w:style>
  <w:style w:type="paragraph" w:styleId="186">
    <w:name w:val="toc 7"/>
    <w:basedOn w:val="670"/>
    <w:next w:val="670"/>
    <w:uiPriority w:val="39"/>
    <w:unhideWhenUsed/>
    <w:pPr>
      <w:ind w:left="1701" w:right="0" w:firstLine="0"/>
      <w:spacing w:after="57"/>
    </w:pPr>
  </w:style>
  <w:style w:type="paragraph" w:styleId="187">
    <w:name w:val="toc 8"/>
    <w:basedOn w:val="670"/>
    <w:next w:val="670"/>
    <w:uiPriority w:val="39"/>
    <w:unhideWhenUsed/>
    <w:pPr>
      <w:ind w:left="1984" w:right="0" w:firstLine="0"/>
      <w:spacing w:after="57"/>
    </w:pPr>
  </w:style>
  <w:style w:type="paragraph" w:styleId="188">
    <w:name w:val="toc 9"/>
    <w:basedOn w:val="670"/>
    <w:next w:val="6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0"/>
    <w:next w:val="670"/>
    <w:uiPriority w:val="99"/>
    <w:unhideWhenUsed/>
    <w:pPr>
      <w:spacing w:after="0" w:afterAutospacing="0"/>
    </w:pPr>
  </w:style>
  <w:style w:type="paragraph" w:styleId="670" w:default="1">
    <w:name w:val="Normal"/>
    <w:next w:val="682"/>
    <w:link w:val="670"/>
    <w:qFormat/>
    <w:pPr>
      <w:jc w:val="both"/>
      <w:widowControl w:val="off"/>
    </w:pPr>
    <w:rPr>
      <w:sz w:val="21"/>
      <w:szCs w:val="22"/>
      <w:lang w:val="en-US" w:eastAsia="zh-CN" w:bidi="ar-SA"/>
    </w:rPr>
  </w:style>
  <w:style w:type="paragraph" w:styleId="671">
    <w:name w:val="标题 1"/>
    <w:basedOn w:val="670"/>
    <w:next w:val="670"/>
    <w:link w:val="686"/>
    <w:qFormat/>
    <w:pPr>
      <w:jc w:val="center"/>
      <w:keepNext/>
      <w:outlineLvl w:val="0"/>
    </w:pPr>
    <w:rPr>
      <w:rFonts w:ascii="楷体_GB2312" w:hAnsi="Times New Roman" w:eastAsia="楷体_GB2312"/>
      <w:sz w:val="28"/>
      <w:szCs w:val="28"/>
    </w:rPr>
  </w:style>
  <w:style w:type="paragraph" w:styleId="672">
    <w:name w:val="标题 2"/>
    <w:basedOn w:val="670"/>
    <w:next w:val="688"/>
    <w:link w:val="687"/>
    <w:qFormat/>
    <w:pPr>
      <w:jc w:val="center"/>
      <w:keepLines/>
      <w:keepNext/>
      <w:spacing w:before="260" w:after="260" w:line="416" w:lineRule="auto"/>
      <w:outlineLvl w:val="1"/>
    </w:pPr>
    <w:rPr>
      <w:rFonts w:ascii="Arial" w:hAnsi="Arial" w:eastAsia="幼圆"/>
      <w:b/>
      <w:bCs/>
      <w:sz w:val="44"/>
      <w:szCs w:val="44"/>
    </w:rPr>
  </w:style>
  <w:style w:type="paragraph" w:styleId="673">
    <w:name w:val="标题 3"/>
    <w:basedOn w:val="670"/>
    <w:next w:val="688"/>
    <w:link w:val="690"/>
    <w:qFormat/>
    <w:pPr>
      <w:keepLines/>
      <w:keepNext/>
      <w:spacing w:before="260" w:after="260" w:line="416" w:lineRule="auto"/>
      <w:outlineLvl w:val="2"/>
    </w:pPr>
    <w:rPr>
      <w:rFonts w:ascii="Times New Roman" w:hAnsi="Times New Roman"/>
      <w:b/>
      <w:bCs/>
      <w:sz w:val="32"/>
      <w:szCs w:val="32"/>
    </w:rPr>
  </w:style>
  <w:style w:type="paragraph" w:styleId="674">
    <w:name w:val="标题 4"/>
    <w:basedOn w:val="670"/>
    <w:next w:val="688"/>
    <w:link w:val="691"/>
    <w:qFormat/>
    <w:pPr>
      <w:keepLines/>
      <w:keepNext/>
      <w:spacing w:before="280" w:after="290" w:line="376" w:lineRule="auto"/>
      <w:outlineLvl w:val="3"/>
    </w:pPr>
    <w:rPr>
      <w:rFonts w:ascii="Arial" w:hAnsi="Arial" w:eastAsia="黑体"/>
      <w:b/>
      <w:bCs/>
      <w:sz w:val="28"/>
      <w:szCs w:val="28"/>
    </w:rPr>
  </w:style>
  <w:style w:type="paragraph" w:styleId="675">
    <w:name w:val="标题 5"/>
    <w:basedOn w:val="670"/>
    <w:next w:val="688"/>
    <w:link w:val="692"/>
    <w:qFormat/>
    <w:pPr>
      <w:keepNext/>
      <w:outlineLvl w:val="4"/>
    </w:pPr>
    <w:rPr>
      <w:rFonts w:ascii="宋体" w:hAnsi="Times New Roman"/>
      <w:color w:val="000000"/>
      <w:sz w:val="28"/>
      <w:szCs w:val="28"/>
    </w:rPr>
  </w:style>
  <w:style w:type="paragraph" w:styleId="676">
    <w:name w:val="标题 6"/>
    <w:basedOn w:val="670"/>
    <w:next w:val="670"/>
    <w:link w:val="693"/>
    <w:qFormat/>
    <w:pPr>
      <w:numPr>
        <w:ilvl w:val="5"/>
        <w:numId w:val="1"/>
      </w:numPr>
      <w:keepLines/>
      <w:keepNext/>
      <w:spacing w:before="240" w:after="64" w:line="320" w:lineRule="auto"/>
      <w:outlineLvl w:val="5"/>
    </w:pPr>
    <w:rPr>
      <w:rFonts w:ascii="Arial" w:hAnsi="Arial" w:eastAsia="黑体"/>
      <w:b/>
      <w:bCs/>
      <w:sz w:val="24"/>
      <w:szCs w:val="24"/>
    </w:rPr>
  </w:style>
  <w:style w:type="paragraph" w:styleId="677">
    <w:name w:val="标题 7"/>
    <w:basedOn w:val="670"/>
    <w:next w:val="670"/>
    <w:link w:val="694"/>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78">
    <w:name w:val="标题 8"/>
    <w:basedOn w:val="670"/>
    <w:next w:val="670"/>
    <w:link w:val="695"/>
    <w:qFormat/>
    <w:pPr>
      <w:numPr>
        <w:ilvl w:val="7"/>
        <w:numId w:val="1"/>
      </w:numPr>
      <w:keepLines/>
      <w:keepNext/>
      <w:spacing w:before="240" w:after="64" w:line="320" w:lineRule="auto"/>
      <w:outlineLvl w:val="7"/>
    </w:pPr>
    <w:rPr>
      <w:rFonts w:ascii="Arial" w:hAnsi="Arial" w:eastAsia="黑体"/>
      <w:sz w:val="24"/>
      <w:szCs w:val="24"/>
    </w:rPr>
  </w:style>
  <w:style w:type="paragraph" w:styleId="679">
    <w:name w:val="标题 9"/>
    <w:basedOn w:val="670"/>
    <w:next w:val="670"/>
    <w:link w:val="696"/>
    <w:qFormat/>
    <w:pPr>
      <w:numPr>
        <w:ilvl w:val="8"/>
        <w:numId w:val="1"/>
      </w:numPr>
      <w:keepLines/>
      <w:keepNext/>
      <w:spacing w:before="240" w:after="64" w:line="320" w:lineRule="auto"/>
      <w:outlineLvl w:val="8"/>
    </w:pPr>
    <w:rPr>
      <w:rFonts w:ascii="Arial" w:hAnsi="Arial" w:eastAsia="黑体"/>
      <w:sz w:val="20"/>
      <w:szCs w:val="21"/>
    </w:rPr>
  </w:style>
  <w:style w:type="character" w:styleId="680">
    <w:name w:val="默认段落字体"/>
    <w:next w:val="680"/>
    <w:link w:val="670"/>
    <w:uiPriority w:val="1"/>
    <w:unhideWhenUsed/>
  </w:style>
  <w:style w:type="table" w:styleId="681">
    <w:name w:val="普通表格"/>
    <w:next w:val="681"/>
    <w:link w:val="670"/>
    <w:uiPriority w:val="99"/>
    <w:unhideWhenUsed/>
    <w:tblPr/>
  </w:style>
  <w:style w:type="paragraph" w:styleId="682">
    <w:name w:val="正文首行缩进"/>
    <w:basedOn w:val="683"/>
    <w:next w:val="682"/>
    <w:link w:val="685"/>
    <w:pPr>
      <w:ind w:firstLine="200"/>
      <w:spacing w:line="360" w:lineRule="auto"/>
    </w:pPr>
    <w:rPr>
      <w:rFonts w:ascii="仿宋_GB2312" w:hAnsi="Times New Roman" w:eastAsia="仿宋_GB2312"/>
      <w:sz w:val="30"/>
      <w:szCs w:val="30"/>
    </w:rPr>
  </w:style>
  <w:style w:type="paragraph" w:styleId="683">
    <w:name w:val="正文文本"/>
    <w:basedOn w:val="670"/>
    <w:next w:val="670"/>
    <w:link w:val="684"/>
    <w:rPr>
      <w:rFonts w:ascii="楷体_GB2312" w:hAnsi="Arial" w:eastAsia="楷体_GB2312"/>
      <w:sz w:val="28"/>
      <w:szCs w:val="28"/>
    </w:rPr>
  </w:style>
  <w:style w:type="character" w:styleId="684">
    <w:name w:val="正文文本 Char"/>
    <w:next w:val="684"/>
    <w:link w:val="683"/>
    <w:rPr>
      <w:rFonts w:ascii="楷体_GB2312" w:hAnsi="Arial" w:eastAsia="楷体_GB2312" w:cs="Times New Roman"/>
      <w:sz w:val="28"/>
      <w:szCs w:val="28"/>
    </w:rPr>
  </w:style>
  <w:style w:type="character" w:styleId="685">
    <w:name w:val="正文首行缩进 Char"/>
    <w:next w:val="685"/>
    <w:link w:val="682"/>
    <w:rPr>
      <w:rFonts w:ascii="仿宋_GB2312" w:hAnsi="Times New Roman" w:eastAsia="仿宋_GB2312" w:cs="Times New Roman"/>
      <w:sz w:val="30"/>
      <w:szCs w:val="30"/>
    </w:rPr>
  </w:style>
  <w:style w:type="character" w:styleId="686">
    <w:name w:val="标题 1 Char"/>
    <w:next w:val="686"/>
    <w:link w:val="671"/>
    <w:rPr>
      <w:rFonts w:ascii="楷体_GB2312" w:hAnsi="Times New Roman" w:eastAsia="楷体_GB2312" w:cs="Times New Roman"/>
      <w:sz w:val="28"/>
      <w:szCs w:val="28"/>
    </w:rPr>
  </w:style>
  <w:style w:type="character" w:styleId="687">
    <w:name w:val="标题 2 Char"/>
    <w:next w:val="687"/>
    <w:link w:val="672"/>
    <w:rPr>
      <w:rFonts w:ascii="Arial" w:hAnsi="Arial" w:eastAsia="幼圆" w:cs="Arial"/>
      <w:b/>
      <w:bCs/>
      <w:sz w:val="44"/>
      <w:szCs w:val="44"/>
    </w:rPr>
  </w:style>
  <w:style w:type="paragraph" w:styleId="688">
    <w:name w:val="正文缩进"/>
    <w:basedOn w:val="670"/>
    <w:next w:val="688"/>
    <w:link w:val="689"/>
    <w:pPr>
      <w:ind w:firstLine="420"/>
    </w:pPr>
    <w:rPr>
      <w:sz w:val="20"/>
      <w:szCs w:val="21"/>
    </w:rPr>
  </w:style>
  <w:style w:type="character" w:styleId="689">
    <w:name w:val="正文缩进 Char"/>
    <w:next w:val="689"/>
    <w:link w:val="688"/>
    <w:rPr>
      <w:szCs w:val="21"/>
    </w:rPr>
  </w:style>
  <w:style w:type="character" w:styleId="690">
    <w:name w:val="标题 3 Char"/>
    <w:next w:val="690"/>
    <w:link w:val="673"/>
    <w:rPr>
      <w:rFonts w:ascii="Times New Roman" w:hAnsi="Times New Roman" w:eastAsia="宋体" w:cs="Times New Roman"/>
      <w:b/>
      <w:bCs/>
      <w:sz w:val="32"/>
      <w:szCs w:val="32"/>
    </w:rPr>
  </w:style>
  <w:style w:type="character" w:styleId="691">
    <w:name w:val="标题 4 Char"/>
    <w:next w:val="691"/>
    <w:link w:val="674"/>
    <w:rPr>
      <w:rFonts w:ascii="Arial" w:hAnsi="Arial" w:eastAsia="黑体" w:cs="Arial"/>
      <w:b/>
      <w:bCs/>
      <w:sz w:val="28"/>
      <w:szCs w:val="28"/>
    </w:rPr>
  </w:style>
  <w:style w:type="character" w:styleId="692">
    <w:name w:val="标题 5 Char"/>
    <w:next w:val="692"/>
    <w:link w:val="675"/>
    <w:rPr>
      <w:rFonts w:ascii="宋体" w:hAnsi="Times New Roman" w:eastAsia="宋体" w:cs="Times New Roman"/>
      <w:color w:val="000000"/>
      <w:sz w:val="28"/>
      <w:szCs w:val="28"/>
    </w:rPr>
  </w:style>
  <w:style w:type="character" w:styleId="693">
    <w:name w:val="标题 6 Char"/>
    <w:next w:val="693"/>
    <w:link w:val="676"/>
    <w:rPr>
      <w:rFonts w:ascii="Arial" w:hAnsi="Arial" w:eastAsia="黑体" w:cs="Times New Roman"/>
      <w:b/>
      <w:bCs/>
      <w:sz w:val="24"/>
      <w:szCs w:val="24"/>
    </w:rPr>
  </w:style>
  <w:style w:type="character" w:styleId="694">
    <w:name w:val="标题 7 Char"/>
    <w:next w:val="694"/>
    <w:link w:val="677"/>
    <w:rPr>
      <w:rFonts w:ascii="Times New Roman" w:hAnsi="Times New Roman" w:eastAsia="宋体" w:cs="Times New Roman"/>
      <w:b/>
      <w:bCs/>
      <w:sz w:val="24"/>
      <w:szCs w:val="24"/>
    </w:rPr>
  </w:style>
  <w:style w:type="character" w:styleId="695">
    <w:name w:val="标题 8 Char"/>
    <w:next w:val="695"/>
    <w:link w:val="678"/>
    <w:rPr>
      <w:rFonts w:ascii="Arial" w:hAnsi="Arial" w:eastAsia="黑体" w:cs="Times New Roman"/>
      <w:sz w:val="24"/>
      <w:szCs w:val="24"/>
    </w:rPr>
  </w:style>
  <w:style w:type="character" w:styleId="696">
    <w:name w:val="标题 9 Char"/>
    <w:next w:val="696"/>
    <w:link w:val="679"/>
    <w:rPr>
      <w:rFonts w:ascii="Arial" w:hAnsi="Arial" w:eastAsia="黑体" w:cs="Times New Roman"/>
      <w:szCs w:val="21"/>
    </w:rPr>
  </w:style>
  <w:style w:type="paragraph" w:styleId="697">
    <w:name w:val="列表 3"/>
    <w:basedOn w:val="670"/>
    <w:next w:val="697"/>
    <w:link w:val="670"/>
    <w:pPr>
      <w:ind w:left="100" w:hanging="200"/>
    </w:pPr>
    <w:rPr>
      <w:rFonts w:ascii="Times New Roman" w:hAnsi="Times New Roman" w:eastAsia="宋体" w:cs="Times New Roman"/>
      <w:szCs w:val="21"/>
    </w:rPr>
  </w:style>
  <w:style w:type="paragraph" w:styleId="698">
    <w:name w:val="目录 7"/>
    <w:basedOn w:val="670"/>
    <w:next w:val="670"/>
    <w:link w:val="670"/>
    <w:semiHidden/>
    <w:pPr>
      <w:ind w:left="1260"/>
      <w:jc w:val="left"/>
    </w:pPr>
    <w:rPr>
      <w:rFonts w:ascii="Times New Roman" w:hAnsi="Times New Roman" w:eastAsia="宋体" w:cs="Times New Roman"/>
      <w:szCs w:val="21"/>
    </w:rPr>
  </w:style>
  <w:style w:type="paragraph" w:styleId="699">
    <w:name w:val="文档结构图"/>
    <w:basedOn w:val="670"/>
    <w:next w:val="699"/>
    <w:link w:val="700"/>
    <w:semiHidden/>
    <w:pPr>
      <w:shd w:val="clear" w:color="auto" w:fill="000080"/>
    </w:pPr>
    <w:rPr>
      <w:rFonts w:ascii="Times New Roman" w:hAnsi="Times New Roman"/>
      <w:sz w:val="20"/>
      <w:szCs w:val="21"/>
    </w:rPr>
  </w:style>
  <w:style w:type="character" w:styleId="700">
    <w:name w:val="文档结构图 Char"/>
    <w:next w:val="700"/>
    <w:link w:val="699"/>
    <w:semiHidden/>
    <w:rPr>
      <w:rFonts w:ascii="Times New Roman" w:hAnsi="Times New Roman" w:eastAsia="宋体" w:cs="Times New Roman"/>
      <w:szCs w:val="21"/>
      <w:shd w:val="clear" w:color="auto" w:fill="000080"/>
    </w:rPr>
  </w:style>
  <w:style w:type="paragraph" w:styleId="701">
    <w:name w:val="批注文字"/>
    <w:basedOn w:val="670"/>
    <w:next w:val="701"/>
    <w:link w:val="702"/>
    <w:unhideWhenUsed/>
    <w:pPr>
      <w:jc w:val="left"/>
    </w:pPr>
  </w:style>
  <w:style w:type="character" w:styleId="702">
    <w:name w:val="批注文字 Char"/>
    <w:basedOn w:val="680"/>
    <w:next w:val="702"/>
    <w:link w:val="701"/>
    <w:uiPriority w:val="99"/>
    <w:semiHidden/>
  </w:style>
  <w:style w:type="paragraph" w:styleId="703">
    <w:name w:val="正文文本 3"/>
    <w:basedOn w:val="670"/>
    <w:next w:val="703"/>
    <w:link w:val="704"/>
    <w:rPr>
      <w:rFonts w:ascii="仿宋_GB2312" w:hAnsi="Arial" w:eastAsia="仿宋_GB2312"/>
      <w:sz w:val="32"/>
      <w:szCs w:val="32"/>
    </w:rPr>
  </w:style>
  <w:style w:type="character" w:styleId="704">
    <w:name w:val="正文文本 3 Char"/>
    <w:next w:val="704"/>
    <w:link w:val="703"/>
    <w:rPr>
      <w:rFonts w:ascii="仿宋_GB2312" w:hAnsi="Arial" w:eastAsia="仿宋_GB2312" w:cs="Times New Roman"/>
      <w:sz w:val="32"/>
      <w:szCs w:val="32"/>
    </w:rPr>
  </w:style>
  <w:style w:type="paragraph" w:styleId="705">
    <w:name w:val="正文文本缩进"/>
    <w:basedOn w:val="670"/>
    <w:next w:val="705"/>
    <w:link w:val="706"/>
    <w:unhideWhenUsed/>
    <w:pPr>
      <w:ind w:left="420"/>
      <w:spacing w:after="120"/>
    </w:pPr>
  </w:style>
  <w:style w:type="character" w:styleId="706">
    <w:name w:val="正文文本缩进 Char"/>
    <w:basedOn w:val="680"/>
    <w:next w:val="706"/>
    <w:link w:val="705"/>
    <w:uiPriority w:val="99"/>
    <w:semiHidden/>
  </w:style>
  <w:style w:type="paragraph" w:styleId="707">
    <w:name w:val="列表 2"/>
    <w:basedOn w:val="670"/>
    <w:next w:val="707"/>
    <w:link w:val="670"/>
    <w:pPr>
      <w:ind w:left="100" w:hanging="200"/>
    </w:pPr>
    <w:rPr>
      <w:rFonts w:ascii="Times New Roman" w:hAnsi="Times New Roman" w:eastAsia="宋体" w:cs="Times New Roman"/>
      <w:szCs w:val="21"/>
    </w:rPr>
  </w:style>
  <w:style w:type="paragraph" w:styleId="708">
    <w:name w:val="目录 5"/>
    <w:basedOn w:val="670"/>
    <w:next w:val="670"/>
    <w:link w:val="670"/>
    <w:semiHidden/>
    <w:pPr>
      <w:ind w:left="840"/>
      <w:jc w:val="left"/>
    </w:pPr>
    <w:rPr>
      <w:rFonts w:ascii="Times New Roman" w:hAnsi="Times New Roman" w:eastAsia="宋体" w:cs="Times New Roman"/>
      <w:szCs w:val="21"/>
    </w:rPr>
  </w:style>
  <w:style w:type="paragraph" w:styleId="709">
    <w:name w:val="目录 3"/>
    <w:basedOn w:val="670"/>
    <w:next w:val="670"/>
    <w:link w:val="670"/>
    <w:semiHidden/>
    <w:pPr>
      <w:ind w:left="420"/>
      <w:jc w:val="left"/>
    </w:pPr>
    <w:rPr>
      <w:rFonts w:ascii="Times New Roman" w:hAnsi="Times New Roman" w:eastAsia="宋体" w:cs="Times New Roman"/>
      <w:i/>
      <w:iCs/>
      <w:szCs w:val="24"/>
    </w:rPr>
  </w:style>
  <w:style w:type="paragraph" w:styleId="710">
    <w:name w:val="纯文本"/>
    <w:basedOn w:val="670"/>
    <w:next w:val="710"/>
    <w:link w:val="711"/>
    <w:rPr>
      <w:rFonts w:ascii="宋体" w:hAnsi="Courier New"/>
      <w:sz w:val="20"/>
      <w:szCs w:val="21"/>
    </w:rPr>
  </w:style>
  <w:style w:type="character" w:styleId="711">
    <w:name w:val="纯文本 Char"/>
    <w:next w:val="711"/>
    <w:link w:val="710"/>
    <w:rPr>
      <w:rFonts w:ascii="宋体" w:hAnsi="Courier New" w:eastAsia="宋体" w:cs="Courier New"/>
      <w:szCs w:val="21"/>
    </w:rPr>
  </w:style>
  <w:style w:type="paragraph" w:styleId="712">
    <w:name w:val="目录 8"/>
    <w:basedOn w:val="670"/>
    <w:next w:val="670"/>
    <w:link w:val="670"/>
    <w:semiHidden/>
    <w:pPr>
      <w:ind w:left="1470"/>
      <w:jc w:val="left"/>
    </w:pPr>
    <w:rPr>
      <w:rFonts w:ascii="Times New Roman" w:hAnsi="Times New Roman" w:eastAsia="宋体" w:cs="Times New Roman"/>
      <w:szCs w:val="21"/>
    </w:rPr>
  </w:style>
  <w:style w:type="paragraph" w:styleId="713">
    <w:name w:val="日期"/>
    <w:basedOn w:val="670"/>
    <w:next w:val="670"/>
    <w:link w:val="714"/>
    <w:rPr>
      <w:rFonts w:ascii="Times New Roman" w:hAnsi="Times New Roman"/>
      <w:sz w:val="24"/>
      <w:szCs w:val="24"/>
    </w:rPr>
  </w:style>
  <w:style w:type="character" w:styleId="714">
    <w:name w:val="日期 Char"/>
    <w:next w:val="714"/>
    <w:link w:val="713"/>
    <w:rPr>
      <w:rFonts w:ascii="Times New Roman" w:hAnsi="Times New Roman" w:eastAsia="宋体" w:cs="Times New Roman"/>
      <w:sz w:val="24"/>
      <w:szCs w:val="24"/>
    </w:rPr>
  </w:style>
  <w:style w:type="paragraph" w:styleId="715">
    <w:name w:val="正文文本缩进 2"/>
    <w:basedOn w:val="670"/>
    <w:next w:val="715"/>
    <w:link w:val="716"/>
    <w:pPr>
      <w:ind w:left="630" w:firstLine="645"/>
    </w:pPr>
    <w:rPr>
      <w:rFonts w:ascii="Arial" w:hAnsi="Arial" w:eastAsia="仿宋_GB2312"/>
      <w:sz w:val="32"/>
      <w:szCs w:val="32"/>
    </w:rPr>
  </w:style>
  <w:style w:type="character" w:styleId="716">
    <w:name w:val="正文文本缩进 2 Char"/>
    <w:next w:val="716"/>
    <w:link w:val="715"/>
    <w:rPr>
      <w:rFonts w:ascii="Arial" w:hAnsi="Arial" w:eastAsia="仿宋_GB2312" w:cs="Arial"/>
      <w:sz w:val="32"/>
      <w:szCs w:val="32"/>
    </w:rPr>
  </w:style>
  <w:style w:type="paragraph" w:styleId="717">
    <w:name w:val="批注框文本"/>
    <w:basedOn w:val="670"/>
    <w:next w:val="717"/>
    <w:link w:val="718"/>
    <w:semiHidden/>
    <w:rPr>
      <w:rFonts w:ascii="Times New Roman" w:hAnsi="Times New Roman"/>
      <w:sz w:val="18"/>
      <w:szCs w:val="18"/>
    </w:rPr>
  </w:style>
  <w:style w:type="character" w:styleId="718">
    <w:name w:val="批注框文本 Char"/>
    <w:next w:val="718"/>
    <w:link w:val="717"/>
    <w:semiHidden/>
    <w:rPr>
      <w:rFonts w:ascii="Times New Roman" w:hAnsi="Times New Roman" w:eastAsia="宋体" w:cs="Times New Roman"/>
      <w:sz w:val="18"/>
      <w:szCs w:val="18"/>
    </w:rPr>
  </w:style>
  <w:style w:type="paragraph" w:styleId="719">
    <w:name w:val="页脚"/>
    <w:basedOn w:val="670"/>
    <w:next w:val="719"/>
    <w:link w:val="720"/>
    <w:pPr>
      <w:jc w:val="left"/>
      <w:tabs>
        <w:tab w:val="center" w:pos="4153" w:leader="none"/>
        <w:tab w:val="right" w:pos="8306" w:leader="none"/>
      </w:tabs>
    </w:pPr>
    <w:rPr>
      <w:rFonts w:ascii="Times New Roman" w:hAnsi="Times New Roman"/>
      <w:sz w:val="18"/>
      <w:szCs w:val="18"/>
    </w:rPr>
  </w:style>
  <w:style w:type="character" w:styleId="720">
    <w:name w:val="页脚 Char"/>
    <w:next w:val="720"/>
    <w:link w:val="719"/>
    <w:rPr>
      <w:rFonts w:ascii="Times New Roman" w:hAnsi="Times New Roman" w:eastAsia="宋体" w:cs="Times New Roman"/>
      <w:sz w:val="18"/>
      <w:szCs w:val="18"/>
    </w:rPr>
  </w:style>
  <w:style w:type="paragraph" w:styleId="721">
    <w:name w:val="页眉"/>
    <w:basedOn w:val="670"/>
    <w:next w:val="721"/>
    <w:link w:val="722"/>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22">
    <w:name w:val="页眉 Char"/>
    <w:next w:val="722"/>
    <w:link w:val="721"/>
    <w:rPr>
      <w:rFonts w:ascii="Times New Roman" w:hAnsi="Times New Roman" w:eastAsia="宋体" w:cs="Times New Roman"/>
      <w:sz w:val="18"/>
      <w:szCs w:val="18"/>
    </w:rPr>
  </w:style>
  <w:style w:type="paragraph" w:styleId="723">
    <w:name w:val="目录 1"/>
    <w:basedOn w:val="670"/>
    <w:next w:val="670"/>
    <w:link w:val="67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24">
    <w:name w:val="目录 4"/>
    <w:basedOn w:val="670"/>
    <w:next w:val="670"/>
    <w:link w:val="670"/>
    <w:semiHidden/>
    <w:pPr>
      <w:ind w:left="630"/>
      <w:jc w:val="left"/>
    </w:pPr>
    <w:rPr>
      <w:rFonts w:ascii="Times New Roman" w:hAnsi="Times New Roman" w:eastAsia="宋体" w:cs="Times New Roman"/>
      <w:szCs w:val="21"/>
    </w:rPr>
  </w:style>
  <w:style w:type="paragraph" w:styleId="725">
    <w:name w:val="列表"/>
    <w:basedOn w:val="670"/>
    <w:next w:val="725"/>
    <w:link w:val="670"/>
    <w:pPr>
      <w:ind w:left="200" w:hanging="200"/>
    </w:pPr>
    <w:rPr>
      <w:rFonts w:ascii="Times New Roman" w:hAnsi="Times New Roman" w:eastAsia="宋体" w:cs="Times New Roman"/>
      <w:szCs w:val="21"/>
    </w:rPr>
  </w:style>
  <w:style w:type="paragraph" w:styleId="726">
    <w:name w:val="目录 6"/>
    <w:basedOn w:val="670"/>
    <w:next w:val="670"/>
    <w:link w:val="670"/>
    <w:semiHidden/>
    <w:pPr>
      <w:ind w:left="1050"/>
      <w:jc w:val="left"/>
    </w:pPr>
    <w:rPr>
      <w:rFonts w:ascii="Times New Roman" w:hAnsi="Times New Roman" w:eastAsia="宋体" w:cs="Times New Roman"/>
      <w:szCs w:val="21"/>
    </w:rPr>
  </w:style>
  <w:style w:type="paragraph" w:styleId="727">
    <w:name w:val="正文文本缩进 3"/>
    <w:basedOn w:val="670"/>
    <w:next w:val="727"/>
    <w:link w:val="728"/>
    <w:pPr>
      <w:ind w:left="645" w:firstLine="645"/>
    </w:pPr>
    <w:rPr>
      <w:rFonts w:ascii="Arial" w:hAnsi="Arial" w:eastAsia="仿宋_GB2312"/>
      <w:color w:val="ffff00"/>
      <w:sz w:val="32"/>
      <w:szCs w:val="32"/>
    </w:rPr>
  </w:style>
  <w:style w:type="character" w:styleId="728">
    <w:name w:val="正文文本缩进 3 Char"/>
    <w:next w:val="728"/>
    <w:link w:val="727"/>
    <w:rPr>
      <w:rFonts w:ascii="Arial" w:hAnsi="Arial" w:eastAsia="仿宋_GB2312" w:cs="Arial"/>
      <w:color w:val="ffff00"/>
      <w:sz w:val="32"/>
      <w:szCs w:val="32"/>
    </w:rPr>
  </w:style>
  <w:style w:type="paragraph" w:styleId="729">
    <w:name w:val="图表目录"/>
    <w:basedOn w:val="670"/>
    <w:next w:val="670"/>
    <w:link w:val="670"/>
    <w:semiHidden/>
    <w:pPr>
      <w:ind w:left="840" w:hanging="420"/>
    </w:pPr>
    <w:rPr>
      <w:rFonts w:ascii="Times New Roman" w:hAnsi="Times New Roman" w:eastAsia="宋体" w:cs="Times New Roman"/>
      <w:szCs w:val="21"/>
    </w:rPr>
  </w:style>
  <w:style w:type="paragraph" w:styleId="730">
    <w:name w:val="目录 2"/>
    <w:basedOn w:val="670"/>
    <w:next w:val="670"/>
    <w:link w:val="670"/>
    <w:semiHidden/>
    <w:pPr>
      <w:ind w:left="210"/>
      <w:jc w:val="left"/>
    </w:pPr>
    <w:rPr>
      <w:rFonts w:ascii="Times New Roman" w:hAnsi="Times New Roman" w:eastAsia="宋体" w:cs="Times New Roman"/>
      <w:smallCaps/>
      <w:szCs w:val="24"/>
    </w:rPr>
  </w:style>
  <w:style w:type="paragraph" w:styleId="731">
    <w:name w:val="目录 9"/>
    <w:basedOn w:val="670"/>
    <w:next w:val="670"/>
    <w:link w:val="670"/>
    <w:semiHidden/>
    <w:pPr>
      <w:ind w:left="1680"/>
      <w:jc w:val="left"/>
    </w:pPr>
    <w:rPr>
      <w:rFonts w:ascii="Times New Roman" w:hAnsi="Times New Roman" w:eastAsia="宋体" w:cs="Times New Roman"/>
      <w:szCs w:val="21"/>
    </w:rPr>
  </w:style>
  <w:style w:type="paragraph" w:styleId="732">
    <w:name w:val="正文文本 2"/>
    <w:basedOn w:val="670"/>
    <w:next w:val="732"/>
    <w:link w:val="733"/>
    <w:pPr>
      <w:jc w:val="center"/>
      <w:widowControl/>
    </w:pPr>
    <w:rPr>
      <w:rFonts w:ascii="楷体_GB2312" w:hAnsi="Times New Roman" w:eastAsia="楷体_GB2312"/>
      <w:sz w:val="28"/>
      <w:szCs w:val="28"/>
    </w:rPr>
  </w:style>
  <w:style w:type="character" w:styleId="733">
    <w:name w:val="正文文本 2 Char"/>
    <w:next w:val="733"/>
    <w:link w:val="732"/>
    <w:rPr>
      <w:rFonts w:ascii="楷体_GB2312" w:hAnsi="Times New Roman" w:eastAsia="楷体_GB2312" w:cs="Times New Roman"/>
      <w:sz w:val="28"/>
      <w:szCs w:val="28"/>
    </w:rPr>
  </w:style>
  <w:style w:type="paragraph" w:styleId="734">
    <w:name w:val="普通(网站)"/>
    <w:basedOn w:val="670"/>
    <w:next w:val="734"/>
    <w:link w:val="670"/>
    <w:uiPriority w:val="99"/>
    <w:pPr>
      <w:jc w:val="left"/>
      <w:spacing w:before="100" w:beforeAutospacing="1" w:after="100" w:afterAutospacing="1"/>
      <w:widowControl/>
    </w:pPr>
    <w:rPr>
      <w:rFonts w:ascii="宋体" w:hAnsi="宋体" w:eastAsia="宋体" w:cs="宋体"/>
      <w:sz w:val="24"/>
      <w:szCs w:val="24"/>
    </w:rPr>
  </w:style>
  <w:style w:type="paragraph" w:styleId="735">
    <w:name w:val="索引 1"/>
    <w:basedOn w:val="670"/>
    <w:next w:val="670"/>
    <w:link w:val="670"/>
    <w:semiHidden/>
    <w:pPr>
      <w:spacing w:line="240" w:lineRule="atLeast"/>
    </w:pPr>
    <w:rPr>
      <w:rFonts w:ascii="Times New Roman" w:hAnsi="Times New Roman" w:eastAsia="宋体" w:cs="Times New Roman"/>
      <w:b/>
      <w:bCs/>
      <w:szCs w:val="21"/>
    </w:rPr>
  </w:style>
  <w:style w:type="paragraph" w:styleId="736">
    <w:name w:val="批注主题"/>
    <w:basedOn w:val="701"/>
    <w:next w:val="701"/>
    <w:link w:val="737"/>
    <w:semiHidden/>
    <w:rPr>
      <w:rFonts w:ascii="Times New Roman" w:hAnsi="Times New Roman"/>
      <w:b/>
      <w:bCs/>
      <w:sz w:val="20"/>
      <w:szCs w:val="21"/>
    </w:rPr>
  </w:style>
  <w:style w:type="character" w:styleId="737">
    <w:name w:val="批注主题 Char"/>
    <w:next w:val="737"/>
    <w:link w:val="736"/>
    <w:semiHidden/>
    <w:rPr>
      <w:rFonts w:ascii="Times New Roman" w:hAnsi="Times New Roman" w:eastAsia="宋体" w:cs="Times New Roman"/>
      <w:b/>
      <w:bCs/>
      <w:szCs w:val="21"/>
    </w:rPr>
  </w:style>
  <w:style w:type="paragraph" w:styleId="738">
    <w:name w:val="正文首行缩进 2"/>
    <w:basedOn w:val="705"/>
    <w:next w:val="738"/>
    <w:link w:val="739"/>
    <w:pPr>
      <w:ind w:left="0" w:firstLine="420"/>
      <w:spacing w:after="0" w:line="360" w:lineRule="auto"/>
    </w:pPr>
    <w:rPr>
      <w:rFonts w:ascii="宋体" w:hAnsi="宋体"/>
      <w:sz w:val="20"/>
      <w:szCs w:val="20"/>
    </w:rPr>
  </w:style>
  <w:style w:type="character" w:styleId="739">
    <w:name w:val="正文首行缩进 2 Char"/>
    <w:next w:val="739"/>
    <w:link w:val="738"/>
    <w:rPr>
      <w:rFonts w:ascii="宋体" w:hAnsi="宋体" w:eastAsia="宋体" w:cs="Times New Roman"/>
      <w:szCs w:val="20"/>
    </w:rPr>
  </w:style>
  <w:style w:type="table" w:styleId="740">
    <w:name w:val="网格型"/>
    <w:basedOn w:val="681"/>
    <w:next w:val="740"/>
    <w:link w:val="670"/>
    <w:pPr>
      <w:jc w:val="both"/>
      <w:widowControl w:val="off"/>
    </w:pPr>
    <w:rPr>
      <w:rFonts w:ascii="Times New Roman" w:hAnsi="Times New Roman" w:eastAsia="宋体" w:cs="Times New Roman"/>
      <w:sz w:val="20"/>
      <w:szCs w:val="20"/>
    </w:rPr>
    <w:tblPr/>
  </w:style>
  <w:style w:type="character" w:styleId="741">
    <w:name w:val="要点"/>
    <w:next w:val="741"/>
    <w:link w:val="670"/>
    <w:qFormat/>
    <w:rPr>
      <w:b/>
      <w:bCs/>
    </w:rPr>
  </w:style>
  <w:style w:type="character" w:styleId="742">
    <w:name w:val="页码"/>
    <w:next w:val="742"/>
    <w:link w:val="670"/>
  </w:style>
  <w:style w:type="character" w:styleId="743">
    <w:name w:val="已访问的超链接"/>
    <w:next w:val="743"/>
    <w:link w:val="670"/>
    <w:rPr>
      <w:color w:val="800080"/>
      <w:u w:val="single"/>
    </w:rPr>
  </w:style>
  <w:style w:type="character" w:styleId="744">
    <w:name w:val="超链接"/>
    <w:next w:val="744"/>
    <w:link w:val="670"/>
    <w:rPr>
      <w:color w:val="0000ff"/>
      <w:u w:val="single"/>
    </w:rPr>
  </w:style>
  <w:style w:type="character" w:styleId="745">
    <w:name w:val="批注引用"/>
    <w:next w:val="745"/>
    <w:link w:val="670"/>
    <w:semiHidden/>
    <w:rPr>
      <w:sz w:val="21"/>
      <w:szCs w:val="21"/>
    </w:rPr>
  </w:style>
  <w:style w:type="character" w:styleId="746">
    <w:name w:val="font5 Char"/>
    <w:next w:val="746"/>
    <w:link w:val="670"/>
    <w:rPr>
      <w:rFonts w:ascii="宋体" w:hAnsi="宋体" w:eastAsia="宋体"/>
      <w:sz w:val="28"/>
      <w:szCs w:val="28"/>
      <w:lang w:val="en-US" w:eastAsia="zh-CN" w:bidi="ar-SA"/>
    </w:rPr>
  </w:style>
  <w:style w:type="character" w:styleId="747">
    <w:name w:val="二级目录 Char"/>
    <w:next w:val="747"/>
    <w:link w:val="748"/>
    <w:rPr>
      <w:b/>
      <w:sz w:val="30"/>
      <w:szCs w:val="28"/>
      <w:lang w:val="en-US" w:eastAsia="zh-CN" w:bidi="ar-SA"/>
    </w:rPr>
  </w:style>
  <w:style w:type="paragraph" w:styleId="748">
    <w:name w:val="二级目录"/>
    <w:next w:val="670"/>
    <w:link w:val="747"/>
    <w:pPr>
      <w:numPr>
        <w:ilvl w:val="0"/>
        <w:numId w:val="2"/>
      </w:numPr>
      <w:tabs>
        <w:tab w:val="left" w:pos="907" w:leader="none"/>
        <w:tab w:val="left" w:pos="1145" w:leader="none"/>
      </w:tabs>
      <w:outlineLvl w:val="1"/>
    </w:pPr>
    <w:rPr>
      <w:b/>
      <w:sz w:val="30"/>
      <w:szCs w:val="28"/>
      <w:lang w:val="en-US" w:eastAsia="zh-CN" w:bidi="ar-SA"/>
    </w:rPr>
  </w:style>
  <w:style w:type="character" w:styleId="749">
    <w:name w:val="列出段落 Char,Bullet List Char,numbered Char,FooterText Char,List Paragraph1 Char,Paragraphe de liste1 Char"/>
    <w:next w:val="749"/>
    <w:link w:val="750"/>
    <w:rPr>
      <w:rFonts w:ascii="Calibri" w:hAnsi="Calibri"/>
      <w:sz w:val="24"/>
      <w:szCs w:val="24"/>
      <w:lang w:eastAsia="en-US" w:bidi="en-US"/>
    </w:rPr>
  </w:style>
  <w:style w:type="paragraph" w:styleId="750">
    <w:name w:val="列出段落1"/>
    <w:basedOn w:val="670"/>
    <w:next w:val="750"/>
    <w:link w:val="749"/>
    <w:qFormat/>
    <w:pPr>
      <w:contextualSpacing/>
      <w:ind w:left="720"/>
      <w:jc w:val="left"/>
      <w:widowControl/>
    </w:pPr>
    <w:rPr>
      <w:sz w:val="24"/>
      <w:szCs w:val="24"/>
      <w:lang w:eastAsia="en-US" w:bidi="en-US"/>
    </w:rPr>
  </w:style>
  <w:style w:type="paragraph" w:styleId="751">
    <w:name w:val="Body Text(ch)"/>
    <w:basedOn w:val="670"/>
    <w:next w:val="683"/>
    <w:link w:val="670"/>
    <w:pPr>
      <w:spacing w:after="120"/>
    </w:pPr>
    <w:rPr>
      <w:rFonts w:ascii="宋体" w:hAnsi="Arial" w:eastAsia="宋体" w:cs="Times New Roman"/>
      <w:bCs/>
      <w:iCs/>
      <w:szCs w:val="24"/>
    </w:rPr>
  </w:style>
  <w:style w:type="paragraph" w:styleId="752">
    <w:name w:val="xl27"/>
    <w:basedOn w:val="670"/>
    <w:next w:val="752"/>
    <w:link w:val="6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3">
    <w:name w:val="xl26"/>
    <w:basedOn w:val="670"/>
    <w:next w:val="753"/>
    <w:link w:val="6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4">
    <w:name w:val="Char"/>
    <w:basedOn w:val="670"/>
    <w:next w:val="754"/>
    <w:link w:val="670"/>
    <w:pPr>
      <w:ind w:firstLine="200"/>
      <w:tabs>
        <w:tab w:val="left" w:pos="360" w:leader="none"/>
      </w:tabs>
    </w:pPr>
    <w:rPr>
      <w:rFonts w:ascii="Times New Roman" w:hAnsi="Times New Roman" w:eastAsia="宋体" w:cs="Times New Roman"/>
      <w:sz w:val="28"/>
      <w:szCs w:val="30"/>
    </w:rPr>
  </w:style>
  <w:style w:type="paragraph" w:styleId="755">
    <w:name w:val=" Char"/>
    <w:basedOn w:val="699"/>
    <w:next w:val="755"/>
    <w:link w:val="670"/>
    <w:rPr>
      <w:rFonts w:ascii="Tahoma" w:hAnsi="Tahoma"/>
      <w:sz w:val="24"/>
      <w:szCs w:val="24"/>
    </w:rPr>
  </w:style>
  <w:style w:type="paragraph" w:styleId="756">
    <w:name w:val="普通正文"/>
    <w:basedOn w:val="670"/>
    <w:next w:val="756"/>
    <w:link w:val="670"/>
    <w:pPr>
      <w:ind w:firstLine="480"/>
      <w:jc w:val="left"/>
      <w:spacing w:before="120" w:after="120" w:line="360" w:lineRule="auto"/>
    </w:pPr>
    <w:rPr>
      <w:rFonts w:ascii="Arial" w:hAnsi="Arial" w:eastAsia="宋体" w:cs="Times New Roman"/>
      <w:sz w:val="24"/>
      <w:szCs w:val="24"/>
    </w:rPr>
  </w:style>
  <w:style w:type="paragraph" w:styleId="757">
    <w:name w:val="table_lines"/>
    <w:basedOn w:val="670"/>
    <w:next w:val="757"/>
    <w:link w:val="670"/>
    <w:pPr>
      <w:jc w:val="left"/>
      <w:widowControl/>
    </w:pPr>
    <w:rPr>
      <w:rFonts w:ascii="Times New Roman" w:hAnsi="Times New Roman" w:eastAsia="宋体" w:cs="Times New Roman"/>
      <w:sz w:val="20"/>
      <w:szCs w:val="20"/>
      <w:lang w:val="de-DE" w:eastAsia="de-DE"/>
    </w:rPr>
  </w:style>
  <w:style w:type="paragraph" w:styleId="758">
    <w:name w:val="附录1"/>
    <w:next w:val="758"/>
    <w:link w:val="670"/>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759">
    <w:name w:val="font7"/>
    <w:basedOn w:val="670"/>
    <w:next w:val="759"/>
    <w:link w:val="670"/>
    <w:pPr>
      <w:jc w:val="left"/>
      <w:spacing w:before="100" w:beforeAutospacing="1" w:after="100" w:afterAutospacing="1"/>
      <w:widowControl/>
    </w:pPr>
    <w:rPr>
      <w:rFonts w:hint="eastAsia" w:ascii="宋体" w:hAnsi="宋体" w:eastAsia="宋体" w:cs="Times New Roman"/>
      <w:sz w:val="18"/>
      <w:szCs w:val="18"/>
    </w:rPr>
  </w:style>
  <w:style w:type="paragraph" w:styleId="760">
    <w:name w:val=" Char Char Char Char"/>
    <w:basedOn w:val="699"/>
    <w:next w:val="760"/>
    <w:link w:val="670"/>
    <w:pPr>
      <w:spacing w:line="360" w:lineRule="auto"/>
    </w:pPr>
    <w:rPr>
      <w:rFonts w:ascii="Tahoma" w:hAnsi="Tahoma"/>
      <w:sz w:val="24"/>
      <w:szCs w:val="24"/>
    </w:rPr>
  </w:style>
  <w:style w:type="paragraph" w:styleId="761">
    <w:name w:val="列出段落"/>
    <w:basedOn w:val="670"/>
    <w:next w:val="761"/>
    <w:link w:val="670"/>
    <w:qFormat/>
    <w:pPr>
      <w:contextualSpacing/>
      <w:ind w:left="720"/>
      <w:jc w:val="left"/>
      <w:widowControl/>
    </w:pPr>
    <w:rPr>
      <w:rFonts w:ascii="Calibri" w:hAnsi="Calibri" w:eastAsia="宋体" w:cs="Times New Roman"/>
      <w:sz w:val="24"/>
      <w:szCs w:val="24"/>
      <w:lang w:eastAsia="en-US" w:bidi="en-US"/>
    </w:rPr>
  </w:style>
  <w:style w:type="paragraph" w:styleId="762">
    <w:name w:val="4"/>
    <w:basedOn w:val="670"/>
    <w:next w:val="727"/>
    <w:link w:val="670"/>
    <w:pPr>
      <w:ind w:firstLine="420"/>
      <w:spacing w:line="360" w:lineRule="auto"/>
    </w:pPr>
    <w:rPr>
      <w:rFonts w:ascii="Times New Roman" w:hAnsi="Times New Roman" w:eastAsia="宋体" w:cs="Times New Roman"/>
      <w:color w:val="ff0000"/>
      <w:sz w:val="24"/>
      <w:szCs w:val="24"/>
    </w:rPr>
  </w:style>
  <w:style w:type="paragraph" w:styleId="763">
    <w:name w:val="普通 (Web)"/>
    <w:basedOn w:val="670"/>
    <w:next w:val="763"/>
    <w:link w:val="670"/>
    <w:pPr>
      <w:jc w:val="left"/>
      <w:spacing w:before="100" w:beforeAutospacing="1" w:after="100" w:afterAutospacing="1"/>
      <w:widowControl/>
    </w:pPr>
    <w:rPr>
      <w:rFonts w:ascii="宋体" w:hAnsi="宋体" w:eastAsia="宋体" w:cs="Times New Roman"/>
      <w:sz w:val="24"/>
      <w:szCs w:val="24"/>
    </w:rPr>
  </w:style>
  <w:style w:type="paragraph" w:styleId="764">
    <w:name w:val=" Char Char Char Char Char Char Char Char Char Char"/>
    <w:basedOn w:val="670"/>
    <w:next w:val="764"/>
    <w:link w:val="670"/>
    <w:pPr>
      <w:spacing w:line="360" w:lineRule="auto"/>
    </w:pPr>
    <w:rPr>
      <w:rFonts w:ascii="Times New Roman" w:hAnsi="Times New Roman" w:eastAsia="宋体" w:cs="Times New Roman"/>
      <w:sz w:val="24"/>
      <w:szCs w:val="20"/>
    </w:rPr>
  </w:style>
  <w:style w:type="paragraph" w:styleId="765">
    <w:name w:val="样式1"/>
    <w:basedOn w:val="670"/>
    <w:next w:val="765"/>
    <w:link w:val="670"/>
    <w:pPr>
      <w:numPr>
        <w:ilvl w:val="0"/>
        <w:numId w:val="3"/>
      </w:numPr>
      <w:tabs>
        <w:tab w:val="left" w:pos="709" w:leader="none"/>
      </w:tabs>
    </w:pPr>
    <w:rPr>
      <w:rFonts w:ascii="宋体" w:hAnsi="宋体" w:eastAsia="宋体" w:cs="Times New Roman"/>
      <w:szCs w:val="21"/>
    </w:rPr>
  </w:style>
  <w:style w:type="paragraph" w:styleId="766">
    <w:name w:val="font6"/>
    <w:basedOn w:val="670"/>
    <w:next w:val="766"/>
    <w:link w:val="670"/>
    <w:pPr>
      <w:jc w:val="left"/>
      <w:spacing w:before="100" w:beforeAutospacing="1" w:after="100" w:afterAutospacing="1"/>
      <w:widowControl/>
    </w:pPr>
    <w:rPr>
      <w:rFonts w:hint="eastAsia" w:ascii="宋体" w:hAnsi="宋体" w:eastAsia="宋体" w:cs="Times New Roman"/>
      <w:sz w:val="28"/>
      <w:szCs w:val="28"/>
      <w:u w:val="single"/>
    </w:rPr>
  </w:style>
  <w:style w:type="paragraph" w:styleId="767">
    <w:name w:val="xl25"/>
    <w:basedOn w:val="670"/>
    <w:next w:val="767"/>
    <w:link w:val="67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8">
    <w:name w:val="图标"/>
    <w:basedOn w:val="670"/>
    <w:next w:val="670"/>
    <w:link w:val="67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9">
    <w:name w:val="标题3"/>
    <w:basedOn w:val="670"/>
    <w:next w:val="670"/>
    <w:link w:val="670"/>
    <w:pPr>
      <w:ind w:firstLine="624"/>
      <w:spacing w:line="590" w:lineRule="atLeast"/>
    </w:pPr>
    <w:rPr>
      <w:rFonts w:ascii="方正黑体_GBK" w:hAnsi="Times New Roman" w:eastAsia="方正黑体_GBK" w:cs="Times New Roman"/>
      <w:sz w:val="32"/>
      <w:szCs w:val="32"/>
    </w:rPr>
  </w:style>
  <w:style w:type="paragraph" w:styleId="770">
    <w:name w:val="xl24"/>
    <w:basedOn w:val="670"/>
    <w:next w:val="770"/>
    <w:link w:val="6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1">
    <w:name w:val="xl29"/>
    <w:basedOn w:val="670"/>
    <w:next w:val="771"/>
    <w:link w:val="67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72">
    <w:name w:val="Char Char Char Char Char Char Char Char"/>
    <w:basedOn w:val="670"/>
    <w:next w:val="772"/>
    <w:link w:val="670"/>
    <w:pPr>
      <w:jc w:val="left"/>
      <w:spacing w:after="160" w:line="240" w:lineRule="exact"/>
      <w:widowControl/>
    </w:pPr>
    <w:rPr>
      <w:rFonts w:ascii="Verdana" w:hAnsi="Verdana" w:eastAsia="宋体" w:cs="Times New Roman"/>
      <w:sz w:val="20"/>
      <w:szCs w:val="20"/>
      <w:lang w:eastAsia="en-US"/>
    </w:rPr>
  </w:style>
  <w:style w:type="paragraph" w:styleId="773">
    <w:name w:val="xl28"/>
    <w:basedOn w:val="670"/>
    <w:next w:val="773"/>
    <w:link w:val="6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74">
    <w:name w:val=" Char Char Char Char Char Char Char Char"/>
    <w:basedOn w:val="670"/>
    <w:next w:val="774"/>
    <w:link w:val="670"/>
    <w:pPr>
      <w:jc w:val="left"/>
      <w:spacing w:after="160" w:line="240" w:lineRule="exact"/>
      <w:widowControl/>
    </w:pPr>
    <w:rPr>
      <w:rFonts w:ascii="Verdana" w:hAnsi="Verdana" w:eastAsia="宋体" w:cs="Times New Roman"/>
      <w:sz w:val="20"/>
      <w:szCs w:val="20"/>
      <w:lang w:eastAsia="en-US"/>
    </w:rPr>
  </w:style>
  <w:style w:type="paragraph" w:styleId="775">
    <w:name w:val="xl30"/>
    <w:basedOn w:val="670"/>
    <w:next w:val="775"/>
    <w:link w:val="670"/>
    <w:pPr>
      <w:jc w:val="center"/>
      <w:spacing w:before="100" w:beforeAutospacing="1" w:after="100" w:afterAutospacing="1"/>
      <w:widowControl/>
    </w:pPr>
    <w:rPr>
      <w:rFonts w:ascii="宋体" w:hAnsi="宋体" w:eastAsia="宋体" w:cs="Times New Roman"/>
      <w:b/>
      <w:bCs/>
      <w:sz w:val="36"/>
      <w:szCs w:val="36"/>
    </w:rPr>
  </w:style>
  <w:style w:type="paragraph" w:styleId="776">
    <w:name w:val="Char Char Char Char"/>
    <w:basedOn w:val="699"/>
    <w:next w:val="776"/>
    <w:link w:val="670"/>
    <w:pPr>
      <w:spacing w:line="360" w:lineRule="auto"/>
    </w:pPr>
    <w:rPr>
      <w:rFonts w:ascii="Tahoma" w:hAnsi="Tahoma"/>
      <w:sz w:val="24"/>
      <w:szCs w:val="24"/>
    </w:rPr>
  </w:style>
  <w:style w:type="paragraph" w:styleId="777">
    <w:name w:val="table_1stline"/>
    <w:basedOn w:val="670"/>
    <w:next w:val="777"/>
    <w:link w:val="670"/>
    <w:pPr>
      <w:jc w:val="left"/>
      <w:spacing w:before="120"/>
      <w:widowControl/>
    </w:pPr>
    <w:rPr>
      <w:rFonts w:ascii="Times New Roman" w:hAnsi="Times New Roman" w:eastAsia="宋体" w:cs="Times New Roman"/>
      <w:bCs/>
      <w:sz w:val="20"/>
      <w:szCs w:val="20"/>
      <w:lang w:val="de-DE" w:eastAsia="de-DE"/>
    </w:rPr>
  </w:style>
  <w:style w:type="paragraph" w:styleId="778">
    <w:name w:val="font5"/>
    <w:basedOn w:val="670"/>
    <w:next w:val="778"/>
    <w:link w:val="670"/>
    <w:pPr>
      <w:jc w:val="left"/>
      <w:spacing w:before="100" w:beforeAutospacing="1" w:after="100" w:afterAutospacing="1"/>
      <w:widowControl/>
    </w:pPr>
    <w:rPr>
      <w:rFonts w:hint="eastAsia" w:ascii="宋体" w:hAnsi="宋体" w:eastAsia="宋体" w:cs="Times New Roman"/>
      <w:sz w:val="28"/>
      <w:szCs w:val="28"/>
    </w:rPr>
  </w:style>
  <w:style w:type="paragraph" w:styleId="779">
    <w:name w:val="标题1"/>
    <w:basedOn w:val="670"/>
    <w:next w:val="670"/>
    <w:link w:val="67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80">
    <w:name w:val="修订"/>
    <w:next w:val="780"/>
    <w:link w:val="670"/>
    <w:uiPriority w:val="99"/>
    <w:semiHidden/>
    <w:rPr>
      <w:rFonts w:ascii="Times New Roman" w:hAnsi="Times New Roman"/>
      <w:sz w:val="21"/>
      <w:szCs w:val="21"/>
      <w:lang w:val="en-US" w:eastAsia="zh-CN" w:bidi="ar-SA"/>
    </w:rPr>
  </w:style>
  <w:style w:type="paragraph" w:styleId="781">
    <w:name w:val="无间隔"/>
    <w:next w:val="781"/>
    <w:link w:val="670"/>
    <w:uiPriority w:val="99"/>
    <w:qFormat/>
    <w:pPr>
      <w:jc w:val="both"/>
      <w:widowControl w:val="off"/>
    </w:pPr>
    <w:rPr>
      <w:rFonts w:ascii="Times New Roman" w:hAnsi="Times New Roman"/>
      <w:sz w:val="21"/>
      <w:szCs w:val="21"/>
      <w:lang w:val="en-US" w:eastAsia="zh-CN" w:bidi="ar-SA"/>
    </w:rPr>
  </w:style>
  <w:style w:type="paragraph" w:styleId="782">
    <w:name w:val="引文目录标题1"/>
    <w:basedOn w:val="670"/>
    <w:next w:val="670"/>
    <w:link w:val="670"/>
    <w:qFormat/>
    <w:pPr>
      <w:spacing w:before="120"/>
    </w:pPr>
    <w:rPr>
      <w:rFonts w:ascii="Arial" w:hAnsi="Arial"/>
      <w:sz w:val="24"/>
    </w:rPr>
  </w:style>
  <w:style w:type="paragraph" w:styleId="783">
    <w:name w:val="WPSOffice手动目录 1"/>
    <w:next w:val="783"/>
    <w:link w:val="670"/>
    <w:rPr>
      <w:sz w:val="20"/>
      <w:szCs w:val="20"/>
    </w:rPr>
  </w:style>
  <w:style w:type="paragraph" w:styleId="784">
    <w:name w:val="正文首行缩进 21"/>
    <w:basedOn w:val="785"/>
    <w:next w:val="784"/>
    <w:link w:val="670"/>
    <w:qFormat/>
    <w:pPr>
      <w:ind w:left="0" w:firstLine="420"/>
      <w:spacing w:after="0" w:line="360" w:lineRule="auto"/>
    </w:pPr>
    <w:rPr>
      <w:rFonts w:ascii="宋体" w:hAnsi="宋体"/>
      <w:sz w:val="20"/>
      <w:szCs w:val="20"/>
    </w:rPr>
  </w:style>
  <w:style w:type="paragraph" w:styleId="785">
    <w:name w:val="正文文本缩进1"/>
    <w:basedOn w:val="670"/>
    <w:next w:val="785"/>
    <w:link w:val="670"/>
    <w:uiPriority w:val="99"/>
    <w:unhideWhenUsed/>
    <w:qFormat/>
    <w:pPr>
      <w:ind w:left="420"/>
      <w:spacing w:after="120"/>
    </w:pPr>
  </w:style>
  <w:style w:type="table" w:styleId="786">
    <w:name w:val="网格型3"/>
    <w:next w:val="786"/>
    <w:link w:val="670"/>
    <w:uiPriority w:val="59"/>
    <w:qFormat/>
    <w:rPr>
      <w:rFonts w:ascii="Times New Roman" w:hAnsi="Times New Roman" w:cs="Times New Roman"/>
    </w:rPr>
    <w:tblPr/>
  </w:style>
  <w:style w:type="character" w:styleId="14033" w:default="1">
    <w:name w:val="Default Paragraph Font"/>
    <w:uiPriority w:val="1"/>
    <w:semiHidden/>
    <w:unhideWhenUsed/>
  </w:style>
  <w:style w:type="numbering" w:styleId="14034" w:default="1">
    <w:name w:val="No List"/>
    <w:uiPriority w:val="99"/>
    <w:semiHidden/>
    <w:unhideWhenUsed/>
  </w:style>
  <w:style w:type="table" w:styleId="140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沈凤凤</cp:lastModifiedBy>
  <cp:revision>6</cp:revision>
  <dcterms:created xsi:type="dcterms:W3CDTF">2023-12-25T07:48:00Z</dcterms:created>
  <dcterms:modified xsi:type="dcterms:W3CDTF">2024-12-05T01:31:00Z</dcterms:modified>
</cp:coreProperties>
</file>