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eastAsia" w:ascii="宋体" w:hAnsi="宋体" w:eastAsia="宋体" w:cs="宋体"/>
          <w:b/>
          <w:bCs/>
          <w:spacing w:val="80"/>
          <w:sz w:val="64"/>
          <w:szCs w:val="20"/>
        </w:rPr>
      </w:pPr>
    </w:p>
    <w:p>
      <w:pPr>
        <w:spacing w:line="360" w:lineRule="auto"/>
        <w:jc w:val="center"/>
        <w:rPr>
          <w:rFonts w:hint="eastAsia" w:ascii="宋体" w:hAnsi="宋体" w:eastAsia="宋体" w:cs="宋体"/>
          <w:b/>
          <w:bCs/>
          <w:spacing w:val="16"/>
          <w:sz w:val="44"/>
          <w:szCs w:val="24"/>
        </w:rPr>
      </w:pPr>
      <w:r>
        <w:rPr>
          <w:rFonts w:hint="eastAsia" w:ascii="宋体" w:hAnsi="宋体" w:eastAsia="宋体" w:cs="宋体"/>
          <w:b/>
          <w:bCs/>
          <w:spacing w:val="80"/>
          <w:sz w:val="72"/>
          <w:szCs w:val="72"/>
        </w:rPr>
        <w:t>连云港市政府采购</w:t>
      </w:r>
    </w:p>
    <w:p>
      <w:pPr>
        <w:spacing w:line="360" w:lineRule="auto"/>
        <w:jc w:val="center"/>
        <w:rPr>
          <w:rFonts w:hint="eastAsia" w:ascii="宋体" w:hAnsi="宋体" w:eastAsia="宋体" w:cs="宋体"/>
          <w:b/>
          <w:bCs/>
          <w:spacing w:val="16"/>
          <w:sz w:val="44"/>
          <w:szCs w:val="24"/>
        </w:rPr>
      </w:pPr>
      <w:r>
        <w:rPr>
          <w:rFonts w:hint="eastAsia" w:ascii="宋体" w:hAnsi="宋体" w:eastAsia="宋体" w:cs="宋体"/>
          <w:b/>
          <w:bCs/>
          <w:spacing w:val="80"/>
          <w:sz w:val="72"/>
          <w:szCs w:val="72"/>
        </w:rPr>
        <w:t>招标文件</w:t>
      </w:r>
    </w:p>
    <w:p>
      <w:pPr>
        <w:spacing w:line="360" w:lineRule="auto"/>
        <w:ind w:left="840" w:firstLine="611"/>
        <w:outlineLvl w:val="0"/>
        <w:rPr>
          <w:rFonts w:hint="eastAsia" w:ascii="宋体" w:hAnsi="宋体" w:eastAsia="宋体" w:cs="宋体"/>
          <w:b/>
          <w:bCs/>
          <w:sz w:val="32"/>
          <w:szCs w:val="24"/>
          <w:lang w:val="en-US" w:eastAsia="zh-CN"/>
        </w:rPr>
      </w:pPr>
    </w:p>
    <w:p>
      <w:pPr>
        <w:spacing w:line="360" w:lineRule="auto"/>
        <w:ind w:left="840" w:firstLine="611"/>
        <w:outlineLvl w:val="0"/>
        <w:rPr>
          <w:rFonts w:hint="eastAsia" w:ascii="宋体" w:hAnsi="宋体" w:eastAsia="宋体" w:cs="宋体"/>
          <w:b/>
          <w:bCs/>
          <w:sz w:val="32"/>
          <w:szCs w:val="24"/>
          <w:lang w:val="en-US" w:eastAsia="zh-CN"/>
        </w:rPr>
      </w:pPr>
    </w:p>
    <w:p>
      <w:pPr>
        <w:spacing w:line="360" w:lineRule="auto"/>
        <w:ind w:left="840" w:firstLine="611"/>
        <w:outlineLvl w:val="0"/>
        <w:rPr>
          <w:rFonts w:hint="eastAsia" w:ascii="宋体" w:hAnsi="宋体" w:eastAsia="宋体" w:cs="宋体"/>
          <w:b/>
          <w:bCs/>
          <w:sz w:val="32"/>
          <w:szCs w:val="24"/>
          <w:lang w:val="en-US" w:eastAsia="zh-CN"/>
        </w:rPr>
      </w:pPr>
    </w:p>
    <w:p>
      <w:pPr>
        <w:spacing w:line="360" w:lineRule="auto"/>
        <w:ind w:left="840" w:firstLine="611"/>
        <w:outlineLvl w:val="0"/>
        <w:rPr>
          <w:rFonts w:hint="eastAsia" w:ascii="宋体" w:hAnsi="宋体" w:eastAsia="宋体" w:cs="宋体"/>
          <w:b/>
          <w:bCs/>
          <w:sz w:val="32"/>
          <w:szCs w:val="24"/>
          <w:lang w:val="en-US" w:eastAsia="zh-CN"/>
        </w:rPr>
      </w:pPr>
    </w:p>
    <w:p>
      <w:pPr>
        <w:spacing w:line="360" w:lineRule="auto"/>
        <w:ind w:left="840" w:firstLine="611"/>
        <w:outlineLvl w:val="0"/>
        <w:rPr>
          <w:rFonts w:hint="eastAsia" w:ascii="宋体" w:hAnsi="宋体" w:eastAsia="宋体" w:cs="宋体"/>
          <w:b/>
          <w:bCs/>
          <w:spacing w:val="16"/>
          <w:sz w:val="44"/>
          <w:szCs w:val="24"/>
        </w:rPr>
      </w:pPr>
      <w:r>
        <w:rPr>
          <w:rFonts w:hint="eastAsia" w:ascii="宋体" w:hAnsi="宋体" w:eastAsia="宋体" w:cs="宋体"/>
          <w:b/>
          <w:bCs/>
          <w:sz w:val="32"/>
          <w:szCs w:val="24"/>
          <w:lang w:val="en-US" w:eastAsia="zh-CN"/>
        </w:rPr>
        <w:t>项目</w:t>
      </w:r>
      <w:r>
        <w:rPr>
          <w:rFonts w:hint="eastAsia" w:ascii="宋体" w:hAnsi="宋体" w:eastAsia="宋体" w:cs="宋体"/>
          <w:b/>
          <w:bCs/>
          <w:sz w:val="32"/>
          <w:szCs w:val="24"/>
        </w:rPr>
        <w:t>名称：</w:t>
      </w:r>
      <w:r>
        <w:rPr>
          <w:rFonts w:hint="eastAsia" w:ascii="宋体" w:hAnsi="宋体" w:eastAsia="宋体" w:cs="宋体"/>
          <w:b/>
          <w:bCs/>
          <w:sz w:val="32"/>
          <w:szCs w:val="24"/>
          <w:lang w:val="en-US" w:eastAsia="zh-CN"/>
        </w:rPr>
        <w:t>多媒体教室升级改造项目</w:t>
      </w:r>
    </w:p>
    <w:p>
      <w:pPr>
        <w:spacing w:line="360" w:lineRule="auto"/>
        <w:ind w:left="840" w:firstLine="611"/>
        <w:rPr>
          <w:rFonts w:hint="eastAsia" w:ascii="宋体" w:hAnsi="宋体" w:eastAsia="宋体" w:cs="宋体"/>
          <w:b/>
          <w:bCs/>
          <w:color w:val="000000" w:themeColor="text1"/>
          <w:sz w:val="32"/>
          <w:szCs w:val="24"/>
          <w:lang w:val="en-US" w:eastAsia="zh-CN"/>
          <w14:textFill>
            <w14:solidFill>
              <w14:schemeClr w14:val="tx1"/>
            </w14:solidFill>
          </w14:textFill>
        </w:rPr>
      </w:pPr>
      <w:r>
        <w:rPr>
          <w:rFonts w:hint="eastAsia" w:ascii="宋体" w:hAnsi="宋体" w:eastAsia="宋体" w:cs="宋体"/>
          <w:b/>
          <w:bCs/>
          <w:color w:val="auto"/>
          <w:sz w:val="32"/>
          <w:szCs w:val="24"/>
          <w:lang w:val="en-US" w:eastAsia="zh-CN"/>
        </w:rPr>
        <w:t>项目</w:t>
      </w:r>
      <w:r>
        <w:rPr>
          <w:rFonts w:hint="eastAsia" w:ascii="宋体" w:hAnsi="宋体" w:eastAsia="宋体" w:cs="宋体"/>
          <w:b/>
          <w:bCs/>
          <w:color w:val="auto"/>
          <w:sz w:val="32"/>
          <w:szCs w:val="24"/>
        </w:rPr>
        <w:t>编号：</w:t>
      </w:r>
      <w:r>
        <w:rPr>
          <w:rFonts w:hint="eastAsia" w:ascii="宋体" w:hAnsi="宋体" w:eastAsia="宋体" w:cs="宋体"/>
          <w:b/>
          <w:bCs/>
          <w:color w:val="000000" w:themeColor="text1"/>
          <w:sz w:val="32"/>
          <w:szCs w:val="24"/>
          <w:lang w:eastAsia="zh-CN"/>
          <w14:textFill>
            <w14:solidFill>
              <w14:schemeClr w14:val="tx1"/>
            </w14:solidFill>
          </w14:textFill>
        </w:rPr>
        <w:t>JSZC-320700-ZHDH-G2024-0020</w:t>
      </w:r>
    </w:p>
    <w:p>
      <w:pPr>
        <w:spacing w:line="360" w:lineRule="auto"/>
        <w:rPr>
          <w:rFonts w:hint="eastAsia" w:ascii="宋体" w:hAnsi="宋体" w:eastAsia="宋体" w:cs="宋体"/>
          <w:szCs w:val="24"/>
        </w:rPr>
      </w:pPr>
    </w:p>
    <w:p>
      <w:pPr>
        <w:spacing w:line="360" w:lineRule="auto"/>
        <w:ind w:right="-993"/>
        <w:rPr>
          <w:rFonts w:hint="eastAsia" w:ascii="宋体" w:hAnsi="宋体" w:eastAsia="宋体" w:cs="宋体"/>
          <w:szCs w:val="20"/>
        </w:rPr>
      </w:pPr>
    </w:p>
    <w:p>
      <w:pPr>
        <w:spacing w:line="360" w:lineRule="auto"/>
        <w:ind w:right="-993"/>
        <w:rPr>
          <w:rFonts w:hint="eastAsia" w:ascii="宋体" w:hAnsi="宋体" w:eastAsia="宋体" w:cs="宋体"/>
          <w:szCs w:val="20"/>
        </w:rPr>
      </w:pPr>
    </w:p>
    <w:p>
      <w:pPr>
        <w:spacing w:line="360" w:lineRule="auto"/>
        <w:ind w:right="-993"/>
        <w:rPr>
          <w:rFonts w:hint="eastAsia" w:ascii="宋体" w:hAnsi="宋体" w:eastAsia="宋体" w:cs="宋体"/>
          <w:szCs w:val="20"/>
        </w:rPr>
      </w:pPr>
    </w:p>
    <w:p>
      <w:pPr>
        <w:spacing w:line="360" w:lineRule="auto"/>
        <w:ind w:right="-993"/>
        <w:rPr>
          <w:rFonts w:hint="eastAsia" w:ascii="宋体" w:hAnsi="宋体" w:eastAsia="宋体" w:cs="宋体"/>
          <w:szCs w:val="20"/>
        </w:rPr>
      </w:pPr>
    </w:p>
    <w:p>
      <w:pPr>
        <w:spacing w:line="360" w:lineRule="auto"/>
        <w:ind w:right="-993"/>
        <w:rPr>
          <w:rFonts w:hint="eastAsia" w:ascii="宋体" w:hAnsi="宋体" w:eastAsia="宋体" w:cs="宋体"/>
          <w:szCs w:val="20"/>
        </w:rPr>
      </w:pPr>
    </w:p>
    <w:p>
      <w:pPr>
        <w:spacing w:line="360" w:lineRule="auto"/>
        <w:ind w:right="-993"/>
        <w:rPr>
          <w:rFonts w:hint="eastAsia" w:ascii="宋体" w:hAnsi="宋体" w:eastAsia="宋体" w:cs="宋体"/>
          <w:szCs w:val="20"/>
        </w:rPr>
      </w:pPr>
    </w:p>
    <w:p>
      <w:pPr>
        <w:spacing w:line="360" w:lineRule="auto"/>
        <w:ind w:right="-993"/>
        <w:rPr>
          <w:rFonts w:hint="eastAsia" w:ascii="宋体" w:hAnsi="宋体" w:eastAsia="宋体" w:cs="宋体"/>
          <w:szCs w:val="20"/>
        </w:rPr>
      </w:pPr>
    </w:p>
    <w:p>
      <w:pPr>
        <w:spacing w:before="120" w:after="120" w:line="360" w:lineRule="auto"/>
        <w:ind w:left="840" w:firstLine="640"/>
        <w:rPr>
          <w:rFonts w:hint="eastAsia" w:ascii="宋体" w:hAnsi="宋体" w:eastAsia="宋体" w:cs="宋体"/>
          <w:bCs/>
          <w:sz w:val="32"/>
          <w:szCs w:val="24"/>
          <w:lang w:eastAsia="zh-CN"/>
        </w:rPr>
      </w:pPr>
      <w:r>
        <w:rPr>
          <w:rFonts w:hint="eastAsia" w:ascii="宋体" w:hAnsi="宋体" w:eastAsia="宋体" w:cs="宋体"/>
          <w:bCs/>
          <w:sz w:val="32"/>
          <w:szCs w:val="24"/>
        </w:rPr>
        <w:t>采   购   人：</w:t>
      </w:r>
      <w:r>
        <w:rPr>
          <w:rFonts w:hint="eastAsia" w:ascii="宋体" w:hAnsi="宋体" w:eastAsia="宋体" w:cs="宋体"/>
          <w:bCs/>
          <w:sz w:val="32"/>
          <w:szCs w:val="24"/>
          <w:lang w:eastAsia="zh-CN"/>
        </w:rPr>
        <w:t>连云港职业技术学院</w:t>
      </w:r>
    </w:p>
    <w:p>
      <w:pPr>
        <w:spacing w:before="120" w:after="120" w:line="360" w:lineRule="auto"/>
        <w:ind w:left="840" w:firstLine="640"/>
        <w:jc w:val="left"/>
        <w:rPr>
          <w:rFonts w:hint="eastAsia" w:ascii="宋体" w:hAnsi="宋体" w:eastAsia="宋体" w:cs="宋体"/>
          <w:bCs/>
          <w:sz w:val="32"/>
          <w:szCs w:val="24"/>
          <w:lang w:eastAsia="zh-CN"/>
        </w:rPr>
      </w:pPr>
      <w:r>
        <w:rPr>
          <w:rFonts w:hint="eastAsia" w:ascii="宋体" w:hAnsi="宋体" w:eastAsia="宋体" w:cs="宋体"/>
          <w:bCs/>
          <w:sz w:val="32"/>
          <w:szCs w:val="24"/>
        </w:rPr>
        <w:t>采购代理机构：</w:t>
      </w:r>
      <w:r>
        <w:rPr>
          <w:rFonts w:hint="eastAsia" w:ascii="宋体" w:hAnsi="宋体" w:eastAsia="宋体" w:cs="宋体"/>
          <w:bCs/>
          <w:sz w:val="32"/>
          <w:szCs w:val="24"/>
          <w:lang w:eastAsia="zh-CN"/>
        </w:rPr>
        <w:t>中和德汇工程技术有限公司</w:t>
      </w:r>
    </w:p>
    <w:p>
      <w:pPr>
        <w:spacing w:line="360" w:lineRule="auto"/>
        <w:ind w:right="-993"/>
        <w:jc w:val="center"/>
        <w:rPr>
          <w:rFonts w:hint="eastAsia" w:ascii="宋体" w:hAnsi="宋体" w:eastAsia="宋体" w:cs="宋体"/>
          <w:b/>
          <w:sz w:val="36"/>
          <w:szCs w:val="20"/>
        </w:rPr>
      </w:pPr>
      <w:r>
        <w:rPr>
          <w:rFonts w:hint="eastAsia" w:ascii="宋体" w:hAnsi="宋体" w:eastAsia="宋体" w:cs="宋体"/>
          <w:sz w:val="28"/>
          <w:szCs w:val="24"/>
        </w:rPr>
        <w:t>2024年</w:t>
      </w:r>
      <w:r>
        <w:rPr>
          <w:rFonts w:hint="eastAsia" w:ascii="宋体" w:hAnsi="宋体" w:eastAsia="宋体" w:cs="宋体"/>
          <w:sz w:val="28"/>
          <w:szCs w:val="24"/>
          <w:lang w:val="en-US" w:eastAsia="zh-CN"/>
        </w:rPr>
        <w:t>9</w:t>
      </w:r>
      <w:r>
        <w:rPr>
          <w:rFonts w:hint="eastAsia" w:ascii="宋体" w:hAnsi="宋体" w:eastAsia="宋体" w:cs="宋体"/>
          <w:sz w:val="28"/>
          <w:szCs w:val="24"/>
        </w:rPr>
        <w:t>月</w:t>
      </w:r>
      <w:r>
        <w:rPr>
          <w:rFonts w:hint="eastAsia" w:ascii="宋体" w:hAnsi="宋体" w:eastAsia="宋体" w:cs="宋体"/>
          <w:b/>
          <w:sz w:val="28"/>
          <w:szCs w:val="20"/>
        </w:rPr>
        <w:br w:type="page" w:clear="all"/>
      </w:r>
      <w:bookmarkStart w:id="0" w:name="_Toc3580"/>
      <w:r>
        <w:rPr>
          <w:rFonts w:hint="eastAsia" w:ascii="宋体" w:hAnsi="宋体" w:eastAsia="宋体" w:cs="宋体"/>
          <w:sz w:val="36"/>
          <w:szCs w:val="20"/>
        </w:rPr>
        <w:t>目     录</w:t>
      </w:r>
      <w:bookmarkEnd w:id="0"/>
    </w:p>
    <w:p>
      <w:pPr>
        <w:tabs>
          <w:tab w:val="right" w:leader="dot" w:pos="9638"/>
        </w:tabs>
        <w:spacing w:line="360" w:lineRule="auto"/>
        <w:rPr>
          <w:rFonts w:hint="eastAsia" w:ascii="宋体" w:hAnsi="宋体" w:eastAsia="宋体" w:cs="宋体"/>
          <w:bCs/>
          <w:sz w:val="28"/>
          <w:szCs w:val="28"/>
        </w:rPr>
      </w:pPr>
      <w:r>
        <w:rPr>
          <w:rFonts w:hint="eastAsia" w:ascii="宋体" w:hAnsi="宋体" w:eastAsia="宋体" w:cs="宋体"/>
          <w:b/>
          <w:bCs/>
          <w:i/>
          <w:iCs/>
          <w:sz w:val="28"/>
          <w:szCs w:val="28"/>
        </w:rPr>
        <w:fldChar w:fldCharType="begin"/>
      </w:r>
      <w:r>
        <w:rPr>
          <w:rFonts w:hint="eastAsia" w:ascii="宋体" w:hAnsi="宋体" w:eastAsia="宋体" w:cs="宋体"/>
          <w:b/>
          <w:bCs/>
          <w:i/>
          <w:iCs/>
          <w:sz w:val="28"/>
          <w:szCs w:val="28"/>
        </w:rPr>
        <w:instrText xml:space="preserve">TOC \o "1-1" \h \u </w:instrText>
      </w:r>
      <w:r>
        <w:rPr>
          <w:rFonts w:hint="eastAsia" w:ascii="宋体" w:hAnsi="宋体" w:eastAsia="宋体" w:cs="宋体"/>
          <w:b/>
          <w:bCs/>
          <w:i/>
          <w:iCs/>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"_Toc15864" </w:instrText>
      </w:r>
      <w:r>
        <w:rPr>
          <w:rFonts w:hint="eastAsia" w:ascii="宋体" w:hAnsi="宋体" w:eastAsia="宋体" w:cs="宋体"/>
        </w:rPr>
        <w:fldChar w:fldCharType="separate"/>
      </w:r>
      <w:r>
        <w:rPr>
          <w:rFonts w:hint="eastAsia" w:ascii="宋体" w:hAnsi="宋体" w:eastAsia="宋体" w:cs="宋体"/>
          <w:bCs/>
          <w:sz w:val="28"/>
          <w:szCs w:val="28"/>
        </w:rPr>
        <w:t>第一章  投标邀请</w:t>
      </w:r>
      <w:r>
        <w:rPr>
          <w:rFonts w:hint="eastAsia" w:ascii="宋体" w:hAnsi="宋体" w:eastAsia="宋体" w:cs="宋体"/>
          <w:bCs/>
          <w:sz w:val="28"/>
          <w:szCs w:val="28"/>
        </w:rPr>
        <w:tab/>
      </w: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PAGEREF _Toc15864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3</w:t>
      </w:r>
      <w:r>
        <w:rPr>
          <w:rFonts w:hint="eastAsia" w:ascii="宋体" w:hAnsi="宋体" w:eastAsia="宋体" w:cs="宋体"/>
          <w:bCs/>
          <w:sz w:val="28"/>
          <w:szCs w:val="28"/>
        </w:rPr>
        <w:fldChar w:fldCharType="end"/>
      </w:r>
      <w:r>
        <w:rPr>
          <w:rFonts w:hint="eastAsia" w:ascii="宋体" w:hAnsi="宋体" w:eastAsia="宋体" w:cs="宋体"/>
          <w:bCs/>
          <w:sz w:val="28"/>
          <w:szCs w:val="28"/>
        </w:rPr>
        <w:fldChar w:fldCharType="end"/>
      </w:r>
    </w:p>
    <w:p>
      <w:pPr>
        <w:tabs>
          <w:tab w:val="right" w:leader="dot" w:pos="9638"/>
        </w:tabs>
        <w:spacing w:line="360" w:lineRule="auto"/>
        <w:rPr>
          <w:rFonts w:hint="eastAsia" w:ascii="宋体" w:hAnsi="宋体" w:eastAsia="宋体" w:cs="宋体"/>
          <w:bCs/>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"_Toc21118" </w:instrText>
      </w:r>
      <w:r>
        <w:rPr>
          <w:rFonts w:hint="eastAsia" w:ascii="宋体" w:hAnsi="宋体" w:eastAsia="宋体" w:cs="宋体"/>
        </w:rPr>
        <w:fldChar w:fldCharType="separate"/>
      </w:r>
      <w:r>
        <w:rPr>
          <w:rFonts w:hint="eastAsia" w:ascii="宋体" w:hAnsi="宋体" w:eastAsia="宋体" w:cs="宋体"/>
          <w:bCs/>
          <w:sz w:val="28"/>
          <w:szCs w:val="28"/>
        </w:rPr>
        <w:t>第二章  投标人须知</w:t>
      </w:r>
      <w:r>
        <w:rPr>
          <w:rFonts w:hint="eastAsia" w:ascii="宋体" w:hAnsi="宋体" w:eastAsia="宋体" w:cs="宋体"/>
          <w:bCs/>
          <w:sz w:val="28"/>
          <w:szCs w:val="28"/>
        </w:rPr>
        <w:tab/>
      </w:r>
      <w:r>
        <w:rPr>
          <w:rFonts w:hint="eastAsia" w:ascii="宋体" w:hAnsi="宋体" w:eastAsia="宋体" w:cs="宋体"/>
          <w:bCs/>
          <w:sz w:val="28"/>
          <w:szCs w:val="28"/>
          <w:lang w:val="en-US" w:eastAsia="zh-CN"/>
        </w:rPr>
        <w:t>8</w:t>
      </w:r>
      <w:r>
        <w:rPr>
          <w:rFonts w:hint="eastAsia" w:ascii="宋体" w:hAnsi="宋体" w:eastAsia="宋体" w:cs="宋体"/>
          <w:bCs/>
          <w:sz w:val="28"/>
          <w:szCs w:val="28"/>
        </w:rPr>
        <w:fldChar w:fldCharType="end"/>
      </w:r>
    </w:p>
    <w:p>
      <w:pPr>
        <w:tabs>
          <w:tab w:val="right" w:leader="dot" w:pos="9638"/>
        </w:tabs>
        <w:spacing w:line="360" w:lineRule="auto"/>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"_Toc32045" </w:instrText>
      </w:r>
      <w:r>
        <w:rPr>
          <w:rFonts w:hint="eastAsia" w:ascii="宋体" w:hAnsi="宋体" w:eastAsia="宋体" w:cs="宋体"/>
        </w:rPr>
        <w:fldChar w:fldCharType="separate"/>
      </w:r>
      <w:r>
        <w:rPr>
          <w:rFonts w:hint="eastAsia" w:ascii="宋体" w:hAnsi="宋体" w:eastAsia="宋体" w:cs="宋体"/>
          <w:bCs/>
          <w:sz w:val="28"/>
          <w:szCs w:val="28"/>
        </w:rPr>
        <w:t>第三章  政府采购合同格式</w:t>
      </w:r>
      <w:r>
        <w:rPr>
          <w:rFonts w:hint="eastAsia" w:ascii="宋体" w:hAnsi="宋体" w:eastAsia="宋体" w:cs="宋体"/>
          <w:bCs/>
          <w:sz w:val="28"/>
          <w:szCs w:val="28"/>
        </w:rPr>
        <w:tab/>
      </w:r>
      <w:r>
        <w:rPr>
          <w:rFonts w:hint="eastAsia" w:ascii="宋体" w:hAnsi="宋体" w:eastAsia="宋体" w:cs="宋体"/>
          <w:bCs/>
          <w:sz w:val="28"/>
          <w:szCs w:val="28"/>
          <w:lang w:val="en-US" w:eastAsia="zh-CN"/>
        </w:rPr>
        <w:t>2</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1</w:t>
      </w:r>
    </w:p>
    <w:p>
      <w:pPr>
        <w:tabs>
          <w:tab w:val="right" w:leader="dot" w:pos="9638"/>
        </w:tabs>
        <w:spacing w:line="360" w:lineRule="auto"/>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"_Toc841" </w:instrText>
      </w:r>
      <w:r>
        <w:rPr>
          <w:rFonts w:hint="eastAsia" w:ascii="宋体" w:hAnsi="宋体" w:eastAsia="宋体" w:cs="宋体"/>
        </w:rPr>
        <w:fldChar w:fldCharType="separate"/>
      </w:r>
      <w:r>
        <w:rPr>
          <w:rFonts w:hint="eastAsia" w:ascii="宋体" w:hAnsi="宋体" w:eastAsia="宋体" w:cs="宋体"/>
          <w:bCs/>
          <w:sz w:val="28"/>
          <w:szCs w:val="28"/>
        </w:rPr>
        <w:t>第四章  投标文件格式</w:t>
      </w:r>
      <w:r>
        <w:rPr>
          <w:rFonts w:hint="eastAsia" w:ascii="宋体" w:hAnsi="宋体" w:eastAsia="宋体" w:cs="宋体"/>
          <w:bCs/>
          <w:sz w:val="30"/>
          <w:szCs w:val="30"/>
        </w:rPr>
        <w:tab/>
      </w:r>
      <w:r>
        <w:rPr>
          <w:rFonts w:hint="eastAsia" w:ascii="宋体" w:hAnsi="宋体" w:eastAsia="宋体" w:cs="宋体"/>
          <w:bCs/>
          <w:sz w:val="28"/>
          <w:szCs w:val="28"/>
          <w:lang w:val="en-US" w:eastAsia="zh-CN"/>
        </w:rPr>
        <w:t>2</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8</w:t>
      </w:r>
    </w:p>
    <w:p>
      <w:pPr>
        <w:tabs>
          <w:tab w:val="right" w:leader="dot" w:pos="9638"/>
        </w:tabs>
        <w:spacing w:line="360" w:lineRule="auto"/>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"_Toc25008" </w:instrText>
      </w:r>
      <w:r>
        <w:rPr>
          <w:rFonts w:hint="eastAsia" w:ascii="宋体" w:hAnsi="宋体" w:eastAsia="宋体" w:cs="宋体"/>
        </w:rPr>
        <w:fldChar w:fldCharType="separate"/>
      </w:r>
      <w:r>
        <w:rPr>
          <w:rFonts w:hint="eastAsia" w:ascii="宋体" w:hAnsi="宋体" w:eastAsia="宋体" w:cs="宋体"/>
          <w:bCs/>
          <w:sz w:val="28"/>
          <w:szCs w:val="28"/>
        </w:rPr>
        <w:t>第五章  合同专用条款表</w:t>
      </w:r>
      <w:r>
        <w:rPr>
          <w:rFonts w:hint="eastAsia" w:ascii="宋体" w:hAnsi="宋体" w:eastAsia="宋体" w:cs="宋体"/>
          <w:bCs/>
          <w:sz w:val="28"/>
          <w:szCs w:val="28"/>
        </w:rPr>
        <w:tab/>
      </w:r>
      <w:r>
        <w:rPr>
          <w:rFonts w:hint="eastAsia" w:ascii="宋体" w:hAnsi="宋体" w:eastAsia="宋体" w:cs="宋体"/>
          <w:bCs/>
          <w:sz w:val="28"/>
          <w:szCs w:val="28"/>
          <w:lang w:val="en-US" w:eastAsia="zh-CN"/>
        </w:rPr>
        <w:t>4</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7</w:t>
      </w:r>
    </w:p>
    <w:p>
      <w:pPr>
        <w:tabs>
          <w:tab w:val="right" w:leader="dot" w:pos="9638"/>
        </w:tabs>
        <w:spacing w:line="360" w:lineRule="auto"/>
        <w:rPr>
          <w:rFonts w:hint="eastAsia" w:ascii="宋体" w:hAnsi="宋体" w:eastAsia="宋体" w:cs="宋体"/>
          <w:bCs/>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"_Toc10937" </w:instrText>
      </w:r>
      <w:r>
        <w:rPr>
          <w:rFonts w:hint="eastAsia" w:ascii="宋体" w:hAnsi="宋体" w:eastAsia="宋体" w:cs="宋体"/>
        </w:rPr>
        <w:fldChar w:fldCharType="separate"/>
      </w:r>
      <w:r>
        <w:rPr>
          <w:rFonts w:hint="eastAsia" w:ascii="宋体" w:hAnsi="宋体" w:eastAsia="宋体" w:cs="宋体"/>
          <w:bCs/>
          <w:sz w:val="28"/>
          <w:szCs w:val="28"/>
        </w:rPr>
        <w:t>第六章  项目需求</w:t>
      </w:r>
      <w:r>
        <w:rPr>
          <w:rFonts w:hint="eastAsia" w:ascii="宋体" w:hAnsi="宋体" w:eastAsia="宋体" w:cs="宋体"/>
          <w:bCs/>
          <w:sz w:val="28"/>
          <w:szCs w:val="28"/>
        </w:rPr>
        <w:tab/>
      </w: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PAGEREF _Toc10937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48</w:t>
      </w:r>
      <w:r>
        <w:rPr>
          <w:rFonts w:hint="eastAsia" w:ascii="宋体" w:hAnsi="宋体" w:eastAsia="宋体" w:cs="宋体"/>
          <w:bCs/>
          <w:sz w:val="28"/>
          <w:szCs w:val="28"/>
        </w:rPr>
        <w:fldChar w:fldCharType="end"/>
      </w:r>
      <w:r>
        <w:rPr>
          <w:rFonts w:hint="eastAsia" w:ascii="宋体" w:hAnsi="宋体" w:eastAsia="宋体" w:cs="宋体"/>
          <w:bCs/>
          <w:sz w:val="28"/>
          <w:szCs w:val="28"/>
        </w:rPr>
        <w:fldChar w:fldCharType="end"/>
      </w:r>
    </w:p>
    <w:p>
      <w:pPr>
        <w:tabs>
          <w:tab w:val="right" w:leader="dot" w:pos="9638"/>
        </w:tabs>
        <w:spacing w:line="360" w:lineRule="auto"/>
        <w:rPr>
          <w:rFonts w:hint="eastAsia" w:ascii="宋体" w:hAnsi="宋体" w:eastAsia="宋体" w:cs="宋体"/>
          <w:b/>
          <w:bCs/>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"_Toc16271" </w:instrText>
      </w:r>
      <w:r>
        <w:rPr>
          <w:rFonts w:hint="eastAsia" w:ascii="宋体" w:hAnsi="宋体" w:eastAsia="宋体" w:cs="宋体"/>
        </w:rPr>
        <w:fldChar w:fldCharType="separate"/>
      </w:r>
      <w:r>
        <w:rPr>
          <w:rFonts w:hint="eastAsia" w:ascii="宋体" w:hAnsi="宋体" w:eastAsia="宋体" w:cs="宋体"/>
          <w:bCs/>
          <w:sz w:val="28"/>
          <w:szCs w:val="28"/>
        </w:rPr>
        <w:t>第七章  评标办法</w:t>
      </w:r>
      <w:r>
        <w:rPr>
          <w:rFonts w:hint="eastAsia" w:ascii="宋体" w:hAnsi="宋体" w:eastAsia="宋体" w:cs="宋体"/>
          <w:bCs/>
          <w:sz w:val="28"/>
          <w:szCs w:val="28"/>
        </w:rPr>
        <w:tab/>
      </w:r>
      <w:r>
        <w:rPr>
          <w:rFonts w:hint="eastAsia" w:ascii="宋体" w:hAnsi="宋体" w:eastAsia="宋体" w:cs="宋体"/>
          <w:bCs/>
          <w:sz w:val="28"/>
          <w:szCs w:val="28"/>
          <w:lang w:val="en-US" w:eastAsia="zh-CN"/>
        </w:rPr>
        <w:t>6</w:t>
      </w:r>
      <w:r>
        <w:rPr>
          <w:rFonts w:hint="eastAsia" w:ascii="宋体" w:hAnsi="宋体" w:eastAsia="宋体" w:cs="宋体"/>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zh-CN"/>
        </w:rPr>
        <w:t>4</w:t>
      </w:r>
    </w:p>
    <w:p>
      <w:pPr>
        <w:keepNext/>
        <w:keepLines/>
        <w:spacing w:line="360" w:lineRule="auto"/>
        <w:jc w:val="center"/>
        <w:outlineLvl w:val="0"/>
        <w:rPr>
          <w:rFonts w:hint="eastAsia" w:ascii="宋体" w:hAnsi="宋体" w:eastAsia="宋体" w:cs="宋体"/>
          <w:sz w:val="36"/>
          <w:szCs w:val="20"/>
        </w:rPr>
      </w:pPr>
      <w:bookmarkStart w:id="1" w:name="_Toc139967210"/>
      <w:bookmarkStart w:id="2" w:name="_Toc139966426"/>
      <w:bookmarkStart w:id="32" w:name="_GoBack"/>
      <w:bookmarkEnd w:id="32"/>
      <w:r>
        <w:rPr>
          <w:rFonts w:hint="eastAsia" w:ascii="宋体" w:hAnsi="宋体" w:eastAsia="宋体" w:cs="宋体"/>
          <w:sz w:val="36"/>
          <w:szCs w:val="20"/>
        </w:rPr>
        <w:br w:type="page" w:clear="all"/>
      </w:r>
      <w:bookmarkStart w:id="3" w:name="_Toc15864"/>
      <w:bookmarkStart w:id="4" w:name="_Toc513622226"/>
      <w:r>
        <w:rPr>
          <w:rFonts w:hint="eastAsia" w:ascii="宋体" w:hAnsi="宋体" w:eastAsia="宋体" w:cs="宋体"/>
          <w:sz w:val="36"/>
          <w:szCs w:val="20"/>
        </w:rPr>
        <w:t>第一章  投标邀请</w:t>
      </w:r>
      <w:bookmarkEnd w:id="3"/>
      <w:bookmarkEnd w:id="4"/>
    </w:p>
    <w:p>
      <w:pPr>
        <w:spacing w:line="360" w:lineRule="auto"/>
        <w:rPr>
          <w:rFonts w:hint="eastAsia" w:ascii="宋体" w:hAnsi="宋体" w:eastAsia="宋体" w:cs="宋体"/>
          <w:szCs w:val="24"/>
        </w:rPr>
      </w:pPr>
      <w:bookmarkStart w:id="5" w:name="OLE_LINK1"/>
      <w:bookmarkStart w:id="6" w:name="OLE_LINK2"/>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noWrap w:val="0"/>
          </w:tcPr>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项目概况</w:t>
            </w:r>
          </w:p>
          <w:p>
            <w:pPr>
              <w:spacing w:line="360" w:lineRule="auto"/>
              <w:ind w:firstLine="480"/>
              <w:rPr>
                <w:rFonts w:hint="eastAsia" w:ascii="宋体" w:hAnsi="宋体" w:eastAsia="宋体" w:cs="宋体"/>
                <w:szCs w:val="24"/>
              </w:rPr>
            </w:pPr>
            <w:r>
              <w:rPr>
                <w:rFonts w:hint="eastAsia" w:ascii="宋体" w:hAnsi="宋体" w:eastAsia="宋体" w:cs="宋体"/>
                <w:sz w:val="24"/>
                <w:szCs w:val="24"/>
                <w:u w:val="single"/>
                <w:lang w:eastAsia="zh-CN"/>
              </w:rPr>
              <w:t>多媒体教室升级改造项目</w:t>
            </w:r>
            <w:r>
              <w:rPr>
                <w:rFonts w:hint="eastAsia" w:ascii="宋体" w:hAnsi="宋体" w:eastAsia="宋体" w:cs="宋体"/>
                <w:sz w:val="24"/>
                <w:szCs w:val="24"/>
              </w:rPr>
              <w:t>招标项目的潜在投标人应在</w:t>
            </w:r>
            <w:r>
              <w:rPr>
                <w:rFonts w:hint="eastAsia" w:ascii="宋体" w:hAnsi="宋体" w:eastAsia="宋体" w:cs="宋体"/>
                <w:sz w:val="24"/>
                <w:szCs w:val="24"/>
                <w:u w:val="single"/>
              </w:rPr>
              <w:t>江苏政府采购网</w:t>
            </w:r>
            <w:r>
              <w:rPr>
                <w:rFonts w:hint="eastAsia" w:ascii="宋体" w:hAnsi="宋体" w:eastAsia="宋体" w:cs="宋体"/>
                <w:sz w:val="24"/>
                <w:szCs w:val="24"/>
              </w:rPr>
              <w:t>获取招标文件，并于</w:t>
            </w:r>
            <w:r>
              <w:rPr>
                <w:rFonts w:hint="eastAsia" w:ascii="宋体" w:hAnsi="宋体" w:eastAsia="宋体" w:cs="宋体"/>
                <w:sz w:val="24"/>
                <w:szCs w:val="24"/>
                <w:u w:val="single"/>
                <w:lang w:eastAsia="zh-CN"/>
              </w:rPr>
              <w:t>2024年</w:t>
            </w:r>
            <w:r>
              <w:rPr>
                <w:rFonts w:hint="eastAsia" w:ascii="宋体" w:hAnsi="宋体" w:eastAsia="宋体" w:cs="宋体"/>
                <w:sz w:val="24"/>
                <w:szCs w:val="24"/>
                <w:u w:val="single"/>
                <w:lang w:val="en-US" w:eastAsia="zh-CN"/>
              </w:rPr>
              <w:t>10</w:t>
            </w:r>
            <w:r>
              <w:rPr>
                <w:rFonts w:hint="eastAsia" w:ascii="宋体" w:hAnsi="宋体" w:eastAsia="宋体" w:cs="宋体"/>
                <w:sz w:val="24"/>
                <w:szCs w:val="24"/>
                <w:u w:val="single"/>
                <w:lang w:eastAsia="zh-CN"/>
              </w:rPr>
              <w:t>月</w:t>
            </w:r>
            <w:r>
              <w:rPr>
                <w:rFonts w:hint="eastAsia" w:ascii="宋体" w:hAnsi="宋体" w:eastAsia="宋体" w:cs="宋体"/>
                <w:sz w:val="24"/>
                <w:szCs w:val="24"/>
                <w:u w:val="single"/>
                <w:lang w:val="en-US" w:eastAsia="zh-CN"/>
              </w:rPr>
              <w:t xml:space="preserve">21 </w:t>
            </w:r>
            <w:r>
              <w:rPr>
                <w:rFonts w:hint="eastAsia" w:ascii="宋体" w:hAnsi="宋体" w:eastAsia="宋体" w:cs="宋体"/>
                <w:sz w:val="24"/>
                <w:szCs w:val="24"/>
                <w:u w:val="single"/>
                <w:lang w:eastAsia="zh-CN"/>
              </w:rPr>
              <w:t>日</w:t>
            </w:r>
            <w:r>
              <w:rPr>
                <w:rFonts w:hint="eastAsia" w:ascii="宋体" w:hAnsi="宋体" w:eastAsia="宋体" w:cs="宋体"/>
                <w:sz w:val="24"/>
                <w:szCs w:val="24"/>
                <w:u w:val="single"/>
                <w:lang w:val="en-US" w:eastAsia="zh-CN"/>
              </w:rPr>
              <w:t>9</w:t>
            </w:r>
            <w:r>
              <w:rPr>
                <w:rFonts w:hint="eastAsia" w:ascii="宋体" w:hAnsi="宋体" w:eastAsia="宋体" w:cs="宋体"/>
                <w:sz w:val="24"/>
                <w:szCs w:val="24"/>
                <w:u w:val="single"/>
                <w:lang w:eastAsia="zh-CN"/>
              </w:rPr>
              <w:t>点</w:t>
            </w:r>
            <w:r>
              <w:rPr>
                <w:rFonts w:hint="eastAsia" w:ascii="宋体" w:hAnsi="宋体" w:eastAsia="宋体" w:cs="宋体"/>
                <w:sz w:val="24"/>
                <w:szCs w:val="24"/>
                <w:u w:val="single"/>
                <w:lang w:val="en-US" w:eastAsia="zh-CN"/>
              </w:rPr>
              <w:t>00</w:t>
            </w:r>
            <w:r>
              <w:rPr>
                <w:rFonts w:hint="eastAsia" w:ascii="宋体" w:hAnsi="宋体" w:eastAsia="宋体" w:cs="宋体"/>
                <w:sz w:val="24"/>
                <w:szCs w:val="24"/>
                <w:u w:val="single"/>
                <w:lang w:eastAsia="zh-CN"/>
              </w:rPr>
              <w:t>分</w:t>
            </w:r>
            <w:r>
              <w:rPr>
                <w:rFonts w:hint="eastAsia" w:ascii="宋体" w:hAnsi="宋体" w:eastAsia="宋体" w:cs="宋体"/>
                <w:sz w:val="24"/>
                <w:szCs w:val="24"/>
              </w:rPr>
              <w:t>（北京时间）前</w:t>
            </w:r>
            <w:r>
              <w:rPr>
                <w:rFonts w:hint="eastAsia" w:ascii="宋体" w:hAnsi="宋体" w:eastAsia="宋体" w:cs="宋体"/>
                <w:b/>
                <w:sz w:val="24"/>
                <w:szCs w:val="24"/>
              </w:rPr>
              <w:t>上传电子投标文件</w:t>
            </w:r>
            <w:r>
              <w:rPr>
                <w:rFonts w:hint="eastAsia" w:ascii="宋体" w:hAnsi="宋体" w:eastAsia="宋体" w:cs="宋体"/>
                <w:sz w:val="24"/>
                <w:szCs w:val="24"/>
              </w:rPr>
              <w:t>。</w:t>
            </w:r>
          </w:p>
        </w:tc>
      </w:tr>
    </w:tbl>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t>一、项目基本情况</w:t>
      </w:r>
    </w:p>
    <w:p>
      <w:pPr>
        <w:spacing w:line="360" w:lineRule="auto"/>
        <w:ind w:firstLine="48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w:t>
      </w:r>
      <w:r>
        <w:rPr>
          <w:rFonts w:hint="eastAsia" w:ascii="宋体" w:hAnsi="宋体" w:eastAsia="宋体" w:cs="宋体"/>
          <w:color w:val="000000" w:themeColor="text1"/>
          <w:sz w:val="24"/>
          <w:szCs w:val="24"/>
          <w14:textFill>
            <w14:solidFill>
              <w14:schemeClr w14:val="tx1"/>
            </w14:solidFill>
          </w14:textFill>
        </w:rPr>
        <w:t>编号</w:t>
      </w:r>
      <w:r>
        <w:rPr>
          <w:rFonts w:hint="eastAsia" w:ascii="宋体" w:hAnsi="宋体" w:eastAsia="宋体" w:cs="宋体"/>
          <w:color w:val="000000" w:themeColor="text1"/>
          <w:sz w:val="24"/>
          <w:szCs w:val="24"/>
          <w:lang w:val="en-US" w:eastAsia="zh-CN"/>
          <w14:textFill>
            <w14:solidFill>
              <w14:schemeClr w14:val="tx1"/>
            </w14:solidFill>
          </w14:textFill>
        </w:rPr>
        <w:t>：JSZC-320700-ZHDH-G2024-0020</w:t>
      </w:r>
    </w:p>
    <w:p>
      <w:pPr>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项目</w:t>
      </w:r>
      <w:r>
        <w:rPr>
          <w:rFonts w:hint="eastAsia" w:ascii="宋体" w:hAnsi="宋体" w:eastAsia="宋体" w:cs="宋体"/>
          <w:sz w:val="24"/>
          <w:szCs w:val="24"/>
        </w:rPr>
        <w:t>名称：</w:t>
      </w:r>
      <w:r>
        <w:rPr>
          <w:rFonts w:hint="eastAsia" w:ascii="宋体" w:hAnsi="宋体" w:eastAsia="宋体" w:cs="宋体"/>
          <w:sz w:val="24"/>
          <w:szCs w:val="24"/>
          <w:lang w:eastAsia="zh-CN"/>
        </w:rPr>
        <w:t>多媒体教室升级改造项目</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预算金额：</w:t>
      </w:r>
      <w:r>
        <w:rPr>
          <w:rFonts w:hint="eastAsia" w:ascii="宋体" w:hAnsi="宋体" w:eastAsia="宋体" w:cs="宋体"/>
          <w:sz w:val="24"/>
          <w:szCs w:val="24"/>
          <w:lang w:val="en-US" w:eastAsia="zh-CN"/>
        </w:rPr>
        <w:t>总预算</w:t>
      </w:r>
      <w:r>
        <w:rPr>
          <w:rFonts w:hint="eastAsia" w:ascii="宋体" w:hAnsi="宋体" w:eastAsia="宋体" w:cs="宋体"/>
          <w:b w:val="0"/>
          <w:bCs/>
          <w:color w:val="auto"/>
          <w:sz w:val="24"/>
          <w:szCs w:val="24"/>
          <w:highlight w:val="none"/>
          <w:lang w:val="en-US" w:eastAsia="zh-CN"/>
        </w:rPr>
        <w:t>149.53</w:t>
      </w:r>
      <w:r>
        <w:rPr>
          <w:rFonts w:hint="eastAsia" w:ascii="宋体" w:hAnsi="宋体" w:eastAsia="宋体" w:cs="宋体"/>
          <w:b w:val="0"/>
          <w:bCs/>
          <w:sz w:val="24"/>
          <w:szCs w:val="24"/>
        </w:rPr>
        <w:t>万元</w:t>
      </w:r>
      <w:r>
        <w:rPr>
          <w:rFonts w:hint="eastAsia" w:ascii="宋体" w:hAnsi="宋体" w:eastAsia="宋体" w:cs="宋体"/>
          <w:b w:val="0"/>
          <w:bCs/>
          <w:sz w:val="24"/>
          <w:szCs w:val="24"/>
          <w:lang w:eastAsia="zh-CN"/>
        </w:rPr>
        <w:t>，</w:t>
      </w:r>
      <w:r>
        <w:rPr>
          <w:rFonts w:hint="eastAsia" w:ascii="宋体" w:hAnsi="宋体" w:eastAsia="宋体" w:cs="宋体"/>
          <w:b/>
          <w:bCs/>
          <w:sz w:val="24"/>
          <w:szCs w:val="24"/>
        </w:rPr>
        <w:t>投标报价超过预算金额的投标无效</w:t>
      </w:r>
      <w:r>
        <w:rPr>
          <w:rFonts w:hint="eastAsia" w:ascii="宋体" w:hAnsi="宋体" w:eastAsia="宋体" w:cs="宋体"/>
          <w:sz w:val="24"/>
          <w:szCs w:val="24"/>
        </w:rPr>
        <w:t>。</w:t>
      </w:r>
    </w:p>
    <w:p>
      <w:pPr>
        <w:spacing w:line="360" w:lineRule="auto"/>
        <w:ind w:firstLine="480" w:firstLineChars="200"/>
        <w:jc w:val="left"/>
        <w:rPr>
          <w:rFonts w:hint="eastAsia" w:ascii="宋体" w:hAnsi="宋体"/>
          <w:color w:val="FF0000"/>
          <w:sz w:val="24"/>
        </w:rPr>
      </w:pPr>
      <w:r>
        <w:rPr>
          <w:rFonts w:hint="eastAsia" w:ascii="宋体" w:hAnsi="宋体" w:eastAsia="宋体" w:cs="宋体"/>
          <w:sz w:val="24"/>
          <w:szCs w:val="24"/>
        </w:rPr>
        <w:t>采购需</w:t>
      </w:r>
      <w:r>
        <w:rPr>
          <w:rFonts w:hint="eastAsia" w:ascii="宋体" w:hAnsi="宋体" w:eastAsia="宋体" w:cs="宋体"/>
          <w:sz w:val="24"/>
          <w:szCs w:val="24"/>
          <w:lang w:eastAsia="zh-CN"/>
        </w:rPr>
        <w:t>求：</w:t>
      </w:r>
    </w:p>
    <w:tbl>
      <w:tblPr>
        <w:tblStyle w:val="41"/>
        <w:tblW w:w="41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95"/>
        <w:gridCol w:w="4110"/>
        <w:gridCol w:w="1475"/>
        <w:gridCol w:w="14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w:t>
            </w:r>
          </w:p>
        </w:tc>
        <w:tc>
          <w:tcPr>
            <w:tcW w:w="2519" w:type="pct"/>
            <w:tcBorders>
              <w:tl2br w:val="nil"/>
              <w:tr2bl w:val="nil"/>
            </w:tcBorders>
            <w:shd w:val="clear" w:color="auto" w:fill="auto"/>
            <w:vAlign w:val="center"/>
          </w:tcPr>
          <w:p>
            <w:pPr>
              <w:widowControl/>
              <w:jc w:val="left"/>
              <w:textAlignment w:val="center"/>
              <w:rPr>
                <w:rFonts w:hint="eastAsia" w:ascii="宋体" w:hAnsi="宋体" w:eastAsia="宋体" w:cs="Times New Roman"/>
                <w:kern w:val="2"/>
                <w:sz w:val="24"/>
                <w:szCs w:val="24"/>
                <w:highlight w:val="none"/>
                <w:lang w:eastAsia="zh-CN"/>
              </w:rPr>
            </w:pPr>
            <w:r>
              <w:rPr>
                <w:rFonts w:hint="eastAsia" w:ascii="宋体" w:hAnsi="宋体" w:eastAsia="宋体" w:cs="宋体"/>
                <w:color w:val="000000"/>
                <w:kern w:val="0"/>
                <w:sz w:val="24"/>
                <w:szCs w:val="24"/>
                <w:highlight w:val="none"/>
                <w:lang w:bidi="ar"/>
              </w:rPr>
              <w:t>激光黑板</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24</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2</w:t>
            </w:r>
          </w:p>
        </w:tc>
        <w:tc>
          <w:tcPr>
            <w:tcW w:w="2519" w:type="pct"/>
            <w:tcBorders>
              <w:tl2br w:val="nil"/>
              <w:tr2bl w:val="nil"/>
            </w:tcBorders>
            <w:shd w:val="clear" w:color="auto" w:fill="auto"/>
            <w:vAlign w:val="center"/>
          </w:tcPr>
          <w:p>
            <w:pPr>
              <w:widowControl/>
              <w:jc w:val="left"/>
              <w:textAlignment w:val="center"/>
              <w:rPr>
                <w:rFonts w:hint="eastAsia" w:ascii="宋体" w:hAnsi="宋体" w:eastAsia="宋体" w:cs="Times New Roman"/>
                <w:kern w:val="2"/>
                <w:sz w:val="24"/>
                <w:szCs w:val="24"/>
                <w:highlight w:val="none"/>
                <w:lang w:eastAsia="zh-CN"/>
              </w:rPr>
            </w:pPr>
            <w:r>
              <w:rPr>
                <w:rFonts w:hint="eastAsia" w:ascii="宋体" w:hAnsi="宋体" w:eastAsia="宋体" w:cs="宋体"/>
                <w:color w:val="000000"/>
                <w:kern w:val="0"/>
                <w:sz w:val="24"/>
                <w:szCs w:val="24"/>
                <w:highlight w:val="none"/>
                <w:lang w:bidi="ar"/>
              </w:rPr>
              <w:t>升降式互联黑板</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12</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3</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rPr>
            </w:pPr>
            <w:r>
              <w:rPr>
                <w:rFonts w:hint="eastAsia" w:ascii="宋体" w:hAnsi="宋体" w:eastAsia="宋体" w:cs="宋体"/>
                <w:color w:val="000000"/>
                <w:kern w:val="0"/>
                <w:sz w:val="24"/>
                <w:szCs w:val="24"/>
                <w:lang w:bidi="ar"/>
              </w:rPr>
              <w:t>数字红外无线系统主机</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12</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4</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rPr>
            </w:pPr>
            <w:r>
              <w:rPr>
                <w:rFonts w:hint="eastAsia" w:ascii="宋体" w:hAnsi="宋体" w:eastAsia="宋体" w:cs="宋体"/>
                <w:color w:val="000000"/>
                <w:kern w:val="0"/>
                <w:sz w:val="24"/>
                <w:szCs w:val="24"/>
                <w:lang w:bidi="ar"/>
              </w:rPr>
              <w:t>线阵列音柱</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24</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5</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rPr>
            </w:pPr>
            <w:r>
              <w:rPr>
                <w:rFonts w:hint="eastAsia" w:ascii="宋体" w:hAnsi="宋体" w:eastAsia="宋体" w:cs="宋体"/>
                <w:color w:val="000000"/>
                <w:kern w:val="0"/>
                <w:sz w:val="24"/>
                <w:szCs w:val="24"/>
                <w:lang w:bidi="ar"/>
              </w:rPr>
              <w:t>数字红外无线麦克风</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12</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6</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rPr>
            </w:pPr>
            <w:r>
              <w:rPr>
                <w:rFonts w:hint="eastAsia" w:ascii="宋体" w:hAnsi="宋体" w:eastAsia="宋体" w:cs="宋体"/>
                <w:color w:val="000000"/>
                <w:kern w:val="0"/>
                <w:sz w:val="24"/>
                <w:szCs w:val="24"/>
                <w:lang w:bidi="ar"/>
              </w:rPr>
              <w:t>数字红外接收器</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24</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7</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rPr>
            </w:pPr>
            <w:r>
              <w:rPr>
                <w:rFonts w:hint="eastAsia" w:ascii="宋体" w:hAnsi="宋体" w:eastAsia="宋体" w:cs="宋体"/>
                <w:color w:val="000000"/>
                <w:kern w:val="0"/>
                <w:sz w:val="24"/>
                <w:szCs w:val="24"/>
                <w:lang w:bidi="ar"/>
              </w:rPr>
              <w:t>智能升降讲台</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12</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8</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rPr>
            </w:pPr>
            <w:r>
              <w:rPr>
                <w:rFonts w:hint="eastAsia" w:ascii="宋体" w:hAnsi="宋体" w:eastAsia="宋体" w:cs="宋体"/>
                <w:color w:val="000000"/>
                <w:kern w:val="0"/>
                <w:sz w:val="24"/>
                <w:szCs w:val="24"/>
                <w:lang w:bidi="ar"/>
              </w:rPr>
              <w:t>智能融合信息终端</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12</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9</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rPr>
            </w:pPr>
            <w:r>
              <w:rPr>
                <w:rFonts w:hint="eastAsia" w:ascii="宋体" w:hAnsi="宋体" w:eastAsia="宋体" w:cs="宋体"/>
                <w:color w:val="000000"/>
                <w:kern w:val="0"/>
                <w:sz w:val="24"/>
                <w:szCs w:val="24"/>
                <w:lang w:bidi="ar"/>
              </w:rPr>
              <w:t>触控面板</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12</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10</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rPr>
            </w:pPr>
            <w:r>
              <w:rPr>
                <w:rFonts w:hint="eastAsia" w:ascii="宋体" w:hAnsi="宋体" w:eastAsia="宋体" w:cs="宋体"/>
                <w:color w:val="000000"/>
                <w:kern w:val="0"/>
                <w:sz w:val="24"/>
                <w:szCs w:val="24"/>
                <w:lang w:bidi="ar"/>
              </w:rPr>
              <w:t>网络时钟终端(含电源)</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12</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11</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rPr>
            </w:pPr>
            <w:r>
              <w:rPr>
                <w:rFonts w:hint="eastAsia" w:ascii="宋体" w:hAnsi="宋体" w:eastAsia="宋体" w:cs="宋体"/>
                <w:color w:val="000000"/>
                <w:kern w:val="0"/>
                <w:sz w:val="24"/>
                <w:szCs w:val="24"/>
                <w:lang w:bidi="ar"/>
              </w:rPr>
              <w:t>系统管理软件</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12</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12</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rPr>
            </w:pPr>
            <w:r>
              <w:rPr>
                <w:rFonts w:hint="eastAsia" w:ascii="宋体" w:hAnsi="宋体" w:eastAsia="宋体" w:cs="宋体"/>
                <w:color w:val="000000"/>
                <w:kern w:val="0"/>
                <w:sz w:val="24"/>
                <w:szCs w:val="24"/>
                <w:lang w:bidi="ar"/>
              </w:rPr>
              <w:t>8口千兆交换机</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12</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13</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rPr>
            </w:pPr>
            <w:r>
              <w:rPr>
                <w:rFonts w:hint="eastAsia" w:ascii="宋体" w:hAnsi="宋体" w:eastAsia="宋体" w:cs="宋体"/>
                <w:color w:val="000000"/>
                <w:kern w:val="0"/>
                <w:sz w:val="24"/>
                <w:szCs w:val="24"/>
                <w:lang w:bidi="ar"/>
              </w:rPr>
              <w:t>解码器</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12</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14</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rPr>
            </w:pPr>
            <w:r>
              <w:rPr>
                <w:rFonts w:hint="eastAsia" w:ascii="宋体" w:hAnsi="宋体" w:eastAsia="宋体" w:cs="宋体"/>
                <w:color w:val="000000"/>
                <w:kern w:val="0"/>
                <w:sz w:val="24"/>
                <w:szCs w:val="24"/>
                <w:lang w:bidi="ar"/>
              </w:rPr>
              <w:t>视频分配器</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12</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15</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rPr>
            </w:pPr>
            <w:r>
              <w:rPr>
                <w:rFonts w:hint="eastAsia" w:ascii="宋体" w:hAnsi="宋体" w:eastAsia="宋体" w:cs="宋体"/>
                <w:color w:val="000000"/>
                <w:kern w:val="0"/>
                <w:sz w:val="24"/>
                <w:szCs w:val="24"/>
                <w:lang w:bidi="ar"/>
              </w:rPr>
              <w:t>高清视频矩阵</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12</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16</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rPr>
            </w:pPr>
            <w:r>
              <w:rPr>
                <w:rFonts w:hint="eastAsia" w:ascii="宋体" w:hAnsi="宋体" w:eastAsia="宋体" w:cs="宋体"/>
                <w:color w:val="000000"/>
                <w:kern w:val="0"/>
                <w:sz w:val="24"/>
                <w:szCs w:val="24"/>
                <w:lang w:bidi="ar"/>
              </w:rPr>
              <w:t>线材辅材</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12</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17</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rPr>
            </w:pPr>
            <w:r>
              <w:rPr>
                <w:rFonts w:hint="eastAsia" w:ascii="宋体" w:hAnsi="宋体" w:eastAsia="宋体" w:cs="宋体"/>
                <w:color w:val="000000"/>
                <w:kern w:val="0"/>
                <w:sz w:val="24"/>
                <w:szCs w:val="24"/>
                <w:lang w:bidi="ar"/>
              </w:rPr>
              <w:t>技术服务费</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18</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highlight w:val="none"/>
              </w:rPr>
            </w:pPr>
            <w:r>
              <w:rPr>
                <w:rFonts w:hint="eastAsia" w:ascii="宋体" w:hAnsi="宋体" w:eastAsia="宋体" w:cs="宋体"/>
                <w:color w:val="000000"/>
                <w:kern w:val="0"/>
                <w:sz w:val="24"/>
                <w:szCs w:val="24"/>
                <w:highlight w:val="none"/>
                <w:lang w:bidi="ar"/>
              </w:rPr>
              <w:t>LED灯</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588</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2"/>
                <w:sz w:val="24"/>
                <w:szCs w:val="24"/>
              </w:rPr>
              <w:t>19</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highlight w:val="none"/>
              </w:rPr>
            </w:pPr>
            <w:r>
              <w:rPr>
                <w:rFonts w:hint="eastAsia" w:ascii="宋体" w:hAnsi="宋体" w:eastAsia="宋体" w:cs="宋体"/>
                <w:color w:val="000000"/>
                <w:kern w:val="0"/>
                <w:sz w:val="24"/>
                <w:szCs w:val="24"/>
                <w:highlight w:val="none"/>
                <w:lang w:bidi="ar"/>
              </w:rPr>
              <w:t>86寸双屏智慧黑板</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1</w:t>
            </w:r>
          </w:p>
        </w:tc>
        <w:tc>
          <w:tcPr>
            <w:tcW w:w="904" w:type="pct"/>
            <w:tcBorders>
              <w:tl2br w:val="nil"/>
              <w:tr2bl w:val="nil"/>
            </w:tcBorders>
            <w:shd w:val="clear" w:color="auto" w:fill="auto"/>
            <w:noWrap/>
            <w:vAlign w:val="center"/>
          </w:tcPr>
          <w:p>
            <w:pPr>
              <w:widowControl/>
              <w:jc w:val="center"/>
              <w:textAlignment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eastAsia="zh-CN"/>
              </w:rPr>
              <w:t>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2"/>
                <w:sz w:val="24"/>
                <w:szCs w:val="24"/>
              </w:rPr>
              <w:t>20</w:t>
            </w:r>
          </w:p>
        </w:tc>
        <w:tc>
          <w:tcPr>
            <w:tcW w:w="2519" w:type="pct"/>
            <w:tcBorders>
              <w:tl2br w:val="nil"/>
              <w:tr2bl w:val="nil"/>
            </w:tcBorders>
            <w:shd w:val="clear" w:color="auto" w:fill="auto"/>
            <w:vAlign w:val="center"/>
          </w:tcPr>
          <w:p>
            <w:pPr>
              <w:widowControl/>
              <w:jc w:val="left"/>
              <w:textAlignment w:val="center"/>
              <w:rPr>
                <w:rFonts w:hint="default" w:ascii="宋体" w:hAnsi="宋体" w:eastAsia="宋体" w:cs="Times New Roman"/>
                <w:kern w:val="2"/>
                <w:sz w:val="24"/>
                <w:szCs w:val="24"/>
              </w:rPr>
            </w:pPr>
            <w:r>
              <w:rPr>
                <w:rFonts w:hint="eastAsia" w:ascii="宋体" w:hAnsi="宋体" w:eastAsia="宋体" w:cs="宋体"/>
                <w:color w:val="000000"/>
                <w:kern w:val="0"/>
                <w:sz w:val="24"/>
                <w:szCs w:val="24"/>
                <w:lang w:bidi="ar"/>
              </w:rPr>
              <w:t>文化建设教室细部提升</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36</w:t>
            </w:r>
          </w:p>
        </w:tc>
        <w:tc>
          <w:tcPr>
            <w:tcW w:w="904" w:type="pct"/>
            <w:tcBorders>
              <w:tl2br w:val="nil"/>
              <w:tr2bl w:val="nil"/>
            </w:tcBorders>
            <w:shd w:val="clear" w:color="auto" w:fill="auto"/>
            <w:noWrap/>
            <w:vAlign w:val="center"/>
          </w:tcPr>
          <w:p>
            <w:pPr>
              <w:widowControl/>
              <w:jc w:val="center"/>
              <w:textAlignment w:val="center"/>
              <w:rPr>
                <w:rFonts w:hint="default" w:ascii="宋体" w:hAnsi="宋体" w:eastAsia="宋体" w:cs="宋体"/>
                <w:color w:val="000000"/>
                <w:kern w:val="2"/>
                <w:sz w:val="24"/>
                <w:szCs w:val="24"/>
              </w:rPr>
            </w:pPr>
            <w:r>
              <w:rPr>
                <w:rFonts w:hint="eastAsia" w:ascii="宋体" w:hAnsi="宋体" w:eastAsia="宋体" w:cs="宋体"/>
                <w:color w:val="000000"/>
                <w:kern w:val="0"/>
                <w:sz w:val="24"/>
                <w:szCs w:val="24"/>
                <w:lang w:bidi="ar"/>
              </w:rPr>
              <w:t>间</w:t>
            </w:r>
          </w:p>
        </w:tc>
      </w:tr>
    </w:tbl>
    <w:p>
      <w:pPr>
        <w:spacing w:line="500" w:lineRule="exact"/>
        <w:ind w:firstLine="480" w:firstLineChars="200"/>
        <w:jc w:val="left"/>
        <w:outlineLvl w:val="2"/>
        <w:rPr>
          <w:rFonts w:hint="eastAsia" w:ascii="宋体" w:hAnsi="宋体"/>
          <w:color w:val="FF0000"/>
          <w:sz w:val="24"/>
        </w:rPr>
      </w:pPr>
      <w:r>
        <w:rPr>
          <w:rFonts w:hint="eastAsia" w:ascii="宋体" w:hAnsi="宋体" w:eastAsia="宋体" w:cs="宋体"/>
          <w:color w:val="000000"/>
          <w:kern w:val="0"/>
          <w:sz w:val="24"/>
          <w:szCs w:val="24"/>
          <w:lang w:bidi="ar"/>
        </w:rPr>
        <w:t>注：技术参数</w:t>
      </w:r>
      <w:r>
        <w:rPr>
          <w:rFonts w:hint="eastAsia"/>
          <w:sz w:val="24"/>
          <w:szCs w:val="24"/>
        </w:rPr>
        <w:t>详见第四章采购需求</w:t>
      </w:r>
    </w:p>
    <w:p>
      <w:pPr>
        <w:spacing w:line="360" w:lineRule="auto"/>
        <w:ind w:firstLine="480"/>
        <w:jc w:val="left"/>
        <w:rPr>
          <w:rFonts w:hint="eastAsia" w:ascii="宋体" w:hAnsi="宋体" w:eastAsia="宋体"/>
          <w:color w:val="000000"/>
          <w:sz w:val="24"/>
          <w:lang w:eastAsia="zh-CN"/>
        </w:rPr>
      </w:pPr>
      <w:r>
        <w:rPr>
          <w:rFonts w:hint="eastAsia" w:ascii="宋体" w:hAnsi="宋体"/>
          <w:color w:val="000000"/>
          <w:sz w:val="24"/>
        </w:rPr>
        <w:t>交货期：合同签订后30天内完成，达到预期效果。</w:t>
      </w:r>
    </w:p>
    <w:p>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交货方式：</w:t>
      </w:r>
      <w:r>
        <w:rPr>
          <w:rFonts w:hint="eastAsia" w:ascii="宋体" w:hAnsi="宋体" w:eastAsia="宋体"/>
          <w:color w:val="auto"/>
          <w:sz w:val="24"/>
          <w:highlight w:val="none"/>
          <w:lang w:val="en-US" w:eastAsia="zh-CN"/>
        </w:rPr>
        <w:t>上门安装</w:t>
      </w:r>
      <w:r>
        <w:rPr>
          <w:rFonts w:hint="eastAsia" w:ascii="宋体" w:hAnsi="宋体" w:eastAsia="宋体" w:cs="宋体"/>
          <w:sz w:val="24"/>
          <w:szCs w:val="24"/>
          <w:highlight w:val="none"/>
        </w:rPr>
        <w:t>。</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highlight w:val="none"/>
        </w:rPr>
        <w:t>交货地点：</w:t>
      </w:r>
      <w:r>
        <w:rPr>
          <w:rFonts w:hint="eastAsia" w:ascii="宋体" w:hAnsi="宋体" w:eastAsia="宋体" w:cs="宋体"/>
          <w:sz w:val="24"/>
          <w:szCs w:val="24"/>
          <w:highlight w:val="none"/>
          <w:lang w:val="en-US" w:eastAsia="zh-CN"/>
        </w:rPr>
        <w:t>连云港职业技术学院院内</w:t>
      </w:r>
      <w:r>
        <w:rPr>
          <w:rFonts w:hint="eastAsia" w:ascii="宋体" w:hAnsi="宋体" w:eastAsia="宋体" w:cs="宋体"/>
          <w:sz w:val="24"/>
          <w:szCs w:val="24"/>
          <w:highlight w:val="none"/>
        </w:rPr>
        <w:t>。</w:t>
      </w:r>
    </w:p>
    <w:p>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对项目采购需求部分的询问、质疑请与采购人联系，由采购人负责答复。</w:t>
      </w:r>
    </w:p>
    <w:p>
      <w:pPr>
        <w:spacing w:line="500" w:lineRule="exact"/>
        <w:ind w:firstLine="480"/>
        <w:jc w:val="left"/>
        <w:rPr>
          <w:rFonts w:ascii="Calibri" w:hAnsi="Calibri" w:eastAsia="宋体" w:cs="Times New Roman"/>
          <w:kern w:val="0"/>
          <w:sz w:val="24"/>
          <w:szCs w:val="24"/>
        </w:rPr>
      </w:pPr>
      <w:r>
        <w:rPr>
          <w:rFonts w:hint="eastAsia"/>
          <w:sz w:val="24"/>
          <w:szCs w:val="24"/>
        </w:rPr>
        <w:t>本项目（是/否）接受联合体投标：不接受联合体。</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t>二、</w:t>
      </w:r>
      <w:r>
        <w:rPr>
          <w:rFonts w:hint="eastAsia" w:ascii="宋体" w:hAnsi="宋体" w:eastAsia="宋体" w:cs="宋体"/>
          <w:b/>
          <w:sz w:val="28"/>
          <w:szCs w:val="20"/>
          <w:highlight w:val="none"/>
          <w:lang w:eastAsia="zh-CN"/>
        </w:rPr>
        <w:t>投标</w:t>
      </w:r>
      <w:r>
        <w:rPr>
          <w:rFonts w:hint="eastAsia" w:ascii="宋体" w:hAnsi="宋体" w:eastAsia="宋体" w:cs="宋体"/>
          <w:b/>
          <w:sz w:val="28"/>
          <w:szCs w:val="20"/>
        </w:rPr>
        <w:t>人的资格要求</w:t>
      </w:r>
    </w:p>
    <w:p>
      <w:pPr>
        <w:spacing w:line="500" w:lineRule="exact"/>
        <w:ind w:firstLine="480" w:firstLineChars="200"/>
        <w:jc w:val="left"/>
        <w:rPr>
          <w:sz w:val="24"/>
          <w:szCs w:val="24"/>
        </w:rPr>
      </w:pPr>
      <w:r>
        <w:rPr>
          <w:rFonts w:hint="eastAsia"/>
          <w:sz w:val="24"/>
          <w:szCs w:val="24"/>
        </w:rPr>
        <w:t>（一）满足《中华人民共和国政府采购法》第二十二条规定，并提供下列材料：</w:t>
      </w:r>
    </w:p>
    <w:p>
      <w:pPr>
        <w:spacing w:line="500" w:lineRule="exact"/>
        <w:ind w:firstLine="480" w:firstLineChars="200"/>
        <w:jc w:val="left"/>
        <w:rPr>
          <w:sz w:val="24"/>
          <w:szCs w:val="24"/>
        </w:rPr>
      </w:pPr>
      <w:r>
        <w:rPr>
          <w:rFonts w:hint="eastAsia"/>
          <w:sz w:val="24"/>
          <w:szCs w:val="24"/>
        </w:rPr>
        <w:t>1.法人或者其他组织的营业执照等证明文件，自然人的身份证明；</w:t>
      </w:r>
    </w:p>
    <w:p>
      <w:pPr>
        <w:spacing w:line="500" w:lineRule="exact"/>
        <w:ind w:firstLine="480" w:firstLineChars="200"/>
        <w:jc w:val="left"/>
        <w:rPr>
          <w:sz w:val="24"/>
          <w:szCs w:val="24"/>
        </w:rPr>
      </w:pPr>
      <w:r>
        <w:rPr>
          <w:rFonts w:hint="eastAsia"/>
          <w:sz w:val="24"/>
          <w:szCs w:val="24"/>
        </w:rPr>
        <w:t>2.上一年度的财务状况报告；（成立不满一年无需提供）</w:t>
      </w:r>
    </w:p>
    <w:p>
      <w:pPr>
        <w:spacing w:line="500" w:lineRule="exact"/>
        <w:ind w:firstLine="480" w:firstLineChars="200"/>
        <w:jc w:val="left"/>
        <w:rPr>
          <w:sz w:val="24"/>
          <w:szCs w:val="24"/>
        </w:rPr>
      </w:pPr>
      <w:r>
        <w:rPr>
          <w:rFonts w:hint="eastAsia"/>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pPr>
        <w:spacing w:line="500" w:lineRule="exact"/>
        <w:ind w:firstLine="480" w:firstLineChars="200"/>
        <w:jc w:val="left"/>
        <w:rPr>
          <w:sz w:val="24"/>
          <w:szCs w:val="24"/>
        </w:rPr>
      </w:pPr>
      <w:r>
        <w:rPr>
          <w:rFonts w:hint="eastAsia"/>
          <w:sz w:val="24"/>
          <w:szCs w:val="24"/>
        </w:rPr>
        <w:t>（根据连财购〔2023〕4号文件精神，2、3项可以提供《财务状况报告及税收、社会保障资金缴纳情况承诺函》，详见第</w:t>
      </w:r>
      <w:r>
        <w:rPr>
          <w:rFonts w:hint="eastAsia" w:eastAsia="宋体"/>
          <w:sz w:val="24"/>
          <w:szCs w:val="24"/>
          <w:lang w:val="en-US" w:eastAsia="zh-CN"/>
        </w:rPr>
        <w:t>四</w:t>
      </w:r>
      <w:r>
        <w:rPr>
          <w:rFonts w:hint="eastAsia"/>
          <w:sz w:val="24"/>
          <w:szCs w:val="24"/>
        </w:rPr>
        <w:t>章 投标文件格式）</w:t>
      </w:r>
    </w:p>
    <w:p>
      <w:pPr>
        <w:spacing w:line="500" w:lineRule="exact"/>
        <w:ind w:firstLine="480" w:firstLineChars="200"/>
        <w:jc w:val="left"/>
        <w:outlineLvl w:val="2"/>
        <w:rPr>
          <w:sz w:val="24"/>
          <w:szCs w:val="24"/>
        </w:rPr>
      </w:pPr>
      <w:r>
        <w:rPr>
          <w:rFonts w:hint="eastAsia"/>
          <w:sz w:val="24"/>
          <w:szCs w:val="24"/>
        </w:rPr>
        <w:t>4.具备履行合同所必需的设备和专业技术能力的声明及证明材料；</w:t>
      </w:r>
    </w:p>
    <w:p>
      <w:pPr>
        <w:spacing w:line="500" w:lineRule="exact"/>
        <w:ind w:firstLine="480" w:firstLineChars="200"/>
        <w:jc w:val="left"/>
        <w:rPr>
          <w:sz w:val="24"/>
          <w:szCs w:val="24"/>
        </w:rPr>
      </w:pPr>
      <w:r>
        <w:rPr>
          <w:rFonts w:hint="eastAsia"/>
          <w:sz w:val="24"/>
          <w:szCs w:val="24"/>
        </w:rPr>
        <w:t>5.参加政府采购活动前3年内在经营活动中没有重大违法记录的书面声明；</w:t>
      </w:r>
    </w:p>
    <w:p>
      <w:pPr>
        <w:spacing w:line="500" w:lineRule="exact"/>
        <w:ind w:firstLine="480" w:firstLineChars="200"/>
        <w:jc w:val="left"/>
        <w:outlineLvl w:val="2"/>
        <w:rPr>
          <w:sz w:val="24"/>
          <w:szCs w:val="24"/>
        </w:rPr>
      </w:pPr>
      <w:r>
        <w:rPr>
          <w:rFonts w:hint="eastAsia"/>
          <w:sz w:val="24"/>
          <w:szCs w:val="24"/>
        </w:rPr>
        <w:t>6.法律、行政法规规定的其他条件；（如有，请按要求提供）</w:t>
      </w:r>
    </w:p>
    <w:p>
      <w:pPr>
        <w:spacing w:line="500" w:lineRule="exact"/>
        <w:ind w:firstLine="480" w:firstLineChars="200"/>
        <w:jc w:val="left"/>
        <w:rPr>
          <w:sz w:val="24"/>
          <w:szCs w:val="24"/>
        </w:rPr>
      </w:pPr>
      <w:r>
        <w:rPr>
          <w:rFonts w:hint="eastAsia" w:ascii="Calibri" w:hAnsi="Calibri" w:eastAsia="宋体" w:cs="Times New Roman"/>
          <w:sz w:val="24"/>
          <w:szCs w:val="24"/>
        </w:rPr>
        <w:t>7.资格审查现场查询信用中国、中国政府采购网</w:t>
      </w:r>
      <w:r>
        <w:rPr>
          <w:rFonts w:hint="eastAsia"/>
          <w:sz w:val="24"/>
          <w:szCs w:val="24"/>
        </w:rPr>
        <w:t>，投标人被</w:t>
      </w:r>
      <w:r>
        <w:rPr>
          <w:rFonts w:hint="eastAsia" w:ascii="Calibri" w:hAnsi="Calibri" w:eastAsia="宋体" w:cs="Times New Roman"/>
          <w:sz w:val="24"/>
          <w:szCs w:val="24"/>
        </w:rPr>
        <w:t>列入失信被执行人、</w:t>
      </w:r>
      <w:r>
        <w:rPr>
          <w:rFonts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的，拒绝其参与政府采购活动。</w:t>
      </w:r>
      <w:r>
        <w:rPr>
          <w:rFonts w:hint="eastAsia"/>
          <w:sz w:val="24"/>
          <w:szCs w:val="24"/>
        </w:rPr>
        <w:t>（投标文件中无需提供证明材料）</w:t>
      </w:r>
    </w:p>
    <w:p>
      <w:pPr>
        <w:spacing w:line="500" w:lineRule="exact"/>
        <w:ind w:firstLine="482" w:firstLineChars="200"/>
        <w:jc w:val="left"/>
        <w:rPr>
          <w:rFonts w:hint="eastAsia"/>
          <w:color w:val="FF0000"/>
          <w:sz w:val="24"/>
          <w:szCs w:val="24"/>
          <w:highlight w:val="yellow"/>
        </w:rPr>
      </w:pPr>
      <w:r>
        <w:rPr>
          <w:rFonts w:hint="eastAsia" w:ascii="Calibri" w:hAnsi="Calibri" w:eastAsia="宋体" w:cs="Times New Roman"/>
          <w:b/>
          <w:bCs/>
          <w:color w:val="auto"/>
          <w:sz w:val="24"/>
          <w:szCs w:val="24"/>
          <w:highlight w:val="none"/>
        </w:rPr>
        <w:t>（二）落实政府采购政策需满足的资格要求：</w:t>
      </w:r>
      <w:r>
        <w:rPr>
          <w:rFonts w:hint="eastAsia" w:ascii="宋体" w:hAnsi="宋体"/>
          <w:b/>
          <w:bCs/>
          <w:color w:val="000000"/>
          <w:sz w:val="24"/>
          <w:szCs w:val="24"/>
        </w:rPr>
        <w:t>本项目专门面向中型企业、小型企业、微型企业、残疾人福利性单位、监狱企业采购，符合要求的投标人须提供《中小企业声明函》（详见第</w:t>
      </w:r>
      <w:r>
        <w:rPr>
          <w:rFonts w:hint="eastAsia" w:ascii="宋体" w:hAnsi="宋体" w:eastAsia="宋体"/>
          <w:b/>
          <w:bCs/>
          <w:color w:val="000000"/>
          <w:sz w:val="24"/>
          <w:szCs w:val="24"/>
          <w:lang w:val="en-US" w:eastAsia="zh-CN"/>
        </w:rPr>
        <w:t>四</w:t>
      </w:r>
      <w:r>
        <w:rPr>
          <w:rFonts w:hint="eastAsia" w:ascii="宋体" w:hAnsi="宋体"/>
          <w:b/>
          <w:bCs/>
          <w:color w:val="000000"/>
          <w:sz w:val="24"/>
          <w:szCs w:val="24"/>
        </w:rPr>
        <w:t>章 投标文件格式）或《残疾人福利性单位声明函》（详见第</w:t>
      </w:r>
      <w:r>
        <w:rPr>
          <w:rFonts w:hint="eastAsia" w:ascii="宋体" w:hAnsi="宋体" w:eastAsia="宋体"/>
          <w:b/>
          <w:bCs/>
          <w:color w:val="000000"/>
          <w:sz w:val="24"/>
          <w:szCs w:val="24"/>
          <w:lang w:val="en-US" w:eastAsia="zh-CN"/>
        </w:rPr>
        <w:t>四</w:t>
      </w:r>
      <w:r>
        <w:rPr>
          <w:rFonts w:hint="eastAsia" w:ascii="宋体" w:hAnsi="宋体"/>
          <w:b/>
          <w:bCs/>
          <w:color w:val="000000"/>
          <w:sz w:val="24"/>
          <w:szCs w:val="24"/>
        </w:rPr>
        <w:t>章 投标文件格式）或属于监狱企业的证明文件，否则投标无效。</w:t>
      </w:r>
    </w:p>
    <w:p>
      <w:pPr>
        <w:spacing w:line="500" w:lineRule="exact"/>
        <w:ind w:firstLine="480" w:firstLineChars="200"/>
        <w:jc w:val="left"/>
        <w:outlineLvl w:val="3"/>
        <w:rPr>
          <w:sz w:val="24"/>
          <w:szCs w:val="24"/>
          <w:highlight w:val="yellow"/>
        </w:rPr>
      </w:pPr>
      <w:r>
        <w:rPr>
          <w:rFonts w:hint="eastAsia"/>
          <w:sz w:val="24"/>
          <w:szCs w:val="24"/>
        </w:rPr>
        <w:t>（三）本项目的特定资格要求：无。</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t>三、获取招标文件</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1.时间：</w:t>
      </w:r>
      <w:r>
        <w:rPr>
          <w:rFonts w:hint="eastAsia" w:ascii="宋体" w:hAnsi="宋体"/>
          <w:color w:val="000000" w:themeColor="text1"/>
          <w:sz w:val="24"/>
          <w:highlight w:val="none"/>
          <w14:textFill>
            <w14:solidFill>
              <w14:schemeClr w14:val="tx1"/>
            </w14:solidFill>
          </w14:textFill>
        </w:rPr>
        <w:t>2024年</w:t>
      </w:r>
      <w:r>
        <w:rPr>
          <w:rFonts w:hint="eastAsia" w:ascii="宋体" w:hAnsi="宋体" w:eastAsia="宋体"/>
          <w:color w:val="000000" w:themeColor="text1"/>
          <w:sz w:val="24"/>
          <w:highlight w:val="none"/>
          <w:lang w:val="en-US" w:eastAsia="zh-CN"/>
          <w14:textFill>
            <w14:solidFill>
              <w14:schemeClr w14:val="tx1"/>
            </w14:solidFill>
          </w14:textFill>
        </w:rPr>
        <w:t>9</w:t>
      </w:r>
      <w:r>
        <w:rPr>
          <w:rFonts w:hint="eastAsia" w:ascii="宋体" w:hAnsi="宋体"/>
          <w:color w:val="000000" w:themeColor="text1"/>
          <w:sz w:val="24"/>
          <w:highlight w:val="none"/>
          <w14:textFill>
            <w14:solidFill>
              <w14:schemeClr w14:val="tx1"/>
            </w14:solidFill>
          </w14:textFill>
        </w:rPr>
        <w:t>月</w:t>
      </w:r>
      <w:r>
        <w:rPr>
          <w:rFonts w:hint="eastAsia" w:ascii="宋体" w:hAnsi="宋体" w:eastAsia="宋体"/>
          <w:color w:val="000000" w:themeColor="text1"/>
          <w:sz w:val="24"/>
          <w:highlight w:val="none"/>
          <w:lang w:val="en-US" w:eastAsia="zh-CN"/>
          <w14:textFill>
            <w14:solidFill>
              <w14:schemeClr w14:val="tx1"/>
            </w14:solidFill>
          </w14:textFill>
        </w:rPr>
        <w:t>27</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日至2024年</w:t>
      </w:r>
      <w:r>
        <w:rPr>
          <w:rFonts w:hint="eastAsia" w:ascii="宋体" w:hAnsi="宋体" w:eastAsia="宋体"/>
          <w:color w:val="000000" w:themeColor="text1"/>
          <w:sz w:val="24"/>
          <w:highlight w:val="none"/>
          <w:lang w:val="en-US" w:eastAsia="zh-CN"/>
          <w14:textFill>
            <w14:solidFill>
              <w14:schemeClr w14:val="tx1"/>
            </w14:solidFill>
          </w14:textFill>
        </w:rPr>
        <w:t>10</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hint="eastAsia" w:ascii="宋体" w:hAnsi="宋体" w:eastAsia="宋体"/>
          <w:color w:val="000000" w:themeColor="text1"/>
          <w:sz w:val="24"/>
          <w:highlight w:val="none"/>
          <w:lang w:val="en-US" w:eastAsia="zh-CN"/>
          <w14:textFill>
            <w14:solidFill>
              <w14:schemeClr w14:val="tx1"/>
            </w14:solidFill>
          </w14:textFill>
        </w:rPr>
        <w:t>12</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日23时59分止</w:t>
      </w:r>
      <w:r>
        <w:rPr>
          <w:rFonts w:hint="eastAsia" w:ascii="宋体" w:hAnsi="宋体" w:eastAsia="宋体" w:cs="宋体"/>
          <w:color w:val="000000" w:themeColor="text1"/>
          <w:sz w:val="24"/>
          <w:szCs w:val="24"/>
          <w14:textFill>
            <w14:solidFill>
              <w14:schemeClr w14:val="tx1"/>
            </w14:solidFill>
          </w14:textFill>
        </w:rPr>
        <w:t>（北京时间）</w:t>
      </w:r>
    </w:p>
    <w:p>
      <w:pPr>
        <w:spacing w:line="360" w:lineRule="auto"/>
        <w:ind w:firstLine="480"/>
        <w:jc w:val="left"/>
        <w:outlineLvl w:val="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2．获取方式：本项目采用网上注册登记方式。</w:t>
      </w:r>
    </w:p>
    <w:p>
      <w:pPr>
        <w:spacing w:line="360" w:lineRule="auto"/>
        <w:ind w:firstLine="480"/>
        <w:jc w:val="left"/>
        <w:outlineLvl w:val="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2.1潜在投标人访问电子招标投标交易平台的网络地址和方法：</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pPr>
        <w:spacing w:line="360" w:lineRule="auto"/>
        <w:ind w:firstLine="480"/>
        <w:jc w:val="left"/>
        <w:outlineLvl w:val="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（2）潜在供应商访问“苏采云”系统的网络地址和方法：</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“苏采云”系统的网址：http://jszfcg.jsczt.cn/。</w:t>
      </w:r>
    </w:p>
    <w:p>
      <w:pPr>
        <w:spacing w:line="360" w:lineRule="auto"/>
        <w:ind w:firstLine="480"/>
        <w:jc w:val="left"/>
        <w:outlineLvl w:val="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（3）“CA数字证书”的获取：</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供应商需办理CA锁，“苏采云”系统目前仅支持“苏采云”系统下的政务CA，省内各地区办理的“苏采云”系统下的政务CA全省通用。“CA数字证书”的办理材料详见“http://jsxcmm.com/help/gys.html”。</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（4）采购文件（后缀名为“.kedt”）、供应商操作手册及政府采购客户端工具可通过“苏采云”系统--已报名项目--报名详情页面内相应链接进行下载。</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（5）招标代理机构（采购代理机构）将数据电文形式的采购文件加载至“苏采云”系统，供潜在供应商下载或者查阅。</w:t>
      </w:r>
    </w:p>
    <w:p>
      <w:pPr>
        <w:spacing w:line="360" w:lineRule="auto"/>
        <w:ind w:firstLine="480"/>
        <w:jc w:val="left"/>
        <w:outlineLvl w:val="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（6）苏采云系统使用谷歌浏览器参与不见面开标。</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3.地点：网上注册登记成功后系统内免费下载。</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4.售价：免费</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t>四、提交投标文件截止时间、开标时间和地点</w:t>
      </w:r>
    </w:p>
    <w:p>
      <w:pPr>
        <w:spacing w:line="360" w:lineRule="auto"/>
        <w:ind w:firstLine="480"/>
        <w:jc w:val="left"/>
        <w:outlineLvl w:val="2"/>
        <w:rPr>
          <w:rFonts w:hint="eastAsia" w:ascii="宋体" w:hAnsi="宋体" w:eastAsia="宋体" w:cs="宋体"/>
          <w:sz w:val="24"/>
          <w:szCs w:val="24"/>
        </w:rPr>
      </w:pPr>
      <w:r>
        <w:rPr>
          <w:rFonts w:hint="eastAsia" w:ascii="宋体" w:hAnsi="宋体" w:eastAsia="宋体" w:cs="宋体"/>
          <w:sz w:val="24"/>
          <w:szCs w:val="24"/>
        </w:rPr>
        <w:t>1.投标文件接收时间与地点</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投标文件接收截止时间：</w:t>
      </w:r>
      <w:r>
        <w:rPr>
          <w:rFonts w:hint="eastAsia" w:ascii="宋体" w:hAnsi="宋体"/>
          <w:color w:val="000000" w:themeColor="text1"/>
          <w:sz w:val="24"/>
          <w:highlight w:val="none"/>
          <w14:textFill>
            <w14:solidFill>
              <w14:schemeClr w14:val="tx1"/>
            </w14:solidFill>
          </w14:textFill>
        </w:rPr>
        <w:t>2024年</w:t>
      </w:r>
      <w:r>
        <w:rPr>
          <w:rFonts w:hint="eastAsia" w:ascii="宋体" w:hAnsi="宋体" w:eastAsia="宋体"/>
          <w:color w:val="000000" w:themeColor="text1"/>
          <w:sz w:val="24"/>
          <w:highlight w:val="none"/>
          <w:lang w:val="en-US" w:eastAsia="zh-CN"/>
          <w14:textFill>
            <w14:solidFill>
              <w14:schemeClr w14:val="tx1"/>
            </w14:solidFill>
          </w14:textFill>
        </w:rPr>
        <w:t>10</w:t>
      </w:r>
      <w:r>
        <w:rPr>
          <w:rFonts w:hint="eastAsia" w:ascii="宋体" w:hAnsi="宋体"/>
          <w:color w:val="000000" w:themeColor="text1"/>
          <w:sz w:val="24"/>
          <w:highlight w:val="none"/>
          <w14:textFill>
            <w14:solidFill>
              <w14:schemeClr w14:val="tx1"/>
            </w14:solidFill>
          </w14:textFill>
        </w:rPr>
        <w:t>月</w:t>
      </w:r>
      <w:r>
        <w:rPr>
          <w:rFonts w:hint="eastAsia" w:ascii="宋体" w:hAnsi="宋体" w:eastAsia="宋体"/>
          <w:color w:val="000000" w:themeColor="text1"/>
          <w:sz w:val="24"/>
          <w:highlight w:val="none"/>
          <w:lang w:val="en-US" w:eastAsia="zh-CN"/>
          <w14:textFill>
            <w14:solidFill>
              <w14:schemeClr w14:val="tx1"/>
            </w14:solidFill>
          </w14:textFill>
        </w:rPr>
        <w:t>21</w:t>
      </w:r>
      <w:r>
        <w:rPr>
          <w:rFonts w:hint="eastAsia" w:ascii="宋体" w:hAnsi="宋体"/>
          <w:color w:val="000000" w:themeColor="text1"/>
          <w:sz w:val="24"/>
          <w:highlight w:val="none"/>
          <w14:textFill>
            <w14:solidFill>
              <w14:schemeClr w14:val="tx1"/>
            </w14:solidFill>
          </w14:textFill>
        </w:rPr>
        <w:t>日</w:t>
      </w:r>
      <w:r>
        <w:rPr>
          <w:rFonts w:hint="eastAsia" w:ascii="宋体" w:hAnsi="宋体"/>
          <w:color w:val="000000" w:themeColor="text1"/>
          <w:sz w:val="24"/>
          <w:highlight w:val="none"/>
          <w:lang w:val="en-US" w:eastAsia="zh-CN"/>
          <w14:textFill>
            <w14:solidFill>
              <w14:schemeClr w14:val="tx1"/>
            </w14:solidFill>
          </w14:textFill>
        </w:rPr>
        <w:t>9</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0</w:t>
      </w:r>
      <w:r>
        <w:rPr>
          <w:rFonts w:hint="eastAsia" w:ascii="宋体" w:hAnsi="宋体"/>
          <w:color w:val="000000" w:themeColor="text1"/>
          <w:sz w:val="24"/>
          <w:highlight w:val="none"/>
          <w14:textFill>
            <w14:solidFill>
              <w14:schemeClr w14:val="tx1"/>
            </w14:solidFill>
          </w14:textFill>
        </w:rPr>
        <w:t>0:00</w:t>
      </w:r>
      <w:r>
        <w:rPr>
          <w:rFonts w:hint="eastAsia" w:ascii="宋体" w:hAnsi="宋体" w:eastAsia="宋体" w:cs="宋体"/>
          <w:color w:val="000000" w:themeColor="text1"/>
          <w:sz w:val="24"/>
          <w:szCs w:val="24"/>
          <w14:textFill>
            <w14:solidFill>
              <w14:schemeClr w14:val="tx1"/>
            </w14:solidFill>
          </w14:textFill>
        </w:rPr>
        <w:t>（北京时间）</w:t>
      </w:r>
    </w:p>
    <w:p>
      <w:pPr>
        <w:spacing w:line="360" w:lineRule="auto"/>
        <w:ind w:firstLine="480"/>
        <w:jc w:val="left"/>
        <w:outlineLvl w:val="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2.开标时间与地点</w:t>
      </w:r>
    </w:p>
    <w:p>
      <w:pPr>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开标时间：</w:t>
      </w:r>
      <w:r>
        <w:rPr>
          <w:rFonts w:hint="eastAsia" w:ascii="宋体" w:hAnsi="宋体"/>
          <w:color w:val="000000" w:themeColor="text1"/>
          <w:sz w:val="24"/>
          <w:highlight w:val="none"/>
          <w14:textFill>
            <w14:solidFill>
              <w14:schemeClr w14:val="tx1"/>
            </w14:solidFill>
          </w14:textFill>
        </w:rPr>
        <w:t>2024年</w:t>
      </w:r>
      <w:r>
        <w:rPr>
          <w:rFonts w:hint="eastAsia" w:ascii="宋体" w:hAnsi="宋体" w:eastAsia="宋体"/>
          <w:color w:val="000000" w:themeColor="text1"/>
          <w:sz w:val="24"/>
          <w:highlight w:val="none"/>
          <w:lang w:val="en-US" w:eastAsia="zh-CN"/>
          <w14:textFill>
            <w14:solidFill>
              <w14:schemeClr w14:val="tx1"/>
            </w14:solidFill>
          </w14:textFill>
        </w:rPr>
        <w:t>10</w:t>
      </w:r>
      <w:r>
        <w:rPr>
          <w:rFonts w:hint="eastAsia" w:ascii="宋体" w:hAnsi="宋体"/>
          <w:color w:val="000000" w:themeColor="text1"/>
          <w:sz w:val="24"/>
          <w:highlight w:val="none"/>
          <w14:textFill>
            <w14:solidFill>
              <w14:schemeClr w14:val="tx1"/>
            </w14:solidFill>
          </w14:textFill>
        </w:rPr>
        <w:t>月</w:t>
      </w:r>
      <w:r>
        <w:rPr>
          <w:rFonts w:hint="eastAsia" w:ascii="宋体" w:hAnsi="宋体" w:eastAsia="宋体"/>
          <w:color w:val="000000" w:themeColor="text1"/>
          <w:sz w:val="24"/>
          <w:highlight w:val="none"/>
          <w:lang w:val="en-US" w:eastAsia="zh-CN"/>
          <w14:textFill>
            <w14:solidFill>
              <w14:schemeClr w14:val="tx1"/>
            </w14:solidFill>
          </w14:textFill>
        </w:rPr>
        <w:t>21</w:t>
      </w:r>
      <w:r>
        <w:rPr>
          <w:rFonts w:hint="eastAsia" w:ascii="宋体" w:hAnsi="宋体"/>
          <w:color w:val="000000" w:themeColor="text1"/>
          <w:sz w:val="24"/>
          <w:highlight w:val="none"/>
          <w14:textFill>
            <w14:solidFill>
              <w14:schemeClr w14:val="tx1"/>
            </w14:solidFill>
          </w14:textFill>
        </w:rPr>
        <w:t>日</w:t>
      </w:r>
      <w:r>
        <w:rPr>
          <w:rFonts w:hint="eastAsia" w:ascii="宋体" w:hAnsi="宋体"/>
          <w:color w:val="000000" w:themeColor="text1"/>
          <w:sz w:val="24"/>
          <w:highlight w:val="none"/>
          <w:lang w:val="en-US" w:eastAsia="zh-CN"/>
          <w14:textFill>
            <w14:solidFill>
              <w14:schemeClr w14:val="tx1"/>
            </w14:solidFill>
          </w14:textFill>
        </w:rPr>
        <w:t>9</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00</w:t>
      </w:r>
      <w:r>
        <w:rPr>
          <w:rFonts w:hint="eastAsia" w:ascii="宋体" w:hAnsi="宋体"/>
          <w:color w:val="000000" w:themeColor="text1"/>
          <w:sz w:val="24"/>
          <w:highlight w:val="none"/>
          <w14:textFill>
            <w14:solidFill>
              <w14:schemeClr w14:val="tx1"/>
            </w14:solidFill>
          </w14:textFill>
        </w:rPr>
        <w:t>:00</w:t>
      </w:r>
      <w:r>
        <w:rPr>
          <w:rFonts w:hint="eastAsia" w:ascii="宋体" w:hAnsi="宋体" w:eastAsia="宋体" w:cs="宋体"/>
          <w:color w:val="000000" w:themeColor="text1"/>
          <w:sz w:val="24"/>
          <w:szCs w:val="24"/>
          <w:highlight w:val="none"/>
          <w14:textFill>
            <w14:solidFill>
              <w14:schemeClr w14:val="tx1"/>
            </w14:solidFill>
          </w14:textFill>
        </w:rPr>
        <w:t>（北京时间）</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开标地点：</w:t>
      </w:r>
      <w:r>
        <w:rPr>
          <w:rFonts w:hint="eastAsia" w:ascii="宋体" w:hAnsi="宋体" w:eastAsia="宋体" w:cs="宋体"/>
          <w:color w:val="000000" w:themeColor="text1"/>
          <w:sz w:val="24"/>
          <w:szCs w:val="24"/>
          <w14:textFill>
            <w14:solidFill>
              <w14:schemeClr w14:val="tx1"/>
            </w14:solidFill>
          </w14:textFill>
        </w:rPr>
        <w:t>“苏采云”系统 “开标大厅”</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开标大厅网址：</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http://jszfcg.jsczt.cn/</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t>五、公告期限</w:t>
      </w:r>
    </w:p>
    <w:p>
      <w:pPr>
        <w:keepNext/>
        <w:spacing w:line="360" w:lineRule="auto"/>
        <w:ind w:firstLine="480"/>
        <w:outlineLvl w:val="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highlight w:val="white"/>
          <w14:textFill>
            <w14:solidFill>
              <w14:schemeClr w14:val="tx1"/>
            </w14:solidFill>
          </w14:textFill>
        </w:rPr>
        <w:t>公告期限为自本公告发布之日起</w:t>
      </w:r>
      <w:r>
        <w:rPr>
          <w:rFonts w:hint="eastAsia" w:ascii="宋体" w:hAnsi="宋体" w:eastAsia="宋体" w:cs="宋体"/>
          <w:i w:val="0"/>
          <w:iCs w:val="0"/>
          <w:color w:val="000000" w:themeColor="text1"/>
          <w:sz w:val="24"/>
          <w:szCs w:val="24"/>
          <w:highlight w:val="whit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white"/>
          <w14:textFill>
            <w14:solidFill>
              <w14:schemeClr w14:val="tx1"/>
            </w14:solidFill>
          </w14:textFill>
        </w:rPr>
        <w:t>个工作日</w:t>
      </w:r>
      <w:r>
        <w:rPr>
          <w:rFonts w:hint="eastAsia" w:ascii="宋体" w:hAnsi="宋体" w:eastAsia="宋体" w:cs="宋体"/>
          <w:color w:val="000000" w:themeColor="text1"/>
          <w:sz w:val="24"/>
          <w:szCs w:val="24"/>
          <w:lang w:eastAsia="zh-CN"/>
          <w14:textFill>
            <w14:solidFill>
              <w14:schemeClr w14:val="tx1"/>
            </w14:solidFill>
          </w14:textFill>
        </w:rPr>
        <w:t>。</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t>六、其他补充事宜</w:t>
      </w:r>
    </w:p>
    <w:p>
      <w:pPr>
        <w:spacing w:line="360" w:lineRule="auto"/>
        <w:ind w:firstLine="480"/>
        <w:jc w:val="left"/>
        <w:outlineLvl w:val="2"/>
        <w:rPr>
          <w:rFonts w:hint="eastAsia" w:ascii="宋体" w:hAnsi="宋体" w:eastAsia="宋体" w:cs="宋体"/>
          <w:sz w:val="24"/>
          <w:szCs w:val="24"/>
        </w:rPr>
      </w:pPr>
      <w:r>
        <w:rPr>
          <w:rFonts w:hint="eastAsia" w:ascii="宋体" w:hAnsi="宋体" w:eastAsia="宋体" w:cs="宋体"/>
          <w:sz w:val="24"/>
          <w:szCs w:val="24"/>
        </w:rPr>
        <w:t>1.本次公开招标不收取投标保证金。</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b/>
          <w:bCs/>
          <w:color w:val="000000" w:themeColor="text1"/>
          <w:sz w:val="24"/>
          <w:szCs w:val="24"/>
          <w14:textFill>
            <w14:solidFill>
              <w14:schemeClr w14:val="tx1"/>
            </w14:solidFill>
          </w14:textFill>
        </w:rPr>
        <w:t>本招标文件中标注</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的款项为实质性响应要求和条件，必须逐条做出满足要求和条件的响应，否则将按无效响应处理</w:t>
      </w:r>
      <w:r>
        <w:rPr>
          <w:rFonts w:hint="eastAsia" w:ascii="宋体" w:hAnsi="宋体" w:eastAsia="宋体" w:cs="宋体"/>
          <w:b/>
          <w:bCs/>
          <w:sz w:val="24"/>
          <w:szCs w:val="24"/>
        </w:rPr>
        <w:t>。</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color w:val="000000" w:themeColor="text1"/>
          <w:sz w:val="24"/>
          <w:szCs w:val="24"/>
          <w14:textFill>
            <w14:solidFill>
              <w14:schemeClr w14:val="tx1"/>
            </w14:solidFill>
          </w14:textFill>
        </w:rPr>
        <w:t xml:space="preserve"> 无论出于何种原因，采购人在采购活动开始前可对招标文件进行修改、补充或变更，其内容作为招标文件的重要组成部分，请各供应商关注连云港市政府采购交易平台网站。若因供应商自身原因未及时关注本项目有关修改、补充或变更信息，导致投标文件编制或提交失误，由此造成的一切损失由供应商自行承担。</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t>七、对本次招标提出询问，请按以下方式联系。</w:t>
      </w:r>
    </w:p>
    <w:p>
      <w:pPr>
        <w:spacing w:line="360" w:lineRule="auto"/>
        <w:ind w:firstLine="480"/>
        <w:jc w:val="left"/>
        <w:outlineLvl w:val="2"/>
        <w:rPr>
          <w:rFonts w:hint="eastAsia" w:ascii="宋体" w:hAnsi="宋体" w:eastAsia="宋体" w:cs="宋体"/>
          <w:sz w:val="24"/>
          <w:szCs w:val="24"/>
        </w:rPr>
      </w:pPr>
      <w:r>
        <w:rPr>
          <w:rFonts w:hint="eastAsia" w:ascii="宋体" w:hAnsi="宋体" w:eastAsia="宋体" w:cs="宋体"/>
          <w:sz w:val="24"/>
          <w:szCs w:val="24"/>
        </w:rPr>
        <w:t>1.采购人信息</w:t>
      </w:r>
    </w:p>
    <w:p>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连云港职业技术学院</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color w:val="000000"/>
          <w:sz w:val="24"/>
          <w:szCs w:val="24"/>
          <w:u w:val="none"/>
        </w:rPr>
        <w:t>连云港市海州区</w:t>
      </w:r>
      <w:r>
        <w:rPr>
          <w:rFonts w:hint="eastAsia" w:ascii="宋体" w:hAnsi="宋体" w:eastAsia="宋体" w:cs="宋体"/>
          <w:color w:val="000000"/>
          <w:sz w:val="24"/>
          <w:szCs w:val="24"/>
          <w:u w:val="none"/>
          <w:lang w:eastAsia="zh-CN"/>
        </w:rPr>
        <w:t>花果山大道晨光路2号</w:t>
      </w:r>
    </w:p>
    <w:p>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eastAsia="宋体" w:cs="宋体"/>
          <w:color w:val="000000" w:themeColor="text1"/>
          <w:sz w:val="24"/>
          <w:szCs w:val="24"/>
          <w:lang w:val="en-US" w:eastAsia="zh-CN"/>
          <w14:textFill>
            <w14:solidFill>
              <w14:schemeClr w14:val="tx1"/>
            </w14:solidFill>
          </w14:textFill>
        </w:rPr>
        <w:t xml:space="preserve">徐老师  </w:t>
      </w:r>
      <w:r>
        <w:rPr>
          <w:rFonts w:hint="eastAsia" w:ascii="宋体" w:hAnsi="宋体" w:eastAsia="宋体" w:cs="宋体"/>
          <w:sz w:val="24"/>
          <w:szCs w:val="24"/>
        </w:rPr>
        <w:t>0518-8</w:t>
      </w:r>
      <w:r>
        <w:rPr>
          <w:rFonts w:hint="eastAsia" w:ascii="宋体" w:hAnsi="宋体" w:eastAsia="宋体" w:cs="宋体"/>
          <w:sz w:val="24"/>
          <w:szCs w:val="24"/>
          <w:lang w:val="en-US" w:eastAsia="zh-CN"/>
        </w:rPr>
        <w:t>5985566</w:t>
      </w:r>
    </w:p>
    <w:p>
      <w:pPr>
        <w:spacing w:line="360" w:lineRule="auto"/>
        <w:ind w:firstLine="480"/>
        <w:jc w:val="left"/>
        <w:outlineLvl w:val="2"/>
        <w:rPr>
          <w:rFonts w:hint="eastAsia" w:ascii="宋体" w:hAnsi="宋体" w:eastAsia="宋体" w:cs="宋体"/>
          <w:sz w:val="24"/>
          <w:szCs w:val="24"/>
        </w:rPr>
      </w:pPr>
      <w:r>
        <w:rPr>
          <w:rFonts w:hint="eastAsia" w:ascii="宋体" w:hAnsi="宋体" w:eastAsia="宋体" w:cs="宋体"/>
          <w:sz w:val="24"/>
          <w:szCs w:val="24"/>
        </w:rPr>
        <w:t>2.采购代理机构信息</w:t>
      </w:r>
    </w:p>
    <w:p>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中和德汇工程技术有限公司</w:t>
      </w:r>
    </w:p>
    <w:p>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地    址：</w:t>
      </w:r>
      <w:r>
        <w:rPr>
          <w:rFonts w:hint="eastAsia" w:ascii="宋体" w:hAnsi="宋体" w:eastAsia="宋体" w:cs="宋体"/>
          <w:sz w:val="24"/>
          <w:szCs w:val="24"/>
          <w:lang w:eastAsia="zh-CN"/>
        </w:rPr>
        <w:t>连云港市朝阳东路南瀛洲路东盛世嘉缘1幢3层5号</w:t>
      </w:r>
    </w:p>
    <w:p>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eastAsia="宋体" w:cs="宋体"/>
          <w:sz w:val="24"/>
          <w:lang w:val="en-US" w:eastAsia="zh-CN"/>
        </w:rPr>
        <w:t>陈</w:t>
      </w:r>
      <w:r>
        <w:rPr>
          <w:rFonts w:hint="eastAsia" w:ascii="宋体" w:hAnsi="宋体" w:eastAsia="宋体" w:cs="宋体"/>
          <w:sz w:val="24"/>
        </w:rPr>
        <w:t xml:space="preserve">工  </w:t>
      </w:r>
      <w:r>
        <w:rPr>
          <w:rFonts w:hint="eastAsia" w:ascii="宋体" w:hAnsi="宋体" w:eastAsia="宋体" w:cs="宋体"/>
          <w:sz w:val="24"/>
          <w:lang w:val="en-US" w:eastAsia="zh-CN"/>
        </w:rPr>
        <w:t>15805130180</w:t>
      </w:r>
    </w:p>
    <w:p>
      <w:pPr>
        <w:spacing w:line="360" w:lineRule="auto"/>
        <w:ind w:firstLine="480"/>
        <w:jc w:val="left"/>
        <w:outlineLvl w:val="2"/>
        <w:rPr>
          <w:rFonts w:hint="eastAsia" w:ascii="宋体" w:hAnsi="宋体" w:eastAsia="宋体" w:cs="宋体"/>
          <w:sz w:val="24"/>
          <w:szCs w:val="24"/>
        </w:rPr>
      </w:pPr>
      <w:r>
        <w:rPr>
          <w:rFonts w:hint="eastAsia" w:ascii="宋体" w:hAnsi="宋体" w:eastAsia="宋体" w:cs="宋体"/>
          <w:sz w:val="24"/>
          <w:szCs w:val="24"/>
        </w:rPr>
        <w:t>3.项目联系方式</w:t>
      </w:r>
    </w:p>
    <w:p>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李老师 </w:t>
      </w:r>
    </w:p>
    <w:p>
      <w:pPr>
        <w:spacing w:line="360" w:lineRule="auto"/>
        <w:ind w:firstLine="480"/>
        <w:jc w:val="left"/>
        <w:rPr>
          <w:rFonts w:hint="default" w:ascii="宋体" w:hAnsi="宋体" w:eastAsia="宋体" w:cs="宋体"/>
          <w:sz w:val="24"/>
          <w:szCs w:val="24"/>
          <w:lang w:val="en-US" w:eastAsia="zh-CN"/>
        </w:rPr>
      </w:pPr>
      <w:r>
        <w:rPr>
          <w:rFonts w:hint="eastAsia" w:ascii="宋体" w:hAnsi="宋体" w:eastAsia="宋体" w:cs="宋体"/>
          <w:sz w:val="24"/>
          <w:szCs w:val="24"/>
          <w:lang w:eastAsia="zh-CN"/>
        </w:rPr>
        <w:t>电      话：</w:t>
      </w:r>
      <w:r>
        <w:rPr>
          <w:rFonts w:hint="eastAsia" w:ascii="宋体" w:hAnsi="宋体" w:eastAsia="宋体" w:cs="宋体"/>
          <w:sz w:val="24"/>
          <w:szCs w:val="24"/>
          <w:lang w:val="en-US" w:eastAsia="zh-CN"/>
        </w:rPr>
        <w:t>0518-85985109</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t>八、电子招投标说明</w:t>
      </w:r>
      <w:bookmarkEnd w:id="5"/>
      <w:bookmarkEnd w:id="6"/>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1.本项目采用电子招标投标，请供应商严格按照招标文件的规定编制、提交投标文件，否则所造成的一切不利后果由供应商自行承担。</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2.投标人应当通过“苏采云”系统提交数据电文形式的投标文件（即电子投标）。</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特别说明：通过“苏采云”系统提交政府采购客户端工具导出加密的投标文件（后缀名为zip）。投标文件不得超过150MB！</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说明：本项目采用线上投标，即供应商投标文件从政府采购客户端工具制作通过“苏采云”系统提交，未提供线上投标文件的，投标无效。</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3.电子投标文件应由其法定代表人或法定代表人授权代表在规定的网上投标时间内，凭 CA 证书登陆“苏采云”系统在线编制投标文件（电子数据），并在投标截止时间之前上传投标文件。</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投标人应在达到开标时间后，使用CA数字证书解密各自投标文件。</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线上开标时，“苏采云”系统自动提取所有投标文件，投标人按招标文件规定方式按时在线解密。本项目招标文件规定的投标人按时在线解密方式：开标时间后30分钟内，通过“苏采云”系统（使用“CA数字证书”）解密。</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所有投标人解密（或解密时间）结束后，“苏采云”系统生成开标记录并向社会公众公布，但依法应当保密的除外。</w:t>
      </w:r>
    </w:p>
    <w:p>
      <w:pPr>
        <w:spacing w:line="360" w:lineRule="auto"/>
        <w:ind w:firstLine="480"/>
        <w:jc w:val="right"/>
        <w:outlineLvl w:val="0"/>
        <w:rPr>
          <w:rFonts w:hint="eastAsia" w:ascii="宋体" w:hAnsi="宋体" w:eastAsia="宋体" w:cs="宋体"/>
          <w:sz w:val="24"/>
          <w:szCs w:val="24"/>
          <w:lang w:eastAsia="zh-CN"/>
        </w:rPr>
      </w:pPr>
      <w:r>
        <w:rPr>
          <w:rFonts w:hint="eastAsia" w:ascii="宋体" w:hAnsi="宋体" w:eastAsia="宋体" w:cs="宋体"/>
          <w:sz w:val="24"/>
          <w:szCs w:val="24"/>
          <w:lang w:eastAsia="zh-CN"/>
        </w:rPr>
        <w:t>中和德汇工程技术有限公司</w:t>
      </w:r>
    </w:p>
    <w:p>
      <w:pPr>
        <w:keepNext/>
        <w:keepLines/>
        <w:spacing w:line="360" w:lineRule="auto"/>
        <w:ind w:firstLine="480"/>
        <w:jc w:val="right"/>
        <w:outlineLvl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2024年</w:t>
      </w:r>
      <w:r>
        <w:rPr>
          <w:rFonts w:hint="eastAsia" w:ascii="宋体" w:hAnsi="宋体" w:eastAsia="宋体" w:cs="宋体"/>
          <w:color w:val="000000" w:themeColor="text1"/>
          <w:sz w:val="24"/>
          <w:szCs w:val="24"/>
          <w:lang w:val="en-US" w:eastAsia="zh-CN"/>
          <w14:textFill>
            <w14:solidFill>
              <w14:schemeClr w14:val="tx1"/>
            </w14:solidFill>
          </w14:textFill>
        </w:rPr>
        <w:t xml:space="preserve"> 9</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 xml:space="preserve"> 26</w:t>
      </w:r>
      <w:r>
        <w:rPr>
          <w:rFonts w:hint="eastAsia" w:ascii="宋体" w:hAnsi="宋体" w:eastAsia="宋体" w:cs="宋体"/>
          <w:color w:val="000000" w:themeColor="text1"/>
          <w:sz w:val="24"/>
          <w:szCs w:val="24"/>
          <w14:textFill>
            <w14:solidFill>
              <w14:schemeClr w14:val="tx1"/>
            </w14:solidFill>
          </w14:textFill>
        </w:rPr>
        <w:t>日</w:t>
      </w:r>
    </w:p>
    <w:p>
      <w:pPr>
        <w:keepNext/>
        <w:keepLines/>
        <w:spacing w:line="360" w:lineRule="auto"/>
        <w:jc w:val="right"/>
        <w:outlineLvl w:val="9"/>
        <w:rPr>
          <w:rFonts w:hint="eastAsia" w:ascii="宋体" w:hAnsi="宋体" w:eastAsia="宋体" w:cs="宋体"/>
          <w:sz w:val="24"/>
          <w:szCs w:val="24"/>
        </w:rPr>
      </w:pPr>
    </w:p>
    <w:p>
      <w:pPr>
        <w:keepNext/>
        <w:keepLines/>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20"/>
        </w:rPr>
        <w:br w:type="page" w:clear="all"/>
      </w:r>
      <w:bookmarkStart w:id="7" w:name="_Toc21118"/>
      <w:bookmarkStart w:id="8" w:name="_Toc513622227"/>
      <w:r>
        <w:rPr>
          <w:rFonts w:hint="eastAsia" w:ascii="宋体" w:hAnsi="宋体" w:eastAsia="宋体" w:cs="宋体"/>
          <w:sz w:val="36"/>
          <w:szCs w:val="20"/>
        </w:rPr>
        <w:t>第二章  投标人须知</w:t>
      </w:r>
      <w:bookmarkEnd w:id="1"/>
      <w:bookmarkEnd w:id="2"/>
      <w:bookmarkEnd w:id="7"/>
      <w:bookmarkEnd w:id="8"/>
    </w:p>
    <w:p>
      <w:pPr>
        <w:keepNext/>
        <w:spacing w:line="360" w:lineRule="auto"/>
        <w:ind w:firstLine="562"/>
        <w:outlineLvl w:val="1"/>
        <w:rPr>
          <w:rFonts w:hint="eastAsia" w:ascii="宋体" w:hAnsi="宋体" w:eastAsia="宋体" w:cs="宋体"/>
          <w:b/>
          <w:sz w:val="28"/>
          <w:szCs w:val="20"/>
        </w:rPr>
      </w:pPr>
      <w:r>
        <w:rPr>
          <w:rFonts w:hint="eastAsia" w:ascii="宋体" w:hAnsi="宋体" w:eastAsia="宋体" w:cs="宋体"/>
          <w:b/>
          <w:sz w:val="28"/>
          <w:szCs w:val="20"/>
        </w:rPr>
        <w:t>一、总则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 采购人、项目（标段）名称及编号，详见第一章“投标邀请”。</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2. 采购预算</w:t>
      </w:r>
    </w:p>
    <w:p>
      <w:pPr>
        <w:spacing w:line="360" w:lineRule="auto"/>
        <w:ind w:firstLine="480"/>
        <w:outlineLvl w:val="3"/>
        <w:rPr>
          <w:rFonts w:hint="eastAsia" w:ascii="宋体" w:hAnsi="宋体" w:eastAsia="宋体" w:cs="宋体"/>
          <w:sz w:val="24"/>
          <w:szCs w:val="24"/>
        </w:rPr>
      </w:pPr>
      <w:r>
        <w:rPr>
          <w:rFonts w:hint="eastAsia" w:ascii="宋体" w:hAnsi="宋体" w:eastAsia="宋体" w:cs="宋体"/>
          <w:sz w:val="24"/>
          <w:szCs w:val="24"/>
        </w:rPr>
        <w:t>2.1 本项目的采购预算，详见第一章“投标邀请”。</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3. 资金来源</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3.1 “投标邀请”中所述的采购人已获得一笔政府采购资金，用于采购第六章“项目需求”所列内容。</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4. 采购方式</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4.1 本项目采用公开招标采购方式，招标、投标、开标、评标和中标结果发布全程电子化。</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5. 合格的投标人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 投标人应符合第一章“投标邀请”中规定的条件，</w:t>
      </w:r>
      <w:r>
        <w:rPr>
          <w:rFonts w:hint="eastAsia" w:ascii="宋体" w:hAnsi="宋体" w:eastAsia="宋体" w:cs="宋体"/>
          <w:b/>
          <w:bCs/>
          <w:sz w:val="24"/>
          <w:szCs w:val="24"/>
        </w:rPr>
        <w:t>否则投标无效</w:t>
      </w:r>
      <w:r>
        <w:rPr>
          <w:rFonts w:hint="eastAsia" w:ascii="宋体" w:hAnsi="宋体" w:eastAsia="宋体" w:cs="宋体"/>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5.2 投标人不得直接或间接地与为本次采购的标的进行设计、编制规范和其他文件的咨询公司、采购（代理）机构或其附属机构有任何关联。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5.3</w:t>
      </w:r>
      <w:r>
        <w:rPr>
          <w:rFonts w:hint="eastAsia" w:ascii="宋体" w:hAnsi="宋体" w:eastAsia="宋体" w:cs="宋体"/>
          <w:color w:val="auto"/>
          <w:sz w:val="24"/>
          <w:szCs w:val="24"/>
          <w:highlight w:val="none"/>
        </w:rPr>
        <w:t xml:space="preserve"> 银行、保险、石油石化、电力、电信等特殊行业法人的分支机构</w:t>
      </w:r>
      <w:r>
        <w:rPr>
          <w:rFonts w:hint="eastAsia" w:ascii="宋体" w:hAnsi="宋体" w:eastAsia="宋体" w:cs="宋体"/>
          <w:sz w:val="24"/>
          <w:szCs w:val="24"/>
          <w:highlight w:val="none"/>
        </w:rPr>
        <w:t>（不具有独立的法人资格）参加政府采购活动的，应当提供总公司出具的愿为其参与政府采购活动以及履约行为承担民事责任的承诺书（或授权书）。</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5.4 符合上述条件的投标人应承担投标及履约过程应承担的全部责任与义务。</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6. 投标费用</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6.1 不论投标结果如何，投标人均应自行承担所有与编写和提交投标文件有关的全部费用。</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7.质疑</w:t>
      </w:r>
    </w:p>
    <w:p>
      <w:pPr>
        <w:spacing w:line="360" w:lineRule="auto"/>
        <w:ind w:firstLine="480"/>
        <w:outlineLvl w:val="3"/>
        <w:rPr>
          <w:rFonts w:hint="eastAsia" w:ascii="宋体" w:hAnsi="宋体" w:eastAsia="宋体" w:cs="宋体"/>
          <w:sz w:val="24"/>
          <w:szCs w:val="24"/>
        </w:rPr>
      </w:pPr>
      <w:r>
        <w:rPr>
          <w:rFonts w:hint="eastAsia" w:ascii="宋体" w:hAnsi="宋体" w:eastAsia="宋体" w:cs="宋体"/>
          <w:sz w:val="24"/>
          <w:szCs w:val="24"/>
        </w:rPr>
        <w:t>7.1 质疑的提出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7.1.1 提出质疑的供应商应当是参与所质疑项目采购活动的供应商。</w:t>
      </w:r>
    </w:p>
    <w:p>
      <w:pPr>
        <w:spacing w:line="360" w:lineRule="auto"/>
        <w:ind w:firstLine="480"/>
        <w:rPr>
          <w:rFonts w:hint="eastAsia" w:ascii="宋体" w:hAnsi="宋体" w:eastAsia="宋体" w:cs="宋体"/>
          <w:b/>
          <w:sz w:val="24"/>
          <w:szCs w:val="24"/>
        </w:rPr>
      </w:pPr>
      <w:r>
        <w:rPr>
          <w:rFonts w:hint="eastAsia" w:ascii="宋体" w:hAnsi="宋体" w:eastAsia="宋体" w:cs="宋体"/>
          <w:sz w:val="24"/>
          <w:szCs w:val="24"/>
        </w:rPr>
        <w:t>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sz w:val="24"/>
          <w:szCs w:val="24"/>
          <w:lang w:eastAsia="zh-CN"/>
        </w:rPr>
        <w:t>中和德汇工程技术有限公司</w:t>
      </w:r>
      <w:r>
        <w:rPr>
          <w:rFonts w:hint="eastAsia" w:ascii="宋体" w:hAnsi="宋体" w:eastAsia="宋体" w:cs="宋体"/>
          <w:sz w:val="24"/>
          <w:szCs w:val="24"/>
        </w:rPr>
        <w:t>提出质疑。供应商应当在法定质疑期内一次性提出针对同一采购程序环节的质疑。</w:t>
      </w:r>
      <w:r>
        <w:rPr>
          <w:rFonts w:hint="eastAsia" w:ascii="宋体" w:hAnsi="宋体" w:eastAsia="宋体" w:cs="宋体"/>
          <w:b/>
          <w:bCs/>
          <w:sz w:val="24"/>
          <w:szCs w:val="24"/>
        </w:rPr>
        <w:t>未依照第一章投标邀请要求获取招标文件的供应商，视为未参与该项目的采购活动，不具备对该招标文件提出质疑的法定权利。</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7.1.3 提出质疑时，必须坚持“谁主张，谁举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7.1.4 </w:t>
      </w:r>
      <w:r>
        <w:rPr>
          <w:rFonts w:hint="eastAsia" w:ascii="宋体" w:hAnsi="宋体" w:eastAsia="宋体" w:cs="宋体"/>
          <w:b/>
          <w:sz w:val="24"/>
          <w:szCs w:val="24"/>
        </w:rPr>
        <w:t>质疑函的接收方式为供应商书面原件提交</w:t>
      </w:r>
      <w:r>
        <w:rPr>
          <w:rFonts w:hint="eastAsia" w:ascii="宋体" w:hAnsi="宋体" w:eastAsia="宋体" w:cs="宋体"/>
          <w:sz w:val="24"/>
          <w:szCs w:val="24"/>
        </w:rPr>
        <w:t>。联系部门、联系电话和通讯地址详见第一章“投标邀请”。质疑实行实名制，不得进行虚假、恶意质疑。</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7.1.5 质疑函应当使用范本（详见连云港市政府采购交易平台-监管信息-意见反馈）。</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供应商提出质疑</w:t>
      </w:r>
      <w:r>
        <w:rPr>
          <w:rFonts w:hint="eastAsia" w:ascii="宋体" w:hAnsi="宋体" w:eastAsia="宋体" w:cs="宋体"/>
          <w:b/>
          <w:sz w:val="24"/>
          <w:szCs w:val="24"/>
        </w:rPr>
        <w:t>应当提交质疑函和必要的证明材料</w:t>
      </w:r>
      <w:r>
        <w:rPr>
          <w:rFonts w:hint="eastAsia" w:ascii="宋体" w:hAnsi="宋体" w:eastAsia="宋体" w:cs="宋体"/>
          <w:sz w:val="24"/>
          <w:szCs w:val="24"/>
        </w:rPr>
        <w:t>，应当包括下列内容：</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（1）供应商的姓名或者名称、地址、邮编、联系人及联系电话；</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（2）质疑项目的名称、编号；</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（4）事实依据；</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（5）必要的法律依据；</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（6）提出质疑的日期；</w:t>
      </w:r>
    </w:p>
    <w:p>
      <w:pPr>
        <w:spacing w:line="360" w:lineRule="auto"/>
        <w:ind w:firstLine="480"/>
        <w:rPr>
          <w:rFonts w:hint="eastAsia" w:ascii="宋体" w:hAnsi="宋体" w:eastAsia="宋体" w:cs="宋体"/>
          <w:b/>
          <w:sz w:val="24"/>
          <w:szCs w:val="24"/>
        </w:rPr>
      </w:pPr>
      <w:r>
        <w:rPr>
          <w:rFonts w:hint="eastAsia" w:ascii="宋体" w:hAnsi="宋体" w:eastAsia="宋体" w:cs="宋体"/>
          <w:sz w:val="24"/>
          <w:szCs w:val="24"/>
        </w:rPr>
        <w:t>（7）</w:t>
      </w:r>
      <w:r>
        <w:rPr>
          <w:rFonts w:hint="eastAsia" w:ascii="宋体" w:hAnsi="宋体" w:eastAsia="宋体" w:cs="宋体"/>
          <w:b/>
          <w:sz w:val="24"/>
          <w:szCs w:val="24"/>
        </w:rPr>
        <w:t>必要的证明材料；</w:t>
      </w:r>
    </w:p>
    <w:p>
      <w:pPr>
        <w:spacing w:line="360" w:lineRule="auto"/>
        <w:ind w:firstLine="480"/>
        <w:rPr>
          <w:rFonts w:hint="eastAsia" w:ascii="宋体" w:hAnsi="宋体" w:eastAsia="宋体" w:cs="宋体"/>
          <w:b/>
          <w:sz w:val="24"/>
          <w:szCs w:val="24"/>
        </w:rPr>
      </w:pPr>
      <w:r>
        <w:rPr>
          <w:rFonts w:hint="eastAsia" w:ascii="宋体" w:hAnsi="宋体" w:eastAsia="宋体" w:cs="宋体"/>
          <w:sz w:val="24"/>
          <w:szCs w:val="24"/>
        </w:rPr>
        <w:t>（8）采购文件(交易文件)下载回执函；</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（9）营业执照</w:t>
      </w:r>
      <w:r>
        <w:rPr>
          <w:rFonts w:hint="eastAsia" w:ascii="宋体" w:hAnsi="宋体" w:eastAsia="宋体" w:cs="宋体"/>
          <w:sz w:val="24"/>
          <w:szCs w:val="24"/>
          <w:lang w:eastAsia="zh-CN"/>
        </w:rPr>
        <w:t>扫描件</w:t>
      </w:r>
      <w:r>
        <w:rPr>
          <w:rFonts w:hint="eastAsia" w:ascii="宋体" w:hAnsi="宋体" w:eastAsia="宋体" w:cs="宋体"/>
          <w:sz w:val="24"/>
          <w:szCs w:val="24"/>
        </w:rPr>
        <w:t>及法定代表人授权委托书、法定代表人身份证</w:t>
      </w:r>
      <w:r>
        <w:rPr>
          <w:rFonts w:hint="eastAsia" w:ascii="宋体" w:hAnsi="宋体" w:eastAsia="宋体" w:cs="宋体"/>
          <w:sz w:val="24"/>
          <w:szCs w:val="24"/>
          <w:lang w:eastAsia="zh-CN"/>
        </w:rPr>
        <w:t>扫描件</w:t>
      </w:r>
      <w:r>
        <w:rPr>
          <w:rFonts w:hint="eastAsia" w:ascii="宋体" w:hAnsi="宋体" w:eastAsia="宋体" w:cs="宋体"/>
          <w:sz w:val="24"/>
          <w:szCs w:val="24"/>
        </w:rPr>
        <w:t>、委托代理人身份证</w:t>
      </w:r>
      <w:r>
        <w:rPr>
          <w:rFonts w:hint="eastAsia" w:ascii="宋体" w:hAnsi="宋体" w:eastAsia="宋体" w:cs="宋体"/>
          <w:sz w:val="24"/>
          <w:szCs w:val="24"/>
          <w:lang w:eastAsia="zh-CN"/>
        </w:rPr>
        <w:t>扫描件</w:t>
      </w:r>
      <w:r>
        <w:rPr>
          <w:rFonts w:hint="eastAsia" w:ascii="宋体" w:hAnsi="宋体" w:eastAsia="宋体" w:cs="宋体"/>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供应商为自然人的，应当由本人签字；供应商为法人或者其他组织的，应当由法定代表人、主要负责人，或者其授权代理人签字或者盖章，并加盖单位公章。</w:t>
      </w:r>
    </w:p>
    <w:p>
      <w:pPr>
        <w:spacing w:line="360" w:lineRule="auto"/>
        <w:ind w:firstLine="480"/>
        <w:outlineLvl w:val="3"/>
        <w:rPr>
          <w:rFonts w:hint="eastAsia" w:ascii="宋体" w:hAnsi="宋体" w:eastAsia="宋体" w:cs="宋体"/>
          <w:sz w:val="24"/>
          <w:szCs w:val="24"/>
        </w:rPr>
      </w:pPr>
      <w:r>
        <w:rPr>
          <w:rFonts w:hint="eastAsia" w:ascii="宋体" w:hAnsi="宋体" w:eastAsia="宋体" w:cs="宋体"/>
          <w:sz w:val="24"/>
          <w:szCs w:val="24"/>
        </w:rPr>
        <w:t>7.3 质疑函的受理和答复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7.3.1 质疑供应商应当保证其提出的质疑事项及必要的证明材料的真实性及来源的合法性，并承担相应的法律责任。</w:t>
      </w:r>
      <w:r>
        <w:rPr>
          <w:rFonts w:hint="eastAsia" w:ascii="宋体" w:hAnsi="宋体" w:eastAsia="宋体" w:cs="宋体"/>
          <w:b/>
          <w:sz w:val="24"/>
          <w:szCs w:val="24"/>
        </w:rPr>
        <w:t>对不能提供必要的证明材料的、涉及商业秘密的、非书面原件形式的、匿名的质疑函将不予受理</w:t>
      </w:r>
      <w:r>
        <w:rPr>
          <w:rFonts w:hint="eastAsia" w:ascii="宋体" w:hAnsi="宋体" w:eastAsia="宋体" w:cs="宋体"/>
          <w:sz w:val="24"/>
          <w:szCs w:val="24"/>
        </w:rPr>
        <w:t>。必要的证明材料要具备客观性、关联性、合法性，无法查实的（如宣传册、媒体报道、猜测、推理等）不能作为证明材料。采购人、代理机构不负责搜集必要的证明材料等工作。</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7.3.2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7.3.3 对不符合质疑要求的，采购人、代理机构有权要求其补充必要的证明材料，质疑供应商未在法定的时间内提供补充必要的证明材料的，视同放弃质疑。</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7.3.4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pPr>
        <w:spacing w:line="360" w:lineRule="auto"/>
        <w:ind w:firstLine="480"/>
        <w:outlineLvl w:val="3"/>
        <w:rPr>
          <w:rFonts w:hint="eastAsia" w:ascii="宋体" w:hAnsi="宋体" w:eastAsia="宋体" w:cs="宋体"/>
          <w:sz w:val="24"/>
          <w:szCs w:val="24"/>
        </w:rPr>
      </w:pPr>
      <w:r>
        <w:rPr>
          <w:rFonts w:hint="eastAsia" w:ascii="宋体" w:hAnsi="宋体" w:eastAsia="宋体" w:cs="宋体"/>
          <w:sz w:val="24"/>
          <w:szCs w:val="24"/>
        </w:rPr>
        <w:t>7.4 质疑处理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7.4.1 质疑供应商未按照法定程序进行质疑投诉的，视为一般失信行为。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7.4.2 质疑供应商不配合或者采用不正当手段干扰政府采购质疑、投诉处理工作的，视为一般失信行为。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7.4.3 质疑供应商投诉受理期间，就同一事项多头举报，干扰财政部门投诉处理的，视为一般失信行为。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7.4.4 质疑供应商在全国范围12个月内三次以上质疑查无实据的，视为一般失信行为。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7.4.5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7.4.6 质疑供应商在全国范围12个月内三次以上投诉查无实据的，视为严重失信行为。</w:t>
      </w:r>
    </w:p>
    <w:p>
      <w:pPr>
        <w:spacing w:line="360" w:lineRule="auto"/>
        <w:ind w:firstLine="480"/>
        <w:outlineLvl w:val="3"/>
        <w:rPr>
          <w:rFonts w:hint="eastAsia" w:ascii="宋体" w:hAnsi="宋体" w:eastAsia="宋体" w:cs="宋体"/>
          <w:sz w:val="24"/>
          <w:szCs w:val="24"/>
        </w:rPr>
      </w:pPr>
      <w:r>
        <w:rPr>
          <w:rFonts w:hint="eastAsia" w:ascii="宋体" w:hAnsi="宋体" w:eastAsia="宋体" w:cs="宋体"/>
          <w:sz w:val="24"/>
          <w:szCs w:val="24"/>
        </w:rPr>
        <w:t>7.5 未尽事宜，依照有关法律、法规执行。</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8. 投诉</w:t>
      </w:r>
    </w:p>
    <w:p>
      <w:pPr>
        <w:spacing w:line="360" w:lineRule="auto"/>
        <w:ind w:firstLine="480"/>
        <w:outlineLvl w:val="3"/>
        <w:rPr>
          <w:rFonts w:hint="eastAsia" w:ascii="宋体" w:hAnsi="宋体" w:eastAsia="宋体" w:cs="宋体"/>
          <w:bCs/>
          <w:sz w:val="24"/>
          <w:szCs w:val="24"/>
        </w:rPr>
      </w:pPr>
      <w:r>
        <w:rPr>
          <w:rFonts w:hint="eastAsia" w:ascii="宋体" w:hAnsi="宋体" w:eastAsia="宋体" w:cs="宋体"/>
          <w:sz w:val="24"/>
          <w:szCs w:val="24"/>
        </w:rPr>
        <w:t>8.1 投诉事项依照有关法律、法规执行。</w:t>
      </w:r>
    </w:p>
    <w:p>
      <w:pPr>
        <w:keepNext/>
        <w:spacing w:line="360" w:lineRule="auto"/>
        <w:ind w:firstLine="562"/>
        <w:outlineLvl w:val="1"/>
        <w:rPr>
          <w:rFonts w:hint="eastAsia" w:ascii="宋体" w:hAnsi="宋体" w:eastAsia="宋体" w:cs="宋体"/>
          <w:b/>
          <w:sz w:val="28"/>
          <w:szCs w:val="20"/>
        </w:rPr>
      </w:pPr>
      <w:r>
        <w:rPr>
          <w:rFonts w:hint="eastAsia" w:ascii="宋体" w:hAnsi="宋体" w:eastAsia="宋体" w:cs="宋体"/>
          <w:b/>
          <w:sz w:val="28"/>
          <w:szCs w:val="20"/>
        </w:rPr>
        <w:t>二、招标文件</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9. 招标文件构成</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9.1 要求提供的货物、招标过程及合同条款在招标文件中均有说明，招标文件分为七章，各章的内容如下：</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第一章  投标邀请</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第二章  投标人须知</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第三章  政府采购合同格式</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第四章  投标文件格式</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第五章  合同专用条款表</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第六章  项目需求</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第七章  评标办法</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10. 招标文件的澄清或修改</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10.1 采购人或者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10.2 澄清或者修改的内容可能影响投标文件编制的，采购人或者代理机构应当在投标截止时间至少15日前，在连云港市政府采购交易平台上发布公告形式通知所有获取招标文件的潜在投标人；不足15日的，采购人或者代理机构应当顺延提交投标文件的截止时间。</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10.3 澄清或者修改的内容可能影响资格预审申请文件编制的，采购人或者代理机构应当在提交资格预审申请文件截止时间至少3日前，以在连云港市政府采购交易平台上发布公告形式通知所有获取资格预审文件的潜在投标人；不足3日的，采购人或者代理机构应当顺延提交资格预审申请文件的截止时间。</w:t>
      </w:r>
    </w:p>
    <w:p>
      <w:pPr>
        <w:keepNext/>
        <w:spacing w:line="360" w:lineRule="auto"/>
        <w:ind w:firstLine="562"/>
        <w:outlineLvl w:val="1"/>
        <w:rPr>
          <w:rFonts w:hint="eastAsia" w:ascii="宋体" w:hAnsi="宋体" w:eastAsia="宋体" w:cs="宋体"/>
          <w:b/>
          <w:sz w:val="28"/>
          <w:szCs w:val="20"/>
        </w:rPr>
      </w:pPr>
      <w:r>
        <w:rPr>
          <w:rFonts w:hint="eastAsia" w:ascii="宋体" w:hAnsi="宋体" w:eastAsia="宋体" w:cs="宋体"/>
          <w:b/>
          <w:sz w:val="28"/>
          <w:szCs w:val="20"/>
        </w:rPr>
        <w:t>三、投标文件的编制</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11. 投标文件编写注意事项</w:t>
      </w:r>
    </w:p>
    <w:p>
      <w:pPr>
        <w:spacing w:line="360" w:lineRule="auto"/>
        <w:ind w:firstLine="480"/>
        <w:rPr>
          <w:rFonts w:hint="eastAsia" w:ascii="宋体" w:hAnsi="宋体" w:eastAsia="宋体" w:cs="宋体"/>
          <w:bCs/>
          <w:sz w:val="24"/>
          <w:szCs w:val="24"/>
        </w:rPr>
      </w:pPr>
      <w:r>
        <w:rPr>
          <w:rFonts w:hint="eastAsia" w:ascii="宋体" w:hAnsi="宋体" w:eastAsia="宋体" w:cs="宋体"/>
          <w:sz w:val="24"/>
          <w:szCs w:val="24"/>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sz w:val="24"/>
          <w:szCs w:val="24"/>
        </w:rPr>
        <w:t>无效响应处理</w:t>
      </w:r>
      <w:r>
        <w:rPr>
          <w:rFonts w:hint="eastAsia" w:ascii="宋体" w:hAnsi="宋体" w:eastAsia="宋体" w:cs="宋体"/>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sz w:val="24"/>
          <w:szCs w:val="24"/>
        </w:rPr>
        <w:t>作出满足或者优于原要求和条件的响应</w:t>
      </w:r>
      <w:r>
        <w:rPr>
          <w:rFonts w:hint="eastAsia" w:ascii="宋体" w:hAnsi="宋体" w:eastAsia="宋体" w:cs="宋体"/>
          <w:sz w:val="24"/>
          <w:szCs w:val="24"/>
        </w:rPr>
        <w:t>。</w:t>
      </w:r>
    </w:p>
    <w:p>
      <w:pPr>
        <w:spacing w:line="360" w:lineRule="auto"/>
        <w:ind w:firstLine="480"/>
        <w:outlineLvl w:val="3"/>
        <w:rPr>
          <w:rFonts w:hint="eastAsia" w:ascii="宋体" w:hAnsi="宋体" w:eastAsia="宋体" w:cs="宋体"/>
          <w:sz w:val="24"/>
          <w:szCs w:val="24"/>
        </w:rPr>
      </w:pPr>
      <w:r>
        <w:rPr>
          <w:rFonts w:hint="eastAsia" w:ascii="宋体" w:hAnsi="宋体" w:eastAsia="宋体" w:cs="宋体"/>
          <w:sz w:val="24"/>
          <w:szCs w:val="24"/>
        </w:rPr>
        <w:t xml:space="preserve">11.3 </w:t>
      </w:r>
      <w:r>
        <w:rPr>
          <w:rFonts w:hint="eastAsia" w:ascii="宋体" w:hAnsi="宋体" w:eastAsia="宋体" w:cs="宋体"/>
          <w:b/>
          <w:bCs/>
          <w:sz w:val="24"/>
          <w:szCs w:val="24"/>
        </w:rPr>
        <w:t>招标文件中标注</w:t>
      </w:r>
      <w:r>
        <w:rPr>
          <w:rFonts w:hint="eastAsia" w:ascii="宋体" w:hAnsi="宋体" w:eastAsia="宋体" w:cs="宋体"/>
          <w:b/>
          <w:bCs/>
          <w:sz w:val="24"/>
          <w:szCs w:val="24"/>
          <w:lang w:eastAsia="zh-CN"/>
        </w:rPr>
        <w:t>★</w:t>
      </w:r>
      <w:r>
        <w:rPr>
          <w:rFonts w:hint="eastAsia" w:ascii="宋体" w:hAnsi="宋体" w:eastAsia="宋体" w:cs="宋体"/>
          <w:b/>
          <w:bCs/>
          <w:sz w:val="24"/>
          <w:szCs w:val="24"/>
        </w:rPr>
        <w:t>号的部分为实质性要求和条件</w:t>
      </w:r>
      <w:r>
        <w:rPr>
          <w:rFonts w:hint="eastAsia" w:ascii="宋体" w:hAnsi="宋体" w:eastAsia="宋体" w:cs="宋体"/>
          <w:sz w:val="24"/>
          <w:szCs w:val="24"/>
        </w:rPr>
        <w:t>。</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12. 投标的语言及计量单位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12.1 投标人的投标文件以及投标人与代理机构就有关投标的所有来往函电统一使用中文（特别规定除外），既有中文也有外文的，以中文意义为准。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12.2 投标文件中使用的计量单位除招标文件中有特殊规定外，一律使用中国法定计量单位。</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13. 投标报价</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13.1 投标报价指货物的报价和标准附件、备品备件、专用工具、运输、装卸、验收合格所需的各种费用及必要的保险费用和各项税金等所有费用的总和。投标报价为现场交货价，投标报价必须含以下部分：</w:t>
      </w:r>
    </w:p>
    <w:p>
      <w:pPr>
        <w:spacing w:line="360" w:lineRule="auto"/>
        <w:ind w:firstLine="480"/>
        <w:outlineLvl w:val="3"/>
        <w:rPr>
          <w:rFonts w:hint="eastAsia" w:ascii="宋体" w:hAnsi="宋体" w:eastAsia="宋体" w:cs="宋体"/>
          <w:sz w:val="24"/>
          <w:szCs w:val="24"/>
        </w:rPr>
      </w:pPr>
      <w:r>
        <w:rPr>
          <w:rFonts w:hint="eastAsia" w:ascii="宋体" w:hAnsi="宋体" w:eastAsia="宋体" w:cs="宋体"/>
          <w:sz w:val="24"/>
          <w:szCs w:val="24"/>
        </w:rPr>
        <w:t>（1）投标的货物总价；</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（2）货物的标准附件、备品备件、专用工具、运输、装卸等各种费用；</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（3）必要的保险费用和各项税金；</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（4）投标总价要求包含安装维保费用。</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13.2 投标人可就第六章“项目需求”中的某个分标货物内容作完整唯一报价，也可就所有分标或某几个分标货物内容分别作完整唯一报价。</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14. 投标货币</w:t>
      </w:r>
    </w:p>
    <w:p>
      <w:pPr>
        <w:spacing w:line="360" w:lineRule="auto"/>
        <w:ind w:firstLine="480"/>
        <w:outlineLvl w:val="3"/>
        <w:rPr>
          <w:rFonts w:hint="eastAsia" w:ascii="宋体" w:hAnsi="宋体" w:eastAsia="宋体" w:cs="宋体"/>
          <w:sz w:val="24"/>
          <w:szCs w:val="24"/>
        </w:rPr>
      </w:pPr>
      <w:r>
        <w:rPr>
          <w:rFonts w:hint="eastAsia" w:ascii="宋体" w:hAnsi="宋体" w:eastAsia="宋体" w:cs="宋体"/>
          <w:sz w:val="24"/>
          <w:szCs w:val="24"/>
        </w:rPr>
        <w:t>14.1 投标应以人民币报价。</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15. 投标文件有效期</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15.1 本项目投标文件有效期为：投标文件接收截止时间结束后60天内，投标文件有效期不符合招标文件要求的，该投标人投标无效。</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15.2 在特殊情况下，代理机构可与投标人协商延长投标文件的有效期，这种要求与答复均应以书面形式提交。</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16. 投标保证金</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本项目不收取投标保证金。</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17. 投标文件制作工具</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17.1 </w:t>
      </w:r>
      <w:r>
        <w:rPr>
          <w:rFonts w:hint="eastAsia" w:ascii="宋体" w:hAnsi="宋体" w:eastAsia="宋体" w:cs="宋体"/>
          <w:color w:val="000000" w:themeColor="text1"/>
          <w:sz w:val="24"/>
          <w:szCs w:val="24"/>
          <w14:textFill>
            <w14:solidFill>
              <w14:schemeClr w14:val="tx1"/>
            </w14:solidFill>
          </w14:textFill>
        </w:rPr>
        <w:t>“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18. 投标文件构成</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投标人编制的投标文件应包括</w:t>
      </w:r>
      <w:r>
        <w:rPr>
          <w:rFonts w:hint="eastAsia" w:ascii="宋体" w:hAnsi="宋体" w:eastAsia="宋体" w:cs="宋体"/>
          <w:b/>
          <w:sz w:val="24"/>
          <w:szCs w:val="24"/>
        </w:rPr>
        <w:t>商务文件、技术文件、评审因素所需材料和其他材料</w:t>
      </w:r>
      <w:r>
        <w:rPr>
          <w:rFonts w:hint="eastAsia" w:ascii="宋体" w:hAnsi="宋体" w:eastAsia="宋体" w:cs="宋体"/>
          <w:sz w:val="24"/>
          <w:szCs w:val="24"/>
        </w:rPr>
        <w:t>等内容，相关文件的提交如未特别注明可提供扫描件。</w:t>
      </w:r>
    </w:p>
    <w:p>
      <w:pPr>
        <w:spacing w:line="360" w:lineRule="auto"/>
        <w:ind w:firstLine="480"/>
        <w:outlineLvl w:val="3"/>
        <w:rPr>
          <w:rFonts w:hint="eastAsia" w:ascii="宋体" w:hAnsi="宋体" w:eastAsia="宋体" w:cs="宋体"/>
          <w:sz w:val="24"/>
          <w:szCs w:val="24"/>
        </w:rPr>
      </w:pPr>
      <w:r>
        <w:rPr>
          <w:rFonts w:hint="eastAsia" w:ascii="宋体" w:hAnsi="宋体" w:eastAsia="宋体" w:cs="宋体"/>
          <w:sz w:val="24"/>
          <w:szCs w:val="24"/>
        </w:rPr>
        <w:t xml:space="preserve">18.1 </w:t>
      </w:r>
      <w:r>
        <w:rPr>
          <w:rFonts w:hint="eastAsia" w:ascii="宋体" w:hAnsi="宋体" w:eastAsia="宋体" w:cs="宋体"/>
          <w:b/>
          <w:sz w:val="24"/>
          <w:szCs w:val="24"/>
        </w:rPr>
        <w:t>投标文件格式：</w:t>
      </w:r>
    </w:p>
    <w:p>
      <w:pPr>
        <w:spacing w:line="360" w:lineRule="auto"/>
        <w:ind w:firstLine="480"/>
        <w:rPr>
          <w:rFonts w:hint="eastAsia" w:ascii="宋体" w:hAnsi="宋体" w:eastAsia="宋体" w:cs="宋体"/>
          <w:szCs w:val="24"/>
        </w:rPr>
      </w:pPr>
      <w:r>
        <w:rPr>
          <w:rFonts w:hint="eastAsia" w:ascii="宋体" w:hAnsi="宋体" w:eastAsia="宋体" w:cs="宋体"/>
          <w:sz w:val="24"/>
          <w:szCs w:val="24"/>
        </w:rPr>
        <w:t>填写投标人名称、投标人地址、法定代表人、委托代理人、日期等内容。</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18.2 </w:t>
      </w:r>
      <w:r>
        <w:rPr>
          <w:rFonts w:hint="eastAsia" w:ascii="宋体" w:hAnsi="宋体" w:eastAsia="宋体" w:cs="宋体"/>
          <w:b/>
          <w:sz w:val="24"/>
          <w:szCs w:val="24"/>
        </w:rPr>
        <w:t>商务文件：（政府采购政策有关材料可选提交；委托代理时必须提交法定代表人授权委托书，否则投标无效；其他文件必须提交，否则投标无效）</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（1）响应函：请按给定格式及要求填写。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（2）开标一览表：请按给定格式及要求填写。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（3）报价明细表：请按第四章“投标文件格式”提供的“报价明细表”格式及要求填写。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（4）政府采购政策：中小企业声明函、残疾人福利性单位声明函及省级以上监狱管理局、戒毒管理局（含新疆生产建设兵团）出具的属于监狱企业的证明文件，填报要求详见“八、政策功能”。</w:t>
      </w:r>
    </w:p>
    <w:p>
      <w:pPr>
        <w:spacing w:line="360" w:lineRule="auto"/>
        <w:ind w:firstLine="480"/>
        <w:outlineLvl w:val="4"/>
        <w:rPr>
          <w:rFonts w:hint="eastAsia" w:ascii="宋体" w:hAnsi="宋体" w:eastAsia="宋体" w:cs="宋体"/>
          <w:sz w:val="24"/>
          <w:szCs w:val="24"/>
        </w:rPr>
      </w:pPr>
      <w:r>
        <w:rPr>
          <w:rFonts w:hint="eastAsia" w:ascii="宋体" w:hAnsi="宋体" w:eastAsia="宋体" w:cs="宋体"/>
          <w:sz w:val="24"/>
          <w:szCs w:val="24"/>
        </w:rPr>
        <w:t>（5）资格审查材料：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w:t>
      </w:r>
      <w:r>
        <w:rPr>
          <w:rFonts w:hint="eastAsia" w:ascii="宋体" w:hAnsi="宋体" w:eastAsia="宋体" w:cs="宋体"/>
          <w:sz w:val="24"/>
          <w:szCs w:val="24"/>
          <w:lang w:val="en-US" w:eastAsia="zh-CN"/>
        </w:rPr>
        <w:t>投标</w:t>
      </w:r>
      <w:r>
        <w:rPr>
          <w:rFonts w:hint="eastAsia" w:ascii="宋体" w:hAnsi="宋体" w:eastAsia="宋体" w:cs="宋体"/>
          <w:sz w:val="24"/>
          <w:szCs w:val="24"/>
        </w:rPr>
        <w:t>人的资格要求”。</w:t>
      </w:r>
    </w:p>
    <w:p>
      <w:pPr>
        <w:spacing w:line="360" w:lineRule="auto"/>
        <w:ind w:firstLine="480"/>
        <w:outlineLvl w:val="4"/>
        <w:rPr>
          <w:rFonts w:hint="eastAsia" w:ascii="宋体" w:hAnsi="宋体" w:eastAsia="宋体" w:cs="宋体"/>
          <w:sz w:val="24"/>
          <w:szCs w:val="24"/>
        </w:rPr>
      </w:pPr>
      <w:r>
        <w:rPr>
          <w:rFonts w:hint="eastAsia" w:ascii="宋体" w:hAnsi="宋体" w:eastAsia="宋体" w:cs="宋体"/>
          <w:sz w:val="24"/>
          <w:szCs w:val="24"/>
        </w:rPr>
        <w:t>（6）法定代表人授权委托书：请按给定格式及要求填写。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（7）商务条款偏离表：请按给定格式及要求，并根据投标人投标承诺的商务条件与“合同条款”“合同专用条款表”“项目需求”等的差异填写。</w:t>
      </w:r>
    </w:p>
    <w:p>
      <w:pPr>
        <w:spacing w:line="360" w:lineRule="auto"/>
        <w:ind w:firstLine="480"/>
        <w:outlineLvl w:val="4"/>
        <w:rPr>
          <w:rFonts w:hint="eastAsia" w:ascii="宋体" w:hAnsi="宋体" w:eastAsia="宋体" w:cs="宋体"/>
          <w:sz w:val="24"/>
          <w:szCs w:val="24"/>
        </w:rPr>
      </w:pPr>
      <w:r>
        <w:rPr>
          <w:rFonts w:hint="eastAsia" w:ascii="宋体" w:hAnsi="宋体" w:eastAsia="宋体" w:cs="宋体"/>
          <w:sz w:val="24"/>
          <w:szCs w:val="24"/>
        </w:rPr>
        <w:t>（8）售后服务承诺书：请按给定格式及要求填写。</w:t>
      </w:r>
    </w:p>
    <w:p>
      <w:pPr>
        <w:spacing w:line="360" w:lineRule="auto"/>
        <w:ind w:firstLine="480"/>
        <w:outlineLvl w:val="3"/>
        <w:rPr>
          <w:rFonts w:hint="eastAsia" w:ascii="宋体" w:hAnsi="宋体" w:eastAsia="宋体" w:cs="宋体"/>
          <w:sz w:val="24"/>
          <w:szCs w:val="24"/>
        </w:rPr>
      </w:pPr>
      <w:r>
        <w:rPr>
          <w:rFonts w:hint="eastAsia" w:ascii="宋体" w:hAnsi="宋体" w:eastAsia="宋体" w:cs="宋体"/>
          <w:sz w:val="24"/>
          <w:szCs w:val="24"/>
        </w:rPr>
        <w:t xml:space="preserve">18.3 </w:t>
      </w:r>
      <w:r>
        <w:rPr>
          <w:rFonts w:hint="eastAsia" w:ascii="宋体" w:hAnsi="宋体" w:eastAsia="宋体" w:cs="宋体"/>
          <w:b/>
          <w:sz w:val="24"/>
          <w:szCs w:val="24"/>
        </w:rPr>
        <w:t>技术文件：（以下文件必须提交，否则该投标人投标无效）</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（1）技术标：可以但不限于技术方案、产品技术资料、招标文件规定的其他文件等，格式自定。</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（2）技术规格偏离表：按第四章“投标文件格式”提供的“技术规格偏离表”的格式及要求，根据投标人投标的货物与“项目需求”相关技术规格要求的差异填写。</w:t>
      </w:r>
    </w:p>
    <w:p>
      <w:pPr>
        <w:spacing w:line="360" w:lineRule="auto"/>
        <w:ind w:firstLine="480"/>
        <w:outlineLvl w:val="4"/>
        <w:rPr>
          <w:rFonts w:hint="eastAsia" w:ascii="宋体" w:hAnsi="宋体" w:eastAsia="宋体" w:cs="宋体"/>
          <w:sz w:val="24"/>
          <w:szCs w:val="24"/>
        </w:rPr>
      </w:pPr>
      <w:r>
        <w:rPr>
          <w:rFonts w:hint="eastAsia" w:ascii="宋体" w:hAnsi="宋体" w:eastAsia="宋体" w:cs="宋体"/>
          <w:sz w:val="24"/>
          <w:szCs w:val="24"/>
        </w:rPr>
        <w:t>（3）项目需求响应：格式自拟。</w:t>
      </w:r>
    </w:p>
    <w:p>
      <w:pPr>
        <w:spacing w:line="360" w:lineRule="auto"/>
        <w:ind w:firstLine="480"/>
        <w:outlineLvl w:val="3"/>
        <w:rPr>
          <w:rFonts w:hint="eastAsia" w:ascii="宋体" w:hAnsi="宋体" w:eastAsia="宋体" w:cs="宋体"/>
          <w:b/>
          <w:sz w:val="24"/>
          <w:szCs w:val="24"/>
        </w:rPr>
      </w:pPr>
      <w:r>
        <w:rPr>
          <w:rFonts w:hint="eastAsia" w:ascii="宋体" w:hAnsi="宋体" w:eastAsia="宋体" w:cs="宋体"/>
          <w:sz w:val="24"/>
          <w:szCs w:val="24"/>
        </w:rPr>
        <w:t xml:space="preserve">18.4 </w:t>
      </w:r>
      <w:r>
        <w:rPr>
          <w:rFonts w:hint="eastAsia" w:ascii="宋体" w:hAnsi="宋体" w:eastAsia="宋体" w:cs="宋体"/>
          <w:b/>
          <w:sz w:val="24"/>
          <w:szCs w:val="24"/>
        </w:rPr>
        <w:t>评审因素所需材料：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如有，请按招标文件要求提供。</w:t>
      </w:r>
    </w:p>
    <w:p>
      <w:pPr>
        <w:spacing w:line="360" w:lineRule="auto"/>
        <w:ind w:firstLine="480"/>
        <w:outlineLvl w:val="3"/>
        <w:rPr>
          <w:rFonts w:hint="eastAsia" w:ascii="宋体" w:hAnsi="宋体" w:eastAsia="宋体" w:cs="宋体"/>
          <w:b/>
          <w:sz w:val="24"/>
          <w:szCs w:val="24"/>
        </w:rPr>
      </w:pPr>
      <w:r>
        <w:rPr>
          <w:rFonts w:hint="eastAsia" w:ascii="宋体" w:hAnsi="宋体" w:eastAsia="宋体" w:cs="宋体"/>
          <w:sz w:val="24"/>
          <w:szCs w:val="24"/>
        </w:rPr>
        <w:t xml:space="preserve">18.5 </w:t>
      </w:r>
      <w:r>
        <w:rPr>
          <w:rFonts w:hint="eastAsia" w:ascii="宋体" w:hAnsi="宋体" w:eastAsia="宋体" w:cs="宋体"/>
          <w:b/>
          <w:sz w:val="24"/>
          <w:szCs w:val="24"/>
        </w:rPr>
        <w:t>其他材料：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如有，请按招标文件要求提供。</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19. 生成投标文件</w:t>
      </w:r>
    </w:p>
    <w:p>
      <w:pPr>
        <w:spacing w:line="360" w:lineRule="auto"/>
        <w:ind w:firstLine="480"/>
        <w:rPr>
          <w:rFonts w:hint="eastAsia" w:ascii="宋体" w:hAnsi="宋体" w:eastAsia="宋体" w:cs="宋体"/>
          <w:b/>
          <w:bCs/>
          <w:sz w:val="24"/>
          <w:szCs w:val="24"/>
        </w:rPr>
      </w:pPr>
      <w:r>
        <w:rPr>
          <w:rFonts w:hint="eastAsia" w:ascii="宋体" w:hAnsi="宋体" w:eastAsia="宋体" w:cs="宋体"/>
          <w:sz w:val="24"/>
          <w:szCs w:val="24"/>
        </w:rPr>
        <w:t>19.1 投标文件应由</w:t>
      </w:r>
      <w:r>
        <w:rPr>
          <w:rFonts w:hint="eastAsia" w:ascii="宋体" w:hAnsi="宋体" w:eastAsia="宋体" w:cs="宋体"/>
          <w:b/>
          <w:sz w:val="24"/>
          <w:szCs w:val="24"/>
        </w:rPr>
        <w:t>法定代表人或其委托代理人</w:t>
      </w:r>
      <w:r>
        <w:rPr>
          <w:rFonts w:hint="eastAsia" w:ascii="宋体" w:hAnsi="宋体" w:eastAsia="宋体" w:cs="宋体"/>
          <w:b/>
          <w:bCs/>
          <w:sz w:val="24"/>
          <w:szCs w:val="24"/>
        </w:rPr>
        <w:t>在凡规定签章处逐一签字或盖章并加盖投标人公章（相关内容可以打印、签字、盖章后扫描电子件）或</w:t>
      </w:r>
      <w:r>
        <w:rPr>
          <w:rFonts w:hint="eastAsia" w:ascii="宋体" w:hAnsi="宋体" w:eastAsia="宋体" w:cs="宋体"/>
          <w:b/>
          <w:sz w:val="24"/>
          <w:szCs w:val="24"/>
        </w:rPr>
        <w:t>使用电子签章</w:t>
      </w:r>
      <w:r>
        <w:rPr>
          <w:rFonts w:hint="eastAsia" w:ascii="宋体" w:hAnsi="宋体" w:eastAsia="宋体" w:cs="宋体"/>
          <w:sz w:val="24"/>
          <w:szCs w:val="24"/>
        </w:rPr>
        <w:t>，本招标文件所表述的公章是指刻有投标人法定名称的印章，不包括合同、财务、税务、发票等形式的业务专用章。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19.2 电子投标文件不得涂改、行间插字或删除，如出现上述情况应重新编制。</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19.3 投标文件制作工具生成内容相同、加密与未加密两个版本电子投标文件，加密版本用于提交上传，未加密版本用于特殊情况处理。</w:t>
      </w:r>
    </w:p>
    <w:p>
      <w:pPr>
        <w:keepNext/>
        <w:spacing w:line="360" w:lineRule="auto"/>
        <w:ind w:firstLine="562"/>
        <w:outlineLvl w:val="1"/>
        <w:rPr>
          <w:rFonts w:hint="eastAsia" w:ascii="宋体" w:hAnsi="宋体" w:eastAsia="宋体" w:cs="宋体"/>
          <w:b/>
          <w:sz w:val="28"/>
          <w:szCs w:val="20"/>
        </w:rPr>
      </w:pPr>
      <w:r>
        <w:rPr>
          <w:rFonts w:hint="eastAsia" w:ascii="宋体" w:hAnsi="宋体" w:eastAsia="宋体" w:cs="宋体"/>
          <w:b/>
          <w:sz w:val="28"/>
          <w:szCs w:val="20"/>
        </w:rPr>
        <w:t>四、投标文件及样品的提交</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20. 投标文件的上传、修改和撤回</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20.1 投标人应当使用投标文件制作工具，生成加密电子投标文件一份，在规定的截止时间前上传，迟于截止时间的</w:t>
      </w:r>
      <w:r>
        <w:rPr>
          <w:rFonts w:hint="eastAsia" w:ascii="宋体" w:hAnsi="宋体" w:eastAsia="宋体" w:cs="宋体"/>
          <w:b/>
          <w:sz w:val="24"/>
          <w:szCs w:val="24"/>
        </w:rPr>
        <w:t>不予接收</w:t>
      </w:r>
      <w:r>
        <w:rPr>
          <w:rFonts w:hint="eastAsia" w:ascii="宋体" w:hAnsi="宋体" w:eastAsia="宋体" w:cs="宋体"/>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20.2 投标人在上传投标文件后可以对其修改或撤回，但这种修改或撤回，必须在规定的投标截止时间前。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20.3 对电子投标文件的修改，投标人可以在投标截止时间前登录电子交易平台撤回文件，并上传新的投标文件，投标文件以最终完成上传的为准。</w:t>
      </w:r>
    </w:p>
    <w:p>
      <w:pPr>
        <w:spacing w:line="360" w:lineRule="auto"/>
        <w:ind w:firstLine="480"/>
        <w:rPr>
          <w:rFonts w:hint="eastAsia" w:ascii="宋体" w:hAnsi="宋体" w:eastAsia="宋体" w:cs="宋体"/>
          <w:szCs w:val="24"/>
        </w:rPr>
      </w:pPr>
      <w:r>
        <w:rPr>
          <w:rFonts w:hint="eastAsia" w:ascii="宋体" w:hAnsi="宋体" w:eastAsia="宋体" w:cs="宋体"/>
          <w:sz w:val="24"/>
          <w:szCs w:val="24"/>
        </w:rPr>
        <w:t>20.4 投标人不得在投标截止时间后修改投标文件，也不得在投标截止时间起至投标有效期满前撤回投标文件。</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21. 提交投标样品截止时间和地点（本项目不需要提交样品）</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21.1 采购项目如需要提交样品的，投标人应当于招标文件规定的样品接收截止</w:t>
      </w:r>
      <w:r>
        <w:rPr>
          <w:rFonts w:hint="eastAsia" w:ascii="宋体" w:hAnsi="宋体" w:eastAsia="宋体" w:cs="宋体"/>
          <w:bCs/>
          <w:sz w:val="24"/>
          <w:szCs w:val="24"/>
        </w:rPr>
        <w:t>时间前将样品送达指定地点并登记完毕，</w:t>
      </w:r>
      <w:r>
        <w:rPr>
          <w:rFonts w:hint="eastAsia" w:ascii="宋体" w:hAnsi="宋体" w:eastAsia="宋体" w:cs="宋体"/>
          <w:b/>
          <w:bCs/>
          <w:sz w:val="24"/>
          <w:szCs w:val="24"/>
        </w:rPr>
        <w:t>否则不予接收</w:t>
      </w:r>
      <w:r>
        <w:rPr>
          <w:rFonts w:hint="eastAsia" w:ascii="宋体" w:hAnsi="宋体" w:eastAsia="宋体" w:cs="宋体"/>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21.2 中标人提供的样品由采购人封存、保管，作为履约验收的参考。未中标人提供的样品，投标人应在中标结果公布后两个工作日内领回，否则按无主物品处理。</w:t>
      </w:r>
    </w:p>
    <w:p>
      <w:pPr>
        <w:keepNext/>
        <w:spacing w:line="360" w:lineRule="auto"/>
        <w:ind w:firstLine="562"/>
        <w:outlineLvl w:val="1"/>
        <w:rPr>
          <w:rFonts w:hint="eastAsia" w:ascii="宋体" w:hAnsi="宋体" w:eastAsia="宋体" w:cs="宋体"/>
          <w:b/>
          <w:sz w:val="28"/>
          <w:szCs w:val="20"/>
        </w:rPr>
      </w:pPr>
      <w:r>
        <w:rPr>
          <w:rFonts w:hint="eastAsia" w:ascii="宋体" w:hAnsi="宋体" w:eastAsia="宋体" w:cs="宋体"/>
          <w:b/>
          <w:sz w:val="28"/>
          <w:szCs w:val="20"/>
        </w:rPr>
        <w:t>五、开标与评标</w:t>
      </w:r>
    </w:p>
    <w:p>
      <w:pPr>
        <w:spacing w:line="360" w:lineRule="auto"/>
        <w:ind w:firstLine="480"/>
        <w:jc w:val="left"/>
        <w:outlineLvl w:val="2"/>
        <w:rPr>
          <w:rFonts w:hint="eastAsia" w:ascii="宋体" w:hAnsi="宋体" w:eastAsia="宋体" w:cs="宋体"/>
          <w:sz w:val="24"/>
          <w:szCs w:val="24"/>
        </w:rPr>
      </w:pPr>
      <w:r>
        <w:rPr>
          <w:rFonts w:hint="eastAsia" w:ascii="宋体" w:hAnsi="宋体" w:eastAsia="宋体" w:cs="宋体"/>
          <w:sz w:val="24"/>
          <w:szCs w:val="24"/>
        </w:rPr>
        <w:t>22. 开标</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22.1 代理机构将在第一章“投标邀请”规定的时间和地点进行开标，投标人的法定代表人或其委托代理人应</w:t>
      </w:r>
      <w:r>
        <w:rPr>
          <w:rFonts w:hint="eastAsia" w:ascii="宋体" w:hAnsi="宋体" w:eastAsia="宋体" w:cs="宋体"/>
          <w:b/>
          <w:sz w:val="24"/>
          <w:szCs w:val="24"/>
        </w:rPr>
        <w:t>准备身份证件和用于生成、加密和上传电子投标文件的CA数字证书参加开标会</w:t>
      </w:r>
      <w:r>
        <w:rPr>
          <w:rFonts w:hint="eastAsia" w:ascii="宋体" w:hAnsi="宋体" w:eastAsia="宋体" w:cs="宋体"/>
          <w:sz w:val="24"/>
          <w:szCs w:val="24"/>
        </w:rPr>
        <w:t>。</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线下开标的，供应商必须按规定时间递交CA数字证书，</w:t>
      </w:r>
      <w:r>
        <w:rPr>
          <w:rFonts w:hint="eastAsia" w:ascii="宋体" w:hAnsi="宋体" w:eastAsia="宋体" w:cs="宋体"/>
          <w:b/>
          <w:sz w:val="24"/>
          <w:szCs w:val="24"/>
        </w:rPr>
        <w:t>超过截止时间的代理机构有权拒收，视为放弃投标（响应）和放弃对开标（开启）全过程提出疑义的权利，并承担由此导致的一切后果。</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不见面交易的，供应商必须提前登录不见面开标大厅并在投标文件递交截止时间之前完成签到，</w:t>
      </w:r>
      <w:r>
        <w:rPr>
          <w:rFonts w:hint="eastAsia" w:ascii="宋体" w:hAnsi="宋体" w:eastAsia="宋体" w:cs="宋体"/>
          <w:b/>
          <w:sz w:val="24"/>
          <w:szCs w:val="24"/>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供应商未参加开标会的，视同认可开标结果。</w:t>
      </w:r>
    </w:p>
    <w:p>
      <w:pPr>
        <w:spacing w:line="360" w:lineRule="auto"/>
        <w:ind w:firstLine="480"/>
        <w:jc w:val="left"/>
        <w:outlineLvl w:val="3"/>
        <w:rPr>
          <w:rFonts w:hint="eastAsia" w:ascii="宋体" w:hAnsi="宋体" w:eastAsia="宋体" w:cs="宋体"/>
          <w:sz w:val="24"/>
          <w:szCs w:val="24"/>
        </w:rPr>
      </w:pPr>
      <w:r>
        <w:rPr>
          <w:rFonts w:hint="eastAsia" w:ascii="宋体" w:hAnsi="宋体" w:eastAsia="宋体" w:cs="宋体"/>
          <w:sz w:val="24"/>
          <w:szCs w:val="24"/>
        </w:rPr>
        <w:t>22.2 开标程序：</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（1）开标会由代理机构主持，主持人宣布开标会议开始；</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（2）投标人解密投标文件；</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（3）唱标及勘误：唱标时将当众宣读每份电子投标文件中“开标一览表”的各项内容以及代理机构认为有必要宣读的其他内容，唱标顺序按开标系统投标人先后顺序进行；</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（4）宣布评标期间的有关事项；</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（5）开标会议结束。</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22.3 代理机构将做开标记录（包括投标人名称、投标总报价、分标报价、交货期等）。</w:t>
      </w:r>
    </w:p>
    <w:p>
      <w:pPr>
        <w:spacing w:line="360" w:lineRule="auto"/>
        <w:ind w:firstLine="480"/>
        <w:jc w:val="left"/>
        <w:outlineLvl w:val="3"/>
        <w:rPr>
          <w:rFonts w:hint="eastAsia" w:ascii="宋体" w:hAnsi="宋体" w:eastAsia="宋体" w:cs="宋体"/>
          <w:sz w:val="24"/>
          <w:szCs w:val="24"/>
        </w:rPr>
      </w:pPr>
      <w:r>
        <w:rPr>
          <w:rFonts w:hint="eastAsia" w:ascii="宋体" w:hAnsi="宋体" w:eastAsia="宋体" w:cs="宋体"/>
          <w:sz w:val="24"/>
          <w:szCs w:val="24"/>
        </w:rPr>
        <w:t>22.4 开标结束后，采购人依法对投标人的资格进行审查。</w:t>
      </w:r>
    </w:p>
    <w:p>
      <w:pPr>
        <w:spacing w:line="360" w:lineRule="auto"/>
        <w:ind w:firstLine="480"/>
        <w:jc w:val="left"/>
        <w:outlineLvl w:val="2"/>
        <w:rPr>
          <w:rFonts w:hint="eastAsia" w:ascii="宋体" w:hAnsi="宋体" w:eastAsia="宋体" w:cs="宋体"/>
          <w:sz w:val="24"/>
          <w:szCs w:val="24"/>
        </w:rPr>
      </w:pPr>
      <w:r>
        <w:rPr>
          <w:rFonts w:hint="eastAsia" w:ascii="宋体" w:hAnsi="宋体" w:eastAsia="宋体" w:cs="宋体"/>
          <w:sz w:val="24"/>
          <w:szCs w:val="24"/>
        </w:rPr>
        <w:t>23. 评标</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23.1 成立评标委员会。评标委员会由采购人代表和评审专家组成。</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23.2 评标的方式。本采购项目采用不公开方式评标，评标的依据为招标文件和投标文件。</w:t>
      </w:r>
    </w:p>
    <w:p>
      <w:pPr>
        <w:spacing w:line="360" w:lineRule="auto"/>
        <w:ind w:firstLine="480"/>
        <w:jc w:val="left"/>
        <w:outlineLvl w:val="3"/>
        <w:rPr>
          <w:rFonts w:hint="eastAsia" w:ascii="宋体" w:hAnsi="宋体" w:eastAsia="宋体" w:cs="宋体"/>
          <w:sz w:val="24"/>
          <w:szCs w:val="24"/>
        </w:rPr>
      </w:pPr>
      <w:r>
        <w:rPr>
          <w:rFonts w:hint="eastAsia" w:ascii="宋体" w:hAnsi="宋体" w:eastAsia="宋体" w:cs="宋体"/>
          <w:sz w:val="24"/>
          <w:szCs w:val="24"/>
        </w:rPr>
        <w:t xml:space="preserve">23.3 </w:t>
      </w:r>
      <w:r>
        <w:rPr>
          <w:rFonts w:hint="eastAsia" w:ascii="宋体" w:hAnsi="宋体" w:eastAsia="宋体" w:cs="宋体"/>
          <w:bCs/>
          <w:sz w:val="24"/>
          <w:szCs w:val="24"/>
        </w:rPr>
        <w:t>评标工作程序</w:t>
      </w:r>
    </w:p>
    <w:p>
      <w:pPr>
        <w:spacing w:line="360" w:lineRule="auto"/>
        <w:ind w:firstLine="480"/>
        <w:jc w:val="left"/>
        <w:outlineLvl w:val="4"/>
        <w:rPr>
          <w:rFonts w:hint="eastAsia" w:ascii="宋体" w:hAnsi="宋体" w:eastAsia="宋体" w:cs="宋体"/>
          <w:sz w:val="24"/>
          <w:szCs w:val="24"/>
        </w:rPr>
      </w:pPr>
      <w:r>
        <w:rPr>
          <w:rFonts w:hint="eastAsia" w:ascii="宋体" w:hAnsi="宋体" w:eastAsia="宋体" w:cs="宋体"/>
          <w:sz w:val="24"/>
          <w:szCs w:val="24"/>
        </w:rPr>
        <w:t>（1）评标委员会负责具体评标事务，并独立履行下列职责：</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①审查、评价投标文件是否符合招标文件的商务、技术等实质性要求；</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②要求投标人对投标文件有关事项作出澄清或者说明；</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③对投标文件进行比较和评价（对商务、技术及其他内容的比较和评价结束前，评标委员会不得比较和评价投标报价）；</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④确定中标候选人名单，以及根据采购人授权直接确定中标人；</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⑤向采购人、代理机构或者有关部门报告评标中发现的违法行为；</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⑥编写评标报告。</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（2）评标委员会对符合资格的投标人的投标文件进行符合性审查，以确定其是否满足招标文件的实质性要求。</w:t>
      </w:r>
    </w:p>
    <w:p>
      <w:pPr>
        <w:spacing w:line="360" w:lineRule="auto"/>
        <w:ind w:firstLine="482"/>
        <w:jc w:val="left"/>
        <w:rPr>
          <w:rFonts w:hint="eastAsia" w:ascii="宋体" w:hAnsi="宋体" w:eastAsia="宋体" w:cs="宋体"/>
          <w:sz w:val="24"/>
          <w:szCs w:val="24"/>
        </w:rPr>
      </w:pPr>
      <w:r>
        <w:rPr>
          <w:rFonts w:hint="eastAsia" w:ascii="宋体" w:hAnsi="宋体" w:eastAsia="宋体" w:cs="宋体"/>
          <w:b/>
          <w:sz w:val="24"/>
          <w:szCs w:val="24"/>
        </w:rPr>
        <w:t>符合性检查</w:t>
      </w:r>
      <w:r>
        <w:rPr>
          <w:rFonts w:hint="eastAsia" w:ascii="宋体" w:hAnsi="宋体" w:eastAsia="宋体" w:cs="宋体"/>
          <w:sz w:val="24"/>
          <w:szCs w:val="24"/>
        </w:rPr>
        <w:t>：依据招标文件的规定，从投标文件的有效性、完整性和对招标文件的响应程度进行审查，以确定是否对招标文件的实质性要求作出响应。未实质性响应招标文件的投标文件按投标无效处理。</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评标委员会首先审查每份投标文件是否实质性响应了招标文件的要求。实质性响应的投标文件是与招标文件要求的全部实质性条款、条件和规格相符且其余非实质性技术及商务条款没有重大偏离或保留。</w:t>
      </w:r>
    </w:p>
    <w:p>
      <w:pPr>
        <w:spacing w:line="360" w:lineRule="auto"/>
        <w:ind w:firstLine="482"/>
        <w:jc w:val="left"/>
        <w:rPr>
          <w:rFonts w:hint="eastAsia" w:ascii="宋体" w:hAnsi="宋体" w:eastAsia="宋体" w:cs="宋体"/>
          <w:sz w:val="24"/>
          <w:szCs w:val="24"/>
        </w:rPr>
      </w:pPr>
      <w:r>
        <w:rPr>
          <w:rFonts w:hint="eastAsia" w:ascii="宋体" w:hAnsi="宋体" w:eastAsia="宋体" w:cs="宋体"/>
          <w:b/>
          <w:sz w:val="24"/>
          <w:szCs w:val="24"/>
        </w:rPr>
        <w:t>所谓重大偏离或保留</w:t>
      </w:r>
      <w:r>
        <w:rPr>
          <w:rFonts w:hint="eastAsia" w:ascii="宋体" w:hAnsi="宋体" w:eastAsia="宋体" w:cs="宋体"/>
          <w:sz w:val="24"/>
          <w:szCs w:val="24"/>
        </w:rPr>
        <w:t>，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评标委员会决定投标文件的响应性仅基于投标文件本身的内容，而不寻求外部证据。</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评标委员会将拒绝被确定为非实质性响应的投标人，投标人不能通过修正或撤销不符之处而使其投标成为实质性响应的投标。</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color w:val="000000" w:themeColor="text1"/>
          <w:sz w:val="24"/>
          <w:szCs w:val="24"/>
          <w14:textFill>
            <w14:solidFill>
              <w14:schemeClr w14:val="tx1"/>
            </w14:solidFill>
          </w14:textFill>
        </w:rPr>
        <w:t>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pPr>
        <w:spacing w:line="360" w:lineRule="auto"/>
        <w:ind w:firstLine="480"/>
        <w:jc w:val="left"/>
        <w:outlineLvl w:val="3"/>
        <w:rPr>
          <w:rFonts w:hint="eastAsia" w:ascii="宋体" w:hAnsi="宋体" w:eastAsia="宋体" w:cs="宋体"/>
          <w:sz w:val="24"/>
          <w:szCs w:val="24"/>
        </w:rPr>
      </w:pPr>
      <w:r>
        <w:rPr>
          <w:rFonts w:hint="eastAsia" w:ascii="宋体" w:hAnsi="宋体" w:eastAsia="宋体" w:cs="宋体"/>
          <w:sz w:val="24"/>
          <w:szCs w:val="24"/>
        </w:rPr>
        <w:t>23.4 评标过程的保密</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pPr>
        <w:spacing w:line="360" w:lineRule="auto"/>
        <w:ind w:firstLine="480"/>
        <w:jc w:val="left"/>
        <w:outlineLvl w:val="2"/>
        <w:rPr>
          <w:rFonts w:hint="eastAsia" w:ascii="宋体" w:hAnsi="宋体" w:eastAsia="宋体" w:cs="宋体"/>
          <w:sz w:val="24"/>
          <w:szCs w:val="24"/>
        </w:rPr>
      </w:pPr>
      <w:r>
        <w:rPr>
          <w:rFonts w:hint="eastAsia" w:ascii="宋体" w:hAnsi="宋体" w:eastAsia="宋体" w:cs="宋体"/>
          <w:sz w:val="24"/>
          <w:szCs w:val="24"/>
        </w:rPr>
        <w:t>24. 投标文件报价出现前后不一致的，按照下列规定修正：</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（1）投标文件中开标一览表（报价表）内容与投标文件中相应内容不一致的，以开标一览表（报价表）为准；</w:t>
      </w:r>
    </w:p>
    <w:p>
      <w:pPr>
        <w:spacing w:line="360" w:lineRule="auto"/>
        <w:ind w:firstLine="480"/>
        <w:jc w:val="left"/>
        <w:outlineLvl w:val="3"/>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同时出现两种以上不一致的，按照前款规定的顺序修正。修正后的报价按照政府采购有关规定经投标人确认后产生约束力，投标人不确认的，其投标无效。</w:t>
      </w:r>
    </w:p>
    <w:p>
      <w:pPr>
        <w:spacing w:line="360" w:lineRule="auto"/>
        <w:ind w:firstLine="480"/>
        <w:jc w:val="left"/>
        <w:outlineLvl w:val="2"/>
        <w:rPr>
          <w:rFonts w:hint="eastAsia" w:ascii="宋体" w:hAnsi="宋体" w:eastAsia="宋体" w:cs="宋体"/>
          <w:sz w:val="24"/>
          <w:szCs w:val="24"/>
        </w:rPr>
      </w:pPr>
      <w:r>
        <w:rPr>
          <w:rFonts w:hint="eastAsia" w:ascii="宋体" w:hAnsi="宋体" w:eastAsia="宋体" w:cs="宋体"/>
          <w:sz w:val="24"/>
          <w:szCs w:val="24"/>
        </w:rPr>
        <w:t xml:space="preserve">25. </w:t>
      </w:r>
      <w:r>
        <w:rPr>
          <w:rFonts w:hint="eastAsia" w:ascii="宋体" w:hAnsi="宋体" w:eastAsia="宋体" w:cs="宋体"/>
          <w:b/>
          <w:sz w:val="24"/>
          <w:szCs w:val="24"/>
        </w:rPr>
        <w:t>投标人有下列情况之一的，投标无效：</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（1）未按照招标文件的规定提交投标保证金的；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（2）投标文件未按招标文件要求编制、签署、盖章的；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（3）不具备招标文件中规定的资格要求的；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（4）报价超过招标文件中规定的预算金额或者最高限价的；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（5）投标文件含有采购人不能接受的附加条件的；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（6）未按招标文件要求提供电子投标文件或者电子投标文件未能解密（指投标人自身原因）且按照招标文件明确的投标文件解密失败后补救方案（仅现场开标适用）补救不成功的；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（7）投标人提交的电子投标文件、投标文件备份U盘（仅现场开标适用）均因其自身原因出现问题导致无法电子评标的；</w:t>
      </w:r>
    </w:p>
    <w:p>
      <w:pPr>
        <w:spacing w:line="360" w:lineRule="auto"/>
        <w:ind w:firstLine="480"/>
        <w:jc w:val="left"/>
        <w:outlineLvl w:val="3"/>
        <w:rPr>
          <w:rFonts w:hint="eastAsia" w:ascii="宋体" w:hAnsi="宋体" w:eastAsia="宋体" w:cs="宋体"/>
          <w:sz w:val="24"/>
          <w:szCs w:val="24"/>
        </w:rPr>
      </w:pPr>
      <w:r>
        <w:rPr>
          <w:rFonts w:hint="eastAsia" w:ascii="宋体" w:hAnsi="宋体" w:eastAsia="宋体" w:cs="宋体"/>
          <w:sz w:val="24"/>
          <w:szCs w:val="24"/>
        </w:rPr>
        <w:t>（8）法律、法规和招标文件规定的其他无效情形。</w:t>
      </w:r>
    </w:p>
    <w:p>
      <w:pPr>
        <w:spacing w:line="360" w:lineRule="auto"/>
        <w:ind w:firstLine="480"/>
        <w:jc w:val="left"/>
        <w:outlineLvl w:val="2"/>
        <w:rPr>
          <w:rFonts w:hint="eastAsia" w:ascii="宋体" w:hAnsi="宋体" w:eastAsia="宋体" w:cs="宋体"/>
          <w:b/>
          <w:sz w:val="24"/>
          <w:szCs w:val="24"/>
        </w:rPr>
      </w:pPr>
      <w:r>
        <w:rPr>
          <w:rFonts w:hint="eastAsia" w:ascii="宋体" w:hAnsi="宋体" w:eastAsia="宋体" w:cs="宋体"/>
          <w:sz w:val="24"/>
          <w:szCs w:val="24"/>
        </w:rPr>
        <w:t xml:space="preserve">26. </w:t>
      </w:r>
      <w:r>
        <w:rPr>
          <w:rFonts w:hint="eastAsia" w:ascii="宋体" w:hAnsi="宋体" w:eastAsia="宋体" w:cs="宋体"/>
          <w:b/>
          <w:sz w:val="24"/>
          <w:szCs w:val="24"/>
        </w:rPr>
        <w:t>有下列情形之一的，视为投标人串通投标，其投标无效：</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（1）不同投标人的投标文件由同一单位或者个人编制；</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（2）不同投标人委托同一单位或者个人办理投标事宜；</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（3）不同投标人的投标文件载明的项目管理成员或者联系人员为同一人；</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（5）不同投标人的投标文件相互混装；</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（6）不同投标人的投标保证金从同一单位或者个人的账户转出。</w:t>
      </w:r>
    </w:p>
    <w:p>
      <w:pPr>
        <w:spacing w:line="360" w:lineRule="auto"/>
        <w:ind w:firstLine="480"/>
        <w:jc w:val="left"/>
        <w:outlineLvl w:val="2"/>
        <w:rPr>
          <w:rFonts w:hint="eastAsia" w:ascii="宋体" w:hAnsi="宋体" w:eastAsia="宋体" w:cs="宋体"/>
          <w:sz w:val="24"/>
          <w:szCs w:val="24"/>
        </w:rPr>
      </w:pPr>
      <w:r>
        <w:rPr>
          <w:rFonts w:hint="eastAsia" w:ascii="宋体" w:hAnsi="宋体" w:eastAsia="宋体" w:cs="宋体"/>
          <w:sz w:val="24"/>
          <w:szCs w:val="24"/>
        </w:rPr>
        <w:t xml:space="preserve">27. </w:t>
      </w:r>
      <w:r>
        <w:rPr>
          <w:rFonts w:hint="eastAsia" w:ascii="宋体" w:hAnsi="宋体" w:eastAsia="宋体" w:cs="宋体"/>
          <w:b/>
          <w:sz w:val="24"/>
          <w:szCs w:val="24"/>
        </w:rPr>
        <w:t>在招标采购中，出现下列情形之一的，应予废标：</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（1）符合专业条件的供应商或者对招标文件作实质响应的供应商不足3家的；</w:t>
      </w:r>
    </w:p>
    <w:p>
      <w:pPr>
        <w:spacing w:line="360" w:lineRule="auto"/>
        <w:ind w:firstLine="480"/>
        <w:jc w:val="left"/>
        <w:outlineLvl w:val="3"/>
        <w:rPr>
          <w:rFonts w:hint="eastAsia" w:ascii="宋体" w:hAnsi="宋体" w:eastAsia="宋体" w:cs="宋体"/>
          <w:sz w:val="24"/>
          <w:szCs w:val="24"/>
        </w:rPr>
      </w:pPr>
      <w:r>
        <w:rPr>
          <w:rFonts w:hint="eastAsia" w:ascii="宋体" w:hAnsi="宋体" w:eastAsia="宋体" w:cs="宋体"/>
          <w:sz w:val="24"/>
          <w:szCs w:val="24"/>
        </w:rPr>
        <w:t>（2）出现影响采购公正的违法、违规行为的；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（3）投标人的报价均超过了采购预算（最高限价），采购人不能支付的；</w:t>
      </w:r>
    </w:p>
    <w:p>
      <w:pPr>
        <w:spacing w:line="360" w:lineRule="auto"/>
        <w:ind w:firstLine="480"/>
        <w:jc w:val="left"/>
        <w:outlineLvl w:val="3"/>
        <w:rPr>
          <w:rFonts w:hint="eastAsia" w:ascii="宋体" w:hAnsi="宋体" w:eastAsia="宋体" w:cs="宋体"/>
          <w:sz w:val="24"/>
          <w:szCs w:val="24"/>
        </w:rPr>
      </w:pPr>
      <w:r>
        <w:rPr>
          <w:rFonts w:hint="eastAsia" w:ascii="宋体" w:hAnsi="宋体" w:eastAsia="宋体" w:cs="宋体"/>
          <w:sz w:val="24"/>
          <w:szCs w:val="24"/>
        </w:rPr>
        <w:t>（4）因重大变故，采购任务取消的。</w:t>
      </w:r>
    </w:p>
    <w:p>
      <w:pPr>
        <w:spacing w:line="360" w:lineRule="auto"/>
        <w:ind w:firstLine="480"/>
        <w:jc w:val="left"/>
        <w:outlineLvl w:val="2"/>
        <w:rPr>
          <w:rFonts w:hint="eastAsia" w:ascii="宋体" w:hAnsi="宋体" w:eastAsia="宋体" w:cs="宋体"/>
          <w:sz w:val="24"/>
          <w:szCs w:val="24"/>
        </w:rPr>
      </w:pPr>
      <w:r>
        <w:rPr>
          <w:rFonts w:hint="eastAsia" w:ascii="宋体" w:hAnsi="宋体" w:eastAsia="宋体" w:cs="宋体"/>
          <w:sz w:val="24"/>
          <w:szCs w:val="24"/>
        </w:rPr>
        <w:t>28. 评标原则、评标办法和特殊情况处理</w:t>
      </w:r>
    </w:p>
    <w:p>
      <w:pPr>
        <w:spacing w:line="360" w:lineRule="auto"/>
        <w:ind w:firstLine="480"/>
        <w:jc w:val="left"/>
        <w:outlineLvl w:val="3"/>
        <w:rPr>
          <w:rFonts w:hint="eastAsia" w:ascii="宋体" w:hAnsi="宋体" w:eastAsia="宋体" w:cs="宋体"/>
          <w:sz w:val="24"/>
          <w:szCs w:val="24"/>
        </w:rPr>
      </w:pPr>
      <w:r>
        <w:rPr>
          <w:rFonts w:hint="eastAsia" w:ascii="宋体" w:hAnsi="宋体" w:eastAsia="宋体" w:cs="宋体"/>
          <w:sz w:val="24"/>
          <w:szCs w:val="24"/>
        </w:rPr>
        <w:t>28.1 评标原则</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评标委员会应当公平、公正、客观，不带任何倾向性和启发性；不得向外界透露任何与评标有关的内容；任何单位和个人不得干扰、影响评标的正常进行；评标委员会及有关工作人员不得私下与供应商接触。</w:t>
      </w:r>
    </w:p>
    <w:p>
      <w:pPr>
        <w:spacing w:line="360" w:lineRule="auto"/>
        <w:ind w:firstLine="480"/>
        <w:jc w:val="left"/>
        <w:outlineLvl w:val="3"/>
        <w:rPr>
          <w:rFonts w:hint="eastAsia" w:ascii="宋体" w:hAnsi="宋体" w:eastAsia="宋体" w:cs="宋体"/>
          <w:sz w:val="24"/>
          <w:szCs w:val="24"/>
        </w:rPr>
      </w:pPr>
      <w:r>
        <w:rPr>
          <w:rFonts w:hint="eastAsia" w:ascii="宋体" w:hAnsi="宋体" w:eastAsia="宋体" w:cs="宋体"/>
          <w:sz w:val="24"/>
          <w:szCs w:val="24"/>
        </w:rPr>
        <w:t>28.2 评标办法</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详见第七章“评标办法”。</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28.3 现场开标特殊情况处理（采用不见面交易方式招标的本条款不适用）</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因“开评标系统”自身故障，开标活动无法正常进行时，将使用投标文件备份U盘继续进行开标活动。</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“开评标系统”自身故障是指非投标人原因造成所有投标人电子投标文件均无法解密的情形，部分投标文件无法解密的，不适用本条款。</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对于不同载体的投标文件，开标、评标及认定顺序为电子投标文件、投标备份U盘，前项不能读取的可按后项评审。</w:t>
      </w:r>
    </w:p>
    <w:p>
      <w:pPr>
        <w:keepNext/>
        <w:spacing w:line="360" w:lineRule="auto"/>
        <w:ind w:firstLine="562"/>
        <w:outlineLvl w:val="1"/>
        <w:rPr>
          <w:rFonts w:hint="eastAsia" w:ascii="宋体" w:hAnsi="宋体" w:eastAsia="宋体" w:cs="宋体"/>
          <w:b/>
          <w:sz w:val="28"/>
          <w:szCs w:val="20"/>
        </w:rPr>
      </w:pPr>
      <w:r>
        <w:rPr>
          <w:rFonts w:hint="eastAsia" w:ascii="宋体" w:hAnsi="宋体" w:eastAsia="宋体" w:cs="宋体"/>
          <w:b/>
          <w:sz w:val="28"/>
          <w:szCs w:val="20"/>
        </w:rPr>
        <w:t>六、中标结果</w:t>
      </w:r>
    </w:p>
    <w:p>
      <w:pPr>
        <w:spacing w:line="360" w:lineRule="auto"/>
        <w:ind w:firstLine="480"/>
        <w:jc w:val="left"/>
        <w:outlineLvl w:val="2"/>
        <w:rPr>
          <w:rFonts w:hint="eastAsia" w:ascii="宋体" w:hAnsi="宋体" w:eastAsia="宋体" w:cs="宋体"/>
          <w:sz w:val="24"/>
          <w:szCs w:val="24"/>
        </w:rPr>
      </w:pPr>
      <w:r>
        <w:rPr>
          <w:rFonts w:hint="eastAsia" w:ascii="宋体" w:hAnsi="宋体" w:eastAsia="宋体" w:cs="宋体"/>
          <w:sz w:val="24"/>
          <w:szCs w:val="24"/>
        </w:rPr>
        <w:t>29. 中标人的确定</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29.1 评标委员会按照评审得分由高到低顺序推荐3名中标候选人。</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29.2 根据采购人的授权，由评标委员会直接确定排名第一的中标候选人为中标人。</w:t>
      </w:r>
    </w:p>
    <w:p>
      <w:pPr>
        <w:spacing w:line="360" w:lineRule="auto"/>
        <w:ind w:firstLine="480"/>
        <w:jc w:val="left"/>
        <w:outlineLvl w:val="2"/>
        <w:rPr>
          <w:rFonts w:hint="eastAsia" w:ascii="宋体" w:hAnsi="宋体" w:eastAsia="宋体" w:cs="宋体"/>
          <w:sz w:val="24"/>
          <w:szCs w:val="24"/>
        </w:rPr>
      </w:pPr>
      <w:r>
        <w:rPr>
          <w:rFonts w:hint="eastAsia" w:ascii="宋体" w:hAnsi="宋体" w:eastAsia="宋体" w:cs="宋体"/>
          <w:sz w:val="24"/>
          <w:szCs w:val="24"/>
        </w:rPr>
        <w:t>30. 中标通知书</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30.1 中标人确定后，中标结果由代理机构公告，中标公告期限为1个工作日。</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30.2 在公告中标结果的同时，由代理机构向中标人发出中标通知书，</w:t>
      </w:r>
      <w:r>
        <w:rPr>
          <w:rFonts w:hint="eastAsia" w:ascii="宋体" w:hAnsi="宋体" w:eastAsia="宋体" w:cs="宋体"/>
          <w:b/>
          <w:sz w:val="24"/>
          <w:szCs w:val="24"/>
        </w:rPr>
        <w:t>中标供应商在领取中标通知书时，需提供一正三副与电子投标文件一致的纸质打印投标文件（须胶装并盖章）</w:t>
      </w:r>
      <w:r>
        <w:rPr>
          <w:rFonts w:hint="eastAsia" w:ascii="宋体" w:hAnsi="宋体" w:eastAsia="宋体" w:cs="宋体"/>
          <w:sz w:val="24"/>
          <w:szCs w:val="24"/>
        </w:rPr>
        <w:t>；对未通过资格审查的投标人，应当告知其未通过的原因；采用综合评分法评审的，还应当告知未中标人本人的评审得分与排序。</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30.3 代理机构无义务向未中标投标人解释落标原因和退回投标文件。</w:t>
      </w:r>
    </w:p>
    <w:p>
      <w:pPr>
        <w:spacing w:line="360" w:lineRule="auto"/>
        <w:ind w:firstLine="480"/>
        <w:jc w:val="left"/>
        <w:outlineLvl w:val="2"/>
        <w:rPr>
          <w:rFonts w:hint="eastAsia" w:ascii="宋体" w:hAnsi="宋体" w:eastAsia="宋体" w:cs="宋体"/>
          <w:sz w:val="24"/>
          <w:szCs w:val="24"/>
        </w:rPr>
      </w:pPr>
      <w:r>
        <w:rPr>
          <w:rFonts w:hint="eastAsia" w:ascii="宋体" w:hAnsi="宋体" w:eastAsia="宋体" w:cs="宋体"/>
          <w:sz w:val="24"/>
          <w:szCs w:val="24"/>
        </w:rPr>
        <w:t>31. 签订合同</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31.1 中标人收到中标通知书后，应当按招标文件、投标文件及有关澄清承诺书的要求与采购人在三十日内签订合同，并送交代理机构见证，否则，财政部门将延期支付合同款，直至停止采购资金计划执行。采购人在采购合同签订之日起七个工作日内送一份至政府采购监督管理部门备案。</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31.2 中标人因不可抗力或者自身原因不能履行政府采购合同的，按政府采购有关法律法规执行。</w:t>
      </w:r>
    </w:p>
    <w:p>
      <w:pPr>
        <w:spacing w:line="360" w:lineRule="auto"/>
        <w:ind w:firstLine="480"/>
        <w:jc w:val="left"/>
        <w:outlineLvl w:val="2"/>
        <w:rPr>
          <w:rFonts w:hint="eastAsia" w:ascii="宋体" w:hAnsi="宋体" w:eastAsia="宋体" w:cs="宋体"/>
          <w:sz w:val="24"/>
          <w:szCs w:val="24"/>
        </w:rPr>
      </w:pPr>
      <w:r>
        <w:rPr>
          <w:rFonts w:hint="eastAsia" w:ascii="宋体" w:hAnsi="宋体" w:eastAsia="宋体" w:cs="宋体"/>
          <w:sz w:val="24"/>
          <w:szCs w:val="24"/>
        </w:rPr>
        <w:t>32. 履约保证金</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32.1 履约保证金的数额不得超过政府采购合同金额的10%。中标人应当以支票、汇票、本票或者金融机构、担保机构出具的保函等非现金形式在合同签订前提交。</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32.2 中标人违约的，采购人将按照合同约定扣除其全部或部分履约保证金。如中标人违约给采购人造成的损失超过履约保证金的，应当依法赔偿超过部分的损失。</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32.3 履约保证金自合同生效之日起至合同约定的中标人主要义务履行完毕止，采购人应当按合同约定及时退还履约保证金。</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32.4 本项目履约保证金要求详见招标文件第五章“合同专用条款表”。</w:t>
      </w:r>
    </w:p>
    <w:p>
      <w:pPr>
        <w:keepNext/>
        <w:spacing w:line="360" w:lineRule="auto"/>
        <w:ind w:firstLine="562"/>
        <w:outlineLvl w:val="1"/>
        <w:rPr>
          <w:rFonts w:hint="eastAsia" w:ascii="宋体" w:hAnsi="宋体" w:eastAsia="宋体" w:cs="宋体"/>
          <w:b/>
          <w:sz w:val="28"/>
          <w:szCs w:val="20"/>
        </w:rPr>
      </w:pPr>
      <w:r>
        <w:rPr>
          <w:rFonts w:hint="eastAsia" w:ascii="宋体" w:hAnsi="宋体" w:eastAsia="宋体" w:cs="宋体"/>
          <w:b/>
          <w:sz w:val="28"/>
          <w:szCs w:val="20"/>
        </w:rPr>
        <w:t>七、其他事项</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33. 采购代理服务费</w:t>
      </w:r>
    </w:p>
    <w:p>
      <w:pPr>
        <w:keepNext w:val="0"/>
        <w:keepLines w:val="0"/>
        <w:pageBreakBefore w:val="0"/>
        <w:widowControl w:val="0"/>
        <w:spacing w:line="500" w:lineRule="exact"/>
        <w:ind w:firstLine="480"/>
        <w:rPr>
          <w:rFonts w:hint="default" w:ascii="宋体" w:hAnsi="宋体" w:eastAsia="宋体" w:cs="宋体"/>
          <w:color w:val="FF0000"/>
          <w:sz w:val="24"/>
          <w:szCs w:val="24"/>
          <w:lang w:val="en-US" w:eastAsia="zh-CN"/>
        </w:rPr>
      </w:pPr>
      <w:r>
        <w:rPr>
          <w:rFonts w:hint="eastAsia" w:ascii="宋体" w:hAnsi="宋体" w:eastAsia="宋体" w:cs="宋体"/>
          <w:color w:val="000000" w:themeColor="text1"/>
          <w:sz w:val="24"/>
          <w:szCs w:val="24"/>
          <w14:textFill>
            <w14:solidFill>
              <w14:schemeClr w14:val="tx1"/>
            </w14:solidFill>
          </w14:textFill>
        </w:rPr>
        <w:t xml:space="preserve">33.1 </w:t>
      </w:r>
      <w:r>
        <w:rPr>
          <w:rFonts w:hint="eastAsia" w:ascii="宋体" w:hAnsi="宋体" w:eastAsia="宋体" w:cs="Times New Roman"/>
          <w:color w:val="000000"/>
          <w:sz w:val="24"/>
        </w:rPr>
        <w:t>投标人应自行承担所有与参加投标有关的费用，无论投标过程中的做法和结果如何，</w:t>
      </w:r>
      <w:r>
        <w:rPr>
          <w:rFonts w:hint="eastAsia" w:ascii="宋体" w:hAnsi="宋体" w:cs="Times New Roman"/>
          <w:color w:val="000000"/>
          <w:sz w:val="24"/>
          <w:lang w:eastAsia="zh-CN"/>
        </w:rPr>
        <w:t>中和德汇工程技术有限公司</w:t>
      </w:r>
      <w:r>
        <w:rPr>
          <w:rFonts w:hint="eastAsia" w:ascii="宋体" w:hAnsi="宋体" w:eastAsia="宋体" w:cs="Times New Roman"/>
          <w:color w:val="000000"/>
          <w:sz w:val="24"/>
        </w:rPr>
        <w:t>（以下简称</w:t>
      </w:r>
      <w:r>
        <w:rPr>
          <w:rFonts w:hint="eastAsia" w:ascii="宋体" w:hAnsi="宋体" w:eastAsia="宋体" w:cs="Times New Roman"/>
          <w:color w:val="000000"/>
          <w:sz w:val="24"/>
          <w:lang w:val="en-US" w:eastAsia="zh-CN"/>
        </w:rPr>
        <w:t>采购代理机构</w:t>
      </w:r>
      <w:r>
        <w:rPr>
          <w:rFonts w:hint="eastAsia" w:ascii="宋体" w:hAnsi="宋体" w:eastAsia="宋体" w:cs="Times New Roman"/>
          <w:color w:val="000000"/>
          <w:sz w:val="24"/>
        </w:rPr>
        <w:t>）在任何情况下均无义务和责任承担这些费用。</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34. 解释权</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34.1 本招标文件根据《中华人民共和国政府采购法》《中华人民共和国政府采购法实施条例》《政府采购货物和服务招标投标管理办法》及相关法律法规编制，解释权归代理机构。</w:t>
      </w:r>
    </w:p>
    <w:p>
      <w:pPr>
        <w:spacing w:line="360" w:lineRule="auto"/>
        <w:ind w:firstLine="480"/>
        <w:outlineLvl w:val="2"/>
        <w:rPr>
          <w:rFonts w:hint="eastAsia" w:ascii="宋体" w:hAnsi="宋体" w:eastAsia="宋体" w:cs="宋体"/>
          <w:sz w:val="24"/>
          <w:szCs w:val="24"/>
        </w:rPr>
      </w:pPr>
      <w:r>
        <w:rPr>
          <w:rFonts w:hint="eastAsia" w:ascii="宋体" w:hAnsi="宋体" w:eastAsia="宋体" w:cs="宋体"/>
          <w:sz w:val="24"/>
          <w:szCs w:val="24"/>
        </w:rPr>
        <w:t>35. 有关事宜</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35.1 所有与本招标文件有关的函电和通讯地址见第一章“投标邀请”。</w:t>
      </w:r>
    </w:p>
    <w:p>
      <w:pPr>
        <w:keepNext/>
        <w:spacing w:line="360" w:lineRule="auto"/>
        <w:ind w:firstLine="562"/>
        <w:outlineLvl w:val="1"/>
        <w:rPr>
          <w:rFonts w:hint="eastAsia" w:ascii="宋体" w:hAnsi="宋体" w:eastAsia="宋体" w:cs="宋体"/>
          <w:b/>
          <w:sz w:val="28"/>
          <w:szCs w:val="20"/>
        </w:rPr>
      </w:pPr>
      <w:r>
        <w:rPr>
          <w:rFonts w:hint="eastAsia" w:ascii="宋体" w:hAnsi="宋体" w:eastAsia="宋体" w:cs="宋体"/>
          <w:b/>
          <w:sz w:val="28"/>
          <w:szCs w:val="20"/>
        </w:rPr>
        <w:t>八、政策功能</w:t>
      </w:r>
    </w:p>
    <w:p>
      <w:pPr>
        <w:keepNext/>
        <w:keepLines/>
        <w:spacing w:before="156" w:after="156" w:line="360" w:lineRule="auto"/>
        <w:ind w:firstLine="482"/>
        <w:jc w:val="left"/>
        <w:outlineLvl w:val="1"/>
        <w:rPr>
          <w:rFonts w:ascii="Calibri" w:hAnsi="Calibri" w:eastAsia="Arial" w:cs="Arial"/>
          <w:color w:val="000000"/>
        </w:rPr>
      </w:pPr>
      <w:r>
        <w:rPr>
          <w:rFonts w:hint="eastAsia" w:ascii="宋体" w:hAnsi="宋体" w:eastAsia="Arial" w:cs="Arial"/>
          <w:b/>
          <w:bCs/>
          <w:color w:val="000000"/>
          <w:sz w:val="24"/>
          <w:szCs w:val="28"/>
        </w:rPr>
        <w:t>本项目专门面向中型企业、小型企业、微型企业、残疾人福利性单位、</w:t>
      </w:r>
      <w:r>
        <w:rPr>
          <w:rFonts w:hint="eastAsia" w:ascii="宋体" w:hAnsi="宋体" w:eastAsia="Arial" w:cs="Arial"/>
          <w:b/>
          <w:bCs/>
          <w:color w:val="000000"/>
          <w:sz w:val="24"/>
          <w:szCs w:val="24"/>
        </w:rPr>
        <w:t>监狱企业</w:t>
      </w:r>
      <w:r>
        <w:rPr>
          <w:rFonts w:hint="eastAsia" w:ascii="宋体" w:hAnsi="宋体" w:eastAsia="Arial" w:cs="宋体"/>
          <w:color w:val="000000"/>
          <w:sz w:val="24"/>
        </w:rPr>
        <w:t>，参加政府采购活动的供应商应当提供的材料：</w:t>
      </w:r>
    </w:p>
    <w:p>
      <w:pPr>
        <w:spacing w:line="360" w:lineRule="auto"/>
        <w:ind w:firstLine="480"/>
        <w:jc w:val="left"/>
        <w:rPr>
          <w:rFonts w:ascii="宋体" w:hAnsi="宋体" w:eastAsia="Arial" w:cs="Arial"/>
          <w:color w:val="000000"/>
          <w:sz w:val="24"/>
          <w:szCs w:val="24"/>
        </w:rPr>
      </w:pPr>
      <w:r>
        <w:rPr>
          <w:rFonts w:hint="eastAsia" w:ascii="宋体" w:hAnsi="宋体" w:eastAsia="Arial" w:cs="Arial"/>
          <w:color w:val="000000"/>
          <w:sz w:val="24"/>
          <w:szCs w:val="24"/>
        </w:rPr>
        <w:t>（1）</w:t>
      </w:r>
      <w:r>
        <w:rPr>
          <w:rFonts w:hint="eastAsia" w:ascii="宋体" w:hAnsi="宋体" w:eastAsia="Arial" w:cs="宋体"/>
          <w:color w:val="000000"/>
          <w:sz w:val="24"/>
          <w:szCs w:val="24"/>
        </w:rPr>
        <w:t>投标人</w:t>
      </w:r>
      <w:r>
        <w:rPr>
          <w:rFonts w:hint="eastAsia" w:ascii="宋体" w:hAnsi="宋体" w:eastAsia="Arial" w:cs="Arial"/>
          <w:color w:val="000000"/>
          <w:sz w:val="24"/>
          <w:szCs w:val="24"/>
        </w:rPr>
        <w:t>为</w:t>
      </w:r>
      <w:r>
        <w:rPr>
          <w:rFonts w:hint="eastAsia" w:ascii="宋体" w:hAnsi="宋体" w:eastAsia="Arial" w:cs="Arial"/>
          <w:color w:val="000000"/>
          <w:sz w:val="24"/>
          <w:szCs w:val="28"/>
        </w:rPr>
        <w:t>中型企业、</w:t>
      </w:r>
      <w:r>
        <w:rPr>
          <w:rFonts w:hint="eastAsia" w:ascii="宋体" w:hAnsi="宋体" w:eastAsia="Arial" w:cs="Arial"/>
          <w:color w:val="000000"/>
          <w:sz w:val="24"/>
          <w:szCs w:val="24"/>
        </w:rPr>
        <w:t>小型企业、微型企业的，提供《中小企业声明函》（第</w:t>
      </w:r>
      <w:r>
        <w:rPr>
          <w:rFonts w:hint="eastAsia" w:ascii="宋体" w:hAnsi="宋体" w:eastAsia="宋体" w:cs="Arial"/>
          <w:color w:val="000000"/>
          <w:sz w:val="24"/>
          <w:szCs w:val="24"/>
          <w:lang w:val="en-US" w:eastAsia="zh-CN"/>
        </w:rPr>
        <w:t>四章</w:t>
      </w:r>
      <w:r>
        <w:rPr>
          <w:rFonts w:hint="eastAsia" w:ascii="宋体" w:hAnsi="宋体" w:eastAsia="Arial" w:cs="Arial"/>
          <w:color w:val="000000"/>
          <w:sz w:val="24"/>
          <w:szCs w:val="24"/>
        </w:rPr>
        <w:t>“投标文件格式”）。</w:t>
      </w:r>
    </w:p>
    <w:p>
      <w:pPr>
        <w:spacing w:line="360" w:lineRule="auto"/>
        <w:ind w:firstLine="480"/>
        <w:jc w:val="left"/>
        <w:rPr>
          <w:rFonts w:ascii="宋体" w:hAnsi="宋体" w:eastAsia="Arial" w:cs="Arial"/>
          <w:color w:val="000000"/>
          <w:sz w:val="24"/>
          <w:szCs w:val="24"/>
        </w:rPr>
      </w:pPr>
      <w:r>
        <w:rPr>
          <w:rFonts w:hint="eastAsia" w:ascii="宋体" w:hAnsi="宋体" w:eastAsia="Arial" w:cs="Arial"/>
          <w:color w:val="000000"/>
          <w:sz w:val="24"/>
          <w:szCs w:val="24"/>
        </w:rPr>
        <w:t>（2）</w:t>
      </w:r>
      <w:r>
        <w:rPr>
          <w:rFonts w:hint="eastAsia" w:ascii="宋体" w:hAnsi="宋体" w:eastAsia="Arial" w:cs="宋体"/>
          <w:color w:val="000000"/>
          <w:sz w:val="24"/>
          <w:szCs w:val="24"/>
        </w:rPr>
        <w:t>投标人</w:t>
      </w:r>
      <w:r>
        <w:rPr>
          <w:rFonts w:hint="eastAsia" w:ascii="宋体" w:hAnsi="宋体" w:eastAsia="Arial" w:cs="Arial"/>
          <w:color w:val="000000"/>
          <w:sz w:val="24"/>
          <w:szCs w:val="24"/>
        </w:rPr>
        <w:t>为残疾人福利性单位的，符合财库〔2017〕141号文件规定条件的残疾人福利性单位视同小型企业、微型企业，提供《残疾人福利性单位声明函》（第</w:t>
      </w:r>
      <w:r>
        <w:rPr>
          <w:rFonts w:hint="eastAsia" w:ascii="宋体" w:hAnsi="宋体" w:eastAsia="宋体" w:cs="Arial"/>
          <w:color w:val="000000"/>
          <w:sz w:val="24"/>
          <w:szCs w:val="24"/>
          <w:lang w:val="en-US" w:eastAsia="zh-CN"/>
        </w:rPr>
        <w:t>四章</w:t>
      </w:r>
      <w:r>
        <w:rPr>
          <w:rFonts w:hint="eastAsia" w:ascii="宋体" w:hAnsi="宋体" w:eastAsia="Arial" w:cs="Arial"/>
          <w:color w:val="000000"/>
          <w:sz w:val="24"/>
          <w:szCs w:val="24"/>
        </w:rPr>
        <w:t>“投标文件格式”）。</w:t>
      </w:r>
    </w:p>
    <w:p>
      <w:pPr>
        <w:spacing w:line="360" w:lineRule="auto"/>
        <w:ind w:firstLine="480"/>
        <w:jc w:val="left"/>
        <w:rPr>
          <w:rFonts w:ascii="宋体" w:hAnsi="宋体" w:eastAsia="Arial" w:cs="Arial"/>
          <w:color w:val="000000"/>
          <w:sz w:val="24"/>
          <w:szCs w:val="24"/>
        </w:rPr>
      </w:pPr>
      <w:r>
        <w:rPr>
          <w:rFonts w:hint="eastAsia" w:ascii="宋体" w:hAnsi="宋体" w:eastAsia="Arial" w:cs="Arial"/>
          <w:color w:val="000000"/>
          <w:sz w:val="24"/>
          <w:szCs w:val="24"/>
        </w:rPr>
        <w:t>（3）</w:t>
      </w:r>
      <w:r>
        <w:rPr>
          <w:rFonts w:hint="eastAsia" w:ascii="宋体" w:hAnsi="宋体" w:eastAsia="Arial" w:cs="宋体"/>
          <w:color w:val="000000"/>
          <w:sz w:val="24"/>
          <w:szCs w:val="24"/>
        </w:rPr>
        <w:t>投标人</w:t>
      </w:r>
      <w:r>
        <w:rPr>
          <w:rFonts w:hint="eastAsia" w:ascii="宋体" w:hAnsi="宋体" w:eastAsia="Arial" w:cs="Arial"/>
          <w:color w:val="000000"/>
          <w:sz w:val="24"/>
          <w:szCs w:val="24"/>
        </w:rPr>
        <w:t>为监狱企业的，提供省级以上监狱管理局、戒毒管理局（含新疆生产建设兵团）出具的属于监狱企业的证明文件。</w:t>
      </w:r>
    </w:p>
    <w:p>
      <w:pPr>
        <w:spacing w:line="360" w:lineRule="auto"/>
        <w:ind w:firstLine="480"/>
        <w:jc w:val="left"/>
        <w:rPr>
          <w:rFonts w:ascii="宋体" w:hAnsi="宋体" w:eastAsia="Arial" w:cs="Arial"/>
          <w:color w:val="000000"/>
          <w:sz w:val="24"/>
          <w:szCs w:val="24"/>
        </w:rPr>
      </w:pPr>
      <w:r>
        <w:rPr>
          <w:rFonts w:hint="eastAsia" w:ascii="宋体" w:hAnsi="宋体" w:eastAsia="Arial" w:cs="Arial"/>
          <w:color w:val="000000"/>
          <w:sz w:val="24"/>
          <w:szCs w:val="24"/>
        </w:rPr>
        <w:t>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pPr>
        <w:spacing w:line="360" w:lineRule="auto"/>
        <w:ind w:firstLine="480"/>
        <w:jc w:val="left"/>
        <w:outlineLvl w:val="2"/>
        <w:rPr>
          <w:rFonts w:hint="eastAsia" w:ascii="宋体" w:hAnsi="宋体" w:eastAsia="Arial" w:cs="Arial"/>
          <w:color w:val="000000"/>
          <w:sz w:val="24"/>
          <w:szCs w:val="24"/>
        </w:rPr>
      </w:pPr>
      <w:r>
        <w:rPr>
          <w:rFonts w:ascii="宋体" w:hAnsi="宋体" w:eastAsia="Arial" w:cs="Arial"/>
          <w:color w:val="000000"/>
          <w:sz w:val="24"/>
          <w:szCs w:val="24"/>
        </w:rPr>
        <w:t>4</w:t>
      </w:r>
      <w:r>
        <w:rPr>
          <w:rFonts w:hint="eastAsia" w:ascii="宋体" w:hAnsi="宋体" w:eastAsia="Arial" w:cs="Arial"/>
          <w:color w:val="000000"/>
          <w:sz w:val="24"/>
          <w:szCs w:val="24"/>
        </w:rPr>
        <w:t>、支持绿色发展</w:t>
      </w:r>
    </w:p>
    <w:p>
      <w:pPr>
        <w:spacing w:line="360" w:lineRule="auto"/>
        <w:ind w:firstLine="480"/>
        <w:jc w:val="left"/>
        <w:rPr>
          <w:rFonts w:hint="eastAsia" w:ascii="宋体" w:hAnsi="宋体" w:eastAsia="Arial" w:cs="Arial"/>
          <w:color w:val="000000"/>
          <w:sz w:val="24"/>
          <w:szCs w:val="24"/>
        </w:rPr>
      </w:pPr>
      <w:r>
        <w:rPr>
          <w:rFonts w:hint="eastAsia" w:ascii="宋体" w:hAnsi="宋体" w:eastAsia="Arial" w:cs="Arial"/>
          <w:color w:val="000000"/>
          <w:sz w:val="24"/>
          <w:szCs w:val="24"/>
        </w:rPr>
        <w:t>（1）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pPr>
        <w:spacing w:line="360" w:lineRule="auto"/>
        <w:ind w:firstLine="480"/>
        <w:jc w:val="left"/>
        <w:rPr>
          <w:rFonts w:hint="eastAsia" w:ascii="宋体" w:hAnsi="宋体" w:eastAsia="Arial" w:cs="Arial"/>
          <w:color w:val="000000"/>
          <w:sz w:val="24"/>
          <w:szCs w:val="24"/>
        </w:rPr>
      </w:pPr>
      <w:r>
        <w:rPr>
          <w:rFonts w:hint="eastAsia" w:ascii="宋体" w:hAnsi="宋体" w:eastAsia="Arial" w:cs="Arial"/>
          <w:color w:val="000000"/>
          <w:sz w:val="24"/>
          <w:szCs w:val="24"/>
        </w:rPr>
        <w:t>（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pPr>
        <w:spacing w:line="360" w:lineRule="auto"/>
        <w:ind w:firstLine="480"/>
        <w:jc w:val="left"/>
        <w:rPr>
          <w:rFonts w:hint="eastAsia" w:ascii="宋体" w:hAnsi="宋体" w:eastAsia="Arial" w:cs="Arial"/>
          <w:color w:val="000000"/>
          <w:sz w:val="24"/>
          <w:szCs w:val="24"/>
        </w:rPr>
      </w:pPr>
      <w:r>
        <w:rPr>
          <w:rFonts w:hint="eastAsia" w:ascii="宋体" w:hAnsi="宋体" w:eastAsia="Arial" w:cs="Arial"/>
          <w:color w:val="000000"/>
          <w:sz w:val="24"/>
          <w:szCs w:val="24"/>
        </w:rPr>
        <w:t>（3）政府采购项目执行《财政部 生态环境部 工业和信息化部关于印发&lt;绿色数据中心政府采购需求标准（试行）&gt;的通知》（财库〔2023〕7号）相关要求。</w:t>
      </w:r>
    </w:p>
    <w:p>
      <w:pPr>
        <w:spacing w:line="360" w:lineRule="auto"/>
        <w:ind w:firstLine="480"/>
        <w:jc w:val="left"/>
        <w:rPr>
          <w:rFonts w:hint="eastAsia" w:ascii="宋体" w:hAnsi="宋体" w:eastAsia="Arial" w:cs="Arial"/>
          <w:color w:val="000000"/>
          <w:sz w:val="24"/>
          <w:szCs w:val="24"/>
        </w:rPr>
      </w:pPr>
      <w:r>
        <w:rPr>
          <w:rFonts w:hint="eastAsia" w:ascii="宋体" w:hAnsi="宋体" w:eastAsia="Arial" w:cs="Arial"/>
          <w:color w:val="000000"/>
          <w:sz w:val="24"/>
          <w:szCs w:val="24"/>
        </w:rPr>
        <w:t>（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pPr>
        <w:keepNext/>
        <w:keepLines/>
        <w:spacing w:line="360" w:lineRule="auto"/>
        <w:jc w:val="center"/>
        <w:outlineLvl w:val="0"/>
        <w:rPr>
          <w:rFonts w:hint="eastAsia" w:ascii="宋体" w:hAnsi="宋体" w:eastAsia="宋体" w:cs="宋体"/>
          <w:b/>
          <w:sz w:val="36"/>
          <w:szCs w:val="20"/>
        </w:rPr>
      </w:pPr>
      <w:r>
        <w:rPr>
          <w:rFonts w:hint="eastAsia" w:ascii="宋体" w:hAnsi="宋体" w:eastAsia="宋体" w:cs="宋体"/>
          <w:b/>
          <w:sz w:val="36"/>
          <w:szCs w:val="20"/>
        </w:rPr>
        <w:br w:type="page" w:clear="all"/>
      </w:r>
      <w:bookmarkStart w:id="9" w:name="_Toc32045"/>
      <w:bookmarkStart w:id="10" w:name="_Toc513622228"/>
      <w:bookmarkStart w:id="11" w:name="_Toc139967211"/>
      <w:bookmarkStart w:id="12" w:name="_Toc139966427"/>
      <w:r>
        <w:rPr>
          <w:rFonts w:hint="eastAsia" w:ascii="宋体" w:hAnsi="宋体" w:eastAsia="宋体" w:cs="宋体"/>
          <w:sz w:val="36"/>
          <w:szCs w:val="20"/>
        </w:rPr>
        <w:t>第三章  政府采购合同格式</w:t>
      </w:r>
      <w:bookmarkEnd w:id="9"/>
      <w:bookmarkEnd w:id="10"/>
      <w:bookmarkEnd w:id="11"/>
      <w:bookmarkEnd w:id="12"/>
    </w:p>
    <w:p>
      <w:pPr>
        <w:spacing w:line="360" w:lineRule="auto"/>
        <w:ind w:firstLine="880"/>
        <w:rPr>
          <w:rFonts w:hint="eastAsia" w:ascii="宋体" w:hAnsi="宋体" w:eastAsia="宋体" w:cs="宋体"/>
          <w:sz w:val="44"/>
          <w:szCs w:val="24"/>
        </w:rPr>
      </w:pPr>
    </w:p>
    <w:p>
      <w:pPr>
        <w:spacing w:line="360" w:lineRule="auto"/>
        <w:ind w:firstLine="880"/>
        <w:rPr>
          <w:rFonts w:hint="eastAsia" w:ascii="宋体" w:hAnsi="宋体" w:eastAsia="宋体" w:cs="宋体"/>
          <w:sz w:val="44"/>
          <w:szCs w:val="24"/>
        </w:rPr>
      </w:pPr>
    </w:p>
    <w:p>
      <w:pPr>
        <w:spacing w:line="360" w:lineRule="auto"/>
        <w:ind w:firstLine="880"/>
        <w:rPr>
          <w:rFonts w:hint="eastAsia" w:ascii="宋体" w:hAnsi="宋体" w:eastAsia="宋体" w:cs="宋体"/>
          <w:sz w:val="44"/>
          <w:szCs w:val="24"/>
        </w:rPr>
      </w:pPr>
    </w:p>
    <w:p>
      <w:pPr>
        <w:spacing w:line="360" w:lineRule="auto"/>
        <w:ind w:firstLine="880"/>
        <w:rPr>
          <w:rFonts w:hint="eastAsia" w:ascii="宋体" w:hAnsi="宋体" w:eastAsia="宋体" w:cs="宋体"/>
          <w:sz w:val="44"/>
          <w:szCs w:val="24"/>
        </w:rPr>
      </w:pPr>
    </w:p>
    <w:p>
      <w:pPr>
        <w:spacing w:line="360" w:lineRule="auto"/>
        <w:ind w:firstLine="2078"/>
        <w:rPr>
          <w:rFonts w:hint="eastAsia" w:ascii="宋体" w:hAnsi="宋体" w:eastAsia="宋体" w:cs="宋体"/>
          <w:b/>
          <w:bCs/>
          <w:sz w:val="52"/>
          <w:szCs w:val="24"/>
        </w:rPr>
      </w:pPr>
      <w:r>
        <w:rPr>
          <w:rFonts w:hint="eastAsia" w:ascii="宋体" w:hAnsi="宋体" w:eastAsia="宋体" w:cs="宋体"/>
          <w:b/>
          <w:bCs/>
          <w:sz w:val="52"/>
          <w:szCs w:val="24"/>
        </w:rPr>
        <w:t>连 云 港 市 政 府 采 购</w:t>
      </w:r>
    </w:p>
    <w:p>
      <w:pPr>
        <w:spacing w:line="360" w:lineRule="auto"/>
        <w:ind w:firstLine="420"/>
        <w:rPr>
          <w:rFonts w:hint="eastAsia" w:ascii="宋体" w:hAnsi="宋体" w:eastAsia="宋体" w:cs="宋体"/>
          <w:szCs w:val="24"/>
        </w:rPr>
      </w:pPr>
    </w:p>
    <w:p>
      <w:pPr>
        <w:spacing w:line="360" w:lineRule="auto"/>
        <w:ind w:firstLine="883"/>
        <w:jc w:val="center"/>
        <w:outlineLvl w:val="1"/>
        <w:rPr>
          <w:rFonts w:hint="eastAsia" w:ascii="宋体" w:hAnsi="宋体" w:eastAsia="宋体" w:cs="宋体"/>
          <w:b/>
          <w:bCs/>
          <w:sz w:val="44"/>
          <w:szCs w:val="24"/>
        </w:rPr>
      </w:pPr>
      <w:r>
        <w:rPr>
          <w:rFonts w:hint="eastAsia" w:ascii="宋体" w:hAnsi="宋体" w:eastAsia="宋体" w:cs="宋体"/>
          <w:b/>
          <w:bCs/>
          <w:sz w:val="44"/>
          <w:szCs w:val="24"/>
          <w:u w:val="single"/>
        </w:rPr>
        <w:t xml:space="preserve">                    </w:t>
      </w:r>
      <w:r>
        <w:rPr>
          <w:rFonts w:hint="eastAsia" w:ascii="宋体" w:hAnsi="宋体" w:eastAsia="宋体" w:cs="宋体"/>
          <w:b/>
          <w:bCs/>
          <w:sz w:val="44"/>
          <w:szCs w:val="24"/>
        </w:rPr>
        <w:t>合同</w:t>
      </w:r>
    </w:p>
    <w:p>
      <w:pPr>
        <w:spacing w:line="360" w:lineRule="auto"/>
        <w:ind w:firstLine="420"/>
        <w:rPr>
          <w:rFonts w:hint="eastAsia" w:ascii="宋体" w:hAnsi="宋体" w:eastAsia="宋体" w:cs="宋体"/>
          <w:szCs w:val="24"/>
        </w:rPr>
      </w:pPr>
    </w:p>
    <w:p>
      <w:pPr>
        <w:spacing w:line="360" w:lineRule="auto"/>
        <w:ind w:firstLine="3507"/>
        <w:rPr>
          <w:rFonts w:hint="eastAsia" w:ascii="宋体" w:hAnsi="宋体" w:eastAsia="宋体" w:cs="宋体"/>
          <w:b/>
          <w:bCs/>
          <w:sz w:val="44"/>
          <w:szCs w:val="24"/>
        </w:rPr>
      </w:pPr>
    </w:p>
    <w:p>
      <w:pPr>
        <w:spacing w:line="360" w:lineRule="auto"/>
        <w:ind w:firstLine="3507"/>
        <w:rPr>
          <w:rFonts w:hint="eastAsia" w:ascii="宋体" w:hAnsi="宋体" w:eastAsia="宋体" w:cs="宋体"/>
          <w:b/>
          <w:bCs/>
          <w:sz w:val="44"/>
          <w:szCs w:val="24"/>
        </w:rPr>
      </w:pPr>
    </w:p>
    <w:p>
      <w:pPr>
        <w:spacing w:line="360" w:lineRule="auto"/>
        <w:ind w:firstLine="3507"/>
        <w:rPr>
          <w:rFonts w:hint="eastAsia" w:ascii="宋体" w:hAnsi="宋体" w:eastAsia="宋体" w:cs="宋体"/>
          <w:b/>
          <w:bCs/>
          <w:sz w:val="44"/>
          <w:szCs w:val="24"/>
        </w:rPr>
      </w:pPr>
    </w:p>
    <w:p>
      <w:pPr>
        <w:spacing w:line="360" w:lineRule="auto"/>
        <w:ind w:firstLine="1802"/>
        <w:rPr>
          <w:rFonts w:hint="eastAsia" w:ascii="宋体" w:hAnsi="宋体" w:eastAsia="宋体" w:cs="宋体"/>
          <w:b/>
          <w:bCs/>
          <w:sz w:val="44"/>
          <w:szCs w:val="44"/>
        </w:rPr>
      </w:pPr>
      <w:r>
        <w:rPr>
          <w:rFonts w:hint="eastAsia" w:ascii="宋体" w:hAnsi="宋体" w:eastAsia="宋体" w:cs="宋体"/>
          <w:b/>
          <w:bCs/>
          <w:sz w:val="44"/>
          <w:szCs w:val="44"/>
        </w:rPr>
        <w:t>合同编号：</w:t>
      </w:r>
    </w:p>
    <w:p>
      <w:pPr>
        <w:spacing w:line="360" w:lineRule="auto"/>
        <w:ind w:firstLine="880"/>
        <w:rPr>
          <w:rFonts w:hint="eastAsia" w:ascii="宋体" w:hAnsi="宋体" w:eastAsia="宋体" w:cs="宋体"/>
          <w:sz w:val="44"/>
          <w:szCs w:val="24"/>
        </w:rPr>
      </w:pPr>
    </w:p>
    <w:p>
      <w:pPr>
        <w:spacing w:line="360" w:lineRule="auto"/>
        <w:ind w:firstLine="880"/>
        <w:rPr>
          <w:rFonts w:hint="eastAsia" w:ascii="宋体" w:hAnsi="宋体" w:eastAsia="宋体" w:cs="宋体"/>
          <w:sz w:val="44"/>
          <w:szCs w:val="24"/>
        </w:rPr>
      </w:pPr>
    </w:p>
    <w:p>
      <w:pPr>
        <w:spacing w:line="360" w:lineRule="auto"/>
        <w:ind w:firstLine="880"/>
        <w:rPr>
          <w:rFonts w:hint="eastAsia" w:ascii="宋体" w:hAnsi="宋体" w:eastAsia="宋体" w:cs="宋体"/>
          <w:sz w:val="44"/>
          <w:szCs w:val="24"/>
        </w:rPr>
      </w:pPr>
    </w:p>
    <w:p>
      <w:pPr>
        <w:spacing w:line="360" w:lineRule="auto"/>
        <w:ind w:firstLine="1758"/>
        <w:rPr>
          <w:rFonts w:hint="eastAsia" w:ascii="宋体" w:hAnsi="宋体" w:eastAsia="宋体" w:cs="宋体"/>
          <w:b/>
          <w:bCs/>
          <w:sz w:val="44"/>
          <w:szCs w:val="24"/>
        </w:rPr>
      </w:pPr>
      <w:r>
        <w:rPr>
          <w:rFonts w:hint="eastAsia" w:ascii="宋体" w:hAnsi="宋体" w:eastAsia="宋体" w:cs="宋体"/>
          <w:b/>
          <w:bCs/>
          <w:sz w:val="44"/>
          <w:szCs w:val="24"/>
        </w:rPr>
        <w:t>采购人：</w:t>
      </w:r>
    </w:p>
    <w:p>
      <w:pPr>
        <w:spacing w:line="360" w:lineRule="auto"/>
        <w:ind w:firstLine="1758"/>
        <w:rPr>
          <w:rFonts w:hint="eastAsia" w:ascii="宋体" w:hAnsi="宋体" w:eastAsia="宋体" w:cs="宋体"/>
          <w:b/>
          <w:bCs/>
          <w:sz w:val="44"/>
          <w:szCs w:val="24"/>
        </w:rPr>
      </w:pPr>
      <w:r>
        <w:rPr>
          <w:rFonts w:hint="eastAsia" w:ascii="宋体" w:hAnsi="宋体" w:eastAsia="宋体" w:cs="宋体"/>
          <w:b/>
          <w:bCs/>
          <w:sz w:val="44"/>
          <w:szCs w:val="24"/>
        </w:rPr>
        <w:t>中标人：</w:t>
      </w:r>
    </w:p>
    <w:p>
      <w:pPr>
        <w:spacing w:line="360" w:lineRule="auto"/>
        <w:ind w:firstLine="420"/>
        <w:rPr>
          <w:rFonts w:hint="eastAsia" w:ascii="宋体" w:hAnsi="宋体" w:eastAsia="宋体" w:cs="宋体"/>
          <w:szCs w:val="24"/>
        </w:rPr>
      </w:pPr>
    </w:p>
    <w:p>
      <w:pPr>
        <w:spacing w:line="360" w:lineRule="auto"/>
        <w:ind w:firstLine="420"/>
        <w:rPr>
          <w:rFonts w:hint="eastAsia" w:ascii="宋体" w:hAnsi="宋体" w:eastAsia="宋体" w:cs="宋体"/>
          <w:szCs w:val="24"/>
        </w:rPr>
      </w:pPr>
    </w:p>
    <w:p>
      <w:pPr>
        <w:spacing w:line="360" w:lineRule="auto"/>
        <w:ind w:firstLine="420"/>
        <w:rPr>
          <w:rFonts w:hint="eastAsia" w:ascii="宋体" w:hAnsi="宋体" w:eastAsia="宋体" w:cs="宋体"/>
          <w:szCs w:val="24"/>
        </w:rPr>
      </w:pPr>
    </w:p>
    <w:p>
      <w:pPr>
        <w:spacing w:line="360" w:lineRule="auto"/>
        <w:ind w:firstLine="560"/>
        <w:rPr>
          <w:rFonts w:hint="eastAsia" w:ascii="宋体" w:hAnsi="宋体" w:eastAsia="宋体" w:cs="宋体"/>
          <w:sz w:val="28"/>
          <w:szCs w:val="24"/>
        </w:rPr>
      </w:pPr>
    </w:p>
    <w:p>
      <w:pPr>
        <w:spacing w:line="360" w:lineRule="auto"/>
        <w:ind w:left="359" w:firstLine="227"/>
        <w:jc w:val="center"/>
        <w:rPr>
          <w:rFonts w:hint="eastAsia" w:ascii="宋体" w:hAnsi="宋体" w:eastAsia="宋体" w:cs="宋体"/>
          <w:sz w:val="32"/>
          <w:szCs w:val="32"/>
        </w:rPr>
      </w:pPr>
      <w:r>
        <w:rPr>
          <w:rFonts w:hint="eastAsia" w:ascii="宋体" w:hAnsi="宋体" w:eastAsia="宋体" w:cs="宋体"/>
          <w:sz w:val="32"/>
          <w:szCs w:val="32"/>
        </w:rPr>
        <w:t>目  录</w:t>
      </w:r>
    </w:p>
    <w:p>
      <w:pPr>
        <w:tabs>
          <w:tab w:val="left" w:pos="1170"/>
        </w:tabs>
        <w:spacing w:line="360" w:lineRule="auto"/>
        <w:ind w:left="359" w:firstLine="198"/>
        <w:rPr>
          <w:rFonts w:hint="eastAsia" w:ascii="宋体" w:hAnsi="宋体" w:eastAsia="宋体" w:cs="宋体"/>
          <w:sz w:val="28"/>
          <w:szCs w:val="24"/>
        </w:rPr>
      </w:pPr>
      <w:r>
        <w:rPr>
          <w:rFonts w:hint="eastAsia" w:ascii="宋体" w:hAnsi="宋体" w:eastAsia="宋体" w:cs="宋体"/>
          <w:sz w:val="28"/>
          <w:szCs w:val="24"/>
        </w:rPr>
        <w:tab/>
      </w:r>
    </w:p>
    <w:p>
      <w:pPr>
        <w:numPr>
          <w:ilvl w:val="0"/>
          <w:numId w:val="2"/>
        </w:numPr>
        <w:spacing w:line="360" w:lineRule="auto"/>
        <w:ind w:left="357" w:firstLine="560"/>
        <w:rPr>
          <w:rFonts w:hint="eastAsia" w:ascii="宋体" w:hAnsi="宋体" w:eastAsia="宋体" w:cs="宋体"/>
          <w:sz w:val="28"/>
          <w:szCs w:val="24"/>
        </w:rPr>
      </w:pPr>
      <w:r>
        <w:rPr>
          <w:rFonts w:hint="eastAsia" w:ascii="宋体" w:hAnsi="宋体" w:eastAsia="宋体" w:cs="宋体"/>
          <w:sz w:val="28"/>
          <w:szCs w:val="24"/>
        </w:rPr>
        <w:t>合同书</w:t>
      </w:r>
    </w:p>
    <w:p>
      <w:pPr>
        <w:numPr>
          <w:ilvl w:val="0"/>
          <w:numId w:val="2"/>
        </w:numPr>
        <w:spacing w:line="360" w:lineRule="auto"/>
        <w:ind w:left="357" w:firstLine="560"/>
        <w:rPr>
          <w:rFonts w:hint="eastAsia" w:ascii="宋体" w:hAnsi="宋体" w:eastAsia="宋体" w:cs="宋体"/>
          <w:sz w:val="28"/>
          <w:szCs w:val="24"/>
        </w:rPr>
      </w:pPr>
      <w:r>
        <w:rPr>
          <w:rFonts w:hint="eastAsia" w:ascii="宋体" w:hAnsi="宋体" w:eastAsia="宋体" w:cs="宋体"/>
          <w:sz w:val="28"/>
          <w:szCs w:val="24"/>
        </w:rPr>
        <w:t>中标通知书</w:t>
      </w:r>
    </w:p>
    <w:p>
      <w:pPr>
        <w:numPr>
          <w:ilvl w:val="0"/>
          <w:numId w:val="2"/>
        </w:numPr>
        <w:spacing w:line="360" w:lineRule="auto"/>
        <w:ind w:left="357" w:firstLine="560"/>
        <w:rPr>
          <w:rFonts w:hint="eastAsia" w:ascii="宋体" w:hAnsi="宋体" w:eastAsia="宋体" w:cs="宋体"/>
          <w:sz w:val="28"/>
          <w:szCs w:val="24"/>
        </w:rPr>
      </w:pPr>
      <w:r>
        <w:rPr>
          <w:rFonts w:hint="eastAsia" w:ascii="宋体" w:hAnsi="宋体" w:eastAsia="宋体" w:cs="宋体"/>
          <w:sz w:val="28"/>
          <w:szCs w:val="24"/>
        </w:rPr>
        <w:t>履约保证金交纳证明</w:t>
      </w:r>
    </w:p>
    <w:p>
      <w:pPr>
        <w:numPr>
          <w:ilvl w:val="0"/>
          <w:numId w:val="2"/>
        </w:numPr>
        <w:spacing w:line="360" w:lineRule="auto"/>
        <w:ind w:left="357" w:firstLine="560"/>
        <w:rPr>
          <w:rFonts w:hint="eastAsia" w:ascii="宋体" w:hAnsi="宋体" w:eastAsia="宋体" w:cs="宋体"/>
          <w:sz w:val="28"/>
          <w:szCs w:val="24"/>
        </w:rPr>
      </w:pPr>
      <w:r>
        <w:rPr>
          <w:rFonts w:hint="eastAsia" w:ascii="宋体" w:hAnsi="宋体" w:eastAsia="宋体" w:cs="宋体"/>
          <w:sz w:val="28"/>
          <w:szCs w:val="24"/>
        </w:rPr>
        <w:t>招标文件项目需求</w:t>
      </w:r>
    </w:p>
    <w:p>
      <w:pPr>
        <w:numPr>
          <w:ilvl w:val="0"/>
          <w:numId w:val="2"/>
        </w:numPr>
        <w:spacing w:line="360" w:lineRule="auto"/>
        <w:ind w:left="357" w:firstLine="560"/>
        <w:rPr>
          <w:rFonts w:hint="eastAsia" w:ascii="宋体" w:hAnsi="宋体" w:eastAsia="宋体" w:cs="宋体"/>
          <w:sz w:val="28"/>
          <w:szCs w:val="24"/>
        </w:rPr>
      </w:pPr>
      <w:r>
        <w:rPr>
          <w:rFonts w:hint="eastAsia" w:ascii="宋体" w:hAnsi="宋体" w:eastAsia="宋体" w:cs="宋体"/>
          <w:sz w:val="28"/>
          <w:szCs w:val="24"/>
        </w:rPr>
        <w:t>项目更改及补充文件</w:t>
      </w:r>
    </w:p>
    <w:p>
      <w:pPr>
        <w:numPr>
          <w:ilvl w:val="0"/>
          <w:numId w:val="2"/>
        </w:numPr>
        <w:spacing w:line="360" w:lineRule="auto"/>
        <w:ind w:firstLine="560"/>
        <w:rPr>
          <w:rFonts w:hint="eastAsia" w:ascii="宋体" w:hAnsi="宋体" w:eastAsia="宋体" w:cs="宋体"/>
          <w:sz w:val="28"/>
          <w:szCs w:val="24"/>
        </w:rPr>
      </w:pPr>
      <w:r>
        <w:rPr>
          <w:rFonts w:hint="eastAsia" w:ascii="宋体" w:hAnsi="宋体" w:eastAsia="宋体" w:cs="宋体"/>
          <w:sz w:val="28"/>
          <w:szCs w:val="24"/>
        </w:rPr>
        <w:t>投标报价表</w:t>
      </w:r>
    </w:p>
    <w:p>
      <w:pPr>
        <w:numPr>
          <w:ilvl w:val="0"/>
          <w:numId w:val="2"/>
        </w:numPr>
        <w:spacing w:line="360" w:lineRule="auto"/>
        <w:ind w:firstLine="560"/>
        <w:rPr>
          <w:rFonts w:hint="eastAsia" w:ascii="宋体" w:hAnsi="宋体" w:eastAsia="宋体" w:cs="宋体"/>
          <w:sz w:val="28"/>
          <w:szCs w:val="24"/>
        </w:rPr>
      </w:pPr>
      <w:r>
        <w:rPr>
          <w:rFonts w:hint="eastAsia" w:ascii="宋体" w:hAnsi="宋体" w:eastAsia="宋体" w:cs="宋体"/>
          <w:sz w:val="28"/>
          <w:szCs w:val="24"/>
        </w:rPr>
        <w:t>商务条款偏离表、技术规格偏离表</w:t>
      </w:r>
    </w:p>
    <w:p>
      <w:pPr>
        <w:numPr>
          <w:ilvl w:val="0"/>
          <w:numId w:val="2"/>
        </w:numPr>
        <w:spacing w:line="360" w:lineRule="auto"/>
        <w:ind w:firstLine="560"/>
        <w:rPr>
          <w:rFonts w:hint="eastAsia" w:ascii="宋体" w:hAnsi="宋体" w:eastAsia="宋体" w:cs="宋体"/>
          <w:sz w:val="28"/>
          <w:szCs w:val="24"/>
        </w:rPr>
      </w:pPr>
      <w:r>
        <w:rPr>
          <w:rFonts w:hint="eastAsia" w:ascii="宋体" w:hAnsi="宋体" w:eastAsia="宋体" w:cs="宋体"/>
          <w:sz w:val="28"/>
          <w:szCs w:val="24"/>
        </w:rPr>
        <w:t>中标供应商澄清函</w:t>
      </w:r>
    </w:p>
    <w:p>
      <w:pPr>
        <w:spacing w:line="560" w:lineRule="exact"/>
        <w:ind w:firstLine="560"/>
        <w:rPr>
          <w:rFonts w:hint="eastAsia" w:ascii="宋体" w:hAnsi="宋体" w:eastAsia="宋体" w:cs="宋体"/>
          <w:sz w:val="28"/>
          <w:szCs w:val="24"/>
        </w:rPr>
      </w:pPr>
      <w:r>
        <w:rPr>
          <w:rFonts w:hint="eastAsia" w:ascii="宋体" w:hAnsi="宋体" w:eastAsia="宋体" w:cs="宋体"/>
          <w:sz w:val="28"/>
          <w:szCs w:val="24"/>
        </w:rPr>
        <w:br w:type="page" w:clear="all"/>
      </w:r>
      <w:r>
        <w:rPr>
          <w:rFonts w:hint="eastAsia" w:ascii="宋体" w:hAnsi="宋体" w:eastAsia="宋体" w:cs="宋体"/>
          <w:b/>
          <w:bCs/>
          <w:color w:val="000000" w:themeColor="text1"/>
          <w:sz w:val="24"/>
          <w14:textFill>
            <w14:solidFill>
              <w14:schemeClr w14:val="tx1"/>
            </w14:solidFill>
          </w14:textFill>
        </w:rPr>
        <w:t>以下为中标后签订本项目合同的通用条款，中标供应商不得提出实质性的修改，关于专用条款将由采购人与中标供应商结合本项目具体情况协商后签订。</w:t>
      </w:r>
    </w:p>
    <w:p>
      <w:pPr>
        <w:spacing w:line="560" w:lineRule="exact"/>
        <w:ind w:firstLine="643"/>
        <w:jc w:val="center"/>
        <w:rPr>
          <w:rFonts w:hint="eastAsia" w:ascii="宋体" w:hAnsi="宋体" w:eastAsia="宋体" w:cs="宋体"/>
          <w:bCs/>
          <w:szCs w:val="24"/>
        </w:rPr>
      </w:pPr>
      <w:r>
        <w:rPr>
          <w:rFonts w:hint="eastAsia" w:ascii="宋体" w:hAnsi="宋体" w:eastAsia="宋体" w:cs="宋体"/>
          <w:b/>
          <w:sz w:val="32"/>
          <w:szCs w:val="32"/>
        </w:rPr>
        <w:t>连云港市政府采购合同</w:t>
      </w:r>
    </w:p>
    <w:p>
      <w:pPr>
        <w:spacing w:line="360" w:lineRule="auto"/>
        <w:ind w:firstLine="643"/>
        <w:jc w:val="center"/>
        <w:rPr>
          <w:rFonts w:hint="eastAsia" w:ascii="宋体" w:hAnsi="宋体" w:eastAsia="宋体" w:cs="宋体"/>
          <w:b/>
          <w:sz w:val="32"/>
          <w:szCs w:val="20"/>
        </w:rPr>
      </w:pPr>
    </w:p>
    <w:p>
      <w:pPr>
        <w:spacing w:line="500" w:lineRule="exact"/>
        <w:jc w:val="center"/>
        <w:rPr>
          <w:rFonts w:hint="eastAsia" w:ascii="宋体" w:hAnsi="宋体" w:eastAsia="宋体" w:cs="宋体"/>
          <w:sz w:val="32"/>
          <w:szCs w:val="24"/>
        </w:rPr>
      </w:pPr>
      <w:r>
        <w:rPr>
          <w:rFonts w:hint="eastAsia" w:ascii="宋体" w:hAnsi="宋体" w:eastAsia="宋体" w:cs="宋体"/>
          <w:sz w:val="32"/>
          <w:szCs w:val="24"/>
        </w:rPr>
        <w:t>连云港市政府采购合同（货物）</w:t>
      </w:r>
    </w:p>
    <w:p>
      <w:pPr>
        <w:spacing w:line="500" w:lineRule="exact"/>
        <w:jc w:val="center"/>
        <w:rPr>
          <w:rFonts w:hint="eastAsia" w:ascii="宋体" w:hAnsi="宋体" w:eastAsia="宋体" w:cs="宋体"/>
          <w:sz w:val="28"/>
          <w:szCs w:val="24"/>
        </w:rPr>
      </w:pPr>
      <w:r>
        <w:rPr>
          <w:rFonts w:hint="eastAsia" w:ascii="宋体" w:hAnsi="宋体" w:eastAsia="宋体" w:cs="宋体"/>
          <w:sz w:val="28"/>
          <w:szCs w:val="24"/>
        </w:rPr>
        <w:t>（合同编号：***）</w:t>
      </w:r>
    </w:p>
    <w:p>
      <w:pPr>
        <w:spacing w:line="500" w:lineRule="exact"/>
        <w:jc w:val="left"/>
        <w:rPr>
          <w:rFonts w:hint="eastAsia" w:ascii="宋体" w:hAnsi="宋体" w:eastAsia="宋体" w:cs="宋体"/>
          <w:sz w:val="24"/>
          <w:szCs w:val="24"/>
        </w:rPr>
      </w:pPr>
      <w:r>
        <w:rPr>
          <w:rFonts w:hint="eastAsia" w:ascii="宋体" w:hAnsi="宋体" w:eastAsia="宋体" w:cs="宋体"/>
          <w:sz w:val="24"/>
          <w:szCs w:val="24"/>
        </w:rPr>
        <w:t>甲方：（买方）_________</w:t>
      </w:r>
    </w:p>
    <w:p>
      <w:pPr>
        <w:spacing w:line="500" w:lineRule="exact"/>
        <w:jc w:val="left"/>
        <w:rPr>
          <w:rFonts w:hint="eastAsia" w:ascii="宋体" w:hAnsi="宋体" w:eastAsia="宋体" w:cs="宋体"/>
          <w:sz w:val="24"/>
          <w:szCs w:val="24"/>
        </w:rPr>
      </w:pPr>
      <w:r>
        <w:rPr>
          <w:rFonts w:hint="eastAsia" w:ascii="宋体" w:hAnsi="宋体" w:eastAsia="宋体" w:cs="宋体"/>
          <w:sz w:val="24"/>
          <w:szCs w:val="24"/>
        </w:rPr>
        <w:t>乙方：（卖方）_________</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甲、乙双方根据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日</w:t>
      </w:r>
      <w:r>
        <w:rPr>
          <w:rFonts w:hint="eastAsia" w:ascii="宋体" w:hAnsi="宋体" w:eastAsia="宋体" w:cs="宋体"/>
          <w:sz w:val="24"/>
          <w:szCs w:val="24"/>
          <w:u w:val="single"/>
        </w:rPr>
        <w:t xml:space="preserve">         </w:t>
      </w:r>
      <w:r>
        <w:rPr>
          <w:rFonts w:hint="eastAsia" w:ascii="宋体" w:hAnsi="宋体" w:eastAsia="宋体" w:cs="宋体"/>
          <w:sz w:val="24"/>
          <w:szCs w:val="24"/>
        </w:rPr>
        <w:t>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）公开招标的结果，签订本合同。</w:t>
      </w:r>
    </w:p>
    <w:p>
      <w:pPr>
        <w:spacing w:line="500" w:lineRule="exact"/>
        <w:ind w:firstLine="480"/>
        <w:jc w:val="left"/>
        <w:outlineLvl w:val="1"/>
        <w:rPr>
          <w:rFonts w:hint="eastAsia" w:ascii="宋体" w:hAnsi="宋体" w:eastAsia="宋体" w:cs="宋体"/>
          <w:sz w:val="24"/>
          <w:szCs w:val="24"/>
        </w:rPr>
      </w:pPr>
      <w:r>
        <w:rPr>
          <w:rFonts w:hint="eastAsia" w:ascii="宋体" w:hAnsi="宋体" w:eastAsia="宋体" w:cs="宋体"/>
          <w:sz w:val="24"/>
          <w:szCs w:val="24"/>
        </w:rPr>
        <w:t>一、合同内容</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 标的名称：</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 标的质量：</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 标的数量（规模）：</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 履行时间（期限）：</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 履行地点：</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1.6 履行方式：</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1.7 包装方式：</w:t>
      </w:r>
    </w:p>
    <w:p>
      <w:pPr>
        <w:spacing w:line="500" w:lineRule="exact"/>
        <w:ind w:firstLine="480"/>
        <w:jc w:val="left"/>
        <w:outlineLvl w:val="1"/>
        <w:rPr>
          <w:rFonts w:hint="eastAsia" w:ascii="宋体" w:hAnsi="宋体" w:eastAsia="宋体" w:cs="宋体"/>
          <w:sz w:val="24"/>
          <w:szCs w:val="24"/>
        </w:rPr>
      </w:pPr>
      <w:r>
        <w:rPr>
          <w:rFonts w:hint="eastAsia" w:ascii="宋体" w:hAnsi="宋体" w:eastAsia="宋体" w:cs="宋体"/>
          <w:sz w:val="24"/>
          <w:szCs w:val="24"/>
        </w:rPr>
        <w:t>二、合同金额</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2.1 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2.2 本合同价款包含所有乙方提供合同约定产品和服务的报酬及乙方提供合同中产品和服务所支出的必要费用，甲方在上述合同价款之外不再向乙方支付其他任何费用。</w:t>
      </w:r>
    </w:p>
    <w:p>
      <w:pPr>
        <w:spacing w:line="500" w:lineRule="exact"/>
        <w:ind w:firstLine="480"/>
        <w:jc w:val="left"/>
        <w:outlineLvl w:val="1"/>
        <w:rPr>
          <w:rFonts w:hint="eastAsia" w:ascii="宋体" w:hAnsi="宋体" w:eastAsia="宋体" w:cs="宋体"/>
          <w:sz w:val="24"/>
          <w:szCs w:val="24"/>
        </w:rPr>
      </w:pPr>
      <w:r>
        <w:rPr>
          <w:rFonts w:hint="eastAsia" w:ascii="宋体" w:hAnsi="宋体" w:eastAsia="宋体" w:cs="宋体"/>
          <w:sz w:val="24"/>
          <w:szCs w:val="24"/>
        </w:rPr>
        <w:t>三、技术资料</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3.1 乙方应按招标文件规定的时间向甲方提供使用货物（包含与货物相关的服务）的有关技术资料。</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line="500" w:lineRule="exact"/>
        <w:ind w:firstLine="480"/>
        <w:jc w:val="left"/>
        <w:outlineLvl w:val="1"/>
        <w:rPr>
          <w:rFonts w:hint="eastAsia" w:ascii="宋体" w:hAnsi="宋体" w:eastAsia="宋体" w:cs="宋体"/>
          <w:sz w:val="24"/>
          <w:szCs w:val="24"/>
        </w:rPr>
      </w:pPr>
      <w:r>
        <w:rPr>
          <w:rFonts w:hint="eastAsia" w:ascii="宋体" w:hAnsi="宋体" w:eastAsia="宋体" w:cs="宋体"/>
          <w:sz w:val="24"/>
          <w:szCs w:val="24"/>
        </w:rPr>
        <w:t>四、知识产权</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4.1 乙方应保证甲方在使用、接受本合同货物（包含与货物相关的服务）或其任何一部分时不受第三方提出侵犯其专利权、版权、商标权和工业设计权等知识产权的起诉。一旦出现侵权，由乙方负全部责任。</w:t>
      </w:r>
    </w:p>
    <w:p>
      <w:pPr>
        <w:spacing w:line="500" w:lineRule="exact"/>
        <w:ind w:firstLine="480"/>
        <w:jc w:val="left"/>
        <w:outlineLvl w:val="1"/>
        <w:rPr>
          <w:rFonts w:hint="eastAsia" w:ascii="宋体" w:hAnsi="宋体" w:eastAsia="宋体" w:cs="宋体"/>
          <w:sz w:val="24"/>
          <w:szCs w:val="24"/>
        </w:rPr>
      </w:pPr>
      <w:r>
        <w:rPr>
          <w:rFonts w:hint="eastAsia" w:ascii="宋体" w:hAnsi="宋体" w:eastAsia="宋体" w:cs="宋体"/>
          <w:sz w:val="24"/>
          <w:szCs w:val="24"/>
        </w:rPr>
        <w:t>五、产权担保</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5.1 乙方保证所交付的货物（包含与货物相关的服务）的所有权完全属于乙方且无任何抵押、查封等产权瑕疵。</w:t>
      </w:r>
    </w:p>
    <w:p>
      <w:pPr>
        <w:spacing w:line="500" w:lineRule="exact"/>
        <w:ind w:firstLine="480"/>
        <w:jc w:val="left"/>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六、履约保证金</w:t>
      </w:r>
    </w:p>
    <w:p>
      <w:pPr>
        <w:spacing w:line="500" w:lineRule="exact"/>
        <w:ind w:firstLine="480"/>
        <w:jc w:val="left"/>
        <w:outlineLvl w:val="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 本合同不收取履约保证金。</w:t>
      </w:r>
    </w:p>
    <w:p>
      <w:pPr>
        <w:spacing w:line="500" w:lineRule="exact"/>
        <w:ind w:firstLine="480"/>
        <w:jc w:val="left"/>
        <w:outlineLvl w:val="1"/>
        <w:rPr>
          <w:rFonts w:hint="eastAsia" w:ascii="宋体" w:hAnsi="宋体" w:eastAsia="宋体" w:cs="宋体"/>
          <w:sz w:val="24"/>
          <w:szCs w:val="24"/>
        </w:rPr>
      </w:pPr>
      <w:r>
        <w:rPr>
          <w:rFonts w:hint="eastAsia" w:ascii="宋体" w:hAnsi="宋体" w:eastAsia="宋体" w:cs="宋体"/>
          <w:sz w:val="24"/>
          <w:szCs w:val="24"/>
        </w:rPr>
        <w:t>七、合同转包或分包</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7.1 本合同范围内产品或服务，应由乙方直接供应，不得转让他人供应或部分分包给他人供应。</w:t>
      </w:r>
    </w:p>
    <w:p>
      <w:pPr>
        <w:spacing w:line="500" w:lineRule="exact"/>
        <w:ind w:firstLine="480"/>
        <w:jc w:val="left"/>
        <w:outlineLvl w:val="2"/>
        <w:rPr>
          <w:rFonts w:hint="eastAsia" w:ascii="宋体" w:hAnsi="宋体" w:eastAsia="宋体" w:cs="宋体"/>
          <w:sz w:val="24"/>
          <w:szCs w:val="24"/>
        </w:rPr>
      </w:pPr>
      <w:r>
        <w:rPr>
          <w:rFonts w:hint="eastAsia" w:ascii="宋体" w:hAnsi="宋体" w:eastAsia="宋体" w:cs="宋体"/>
          <w:sz w:val="24"/>
          <w:szCs w:val="24"/>
        </w:rPr>
        <w:t>7.2 如有转让和未经甲方同意的分包行为，甲方有权终止合同。</w:t>
      </w:r>
    </w:p>
    <w:p>
      <w:pPr>
        <w:spacing w:line="500" w:lineRule="exact"/>
        <w:ind w:firstLine="480"/>
        <w:jc w:val="left"/>
        <w:outlineLvl w:val="1"/>
        <w:rPr>
          <w:rFonts w:hint="eastAsia" w:ascii="宋体" w:hAnsi="宋体" w:eastAsia="宋体" w:cs="宋体"/>
          <w:sz w:val="24"/>
          <w:szCs w:val="24"/>
        </w:rPr>
      </w:pPr>
      <w:r>
        <w:rPr>
          <w:rFonts w:hint="eastAsia" w:ascii="宋体" w:hAnsi="宋体" w:eastAsia="宋体" w:cs="宋体"/>
          <w:sz w:val="24"/>
          <w:szCs w:val="24"/>
        </w:rPr>
        <w:t>八、合同款项支付</w:t>
      </w:r>
    </w:p>
    <w:p>
      <w:pPr>
        <w:spacing w:line="360" w:lineRule="auto"/>
        <w:ind w:firstLine="48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8.1 </w:t>
      </w:r>
      <w:r>
        <w:rPr>
          <w:rFonts w:hint="eastAsia" w:ascii="宋体" w:hAnsi="宋体"/>
          <w:b/>
          <w:bCs/>
          <w:color w:val="auto"/>
          <w:sz w:val="24"/>
          <w:highlight w:val="none"/>
        </w:rPr>
        <w:t>合同签订后，</w:t>
      </w:r>
      <w:r>
        <w:rPr>
          <w:rFonts w:hint="eastAsia" w:ascii="宋体" w:hAnsi="宋体" w:eastAsia="宋体"/>
          <w:b/>
          <w:bCs/>
          <w:color w:val="auto"/>
          <w:sz w:val="24"/>
          <w:highlight w:val="none"/>
          <w:lang w:val="en-US" w:eastAsia="zh-CN"/>
        </w:rPr>
        <w:t>到货</w:t>
      </w:r>
      <w:r>
        <w:rPr>
          <w:rFonts w:hint="eastAsia" w:ascii="宋体" w:hAnsi="宋体" w:eastAsia="宋体"/>
          <w:b/>
          <w:bCs/>
          <w:color w:val="auto"/>
          <w:sz w:val="24"/>
          <w:highlight w:val="none"/>
          <w:lang w:eastAsia="zh-CN"/>
        </w:rPr>
        <w:t>采购人支付合同</w:t>
      </w:r>
      <w:r>
        <w:rPr>
          <w:rFonts w:hint="eastAsia" w:ascii="宋体" w:hAnsi="宋体" w:eastAsia="宋体"/>
          <w:b/>
          <w:bCs/>
          <w:color w:val="auto"/>
          <w:sz w:val="24"/>
          <w:highlight w:val="none"/>
          <w:lang w:val="en-US" w:eastAsia="zh-CN"/>
        </w:rPr>
        <w:t>总</w:t>
      </w:r>
      <w:r>
        <w:rPr>
          <w:rFonts w:hint="eastAsia" w:ascii="宋体" w:hAnsi="宋体" w:eastAsia="宋体"/>
          <w:b/>
          <w:bCs/>
          <w:color w:val="auto"/>
          <w:sz w:val="24"/>
          <w:highlight w:val="none"/>
          <w:lang w:eastAsia="zh-CN"/>
        </w:rPr>
        <w:t>金额的</w:t>
      </w:r>
      <w:r>
        <w:rPr>
          <w:rFonts w:hint="eastAsia" w:ascii="宋体" w:hAnsi="宋体" w:eastAsia="宋体"/>
          <w:b/>
          <w:bCs/>
          <w:color w:val="auto"/>
          <w:sz w:val="24"/>
          <w:highlight w:val="none"/>
          <w:lang w:val="en-US" w:eastAsia="zh-CN"/>
        </w:rPr>
        <w:t>30%</w:t>
      </w:r>
      <w:r>
        <w:rPr>
          <w:rFonts w:hint="eastAsia" w:ascii="宋体" w:hAnsi="宋体"/>
          <w:b/>
          <w:bCs/>
          <w:color w:val="auto"/>
          <w:sz w:val="24"/>
          <w:highlight w:val="none"/>
        </w:rPr>
        <w:t>，全部货物交付且安装调试完毕，经采购人验收合格后，中标人提供正规发票，采购人支付合同</w:t>
      </w:r>
      <w:r>
        <w:rPr>
          <w:rFonts w:hint="eastAsia" w:ascii="宋体" w:hAnsi="宋体" w:eastAsia="宋体"/>
          <w:b/>
          <w:bCs/>
          <w:color w:val="auto"/>
          <w:sz w:val="24"/>
          <w:highlight w:val="none"/>
          <w:lang w:val="en-US" w:eastAsia="zh-CN"/>
        </w:rPr>
        <w:t>总</w:t>
      </w:r>
      <w:r>
        <w:rPr>
          <w:rFonts w:hint="eastAsia" w:ascii="宋体" w:hAnsi="宋体"/>
          <w:b/>
          <w:bCs/>
          <w:color w:val="auto"/>
          <w:sz w:val="24"/>
          <w:highlight w:val="none"/>
        </w:rPr>
        <w:t>金额的</w:t>
      </w:r>
      <w:r>
        <w:rPr>
          <w:rFonts w:hint="eastAsia" w:ascii="宋体" w:hAnsi="宋体" w:eastAsia="宋体"/>
          <w:b/>
          <w:bCs/>
          <w:color w:val="auto"/>
          <w:sz w:val="24"/>
          <w:highlight w:val="none"/>
          <w:lang w:val="en-US" w:eastAsia="zh-CN"/>
        </w:rPr>
        <w:t>100</w:t>
      </w:r>
      <w:r>
        <w:rPr>
          <w:rFonts w:hint="eastAsia" w:ascii="宋体" w:hAnsi="宋体"/>
          <w:b/>
          <w:bCs/>
          <w:color w:val="auto"/>
          <w:sz w:val="24"/>
          <w:highlight w:val="none"/>
        </w:rPr>
        <w:t>%。</w:t>
      </w:r>
    </w:p>
    <w:p>
      <w:pPr>
        <w:spacing w:line="500" w:lineRule="exact"/>
        <w:ind w:firstLine="480"/>
        <w:jc w:val="left"/>
        <w:outlineLvl w:val="1"/>
        <w:rPr>
          <w:rFonts w:hint="eastAsia" w:ascii="宋体" w:hAnsi="宋体" w:eastAsia="宋体" w:cs="宋体"/>
          <w:sz w:val="24"/>
          <w:szCs w:val="24"/>
        </w:rPr>
      </w:pPr>
      <w:r>
        <w:rPr>
          <w:rFonts w:hint="eastAsia" w:ascii="宋体" w:hAnsi="宋体" w:eastAsia="宋体" w:cs="宋体"/>
          <w:sz w:val="24"/>
          <w:szCs w:val="24"/>
        </w:rPr>
        <w:t>九、税费</w:t>
      </w:r>
    </w:p>
    <w:p>
      <w:pPr>
        <w:spacing w:line="500" w:lineRule="exact"/>
        <w:ind w:firstLine="480"/>
        <w:jc w:val="left"/>
        <w:outlineLvl w:val="2"/>
        <w:rPr>
          <w:rFonts w:hint="eastAsia" w:ascii="宋体" w:hAnsi="宋体" w:eastAsia="宋体" w:cs="宋体"/>
          <w:sz w:val="24"/>
          <w:szCs w:val="24"/>
        </w:rPr>
      </w:pPr>
      <w:r>
        <w:rPr>
          <w:rFonts w:hint="eastAsia" w:ascii="宋体" w:hAnsi="宋体" w:eastAsia="宋体" w:cs="宋体"/>
          <w:sz w:val="24"/>
          <w:szCs w:val="24"/>
        </w:rPr>
        <w:t>9.1 本合同执行中相关的一切税费均由乙方负担。</w:t>
      </w:r>
    </w:p>
    <w:p>
      <w:pPr>
        <w:spacing w:line="500" w:lineRule="exact"/>
        <w:ind w:firstLine="480"/>
        <w:jc w:val="left"/>
        <w:outlineLvl w:val="1"/>
        <w:rPr>
          <w:rFonts w:hint="eastAsia" w:ascii="宋体" w:hAnsi="宋体" w:eastAsia="宋体" w:cs="宋体"/>
          <w:sz w:val="24"/>
          <w:szCs w:val="24"/>
        </w:rPr>
      </w:pPr>
      <w:r>
        <w:rPr>
          <w:rFonts w:hint="eastAsia" w:ascii="宋体" w:hAnsi="宋体" w:eastAsia="宋体" w:cs="宋体"/>
          <w:sz w:val="24"/>
          <w:szCs w:val="24"/>
        </w:rPr>
        <w:t>十、质量保修范围和保修期及售后服务</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10.1 乙方应按招标文件规定的货物性能、技术要求、质量标准向甲方提供未经使用的全新产品。</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10.2 乙方提供的货物在质量期内因货物本身的质量问题发生故障，乙方应负责免费更换。对达不到技术要求者，根据实际情况，经双方协商，可按以下办法处理：</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（1）更换：由乙方承担所发生的全部费用。</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（2）贬值处理：由甲乙双方合议定价。</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（3）退货处理：乙方应退还甲方支付的合同款，同时应承担该货物的直接费用（运输、保险、检验、货款利息及银行手续费等）。</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10.3 如在使用过程中发生质量问题，乙方在接到甲方通知后在</w:t>
      </w:r>
      <w:r>
        <w:rPr>
          <w:rFonts w:hint="eastAsia" w:ascii="宋体" w:hAnsi="宋体" w:eastAsia="宋体" w:cs="宋体"/>
          <w:sz w:val="24"/>
          <w:szCs w:val="24"/>
          <w:u w:val="single"/>
        </w:rPr>
        <w:t xml:space="preserve">       </w:t>
      </w:r>
      <w:r>
        <w:rPr>
          <w:rFonts w:hint="eastAsia" w:ascii="宋体" w:hAnsi="宋体" w:eastAsia="宋体" w:cs="宋体"/>
          <w:sz w:val="24"/>
          <w:szCs w:val="24"/>
        </w:rPr>
        <w:t>小时内到达甲方现场。</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10.4 在质保期内，乙方应对货物出现的质量及安全问题负责处理解决并承担一切费用。</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10.5 上述的货物免费保修期为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3</w:t>
      </w:r>
      <w:r>
        <w:rPr>
          <w:rFonts w:hint="eastAsia" w:ascii="宋体" w:hAnsi="宋体" w:eastAsia="宋体" w:cs="宋体"/>
          <w:sz w:val="24"/>
          <w:szCs w:val="24"/>
          <w:u w:val="single"/>
        </w:rPr>
        <w:t xml:space="preserve"> </w:t>
      </w:r>
      <w:r>
        <w:rPr>
          <w:rFonts w:hint="eastAsia" w:ascii="宋体" w:hAnsi="宋体" w:eastAsia="宋体" w:cs="宋体"/>
          <w:sz w:val="24"/>
          <w:szCs w:val="24"/>
        </w:rPr>
        <w:t>年（自交货验收合格之日起计），因人为因素出现的故障不在免费保修范围内。超过保修期的机器设备，终生维修，维修时只收部件成本费。</w:t>
      </w:r>
    </w:p>
    <w:p>
      <w:pPr>
        <w:spacing w:line="500" w:lineRule="exact"/>
        <w:ind w:firstLine="480"/>
        <w:jc w:val="left"/>
        <w:outlineLvl w:val="1"/>
        <w:rPr>
          <w:rFonts w:hint="eastAsia" w:ascii="宋体" w:hAnsi="宋体" w:eastAsia="宋体" w:cs="宋体"/>
          <w:sz w:val="24"/>
          <w:szCs w:val="24"/>
        </w:rPr>
      </w:pPr>
      <w:r>
        <w:rPr>
          <w:rFonts w:hint="eastAsia" w:ascii="宋体" w:hAnsi="宋体" w:eastAsia="宋体" w:cs="宋体"/>
          <w:sz w:val="24"/>
          <w:szCs w:val="24"/>
        </w:rPr>
        <w:t>十一、项目验收</w:t>
      </w:r>
    </w:p>
    <w:p>
      <w:pPr>
        <w:spacing w:line="500" w:lineRule="exact"/>
        <w:ind w:firstLine="480"/>
        <w:jc w:val="left"/>
        <w:outlineLvl w:val="2"/>
        <w:rPr>
          <w:rFonts w:hint="eastAsia" w:ascii="宋体" w:hAnsi="宋体" w:eastAsia="宋体" w:cs="宋体"/>
          <w:sz w:val="24"/>
          <w:szCs w:val="24"/>
        </w:rPr>
      </w:pPr>
      <w:r>
        <w:rPr>
          <w:rFonts w:hint="eastAsia" w:ascii="宋体" w:hAnsi="宋体" w:eastAsia="宋体" w:cs="宋体"/>
          <w:sz w:val="24"/>
          <w:szCs w:val="24"/>
        </w:rPr>
        <w:t>11.1 甲方依法组织履约验收工作。</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11.3 对于实际使用人和甲方分离的项目，甲方邀请实际使用人参与验收。</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11.4 如有必要，甲方邀请参加本项目的其他供应商或第三方专业机构及专家参与验收，相关意见将作为验收书的参考资料。</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pPr>
        <w:spacing w:line="500" w:lineRule="exact"/>
        <w:ind w:firstLine="480"/>
        <w:jc w:val="left"/>
        <w:outlineLvl w:val="1"/>
        <w:rPr>
          <w:rFonts w:hint="eastAsia" w:ascii="宋体" w:hAnsi="宋体" w:eastAsia="宋体" w:cs="宋体"/>
          <w:sz w:val="24"/>
          <w:szCs w:val="24"/>
        </w:rPr>
      </w:pPr>
      <w:r>
        <w:rPr>
          <w:rFonts w:hint="eastAsia" w:ascii="宋体" w:hAnsi="宋体" w:eastAsia="宋体" w:cs="宋体"/>
          <w:sz w:val="24"/>
          <w:szCs w:val="24"/>
        </w:rPr>
        <w:t>十二、货物的包装、发运及运输</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12.2 使用说明书、质量检验证明书、随配附件和工具以及清单一并附于货物内。</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12.3 乙方在货物发运手续办理完毕后24小时内或货到甲方48小时前通知甲方，以准备接货。</w:t>
      </w:r>
    </w:p>
    <w:p>
      <w:pPr>
        <w:spacing w:line="500" w:lineRule="exact"/>
        <w:ind w:firstLine="480"/>
        <w:jc w:val="left"/>
        <w:outlineLvl w:val="2"/>
        <w:rPr>
          <w:rFonts w:hint="eastAsia" w:ascii="宋体" w:hAnsi="宋体" w:eastAsia="宋体" w:cs="宋体"/>
          <w:sz w:val="24"/>
          <w:szCs w:val="24"/>
        </w:rPr>
      </w:pPr>
      <w:r>
        <w:rPr>
          <w:rFonts w:hint="eastAsia" w:ascii="宋体" w:hAnsi="宋体" w:eastAsia="宋体" w:cs="宋体"/>
          <w:sz w:val="24"/>
          <w:szCs w:val="24"/>
        </w:rPr>
        <w:t>12.4 货物在交付甲方前发生的风险均由乙方负责。</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12.5 货物在规定的交付期限内由乙方送达甲方指定的地点视为交付，乙方同时需通知甲方货物已送达。</w:t>
      </w:r>
    </w:p>
    <w:p>
      <w:pPr>
        <w:spacing w:line="500" w:lineRule="exact"/>
        <w:ind w:firstLine="480"/>
        <w:jc w:val="left"/>
        <w:outlineLvl w:val="1"/>
        <w:rPr>
          <w:rFonts w:hint="eastAsia" w:ascii="宋体" w:hAnsi="宋体" w:eastAsia="宋体" w:cs="宋体"/>
          <w:sz w:val="24"/>
          <w:szCs w:val="24"/>
        </w:rPr>
      </w:pPr>
      <w:r>
        <w:rPr>
          <w:rFonts w:hint="eastAsia" w:ascii="宋体" w:hAnsi="宋体" w:eastAsia="宋体" w:cs="宋体"/>
          <w:sz w:val="24"/>
          <w:szCs w:val="24"/>
        </w:rPr>
        <w:t>十三、违约责任</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13.1 甲方无正当理由拒收货物的，甲方向乙方偿付拒收货款总值</w:t>
      </w:r>
      <w:r>
        <w:rPr>
          <w:rFonts w:hint="eastAsia" w:ascii="宋体" w:hAnsi="宋体" w:eastAsia="宋体" w:cs="宋体"/>
          <w:sz w:val="24"/>
          <w:szCs w:val="24"/>
          <w:u w:val="single"/>
        </w:rPr>
        <w:t xml:space="preserve">       </w:t>
      </w:r>
      <w:r>
        <w:rPr>
          <w:rFonts w:hint="eastAsia" w:ascii="宋体" w:hAnsi="宋体" w:eastAsia="宋体" w:cs="宋体"/>
          <w:sz w:val="24"/>
          <w:szCs w:val="24"/>
        </w:rPr>
        <w:t>的违约金。</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13.2 甲方无故逾期验收和办理货款支付手续的，甲方应按逾期付款总额每日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rPr>
        <w:t>向乙方支付违约金，</w:t>
      </w:r>
      <w:r>
        <w:rPr>
          <w:rFonts w:hint="eastAsia" w:ascii="宋体" w:hAnsi="宋体" w:eastAsia="宋体" w:cs="宋体"/>
          <w:color w:val="000000"/>
          <w:sz w:val="24"/>
          <w:szCs w:val="24"/>
        </w:rPr>
        <w:t>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13.4 乙方交付的货物品种、型号、规格、技术参数、质量不符合合同规定及招标文件规定标准的，甲方有权拒收该货物，乙方愿意更换货物但逾期交货的，按乙方逾期交货处理。乙方拒绝更换货物的，甲方可单方面解除合同。</w:t>
      </w:r>
    </w:p>
    <w:p>
      <w:pPr>
        <w:spacing w:line="500" w:lineRule="exact"/>
        <w:ind w:firstLine="480"/>
        <w:jc w:val="left"/>
        <w:outlineLvl w:val="1"/>
        <w:rPr>
          <w:rFonts w:hint="eastAsia" w:ascii="宋体" w:hAnsi="宋体" w:eastAsia="宋体" w:cs="宋体"/>
          <w:sz w:val="24"/>
          <w:szCs w:val="24"/>
        </w:rPr>
      </w:pPr>
      <w:r>
        <w:rPr>
          <w:rFonts w:hint="eastAsia" w:ascii="宋体" w:hAnsi="宋体" w:eastAsia="宋体" w:cs="宋体"/>
          <w:sz w:val="24"/>
          <w:szCs w:val="24"/>
        </w:rPr>
        <w:t>十四、不可抗力事件处理</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14.1 在合同有效期内，任何一方因不可抗力事件导致不能履行合同，则合同履行期可延长，其延长期与不可抗力影响期相同。</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14.2 不可抗力事件发生后，应立即通知对方，并寄送有关权威机构出具的证明。</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14.3 不可抗力事件延续120天以上，双方应通过友好协商，确定是否继续履行合同。</w:t>
      </w:r>
    </w:p>
    <w:p>
      <w:pPr>
        <w:spacing w:line="500" w:lineRule="exact"/>
        <w:ind w:firstLine="480"/>
        <w:jc w:val="left"/>
        <w:outlineLvl w:val="1"/>
        <w:rPr>
          <w:rFonts w:hint="eastAsia" w:ascii="宋体" w:hAnsi="宋体" w:eastAsia="宋体" w:cs="宋体"/>
          <w:sz w:val="24"/>
          <w:szCs w:val="24"/>
        </w:rPr>
      </w:pPr>
      <w:r>
        <w:rPr>
          <w:rFonts w:hint="eastAsia" w:ascii="宋体" w:hAnsi="宋体" w:eastAsia="宋体" w:cs="宋体"/>
          <w:sz w:val="24"/>
          <w:szCs w:val="24"/>
        </w:rPr>
        <w:t>十五、解决争议的方法</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15.1 甲乙双方因合同签订、履行而发生的一切争议，应通过友好协商解决。如协商不成，按下列第</w:t>
      </w:r>
      <w:r>
        <w:rPr>
          <w:rFonts w:hint="eastAsia" w:ascii="宋体" w:hAnsi="宋体" w:eastAsia="宋体" w:cs="宋体"/>
          <w:sz w:val="24"/>
          <w:szCs w:val="24"/>
          <w:u w:val="single"/>
        </w:rPr>
        <w:t>（1）</w:t>
      </w:r>
      <w:r>
        <w:rPr>
          <w:rFonts w:hint="eastAsia" w:ascii="宋体" w:hAnsi="宋体" w:eastAsia="宋体" w:cs="宋体"/>
          <w:sz w:val="24"/>
          <w:szCs w:val="24"/>
        </w:rPr>
        <w:t>种方式解决：</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（1）向连云港仲裁委员会申请仲裁。</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（2）向合同签订地法院起诉，合同签订地在此约定为连云港市。</w:t>
      </w:r>
    </w:p>
    <w:p>
      <w:pPr>
        <w:spacing w:line="500" w:lineRule="exact"/>
        <w:ind w:firstLine="480"/>
        <w:jc w:val="left"/>
        <w:outlineLvl w:val="1"/>
        <w:rPr>
          <w:rFonts w:hint="eastAsia" w:ascii="宋体" w:hAnsi="宋体" w:eastAsia="宋体" w:cs="宋体"/>
          <w:sz w:val="24"/>
          <w:szCs w:val="24"/>
        </w:rPr>
      </w:pPr>
      <w:r>
        <w:rPr>
          <w:rFonts w:hint="eastAsia" w:ascii="宋体" w:hAnsi="宋体" w:eastAsia="宋体" w:cs="宋体"/>
          <w:sz w:val="24"/>
          <w:szCs w:val="24"/>
        </w:rPr>
        <w:t>十六、合同生效及其他</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16.1 合同经双方法定代表人或授权代表签字并加盖单位公章后生效。</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16.2 本合同未尽事宜，遵照</w:t>
      </w:r>
      <w:r>
        <w:rPr>
          <w:rFonts w:hint="eastAsia" w:ascii="宋体" w:hAnsi="宋体" w:eastAsia="宋体" w:cs="宋体"/>
          <w:color w:val="000000"/>
          <w:sz w:val="24"/>
        </w:rPr>
        <w:t>《中华人民共和国民法典》</w:t>
      </w:r>
      <w:r>
        <w:rPr>
          <w:rFonts w:hint="eastAsia" w:ascii="宋体" w:hAnsi="宋体" w:eastAsia="宋体" w:cs="宋体"/>
          <w:sz w:val="24"/>
          <w:szCs w:val="24"/>
        </w:rPr>
        <w:t>、《</w:t>
      </w:r>
      <w:r>
        <w:rPr>
          <w:rFonts w:hint="eastAsia" w:ascii="宋体" w:hAnsi="宋体" w:eastAsia="宋体" w:cs="宋体"/>
          <w:color w:val="000000"/>
          <w:sz w:val="24"/>
        </w:rPr>
        <w:t>中华人民共和国</w:t>
      </w:r>
      <w:r>
        <w:rPr>
          <w:rFonts w:hint="eastAsia" w:ascii="宋体" w:hAnsi="宋体" w:eastAsia="宋体" w:cs="宋体"/>
          <w:sz w:val="24"/>
          <w:szCs w:val="24"/>
        </w:rPr>
        <w:t>政府采购法》有关条文执行。</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16.3 本合同正本一式两份，具有同等法律效力，甲方、乙方各执一份。</w:t>
      </w:r>
    </w:p>
    <w:p>
      <w:pPr>
        <w:spacing w:line="500" w:lineRule="exact"/>
        <w:ind w:firstLine="480"/>
        <w:jc w:val="left"/>
        <w:rPr>
          <w:rFonts w:hint="eastAsia" w:ascii="宋体" w:hAnsi="宋体" w:eastAsia="宋体" w:cs="宋体"/>
          <w:sz w:val="24"/>
          <w:szCs w:val="24"/>
        </w:rPr>
      </w:pPr>
    </w:p>
    <w:p>
      <w:pPr>
        <w:spacing w:line="500" w:lineRule="exact"/>
        <w:ind w:firstLine="480"/>
        <w:jc w:val="left"/>
        <w:rPr>
          <w:rFonts w:hint="eastAsia" w:ascii="宋体" w:hAnsi="宋体" w:eastAsia="宋体" w:cs="宋体"/>
          <w:sz w:val="24"/>
          <w:szCs w:val="24"/>
        </w:rPr>
      </w:pP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甲方：                        乙方： </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地址：                        地址： </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法定代表人或授权代表：        法定代表人或授权代表：</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联系电话：                    联系电话：     </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                                     </w:t>
      </w:r>
    </w:p>
    <w:p>
      <w:pPr>
        <w:spacing w:line="500" w:lineRule="exact"/>
        <w:ind w:firstLine="480"/>
        <w:jc w:val="right"/>
        <w:rPr>
          <w:rFonts w:hint="eastAsia" w:ascii="宋体" w:hAnsi="宋体" w:eastAsia="宋体" w:cs="宋体"/>
          <w:sz w:val="24"/>
          <w:szCs w:val="24"/>
        </w:rPr>
      </w:pPr>
      <w:r>
        <w:rPr>
          <w:rFonts w:hint="eastAsia" w:ascii="宋体" w:hAnsi="宋体" w:eastAsia="宋体" w:cs="宋体"/>
          <w:sz w:val="24"/>
          <w:szCs w:val="24"/>
        </w:rPr>
        <w:t>签订日期：       年    月    日</w:t>
      </w:r>
    </w:p>
    <w:p>
      <w:pPr>
        <w:keepNext/>
        <w:keepLines/>
        <w:spacing w:line="360" w:lineRule="auto"/>
        <w:jc w:val="center"/>
        <w:outlineLvl w:val="0"/>
        <w:rPr>
          <w:rFonts w:hint="eastAsia" w:ascii="宋体" w:hAnsi="宋体" w:eastAsia="宋体" w:cs="宋体"/>
          <w:sz w:val="36"/>
          <w:szCs w:val="20"/>
        </w:rPr>
      </w:pPr>
      <w:r>
        <w:rPr>
          <w:rFonts w:hint="eastAsia" w:ascii="宋体" w:hAnsi="宋体" w:eastAsia="宋体" w:cs="宋体"/>
          <w:b/>
          <w:sz w:val="36"/>
          <w:szCs w:val="24"/>
        </w:rPr>
        <w:br w:type="page" w:clear="all"/>
      </w:r>
      <w:bookmarkStart w:id="13" w:name="_Toc513622229"/>
      <w:bookmarkStart w:id="14" w:name="_Toc139967212"/>
      <w:bookmarkStart w:id="15" w:name="_Toc841"/>
      <w:bookmarkStart w:id="16" w:name="_Toc139966428"/>
      <w:r>
        <w:rPr>
          <w:rFonts w:hint="eastAsia" w:ascii="宋体" w:hAnsi="宋体" w:eastAsia="宋体" w:cs="宋体"/>
          <w:sz w:val="36"/>
          <w:szCs w:val="20"/>
        </w:rPr>
        <w:t>第四章  投标文件格式</w:t>
      </w:r>
      <w:bookmarkEnd w:id="13"/>
      <w:bookmarkEnd w:id="14"/>
      <w:bookmarkEnd w:id="15"/>
      <w:bookmarkEnd w:id="16"/>
    </w:p>
    <w:p>
      <w:pPr>
        <w:spacing w:line="360" w:lineRule="auto"/>
        <w:ind w:firstLine="1044"/>
        <w:jc w:val="center"/>
        <w:rPr>
          <w:rFonts w:hint="eastAsia" w:ascii="宋体" w:hAnsi="宋体" w:eastAsia="宋体" w:cs="宋体"/>
          <w:b/>
          <w:sz w:val="52"/>
          <w:szCs w:val="52"/>
        </w:rPr>
      </w:pPr>
    </w:p>
    <w:p>
      <w:pPr>
        <w:spacing w:line="360" w:lineRule="auto"/>
        <w:jc w:val="center"/>
        <w:rPr>
          <w:rFonts w:hint="eastAsia" w:ascii="宋体" w:hAnsi="宋体" w:eastAsia="宋体" w:cs="宋体"/>
          <w:b/>
          <w:sz w:val="52"/>
          <w:szCs w:val="52"/>
        </w:rPr>
      </w:pPr>
      <w:r>
        <w:rPr>
          <w:rFonts w:hint="eastAsia" w:ascii="宋体" w:hAnsi="宋体" w:eastAsia="宋体" w:cs="宋体"/>
          <w:b/>
          <w:sz w:val="52"/>
          <w:szCs w:val="52"/>
        </w:rPr>
        <w:t>连 云 港 市 政 府 采 购</w:t>
      </w:r>
    </w:p>
    <w:p>
      <w:pPr>
        <w:spacing w:line="360" w:lineRule="auto"/>
        <w:jc w:val="center"/>
        <w:rPr>
          <w:rFonts w:hint="eastAsia" w:ascii="宋体" w:hAnsi="宋体" w:eastAsia="宋体" w:cs="宋体"/>
          <w:b/>
          <w:sz w:val="72"/>
          <w:szCs w:val="21"/>
        </w:rPr>
      </w:pPr>
      <w:r>
        <w:rPr>
          <w:rFonts w:hint="eastAsia" w:ascii="宋体" w:hAnsi="宋体" w:eastAsia="宋体" w:cs="宋体"/>
          <w:b/>
          <w:sz w:val="72"/>
          <w:szCs w:val="21"/>
        </w:rPr>
        <w:t>投标文件</w:t>
      </w:r>
    </w:p>
    <w:p>
      <w:pPr>
        <w:spacing w:line="360" w:lineRule="auto"/>
        <w:ind w:firstLine="643"/>
        <w:jc w:val="center"/>
        <w:rPr>
          <w:rFonts w:hint="eastAsia" w:ascii="宋体" w:hAnsi="宋体" w:eastAsia="宋体" w:cs="宋体"/>
          <w:b/>
          <w:sz w:val="32"/>
          <w:szCs w:val="32"/>
        </w:rPr>
      </w:pPr>
    </w:p>
    <w:p>
      <w:pPr>
        <w:spacing w:line="360" w:lineRule="auto"/>
        <w:ind w:firstLine="1084"/>
        <w:rPr>
          <w:rFonts w:hint="eastAsia" w:ascii="宋体" w:hAnsi="宋体" w:eastAsia="宋体" w:cs="宋体"/>
          <w:b/>
          <w:sz w:val="36"/>
          <w:szCs w:val="21"/>
        </w:rPr>
      </w:pPr>
    </w:p>
    <w:p>
      <w:pPr>
        <w:jc w:val="left"/>
        <w:rPr>
          <w:rFonts w:hint="eastAsia" w:ascii="宋体" w:hAnsi="宋体" w:eastAsia="宋体" w:cs="宋体"/>
          <w:szCs w:val="24"/>
        </w:rPr>
      </w:pPr>
    </w:p>
    <w:p>
      <w:pPr>
        <w:jc w:val="left"/>
        <w:rPr>
          <w:rFonts w:hint="eastAsia" w:ascii="宋体" w:hAnsi="宋体" w:eastAsia="宋体" w:cs="宋体"/>
          <w:szCs w:val="24"/>
        </w:rPr>
      </w:pPr>
    </w:p>
    <w:p>
      <w:pPr>
        <w:jc w:val="left"/>
        <w:rPr>
          <w:rFonts w:hint="eastAsia" w:ascii="宋体" w:hAnsi="宋体" w:eastAsia="宋体" w:cs="宋体"/>
          <w:szCs w:val="24"/>
        </w:rPr>
      </w:pPr>
    </w:p>
    <w:p>
      <w:pPr>
        <w:jc w:val="left"/>
        <w:rPr>
          <w:rFonts w:hint="eastAsia" w:ascii="宋体" w:hAnsi="宋体" w:eastAsia="宋体" w:cs="宋体"/>
          <w:szCs w:val="24"/>
        </w:rPr>
      </w:pPr>
    </w:p>
    <w:p>
      <w:pPr>
        <w:spacing w:line="360" w:lineRule="auto"/>
        <w:ind w:firstLine="1084"/>
        <w:rPr>
          <w:rFonts w:hint="eastAsia" w:ascii="宋体" w:hAnsi="宋体" w:eastAsia="宋体" w:cs="宋体"/>
          <w:b/>
          <w:sz w:val="36"/>
          <w:szCs w:val="21"/>
        </w:rPr>
      </w:pPr>
    </w:p>
    <w:p>
      <w:pPr>
        <w:spacing w:line="360" w:lineRule="auto"/>
        <w:ind w:firstLine="1084"/>
        <w:rPr>
          <w:rFonts w:hint="eastAsia" w:ascii="宋体" w:hAnsi="宋体" w:eastAsia="宋体" w:cs="宋体"/>
          <w:b/>
          <w:sz w:val="36"/>
          <w:szCs w:val="24"/>
        </w:rPr>
      </w:pPr>
      <w:r>
        <w:rPr>
          <w:rFonts w:hint="eastAsia" w:ascii="宋体" w:hAnsi="宋体" w:eastAsia="宋体" w:cs="宋体"/>
          <w:b/>
          <w:sz w:val="36"/>
          <w:szCs w:val="24"/>
        </w:rPr>
        <w:t xml:space="preserve">标 段 名 称： </w:t>
      </w:r>
    </w:p>
    <w:p>
      <w:pPr>
        <w:spacing w:line="360" w:lineRule="auto"/>
        <w:ind w:firstLine="1084"/>
        <w:rPr>
          <w:rFonts w:hint="eastAsia" w:ascii="宋体" w:hAnsi="宋体" w:eastAsia="宋体" w:cs="宋体"/>
          <w:b/>
          <w:color w:val="auto"/>
          <w:sz w:val="36"/>
          <w:szCs w:val="24"/>
        </w:rPr>
      </w:pPr>
      <w:r>
        <w:rPr>
          <w:rFonts w:hint="eastAsia" w:ascii="宋体" w:hAnsi="宋体" w:eastAsia="宋体" w:cs="宋体"/>
          <w:b/>
          <w:color w:val="auto"/>
          <w:sz w:val="36"/>
          <w:szCs w:val="24"/>
        </w:rPr>
        <w:t xml:space="preserve">标 段 编 号： </w:t>
      </w:r>
    </w:p>
    <w:p>
      <w:pPr>
        <w:spacing w:line="360" w:lineRule="auto"/>
        <w:ind w:firstLine="1084"/>
        <w:rPr>
          <w:rFonts w:hint="eastAsia" w:ascii="宋体" w:hAnsi="宋体" w:eastAsia="宋体" w:cs="宋体"/>
          <w:b/>
          <w:sz w:val="36"/>
          <w:szCs w:val="24"/>
        </w:rPr>
      </w:pPr>
    </w:p>
    <w:p>
      <w:pPr>
        <w:spacing w:line="360" w:lineRule="auto"/>
        <w:ind w:firstLine="1084"/>
        <w:rPr>
          <w:rFonts w:hint="eastAsia" w:ascii="宋体" w:hAnsi="宋体" w:eastAsia="宋体" w:cs="宋体"/>
          <w:b/>
          <w:sz w:val="36"/>
          <w:szCs w:val="24"/>
        </w:rPr>
      </w:pPr>
      <w:r>
        <w:rPr>
          <w:rFonts w:hint="eastAsia" w:ascii="宋体" w:hAnsi="宋体" w:eastAsia="宋体" w:cs="宋体"/>
          <w:b/>
          <w:sz w:val="36"/>
          <w:szCs w:val="24"/>
        </w:rPr>
        <w:t>投标人名称：</w:t>
      </w:r>
    </w:p>
    <w:p>
      <w:pPr>
        <w:spacing w:line="360" w:lineRule="auto"/>
        <w:ind w:firstLine="1084"/>
        <w:rPr>
          <w:rFonts w:hint="eastAsia" w:ascii="宋体" w:hAnsi="宋体" w:eastAsia="宋体" w:cs="宋体"/>
          <w:b/>
          <w:sz w:val="36"/>
          <w:szCs w:val="24"/>
        </w:rPr>
      </w:pPr>
      <w:r>
        <w:rPr>
          <w:rFonts w:hint="eastAsia" w:ascii="宋体" w:hAnsi="宋体" w:eastAsia="宋体" w:cs="宋体"/>
          <w:b/>
          <w:sz w:val="36"/>
          <w:szCs w:val="24"/>
        </w:rPr>
        <w:t xml:space="preserve">投标人地址： </w:t>
      </w:r>
    </w:p>
    <w:p>
      <w:pPr>
        <w:spacing w:line="360" w:lineRule="auto"/>
        <w:ind w:firstLine="1084"/>
        <w:rPr>
          <w:rFonts w:hint="eastAsia" w:ascii="宋体" w:hAnsi="宋体" w:eastAsia="宋体" w:cs="宋体"/>
          <w:b/>
          <w:sz w:val="36"/>
          <w:szCs w:val="24"/>
        </w:rPr>
      </w:pPr>
      <w:r>
        <w:rPr>
          <w:rFonts w:hint="eastAsia" w:ascii="宋体" w:hAnsi="宋体" w:eastAsia="宋体" w:cs="宋体"/>
          <w:b/>
          <w:sz w:val="36"/>
          <w:szCs w:val="24"/>
        </w:rPr>
        <w:t>法定代表人：</w:t>
      </w:r>
    </w:p>
    <w:p>
      <w:pPr>
        <w:spacing w:line="360" w:lineRule="auto"/>
        <w:ind w:firstLine="1084"/>
        <w:rPr>
          <w:rFonts w:hint="eastAsia" w:ascii="宋体" w:hAnsi="宋体" w:eastAsia="宋体" w:cs="宋体"/>
          <w:b/>
          <w:sz w:val="36"/>
          <w:szCs w:val="24"/>
        </w:rPr>
      </w:pPr>
      <w:r>
        <w:rPr>
          <w:rFonts w:hint="eastAsia" w:ascii="宋体" w:hAnsi="宋体" w:eastAsia="宋体" w:cs="宋体"/>
          <w:b/>
          <w:sz w:val="36"/>
          <w:szCs w:val="24"/>
        </w:rPr>
        <w:t>委托代理人（委托代理时填写）：</w:t>
      </w:r>
    </w:p>
    <w:p>
      <w:pPr>
        <w:spacing w:line="360" w:lineRule="auto"/>
        <w:ind w:firstLine="1084"/>
        <w:rPr>
          <w:rFonts w:hint="eastAsia" w:ascii="宋体" w:hAnsi="宋体" w:eastAsia="宋体" w:cs="宋体"/>
          <w:b/>
          <w:sz w:val="36"/>
          <w:szCs w:val="24"/>
        </w:rPr>
      </w:pPr>
      <w:r>
        <w:rPr>
          <w:rFonts w:hint="eastAsia" w:ascii="宋体" w:hAnsi="宋体" w:eastAsia="宋体" w:cs="宋体"/>
          <w:b/>
          <w:sz w:val="36"/>
          <w:szCs w:val="24"/>
        </w:rPr>
        <w:t>日      期：</w:t>
      </w:r>
    </w:p>
    <w:p>
      <w:pPr>
        <w:keepNext/>
        <w:spacing w:line="360" w:lineRule="auto"/>
        <w:outlineLvl w:val="1"/>
        <w:rPr>
          <w:rFonts w:hint="eastAsia" w:ascii="宋体" w:hAnsi="宋体" w:eastAsia="宋体" w:cs="宋体"/>
          <w:sz w:val="24"/>
          <w:szCs w:val="24"/>
        </w:rPr>
      </w:pPr>
      <w:r>
        <w:rPr>
          <w:rFonts w:hint="eastAsia" w:ascii="宋体" w:hAnsi="宋体" w:eastAsia="宋体" w:cs="宋体"/>
          <w:b/>
          <w:sz w:val="36"/>
          <w:szCs w:val="20"/>
        </w:rPr>
        <w:br w:type="page" w:clear="all"/>
      </w:r>
      <w:bookmarkStart w:id="17" w:name="_Toc139967215"/>
      <w:bookmarkStart w:id="18" w:name="_Toc139966431"/>
      <w:r>
        <w:rPr>
          <w:rFonts w:hint="eastAsia" w:ascii="宋体" w:hAnsi="宋体" w:eastAsia="宋体" w:cs="宋体"/>
          <w:sz w:val="24"/>
          <w:szCs w:val="24"/>
        </w:rPr>
        <w:t>格式1、响应函</w:t>
      </w:r>
    </w:p>
    <w:p>
      <w:pPr>
        <w:jc w:val="center"/>
        <w:rPr>
          <w:rFonts w:hint="eastAsia" w:ascii="宋体" w:hAnsi="宋体" w:eastAsia="宋体" w:cs="宋体"/>
          <w:bCs/>
          <w:sz w:val="36"/>
          <w:szCs w:val="28"/>
        </w:rPr>
      </w:pPr>
      <w:r>
        <w:rPr>
          <w:rFonts w:hint="eastAsia" w:ascii="宋体" w:hAnsi="宋体" w:eastAsia="宋体" w:cs="宋体"/>
          <w:bCs/>
          <w:sz w:val="36"/>
          <w:szCs w:val="28"/>
        </w:rPr>
        <w:t>响应函</w:t>
      </w:r>
    </w:p>
    <w:p>
      <w:pPr>
        <w:spacing w:line="480" w:lineRule="exact"/>
        <w:rPr>
          <w:rFonts w:hint="eastAsia" w:ascii="宋体" w:hAnsi="宋体" w:eastAsia="宋体" w:cs="宋体"/>
          <w:szCs w:val="24"/>
          <w:lang w:eastAsia="zh-CN"/>
        </w:rPr>
      </w:pPr>
      <w:r>
        <w:rPr>
          <w:rFonts w:hint="eastAsia" w:ascii="宋体" w:hAnsi="宋体" w:eastAsia="宋体" w:cs="宋体"/>
          <w:szCs w:val="24"/>
        </w:rPr>
        <w:t>致：</w:t>
      </w:r>
      <w:r>
        <w:rPr>
          <w:rFonts w:hint="eastAsia" w:ascii="宋体" w:hAnsi="宋体" w:eastAsia="宋体" w:cs="宋体"/>
          <w:szCs w:val="24"/>
          <w:lang w:eastAsia="zh-CN"/>
        </w:rPr>
        <w:t>连云港职业技术学院</w:t>
      </w:r>
    </w:p>
    <w:p>
      <w:pPr>
        <w:spacing w:line="480" w:lineRule="exact"/>
        <w:ind w:firstLine="420"/>
        <w:rPr>
          <w:rFonts w:hint="eastAsia" w:ascii="宋体" w:hAnsi="宋体" w:eastAsia="宋体" w:cs="宋体"/>
          <w:szCs w:val="24"/>
        </w:rPr>
      </w:pPr>
      <w:r>
        <w:rPr>
          <w:rFonts w:hint="eastAsia" w:ascii="宋体" w:hAnsi="宋体" w:eastAsia="宋体" w:cs="宋体"/>
          <w:szCs w:val="24"/>
        </w:rPr>
        <w:t>根据贵方</w:t>
      </w:r>
      <w:r>
        <w:rPr>
          <w:rFonts w:hint="eastAsia" w:ascii="宋体" w:hAnsi="宋体" w:eastAsia="宋体" w:cs="宋体"/>
          <w:szCs w:val="24"/>
          <w:u w:val="single"/>
        </w:rPr>
        <w:t xml:space="preserve">     </w:t>
      </w:r>
      <w:r>
        <w:rPr>
          <w:rFonts w:hint="eastAsia" w:ascii="宋体" w:hAnsi="宋体" w:eastAsia="宋体" w:cs="宋体"/>
          <w:szCs w:val="24"/>
        </w:rPr>
        <w:t>标段（标段编号：</w:t>
      </w:r>
      <w:r>
        <w:rPr>
          <w:rFonts w:hint="eastAsia" w:ascii="宋体" w:hAnsi="宋体" w:eastAsia="宋体" w:cs="宋体"/>
          <w:szCs w:val="24"/>
          <w:u w:val="single"/>
        </w:rPr>
        <w:t xml:space="preserve">     </w:t>
      </w:r>
      <w:r>
        <w:rPr>
          <w:rFonts w:hint="eastAsia" w:ascii="宋体" w:hAnsi="宋体" w:eastAsia="宋体" w:cs="宋体"/>
          <w:szCs w:val="24"/>
        </w:rPr>
        <w:t>）采购文件，正式授权下述签字人</w:t>
      </w:r>
      <w:r>
        <w:rPr>
          <w:rFonts w:hint="eastAsia" w:ascii="宋体" w:hAnsi="宋体" w:eastAsia="宋体" w:cs="宋体"/>
          <w:szCs w:val="24"/>
          <w:u w:val="single"/>
        </w:rPr>
        <w:t xml:space="preserve">     </w:t>
      </w:r>
      <w:r>
        <w:rPr>
          <w:rFonts w:hint="eastAsia" w:ascii="宋体" w:hAnsi="宋体" w:eastAsia="宋体" w:cs="宋体"/>
          <w:szCs w:val="24"/>
        </w:rPr>
        <w:t>全权代表</w:t>
      </w:r>
      <w:r>
        <w:rPr>
          <w:rFonts w:hint="eastAsia" w:ascii="宋体" w:hAnsi="宋体" w:eastAsia="宋体" w:cs="宋体"/>
          <w:szCs w:val="24"/>
          <w:u w:val="single"/>
        </w:rPr>
        <w:t xml:space="preserve">     </w:t>
      </w:r>
      <w:r>
        <w:rPr>
          <w:rFonts w:hint="eastAsia" w:ascii="宋体" w:hAnsi="宋体" w:eastAsia="宋体" w:cs="宋体"/>
          <w:szCs w:val="24"/>
        </w:rPr>
        <w:t>参加贵方组织的采购活动，按照采购文件要求提交响应文件。</w:t>
      </w:r>
    </w:p>
    <w:p>
      <w:pPr>
        <w:spacing w:line="480" w:lineRule="exact"/>
        <w:ind w:firstLine="420"/>
        <w:rPr>
          <w:rFonts w:hint="eastAsia" w:ascii="宋体" w:hAnsi="宋体" w:eastAsia="宋体" w:cs="宋体"/>
          <w:szCs w:val="24"/>
        </w:rPr>
      </w:pPr>
      <w:r>
        <w:rPr>
          <w:rFonts w:hint="eastAsia" w:ascii="宋体" w:hAnsi="宋体" w:eastAsia="宋体" w:cs="宋体"/>
          <w:szCs w:val="24"/>
        </w:rPr>
        <w:t>据此函，签字人兹宣布同意如下：</w:t>
      </w:r>
    </w:p>
    <w:p>
      <w:pPr>
        <w:spacing w:line="480" w:lineRule="exact"/>
        <w:ind w:firstLine="420"/>
        <w:rPr>
          <w:rFonts w:hint="eastAsia" w:ascii="宋体" w:hAnsi="宋体" w:eastAsia="宋体" w:cs="宋体"/>
          <w:szCs w:val="24"/>
        </w:rPr>
      </w:pPr>
      <w:r>
        <w:rPr>
          <w:rFonts w:hint="eastAsia" w:ascii="宋体" w:hAnsi="宋体" w:eastAsia="宋体" w:cs="宋体"/>
          <w:szCs w:val="24"/>
        </w:rPr>
        <w:t>1.按采购文件项目需求提交响应报价，报价、交货期等详见开标一览表。</w:t>
      </w:r>
    </w:p>
    <w:p>
      <w:pPr>
        <w:spacing w:line="480" w:lineRule="exact"/>
        <w:ind w:firstLine="420"/>
        <w:rPr>
          <w:rFonts w:hint="eastAsia" w:ascii="宋体" w:hAnsi="宋体" w:eastAsia="宋体" w:cs="宋体"/>
          <w:szCs w:val="24"/>
        </w:rPr>
      </w:pPr>
      <w:r>
        <w:rPr>
          <w:rFonts w:hint="eastAsia" w:ascii="宋体" w:hAnsi="宋体" w:eastAsia="宋体" w:cs="宋体"/>
          <w:szCs w:val="24"/>
        </w:rPr>
        <w:t>2.我方同意在本标段采购文件中规定的响应文件递交截止之日起60天内遵守本响应文件中的承诺且在此期限期满之前均具有约束力。</w:t>
      </w:r>
    </w:p>
    <w:p>
      <w:pPr>
        <w:spacing w:line="480" w:lineRule="exact"/>
        <w:ind w:firstLine="420"/>
        <w:rPr>
          <w:rFonts w:hint="eastAsia" w:ascii="宋体" w:hAnsi="宋体" w:eastAsia="宋体" w:cs="宋体"/>
          <w:szCs w:val="24"/>
        </w:rPr>
      </w:pPr>
      <w:r>
        <w:rPr>
          <w:rFonts w:hint="eastAsia" w:ascii="宋体" w:hAnsi="宋体" w:eastAsia="宋体" w:cs="宋体"/>
          <w:szCs w:val="24"/>
        </w:rPr>
        <w:t>3.我方承诺已经具备《中华人民共和国政府采购法》中规定的参加政府采购活动的供应商应当具备的条件：</w:t>
      </w:r>
    </w:p>
    <w:p>
      <w:pPr>
        <w:spacing w:line="480" w:lineRule="exact"/>
        <w:ind w:firstLine="420"/>
        <w:rPr>
          <w:rFonts w:hint="eastAsia" w:ascii="宋体" w:hAnsi="宋体" w:eastAsia="宋体" w:cs="宋体"/>
          <w:szCs w:val="24"/>
        </w:rPr>
      </w:pPr>
      <w:r>
        <w:rPr>
          <w:rFonts w:hint="eastAsia" w:ascii="宋体" w:hAnsi="宋体" w:eastAsia="宋体" w:cs="宋体"/>
          <w:szCs w:val="24"/>
        </w:rPr>
        <w:t>(1)具有独立承担民事责任的能力；</w:t>
      </w:r>
    </w:p>
    <w:p>
      <w:pPr>
        <w:spacing w:line="480" w:lineRule="exact"/>
        <w:ind w:firstLine="420"/>
        <w:rPr>
          <w:rFonts w:hint="eastAsia" w:ascii="宋体" w:hAnsi="宋体" w:eastAsia="宋体" w:cs="宋体"/>
          <w:szCs w:val="24"/>
        </w:rPr>
      </w:pPr>
      <w:r>
        <w:rPr>
          <w:rFonts w:hint="eastAsia" w:ascii="宋体" w:hAnsi="宋体" w:eastAsia="宋体" w:cs="宋体"/>
          <w:szCs w:val="24"/>
        </w:rPr>
        <w:t>(2)具有良好的商业信誉和健全的财务会计制度；</w:t>
      </w:r>
    </w:p>
    <w:p>
      <w:pPr>
        <w:spacing w:line="480" w:lineRule="exact"/>
        <w:ind w:firstLine="420"/>
        <w:rPr>
          <w:rFonts w:hint="eastAsia" w:ascii="宋体" w:hAnsi="宋体" w:eastAsia="宋体" w:cs="宋体"/>
          <w:szCs w:val="24"/>
        </w:rPr>
      </w:pPr>
      <w:r>
        <w:rPr>
          <w:rFonts w:hint="eastAsia" w:ascii="宋体" w:hAnsi="宋体" w:eastAsia="宋体" w:cs="宋体"/>
          <w:szCs w:val="24"/>
        </w:rPr>
        <w:t>(3)具有履行合同所必需的设备和专业技术能力；</w:t>
      </w:r>
    </w:p>
    <w:p>
      <w:pPr>
        <w:spacing w:line="480" w:lineRule="exact"/>
        <w:ind w:firstLine="420"/>
        <w:rPr>
          <w:rFonts w:hint="eastAsia" w:ascii="宋体" w:hAnsi="宋体" w:eastAsia="宋体" w:cs="宋体"/>
          <w:szCs w:val="24"/>
        </w:rPr>
      </w:pPr>
      <w:r>
        <w:rPr>
          <w:rFonts w:hint="eastAsia" w:ascii="宋体" w:hAnsi="宋体" w:eastAsia="宋体" w:cs="宋体"/>
          <w:szCs w:val="24"/>
        </w:rPr>
        <w:t>(4)有依法缴纳税收和社会保障资金的良好记录；</w:t>
      </w:r>
    </w:p>
    <w:p>
      <w:pPr>
        <w:spacing w:line="480" w:lineRule="exact"/>
        <w:ind w:firstLine="420"/>
        <w:rPr>
          <w:rFonts w:hint="eastAsia" w:ascii="宋体" w:hAnsi="宋体" w:eastAsia="宋体" w:cs="宋体"/>
          <w:szCs w:val="24"/>
        </w:rPr>
      </w:pPr>
      <w:r>
        <w:rPr>
          <w:rFonts w:hint="eastAsia" w:ascii="宋体" w:hAnsi="宋体" w:eastAsia="宋体" w:cs="宋体"/>
          <w:szCs w:val="24"/>
        </w:rPr>
        <w:t>(5)参加此项采购活动前三年内，在经营活动中没有重大违法记录。</w:t>
      </w:r>
    </w:p>
    <w:p>
      <w:pPr>
        <w:spacing w:line="480" w:lineRule="exact"/>
        <w:ind w:firstLine="420"/>
        <w:outlineLvl w:val="1"/>
        <w:rPr>
          <w:rFonts w:hint="eastAsia" w:ascii="宋体" w:hAnsi="宋体" w:eastAsia="宋体" w:cs="宋体"/>
          <w:szCs w:val="24"/>
        </w:rPr>
      </w:pPr>
      <w:r>
        <w:rPr>
          <w:rFonts w:hint="eastAsia" w:ascii="宋体" w:hAnsi="宋体" w:eastAsia="宋体" w:cs="宋体"/>
          <w:szCs w:val="24"/>
        </w:rPr>
        <w:t>4.我方根据采购文件的规定，承担完成合同的责任和义务。</w:t>
      </w:r>
    </w:p>
    <w:p>
      <w:pPr>
        <w:spacing w:line="480" w:lineRule="exact"/>
        <w:ind w:firstLine="420"/>
        <w:rPr>
          <w:rFonts w:hint="eastAsia" w:ascii="宋体" w:hAnsi="宋体" w:eastAsia="宋体" w:cs="宋体"/>
          <w:szCs w:val="24"/>
        </w:rPr>
      </w:pPr>
      <w:r>
        <w:rPr>
          <w:rFonts w:hint="eastAsia" w:ascii="宋体" w:hAnsi="宋体" w:eastAsia="宋体" w:cs="宋体"/>
          <w:szCs w:val="24"/>
        </w:rPr>
        <w:t>5.我方已详细审核采购文件，我方知道必须放弃提出含糊不清或误解问题的权利。</w:t>
      </w:r>
    </w:p>
    <w:p>
      <w:pPr>
        <w:spacing w:line="480" w:lineRule="exact"/>
        <w:ind w:firstLine="420"/>
        <w:rPr>
          <w:rFonts w:hint="eastAsia" w:ascii="宋体" w:hAnsi="宋体" w:eastAsia="宋体" w:cs="宋体"/>
          <w:szCs w:val="24"/>
        </w:rPr>
      </w:pPr>
      <w:r>
        <w:rPr>
          <w:rFonts w:hint="eastAsia" w:ascii="宋体" w:hAnsi="宋体" w:eastAsia="宋体" w:cs="宋体"/>
          <w:szCs w:val="24"/>
        </w:rPr>
        <w:t>6.如果在响应文件有效期内撤回或者有其他违约行为，我方的保证金可被贵方全部或部分没收。</w:t>
      </w:r>
    </w:p>
    <w:p>
      <w:pPr>
        <w:spacing w:line="480" w:lineRule="exact"/>
        <w:ind w:firstLine="420"/>
        <w:rPr>
          <w:rFonts w:hint="eastAsia" w:ascii="宋体" w:hAnsi="宋体" w:eastAsia="宋体" w:cs="宋体"/>
          <w:szCs w:val="24"/>
        </w:rPr>
      </w:pPr>
      <w:r>
        <w:rPr>
          <w:rFonts w:hint="eastAsia" w:ascii="宋体" w:hAnsi="宋体" w:eastAsia="宋体" w:cs="宋体"/>
          <w:szCs w:val="24"/>
        </w:rPr>
        <w:t>7.同意应贵方要求提供与本次采购活动有关的任何数据或资料。</w:t>
      </w:r>
    </w:p>
    <w:p>
      <w:pPr>
        <w:spacing w:line="480" w:lineRule="exact"/>
        <w:ind w:firstLine="420"/>
        <w:rPr>
          <w:rFonts w:hint="eastAsia" w:ascii="宋体" w:hAnsi="宋体" w:eastAsia="宋体" w:cs="宋体"/>
          <w:szCs w:val="24"/>
        </w:rPr>
      </w:pPr>
      <w:r>
        <w:rPr>
          <w:rFonts w:hint="eastAsia" w:ascii="宋体" w:hAnsi="宋体" w:eastAsia="宋体" w:cs="宋体"/>
          <w:szCs w:val="24"/>
        </w:rPr>
        <w:t>8.我方完全理解，最低报价不是中标（成交）的唯一条件。</w:t>
      </w:r>
    </w:p>
    <w:p>
      <w:pPr>
        <w:spacing w:line="480" w:lineRule="exact"/>
        <w:ind w:firstLine="420"/>
        <w:rPr>
          <w:rFonts w:hint="eastAsia" w:ascii="宋体" w:hAnsi="宋体" w:eastAsia="宋体" w:cs="宋体"/>
          <w:szCs w:val="24"/>
        </w:rPr>
      </w:pPr>
      <w:r>
        <w:rPr>
          <w:rFonts w:hint="eastAsia" w:ascii="宋体" w:hAnsi="宋体" w:eastAsia="宋体" w:cs="宋体"/>
          <w:szCs w:val="24"/>
        </w:rPr>
        <w:t>9.若贵方需要，我方愿意提供我方作出的一切承诺的证明材料。</w:t>
      </w:r>
    </w:p>
    <w:p>
      <w:pPr>
        <w:spacing w:line="480" w:lineRule="exact"/>
        <w:ind w:firstLine="420"/>
        <w:rPr>
          <w:rFonts w:hint="eastAsia" w:ascii="宋体" w:hAnsi="宋体" w:eastAsia="宋体" w:cs="宋体"/>
          <w:szCs w:val="24"/>
        </w:rPr>
      </w:pPr>
      <w:r>
        <w:rPr>
          <w:rFonts w:hint="eastAsia" w:ascii="宋体" w:hAnsi="宋体" w:eastAsia="宋体" w:cs="宋体"/>
          <w:szCs w:val="24"/>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pPr>
        <w:spacing w:line="480" w:lineRule="exact"/>
        <w:ind w:firstLine="420"/>
        <w:rPr>
          <w:rFonts w:hint="eastAsia" w:ascii="宋体" w:hAnsi="宋体" w:eastAsia="宋体" w:cs="宋体"/>
          <w:szCs w:val="24"/>
        </w:rPr>
      </w:pPr>
      <w:r>
        <w:rPr>
          <w:rFonts w:hint="eastAsia" w:ascii="宋体" w:hAnsi="宋体" w:eastAsia="宋体" w:cs="宋体"/>
          <w:szCs w:val="24"/>
        </w:rPr>
        <w:t>(1)提供虚假材料谋取中标、成交的；</w:t>
      </w:r>
    </w:p>
    <w:p>
      <w:pPr>
        <w:spacing w:line="480" w:lineRule="exact"/>
        <w:ind w:firstLine="420"/>
        <w:rPr>
          <w:rFonts w:hint="eastAsia" w:ascii="宋体" w:hAnsi="宋体" w:eastAsia="宋体" w:cs="宋体"/>
          <w:szCs w:val="24"/>
        </w:rPr>
      </w:pPr>
      <w:r>
        <w:rPr>
          <w:rFonts w:hint="eastAsia" w:ascii="宋体" w:hAnsi="宋体" w:eastAsia="宋体" w:cs="宋体"/>
          <w:szCs w:val="24"/>
        </w:rPr>
        <w:t>(2)采取不正当手段诋毁、排挤其他供应商的；</w:t>
      </w:r>
    </w:p>
    <w:p>
      <w:pPr>
        <w:spacing w:line="480" w:lineRule="exact"/>
        <w:ind w:firstLine="420"/>
        <w:rPr>
          <w:rFonts w:hint="eastAsia" w:ascii="宋体" w:hAnsi="宋体" w:eastAsia="宋体" w:cs="宋体"/>
          <w:szCs w:val="24"/>
        </w:rPr>
      </w:pPr>
      <w:r>
        <w:rPr>
          <w:rFonts w:hint="eastAsia" w:ascii="宋体" w:hAnsi="宋体" w:eastAsia="宋体" w:cs="宋体"/>
          <w:szCs w:val="24"/>
        </w:rPr>
        <w:t>(3)与采购人、其他供应商或者采购代理机构恶意串通的；</w:t>
      </w:r>
    </w:p>
    <w:p>
      <w:pPr>
        <w:spacing w:line="480" w:lineRule="exact"/>
        <w:ind w:firstLine="420"/>
        <w:rPr>
          <w:rFonts w:hint="eastAsia" w:ascii="宋体" w:hAnsi="宋体" w:eastAsia="宋体" w:cs="宋体"/>
          <w:szCs w:val="24"/>
        </w:rPr>
      </w:pPr>
      <w:r>
        <w:rPr>
          <w:rFonts w:hint="eastAsia" w:ascii="宋体" w:hAnsi="宋体" w:eastAsia="宋体" w:cs="宋体"/>
          <w:szCs w:val="24"/>
        </w:rPr>
        <w:t>(4)向采购人、采购代理机构行贿或者提供其他不正当利益的；</w:t>
      </w:r>
    </w:p>
    <w:p>
      <w:pPr>
        <w:spacing w:line="480" w:lineRule="exact"/>
        <w:ind w:firstLine="420"/>
        <w:rPr>
          <w:rFonts w:hint="eastAsia" w:ascii="宋体" w:hAnsi="宋体" w:eastAsia="宋体" w:cs="宋体"/>
          <w:szCs w:val="24"/>
        </w:rPr>
      </w:pPr>
      <w:r>
        <w:rPr>
          <w:rFonts w:hint="eastAsia" w:ascii="宋体" w:hAnsi="宋体" w:eastAsia="宋体" w:cs="宋体"/>
          <w:szCs w:val="24"/>
        </w:rPr>
        <w:t>(5)在招标采购过程中与采购人进行协商谈判的；</w:t>
      </w:r>
    </w:p>
    <w:p>
      <w:pPr>
        <w:spacing w:line="480" w:lineRule="exact"/>
        <w:ind w:firstLine="420"/>
        <w:rPr>
          <w:rFonts w:hint="eastAsia" w:ascii="宋体" w:hAnsi="宋体" w:eastAsia="宋体" w:cs="宋体"/>
          <w:szCs w:val="24"/>
        </w:rPr>
      </w:pPr>
      <w:r>
        <w:rPr>
          <w:rFonts w:hint="eastAsia" w:ascii="宋体" w:hAnsi="宋体" w:eastAsia="宋体" w:cs="宋体"/>
          <w:szCs w:val="24"/>
        </w:rPr>
        <w:t>(6)拒绝有关部门监督检查或提供虚假情况的。</w:t>
      </w:r>
    </w:p>
    <w:p>
      <w:pPr>
        <w:spacing w:line="480" w:lineRule="exact"/>
        <w:ind w:firstLine="420"/>
        <w:rPr>
          <w:rFonts w:hint="eastAsia" w:ascii="宋体" w:hAnsi="宋体" w:eastAsia="宋体" w:cs="宋体"/>
          <w:szCs w:val="24"/>
        </w:rPr>
      </w:pPr>
      <w:r>
        <w:rPr>
          <w:rFonts w:hint="eastAsia" w:ascii="宋体" w:hAnsi="宋体" w:eastAsia="宋体" w:cs="宋体"/>
          <w:szCs w:val="24"/>
        </w:rPr>
        <w:t xml:space="preserve"> </w:t>
      </w:r>
    </w:p>
    <w:p>
      <w:pPr>
        <w:spacing w:line="480" w:lineRule="exact"/>
        <w:ind w:firstLine="420"/>
        <w:rPr>
          <w:rFonts w:hint="eastAsia" w:ascii="宋体" w:hAnsi="宋体" w:eastAsia="宋体" w:cs="宋体"/>
          <w:szCs w:val="24"/>
        </w:rPr>
      </w:pPr>
      <w:r>
        <w:rPr>
          <w:rFonts w:hint="eastAsia" w:ascii="宋体" w:hAnsi="宋体" w:eastAsia="宋体" w:cs="宋体"/>
          <w:szCs w:val="24"/>
        </w:rPr>
        <w:t>法定代表人或其委托代理人签字（或盖章）： 　　</w:t>
      </w:r>
    </w:p>
    <w:p>
      <w:pPr>
        <w:spacing w:line="480" w:lineRule="exact"/>
        <w:ind w:firstLine="420"/>
        <w:rPr>
          <w:rFonts w:hint="eastAsia" w:ascii="宋体" w:hAnsi="宋体" w:eastAsia="宋体" w:cs="宋体"/>
          <w:szCs w:val="24"/>
        </w:rPr>
      </w:pPr>
      <w:r>
        <w:rPr>
          <w:rFonts w:hint="eastAsia" w:ascii="宋体" w:hAnsi="宋体" w:eastAsia="宋体" w:cs="宋体"/>
          <w:szCs w:val="24"/>
        </w:rPr>
        <w:t xml:space="preserve">供应商公章： </w:t>
      </w:r>
    </w:p>
    <w:p>
      <w:pPr>
        <w:spacing w:line="480" w:lineRule="exact"/>
        <w:ind w:firstLine="420"/>
        <w:rPr>
          <w:rFonts w:hint="eastAsia" w:ascii="宋体" w:hAnsi="宋体" w:eastAsia="宋体" w:cs="宋体"/>
          <w:szCs w:val="24"/>
        </w:rPr>
      </w:pPr>
      <w:r>
        <w:rPr>
          <w:rFonts w:hint="eastAsia" w:ascii="宋体" w:hAnsi="宋体" w:eastAsia="宋体" w:cs="宋体"/>
          <w:szCs w:val="24"/>
        </w:rPr>
        <w:t xml:space="preserve">日期： </w:t>
      </w:r>
    </w:p>
    <w:p>
      <w:pPr>
        <w:spacing w:line="480" w:lineRule="exact"/>
        <w:ind w:firstLine="420"/>
        <w:rPr>
          <w:rFonts w:hint="eastAsia" w:ascii="宋体" w:hAnsi="宋体" w:eastAsia="宋体" w:cs="宋体"/>
          <w:szCs w:val="24"/>
        </w:rPr>
      </w:pPr>
      <w:r>
        <w:rPr>
          <w:rFonts w:hint="eastAsia" w:ascii="宋体" w:hAnsi="宋体" w:eastAsia="宋体" w:cs="宋体"/>
          <w:szCs w:val="24"/>
        </w:rPr>
        <w:t xml:space="preserve"> </w:t>
      </w:r>
    </w:p>
    <w:p>
      <w:pPr>
        <w:spacing w:line="480" w:lineRule="exact"/>
        <w:ind w:firstLine="420"/>
        <w:rPr>
          <w:rFonts w:hint="eastAsia" w:ascii="宋体" w:hAnsi="宋体" w:eastAsia="宋体" w:cs="宋体"/>
          <w:sz w:val="36"/>
          <w:szCs w:val="36"/>
          <w:lang w:val="zh-CN"/>
        </w:rPr>
      </w:pPr>
      <w:r>
        <w:rPr>
          <w:rFonts w:hint="eastAsia" w:ascii="宋体" w:hAnsi="宋体" w:eastAsia="宋体" w:cs="宋体"/>
          <w:szCs w:val="24"/>
        </w:rPr>
        <w:t>注：未按照本响应函的格式要求填写的，将造成非实质响应，从而导致该供应商响应无效。</w:t>
      </w:r>
    </w:p>
    <w:p>
      <w:pPr>
        <w:keepNext/>
        <w:spacing w:line="360" w:lineRule="auto"/>
        <w:outlineLvl w:val="2"/>
        <w:rPr>
          <w:rFonts w:hint="eastAsia" w:ascii="宋体" w:hAnsi="宋体" w:eastAsia="宋体" w:cs="宋体"/>
          <w:b/>
          <w:sz w:val="28"/>
          <w:szCs w:val="20"/>
        </w:rPr>
      </w:pPr>
      <w:r>
        <w:rPr>
          <w:rFonts w:hint="eastAsia" w:ascii="宋体" w:hAnsi="宋体" w:eastAsia="宋体" w:cs="宋体"/>
          <w:sz w:val="28"/>
          <w:szCs w:val="20"/>
        </w:rPr>
        <w:br w:type="page" w:clear="all"/>
      </w:r>
      <w:r>
        <w:rPr>
          <w:rFonts w:hint="eastAsia" w:ascii="宋体" w:hAnsi="宋体" w:eastAsia="宋体" w:cs="宋体"/>
          <w:sz w:val="24"/>
          <w:szCs w:val="24"/>
        </w:rPr>
        <w:t>格式2、开标一览表</w:t>
      </w:r>
    </w:p>
    <w:p>
      <w:pPr>
        <w:jc w:val="center"/>
        <w:rPr>
          <w:rFonts w:hint="eastAsia" w:ascii="宋体" w:hAnsi="宋体" w:eastAsia="宋体" w:cs="宋体"/>
          <w:bCs/>
          <w:sz w:val="36"/>
          <w:szCs w:val="28"/>
        </w:rPr>
      </w:pPr>
      <w:r>
        <w:rPr>
          <w:rFonts w:hint="eastAsia" w:ascii="宋体" w:hAnsi="宋体" w:eastAsia="宋体" w:cs="宋体"/>
          <w:bCs/>
          <w:sz w:val="36"/>
          <w:szCs w:val="28"/>
        </w:rPr>
        <w:t>开标一览表</w:t>
      </w:r>
    </w:p>
    <w:p>
      <w:pPr>
        <w:pStyle w:val="36"/>
        <w:widowControl/>
        <w:rPr>
          <w:rFonts w:hint="eastAsia" w:ascii="宋体" w:hAnsi="宋体" w:eastAsia="宋体" w:cs="宋体"/>
        </w:rPr>
      </w:pPr>
      <w:r>
        <w:rPr>
          <w:rFonts w:hint="eastAsia" w:ascii="宋体" w:hAnsi="宋体" w:eastAsia="宋体" w:cs="宋体"/>
        </w:rPr>
        <w:t>投标人全称（CA公章）：</w:t>
      </w:r>
      <w:r>
        <w:rPr>
          <w:rFonts w:hint="eastAsia" w:ascii="宋体" w:hAnsi="宋体" w:eastAsia="宋体" w:cs="宋体"/>
          <w:shd w:val="clear" w:color="auto" w:fill="FFFFFF"/>
        </w:rPr>
        <w:t>供应商名称</w:t>
      </w:r>
      <w:r>
        <w:rPr>
          <w:rFonts w:hint="eastAsia" w:ascii="宋体" w:hAnsi="宋体" w:eastAsia="宋体" w:cs="宋体"/>
        </w:rPr>
        <w:t> </w:t>
      </w:r>
    </w:p>
    <w:p>
      <w:pPr>
        <w:pStyle w:val="36"/>
        <w:widowControl/>
        <w:rPr>
          <w:rFonts w:hint="eastAsia" w:ascii="宋体" w:hAnsi="宋体" w:eastAsia="宋体" w:cs="宋体"/>
        </w:rPr>
      </w:pPr>
      <w:r>
        <w:rPr>
          <w:rFonts w:hint="eastAsia" w:ascii="宋体" w:hAnsi="宋体" w:eastAsia="宋体" w:cs="宋体"/>
        </w:rPr>
        <w:t>项目名称：</w:t>
      </w:r>
      <w:r>
        <w:rPr>
          <w:rFonts w:hint="eastAsia" w:ascii="宋体" w:hAnsi="宋体" w:eastAsia="宋体" w:cs="宋体"/>
          <w:shd w:val="clear" w:color="auto" w:fill="FFFFFF"/>
        </w:rPr>
        <w:t>项目名称</w:t>
      </w:r>
      <w:r>
        <w:rPr>
          <w:rFonts w:hint="eastAsia" w:ascii="宋体" w:hAnsi="宋体" w:eastAsia="宋体" w:cs="宋体"/>
        </w:rPr>
        <w:t> </w:t>
      </w:r>
    </w:p>
    <w:p>
      <w:pPr>
        <w:pStyle w:val="36"/>
        <w:widowControl/>
        <w:rPr>
          <w:rFonts w:hint="eastAsia" w:ascii="宋体" w:hAnsi="宋体" w:eastAsia="宋体" w:cs="宋体"/>
        </w:rPr>
      </w:pPr>
      <w:r>
        <w:rPr>
          <w:rFonts w:hint="eastAsia" w:ascii="宋体" w:hAnsi="宋体" w:eastAsia="宋体" w:cs="宋体"/>
        </w:rPr>
        <w:t>项目编号：</w:t>
      </w:r>
      <w:r>
        <w:rPr>
          <w:rFonts w:hint="eastAsia" w:ascii="宋体" w:hAnsi="宋体" w:eastAsia="宋体" w:cs="宋体"/>
          <w:shd w:val="clear" w:color="auto" w:fill="FFFFFF"/>
        </w:rPr>
        <w:t>项目编号</w:t>
      </w:r>
      <w:r>
        <w:rPr>
          <w:rFonts w:hint="eastAsia" w:ascii="宋体" w:hAnsi="宋体" w:eastAsia="宋体" w:cs="宋体"/>
        </w:rPr>
        <w:t> </w:t>
      </w:r>
    </w:p>
    <w:p>
      <w:pPr>
        <w:pStyle w:val="36"/>
        <w:widowControl/>
        <w:rPr>
          <w:rFonts w:hint="eastAsia" w:ascii="宋体" w:hAnsi="宋体" w:eastAsia="宋体" w:cs="宋体"/>
        </w:rPr>
      </w:pPr>
      <w:r>
        <w:rPr>
          <w:rFonts w:hint="eastAsia" w:ascii="宋体" w:hAnsi="宋体" w:eastAsia="宋体" w:cs="宋体"/>
        </w:rPr>
        <w:t>分包号：</w:t>
      </w:r>
      <w:r>
        <w:rPr>
          <w:rFonts w:hint="eastAsia" w:ascii="宋体" w:hAnsi="宋体" w:eastAsia="宋体" w:cs="宋体"/>
          <w:shd w:val="clear" w:color="auto" w:fill="FFFFFF"/>
        </w:rPr>
        <w:t>分包号</w:t>
      </w:r>
      <w:r>
        <w:rPr>
          <w:rFonts w:hint="eastAsia" w:ascii="宋体" w:hAnsi="宋体" w:eastAsia="宋体" w:cs="宋体"/>
        </w:rPr>
        <w:t> </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pPr>
              <w:spacing w:line="360" w:lineRule="auto"/>
              <w:ind w:firstLine="560"/>
              <w:jc w:val="center"/>
              <w:rPr>
                <w:rFonts w:hint="eastAsia" w:ascii="宋体" w:hAnsi="宋体" w:eastAsia="宋体" w:cs="宋体"/>
                <w:bCs/>
                <w:sz w:val="28"/>
                <w:szCs w:val="28"/>
              </w:rPr>
            </w:pPr>
            <w:r>
              <w:rPr>
                <w:rFonts w:hint="eastAsia" w:ascii="宋体" w:hAnsi="宋体" w:eastAsia="宋体" w:cs="宋体"/>
                <w:sz w:val="24"/>
                <w:szCs w:val="24"/>
              </w:rPr>
              <w:t>投标货物名称</w:t>
            </w:r>
          </w:p>
        </w:tc>
        <w:tc>
          <w:tcPr>
            <w:tcW w:w="3651" w:type="dxa"/>
            <w:noWrap w:val="0"/>
            <w:vAlign w:val="center"/>
          </w:tcPr>
          <w:p>
            <w:pPr>
              <w:spacing w:line="360" w:lineRule="auto"/>
              <w:ind w:firstLine="560"/>
              <w:jc w:val="center"/>
              <w:rPr>
                <w:rFonts w:hint="eastAsia" w:ascii="宋体" w:hAnsi="宋体" w:eastAsia="宋体" w:cs="宋体"/>
                <w:sz w:val="28"/>
                <w:szCs w:val="28"/>
              </w:rPr>
            </w:pPr>
            <w:r>
              <w:rPr>
                <w:rFonts w:hint="eastAsia" w:ascii="宋体" w:hAnsi="宋体" w:eastAsia="宋体" w:cs="宋体"/>
                <w:sz w:val="24"/>
                <w:szCs w:val="24"/>
              </w:rPr>
              <w:t>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pPr>
              <w:spacing w:line="360" w:lineRule="auto"/>
              <w:ind w:firstLine="560"/>
              <w:jc w:val="center"/>
              <w:rPr>
                <w:rFonts w:hint="eastAsia" w:ascii="宋体" w:hAnsi="宋体" w:eastAsia="宋体" w:cs="宋体"/>
                <w:bCs/>
                <w:sz w:val="28"/>
                <w:szCs w:val="28"/>
              </w:rPr>
            </w:pPr>
            <w:r>
              <w:rPr>
                <w:rFonts w:hint="eastAsia" w:ascii="宋体" w:hAnsi="宋体" w:eastAsia="宋体" w:cs="宋体"/>
                <w:sz w:val="24"/>
                <w:szCs w:val="24"/>
                <w:shd w:val="clear" w:color="auto" w:fill="FFFFFF"/>
              </w:rPr>
              <w:t>投标产品名称</w:t>
            </w:r>
            <w:r>
              <w:rPr>
                <w:rFonts w:hint="eastAsia" w:ascii="宋体" w:hAnsi="宋体" w:eastAsia="宋体" w:cs="宋体"/>
                <w:sz w:val="24"/>
                <w:szCs w:val="24"/>
              </w:rPr>
              <w:t> </w:t>
            </w:r>
          </w:p>
        </w:tc>
        <w:tc>
          <w:tcPr>
            <w:tcW w:w="3651" w:type="dxa"/>
            <w:noWrap w:val="0"/>
            <w:vAlign w:val="center"/>
          </w:tcPr>
          <w:p>
            <w:pPr>
              <w:spacing w:line="360" w:lineRule="auto"/>
              <w:ind w:firstLine="560"/>
              <w:jc w:val="center"/>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pPr>
              <w:spacing w:line="360" w:lineRule="auto"/>
              <w:ind w:firstLine="560"/>
              <w:jc w:val="center"/>
              <w:rPr>
                <w:rFonts w:hint="eastAsia" w:ascii="宋体" w:hAnsi="宋体" w:eastAsia="宋体" w:cs="宋体"/>
                <w:bCs/>
                <w:sz w:val="28"/>
                <w:szCs w:val="28"/>
              </w:rPr>
            </w:pPr>
            <w:r>
              <w:rPr>
                <w:rFonts w:hint="eastAsia" w:ascii="宋体" w:hAnsi="宋体" w:eastAsia="宋体" w:cs="宋体"/>
                <w:sz w:val="24"/>
                <w:szCs w:val="24"/>
              </w:rPr>
              <w:t>核心产品</w:t>
            </w:r>
          </w:p>
        </w:tc>
        <w:tc>
          <w:tcPr>
            <w:tcW w:w="3651" w:type="dxa"/>
            <w:noWrap w:val="0"/>
            <w:vAlign w:val="center"/>
          </w:tcPr>
          <w:p>
            <w:pPr>
              <w:spacing w:line="360" w:lineRule="auto"/>
              <w:ind w:firstLine="560"/>
              <w:jc w:val="center"/>
              <w:rPr>
                <w:rFonts w:hint="eastAsia" w:ascii="宋体" w:hAnsi="宋体" w:eastAsia="宋体" w:cs="宋体"/>
                <w:sz w:val="28"/>
                <w:szCs w:val="28"/>
              </w:rPr>
            </w:pPr>
          </w:p>
        </w:tc>
      </w:tr>
    </w:tbl>
    <w:p>
      <w:pPr>
        <w:spacing w:line="360" w:lineRule="auto"/>
        <w:ind w:firstLine="420"/>
        <w:rPr>
          <w:rFonts w:hint="eastAsia" w:ascii="宋体" w:hAnsi="宋体" w:eastAsia="宋体" w:cs="宋体"/>
          <w:szCs w:val="24"/>
        </w:rPr>
      </w:pPr>
    </w:p>
    <w:p>
      <w:pPr>
        <w:spacing w:line="360" w:lineRule="auto"/>
        <w:ind w:firstLine="420"/>
        <w:jc w:val="center"/>
        <w:rPr>
          <w:rFonts w:hint="eastAsia" w:ascii="宋体" w:hAnsi="宋体" w:eastAsia="宋体" w:cs="宋体"/>
          <w:szCs w:val="24"/>
        </w:rPr>
      </w:pPr>
      <w:r>
        <w:rPr>
          <w:rFonts w:hint="eastAsia" w:ascii="宋体" w:hAnsi="宋体" w:eastAsia="宋体" w:cs="宋体"/>
          <w:szCs w:val="24"/>
        </w:rPr>
        <w:t>年     月     日</w:t>
      </w:r>
    </w:p>
    <w:p>
      <w:pPr>
        <w:spacing w:line="360" w:lineRule="auto"/>
        <w:ind w:firstLine="420"/>
        <w:rPr>
          <w:rFonts w:hint="eastAsia" w:ascii="宋体" w:hAnsi="宋体" w:eastAsia="宋体" w:cs="宋体"/>
          <w:szCs w:val="24"/>
        </w:rPr>
      </w:pPr>
    </w:p>
    <w:p>
      <w:pPr>
        <w:rPr>
          <w:rFonts w:hint="eastAsia" w:ascii="宋体" w:hAnsi="宋体" w:eastAsia="宋体" w:cs="宋体"/>
          <w:sz w:val="24"/>
          <w:szCs w:val="24"/>
        </w:rPr>
      </w:pPr>
      <w:r>
        <w:rPr>
          <w:rFonts w:hint="eastAsia" w:ascii="宋体" w:hAnsi="宋体" w:eastAsia="宋体" w:cs="宋体"/>
          <w:sz w:val="24"/>
          <w:szCs w:val="24"/>
        </w:rPr>
        <w:br w:type="page" w:clear="all"/>
      </w:r>
    </w:p>
    <w:p>
      <w:pPr>
        <w:keepNext/>
        <w:spacing w:line="360" w:lineRule="auto"/>
        <w:outlineLvl w:val="1"/>
        <w:rPr>
          <w:rFonts w:hint="eastAsia" w:ascii="宋体" w:hAnsi="宋体" w:eastAsia="宋体" w:cs="宋体"/>
          <w:sz w:val="32"/>
          <w:szCs w:val="20"/>
        </w:rPr>
      </w:pPr>
      <w:r>
        <w:rPr>
          <w:rFonts w:hint="eastAsia" w:ascii="宋体" w:hAnsi="宋体" w:eastAsia="宋体" w:cs="宋体"/>
          <w:sz w:val="24"/>
          <w:szCs w:val="24"/>
        </w:rPr>
        <w:t>格式3、报价明细表</w:t>
      </w:r>
    </w:p>
    <w:p>
      <w:pPr>
        <w:jc w:val="center"/>
        <w:rPr>
          <w:rFonts w:hint="eastAsia" w:ascii="宋体" w:hAnsi="宋体" w:eastAsia="宋体" w:cs="宋体"/>
          <w:bCs/>
          <w:sz w:val="36"/>
          <w:szCs w:val="28"/>
        </w:rPr>
      </w:pPr>
      <w:r>
        <w:rPr>
          <w:rFonts w:hint="eastAsia" w:ascii="宋体" w:hAnsi="宋体" w:eastAsia="宋体" w:cs="宋体"/>
          <w:bCs/>
          <w:sz w:val="36"/>
          <w:szCs w:val="28"/>
        </w:rPr>
        <w:t>报价明细表</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标段名称：                       </w:t>
      </w:r>
    </w:p>
    <w:p>
      <w:pPr>
        <w:spacing w:line="360" w:lineRule="auto"/>
        <w:jc w:val="left"/>
        <w:rPr>
          <w:rFonts w:hint="eastAsia" w:ascii="宋体" w:hAnsi="宋体" w:eastAsia="宋体" w:cs="宋体"/>
          <w:bCs/>
          <w:sz w:val="24"/>
          <w:szCs w:val="24"/>
        </w:rPr>
      </w:pPr>
      <w:r>
        <w:rPr>
          <w:rFonts w:hint="eastAsia" w:ascii="宋体" w:hAnsi="宋体" w:eastAsia="宋体" w:cs="宋体"/>
          <w:sz w:val="24"/>
          <w:szCs w:val="24"/>
        </w:rPr>
        <w:t xml:space="preserve">标段编号： </w:t>
      </w:r>
    </w:p>
    <w:p>
      <w:pPr>
        <w:spacing w:line="360" w:lineRule="auto"/>
        <w:jc w:val="right"/>
        <w:rPr>
          <w:rFonts w:hint="eastAsia" w:ascii="宋体" w:hAnsi="宋体" w:eastAsia="宋体" w:cs="宋体"/>
          <w:szCs w:val="24"/>
        </w:rPr>
      </w:pPr>
      <w:r>
        <w:rPr>
          <w:rFonts w:hint="eastAsia" w:ascii="宋体" w:hAnsi="宋体" w:eastAsia="宋体" w:cs="宋体"/>
          <w:szCs w:val="24"/>
        </w:rPr>
        <w:t>单位：元</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34"/>
        <w:gridCol w:w="709"/>
        <w:gridCol w:w="1134"/>
        <w:gridCol w:w="850"/>
        <w:gridCol w:w="1134"/>
        <w:gridCol w:w="709"/>
        <w:gridCol w:w="1134"/>
        <w:gridCol w:w="1094"/>
        <w:gridCol w:w="1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26" w:type="dxa"/>
            <w:noWrap/>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项号</w:t>
            </w:r>
          </w:p>
        </w:tc>
        <w:tc>
          <w:tcPr>
            <w:tcW w:w="1134"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货物名称</w:t>
            </w:r>
          </w:p>
        </w:tc>
        <w:tc>
          <w:tcPr>
            <w:tcW w:w="709"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品牌</w:t>
            </w:r>
          </w:p>
        </w:tc>
        <w:tc>
          <w:tcPr>
            <w:tcW w:w="1134"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规格型号</w:t>
            </w:r>
          </w:p>
        </w:tc>
        <w:tc>
          <w:tcPr>
            <w:tcW w:w="850"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制造商</w:t>
            </w:r>
          </w:p>
        </w:tc>
        <w:tc>
          <w:tcPr>
            <w:tcW w:w="1134"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制造商企业类型</w:t>
            </w:r>
          </w:p>
        </w:tc>
        <w:tc>
          <w:tcPr>
            <w:tcW w:w="709"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单价</w:t>
            </w:r>
          </w:p>
        </w:tc>
        <w:tc>
          <w:tcPr>
            <w:tcW w:w="1134"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采购数量</w:t>
            </w:r>
          </w:p>
        </w:tc>
        <w:tc>
          <w:tcPr>
            <w:tcW w:w="1094"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计量单位</w:t>
            </w:r>
          </w:p>
        </w:tc>
        <w:tc>
          <w:tcPr>
            <w:tcW w:w="1047"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26"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850"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0"/>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1094" w:type="dxa"/>
            <w:noWrap/>
            <w:vAlign w:val="center"/>
          </w:tcPr>
          <w:p>
            <w:pPr>
              <w:widowControl/>
              <w:spacing w:line="360" w:lineRule="auto"/>
              <w:rPr>
                <w:rFonts w:hint="eastAsia" w:ascii="宋体" w:hAnsi="宋体" w:eastAsia="宋体" w:cs="宋体"/>
                <w:szCs w:val="24"/>
              </w:rPr>
            </w:pPr>
          </w:p>
        </w:tc>
        <w:tc>
          <w:tcPr>
            <w:tcW w:w="1047" w:type="dxa"/>
            <w:noWrap/>
            <w:vAlign w:val="center"/>
          </w:tcPr>
          <w:p>
            <w:pPr>
              <w:widowControl/>
              <w:spacing w:line="360" w:lineRule="auto"/>
              <w:rPr>
                <w:rFonts w:hint="eastAsia" w:ascii="宋体" w:hAnsi="宋体" w:eastAsia="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26"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850"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0"/>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1094" w:type="dxa"/>
            <w:noWrap/>
            <w:vAlign w:val="center"/>
          </w:tcPr>
          <w:p>
            <w:pPr>
              <w:widowControl/>
              <w:spacing w:line="360" w:lineRule="auto"/>
              <w:rPr>
                <w:rFonts w:hint="eastAsia" w:ascii="宋体" w:hAnsi="宋体" w:eastAsia="宋体" w:cs="宋体"/>
                <w:szCs w:val="24"/>
              </w:rPr>
            </w:pPr>
          </w:p>
        </w:tc>
        <w:tc>
          <w:tcPr>
            <w:tcW w:w="1047" w:type="dxa"/>
            <w:noWrap/>
            <w:vAlign w:val="center"/>
          </w:tcPr>
          <w:p>
            <w:pPr>
              <w:widowControl/>
              <w:spacing w:line="360" w:lineRule="auto"/>
              <w:rPr>
                <w:rFonts w:hint="eastAsia" w:ascii="宋体" w:hAnsi="宋体" w:eastAsia="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26"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850"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0"/>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1094" w:type="dxa"/>
            <w:noWrap/>
            <w:vAlign w:val="center"/>
          </w:tcPr>
          <w:p>
            <w:pPr>
              <w:widowControl/>
              <w:spacing w:line="360" w:lineRule="auto"/>
              <w:rPr>
                <w:rFonts w:hint="eastAsia" w:ascii="宋体" w:hAnsi="宋体" w:eastAsia="宋体" w:cs="宋体"/>
                <w:szCs w:val="24"/>
              </w:rPr>
            </w:pPr>
          </w:p>
        </w:tc>
        <w:tc>
          <w:tcPr>
            <w:tcW w:w="1047" w:type="dxa"/>
            <w:noWrap/>
            <w:vAlign w:val="center"/>
          </w:tcPr>
          <w:p>
            <w:pPr>
              <w:widowControl/>
              <w:spacing w:line="360" w:lineRule="auto"/>
              <w:rPr>
                <w:rFonts w:hint="eastAsia" w:ascii="宋体" w:hAnsi="宋体" w:eastAsia="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26"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850"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1094" w:type="dxa"/>
            <w:noWrap/>
            <w:vAlign w:val="center"/>
          </w:tcPr>
          <w:p>
            <w:pPr>
              <w:widowControl/>
              <w:spacing w:line="360" w:lineRule="auto"/>
              <w:rPr>
                <w:rFonts w:hint="eastAsia" w:ascii="宋体" w:hAnsi="宋体" w:eastAsia="宋体" w:cs="宋体"/>
                <w:szCs w:val="24"/>
              </w:rPr>
            </w:pPr>
          </w:p>
        </w:tc>
        <w:tc>
          <w:tcPr>
            <w:tcW w:w="1047" w:type="dxa"/>
            <w:noWrap/>
            <w:vAlign w:val="center"/>
          </w:tcPr>
          <w:p>
            <w:pPr>
              <w:widowControl/>
              <w:spacing w:line="360" w:lineRule="auto"/>
              <w:rPr>
                <w:rFonts w:hint="eastAsia" w:ascii="宋体" w:hAnsi="宋体" w:eastAsia="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850"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1094" w:type="dxa"/>
            <w:noWrap/>
            <w:vAlign w:val="center"/>
          </w:tcPr>
          <w:p>
            <w:pPr>
              <w:widowControl/>
              <w:spacing w:line="360" w:lineRule="auto"/>
              <w:rPr>
                <w:rFonts w:hint="eastAsia" w:ascii="宋体" w:hAnsi="宋体" w:eastAsia="宋体" w:cs="宋体"/>
                <w:szCs w:val="24"/>
              </w:rPr>
            </w:pPr>
          </w:p>
        </w:tc>
        <w:tc>
          <w:tcPr>
            <w:tcW w:w="1047" w:type="dxa"/>
            <w:noWrap/>
            <w:vAlign w:val="center"/>
          </w:tcPr>
          <w:p>
            <w:pPr>
              <w:widowControl/>
              <w:spacing w:line="360" w:lineRule="auto"/>
              <w:rPr>
                <w:rFonts w:hint="eastAsia" w:ascii="宋体" w:hAnsi="宋体" w:eastAsia="宋体" w:cs="宋体"/>
                <w:szCs w:val="24"/>
              </w:rPr>
            </w:pPr>
          </w:p>
        </w:tc>
      </w:tr>
    </w:tbl>
    <w:p>
      <w:pPr>
        <w:spacing w:line="360" w:lineRule="auto"/>
        <w:ind w:firstLine="420"/>
        <w:rPr>
          <w:rFonts w:hint="eastAsia" w:ascii="宋体" w:hAnsi="宋体" w:eastAsia="宋体" w:cs="宋体"/>
          <w:szCs w:val="24"/>
        </w:rPr>
      </w:pPr>
    </w:p>
    <w:p>
      <w:pPr>
        <w:spacing w:line="360" w:lineRule="auto"/>
        <w:ind w:firstLine="420"/>
        <w:rPr>
          <w:rFonts w:hint="eastAsia" w:ascii="宋体" w:hAnsi="宋体" w:eastAsia="宋体" w:cs="宋体"/>
          <w:szCs w:val="24"/>
        </w:rPr>
      </w:pPr>
      <w:r>
        <w:rPr>
          <w:rFonts w:hint="eastAsia" w:ascii="宋体" w:hAnsi="宋体" w:eastAsia="宋体" w:cs="宋体"/>
          <w:szCs w:val="24"/>
        </w:rPr>
        <w:t>投标人（盖章）：</w:t>
      </w:r>
    </w:p>
    <w:p>
      <w:pPr>
        <w:spacing w:line="360" w:lineRule="auto"/>
        <w:ind w:firstLine="420"/>
        <w:rPr>
          <w:rFonts w:hint="eastAsia" w:ascii="宋体" w:hAnsi="宋体" w:eastAsia="宋体" w:cs="宋体"/>
          <w:szCs w:val="24"/>
        </w:rPr>
      </w:pPr>
      <w:r>
        <w:rPr>
          <w:rFonts w:hint="eastAsia" w:ascii="宋体" w:hAnsi="宋体" w:eastAsia="宋体" w:cs="宋体"/>
          <w:szCs w:val="24"/>
        </w:rPr>
        <w:t>法定代表人或委托代理人（签字或盖章）：</w:t>
      </w:r>
    </w:p>
    <w:p>
      <w:pPr>
        <w:spacing w:line="360" w:lineRule="auto"/>
        <w:ind w:firstLine="420"/>
        <w:rPr>
          <w:rFonts w:hint="eastAsia" w:ascii="宋体" w:hAnsi="宋体" w:eastAsia="宋体" w:cs="宋体"/>
          <w:szCs w:val="24"/>
        </w:rPr>
      </w:pPr>
      <w:r>
        <w:rPr>
          <w:rFonts w:hint="eastAsia" w:ascii="宋体" w:hAnsi="宋体" w:eastAsia="宋体" w:cs="宋体"/>
          <w:szCs w:val="24"/>
        </w:rPr>
        <w:t>日期：    年     月     日</w:t>
      </w:r>
    </w:p>
    <w:p>
      <w:pPr>
        <w:spacing w:line="360" w:lineRule="auto"/>
        <w:rPr>
          <w:rFonts w:hint="eastAsia" w:ascii="宋体" w:hAnsi="宋体" w:eastAsia="宋体" w:cs="宋体"/>
          <w:szCs w:val="20"/>
        </w:rPr>
      </w:pPr>
    </w:p>
    <w:p>
      <w:pPr>
        <w:spacing w:line="360" w:lineRule="auto"/>
        <w:ind w:firstLine="420"/>
        <w:rPr>
          <w:rFonts w:hint="eastAsia" w:ascii="宋体" w:hAnsi="宋体" w:eastAsia="宋体" w:cs="宋体"/>
          <w:szCs w:val="24"/>
        </w:rPr>
      </w:pPr>
      <w:r>
        <w:rPr>
          <w:rFonts w:hint="eastAsia" w:ascii="宋体" w:hAnsi="宋体" w:eastAsia="宋体" w:cs="宋体"/>
          <w:szCs w:val="24"/>
        </w:rPr>
        <w:t>填报说明：</w:t>
      </w:r>
    </w:p>
    <w:p>
      <w:pPr>
        <w:spacing w:line="360" w:lineRule="auto"/>
        <w:ind w:firstLine="420"/>
        <w:rPr>
          <w:rFonts w:hint="eastAsia" w:ascii="宋体" w:hAnsi="宋体" w:eastAsia="宋体" w:cs="宋体"/>
          <w:szCs w:val="24"/>
        </w:rPr>
      </w:pPr>
      <w:r>
        <w:rPr>
          <w:rFonts w:hint="eastAsia" w:ascii="宋体" w:hAnsi="宋体" w:eastAsia="宋体" w:cs="宋体"/>
          <w:szCs w:val="24"/>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pPr>
        <w:spacing w:line="360" w:lineRule="auto"/>
        <w:ind w:firstLine="420"/>
        <w:rPr>
          <w:rFonts w:hint="eastAsia" w:ascii="宋体" w:hAnsi="宋体" w:eastAsia="宋体" w:cs="宋体"/>
          <w:szCs w:val="24"/>
        </w:rPr>
      </w:pPr>
      <w:r>
        <w:rPr>
          <w:rFonts w:hint="eastAsia" w:ascii="宋体" w:hAnsi="宋体" w:eastAsia="宋体" w:cs="宋体"/>
          <w:szCs w:val="24"/>
        </w:rPr>
        <w:t>2、以上总价包含货物费用、运杂费、安装施工费、集成费、税金和其他费用。</w:t>
      </w:r>
    </w:p>
    <w:p>
      <w:pPr>
        <w:spacing w:line="360" w:lineRule="auto"/>
        <w:ind w:firstLine="420"/>
        <w:rPr>
          <w:rFonts w:hint="eastAsia" w:ascii="宋体" w:hAnsi="宋体" w:eastAsia="宋体" w:cs="宋体"/>
          <w:szCs w:val="24"/>
        </w:rPr>
      </w:pPr>
      <w:r>
        <w:rPr>
          <w:rFonts w:hint="eastAsia" w:ascii="宋体" w:hAnsi="宋体" w:eastAsia="宋体" w:cs="宋体"/>
          <w:szCs w:val="24"/>
        </w:rPr>
        <w:t>3、请供应商正确填写本表，所填内容将作为评审的依据，其内容应与对应的证明资料相符。</w:t>
      </w:r>
    </w:p>
    <w:p>
      <w:pPr>
        <w:spacing w:line="360" w:lineRule="auto"/>
        <w:ind w:firstLine="420"/>
        <w:rPr>
          <w:rFonts w:hint="eastAsia" w:ascii="宋体" w:hAnsi="宋体" w:eastAsia="宋体" w:cs="宋体"/>
          <w:b/>
          <w:bCs/>
          <w:szCs w:val="20"/>
        </w:rPr>
      </w:pPr>
      <w:r>
        <w:rPr>
          <w:rFonts w:hint="eastAsia" w:ascii="宋体" w:hAnsi="宋体" w:eastAsia="宋体" w:cs="宋体"/>
          <w:szCs w:val="24"/>
        </w:rPr>
        <w:t>4、本表中事项填写不得有缺失，请如实填写，行数或事项不够，可自行增加。</w:t>
      </w:r>
    </w:p>
    <w:p>
      <w:pPr>
        <w:keepNext/>
        <w:keepLines/>
        <w:outlineLvl w:val="1"/>
        <w:rPr>
          <w:rFonts w:hint="eastAsia" w:ascii="宋体" w:hAnsi="宋体" w:eastAsia="宋体" w:cs="宋体"/>
          <w:sz w:val="24"/>
          <w:szCs w:val="24"/>
        </w:rPr>
      </w:pPr>
      <w:r>
        <w:rPr>
          <w:rFonts w:hint="eastAsia" w:ascii="宋体" w:hAnsi="宋体" w:eastAsia="宋体" w:cs="宋体"/>
          <w:sz w:val="28"/>
          <w:szCs w:val="20"/>
        </w:rPr>
        <w:br w:type="page" w:clear="all"/>
      </w:r>
      <w:bookmarkStart w:id="19" w:name="_Toc25008"/>
      <w:r>
        <w:rPr>
          <w:rFonts w:hint="eastAsia" w:ascii="宋体" w:hAnsi="宋体" w:eastAsia="宋体" w:cs="宋体"/>
          <w:sz w:val="24"/>
          <w:szCs w:val="24"/>
        </w:rPr>
        <w:t>格式4、财务状况报告及税收、社会保障资金缴纳情况承诺函</w:t>
      </w:r>
    </w:p>
    <w:p>
      <w:pPr>
        <w:spacing w:line="400" w:lineRule="exact"/>
        <w:jc w:val="center"/>
        <w:rPr>
          <w:rFonts w:hint="eastAsia" w:ascii="宋体" w:hAnsi="宋体" w:eastAsia="宋体" w:cs="宋体"/>
          <w:bCs/>
          <w:sz w:val="36"/>
          <w:szCs w:val="36"/>
        </w:rPr>
      </w:pPr>
    </w:p>
    <w:p>
      <w:pPr>
        <w:spacing w:line="400" w:lineRule="exact"/>
        <w:jc w:val="center"/>
        <w:rPr>
          <w:rFonts w:hint="eastAsia" w:ascii="宋体" w:hAnsi="宋体" w:eastAsia="宋体" w:cs="宋体"/>
          <w:bCs/>
          <w:sz w:val="36"/>
          <w:szCs w:val="36"/>
        </w:rPr>
      </w:pPr>
      <w:r>
        <w:rPr>
          <w:rFonts w:hint="eastAsia" w:ascii="宋体" w:hAnsi="宋体" w:eastAsia="宋体" w:cs="宋体"/>
          <w:bCs/>
          <w:sz w:val="36"/>
          <w:szCs w:val="36"/>
        </w:rPr>
        <w:t>财务状况报告及税收、社会保障资金</w:t>
      </w:r>
    </w:p>
    <w:p>
      <w:pPr>
        <w:spacing w:line="400" w:lineRule="exact"/>
        <w:jc w:val="center"/>
        <w:rPr>
          <w:rFonts w:hint="eastAsia" w:ascii="宋体" w:hAnsi="宋体" w:eastAsia="宋体" w:cs="宋体"/>
          <w:bCs/>
          <w:sz w:val="36"/>
          <w:szCs w:val="36"/>
        </w:rPr>
      </w:pPr>
      <w:r>
        <w:rPr>
          <w:rFonts w:hint="eastAsia" w:ascii="宋体" w:hAnsi="宋体" w:eastAsia="宋体" w:cs="宋体"/>
          <w:bCs/>
          <w:sz w:val="36"/>
          <w:szCs w:val="36"/>
        </w:rPr>
        <w:t>缴纳情况承诺函</w:t>
      </w:r>
    </w:p>
    <w:p>
      <w:pPr>
        <w:spacing w:line="560" w:lineRule="exac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采购人名称</w:t>
      </w:r>
    </w:p>
    <w:p>
      <w:pPr>
        <w:spacing w:line="560" w:lineRule="exact"/>
        <w:ind w:firstLine="480"/>
        <w:rPr>
          <w:rFonts w:hint="eastAsia" w:ascii="宋体" w:hAnsi="宋体" w:eastAsia="宋体" w:cs="宋体"/>
          <w:sz w:val="24"/>
        </w:rPr>
      </w:pPr>
      <w:r>
        <w:rPr>
          <w:rFonts w:hint="eastAsia" w:ascii="宋体" w:hAnsi="宋体" w:eastAsia="宋体" w:cs="宋体"/>
          <w:sz w:val="24"/>
        </w:rPr>
        <w:t>我方</w:t>
      </w:r>
      <w:r>
        <w:rPr>
          <w:rFonts w:hint="eastAsia" w:ascii="宋体" w:hAnsi="宋体" w:eastAsia="宋体" w:cs="宋体"/>
          <w:sz w:val="24"/>
          <w:u w:val="single"/>
        </w:rPr>
        <w:t>供应商名称</w:t>
      </w:r>
      <w:r>
        <w:rPr>
          <w:rFonts w:hint="eastAsia" w:ascii="宋体" w:hAnsi="宋体" w:eastAsia="宋体" w:cs="宋体"/>
          <w:sz w:val="24"/>
        </w:rPr>
        <w:t>参加</w:t>
      </w:r>
      <w:r>
        <w:rPr>
          <w:rFonts w:hint="eastAsia" w:ascii="宋体" w:hAnsi="宋体" w:eastAsia="宋体" w:cs="宋体"/>
          <w:sz w:val="24"/>
          <w:u w:val="single"/>
        </w:rPr>
        <w:t>项目名称</w:t>
      </w:r>
      <w:r>
        <w:rPr>
          <w:rFonts w:hint="eastAsia" w:ascii="宋体" w:hAnsi="宋体" w:eastAsia="宋体" w:cs="宋体"/>
          <w:sz w:val="24"/>
        </w:rPr>
        <w:t>（项目编号：</w:t>
      </w:r>
      <w:r>
        <w:rPr>
          <w:rFonts w:hint="eastAsia" w:ascii="宋体" w:hAnsi="宋体" w:eastAsia="宋体" w:cs="宋体"/>
          <w:sz w:val="24"/>
          <w:u w:val="single"/>
        </w:rPr>
        <w:t>项目编号</w:t>
      </w:r>
      <w:r>
        <w:rPr>
          <w:rFonts w:hint="eastAsia" w:ascii="宋体" w:hAnsi="宋体" w:eastAsia="宋体" w:cs="宋体"/>
          <w:sz w:val="24"/>
        </w:rPr>
        <w:t>）采购，根据《</w:t>
      </w:r>
      <w:r>
        <w:rPr>
          <w:rStyle w:val="44"/>
          <w:rFonts w:hint="eastAsia" w:ascii="宋体" w:hAnsi="宋体" w:eastAsia="宋体" w:cs="宋体"/>
          <w:b w:val="0"/>
          <w:sz w:val="24"/>
        </w:rPr>
        <w:t>关于简化政府采购供应商资格审查有关事项的通知</w:t>
      </w:r>
      <w:r>
        <w:rPr>
          <w:rFonts w:hint="eastAsia" w:ascii="宋体" w:hAnsi="宋体" w:eastAsia="宋体" w:cs="宋体"/>
          <w:sz w:val="24"/>
        </w:rPr>
        <w:t>》（连财购〔2023〕4号），我方承诺具备《中华人民共和国政府采购法》第二十二条第（二）、第（四）项，《中华人民共和国政府采购法实施条例》第十七条第（二）项规定条件的，具体包括：</w:t>
      </w:r>
    </w:p>
    <w:p>
      <w:pPr>
        <w:spacing w:line="560" w:lineRule="exact"/>
        <w:ind w:left="360" w:firstLine="240"/>
        <w:rPr>
          <w:rFonts w:hint="eastAsia" w:ascii="宋体" w:hAnsi="宋体" w:eastAsia="宋体" w:cs="宋体"/>
          <w:sz w:val="24"/>
        </w:rPr>
      </w:pPr>
      <w:r>
        <w:rPr>
          <w:rFonts w:hint="eastAsia" w:ascii="宋体" w:hAnsi="宋体" w:eastAsia="宋体" w:cs="宋体"/>
          <w:sz w:val="24"/>
        </w:rPr>
        <w:t>（1）具有良好的商业信誉和健全的财务会计制度（财务状况报告）；</w:t>
      </w:r>
    </w:p>
    <w:p>
      <w:pPr>
        <w:spacing w:line="560" w:lineRule="exact"/>
        <w:ind w:left="360" w:firstLine="240"/>
        <w:outlineLvl w:val="2"/>
        <w:rPr>
          <w:rFonts w:hint="eastAsia" w:ascii="宋体" w:hAnsi="宋体" w:eastAsia="宋体" w:cs="宋体"/>
          <w:sz w:val="24"/>
        </w:rPr>
      </w:pPr>
      <w:r>
        <w:rPr>
          <w:rFonts w:hint="eastAsia" w:ascii="宋体" w:hAnsi="宋体" w:eastAsia="宋体" w:cs="宋体"/>
          <w:sz w:val="24"/>
        </w:rPr>
        <w:t>（2）有依法缴纳税收和社会保障资金的良好记录。</w:t>
      </w:r>
    </w:p>
    <w:p>
      <w:pPr>
        <w:widowControl/>
        <w:spacing w:line="560" w:lineRule="exact"/>
        <w:ind w:firstLine="480"/>
        <w:jc w:val="left"/>
        <w:rPr>
          <w:rFonts w:hint="eastAsia" w:ascii="宋体" w:hAnsi="宋体" w:eastAsia="宋体" w:cs="宋体"/>
          <w:sz w:val="24"/>
        </w:rPr>
      </w:pPr>
      <w:r>
        <w:rPr>
          <w:rFonts w:hint="eastAsia" w:ascii="宋体" w:hAnsi="宋体" w:eastAsia="宋体" w:cs="宋体"/>
          <w:sz w:val="24"/>
        </w:rPr>
        <w:t>我方对上述承诺的真实性负责，如有虚假，将依法承担提供虚假材料谋取中标、成交责任，同时同意有关主管部门将相关失信信息记入公共信用信息系统并在相关政府门户网站公开。</w:t>
      </w:r>
    </w:p>
    <w:p>
      <w:pPr>
        <w:widowControl/>
        <w:spacing w:line="560" w:lineRule="exact"/>
        <w:ind w:firstLine="480"/>
        <w:jc w:val="left"/>
        <w:rPr>
          <w:rFonts w:hint="eastAsia" w:ascii="宋体" w:hAnsi="宋体" w:eastAsia="宋体" w:cs="宋体"/>
          <w:sz w:val="24"/>
        </w:rPr>
      </w:pPr>
      <w:r>
        <w:rPr>
          <w:rFonts w:hint="eastAsia" w:ascii="宋体" w:hAnsi="宋体" w:eastAsia="宋体" w:cs="宋体"/>
          <w:sz w:val="24"/>
        </w:rPr>
        <w:t>特此承诺</w:t>
      </w:r>
    </w:p>
    <w:p>
      <w:pPr>
        <w:spacing w:line="560" w:lineRule="exact"/>
        <w:ind w:left="360" w:firstLine="405"/>
        <w:rPr>
          <w:rFonts w:hint="eastAsia" w:ascii="宋体" w:hAnsi="宋体" w:eastAsia="宋体" w:cs="宋体"/>
          <w:sz w:val="24"/>
        </w:rPr>
      </w:pPr>
    </w:p>
    <w:p>
      <w:pPr>
        <w:spacing w:line="560" w:lineRule="exact"/>
        <w:ind w:left="360" w:firstLine="405"/>
        <w:rPr>
          <w:rFonts w:hint="eastAsia" w:ascii="宋体" w:hAnsi="宋体" w:eastAsia="宋体" w:cs="宋体"/>
          <w:sz w:val="24"/>
        </w:rPr>
      </w:pPr>
    </w:p>
    <w:p>
      <w:pPr>
        <w:rPr>
          <w:rFonts w:hint="eastAsia" w:ascii="宋体" w:hAnsi="宋体" w:eastAsia="宋体" w:cs="宋体"/>
          <w:sz w:val="24"/>
        </w:rPr>
      </w:pPr>
    </w:p>
    <w:p>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供应商（盖章）：</w:t>
      </w:r>
    </w:p>
    <w:p>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法定代表人或委托代理人（签字或盖章）：</w:t>
      </w:r>
    </w:p>
    <w:p>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日期：    年     月     日</w:t>
      </w:r>
    </w:p>
    <w:p>
      <w:pPr>
        <w:rPr>
          <w:rFonts w:hint="eastAsia" w:ascii="宋体" w:hAnsi="宋体" w:eastAsia="宋体" w:cs="宋体"/>
          <w:sz w:val="24"/>
          <w:szCs w:val="24"/>
        </w:rPr>
      </w:pPr>
      <w:r>
        <w:rPr>
          <w:rFonts w:hint="eastAsia" w:ascii="宋体" w:hAnsi="宋体" w:eastAsia="宋体" w:cs="宋体"/>
          <w:sz w:val="24"/>
          <w:szCs w:val="24"/>
        </w:rPr>
        <w:br w:type="page" w:clear="all"/>
      </w:r>
    </w:p>
    <w:p>
      <w:pPr>
        <w:keepNext/>
        <w:spacing w:line="360" w:lineRule="auto"/>
        <w:outlineLvl w:val="1"/>
        <w:rPr>
          <w:rFonts w:hint="eastAsia" w:ascii="宋体" w:hAnsi="宋体" w:eastAsia="宋体" w:cs="宋体"/>
          <w:b/>
          <w:sz w:val="28"/>
          <w:szCs w:val="20"/>
        </w:rPr>
      </w:pPr>
      <w:r>
        <w:rPr>
          <w:rFonts w:hint="eastAsia" w:ascii="宋体" w:hAnsi="宋体" w:eastAsia="宋体" w:cs="宋体"/>
          <w:sz w:val="24"/>
          <w:szCs w:val="24"/>
        </w:rPr>
        <w:t>格式5、中小企业声明函</w:t>
      </w:r>
    </w:p>
    <w:p>
      <w:pPr>
        <w:spacing w:before="331" w:after="331" w:line="360" w:lineRule="auto"/>
        <w:ind w:firstLine="720"/>
        <w:jc w:val="center"/>
        <w:rPr>
          <w:rFonts w:hint="eastAsia" w:ascii="宋体" w:hAnsi="宋体" w:eastAsia="宋体" w:cs="宋体"/>
          <w:bCs/>
          <w:sz w:val="36"/>
          <w:szCs w:val="28"/>
        </w:rPr>
      </w:pPr>
      <w:r>
        <w:rPr>
          <w:rFonts w:hint="eastAsia" w:ascii="宋体" w:hAnsi="宋体" w:eastAsia="宋体" w:cs="宋体"/>
          <w:bCs/>
          <w:sz w:val="36"/>
          <w:szCs w:val="28"/>
        </w:rPr>
        <w:t>中小企业声明函</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本公司郑重声明，根据《政府采购促进中小企业发展管理办法》（财库﹝2020﹞46号）的规定，本公司参加</w:t>
      </w:r>
      <w:r>
        <w:rPr>
          <w:rFonts w:hint="eastAsia" w:ascii="宋体" w:hAnsi="宋体" w:eastAsia="宋体" w:cs="宋体"/>
          <w:color w:val="000000" w:themeColor="text1"/>
          <w:sz w:val="24"/>
          <w:szCs w:val="24"/>
          <w:u w:val="single"/>
          <w14:textFill>
            <w14:solidFill>
              <w14:schemeClr w14:val="tx1"/>
            </w14:solidFill>
          </w14:textFill>
        </w:rPr>
        <w:t>（单位名称）</w:t>
      </w:r>
      <w:r>
        <w:rPr>
          <w:rFonts w:hint="eastAsia" w:ascii="宋体" w:hAnsi="宋体" w:eastAsia="宋体" w:cs="宋体"/>
          <w:color w:val="000000" w:themeColor="text1"/>
          <w:sz w:val="24"/>
          <w:szCs w:val="24"/>
          <w14:textFill>
            <w14:solidFill>
              <w14:schemeClr w14:val="tx1"/>
            </w14:solidFill>
          </w14:textFill>
        </w:rPr>
        <w:t>的</w:t>
      </w:r>
      <w:r>
        <w:rPr>
          <w:rFonts w:hint="eastAsia" w:ascii="宋体" w:hAnsi="宋体" w:eastAsia="宋体" w:cs="宋体"/>
          <w:color w:val="000000" w:themeColor="text1"/>
          <w:sz w:val="24"/>
          <w:szCs w:val="24"/>
          <w:u w:val="single"/>
          <w14:textFill>
            <w14:solidFill>
              <w14:schemeClr w14:val="tx1"/>
            </w14:solidFill>
          </w14:textFill>
        </w:rPr>
        <w:t>（项目名称）</w:t>
      </w:r>
      <w:r>
        <w:rPr>
          <w:rFonts w:hint="eastAsia" w:ascii="宋体" w:hAnsi="宋体" w:eastAsia="宋体" w:cs="宋体"/>
          <w:color w:val="000000" w:themeColor="text1"/>
          <w:sz w:val="24"/>
          <w:szCs w:val="24"/>
          <w14:textFill>
            <w14:solidFill>
              <w14:schemeClr w14:val="tx1"/>
            </w14:solidFill>
          </w14:textFill>
        </w:rPr>
        <w:t>采购活动，提供的货物全部由符合政策要求的中小企业制造。相关企业的具体情况如下：</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 </w:t>
      </w:r>
      <w:r>
        <w:rPr>
          <w:rFonts w:hint="eastAsia" w:ascii="宋体" w:hAnsi="宋体" w:eastAsia="宋体" w:cs="宋体"/>
          <w:color w:val="000000" w:themeColor="text1"/>
          <w:sz w:val="24"/>
          <w:szCs w:val="24"/>
          <w:u w:val="single"/>
          <w14:textFill>
            <w14:solidFill>
              <w14:schemeClr w14:val="tx1"/>
            </w14:solidFill>
          </w14:textFill>
        </w:rPr>
        <w:t xml:space="preserve">（货物名称） </w:t>
      </w:r>
      <w:r>
        <w:rPr>
          <w:rFonts w:hint="eastAsia" w:ascii="宋体" w:hAnsi="宋体" w:eastAsia="宋体" w:cs="宋体"/>
          <w:color w:val="000000" w:themeColor="text1"/>
          <w:sz w:val="24"/>
          <w:szCs w:val="24"/>
          <w14:textFill>
            <w14:solidFill>
              <w14:schemeClr w14:val="tx1"/>
            </w14:solidFill>
          </w14:textFill>
        </w:rPr>
        <w:t>，属于</w:t>
      </w:r>
      <w:r>
        <w:rPr>
          <w:rFonts w:hint="eastAsia" w:ascii="宋体" w:hAnsi="宋体" w:eastAsia="宋体" w:cs="宋体"/>
          <w:color w:val="000000" w:themeColor="text1"/>
          <w:sz w:val="24"/>
          <w:szCs w:val="24"/>
          <w:u w:val="single"/>
          <w14:textFill>
            <w14:solidFill>
              <w14:schemeClr w14:val="tx1"/>
            </w14:solidFill>
          </w14:textFill>
        </w:rPr>
        <w:t xml:space="preserve">（招标文件中明确的所属行业） </w:t>
      </w:r>
      <w:r>
        <w:rPr>
          <w:rFonts w:hint="eastAsia" w:ascii="宋体" w:hAnsi="宋体" w:eastAsia="宋体" w:cs="宋体"/>
          <w:color w:val="000000" w:themeColor="text1"/>
          <w:sz w:val="24"/>
          <w:szCs w:val="24"/>
          <w14:textFill>
            <w14:solidFill>
              <w14:schemeClr w14:val="tx1"/>
            </w14:solidFill>
          </w14:textFill>
        </w:rPr>
        <w:t>行业；制造商为</w:t>
      </w:r>
      <w:r>
        <w:rPr>
          <w:rFonts w:hint="eastAsia" w:ascii="宋体" w:hAnsi="宋体" w:eastAsia="宋体" w:cs="宋体"/>
          <w:color w:val="000000" w:themeColor="text1"/>
          <w:sz w:val="24"/>
          <w:szCs w:val="24"/>
          <w:u w:val="single"/>
          <w14:textFill>
            <w14:solidFill>
              <w14:schemeClr w14:val="tx1"/>
            </w14:solidFill>
          </w14:textFill>
        </w:rPr>
        <w:t>（企业名称）</w:t>
      </w:r>
      <w:r>
        <w:rPr>
          <w:rFonts w:hint="eastAsia" w:ascii="宋体" w:hAnsi="宋体" w:eastAsia="宋体" w:cs="宋体"/>
          <w:color w:val="000000" w:themeColor="text1"/>
          <w:sz w:val="24"/>
          <w:szCs w:val="24"/>
          <w14:textFill>
            <w14:solidFill>
              <w14:schemeClr w14:val="tx1"/>
            </w14:solidFill>
          </w14:textFill>
        </w:rPr>
        <w:t>，从业人员人，营业收入为万元，资产总额为万元，属于</w:t>
      </w:r>
      <w:r>
        <w:rPr>
          <w:rFonts w:hint="eastAsia" w:ascii="宋体" w:hAnsi="宋体" w:eastAsia="宋体" w:cs="宋体"/>
          <w:color w:val="000000" w:themeColor="text1"/>
          <w:sz w:val="24"/>
          <w:szCs w:val="24"/>
          <w:u w:val="single"/>
          <w14:textFill>
            <w14:solidFill>
              <w14:schemeClr w14:val="tx1"/>
            </w14:solidFill>
          </w14:textFill>
        </w:rPr>
        <w:t>（中型企业、小型企业、微型企业）</w:t>
      </w:r>
      <w:r>
        <w:rPr>
          <w:rFonts w:hint="eastAsia" w:ascii="宋体" w:hAnsi="宋体" w:eastAsia="宋体" w:cs="宋体"/>
          <w:color w:val="000000" w:themeColor="text1"/>
          <w:sz w:val="24"/>
          <w:szCs w:val="24"/>
          <w14:textFill>
            <w14:solidFill>
              <w14:schemeClr w14:val="tx1"/>
            </w14:solidFill>
          </w14:textFill>
        </w:rPr>
        <w:t xml:space="preserve">； </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w:t>
      </w:r>
      <w:r>
        <w:rPr>
          <w:rFonts w:hint="eastAsia" w:ascii="宋体" w:hAnsi="宋体" w:eastAsia="宋体" w:cs="宋体"/>
          <w:color w:val="000000" w:themeColor="text1"/>
          <w:sz w:val="24"/>
          <w:szCs w:val="24"/>
          <w:u w:val="single"/>
          <w14:textFill>
            <w14:solidFill>
              <w14:schemeClr w14:val="tx1"/>
            </w14:solidFill>
          </w14:textFill>
        </w:rPr>
        <w:t xml:space="preserve">（货物名称） </w:t>
      </w:r>
      <w:r>
        <w:rPr>
          <w:rFonts w:hint="eastAsia" w:ascii="宋体" w:hAnsi="宋体" w:eastAsia="宋体" w:cs="宋体"/>
          <w:color w:val="000000" w:themeColor="text1"/>
          <w:sz w:val="24"/>
          <w:szCs w:val="24"/>
          <w14:textFill>
            <w14:solidFill>
              <w14:schemeClr w14:val="tx1"/>
            </w14:solidFill>
          </w14:textFill>
        </w:rPr>
        <w:t>，属于</w:t>
      </w:r>
      <w:r>
        <w:rPr>
          <w:rFonts w:hint="eastAsia" w:ascii="宋体" w:hAnsi="宋体" w:eastAsia="宋体" w:cs="宋体"/>
          <w:color w:val="000000" w:themeColor="text1"/>
          <w:sz w:val="24"/>
          <w:szCs w:val="24"/>
          <w:u w:val="single"/>
          <w14:textFill>
            <w14:solidFill>
              <w14:schemeClr w14:val="tx1"/>
            </w14:solidFill>
          </w14:textFill>
        </w:rPr>
        <w:t xml:space="preserve">（招标文件中明确的所属行业） </w:t>
      </w:r>
      <w:r>
        <w:rPr>
          <w:rFonts w:hint="eastAsia" w:ascii="宋体" w:hAnsi="宋体" w:eastAsia="宋体" w:cs="宋体"/>
          <w:color w:val="000000" w:themeColor="text1"/>
          <w:sz w:val="24"/>
          <w:szCs w:val="24"/>
          <w14:textFill>
            <w14:solidFill>
              <w14:schemeClr w14:val="tx1"/>
            </w14:solidFill>
          </w14:textFill>
        </w:rPr>
        <w:t>行业；制造商为</w:t>
      </w:r>
      <w:r>
        <w:rPr>
          <w:rFonts w:hint="eastAsia" w:ascii="宋体" w:hAnsi="宋体" w:eastAsia="宋体" w:cs="宋体"/>
          <w:color w:val="000000" w:themeColor="text1"/>
          <w:sz w:val="24"/>
          <w:szCs w:val="24"/>
          <w:u w:val="single"/>
          <w14:textFill>
            <w14:solidFill>
              <w14:schemeClr w14:val="tx1"/>
            </w14:solidFill>
          </w14:textFill>
        </w:rPr>
        <w:t>（企业名称）</w:t>
      </w:r>
      <w:r>
        <w:rPr>
          <w:rFonts w:hint="eastAsia" w:ascii="宋体" w:hAnsi="宋体" w:eastAsia="宋体" w:cs="宋体"/>
          <w:color w:val="000000" w:themeColor="text1"/>
          <w:sz w:val="24"/>
          <w:szCs w:val="24"/>
          <w14:textFill>
            <w14:solidFill>
              <w14:schemeClr w14:val="tx1"/>
            </w14:solidFill>
          </w14:textFill>
        </w:rPr>
        <w:t>，从业人员人，营业收入为万元，资产总额为万元，属于</w:t>
      </w:r>
      <w:r>
        <w:rPr>
          <w:rFonts w:hint="eastAsia" w:ascii="宋体" w:hAnsi="宋体" w:eastAsia="宋体" w:cs="宋体"/>
          <w:color w:val="000000" w:themeColor="text1"/>
          <w:sz w:val="24"/>
          <w:szCs w:val="24"/>
          <w:u w:val="single"/>
          <w14:textFill>
            <w14:solidFill>
              <w14:schemeClr w14:val="tx1"/>
            </w14:solidFill>
          </w14:textFill>
        </w:rPr>
        <w:t>（中型企业、小型企业、微型企业）</w:t>
      </w:r>
      <w:r>
        <w:rPr>
          <w:rFonts w:hint="eastAsia" w:ascii="宋体" w:hAnsi="宋体" w:eastAsia="宋体" w:cs="宋体"/>
          <w:color w:val="000000" w:themeColor="text1"/>
          <w:sz w:val="24"/>
          <w:szCs w:val="24"/>
          <w14:textFill>
            <w14:solidFill>
              <w14:schemeClr w14:val="tx1"/>
            </w14:solidFill>
          </w14:textFill>
        </w:rPr>
        <w:t>；</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 </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本企业对上述声明内容的真实性负责。如有虚假，将依法承担相应责任。 </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p>
    <w:p>
      <w:pPr>
        <w:spacing w:line="360" w:lineRule="auto"/>
        <w:ind w:right="480" w:firstLine="4920"/>
        <w:rPr>
          <w:rFonts w:hint="eastAsia" w:ascii="宋体" w:hAnsi="宋体" w:eastAsia="宋体" w:cs="宋体"/>
          <w:color w:val="000000" w:themeColor="text1"/>
          <w:sz w:val="24"/>
          <w:szCs w:val="24"/>
          <w14:textFill>
            <w14:solidFill>
              <w14:schemeClr w14:val="tx1"/>
            </w14:solidFill>
          </w14:textFill>
        </w:rPr>
      </w:pPr>
    </w:p>
    <w:p>
      <w:pPr>
        <w:spacing w:line="360" w:lineRule="auto"/>
        <w:ind w:right="480" w:firstLine="49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企业名称（盖章）： </w:t>
      </w:r>
    </w:p>
    <w:p>
      <w:pPr>
        <w:spacing w:line="360" w:lineRule="auto"/>
        <w:ind w:right="480" w:firstLine="49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   年   月   日</w:t>
      </w:r>
    </w:p>
    <w:p>
      <w:pPr>
        <w:spacing w:line="360" w:lineRule="auto"/>
        <w:ind w:right="480" w:firstLine="482"/>
        <w:rPr>
          <w:rFonts w:hint="eastAsia" w:ascii="宋体" w:hAnsi="宋体" w:eastAsia="宋体" w:cs="宋体"/>
          <w:b/>
          <w:color w:val="000000" w:themeColor="text1"/>
          <w:sz w:val="24"/>
          <w:szCs w:val="24"/>
          <w14:textFill>
            <w14:solidFill>
              <w14:schemeClr w14:val="tx1"/>
            </w14:solidFill>
          </w14:textFill>
        </w:rPr>
      </w:pPr>
    </w:p>
    <w:p>
      <w:pPr>
        <w:spacing w:line="360" w:lineRule="auto"/>
        <w:ind w:right="480"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填报说明：</w:t>
      </w:r>
    </w:p>
    <w:p>
      <w:pPr>
        <w:spacing w:line="360" w:lineRule="auto"/>
        <w:ind w:right="480"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1、从业人员、营业收入、资产总额填报上一年度数据，无上一年度数据的新成立企业可不填报。</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2、请供应商如实填写，所填内容将作为评审的依据。其内容填写须与分项报价表一致，如填写不完整或不一致，将不享受扶持政策。</w:t>
      </w:r>
    </w:p>
    <w:p>
      <w:pPr>
        <w:spacing w:line="360" w:lineRule="auto"/>
        <w:ind w:firstLine="480"/>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3、中标供应商的《中小企业声明函》随中标结果公开。</w:t>
      </w: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keepNext/>
        <w:spacing w:line="360" w:lineRule="auto"/>
        <w:outlineLvl w:val="2"/>
        <w:rPr>
          <w:rFonts w:hint="eastAsia" w:ascii="宋体" w:hAnsi="宋体" w:eastAsia="宋体" w:cs="宋体"/>
          <w:b/>
          <w:sz w:val="28"/>
          <w:szCs w:val="20"/>
        </w:rPr>
      </w:pPr>
      <w:r>
        <w:rPr>
          <w:rFonts w:hint="eastAsia" w:ascii="宋体" w:hAnsi="宋体" w:eastAsia="宋体" w:cs="宋体"/>
          <w:sz w:val="24"/>
          <w:szCs w:val="24"/>
        </w:rPr>
        <w:t>格式6、残疾人福利性企业声明函</w:t>
      </w:r>
    </w:p>
    <w:p>
      <w:pPr>
        <w:spacing w:line="360" w:lineRule="auto"/>
        <w:jc w:val="center"/>
        <w:rPr>
          <w:rFonts w:hint="eastAsia" w:ascii="宋体" w:hAnsi="宋体" w:eastAsia="宋体" w:cs="宋体"/>
          <w:bCs/>
          <w:sz w:val="36"/>
          <w:szCs w:val="28"/>
        </w:rPr>
      </w:pPr>
      <w:r>
        <w:rPr>
          <w:rFonts w:hint="eastAsia" w:ascii="宋体" w:hAnsi="宋体" w:eastAsia="宋体" w:cs="宋体"/>
          <w:bCs/>
          <w:sz w:val="36"/>
          <w:szCs w:val="28"/>
        </w:rPr>
        <w:t>残疾人福利性单位声明函</w:t>
      </w:r>
    </w:p>
    <w:p>
      <w:pPr>
        <w:jc w:val="left"/>
        <w:rPr>
          <w:rFonts w:hint="eastAsia" w:ascii="宋体" w:hAnsi="宋体" w:eastAsia="宋体" w:cs="宋体"/>
          <w:szCs w:val="24"/>
        </w:rPr>
      </w:pP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（企业名称）　</w:t>
      </w:r>
      <w:r>
        <w:rPr>
          <w:rFonts w:hint="eastAsia" w:ascii="宋体" w:hAnsi="宋体" w:eastAsia="宋体" w:cs="宋体"/>
          <w:sz w:val="24"/>
          <w:szCs w:val="24"/>
        </w:rPr>
        <w:t xml:space="preserve">，属于残疾人福利性单位； </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（企业名称）　</w:t>
      </w:r>
      <w:r>
        <w:rPr>
          <w:rFonts w:hint="eastAsia" w:ascii="宋体" w:hAnsi="宋体" w:eastAsia="宋体" w:cs="宋体"/>
          <w:sz w:val="24"/>
          <w:szCs w:val="24"/>
        </w:rPr>
        <w:t>，属于残疾人福利性单位；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 …… </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企业名称(盖章)：</w:t>
      </w:r>
    </w:p>
    <w:p>
      <w:pPr>
        <w:spacing w:line="588" w:lineRule="exact"/>
        <w:ind w:firstLine="480"/>
        <w:rPr>
          <w:rFonts w:hint="eastAsia" w:ascii="宋体" w:hAnsi="宋体" w:eastAsia="宋体" w:cs="宋体"/>
          <w:b/>
          <w:sz w:val="22"/>
          <w:szCs w:val="21"/>
        </w:rPr>
      </w:pPr>
      <w:r>
        <w:rPr>
          <w:rFonts w:hint="eastAsia" w:ascii="宋体" w:hAnsi="宋体" w:eastAsia="宋体" w:cs="宋体"/>
          <w:sz w:val="24"/>
          <w:szCs w:val="24"/>
        </w:rPr>
        <w:t>　　　　　　　　　　　　　　　　　　日期：   年   月   日</w:t>
      </w:r>
    </w:p>
    <w:p>
      <w:pPr>
        <w:spacing w:line="360" w:lineRule="auto"/>
        <w:ind w:firstLine="442"/>
        <w:rPr>
          <w:rFonts w:hint="eastAsia" w:ascii="宋体" w:hAnsi="宋体" w:eastAsia="宋体" w:cs="宋体"/>
          <w:b/>
          <w:sz w:val="22"/>
          <w:szCs w:val="21"/>
        </w:rPr>
      </w:pPr>
    </w:p>
    <w:p>
      <w:pPr>
        <w:spacing w:line="360" w:lineRule="auto"/>
        <w:ind w:firstLine="442"/>
        <w:rPr>
          <w:rFonts w:hint="eastAsia" w:ascii="宋体" w:hAnsi="宋体" w:eastAsia="宋体" w:cs="宋体"/>
          <w:b/>
          <w:sz w:val="22"/>
          <w:szCs w:val="21"/>
        </w:rPr>
      </w:pPr>
    </w:p>
    <w:p>
      <w:pPr>
        <w:spacing w:line="360" w:lineRule="auto"/>
        <w:ind w:firstLine="442"/>
        <w:rPr>
          <w:rFonts w:hint="eastAsia" w:ascii="宋体" w:hAnsi="宋体" w:eastAsia="宋体" w:cs="宋体"/>
          <w:b/>
          <w:sz w:val="22"/>
          <w:szCs w:val="21"/>
        </w:rPr>
      </w:pPr>
    </w:p>
    <w:p>
      <w:pPr>
        <w:spacing w:line="360" w:lineRule="auto"/>
        <w:ind w:firstLine="442"/>
        <w:rPr>
          <w:rFonts w:hint="eastAsia" w:ascii="宋体" w:hAnsi="宋体" w:eastAsia="宋体" w:cs="宋体"/>
          <w:b/>
          <w:sz w:val="22"/>
          <w:szCs w:val="21"/>
        </w:rPr>
      </w:pPr>
    </w:p>
    <w:p>
      <w:pPr>
        <w:spacing w:line="360" w:lineRule="auto"/>
        <w:ind w:firstLine="442"/>
        <w:rPr>
          <w:rFonts w:hint="eastAsia" w:ascii="宋体" w:hAnsi="宋体" w:eastAsia="宋体" w:cs="宋体"/>
          <w:b/>
          <w:sz w:val="22"/>
          <w:szCs w:val="21"/>
        </w:rPr>
      </w:pPr>
    </w:p>
    <w:p>
      <w:pPr>
        <w:spacing w:line="360" w:lineRule="auto"/>
        <w:ind w:firstLine="442"/>
        <w:rPr>
          <w:rFonts w:hint="eastAsia" w:ascii="宋体" w:hAnsi="宋体" w:eastAsia="宋体" w:cs="宋体"/>
          <w:b/>
          <w:sz w:val="22"/>
          <w:szCs w:val="21"/>
        </w:rPr>
      </w:pPr>
    </w:p>
    <w:p>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填报说明：</w:t>
      </w:r>
    </w:p>
    <w:p>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1、请供应商如实填写，所填内容将作为评审的依据。</w:t>
      </w:r>
      <w:r>
        <w:rPr>
          <w:rFonts w:hint="eastAsia" w:ascii="宋体" w:hAnsi="宋体" w:eastAsia="宋体" w:cs="宋体"/>
          <w:sz w:val="24"/>
          <w:szCs w:val="24"/>
        </w:rPr>
        <w:t>其内容填写须与报价明细表一致，如填写不完整或不一致，将不享受扶</w:t>
      </w:r>
      <w:r>
        <w:rPr>
          <w:rFonts w:hint="eastAsia" w:ascii="宋体" w:hAnsi="宋体" w:eastAsia="宋体" w:cs="宋体"/>
          <w:bCs/>
          <w:sz w:val="24"/>
          <w:szCs w:val="24"/>
        </w:rPr>
        <w:t>持政策。</w:t>
      </w:r>
    </w:p>
    <w:p>
      <w:pPr>
        <w:spacing w:line="360" w:lineRule="auto"/>
        <w:ind w:firstLine="480"/>
        <w:jc w:val="left"/>
        <w:outlineLvl w:val="1"/>
        <w:rPr>
          <w:rFonts w:hint="eastAsia" w:ascii="宋体" w:hAnsi="宋体" w:eastAsia="宋体" w:cs="宋体"/>
          <w:sz w:val="24"/>
          <w:szCs w:val="24"/>
        </w:rPr>
      </w:pPr>
      <w:r>
        <w:rPr>
          <w:rFonts w:hint="eastAsia" w:ascii="宋体" w:hAnsi="宋体" w:eastAsia="宋体" w:cs="宋体"/>
          <w:bCs/>
          <w:sz w:val="24"/>
          <w:szCs w:val="24"/>
        </w:rPr>
        <w:t>2、中标供应商的《残疾人福利性单位声明函》随中标结果公开。</w:t>
      </w:r>
    </w:p>
    <w:p>
      <w:pPr>
        <w:keepNext/>
        <w:spacing w:line="360" w:lineRule="auto"/>
        <w:outlineLvl w:val="2"/>
        <w:rPr>
          <w:rFonts w:hint="eastAsia" w:ascii="宋体" w:hAnsi="宋体" w:eastAsia="宋体" w:cs="宋体"/>
          <w:b/>
          <w:sz w:val="28"/>
          <w:szCs w:val="20"/>
        </w:rPr>
      </w:pPr>
      <w:r>
        <w:rPr>
          <w:rFonts w:hint="eastAsia" w:ascii="宋体" w:hAnsi="宋体" w:eastAsia="宋体" w:cs="宋体"/>
          <w:b/>
          <w:sz w:val="28"/>
          <w:szCs w:val="20"/>
        </w:rPr>
        <w:br w:type="page" w:clear="all"/>
      </w:r>
      <w:r>
        <w:rPr>
          <w:rFonts w:hint="eastAsia" w:ascii="宋体" w:hAnsi="宋体" w:eastAsia="宋体" w:cs="宋体"/>
          <w:sz w:val="24"/>
          <w:szCs w:val="24"/>
        </w:rPr>
        <w:t>格式7、具备履行合同所必需的设备和专业技术能力的声明及证明材料</w:t>
      </w:r>
    </w:p>
    <w:p>
      <w:pPr>
        <w:jc w:val="left"/>
        <w:rPr>
          <w:rFonts w:hint="eastAsia" w:ascii="宋体" w:hAnsi="宋体" w:eastAsia="宋体" w:cs="宋体"/>
          <w:szCs w:val="24"/>
        </w:rPr>
      </w:pPr>
    </w:p>
    <w:p>
      <w:pPr>
        <w:spacing w:line="360" w:lineRule="auto"/>
        <w:jc w:val="center"/>
        <w:rPr>
          <w:rFonts w:hint="eastAsia" w:ascii="宋体" w:hAnsi="宋体" w:eastAsia="宋体" w:cs="宋体"/>
          <w:bCs/>
          <w:sz w:val="36"/>
          <w:szCs w:val="28"/>
        </w:rPr>
      </w:pPr>
      <w:r>
        <w:rPr>
          <w:rFonts w:hint="eastAsia" w:ascii="宋体" w:hAnsi="宋体" w:eastAsia="宋体" w:cs="宋体"/>
          <w:bCs/>
          <w:sz w:val="36"/>
          <w:szCs w:val="28"/>
        </w:rPr>
        <w:t>具备履行合同所必需的设备和专业技术能力的声明</w:t>
      </w:r>
    </w:p>
    <w:p>
      <w:pPr>
        <w:spacing w:line="360" w:lineRule="auto"/>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u w:val="single"/>
        </w:rPr>
        <w:t>（供应商名称）</w:t>
      </w:r>
      <w:r>
        <w:rPr>
          <w:rFonts w:hint="eastAsia" w:ascii="宋体" w:hAnsi="宋体" w:eastAsia="宋体" w:cs="宋体"/>
          <w:sz w:val="24"/>
          <w:szCs w:val="24"/>
        </w:rPr>
        <w:t>郑重声明：我单位具备履行本项采购合同所必需的设备和专业技术能力，为履行本项采购合同我单位具备如下主要设备和主要专业技术能力：</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注：须附证明材料。</w:t>
      </w: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5400"/>
        <w:rPr>
          <w:rFonts w:hint="eastAsia" w:ascii="宋体" w:hAnsi="宋体" w:eastAsia="宋体" w:cs="宋体"/>
          <w:sz w:val="24"/>
          <w:szCs w:val="24"/>
        </w:rPr>
      </w:pPr>
      <w:r>
        <w:rPr>
          <w:rFonts w:hint="eastAsia" w:ascii="宋体" w:hAnsi="宋体" w:eastAsia="宋体" w:cs="宋体"/>
          <w:sz w:val="24"/>
          <w:szCs w:val="24"/>
        </w:rPr>
        <w:t>声明人（盖章）：</w:t>
      </w:r>
    </w:p>
    <w:p>
      <w:pPr>
        <w:spacing w:line="360" w:lineRule="auto"/>
        <w:ind w:firstLine="5400"/>
        <w:rPr>
          <w:rFonts w:hint="eastAsia" w:ascii="宋体" w:hAnsi="宋体" w:eastAsia="宋体" w:cs="宋体"/>
          <w:sz w:val="24"/>
          <w:szCs w:val="24"/>
        </w:rPr>
      </w:pPr>
      <w:r>
        <w:rPr>
          <w:rFonts w:hint="eastAsia" w:ascii="宋体" w:hAnsi="宋体" w:eastAsia="宋体" w:cs="宋体"/>
          <w:sz w:val="24"/>
          <w:szCs w:val="24"/>
        </w:rPr>
        <w:t>日期：  年   月  日</w:t>
      </w:r>
    </w:p>
    <w:p>
      <w:pPr>
        <w:spacing w:line="460" w:lineRule="exact"/>
        <w:ind w:firstLine="422"/>
        <w:rPr>
          <w:rFonts w:hint="eastAsia" w:ascii="宋体" w:hAnsi="宋体" w:eastAsia="宋体" w:cs="宋体"/>
          <w:b/>
          <w:szCs w:val="24"/>
        </w:rPr>
      </w:pPr>
    </w:p>
    <w:p>
      <w:pPr>
        <w:spacing w:line="460" w:lineRule="exact"/>
        <w:ind w:firstLine="422"/>
        <w:rPr>
          <w:rFonts w:hint="eastAsia" w:ascii="宋体" w:hAnsi="宋体" w:eastAsia="宋体" w:cs="宋体"/>
          <w:b/>
          <w:szCs w:val="24"/>
        </w:rPr>
      </w:pPr>
    </w:p>
    <w:p>
      <w:pPr>
        <w:spacing w:line="460" w:lineRule="exact"/>
        <w:ind w:firstLine="422"/>
        <w:rPr>
          <w:rFonts w:hint="eastAsia" w:ascii="宋体" w:hAnsi="宋体" w:eastAsia="宋体" w:cs="宋体"/>
          <w:b/>
          <w:szCs w:val="24"/>
        </w:rPr>
      </w:pPr>
    </w:p>
    <w:p>
      <w:pPr>
        <w:spacing w:line="460" w:lineRule="exact"/>
        <w:ind w:firstLine="422"/>
        <w:rPr>
          <w:rFonts w:hint="eastAsia" w:ascii="宋体" w:hAnsi="宋体" w:eastAsia="宋体" w:cs="宋体"/>
          <w:b/>
          <w:szCs w:val="24"/>
        </w:rPr>
      </w:pPr>
    </w:p>
    <w:p>
      <w:pPr>
        <w:keepNext/>
        <w:spacing w:line="360" w:lineRule="auto"/>
        <w:outlineLvl w:val="1"/>
        <w:rPr>
          <w:rFonts w:hint="eastAsia" w:ascii="宋体" w:hAnsi="宋体" w:eastAsia="宋体" w:cs="宋体"/>
          <w:b/>
          <w:sz w:val="28"/>
          <w:szCs w:val="20"/>
        </w:rPr>
      </w:pPr>
      <w:r>
        <w:rPr>
          <w:rFonts w:hint="eastAsia" w:ascii="宋体" w:hAnsi="宋体" w:eastAsia="宋体" w:cs="宋体"/>
          <w:sz w:val="28"/>
          <w:szCs w:val="20"/>
        </w:rPr>
        <w:br w:type="page" w:clear="all"/>
      </w:r>
      <w:r>
        <w:rPr>
          <w:rFonts w:hint="eastAsia" w:ascii="宋体" w:hAnsi="宋体" w:eastAsia="宋体" w:cs="宋体"/>
          <w:sz w:val="24"/>
          <w:szCs w:val="24"/>
        </w:rPr>
        <w:t>格式8、参加政府采购活动前 3 年内在经营活动中没有重大违法记录的书面声明</w:t>
      </w:r>
    </w:p>
    <w:p>
      <w:pPr>
        <w:spacing w:line="360" w:lineRule="auto"/>
        <w:ind w:firstLine="420"/>
        <w:rPr>
          <w:rFonts w:hint="eastAsia" w:ascii="宋体" w:hAnsi="宋体" w:eastAsia="宋体" w:cs="宋体"/>
          <w:szCs w:val="24"/>
        </w:rPr>
      </w:pPr>
    </w:p>
    <w:p>
      <w:pPr>
        <w:spacing w:line="360" w:lineRule="auto"/>
        <w:jc w:val="center"/>
        <w:rPr>
          <w:rFonts w:hint="eastAsia" w:ascii="宋体" w:hAnsi="宋体" w:eastAsia="宋体" w:cs="宋体"/>
          <w:bCs/>
          <w:sz w:val="36"/>
          <w:szCs w:val="28"/>
        </w:rPr>
      </w:pPr>
      <w:r>
        <w:rPr>
          <w:rFonts w:hint="eastAsia" w:ascii="宋体" w:hAnsi="宋体" w:eastAsia="宋体" w:cs="宋体"/>
          <w:bCs/>
          <w:sz w:val="36"/>
          <w:szCs w:val="28"/>
        </w:rPr>
        <w:t>声  明</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我公司郑重声明：参加本次政府采购活动前 3 年内，我公司在经营活动中没有因违法经营受到刑事处罚或者责令停产停业、吊销许可证或者执照、较大数额罚款等行政处罚。</w:t>
      </w:r>
    </w:p>
    <w:p>
      <w:pPr>
        <w:spacing w:line="360" w:lineRule="auto"/>
        <w:ind w:firstLine="480"/>
        <w:rPr>
          <w:rFonts w:hint="eastAsia" w:ascii="宋体" w:hAnsi="宋体" w:eastAsia="宋体" w:cs="宋体"/>
          <w:bCs/>
          <w:sz w:val="24"/>
          <w:szCs w:val="24"/>
        </w:rPr>
      </w:pP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投标人（盖章）：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法定代表人或委托代理人（签字或盖章）：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日期：    年     月     日</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br w:type="page" w:clear="all"/>
      </w:r>
      <w:r>
        <w:rPr>
          <w:rFonts w:hint="eastAsia" w:ascii="宋体" w:hAnsi="宋体" w:eastAsia="宋体" w:cs="宋体"/>
          <w:sz w:val="24"/>
          <w:szCs w:val="24"/>
        </w:rPr>
        <w:t>格式9、法定代表人授权委托书</w:t>
      </w:r>
    </w:p>
    <w:p>
      <w:pPr>
        <w:spacing w:line="360" w:lineRule="auto"/>
        <w:ind w:firstLine="720"/>
        <w:jc w:val="center"/>
        <w:rPr>
          <w:rFonts w:hint="eastAsia" w:ascii="宋体" w:hAnsi="宋体" w:eastAsia="宋体" w:cs="宋体"/>
          <w:bCs/>
          <w:color w:val="000000" w:themeColor="text1"/>
          <w:sz w:val="36"/>
          <w:szCs w:val="28"/>
          <w14:textFill>
            <w14:solidFill>
              <w14:schemeClr w14:val="tx1"/>
            </w14:solidFill>
          </w14:textFill>
        </w:rPr>
      </w:pPr>
    </w:p>
    <w:p>
      <w:pPr>
        <w:spacing w:line="360" w:lineRule="auto"/>
        <w:ind w:firstLine="720"/>
        <w:jc w:val="center"/>
        <w:rPr>
          <w:rFonts w:hint="eastAsia" w:ascii="宋体" w:hAnsi="宋体" w:eastAsia="宋体" w:cs="宋体"/>
          <w:bCs/>
          <w:color w:val="000000" w:themeColor="text1"/>
          <w:sz w:val="36"/>
          <w:szCs w:val="28"/>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t>法定代表人授权委托书</w:t>
      </w:r>
    </w:p>
    <w:p>
      <w:pPr>
        <w:spacing w:line="500" w:lineRule="exact"/>
        <w:ind w:firstLine="420"/>
        <w:rPr>
          <w:rFonts w:hint="eastAsia" w:ascii="宋体" w:hAnsi="宋体" w:eastAsia="宋体" w:cs="宋体"/>
          <w:color w:val="000000" w:themeColor="text1"/>
          <w:szCs w:val="20"/>
          <w14:textFill>
            <w14:solidFill>
              <w14:schemeClr w14:val="tx1"/>
            </w14:solidFill>
          </w14:textFill>
        </w:rPr>
      </w:pPr>
    </w:p>
    <w:p>
      <w:pPr>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i/>
          <w:color w:val="000000" w:themeColor="text1"/>
          <w:sz w:val="24"/>
          <w:szCs w:val="24"/>
          <w:u w:val="single"/>
          <w14:textFill>
            <w14:solidFill>
              <w14:schemeClr w14:val="tx1"/>
            </w14:solidFill>
          </w14:textFill>
        </w:rPr>
        <w:t>采购单位</w:t>
      </w:r>
    </w:p>
    <w:p>
      <w:pPr>
        <w:ind w:firstLine="420"/>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本人</w:t>
      </w:r>
      <w:r>
        <w:rPr>
          <w:rFonts w:hint="eastAsia" w:ascii="宋体" w:hAnsi="宋体" w:eastAsia="宋体" w:cs="宋体"/>
          <w:color w:val="000000" w:themeColor="text1"/>
          <w:sz w:val="24"/>
          <w:szCs w:val="24"/>
          <w:lang w:val="zh-CN"/>
          <w14:textFill>
            <w14:solidFill>
              <w14:schemeClr w14:val="tx1"/>
            </w14:solidFill>
          </w14:textFill>
        </w:rPr>
        <w:t>_______</w:t>
      </w:r>
      <w:r>
        <w:rPr>
          <w:rFonts w:hint="eastAsia" w:ascii="宋体" w:hAnsi="宋体" w:eastAsia="宋体" w:cs="宋体"/>
          <w:color w:val="000000" w:themeColor="text1"/>
          <w:sz w:val="24"/>
          <w:szCs w:val="20"/>
          <w14:textFill>
            <w14:solidFill>
              <w14:schemeClr w14:val="tx1"/>
            </w14:solidFill>
          </w14:textFill>
        </w:rPr>
        <w:t>（姓名）系</w:t>
      </w:r>
      <w:r>
        <w:rPr>
          <w:rFonts w:hint="eastAsia" w:ascii="宋体" w:hAnsi="宋体" w:eastAsia="宋体" w:cs="宋体"/>
          <w:color w:val="000000" w:themeColor="text1"/>
          <w:sz w:val="24"/>
          <w:szCs w:val="24"/>
          <w:lang w:val="zh-CN"/>
          <w14:textFill>
            <w14:solidFill>
              <w14:schemeClr w14:val="tx1"/>
            </w14:solidFill>
          </w14:textFill>
        </w:rPr>
        <w:t>________________</w:t>
      </w:r>
      <w:r>
        <w:rPr>
          <w:rFonts w:hint="eastAsia" w:ascii="宋体" w:hAnsi="宋体" w:eastAsia="宋体" w:cs="宋体"/>
          <w:color w:val="000000" w:themeColor="text1"/>
          <w:sz w:val="24"/>
          <w:szCs w:val="20"/>
          <w14:textFill>
            <w14:solidFill>
              <w14:schemeClr w14:val="tx1"/>
            </w14:solidFill>
          </w14:textFill>
        </w:rPr>
        <w:t>（投标人名称）的法定代表人（单位负责人），现委托</w:t>
      </w:r>
      <w:r>
        <w:rPr>
          <w:rFonts w:hint="eastAsia" w:ascii="宋体" w:hAnsi="宋体" w:eastAsia="宋体" w:cs="宋体"/>
          <w:color w:val="000000" w:themeColor="text1"/>
          <w:sz w:val="24"/>
          <w:szCs w:val="24"/>
          <w:lang w:val="zh-CN"/>
          <w14:textFill>
            <w14:solidFill>
              <w14:schemeClr w14:val="tx1"/>
            </w14:solidFill>
          </w14:textFill>
        </w:rPr>
        <w:t>_______</w:t>
      </w:r>
      <w:r>
        <w:rPr>
          <w:rFonts w:hint="eastAsia" w:ascii="宋体" w:hAnsi="宋体" w:eastAsia="宋体" w:cs="宋体"/>
          <w:color w:val="000000" w:themeColor="text1"/>
          <w:sz w:val="24"/>
          <w:szCs w:val="20"/>
          <w14:textFill>
            <w14:solidFill>
              <w14:schemeClr w14:val="tx1"/>
            </w14:solidFill>
          </w14:textFill>
        </w:rPr>
        <w:t>（姓名）为我方代理人。代理人根据授权，以我方名义签署、澄清确认、递交、撤回、修改</w:t>
      </w:r>
      <w:r>
        <w:rPr>
          <w:rFonts w:hint="eastAsia" w:ascii="宋体" w:hAnsi="宋体" w:eastAsia="宋体" w:cs="宋体"/>
          <w:i/>
          <w:color w:val="000000" w:themeColor="text1"/>
          <w:sz w:val="24"/>
          <w:szCs w:val="24"/>
          <w:u w:val="single"/>
          <w14:textFill>
            <w14:solidFill>
              <w14:schemeClr w14:val="tx1"/>
            </w14:solidFill>
          </w14:textFill>
        </w:rPr>
        <w:t>标段名称</w:t>
      </w:r>
      <w:r>
        <w:rPr>
          <w:rFonts w:hint="eastAsia" w:ascii="宋体" w:hAnsi="宋体" w:eastAsia="宋体" w:cs="宋体"/>
          <w:color w:val="000000" w:themeColor="text1"/>
          <w:sz w:val="24"/>
          <w:szCs w:val="24"/>
          <w14:textFill>
            <w14:solidFill>
              <w14:schemeClr w14:val="tx1"/>
            </w14:solidFill>
          </w14:textFill>
        </w:rPr>
        <w:t>项目（标段编号：</w:t>
      </w:r>
      <w:r>
        <w:rPr>
          <w:rFonts w:hint="eastAsia" w:ascii="宋体" w:hAnsi="宋体" w:eastAsia="宋体" w:cs="宋体"/>
          <w:i/>
          <w:color w:val="000000" w:themeColor="text1"/>
          <w:sz w:val="24"/>
          <w:szCs w:val="24"/>
          <w:u w:val="single"/>
          <w14:textFill>
            <w14:solidFill>
              <w14:schemeClr w14:val="tx1"/>
            </w14:solidFill>
          </w14:textFill>
        </w:rPr>
        <w:t>标段编号</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0"/>
          <w14:textFill>
            <w14:solidFill>
              <w14:schemeClr w14:val="tx1"/>
            </w14:solidFill>
          </w14:textFill>
        </w:rPr>
        <w:t>投标文件和处理有关事宜，其法律后果由我方承担。</w:t>
      </w:r>
    </w:p>
    <w:p>
      <w:pPr>
        <w:ind w:firstLine="420"/>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委托期限：自本授权委托书签署之日起至响应有效期届满之日止。</w:t>
      </w:r>
    </w:p>
    <w:p>
      <w:pPr>
        <w:ind w:firstLine="420"/>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代理人无转委托权。</w:t>
      </w:r>
    </w:p>
    <w:p>
      <w:pPr>
        <w:ind w:firstLine="420"/>
        <w:rPr>
          <w:rFonts w:hint="eastAsia" w:ascii="宋体" w:hAnsi="宋体" w:eastAsia="宋体" w:cs="宋体"/>
          <w:color w:val="000000" w:themeColor="text1"/>
          <w:sz w:val="24"/>
          <w:szCs w:val="20"/>
          <w14:textFill>
            <w14:solidFill>
              <w14:schemeClr w14:val="tx1"/>
            </w14:solidFill>
          </w14:textFill>
        </w:rPr>
      </w:pPr>
    </w:p>
    <w:p>
      <w:pPr>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投标人名称（加盖公章）</w:t>
      </w:r>
      <w:r>
        <w:rPr>
          <w:rFonts w:hint="eastAsia" w:ascii="宋体" w:hAnsi="宋体" w:eastAsia="宋体" w:cs="宋体"/>
          <w:color w:val="000000" w:themeColor="text1"/>
          <w:sz w:val="24"/>
          <w:szCs w:val="24"/>
          <w:lang w:val="zh-CN"/>
          <w14:textFill>
            <w14:solidFill>
              <w14:schemeClr w14:val="tx1"/>
            </w14:solidFill>
          </w14:textFill>
        </w:rPr>
        <w:t>：________________</w:t>
      </w:r>
    </w:p>
    <w:p>
      <w:pPr>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法定代表人（单位负责人）（签字、签章或印鉴）：</w:t>
      </w:r>
      <w:r>
        <w:rPr>
          <w:rFonts w:hint="eastAsia" w:ascii="宋体" w:hAnsi="宋体" w:eastAsia="宋体" w:cs="宋体"/>
          <w:color w:val="000000" w:themeColor="text1"/>
          <w:sz w:val="24"/>
          <w:szCs w:val="24"/>
          <w:lang w:val="zh-CN"/>
          <w14:textFill>
            <w14:solidFill>
              <w14:schemeClr w14:val="tx1"/>
            </w14:solidFill>
          </w14:textFill>
        </w:rPr>
        <w:t>________________</w:t>
      </w:r>
    </w:p>
    <w:p>
      <w:pPr>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委托代理人（签字/签章）：</w:t>
      </w:r>
      <w:r>
        <w:rPr>
          <w:rFonts w:hint="eastAsia" w:ascii="宋体" w:hAnsi="宋体" w:eastAsia="宋体" w:cs="宋体"/>
          <w:color w:val="000000" w:themeColor="text1"/>
          <w:sz w:val="24"/>
          <w:szCs w:val="24"/>
          <w:lang w:val="zh-CN"/>
          <w14:textFill>
            <w14:solidFill>
              <w14:schemeClr w14:val="tx1"/>
            </w14:solidFill>
          </w14:textFill>
        </w:rPr>
        <w:t>________________</w:t>
      </w:r>
    </w:p>
    <w:p>
      <w:pPr>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日期：_____年______月______日</w:t>
      </w:r>
    </w:p>
    <w:p>
      <w:pPr>
        <w:tabs>
          <w:tab w:val="left" w:pos="5580"/>
        </w:tabs>
        <w:ind w:firstLine="480"/>
        <w:rPr>
          <w:rFonts w:hint="eastAsia" w:ascii="宋体" w:hAnsi="宋体" w:eastAsia="宋体" w:cs="宋体"/>
          <w:color w:val="000000" w:themeColor="text1"/>
          <w:sz w:val="24"/>
          <w:szCs w:val="20"/>
          <w14:textFill>
            <w14:solidFill>
              <w14:schemeClr w14:val="tx1"/>
            </w14:solidFill>
          </w14:textFill>
        </w:rPr>
      </w:pPr>
    </w:p>
    <w:p>
      <w:pPr>
        <w:tabs>
          <w:tab w:val="left" w:pos="5580"/>
        </w:tabs>
        <w:jc w:val="left"/>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法定代表人（单位负责人）有效期内的身份证</w:t>
      </w:r>
      <w:r>
        <w:rPr>
          <w:rFonts w:hint="eastAsia" w:ascii="宋体" w:hAnsi="宋体" w:eastAsia="宋体" w:cs="宋体"/>
          <w:b/>
          <w:color w:val="000000" w:themeColor="text1"/>
          <w:sz w:val="24"/>
          <w:szCs w:val="20"/>
          <w14:textFill>
            <w14:solidFill>
              <w14:schemeClr w14:val="tx1"/>
            </w14:solidFill>
          </w14:textFill>
        </w:rPr>
        <w:t>正反面</w:t>
      </w:r>
      <w:r>
        <w:rPr>
          <w:rFonts w:hint="eastAsia" w:ascii="宋体" w:hAnsi="宋体" w:eastAsia="宋体" w:cs="宋体"/>
          <w:color w:val="000000" w:themeColor="text1"/>
          <w:sz w:val="24"/>
          <w:szCs w:val="20"/>
          <w14:textFill>
            <w14:solidFill>
              <w14:schemeClr w14:val="tx1"/>
            </w14:solidFill>
          </w14:textFill>
        </w:rPr>
        <w:t>电子件：</w:t>
      </w:r>
    </w:p>
    <w:tbl>
      <w:tblPr>
        <w:tblStyle w:val="41"/>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noWrap w:val="0"/>
          </w:tcPr>
          <w:p>
            <w:pPr>
              <w:tabs>
                <w:tab w:val="left" w:pos="5580"/>
              </w:tabs>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tc>
        <w:tc>
          <w:tcPr>
            <w:tcW w:w="4536" w:type="dxa"/>
            <w:tcBorders>
              <w:top w:val="single" w:color="000000" w:sz="4" w:space="0"/>
              <w:left w:val="single" w:color="000000" w:sz="4" w:space="0"/>
              <w:bottom w:val="single" w:color="000000" w:sz="4" w:space="0"/>
              <w:right w:val="single" w:color="000000" w:sz="4" w:space="0"/>
            </w:tcBorders>
            <w:noWrap w:val="0"/>
          </w:tcPr>
          <w:p>
            <w:pPr>
              <w:tabs>
                <w:tab w:val="left" w:pos="5580"/>
              </w:tabs>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tc>
      </w:tr>
    </w:tbl>
    <w:p>
      <w:pPr>
        <w:tabs>
          <w:tab w:val="left" w:pos="5580"/>
        </w:tabs>
        <w:jc w:val="left"/>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委托代理人有效期内的身份证</w:t>
      </w:r>
      <w:r>
        <w:rPr>
          <w:rFonts w:hint="eastAsia" w:ascii="宋体" w:hAnsi="宋体" w:eastAsia="宋体" w:cs="宋体"/>
          <w:b/>
          <w:color w:val="000000" w:themeColor="text1"/>
          <w:sz w:val="24"/>
          <w:szCs w:val="20"/>
          <w14:textFill>
            <w14:solidFill>
              <w14:schemeClr w14:val="tx1"/>
            </w14:solidFill>
          </w14:textFill>
        </w:rPr>
        <w:t>正反面</w:t>
      </w:r>
      <w:r>
        <w:rPr>
          <w:rFonts w:hint="eastAsia" w:ascii="宋体" w:hAnsi="宋体" w:eastAsia="宋体" w:cs="宋体"/>
          <w:color w:val="000000" w:themeColor="text1"/>
          <w:sz w:val="24"/>
          <w:szCs w:val="20"/>
          <w14:textFill>
            <w14:solidFill>
              <w14:schemeClr w14:val="tx1"/>
            </w14:solidFill>
          </w14:textFill>
        </w:rPr>
        <w:t>电子件：</w:t>
      </w:r>
    </w:p>
    <w:tbl>
      <w:tblPr>
        <w:tblStyle w:val="41"/>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noWrap w:val="0"/>
          </w:tcPr>
          <w:p>
            <w:pPr>
              <w:tabs>
                <w:tab w:val="left" w:pos="5580"/>
              </w:tabs>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tc>
        <w:tc>
          <w:tcPr>
            <w:tcW w:w="4536" w:type="dxa"/>
            <w:tcBorders>
              <w:top w:val="single" w:color="000000" w:sz="4" w:space="0"/>
              <w:left w:val="single" w:color="000000" w:sz="4" w:space="0"/>
              <w:bottom w:val="single" w:color="000000" w:sz="4" w:space="0"/>
              <w:right w:val="single" w:color="000000" w:sz="4" w:space="0"/>
            </w:tcBorders>
            <w:noWrap w:val="0"/>
          </w:tcPr>
          <w:p>
            <w:pPr>
              <w:tabs>
                <w:tab w:val="left" w:pos="5580"/>
              </w:tabs>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tc>
      </w:tr>
    </w:tbl>
    <w:p>
      <w:pPr>
        <w:tabs>
          <w:tab w:val="left" w:pos="5580"/>
        </w:tabs>
        <w:jc w:val="left"/>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说明：</w:t>
      </w:r>
    </w:p>
    <w:p>
      <w:pPr>
        <w:tabs>
          <w:tab w:val="left" w:pos="5580"/>
        </w:tabs>
        <w:jc w:val="left"/>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1.若供应商为事业单位或其他组织或分支机构（仅当招标文件注明允许分支机构投标的），则法定代表人（单位负责人）处的签署人可为单位负责人。</w:t>
      </w:r>
    </w:p>
    <w:p>
      <w:pPr>
        <w:tabs>
          <w:tab w:val="left" w:pos="5580"/>
        </w:tabs>
        <w:jc w:val="left"/>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2.若投标文件中签字之处均为法定代表人（单位负责人）本人签署，则可不提供本《授权委托书》，但须提供《法定代表人（单位负责人）身份证明》。</w:t>
      </w:r>
    </w:p>
    <w:p>
      <w:pPr>
        <w:spacing w:line="360" w:lineRule="auto"/>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3.供应商为自然人的情形，可不提供本《授权委托书》。</w:t>
      </w:r>
    </w:p>
    <w:p>
      <w:pPr>
        <w:widowControl/>
        <w:jc w:val="left"/>
        <w:rPr>
          <w:rFonts w:hint="eastAsia" w:ascii="宋体" w:hAnsi="宋体" w:eastAsia="宋体" w:cs="宋体"/>
          <w:sz w:val="24"/>
          <w:szCs w:val="24"/>
        </w:rPr>
      </w:pPr>
      <w:r>
        <w:rPr>
          <w:rFonts w:hint="eastAsia" w:ascii="宋体" w:hAnsi="宋体" w:eastAsia="宋体" w:cs="宋体"/>
          <w:sz w:val="24"/>
          <w:szCs w:val="24"/>
        </w:rPr>
        <w:br w:type="page" w:clear="all"/>
      </w:r>
    </w:p>
    <w:p>
      <w:pPr>
        <w:keepNext/>
        <w:spacing w:line="360" w:lineRule="auto"/>
        <w:outlineLvl w:val="2"/>
        <w:rPr>
          <w:rFonts w:hint="eastAsia" w:ascii="宋体" w:hAnsi="宋体" w:eastAsia="宋体" w:cs="宋体"/>
          <w:bCs/>
          <w:sz w:val="32"/>
          <w:szCs w:val="21"/>
        </w:rPr>
      </w:pPr>
      <w:r>
        <w:rPr>
          <w:rFonts w:hint="eastAsia" w:ascii="宋体" w:hAnsi="宋体" w:eastAsia="宋体" w:cs="宋体"/>
          <w:sz w:val="24"/>
          <w:szCs w:val="24"/>
        </w:rPr>
        <w:t>格式10、商务条款偏离表</w:t>
      </w:r>
    </w:p>
    <w:p>
      <w:pPr>
        <w:spacing w:line="360" w:lineRule="auto"/>
        <w:jc w:val="center"/>
        <w:rPr>
          <w:rFonts w:hint="eastAsia" w:ascii="宋体" w:hAnsi="宋体" w:eastAsia="宋体" w:cs="宋体"/>
          <w:bCs/>
          <w:sz w:val="36"/>
          <w:szCs w:val="28"/>
        </w:rPr>
      </w:pPr>
      <w:r>
        <w:rPr>
          <w:rFonts w:hint="eastAsia" w:ascii="宋体" w:hAnsi="宋体" w:eastAsia="宋体" w:cs="宋体"/>
          <w:bCs/>
          <w:sz w:val="36"/>
          <w:szCs w:val="28"/>
        </w:rPr>
        <w:t>商务条款偏离表</w:t>
      </w:r>
    </w:p>
    <w:p>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请逐条对应采购文件“项目需求”</w:t>
      </w:r>
      <w:r>
        <w:rPr>
          <w:rFonts w:hint="eastAsia" w:ascii="宋体" w:hAnsi="宋体" w:eastAsia="宋体" w:cs="宋体"/>
          <w:b/>
          <w:bCs/>
          <w:sz w:val="24"/>
          <w:szCs w:val="24"/>
          <w:lang w:eastAsia="zh-CN"/>
        </w:rPr>
        <w:t>、</w:t>
      </w:r>
      <w:r>
        <w:rPr>
          <w:rFonts w:hint="eastAsia" w:ascii="仿宋" w:hAnsi="仿宋" w:eastAsia="仿宋" w:cs="Times New Roman"/>
          <w:b/>
          <w:bCs/>
          <w:sz w:val="24"/>
          <w:szCs w:val="24"/>
          <w:lang w:val="en-US" w:eastAsia="zh-CN"/>
        </w:rPr>
        <w:t>“合同专用条款表”</w:t>
      </w:r>
      <w:r>
        <w:rPr>
          <w:rFonts w:hint="eastAsia" w:ascii="宋体" w:hAnsi="宋体" w:eastAsia="宋体" w:cs="宋体"/>
          <w:b/>
          <w:bCs/>
          <w:sz w:val="24"/>
          <w:szCs w:val="24"/>
        </w:rPr>
        <w:t>等内容要求的商务条件，填写该表。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7"/>
        <w:gridCol w:w="2774"/>
        <w:gridCol w:w="2927"/>
        <w:gridCol w:w="2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项号</w:t>
            </w:r>
          </w:p>
        </w:tc>
        <w:tc>
          <w:tcPr>
            <w:tcW w:w="2774"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采购文件的商务条款</w:t>
            </w:r>
          </w:p>
        </w:tc>
        <w:tc>
          <w:tcPr>
            <w:tcW w:w="2927"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响应文件的商务条款</w:t>
            </w:r>
          </w:p>
        </w:tc>
        <w:tc>
          <w:tcPr>
            <w:tcW w:w="2444"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bl>
    <w:p>
      <w:pPr>
        <w:spacing w:line="400" w:lineRule="exact"/>
        <w:ind w:firstLine="480"/>
        <w:rPr>
          <w:rFonts w:hint="eastAsia" w:ascii="宋体" w:hAnsi="宋体" w:eastAsia="宋体" w:cs="宋体"/>
          <w:szCs w:val="20"/>
        </w:rPr>
      </w:pPr>
      <w:r>
        <w:rPr>
          <w:rFonts w:hint="eastAsia" w:ascii="宋体" w:hAnsi="宋体" w:eastAsia="宋体" w:cs="宋体"/>
          <w:sz w:val="24"/>
          <w:szCs w:val="24"/>
        </w:rPr>
        <w:t>注：“偏离说明”填写“正偏离”“负偏离”或“无偏离”。</w:t>
      </w: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投标人（盖章）：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法定代表人或委托代理人（签字或盖章）：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日期：    年     月     日</w:t>
      </w:r>
    </w:p>
    <w:p>
      <w:pPr>
        <w:spacing w:line="600" w:lineRule="exact"/>
        <w:ind w:firstLine="420"/>
        <w:rPr>
          <w:rFonts w:hint="eastAsia" w:ascii="宋体" w:hAnsi="宋体" w:eastAsia="宋体" w:cs="宋体"/>
          <w:szCs w:val="20"/>
        </w:rPr>
      </w:pPr>
    </w:p>
    <w:p>
      <w:pPr>
        <w:keepNext/>
        <w:spacing w:line="360" w:lineRule="auto"/>
        <w:outlineLvl w:val="1"/>
        <w:rPr>
          <w:rFonts w:hint="eastAsia" w:ascii="宋体" w:hAnsi="宋体" w:eastAsia="宋体" w:cs="宋体"/>
          <w:b/>
          <w:sz w:val="28"/>
          <w:szCs w:val="21"/>
        </w:rPr>
      </w:pPr>
      <w:r>
        <w:rPr>
          <w:rFonts w:hint="eastAsia" w:ascii="宋体" w:hAnsi="宋体" w:eastAsia="宋体" w:cs="宋体"/>
          <w:b/>
          <w:sz w:val="28"/>
          <w:szCs w:val="20"/>
        </w:rPr>
        <w:br w:type="page" w:clear="all"/>
      </w:r>
      <w:r>
        <w:rPr>
          <w:rFonts w:hint="eastAsia" w:ascii="宋体" w:hAnsi="宋体" w:eastAsia="宋体" w:cs="宋体"/>
          <w:sz w:val="24"/>
          <w:szCs w:val="24"/>
        </w:rPr>
        <w:t>格式11、售后服务承诺书</w:t>
      </w:r>
    </w:p>
    <w:p>
      <w:pPr>
        <w:spacing w:line="360" w:lineRule="auto"/>
        <w:jc w:val="center"/>
        <w:rPr>
          <w:rFonts w:hint="eastAsia" w:ascii="宋体" w:hAnsi="宋体" w:eastAsia="宋体" w:cs="宋体"/>
          <w:bCs/>
          <w:sz w:val="36"/>
          <w:szCs w:val="28"/>
        </w:rPr>
      </w:pPr>
      <w:r>
        <w:rPr>
          <w:rFonts w:hint="eastAsia" w:ascii="宋体" w:hAnsi="宋体" w:eastAsia="宋体" w:cs="宋体"/>
          <w:bCs/>
          <w:sz w:val="36"/>
          <w:szCs w:val="28"/>
        </w:rPr>
        <w:t>售后服务承诺书</w:t>
      </w:r>
    </w:p>
    <w:p>
      <w:pPr>
        <w:spacing w:line="360" w:lineRule="auto"/>
        <w:ind w:firstLine="480"/>
        <w:jc w:val="center"/>
        <w:rPr>
          <w:rFonts w:hint="eastAsia" w:ascii="宋体" w:hAnsi="宋体" w:eastAsia="宋体" w:cs="宋体"/>
          <w:sz w:val="24"/>
          <w:szCs w:val="24"/>
        </w:rPr>
      </w:pPr>
      <w:r>
        <w:rPr>
          <w:rFonts w:hint="eastAsia" w:ascii="宋体" w:hAnsi="宋体" w:eastAsia="宋体" w:cs="宋体"/>
          <w:sz w:val="24"/>
          <w:szCs w:val="24"/>
        </w:rPr>
        <w:t>（请按“项目需求”要求的售后服务及内容自行填写）</w:t>
      </w: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投标人（盖章）：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法定代表人或委托代理人（签字或盖章）：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日期：    年     月     日</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br w:type="page" w:clear="all"/>
      </w:r>
      <w:r>
        <w:rPr>
          <w:rFonts w:hint="eastAsia" w:ascii="宋体" w:hAnsi="宋体" w:eastAsia="宋体" w:cs="宋体"/>
          <w:sz w:val="24"/>
          <w:szCs w:val="24"/>
        </w:rPr>
        <w:t>格式12、技术规格偏离表</w:t>
      </w:r>
    </w:p>
    <w:p>
      <w:pPr>
        <w:spacing w:line="360" w:lineRule="auto"/>
        <w:jc w:val="center"/>
        <w:rPr>
          <w:rFonts w:hint="eastAsia" w:ascii="宋体" w:hAnsi="宋体" w:eastAsia="宋体" w:cs="宋体"/>
          <w:bCs/>
          <w:sz w:val="36"/>
          <w:szCs w:val="28"/>
        </w:rPr>
      </w:pPr>
      <w:r>
        <w:rPr>
          <w:rFonts w:hint="eastAsia" w:ascii="宋体" w:hAnsi="宋体" w:eastAsia="宋体" w:cs="宋体"/>
          <w:bCs/>
          <w:sz w:val="36"/>
          <w:szCs w:val="28"/>
        </w:rPr>
        <w:t>技术规格偏离表</w:t>
      </w:r>
    </w:p>
    <w:p>
      <w:pPr>
        <w:spacing w:line="360" w:lineRule="auto"/>
        <w:ind w:firstLine="422"/>
        <w:rPr>
          <w:rFonts w:hint="eastAsia" w:ascii="宋体" w:hAnsi="宋体" w:eastAsia="宋体" w:cs="宋体"/>
          <w:szCs w:val="20"/>
        </w:rPr>
      </w:pPr>
      <w:r>
        <w:rPr>
          <w:rFonts w:hint="eastAsia" w:ascii="宋体" w:hAnsi="宋体" w:eastAsia="宋体" w:cs="宋体"/>
          <w:b/>
          <w:bCs/>
          <w:szCs w:val="20"/>
        </w:rPr>
        <w:t>请按所响应产品的实际技术参数，逐条对应采购文件“项目需求”中要求的技术规范（含货物名称、数量）填写该表，该表不能作为所响应产品的技术文件，供应商应在响应文件中单独提供技术文件。</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144"/>
        <w:gridCol w:w="655"/>
        <w:gridCol w:w="932"/>
        <w:gridCol w:w="1134"/>
        <w:gridCol w:w="814"/>
        <w:gridCol w:w="1335"/>
        <w:gridCol w:w="1253"/>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2" w:hRule="atLeast"/>
          <w:jc w:val="center"/>
        </w:trPr>
        <w:tc>
          <w:tcPr>
            <w:tcW w:w="731" w:type="dxa"/>
            <w:vMerge w:val="restart"/>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项号</w:t>
            </w:r>
          </w:p>
        </w:tc>
        <w:tc>
          <w:tcPr>
            <w:tcW w:w="2731" w:type="dxa"/>
            <w:gridSpan w:val="3"/>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采购文件需求</w:t>
            </w:r>
          </w:p>
        </w:tc>
        <w:tc>
          <w:tcPr>
            <w:tcW w:w="4536" w:type="dxa"/>
            <w:gridSpan w:val="4"/>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响应产品规格及技术参数</w:t>
            </w:r>
          </w:p>
        </w:tc>
        <w:tc>
          <w:tcPr>
            <w:tcW w:w="1276" w:type="dxa"/>
            <w:vMerge w:val="restart"/>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731" w:type="dxa"/>
            <w:vMerge w:val="continue"/>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货物名称</w:t>
            </w:r>
          </w:p>
        </w:tc>
        <w:tc>
          <w:tcPr>
            <w:tcW w:w="655" w:type="dxa"/>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数量</w:t>
            </w:r>
          </w:p>
        </w:tc>
        <w:tc>
          <w:tcPr>
            <w:tcW w:w="932" w:type="dxa"/>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技术参数要求</w:t>
            </w:r>
          </w:p>
        </w:tc>
        <w:tc>
          <w:tcPr>
            <w:tcW w:w="1134" w:type="dxa"/>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货物名称</w:t>
            </w:r>
          </w:p>
        </w:tc>
        <w:tc>
          <w:tcPr>
            <w:tcW w:w="814" w:type="dxa"/>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数量</w:t>
            </w:r>
          </w:p>
        </w:tc>
        <w:tc>
          <w:tcPr>
            <w:tcW w:w="1335" w:type="dxa"/>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品牌、厂家、型号规格</w:t>
            </w:r>
          </w:p>
        </w:tc>
        <w:tc>
          <w:tcPr>
            <w:tcW w:w="1253" w:type="dxa"/>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技术参数</w:t>
            </w:r>
          </w:p>
        </w:tc>
        <w:tc>
          <w:tcPr>
            <w:tcW w:w="1276" w:type="dxa"/>
            <w:vMerge w:val="continue"/>
            <w:noWrap w:val="0"/>
            <w:vAlign w:val="center"/>
          </w:tcPr>
          <w:p>
            <w:pPr>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p>
        </w:tc>
        <w:tc>
          <w:tcPr>
            <w:tcW w:w="655" w:type="dxa"/>
            <w:noWrap w:val="0"/>
            <w:vAlign w:val="center"/>
          </w:tcPr>
          <w:p>
            <w:pPr>
              <w:spacing w:line="360" w:lineRule="auto"/>
              <w:jc w:val="center"/>
              <w:rPr>
                <w:rFonts w:hint="eastAsia" w:ascii="宋体" w:hAnsi="宋体" w:eastAsia="宋体" w:cs="宋体"/>
                <w:sz w:val="18"/>
                <w:szCs w:val="18"/>
              </w:rPr>
            </w:pPr>
          </w:p>
        </w:tc>
        <w:tc>
          <w:tcPr>
            <w:tcW w:w="932" w:type="dxa"/>
            <w:noWrap w:val="0"/>
            <w:vAlign w:val="center"/>
          </w:tcPr>
          <w:p>
            <w:pPr>
              <w:spacing w:line="360" w:lineRule="auto"/>
              <w:jc w:val="center"/>
              <w:rPr>
                <w:rFonts w:hint="eastAsia" w:ascii="宋体" w:hAnsi="宋体" w:eastAsia="宋体" w:cs="宋体"/>
                <w:sz w:val="18"/>
                <w:szCs w:val="18"/>
              </w:rPr>
            </w:pPr>
          </w:p>
        </w:tc>
        <w:tc>
          <w:tcPr>
            <w:tcW w:w="1134" w:type="dxa"/>
            <w:noWrap w:val="0"/>
            <w:vAlign w:val="center"/>
          </w:tcPr>
          <w:p>
            <w:pPr>
              <w:spacing w:line="360" w:lineRule="auto"/>
              <w:jc w:val="center"/>
              <w:rPr>
                <w:rFonts w:hint="eastAsia" w:ascii="宋体" w:hAnsi="宋体" w:eastAsia="宋体" w:cs="宋体"/>
                <w:sz w:val="18"/>
                <w:szCs w:val="18"/>
              </w:rPr>
            </w:pPr>
          </w:p>
        </w:tc>
        <w:tc>
          <w:tcPr>
            <w:tcW w:w="814" w:type="dxa"/>
            <w:noWrap w:val="0"/>
            <w:vAlign w:val="center"/>
          </w:tcPr>
          <w:p>
            <w:pPr>
              <w:spacing w:line="360" w:lineRule="auto"/>
              <w:jc w:val="center"/>
              <w:rPr>
                <w:rFonts w:hint="eastAsia" w:ascii="宋体" w:hAnsi="宋体" w:eastAsia="宋体" w:cs="宋体"/>
                <w:sz w:val="18"/>
                <w:szCs w:val="18"/>
              </w:rPr>
            </w:pPr>
          </w:p>
        </w:tc>
        <w:tc>
          <w:tcPr>
            <w:tcW w:w="1335" w:type="dxa"/>
            <w:noWrap w:val="0"/>
            <w:vAlign w:val="center"/>
          </w:tcPr>
          <w:p>
            <w:pPr>
              <w:spacing w:line="360" w:lineRule="auto"/>
              <w:jc w:val="center"/>
              <w:rPr>
                <w:rFonts w:hint="eastAsia" w:ascii="宋体" w:hAnsi="宋体" w:eastAsia="宋体" w:cs="宋体"/>
                <w:sz w:val="18"/>
                <w:szCs w:val="18"/>
              </w:rPr>
            </w:pPr>
          </w:p>
        </w:tc>
        <w:tc>
          <w:tcPr>
            <w:tcW w:w="1253" w:type="dxa"/>
            <w:noWrap w:val="0"/>
            <w:vAlign w:val="center"/>
          </w:tcPr>
          <w:p>
            <w:pPr>
              <w:spacing w:line="360" w:lineRule="auto"/>
              <w:jc w:val="center"/>
              <w:rPr>
                <w:rFonts w:hint="eastAsia" w:ascii="宋体" w:hAnsi="宋体" w:eastAsia="宋体" w:cs="宋体"/>
                <w:sz w:val="18"/>
                <w:szCs w:val="18"/>
              </w:rPr>
            </w:pPr>
          </w:p>
        </w:tc>
        <w:tc>
          <w:tcPr>
            <w:tcW w:w="1276" w:type="dxa"/>
            <w:noWrap w:val="0"/>
            <w:vAlign w:val="center"/>
          </w:tcPr>
          <w:p>
            <w:pPr>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p>
        </w:tc>
        <w:tc>
          <w:tcPr>
            <w:tcW w:w="655" w:type="dxa"/>
            <w:noWrap w:val="0"/>
            <w:vAlign w:val="center"/>
          </w:tcPr>
          <w:p>
            <w:pPr>
              <w:spacing w:line="360" w:lineRule="auto"/>
              <w:jc w:val="center"/>
              <w:rPr>
                <w:rFonts w:hint="eastAsia" w:ascii="宋体" w:hAnsi="宋体" w:eastAsia="宋体" w:cs="宋体"/>
                <w:sz w:val="18"/>
                <w:szCs w:val="18"/>
              </w:rPr>
            </w:pPr>
          </w:p>
        </w:tc>
        <w:tc>
          <w:tcPr>
            <w:tcW w:w="932" w:type="dxa"/>
            <w:noWrap w:val="0"/>
            <w:vAlign w:val="center"/>
          </w:tcPr>
          <w:p>
            <w:pPr>
              <w:spacing w:line="360" w:lineRule="auto"/>
              <w:jc w:val="center"/>
              <w:rPr>
                <w:rFonts w:hint="eastAsia" w:ascii="宋体" w:hAnsi="宋体" w:eastAsia="宋体" w:cs="宋体"/>
                <w:sz w:val="18"/>
                <w:szCs w:val="18"/>
              </w:rPr>
            </w:pPr>
          </w:p>
        </w:tc>
        <w:tc>
          <w:tcPr>
            <w:tcW w:w="1134" w:type="dxa"/>
            <w:noWrap w:val="0"/>
            <w:vAlign w:val="center"/>
          </w:tcPr>
          <w:p>
            <w:pPr>
              <w:spacing w:line="360" w:lineRule="auto"/>
              <w:jc w:val="center"/>
              <w:rPr>
                <w:rFonts w:hint="eastAsia" w:ascii="宋体" w:hAnsi="宋体" w:eastAsia="宋体" w:cs="宋体"/>
                <w:sz w:val="18"/>
                <w:szCs w:val="18"/>
              </w:rPr>
            </w:pPr>
          </w:p>
        </w:tc>
        <w:tc>
          <w:tcPr>
            <w:tcW w:w="814" w:type="dxa"/>
            <w:noWrap w:val="0"/>
            <w:vAlign w:val="center"/>
          </w:tcPr>
          <w:p>
            <w:pPr>
              <w:spacing w:line="360" w:lineRule="auto"/>
              <w:jc w:val="center"/>
              <w:rPr>
                <w:rFonts w:hint="eastAsia" w:ascii="宋体" w:hAnsi="宋体" w:eastAsia="宋体" w:cs="宋体"/>
                <w:sz w:val="18"/>
                <w:szCs w:val="18"/>
              </w:rPr>
            </w:pPr>
          </w:p>
        </w:tc>
        <w:tc>
          <w:tcPr>
            <w:tcW w:w="1335" w:type="dxa"/>
            <w:noWrap w:val="0"/>
            <w:vAlign w:val="center"/>
          </w:tcPr>
          <w:p>
            <w:pPr>
              <w:spacing w:line="360" w:lineRule="auto"/>
              <w:jc w:val="center"/>
              <w:rPr>
                <w:rFonts w:hint="eastAsia" w:ascii="宋体" w:hAnsi="宋体" w:eastAsia="宋体" w:cs="宋体"/>
                <w:sz w:val="18"/>
                <w:szCs w:val="18"/>
              </w:rPr>
            </w:pPr>
          </w:p>
        </w:tc>
        <w:tc>
          <w:tcPr>
            <w:tcW w:w="1253" w:type="dxa"/>
            <w:noWrap w:val="0"/>
            <w:vAlign w:val="center"/>
          </w:tcPr>
          <w:p>
            <w:pPr>
              <w:spacing w:line="360" w:lineRule="auto"/>
              <w:jc w:val="center"/>
              <w:rPr>
                <w:rFonts w:hint="eastAsia" w:ascii="宋体" w:hAnsi="宋体" w:eastAsia="宋体" w:cs="宋体"/>
                <w:sz w:val="18"/>
                <w:szCs w:val="18"/>
              </w:rPr>
            </w:pPr>
          </w:p>
        </w:tc>
        <w:tc>
          <w:tcPr>
            <w:tcW w:w="1276" w:type="dxa"/>
            <w:noWrap w:val="0"/>
            <w:vAlign w:val="center"/>
          </w:tcPr>
          <w:p>
            <w:pPr>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p>
        </w:tc>
        <w:tc>
          <w:tcPr>
            <w:tcW w:w="655" w:type="dxa"/>
            <w:noWrap w:val="0"/>
            <w:vAlign w:val="center"/>
          </w:tcPr>
          <w:p>
            <w:pPr>
              <w:spacing w:line="360" w:lineRule="auto"/>
              <w:jc w:val="center"/>
              <w:rPr>
                <w:rFonts w:hint="eastAsia" w:ascii="宋体" w:hAnsi="宋体" w:eastAsia="宋体" w:cs="宋体"/>
                <w:sz w:val="18"/>
                <w:szCs w:val="18"/>
              </w:rPr>
            </w:pPr>
          </w:p>
        </w:tc>
        <w:tc>
          <w:tcPr>
            <w:tcW w:w="932" w:type="dxa"/>
            <w:noWrap w:val="0"/>
            <w:vAlign w:val="center"/>
          </w:tcPr>
          <w:p>
            <w:pPr>
              <w:spacing w:line="360" w:lineRule="auto"/>
              <w:jc w:val="center"/>
              <w:rPr>
                <w:rFonts w:hint="eastAsia" w:ascii="宋体" w:hAnsi="宋体" w:eastAsia="宋体" w:cs="宋体"/>
                <w:sz w:val="18"/>
                <w:szCs w:val="18"/>
              </w:rPr>
            </w:pPr>
          </w:p>
        </w:tc>
        <w:tc>
          <w:tcPr>
            <w:tcW w:w="1134" w:type="dxa"/>
            <w:noWrap w:val="0"/>
            <w:vAlign w:val="center"/>
          </w:tcPr>
          <w:p>
            <w:pPr>
              <w:spacing w:line="360" w:lineRule="auto"/>
              <w:jc w:val="center"/>
              <w:rPr>
                <w:rFonts w:hint="eastAsia" w:ascii="宋体" w:hAnsi="宋体" w:eastAsia="宋体" w:cs="宋体"/>
                <w:sz w:val="18"/>
                <w:szCs w:val="18"/>
              </w:rPr>
            </w:pPr>
          </w:p>
        </w:tc>
        <w:tc>
          <w:tcPr>
            <w:tcW w:w="814" w:type="dxa"/>
            <w:noWrap w:val="0"/>
            <w:vAlign w:val="center"/>
          </w:tcPr>
          <w:p>
            <w:pPr>
              <w:spacing w:line="360" w:lineRule="auto"/>
              <w:jc w:val="center"/>
              <w:rPr>
                <w:rFonts w:hint="eastAsia" w:ascii="宋体" w:hAnsi="宋体" w:eastAsia="宋体" w:cs="宋体"/>
                <w:sz w:val="18"/>
                <w:szCs w:val="18"/>
              </w:rPr>
            </w:pPr>
          </w:p>
        </w:tc>
        <w:tc>
          <w:tcPr>
            <w:tcW w:w="1335" w:type="dxa"/>
            <w:noWrap w:val="0"/>
            <w:vAlign w:val="center"/>
          </w:tcPr>
          <w:p>
            <w:pPr>
              <w:spacing w:line="360" w:lineRule="auto"/>
              <w:jc w:val="center"/>
              <w:rPr>
                <w:rFonts w:hint="eastAsia" w:ascii="宋体" w:hAnsi="宋体" w:eastAsia="宋体" w:cs="宋体"/>
                <w:sz w:val="18"/>
                <w:szCs w:val="18"/>
              </w:rPr>
            </w:pPr>
          </w:p>
        </w:tc>
        <w:tc>
          <w:tcPr>
            <w:tcW w:w="1253" w:type="dxa"/>
            <w:noWrap w:val="0"/>
            <w:vAlign w:val="center"/>
          </w:tcPr>
          <w:p>
            <w:pPr>
              <w:spacing w:line="360" w:lineRule="auto"/>
              <w:jc w:val="center"/>
              <w:rPr>
                <w:rFonts w:hint="eastAsia" w:ascii="宋体" w:hAnsi="宋体" w:eastAsia="宋体" w:cs="宋体"/>
                <w:sz w:val="18"/>
                <w:szCs w:val="18"/>
              </w:rPr>
            </w:pPr>
          </w:p>
        </w:tc>
        <w:tc>
          <w:tcPr>
            <w:tcW w:w="1276" w:type="dxa"/>
            <w:noWrap w:val="0"/>
            <w:vAlign w:val="center"/>
          </w:tcPr>
          <w:p>
            <w:pPr>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31" w:type="dxa"/>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p>
        </w:tc>
        <w:tc>
          <w:tcPr>
            <w:tcW w:w="655" w:type="dxa"/>
            <w:noWrap w:val="0"/>
            <w:vAlign w:val="center"/>
          </w:tcPr>
          <w:p>
            <w:pPr>
              <w:spacing w:line="360" w:lineRule="auto"/>
              <w:jc w:val="center"/>
              <w:rPr>
                <w:rFonts w:hint="eastAsia" w:ascii="宋体" w:hAnsi="宋体" w:eastAsia="宋体" w:cs="宋体"/>
                <w:sz w:val="18"/>
                <w:szCs w:val="18"/>
              </w:rPr>
            </w:pPr>
          </w:p>
        </w:tc>
        <w:tc>
          <w:tcPr>
            <w:tcW w:w="932" w:type="dxa"/>
            <w:noWrap w:val="0"/>
            <w:vAlign w:val="center"/>
          </w:tcPr>
          <w:p>
            <w:pPr>
              <w:spacing w:line="360" w:lineRule="auto"/>
              <w:jc w:val="center"/>
              <w:rPr>
                <w:rFonts w:hint="eastAsia" w:ascii="宋体" w:hAnsi="宋体" w:eastAsia="宋体" w:cs="宋体"/>
                <w:sz w:val="18"/>
                <w:szCs w:val="18"/>
              </w:rPr>
            </w:pPr>
          </w:p>
        </w:tc>
        <w:tc>
          <w:tcPr>
            <w:tcW w:w="1134" w:type="dxa"/>
            <w:noWrap w:val="0"/>
            <w:vAlign w:val="center"/>
          </w:tcPr>
          <w:p>
            <w:pPr>
              <w:spacing w:line="360" w:lineRule="auto"/>
              <w:jc w:val="center"/>
              <w:rPr>
                <w:rFonts w:hint="eastAsia" w:ascii="宋体" w:hAnsi="宋体" w:eastAsia="宋体" w:cs="宋体"/>
                <w:sz w:val="18"/>
                <w:szCs w:val="18"/>
              </w:rPr>
            </w:pPr>
          </w:p>
        </w:tc>
        <w:tc>
          <w:tcPr>
            <w:tcW w:w="814" w:type="dxa"/>
            <w:noWrap w:val="0"/>
            <w:vAlign w:val="center"/>
          </w:tcPr>
          <w:p>
            <w:pPr>
              <w:spacing w:line="360" w:lineRule="auto"/>
              <w:jc w:val="center"/>
              <w:rPr>
                <w:rFonts w:hint="eastAsia" w:ascii="宋体" w:hAnsi="宋体" w:eastAsia="宋体" w:cs="宋体"/>
                <w:sz w:val="18"/>
                <w:szCs w:val="18"/>
              </w:rPr>
            </w:pPr>
          </w:p>
        </w:tc>
        <w:tc>
          <w:tcPr>
            <w:tcW w:w="1335" w:type="dxa"/>
            <w:noWrap w:val="0"/>
            <w:vAlign w:val="center"/>
          </w:tcPr>
          <w:p>
            <w:pPr>
              <w:spacing w:line="360" w:lineRule="auto"/>
              <w:jc w:val="center"/>
              <w:rPr>
                <w:rFonts w:hint="eastAsia" w:ascii="宋体" w:hAnsi="宋体" w:eastAsia="宋体" w:cs="宋体"/>
                <w:sz w:val="18"/>
                <w:szCs w:val="18"/>
              </w:rPr>
            </w:pPr>
          </w:p>
        </w:tc>
        <w:tc>
          <w:tcPr>
            <w:tcW w:w="1253" w:type="dxa"/>
            <w:noWrap w:val="0"/>
            <w:vAlign w:val="center"/>
          </w:tcPr>
          <w:p>
            <w:pPr>
              <w:spacing w:line="360" w:lineRule="auto"/>
              <w:jc w:val="center"/>
              <w:rPr>
                <w:rFonts w:hint="eastAsia" w:ascii="宋体" w:hAnsi="宋体" w:eastAsia="宋体" w:cs="宋体"/>
                <w:sz w:val="18"/>
                <w:szCs w:val="18"/>
              </w:rPr>
            </w:pPr>
          </w:p>
        </w:tc>
        <w:tc>
          <w:tcPr>
            <w:tcW w:w="1276" w:type="dxa"/>
            <w:noWrap w:val="0"/>
            <w:vAlign w:val="center"/>
          </w:tcPr>
          <w:p>
            <w:pPr>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p>
        </w:tc>
        <w:tc>
          <w:tcPr>
            <w:tcW w:w="655" w:type="dxa"/>
            <w:noWrap w:val="0"/>
            <w:vAlign w:val="center"/>
          </w:tcPr>
          <w:p>
            <w:pPr>
              <w:spacing w:line="360" w:lineRule="auto"/>
              <w:jc w:val="center"/>
              <w:rPr>
                <w:rFonts w:hint="eastAsia" w:ascii="宋体" w:hAnsi="宋体" w:eastAsia="宋体" w:cs="宋体"/>
                <w:sz w:val="18"/>
                <w:szCs w:val="18"/>
              </w:rPr>
            </w:pPr>
          </w:p>
        </w:tc>
        <w:tc>
          <w:tcPr>
            <w:tcW w:w="932" w:type="dxa"/>
            <w:noWrap w:val="0"/>
            <w:vAlign w:val="center"/>
          </w:tcPr>
          <w:p>
            <w:pPr>
              <w:spacing w:line="360" w:lineRule="auto"/>
              <w:jc w:val="center"/>
              <w:rPr>
                <w:rFonts w:hint="eastAsia" w:ascii="宋体" w:hAnsi="宋体" w:eastAsia="宋体" w:cs="宋体"/>
                <w:sz w:val="18"/>
                <w:szCs w:val="18"/>
              </w:rPr>
            </w:pPr>
          </w:p>
        </w:tc>
        <w:tc>
          <w:tcPr>
            <w:tcW w:w="1134" w:type="dxa"/>
            <w:noWrap w:val="0"/>
            <w:vAlign w:val="center"/>
          </w:tcPr>
          <w:p>
            <w:pPr>
              <w:spacing w:line="360" w:lineRule="auto"/>
              <w:jc w:val="center"/>
              <w:rPr>
                <w:rFonts w:hint="eastAsia" w:ascii="宋体" w:hAnsi="宋体" w:eastAsia="宋体" w:cs="宋体"/>
                <w:sz w:val="18"/>
                <w:szCs w:val="18"/>
              </w:rPr>
            </w:pPr>
          </w:p>
        </w:tc>
        <w:tc>
          <w:tcPr>
            <w:tcW w:w="814" w:type="dxa"/>
            <w:noWrap w:val="0"/>
            <w:vAlign w:val="center"/>
          </w:tcPr>
          <w:p>
            <w:pPr>
              <w:spacing w:line="360" w:lineRule="auto"/>
              <w:jc w:val="center"/>
              <w:rPr>
                <w:rFonts w:hint="eastAsia" w:ascii="宋体" w:hAnsi="宋体" w:eastAsia="宋体" w:cs="宋体"/>
                <w:sz w:val="18"/>
                <w:szCs w:val="18"/>
              </w:rPr>
            </w:pPr>
          </w:p>
        </w:tc>
        <w:tc>
          <w:tcPr>
            <w:tcW w:w="1335" w:type="dxa"/>
            <w:noWrap w:val="0"/>
            <w:vAlign w:val="center"/>
          </w:tcPr>
          <w:p>
            <w:pPr>
              <w:spacing w:line="360" w:lineRule="auto"/>
              <w:jc w:val="center"/>
              <w:rPr>
                <w:rFonts w:hint="eastAsia" w:ascii="宋体" w:hAnsi="宋体" w:eastAsia="宋体" w:cs="宋体"/>
                <w:sz w:val="18"/>
                <w:szCs w:val="18"/>
              </w:rPr>
            </w:pPr>
          </w:p>
        </w:tc>
        <w:tc>
          <w:tcPr>
            <w:tcW w:w="1253" w:type="dxa"/>
            <w:noWrap w:val="0"/>
            <w:vAlign w:val="center"/>
          </w:tcPr>
          <w:p>
            <w:pPr>
              <w:spacing w:line="360" w:lineRule="auto"/>
              <w:jc w:val="center"/>
              <w:rPr>
                <w:rFonts w:hint="eastAsia" w:ascii="宋体" w:hAnsi="宋体" w:eastAsia="宋体" w:cs="宋体"/>
                <w:sz w:val="18"/>
                <w:szCs w:val="18"/>
              </w:rPr>
            </w:pPr>
          </w:p>
        </w:tc>
        <w:tc>
          <w:tcPr>
            <w:tcW w:w="1276" w:type="dxa"/>
            <w:noWrap w:val="0"/>
            <w:vAlign w:val="center"/>
          </w:tcPr>
          <w:p>
            <w:pPr>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p>
        </w:tc>
        <w:tc>
          <w:tcPr>
            <w:tcW w:w="655" w:type="dxa"/>
            <w:noWrap w:val="0"/>
            <w:vAlign w:val="center"/>
          </w:tcPr>
          <w:p>
            <w:pPr>
              <w:spacing w:line="360" w:lineRule="auto"/>
              <w:jc w:val="center"/>
              <w:rPr>
                <w:rFonts w:hint="eastAsia" w:ascii="宋体" w:hAnsi="宋体" w:eastAsia="宋体" w:cs="宋体"/>
                <w:sz w:val="18"/>
                <w:szCs w:val="18"/>
              </w:rPr>
            </w:pPr>
          </w:p>
        </w:tc>
        <w:tc>
          <w:tcPr>
            <w:tcW w:w="932" w:type="dxa"/>
            <w:noWrap w:val="0"/>
            <w:vAlign w:val="center"/>
          </w:tcPr>
          <w:p>
            <w:pPr>
              <w:spacing w:line="360" w:lineRule="auto"/>
              <w:jc w:val="center"/>
              <w:rPr>
                <w:rFonts w:hint="eastAsia" w:ascii="宋体" w:hAnsi="宋体" w:eastAsia="宋体" w:cs="宋体"/>
                <w:sz w:val="18"/>
                <w:szCs w:val="18"/>
              </w:rPr>
            </w:pPr>
          </w:p>
        </w:tc>
        <w:tc>
          <w:tcPr>
            <w:tcW w:w="1134" w:type="dxa"/>
            <w:noWrap w:val="0"/>
            <w:vAlign w:val="center"/>
          </w:tcPr>
          <w:p>
            <w:pPr>
              <w:spacing w:line="360" w:lineRule="auto"/>
              <w:jc w:val="center"/>
              <w:rPr>
                <w:rFonts w:hint="eastAsia" w:ascii="宋体" w:hAnsi="宋体" w:eastAsia="宋体" w:cs="宋体"/>
                <w:sz w:val="18"/>
                <w:szCs w:val="18"/>
              </w:rPr>
            </w:pPr>
          </w:p>
        </w:tc>
        <w:tc>
          <w:tcPr>
            <w:tcW w:w="814" w:type="dxa"/>
            <w:noWrap w:val="0"/>
            <w:vAlign w:val="center"/>
          </w:tcPr>
          <w:p>
            <w:pPr>
              <w:spacing w:line="360" w:lineRule="auto"/>
              <w:jc w:val="center"/>
              <w:rPr>
                <w:rFonts w:hint="eastAsia" w:ascii="宋体" w:hAnsi="宋体" w:eastAsia="宋体" w:cs="宋体"/>
                <w:sz w:val="18"/>
                <w:szCs w:val="18"/>
              </w:rPr>
            </w:pPr>
          </w:p>
        </w:tc>
        <w:tc>
          <w:tcPr>
            <w:tcW w:w="1335" w:type="dxa"/>
            <w:noWrap w:val="0"/>
            <w:vAlign w:val="center"/>
          </w:tcPr>
          <w:p>
            <w:pPr>
              <w:spacing w:line="360" w:lineRule="auto"/>
              <w:jc w:val="center"/>
              <w:rPr>
                <w:rFonts w:hint="eastAsia" w:ascii="宋体" w:hAnsi="宋体" w:eastAsia="宋体" w:cs="宋体"/>
                <w:sz w:val="18"/>
                <w:szCs w:val="18"/>
              </w:rPr>
            </w:pPr>
          </w:p>
        </w:tc>
        <w:tc>
          <w:tcPr>
            <w:tcW w:w="1253" w:type="dxa"/>
            <w:noWrap w:val="0"/>
            <w:vAlign w:val="center"/>
          </w:tcPr>
          <w:p>
            <w:pPr>
              <w:spacing w:line="360" w:lineRule="auto"/>
              <w:jc w:val="center"/>
              <w:rPr>
                <w:rFonts w:hint="eastAsia" w:ascii="宋体" w:hAnsi="宋体" w:eastAsia="宋体" w:cs="宋体"/>
                <w:sz w:val="18"/>
                <w:szCs w:val="18"/>
              </w:rPr>
            </w:pPr>
          </w:p>
        </w:tc>
        <w:tc>
          <w:tcPr>
            <w:tcW w:w="1276" w:type="dxa"/>
            <w:noWrap w:val="0"/>
            <w:vAlign w:val="center"/>
          </w:tcPr>
          <w:p>
            <w:pPr>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31" w:type="dxa"/>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p>
        </w:tc>
        <w:tc>
          <w:tcPr>
            <w:tcW w:w="655" w:type="dxa"/>
            <w:noWrap w:val="0"/>
            <w:vAlign w:val="center"/>
          </w:tcPr>
          <w:p>
            <w:pPr>
              <w:spacing w:line="360" w:lineRule="auto"/>
              <w:jc w:val="center"/>
              <w:rPr>
                <w:rFonts w:hint="eastAsia" w:ascii="宋体" w:hAnsi="宋体" w:eastAsia="宋体" w:cs="宋体"/>
                <w:sz w:val="18"/>
                <w:szCs w:val="18"/>
              </w:rPr>
            </w:pPr>
          </w:p>
        </w:tc>
        <w:tc>
          <w:tcPr>
            <w:tcW w:w="932" w:type="dxa"/>
            <w:noWrap w:val="0"/>
            <w:vAlign w:val="center"/>
          </w:tcPr>
          <w:p>
            <w:pPr>
              <w:spacing w:line="360" w:lineRule="auto"/>
              <w:jc w:val="center"/>
              <w:rPr>
                <w:rFonts w:hint="eastAsia" w:ascii="宋体" w:hAnsi="宋体" w:eastAsia="宋体" w:cs="宋体"/>
                <w:sz w:val="18"/>
                <w:szCs w:val="18"/>
              </w:rPr>
            </w:pPr>
          </w:p>
        </w:tc>
        <w:tc>
          <w:tcPr>
            <w:tcW w:w="1134" w:type="dxa"/>
            <w:noWrap w:val="0"/>
            <w:vAlign w:val="center"/>
          </w:tcPr>
          <w:p>
            <w:pPr>
              <w:spacing w:line="360" w:lineRule="auto"/>
              <w:jc w:val="center"/>
              <w:rPr>
                <w:rFonts w:hint="eastAsia" w:ascii="宋体" w:hAnsi="宋体" w:eastAsia="宋体" w:cs="宋体"/>
                <w:sz w:val="18"/>
                <w:szCs w:val="18"/>
              </w:rPr>
            </w:pPr>
          </w:p>
        </w:tc>
        <w:tc>
          <w:tcPr>
            <w:tcW w:w="814" w:type="dxa"/>
            <w:noWrap w:val="0"/>
            <w:vAlign w:val="center"/>
          </w:tcPr>
          <w:p>
            <w:pPr>
              <w:spacing w:line="360" w:lineRule="auto"/>
              <w:jc w:val="center"/>
              <w:rPr>
                <w:rFonts w:hint="eastAsia" w:ascii="宋体" w:hAnsi="宋体" w:eastAsia="宋体" w:cs="宋体"/>
                <w:sz w:val="18"/>
                <w:szCs w:val="18"/>
              </w:rPr>
            </w:pPr>
          </w:p>
        </w:tc>
        <w:tc>
          <w:tcPr>
            <w:tcW w:w="1335" w:type="dxa"/>
            <w:noWrap w:val="0"/>
            <w:vAlign w:val="center"/>
          </w:tcPr>
          <w:p>
            <w:pPr>
              <w:spacing w:line="360" w:lineRule="auto"/>
              <w:jc w:val="center"/>
              <w:rPr>
                <w:rFonts w:hint="eastAsia" w:ascii="宋体" w:hAnsi="宋体" w:eastAsia="宋体" w:cs="宋体"/>
                <w:sz w:val="18"/>
                <w:szCs w:val="18"/>
              </w:rPr>
            </w:pPr>
          </w:p>
        </w:tc>
        <w:tc>
          <w:tcPr>
            <w:tcW w:w="1253" w:type="dxa"/>
            <w:noWrap w:val="0"/>
            <w:vAlign w:val="center"/>
          </w:tcPr>
          <w:p>
            <w:pPr>
              <w:spacing w:line="360" w:lineRule="auto"/>
              <w:jc w:val="center"/>
              <w:rPr>
                <w:rFonts w:hint="eastAsia" w:ascii="宋体" w:hAnsi="宋体" w:eastAsia="宋体" w:cs="宋体"/>
                <w:sz w:val="18"/>
                <w:szCs w:val="18"/>
              </w:rPr>
            </w:pPr>
          </w:p>
        </w:tc>
        <w:tc>
          <w:tcPr>
            <w:tcW w:w="1276" w:type="dxa"/>
            <w:noWrap w:val="0"/>
            <w:vAlign w:val="center"/>
          </w:tcPr>
          <w:p>
            <w:pPr>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p>
        </w:tc>
        <w:tc>
          <w:tcPr>
            <w:tcW w:w="655" w:type="dxa"/>
            <w:noWrap w:val="0"/>
            <w:vAlign w:val="center"/>
          </w:tcPr>
          <w:p>
            <w:pPr>
              <w:spacing w:line="360" w:lineRule="auto"/>
              <w:jc w:val="center"/>
              <w:rPr>
                <w:rFonts w:hint="eastAsia" w:ascii="宋体" w:hAnsi="宋体" w:eastAsia="宋体" w:cs="宋体"/>
                <w:sz w:val="18"/>
                <w:szCs w:val="18"/>
              </w:rPr>
            </w:pPr>
          </w:p>
        </w:tc>
        <w:tc>
          <w:tcPr>
            <w:tcW w:w="932" w:type="dxa"/>
            <w:noWrap w:val="0"/>
            <w:vAlign w:val="center"/>
          </w:tcPr>
          <w:p>
            <w:pPr>
              <w:spacing w:line="360" w:lineRule="auto"/>
              <w:jc w:val="center"/>
              <w:rPr>
                <w:rFonts w:hint="eastAsia" w:ascii="宋体" w:hAnsi="宋体" w:eastAsia="宋体" w:cs="宋体"/>
                <w:sz w:val="18"/>
                <w:szCs w:val="18"/>
              </w:rPr>
            </w:pPr>
          </w:p>
        </w:tc>
        <w:tc>
          <w:tcPr>
            <w:tcW w:w="1134" w:type="dxa"/>
            <w:noWrap w:val="0"/>
            <w:vAlign w:val="center"/>
          </w:tcPr>
          <w:p>
            <w:pPr>
              <w:spacing w:line="360" w:lineRule="auto"/>
              <w:jc w:val="center"/>
              <w:rPr>
                <w:rFonts w:hint="eastAsia" w:ascii="宋体" w:hAnsi="宋体" w:eastAsia="宋体" w:cs="宋体"/>
                <w:sz w:val="18"/>
                <w:szCs w:val="18"/>
              </w:rPr>
            </w:pPr>
          </w:p>
        </w:tc>
        <w:tc>
          <w:tcPr>
            <w:tcW w:w="814" w:type="dxa"/>
            <w:noWrap w:val="0"/>
            <w:vAlign w:val="center"/>
          </w:tcPr>
          <w:p>
            <w:pPr>
              <w:spacing w:line="360" w:lineRule="auto"/>
              <w:jc w:val="center"/>
              <w:rPr>
                <w:rFonts w:hint="eastAsia" w:ascii="宋体" w:hAnsi="宋体" w:eastAsia="宋体" w:cs="宋体"/>
                <w:sz w:val="18"/>
                <w:szCs w:val="18"/>
              </w:rPr>
            </w:pPr>
          </w:p>
        </w:tc>
        <w:tc>
          <w:tcPr>
            <w:tcW w:w="1335" w:type="dxa"/>
            <w:noWrap w:val="0"/>
            <w:vAlign w:val="center"/>
          </w:tcPr>
          <w:p>
            <w:pPr>
              <w:spacing w:line="360" w:lineRule="auto"/>
              <w:jc w:val="center"/>
              <w:rPr>
                <w:rFonts w:hint="eastAsia" w:ascii="宋体" w:hAnsi="宋体" w:eastAsia="宋体" w:cs="宋体"/>
                <w:sz w:val="18"/>
                <w:szCs w:val="18"/>
              </w:rPr>
            </w:pPr>
          </w:p>
        </w:tc>
        <w:tc>
          <w:tcPr>
            <w:tcW w:w="1253" w:type="dxa"/>
            <w:noWrap w:val="0"/>
            <w:vAlign w:val="center"/>
          </w:tcPr>
          <w:p>
            <w:pPr>
              <w:spacing w:line="360" w:lineRule="auto"/>
              <w:jc w:val="center"/>
              <w:rPr>
                <w:rFonts w:hint="eastAsia" w:ascii="宋体" w:hAnsi="宋体" w:eastAsia="宋体" w:cs="宋体"/>
                <w:sz w:val="18"/>
                <w:szCs w:val="18"/>
              </w:rPr>
            </w:pPr>
          </w:p>
        </w:tc>
        <w:tc>
          <w:tcPr>
            <w:tcW w:w="1276" w:type="dxa"/>
            <w:noWrap w:val="0"/>
            <w:vAlign w:val="center"/>
          </w:tcPr>
          <w:p>
            <w:pPr>
              <w:spacing w:line="360" w:lineRule="auto"/>
              <w:jc w:val="center"/>
              <w:rPr>
                <w:rFonts w:hint="eastAsia" w:ascii="宋体" w:hAnsi="宋体" w:eastAsia="宋体" w:cs="宋体"/>
                <w:sz w:val="18"/>
                <w:szCs w:val="18"/>
              </w:rPr>
            </w:pPr>
          </w:p>
        </w:tc>
      </w:tr>
    </w:tbl>
    <w:p>
      <w:pPr>
        <w:spacing w:line="600" w:lineRule="exact"/>
        <w:ind w:firstLine="420"/>
        <w:rPr>
          <w:rFonts w:hint="eastAsia" w:ascii="宋体" w:hAnsi="宋体" w:eastAsia="宋体" w:cs="宋体"/>
          <w:szCs w:val="20"/>
        </w:rPr>
      </w:pPr>
      <w:r>
        <w:rPr>
          <w:rFonts w:hint="eastAsia" w:ascii="宋体" w:hAnsi="宋体" w:eastAsia="宋体" w:cs="宋体"/>
          <w:szCs w:val="20"/>
        </w:rPr>
        <w:t>注：“偏离说明”填写“正偏离”“负偏离”或“无偏离”。</w:t>
      </w:r>
    </w:p>
    <w:p>
      <w:pPr>
        <w:spacing w:line="600" w:lineRule="exact"/>
        <w:ind w:firstLine="420"/>
        <w:rPr>
          <w:rFonts w:hint="eastAsia" w:ascii="宋体" w:hAnsi="宋体" w:eastAsia="宋体" w:cs="宋体"/>
          <w:szCs w:val="20"/>
        </w:rPr>
      </w:pPr>
    </w:p>
    <w:p>
      <w:pPr>
        <w:spacing w:line="360" w:lineRule="auto"/>
        <w:ind w:firstLine="420"/>
        <w:rPr>
          <w:rFonts w:hint="eastAsia" w:ascii="宋体" w:hAnsi="宋体" w:eastAsia="宋体" w:cs="宋体"/>
          <w:szCs w:val="24"/>
        </w:rPr>
      </w:pPr>
      <w:r>
        <w:rPr>
          <w:rFonts w:hint="eastAsia" w:ascii="宋体" w:hAnsi="宋体" w:eastAsia="宋体" w:cs="宋体"/>
          <w:szCs w:val="24"/>
        </w:rPr>
        <w:t>投标人（盖章）：</w:t>
      </w:r>
    </w:p>
    <w:p>
      <w:pPr>
        <w:spacing w:line="360" w:lineRule="auto"/>
        <w:ind w:firstLine="420"/>
        <w:rPr>
          <w:rFonts w:hint="eastAsia" w:ascii="宋体" w:hAnsi="宋体" w:eastAsia="宋体" w:cs="宋体"/>
          <w:szCs w:val="24"/>
        </w:rPr>
      </w:pPr>
      <w:r>
        <w:rPr>
          <w:rFonts w:hint="eastAsia" w:ascii="宋体" w:hAnsi="宋体" w:eastAsia="宋体" w:cs="宋体"/>
          <w:szCs w:val="24"/>
        </w:rPr>
        <w:t>法定代表人或委托代理人（签字或盖章）：</w:t>
      </w:r>
    </w:p>
    <w:p>
      <w:pPr>
        <w:spacing w:line="360" w:lineRule="auto"/>
        <w:ind w:firstLine="420"/>
        <w:rPr>
          <w:rFonts w:hint="eastAsia" w:ascii="宋体" w:hAnsi="宋体" w:eastAsia="宋体" w:cs="宋体"/>
          <w:szCs w:val="20"/>
        </w:rPr>
      </w:pPr>
      <w:r>
        <w:rPr>
          <w:rFonts w:hint="eastAsia" w:ascii="宋体" w:hAnsi="宋体" w:eastAsia="宋体" w:cs="宋体"/>
          <w:szCs w:val="20"/>
        </w:rPr>
        <w:t>日期：    年     月     日</w:t>
      </w:r>
    </w:p>
    <w:p>
      <w:pPr>
        <w:keepNext/>
        <w:keepLines/>
        <w:spacing w:before="120" w:after="120" w:line="560" w:lineRule="exact"/>
        <w:jc w:val="left"/>
        <w:outlineLvl w:val="1"/>
        <w:rPr>
          <w:rFonts w:hint="eastAsia" w:ascii="黑体" w:hAnsi="黑体" w:eastAsia="黑体" w:cs="宋体"/>
          <w:bCs/>
          <w:color w:val="auto"/>
          <w:sz w:val="24"/>
          <w:szCs w:val="28"/>
          <w:highlight w:val="none"/>
        </w:rPr>
      </w:pPr>
      <w:r>
        <w:rPr>
          <w:rFonts w:hint="eastAsia" w:ascii="宋体" w:hAnsi="宋体" w:eastAsia="宋体" w:cs="宋体"/>
          <w:b/>
          <w:sz w:val="28"/>
          <w:szCs w:val="20"/>
        </w:rPr>
        <w:br w:type="page" w:clear="all"/>
      </w:r>
      <w:r>
        <w:rPr>
          <w:rFonts w:hint="eastAsia" w:ascii="黑体" w:hAnsi="黑体" w:eastAsia="黑体" w:cs="宋体"/>
          <w:bCs/>
          <w:color w:val="auto"/>
          <w:sz w:val="24"/>
          <w:szCs w:val="28"/>
          <w:highlight w:val="none"/>
        </w:rPr>
        <w:t>格式13、项目团队人员一览表</w:t>
      </w:r>
    </w:p>
    <w:p>
      <w:pPr>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项目团队人员一览表</w:t>
      </w:r>
    </w:p>
    <w:tbl>
      <w:tblPr>
        <w:tblStyle w:val="4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80"/>
        <w:gridCol w:w="1985"/>
        <w:gridCol w:w="2099"/>
        <w:gridCol w:w="37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trPr>
        <w:tc>
          <w:tcPr>
            <w:tcW w:w="1005" w:type="dxa"/>
            <w:noWrap w:val="0"/>
            <w:vAlign w:val="center"/>
          </w:tcPr>
          <w:p>
            <w:pPr>
              <w:jc w:val="center"/>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姓名</w:t>
            </w:r>
          </w:p>
        </w:tc>
        <w:tc>
          <w:tcPr>
            <w:tcW w:w="1007" w:type="dxa"/>
            <w:noWrap w:val="0"/>
            <w:vAlign w:val="center"/>
          </w:tcPr>
          <w:p>
            <w:pPr>
              <w:jc w:val="center"/>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本项目拟任</w:t>
            </w:r>
          </w:p>
          <w:p>
            <w:pPr>
              <w:jc w:val="center"/>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职务</w:t>
            </w:r>
          </w:p>
        </w:tc>
        <w:tc>
          <w:tcPr>
            <w:tcW w:w="1065" w:type="dxa"/>
            <w:noWrap w:val="0"/>
            <w:vAlign w:val="center"/>
          </w:tcPr>
          <w:p>
            <w:pPr>
              <w:jc w:val="center"/>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技术职称、专业资质</w:t>
            </w:r>
          </w:p>
        </w:tc>
        <w:tc>
          <w:tcPr>
            <w:tcW w:w="1923" w:type="dxa"/>
            <w:noWrap w:val="0"/>
            <w:vAlign w:val="center"/>
          </w:tcPr>
          <w:p>
            <w:pPr>
              <w:jc w:val="center"/>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主要资历及担任过的职务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宋体" w:hAnsi="宋体" w:eastAsia="Arial" w:cs="Times New Roman"/>
                <w:color w:val="auto"/>
                <w:sz w:val="24"/>
                <w:szCs w:val="24"/>
                <w:highlight w:val="none"/>
              </w:rPr>
            </w:pPr>
          </w:p>
        </w:tc>
        <w:tc>
          <w:tcPr>
            <w:tcW w:w="1007" w:type="dxa"/>
            <w:noWrap w:val="0"/>
            <w:vAlign w:val="center"/>
          </w:tcPr>
          <w:p>
            <w:pPr>
              <w:jc w:val="center"/>
              <w:rPr>
                <w:rFonts w:hint="eastAsia" w:ascii="宋体" w:hAnsi="宋体" w:eastAsia="Arial" w:cs="Times New Roman"/>
                <w:color w:val="auto"/>
                <w:sz w:val="24"/>
                <w:szCs w:val="24"/>
                <w:highlight w:val="none"/>
              </w:rPr>
            </w:pPr>
          </w:p>
        </w:tc>
        <w:tc>
          <w:tcPr>
            <w:tcW w:w="1065" w:type="dxa"/>
            <w:noWrap w:val="0"/>
            <w:vAlign w:val="center"/>
          </w:tcPr>
          <w:p>
            <w:pPr>
              <w:jc w:val="center"/>
              <w:rPr>
                <w:rFonts w:hint="eastAsia" w:ascii="宋体" w:hAnsi="宋体" w:eastAsia="Arial" w:cs="Times New Roman"/>
                <w:color w:val="auto"/>
                <w:sz w:val="24"/>
                <w:szCs w:val="24"/>
                <w:highlight w:val="none"/>
              </w:rPr>
            </w:pPr>
          </w:p>
        </w:tc>
        <w:tc>
          <w:tcPr>
            <w:tcW w:w="1923" w:type="dxa"/>
            <w:noWrap w:val="0"/>
            <w:vAlign w:val="center"/>
          </w:tcPr>
          <w:p>
            <w:pPr>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宋体" w:hAnsi="宋体" w:eastAsia="Arial" w:cs="Times New Roman"/>
                <w:color w:val="auto"/>
                <w:sz w:val="24"/>
                <w:szCs w:val="24"/>
                <w:highlight w:val="none"/>
              </w:rPr>
            </w:pPr>
          </w:p>
        </w:tc>
        <w:tc>
          <w:tcPr>
            <w:tcW w:w="1007" w:type="dxa"/>
            <w:noWrap w:val="0"/>
            <w:vAlign w:val="center"/>
          </w:tcPr>
          <w:p>
            <w:pPr>
              <w:jc w:val="center"/>
              <w:rPr>
                <w:rFonts w:hint="eastAsia" w:ascii="宋体" w:hAnsi="宋体" w:eastAsia="Arial" w:cs="Times New Roman"/>
                <w:color w:val="auto"/>
                <w:sz w:val="24"/>
                <w:szCs w:val="24"/>
                <w:highlight w:val="none"/>
              </w:rPr>
            </w:pPr>
          </w:p>
        </w:tc>
        <w:tc>
          <w:tcPr>
            <w:tcW w:w="1065" w:type="dxa"/>
            <w:noWrap w:val="0"/>
            <w:vAlign w:val="center"/>
          </w:tcPr>
          <w:p>
            <w:pPr>
              <w:jc w:val="center"/>
              <w:rPr>
                <w:rFonts w:hint="eastAsia" w:ascii="宋体" w:hAnsi="宋体" w:eastAsia="Arial" w:cs="Times New Roman"/>
                <w:color w:val="auto"/>
                <w:sz w:val="24"/>
                <w:szCs w:val="24"/>
                <w:highlight w:val="none"/>
              </w:rPr>
            </w:pPr>
          </w:p>
        </w:tc>
        <w:tc>
          <w:tcPr>
            <w:tcW w:w="1923" w:type="dxa"/>
            <w:noWrap w:val="0"/>
            <w:vAlign w:val="center"/>
          </w:tcPr>
          <w:p>
            <w:pPr>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宋体" w:hAnsi="宋体" w:eastAsia="Arial" w:cs="Times New Roman"/>
                <w:color w:val="auto"/>
                <w:sz w:val="24"/>
                <w:szCs w:val="24"/>
                <w:highlight w:val="none"/>
              </w:rPr>
            </w:pPr>
          </w:p>
        </w:tc>
        <w:tc>
          <w:tcPr>
            <w:tcW w:w="1007" w:type="dxa"/>
            <w:noWrap w:val="0"/>
            <w:vAlign w:val="center"/>
          </w:tcPr>
          <w:p>
            <w:pPr>
              <w:jc w:val="center"/>
              <w:rPr>
                <w:rFonts w:hint="eastAsia" w:ascii="宋体" w:hAnsi="宋体" w:eastAsia="Arial" w:cs="Times New Roman"/>
                <w:color w:val="auto"/>
                <w:sz w:val="24"/>
                <w:szCs w:val="24"/>
                <w:highlight w:val="none"/>
              </w:rPr>
            </w:pPr>
          </w:p>
        </w:tc>
        <w:tc>
          <w:tcPr>
            <w:tcW w:w="1065" w:type="dxa"/>
            <w:noWrap w:val="0"/>
            <w:vAlign w:val="center"/>
          </w:tcPr>
          <w:p>
            <w:pPr>
              <w:jc w:val="center"/>
              <w:rPr>
                <w:rFonts w:hint="eastAsia" w:ascii="宋体" w:hAnsi="宋体" w:eastAsia="Arial" w:cs="Times New Roman"/>
                <w:color w:val="auto"/>
                <w:sz w:val="24"/>
                <w:szCs w:val="24"/>
                <w:highlight w:val="none"/>
              </w:rPr>
            </w:pPr>
          </w:p>
        </w:tc>
        <w:tc>
          <w:tcPr>
            <w:tcW w:w="1923" w:type="dxa"/>
            <w:noWrap w:val="0"/>
            <w:vAlign w:val="center"/>
          </w:tcPr>
          <w:p>
            <w:pPr>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宋体" w:hAnsi="宋体" w:eastAsia="Arial" w:cs="Times New Roman"/>
                <w:color w:val="auto"/>
                <w:sz w:val="24"/>
                <w:szCs w:val="24"/>
                <w:highlight w:val="none"/>
              </w:rPr>
            </w:pPr>
          </w:p>
        </w:tc>
        <w:tc>
          <w:tcPr>
            <w:tcW w:w="1007" w:type="dxa"/>
            <w:noWrap w:val="0"/>
            <w:vAlign w:val="center"/>
          </w:tcPr>
          <w:p>
            <w:pPr>
              <w:jc w:val="center"/>
              <w:rPr>
                <w:rFonts w:hint="eastAsia" w:ascii="宋体" w:hAnsi="宋体" w:eastAsia="Arial" w:cs="Times New Roman"/>
                <w:color w:val="auto"/>
                <w:sz w:val="24"/>
                <w:szCs w:val="24"/>
                <w:highlight w:val="none"/>
              </w:rPr>
            </w:pPr>
          </w:p>
        </w:tc>
        <w:tc>
          <w:tcPr>
            <w:tcW w:w="1065" w:type="dxa"/>
            <w:noWrap w:val="0"/>
            <w:vAlign w:val="center"/>
          </w:tcPr>
          <w:p>
            <w:pPr>
              <w:jc w:val="center"/>
              <w:rPr>
                <w:rFonts w:hint="eastAsia" w:ascii="宋体" w:hAnsi="宋体" w:eastAsia="Arial" w:cs="Times New Roman"/>
                <w:color w:val="auto"/>
                <w:sz w:val="24"/>
                <w:szCs w:val="24"/>
                <w:highlight w:val="none"/>
              </w:rPr>
            </w:pPr>
          </w:p>
        </w:tc>
        <w:tc>
          <w:tcPr>
            <w:tcW w:w="1923" w:type="dxa"/>
            <w:noWrap w:val="0"/>
            <w:vAlign w:val="center"/>
          </w:tcPr>
          <w:p>
            <w:pPr>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宋体" w:hAnsi="宋体" w:eastAsia="Arial" w:cs="Times New Roman"/>
                <w:color w:val="auto"/>
                <w:sz w:val="24"/>
                <w:szCs w:val="24"/>
                <w:highlight w:val="none"/>
              </w:rPr>
            </w:pPr>
          </w:p>
        </w:tc>
        <w:tc>
          <w:tcPr>
            <w:tcW w:w="1007" w:type="dxa"/>
            <w:noWrap w:val="0"/>
            <w:vAlign w:val="center"/>
          </w:tcPr>
          <w:p>
            <w:pPr>
              <w:jc w:val="center"/>
              <w:rPr>
                <w:rFonts w:hint="eastAsia" w:ascii="宋体" w:hAnsi="宋体" w:eastAsia="Arial" w:cs="Times New Roman"/>
                <w:color w:val="auto"/>
                <w:sz w:val="24"/>
                <w:szCs w:val="24"/>
                <w:highlight w:val="none"/>
              </w:rPr>
            </w:pPr>
          </w:p>
        </w:tc>
        <w:tc>
          <w:tcPr>
            <w:tcW w:w="1065" w:type="dxa"/>
            <w:noWrap w:val="0"/>
            <w:vAlign w:val="center"/>
          </w:tcPr>
          <w:p>
            <w:pPr>
              <w:jc w:val="center"/>
              <w:rPr>
                <w:rFonts w:hint="eastAsia" w:ascii="宋体" w:hAnsi="宋体" w:eastAsia="Arial" w:cs="Times New Roman"/>
                <w:color w:val="auto"/>
                <w:sz w:val="24"/>
                <w:szCs w:val="24"/>
                <w:highlight w:val="none"/>
              </w:rPr>
            </w:pPr>
          </w:p>
        </w:tc>
        <w:tc>
          <w:tcPr>
            <w:tcW w:w="1923" w:type="dxa"/>
            <w:noWrap w:val="0"/>
            <w:vAlign w:val="center"/>
          </w:tcPr>
          <w:p>
            <w:pPr>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宋体" w:hAnsi="宋体" w:eastAsia="Arial" w:cs="Times New Roman"/>
                <w:color w:val="auto"/>
                <w:sz w:val="24"/>
                <w:szCs w:val="24"/>
                <w:highlight w:val="none"/>
              </w:rPr>
            </w:pPr>
          </w:p>
        </w:tc>
        <w:tc>
          <w:tcPr>
            <w:tcW w:w="1007" w:type="dxa"/>
            <w:noWrap w:val="0"/>
            <w:vAlign w:val="center"/>
          </w:tcPr>
          <w:p>
            <w:pPr>
              <w:jc w:val="center"/>
              <w:rPr>
                <w:rFonts w:hint="eastAsia" w:ascii="宋体" w:hAnsi="宋体" w:eastAsia="Arial" w:cs="Times New Roman"/>
                <w:color w:val="auto"/>
                <w:sz w:val="24"/>
                <w:szCs w:val="24"/>
                <w:highlight w:val="none"/>
              </w:rPr>
            </w:pPr>
          </w:p>
        </w:tc>
        <w:tc>
          <w:tcPr>
            <w:tcW w:w="1065" w:type="dxa"/>
            <w:noWrap w:val="0"/>
            <w:vAlign w:val="center"/>
          </w:tcPr>
          <w:p>
            <w:pPr>
              <w:jc w:val="center"/>
              <w:rPr>
                <w:rFonts w:hint="eastAsia" w:ascii="宋体" w:hAnsi="宋体" w:eastAsia="Arial" w:cs="Times New Roman"/>
                <w:color w:val="auto"/>
                <w:sz w:val="24"/>
                <w:szCs w:val="24"/>
                <w:highlight w:val="none"/>
              </w:rPr>
            </w:pPr>
          </w:p>
        </w:tc>
        <w:tc>
          <w:tcPr>
            <w:tcW w:w="1923" w:type="dxa"/>
            <w:noWrap w:val="0"/>
            <w:vAlign w:val="center"/>
          </w:tcPr>
          <w:p>
            <w:pPr>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宋体" w:hAnsi="宋体" w:eastAsia="Arial" w:cs="Times New Roman"/>
                <w:color w:val="auto"/>
                <w:sz w:val="24"/>
                <w:szCs w:val="24"/>
                <w:highlight w:val="none"/>
              </w:rPr>
            </w:pPr>
          </w:p>
        </w:tc>
        <w:tc>
          <w:tcPr>
            <w:tcW w:w="1007" w:type="dxa"/>
            <w:noWrap w:val="0"/>
            <w:vAlign w:val="center"/>
          </w:tcPr>
          <w:p>
            <w:pPr>
              <w:jc w:val="center"/>
              <w:rPr>
                <w:rFonts w:hint="eastAsia" w:ascii="宋体" w:hAnsi="宋体" w:eastAsia="Arial" w:cs="Times New Roman"/>
                <w:color w:val="auto"/>
                <w:sz w:val="24"/>
                <w:szCs w:val="24"/>
                <w:highlight w:val="none"/>
              </w:rPr>
            </w:pPr>
          </w:p>
        </w:tc>
        <w:tc>
          <w:tcPr>
            <w:tcW w:w="1065" w:type="dxa"/>
            <w:noWrap w:val="0"/>
            <w:vAlign w:val="center"/>
          </w:tcPr>
          <w:p>
            <w:pPr>
              <w:jc w:val="center"/>
              <w:rPr>
                <w:rFonts w:hint="eastAsia" w:ascii="宋体" w:hAnsi="宋体" w:eastAsia="Arial" w:cs="Times New Roman"/>
                <w:color w:val="auto"/>
                <w:sz w:val="24"/>
                <w:szCs w:val="24"/>
                <w:highlight w:val="none"/>
              </w:rPr>
            </w:pPr>
          </w:p>
        </w:tc>
        <w:tc>
          <w:tcPr>
            <w:tcW w:w="1923" w:type="dxa"/>
            <w:noWrap w:val="0"/>
            <w:vAlign w:val="center"/>
          </w:tcPr>
          <w:p>
            <w:pPr>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宋体" w:hAnsi="宋体" w:eastAsia="Arial" w:cs="Times New Roman"/>
                <w:color w:val="auto"/>
                <w:sz w:val="24"/>
                <w:szCs w:val="24"/>
                <w:highlight w:val="none"/>
              </w:rPr>
            </w:pPr>
          </w:p>
        </w:tc>
        <w:tc>
          <w:tcPr>
            <w:tcW w:w="1007" w:type="dxa"/>
            <w:noWrap w:val="0"/>
            <w:vAlign w:val="center"/>
          </w:tcPr>
          <w:p>
            <w:pPr>
              <w:jc w:val="center"/>
              <w:rPr>
                <w:rFonts w:hint="eastAsia" w:ascii="宋体" w:hAnsi="宋体" w:eastAsia="Arial" w:cs="Times New Roman"/>
                <w:color w:val="auto"/>
                <w:sz w:val="24"/>
                <w:szCs w:val="24"/>
                <w:highlight w:val="none"/>
              </w:rPr>
            </w:pPr>
          </w:p>
        </w:tc>
        <w:tc>
          <w:tcPr>
            <w:tcW w:w="1065" w:type="dxa"/>
            <w:noWrap w:val="0"/>
            <w:vAlign w:val="center"/>
          </w:tcPr>
          <w:p>
            <w:pPr>
              <w:jc w:val="center"/>
              <w:rPr>
                <w:rFonts w:hint="eastAsia" w:ascii="宋体" w:hAnsi="宋体" w:eastAsia="Arial" w:cs="Times New Roman"/>
                <w:color w:val="auto"/>
                <w:sz w:val="24"/>
                <w:szCs w:val="24"/>
                <w:highlight w:val="none"/>
              </w:rPr>
            </w:pPr>
          </w:p>
        </w:tc>
        <w:tc>
          <w:tcPr>
            <w:tcW w:w="1923" w:type="dxa"/>
            <w:noWrap w:val="0"/>
            <w:vAlign w:val="center"/>
          </w:tcPr>
          <w:p>
            <w:pPr>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宋体" w:hAnsi="宋体" w:eastAsia="Arial" w:cs="Times New Roman"/>
                <w:color w:val="auto"/>
                <w:sz w:val="24"/>
                <w:szCs w:val="24"/>
                <w:highlight w:val="none"/>
              </w:rPr>
            </w:pPr>
          </w:p>
        </w:tc>
        <w:tc>
          <w:tcPr>
            <w:tcW w:w="1007" w:type="dxa"/>
            <w:noWrap w:val="0"/>
            <w:vAlign w:val="center"/>
          </w:tcPr>
          <w:p>
            <w:pPr>
              <w:jc w:val="center"/>
              <w:rPr>
                <w:rFonts w:hint="eastAsia" w:ascii="宋体" w:hAnsi="宋体" w:eastAsia="Arial" w:cs="Times New Roman"/>
                <w:color w:val="auto"/>
                <w:sz w:val="24"/>
                <w:szCs w:val="24"/>
                <w:highlight w:val="none"/>
              </w:rPr>
            </w:pPr>
          </w:p>
        </w:tc>
        <w:tc>
          <w:tcPr>
            <w:tcW w:w="1065" w:type="dxa"/>
            <w:noWrap w:val="0"/>
            <w:vAlign w:val="center"/>
          </w:tcPr>
          <w:p>
            <w:pPr>
              <w:jc w:val="center"/>
              <w:rPr>
                <w:rFonts w:hint="eastAsia" w:ascii="宋体" w:hAnsi="宋体" w:eastAsia="Arial" w:cs="Times New Roman"/>
                <w:color w:val="auto"/>
                <w:sz w:val="24"/>
                <w:szCs w:val="24"/>
                <w:highlight w:val="none"/>
              </w:rPr>
            </w:pPr>
          </w:p>
        </w:tc>
        <w:tc>
          <w:tcPr>
            <w:tcW w:w="1923" w:type="dxa"/>
            <w:noWrap w:val="0"/>
            <w:vAlign w:val="center"/>
          </w:tcPr>
          <w:p>
            <w:pPr>
              <w:jc w:val="center"/>
              <w:rPr>
                <w:rFonts w:hint="eastAsia" w:ascii="宋体" w:hAnsi="宋体" w:eastAsia="Arial" w:cs="Times New Roman"/>
                <w:color w:val="auto"/>
                <w:sz w:val="24"/>
                <w:szCs w:val="24"/>
                <w:highlight w:val="none"/>
              </w:rPr>
            </w:pPr>
          </w:p>
        </w:tc>
      </w:tr>
    </w:tbl>
    <w:p>
      <w:pPr>
        <w:spacing w:line="400" w:lineRule="exact"/>
        <w:rPr>
          <w:rFonts w:hint="eastAsia" w:ascii="宋体" w:hAnsi="宋体" w:eastAsia="Arial" w:cs="Times New Roman"/>
          <w:b/>
          <w:color w:val="auto"/>
          <w:sz w:val="28"/>
          <w:szCs w:val="30"/>
          <w:highlight w:val="none"/>
        </w:rPr>
      </w:pPr>
    </w:p>
    <w:p>
      <w:pPr>
        <w:spacing w:line="400" w:lineRule="exact"/>
        <w:jc w:val="center"/>
        <w:rPr>
          <w:rFonts w:hint="eastAsia" w:ascii="宋体" w:hAnsi="宋体" w:eastAsia="Arial" w:cs="Times New Roman"/>
          <w:b/>
          <w:color w:val="auto"/>
          <w:sz w:val="28"/>
          <w:szCs w:val="30"/>
          <w:highlight w:val="none"/>
        </w:rPr>
      </w:pPr>
    </w:p>
    <w:p>
      <w:pPr>
        <w:spacing w:line="400" w:lineRule="exact"/>
        <w:jc w:val="center"/>
        <w:rPr>
          <w:rFonts w:hint="eastAsia" w:ascii="宋体" w:hAnsi="宋体" w:eastAsia="Arial" w:cs="Times New Roman"/>
          <w:b/>
          <w:color w:val="auto"/>
          <w:sz w:val="28"/>
          <w:szCs w:val="30"/>
          <w:highlight w:val="none"/>
        </w:rPr>
      </w:pPr>
    </w:p>
    <w:p>
      <w:pPr>
        <w:spacing w:line="360" w:lineRule="auto"/>
        <w:ind w:firstLine="480"/>
        <w:jc w:val="left"/>
        <w:rPr>
          <w:rFonts w:hint="eastAsia"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供应商（盖章）：</w:t>
      </w:r>
    </w:p>
    <w:p>
      <w:pPr>
        <w:spacing w:line="360" w:lineRule="auto"/>
        <w:ind w:firstLine="480"/>
        <w:jc w:val="left"/>
        <w:rPr>
          <w:rFonts w:hint="eastAsia"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法定代表人或委托代理人（签字或盖章）：</w:t>
      </w:r>
    </w:p>
    <w:p>
      <w:pPr>
        <w:spacing w:line="360" w:lineRule="auto"/>
        <w:ind w:firstLine="480"/>
        <w:jc w:val="left"/>
        <w:rPr>
          <w:rFonts w:hint="eastAsia"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日期：     年     月     日</w:t>
      </w:r>
    </w:p>
    <w:p>
      <w:pPr>
        <w:keepNext/>
        <w:keepLines/>
        <w:spacing w:before="120" w:after="120" w:line="560" w:lineRule="exact"/>
        <w:jc w:val="left"/>
        <w:outlineLvl w:val="1"/>
        <w:rPr>
          <w:rFonts w:ascii="Arial" w:hAnsi="Arial" w:eastAsia="黑体" w:cs="Times New Roman"/>
          <w:b/>
          <w:bCs/>
          <w:color w:val="auto"/>
          <w:sz w:val="32"/>
          <w:szCs w:val="32"/>
          <w:highlight w:val="none"/>
        </w:rPr>
      </w:pPr>
      <w:r>
        <w:rPr>
          <w:rFonts w:ascii="Arial" w:hAnsi="Arial" w:eastAsia="黑体" w:cs="Times New Roman"/>
          <w:b/>
          <w:bCs/>
          <w:color w:val="auto"/>
          <w:sz w:val="32"/>
          <w:szCs w:val="32"/>
          <w:highlight w:val="none"/>
        </w:rPr>
        <w:br w:type="page" w:clear="all"/>
      </w:r>
      <w:r>
        <w:rPr>
          <w:rFonts w:hint="eastAsia" w:ascii="黑体" w:hAnsi="黑体" w:eastAsia="黑体" w:cs="宋体"/>
          <w:bCs/>
          <w:color w:val="auto"/>
          <w:sz w:val="24"/>
          <w:szCs w:val="28"/>
          <w:highlight w:val="none"/>
        </w:rPr>
        <w:t>格式14、类似项目业绩一览表</w:t>
      </w:r>
    </w:p>
    <w:p>
      <w:pPr>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类似项目业绩一览表</w:t>
      </w:r>
    </w:p>
    <w:tbl>
      <w:tblPr>
        <w:tblStyle w:val="41"/>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5"/>
        <w:gridCol w:w="2439"/>
        <w:gridCol w:w="2268"/>
        <w:gridCol w:w="1499"/>
        <w:gridCol w:w="20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序号</w:t>
            </w:r>
          </w:p>
        </w:tc>
        <w:tc>
          <w:tcPr>
            <w:tcW w:w="2439" w:type="dxa"/>
            <w:noWrap w:val="0"/>
            <w:vAlign w:val="center"/>
          </w:tcPr>
          <w:p>
            <w:pPr>
              <w:spacing w:line="520" w:lineRule="exact"/>
              <w:jc w:val="center"/>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项目名称</w:t>
            </w:r>
          </w:p>
        </w:tc>
        <w:tc>
          <w:tcPr>
            <w:tcW w:w="2268" w:type="dxa"/>
            <w:noWrap w:val="0"/>
            <w:vAlign w:val="center"/>
          </w:tcPr>
          <w:p>
            <w:pPr>
              <w:spacing w:line="520" w:lineRule="exact"/>
              <w:jc w:val="center"/>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签订时间</w:t>
            </w:r>
          </w:p>
        </w:tc>
        <w:tc>
          <w:tcPr>
            <w:tcW w:w="1499" w:type="dxa"/>
            <w:noWrap w:val="0"/>
            <w:vAlign w:val="center"/>
          </w:tcPr>
          <w:p>
            <w:pPr>
              <w:spacing w:line="520" w:lineRule="exact"/>
              <w:jc w:val="center"/>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采购单位</w:t>
            </w:r>
          </w:p>
        </w:tc>
        <w:tc>
          <w:tcPr>
            <w:tcW w:w="2044" w:type="dxa"/>
            <w:noWrap w:val="0"/>
            <w:vAlign w:val="center"/>
          </w:tcPr>
          <w:p>
            <w:pPr>
              <w:spacing w:line="520" w:lineRule="exact"/>
              <w:jc w:val="center"/>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主要标的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43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268"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149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044" w:type="dxa"/>
            <w:noWrap w:val="0"/>
            <w:vAlign w:val="center"/>
          </w:tcPr>
          <w:p>
            <w:pPr>
              <w:spacing w:line="520" w:lineRule="exact"/>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43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268"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149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044" w:type="dxa"/>
            <w:noWrap w:val="0"/>
            <w:vAlign w:val="center"/>
          </w:tcPr>
          <w:p>
            <w:pPr>
              <w:spacing w:line="520" w:lineRule="exact"/>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43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268"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149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044" w:type="dxa"/>
            <w:noWrap w:val="0"/>
            <w:vAlign w:val="center"/>
          </w:tcPr>
          <w:p>
            <w:pPr>
              <w:spacing w:line="520" w:lineRule="exact"/>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43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268"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149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044" w:type="dxa"/>
            <w:noWrap w:val="0"/>
            <w:vAlign w:val="center"/>
          </w:tcPr>
          <w:p>
            <w:pPr>
              <w:spacing w:line="520" w:lineRule="exact"/>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43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268"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149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044" w:type="dxa"/>
            <w:noWrap w:val="0"/>
            <w:vAlign w:val="center"/>
          </w:tcPr>
          <w:p>
            <w:pPr>
              <w:spacing w:line="520" w:lineRule="exact"/>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43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268"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149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044" w:type="dxa"/>
            <w:noWrap w:val="0"/>
            <w:vAlign w:val="center"/>
          </w:tcPr>
          <w:p>
            <w:pPr>
              <w:spacing w:line="520" w:lineRule="exact"/>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43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268"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149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044" w:type="dxa"/>
            <w:noWrap w:val="0"/>
            <w:vAlign w:val="center"/>
          </w:tcPr>
          <w:p>
            <w:pPr>
              <w:spacing w:line="520" w:lineRule="exact"/>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43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268"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149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044" w:type="dxa"/>
            <w:noWrap w:val="0"/>
            <w:vAlign w:val="center"/>
          </w:tcPr>
          <w:p>
            <w:pPr>
              <w:spacing w:line="520" w:lineRule="exact"/>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43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268"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149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044" w:type="dxa"/>
            <w:noWrap w:val="0"/>
            <w:vAlign w:val="center"/>
          </w:tcPr>
          <w:p>
            <w:pPr>
              <w:spacing w:line="520" w:lineRule="exact"/>
              <w:jc w:val="center"/>
              <w:rPr>
                <w:rFonts w:hint="eastAsia" w:ascii="宋体" w:hAnsi="宋体" w:eastAsia="Arial"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735"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43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268"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1499" w:type="dxa"/>
            <w:noWrap w:val="0"/>
            <w:vAlign w:val="center"/>
          </w:tcPr>
          <w:p>
            <w:pPr>
              <w:spacing w:line="520" w:lineRule="exact"/>
              <w:jc w:val="center"/>
              <w:rPr>
                <w:rFonts w:hint="eastAsia" w:ascii="宋体" w:hAnsi="宋体" w:eastAsia="Arial" w:cs="Times New Roman"/>
                <w:color w:val="auto"/>
                <w:sz w:val="24"/>
                <w:szCs w:val="24"/>
                <w:highlight w:val="none"/>
              </w:rPr>
            </w:pPr>
          </w:p>
        </w:tc>
        <w:tc>
          <w:tcPr>
            <w:tcW w:w="2044" w:type="dxa"/>
            <w:noWrap w:val="0"/>
            <w:vAlign w:val="center"/>
          </w:tcPr>
          <w:p>
            <w:pPr>
              <w:spacing w:line="520" w:lineRule="exact"/>
              <w:jc w:val="center"/>
              <w:rPr>
                <w:rFonts w:hint="eastAsia" w:ascii="宋体" w:hAnsi="宋体" w:eastAsia="Arial" w:cs="Times New Roman"/>
                <w:color w:val="auto"/>
                <w:sz w:val="24"/>
                <w:szCs w:val="24"/>
                <w:highlight w:val="none"/>
              </w:rPr>
            </w:pPr>
          </w:p>
        </w:tc>
      </w:tr>
    </w:tbl>
    <w:p>
      <w:pPr>
        <w:spacing w:line="500" w:lineRule="exact"/>
        <w:jc w:val="center"/>
        <w:rPr>
          <w:rFonts w:hint="eastAsia" w:ascii="宋体" w:hAnsi="宋体" w:eastAsia="Arial" w:cs="Times New Roman"/>
          <w:b/>
          <w:color w:val="auto"/>
          <w:sz w:val="28"/>
          <w:szCs w:val="30"/>
          <w:highlight w:val="none"/>
        </w:rPr>
      </w:pPr>
    </w:p>
    <w:p>
      <w:pPr>
        <w:spacing w:line="500" w:lineRule="exact"/>
        <w:rPr>
          <w:rFonts w:hint="eastAsia" w:ascii="宋体" w:hAnsi="宋体" w:eastAsia="Arial" w:cs="Times New Roman"/>
          <w:b/>
          <w:color w:val="auto"/>
          <w:sz w:val="28"/>
          <w:szCs w:val="30"/>
          <w:highlight w:val="none"/>
        </w:rPr>
      </w:pPr>
    </w:p>
    <w:p>
      <w:pPr>
        <w:spacing w:line="500" w:lineRule="exact"/>
        <w:ind w:firstLine="480"/>
        <w:jc w:val="left"/>
        <w:rPr>
          <w:rFonts w:hint="eastAsia"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供应商（盖章）：</w:t>
      </w:r>
    </w:p>
    <w:p>
      <w:pPr>
        <w:spacing w:line="500" w:lineRule="exact"/>
        <w:ind w:firstLine="480"/>
        <w:jc w:val="left"/>
        <w:rPr>
          <w:rFonts w:hint="eastAsia"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法定代表人或委托代理人（签字或盖章）：</w:t>
      </w:r>
    </w:p>
    <w:p>
      <w:pPr>
        <w:spacing w:line="500" w:lineRule="exact"/>
        <w:ind w:firstLine="480"/>
        <w:jc w:val="left"/>
        <w:rPr>
          <w:rFonts w:hint="eastAsia"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日期：     年     月     日</w:t>
      </w:r>
    </w:p>
    <w:p>
      <w:pPr>
        <w:spacing w:line="360" w:lineRule="auto"/>
        <w:ind w:firstLine="480"/>
        <w:rPr>
          <w:rFonts w:ascii="宋体" w:hAnsi="Courier New" w:eastAsia="Arial" w:cs="Times New Roman"/>
          <w:color w:val="auto"/>
          <w:sz w:val="24"/>
          <w:szCs w:val="24"/>
          <w:highlight w:val="none"/>
        </w:rPr>
      </w:pPr>
    </w:p>
    <w:p>
      <w:pPr>
        <w:spacing w:line="360" w:lineRule="auto"/>
        <w:ind w:firstLine="960"/>
        <w:rPr>
          <w:rFonts w:hint="eastAsia" w:ascii="宋体" w:hAnsi="宋体" w:eastAsia="Arial" w:cs="Times New Roman"/>
          <w:bCs/>
          <w:color w:val="auto"/>
          <w:sz w:val="24"/>
          <w:szCs w:val="24"/>
          <w:highlight w:val="none"/>
        </w:rPr>
      </w:pPr>
    </w:p>
    <w:p>
      <w:pPr>
        <w:rPr>
          <w:rFonts w:hint="eastAsia" w:ascii="宋体" w:hAnsi="宋体" w:eastAsia="Arial" w:cs="仿宋"/>
          <w:b/>
          <w:bCs/>
          <w:color w:val="auto"/>
          <w:sz w:val="32"/>
          <w:szCs w:val="32"/>
          <w:highlight w:val="none"/>
        </w:rPr>
      </w:pPr>
      <w:bookmarkStart w:id="20" w:name="_Hlt26671374"/>
      <w:bookmarkEnd w:id="20"/>
      <w:bookmarkStart w:id="21" w:name="_Hlt26955066"/>
      <w:bookmarkEnd w:id="21"/>
      <w:bookmarkStart w:id="22" w:name="_格式2__法定代表人授权书"/>
      <w:bookmarkEnd w:id="22"/>
      <w:bookmarkStart w:id="23" w:name="_Hlt26609389"/>
      <w:bookmarkEnd w:id="23"/>
      <w:r>
        <w:rPr>
          <w:rFonts w:hint="eastAsia" w:ascii="宋体" w:hAnsi="宋体" w:eastAsia="Arial" w:cs="仿宋"/>
          <w:b/>
          <w:bCs/>
          <w:color w:val="auto"/>
          <w:sz w:val="32"/>
          <w:szCs w:val="32"/>
          <w:highlight w:val="none"/>
        </w:rPr>
        <w:br w:type="page" w:clear="all"/>
      </w:r>
    </w:p>
    <w:p>
      <w:pPr>
        <w:keepNext/>
        <w:keepLines/>
        <w:spacing w:before="120" w:after="120" w:line="560" w:lineRule="exact"/>
        <w:jc w:val="left"/>
        <w:outlineLvl w:val="1"/>
        <w:rPr>
          <w:rFonts w:hint="eastAsia" w:ascii="黑体" w:hAnsi="黑体" w:eastAsia="黑体" w:cs="宋体"/>
          <w:bCs/>
          <w:color w:val="auto"/>
          <w:sz w:val="24"/>
          <w:szCs w:val="28"/>
          <w:highlight w:val="none"/>
        </w:rPr>
      </w:pPr>
      <w:r>
        <w:rPr>
          <w:rFonts w:hint="eastAsia" w:ascii="黑体" w:hAnsi="黑体" w:eastAsia="黑体" w:cs="宋体"/>
          <w:bCs/>
          <w:color w:val="auto"/>
          <w:sz w:val="24"/>
          <w:szCs w:val="28"/>
          <w:highlight w:val="none"/>
        </w:rPr>
        <w:t>格式15、质疑函</w:t>
      </w:r>
    </w:p>
    <w:p>
      <w:pPr>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质 疑 函</w:t>
      </w:r>
    </w:p>
    <w:p>
      <w:pPr>
        <w:spacing w:before="290" w:line="500" w:lineRule="exact"/>
        <w:outlineLvl w:val="2"/>
        <w:rPr>
          <w:rFonts w:hint="eastAsia" w:ascii="宋体" w:hAnsi="宋体" w:eastAsia="Arial" w:cs="仿宋"/>
          <w:bCs/>
          <w:color w:val="auto"/>
          <w:sz w:val="24"/>
          <w:szCs w:val="24"/>
          <w:highlight w:val="none"/>
        </w:rPr>
      </w:pPr>
      <w:r>
        <w:rPr>
          <w:rFonts w:hint="eastAsia" w:ascii="宋体" w:hAnsi="宋体" w:eastAsia="Arial" w:cs="仿宋"/>
          <w:bCs/>
          <w:color w:val="auto"/>
          <w:sz w:val="24"/>
          <w:szCs w:val="24"/>
          <w:highlight w:val="none"/>
        </w:rPr>
        <w:t>一、质疑供应商基本信息</w:t>
      </w:r>
    </w:p>
    <w:p>
      <w:pPr>
        <w:spacing w:line="500" w:lineRule="exact"/>
        <w:rPr>
          <w:rFonts w:hint="eastAsia" w:ascii="宋体" w:hAnsi="宋体" w:eastAsia="Arial" w:cs="仿宋"/>
          <w:color w:val="auto"/>
          <w:sz w:val="24"/>
          <w:szCs w:val="24"/>
          <w:highlight w:val="none"/>
          <w:u w:val="single"/>
        </w:rPr>
      </w:pPr>
      <w:r>
        <w:rPr>
          <w:rFonts w:hint="eastAsia" w:ascii="宋体" w:hAnsi="宋体" w:eastAsia="Arial" w:cs="仿宋"/>
          <w:color w:val="auto"/>
          <w:sz w:val="24"/>
          <w:szCs w:val="24"/>
          <w:highlight w:val="none"/>
        </w:rPr>
        <w:t>质疑供应商：</w:t>
      </w:r>
      <w:r>
        <w:rPr>
          <w:rFonts w:hint="eastAsia" w:ascii="宋体" w:hAnsi="宋体" w:eastAsia="Arial" w:cs="仿宋"/>
          <w:color w:val="auto"/>
          <w:sz w:val="24"/>
          <w:szCs w:val="24"/>
          <w:highlight w:val="none"/>
          <w:u w:val="single"/>
        </w:rPr>
        <w:t xml:space="preserve">                                                              </w:t>
      </w:r>
    </w:p>
    <w:p>
      <w:pPr>
        <w:spacing w:line="500" w:lineRule="exact"/>
        <w:rPr>
          <w:rFonts w:hint="eastAsia" w:ascii="宋体" w:hAnsi="宋体" w:eastAsia="Arial" w:cs="仿宋"/>
          <w:color w:val="auto"/>
          <w:sz w:val="24"/>
          <w:szCs w:val="24"/>
          <w:highlight w:val="none"/>
        </w:rPr>
      </w:pPr>
      <w:r>
        <w:rPr>
          <w:rFonts w:hint="eastAsia" w:ascii="宋体" w:hAnsi="宋体" w:eastAsia="Arial" w:cs="仿宋"/>
          <w:color w:val="auto"/>
          <w:sz w:val="24"/>
          <w:szCs w:val="24"/>
          <w:highlight w:val="none"/>
        </w:rPr>
        <w:t>地址：</w:t>
      </w:r>
      <w:r>
        <w:rPr>
          <w:rFonts w:hint="eastAsia" w:ascii="宋体" w:hAnsi="宋体" w:eastAsia="Arial" w:cs="仿宋"/>
          <w:color w:val="auto"/>
          <w:sz w:val="24"/>
          <w:szCs w:val="24"/>
          <w:highlight w:val="none"/>
          <w:u w:val="single"/>
        </w:rPr>
        <w:t xml:space="preserve">                             </w:t>
      </w:r>
      <w:r>
        <w:rPr>
          <w:rFonts w:hint="eastAsia" w:ascii="宋体" w:hAnsi="宋体" w:eastAsia="Arial" w:cs="仿宋"/>
          <w:color w:val="auto"/>
          <w:sz w:val="24"/>
          <w:szCs w:val="24"/>
          <w:highlight w:val="none"/>
        </w:rPr>
        <w:t>邮编：</w:t>
      </w:r>
      <w:r>
        <w:rPr>
          <w:rFonts w:hint="eastAsia" w:ascii="宋体" w:hAnsi="宋体" w:eastAsia="Arial" w:cs="仿宋"/>
          <w:color w:val="auto"/>
          <w:sz w:val="24"/>
          <w:szCs w:val="24"/>
          <w:highlight w:val="none"/>
          <w:u w:val="single"/>
        </w:rPr>
        <w:t xml:space="preserve">                                    </w:t>
      </w:r>
    </w:p>
    <w:p>
      <w:pPr>
        <w:spacing w:line="500" w:lineRule="exact"/>
        <w:rPr>
          <w:rFonts w:hint="eastAsia" w:ascii="宋体" w:hAnsi="宋体" w:eastAsia="Arial" w:cs="仿宋"/>
          <w:color w:val="auto"/>
          <w:sz w:val="24"/>
          <w:szCs w:val="24"/>
          <w:highlight w:val="none"/>
        </w:rPr>
      </w:pPr>
      <w:r>
        <w:rPr>
          <w:rFonts w:hint="eastAsia" w:ascii="宋体" w:hAnsi="宋体" w:eastAsia="Arial" w:cs="仿宋"/>
          <w:color w:val="auto"/>
          <w:sz w:val="24"/>
          <w:szCs w:val="24"/>
          <w:highlight w:val="none"/>
        </w:rPr>
        <w:t>联系人：</w:t>
      </w:r>
      <w:r>
        <w:rPr>
          <w:rFonts w:hint="eastAsia" w:ascii="宋体" w:hAnsi="宋体" w:eastAsia="Arial" w:cs="仿宋"/>
          <w:color w:val="auto"/>
          <w:sz w:val="24"/>
          <w:szCs w:val="24"/>
          <w:highlight w:val="none"/>
          <w:u w:val="single"/>
        </w:rPr>
        <w:t xml:space="preserve">                      </w:t>
      </w:r>
      <w:r>
        <w:rPr>
          <w:rFonts w:hint="eastAsia" w:ascii="宋体" w:hAnsi="宋体" w:eastAsia="Arial" w:cs="仿宋"/>
          <w:color w:val="auto"/>
          <w:sz w:val="24"/>
          <w:szCs w:val="24"/>
          <w:highlight w:val="none"/>
        </w:rPr>
        <w:t>联系电话：</w:t>
      </w:r>
      <w:r>
        <w:rPr>
          <w:rFonts w:hint="eastAsia" w:ascii="宋体" w:hAnsi="宋体" w:eastAsia="Arial" w:cs="仿宋"/>
          <w:color w:val="auto"/>
          <w:sz w:val="24"/>
          <w:szCs w:val="24"/>
          <w:highlight w:val="none"/>
          <w:u w:val="single"/>
        </w:rPr>
        <w:t xml:space="preserve">                                       </w:t>
      </w:r>
    </w:p>
    <w:p>
      <w:pPr>
        <w:spacing w:line="500" w:lineRule="exact"/>
        <w:rPr>
          <w:rFonts w:hint="eastAsia" w:ascii="宋体" w:hAnsi="宋体" w:eastAsia="Arial" w:cs="仿宋"/>
          <w:color w:val="auto"/>
          <w:sz w:val="24"/>
          <w:szCs w:val="24"/>
          <w:highlight w:val="none"/>
          <w:u w:val="single"/>
        </w:rPr>
      </w:pPr>
      <w:r>
        <w:rPr>
          <w:rFonts w:hint="eastAsia" w:ascii="宋体" w:hAnsi="宋体" w:eastAsia="Arial" w:cs="仿宋"/>
          <w:color w:val="auto"/>
          <w:sz w:val="24"/>
          <w:szCs w:val="24"/>
          <w:highlight w:val="none"/>
        </w:rPr>
        <w:t>授权代表：</w:t>
      </w:r>
      <w:r>
        <w:rPr>
          <w:rFonts w:hint="eastAsia" w:ascii="宋体" w:hAnsi="宋体" w:eastAsia="Arial" w:cs="仿宋"/>
          <w:color w:val="auto"/>
          <w:sz w:val="24"/>
          <w:szCs w:val="24"/>
          <w:highlight w:val="none"/>
          <w:u w:val="single"/>
        </w:rPr>
        <w:t xml:space="preserve">                                                                 </w:t>
      </w:r>
    </w:p>
    <w:p>
      <w:pPr>
        <w:spacing w:line="500" w:lineRule="exact"/>
        <w:rPr>
          <w:rFonts w:hint="eastAsia" w:ascii="宋体" w:hAnsi="宋体" w:eastAsia="Arial" w:cs="仿宋"/>
          <w:color w:val="auto"/>
          <w:sz w:val="24"/>
          <w:szCs w:val="24"/>
          <w:highlight w:val="none"/>
        </w:rPr>
      </w:pPr>
      <w:r>
        <w:rPr>
          <w:rFonts w:hint="eastAsia" w:ascii="宋体" w:hAnsi="宋体" w:eastAsia="Arial" w:cs="仿宋"/>
          <w:color w:val="auto"/>
          <w:sz w:val="24"/>
          <w:szCs w:val="24"/>
          <w:highlight w:val="none"/>
        </w:rPr>
        <w:t>联系电话：</w:t>
      </w:r>
      <w:r>
        <w:rPr>
          <w:rFonts w:hint="eastAsia" w:ascii="宋体" w:hAnsi="宋体" w:eastAsia="Arial" w:cs="仿宋"/>
          <w:color w:val="auto"/>
          <w:sz w:val="24"/>
          <w:szCs w:val="24"/>
          <w:highlight w:val="none"/>
          <w:u w:val="single"/>
        </w:rPr>
        <w:t xml:space="preserve">                                                                </w:t>
      </w:r>
    </w:p>
    <w:p>
      <w:pPr>
        <w:spacing w:line="500" w:lineRule="exact"/>
        <w:rPr>
          <w:rFonts w:hint="eastAsia" w:ascii="宋体" w:hAnsi="宋体" w:eastAsia="Arial" w:cs="仿宋"/>
          <w:color w:val="auto"/>
          <w:sz w:val="24"/>
          <w:szCs w:val="24"/>
          <w:highlight w:val="none"/>
        </w:rPr>
      </w:pPr>
      <w:r>
        <w:rPr>
          <w:rFonts w:hint="eastAsia" w:ascii="宋体" w:hAnsi="宋体" w:eastAsia="Arial" w:cs="仿宋"/>
          <w:color w:val="auto"/>
          <w:sz w:val="24"/>
          <w:szCs w:val="24"/>
          <w:highlight w:val="none"/>
        </w:rPr>
        <w:t>地址：</w:t>
      </w:r>
      <w:r>
        <w:rPr>
          <w:rFonts w:ascii="宋体" w:hAnsi="宋体" w:eastAsia="Arial" w:cs="仿宋"/>
          <w:color w:val="auto"/>
          <w:sz w:val="24"/>
          <w:szCs w:val="24"/>
          <w:highlight w:val="none"/>
        </w:rPr>
        <w:t xml:space="preserve"> </w:t>
      </w:r>
      <w:r>
        <w:rPr>
          <w:rFonts w:hint="eastAsia" w:ascii="宋体" w:hAnsi="宋体" w:eastAsia="Arial" w:cs="仿宋"/>
          <w:color w:val="auto"/>
          <w:sz w:val="24"/>
          <w:szCs w:val="24"/>
          <w:highlight w:val="none"/>
          <w:u w:val="single"/>
        </w:rPr>
        <w:t xml:space="preserve">                        </w:t>
      </w:r>
      <w:r>
        <w:rPr>
          <w:rFonts w:hint="eastAsia" w:ascii="宋体" w:hAnsi="宋体" w:eastAsia="Arial" w:cs="仿宋"/>
          <w:color w:val="auto"/>
          <w:sz w:val="24"/>
          <w:szCs w:val="24"/>
          <w:highlight w:val="none"/>
        </w:rPr>
        <w:t>邮编：</w:t>
      </w:r>
      <w:r>
        <w:rPr>
          <w:rFonts w:hint="eastAsia" w:ascii="宋体" w:hAnsi="宋体" w:eastAsia="Arial" w:cs="仿宋"/>
          <w:color w:val="auto"/>
          <w:sz w:val="24"/>
          <w:szCs w:val="24"/>
          <w:highlight w:val="none"/>
          <w:u w:val="single"/>
        </w:rPr>
        <w:t xml:space="preserve">                                     </w:t>
      </w:r>
    </w:p>
    <w:p>
      <w:pPr>
        <w:spacing w:line="500" w:lineRule="exact"/>
        <w:outlineLvl w:val="2"/>
        <w:rPr>
          <w:rFonts w:hint="eastAsia" w:ascii="宋体" w:hAnsi="宋体" w:eastAsia="Arial" w:cs="仿宋"/>
          <w:bCs/>
          <w:color w:val="auto"/>
          <w:sz w:val="24"/>
          <w:szCs w:val="24"/>
          <w:highlight w:val="none"/>
        </w:rPr>
      </w:pPr>
      <w:r>
        <w:rPr>
          <w:rFonts w:hint="eastAsia" w:ascii="宋体" w:hAnsi="宋体" w:eastAsia="Arial" w:cs="仿宋"/>
          <w:bCs/>
          <w:color w:val="auto"/>
          <w:sz w:val="24"/>
          <w:szCs w:val="24"/>
          <w:highlight w:val="none"/>
        </w:rPr>
        <w:t>二、质疑项目基本情况</w:t>
      </w:r>
    </w:p>
    <w:p>
      <w:pPr>
        <w:spacing w:line="500" w:lineRule="exact"/>
        <w:rPr>
          <w:rFonts w:hint="eastAsia" w:ascii="宋体" w:hAnsi="宋体" w:eastAsia="Arial" w:cs="仿宋"/>
          <w:color w:val="auto"/>
          <w:sz w:val="24"/>
          <w:szCs w:val="24"/>
          <w:highlight w:val="none"/>
        </w:rPr>
      </w:pPr>
      <w:r>
        <w:rPr>
          <w:rFonts w:hint="eastAsia" w:ascii="宋体" w:hAnsi="宋体" w:eastAsia="Arial" w:cs="仿宋"/>
          <w:color w:val="auto"/>
          <w:sz w:val="24"/>
          <w:szCs w:val="24"/>
          <w:highlight w:val="none"/>
        </w:rPr>
        <w:t>质疑项目的名称：</w:t>
      </w:r>
      <w:r>
        <w:rPr>
          <w:rFonts w:hint="eastAsia" w:ascii="宋体" w:hAnsi="宋体" w:eastAsia="Arial" w:cs="仿宋"/>
          <w:color w:val="auto"/>
          <w:sz w:val="24"/>
          <w:szCs w:val="24"/>
          <w:highlight w:val="none"/>
          <w:u w:val="single"/>
        </w:rPr>
        <w:t xml:space="preserve">                                                          </w:t>
      </w:r>
    </w:p>
    <w:p>
      <w:pPr>
        <w:spacing w:line="500" w:lineRule="exact"/>
        <w:rPr>
          <w:rFonts w:hint="eastAsia" w:ascii="宋体" w:hAnsi="宋体" w:eastAsia="Arial" w:cs="仿宋"/>
          <w:color w:val="auto"/>
          <w:sz w:val="24"/>
          <w:szCs w:val="24"/>
          <w:highlight w:val="none"/>
        </w:rPr>
      </w:pPr>
      <w:r>
        <w:rPr>
          <w:rFonts w:hint="eastAsia" w:ascii="宋体" w:hAnsi="宋体" w:eastAsia="Arial" w:cs="仿宋"/>
          <w:color w:val="auto"/>
          <w:sz w:val="24"/>
          <w:szCs w:val="24"/>
          <w:highlight w:val="none"/>
        </w:rPr>
        <w:t>质疑项目的编号：</w:t>
      </w:r>
      <w:r>
        <w:rPr>
          <w:rFonts w:hint="eastAsia" w:ascii="宋体" w:hAnsi="宋体" w:eastAsia="Arial" w:cs="仿宋"/>
          <w:color w:val="auto"/>
          <w:sz w:val="24"/>
          <w:szCs w:val="24"/>
          <w:highlight w:val="none"/>
          <w:u w:val="single"/>
        </w:rPr>
        <w:t xml:space="preserve">                         </w:t>
      </w:r>
      <w:r>
        <w:rPr>
          <w:rFonts w:hint="eastAsia" w:ascii="宋体" w:hAnsi="宋体" w:eastAsia="Arial" w:cs="仿宋"/>
          <w:color w:val="auto"/>
          <w:sz w:val="24"/>
          <w:szCs w:val="24"/>
          <w:highlight w:val="none"/>
        </w:rPr>
        <w:t>包号：</w:t>
      </w:r>
      <w:r>
        <w:rPr>
          <w:rFonts w:hint="eastAsia" w:ascii="宋体" w:hAnsi="宋体" w:eastAsia="Arial" w:cs="仿宋"/>
          <w:color w:val="auto"/>
          <w:sz w:val="24"/>
          <w:szCs w:val="24"/>
          <w:highlight w:val="none"/>
          <w:u w:val="single"/>
        </w:rPr>
        <w:t xml:space="preserve">                           </w:t>
      </w:r>
    </w:p>
    <w:p>
      <w:pPr>
        <w:spacing w:line="500" w:lineRule="exact"/>
        <w:rPr>
          <w:rFonts w:hint="eastAsia" w:ascii="宋体" w:hAnsi="宋体" w:eastAsia="Arial" w:cs="仿宋"/>
          <w:color w:val="auto"/>
          <w:sz w:val="24"/>
          <w:szCs w:val="24"/>
          <w:highlight w:val="none"/>
          <w:u w:val="single"/>
        </w:rPr>
      </w:pPr>
      <w:r>
        <w:rPr>
          <w:rFonts w:hint="eastAsia" w:ascii="宋体" w:hAnsi="宋体" w:eastAsia="Arial" w:cs="仿宋"/>
          <w:color w:val="auto"/>
          <w:sz w:val="24"/>
          <w:szCs w:val="24"/>
          <w:highlight w:val="none"/>
        </w:rPr>
        <w:t>采购人名称：</w:t>
      </w:r>
      <w:r>
        <w:rPr>
          <w:rFonts w:hint="eastAsia" w:ascii="宋体" w:hAnsi="宋体" w:eastAsia="Arial" w:cs="仿宋"/>
          <w:color w:val="auto"/>
          <w:sz w:val="24"/>
          <w:szCs w:val="24"/>
          <w:highlight w:val="none"/>
          <w:u w:val="single"/>
        </w:rPr>
        <w:t xml:space="preserve">                                                              </w:t>
      </w:r>
    </w:p>
    <w:p>
      <w:pPr>
        <w:spacing w:line="500" w:lineRule="exact"/>
        <w:rPr>
          <w:rFonts w:hint="eastAsia" w:ascii="宋体" w:hAnsi="宋体" w:eastAsia="Arial" w:cs="仿宋"/>
          <w:color w:val="auto"/>
          <w:sz w:val="24"/>
          <w:szCs w:val="24"/>
          <w:highlight w:val="none"/>
        </w:rPr>
      </w:pPr>
      <w:r>
        <w:rPr>
          <w:rFonts w:hint="eastAsia" w:ascii="宋体" w:hAnsi="宋体" w:eastAsia="Arial" w:cs="仿宋"/>
          <w:color w:val="auto"/>
          <w:sz w:val="24"/>
          <w:szCs w:val="24"/>
          <w:highlight w:val="none"/>
        </w:rPr>
        <w:t>采购文件获取日期：</w:t>
      </w:r>
      <w:r>
        <w:rPr>
          <w:rFonts w:hint="eastAsia" w:ascii="宋体" w:hAnsi="宋体" w:eastAsia="Arial" w:cs="仿宋"/>
          <w:color w:val="auto"/>
          <w:sz w:val="24"/>
          <w:szCs w:val="24"/>
          <w:highlight w:val="none"/>
          <w:u w:val="single"/>
        </w:rPr>
        <w:t xml:space="preserve">                                                        </w:t>
      </w:r>
    </w:p>
    <w:p>
      <w:pPr>
        <w:spacing w:line="500" w:lineRule="exact"/>
        <w:outlineLvl w:val="2"/>
        <w:rPr>
          <w:rFonts w:hint="eastAsia" w:ascii="宋体" w:hAnsi="宋体" w:eastAsia="Arial" w:cs="仿宋"/>
          <w:bCs/>
          <w:color w:val="auto"/>
          <w:sz w:val="24"/>
          <w:szCs w:val="24"/>
          <w:highlight w:val="none"/>
        </w:rPr>
      </w:pPr>
      <w:r>
        <w:rPr>
          <w:rFonts w:hint="eastAsia" w:ascii="宋体" w:hAnsi="宋体" w:eastAsia="Arial" w:cs="仿宋"/>
          <w:bCs/>
          <w:color w:val="auto"/>
          <w:sz w:val="24"/>
          <w:szCs w:val="24"/>
          <w:highlight w:val="none"/>
        </w:rPr>
        <w:t>三、质疑事项具体内容</w:t>
      </w:r>
    </w:p>
    <w:p>
      <w:pPr>
        <w:spacing w:line="500" w:lineRule="exact"/>
        <w:rPr>
          <w:rFonts w:hint="eastAsia" w:ascii="宋体" w:hAnsi="宋体" w:eastAsia="Arial" w:cs="仿宋"/>
          <w:color w:val="auto"/>
          <w:sz w:val="24"/>
          <w:szCs w:val="24"/>
          <w:highlight w:val="none"/>
          <w:u w:val="single"/>
        </w:rPr>
      </w:pPr>
      <w:r>
        <w:rPr>
          <w:rFonts w:hint="eastAsia" w:ascii="宋体" w:hAnsi="宋体" w:eastAsia="Arial" w:cs="仿宋"/>
          <w:color w:val="auto"/>
          <w:sz w:val="24"/>
          <w:szCs w:val="24"/>
          <w:highlight w:val="none"/>
        </w:rPr>
        <w:t>质疑事项1：</w:t>
      </w:r>
      <w:r>
        <w:rPr>
          <w:rFonts w:hint="eastAsia" w:ascii="宋体" w:hAnsi="宋体" w:eastAsia="Arial" w:cs="仿宋"/>
          <w:color w:val="auto"/>
          <w:sz w:val="24"/>
          <w:szCs w:val="24"/>
          <w:highlight w:val="none"/>
          <w:u w:val="single"/>
        </w:rPr>
        <w:t xml:space="preserve">                                                              </w:t>
      </w:r>
    </w:p>
    <w:p>
      <w:pPr>
        <w:spacing w:line="500" w:lineRule="exact"/>
        <w:rPr>
          <w:rFonts w:hint="eastAsia" w:ascii="宋体" w:hAnsi="宋体" w:eastAsia="Arial" w:cs="仿宋"/>
          <w:color w:val="auto"/>
          <w:sz w:val="24"/>
          <w:szCs w:val="24"/>
          <w:highlight w:val="none"/>
          <w:u w:val="single"/>
        </w:rPr>
      </w:pPr>
      <w:r>
        <w:rPr>
          <w:rFonts w:hint="eastAsia" w:ascii="宋体" w:hAnsi="宋体" w:eastAsia="Arial" w:cs="仿宋"/>
          <w:color w:val="auto"/>
          <w:sz w:val="24"/>
          <w:szCs w:val="24"/>
          <w:highlight w:val="none"/>
        </w:rPr>
        <w:t>事实依据：</w:t>
      </w:r>
      <w:r>
        <w:rPr>
          <w:rFonts w:hint="eastAsia" w:ascii="宋体" w:hAnsi="宋体" w:eastAsia="Arial" w:cs="仿宋"/>
          <w:color w:val="auto"/>
          <w:sz w:val="24"/>
          <w:szCs w:val="24"/>
          <w:highlight w:val="none"/>
          <w:u w:val="single"/>
        </w:rPr>
        <w:t xml:space="preserve">                                                                </w:t>
      </w:r>
    </w:p>
    <w:p>
      <w:pPr>
        <w:spacing w:line="500" w:lineRule="exact"/>
        <w:rPr>
          <w:rFonts w:hint="eastAsia" w:ascii="宋体" w:hAnsi="宋体" w:eastAsia="Arial" w:cs="仿宋"/>
          <w:color w:val="auto"/>
          <w:sz w:val="24"/>
          <w:szCs w:val="24"/>
          <w:highlight w:val="none"/>
        </w:rPr>
      </w:pPr>
      <w:r>
        <w:rPr>
          <w:rFonts w:hint="eastAsia" w:ascii="宋体" w:hAnsi="宋体" w:eastAsia="Arial" w:cs="仿宋"/>
          <w:color w:val="auto"/>
          <w:sz w:val="24"/>
          <w:szCs w:val="24"/>
          <w:highlight w:val="none"/>
          <w:u w:val="single"/>
        </w:rPr>
        <w:t xml:space="preserve">                                                                           </w:t>
      </w:r>
    </w:p>
    <w:p>
      <w:pPr>
        <w:spacing w:line="500" w:lineRule="exact"/>
        <w:rPr>
          <w:rFonts w:hint="eastAsia" w:ascii="宋体" w:hAnsi="宋体" w:eastAsia="Arial" w:cs="仿宋"/>
          <w:color w:val="auto"/>
          <w:sz w:val="24"/>
          <w:szCs w:val="24"/>
          <w:highlight w:val="none"/>
          <w:u w:val="single"/>
        </w:rPr>
      </w:pPr>
      <w:r>
        <w:rPr>
          <w:rFonts w:hint="eastAsia" w:ascii="宋体" w:hAnsi="宋体" w:eastAsia="Arial" w:cs="仿宋"/>
          <w:color w:val="auto"/>
          <w:sz w:val="24"/>
          <w:szCs w:val="24"/>
          <w:highlight w:val="none"/>
        </w:rPr>
        <w:t>法律依据：</w:t>
      </w:r>
      <w:r>
        <w:rPr>
          <w:rFonts w:hint="eastAsia" w:ascii="宋体" w:hAnsi="宋体" w:eastAsia="Arial" w:cs="仿宋"/>
          <w:color w:val="auto"/>
          <w:sz w:val="24"/>
          <w:szCs w:val="24"/>
          <w:highlight w:val="none"/>
          <w:u w:val="single"/>
        </w:rPr>
        <w:t xml:space="preserve">                                                                 </w:t>
      </w:r>
    </w:p>
    <w:p>
      <w:pPr>
        <w:spacing w:line="500" w:lineRule="exact"/>
        <w:rPr>
          <w:rFonts w:hint="eastAsia" w:ascii="宋体" w:hAnsi="宋体" w:eastAsia="Arial" w:cs="仿宋"/>
          <w:color w:val="auto"/>
          <w:sz w:val="24"/>
          <w:szCs w:val="24"/>
          <w:highlight w:val="none"/>
          <w:u w:val="single"/>
        </w:rPr>
      </w:pPr>
      <w:r>
        <w:rPr>
          <w:rFonts w:hint="eastAsia" w:ascii="宋体" w:hAnsi="宋体" w:eastAsia="Arial" w:cs="仿宋"/>
          <w:color w:val="auto"/>
          <w:sz w:val="24"/>
          <w:szCs w:val="24"/>
          <w:highlight w:val="none"/>
          <w:u w:val="single"/>
        </w:rPr>
        <w:t xml:space="preserve">                                                                           </w:t>
      </w:r>
    </w:p>
    <w:p>
      <w:pPr>
        <w:spacing w:line="500" w:lineRule="exact"/>
        <w:rPr>
          <w:rFonts w:hint="eastAsia" w:ascii="宋体" w:hAnsi="宋体" w:eastAsia="Arial" w:cs="仿宋"/>
          <w:color w:val="auto"/>
          <w:sz w:val="24"/>
          <w:szCs w:val="24"/>
          <w:highlight w:val="none"/>
          <w:u w:val="single"/>
        </w:rPr>
      </w:pPr>
      <w:r>
        <w:rPr>
          <w:rFonts w:hint="eastAsia" w:ascii="宋体" w:hAnsi="宋体" w:eastAsia="Arial" w:cs="仿宋"/>
          <w:color w:val="auto"/>
          <w:sz w:val="24"/>
          <w:szCs w:val="24"/>
          <w:highlight w:val="none"/>
        </w:rPr>
        <w:t>质疑事项2：</w:t>
      </w:r>
    </w:p>
    <w:p>
      <w:pPr>
        <w:spacing w:line="500" w:lineRule="exact"/>
        <w:rPr>
          <w:rFonts w:hint="eastAsia" w:ascii="宋体" w:hAnsi="宋体" w:eastAsia="Arial" w:cs="仿宋"/>
          <w:color w:val="auto"/>
          <w:sz w:val="24"/>
          <w:szCs w:val="24"/>
          <w:highlight w:val="none"/>
        </w:rPr>
      </w:pPr>
      <w:r>
        <w:rPr>
          <w:rFonts w:hint="eastAsia" w:ascii="宋体" w:hAnsi="宋体" w:eastAsia="Arial" w:cs="仿宋"/>
          <w:color w:val="auto"/>
          <w:sz w:val="24"/>
          <w:szCs w:val="24"/>
          <w:highlight w:val="none"/>
        </w:rPr>
        <w:t>……</w:t>
      </w:r>
    </w:p>
    <w:p>
      <w:pPr>
        <w:spacing w:line="500" w:lineRule="exact"/>
        <w:outlineLvl w:val="2"/>
        <w:rPr>
          <w:rFonts w:hint="eastAsia" w:ascii="宋体" w:hAnsi="宋体" w:eastAsia="Arial" w:cs="仿宋"/>
          <w:bCs/>
          <w:color w:val="auto"/>
          <w:sz w:val="24"/>
          <w:szCs w:val="24"/>
          <w:highlight w:val="none"/>
        </w:rPr>
      </w:pPr>
      <w:r>
        <w:rPr>
          <w:rFonts w:hint="eastAsia" w:ascii="宋体" w:hAnsi="宋体" w:eastAsia="Arial" w:cs="仿宋"/>
          <w:bCs/>
          <w:color w:val="auto"/>
          <w:sz w:val="24"/>
          <w:szCs w:val="24"/>
          <w:highlight w:val="none"/>
        </w:rPr>
        <w:t>四、与质疑事项相关的质疑请求</w:t>
      </w:r>
    </w:p>
    <w:p>
      <w:pPr>
        <w:spacing w:line="500" w:lineRule="exact"/>
        <w:rPr>
          <w:rFonts w:hint="eastAsia" w:ascii="宋体" w:hAnsi="宋体" w:eastAsia="Arial" w:cs="仿宋"/>
          <w:color w:val="auto"/>
          <w:sz w:val="24"/>
          <w:szCs w:val="24"/>
          <w:highlight w:val="none"/>
          <w:u w:val="single"/>
        </w:rPr>
      </w:pPr>
      <w:r>
        <w:rPr>
          <w:rFonts w:hint="eastAsia" w:ascii="宋体" w:hAnsi="宋体" w:eastAsia="Arial" w:cs="仿宋"/>
          <w:color w:val="auto"/>
          <w:sz w:val="24"/>
          <w:szCs w:val="24"/>
          <w:highlight w:val="none"/>
        </w:rPr>
        <w:t>请求：</w:t>
      </w:r>
      <w:r>
        <w:rPr>
          <w:rFonts w:hint="eastAsia" w:ascii="宋体" w:hAnsi="宋体" w:eastAsia="Arial" w:cs="仿宋"/>
          <w:color w:val="auto"/>
          <w:sz w:val="24"/>
          <w:szCs w:val="24"/>
          <w:highlight w:val="none"/>
          <w:u w:val="single"/>
        </w:rPr>
        <w:t xml:space="preserve">                                                                     </w:t>
      </w:r>
    </w:p>
    <w:p>
      <w:pPr>
        <w:spacing w:line="500" w:lineRule="exact"/>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签字(签章)：                   公章：                      </w:t>
      </w:r>
    </w:p>
    <w:p>
      <w:pPr>
        <w:spacing w:line="500" w:lineRule="exact"/>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日期：    </w:t>
      </w:r>
    </w:p>
    <w:p>
      <w:pPr>
        <w:spacing w:line="400" w:lineRule="exact"/>
        <w:rPr>
          <w:rFonts w:hint="eastAsia" w:ascii="宋体" w:hAnsi="宋体" w:eastAsia="Arial" w:cs="Times New Roman"/>
          <w:b/>
          <w:color w:val="auto"/>
          <w:sz w:val="24"/>
          <w:szCs w:val="24"/>
          <w:highlight w:val="none"/>
        </w:rPr>
      </w:pPr>
      <w:r>
        <w:rPr>
          <w:rFonts w:hint="eastAsia" w:ascii="宋体" w:hAnsi="宋体" w:eastAsia="Arial" w:cs="Times New Roman"/>
          <w:b/>
          <w:color w:val="auto"/>
          <w:sz w:val="24"/>
          <w:szCs w:val="24"/>
          <w:highlight w:val="none"/>
        </w:rPr>
        <w:t>质疑函制作说明：</w:t>
      </w:r>
    </w:p>
    <w:p>
      <w:pPr>
        <w:widowControl/>
        <w:spacing w:line="500" w:lineRule="exact"/>
        <w:ind w:firstLine="482"/>
        <w:jc w:val="left"/>
        <w:outlineLvl w:val="1"/>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1.供应商提出质疑时，应提交质疑函和必要的证明材料。</w:t>
      </w:r>
    </w:p>
    <w:p>
      <w:pPr>
        <w:widowControl/>
        <w:spacing w:line="500" w:lineRule="exact"/>
        <w:ind w:firstLine="482"/>
        <w:jc w:val="left"/>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2.质疑供应商若委托代理人进行质疑的，质疑函应按要求列明“授权代表”的有关内容，并在附件中提交由质疑</w:t>
      </w:r>
      <w:r>
        <w:rPr>
          <w:rFonts w:hint="eastAsia" w:ascii="宋体" w:hAnsi="宋体" w:eastAsia="Arial" w:cs="宋体"/>
          <w:color w:val="auto"/>
          <w:sz w:val="24"/>
          <w:szCs w:val="24"/>
          <w:highlight w:val="none"/>
        </w:rPr>
        <w:t>供应商签署的授权委托书。授权委托书应载明代理人的姓名或者名称、代理事项、具体权限、期限和相关事项。</w:t>
      </w:r>
    </w:p>
    <w:p>
      <w:pPr>
        <w:widowControl/>
        <w:spacing w:line="500" w:lineRule="exact"/>
        <w:ind w:firstLine="482"/>
        <w:jc w:val="left"/>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3.质疑供应商若对项目的某一分包进行质疑，质疑函中应列明具体分包号。</w:t>
      </w:r>
    </w:p>
    <w:p>
      <w:pPr>
        <w:widowControl/>
        <w:spacing w:line="500" w:lineRule="exact"/>
        <w:ind w:firstLine="482"/>
        <w:jc w:val="left"/>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4.质疑函的质疑事项应具体、明确，并有必要的事实依据和法律依据。</w:t>
      </w:r>
    </w:p>
    <w:p>
      <w:pPr>
        <w:widowControl/>
        <w:spacing w:line="500" w:lineRule="exact"/>
        <w:ind w:firstLine="482"/>
        <w:jc w:val="left"/>
        <w:outlineLvl w:val="1"/>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5.质疑函的质疑请求应与质疑事项相关。</w:t>
      </w:r>
    </w:p>
    <w:p>
      <w:pPr>
        <w:widowControl/>
        <w:spacing w:line="500" w:lineRule="exact"/>
        <w:ind w:firstLine="482"/>
        <w:jc w:val="left"/>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pPr>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br w:type="page"/>
      </w:r>
    </w:p>
    <w:p>
      <w:pPr>
        <w:keepNext/>
        <w:keepLines/>
        <w:spacing w:before="120" w:after="120" w:line="560" w:lineRule="exact"/>
        <w:jc w:val="left"/>
        <w:outlineLvl w:val="0"/>
        <w:rPr>
          <w:rFonts w:hint="eastAsia" w:ascii="黑体" w:hAnsi="黑体" w:eastAsia="黑体" w:cs="宋体"/>
          <w:bCs/>
          <w:color w:val="auto"/>
          <w:sz w:val="24"/>
          <w:szCs w:val="28"/>
          <w:highlight w:val="none"/>
        </w:rPr>
      </w:pPr>
      <w:r>
        <w:rPr>
          <w:rFonts w:hint="eastAsia" w:ascii="黑体" w:hAnsi="黑体" w:eastAsia="黑体" w:cs="宋体"/>
          <w:bCs/>
          <w:color w:val="auto"/>
          <w:sz w:val="24"/>
          <w:szCs w:val="28"/>
          <w:highlight w:val="none"/>
        </w:rPr>
        <w:t>格式1</w:t>
      </w:r>
      <w:r>
        <w:rPr>
          <w:rFonts w:hint="eastAsia" w:ascii="黑体" w:hAnsi="黑体" w:eastAsia="黑体" w:cs="宋体"/>
          <w:bCs/>
          <w:color w:val="auto"/>
          <w:sz w:val="24"/>
          <w:szCs w:val="28"/>
          <w:highlight w:val="none"/>
          <w:lang w:val="en-US" w:eastAsia="zh-CN"/>
        </w:rPr>
        <w:t>6</w:t>
      </w:r>
      <w:r>
        <w:rPr>
          <w:rFonts w:hint="eastAsia" w:ascii="黑体" w:hAnsi="黑体" w:eastAsia="黑体" w:cs="宋体"/>
          <w:bCs/>
          <w:color w:val="auto"/>
          <w:sz w:val="24"/>
          <w:szCs w:val="28"/>
          <w:highlight w:val="none"/>
        </w:rPr>
        <w:t>、其他材料</w:t>
      </w:r>
    </w:p>
    <w:p>
      <w:pPr>
        <w:jc w:val="center"/>
        <w:rPr>
          <w:rFonts w:hint="eastAsia" w:ascii="宋体" w:hAnsi="宋体" w:eastAsia="宋体" w:cs="宋体"/>
          <w:bCs/>
          <w:color w:val="000000" w:themeColor="text1"/>
          <w:sz w:val="36"/>
          <w:szCs w:val="28"/>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t>其他材料</w:t>
      </w:r>
    </w:p>
    <w:p>
      <w:pPr>
        <w:spacing w:line="52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（投标人对招标文件响应有必要提供的材料或评标办法中要求提供的材料）</w:t>
      </w:r>
    </w:p>
    <w:p>
      <w:pPr>
        <w:spacing w:line="360" w:lineRule="auto"/>
        <w:ind w:firstLine="480"/>
        <w:jc w:val="center"/>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投标人（盖章）：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法定代表人或委托代理人（签字或盖章）：</w:t>
      </w:r>
    </w:p>
    <w:p>
      <w:pPr>
        <w:spacing w:line="360" w:lineRule="auto"/>
        <w:ind w:firstLine="480"/>
        <w:rPr>
          <w:rFonts w:hint="eastAsia" w:ascii="宋体" w:hAnsi="宋体" w:eastAsia="宋体" w:cs="宋体"/>
          <w:b/>
          <w:sz w:val="24"/>
          <w:szCs w:val="24"/>
        </w:rPr>
      </w:pPr>
      <w:r>
        <w:rPr>
          <w:rFonts w:hint="eastAsia" w:ascii="宋体" w:hAnsi="宋体" w:eastAsia="宋体" w:cs="宋体"/>
          <w:sz w:val="24"/>
          <w:szCs w:val="24"/>
        </w:rPr>
        <w:t>日期：    年     月     日</w:t>
      </w:r>
    </w:p>
    <w:p>
      <w:pPr>
        <w:keepNext/>
        <w:keepLines/>
        <w:spacing w:line="360" w:lineRule="auto"/>
        <w:jc w:val="center"/>
        <w:outlineLvl w:val="0"/>
        <w:rPr>
          <w:rFonts w:hint="eastAsia" w:ascii="宋体" w:hAnsi="宋体" w:eastAsia="宋体" w:cs="宋体"/>
          <w:b/>
          <w:sz w:val="36"/>
          <w:szCs w:val="20"/>
        </w:rPr>
      </w:pPr>
      <w:r>
        <w:rPr>
          <w:rFonts w:hint="eastAsia" w:ascii="宋体" w:hAnsi="宋体" w:eastAsia="宋体" w:cs="宋体"/>
          <w:b/>
          <w:sz w:val="36"/>
          <w:szCs w:val="20"/>
        </w:rPr>
        <w:br w:type="page" w:clear="all"/>
      </w:r>
      <w:r>
        <w:rPr>
          <w:rFonts w:hint="eastAsia" w:ascii="宋体" w:hAnsi="宋体" w:eastAsia="宋体" w:cs="宋体"/>
          <w:b/>
          <w:sz w:val="36"/>
          <w:szCs w:val="20"/>
        </w:rPr>
        <w:t>第五章  合同专用条款表</w:t>
      </w:r>
      <w:bookmarkEnd w:id="19"/>
    </w:p>
    <w:p>
      <w:pPr>
        <w:pStyle w:val="20"/>
        <w:ind w:firstLine="480"/>
        <w:rPr>
          <w:rFonts w:hAnsi="宋体"/>
          <w:color w:val="000000"/>
          <w:sz w:val="24"/>
          <w:szCs w:val="24"/>
        </w:rPr>
      </w:pPr>
      <w:r>
        <w:rPr>
          <w:rFonts w:hint="eastAsia" w:hAnsi="宋体"/>
          <w:color w:val="000000"/>
          <w:sz w:val="24"/>
          <w:szCs w:val="24"/>
        </w:rPr>
        <w:t>本表是对第三章“政府采购合同格式”的补充和修改。如果两者之间有抵触，以本专用条款表为准。</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
        <w:gridCol w:w="8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64" w:type="dxa"/>
            <w:noWrap w:val="0"/>
            <w:vAlign w:val="center"/>
          </w:tcPr>
          <w:p>
            <w:pPr>
              <w:ind w:firstLine="0" w:firstLineChars="0"/>
              <w:rPr>
                <w:rFonts w:ascii="宋体" w:hAnsi="宋体"/>
                <w:color w:val="000000"/>
                <w:sz w:val="24"/>
              </w:rPr>
            </w:pPr>
            <w:r>
              <w:rPr>
                <w:rFonts w:hint="eastAsia" w:ascii="宋体" w:hAnsi="宋体"/>
                <w:color w:val="000000"/>
                <w:sz w:val="24"/>
              </w:rPr>
              <w:t>条款号</w:t>
            </w:r>
          </w:p>
        </w:tc>
        <w:tc>
          <w:tcPr>
            <w:tcW w:w="8476" w:type="dxa"/>
            <w:noWrap w:val="0"/>
            <w:vAlign w:val="center"/>
          </w:tcPr>
          <w:p>
            <w:pPr>
              <w:ind w:firstLine="0" w:firstLineChars="0"/>
              <w:rPr>
                <w:rFonts w:ascii="宋体" w:hAnsi="宋体"/>
                <w:color w:val="000000"/>
                <w:sz w:val="24"/>
              </w:rPr>
            </w:pPr>
            <w:r>
              <w:rPr>
                <w:rFonts w:hint="eastAsia" w:ascii="宋体" w:hAnsi="宋体"/>
                <w:color w:val="000000"/>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064" w:type="dxa"/>
            <w:noWrap w:val="0"/>
            <w:vAlign w:val="center"/>
          </w:tcPr>
          <w:p>
            <w:pPr>
              <w:ind w:firstLine="0" w:firstLineChars="0"/>
              <w:rPr>
                <w:rFonts w:hint="eastAsia" w:ascii="宋体" w:hAnsi="宋体"/>
                <w:color w:val="000000"/>
                <w:sz w:val="24"/>
              </w:rPr>
            </w:pPr>
            <w:r>
              <w:rPr>
                <w:rFonts w:hint="eastAsia" w:ascii="宋体" w:hAnsi="宋体"/>
                <w:color w:val="000000"/>
                <w:sz w:val="24"/>
              </w:rPr>
              <w:t>6</w:t>
            </w:r>
          </w:p>
        </w:tc>
        <w:tc>
          <w:tcPr>
            <w:tcW w:w="8476" w:type="dxa"/>
            <w:noWrap w:val="0"/>
            <w:vAlign w:val="center"/>
          </w:tcPr>
          <w:p>
            <w:pPr>
              <w:ind w:firstLine="0" w:firstLineChars="0"/>
              <w:rPr>
                <w:rFonts w:hint="eastAsia" w:ascii="宋体" w:hAnsi="宋体"/>
                <w:color w:val="auto"/>
                <w:sz w:val="24"/>
              </w:rPr>
            </w:pPr>
            <w:r>
              <w:rPr>
                <w:rFonts w:hint="eastAsia" w:ascii="宋体" w:hAnsi="宋体"/>
                <w:color w:val="auto"/>
                <w:sz w:val="24"/>
              </w:rPr>
              <w:t xml:space="preserve">如若不收取时采用： </w:t>
            </w:r>
          </w:p>
          <w:p>
            <w:pPr>
              <w:ind w:firstLine="0" w:firstLineChars="0"/>
              <w:rPr>
                <w:rFonts w:hint="eastAsia" w:ascii="宋体" w:hAnsi="宋体"/>
                <w:color w:val="auto"/>
                <w:sz w:val="24"/>
              </w:rPr>
            </w:pPr>
            <w:r>
              <w:rPr>
                <w:rFonts w:hint="eastAsia" w:ascii="宋体" w:hAnsi="宋体"/>
                <w:color w:val="auto"/>
                <w:sz w:val="24"/>
              </w:rPr>
              <w:t>履约保证金：本项目不收取履约保证金。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064" w:type="dxa"/>
            <w:noWrap w:val="0"/>
            <w:vAlign w:val="center"/>
          </w:tcPr>
          <w:p>
            <w:pPr>
              <w:ind w:firstLine="0" w:firstLineChars="0"/>
              <w:rPr>
                <w:rFonts w:hint="eastAsia" w:ascii="宋体" w:hAnsi="宋体" w:cs="宋体"/>
                <w:color w:val="auto"/>
                <w:sz w:val="24"/>
                <w:highlight w:val="none"/>
              </w:rPr>
            </w:pPr>
            <w:r>
              <w:rPr>
                <w:rFonts w:hint="eastAsia" w:ascii="宋体" w:hAnsi="宋体" w:cs="宋体"/>
                <w:color w:val="auto"/>
                <w:sz w:val="24"/>
                <w:highlight w:val="none"/>
              </w:rPr>
              <w:t>7</w:t>
            </w:r>
          </w:p>
        </w:tc>
        <w:tc>
          <w:tcPr>
            <w:tcW w:w="8476" w:type="dxa"/>
            <w:noWrap w:val="0"/>
            <w:vAlign w:val="center"/>
          </w:tcPr>
          <w:p>
            <w:pPr>
              <w:ind w:firstLine="0" w:firstLineChars="0"/>
              <w:rPr>
                <w:rFonts w:hint="eastAsia" w:ascii="宋体" w:hAnsi="宋体" w:cs="宋体"/>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免费质保期：</w:t>
            </w:r>
            <w:r>
              <w:rPr>
                <w:rFonts w:hint="eastAsia" w:ascii="宋体" w:hAnsi="宋体" w:cs="宋体"/>
                <w:b/>
                <w:bCs/>
                <w:color w:val="auto"/>
                <w:sz w:val="24"/>
                <w:highlight w:val="none"/>
                <w:lang w:val="en-US" w:eastAsia="zh-CN"/>
              </w:rPr>
              <w:t>项目整体质保期3年，质保期内软件免费升级。</w:t>
            </w:r>
            <w:r>
              <w:rPr>
                <w:rFonts w:hint="eastAsia" w:ascii="宋体" w:hAnsi="宋体" w:cs="宋体"/>
                <w:b/>
                <w:bCs/>
                <w:color w:val="auto"/>
                <w:sz w:val="24"/>
                <w:highlight w:val="none"/>
              </w:rPr>
              <w:t>质保期间，中标人承担维修、保养、安检、调换等，相关费用包含在预算内，采购方不再支付任何费用；对于采购方人为原因造成的故障，中标人只收取维保成本费用。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1064" w:type="dxa"/>
            <w:noWrap w:val="0"/>
            <w:vAlign w:val="center"/>
          </w:tcPr>
          <w:p>
            <w:pPr>
              <w:ind w:firstLine="0" w:firstLineChars="0"/>
              <w:rPr>
                <w:rFonts w:ascii="宋体" w:hAnsi="宋体"/>
                <w:color w:val="auto"/>
                <w:sz w:val="24"/>
                <w:highlight w:val="none"/>
              </w:rPr>
            </w:pPr>
            <w:r>
              <w:rPr>
                <w:rFonts w:hint="eastAsia" w:ascii="宋体" w:hAnsi="宋体"/>
                <w:color w:val="auto"/>
                <w:sz w:val="24"/>
                <w:highlight w:val="none"/>
              </w:rPr>
              <w:t>8</w:t>
            </w:r>
          </w:p>
        </w:tc>
        <w:tc>
          <w:tcPr>
            <w:tcW w:w="8476" w:type="dxa"/>
            <w:noWrap w:val="0"/>
            <w:vAlign w:val="center"/>
          </w:tcPr>
          <w:p>
            <w:pPr>
              <w:ind w:firstLine="0" w:firstLineChars="0"/>
              <w:rPr>
                <w:rFonts w:ascii="宋体" w:hAnsi="宋体"/>
                <w:color w:val="auto"/>
                <w:sz w:val="24"/>
                <w:highlight w:val="none"/>
              </w:rPr>
            </w:pPr>
            <w:r>
              <w:rPr>
                <w:rFonts w:hint="eastAsia" w:ascii="宋体" w:hAnsi="宋体" w:eastAsia="宋体"/>
                <w:b/>
                <w:bCs/>
                <w:color w:val="auto"/>
                <w:sz w:val="24"/>
                <w:highlight w:val="none"/>
                <w:lang w:eastAsia="zh-CN"/>
              </w:rPr>
              <w:t>★</w:t>
            </w:r>
            <w:r>
              <w:rPr>
                <w:rFonts w:hint="eastAsia" w:ascii="宋体" w:hAnsi="宋体"/>
                <w:b/>
                <w:bCs/>
                <w:color w:val="auto"/>
                <w:sz w:val="24"/>
                <w:highlight w:val="none"/>
              </w:rPr>
              <w:t>1.交货期：合同签订后30天内完成，达到预期效果。</w:t>
            </w:r>
          </w:p>
          <w:p>
            <w:pPr>
              <w:ind w:firstLine="0" w:firstLineChars="0"/>
              <w:rPr>
                <w:rFonts w:ascii="宋体" w:hAnsi="宋体"/>
                <w:color w:val="auto"/>
                <w:sz w:val="24"/>
                <w:highlight w:val="none"/>
              </w:rPr>
            </w:pPr>
            <w:r>
              <w:rPr>
                <w:rFonts w:hint="eastAsia" w:ascii="宋体" w:hAnsi="宋体"/>
                <w:color w:val="auto"/>
                <w:sz w:val="24"/>
                <w:highlight w:val="none"/>
              </w:rPr>
              <w:t>2.交货方式：</w:t>
            </w:r>
            <w:r>
              <w:rPr>
                <w:rFonts w:hint="eastAsia" w:ascii="宋体" w:hAnsi="宋体" w:eastAsia="宋体"/>
                <w:color w:val="auto"/>
                <w:sz w:val="24"/>
                <w:highlight w:val="none"/>
                <w:lang w:val="en-US" w:eastAsia="zh-CN"/>
              </w:rPr>
              <w:t>上门安装</w:t>
            </w:r>
            <w:r>
              <w:rPr>
                <w:rFonts w:hint="eastAsia" w:ascii="宋体" w:hAnsi="宋体"/>
                <w:color w:val="auto"/>
                <w:sz w:val="24"/>
                <w:highlight w:val="none"/>
              </w:rPr>
              <w:t>。</w:t>
            </w:r>
          </w:p>
          <w:p>
            <w:pPr>
              <w:ind w:firstLine="0" w:firstLineChars="0"/>
              <w:rPr>
                <w:rFonts w:hint="eastAsia" w:ascii="宋体" w:hAnsi="宋体"/>
                <w:color w:val="auto"/>
                <w:sz w:val="24"/>
                <w:highlight w:val="none"/>
              </w:rPr>
            </w:pPr>
            <w:r>
              <w:rPr>
                <w:rFonts w:hint="eastAsia" w:ascii="宋体" w:hAnsi="宋体"/>
                <w:color w:val="auto"/>
                <w:sz w:val="24"/>
                <w:highlight w:val="none"/>
              </w:rPr>
              <w:t>3.交货地点：连云港职业技术学院</w:t>
            </w:r>
            <w:r>
              <w:rPr>
                <w:rFonts w:hint="eastAsia" w:ascii="宋体" w:hAnsi="宋体" w:eastAsia="宋体"/>
                <w:color w:val="auto"/>
                <w:sz w:val="24"/>
                <w:highlight w:val="none"/>
                <w:lang w:val="en-US" w:eastAsia="zh-CN"/>
              </w:rPr>
              <w:t>院内</w:t>
            </w:r>
            <w:r>
              <w:rPr>
                <w:rFonts w:hint="eastAsia" w:ascii="宋体" w:hAnsi="宋体"/>
                <w:color w:val="auto"/>
                <w:sz w:val="24"/>
                <w:highlight w:val="none"/>
              </w:rPr>
              <w:t>。</w:t>
            </w:r>
          </w:p>
          <w:p>
            <w:pPr>
              <w:ind w:firstLine="0" w:firstLineChars="0"/>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w:t>
            </w:r>
            <w:r>
              <w:rPr>
                <w:rFonts w:hint="eastAsia" w:ascii="宋体" w:hAnsi="宋体" w:cs="宋体"/>
                <w:color w:val="auto"/>
                <w:sz w:val="24"/>
                <w:highlight w:val="none"/>
              </w:rPr>
              <w:t>中标人提供的货物（含配件）应是全新的、未使用过的合格正品，并保证所提供货物的外观和内在质量都不得有任何问题。提供的产品应根据国家标准和规范进行设计和制造，并遵循招标文件的要求，其产品的质量性能、技术指标和使用功能应达到或优于采购要求，是技术成熟的、性能优良，整体设计和软硬件配备全新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064" w:type="dxa"/>
            <w:noWrap w:val="0"/>
            <w:vAlign w:val="center"/>
          </w:tcPr>
          <w:p>
            <w:pPr>
              <w:ind w:firstLine="0" w:firstLineChars="0"/>
              <w:rPr>
                <w:rFonts w:ascii="宋体" w:hAnsi="宋体"/>
                <w:color w:val="000000"/>
                <w:sz w:val="24"/>
              </w:rPr>
            </w:pPr>
            <w:r>
              <w:rPr>
                <w:rFonts w:hint="eastAsia" w:ascii="宋体" w:hAnsi="宋体"/>
                <w:color w:val="000000"/>
                <w:sz w:val="24"/>
              </w:rPr>
              <w:t>9.1</w:t>
            </w:r>
          </w:p>
        </w:tc>
        <w:tc>
          <w:tcPr>
            <w:tcW w:w="8476" w:type="dxa"/>
            <w:noWrap w:val="0"/>
            <w:vAlign w:val="center"/>
          </w:tcPr>
          <w:p>
            <w:pPr>
              <w:rPr>
                <w:rFonts w:ascii="宋体" w:hAnsi="宋体"/>
                <w:color w:val="auto"/>
                <w:sz w:val="24"/>
                <w:highlight w:val="none"/>
              </w:rPr>
            </w:pPr>
            <w:r>
              <w:rPr>
                <w:rFonts w:hint="eastAsia" w:ascii="宋体" w:hAnsi="宋体" w:eastAsia="宋体"/>
                <w:b/>
                <w:bCs/>
                <w:color w:val="auto"/>
                <w:sz w:val="24"/>
                <w:highlight w:val="none"/>
                <w:lang w:eastAsia="zh-CN"/>
              </w:rPr>
              <w:t>★</w:t>
            </w:r>
            <w:r>
              <w:rPr>
                <w:rFonts w:hint="eastAsia" w:ascii="宋体" w:hAnsi="宋体"/>
                <w:b/>
                <w:bCs/>
                <w:color w:val="auto"/>
                <w:sz w:val="24"/>
                <w:highlight w:val="none"/>
              </w:rPr>
              <w:t>付款方式：合同签订后，</w:t>
            </w:r>
            <w:r>
              <w:rPr>
                <w:rFonts w:hint="eastAsia" w:ascii="宋体" w:hAnsi="宋体" w:eastAsia="宋体"/>
                <w:b/>
                <w:bCs/>
                <w:color w:val="auto"/>
                <w:sz w:val="24"/>
                <w:highlight w:val="none"/>
                <w:lang w:val="en-US" w:eastAsia="zh-CN"/>
              </w:rPr>
              <w:t>到货</w:t>
            </w:r>
            <w:r>
              <w:rPr>
                <w:rFonts w:hint="eastAsia" w:ascii="宋体" w:hAnsi="宋体" w:eastAsia="宋体"/>
                <w:b/>
                <w:bCs/>
                <w:color w:val="auto"/>
                <w:sz w:val="24"/>
                <w:highlight w:val="none"/>
                <w:lang w:eastAsia="zh-CN"/>
              </w:rPr>
              <w:t>采购人支付合同</w:t>
            </w:r>
            <w:r>
              <w:rPr>
                <w:rFonts w:hint="eastAsia" w:ascii="宋体" w:hAnsi="宋体" w:eastAsia="宋体"/>
                <w:b/>
                <w:bCs/>
                <w:color w:val="auto"/>
                <w:sz w:val="24"/>
                <w:highlight w:val="none"/>
                <w:lang w:val="en-US" w:eastAsia="zh-CN"/>
              </w:rPr>
              <w:t>总</w:t>
            </w:r>
            <w:r>
              <w:rPr>
                <w:rFonts w:hint="eastAsia" w:ascii="宋体" w:hAnsi="宋体" w:eastAsia="宋体"/>
                <w:b/>
                <w:bCs/>
                <w:color w:val="auto"/>
                <w:sz w:val="24"/>
                <w:highlight w:val="none"/>
                <w:lang w:eastAsia="zh-CN"/>
              </w:rPr>
              <w:t>金额的</w:t>
            </w:r>
            <w:r>
              <w:rPr>
                <w:rFonts w:hint="eastAsia" w:ascii="宋体" w:hAnsi="宋体" w:eastAsia="宋体"/>
                <w:b/>
                <w:bCs/>
                <w:color w:val="auto"/>
                <w:sz w:val="24"/>
                <w:highlight w:val="none"/>
                <w:lang w:val="en-US" w:eastAsia="zh-CN"/>
              </w:rPr>
              <w:t>30%</w:t>
            </w:r>
            <w:r>
              <w:rPr>
                <w:rFonts w:hint="eastAsia" w:ascii="宋体" w:hAnsi="宋体"/>
                <w:b/>
                <w:bCs/>
                <w:color w:val="auto"/>
                <w:sz w:val="24"/>
                <w:highlight w:val="none"/>
              </w:rPr>
              <w:t>，全部货物交付且安装调试完毕，经采购人验收合格后，中标人提供正规发票，采购人支付合同</w:t>
            </w:r>
            <w:r>
              <w:rPr>
                <w:rFonts w:hint="eastAsia" w:ascii="宋体" w:hAnsi="宋体" w:eastAsia="宋体"/>
                <w:b/>
                <w:bCs/>
                <w:color w:val="auto"/>
                <w:sz w:val="24"/>
                <w:highlight w:val="none"/>
                <w:lang w:val="en-US" w:eastAsia="zh-CN"/>
              </w:rPr>
              <w:t>总</w:t>
            </w:r>
            <w:r>
              <w:rPr>
                <w:rFonts w:hint="eastAsia" w:ascii="宋体" w:hAnsi="宋体"/>
                <w:b/>
                <w:bCs/>
                <w:color w:val="auto"/>
                <w:sz w:val="24"/>
                <w:highlight w:val="none"/>
              </w:rPr>
              <w:t>金额的</w:t>
            </w:r>
            <w:r>
              <w:rPr>
                <w:rFonts w:hint="eastAsia" w:ascii="宋体" w:hAnsi="宋体" w:eastAsia="宋体"/>
                <w:b/>
                <w:bCs/>
                <w:color w:val="auto"/>
                <w:sz w:val="24"/>
                <w:highlight w:val="none"/>
                <w:lang w:val="en-US" w:eastAsia="zh-CN"/>
              </w:rPr>
              <w:t>100</w:t>
            </w:r>
            <w:r>
              <w:rPr>
                <w:rFonts w:hint="eastAsia" w:ascii="宋体" w:hAnsi="宋体"/>
                <w:b/>
                <w:bCs/>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064" w:type="dxa"/>
            <w:noWrap w:val="0"/>
            <w:vAlign w:val="center"/>
          </w:tcPr>
          <w:p>
            <w:pPr>
              <w:ind w:firstLine="0" w:firstLineChars="0"/>
              <w:rPr>
                <w:rFonts w:ascii="宋体" w:hAnsi="宋体"/>
                <w:color w:val="000000"/>
                <w:sz w:val="24"/>
              </w:rPr>
            </w:pPr>
            <w:r>
              <w:rPr>
                <w:rFonts w:hint="eastAsia" w:ascii="宋体" w:hAnsi="宋体"/>
                <w:color w:val="000000"/>
                <w:sz w:val="24"/>
              </w:rPr>
              <w:t>10.3</w:t>
            </w:r>
          </w:p>
        </w:tc>
        <w:tc>
          <w:tcPr>
            <w:tcW w:w="8476" w:type="dxa"/>
            <w:noWrap w:val="0"/>
            <w:vAlign w:val="center"/>
          </w:tcPr>
          <w:p>
            <w:pPr>
              <w:ind w:firstLine="0" w:firstLineChars="0"/>
              <w:rPr>
                <w:rFonts w:ascii="宋体" w:hAnsi="宋体"/>
                <w:color w:val="auto"/>
                <w:sz w:val="24"/>
              </w:rPr>
            </w:pPr>
            <w:r>
              <w:rPr>
                <w:rFonts w:hint="eastAsia" w:ascii="宋体" w:hAnsi="宋体"/>
                <w:color w:val="auto"/>
                <w:sz w:val="24"/>
              </w:rPr>
              <w:t>测试要求：依据技术要求中的条款进行验收测试。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64" w:type="dxa"/>
            <w:tcBorders>
              <w:bottom w:val="single" w:color="auto" w:sz="4" w:space="0"/>
            </w:tcBorders>
            <w:noWrap w:val="0"/>
            <w:vAlign w:val="center"/>
          </w:tcPr>
          <w:p>
            <w:pPr>
              <w:ind w:firstLine="0" w:firstLineChars="0"/>
              <w:rPr>
                <w:rFonts w:ascii="宋体" w:hAnsi="宋体"/>
                <w:color w:val="000000"/>
                <w:sz w:val="24"/>
              </w:rPr>
            </w:pPr>
            <w:r>
              <w:rPr>
                <w:rFonts w:hint="eastAsia" w:ascii="宋体" w:hAnsi="宋体"/>
                <w:color w:val="000000"/>
                <w:sz w:val="24"/>
              </w:rPr>
              <w:t>13</w:t>
            </w:r>
          </w:p>
        </w:tc>
        <w:tc>
          <w:tcPr>
            <w:tcW w:w="8476" w:type="dxa"/>
            <w:tcBorders>
              <w:bottom w:val="single" w:color="auto" w:sz="4" w:space="0"/>
            </w:tcBorders>
            <w:noWrap w:val="0"/>
            <w:vAlign w:val="center"/>
          </w:tcPr>
          <w:p>
            <w:pPr>
              <w:ind w:firstLine="0" w:firstLineChars="0"/>
              <w:rPr>
                <w:rFonts w:ascii="宋体" w:hAnsi="宋体"/>
                <w:color w:val="000000"/>
                <w:sz w:val="24"/>
              </w:rPr>
            </w:pPr>
            <w:r>
              <w:rPr>
                <w:rFonts w:hint="eastAsia" w:ascii="宋体" w:hAnsi="宋体"/>
                <w:color w:val="000000"/>
                <w:sz w:val="24"/>
              </w:rPr>
              <w:t>违约责任：具体违约条款及其它未尽事宜，将在双方签订合同时议定。</w:t>
            </w:r>
          </w:p>
        </w:tc>
      </w:tr>
    </w:tbl>
    <w:p>
      <w:pPr>
        <w:ind w:firstLine="482"/>
        <w:rPr>
          <w:b/>
          <w:bCs/>
          <w:color w:val="000000"/>
          <w:sz w:val="24"/>
        </w:rPr>
      </w:pPr>
      <w:r>
        <w:rPr>
          <w:rFonts w:hint="eastAsia"/>
          <w:b/>
          <w:bCs/>
          <w:color w:val="000000"/>
          <w:sz w:val="24"/>
        </w:rPr>
        <w:t>注：招标文件中标注</w:t>
      </w:r>
      <w:r>
        <w:rPr>
          <w:rFonts w:hint="eastAsia" w:eastAsia="宋体"/>
          <w:b/>
          <w:bCs/>
          <w:color w:val="000000"/>
          <w:sz w:val="24"/>
          <w:lang w:eastAsia="zh-CN"/>
        </w:rPr>
        <w:t>★</w:t>
      </w:r>
      <w:r>
        <w:rPr>
          <w:rFonts w:hint="eastAsia"/>
          <w:b/>
          <w:bCs/>
          <w:color w:val="000000"/>
          <w:sz w:val="24"/>
        </w:rPr>
        <w:t>号的部分为实质性要求和条件（由采购人根据实际情况设置），投标人必须作出满足原要求和条件的响应，否则投标无效。</w:t>
      </w:r>
    </w:p>
    <w:p>
      <w:pPr>
        <w:spacing w:line="360" w:lineRule="auto"/>
        <w:ind w:firstLine="482"/>
        <w:rPr>
          <w:rFonts w:hint="eastAsia" w:ascii="宋体" w:hAnsi="宋体" w:eastAsia="宋体" w:cs="宋体"/>
          <w:b/>
          <w:bCs/>
          <w:sz w:val="24"/>
          <w:szCs w:val="24"/>
          <w:lang w:val="en-US" w:eastAsia="zh-CN"/>
        </w:rPr>
      </w:pPr>
    </w:p>
    <w:p>
      <w:pPr>
        <w:spacing w:line="360" w:lineRule="auto"/>
        <w:ind w:firstLine="482"/>
        <w:rPr>
          <w:rFonts w:hint="eastAsia" w:ascii="宋体" w:hAnsi="宋体" w:eastAsia="宋体" w:cs="宋体"/>
          <w:b/>
          <w:bCs/>
          <w:sz w:val="24"/>
          <w:szCs w:val="24"/>
          <w:lang w:val="en-US" w:eastAsia="zh-CN"/>
        </w:rPr>
      </w:pPr>
    </w:p>
    <w:p>
      <w:pPr>
        <w:spacing w:line="360" w:lineRule="auto"/>
        <w:ind w:firstLine="482"/>
        <w:rPr>
          <w:rFonts w:hint="eastAsia" w:ascii="宋体" w:hAnsi="宋体" w:eastAsia="宋体" w:cs="宋体"/>
          <w:b/>
          <w:bCs/>
          <w:sz w:val="24"/>
          <w:szCs w:val="24"/>
          <w:lang w:val="en-US" w:eastAsia="zh-CN"/>
        </w:rPr>
      </w:pPr>
    </w:p>
    <w:p>
      <w:pPr>
        <w:spacing w:line="360" w:lineRule="auto"/>
        <w:ind w:firstLine="482"/>
        <w:rPr>
          <w:rFonts w:hint="eastAsia" w:ascii="宋体" w:hAnsi="宋体" w:eastAsia="宋体" w:cs="宋体"/>
          <w:b/>
          <w:bCs/>
          <w:sz w:val="24"/>
          <w:szCs w:val="24"/>
        </w:rPr>
      </w:pPr>
    </w:p>
    <w:p>
      <w:pPr>
        <w:keepNext/>
        <w:keepLines/>
        <w:numPr>
          <w:ilvl w:val="0"/>
          <w:numId w:val="3"/>
        </w:numPr>
        <w:spacing w:line="360" w:lineRule="auto"/>
        <w:jc w:val="center"/>
        <w:outlineLvl w:val="0"/>
        <w:rPr>
          <w:rFonts w:hint="eastAsia" w:ascii="宋体" w:hAnsi="宋体" w:eastAsia="宋体" w:cs="宋体"/>
          <w:color w:val="000000"/>
          <w:sz w:val="36"/>
          <w:szCs w:val="20"/>
        </w:rPr>
      </w:pPr>
      <w:r>
        <w:rPr>
          <w:rFonts w:hint="eastAsia" w:ascii="宋体" w:hAnsi="宋体" w:eastAsia="宋体" w:cs="宋体"/>
          <w:bCs/>
          <w:sz w:val="36"/>
          <w:szCs w:val="20"/>
        </w:rPr>
        <w:br w:type="page" w:clear="all"/>
      </w:r>
      <w:bookmarkEnd w:id="17"/>
      <w:bookmarkEnd w:id="18"/>
      <w:bookmarkStart w:id="24" w:name="_Toc513622230"/>
      <w:bookmarkStart w:id="25" w:name="_Toc10937"/>
      <w:bookmarkStart w:id="26" w:name="_Toc513622231"/>
      <w:bookmarkStart w:id="27" w:name="_Toc139967217"/>
      <w:bookmarkStart w:id="28" w:name="_Toc139966433"/>
      <w:bookmarkStart w:id="29" w:name="_Toc16271"/>
      <w:r>
        <w:rPr>
          <w:rFonts w:hint="eastAsia" w:ascii="宋体" w:hAnsi="宋体" w:eastAsia="宋体" w:cs="宋体"/>
          <w:color w:val="000000"/>
          <w:sz w:val="36"/>
          <w:szCs w:val="20"/>
        </w:rPr>
        <w:t xml:space="preserve"> 项目需求</w:t>
      </w:r>
      <w:bookmarkEnd w:id="24"/>
      <w:bookmarkEnd w:id="25"/>
    </w:p>
    <w:bookmarkEnd w:id="26"/>
    <w:bookmarkEnd w:id="27"/>
    <w:bookmarkEnd w:id="28"/>
    <w:bookmarkEnd w:id="29"/>
    <w:p>
      <w:pPr>
        <w:ind w:firstLine="482"/>
        <w:rPr>
          <w:color w:val="000000"/>
          <w:sz w:val="24"/>
        </w:rPr>
      </w:pPr>
      <w:r>
        <w:rPr>
          <w:rFonts w:hint="eastAsia"/>
          <w:b/>
          <w:bCs/>
          <w:color w:val="000000"/>
          <w:sz w:val="24"/>
        </w:rPr>
        <w:t>说明：</w:t>
      </w:r>
      <w:r>
        <w:rPr>
          <w:rFonts w:hint="eastAsia"/>
          <w:b/>
          <w:bCs/>
          <w:color w:val="auto"/>
          <w:sz w:val="24"/>
          <w:highlight w:val="none"/>
        </w:rPr>
        <w:t>本项目属性为货物，</w:t>
      </w:r>
      <w:r>
        <w:rPr>
          <w:rFonts w:hint="eastAsia" w:ascii="宋体"/>
          <w:b/>
          <w:sz w:val="24"/>
          <w:szCs w:val="21"/>
        </w:rPr>
        <w:t>采购标的对应的中小企业划分标准所属行业具体详见</w:t>
      </w:r>
      <w:r>
        <w:rPr>
          <w:rFonts w:hint="eastAsia" w:ascii="宋体"/>
          <w:b/>
          <w:sz w:val="24"/>
          <w:szCs w:val="21"/>
          <w:u w:val="single"/>
        </w:rPr>
        <w:t>货物采购清单</w:t>
      </w:r>
      <w:r>
        <w:rPr>
          <w:rFonts w:hint="eastAsia" w:ascii="宋体"/>
          <w:b/>
          <w:sz w:val="24"/>
          <w:szCs w:val="21"/>
        </w:rPr>
        <w:t>。</w:t>
      </w:r>
    </w:p>
    <w:p>
      <w:pPr>
        <w:autoSpaceDE w:val="0"/>
        <w:autoSpaceDN w:val="0"/>
        <w:adjustRightInd w:val="0"/>
        <w:ind w:firstLine="482"/>
        <w:jc w:val="left"/>
        <w:rPr>
          <w:rFonts w:ascii="宋体" w:hAnsi="宋体"/>
          <w:color w:val="000000"/>
          <w:sz w:val="24"/>
        </w:rPr>
      </w:pPr>
      <w:r>
        <w:rPr>
          <w:rFonts w:hint="eastAsia" w:ascii="宋体" w:hAnsi="宋体"/>
          <w:b/>
          <w:color w:val="000000"/>
          <w:sz w:val="24"/>
        </w:rPr>
        <w:t>1、</w:t>
      </w:r>
      <w:r>
        <w:rPr>
          <w:rFonts w:hint="eastAsia" w:ascii="宋体" w:hAnsi="宋体"/>
          <w:b/>
          <w:bCs/>
          <w:color w:val="000000"/>
          <w:sz w:val="24"/>
        </w:rPr>
        <w:t>本项目需求中标注</w:t>
      </w:r>
      <w:r>
        <w:rPr>
          <w:rFonts w:hint="eastAsia" w:ascii="宋体" w:hAnsi="宋体" w:eastAsia="宋体"/>
          <w:b/>
          <w:bCs/>
          <w:color w:val="000000"/>
          <w:sz w:val="24"/>
          <w:lang w:eastAsia="zh-CN"/>
        </w:rPr>
        <w:t>★</w:t>
      </w:r>
      <w:r>
        <w:rPr>
          <w:rFonts w:hint="eastAsia" w:ascii="宋体" w:hAnsi="宋体"/>
          <w:b/>
          <w:bCs/>
          <w:color w:val="000000"/>
          <w:sz w:val="24"/>
        </w:rPr>
        <w:t>号的部分为实质性要求和条件（由采购人根据实际情况设置），投标人必须逐条明确作出满足实质性要求和条件的响应，否则投标无效。</w:t>
      </w:r>
    </w:p>
    <w:p>
      <w:pPr>
        <w:ind w:firstLine="480"/>
        <w:rPr>
          <w:rFonts w:hint="eastAsia" w:ascii="宋体" w:hAnsi="宋体"/>
          <w:b/>
          <w:color w:val="000000"/>
          <w:sz w:val="24"/>
        </w:rPr>
      </w:pPr>
      <w:r>
        <w:rPr>
          <w:rFonts w:hint="eastAsia" w:ascii="宋体" w:hAnsi="宋体"/>
          <w:color w:val="000000"/>
          <w:sz w:val="24"/>
        </w:rPr>
        <w:t>2、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pPr>
        <w:ind w:firstLine="482"/>
        <w:rPr>
          <w:rFonts w:ascii="宋体" w:hAnsi="宋体"/>
          <w:b/>
          <w:color w:val="auto"/>
          <w:sz w:val="24"/>
          <w:highlight w:val="none"/>
        </w:rPr>
      </w:pPr>
      <w:r>
        <w:rPr>
          <w:rFonts w:hint="eastAsia" w:ascii="宋体" w:hAnsi="宋体"/>
          <w:b/>
          <w:color w:val="auto"/>
          <w:sz w:val="24"/>
          <w:highlight w:val="none"/>
        </w:rPr>
        <w:t>本项目核心产品为：</w:t>
      </w:r>
      <w:r>
        <w:rPr>
          <w:rFonts w:hint="eastAsia" w:ascii="宋体" w:hAnsi="宋体"/>
          <w:b/>
          <w:color w:val="auto"/>
          <w:sz w:val="24"/>
          <w:highlight w:val="none"/>
          <w:u w:val="single"/>
        </w:rPr>
        <w:t xml:space="preserve">      </w:t>
      </w:r>
      <w:r>
        <w:rPr>
          <w:rFonts w:hint="eastAsia" w:ascii="宋体" w:hAnsi="宋体"/>
          <w:b/>
          <w:color w:val="auto"/>
          <w:sz w:val="24"/>
          <w:highlight w:val="none"/>
          <w:u w:val="single"/>
          <w:lang w:val="en-US" w:eastAsia="zh-CN"/>
        </w:rPr>
        <w:t>智能升降讲台</w:t>
      </w:r>
      <w:r>
        <w:rPr>
          <w:rFonts w:hint="eastAsia" w:ascii="宋体" w:hAnsi="宋体"/>
          <w:b/>
          <w:color w:val="auto"/>
          <w:sz w:val="24"/>
          <w:highlight w:val="none"/>
          <w:u w:val="single"/>
        </w:rPr>
        <w:t xml:space="preserve">     </w:t>
      </w:r>
      <w:r>
        <w:rPr>
          <w:rFonts w:hint="eastAsia" w:ascii="宋体" w:hAnsi="宋体"/>
          <w:b/>
          <w:color w:val="auto"/>
          <w:sz w:val="24"/>
          <w:highlight w:val="none"/>
        </w:rPr>
        <w:t>。</w:t>
      </w:r>
    </w:p>
    <w:p>
      <w:pPr>
        <w:pStyle w:val="51"/>
      </w:pPr>
    </w:p>
    <w:p>
      <w:pPr>
        <w:pStyle w:val="3"/>
        <w:tabs>
          <w:tab w:val="clear" w:pos="1021"/>
        </w:tabs>
        <w:ind w:left="0" w:firstLine="0"/>
        <w:rPr>
          <w:rFonts w:hint="eastAsia" w:ascii="宋体" w:hAnsi="宋体" w:eastAsia="宋体"/>
          <w:bCs/>
        </w:rPr>
      </w:pPr>
      <w:r>
        <w:rPr>
          <w:rFonts w:hint="eastAsia" w:ascii="宋体" w:hAnsi="宋体"/>
          <w:bCs/>
        </w:rPr>
        <w:t>一、项目概况</w:t>
      </w:r>
    </w:p>
    <w:p>
      <w:pPr>
        <w:spacing w:line="360" w:lineRule="auto"/>
        <w:ind w:firstLine="480" w:firstLineChars="200"/>
        <w:jc w:val="left"/>
        <w:rPr>
          <w:rFonts w:hint="eastAsia" w:ascii="宋体" w:hAnsi="宋体"/>
          <w:color w:val="auto"/>
          <w:highlight w:val="none"/>
        </w:rPr>
      </w:pPr>
      <w:r>
        <w:rPr>
          <w:rFonts w:hint="eastAsia" w:ascii="宋体" w:hAnsi="宋体"/>
          <w:color w:val="auto"/>
          <w:sz w:val="24"/>
          <w:highlight w:val="none"/>
          <w:lang w:val="en-US" w:eastAsia="zh-CN"/>
        </w:rPr>
        <w:t>学校现有阶梯型教室需改造升级及文化建设细部提升，</w:t>
      </w:r>
      <w:r>
        <w:rPr>
          <w:rFonts w:hint="eastAsia"/>
          <w:color w:val="000000"/>
          <w:sz w:val="24"/>
          <w:szCs w:val="24"/>
          <w:highlight w:val="none"/>
        </w:rPr>
        <w:t>为设备和配套软件及系统集成采购</w:t>
      </w:r>
      <w:r>
        <w:rPr>
          <w:rFonts w:hint="eastAsia" w:eastAsia="宋体"/>
          <w:color w:val="000000"/>
          <w:sz w:val="24"/>
          <w:szCs w:val="24"/>
          <w:highlight w:val="none"/>
          <w:lang w:eastAsia="zh-CN"/>
        </w:rPr>
        <w:t>。</w:t>
      </w:r>
      <w:r>
        <w:rPr>
          <w:rFonts w:hint="eastAsia" w:ascii="宋体" w:hAnsi="宋体"/>
          <w:color w:val="auto"/>
          <w:sz w:val="24"/>
          <w:highlight w:val="none"/>
          <w:lang w:val="en-US" w:eastAsia="zh-CN"/>
        </w:rPr>
        <w:t>包含东多媒体阶梯教室、西多媒体阶梯教室（180座/间，教室长15.8米、宽12.7米）。升级后需满足教师授课课件与黑板板书内容在教室所有位置同步清晰可见；扩声系统能解放老师双手，保障课堂上声音输出与录播音频输入效果。智能讲台符合人体工学设计，满足不同身高老师的使用需求助力舒适教学，配备一体化可视屏，可同步显示黑板画面，并可统一控制讲台设备，老师讲课无需转身背对学生，提高授课效率。网络时钟与GPS和北斗授时同步，遵循标准化考点相关标准，满足教育考试网络时钟多级联网的管理需求。</w:t>
      </w:r>
      <w:r>
        <w:rPr>
          <w:rFonts w:hint="eastAsia" w:ascii="宋体" w:hAnsi="宋体" w:eastAsia="宋体" w:cs="宋体"/>
          <w:color w:val="auto"/>
          <w:kern w:val="0"/>
          <w:sz w:val="24"/>
          <w:szCs w:val="24"/>
          <w:highlight w:val="none"/>
          <w:lang w:bidi="ar"/>
        </w:rPr>
        <w:t>智能融合信息终端</w:t>
      </w:r>
      <w:r>
        <w:rPr>
          <w:rFonts w:hint="eastAsia" w:ascii="宋体" w:hAnsi="宋体" w:eastAsia="宋体" w:cs="宋体"/>
          <w:color w:val="auto"/>
          <w:kern w:val="0"/>
          <w:sz w:val="24"/>
          <w:szCs w:val="24"/>
          <w:highlight w:val="none"/>
          <w:lang w:eastAsia="zh-CN" w:bidi="ar"/>
        </w:rPr>
        <w:t>及管理软件可接入智能讲台</w:t>
      </w:r>
      <w:r>
        <w:rPr>
          <w:rFonts w:hint="eastAsia" w:ascii="宋体" w:hAnsi="宋体"/>
          <w:color w:val="auto"/>
          <w:sz w:val="24"/>
          <w:highlight w:val="none"/>
          <w:lang w:val="en-US" w:eastAsia="zh-CN"/>
        </w:rPr>
        <w:t>实现设备联动，</w:t>
      </w:r>
      <w:r>
        <w:rPr>
          <w:rFonts w:hint="eastAsia" w:ascii="宋体" w:hAnsi="宋体" w:eastAsia="宋体" w:cs="宋体"/>
          <w:color w:val="auto"/>
          <w:kern w:val="0"/>
          <w:sz w:val="24"/>
          <w:szCs w:val="24"/>
          <w:highlight w:val="none"/>
          <w:lang w:eastAsia="zh-CN" w:bidi="ar"/>
        </w:rPr>
        <w:t>满足</w:t>
      </w:r>
      <w:r>
        <w:rPr>
          <w:rFonts w:hint="eastAsia" w:ascii="宋体" w:hAnsi="宋体"/>
          <w:color w:val="auto"/>
          <w:sz w:val="24"/>
          <w:highlight w:val="none"/>
          <w:lang w:val="en-US" w:eastAsia="zh-CN"/>
        </w:rPr>
        <w:t>教室具有统一的运维管理平台，实现教学设备状态远程监测运维、集中统一管理及学校的实际教学需求。</w:t>
      </w:r>
    </w:p>
    <w:p>
      <w:pPr>
        <w:pStyle w:val="3"/>
        <w:numPr>
          <w:ilvl w:val="0"/>
          <w:numId w:val="4"/>
        </w:numPr>
        <w:tabs>
          <w:tab w:val="clear" w:pos="1021"/>
        </w:tabs>
        <w:ind w:left="425"/>
        <w:outlineLvl w:val="2"/>
      </w:pPr>
      <w:r>
        <w:rPr>
          <w:rFonts w:hint="eastAsia"/>
        </w:rPr>
        <w:t>货物（标的）采购清单</w:t>
      </w:r>
    </w:p>
    <w:p>
      <w:pPr>
        <w:pStyle w:val="51"/>
        <w:rPr>
          <w:rFonts w:hint="eastAsia"/>
          <w:b/>
          <w:bCs/>
        </w:rPr>
      </w:pPr>
    </w:p>
    <w:tbl>
      <w:tblPr>
        <w:tblStyle w:val="4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2817"/>
        <w:gridCol w:w="1621"/>
        <w:gridCol w:w="1725"/>
        <w:gridCol w:w="1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vAlign w:val="center"/>
          </w:tcPr>
          <w:p>
            <w:pPr>
              <w:widowControl/>
              <w:spacing w:line="360" w:lineRule="auto"/>
              <w:jc w:val="center"/>
              <w:rPr>
                <w:rFonts w:ascii="宋体" w:hAnsi="宋体" w:eastAsia="宋体" w:cs="Helvetica"/>
                <w:color w:val="auto"/>
                <w:sz w:val="24"/>
                <w:szCs w:val="32"/>
                <w:highlight w:val="none"/>
              </w:rPr>
            </w:pPr>
            <w:r>
              <w:rPr>
                <w:rFonts w:hint="eastAsia" w:ascii="宋体" w:hAnsi="宋体" w:eastAsia="宋体" w:cs="Helvetica"/>
                <w:color w:val="auto"/>
                <w:sz w:val="24"/>
                <w:szCs w:val="32"/>
                <w:highlight w:val="none"/>
              </w:rPr>
              <w:t>序号</w:t>
            </w:r>
          </w:p>
        </w:tc>
        <w:tc>
          <w:tcPr>
            <w:tcW w:w="2817" w:type="dxa"/>
            <w:shd w:val="clear" w:color="auto" w:fill="auto"/>
            <w:vAlign w:val="center"/>
          </w:tcPr>
          <w:p>
            <w:pPr>
              <w:widowControl/>
              <w:spacing w:line="360" w:lineRule="auto"/>
              <w:jc w:val="center"/>
              <w:rPr>
                <w:rFonts w:ascii="宋体" w:hAnsi="宋体" w:eastAsia="宋体" w:cs="Helvetica"/>
                <w:color w:val="auto"/>
                <w:sz w:val="24"/>
                <w:szCs w:val="32"/>
                <w:highlight w:val="none"/>
              </w:rPr>
            </w:pPr>
            <w:r>
              <w:rPr>
                <w:rFonts w:hint="eastAsia" w:ascii="宋体" w:hAnsi="宋体" w:eastAsia="宋体" w:cs="Helvetica"/>
                <w:color w:val="auto"/>
                <w:sz w:val="24"/>
                <w:szCs w:val="32"/>
                <w:highlight w:val="none"/>
              </w:rPr>
              <w:t>货物（标的）名称</w:t>
            </w:r>
          </w:p>
        </w:tc>
        <w:tc>
          <w:tcPr>
            <w:tcW w:w="1621" w:type="dxa"/>
            <w:shd w:val="clear" w:color="auto" w:fill="auto"/>
            <w:vAlign w:val="center"/>
          </w:tcPr>
          <w:p>
            <w:pPr>
              <w:widowControl/>
              <w:spacing w:line="360" w:lineRule="auto"/>
              <w:jc w:val="center"/>
              <w:rPr>
                <w:rFonts w:ascii="宋体" w:hAnsi="Times New Roman" w:eastAsia="宋体" w:cs="Times New Roman"/>
                <w:color w:val="auto"/>
                <w:sz w:val="18"/>
                <w:szCs w:val="15"/>
                <w:highlight w:val="none"/>
              </w:rPr>
            </w:pPr>
            <w:r>
              <w:rPr>
                <w:rFonts w:hint="eastAsia" w:ascii="Times New Roman" w:hAnsi="Times New Roman" w:eastAsia="宋体" w:cs="Times New Roman"/>
                <w:color w:val="auto"/>
                <w:szCs w:val="24"/>
                <w:highlight w:val="none"/>
              </w:rPr>
              <w:t>数量</w:t>
            </w:r>
          </w:p>
        </w:tc>
        <w:tc>
          <w:tcPr>
            <w:tcW w:w="1725" w:type="dxa"/>
            <w:shd w:val="clear" w:color="auto" w:fill="auto"/>
            <w:vAlign w:val="center"/>
          </w:tcPr>
          <w:p>
            <w:pPr>
              <w:widowControl/>
              <w:spacing w:line="360" w:lineRule="auto"/>
              <w:jc w:val="center"/>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单位</w:t>
            </w:r>
          </w:p>
        </w:tc>
        <w:tc>
          <w:tcPr>
            <w:tcW w:w="1446" w:type="dxa"/>
            <w:shd w:val="clear" w:color="auto" w:fill="auto"/>
          </w:tcPr>
          <w:p>
            <w:pPr>
              <w:widowControl/>
              <w:jc w:val="center"/>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ascii="宋体" w:hAnsi="宋体" w:eastAsia="宋体" w:cs="Helvetica"/>
                <w:color w:val="auto"/>
                <w:sz w:val="24"/>
                <w:szCs w:val="32"/>
                <w:highlight w:val="none"/>
              </w:rPr>
            </w:pPr>
            <w:r>
              <w:rPr>
                <w:rFonts w:hint="eastAsia" w:ascii="宋体" w:hAnsi="宋体" w:eastAsia="宋体" w:cs="Helvetica"/>
                <w:color w:val="auto"/>
                <w:sz w:val="24"/>
                <w:szCs w:val="32"/>
                <w:highlight w:val="none"/>
              </w:rPr>
              <w:t>1</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激光黑板</w:t>
            </w:r>
          </w:p>
        </w:tc>
        <w:tc>
          <w:tcPr>
            <w:tcW w:w="1621" w:type="dxa"/>
            <w:shd w:val="clear" w:color="auto" w:fill="auto"/>
            <w:vAlign w:val="center"/>
          </w:tcPr>
          <w:p>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24</w:t>
            </w:r>
          </w:p>
        </w:tc>
        <w:tc>
          <w:tcPr>
            <w:tcW w:w="1725" w:type="dxa"/>
            <w:shd w:val="clear" w:color="auto" w:fill="auto"/>
            <w:vAlign w:val="center"/>
          </w:tcPr>
          <w:p>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套</w:t>
            </w:r>
          </w:p>
        </w:tc>
        <w:tc>
          <w:tcPr>
            <w:tcW w:w="1446" w:type="dxa"/>
            <w:shd w:val="clear" w:color="auto" w:fill="auto"/>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ascii="宋体" w:hAnsi="宋体" w:eastAsia="宋体" w:cs="Helvetica"/>
                <w:color w:val="auto"/>
                <w:sz w:val="24"/>
                <w:szCs w:val="32"/>
                <w:highlight w:val="none"/>
              </w:rPr>
            </w:pPr>
            <w:r>
              <w:rPr>
                <w:rFonts w:hint="eastAsia" w:ascii="宋体" w:hAnsi="宋体" w:eastAsia="宋体" w:cs="Helvetica"/>
                <w:color w:val="auto"/>
                <w:sz w:val="24"/>
                <w:szCs w:val="32"/>
                <w:highlight w:val="none"/>
              </w:rPr>
              <w:t>2</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升降式互联黑板</w:t>
            </w:r>
          </w:p>
        </w:tc>
        <w:tc>
          <w:tcPr>
            <w:tcW w:w="1621" w:type="dxa"/>
            <w:shd w:val="clear" w:color="auto" w:fill="auto"/>
            <w:vAlign w:val="center"/>
          </w:tcPr>
          <w:p>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12</w:t>
            </w:r>
          </w:p>
        </w:tc>
        <w:tc>
          <w:tcPr>
            <w:tcW w:w="1725" w:type="dxa"/>
            <w:shd w:val="clear" w:color="auto" w:fill="auto"/>
            <w:vAlign w:val="center"/>
          </w:tcPr>
          <w:p>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套</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ascii="宋体" w:hAnsi="宋体" w:eastAsia="宋体" w:cs="Helvetica"/>
                <w:color w:val="auto"/>
                <w:sz w:val="24"/>
                <w:szCs w:val="32"/>
                <w:highlight w:val="none"/>
              </w:rPr>
            </w:pPr>
            <w:r>
              <w:rPr>
                <w:rFonts w:hint="eastAsia" w:ascii="宋体" w:hAnsi="宋体" w:eastAsia="宋体" w:cs="Helvetica"/>
                <w:color w:val="auto"/>
                <w:sz w:val="24"/>
                <w:szCs w:val="32"/>
                <w:highlight w:val="none"/>
              </w:rPr>
              <w:t>3</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数字红外无线系统主机</w:t>
            </w:r>
          </w:p>
        </w:tc>
        <w:tc>
          <w:tcPr>
            <w:tcW w:w="1621" w:type="dxa"/>
            <w:shd w:val="clear" w:color="auto" w:fill="auto"/>
            <w:vAlign w:val="center"/>
          </w:tcPr>
          <w:p>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12</w:t>
            </w:r>
          </w:p>
        </w:tc>
        <w:tc>
          <w:tcPr>
            <w:tcW w:w="1725" w:type="dxa"/>
            <w:shd w:val="clear" w:color="auto" w:fill="auto"/>
            <w:vAlign w:val="center"/>
          </w:tcPr>
          <w:p>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台</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hint="eastAsia"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4</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线阵列音柱</w:t>
            </w:r>
          </w:p>
        </w:tc>
        <w:tc>
          <w:tcPr>
            <w:tcW w:w="1621" w:type="dxa"/>
            <w:shd w:val="clear" w:color="auto" w:fill="auto"/>
            <w:vAlign w:val="center"/>
          </w:tcPr>
          <w:p>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24</w:t>
            </w:r>
          </w:p>
        </w:tc>
        <w:tc>
          <w:tcPr>
            <w:tcW w:w="1725" w:type="dxa"/>
            <w:shd w:val="clear" w:color="auto" w:fill="auto"/>
            <w:vAlign w:val="center"/>
          </w:tcPr>
          <w:p>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只</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hint="eastAsia"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5</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数字红外无线麦克风</w:t>
            </w:r>
          </w:p>
        </w:tc>
        <w:tc>
          <w:tcPr>
            <w:tcW w:w="1621" w:type="dxa"/>
            <w:shd w:val="clear" w:color="auto" w:fill="auto"/>
            <w:vAlign w:val="center"/>
          </w:tcPr>
          <w:p>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12</w:t>
            </w:r>
          </w:p>
        </w:tc>
        <w:tc>
          <w:tcPr>
            <w:tcW w:w="1725" w:type="dxa"/>
            <w:shd w:val="clear" w:color="auto" w:fill="auto"/>
            <w:vAlign w:val="center"/>
          </w:tcPr>
          <w:p>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只</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hint="eastAsia"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6</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数字红外接收器</w:t>
            </w:r>
          </w:p>
        </w:tc>
        <w:tc>
          <w:tcPr>
            <w:tcW w:w="1621" w:type="dxa"/>
            <w:shd w:val="clear" w:color="auto" w:fill="auto"/>
            <w:vAlign w:val="center"/>
          </w:tcPr>
          <w:p>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24</w:t>
            </w:r>
          </w:p>
        </w:tc>
        <w:tc>
          <w:tcPr>
            <w:tcW w:w="1725" w:type="dxa"/>
            <w:shd w:val="clear" w:color="auto" w:fill="auto"/>
            <w:vAlign w:val="center"/>
          </w:tcPr>
          <w:p>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套</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hint="eastAsia"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7</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智能升降讲台</w:t>
            </w:r>
          </w:p>
        </w:tc>
        <w:tc>
          <w:tcPr>
            <w:tcW w:w="1621" w:type="dxa"/>
            <w:shd w:val="clear" w:color="auto" w:fill="auto"/>
            <w:vAlign w:val="center"/>
          </w:tcPr>
          <w:p>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12</w:t>
            </w:r>
          </w:p>
        </w:tc>
        <w:tc>
          <w:tcPr>
            <w:tcW w:w="1725" w:type="dxa"/>
            <w:shd w:val="clear" w:color="auto" w:fill="auto"/>
            <w:vAlign w:val="center"/>
          </w:tcPr>
          <w:p>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张</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hint="eastAsia"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8</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智能融合信息终端</w:t>
            </w:r>
          </w:p>
        </w:tc>
        <w:tc>
          <w:tcPr>
            <w:tcW w:w="1621" w:type="dxa"/>
            <w:shd w:val="clear" w:color="auto" w:fill="auto"/>
            <w:vAlign w:val="center"/>
          </w:tcPr>
          <w:p>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12</w:t>
            </w:r>
          </w:p>
        </w:tc>
        <w:tc>
          <w:tcPr>
            <w:tcW w:w="1725" w:type="dxa"/>
            <w:shd w:val="clear" w:color="auto" w:fill="auto"/>
            <w:vAlign w:val="center"/>
          </w:tcPr>
          <w:p>
            <w:pPr>
              <w:widowControl/>
              <w:jc w:val="center"/>
              <w:textAlignment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台</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hint="eastAsia"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9</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触控面板</w:t>
            </w:r>
          </w:p>
        </w:tc>
        <w:tc>
          <w:tcPr>
            <w:tcW w:w="1621"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12</w:t>
            </w:r>
          </w:p>
        </w:tc>
        <w:tc>
          <w:tcPr>
            <w:tcW w:w="1725"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台</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hint="default"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10</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网络时钟终端(含电源)</w:t>
            </w:r>
          </w:p>
        </w:tc>
        <w:tc>
          <w:tcPr>
            <w:tcW w:w="1621"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12</w:t>
            </w:r>
          </w:p>
        </w:tc>
        <w:tc>
          <w:tcPr>
            <w:tcW w:w="1725"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台</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hint="default"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11</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系统管理软件</w:t>
            </w:r>
          </w:p>
        </w:tc>
        <w:tc>
          <w:tcPr>
            <w:tcW w:w="1621"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12</w:t>
            </w:r>
          </w:p>
        </w:tc>
        <w:tc>
          <w:tcPr>
            <w:tcW w:w="1725"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套</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kern w:val="0"/>
                <w:szCs w:val="21"/>
                <w:highlight w:val="none"/>
                <w:lang w:bidi="ar"/>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hint="default"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12</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8口千兆交换机</w:t>
            </w:r>
          </w:p>
        </w:tc>
        <w:tc>
          <w:tcPr>
            <w:tcW w:w="1621"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12</w:t>
            </w:r>
          </w:p>
        </w:tc>
        <w:tc>
          <w:tcPr>
            <w:tcW w:w="1725"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台</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hint="default"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13</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解码器</w:t>
            </w:r>
          </w:p>
        </w:tc>
        <w:tc>
          <w:tcPr>
            <w:tcW w:w="1621"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12</w:t>
            </w:r>
          </w:p>
        </w:tc>
        <w:tc>
          <w:tcPr>
            <w:tcW w:w="1725"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个</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hint="default"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14</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视频分配器</w:t>
            </w:r>
          </w:p>
        </w:tc>
        <w:tc>
          <w:tcPr>
            <w:tcW w:w="1621"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12</w:t>
            </w:r>
          </w:p>
        </w:tc>
        <w:tc>
          <w:tcPr>
            <w:tcW w:w="1725"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台</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hint="default"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15</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高清视频矩阵</w:t>
            </w:r>
          </w:p>
        </w:tc>
        <w:tc>
          <w:tcPr>
            <w:tcW w:w="1621"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12</w:t>
            </w:r>
          </w:p>
        </w:tc>
        <w:tc>
          <w:tcPr>
            <w:tcW w:w="1725"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台</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hint="default"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16</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线材辅材</w:t>
            </w:r>
          </w:p>
        </w:tc>
        <w:tc>
          <w:tcPr>
            <w:tcW w:w="1621"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12</w:t>
            </w:r>
          </w:p>
        </w:tc>
        <w:tc>
          <w:tcPr>
            <w:tcW w:w="1725"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间</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hint="default"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17</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技术服务费</w:t>
            </w:r>
          </w:p>
        </w:tc>
        <w:tc>
          <w:tcPr>
            <w:tcW w:w="1621"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1</w:t>
            </w:r>
          </w:p>
        </w:tc>
        <w:tc>
          <w:tcPr>
            <w:tcW w:w="1725"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项</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kern w:val="0"/>
                <w:szCs w:val="21"/>
                <w:highlight w:val="none"/>
                <w:lang w:bidi="ar"/>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hint="default"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18</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LED灯</w:t>
            </w:r>
          </w:p>
        </w:tc>
        <w:tc>
          <w:tcPr>
            <w:tcW w:w="1621"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588</w:t>
            </w:r>
          </w:p>
        </w:tc>
        <w:tc>
          <w:tcPr>
            <w:tcW w:w="1725"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台</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hint="default"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19</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000000"/>
                <w:kern w:val="0"/>
                <w:sz w:val="24"/>
                <w:szCs w:val="24"/>
                <w:highlight w:val="none"/>
                <w:lang w:bidi="ar"/>
              </w:rPr>
              <w:t>86寸双屏智慧黑板</w:t>
            </w:r>
          </w:p>
        </w:tc>
        <w:tc>
          <w:tcPr>
            <w:tcW w:w="1621"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1</w:t>
            </w:r>
          </w:p>
        </w:tc>
        <w:tc>
          <w:tcPr>
            <w:tcW w:w="1725" w:type="dxa"/>
            <w:shd w:val="clear" w:color="auto" w:fill="auto"/>
            <w:vAlign w:val="center"/>
          </w:tcPr>
          <w:p>
            <w:pPr>
              <w:widowControl/>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eastAsia="zh-CN" w:bidi="ar"/>
              </w:rPr>
              <w:t>套</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vAlign w:val="center"/>
          </w:tcPr>
          <w:p>
            <w:pPr>
              <w:widowControl/>
              <w:spacing w:line="360" w:lineRule="auto"/>
              <w:jc w:val="center"/>
              <w:rPr>
                <w:rFonts w:hint="default" w:ascii="宋体" w:hAnsi="宋体" w:eastAsia="宋体" w:cs="Helvetica"/>
                <w:color w:val="auto"/>
                <w:sz w:val="24"/>
                <w:szCs w:val="32"/>
                <w:highlight w:val="none"/>
                <w:lang w:val="en-US" w:eastAsia="zh-CN"/>
              </w:rPr>
            </w:pPr>
            <w:r>
              <w:rPr>
                <w:rFonts w:hint="eastAsia" w:ascii="宋体" w:hAnsi="宋体" w:eastAsia="宋体" w:cs="Helvetica"/>
                <w:color w:val="auto"/>
                <w:sz w:val="24"/>
                <w:szCs w:val="32"/>
                <w:highlight w:val="none"/>
                <w:lang w:val="en-US" w:eastAsia="zh-CN"/>
              </w:rPr>
              <w:t>20</w:t>
            </w:r>
          </w:p>
        </w:tc>
        <w:tc>
          <w:tcPr>
            <w:tcW w:w="2817" w:type="dxa"/>
            <w:shd w:val="clear" w:color="auto" w:fill="auto"/>
            <w:vAlign w:val="center"/>
          </w:tcPr>
          <w:p>
            <w:pPr>
              <w:widowControl/>
              <w:jc w:val="center"/>
              <w:textAlignment w:val="center"/>
              <w:rPr>
                <w:rFonts w:ascii="宋体" w:hAnsi="宋体" w:eastAsia="宋体" w:cstheme="minorBidi"/>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文化建设教室细部提升</w:t>
            </w:r>
          </w:p>
        </w:tc>
        <w:tc>
          <w:tcPr>
            <w:tcW w:w="1621"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36</w:t>
            </w:r>
          </w:p>
        </w:tc>
        <w:tc>
          <w:tcPr>
            <w:tcW w:w="1725" w:type="dxa"/>
            <w:shd w:val="clear" w:color="auto" w:fill="auto"/>
            <w:vAlign w:val="center"/>
          </w:tcPr>
          <w:p>
            <w:pPr>
              <w:widowControl/>
              <w:jc w:val="center"/>
              <w:textAlignment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bidi="ar"/>
              </w:rPr>
              <w:t>间</w:t>
            </w:r>
          </w:p>
        </w:tc>
        <w:tc>
          <w:tcPr>
            <w:tcW w:w="1446" w:type="dxa"/>
            <w:shd w:val="clear" w:color="auto" w:fill="auto"/>
            <w:vAlign w:val="center"/>
          </w:tcPr>
          <w:p>
            <w:pPr>
              <w:widowControl/>
              <w:spacing w:line="360" w:lineRule="auto"/>
              <w:jc w:val="center"/>
              <w:rPr>
                <w:rFonts w:ascii="宋体" w:hAnsi="宋体" w:eastAsia="宋体" w:cs="Helvetica"/>
                <w:color w:val="auto"/>
                <w:szCs w:val="24"/>
                <w:highlight w:val="none"/>
              </w:rPr>
            </w:pPr>
            <w:r>
              <w:rPr>
                <w:rFonts w:hint="eastAsia" w:ascii="宋体" w:hAnsi="宋体" w:cs="宋体"/>
                <w:color w:val="auto"/>
                <w:szCs w:val="21"/>
                <w:highlight w:val="none"/>
              </w:rPr>
              <w:t>其他未列明行业</w:t>
            </w:r>
          </w:p>
        </w:tc>
      </w:tr>
    </w:tbl>
    <w:p>
      <w:pPr>
        <w:pStyle w:val="15"/>
        <w:ind w:firstLine="0" w:firstLineChars="0"/>
        <w:rPr>
          <w:rFonts w:hint="eastAsia" w:ascii="宋体" w:hAnsi="宋体" w:cs="Helvetica"/>
          <w:lang w:eastAsia="zh-CN"/>
        </w:rPr>
      </w:pPr>
    </w:p>
    <w:p>
      <w:pPr>
        <w:pStyle w:val="15"/>
        <w:ind w:firstLine="0" w:firstLineChars="0"/>
        <w:rPr>
          <w:rFonts w:hint="eastAsia" w:ascii="宋体" w:hAnsi="宋体" w:cs="Helvetica"/>
          <w:lang w:eastAsia="zh-CN"/>
        </w:rPr>
      </w:pPr>
    </w:p>
    <w:p>
      <w:pPr>
        <w:pStyle w:val="3"/>
        <w:numPr>
          <w:ilvl w:val="0"/>
          <w:numId w:val="4"/>
        </w:numPr>
        <w:tabs>
          <w:tab w:val="clear" w:pos="1021"/>
        </w:tabs>
        <w:ind w:left="425"/>
        <w:outlineLvl w:val="2"/>
        <w:rPr>
          <w:rFonts w:hint="eastAsia"/>
        </w:rPr>
      </w:pPr>
      <w:bookmarkStart w:id="30" w:name="_Toc139966432"/>
      <w:bookmarkStart w:id="31" w:name="_Toc139967216"/>
      <w:r>
        <w:rPr>
          <w:rFonts w:hint="eastAsia"/>
        </w:rPr>
        <w:t>货物技术参数及功能指标</w:t>
      </w:r>
    </w:p>
    <w:tbl>
      <w:tblPr>
        <w:tblStyle w:val="41"/>
        <w:tblW w:w="8520" w:type="dxa"/>
        <w:tblInd w:w="6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1177"/>
        <w:gridCol w:w="6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color w:val="auto"/>
                <w:sz w:val="24"/>
                <w:szCs w:val="32"/>
                <w:highlight w:val="none"/>
              </w:rPr>
              <w:t>序号</w:t>
            </w:r>
          </w:p>
        </w:tc>
        <w:tc>
          <w:tcPr>
            <w:tcW w:w="1177"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color w:val="auto"/>
                <w:sz w:val="24"/>
                <w:szCs w:val="32"/>
                <w:highlight w:val="none"/>
              </w:rPr>
              <w:t>货物（标的）名称</w:t>
            </w:r>
          </w:p>
        </w:tc>
        <w:tc>
          <w:tcPr>
            <w:tcW w:w="6431"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color w:val="auto"/>
                <w:sz w:val="24"/>
                <w:szCs w:val="32"/>
                <w:highlight w:val="none"/>
              </w:rPr>
              <w:t>技术参数及功能指标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color w:val="auto"/>
                <w:sz w:val="24"/>
                <w:szCs w:val="32"/>
                <w:highlight w:val="none"/>
              </w:rPr>
              <w:t>1</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激光黑板</w:t>
            </w:r>
          </w:p>
        </w:tc>
        <w:tc>
          <w:tcPr>
            <w:tcW w:w="6431" w:type="dxa"/>
            <w:shd w:val="clear" w:color="auto" w:fill="auto"/>
            <w:vAlign w:val="center"/>
          </w:tcPr>
          <w:p>
            <w:pPr>
              <w:keepNext w:val="0"/>
              <w:keepLines w:val="0"/>
              <w:widowControl/>
              <w:numPr>
                <w:ilvl w:val="0"/>
                <w:numId w:val="5"/>
              </w:numPr>
              <w:suppressLineNumbers w:val="0"/>
              <w:jc w:val="both"/>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整体硬件要求：</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整机采用一体化设计，外观尺寸长度≥2770mm，高≥1600mm。整机包含红外触控显示面板、激光显示单元、智能中控、主机、功放、音箱等功能，集成在整个框架内；无外露连接线，整机安装无需触控板触摸线、中控等布线施工。</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2、主屏采用红外触摸技术，显示屏可视尺寸及可触控尺寸≥120 英寸，显示比例16:9，可支持≥20点触控。</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3、</w:t>
            </w:r>
            <w:r>
              <w:rPr>
                <w:rFonts w:hint="default" w:ascii="Times New Roman" w:hAnsi="Times New Roman" w:cs="Times New Roman"/>
                <w:color w:val="auto"/>
                <w:highlight w:val="none"/>
                <w:lang w:val="en-US" w:eastAsia="zh-CN"/>
              </w:rPr>
              <w:t>音响</w:t>
            </w:r>
            <w:r>
              <w:rPr>
                <w:rFonts w:hint="default" w:ascii="Times New Roman" w:hAnsi="Times New Roman" w:eastAsia="宋体" w:cs="Times New Roman"/>
                <w:i w:val="0"/>
                <w:iCs w:val="0"/>
                <w:color w:val="auto"/>
                <w:kern w:val="0"/>
                <w:sz w:val="21"/>
                <w:szCs w:val="21"/>
                <w:highlight w:val="none"/>
                <w:u w:val="none"/>
                <w:lang w:val="en-US" w:eastAsia="zh-CN" w:bidi="ar"/>
              </w:rPr>
              <w:t>设计</w:t>
            </w:r>
            <w:r>
              <w:rPr>
                <w:rFonts w:hint="default" w:ascii="Times New Roman" w:hAnsi="Times New Roman" w:cs="Times New Roman"/>
                <w:color w:val="auto"/>
                <w:highlight w:val="none"/>
                <w:lang w:val="en-US" w:eastAsia="zh-CN"/>
              </w:rPr>
              <w:t>采用格栅阵列缝隙发声技术</w:t>
            </w:r>
            <w:r>
              <w:rPr>
                <w:rFonts w:hint="default"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cs="Times New Roman"/>
                <w:color w:val="auto"/>
                <w:highlight w:val="none"/>
                <w:lang w:val="en-US" w:eastAsia="zh-CN"/>
              </w:rPr>
              <w:t>配备≥4</w:t>
            </w:r>
            <w:r>
              <w:rPr>
                <w:rFonts w:hint="default"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cs="Times New Roman"/>
                <w:color w:val="auto"/>
                <w:highlight w:val="none"/>
                <w:lang w:val="en-US" w:eastAsia="zh-CN"/>
              </w:rPr>
              <w:t>15W高保真扬声器</w:t>
            </w:r>
            <w:r>
              <w:rPr>
                <w:rFonts w:hint="default"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eastAsia" w:ascii="Times New Roman" w:hAnsi="Times New Roman" w:eastAsia="宋体" w:cs="Times New Roman"/>
                <w:i w:val="0"/>
                <w:iCs w:val="0"/>
                <w:color w:val="auto"/>
                <w:kern w:val="0"/>
                <w:sz w:val="21"/>
                <w:szCs w:val="21"/>
                <w:highlight w:val="none"/>
                <w:u w:val="none"/>
                <w:lang w:val="en-US" w:eastAsia="zh-CN" w:bidi="ar"/>
              </w:rPr>
              <w:t>▲4</w:t>
            </w:r>
            <w:r>
              <w:rPr>
                <w:rFonts w:hint="default"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cs="Times New Roman"/>
                <w:color w:val="auto"/>
                <w:highlight w:val="none"/>
                <w:lang w:val="en-US" w:eastAsia="zh-CN"/>
              </w:rPr>
              <w:t>采用电容触摸物理按键+亚克力面板，激光显示单元操作按键和系统操作按键完全独立，一键一功能，无复合功能，操作简单快捷；激光显示单元包括开关机，菜单，上下左右方向键，确认键≥7个：系统按键包括开关机，静音，音量加减，windows /安卓系统切换≥5个；所有按键触摸时均带蜂鸣器提示音</w:t>
            </w:r>
            <w:r>
              <w:rPr>
                <w:rFonts w:hint="default" w:ascii="Times New Roman" w:hAnsi="Times New Roman" w:eastAsia="宋体" w:cs="Times New Roman"/>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b/>
                <w:bCs/>
                <w:lang w:val="en-US" w:eastAsia="zh-CN"/>
              </w:rPr>
              <w:t>第三方</w:t>
            </w:r>
            <w:r>
              <w:rPr>
                <w:rFonts w:hint="eastAsia" w:ascii="宋体" w:hAnsi="宋体" w:eastAsia="宋体" w:cs="宋体"/>
                <w:b/>
                <w:bCs/>
                <w:i w:val="0"/>
                <w:iCs w:val="0"/>
                <w:color w:val="auto"/>
                <w:kern w:val="0"/>
                <w:sz w:val="21"/>
                <w:szCs w:val="21"/>
                <w:highlight w:val="none"/>
                <w:u w:val="none"/>
                <w:lang w:val="en-US" w:eastAsia="zh-CN" w:bidi="ar"/>
              </w:rPr>
              <w:t>检测机构出具的检测报告扫描件加盖投标单位公章）</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eastAsia" w:ascii="Times New Roman" w:hAnsi="Times New Roman" w:eastAsia="宋体" w:cs="Times New Roman"/>
                <w:i w:val="0"/>
                <w:iCs w:val="0"/>
                <w:color w:val="auto"/>
                <w:kern w:val="0"/>
                <w:sz w:val="21"/>
                <w:szCs w:val="21"/>
                <w:highlight w:val="none"/>
                <w:u w:val="none"/>
                <w:lang w:val="en-US" w:eastAsia="zh-CN" w:bidi="ar"/>
              </w:rPr>
              <w:t>5</w:t>
            </w:r>
            <w:r>
              <w:rPr>
                <w:rFonts w:hint="default" w:ascii="Times New Roman" w:hAnsi="Times New Roman" w:eastAsia="宋体" w:cs="Times New Roman"/>
                <w:i w:val="0"/>
                <w:iCs w:val="0"/>
                <w:color w:val="auto"/>
                <w:kern w:val="0"/>
                <w:sz w:val="21"/>
                <w:szCs w:val="21"/>
                <w:highlight w:val="none"/>
                <w:u w:val="none"/>
                <w:lang w:val="en-US" w:eastAsia="zh-CN" w:bidi="ar"/>
              </w:rPr>
              <w:t>、整机前置接口至少包含Type c、TOUCH USB，HDMI，≥3 路 USB3.0，</w:t>
            </w:r>
            <w:r>
              <w:rPr>
                <w:rFonts w:hint="default" w:ascii="Times New Roman" w:hAnsi="Times New Roman" w:cs="Times New Roman"/>
                <w:color w:val="auto"/>
                <w:highlight w:val="none"/>
                <w:lang w:val="en-US" w:eastAsia="zh-CN"/>
              </w:rPr>
              <w:t>前置接口前具有铝合金翻转板，达到防尘防溅水功能，圆角设计，避免对使用者造成人身伤害。接口旁有移动硬盘放置盒，支持老师在教学过程中，放置移动硬盘使用</w:t>
            </w:r>
            <w:r>
              <w:rPr>
                <w:rFonts w:hint="default"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eastAsia" w:ascii="Times New Roman" w:hAnsi="Times New Roman" w:eastAsia="宋体" w:cs="Times New Roman"/>
                <w:i w:val="0"/>
                <w:iCs w:val="0"/>
                <w:color w:val="auto"/>
                <w:kern w:val="0"/>
                <w:sz w:val="21"/>
                <w:szCs w:val="21"/>
                <w:highlight w:val="none"/>
                <w:u w:val="none"/>
                <w:lang w:val="en-US" w:eastAsia="zh-CN" w:bidi="ar"/>
              </w:rPr>
              <w:t>6</w:t>
            </w:r>
            <w:r>
              <w:rPr>
                <w:rFonts w:hint="default" w:ascii="Times New Roman" w:hAnsi="Times New Roman" w:eastAsia="宋体" w:cs="Times New Roman"/>
                <w:i w:val="0"/>
                <w:iCs w:val="0"/>
                <w:color w:val="auto"/>
                <w:kern w:val="0"/>
                <w:sz w:val="21"/>
                <w:szCs w:val="21"/>
                <w:highlight w:val="none"/>
                <w:u w:val="none"/>
                <w:lang w:val="en-US" w:eastAsia="zh-CN" w:bidi="ar"/>
              </w:rPr>
              <w:t>、后置接口至少包含 RS232 串口通迅*1，AUDIO OUT（接功放输出）*1，HDMI OUT*1，AC IN(110V~220V)*1，AC OUT(110V~220V)*1。</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eastAsia" w:ascii="Times New Roman" w:hAnsi="Times New Roman" w:eastAsia="宋体" w:cs="Times New Roman"/>
                <w:i w:val="0"/>
                <w:iCs w:val="0"/>
                <w:color w:val="auto"/>
                <w:kern w:val="0"/>
                <w:sz w:val="21"/>
                <w:szCs w:val="21"/>
                <w:highlight w:val="none"/>
                <w:u w:val="none"/>
                <w:lang w:val="en-US" w:eastAsia="zh-CN" w:bidi="ar"/>
              </w:rPr>
              <w:t>7</w:t>
            </w:r>
            <w:r>
              <w:rPr>
                <w:rFonts w:hint="default" w:ascii="Times New Roman" w:hAnsi="Times New Roman" w:eastAsia="宋体" w:cs="Times New Roman"/>
                <w:i w:val="0"/>
                <w:iCs w:val="0"/>
                <w:color w:val="auto"/>
                <w:kern w:val="0"/>
                <w:sz w:val="21"/>
                <w:szCs w:val="21"/>
                <w:highlight w:val="none"/>
                <w:u w:val="none"/>
                <w:lang w:val="en-US" w:eastAsia="zh-CN" w:bidi="ar"/>
              </w:rPr>
              <w:t>、板面快捷键：双边、每边都有物理快捷功能键，快捷键≥18个，包括但不限于以下：触摸校准、自定义、打开、桌面、最小化、窗口关闭、新建页面、上一页、下一页、红笔、蓝笔、黑笔、智能笔、橡皮擦、撤销、清屏、保存、选择、展台。</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eastAsia" w:ascii="Times New Roman" w:hAnsi="Times New Roman" w:eastAsia="宋体" w:cs="Times New Roman"/>
                <w:i w:val="0"/>
                <w:iCs w:val="0"/>
                <w:color w:val="auto"/>
                <w:kern w:val="0"/>
                <w:sz w:val="21"/>
                <w:szCs w:val="21"/>
                <w:highlight w:val="none"/>
                <w:u w:val="none"/>
                <w:lang w:val="en-US" w:eastAsia="zh-CN" w:bidi="ar"/>
              </w:rPr>
              <w:t>8</w:t>
            </w:r>
            <w:r>
              <w:rPr>
                <w:rFonts w:hint="default" w:ascii="Times New Roman" w:hAnsi="Times New Roman" w:eastAsia="宋体" w:cs="Times New Roman"/>
                <w:i w:val="0"/>
                <w:iCs w:val="0"/>
                <w:color w:val="auto"/>
                <w:kern w:val="0"/>
                <w:sz w:val="21"/>
                <w:szCs w:val="21"/>
                <w:highlight w:val="none"/>
                <w:u w:val="none"/>
                <w:lang w:val="en-US" w:eastAsia="zh-CN" w:bidi="ar"/>
              </w:rPr>
              <w:t>、支持多种开机方式，包括 NFC 开机、按键开机、遥控开机，NFC 专用卡片支持手机读卡复制功能，实现手机开机。</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eastAsia" w:ascii="Times New Roman" w:hAnsi="Times New Roman" w:eastAsia="宋体" w:cs="Times New Roman"/>
                <w:i w:val="0"/>
                <w:iCs w:val="0"/>
                <w:color w:val="auto"/>
                <w:kern w:val="0"/>
                <w:sz w:val="21"/>
                <w:szCs w:val="21"/>
                <w:highlight w:val="none"/>
                <w:u w:val="none"/>
                <w:lang w:val="en-US" w:eastAsia="zh-CN" w:bidi="ar"/>
              </w:rPr>
              <w:t>9</w:t>
            </w:r>
            <w:r>
              <w:rPr>
                <w:rFonts w:hint="default" w:ascii="Times New Roman" w:hAnsi="Times New Roman" w:eastAsia="宋体" w:cs="Times New Roman"/>
                <w:i w:val="0"/>
                <w:iCs w:val="0"/>
                <w:color w:val="auto"/>
                <w:kern w:val="0"/>
                <w:sz w:val="21"/>
                <w:szCs w:val="21"/>
                <w:highlight w:val="none"/>
                <w:u w:val="none"/>
                <w:lang w:val="en-US" w:eastAsia="zh-CN" w:bidi="ar"/>
              </w:rPr>
              <w:t>、激光显示单元分辨率：≥1920*1080、显示屏比例</w:t>
            </w:r>
            <w:r>
              <w:rPr>
                <w:rFonts w:hint="default" w:ascii="Times New Roman" w:hAnsi="Times New Roman" w:cs="Times New Roman"/>
                <w:color w:val="auto"/>
                <w:highlight w:val="none"/>
                <w:lang w:val="en-US" w:eastAsia="zh-CN"/>
              </w:rPr>
              <w:t>16：9</w:t>
            </w:r>
            <w:r>
              <w:rPr>
                <w:rFonts w:hint="default"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w:t>
            </w:r>
            <w:r>
              <w:rPr>
                <w:rFonts w:hint="eastAsia" w:ascii="Times New Roman" w:hAnsi="Times New Roman" w:eastAsia="宋体" w:cs="Times New Roman"/>
                <w:i w:val="0"/>
                <w:iCs w:val="0"/>
                <w:color w:val="auto"/>
                <w:kern w:val="0"/>
                <w:sz w:val="21"/>
                <w:szCs w:val="21"/>
                <w:highlight w:val="none"/>
                <w:u w:val="none"/>
                <w:lang w:val="en-US" w:eastAsia="zh-CN" w:bidi="ar"/>
              </w:rPr>
              <w:t>0</w:t>
            </w:r>
            <w:r>
              <w:rPr>
                <w:rFonts w:hint="default" w:ascii="Times New Roman" w:hAnsi="Times New Roman" w:eastAsia="宋体" w:cs="Times New Roman"/>
                <w:i w:val="0"/>
                <w:iCs w:val="0"/>
                <w:color w:val="auto"/>
                <w:kern w:val="0"/>
                <w:sz w:val="21"/>
                <w:szCs w:val="21"/>
                <w:highlight w:val="none"/>
                <w:u w:val="none"/>
                <w:lang w:val="en-US" w:eastAsia="zh-CN" w:bidi="ar"/>
              </w:rPr>
              <w:t>、激光显示单元对比度：≥100000：1。</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w:t>
            </w:r>
            <w:r>
              <w:rPr>
                <w:rFonts w:hint="eastAsia" w:ascii="Times New Roman" w:hAnsi="Times New Roman" w:eastAsia="宋体" w:cs="Times New Roman"/>
                <w:i w:val="0"/>
                <w:iCs w:val="0"/>
                <w:color w:val="auto"/>
                <w:kern w:val="0"/>
                <w:sz w:val="21"/>
                <w:szCs w:val="21"/>
                <w:highlight w:val="none"/>
                <w:u w:val="none"/>
                <w:lang w:val="en-US" w:eastAsia="zh-CN" w:bidi="ar"/>
              </w:rPr>
              <w:t>1</w:t>
            </w:r>
            <w:r>
              <w:rPr>
                <w:rFonts w:hint="default" w:ascii="Times New Roman" w:hAnsi="Times New Roman" w:eastAsia="宋体" w:cs="Times New Roman"/>
                <w:i w:val="0"/>
                <w:iCs w:val="0"/>
                <w:color w:val="auto"/>
                <w:kern w:val="0"/>
                <w:sz w:val="21"/>
                <w:szCs w:val="21"/>
                <w:highlight w:val="none"/>
                <w:u w:val="none"/>
                <w:lang w:val="en-US" w:eastAsia="zh-CN" w:bidi="ar"/>
              </w:rPr>
              <w:t>、激光固态光源，≥25000 小时超长使用寿命。</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w:t>
            </w:r>
            <w:r>
              <w:rPr>
                <w:rFonts w:hint="eastAsia" w:ascii="Times New Roman" w:hAnsi="Times New Roman" w:eastAsia="宋体" w:cs="Times New Roman"/>
                <w:i w:val="0"/>
                <w:iCs w:val="0"/>
                <w:color w:val="auto"/>
                <w:kern w:val="0"/>
                <w:sz w:val="21"/>
                <w:szCs w:val="21"/>
                <w:highlight w:val="none"/>
                <w:u w:val="none"/>
                <w:lang w:val="en-US" w:eastAsia="zh-CN" w:bidi="ar"/>
              </w:rPr>
              <w:t>2</w:t>
            </w:r>
            <w:r>
              <w:rPr>
                <w:rFonts w:hint="default" w:ascii="Times New Roman" w:hAnsi="Times New Roman" w:eastAsia="宋体" w:cs="Times New Roman"/>
                <w:i w:val="0"/>
                <w:iCs w:val="0"/>
                <w:color w:val="auto"/>
                <w:kern w:val="0"/>
                <w:sz w:val="21"/>
                <w:szCs w:val="21"/>
                <w:highlight w:val="none"/>
                <w:u w:val="none"/>
                <w:lang w:val="en-US" w:eastAsia="zh-CN" w:bidi="ar"/>
              </w:rPr>
              <w:t>、激光显示特性：3D，超短焦≥（0.233）。</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w:t>
            </w:r>
            <w:r>
              <w:rPr>
                <w:rFonts w:hint="eastAsia" w:ascii="Times New Roman" w:hAnsi="Times New Roman" w:eastAsia="宋体" w:cs="Times New Roman"/>
                <w:i w:val="0"/>
                <w:iCs w:val="0"/>
                <w:color w:val="auto"/>
                <w:kern w:val="0"/>
                <w:sz w:val="21"/>
                <w:szCs w:val="21"/>
                <w:highlight w:val="none"/>
                <w:u w:val="none"/>
                <w:lang w:val="en-US" w:eastAsia="zh-CN" w:bidi="ar"/>
              </w:rPr>
              <w:t>3</w:t>
            </w:r>
            <w:r>
              <w:rPr>
                <w:rFonts w:hint="default" w:ascii="Times New Roman" w:hAnsi="Times New Roman" w:eastAsia="宋体" w:cs="Times New Roman"/>
                <w:i w:val="0"/>
                <w:iCs w:val="0"/>
                <w:color w:val="auto"/>
                <w:kern w:val="0"/>
                <w:sz w:val="21"/>
                <w:szCs w:val="21"/>
                <w:highlight w:val="none"/>
                <w:u w:val="none"/>
                <w:lang w:val="en-US" w:eastAsia="zh-CN" w:bidi="ar"/>
              </w:rPr>
              <w:t>、散热方式：水冷+风冷。</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w:t>
            </w:r>
            <w:r>
              <w:rPr>
                <w:rFonts w:hint="eastAsia" w:ascii="Times New Roman" w:hAnsi="Times New Roman" w:eastAsia="宋体" w:cs="Times New Roman"/>
                <w:i w:val="0"/>
                <w:iCs w:val="0"/>
                <w:color w:val="auto"/>
                <w:kern w:val="0"/>
                <w:sz w:val="21"/>
                <w:szCs w:val="21"/>
                <w:highlight w:val="none"/>
                <w:u w:val="none"/>
                <w:lang w:val="en-US" w:eastAsia="zh-CN" w:bidi="ar"/>
              </w:rPr>
              <w:t>4</w:t>
            </w:r>
            <w:r>
              <w:rPr>
                <w:rFonts w:hint="default" w:ascii="Times New Roman" w:hAnsi="Times New Roman" w:eastAsia="宋体" w:cs="Times New Roman"/>
                <w:i w:val="0"/>
                <w:iCs w:val="0"/>
                <w:color w:val="auto"/>
                <w:kern w:val="0"/>
                <w:sz w:val="21"/>
                <w:szCs w:val="21"/>
                <w:highlight w:val="none"/>
                <w:u w:val="none"/>
                <w:lang w:val="en-US" w:eastAsia="zh-CN" w:bidi="ar"/>
              </w:rPr>
              <w:t>、全封闭光路设计；</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w:t>
            </w:r>
            <w:r>
              <w:rPr>
                <w:rFonts w:hint="eastAsia" w:ascii="Times New Roman" w:hAnsi="Times New Roman" w:eastAsia="宋体" w:cs="Times New Roman"/>
                <w:i w:val="0"/>
                <w:iCs w:val="0"/>
                <w:color w:val="auto"/>
                <w:kern w:val="0"/>
                <w:sz w:val="21"/>
                <w:szCs w:val="21"/>
                <w:highlight w:val="none"/>
                <w:u w:val="none"/>
                <w:lang w:val="en-US" w:eastAsia="zh-CN" w:bidi="ar"/>
              </w:rPr>
              <w:t>5</w:t>
            </w:r>
            <w:r>
              <w:rPr>
                <w:rFonts w:hint="default" w:ascii="Times New Roman" w:hAnsi="Times New Roman" w:eastAsia="宋体" w:cs="Times New Roman"/>
                <w:i w:val="0"/>
                <w:iCs w:val="0"/>
                <w:color w:val="auto"/>
                <w:kern w:val="0"/>
                <w:sz w:val="21"/>
                <w:szCs w:val="21"/>
                <w:highlight w:val="none"/>
                <w:u w:val="none"/>
                <w:lang w:val="en-US" w:eastAsia="zh-CN" w:bidi="ar"/>
              </w:rPr>
              <w:t>、高色域颜色还原技术，符合视觉工效和场景需求的亮度、色度人眼健康舒适视觉；</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w:t>
            </w:r>
            <w:r>
              <w:rPr>
                <w:rFonts w:hint="eastAsia" w:ascii="Times New Roman" w:hAnsi="Times New Roman" w:eastAsia="宋体" w:cs="Times New Roman"/>
                <w:i w:val="0"/>
                <w:iCs w:val="0"/>
                <w:color w:val="auto"/>
                <w:kern w:val="0"/>
                <w:sz w:val="21"/>
                <w:szCs w:val="21"/>
                <w:highlight w:val="none"/>
                <w:u w:val="none"/>
                <w:lang w:val="en-US" w:eastAsia="zh-CN" w:bidi="ar"/>
              </w:rPr>
              <w:t>6</w:t>
            </w:r>
            <w:r>
              <w:rPr>
                <w:rFonts w:hint="default" w:ascii="Times New Roman" w:hAnsi="Times New Roman" w:eastAsia="宋体" w:cs="Times New Roman"/>
                <w:i w:val="0"/>
                <w:iCs w:val="0"/>
                <w:color w:val="auto"/>
                <w:kern w:val="0"/>
                <w:sz w:val="21"/>
                <w:szCs w:val="21"/>
                <w:highlight w:val="none"/>
                <w:u w:val="none"/>
                <w:lang w:val="en-US" w:eastAsia="zh-CN" w:bidi="ar"/>
              </w:rPr>
              <w:t>、具有环境温度、激光器高温检测报警提示功能；</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b/>
                <w:bCs/>
                <w:i w:val="0"/>
                <w:iCs w:val="0"/>
                <w:color w:val="auto"/>
                <w:kern w:val="0"/>
                <w:sz w:val="21"/>
                <w:szCs w:val="21"/>
                <w:highlight w:val="none"/>
                <w:u w:val="none"/>
                <w:lang w:val="en-US" w:eastAsia="zh-CN" w:bidi="ar"/>
              </w:rPr>
              <w:t>★1</w:t>
            </w:r>
            <w:r>
              <w:rPr>
                <w:rFonts w:hint="eastAsia" w:ascii="Times New Roman" w:hAnsi="Times New Roman" w:eastAsia="宋体" w:cs="Times New Roman"/>
                <w:b/>
                <w:bCs/>
                <w:i w:val="0"/>
                <w:iCs w:val="0"/>
                <w:color w:val="auto"/>
                <w:kern w:val="0"/>
                <w:sz w:val="21"/>
                <w:szCs w:val="21"/>
                <w:highlight w:val="none"/>
                <w:u w:val="none"/>
                <w:lang w:val="en-US" w:eastAsia="zh-CN" w:bidi="ar"/>
              </w:rPr>
              <w:t>7</w:t>
            </w:r>
            <w:r>
              <w:rPr>
                <w:rFonts w:hint="default" w:ascii="Times New Roman" w:hAnsi="Times New Roman" w:eastAsia="宋体" w:cs="Times New Roman"/>
                <w:b/>
                <w:bCs/>
                <w:i w:val="0"/>
                <w:iCs w:val="0"/>
                <w:color w:val="auto"/>
                <w:kern w:val="0"/>
                <w:sz w:val="21"/>
                <w:szCs w:val="21"/>
                <w:highlight w:val="none"/>
                <w:u w:val="none"/>
                <w:lang w:val="en-US" w:eastAsia="zh-CN" w:bidi="ar"/>
              </w:rPr>
              <w:t>、为了保证激光显示单元的供电稳定以及良好散热，激光显示单元电源部分在激光黑板主机上，激光黑板可对激光显示单元单独控制和整机控制。</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b/>
                <w:bCs/>
                <w:lang w:val="en-US" w:eastAsia="zh-CN"/>
              </w:rPr>
              <w:t>第三方</w:t>
            </w:r>
            <w:r>
              <w:rPr>
                <w:rFonts w:hint="eastAsia" w:ascii="宋体" w:hAnsi="宋体" w:eastAsia="宋体" w:cs="宋体"/>
                <w:b/>
                <w:bCs/>
                <w:i w:val="0"/>
                <w:iCs w:val="0"/>
                <w:color w:val="auto"/>
                <w:kern w:val="0"/>
                <w:sz w:val="21"/>
                <w:szCs w:val="21"/>
                <w:highlight w:val="none"/>
                <w:u w:val="none"/>
                <w:lang w:val="en-US" w:eastAsia="zh-CN" w:bidi="ar"/>
              </w:rPr>
              <w:t>检测机构出具的检测报告扫描件加盖投标单位公章）</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二、内置插拔式OPS模块参数要求：</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1.插拔式OPS微型PC设计，</w:t>
            </w:r>
            <w:r>
              <w:rPr>
                <w:rFonts w:hint="default" w:ascii="Times New Roman" w:hAnsi="Times New Roman" w:cs="Times New Roman"/>
                <w:color w:val="auto"/>
                <w:highlight w:val="none"/>
                <w:lang w:val="en-US" w:eastAsia="zh-CN"/>
              </w:rPr>
              <w:t>≥</w:t>
            </w:r>
            <w:r>
              <w:rPr>
                <w:rFonts w:hint="default" w:ascii="Times New Roman" w:hAnsi="Times New Roman" w:eastAsia="宋体" w:cs="Times New Roman"/>
                <w:i w:val="0"/>
                <w:iCs w:val="0"/>
                <w:color w:val="auto"/>
                <w:kern w:val="0"/>
                <w:sz w:val="21"/>
                <w:szCs w:val="21"/>
                <w:highlight w:val="none"/>
                <w:u w:val="none"/>
                <w:lang w:val="en-US" w:eastAsia="zh-CN" w:bidi="ar"/>
              </w:rPr>
              <w:t>Intel I5 10代、≥8GB内存、≥256G固态硬盘；开放式可插接INTEL规范接口（OPS接口），双面合计</w:t>
            </w:r>
            <w:r>
              <w:rPr>
                <w:rFonts w:hint="default" w:ascii="Times New Roman" w:hAnsi="Times New Roman" w:cs="Times New Roman"/>
                <w:color w:val="auto"/>
                <w:highlight w:val="none"/>
                <w:lang w:val="en-US" w:eastAsia="zh-CN"/>
              </w:rPr>
              <w:t>≥</w:t>
            </w:r>
            <w:r>
              <w:rPr>
                <w:rFonts w:hint="default" w:ascii="Times New Roman" w:hAnsi="Times New Roman" w:eastAsia="宋体" w:cs="Times New Roman"/>
                <w:i w:val="0"/>
                <w:iCs w:val="0"/>
                <w:color w:val="auto"/>
                <w:kern w:val="0"/>
                <w:sz w:val="21"/>
                <w:szCs w:val="21"/>
                <w:highlight w:val="none"/>
                <w:u w:val="none"/>
                <w:lang w:val="en-US" w:eastAsia="zh-CN" w:bidi="ar"/>
              </w:rPr>
              <w:t>80针。</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2.支持WIFI无线网络，带双天线，带RJ45接口≥100M/1000Mbs。</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3.具备电源（POWER）开关按键、RESET（重置）孔（选配）。</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4.支持电源：AC input:100-240V/50-60HZ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color w:val="auto"/>
                <w:sz w:val="24"/>
                <w:szCs w:val="32"/>
                <w:highlight w:val="none"/>
              </w:rPr>
              <w:t>2</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升降式互联黑板</w:t>
            </w:r>
          </w:p>
        </w:tc>
        <w:tc>
          <w:tcPr>
            <w:tcW w:w="6431" w:type="dxa"/>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1、结构规格功能</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结构：升降式互联黑板上下推拉结构，采用同步、配重升降装置，升降结构不外露；书写板上下移动时，均能稳定停滞，无自动行走。两块书写板边框均装有智能板书数字化系统，可同时在相连的触控设备上同步显示板书内容（并且一侧设有板书功能键，可删除、修改、保存等多项功能），整体美观。</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规格：基本尺寸≥2000mm×1680mm，保证与配套电子产品物理尺寸有效对接。与左右激光黑板统一边框包边。</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2、书写面板</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材质：采用优质烤漆钢板，板面厚度≥0.40mm，板面细腻平整，无裂纹、无流痕、无气泡等缺陷，表面附有透明保护膜，易写易擦，不反光、不变形、不打滑，整板无拼接；颜色：墨绿色，色彩柔和，舒适，有效缓解学生上课视觉疲劳；涂层硬度≥7H；光泽度：光泽度＜6%，无明显眩光，不反光，有效保护学生视力；书写性：用普通粉笔书写，手感流畅，笔记充实均匀、线条明显、字迹清晰，易写易擦；擦拭性：用板擦往复擦拭两遍，无明显残留字迹，无粉尘飞扬；自动识别性：自动识别普通粉笔、白板笔、板擦、手指等。</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3、衬板</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采用具有优良的防水、阻燃、隔音、减震、耐腐蚀性、强度高的挤塑板，厚度≥15mm，硬度高，写起字来板面不颤动，手感好，不变形。</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4、背板</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采用优质防锈蓝色彩涂钢板，厚度≥0.4mm。</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5、粘接剂</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采用书写板专用环保胶水，粘合强度高，不易脱胶。</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6、边框</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材质：采用高级亚光铝合金，表面经氧化、磨砂涂层处理，铝合金型材表面无划伤，抗腐蚀，模具一次成型。其色泽柔和，无眩光，不反光，更好地保证教学效果；质量符合国家相关要求。活动板边框：边框规格≥21.6×30mm，最大壁厚≥1.4mm，内加助筋，增加有效书写面积，增强书写板挺度，密封效果好，不松脱、不变形，活动板下边框带有拉手，方便推拉，整体美观大方。</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7、包角</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采用防老化、抗疲劳，模具一次成型，圆角无毛刺、无拼接。</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8、传动装置</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智能书写板、配重、钢丝绳三者之间通过槽轮传动，书写板升降自如、无噪音，不晃动，无脱轨。</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9、滑轮</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每块书写板轨道内上下隐形安装不低于4组（≥8个），看面不漏轨道、滑轮、螺钉；滑轮推拉耐久次数≥9万次，且能正常使用。</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10、缓冲装置</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每块书写板在竖直方向上安装有≥4组EVA缓冲块，在水平方向上安装≥4个天然橡胶缓冲块，上下左右推拉书写板时，能够有效降低噪音、保护书写板和运动系统。</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11、滑动性能</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上下左右方向推拉书写板，均能顺畅自如，无卡挤现象和尖锐的摩擦声，稳定性好。</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12、安全性</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横滑轨两端装有高强度</w:t>
            </w:r>
            <w:r>
              <w:rPr>
                <w:rFonts w:hint="eastAsia" w:ascii="Times New Roman" w:hAnsi="Times New Roman" w:eastAsia="宋体" w:cs="Times New Roman"/>
                <w:i w:val="0"/>
                <w:iCs w:val="0"/>
                <w:color w:val="auto"/>
                <w:kern w:val="0"/>
                <w:sz w:val="21"/>
                <w:szCs w:val="21"/>
                <w:highlight w:val="none"/>
                <w:u w:val="none"/>
                <w:lang w:val="en-US" w:eastAsia="zh-CN" w:bidi="ar"/>
              </w:rPr>
              <w:t>材料</w:t>
            </w:r>
            <w:r>
              <w:rPr>
                <w:rFonts w:hint="default" w:ascii="Times New Roman" w:hAnsi="Times New Roman" w:eastAsia="宋体" w:cs="Times New Roman"/>
                <w:i w:val="0"/>
                <w:iCs w:val="0"/>
                <w:color w:val="auto"/>
                <w:kern w:val="0"/>
                <w:sz w:val="21"/>
                <w:szCs w:val="21"/>
                <w:highlight w:val="none"/>
                <w:u w:val="none"/>
                <w:lang w:val="en-US" w:eastAsia="zh-CN" w:bidi="ar"/>
              </w:rPr>
              <w:t>封堵，并用螺钉紧固，推拉到端头时不会脱轨，保证使用者安全；书写板固定要考虑到墙体的特殊性，保证书写板安装牢固可靠。</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功能软件</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1、登录模式：</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本地模式：支持板书与显示设备同步显示，可本地化对板书、电子课件和教师语音进行录制、并支持本地指定位置归档存储；本地回看时一侧板书、一侧课件，可通过PPT索引页，快速定位到想要观看的内容，无需拖动进度条，提高重点回看及复习的效率；</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2）网络模式：在支持本地模式的基础上，课间系统可识别用户身份，讲解的板书及知识重点和课件内容均会自动同步教师网络空间和学校平台形成校本资源库；并且有效杜绝非授权人员使用，在网络上产生违法违规的有害信息，及占用学校的网络空间和流量消耗；</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2、支持系统：支持Win7</w:t>
            </w:r>
            <w:r>
              <w:rPr>
                <w:rFonts w:hint="eastAsia" w:ascii="Times New Roman" w:hAnsi="Times New Roman" w:eastAsia="宋体" w:cs="Times New Roman"/>
                <w:i w:val="0"/>
                <w:iCs w:val="0"/>
                <w:color w:val="auto"/>
                <w:kern w:val="0"/>
                <w:sz w:val="21"/>
                <w:szCs w:val="21"/>
                <w:highlight w:val="none"/>
                <w:u w:val="none"/>
                <w:lang w:val="en-US" w:eastAsia="zh-CN" w:bidi="ar"/>
              </w:rPr>
              <w:t>及</w:t>
            </w:r>
            <w:r>
              <w:rPr>
                <w:rFonts w:hint="default" w:ascii="Times New Roman" w:hAnsi="Times New Roman" w:eastAsia="宋体" w:cs="Times New Roman"/>
                <w:i w:val="0"/>
                <w:iCs w:val="0"/>
                <w:color w:val="auto"/>
                <w:kern w:val="0"/>
                <w:sz w:val="21"/>
                <w:szCs w:val="21"/>
                <w:highlight w:val="none"/>
                <w:u w:val="none"/>
                <w:lang w:val="en-US" w:eastAsia="zh-CN" w:bidi="ar"/>
              </w:rPr>
              <w:t>以上</w:t>
            </w:r>
            <w:r>
              <w:rPr>
                <w:rFonts w:hint="eastAsia" w:ascii="Times New Roman" w:hAnsi="Times New Roman" w:eastAsia="宋体" w:cs="Times New Roman"/>
                <w:i w:val="0"/>
                <w:iCs w:val="0"/>
                <w:color w:val="auto"/>
                <w:kern w:val="0"/>
                <w:sz w:val="21"/>
                <w:szCs w:val="21"/>
                <w:highlight w:val="none"/>
                <w:u w:val="none"/>
                <w:lang w:val="en-US" w:eastAsia="zh-CN" w:bidi="ar"/>
              </w:rPr>
              <w:t>版本</w:t>
            </w:r>
            <w:r>
              <w:rPr>
                <w:rFonts w:hint="default" w:ascii="Times New Roman" w:hAnsi="Times New Roman" w:eastAsia="宋体" w:cs="Times New Roman"/>
                <w:i w:val="0"/>
                <w:iCs w:val="0"/>
                <w:color w:val="auto"/>
                <w:kern w:val="0"/>
                <w:sz w:val="21"/>
                <w:szCs w:val="21"/>
                <w:highlight w:val="none"/>
                <w:u w:val="none"/>
                <w:lang w:val="en-US" w:eastAsia="zh-CN" w:bidi="ar"/>
              </w:rPr>
              <w:t>系统。</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 xml:space="preserve">3、启动系统：可自动检测黑板数量、网络、话筒、正常与否，并提供异常解决方案； </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4、同步显示：基于普通黑板、普通白板等任何书写面，将普通粉笔或白板笔实时数字化，自动生成带原笔迹电子化板书，还原老师重要的板书内容，将书写的内容时时同步到教学显示屏上，实现数字化。</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5、智能识别：</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（1）不需要手动选择设置，自动识别书写笔尖的粗细变化，最大化还原书写体验；</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（2）软件可以设置书写笔及板擦的临界范围，当操作物体尺寸大于该临界范围时，自动被识别为板擦，无需手动选择设置，不改变老师以往的使用习惯。</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6、智能屏蔽功能：可以自动屏蔽老师书写时衣袖、手掌的干扰。粉笔书写时手指拿的很近且左手掌在黑板下方书写时不影响书写效果，完全不改变老师的书写习惯。</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7、多人书写：支持多人同时（单黑板或多黑板）书写。</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8、笔粗显示调整：可以通过软件设置数字化后的板书粗细，可根据教室大小加粗板书笔记，方便学生观看。</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9、快捷键功能：黑板上可设有快捷键功能，可设定成单侧按钮也可设定成双侧按钮。</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(1)同屏显示：为满足课堂多维度教学场景需求，支持板书与电子大屏幕的同步、和异步显示</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(2)一键清屏：可以通过功能按钮将显示器上显示的板书一键清屏，方便老师快速清除屏幕杂点；防误触功能，教师授课中不会因误触清屏键，造成宝贵的板书消失，即2秒内双击判断为清屏操作；</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(3)实时保存：可以通过功能按钮将当前板书保存在本地计算机上，方便无网络的教室及时保存重要板书内容；</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(4)内容切换：可以通过功能按钮切换投影机显示板书内容或电脑课件内容；</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(5)翻页功能：可以通过功能按钮上一页下一页实现课件的翻页或对已保存的板书内容进行翻页查看；</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(6)颜色选择：可以通过功能按钮选择板书数字化后的颜色，分为红色、蓝色、黑色</w:t>
            </w:r>
            <w:r>
              <w:rPr>
                <w:rFonts w:hint="default" w:ascii="Times New Roman" w:hAnsi="Times New Roman" w:eastAsia="宋体" w:cs="Times New Roman"/>
                <w:lang w:eastAsia="zh-CN"/>
              </w:rPr>
              <w:t>等其他颜色</w:t>
            </w:r>
            <w:r>
              <w:rPr>
                <w:rFonts w:hint="default" w:ascii="Times New Roman" w:hAnsi="Times New Roman" w:eastAsia="宋体" w:cs="Times New Roman"/>
                <w:i w:val="0"/>
                <w:iCs w:val="0"/>
                <w:color w:val="auto"/>
                <w:kern w:val="0"/>
                <w:sz w:val="21"/>
                <w:szCs w:val="21"/>
                <w:highlight w:val="none"/>
                <w:u w:val="none"/>
                <w:lang w:val="en-US" w:eastAsia="zh-CN" w:bidi="ar"/>
              </w:rPr>
              <w:t>，方便老师根据上课内容有差别的进行重点或难点标注显示；</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(7)重点讲解：点击按钮进入知识重点录制模式，划分区域截取想要录制的屏幕画面，进入录题模式，并支持同步显示黑板板书，完成录制后点击完成按钮，则形成一段完整的重点录制视频，学生和老师可以在本地或个人网络空间，随时随地回看重点讲解视频。</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10、分享功能：</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支持扫描二维码或是输入课堂号进入课堂并显示签到的学生人数，可实现实时截取显示屏上的内容，形成课堂个性化笔记进行保存，并支持分享课程，将课程带走，（也支持课程自动跟随班级，学生无需扫码，下课或回到家中，也可以查看到隶属自我课程内容）均实现随时查看，随时进行复习；</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2）图片上传：支持老师将实时拍照的图片（学生作业、教学素材等）上传到屏幕，供全班快速学习，交流。在老师同意的情况下，也支持所有班级的学生通过智能设备将各自的内容上传到屏幕，作为小组研讨交流，并支持教师选择性，或对违规不健康的图片不予以课中放大展示，能够及时关闭的功能；</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11、更换书写背景颜色：可以设置页面颜色背景白色、绿色、蓝、黑</w:t>
            </w:r>
            <w:r>
              <w:rPr>
                <w:rFonts w:hint="default" w:ascii="Times New Roman" w:hAnsi="Times New Roman" w:eastAsia="宋体" w:cs="Times New Roman"/>
                <w:lang w:eastAsia="zh-CN"/>
              </w:rPr>
              <w:t>等其他颜色</w:t>
            </w:r>
            <w:r>
              <w:rPr>
                <w:rFonts w:hint="default" w:ascii="Times New Roman" w:hAnsi="Times New Roman" w:eastAsia="宋体" w:cs="Times New Roman"/>
                <w:i w:val="0"/>
                <w:iCs w:val="0"/>
                <w:color w:val="auto"/>
                <w:kern w:val="0"/>
                <w:sz w:val="21"/>
                <w:szCs w:val="21"/>
                <w:highlight w:val="none"/>
                <w:u w:val="none"/>
                <w:lang w:val="en-US" w:eastAsia="zh-CN" w:bidi="ar"/>
              </w:rPr>
              <w:t xml:space="preserve">。更换深色背景色后系统自动识别，并切换默认笔迹的颜色，避免教师再设置笔迹色； </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12、录课功能：通过安装客户端软件，可以对黑板板书、电子课件和教师语音进行录制，实现微录播功能，避免了教师对肖像权的争议，而且每堂课的存储大小≤50M。</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13、重点回看：在本地模式或网络模式下，均支持对某节课的重点回看，视频包括</w:t>
            </w:r>
            <w:r>
              <w:rPr>
                <w:rFonts w:hint="eastAsia" w:ascii="Times New Roman" w:hAnsi="Times New Roman" w:eastAsia="宋体" w:cs="Times New Roman"/>
                <w:i w:val="0"/>
                <w:iCs w:val="0"/>
                <w:color w:val="auto"/>
                <w:kern w:val="0"/>
                <w:sz w:val="21"/>
                <w:szCs w:val="21"/>
                <w:highlight w:val="none"/>
                <w:u w:val="none"/>
                <w:lang w:val="en-US" w:eastAsia="zh-CN" w:bidi="ar"/>
              </w:rPr>
              <w:t>但不限于</w:t>
            </w:r>
            <w:r>
              <w:rPr>
                <w:rFonts w:hint="default" w:ascii="Times New Roman" w:hAnsi="Times New Roman" w:eastAsia="宋体" w:cs="Times New Roman"/>
                <w:i w:val="0"/>
                <w:iCs w:val="0"/>
                <w:color w:val="auto"/>
                <w:kern w:val="0"/>
                <w:sz w:val="21"/>
                <w:szCs w:val="21"/>
                <w:highlight w:val="none"/>
                <w:u w:val="none"/>
                <w:lang w:val="en-US" w:eastAsia="zh-CN" w:bidi="ar"/>
              </w:rPr>
              <w:t>（授课板书+课件+语音），无需通过整堂课视频拖动进度条查找，可充分高效提高师生复习重温的效率；</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14、轻录课回看：支持</w:t>
            </w:r>
            <w:r>
              <w:rPr>
                <w:rFonts w:hint="eastAsia" w:ascii="Times New Roman" w:hAnsi="Times New Roman" w:eastAsia="宋体" w:cs="Times New Roman"/>
                <w:i w:val="0"/>
                <w:iCs w:val="0"/>
                <w:color w:val="auto"/>
                <w:kern w:val="0"/>
                <w:sz w:val="21"/>
                <w:szCs w:val="21"/>
                <w:highlight w:val="none"/>
                <w:u w:val="none"/>
                <w:lang w:val="en-US" w:eastAsia="zh-CN" w:bidi="ar"/>
              </w:rPr>
              <w:t>三种</w:t>
            </w:r>
            <w:r>
              <w:rPr>
                <w:rFonts w:hint="default" w:ascii="Times New Roman" w:hAnsi="Times New Roman" w:eastAsia="宋体" w:cs="Times New Roman"/>
                <w:i w:val="0"/>
                <w:iCs w:val="0"/>
                <w:color w:val="auto"/>
                <w:kern w:val="0"/>
                <w:sz w:val="21"/>
                <w:szCs w:val="21"/>
                <w:highlight w:val="none"/>
                <w:u w:val="none"/>
                <w:lang w:val="en-US" w:eastAsia="zh-CN" w:bidi="ar"/>
              </w:rPr>
              <w:t>模式存储、回看，本地模式、手机端、WEB网页端，均可查看录制的整堂课视频或知识重点、难点、考点的视频，并且支持图片内容做笔记。</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15、课件支持：在满足常规PPT课件的情况下，介于教学场景下课件格式需求，也支持WORD、Excel、JPG、PNG</w:t>
            </w:r>
            <w:r>
              <w:rPr>
                <w:rFonts w:hint="eastAsia" w:ascii="Times New Roman" w:hAnsi="Times New Roman" w:eastAsia="宋体" w:cs="Times New Roman"/>
                <w:i w:val="0"/>
                <w:iCs w:val="0"/>
                <w:color w:val="auto"/>
                <w:kern w:val="0"/>
                <w:sz w:val="21"/>
                <w:szCs w:val="21"/>
                <w:highlight w:val="none"/>
                <w:u w:val="none"/>
                <w:lang w:val="en-US" w:eastAsia="zh-CN" w:bidi="ar"/>
              </w:rPr>
              <w:t>等</w:t>
            </w:r>
            <w:r>
              <w:rPr>
                <w:rFonts w:hint="default" w:ascii="Times New Roman" w:hAnsi="Times New Roman" w:eastAsia="宋体" w:cs="Times New Roman"/>
                <w:i w:val="0"/>
                <w:iCs w:val="0"/>
                <w:color w:val="auto"/>
                <w:kern w:val="0"/>
                <w:sz w:val="21"/>
                <w:szCs w:val="21"/>
                <w:highlight w:val="none"/>
                <w:u w:val="none"/>
                <w:lang w:val="en-US" w:eastAsia="zh-CN" w:bidi="ar"/>
              </w:rPr>
              <w:t>常用格式的文件展示及录制；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color w:val="auto"/>
                <w:sz w:val="24"/>
                <w:szCs w:val="32"/>
                <w:highlight w:val="none"/>
              </w:rPr>
              <w:t>3</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数字红外无线系统主机</w:t>
            </w:r>
          </w:p>
        </w:tc>
        <w:tc>
          <w:tcPr>
            <w:tcW w:w="6431" w:type="dxa"/>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1.系统采用数字红外音频传输及控制技术；红外传输副载波符合数字红外标准；</w:t>
            </w:r>
            <w:r>
              <w:rPr>
                <w:rFonts w:hint="default" w:ascii="Times New Roman" w:hAnsi="Times New Roman" w:eastAsia="宋体" w:cs="Times New Roman"/>
                <w:b w:val="0"/>
                <w:bCs w:val="0"/>
                <w:i w:val="0"/>
                <w:iCs w:val="0"/>
                <w:color w:val="auto"/>
                <w:kern w:val="0"/>
                <w:sz w:val="24"/>
                <w:szCs w:val="24"/>
                <w:highlight w:val="none"/>
                <w:u w:val="none"/>
                <w:lang w:val="en-US" w:eastAsia="zh-CN" w:bidi="ar"/>
              </w:rPr>
              <w:t>（提供相关证明文件加盖</w:t>
            </w:r>
            <w:r>
              <w:rPr>
                <w:rFonts w:hint="eastAsia" w:ascii="Times New Roman" w:hAnsi="Times New Roman" w:eastAsia="宋体" w:cs="Times New Roman"/>
                <w:b w:val="0"/>
                <w:bCs w:val="0"/>
                <w:i w:val="0"/>
                <w:iCs w:val="0"/>
                <w:color w:val="auto"/>
                <w:kern w:val="0"/>
                <w:sz w:val="24"/>
                <w:szCs w:val="24"/>
                <w:highlight w:val="none"/>
                <w:u w:val="none"/>
                <w:lang w:val="en-US" w:eastAsia="zh-CN" w:bidi="ar"/>
              </w:rPr>
              <w:t>投标单位</w:t>
            </w:r>
            <w:r>
              <w:rPr>
                <w:rFonts w:hint="default" w:ascii="Times New Roman" w:hAnsi="Times New Roman" w:eastAsia="宋体" w:cs="Times New Roman"/>
                <w:b w:val="0"/>
                <w:bCs w:val="0"/>
                <w:i w:val="0"/>
                <w:iCs w:val="0"/>
                <w:color w:val="auto"/>
                <w:kern w:val="0"/>
                <w:sz w:val="24"/>
                <w:szCs w:val="24"/>
                <w:highlight w:val="none"/>
                <w:u w:val="none"/>
                <w:lang w:val="en-US" w:eastAsia="zh-CN" w:bidi="ar"/>
              </w:rPr>
              <w:t>公章）</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2.≥2个RJ45接口，用于连接数字红外接收器，需支持2只无线麦克风同时讲话；内置功放,具有≥4个扬声器接口，输出功率≥60 W×4（8 Ω）；</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3.≥2路USB接口，一路USB口用于连接麦克风充电座或有线麦克风进行音频传输；USB Link功能可以通过USB线连接到电脑实现数字信号的无损录音，可将流媒体音频信号直接输入到本系统，实现无损音频传输，可配合数字红外无线麦克风实现PPT翻页功能</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keepNext w:val="0"/>
              <w:keepLines w:val="0"/>
              <w:widowControl/>
              <w:suppressLineNumbers w:val="0"/>
              <w:jc w:val="both"/>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4.需支持有线麦克风与≥2个无线麦克风同时讲话，也可支持打开无线麦克风自动静音有线麦克风。≥2路线路输入，需支持一路麦克风输入，并可提供幻象电源；≥2路线路输出；</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5.需具有连接串口</w:t>
            </w: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需具有OLED显示屏，显示主机状态、设置系统时的菜单显示及全局音量调节；需支持话筒灵敏度、线路输入音量、高低音及啸叫抑制等调节功能；需具有音乐或语音选择模式、童锁设置及语言设置等功能</w:t>
            </w: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6.为了更清楚的表现出主体声音，需具有线路声音自动衰减功能设置，即麦克风有声音触发时，背景声音降低；</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7.多重警报触发功能：</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(1)通过主机报警开关、中控系统，或颈挂式麦克风，均可触发报警，满足客户差异化的部署环境；</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(2)警报触发后，可以向中控系统发送警报状态，也可以控制电平输出，便于连接继电器或第三方的警报装置，扩展性极强；</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(3)教师可通过颈挂麦，轻而易举且悄无声息的触发警报，保持突发现场的同时，又将警报信息传递给校园安保中心或相关单位；</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8.频率响应（麦克风-主机）100Hz～20kHz；信噪比（麦克风-主机）≥85 dBA；总谐波失真（麦克风-主机）≤0.06%；动态范围（麦克风-主机）≥90dB。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4</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线阵列音柱</w:t>
            </w:r>
          </w:p>
        </w:tc>
        <w:tc>
          <w:tcPr>
            <w:tcW w:w="6431" w:type="dxa"/>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1.紧凑型设计，高保真音质；</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2.需内置≥4个3英寸全频扬声器单元；</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3.要求高性能，宽频响：功率≥60W（6 Ω），输出音量高，频响带宽平直，最低频率≤80 Hz；</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4.要求技术参数：覆盖角度（水平方向≥150°，垂直方向≥30°），灵敏度≥90dB,声压级≥107dB；</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5.专业级线阵列音柱，声场覆盖均匀，传声增益更高而不易啸叫，解决有建声缺陷环境的扩声需求；</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6.箱体表面按防护等级标准</w:t>
            </w:r>
            <w:r>
              <w:rPr>
                <w:rFonts w:hint="eastAsia" w:eastAsia="宋体"/>
                <w:lang w:val="en-US" w:eastAsia="zh-CN"/>
              </w:rPr>
              <w:t>≥</w:t>
            </w:r>
            <w:r>
              <w:rPr>
                <w:rFonts w:hint="default" w:ascii="Times New Roman" w:hAnsi="Times New Roman" w:eastAsia="宋体" w:cs="Times New Roman"/>
                <w:i w:val="0"/>
                <w:iCs w:val="0"/>
                <w:color w:val="auto"/>
                <w:kern w:val="0"/>
                <w:sz w:val="21"/>
                <w:szCs w:val="21"/>
                <w:highlight w:val="none"/>
                <w:u w:val="none"/>
                <w:lang w:val="en-US" w:eastAsia="zh-CN" w:bidi="ar"/>
              </w:rPr>
              <w:t>IEC529 IP-55设计，经过防尘防水防喷溅处理，可在湿度较高的潮湿环境中充分满足扩声需求；</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7.外壳为添加最大抗紫外线添加物的塑料；</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8.安装方式：壁挂式、支架式；</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9.提供产品彩页加盖投标单位公章。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5</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数字红外无线麦克风</w:t>
            </w:r>
          </w:p>
        </w:tc>
        <w:tc>
          <w:tcPr>
            <w:tcW w:w="6431" w:type="dxa"/>
            <w:shd w:val="clear" w:color="auto" w:fill="auto"/>
            <w:vAlign w:val="center"/>
          </w:tcPr>
          <w:p>
            <w:pPr>
              <w:keepNext w:val="0"/>
              <w:keepLines w:val="0"/>
              <w:widowControl/>
              <w:numPr>
                <w:ilvl w:val="0"/>
                <w:numId w:val="0"/>
              </w:numPr>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1.红外麦克风在不同教室之间使用，无需对频，即开即用，简单方便。</w:t>
            </w:r>
          </w:p>
          <w:p>
            <w:pPr>
              <w:keepNext w:val="0"/>
              <w:keepLines w:val="0"/>
              <w:widowControl/>
              <w:numPr>
                <w:ilvl w:val="0"/>
                <w:numId w:val="0"/>
              </w:numPr>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2.麦克风类型：心形指向性驻极体；灵敏度：≥-46 dBV/Pa、频率响应：75 Hz～20 kHz、输入阻抗：≥680 Ω、方向性≥0°/180°＞ 20 dB (1 kHz)、等效噪声≤20 dBA (SPL)、最大声压级：≥115 dB (THD＜3%)。</w:t>
            </w:r>
            <w:r>
              <w:rPr>
                <w:rFonts w:hint="eastAsia" w:ascii="宋体" w:hAnsi="宋体" w:eastAsia="宋体" w:cs="宋体"/>
                <w:color w:val="000000"/>
                <w:kern w:val="0"/>
                <w:szCs w:val="21"/>
                <w:lang w:bidi="ar"/>
              </w:rPr>
              <w:t>（提供数据手册加盖</w:t>
            </w:r>
            <w:r>
              <w:rPr>
                <w:rFonts w:hint="eastAsia" w:ascii="宋体" w:hAnsi="宋体" w:eastAsia="宋体" w:cs="宋体"/>
                <w:color w:val="000000"/>
                <w:kern w:val="0"/>
                <w:szCs w:val="21"/>
                <w:lang w:eastAsia="zh-CN" w:bidi="ar"/>
              </w:rPr>
              <w:t>投标单位</w:t>
            </w:r>
            <w:r>
              <w:rPr>
                <w:rFonts w:hint="eastAsia" w:ascii="宋体" w:hAnsi="宋体" w:eastAsia="宋体" w:cs="宋体"/>
                <w:color w:val="000000"/>
                <w:kern w:val="0"/>
                <w:szCs w:val="21"/>
                <w:lang w:bidi="ar"/>
              </w:rPr>
              <w:t>公章）</w:t>
            </w:r>
          </w:p>
          <w:p>
            <w:pPr>
              <w:keepNext w:val="0"/>
              <w:keepLines w:val="0"/>
              <w:widowControl/>
              <w:numPr>
                <w:ilvl w:val="0"/>
                <w:numId w:val="0"/>
              </w:numPr>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3.扩展性能强，支持外部音频输入 ，与其它音频设备（如MP3、手机等）组合，传输更随意。</w:t>
            </w:r>
          </w:p>
          <w:p>
            <w:pPr>
              <w:keepNext w:val="0"/>
              <w:keepLines w:val="0"/>
              <w:widowControl/>
              <w:numPr>
                <w:ilvl w:val="0"/>
                <w:numId w:val="0"/>
              </w:numPr>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4.需具有麦克风音量调节、载波频率≥5通道设定及话筒灵敏度设置。</w:t>
            </w:r>
          </w:p>
          <w:p>
            <w:pPr>
              <w:keepNext w:val="0"/>
              <w:keepLines w:val="0"/>
              <w:widowControl/>
              <w:numPr>
                <w:ilvl w:val="0"/>
                <w:numId w:val="0"/>
              </w:numPr>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5.当发言者在设定时间内无发言时，自动关闭红外信号发射，达到智能管理电量。</w:t>
            </w:r>
          </w:p>
          <w:p>
            <w:pPr>
              <w:keepNext w:val="0"/>
              <w:keepLines w:val="0"/>
              <w:widowControl/>
              <w:numPr>
                <w:ilvl w:val="0"/>
                <w:numId w:val="0"/>
              </w:numPr>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6.为了满足互动教学，需支持开启PTT</w:t>
            </w:r>
            <w:r>
              <w:rPr>
                <w:rFonts w:hint="eastAsia" w:ascii="Times New Roman" w:hAnsi="Times New Roman" w:eastAsia="宋体" w:cs="Times New Roman"/>
                <w:i w:val="0"/>
                <w:iCs w:val="0"/>
                <w:color w:val="auto"/>
                <w:kern w:val="0"/>
                <w:sz w:val="21"/>
                <w:szCs w:val="21"/>
                <w:highlight w:val="none"/>
                <w:u w:val="none"/>
                <w:lang w:val="en-US" w:eastAsia="zh-CN" w:bidi="ar"/>
              </w:rPr>
              <w:t>对讲</w:t>
            </w:r>
            <w:r>
              <w:rPr>
                <w:rFonts w:hint="default" w:ascii="Times New Roman" w:hAnsi="Times New Roman" w:eastAsia="宋体" w:cs="Times New Roman"/>
                <w:i w:val="0"/>
                <w:iCs w:val="0"/>
                <w:color w:val="auto"/>
                <w:kern w:val="0"/>
                <w:sz w:val="21"/>
                <w:szCs w:val="21"/>
                <w:highlight w:val="none"/>
                <w:u w:val="none"/>
                <w:lang w:val="en-US" w:eastAsia="zh-CN" w:bidi="ar"/>
              </w:rPr>
              <w:t>功能，按住一键开启话筒，松开后话筒即关闭。</w:t>
            </w:r>
          </w:p>
          <w:p>
            <w:pPr>
              <w:keepNext w:val="0"/>
              <w:keepLines w:val="0"/>
              <w:widowControl/>
              <w:numPr>
                <w:ilvl w:val="0"/>
                <w:numId w:val="0"/>
              </w:numPr>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7.可实现远程控制PPT翻页及内置激光笔功能。 </w:t>
            </w:r>
          </w:p>
          <w:p>
            <w:pPr>
              <w:keepNext w:val="0"/>
              <w:keepLines w:val="0"/>
              <w:widowControl/>
              <w:numPr>
                <w:ilvl w:val="0"/>
                <w:numId w:val="0"/>
              </w:numPr>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8.轻巧美观，多种使用方式灵活选择：可手持、颈挂或置于上衣口袋。</w:t>
            </w:r>
          </w:p>
          <w:p>
            <w:pPr>
              <w:keepNext w:val="0"/>
              <w:keepLines w:val="0"/>
              <w:widowControl/>
              <w:numPr>
                <w:ilvl w:val="0"/>
                <w:numId w:val="0"/>
              </w:numPr>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9.发射角度：垂直≥0°～90°，水平≥120°。</w:t>
            </w:r>
          </w:p>
          <w:p>
            <w:pPr>
              <w:keepNext w:val="0"/>
              <w:keepLines w:val="0"/>
              <w:widowControl/>
              <w:numPr>
                <w:ilvl w:val="0"/>
                <w:numId w:val="0"/>
              </w:numPr>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10.内置可充电锂电池，持续发言时间≥6小时。</w:t>
            </w:r>
          </w:p>
          <w:p>
            <w:pPr>
              <w:keepNext w:val="0"/>
              <w:keepLines w:val="0"/>
              <w:widowControl/>
              <w:numPr>
                <w:ilvl w:val="0"/>
                <w:numId w:val="0"/>
              </w:numPr>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11.具有良好的对灯光的抗干扰性；测量数字红外无线麦克风对节能灯灯光的抗干扰；辐射距离≥25米；麦克风在距离数字红外接收器≥25米处发言，主机收听音频信号，要求无明显“嗒嗒”声。</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b/>
                <w:bCs/>
                <w:lang w:val="en-US" w:eastAsia="zh-CN"/>
              </w:rPr>
              <w:t>第三方</w:t>
            </w:r>
            <w:r>
              <w:rPr>
                <w:rFonts w:hint="eastAsia" w:ascii="宋体" w:hAnsi="宋体" w:eastAsia="宋体" w:cs="宋体"/>
                <w:b/>
                <w:bCs/>
                <w:i w:val="0"/>
                <w:iCs w:val="0"/>
                <w:color w:val="auto"/>
                <w:kern w:val="0"/>
                <w:sz w:val="21"/>
                <w:szCs w:val="21"/>
                <w:highlight w:val="none"/>
                <w:u w:val="none"/>
                <w:lang w:val="en-US" w:eastAsia="zh-CN" w:bidi="ar"/>
              </w:rPr>
              <w:t>检测机构出具的检测报告扫描件加盖投标单位公章）</w:t>
            </w:r>
          </w:p>
          <w:p>
            <w:pPr>
              <w:keepNext w:val="0"/>
              <w:keepLines w:val="0"/>
              <w:widowControl/>
              <w:numPr>
                <w:ilvl w:val="0"/>
                <w:numId w:val="0"/>
              </w:numPr>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12.需支持USB口充电（兼容手机充电器）或插入充电座充电。</w:t>
            </w:r>
          </w:p>
          <w:p>
            <w:pPr>
              <w:keepNext w:val="0"/>
              <w:keepLines w:val="0"/>
              <w:widowControl/>
              <w:numPr>
                <w:ilvl w:val="0"/>
                <w:numId w:val="0"/>
              </w:numPr>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13.无线麦克风自带电子锁锁口，可搭配电子锁底座进行话筒安全管理。</w:t>
            </w:r>
          </w:p>
          <w:p>
            <w:pPr>
              <w:keepNext w:val="0"/>
              <w:keepLines w:val="0"/>
              <w:widowControl/>
              <w:numPr>
                <w:ilvl w:val="0"/>
                <w:numId w:val="0"/>
              </w:numPr>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配套充电底座：</w:t>
            </w:r>
          </w:p>
          <w:p>
            <w:pPr>
              <w:keepNext w:val="0"/>
              <w:keepLines w:val="0"/>
              <w:widowControl/>
              <w:numPr>
                <w:ilvl w:val="0"/>
                <w:numId w:val="0"/>
              </w:numPr>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1.数字红外无线麦克风充电座，即充即用。</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2.可使用充电器供电，或使用控制盒供电。</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3.无线麦克风充电座内置电子锁，支持中控和扫码解锁，方便管理，避免丢失。</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4.扫码解锁管理平台：授权教师使用权限；支持手机APP或小程序操作扫码解锁、使用麦克风，支持查看麦克风使用记录；二维码损坏时，管理平台应提供重新生成二维码。</w:t>
            </w:r>
            <w:r>
              <w:rPr>
                <w:rFonts w:hint="eastAsia" w:ascii="Times New Roman" w:hAnsi="Times New Roman" w:eastAsia="宋体" w:cs="Times New Roman"/>
                <w:b/>
                <w:bCs/>
                <w:i w:val="0"/>
                <w:iCs w:val="0"/>
                <w:color w:val="auto"/>
                <w:kern w:val="0"/>
                <w:sz w:val="21"/>
                <w:szCs w:val="21"/>
                <w:highlight w:val="none"/>
                <w:u w:val="none"/>
                <w:lang w:val="en-US" w:eastAsia="zh-CN" w:bidi="ar"/>
              </w:rPr>
              <w:t>（提供软件功能截图加盖投标单位公章）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6</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数字红外接收器</w:t>
            </w:r>
          </w:p>
        </w:tc>
        <w:tc>
          <w:tcPr>
            <w:tcW w:w="6431" w:type="dxa"/>
            <w:shd w:val="clear" w:color="auto" w:fill="auto"/>
            <w:vAlign w:val="center"/>
          </w:tcPr>
          <w:p>
            <w:pPr>
              <w:keepNext w:val="0"/>
              <w:keepLines w:val="0"/>
              <w:widowControl/>
              <w:suppressLineNumbers w:val="0"/>
              <w:jc w:val="left"/>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1.数字红外音频传输及控制技术；不受高频驱动光源干扰，可正常工作于阳光下的环境</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keepNext w:val="0"/>
              <w:keepLines w:val="0"/>
              <w:widowControl/>
              <w:suppressLineNumbers w:val="0"/>
              <w:jc w:val="both"/>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2.接收频点可调，接收角度：≥垂直：150°(±75°)，水平：≥360°;</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eastAsia" w:ascii="Times New Roman" w:hAnsi="Times New Roman" w:eastAsia="宋体" w:cs="Times New Roman"/>
                <w:i w:val="0"/>
                <w:iCs w:val="0"/>
                <w:color w:val="auto"/>
                <w:kern w:val="0"/>
                <w:sz w:val="21"/>
                <w:szCs w:val="21"/>
                <w:highlight w:val="none"/>
                <w:u w:val="none"/>
                <w:lang w:val="en-US" w:eastAsia="zh-CN" w:bidi="ar"/>
              </w:rPr>
              <w:t>3</w:t>
            </w:r>
            <w:r>
              <w:rPr>
                <w:rFonts w:hint="default" w:ascii="Times New Roman" w:hAnsi="Times New Roman" w:eastAsia="宋体" w:cs="Times New Roman"/>
                <w:i w:val="0"/>
                <w:iCs w:val="0"/>
                <w:color w:val="auto"/>
                <w:kern w:val="0"/>
                <w:sz w:val="21"/>
                <w:szCs w:val="21"/>
                <w:highlight w:val="none"/>
                <w:u w:val="none"/>
                <w:lang w:val="en-US" w:eastAsia="zh-CN" w:bidi="ar"/>
              </w:rPr>
              <w:t>.≥1个RJ45接口，用于连接RJ45延长网线。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7</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智能升降讲台</w:t>
            </w:r>
          </w:p>
        </w:tc>
        <w:tc>
          <w:tcPr>
            <w:tcW w:w="6431" w:type="dxa"/>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讲台桌体要求</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b/>
                <w:bCs/>
                <w:i w:val="0"/>
                <w:iCs w:val="0"/>
                <w:color w:val="auto"/>
                <w:kern w:val="0"/>
                <w:sz w:val="21"/>
                <w:szCs w:val="21"/>
                <w:highlight w:val="none"/>
                <w:u w:val="none"/>
                <w:lang w:val="en-US" w:eastAsia="zh-CN" w:bidi="ar"/>
              </w:rPr>
              <w:t>★1.钢木结合设计，采用冷轧钢板桌体，桌体木板厚度≥16mm，钢</w:t>
            </w:r>
            <w:r>
              <w:rPr>
                <w:rFonts w:hint="eastAsia" w:ascii="Times New Roman" w:hAnsi="Times New Roman" w:eastAsia="宋体" w:cs="Times New Roman"/>
                <w:b/>
                <w:bCs/>
                <w:i w:val="0"/>
                <w:iCs w:val="0"/>
                <w:color w:val="auto"/>
                <w:kern w:val="0"/>
                <w:sz w:val="21"/>
                <w:szCs w:val="21"/>
                <w:highlight w:val="none"/>
                <w:u w:val="none"/>
                <w:lang w:val="en-US" w:eastAsia="zh-CN" w:bidi="ar"/>
              </w:rPr>
              <w:t>板</w:t>
            </w:r>
            <w:r>
              <w:rPr>
                <w:rFonts w:hint="default" w:ascii="Times New Roman" w:hAnsi="Times New Roman" w:eastAsia="宋体" w:cs="Times New Roman"/>
                <w:b/>
                <w:bCs/>
                <w:i w:val="0"/>
                <w:iCs w:val="0"/>
                <w:color w:val="auto"/>
                <w:kern w:val="0"/>
                <w:sz w:val="21"/>
                <w:szCs w:val="21"/>
                <w:highlight w:val="none"/>
                <w:u w:val="none"/>
                <w:lang w:val="en-US" w:eastAsia="zh-CN" w:bidi="ar"/>
              </w:rPr>
              <w:t>厚度≥1.2mm。</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b/>
                <w:bCs/>
                <w:lang w:val="en-US" w:eastAsia="zh-CN"/>
              </w:rPr>
              <w:t>第三方</w:t>
            </w:r>
            <w:r>
              <w:rPr>
                <w:rFonts w:hint="eastAsia" w:ascii="宋体" w:hAnsi="宋体" w:eastAsia="宋体" w:cs="宋体"/>
                <w:b/>
                <w:bCs/>
                <w:i w:val="0"/>
                <w:iCs w:val="0"/>
                <w:color w:val="auto"/>
                <w:kern w:val="0"/>
                <w:sz w:val="21"/>
                <w:szCs w:val="21"/>
                <w:highlight w:val="none"/>
                <w:u w:val="none"/>
                <w:lang w:val="en-US" w:eastAsia="zh-CN" w:bidi="ar"/>
              </w:rPr>
              <w:t>检测机构出具的检测报告扫描件加盖投标单位公章）</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2.讲台尺寸设计为长×宽×高≥1200mm×600mm×900mm，讲台桌面支持升降功能，桌面距地高度≥780～1080mm，讲台桌面高度适合老师站坐教学。</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b/>
                <w:bCs/>
                <w:lang w:val="en-US" w:eastAsia="zh-CN"/>
              </w:rPr>
              <w:t>第三方</w:t>
            </w:r>
            <w:r>
              <w:rPr>
                <w:rFonts w:hint="eastAsia" w:ascii="宋体" w:hAnsi="宋体" w:eastAsia="宋体" w:cs="宋体"/>
                <w:b/>
                <w:bCs/>
                <w:i w:val="0"/>
                <w:iCs w:val="0"/>
                <w:color w:val="auto"/>
                <w:kern w:val="0"/>
                <w:sz w:val="21"/>
                <w:szCs w:val="21"/>
                <w:highlight w:val="none"/>
                <w:u w:val="none"/>
                <w:lang w:val="en-US" w:eastAsia="zh-CN" w:bidi="ar"/>
              </w:rPr>
              <w:t>检测机构出具的检测报告扫描件加盖投标单位公章）</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3.讲台桌面平整，全封闭设计，无菱角处理，保护师生安全。</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4.讲台桌最大承重为≥120kg，结构稳固，可满足垂直平面水平位置≥110N推力位移仍≤5mm的移动。</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b/>
                <w:bCs/>
                <w:lang w:val="en-US" w:eastAsia="zh-CN"/>
              </w:rPr>
              <w:t>第三方</w:t>
            </w:r>
            <w:r>
              <w:rPr>
                <w:rFonts w:hint="eastAsia" w:ascii="宋体" w:hAnsi="宋体" w:eastAsia="宋体" w:cs="宋体"/>
                <w:b/>
                <w:bCs/>
                <w:i w:val="0"/>
                <w:iCs w:val="0"/>
                <w:color w:val="auto"/>
                <w:kern w:val="0"/>
                <w:sz w:val="21"/>
                <w:szCs w:val="21"/>
                <w:highlight w:val="none"/>
                <w:u w:val="none"/>
                <w:lang w:val="en-US" w:eastAsia="zh-CN" w:bidi="ar"/>
              </w:rPr>
              <w:t>检测机构出具的检测报告扫描件加盖投标单位公章）</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5.讲台升降控制器设计为LED数显、上下升降、支持一键调节坐姿和站姿操作。</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6.讲台桌可搭配可锁独立收纳柜，收纳空间内含1个≥12U标准机柜，用于教室内多媒体主机类设备的安装，收纳柜支持延展桌面功能，方便老师放置其它物品。</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7.讲台桌标配折叠式水杯收纳功能。</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8.讲台桌标配大容量收纳空间，支持键盘、鼠标、书写笔、麦克风等常用教学工具的存储和充电需求。</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9.讲台桌可以搭配专属智能屏体通过软件控制升降，并显示高度数据。</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讲台屏要求</w:t>
            </w: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与讲台一体化，非多品牌拼凑</w:t>
            </w: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1.讲台屏设计为单屏幕，由一整块玻璃覆盖，钢化玻璃厚度≥2mm；屏幕融合在讲台中，无突出边角，无法在没有工具的情况下拆除。讲台屏玻璃采用G1级防眩光工艺，降低眩光干扰和镜面反射带来的视觉影响。</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2.讲台屏采用≥23.8英寸电容触摸屏幕，支持≥10点同时触摸。</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ascii="Times New Roman" w:eastAsia="宋体"/>
                <w:b/>
                <w:bCs/>
                <w:lang w:val="en-US" w:eastAsia="zh-CN"/>
              </w:rPr>
              <w:t>第三方</w:t>
            </w:r>
            <w:r>
              <w:rPr>
                <w:rFonts w:hint="eastAsia" w:ascii="宋体" w:hAnsi="宋体" w:eastAsia="宋体" w:cs="宋体"/>
                <w:b/>
                <w:bCs/>
                <w:i w:val="0"/>
                <w:iCs w:val="0"/>
                <w:color w:val="auto"/>
                <w:kern w:val="0"/>
                <w:sz w:val="21"/>
                <w:szCs w:val="21"/>
                <w:highlight w:val="none"/>
                <w:u w:val="none"/>
                <w:lang w:val="en-US" w:eastAsia="zh-CN" w:bidi="ar"/>
              </w:rPr>
              <w:t>检测机构出具的检测报告扫描件加盖投标单位公章）</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3.讲台屏支持手动角度调节，可实现与桌面形成20°至80°角度调节。</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b/>
                <w:bCs/>
                <w:lang w:val="en-US" w:eastAsia="zh-CN"/>
              </w:rPr>
              <w:t>第三方</w:t>
            </w:r>
            <w:r>
              <w:rPr>
                <w:rFonts w:hint="eastAsia" w:ascii="宋体" w:hAnsi="宋体" w:eastAsia="宋体" w:cs="宋体"/>
                <w:b/>
                <w:bCs/>
                <w:i w:val="0"/>
                <w:iCs w:val="0"/>
                <w:color w:val="auto"/>
                <w:kern w:val="0"/>
                <w:sz w:val="21"/>
                <w:szCs w:val="21"/>
                <w:highlight w:val="none"/>
                <w:u w:val="none"/>
                <w:lang w:val="en-US" w:eastAsia="zh-CN" w:bidi="ar"/>
              </w:rPr>
              <w:t>检测机构出具的检测报告扫描件加盖投标单位公章）</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4.讲台屏支持对交互智能平板画面的同屏显示和控制；老师讲课无需转身背对学生，提高授课效率。</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5.讲台屏内置NFC模块，讲台屏至少支持NFC刷卡、二维码等方式实现设备使用前的用户身份认证。</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b/>
                <w:bCs/>
                <w:lang w:val="en-US" w:eastAsia="zh-CN"/>
              </w:rPr>
              <w:t>第三方</w:t>
            </w:r>
            <w:r>
              <w:rPr>
                <w:rFonts w:hint="eastAsia" w:ascii="宋体" w:hAnsi="宋体" w:eastAsia="宋体" w:cs="宋体"/>
                <w:b/>
                <w:bCs/>
                <w:i w:val="0"/>
                <w:iCs w:val="0"/>
                <w:color w:val="auto"/>
                <w:kern w:val="0"/>
                <w:sz w:val="21"/>
                <w:szCs w:val="21"/>
                <w:highlight w:val="none"/>
                <w:u w:val="none"/>
                <w:lang w:val="en-US" w:eastAsia="zh-CN" w:bidi="ar"/>
              </w:rPr>
              <w:t>检测机构出具的检测报告扫描件加盖投标单位公章）</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6.讲台屏设置物理实体快捷按键，按键数量≥6个。用户可通过快捷按键对一体机进行进行一键熄屏、音量加控制、音量减控制等操作。</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7.讲台屏侧边有≥2个USB充电口、≥1个USB type-C接口、≥1个HDMI IN口、≥1路RS232命令信号输出、≥1个220V国标五插电源接口，方便教学应用。</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8.讲台屏自带定制化独立操作系统，可在任意通道下唤出多功能中控菜单并实现相关操作。</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b/>
                <w:bCs/>
                <w:lang w:val="en-US" w:eastAsia="zh-CN"/>
              </w:rPr>
              <w:t>第三方</w:t>
            </w:r>
            <w:r>
              <w:rPr>
                <w:rFonts w:hint="eastAsia" w:ascii="宋体" w:hAnsi="宋体" w:eastAsia="宋体" w:cs="宋体"/>
                <w:b/>
                <w:bCs/>
                <w:i w:val="0"/>
                <w:iCs w:val="0"/>
                <w:color w:val="auto"/>
                <w:kern w:val="0"/>
                <w:sz w:val="21"/>
                <w:szCs w:val="21"/>
                <w:highlight w:val="none"/>
                <w:u w:val="none"/>
                <w:lang w:val="en-US" w:eastAsia="zh-CN" w:bidi="ar"/>
              </w:rPr>
              <w:t>检测机构出具的检测报告扫描件加盖投标单位公章）</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9.讲台屏可设置中控菜单，支持一键上课及下课两种场景控制，也可以对连接的设备单独控制开关机。讲台屏可设置中控菜单，支持通过讲台通道控制功能使讲台主屏在输入源中切换，包括</w:t>
            </w:r>
            <w:r>
              <w:rPr>
                <w:rFonts w:hint="eastAsia" w:ascii="Times New Roman" w:hAnsi="Times New Roman" w:eastAsia="宋体" w:cs="Times New Roman"/>
                <w:i w:val="0"/>
                <w:iCs w:val="0"/>
                <w:color w:val="auto"/>
                <w:kern w:val="0"/>
                <w:sz w:val="21"/>
                <w:szCs w:val="21"/>
                <w:highlight w:val="none"/>
                <w:u w:val="none"/>
                <w:lang w:val="en-US" w:eastAsia="zh-CN" w:bidi="ar"/>
              </w:rPr>
              <w:t>但不限于</w:t>
            </w:r>
            <w:r>
              <w:rPr>
                <w:rFonts w:hint="default" w:ascii="Times New Roman" w:hAnsi="Times New Roman" w:eastAsia="宋体" w:cs="Times New Roman"/>
                <w:i w:val="0"/>
                <w:iCs w:val="0"/>
                <w:color w:val="auto"/>
                <w:kern w:val="0"/>
                <w:sz w:val="21"/>
                <w:szCs w:val="21"/>
                <w:highlight w:val="none"/>
                <w:u w:val="none"/>
                <w:lang w:val="en-US" w:eastAsia="zh-CN" w:bidi="ar"/>
              </w:rPr>
              <w:t>智能平板、电脑、HDMI、Type-C。</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机柜要求</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1.采用钢木结合设计，冷轧钢板柜体，柜体桌面木板厚度≥15mm，钢板厚度≥1mm防水、防磨、耐污、耐刮划、抗氧化、老师接触位置为木质桌面，桌面防静电。</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2.机柜尺寸设计为长×宽×高≥700mm×600mm×780mm，机柜容量≥12U,可适装≥标准19英寸系列网络、通讯类产品。</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3.机柜桌面平整，全封闭设计，无菱角处理，保护师生安全。</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4.机柜前后柜门采用平开打开方式，带机械锁，方便日常维护。</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5.机柜支脚采用≥4个万向高承重脚轮，方便移动，同时带有自锁功能。</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6.散热孔位置：正面门板+侧面。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8</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智能融合信息终端</w:t>
            </w:r>
          </w:p>
        </w:tc>
        <w:tc>
          <w:tcPr>
            <w:tcW w:w="6431" w:type="dxa"/>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硬件：</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1、采用≥1U标准机架式结构，支持WEB页面配置功能，可根据项目需要对接口和模块进行优化配置，以满足不同控制需求。</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2、具备≥4×4路HDMI交叉矩阵，HDMI输入接口≥4路，HDMI输出接口≥4路。实现同显或异显。及内置音视频分离功能。</w:t>
            </w:r>
          </w:p>
          <w:p>
            <w:pPr>
              <w:keepNext w:val="0"/>
              <w:keepLines w:val="0"/>
              <w:widowControl/>
              <w:suppressLineNumbers w:val="0"/>
              <w:jc w:val="both"/>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3、具备≥4路网络通讯接口，支持静态、DHCP动态IP地址分配模式，支持跨网段通讯。</w:t>
            </w:r>
          </w:p>
          <w:p>
            <w:pPr>
              <w:keepNext w:val="0"/>
              <w:keepLines w:val="0"/>
              <w:widowControl/>
              <w:suppressLineNumbers w:val="0"/>
              <w:jc w:val="both"/>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4、采用≥IPV6模块兼容IPV4,方便后期学校网络升级改造。</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5、支持≥8路RS232控制口，≥1路RS485接口，≥2路I/O备用接口，≥2路电子锁接口。</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6、支持≥5路音频输入，≥2路输出口。≥1路6.35话筒输入口</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7、具备≥2路I/O备用接口</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8、内置用电设备功率检测模块，可实时反馈设备功率和电量。</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8、支持≥1路USB口台式机软起动开关。</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10、支持≥4路强电电源接口。≥1路电源输入接口自带防脱落卡锁。                                                   </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管理软件：</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1、登录后首页需简洁，方便，直观，具备，教室管控，物联管控，数据大屏显示，平台系统管理等四大模块。</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2、教室管控</w:t>
            </w:r>
            <w:r>
              <w:rPr>
                <w:rFonts w:hint="eastAsia" w:ascii="Times New Roman" w:hAnsi="Times New Roman" w:eastAsia="宋体" w:cs="Times New Roman"/>
                <w:i w:val="0"/>
                <w:iCs w:val="0"/>
                <w:color w:val="auto"/>
                <w:kern w:val="0"/>
                <w:sz w:val="21"/>
                <w:szCs w:val="21"/>
                <w:highlight w:val="none"/>
                <w:u w:val="none"/>
                <w:lang w:val="en-US" w:eastAsia="zh-CN" w:bidi="ar"/>
              </w:rPr>
              <w:t>须为</w:t>
            </w:r>
            <w:r>
              <w:rPr>
                <w:rFonts w:hint="default" w:ascii="Times New Roman" w:hAnsi="Times New Roman" w:eastAsia="宋体" w:cs="Times New Roman"/>
                <w:i w:val="0"/>
                <w:iCs w:val="0"/>
                <w:color w:val="auto"/>
                <w:kern w:val="0"/>
                <w:sz w:val="21"/>
                <w:szCs w:val="21"/>
                <w:highlight w:val="none"/>
                <w:u w:val="none"/>
                <w:lang w:val="en-US" w:eastAsia="zh-CN" w:bidi="ar"/>
              </w:rPr>
              <w:t>同一界面，</w:t>
            </w:r>
            <w:r>
              <w:rPr>
                <w:rFonts w:hint="eastAsia" w:ascii="Times New Roman" w:hAnsi="Times New Roman" w:eastAsia="宋体" w:cs="Times New Roman"/>
                <w:i w:val="0"/>
                <w:iCs w:val="0"/>
                <w:color w:val="auto"/>
                <w:kern w:val="0"/>
                <w:sz w:val="21"/>
                <w:szCs w:val="21"/>
                <w:highlight w:val="none"/>
                <w:u w:val="none"/>
                <w:lang w:val="en-US" w:eastAsia="zh-CN" w:bidi="ar"/>
              </w:rPr>
              <w:t>可</w:t>
            </w:r>
            <w:r>
              <w:rPr>
                <w:rFonts w:hint="default" w:ascii="Times New Roman" w:hAnsi="Times New Roman" w:eastAsia="宋体" w:cs="Times New Roman"/>
                <w:i w:val="0"/>
                <w:iCs w:val="0"/>
                <w:color w:val="auto"/>
                <w:kern w:val="0"/>
                <w:sz w:val="21"/>
                <w:szCs w:val="21"/>
                <w:highlight w:val="none"/>
                <w:u w:val="none"/>
                <w:lang w:val="en-US" w:eastAsia="zh-CN" w:bidi="ar"/>
              </w:rPr>
              <w:t>实现多项状态展示与控制，每</w:t>
            </w:r>
            <w:r>
              <w:rPr>
                <w:rFonts w:hint="eastAsia" w:ascii="Times New Roman" w:hAnsi="Times New Roman" w:eastAsia="宋体" w:cs="Times New Roman"/>
                <w:i w:val="0"/>
                <w:iCs w:val="0"/>
                <w:color w:val="auto"/>
                <w:kern w:val="0"/>
                <w:sz w:val="21"/>
                <w:szCs w:val="21"/>
                <w:highlight w:val="none"/>
                <w:u w:val="none"/>
                <w:lang w:val="en-US" w:eastAsia="zh-CN" w:bidi="ar"/>
              </w:rPr>
              <w:t>间</w:t>
            </w:r>
            <w:r>
              <w:rPr>
                <w:rFonts w:hint="default" w:ascii="Times New Roman" w:hAnsi="Times New Roman" w:eastAsia="宋体" w:cs="Times New Roman"/>
                <w:i w:val="0"/>
                <w:iCs w:val="0"/>
                <w:color w:val="auto"/>
                <w:kern w:val="0"/>
                <w:sz w:val="21"/>
                <w:szCs w:val="21"/>
                <w:highlight w:val="none"/>
                <w:u w:val="none"/>
                <w:lang w:val="en-US" w:eastAsia="zh-CN" w:bidi="ar"/>
              </w:rPr>
              <w:t>教室可直观查看教室设备是否开启状态，教室设备显示图标</w:t>
            </w:r>
            <w:r>
              <w:rPr>
                <w:rFonts w:hint="eastAsia" w:ascii="Times New Roman" w:hAnsi="Times New Roman" w:eastAsia="宋体" w:cs="Times New Roman"/>
                <w:i w:val="0"/>
                <w:iCs w:val="0"/>
                <w:color w:val="auto"/>
                <w:kern w:val="0"/>
                <w:sz w:val="21"/>
                <w:szCs w:val="21"/>
                <w:highlight w:val="none"/>
                <w:u w:val="none"/>
                <w:lang w:val="en-US" w:eastAsia="zh-CN" w:bidi="ar"/>
              </w:rPr>
              <w:t>支持</w:t>
            </w:r>
            <w:r>
              <w:rPr>
                <w:rFonts w:hint="default" w:ascii="Times New Roman" w:hAnsi="Times New Roman" w:eastAsia="宋体" w:cs="Times New Roman"/>
                <w:i w:val="0"/>
                <w:iCs w:val="0"/>
                <w:color w:val="auto"/>
                <w:kern w:val="0"/>
                <w:sz w:val="21"/>
                <w:szCs w:val="21"/>
                <w:highlight w:val="none"/>
                <w:u w:val="none"/>
                <w:lang w:val="en-US" w:eastAsia="zh-CN" w:bidi="ar"/>
              </w:rPr>
              <w:t>通过后台配置。</w:t>
            </w:r>
            <w:r>
              <w:rPr>
                <w:rFonts w:hint="eastAsia" w:ascii="Times New Roman" w:hAnsi="Times New Roman" w:eastAsia="宋体" w:cs="Times New Roman"/>
                <w:i w:val="0"/>
                <w:iCs w:val="0"/>
                <w:color w:val="auto"/>
                <w:kern w:val="0"/>
                <w:sz w:val="21"/>
                <w:szCs w:val="21"/>
                <w:highlight w:val="none"/>
                <w:u w:val="none"/>
                <w:lang w:val="en-US" w:eastAsia="zh-CN" w:bidi="ar"/>
              </w:rPr>
              <w:t>支持</w:t>
            </w:r>
            <w:r>
              <w:rPr>
                <w:rFonts w:hint="default" w:ascii="Times New Roman" w:hAnsi="Times New Roman" w:eastAsia="宋体" w:cs="Times New Roman"/>
                <w:i w:val="0"/>
                <w:iCs w:val="0"/>
                <w:color w:val="auto"/>
                <w:kern w:val="0"/>
                <w:sz w:val="21"/>
                <w:szCs w:val="21"/>
                <w:highlight w:val="none"/>
                <w:u w:val="none"/>
                <w:lang w:val="en-US" w:eastAsia="zh-CN" w:bidi="ar"/>
              </w:rPr>
              <w:t>根据教室，授课，空闲，离线，报修等模式，教室</w:t>
            </w:r>
            <w:r>
              <w:rPr>
                <w:rFonts w:hint="eastAsia" w:ascii="Times New Roman" w:hAnsi="Times New Roman" w:eastAsia="宋体" w:cs="Times New Roman"/>
                <w:i w:val="0"/>
                <w:iCs w:val="0"/>
                <w:color w:val="auto"/>
                <w:kern w:val="0"/>
                <w:sz w:val="21"/>
                <w:szCs w:val="21"/>
                <w:highlight w:val="none"/>
                <w:u w:val="none"/>
                <w:lang w:val="en-US" w:eastAsia="zh-CN" w:bidi="ar"/>
              </w:rPr>
              <w:t>可</w:t>
            </w:r>
            <w:r>
              <w:rPr>
                <w:rFonts w:hint="default" w:ascii="Times New Roman" w:hAnsi="Times New Roman" w:eastAsia="宋体" w:cs="Times New Roman"/>
                <w:i w:val="0"/>
                <w:iCs w:val="0"/>
                <w:color w:val="auto"/>
                <w:kern w:val="0"/>
                <w:sz w:val="21"/>
                <w:szCs w:val="21"/>
                <w:highlight w:val="none"/>
                <w:u w:val="none"/>
                <w:lang w:val="en-US" w:eastAsia="zh-CN" w:bidi="ar"/>
              </w:rPr>
              <w:t>分别显示不同颜色区分。</w:t>
            </w:r>
            <w:r>
              <w:rPr>
                <w:rFonts w:hint="eastAsia" w:ascii="Times New Roman" w:hAnsi="Times New Roman" w:eastAsia="宋体" w:cs="Times New Roman"/>
                <w:i w:val="0"/>
                <w:iCs w:val="0"/>
                <w:color w:val="auto"/>
                <w:kern w:val="0"/>
                <w:sz w:val="21"/>
                <w:szCs w:val="21"/>
                <w:highlight w:val="none"/>
                <w:u w:val="none"/>
                <w:lang w:val="en-US" w:eastAsia="zh-CN" w:bidi="ar"/>
              </w:rPr>
              <w:t>支持</w:t>
            </w:r>
            <w:r>
              <w:rPr>
                <w:rFonts w:hint="default" w:ascii="Times New Roman" w:hAnsi="Times New Roman" w:eastAsia="宋体" w:cs="Times New Roman"/>
                <w:i w:val="0"/>
                <w:iCs w:val="0"/>
                <w:color w:val="auto"/>
                <w:kern w:val="0"/>
                <w:sz w:val="21"/>
                <w:szCs w:val="21"/>
                <w:highlight w:val="none"/>
                <w:u w:val="none"/>
                <w:lang w:val="en-US" w:eastAsia="zh-CN" w:bidi="ar"/>
              </w:rPr>
              <w:t>课程表对接教室显示授课老师姓名，</w:t>
            </w:r>
            <w:r>
              <w:rPr>
                <w:rFonts w:hint="eastAsia" w:ascii="Times New Roman" w:hAnsi="Times New Roman" w:eastAsia="宋体" w:cs="Times New Roman"/>
                <w:i w:val="0"/>
                <w:iCs w:val="0"/>
                <w:color w:val="auto"/>
                <w:kern w:val="0"/>
                <w:sz w:val="21"/>
                <w:szCs w:val="21"/>
                <w:highlight w:val="none"/>
                <w:u w:val="none"/>
                <w:lang w:val="en-US" w:eastAsia="zh-CN" w:bidi="ar"/>
              </w:rPr>
              <w:t>支持</w:t>
            </w:r>
            <w:r>
              <w:rPr>
                <w:rFonts w:hint="default" w:ascii="Times New Roman" w:hAnsi="Times New Roman" w:eastAsia="宋体" w:cs="Times New Roman"/>
                <w:i w:val="0"/>
                <w:iCs w:val="0"/>
                <w:color w:val="auto"/>
                <w:kern w:val="0"/>
                <w:sz w:val="21"/>
                <w:szCs w:val="21"/>
                <w:highlight w:val="none"/>
                <w:u w:val="none"/>
                <w:lang w:val="en-US" w:eastAsia="zh-CN" w:bidi="ar"/>
              </w:rPr>
              <w:t>不切换页面</w:t>
            </w:r>
            <w:r>
              <w:rPr>
                <w:rFonts w:hint="eastAsia" w:ascii="Times New Roman" w:hAnsi="Times New Roman" w:eastAsia="宋体" w:cs="Times New Roman"/>
                <w:i w:val="0"/>
                <w:iCs w:val="0"/>
                <w:color w:val="auto"/>
                <w:kern w:val="0"/>
                <w:sz w:val="21"/>
                <w:szCs w:val="21"/>
                <w:highlight w:val="none"/>
                <w:u w:val="none"/>
                <w:lang w:val="en-US" w:eastAsia="zh-CN" w:bidi="ar"/>
              </w:rPr>
              <w:t>可</w:t>
            </w:r>
            <w:r>
              <w:rPr>
                <w:rFonts w:hint="default" w:ascii="Times New Roman" w:hAnsi="Times New Roman" w:eastAsia="宋体" w:cs="Times New Roman"/>
                <w:i w:val="0"/>
                <w:iCs w:val="0"/>
                <w:color w:val="auto"/>
                <w:kern w:val="0"/>
                <w:sz w:val="21"/>
                <w:szCs w:val="21"/>
                <w:highlight w:val="none"/>
                <w:u w:val="none"/>
                <w:lang w:val="en-US" w:eastAsia="zh-CN" w:bidi="ar"/>
              </w:rPr>
              <w:t>点击教室图标，可查看教室详情。页面可对所有教室设备的开关，主音量和话筒音量调节，具备对教室≥4路信号源的远程切换，页面</w:t>
            </w:r>
            <w:r>
              <w:rPr>
                <w:rFonts w:hint="eastAsia" w:ascii="Times New Roman" w:hAnsi="Times New Roman" w:eastAsia="宋体" w:cs="Times New Roman"/>
                <w:i w:val="0"/>
                <w:iCs w:val="0"/>
                <w:color w:val="auto"/>
                <w:kern w:val="0"/>
                <w:sz w:val="21"/>
                <w:szCs w:val="21"/>
                <w:highlight w:val="none"/>
                <w:u w:val="none"/>
                <w:lang w:val="en-US" w:eastAsia="zh-CN" w:bidi="ar"/>
              </w:rPr>
              <w:t>支持</w:t>
            </w:r>
            <w:r>
              <w:rPr>
                <w:rFonts w:hint="default" w:ascii="Times New Roman" w:hAnsi="Times New Roman" w:eastAsia="宋体" w:cs="Times New Roman"/>
                <w:i w:val="0"/>
                <w:iCs w:val="0"/>
                <w:color w:val="auto"/>
                <w:kern w:val="0"/>
                <w:sz w:val="21"/>
                <w:szCs w:val="21"/>
                <w:highlight w:val="none"/>
                <w:u w:val="none"/>
                <w:lang w:val="en-US" w:eastAsia="zh-CN" w:bidi="ar"/>
              </w:rPr>
              <w:t>≥大小方块两方式展示。</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3、支持手机小程序查看功能，</w:t>
            </w:r>
            <w:r>
              <w:rPr>
                <w:rFonts w:hint="eastAsia" w:ascii="Times New Roman" w:hAnsi="Times New Roman" w:eastAsia="宋体" w:cs="Times New Roman"/>
                <w:i w:val="0"/>
                <w:iCs w:val="0"/>
                <w:color w:val="auto"/>
                <w:kern w:val="0"/>
                <w:sz w:val="21"/>
                <w:szCs w:val="21"/>
                <w:highlight w:val="none"/>
                <w:u w:val="none"/>
                <w:lang w:val="en-US" w:eastAsia="zh-CN" w:bidi="ar"/>
              </w:rPr>
              <w:t>可</w:t>
            </w:r>
            <w:r>
              <w:rPr>
                <w:rFonts w:hint="default" w:ascii="Times New Roman" w:hAnsi="Times New Roman" w:eastAsia="宋体" w:cs="Times New Roman"/>
                <w:i w:val="0"/>
                <w:iCs w:val="0"/>
                <w:color w:val="auto"/>
                <w:kern w:val="0"/>
                <w:sz w:val="21"/>
                <w:szCs w:val="21"/>
                <w:highlight w:val="none"/>
                <w:u w:val="none"/>
                <w:lang w:val="en-US" w:eastAsia="zh-CN" w:bidi="ar"/>
              </w:rPr>
              <w:t>查看教室整体运行状态，报修处理情况，通过教室摄像头抓取教室现场画面。实现教室设备的远程手机单控或多控，</w:t>
            </w:r>
            <w:r>
              <w:rPr>
                <w:rFonts w:hint="eastAsia" w:ascii="Times New Roman" w:hAnsi="Times New Roman" w:eastAsia="宋体" w:cs="Times New Roman"/>
                <w:i w:val="0"/>
                <w:iCs w:val="0"/>
                <w:color w:val="auto"/>
                <w:kern w:val="0"/>
                <w:sz w:val="21"/>
                <w:szCs w:val="21"/>
                <w:highlight w:val="none"/>
                <w:u w:val="none"/>
                <w:lang w:val="en-US" w:eastAsia="zh-CN" w:bidi="ar"/>
              </w:rPr>
              <w:t>支持</w:t>
            </w:r>
            <w:r>
              <w:rPr>
                <w:rFonts w:hint="default" w:ascii="Times New Roman" w:hAnsi="Times New Roman" w:eastAsia="宋体" w:cs="Times New Roman"/>
                <w:i w:val="0"/>
                <w:iCs w:val="0"/>
                <w:color w:val="auto"/>
                <w:kern w:val="0"/>
                <w:sz w:val="21"/>
                <w:szCs w:val="21"/>
                <w:highlight w:val="none"/>
                <w:u w:val="none"/>
                <w:lang w:val="en-US" w:eastAsia="zh-CN" w:bidi="ar"/>
              </w:rPr>
              <w:t>根据教室，授课，空闲，离线，报修等模式，教室</w:t>
            </w:r>
            <w:r>
              <w:rPr>
                <w:rFonts w:hint="eastAsia" w:ascii="Times New Roman" w:hAnsi="Times New Roman" w:eastAsia="宋体" w:cs="Times New Roman"/>
                <w:i w:val="0"/>
                <w:iCs w:val="0"/>
                <w:color w:val="auto"/>
                <w:kern w:val="0"/>
                <w:sz w:val="21"/>
                <w:szCs w:val="21"/>
                <w:highlight w:val="none"/>
                <w:u w:val="none"/>
                <w:lang w:val="en-US" w:eastAsia="zh-CN" w:bidi="ar"/>
              </w:rPr>
              <w:t>界面</w:t>
            </w:r>
            <w:r>
              <w:rPr>
                <w:rFonts w:hint="default" w:ascii="Times New Roman" w:hAnsi="Times New Roman" w:eastAsia="宋体" w:cs="Times New Roman"/>
                <w:i w:val="0"/>
                <w:iCs w:val="0"/>
                <w:color w:val="auto"/>
                <w:kern w:val="0"/>
                <w:sz w:val="21"/>
                <w:szCs w:val="21"/>
                <w:highlight w:val="none"/>
                <w:u w:val="none"/>
                <w:lang w:val="en-US" w:eastAsia="zh-CN" w:bidi="ar"/>
              </w:rPr>
              <w:t>分别显示不同颜色区分。</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4、数据大屏显示界面需简洁直观，可显示设备分布楼层，教室设备使用率，教室设备时长前10名展示，教室设备能耗前10名展示，</w:t>
            </w:r>
            <w:r>
              <w:rPr>
                <w:rFonts w:hint="eastAsia" w:ascii="Times New Roman" w:hAnsi="Times New Roman" w:eastAsia="宋体" w:cs="Times New Roman"/>
                <w:i w:val="0"/>
                <w:iCs w:val="0"/>
                <w:color w:val="auto"/>
                <w:kern w:val="0"/>
                <w:sz w:val="21"/>
                <w:szCs w:val="21"/>
                <w:highlight w:val="none"/>
                <w:u w:val="none"/>
                <w:lang w:val="en-US" w:eastAsia="zh-CN" w:bidi="ar"/>
              </w:rPr>
              <w:t>可</w:t>
            </w:r>
            <w:r>
              <w:rPr>
                <w:rFonts w:hint="default" w:ascii="Times New Roman" w:hAnsi="Times New Roman" w:eastAsia="宋体" w:cs="Times New Roman"/>
                <w:i w:val="0"/>
                <w:iCs w:val="0"/>
                <w:color w:val="auto"/>
                <w:kern w:val="0"/>
                <w:sz w:val="21"/>
                <w:szCs w:val="21"/>
                <w:highlight w:val="none"/>
                <w:u w:val="none"/>
                <w:lang w:val="en-US" w:eastAsia="zh-CN" w:bidi="ar"/>
              </w:rPr>
              <w:t>展示</w:t>
            </w: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1周教室设备总能耗情况，支持历史能耗查询。</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5、支持督导评课，远程查看教室学生端教师端摄像头，抓取教师电脑画面，对授课做出点评打分等。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9</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触控面板</w:t>
            </w:r>
          </w:p>
        </w:tc>
        <w:tc>
          <w:tcPr>
            <w:tcW w:w="6431" w:type="dxa"/>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1、芯片≥T5L2，运行≥DGUS II系统，工业级产品。</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2、≥7.0寸、≥1024X600分辨率、≥16.7M色、IPS屏、宽视角。</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3、电容触摸屏，屏表面盖板为钢化玻璃。</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4、界面可根据要求自定义编辑控制界面，带外壳，带三防工艺，232接口连接。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10</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网络时钟终端(含电源)</w:t>
            </w:r>
          </w:p>
        </w:tc>
        <w:tc>
          <w:tcPr>
            <w:tcW w:w="6431" w:type="dxa"/>
            <w:shd w:val="clear" w:color="auto" w:fill="auto"/>
            <w:vAlign w:val="center"/>
          </w:tcPr>
          <w:p>
            <w:pPr>
              <w:keepNext w:val="0"/>
              <w:keepLines w:val="0"/>
              <w:widowControl/>
              <w:numPr>
                <w:ilvl w:val="0"/>
                <w:numId w:val="6"/>
              </w:numPr>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采用全面屏设计，可显示时分秒，≥4英寸“时-分”数码管，≥0.8英寸“秒”数码管；</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2、网络接口：RJ45，传输协议：标准NTP协议；</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3、具有主动同步功能，在外部时码驱动下，子钟间同步时差应≤40ns；</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4、自动消除累积误差，连续运行无累积误差，无校时信号应能自动切换到内部时钟状态；</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5、网络时钟应支持主动上报功能，具备时间不同步报警功能、具备网络离线报警功能、具备断电报警功能；</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6、为保证长期运行的稳定性，网络时钟的数码管驱动电流应采用恒流源驱动；</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7、为防止电磁干扰影响设备正常运行，网络时钟外壳主体应采用金属材质；</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8、网络时钟可靠性指标：平均故障间隔时间(MTBF)≤30000h</w:t>
            </w:r>
          </w:p>
          <w:p>
            <w:pPr>
              <w:keepNext w:val="0"/>
              <w:keepLines w:val="0"/>
              <w:widowControl/>
              <w:numPr>
                <w:ilvl w:val="0"/>
                <w:numId w:val="0"/>
              </w:numPr>
              <w:suppressLineNumbers w:val="0"/>
              <w:ind w:left="0" w:leftChars="0" w:firstLine="0" w:firstLineChars="0"/>
              <w:jc w:val="left"/>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b/>
                <w:bCs/>
                <w:i w:val="0"/>
                <w:iCs w:val="0"/>
                <w:color w:val="auto"/>
                <w:kern w:val="0"/>
                <w:sz w:val="21"/>
                <w:szCs w:val="21"/>
                <w:highlight w:val="none"/>
                <w:u w:val="none"/>
                <w:lang w:val="en-US" w:eastAsia="zh-CN" w:bidi="ar"/>
              </w:rPr>
              <w:t>★9、所投产品须接入学校现有平台</w:t>
            </w:r>
            <w:r>
              <w:rPr>
                <w:rFonts w:hint="eastAsia" w:ascii="Times New Roman" w:hAnsi="Times New Roman" w:eastAsia="宋体" w:cs="Times New Roman"/>
                <w:b/>
                <w:bCs/>
                <w:i w:val="0"/>
                <w:iCs w:val="0"/>
                <w:color w:val="auto"/>
                <w:kern w:val="0"/>
                <w:sz w:val="21"/>
                <w:szCs w:val="21"/>
                <w:highlight w:val="none"/>
                <w:u w:val="none"/>
                <w:lang w:val="en-US" w:eastAsia="zh-CN" w:bidi="ar"/>
              </w:rPr>
              <w:t>统一管理</w:t>
            </w:r>
            <w:r>
              <w:rPr>
                <w:rFonts w:hint="default" w:ascii="Times New Roman" w:hAnsi="Times New Roman" w:eastAsia="宋体" w:cs="Times New Roman"/>
                <w:b/>
                <w:bCs/>
                <w:i w:val="0"/>
                <w:iCs w:val="0"/>
                <w:color w:val="auto"/>
                <w:kern w:val="0"/>
                <w:sz w:val="21"/>
                <w:szCs w:val="21"/>
                <w:highlight w:val="none"/>
                <w:u w:val="none"/>
                <w:lang w:val="en-US" w:eastAsia="zh-CN" w:bidi="ar"/>
              </w:rPr>
              <w:t>，学校无需产生额外费用，提供承诺函</w:t>
            </w:r>
            <w:r>
              <w:rPr>
                <w:rFonts w:hint="eastAsia" w:ascii="Times New Roman" w:hAnsi="Times New Roman" w:eastAsia="宋体" w:cs="Times New Roman"/>
                <w:b/>
                <w:bCs/>
                <w:i w:val="0"/>
                <w:iCs w:val="0"/>
                <w:color w:val="auto"/>
                <w:kern w:val="0"/>
                <w:sz w:val="21"/>
                <w:szCs w:val="21"/>
                <w:highlight w:val="none"/>
                <w:u w:val="none"/>
                <w:lang w:val="en-US" w:eastAsia="zh-CN" w:bidi="ar"/>
              </w:rPr>
              <w:t>并加盖投标单位公章</w:t>
            </w:r>
            <w:r>
              <w:rPr>
                <w:rFonts w:hint="default" w:ascii="Times New Roman" w:hAnsi="Times New Roman" w:eastAsia="宋体" w:cs="Times New Roman"/>
                <w:b/>
                <w:bCs/>
                <w:i w:val="0"/>
                <w:iCs w:val="0"/>
                <w:color w:val="auto"/>
                <w:kern w:val="0"/>
                <w:sz w:val="21"/>
                <w:szCs w:val="21"/>
                <w:highlight w:val="none"/>
                <w:u w:val="none"/>
                <w:lang w:val="en-US" w:eastAsia="zh-CN" w:bidi="ar"/>
              </w:rPr>
              <w:t>。</w:t>
            </w:r>
            <w:r>
              <w:rPr>
                <w:rFonts w:hint="eastAsia" w:eastAsia="宋体"/>
                <w:b/>
                <w:bCs/>
                <w:highlight w:val="none"/>
                <w:lang w:eastAsia="zh-CN"/>
              </w:rPr>
              <w:t>（承诺函格式自拟）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11</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系统管理软件</w:t>
            </w:r>
          </w:p>
        </w:tc>
        <w:tc>
          <w:tcPr>
            <w:tcW w:w="6431" w:type="dxa"/>
            <w:shd w:val="clear" w:color="auto" w:fill="auto"/>
            <w:vAlign w:val="center"/>
          </w:tcPr>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1、软件通过一个安装包即可实现VDI/VOI/IDV三种架构云桌面服务端的统一安装，并立即生效使用，无需部署其他组件，安装完成后管理平台可通过账号密码及扫码多种方式登录；</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可统计终端数量、教室占有率、使用人次、终端利用率以及智能监测捕获风险项，包括CPU高负载预警、内存高负载预警、磁盘IO高负载预警、系统盘空间不足预警、CPU高温预警、独立显卡高温预警、异常断电/蓝屏死机预警、终端网卡链接低速预警</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支持跨校区多区域资源汇总分析，可统计所有区域的云部署信息，至少包括服务器数量，CPU、内存、存储使用率，教室数量，终端数量，桌面数量等，也可统计分析区域内桌面使用次数，桌面场景使用时长，教室日均使用时长等信息，便于学校掌握桌面云整体建设使情况</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4、单个平台可交付多种类型桌面，至少包括VDI桌面、VOI桌面、IDV桌面、漫游桌面、个人桌面，满足教学、实训、科研、办公等场景需求</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5、支持系统环境的批量部署，可根据不同专业的教学、考试要求，快速创建多套教学环境，使用时开放，不使用时随时回收；</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6、系统下发支持BT和广播两种模式，广播支持跨VLAN环境且无需第三方软硬件设备，以提升系统下发效率；</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7、支持端对端数据智能传输，可将已有镜像的终端作为发送端，给同教室内其他终端下发镜像，提升系统下发效率</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8、系统下发支持分盘下发，可同时下发系统盘和数据盘数据，也可独立分发系统盘数据，满足系统盘更新同时保留数据盘数据的需求，提升系统下发的灵活性</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9、支持在WEB管理平台上直接对服务器SSD硬盘进行性能测试，不依赖第三方测试工具，可获取SSD硬盘16K随机读、顺序写数值，并给出测试评级结果，便于管理员定位系统故障；</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b/>
                <w:bCs/>
                <w:lang w:val="en-US" w:eastAsia="zh-CN"/>
              </w:rPr>
              <w:t>第三方</w:t>
            </w:r>
            <w:r>
              <w:rPr>
                <w:rFonts w:hint="eastAsia" w:ascii="宋体" w:hAnsi="宋体" w:eastAsia="宋体" w:cs="宋体"/>
                <w:b/>
                <w:bCs/>
                <w:i w:val="0"/>
                <w:iCs w:val="0"/>
                <w:color w:val="auto"/>
                <w:kern w:val="0"/>
                <w:sz w:val="21"/>
                <w:szCs w:val="21"/>
                <w:highlight w:val="none"/>
                <w:u w:val="none"/>
                <w:lang w:val="en-US" w:eastAsia="zh-CN" w:bidi="ar"/>
              </w:rPr>
              <w:t>检测机构出具的检测报告扫描件加盖投标单位公章）</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10、支持控制节点HA，配置两台主控时采用主备模式，当主控服务器故障，备控服务器自动完成接管，虚拟桌面零中断，执行HA切换前后，所有终端连接服务器的网络配置无需更改；HA触发的敏感时间可精细化到秒并可配置</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11、平台支持下发windows和linux系统，在为教室分配桌面时，能够手动选择配置好的windows和linux模板，桌面创建支持自动编排终端的计算机名及编号，能够单独设定桌面系统盘/数据盘的还原属性，支持不还原/每次还原/每周还原/每月还原，支持自动更新桌面</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12、单个终端可同时支持教学桌面和个人桌面两种使用方式，教学桌面开机无需账号直接进入桌面，满足学生上课使用；个人桌面开机须输入账号密码进入桌面，便于个性化实验或教师办公使用；管理台可控制允许终端进入的桌面类型，包括仅使用教学桌面，仅使用个人桌面，混合登录三种方式</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13、支持桌面还原属性修改，桌面创建完成后，可随时在管理平台根据教学需求修改教学桌面还原属性，可单独分别为系统盘和数据盘设置每次还原，每天还原，每周还原、每月还原或不还原，满足教学桌面还原和考试环境数据保存等需求</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14、支持个人桌面镜像分层技术，可直接在管理平台设置分层空间大小，用于存储用户系统盘产生的数据，个人桌面模板统一更新时，可保留个性化教学办公数据</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15、支持本地VOI桌面漫游到云端服务器，在任意终端可通过浏览器或VDI客户端访问该桌面，实现本地VOI桌面的漫游使用</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16、支持硬件虚拟化功能，开启后针对硬件识别码的软件可实现软件统一注册，大幅度降低激活软件带来的工作量</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17、支持模板管理，VDI/VOI/IDV三种架构桌面均可针对不同的教学要求提供windows、linux等多套教学模板，支持在web平台对模板进行新增，编辑，注册，删除等操作；</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18、支持融合模板功能，可基于单个融合模板创建和更新对应的VDI/VOI/IDV桌面，节省多个模板对空间的占用，实现多种不同桌面架构下的教学镜像统一管理</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19、支持模板分享链接，管理员可以将编辑模板的链接分享给需要编辑模板的用户，在浏览器中直接输入链接地址即可对模板进行编辑，支持分享日期、分享链接的失效期设置。</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20、支持消息发布功能，管理员可直接通过web管理平台给终端发送消息，终端无需进入操作系统，在场景选单页面即可接收消息，消息可在屏幕上方滚动显示。</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21、桌面云平台支持教学网盘功能，无需第三方组件，创建桌面账户时可同步生成网盘账号，启用网盘后可通过该账号直接登录网盘，网盘客户端采取同步盘形式，教师在本地同步目录下的文件会自动与云端保持同步，便于教师办公使用； </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22、支持在虚拟桌面管理平台上编辑学期课表 (无需依赖第三方软件或脚本)，可设置学期开始和结束时间、每节课起始时间（支持单双周排课），可直接将桌面模板拖拽到课表中，并按课表时间自动启动桌面环境，便于桌面的灵活切换；</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b/>
                <w:bCs/>
                <w:lang w:val="en-US" w:eastAsia="zh-CN"/>
              </w:rPr>
              <w:t>第三方</w:t>
            </w:r>
            <w:r>
              <w:rPr>
                <w:rFonts w:hint="eastAsia" w:ascii="宋体" w:hAnsi="宋体" w:eastAsia="宋体" w:cs="宋体"/>
                <w:b/>
                <w:bCs/>
                <w:i w:val="0"/>
                <w:iCs w:val="0"/>
                <w:color w:val="auto"/>
                <w:kern w:val="0"/>
                <w:sz w:val="21"/>
                <w:szCs w:val="21"/>
                <w:highlight w:val="none"/>
                <w:u w:val="none"/>
                <w:lang w:val="en-US" w:eastAsia="zh-CN" w:bidi="ar"/>
              </w:rPr>
              <w:t>检测机构出具的检测报告扫描件加盖投标单位公章）</w:t>
            </w:r>
            <w:r>
              <w:rPr>
                <w:rFonts w:hint="default" w:ascii="Times New Roman" w:hAnsi="Times New Roman" w:eastAsia="宋体" w:cs="Times New Roman"/>
                <w:b/>
                <w:bCs/>
                <w:i w:val="0"/>
                <w:iCs w:val="0"/>
                <w:color w:val="auto"/>
                <w:kern w:val="0"/>
                <w:sz w:val="21"/>
                <w:szCs w:val="21"/>
                <w:highlight w:val="none"/>
                <w:u w:val="none"/>
                <w:lang w:val="en-US" w:eastAsia="zh-CN" w:bidi="ar"/>
              </w:rPr>
              <w:t xml:space="preserve"> </w:t>
            </w:r>
            <w:r>
              <w:rPr>
                <w:rFonts w:hint="default" w:ascii="Times New Roman" w:hAnsi="Times New Roman" w:eastAsia="宋体" w:cs="Times New Roman"/>
                <w:i w:val="0"/>
                <w:iCs w:val="0"/>
                <w:color w:val="auto"/>
                <w:kern w:val="0"/>
                <w:sz w:val="21"/>
                <w:szCs w:val="21"/>
                <w:highlight w:val="none"/>
                <w:u w:val="none"/>
                <w:lang w:val="en-US" w:eastAsia="zh-CN" w:bidi="ar"/>
              </w:rPr>
              <w:t xml:space="preserve">  </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23、为了保证不因拉闸断电导致硬件损坏，能够通过平台设置服务器定时关机策略，能够设定周一至周五，服务器自动关机的时间，能够精确到分钟</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24、支持SSD硬盘和机械硬盘双硬盘保护模式和同传</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25、支持从WINDOWS界面对500台以上的电脑进行数据差异拷贝，非增量拷贝、变量拷贝、进度同步等上一代部署方式。根据网络状况可选择广播、组播、单播等方式</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26、支持操作系统分权管理，可分配不同的管理员管理不同的操作系统。</w:t>
            </w:r>
          </w:p>
          <w:p>
            <w:pPr>
              <w:numPr>
                <w:ilvl w:val="0"/>
                <w:numId w:val="0"/>
              </w:numPr>
              <w:ind w:leftChars="0"/>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27、为了简化桌面部署模式，所有的操作系统镜像模板均能够在服务器上安装，无需进入操作系统，在平台上即可完成模板的网络配置，支持ip系统分配或者手动配置固定ip，自定义选择硬件模板，能够支持不同的主板固件类型，例如BIOS或者UEFI。</w:t>
            </w:r>
          </w:p>
          <w:p>
            <w:pP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28、支持流量限制策略，能够设定上行流量、下行流量，并设置生效时间区间，能够精确到秒，支持按天执行、按周执行、按月执行根据不同的时间节点自动限定终端机不同的网络上行和下行流量。</w:t>
            </w:r>
            <w:r>
              <w:rPr>
                <w:rFonts w:hint="eastAsia" w:ascii="Times New Roman" w:hAnsi="Times New Roman" w:eastAsia="宋体" w:cs="Times New Roman"/>
                <w:b/>
                <w:bCs/>
                <w:i w:val="0"/>
                <w:iCs w:val="0"/>
                <w:color w:val="auto"/>
                <w:kern w:val="0"/>
                <w:sz w:val="21"/>
                <w:szCs w:val="21"/>
                <w:highlight w:val="none"/>
                <w:u w:val="none"/>
                <w:lang w:val="en-US" w:eastAsia="zh-TW" w:bidi="ar"/>
              </w:rPr>
              <w:t>(提供</w:t>
            </w:r>
            <w:r>
              <w:rPr>
                <w:rFonts w:hint="eastAsia" w:ascii="Times New Roman" w:hAnsi="Times New Roman" w:eastAsia="宋体" w:cs="Times New Roman"/>
                <w:b/>
                <w:bCs/>
                <w:i w:val="0"/>
                <w:iCs w:val="0"/>
                <w:color w:val="auto"/>
                <w:kern w:val="0"/>
                <w:sz w:val="21"/>
                <w:szCs w:val="21"/>
                <w:highlight w:val="none"/>
                <w:u w:val="none"/>
                <w:lang w:val="en-US" w:eastAsia="zh-CN" w:bidi="ar"/>
              </w:rPr>
              <w:t>系统</w:t>
            </w:r>
            <w:r>
              <w:rPr>
                <w:rFonts w:hint="eastAsia" w:ascii="Times New Roman" w:hAnsi="Times New Roman" w:eastAsia="宋体" w:cs="Times New Roman"/>
                <w:b/>
                <w:bCs/>
                <w:i w:val="0"/>
                <w:iCs w:val="0"/>
                <w:color w:val="auto"/>
                <w:kern w:val="0"/>
                <w:sz w:val="21"/>
                <w:szCs w:val="21"/>
                <w:highlight w:val="none"/>
                <w:u w:val="none"/>
                <w:lang w:val="en-US" w:eastAsia="zh-TW" w:bidi="ar"/>
              </w:rPr>
              <w:t>功能界面截图</w:t>
            </w:r>
            <w:r>
              <w:rPr>
                <w:rFonts w:hint="eastAsia" w:ascii="Times New Roman" w:hAnsi="Times New Roman" w:eastAsia="宋体" w:cs="Times New Roman"/>
                <w:b/>
                <w:bCs/>
                <w:i w:val="0"/>
                <w:iCs w:val="0"/>
                <w:color w:val="auto"/>
                <w:kern w:val="0"/>
                <w:sz w:val="21"/>
                <w:szCs w:val="21"/>
                <w:highlight w:val="none"/>
                <w:u w:val="none"/>
                <w:lang w:val="en-US" w:eastAsia="zh-CN" w:bidi="ar"/>
              </w:rPr>
              <w:t>加盖投标单位公章</w:t>
            </w:r>
            <w:r>
              <w:rPr>
                <w:rFonts w:hint="eastAsia" w:ascii="Times New Roman" w:hAnsi="Times New Roman" w:eastAsia="宋体" w:cs="Times New Roman"/>
                <w:b/>
                <w:bCs/>
                <w:i w:val="0"/>
                <w:iCs w:val="0"/>
                <w:color w:val="auto"/>
                <w:kern w:val="0"/>
                <w:sz w:val="21"/>
                <w:szCs w:val="21"/>
                <w:highlight w:val="none"/>
                <w:u w:val="none"/>
                <w:lang w:val="en-US" w:eastAsia="zh-TW" w:bidi="ar"/>
              </w:rPr>
              <w:t>)</w:t>
            </w:r>
          </w:p>
          <w:p>
            <w:pP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29、支持网络限制策略，能够设定禁用外网或禁用全部网络，并支持设置例外，例外类型包括ip地址、网址、端口，并设置生效时间区间，能够精确到秒，支持按天执行、按周执行、按月执行。</w:t>
            </w:r>
            <w:r>
              <w:rPr>
                <w:rFonts w:hint="eastAsia" w:ascii="Times New Roman" w:hAnsi="Times New Roman" w:eastAsia="宋体" w:cs="Times New Roman"/>
                <w:i w:val="0"/>
                <w:iCs w:val="0"/>
                <w:color w:val="auto"/>
                <w:kern w:val="0"/>
                <w:sz w:val="24"/>
                <w:szCs w:val="24"/>
                <w:highlight w:val="none"/>
                <w:u w:val="none"/>
                <w:lang w:val="en-US" w:eastAsia="zh-TW" w:bidi="ar"/>
              </w:rPr>
              <w:t>(提供</w:t>
            </w:r>
            <w:r>
              <w:rPr>
                <w:rFonts w:hint="eastAsia" w:ascii="Times New Roman" w:hAnsi="Times New Roman" w:eastAsia="宋体" w:cs="Times New Roman"/>
                <w:i w:val="0"/>
                <w:iCs w:val="0"/>
                <w:color w:val="auto"/>
                <w:kern w:val="0"/>
                <w:sz w:val="24"/>
                <w:szCs w:val="24"/>
                <w:highlight w:val="none"/>
                <w:u w:val="none"/>
                <w:lang w:val="en-US" w:eastAsia="zh-CN" w:bidi="ar"/>
              </w:rPr>
              <w:t>系统</w:t>
            </w:r>
            <w:r>
              <w:rPr>
                <w:rFonts w:hint="eastAsia" w:ascii="Times New Roman" w:hAnsi="Times New Roman" w:eastAsia="宋体" w:cs="Times New Roman"/>
                <w:i w:val="0"/>
                <w:iCs w:val="0"/>
                <w:color w:val="auto"/>
                <w:kern w:val="0"/>
                <w:sz w:val="24"/>
                <w:szCs w:val="24"/>
                <w:highlight w:val="none"/>
                <w:u w:val="none"/>
                <w:lang w:val="en-US" w:eastAsia="zh-TW" w:bidi="ar"/>
              </w:rPr>
              <w:t>功能界面截图</w:t>
            </w:r>
            <w:r>
              <w:rPr>
                <w:rFonts w:hint="eastAsia" w:ascii="Times New Roman" w:hAnsi="Times New Roman" w:eastAsia="宋体" w:cs="Times New Roman"/>
                <w:i w:val="0"/>
                <w:iCs w:val="0"/>
                <w:color w:val="auto"/>
                <w:kern w:val="0"/>
                <w:sz w:val="24"/>
                <w:szCs w:val="24"/>
                <w:highlight w:val="none"/>
                <w:u w:val="none"/>
                <w:lang w:val="en-US" w:eastAsia="zh-CN" w:bidi="ar"/>
              </w:rPr>
              <w:t>加盖投标单位公章</w:t>
            </w:r>
            <w:r>
              <w:rPr>
                <w:rFonts w:hint="eastAsia" w:ascii="Times New Roman" w:hAnsi="Times New Roman" w:eastAsia="宋体" w:cs="Times New Roman"/>
                <w:i w:val="0"/>
                <w:iCs w:val="0"/>
                <w:color w:val="auto"/>
                <w:kern w:val="0"/>
                <w:sz w:val="24"/>
                <w:szCs w:val="24"/>
                <w:highlight w:val="none"/>
                <w:u w:val="none"/>
                <w:lang w:val="en-US" w:eastAsia="zh-TW" w:bidi="ar"/>
              </w:rPr>
              <w:t>)</w:t>
            </w:r>
          </w:p>
          <w:p>
            <w:pPr>
              <w:numPr>
                <w:ilvl w:val="0"/>
                <w:numId w:val="0"/>
              </w:numPr>
              <w:ind w:leftChars="0"/>
              <w:rPr>
                <w:rFonts w:hint="default" w:ascii="Times New Roman" w:hAnsi="Times New Roman" w:cs="Times New Roman"/>
                <w:highlight w:val="none"/>
              </w:rPr>
            </w:pP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30.</w:t>
            </w:r>
            <w:r>
              <w:rPr>
                <w:rFonts w:hint="eastAsia" w:ascii="Times New Roman" w:hAnsi="Times New Roman" w:eastAsia="宋体" w:cs="Times New Roman"/>
                <w:i w:val="0"/>
                <w:iCs w:val="0"/>
                <w:color w:val="auto"/>
                <w:kern w:val="0"/>
                <w:sz w:val="21"/>
                <w:szCs w:val="21"/>
                <w:highlight w:val="none"/>
                <w:u w:val="none"/>
                <w:lang w:val="en-US" w:eastAsia="zh-CN" w:bidi="ar"/>
              </w:rPr>
              <w:t>为保证产品设计标准化，</w:t>
            </w:r>
            <w:r>
              <w:rPr>
                <w:rFonts w:hint="default" w:ascii="Times New Roman" w:hAnsi="Times New Roman" w:eastAsia="宋体" w:cs="Times New Roman"/>
                <w:i w:val="0"/>
                <w:iCs w:val="0"/>
                <w:color w:val="auto"/>
                <w:kern w:val="0"/>
                <w:sz w:val="21"/>
                <w:szCs w:val="21"/>
                <w:highlight w:val="none"/>
                <w:u w:val="none"/>
                <w:lang w:val="en-US" w:eastAsia="zh-CN" w:bidi="ar"/>
              </w:rPr>
              <w:t>产品底层服务器虚拟化软件符合中国电子技术标准化研究院的“信息技术云计算虚拟机管理通用要求”，“信息技术弹性计算应用接口”的相关标准；</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b/>
                <w:bCs/>
                <w:lang w:val="en-US" w:eastAsia="zh-CN"/>
              </w:rPr>
              <w:t>第三方</w:t>
            </w:r>
            <w:r>
              <w:rPr>
                <w:rFonts w:hint="eastAsia" w:ascii="宋体" w:hAnsi="宋体" w:eastAsia="宋体" w:cs="宋体"/>
                <w:b/>
                <w:bCs/>
                <w:i w:val="0"/>
                <w:iCs w:val="0"/>
                <w:color w:val="auto"/>
                <w:kern w:val="0"/>
                <w:sz w:val="21"/>
                <w:szCs w:val="21"/>
                <w:highlight w:val="none"/>
                <w:u w:val="none"/>
                <w:lang w:val="en-US" w:eastAsia="zh-CN" w:bidi="ar"/>
              </w:rPr>
              <w:t>检测机构出具的检测报告扫描件加盖投标单位公章）</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31.为了保障选取的方案具备相应的云服务能力，需具备国家信息化部门云服务能力标准符合性；</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eastAsia" w:ascii="Times New Roman" w:hAnsi="Times New Roman" w:eastAsia="宋体" w:cs="Times New Roman"/>
                <w:highlight w:val="none"/>
                <w:lang w:val="en-US" w:eastAsia="zh-CN"/>
              </w:rPr>
              <w:t>32.</w:t>
            </w:r>
            <w:r>
              <w:rPr>
                <w:rFonts w:hint="eastAsia" w:ascii="宋体" w:hAnsi="宋体" w:eastAsia="宋体" w:cs="宋体"/>
                <w:i w:val="0"/>
                <w:iCs w:val="0"/>
                <w:color w:val="auto"/>
                <w:kern w:val="0"/>
                <w:sz w:val="21"/>
                <w:szCs w:val="21"/>
                <w:highlight w:val="none"/>
                <w:u w:val="none"/>
                <w:lang w:val="en-US" w:eastAsia="zh-CN" w:bidi="ar"/>
              </w:rPr>
              <w:t>软件必须为正版授权软件非OEM产品，提供相关证明材料加盖投标单位公章；</w:t>
            </w:r>
          </w:p>
          <w:p>
            <w:pPr>
              <w:numPr>
                <w:ilvl w:val="0"/>
                <w:numId w:val="0"/>
              </w:numPr>
              <w:ind w:leftChars="0"/>
              <w:rPr>
                <w:rFonts w:hint="eastAsia"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33.为保证</w:t>
            </w:r>
            <w:r>
              <w:rPr>
                <w:rFonts w:hint="eastAsia" w:ascii="Times New Roman" w:hAnsi="Times New Roman" w:eastAsia="宋体" w:cs="Times New Roman"/>
                <w:i w:val="0"/>
                <w:iCs w:val="0"/>
                <w:color w:val="auto"/>
                <w:kern w:val="0"/>
                <w:sz w:val="21"/>
                <w:szCs w:val="21"/>
                <w:highlight w:val="none"/>
                <w:u w:val="none"/>
                <w:lang w:val="en-US" w:eastAsia="zh-CN" w:bidi="ar"/>
              </w:rPr>
              <w:t>软件</w:t>
            </w:r>
            <w:r>
              <w:rPr>
                <w:rFonts w:hint="default" w:ascii="Times New Roman" w:hAnsi="Times New Roman" w:eastAsia="宋体" w:cs="Times New Roman"/>
                <w:i w:val="0"/>
                <w:iCs w:val="0"/>
                <w:color w:val="auto"/>
                <w:kern w:val="0"/>
                <w:sz w:val="21"/>
                <w:szCs w:val="21"/>
                <w:highlight w:val="none"/>
                <w:u w:val="none"/>
                <w:lang w:val="en-US" w:eastAsia="zh-CN" w:bidi="ar"/>
              </w:rPr>
              <w:t>稳定性与可靠性，软件研发制造商</w:t>
            </w:r>
            <w:r>
              <w:rPr>
                <w:rFonts w:hint="eastAsia" w:ascii="Times New Roman" w:hAnsi="Times New Roman" w:eastAsia="宋体" w:cs="Times New Roman"/>
                <w:i w:val="0"/>
                <w:iCs w:val="0"/>
                <w:color w:val="auto"/>
                <w:kern w:val="0"/>
                <w:sz w:val="21"/>
                <w:szCs w:val="21"/>
                <w:highlight w:val="none"/>
                <w:u w:val="none"/>
                <w:lang w:val="en-US" w:eastAsia="zh-CN" w:bidi="ar"/>
              </w:rPr>
              <w:t>达到软件成熟度</w:t>
            </w:r>
            <w:r>
              <w:rPr>
                <w:rFonts w:hint="default" w:ascii="Times New Roman" w:hAnsi="Times New Roman" w:eastAsia="宋体" w:cs="Times New Roman"/>
                <w:i w:val="0"/>
                <w:iCs w:val="0"/>
                <w:color w:val="auto"/>
                <w:kern w:val="0"/>
                <w:sz w:val="21"/>
                <w:szCs w:val="21"/>
                <w:highlight w:val="none"/>
                <w:u w:val="none"/>
                <w:lang w:val="en-US" w:eastAsia="zh-CN" w:bidi="ar"/>
              </w:rPr>
              <w:t>CMMI5级及以上等级</w:t>
            </w:r>
            <w:r>
              <w:rPr>
                <w:rFonts w:hint="eastAsia" w:ascii="Times New Roman" w:hAnsi="Times New Roman" w:eastAsia="宋体" w:cs="Times New Roman"/>
                <w:highlight w:val="none"/>
                <w:lang w:eastAsia="zh-CN"/>
              </w:rPr>
              <w:t>。</w:t>
            </w:r>
            <w:r>
              <w:rPr>
                <w:rFonts w:hint="default" w:ascii="Times New Roman" w:hAnsi="Times New Roman" w:eastAsia="宋体" w:cs="Times New Roman"/>
                <w:i w:val="0"/>
                <w:iCs w:val="0"/>
                <w:color w:val="auto"/>
                <w:kern w:val="0"/>
                <w:sz w:val="21"/>
                <w:szCs w:val="21"/>
                <w:highlight w:val="none"/>
                <w:u w:val="none"/>
                <w:lang w:val="en-US" w:eastAsia="zh-CN" w:bidi="ar"/>
              </w:rPr>
              <w:br w:type="textWrapping"/>
            </w:r>
            <w:r>
              <w:rPr>
                <w:rFonts w:hint="default" w:ascii="Times New Roman" w:hAnsi="Times New Roman" w:eastAsia="宋体" w:cs="Times New Roman"/>
                <w:b/>
                <w:bCs/>
                <w:i w:val="0"/>
                <w:iCs w:val="0"/>
                <w:color w:val="auto"/>
                <w:kern w:val="0"/>
                <w:sz w:val="21"/>
                <w:szCs w:val="21"/>
                <w:highlight w:val="none"/>
                <w:u w:val="none"/>
                <w:lang w:val="en-US" w:eastAsia="zh-CN" w:bidi="ar"/>
              </w:rPr>
              <w:t>★34.可无缝接入学校现有云桌面平台统一管理，提供承诺函</w:t>
            </w:r>
            <w:r>
              <w:rPr>
                <w:rFonts w:hint="eastAsia" w:ascii="Times New Roman" w:hAnsi="Times New Roman" w:eastAsia="宋体" w:cs="Times New Roman"/>
                <w:b/>
                <w:bCs/>
                <w:i w:val="0"/>
                <w:iCs w:val="0"/>
                <w:color w:val="auto"/>
                <w:kern w:val="0"/>
                <w:sz w:val="21"/>
                <w:szCs w:val="21"/>
                <w:highlight w:val="none"/>
                <w:u w:val="none"/>
                <w:lang w:val="en-US" w:eastAsia="zh-CN" w:bidi="ar"/>
              </w:rPr>
              <w:t>并加盖投标单位公章。</w:t>
            </w:r>
            <w:r>
              <w:rPr>
                <w:rFonts w:hint="eastAsia" w:eastAsia="宋体"/>
                <w:b/>
                <w:bCs/>
                <w:highlight w:val="none"/>
                <w:lang w:eastAsia="zh-CN"/>
              </w:rPr>
              <w:t>（承诺函格式自拟）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12</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8口千兆交换机</w:t>
            </w:r>
          </w:p>
        </w:tc>
        <w:tc>
          <w:tcPr>
            <w:tcW w:w="6431" w:type="dxa"/>
            <w:shd w:val="clear" w:color="auto" w:fill="auto"/>
            <w:vAlign w:val="top"/>
          </w:tcPr>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交换容量：≥18Gbps，转发率：≥13.4Mpps，端口：≥8个千兆电口，≥1个千兆SFP口。防雷：≥6KV，MAC:≥4K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13</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解码器</w:t>
            </w:r>
          </w:p>
        </w:tc>
        <w:tc>
          <w:tcPr>
            <w:tcW w:w="6431" w:type="dxa"/>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转换出双HDMI视频接口，可双屏同显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14</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视频分配器</w:t>
            </w:r>
          </w:p>
        </w:tc>
        <w:tc>
          <w:tcPr>
            <w:tcW w:w="6431" w:type="dxa"/>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HDMI一进四出4K数字高清视频分配器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15</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高清视频矩阵</w:t>
            </w:r>
          </w:p>
        </w:tc>
        <w:tc>
          <w:tcPr>
            <w:tcW w:w="6431" w:type="dxa"/>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≥3.5MM*1；HDMI兼容：≥HDMI 1.4；HDCP兼容：≥HDCP 1.2；控制方式：按键、红外遥控、RS232 串口、局域网、WEB等；RS-232：波特率: ≥115200, 数据位:≥ 8, 停止位:≥ 1, 无奇偶校验；输入视频格式：480i、480p、576i、576p、720p、1080i、1080p@24/30/50/60Hz1080p3D@60Hz、4K*2K@30Hz</w:t>
            </w:r>
            <w:r>
              <w:rPr>
                <w:rFonts w:hint="default" w:ascii="Times New Roman" w:hAnsi="Times New Roman" w:eastAsia="宋体" w:cs="Times New Roman"/>
                <w:lang w:eastAsia="zh-CN"/>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16</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线材辅材</w:t>
            </w:r>
          </w:p>
        </w:tc>
        <w:tc>
          <w:tcPr>
            <w:tcW w:w="6431" w:type="dxa"/>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电源线、HDMI高清线、音频线、六类网线、插座、插线板、PVC线槽等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17</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技术服务费</w:t>
            </w:r>
          </w:p>
        </w:tc>
        <w:tc>
          <w:tcPr>
            <w:tcW w:w="6431" w:type="dxa"/>
            <w:shd w:val="clear" w:color="auto" w:fill="auto"/>
            <w:vAlign w:val="center"/>
          </w:tcPr>
          <w:p>
            <w:pPr>
              <w:keepNext w:val="0"/>
              <w:keepLines w:val="0"/>
              <w:widowControl/>
              <w:suppressLineNumbers w:val="0"/>
              <w:jc w:val="left"/>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1、</w:t>
            </w:r>
            <w:r>
              <w:rPr>
                <w:rFonts w:hint="default" w:ascii="Times New Roman" w:hAnsi="Times New Roman" w:eastAsia="宋体" w:cs="Times New Roman"/>
                <w:i w:val="0"/>
                <w:iCs w:val="0"/>
                <w:color w:val="auto"/>
                <w:kern w:val="0"/>
                <w:sz w:val="21"/>
                <w:szCs w:val="21"/>
                <w:highlight w:val="none"/>
                <w:u w:val="none"/>
                <w:lang w:val="en-US" w:eastAsia="zh-CN" w:bidi="ar"/>
              </w:rPr>
              <w:t>教室多媒体</w:t>
            </w:r>
            <w:r>
              <w:rPr>
                <w:rFonts w:hint="eastAsia" w:ascii="Times New Roman" w:hAnsi="Times New Roman" w:eastAsia="宋体" w:cs="Times New Roman"/>
                <w:i w:val="0"/>
                <w:iCs w:val="0"/>
                <w:color w:val="auto"/>
                <w:kern w:val="0"/>
                <w:sz w:val="21"/>
                <w:szCs w:val="21"/>
                <w:highlight w:val="none"/>
                <w:u w:val="none"/>
                <w:lang w:val="en-US" w:eastAsia="zh-CN" w:bidi="ar"/>
              </w:rPr>
              <w:t>硬件</w:t>
            </w:r>
            <w:r>
              <w:rPr>
                <w:rFonts w:hint="default" w:ascii="Times New Roman" w:hAnsi="Times New Roman" w:eastAsia="宋体" w:cs="Times New Roman"/>
                <w:i w:val="0"/>
                <w:iCs w:val="0"/>
                <w:color w:val="auto"/>
                <w:kern w:val="0"/>
                <w:sz w:val="21"/>
                <w:szCs w:val="21"/>
                <w:highlight w:val="none"/>
                <w:u w:val="none"/>
                <w:lang w:val="en-US" w:eastAsia="zh-CN" w:bidi="ar"/>
              </w:rPr>
              <w:t>设备</w:t>
            </w:r>
            <w:r>
              <w:rPr>
                <w:rFonts w:hint="eastAsia" w:ascii="Times New Roman" w:hAnsi="Times New Roman" w:eastAsia="宋体" w:cs="Times New Roman"/>
                <w:i w:val="0"/>
                <w:iCs w:val="0"/>
                <w:color w:val="auto"/>
                <w:kern w:val="0"/>
                <w:sz w:val="21"/>
                <w:szCs w:val="21"/>
                <w:highlight w:val="none"/>
                <w:u w:val="none"/>
                <w:lang w:val="en-US" w:eastAsia="zh-CN" w:bidi="ar"/>
              </w:rPr>
              <w:t>安装调试；</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2、</w:t>
            </w:r>
            <w:r>
              <w:rPr>
                <w:rFonts w:hint="default" w:ascii="Times New Roman" w:hAnsi="Times New Roman" w:eastAsia="宋体" w:cs="Times New Roman"/>
                <w:i w:val="0"/>
                <w:iCs w:val="0"/>
                <w:color w:val="auto"/>
                <w:kern w:val="0"/>
                <w:sz w:val="21"/>
                <w:szCs w:val="21"/>
                <w:highlight w:val="none"/>
                <w:u w:val="none"/>
                <w:lang w:val="en-US" w:eastAsia="zh-CN" w:bidi="ar"/>
              </w:rPr>
              <w:t>系统</w:t>
            </w:r>
            <w:r>
              <w:rPr>
                <w:rFonts w:hint="eastAsia" w:ascii="Times New Roman" w:hAnsi="Times New Roman" w:eastAsia="宋体" w:cs="Times New Roman"/>
                <w:i w:val="0"/>
                <w:iCs w:val="0"/>
                <w:color w:val="auto"/>
                <w:kern w:val="0"/>
                <w:sz w:val="21"/>
                <w:szCs w:val="21"/>
                <w:highlight w:val="none"/>
                <w:u w:val="none"/>
                <w:lang w:val="en-US" w:eastAsia="zh-CN" w:bidi="ar"/>
              </w:rPr>
              <w:t>软件与平台安装调试</w:t>
            </w:r>
            <w:r>
              <w:rPr>
                <w:rFonts w:hint="default" w:ascii="Times New Roman" w:hAnsi="Times New Roman" w:eastAsia="宋体" w:cs="Times New Roman"/>
                <w:i w:val="0"/>
                <w:iCs w:val="0"/>
                <w:color w:val="auto"/>
                <w:kern w:val="0"/>
                <w:sz w:val="21"/>
                <w:szCs w:val="21"/>
                <w:highlight w:val="none"/>
                <w:u w:val="none"/>
                <w:lang w:val="en-US" w:eastAsia="zh-CN" w:bidi="ar"/>
              </w:rPr>
              <w:t>技术服务</w:t>
            </w:r>
            <w:r>
              <w:rPr>
                <w:rFonts w:hint="eastAsia" w:ascii="Times New Roman" w:hAnsi="Times New Roman" w:eastAsia="宋体" w:cs="Times New Roman"/>
                <w:i w:val="0"/>
                <w:iCs w:val="0"/>
                <w:color w:val="auto"/>
                <w:kern w:val="0"/>
                <w:sz w:val="21"/>
                <w:szCs w:val="21"/>
                <w:highlight w:val="none"/>
                <w:u w:val="none"/>
                <w:lang w:val="en-US" w:eastAsia="zh-CN" w:bidi="ar"/>
              </w:rPr>
              <w:t>；</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eastAsia" w:ascii="Times New Roman" w:hAnsi="Times New Roman" w:eastAsia="宋体" w:cs="Times New Roman"/>
                <w:i w:val="0"/>
                <w:iCs w:val="0"/>
                <w:color w:val="auto"/>
                <w:kern w:val="0"/>
                <w:sz w:val="21"/>
                <w:szCs w:val="21"/>
                <w:highlight w:val="none"/>
                <w:u w:val="none"/>
                <w:lang w:val="en-US" w:eastAsia="zh-CN" w:bidi="ar"/>
              </w:rPr>
              <w:t>3、整体软硬件及与学校现有</w:t>
            </w:r>
            <w:r>
              <w:rPr>
                <w:rFonts w:hint="default" w:ascii="Times New Roman" w:hAnsi="Times New Roman" w:eastAsia="宋体" w:cs="Times New Roman"/>
                <w:i w:val="0"/>
                <w:iCs w:val="0"/>
                <w:color w:val="auto"/>
                <w:kern w:val="0"/>
                <w:sz w:val="21"/>
                <w:szCs w:val="21"/>
                <w:highlight w:val="none"/>
                <w:u w:val="none"/>
                <w:lang w:val="en-US" w:eastAsia="zh-CN" w:bidi="ar"/>
              </w:rPr>
              <w:t>系统集成服务</w:t>
            </w:r>
            <w:r>
              <w:rPr>
                <w:rFonts w:hint="eastAsia" w:ascii="Times New Roman" w:hAnsi="Times New Roman" w:eastAsia="宋体" w:cs="Times New Roman"/>
                <w:i w:val="0"/>
                <w:iCs w:val="0"/>
                <w:color w:val="auto"/>
                <w:kern w:val="0"/>
                <w:sz w:val="21"/>
                <w:szCs w:val="21"/>
                <w:highlight w:val="none"/>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18</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LED灯</w:t>
            </w:r>
          </w:p>
        </w:tc>
        <w:tc>
          <w:tcPr>
            <w:tcW w:w="6431" w:type="dxa"/>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16W节能LED</w:t>
            </w:r>
            <w:r>
              <w:rPr>
                <w:rFonts w:hint="default" w:ascii="Times New Roman" w:hAnsi="Times New Roman" w:eastAsia="宋体" w:cs="Times New Roman"/>
                <w:lang w:eastAsia="zh-CN"/>
              </w:rPr>
              <w:t>灯管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19</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000000"/>
                <w:kern w:val="0"/>
                <w:sz w:val="24"/>
                <w:szCs w:val="24"/>
                <w:highlight w:val="none"/>
                <w:lang w:bidi="ar"/>
              </w:rPr>
              <w:t>86寸双屏智慧黑板</w:t>
            </w:r>
          </w:p>
        </w:tc>
        <w:tc>
          <w:tcPr>
            <w:tcW w:w="6431" w:type="dxa"/>
            <w:shd w:val="clear" w:color="auto" w:fill="auto"/>
            <w:vAlign w:val="center"/>
          </w:tcPr>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硬件：</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一、整体结构及配置</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1、正面显示为左右结构拼接而成的平面黑板，结构表现无推拉式，可实现整块黑板在同一平面书写。两块显示屏≥86英寸液晶屏拼接而成，整体外观尺寸：宽≤4</w:t>
            </w:r>
            <w:r>
              <w:rPr>
                <w:rFonts w:hint="eastAsia" w:ascii="Times New Roman" w:hAnsi="Times New Roman" w:eastAsia="宋体" w:cs="Times New Roman"/>
                <w:i w:val="0"/>
                <w:iCs w:val="0"/>
                <w:color w:val="auto"/>
                <w:kern w:val="0"/>
                <w:sz w:val="21"/>
                <w:szCs w:val="21"/>
                <w:highlight w:val="none"/>
                <w:u w:val="none"/>
                <w:lang w:val="en-US" w:eastAsia="zh-CN" w:bidi="ar"/>
              </w:rPr>
              <w:t>55</w:t>
            </w:r>
            <w:r>
              <w:rPr>
                <w:rFonts w:hint="default" w:ascii="Times New Roman" w:hAnsi="Times New Roman" w:eastAsia="宋体" w:cs="Times New Roman"/>
                <w:i w:val="0"/>
                <w:iCs w:val="0"/>
                <w:color w:val="auto"/>
                <w:kern w:val="0"/>
                <w:sz w:val="21"/>
                <w:szCs w:val="21"/>
                <w:highlight w:val="none"/>
                <w:u w:val="none"/>
                <w:lang w:val="en-US" w:eastAsia="zh-CN" w:bidi="ar"/>
              </w:rPr>
              <w:t>0mm，高≤1250mm。具有一体化弧形铝型材笔槽可用于放置触摸笔、粉笔教学用品，边沿无突出尖角，有效保护师生安全。两块液晶屏中间有效显示区域之间距离≤25mm。</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lang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2、显示部分为两块UHD超高清液晶屏拼接，处于同一竖直平面，无任何凸起，无推拉式结构，液晶屏表面采用≥4mm防眩光纳米钢化玻璃，强光条件下保持清晰显示。</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b/>
                <w:bCs/>
                <w:lang w:val="en-US" w:eastAsia="zh-CN"/>
              </w:rPr>
              <w:t>第三方</w:t>
            </w:r>
            <w:r>
              <w:rPr>
                <w:rFonts w:hint="eastAsia" w:ascii="宋体" w:hAnsi="宋体" w:eastAsia="宋体" w:cs="宋体"/>
                <w:b/>
                <w:bCs/>
                <w:i w:val="0"/>
                <w:iCs w:val="0"/>
                <w:color w:val="auto"/>
                <w:kern w:val="0"/>
                <w:sz w:val="21"/>
                <w:szCs w:val="21"/>
                <w:highlight w:val="none"/>
                <w:u w:val="none"/>
                <w:lang w:val="en-US" w:eastAsia="zh-CN" w:bidi="ar"/>
              </w:rPr>
              <w:t>检测机构出具的检测报告扫描件加盖投标单位公章）</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3、要求单液晶屏分辨率≥3840*2160，显示比例≥16:9，可通过手势菜单设置融合拼接显示，达到≥32:9的显示比例效果。</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4、采用电容触控方式，≥20点触摸。整机内置安卓系统，支持安卓系统≥9.0版本，内存≥2G，存储≥于8G。</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5、具有≥2路HDMI输出，支持windows系统或安卓系统画面输出。当主屏切换Window信号时，副屏自动切换到扩展模式，方便教学过程中白板软件双屏互动功能。当主屏切换到安卓系统或其他输入源信号时，副屏自动切换到复制模式，副屏同步显示主屏内容。</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b/>
                <w:bCs/>
                <w:lang w:val="en-US" w:eastAsia="zh-CN"/>
              </w:rPr>
              <w:t>第三方</w:t>
            </w:r>
            <w:r>
              <w:rPr>
                <w:rFonts w:hint="eastAsia" w:ascii="宋体" w:hAnsi="宋体" w:eastAsia="宋体" w:cs="宋体"/>
                <w:b/>
                <w:bCs/>
                <w:i w:val="0"/>
                <w:iCs w:val="0"/>
                <w:color w:val="auto"/>
                <w:kern w:val="0"/>
                <w:sz w:val="21"/>
                <w:szCs w:val="21"/>
                <w:highlight w:val="none"/>
                <w:u w:val="none"/>
                <w:lang w:val="en-US" w:eastAsia="zh-CN" w:bidi="ar"/>
              </w:rPr>
              <w:t>检测机构出具的检测报告扫描件加盖投标单位公章）</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6、前置非转接接口：USB3.0≥3个，TYPEC≥1个。 </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7、为方便老师操作，整机需具有前置物理按键（为减少误操作拒绝采用触摸按键），且前置按键≥8个，具备中文标识，功能应用包括录屏，触摸锁定，锁屏，音量，电源，主页等。 </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8、所投产品模组采用铝镁合金材料，导热性能佳，热扩散系数≥55mm²/S，并具有防盐雾腐蚀性能。</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二、安全防护性能</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1、整机具备抗振动、防跌落特性，保证整机运输或使用过程中不易受损。</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2、所投产品触控玻璃通过国家玻璃质量监督检验中心出具的碎片状态、耐热冲击性能检验，玻璃外观质量、弯曲度、玻璃表面应力、抗冲击、霰弹袋冲击性能检验，防飞溅性能检验，抗磨性能检验。</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所投产品整机通过静电放电抗扰度试验、浪涌抗扰度试验,符合GB/T17626.2-2018、GB/T17626.5-2019国标要求；具有较好的抗快速脉冲群干扰性能，有效防止设备或电网其他设备、雷电带来的电脉冲干扰，检测标准GB/T17626.4-2018。</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4、所投产品通过≥IPX5级别防水测试，以确保擦拭时不会因水迹伤害产品内电子元器件。</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5、因产品具有液晶显示器和计算机双重功能，需至少同时符合GB21520-2015《计算机显示器能效限定值及能效等级》和GB28380-2012《微型计算机等效限定值及能效等级》两项节能标准。</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yellow"/>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6、可对所投产品的合理用电、安全用电进行管控。</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教学应用软件：</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一、教学白板软件功能要求：</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软件应用模块的入口均在统一界面上，可整合互动应用软件，集中管理，方便老师在各软件之间的切换和使用，包括备课、授课、投屏、录屏、网盘、国家云平台、意见反馈等，意见反馈可以是文字描述或者上传故障图片。支持精简模式和标准模式切换。</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2、支持手机号码注册，无需做任何任务注册即可获取≥50G个人云空间。支持多种登录方式：账号登录，短信登录，钉钉登录，登录。支持离线使用部分模块功能。</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3、录屏功能：无需额外安装其他软件即可在白板软件首页一键打开录屏功能，支持选择和切换全屏录制，区域录制、应用窗口录制方式。支持选择使用录制倒计时功能，可随意设置录制时间。</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4、PPT导入及插入：PPT导入可保留原文档中的音频、视频、图片、文字及动画，并可根据需要编辑、修改,最终生成白板格式的课件；支持以原生态的形式插入一个或多个PPT文档，并可在白板软件当中直接打开。</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5、具备最小化悬浮菜单，并保留悬浮功能栏，支持批注、擦除、截图、返回白板软件等。</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6、支持页面预览，并且可以选择预览模式进行对比讲解，支持二分屏、四分屏对比等。</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7、白板软件可以在A、B触控屏之间一键切换。在白板软件中打开PPT、视频时，白板软件自动移至B触控屏，并且可以与当前打开软件切换位置，视频、PPT中的截图可以一键传至白板软件中，支持板中板在第二屏显示。</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8、支持一面显示白板书写内容，一面显示PPT或者视频内容，并且可以直接在PPT或视频中进行截图，支持将截图一键发送至白板软件中，在白板中对截图进行批注等相关操作，并将白板内容进行保存形成课件；</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9、支持一面显示PPT一面显示视频内容，老师可以一边讲解PPT，一边查看教学视频等佐证资料，不再需要在PPT中内嵌视频来回切换，学生同时观看PPT和教学视频。</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二、集控管理软件要求：（可接入学校现有管理平台统一管理）</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1、平台采用B/S架构设计，可在Windows、Android、iOS等多种不同的操作系统上通过网页浏览器登陆控制设备。</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2、支持两种管理员账号，包括学校管理员账号和老师管理员账号，老师管理员账号由学校管理员创建，并支持设置老师管理员的权限，包括可管理的设备列表权限和可管理的功能菜单权限。</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3、管理平台支持对设备进行文字信息推送，包括滚动和静止形式，可设置文字字体、大小、粗细、颜色，播放时间、播放速度。</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4、管理平台可推送视频、图片、ppt、word等文件到指定设备,支持单个文件上传和批量上传，支持依据文件的重要性进行状态设定，可设置是否下载后自动打开。</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5</w:t>
            </w:r>
            <w:r>
              <w:rPr>
                <w:rFonts w:hint="default" w:ascii="Times New Roman" w:hAnsi="Times New Roman" w:eastAsia="宋体" w:cs="Times New Roman"/>
                <w:i w:val="0"/>
                <w:iCs w:val="0"/>
                <w:color w:val="auto"/>
                <w:kern w:val="0"/>
                <w:sz w:val="21"/>
                <w:szCs w:val="21"/>
                <w:highlight w:val="none"/>
                <w:u w:val="none"/>
                <w:lang w:val="en-US" w:eastAsia="zh-CN" w:bidi="ar"/>
              </w:rPr>
              <w:t>、管理平台具有图片展播功能，可向所投产品发送≥10张图片，设备端将进行轮播展示。</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三、投屏教学软件要求：</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1、支持多类型设备连接：支持IOS、MAC镜像投屏、安卓移动端（Android6.0及以上）与黑板互投、Windows客户端与黑板端互投。</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2、支持多种方式连接：同一局域网内支持扫码连接和智能搜索设备名称连接。</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3、支持密码管理，首次连接需要输入密码，获得连接权限。</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4、支持课件演示功能：移动端设备可自动识别到设备端打开的PPT课件，支持缩略图放映功能，可翻页、批注和擦除。也可上传移动端的PPT文件至服务端播放，移动端可控制播放和批注，方便老师操控。</w:t>
            </w:r>
          </w:p>
          <w:p>
            <w:pPr>
              <w:pStyle w:val="267"/>
              <w:spacing w:line="320" w:lineRule="exact"/>
              <w:jc w:val="left"/>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5.具备实物展台功能：可将手机摄像头画面直播至PC服务端，或将学生作业、试卷、课本等资料拍照上传至设备端。</w:t>
            </w:r>
          </w:p>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6、支持一键录屏功能，可直接打开录屏软件，录 Windows 桌面。支持一键打开白板功能，操作方便快捷。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pPr>
              <w:widowControl/>
              <w:spacing w:line="360" w:lineRule="auto"/>
              <w:jc w:val="center"/>
              <w:rPr>
                <w:rFonts w:hint="default" w:ascii="Times New Roman" w:hAnsi="Times New Roman" w:eastAsia="宋体" w:cs="Times New Roman"/>
                <w:color w:val="auto"/>
                <w:sz w:val="24"/>
                <w:szCs w:val="32"/>
                <w:highlight w:val="none"/>
                <w:lang w:val="en-US" w:eastAsia="zh-CN"/>
              </w:rPr>
            </w:pPr>
            <w:r>
              <w:rPr>
                <w:rFonts w:hint="default" w:ascii="Times New Roman" w:hAnsi="Times New Roman" w:eastAsia="宋体" w:cs="Times New Roman"/>
                <w:color w:val="auto"/>
                <w:sz w:val="24"/>
                <w:szCs w:val="32"/>
                <w:highlight w:val="none"/>
                <w:lang w:val="en-US" w:eastAsia="zh-CN"/>
              </w:rPr>
              <w:t>20</w:t>
            </w:r>
          </w:p>
        </w:tc>
        <w:tc>
          <w:tcPr>
            <w:tcW w:w="1177" w:type="dxa"/>
            <w:shd w:val="clear" w:color="auto" w:fill="auto"/>
            <w:vAlign w:val="center"/>
          </w:tcPr>
          <w:p>
            <w:pPr>
              <w:widowControl/>
              <w:jc w:val="center"/>
              <w:textAlignment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bidi="ar"/>
              </w:rPr>
              <w:t>文化建设教室细部提升</w:t>
            </w:r>
          </w:p>
        </w:tc>
        <w:tc>
          <w:tcPr>
            <w:tcW w:w="6431" w:type="dxa"/>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粉刷四面墙和顶面,铲除、找平、粉刷以及教室内部细节提升</w:t>
            </w:r>
          </w:p>
        </w:tc>
      </w:tr>
    </w:tbl>
    <w:p>
      <w:pPr>
        <w:ind w:left="141" w:firstLine="0" w:firstLineChars="0"/>
        <w:rPr>
          <w:rStyle w:val="48"/>
          <w:color w:val="FF0000"/>
          <w:highlight w:val="yellow"/>
        </w:rPr>
      </w:pPr>
    </w:p>
    <w:bookmarkEnd w:id="30"/>
    <w:bookmarkEnd w:id="31"/>
    <w:p>
      <w:pPr>
        <w:pStyle w:val="12"/>
        <w:spacing w:line="360" w:lineRule="auto"/>
        <w:ind w:firstLine="482"/>
        <w:jc w:val="left"/>
        <w:rPr>
          <w:rFonts w:hint="eastAsia" w:ascii="宋体" w:hAnsi="宋体" w:eastAsiaTheme="minorEastAsia" w:cstheme="minorBidi"/>
          <w:sz w:val="24"/>
          <w:szCs w:val="22"/>
          <w:highlight w:val="none"/>
          <w:lang w:val="en-US" w:eastAsia="zh-CN" w:bidi="ar-SA"/>
        </w:rPr>
      </w:pPr>
      <w:r>
        <w:rPr>
          <w:rFonts w:hint="eastAsia" w:ascii="宋体" w:hAnsi="宋体" w:eastAsiaTheme="minorEastAsia" w:cstheme="minorBidi"/>
          <w:b/>
          <w:bCs/>
          <w:sz w:val="24"/>
          <w:szCs w:val="22"/>
          <w:highlight w:val="none"/>
          <w:lang w:val="en-US" w:eastAsia="zh-CN" w:bidi="ar-SA"/>
        </w:rPr>
        <w:t>现场勘察：</w:t>
      </w:r>
      <w:r>
        <w:rPr>
          <w:rFonts w:hint="eastAsia" w:ascii="宋体" w:hAnsi="宋体" w:eastAsiaTheme="minorEastAsia" w:cstheme="minorBidi"/>
          <w:sz w:val="24"/>
          <w:szCs w:val="22"/>
          <w:highlight w:val="none"/>
          <w:lang w:val="en-US" w:eastAsia="zh-CN" w:bidi="ar-SA"/>
        </w:rPr>
        <w:t>本项目涉及</w:t>
      </w:r>
      <w:r>
        <w:rPr>
          <w:rFonts w:hint="default" w:ascii="Times New Roman" w:hAnsi="Times New Roman" w:eastAsia="宋体" w:cs="Times New Roman"/>
          <w:color w:val="auto"/>
          <w:kern w:val="0"/>
          <w:sz w:val="24"/>
          <w:szCs w:val="24"/>
          <w:highlight w:val="none"/>
          <w:lang w:bidi="ar"/>
        </w:rPr>
        <w:t>文化建设教室细部提升</w:t>
      </w:r>
      <w:r>
        <w:rPr>
          <w:rFonts w:hint="eastAsia" w:ascii="宋体" w:hAnsi="宋体" w:eastAsiaTheme="minorEastAsia" w:cstheme="minorBidi"/>
          <w:sz w:val="24"/>
          <w:szCs w:val="22"/>
          <w:highlight w:val="none"/>
          <w:lang w:val="en-US" w:eastAsia="zh-CN" w:bidi="ar-SA"/>
        </w:rPr>
        <w:t>，请投标人自行进行现场考察。采购人会提供必要的协助，让投标人充分了解现场情况。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p>
    <w:p>
      <w:pPr>
        <w:autoSpaceDE w:val="0"/>
        <w:autoSpaceDN w:val="0"/>
        <w:adjustRightInd w:val="0"/>
        <w:spacing w:line="360" w:lineRule="auto"/>
        <w:ind w:firstLine="480" w:firstLineChars="200"/>
        <w:jc w:val="left"/>
        <w:rPr>
          <w:rFonts w:hint="eastAsia" w:ascii="宋体" w:hAnsi="宋体" w:eastAsiaTheme="minorEastAsia" w:cstheme="minorBidi"/>
          <w:sz w:val="24"/>
          <w:szCs w:val="22"/>
          <w:highlight w:val="none"/>
          <w:lang w:val="en-US" w:eastAsia="zh-CN" w:bidi="ar-SA"/>
        </w:rPr>
      </w:pPr>
      <w:r>
        <w:rPr>
          <w:rFonts w:hint="eastAsia" w:ascii="宋体" w:hAnsi="宋体" w:eastAsiaTheme="minorEastAsia" w:cstheme="minorBidi"/>
          <w:sz w:val="24"/>
          <w:szCs w:val="22"/>
          <w:highlight w:val="none"/>
          <w:lang w:val="en-US" w:eastAsia="zh-CN" w:bidi="ar-SA"/>
        </w:rPr>
        <w:t>因投标人自身原因未现场考察或现场考察不全面的，中标后不得因此提出修改投标报价或提出索赔等要求，不得以此为由拒绝签署合同或履行所约定的各项义务。在项目履约过程无法满足采购人实际需要的，造成的所有损失由中标人自行承担并承担一切法律责任。</w:t>
      </w:r>
    </w:p>
    <w:p>
      <w:pPr>
        <w:ind w:firstLine="480" w:firstLineChars="200"/>
        <w:jc w:val="left"/>
        <w:rPr>
          <w:rFonts w:hint="default" w:ascii="宋体" w:hAnsi="宋体"/>
          <w:b/>
          <w:color w:val="auto"/>
          <w:sz w:val="24"/>
          <w:highlight w:val="none"/>
          <w:lang w:val="en-US" w:eastAsia="zh-CN"/>
        </w:rPr>
      </w:pPr>
      <w:r>
        <w:rPr>
          <w:rFonts w:hint="eastAsia" w:ascii="宋体" w:hAnsi="宋体"/>
          <w:b/>
          <w:color w:val="auto"/>
          <w:sz w:val="24"/>
          <w:highlight w:val="none"/>
          <w:lang w:val="en-US" w:eastAsia="zh-CN"/>
        </w:rPr>
        <w:t>现场踏勘时间：</w:t>
      </w:r>
    </w:p>
    <w:p>
      <w:pPr>
        <w:spacing w:line="360" w:lineRule="auto"/>
        <w:ind w:firstLine="480"/>
        <w:jc w:val="left"/>
        <w:rPr>
          <w:rFonts w:hint="default" w:ascii="宋体" w:hAnsi="宋体" w:eastAsia="宋体" w:cs="宋体"/>
          <w:sz w:val="24"/>
          <w:szCs w:val="24"/>
          <w:lang w:val="en-US" w:eastAsia="zh-CN"/>
        </w:rPr>
      </w:pPr>
      <w:r>
        <w:rPr>
          <w:rFonts w:hint="eastAsia" w:ascii="宋体" w:hAnsi="宋体"/>
          <w:b/>
          <w:color w:val="auto"/>
          <w:sz w:val="24"/>
          <w:highlight w:val="none"/>
          <w:lang w:val="en-US" w:eastAsia="zh-CN"/>
        </w:rPr>
        <w:t xml:space="preserve">现场踏勘联系人：李老师   </w:t>
      </w:r>
      <w:r>
        <w:rPr>
          <w:rFonts w:hint="eastAsia" w:ascii="宋体" w:hAnsi="宋体" w:eastAsia="宋体" w:cs="宋体"/>
          <w:b/>
          <w:bCs/>
          <w:sz w:val="24"/>
          <w:szCs w:val="24"/>
          <w:lang w:val="en-US" w:eastAsia="zh-CN"/>
        </w:rPr>
        <w:t>0518-85985109</w:t>
      </w:r>
    </w:p>
    <w:p>
      <w:pPr>
        <w:ind w:firstLine="480" w:firstLineChars="200"/>
        <w:jc w:val="left"/>
        <w:rPr>
          <w:rFonts w:hint="default" w:ascii="宋体" w:hAnsi="宋体"/>
          <w:b/>
          <w:color w:val="auto"/>
          <w:sz w:val="24"/>
          <w:highlight w:val="none"/>
          <w:lang w:val="en-US" w:eastAsia="zh-CN"/>
        </w:rPr>
      </w:pPr>
    </w:p>
    <w:p>
      <w:pPr>
        <w:ind w:firstLine="482"/>
        <w:jc w:val="left"/>
        <w:rPr>
          <w:rFonts w:hint="eastAsia" w:ascii="宋体" w:hAnsi="宋体"/>
          <w:b/>
          <w:bCs w:val="0"/>
          <w:color w:val="auto"/>
          <w:sz w:val="24"/>
          <w:highlight w:val="none"/>
        </w:rPr>
      </w:pPr>
      <w:r>
        <w:rPr>
          <w:rFonts w:hint="default" w:ascii="宋体" w:hAnsi="宋体"/>
          <w:b/>
          <w:bCs w:val="0"/>
          <w:color w:val="auto"/>
          <w:sz w:val="24"/>
          <w:highlight w:val="none"/>
          <w:lang w:val="en-US" w:eastAsia="zh-CN"/>
        </w:rPr>
        <w:t>★</w:t>
      </w:r>
      <w:r>
        <w:rPr>
          <w:rFonts w:hint="eastAsia" w:ascii="宋体" w:hAnsi="宋体"/>
          <w:b/>
          <w:bCs w:val="0"/>
          <w:color w:val="auto"/>
          <w:sz w:val="24"/>
          <w:highlight w:val="none"/>
        </w:rPr>
        <w:t>四、其他要求</w:t>
      </w:r>
    </w:p>
    <w:p>
      <w:pPr>
        <w:ind w:firstLine="480"/>
        <w:jc w:val="left"/>
        <w:rPr>
          <w:rFonts w:hint="eastAsia" w:ascii="宋体" w:hAnsi="宋体"/>
          <w:b/>
          <w:bCs w:val="0"/>
          <w:color w:val="auto"/>
          <w:sz w:val="24"/>
          <w:highlight w:val="none"/>
        </w:rPr>
      </w:pPr>
      <w:r>
        <w:rPr>
          <w:rFonts w:hint="eastAsia" w:ascii="宋体" w:hAnsi="宋体" w:eastAsia="宋体"/>
          <w:b/>
          <w:bCs w:val="0"/>
          <w:color w:val="auto"/>
          <w:sz w:val="24"/>
          <w:highlight w:val="none"/>
          <w:lang w:val="en-US" w:eastAsia="zh-CN"/>
        </w:rPr>
        <w:t>中标后在合同签订前</w:t>
      </w:r>
      <w:r>
        <w:rPr>
          <w:rFonts w:hint="eastAsia" w:ascii="宋体" w:hAnsi="宋体"/>
          <w:b/>
          <w:bCs w:val="0"/>
          <w:color w:val="auto"/>
          <w:sz w:val="24"/>
          <w:highlight w:val="none"/>
        </w:rPr>
        <w:t>，中标人须按采购人要求提供主要产品和材料，采购人进行现场核查硬件参数并演示招标参数中的软件功能，采购人按照招标文件技术参数及中标人的投标文件内容进行逐条核对，如发现与中标人在投标过程中响应承诺不符的，采购人有权向政府采购监管部门提出按政府采购有关规定严肃处理。（需提供加盖投标</w:t>
      </w:r>
      <w:r>
        <w:rPr>
          <w:rFonts w:hint="eastAsia" w:ascii="宋体" w:hAnsi="宋体" w:eastAsia="宋体"/>
          <w:b/>
          <w:bCs w:val="0"/>
          <w:color w:val="auto"/>
          <w:sz w:val="24"/>
          <w:highlight w:val="none"/>
          <w:lang w:eastAsia="zh-CN"/>
        </w:rPr>
        <w:t>单位</w:t>
      </w:r>
      <w:r>
        <w:rPr>
          <w:rFonts w:hint="eastAsia" w:ascii="宋体" w:hAnsi="宋体"/>
          <w:b/>
          <w:bCs w:val="0"/>
          <w:color w:val="auto"/>
          <w:sz w:val="24"/>
          <w:highlight w:val="none"/>
        </w:rPr>
        <w:t>公章的承诺函</w:t>
      </w:r>
      <w:r>
        <w:rPr>
          <w:rFonts w:hint="eastAsia" w:ascii="宋体" w:hAnsi="宋体" w:eastAsia="宋体"/>
          <w:b/>
          <w:bCs w:val="0"/>
          <w:color w:val="auto"/>
          <w:sz w:val="24"/>
          <w:highlight w:val="none"/>
          <w:lang w:eastAsia="zh-CN"/>
        </w:rPr>
        <w:t>，</w:t>
      </w:r>
      <w:r>
        <w:rPr>
          <w:rFonts w:hint="eastAsia" w:eastAsia="宋体"/>
          <w:b/>
          <w:bCs w:val="0"/>
          <w:highlight w:val="none"/>
          <w:lang w:eastAsia="zh-CN"/>
        </w:rPr>
        <w:t>承诺函格式自拟</w:t>
      </w:r>
      <w:r>
        <w:rPr>
          <w:rFonts w:hint="eastAsia" w:ascii="宋体" w:hAnsi="宋体"/>
          <w:b/>
          <w:bCs w:val="0"/>
          <w:color w:val="auto"/>
          <w:sz w:val="24"/>
          <w:highlight w:val="none"/>
          <w:lang w:eastAsia="zh-CN"/>
        </w:rPr>
        <w:t>）</w:t>
      </w:r>
    </w:p>
    <w:p>
      <w:pPr>
        <w:ind w:firstLine="482"/>
        <w:jc w:val="left"/>
        <w:outlineLvl w:val="2"/>
        <w:rPr>
          <w:rFonts w:ascii="宋体" w:hAnsi="宋体"/>
          <w:b/>
          <w:sz w:val="24"/>
        </w:rPr>
      </w:pPr>
      <w:r>
        <w:rPr>
          <w:rFonts w:hint="eastAsia" w:ascii="宋体" w:hAnsi="宋体"/>
          <w:b/>
          <w:sz w:val="24"/>
        </w:rPr>
        <w:t>五</w:t>
      </w:r>
      <w:r>
        <w:rPr>
          <w:rFonts w:ascii="宋体" w:hAnsi="宋体"/>
          <w:b/>
          <w:sz w:val="24"/>
        </w:rPr>
        <w:t>、供货要求</w:t>
      </w:r>
    </w:p>
    <w:p>
      <w:pPr>
        <w:ind w:firstLine="480"/>
        <w:jc w:val="left"/>
        <w:rPr>
          <w:rFonts w:ascii="宋体" w:hAnsi="宋体"/>
          <w:sz w:val="24"/>
          <w:highlight w:val="none"/>
        </w:rPr>
      </w:pPr>
      <w:r>
        <w:rPr>
          <w:rFonts w:hint="eastAsia" w:ascii="宋体" w:hAnsi="宋体"/>
          <w:sz w:val="24"/>
          <w:highlight w:val="none"/>
        </w:rPr>
        <w:t>1.交货期：合同签订后30日内完成，达到预期效果。</w:t>
      </w:r>
    </w:p>
    <w:p>
      <w:pPr>
        <w:ind w:firstLine="480"/>
        <w:jc w:val="left"/>
        <w:rPr>
          <w:rFonts w:ascii="宋体" w:hAnsi="宋体"/>
          <w:sz w:val="24"/>
          <w:highlight w:val="none"/>
        </w:rPr>
      </w:pPr>
      <w:r>
        <w:rPr>
          <w:rFonts w:hint="eastAsia" w:ascii="宋体" w:hAnsi="宋体"/>
          <w:sz w:val="24"/>
          <w:highlight w:val="none"/>
        </w:rPr>
        <w:t>2.交货方式：</w:t>
      </w:r>
      <w:r>
        <w:rPr>
          <w:rFonts w:hint="eastAsia" w:ascii="宋体" w:hAnsi="宋体" w:eastAsia="宋体"/>
          <w:color w:val="auto"/>
          <w:sz w:val="24"/>
          <w:highlight w:val="none"/>
          <w:lang w:val="en-US" w:eastAsia="zh-CN"/>
        </w:rPr>
        <w:t>上门安装</w:t>
      </w:r>
      <w:r>
        <w:rPr>
          <w:rFonts w:hint="eastAsia" w:ascii="宋体" w:hAnsi="宋体"/>
          <w:sz w:val="24"/>
          <w:highlight w:val="none"/>
        </w:rPr>
        <w:t>。</w:t>
      </w:r>
    </w:p>
    <w:p>
      <w:pPr>
        <w:ind w:firstLine="480"/>
        <w:jc w:val="left"/>
        <w:rPr>
          <w:rFonts w:hint="eastAsia" w:ascii="宋体" w:hAnsi="宋体"/>
          <w:sz w:val="24"/>
          <w:highlight w:val="none"/>
        </w:rPr>
      </w:pPr>
      <w:r>
        <w:rPr>
          <w:rFonts w:hint="eastAsia" w:ascii="宋体" w:hAnsi="宋体"/>
          <w:sz w:val="24"/>
          <w:highlight w:val="none"/>
        </w:rPr>
        <w:t>3.交货地点：连云港职业技术学院</w:t>
      </w:r>
      <w:r>
        <w:rPr>
          <w:rFonts w:hint="eastAsia" w:ascii="宋体" w:hAnsi="宋体" w:eastAsia="宋体"/>
          <w:sz w:val="24"/>
          <w:highlight w:val="none"/>
          <w:lang w:val="en-US" w:eastAsia="zh-CN"/>
        </w:rPr>
        <w:t>院内</w:t>
      </w:r>
      <w:r>
        <w:rPr>
          <w:rFonts w:hint="eastAsia" w:ascii="宋体" w:hAnsi="宋体"/>
          <w:sz w:val="24"/>
          <w:highlight w:val="none"/>
        </w:rPr>
        <w:t>。</w:t>
      </w:r>
    </w:p>
    <w:p>
      <w:pPr>
        <w:jc w:val="left"/>
        <w:rPr>
          <w:rFonts w:ascii="宋体" w:hAnsi="宋体"/>
          <w:sz w:val="24"/>
          <w:highlight w:val="none"/>
        </w:rPr>
      </w:pPr>
    </w:p>
    <w:p>
      <w:pPr>
        <w:ind w:firstLine="482"/>
        <w:jc w:val="left"/>
        <w:outlineLvl w:val="2"/>
        <w:rPr>
          <w:rFonts w:ascii="宋体" w:hAnsi="宋体"/>
          <w:b/>
          <w:color w:val="auto"/>
          <w:sz w:val="24"/>
          <w:highlight w:val="none"/>
        </w:rPr>
      </w:pPr>
      <w:r>
        <w:rPr>
          <w:rFonts w:hint="eastAsia" w:ascii="宋体" w:hAnsi="宋体"/>
          <w:b/>
          <w:color w:val="auto"/>
          <w:sz w:val="24"/>
          <w:highlight w:val="none"/>
        </w:rPr>
        <w:t>六</w:t>
      </w:r>
      <w:r>
        <w:rPr>
          <w:rFonts w:ascii="宋体" w:hAnsi="宋体"/>
          <w:b/>
          <w:color w:val="auto"/>
          <w:sz w:val="24"/>
          <w:highlight w:val="none"/>
        </w:rPr>
        <w:t>、</w:t>
      </w:r>
      <w:r>
        <w:rPr>
          <w:rFonts w:hint="eastAsia" w:ascii="宋体" w:hAnsi="宋体" w:eastAsia="宋体"/>
          <w:b/>
          <w:color w:val="auto"/>
          <w:sz w:val="24"/>
          <w:highlight w:val="none"/>
          <w:lang w:eastAsia="zh-CN"/>
        </w:rPr>
        <w:t>项目技术、实施方案等</w:t>
      </w:r>
      <w:r>
        <w:rPr>
          <w:rFonts w:ascii="宋体" w:hAnsi="宋体"/>
          <w:b/>
          <w:color w:val="auto"/>
          <w:sz w:val="24"/>
          <w:highlight w:val="none"/>
        </w:rPr>
        <w:t>要求</w:t>
      </w:r>
    </w:p>
    <w:p>
      <w:pPr>
        <w:ind w:firstLine="480"/>
        <w:jc w:val="left"/>
        <w:rPr>
          <w:rFonts w:hint="eastAsia" w:ascii="宋体" w:hAnsi="宋体"/>
          <w:color w:val="auto"/>
          <w:sz w:val="24"/>
          <w:highlight w:val="none"/>
        </w:rPr>
      </w:pPr>
      <w:r>
        <w:rPr>
          <w:rFonts w:hint="eastAsia" w:ascii="宋体" w:hAnsi="宋体" w:eastAsia="宋体"/>
          <w:color w:val="auto"/>
          <w:sz w:val="24"/>
          <w:highlight w:val="none"/>
          <w:lang w:val="en-US" w:eastAsia="zh-CN"/>
        </w:rPr>
        <w:t>1.项目技术方案：</w:t>
      </w:r>
      <w:r>
        <w:rPr>
          <w:rFonts w:hint="eastAsia" w:ascii="宋体" w:hAnsi="宋体"/>
          <w:color w:val="auto"/>
          <w:sz w:val="24"/>
          <w:highlight w:val="none"/>
        </w:rPr>
        <w:t>深化方案要求</w:t>
      </w:r>
      <w:r>
        <w:rPr>
          <w:rFonts w:hint="eastAsia" w:ascii="宋体" w:hAnsi="宋体"/>
          <w:color w:val="auto"/>
          <w:sz w:val="24"/>
          <w:highlight w:val="none"/>
          <w:lang w:eastAsia="zh-CN"/>
        </w:rPr>
        <w:t>，</w:t>
      </w:r>
      <w:r>
        <w:rPr>
          <w:rFonts w:hint="eastAsia" w:ascii="宋体" w:hAnsi="宋体"/>
          <w:color w:val="auto"/>
          <w:sz w:val="24"/>
          <w:highlight w:val="none"/>
        </w:rPr>
        <w:t>投标人根据建设要求、现场勘察及设备配置等制订深化方案，方案应能满足国内最新、最先进产品、质量可靠、科学合理、安全可靠、功能齐全、扩展性强、经济性好、方便使用，使本次建设的</w:t>
      </w:r>
      <w:r>
        <w:rPr>
          <w:rFonts w:hint="eastAsia" w:ascii="宋体" w:hAnsi="宋体"/>
          <w:color w:val="auto"/>
          <w:sz w:val="24"/>
          <w:highlight w:val="none"/>
          <w:lang w:eastAsia="zh-CN"/>
        </w:rPr>
        <w:t>多媒体设备</w:t>
      </w:r>
      <w:r>
        <w:rPr>
          <w:rFonts w:hint="eastAsia" w:ascii="宋体" w:hAnsi="宋体"/>
          <w:color w:val="auto"/>
          <w:sz w:val="24"/>
          <w:highlight w:val="none"/>
        </w:rPr>
        <w:t>系统能充分满足当前及今后一段时间的需要，同时仍留有将来升级改造的余地。有针对性的提供深化细化的系统拓扑图、线路图、整体解决方案等，方案应科学合理切实可行，符合本项目各项建设要求。</w:t>
      </w:r>
    </w:p>
    <w:p>
      <w:pPr>
        <w:ind w:firstLine="480"/>
        <w:jc w:val="left"/>
        <w:rPr>
          <w:rFonts w:hint="eastAsia" w:ascii="宋体" w:hAnsi="宋体"/>
          <w:color w:val="auto"/>
          <w:sz w:val="24"/>
          <w:highlight w:val="none"/>
        </w:rPr>
      </w:pPr>
      <w:r>
        <w:rPr>
          <w:rFonts w:hint="eastAsia" w:ascii="宋体" w:hAnsi="宋体" w:eastAsia="宋体"/>
          <w:color w:val="auto"/>
          <w:sz w:val="24"/>
          <w:highlight w:val="none"/>
          <w:lang w:val="en-US" w:eastAsia="zh-CN"/>
        </w:rPr>
        <w:t>2.项目实施方案：</w:t>
      </w:r>
      <w:r>
        <w:rPr>
          <w:rFonts w:hint="eastAsia" w:ascii="宋体" w:hAnsi="宋体"/>
          <w:color w:val="auto"/>
          <w:sz w:val="24"/>
          <w:highlight w:val="none"/>
        </w:rPr>
        <w:t>投标人应根据项目方案及交付时间要求等制订具体的项目实施方案，包括全部设备软件的安装部署、联合调试方案、供货及安装各节点时间进度计划、人员配置安排、现场文明施工等。实施方案应做到科学可行，并有针对性，服从采购人安全管理要求，确保在规定的交货安装时限内高质量完成。</w:t>
      </w:r>
    </w:p>
    <w:p>
      <w:pPr>
        <w:ind w:firstLine="482"/>
        <w:jc w:val="left"/>
        <w:outlineLvl w:val="2"/>
        <w:rPr>
          <w:rFonts w:ascii="宋体" w:hAnsi="宋体"/>
          <w:b/>
          <w:sz w:val="24"/>
        </w:rPr>
      </w:pPr>
      <w:r>
        <w:rPr>
          <w:rFonts w:hint="eastAsia" w:ascii="宋体" w:hAnsi="宋体"/>
          <w:b/>
          <w:sz w:val="24"/>
        </w:rPr>
        <w:t>七、国家或行业相关规范标准</w:t>
      </w:r>
    </w:p>
    <w:p>
      <w:pPr>
        <w:ind w:firstLine="480"/>
        <w:jc w:val="left"/>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 </w:t>
      </w:r>
      <w:r>
        <w:rPr>
          <w:rFonts w:hint="eastAsia" w:ascii="宋体" w:hAnsi="宋体"/>
          <w:color w:val="auto"/>
          <w:sz w:val="24"/>
          <w:highlight w:val="none"/>
          <w:lang w:val="en-US" w:eastAsia="zh-CN"/>
        </w:rPr>
        <w:t>符合国家或行业相关规范标准</w:t>
      </w:r>
    </w:p>
    <w:p>
      <w:pPr>
        <w:ind w:firstLine="482"/>
        <w:jc w:val="left"/>
        <w:outlineLvl w:val="2"/>
        <w:rPr>
          <w:rFonts w:ascii="宋体" w:hAnsi="宋体"/>
          <w:b/>
          <w:color w:val="auto"/>
          <w:sz w:val="24"/>
          <w:highlight w:val="none"/>
        </w:rPr>
      </w:pPr>
      <w:r>
        <w:rPr>
          <w:rFonts w:hint="eastAsia" w:ascii="宋体" w:hAnsi="宋体"/>
          <w:b/>
          <w:color w:val="auto"/>
          <w:sz w:val="24"/>
          <w:highlight w:val="none"/>
        </w:rPr>
        <w:t>八、人员配备要求</w:t>
      </w:r>
    </w:p>
    <w:p>
      <w:pPr>
        <w:ind w:firstLine="480"/>
        <w:jc w:val="left"/>
        <w:rPr>
          <w:rFonts w:hint="eastAsia"/>
          <w:color w:val="auto"/>
          <w:sz w:val="24"/>
          <w:highlight w:val="none"/>
        </w:rPr>
      </w:pPr>
      <w:r>
        <w:rPr>
          <w:rFonts w:hint="eastAsia"/>
          <w:color w:val="auto"/>
          <w:sz w:val="24"/>
          <w:highlight w:val="none"/>
        </w:rPr>
        <w:t>1.</w:t>
      </w:r>
      <w:r>
        <w:rPr>
          <w:rFonts w:hint="eastAsia" w:eastAsia="宋体"/>
          <w:color w:val="auto"/>
          <w:sz w:val="24"/>
          <w:highlight w:val="none"/>
          <w:lang w:eastAsia="zh-CN"/>
        </w:rPr>
        <w:t>为保证</w:t>
      </w:r>
      <w:r>
        <w:rPr>
          <w:rFonts w:hint="eastAsia"/>
          <w:color w:val="000000"/>
          <w:sz w:val="24"/>
          <w:szCs w:val="24"/>
          <w:highlight w:val="none"/>
        </w:rPr>
        <w:t>设备和配套软件及</w:t>
      </w:r>
      <w:r>
        <w:rPr>
          <w:rFonts w:hint="eastAsia" w:eastAsia="宋体"/>
          <w:color w:val="000000"/>
          <w:sz w:val="24"/>
          <w:szCs w:val="24"/>
          <w:highlight w:val="none"/>
          <w:lang w:eastAsia="zh-CN"/>
        </w:rPr>
        <w:t>整体</w:t>
      </w:r>
      <w:r>
        <w:rPr>
          <w:rFonts w:hint="eastAsia"/>
          <w:color w:val="000000"/>
          <w:sz w:val="24"/>
          <w:szCs w:val="24"/>
          <w:highlight w:val="none"/>
        </w:rPr>
        <w:t>系统集成</w:t>
      </w:r>
      <w:r>
        <w:rPr>
          <w:rFonts w:hint="eastAsia" w:eastAsia="宋体"/>
          <w:color w:val="000000"/>
          <w:sz w:val="24"/>
          <w:szCs w:val="24"/>
          <w:highlight w:val="none"/>
          <w:lang w:eastAsia="zh-CN"/>
        </w:rPr>
        <w:t>，</w:t>
      </w:r>
      <w:r>
        <w:rPr>
          <w:rFonts w:hint="eastAsia"/>
          <w:color w:val="auto"/>
          <w:sz w:val="24"/>
          <w:highlight w:val="none"/>
        </w:rPr>
        <w:t>拟派项目负责人具有ITSS-IT服务项目经理、系统规划与管理师、信息系统项目管理师、注册信息安全专业人员（CISP）证书。</w:t>
      </w:r>
    </w:p>
    <w:p>
      <w:pPr>
        <w:ind w:firstLine="480"/>
        <w:jc w:val="left"/>
        <w:rPr>
          <w:rFonts w:hint="eastAsia"/>
          <w:color w:val="auto"/>
          <w:sz w:val="24"/>
          <w:highlight w:val="none"/>
          <w:lang w:val="en-US" w:eastAsia="zh-CN"/>
        </w:rPr>
      </w:pPr>
      <w:r>
        <w:rPr>
          <w:rFonts w:hint="eastAsia"/>
          <w:color w:val="auto"/>
          <w:sz w:val="24"/>
          <w:highlight w:val="none"/>
        </w:rPr>
        <w:t>2.</w:t>
      </w:r>
      <w:r>
        <w:rPr>
          <w:rFonts w:hint="eastAsia" w:eastAsia="宋体"/>
          <w:color w:val="auto"/>
          <w:sz w:val="24"/>
          <w:highlight w:val="none"/>
          <w:lang w:eastAsia="zh-CN"/>
        </w:rPr>
        <w:t>为保证</w:t>
      </w:r>
      <w:r>
        <w:rPr>
          <w:rFonts w:hint="eastAsia"/>
          <w:color w:val="000000"/>
          <w:sz w:val="24"/>
          <w:szCs w:val="24"/>
          <w:highlight w:val="none"/>
        </w:rPr>
        <w:t>设备和配套软件及</w:t>
      </w:r>
      <w:r>
        <w:rPr>
          <w:rFonts w:hint="eastAsia" w:eastAsia="宋体"/>
          <w:color w:val="000000"/>
          <w:sz w:val="24"/>
          <w:szCs w:val="24"/>
          <w:highlight w:val="none"/>
          <w:lang w:eastAsia="zh-CN"/>
        </w:rPr>
        <w:t>整体</w:t>
      </w:r>
      <w:r>
        <w:rPr>
          <w:rFonts w:hint="eastAsia"/>
          <w:color w:val="000000"/>
          <w:sz w:val="24"/>
          <w:szCs w:val="24"/>
          <w:highlight w:val="none"/>
        </w:rPr>
        <w:t>系统集成</w:t>
      </w:r>
      <w:r>
        <w:rPr>
          <w:rFonts w:hint="eastAsia" w:eastAsia="宋体"/>
          <w:color w:val="000000"/>
          <w:sz w:val="24"/>
          <w:szCs w:val="24"/>
          <w:highlight w:val="none"/>
          <w:lang w:eastAsia="zh-CN"/>
        </w:rPr>
        <w:t>，</w:t>
      </w:r>
      <w:r>
        <w:rPr>
          <w:rFonts w:hint="eastAsia"/>
          <w:color w:val="auto"/>
          <w:sz w:val="24"/>
          <w:highlight w:val="none"/>
        </w:rPr>
        <w:t>拟派项目团队成员（不包含项目负责人）中具有网络工程师、信息系统项目管理师、注册信息安全专业人员（CISP）证书</w:t>
      </w:r>
      <w:r>
        <w:rPr>
          <w:rFonts w:hint="eastAsia"/>
          <w:color w:val="auto"/>
          <w:sz w:val="24"/>
          <w:highlight w:val="none"/>
          <w:lang w:eastAsia="zh-CN"/>
        </w:rPr>
        <w:t>。</w:t>
      </w:r>
    </w:p>
    <w:p>
      <w:pPr>
        <w:ind w:firstLine="482"/>
        <w:jc w:val="left"/>
        <w:outlineLvl w:val="2"/>
        <w:rPr>
          <w:rFonts w:ascii="宋体" w:hAnsi="宋体"/>
          <w:b/>
          <w:sz w:val="24"/>
        </w:rPr>
      </w:pPr>
      <w:r>
        <w:rPr>
          <w:rFonts w:hint="eastAsia" w:ascii="宋体" w:hAnsi="宋体"/>
          <w:b/>
          <w:sz w:val="24"/>
        </w:rPr>
        <w:t>九、履约验收要求</w:t>
      </w:r>
    </w:p>
    <w:p>
      <w:pPr>
        <w:ind w:firstLine="480"/>
        <w:jc w:val="left"/>
        <w:rPr>
          <w:rFonts w:hint="default" w:eastAsia="宋体"/>
          <w:color w:val="auto"/>
          <w:sz w:val="24"/>
          <w:highlight w:val="none"/>
          <w:lang w:val="en-US" w:eastAsia="zh-CN"/>
        </w:rPr>
      </w:pPr>
      <w:r>
        <w:rPr>
          <w:rFonts w:hint="eastAsia"/>
          <w:color w:val="auto"/>
          <w:sz w:val="24"/>
          <w:highlight w:val="none"/>
          <w:lang w:val="en-US" w:eastAsia="zh-CN"/>
        </w:rPr>
        <w:t>1.</w:t>
      </w:r>
      <w:r>
        <w:rPr>
          <w:rFonts w:hint="default"/>
          <w:color w:val="auto"/>
          <w:sz w:val="24"/>
          <w:highlight w:val="none"/>
          <w:lang w:val="en-US" w:eastAsia="zh-CN"/>
        </w:rPr>
        <w:t>在安装、调试、验收过程中，如发现有漏项、缺件、型号有误，乙方应无条件、无偿补齐或更换，且并不因此而影响交付甲方使用的时间</w:t>
      </w:r>
      <w:r>
        <w:rPr>
          <w:rFonts w:hint="eastAsia"/>
          <w:color w:val="auto"/>
          <w:sz w:val="24"/>
          <w:highlight w:val="none"/>
          <w:lang w:val="en-US" w:eastAsia="zh-CN"/>
        </w:rPr>
        <w:t>。</w:t>
      </w:r>
    </w:p>
    <w:p>
      <w:pPr>
        <w:ind w:firstLine="480"/>
        <w:jc w:val="left"/>
        <w:rPr>
          <w:rFonts w:hint="eastAsia"/>
          <w:color w:val="auto"/>
          <w:sz w:val="24"/>
          <w:highlight w:val="none"/>
        </w:rPr>
      </w:pPr>
      <w:r>
        <w:rPr>
          <w:rFonts w:hint="eastAsia" w:eastAsia="宋体"/>
          <w:color w:val="auto"/>
          <w:sz w:val="24"/>
          <w:highlight w:val="none"/>
          <w:lang w:val="en-US" w:eastAsia="zh-CN"/>
        </w:rPr>
        <w:t>2.</w:t>
      </w:r>
      <w:r>
        <w:rPr>
          <w:rFonts w:hint="eastAsia"/>
          <w:color w:val="auto"/>
          <w:sz w:val="24"/>
          <w:highlight w:val="none"/>
        </w:rPr>
        <w:t>按招标文件要求，先对采购货物（标的）的产品进行验收，功能满足采购清单及技术参数。中标人然后按照招标要求整体建设内容调试完毕并完整上线，系统满足质量要求及安全要求，即最终验收合格。</w:t>
      </w:r>
    </w:p>
    <w:p>
      <w:pPr>
        <w:ind w:firstLine="480"/>
        <w:jc w:val="left"/>
        <w:rPr>
          <w:color w:val="auto"/>
          <w:sz w:val="24"/>
          <w:highlight w:val="none"/>
        </w:rPr>
      </w:pPr>
      <w:r>
        <w:rPr>
          <w:rFonts w:hint="eastAsia" w:eastAsia="宋体"/>
          <w:color w:val="auto"/>
          <w:sz w:val="24"/>
          <w:highlight w:val="none"/>
          <w:lang w:val="en-US" w:eastAsia="zh-CN"/>
        </w:rPr>
        <w:t>3.</w:t>
      </w:r>
      <w:r>
        <w:rPr>
          <w:rFonts w:hint="eastAsia"/>
          <w:color w:val="auto"/>
          <w:sz w:val="24"/>
          <w:highlight w:val="none"/>
        </w:rPr>
        <w:t>中标后在合同签订前</w:t>
      </w:r>
      <w:r>
        <w:rPr>
          <w:color w:val="auto"/>
          <w:sz w:val="24"/>
          <w:highlight w:val="none"/>
        </w:rPr>
        <w:t>，</w:t>
      </w:r>
      <w:r>
        <w:rPr>
          <w:rFonts w:hint="eastAsia"/>
          <w:color w:val="auto"/>
          <w:sz w:val="24"/>
          <w:highlight w:val="none"/>
        </w:rPr>
        <w:t>中标人</w:t>
      </w:r>
      <w:r>
        <w:rPr>
          <w:color w:val="auto"/>
          <w:sz w:val="24"/>
          <w:highlight w:val="none"/>
        </w:rPr>
        <w:t>须</w:t>
      </w:r>
      <w:r>
        <w:rPr>
          <w:rFonts w:hint="eastAsia"/>
          <w:color w:val="auto"/>
          <w:sz w:val="24"/>
          <w:highlight w:val="none"/>
        </w:rPr>
        <w:t>按采购人要求提供相关产品和材料，采购人进行</w:t>
      </w:r>
      <w:r>
        <w:rPr>
          <w:color w:val="auto"/>
          <w:sz w:val="24"/>
          <w:highlight w:val="none"/>
        </w:rPr>
        <w:t>现场核查硬件参数并演示招标参数中的软件功能，</w:t>
      </w:r>
      <w:r>
        <w:rPr>
          <w:rFonts w:hint="eastAsia"/>
          <w:color w:val="auto"/>
          <w:sz w:val="24"/>
          <w:highlight w:val="none"/>
        </w:rPr>
        <w:t>采购人</w:t>
      </w:r>
      <w:r>
        <w:rPr>
          <w:color w:val="auto"/>
          <w:sz w:val="24"/>
          <w:highlight w:val="none"/>
        </w:rPr>
        <w:t>按照招标文件技术参数及</w:t>
      </w:r>
      <w:r>
        <w:rPr>
          <w:rFonts w:hint="eastAsia"/>
          <w:color w:val="auto"/>
          <w:sz w:val="24"/>
          <w:highlight w:val="none"/>
        </w:rPr>
        <w:t>中标人</w:t>
      </w:r>
      <w:r>
        <w:rPr>
          <w:color w:val="auto"/>
          <w:sz w:val="24"/>
          <w:highlight w:val="none"/>
        </w:rPr>
        <w:t>的投标文件内容进行逐条核对，如发现与</w:t>
      </w:r>
      <w:r>
        <w:rPr>
          <w:rFonts w:hint="eastAsia"/>
          <w:color w:val="auto"/>
          <w:sz w:val="24"/>
          <w:highlight w:val="none"/>
        </w:rPr>
        <w:t>中标人</w:t>
      </w:r>
      <w:r>
        <w:rPr>
          <w:color w:val="auto"/>
          <w:sz w:val="24"/>
          <w:highlight w:val="none"/>
        </w:rPr>
        <w:t>在投标过程中响应承诺不符的，</w:t>
      </w:r>
      <w:r>
        <w:rPr>
          <w:rFonts w:hint="eastAsia"/>
          <w:color w:val="auto"/>
          <w:sz w:val="24"/>
          <w:highlight w:val="none"/>
        </w:rPr>
        <w:t>采购人</w:t>
      </w:r>
      <w:r>
        <w:rPr>
          <w:color w:val="auto"/>
          <w:sz w:val="24"/>
          <w:highlight w:val="none"/>
        </w:rPr>
        <w:t>有权向政府采购监管部门提出</w:t>
      </w:r>
      <w:r>
        <w:rPr>
          <w:rFonts w:hint="eastAsia"/>
          <w:color w:val="auto"/>
          <w:sz w:val="24"/>
          <w:highlight w:val="none"/>
        </w:rPr>
        <w:t>按政府采购有关规定严肃处理</w:t>
      </w:r>
      <w:r>
        <w:rPr>
          <w:color w:val="auto"/>
          <w:sz w:val="24"/>
          <w:highlight w:val="none"/>
        </w:rPr>
        <w:t>。</w:t>
      </w:r>
    </w:p>
    <w:p>
      <w:pPr>
        <w:ind w:firstLine="482"/>
        <w:jc w:val="left"/>
        <w:outlineLvl w:val="2"/>
        <w:rPr>
          <w:rFonts w:ascii="宋体" w:hAnsi="宋体"/>
          <w:b/>
          <w:sz w:val="24"/>
        </w:rPr>
      </w:pPr>
      <w:r>
        <w:rPr>
          <w:rFonts w:hint="eastAsia" w:ascii="宋体" w:hAnsi="宋体"/>
          <w:b/>
          <w:sz w:val="24"/>
        </w:rPr>
        <w:t>十、培训要求</w:t>
      </w:r>
    </w:p>
    <w:p>
      <w:pPr>
        <w:ind w:firstLine="480"/>
        <w:jc w:val="left"/>
        <w:rPr>
          <w:rFonts w:hint="eastAsia"/>
          <w:color w:val="auto"/>
          <w:sz w:val="24"/>
          <w:highlight w:val="none"/>
          <w:lang w:val="zh-CN" w:eastAsia="zh-CN"/>
        </w:rPr>
      </w:pPr>
      <w:r>
        <w:rPr>
          <w:rFonts w:hint="eastAsia"/>
          <w:color w:val="auto"/>
          <w:sz w:val="24"/>
          <w:highlight w:val="none"/>
          <w:lang w:val="en-US" w:eastAsia="zh-CN"/>
        </w:rPr>
        <w:t>1.</w:t>
      </w:r>
      <w:r>
        <w:rPr>
          <w:rFonts w:hint="eastAsia"/>
          <w:color w:val="auto"/>
          <w:sz w:val="24"/>
          <w:highlight w:val="none"/>
        </w:rPr>
        <w:t>根据项目需求提供培训方案，内容包括但不限于培训计划、培训内容、培训对象等</w:t>
      </w:r>
      <w:r>
        <w:rPr>
          <w:rFonts w:hint="eastAsia"/>
          <w:color w:val="auto"/>
          <w:sz w:val="24"/>
          <w:highlight w:val="none"/>
          <w:lang w:val="zh-CN" w:eastAsia="zh-CN"/>
        </w:rPr>
        <w:t>。</w:t>
      </w:r>
    </w:p>
    <w:p>
      <w:pPr>
        <w:ind w:firstLine="482"/>
        <w:jc w:val="left"/>
        <w:outlineLvl w:val="2"/>
        <w:rPr>
          <w:rFonts w:ascii="宋体" w:hAnsi="宋体"/>
          <w:b/>
          <w:color w:val="auto"/>
          <w:sz w:val="24"/>
          <w:highlight w:val="none"/>
        </w:rPr>
      </w:pPr>
      <w:r>
        <w:rPr>
          <w:rFonts w:hint="eastAsia" w:ascii="宋体" w:hAnsi="宋体"/>
          <w:b/>
          <w:color w:val="auto"/>
          <w:sz w:val="24"/>
          <w:highlight w:val="none"/>
        </w:rPr>
        <w:t>十一、售后服务要求</w:t>
      </w:r>
    </w:p>
    <w:p>
      <w:pPr>
        <w:pStyle w:val="265"/>
        <w:spacing w:line="240" w:lineRule="auto"/>
        <w:ind w:left="0" w:leftChars="0" w:firstLine="480" w:firstLineChars="200"/>
        <w:outlineLvl w:val="3"/>
        <w:rPr>
          <w:rFonts w:hint="eastAsia" w:asciiTheme="minorHAnsi" w:hAnsiTheme="minorHAnsi" w:eastAsiaTheme="minorEastAsia" w:cstheme="minorBidi"/>
          <w:color w:val="auto"/>
          <w:sz w:val="24"/>
          <w:szCs w:val="22"/>
          <w:highlight w:val="none"/>
          <w:lang w:val="en-US" w:eastAsia="zh-CN" w:bidi="ar-SA"/>
        </w:rPr>
      </w:pPr>
      <w:r>
        <w:rPr>
          <w:rFonts w:hint="eastAsia" w:asciiTheme="minorHAnsi" w:hAnsiTheme="minorHAnsi" w:cstheme="minorBidi"/>
          <w:color w:val="auto"/>
          <w:sz w:val="24"/>
          <w:szCs w:val="22"/>
          <w:highlight w:val="none"/>
          <w:lang w:val="en-US" w:eastAsia="zh-CN" w:bidi="ar-SA"/>
        </w:rPr>
        <w:t>1.</w:t>
      </w:r>
      <w:r>
        <w:rPr>
          <w:rFonts w:hint="eastAsia" w:asciiTheme="minorHAnsi" w:hAnsiTheme="minorHAnsi" w:eastAsiaTheme="minorEastAsia" w:cstheme="minorBidi"/>
          <w:color w:val="auto"/>
          <w:sz w:val="24"/>
          <w:szCs w:val="22"/>
          <w:highlight w:val="none"/>
          <w:lang w:val="en-US" w:eastAsia="zh-CN" w:bidi="ar-SA"/>
        </w:rPr>
        <w:t>质保期：项目整体质保</w:t>
      </w:r>
      <w:r>
        <w:rPr>
          <w:rFonts w:hint="eastAsia" w:asciiTheme="minorHAnsi" w:hAnsiTheme="minorHAnsi" w:cstheme="minorBidi"/>
          <w:color w:val="auto"/>
          <w:sz w:val="24"/>
          <w:szCs w:val="22"/>
          <w:highlight w:val="none"/>
          <w:lang w:val="en-US" w:eastAsia="zh-CN" w:bidi="ar-SA"/>
        </w:rPr>
        <w:t>期</w:t>
      </w:r>
      <w:r>
        <w:rPr>
          <w:rFonts w:hint="eastAsia" w:asciiTheme="minorHAnsi" w:hAnsiTheme="minorHAnsi" w:eastAsiaTheme="minorEastAsia" w:cstheme="minorBidi"/>
          <w:color w:val="auto"/>
          <w:sz w:val="24"/>
          <w:szCs w:val="22"/>
          <w:highlight w:val="none"/>
          <w:lang w:val="en-US" w:eastAsia="zh-CN" w:bidi="ar-SA"/>
        </w:rPr>
        <w:t>3年，质保期内软件免费升级。</w:t>
      </w:r>
    </w:p>
    <w:p>
      <w:pPr>
        <w:pStyle w:val="265"/>
        <w:spacing w:line="240" w:lineRule="auto"/>
        <w:ind w:left="0" w:leftChars="0" w:firstLine="480" w:firstLineChars="200"/>
        <w:rPr>
          <w:rFonts w:ascii="宋体" w:hAnsi="宋体"/>
          <w:color w:val="auto"/>
          <w:sz w:val="24"/>
          <w:highlight w:val="none"/>
        </w:rPr>
      </w:pPr>
      <w:r>
        <w:rPr>
          <w:rFonts w:hint="eastAsia" w:asciiTheme="minorHAnsi" w:hAnsiTheme="minorHAnsi" w:cstheme="minorBidi"/>
          <w:color w:val="auto"/>
          <w:sz w:val="24"/>
          <w:szCs w:val="22"/>
          <w:highlight w:val="none"/>
          <w:lang w:val="en-US" w:eastAsia="zh-CN" w:bidi="ar-SA"/>
        </w:rPr>
        <w:t>2.</w:t>
      </w:r>
      <w:r>
        <w:rPr>
          <w:rFonts w:hint="eastAsia" w:asciiTheme="minorHAnsi" w:hAnsiTheme="minorHAnsi" w:eastAsiaTheme="minorEastAsia" w:cstheme="minorBidi"/>
          <w:color w:val="auto"/>
          <w:sz w:val="24"/>
          <w:szCs w:val="22"/>
          <w:highlight w:val="none"/>
          <w:lang w:val="en-US" w:eastAsia="zh-CN" w:bidi="ar-SA"/>
        </w:rPr>
        <w:t>质保期间，中标人承担维修、保养、安检、调换等，相关费用包含在预算内，采购方不再支付任何费用；对于采购方人为原因造成的故障，中标人只收取维保成本费用。</w:t>
      </w:r>
    </w:p>
    <w:p>
      <w:pPr>
        <w:ind w:firstLine="482"/>
        <w:jc w:val="left"/>
        <w:outlineLvl w:val="2"/>
        <w:rPr>
          <w:rFonts w:ascii="宋体" w:hAnsi="宋体"/>
          <w:b/>
          <w:color w:val="auto"/>
          <w:sz w:val="24"/>
          <w:highlight w:val="none"/>
        </w:rPr>
      </w:pPr>
      <w:r>
        <w:rPr>
          <w:rFonts w:hint="eastAsia" w:ascii="宋体" w:hAnsi="宋体"/>
          <w:b/>
          <w:color w:val="auto"/>
          <w:sz w:val="24"/>
          <w:highlight w:val="none"/>
        </w:rPr>
        <w:t>十二、投标报价要求</w:t>
      </w:r>
    </w:p>
    <w:p>
      <w:pPr>
        <w:pStyle w:val="265"/>
        <w:spacing w:line="240" w:lineRule="auto"/>
        <w:ind w:left="0" w:leftChars="0" w:firstLine="480" w:firstLineChars="200"/>
        <w:outlineLvl w:val="3"/>
        <w:rPr>
          <w:rFonts w:hint="eastAsia" w:asciiTheme="minorHAnsi" w:hAnsiTheme="minorHAnsi" w:cstheme="minorBidi"/>
          <w:color w:val="auto"/>
          <w:sz w:val="24"/>
          <w:szCs w:val="22"/>
          <w:highlight w:val="none"/>
          <w:lang w:val="en-US" w:eastAsia="zh-CN" w:bidi="ar-SA"/>
        </w:rPr>
      </w:pPr>
      <w:r>
        <w:rPr>
          <w:rFonts w:hint="eastAsia" w:asciiTheme="minorHAnsi" w:hAnsiTheme="minorHAnsi" w:cstheme="minorBidi"/>
          <w:color w:val="auto"/>
          <w:sz w:val="24"/>
          <w:szCs w:val="22"/>
          <w:highlight w:val="none"/>
          <w:lang w:val="en-US" w:eastAsia="zh-CN" w:bidi="ar-SA"/>
        </w:rPr>
        <w:t>1.报价币种为人民币。</w:t>
      </w:r>
    </w:p>
    <w:p>
      <w:pPr>
        <w:pStyle w:val="265"/>
        <w:spacing w:line="240" w:lineRule="auto"/>
        <w:ind w:left="0" w:leftChars="0" w:firstLine="480" w:firstLineChars="200"/>
        <w:rPr>
          <w:rFonts w:hint="eastAsia" w:asciiTheme="minorHAnsi" w:hAnsiTheme="minorHAnsi" w:cstheme="minorBidi"/>
          <w:color w:val="auto"/>
          <w:sz w:val="24"/>
          <w:szCs w:val="22"/>
          <w:highlight w:val="none"/>
          <w:lang w:val="en-US" w:eastAsia="zh-CN" w:bidi="ar-SA"/>
        </w:rPr>
      </w:pPr>
      <w:r>
        <w:rPr>
          <w:rFonts w:hint="eastAsia" w:asciiTheme="minorHAnsi" w:hAnsiTheme="minorHAnsi" w:cstheme="minorBidi"/>
          <w:color w:val="auto"/>
          <w:sz w:val="24"/>
          <w:szCs w:val="22"/>
          <w:highlight w:val="none"/>
          <w:lang w:val="en-US" w:eastAsia="zh-CN" w:bidi="ar-SA"/>
        </w:rPr>
        <w:t>2.投标报价须包含但不限于全部设备、材料备品备件、包装费、运杂费（运抵现场）、 卸货费、现场保管费、运输保险费、成品保护费、安装费、调试费、系统集成费、垃圾清运费、产品使用培训费、材料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p>
    <w:p>
      <w:pPr>
        <w:ind w:firstLine="482"/>
        <w:jc w:val="left"/>
        <w:outlineLvl w:val="2"/>
        <w:rPr>
          <w:rFonts w:ascii="宋体" w:hAnsi="宋体"/>
          <w:b/>
          <w:sz w:val="24"/>
        </w:rPr>
      </w:pPr>
      <w:r>
        <w:rPr>
          <w:rFonts w:hint="eastAsia" w:ascii="宋体" w:hAnsi="宋体"/>
          <w:b/>
          <w:sz w:val="24"/>
        </w:rPr>
        <w:t>十三、付款方式与履约保证金</w:t>
      </w:r>
    </w:p>
    <w:p>
      <w:pPr>
        <w:ind w:firstLine="480"/>
        <w:jc w:val="left"/>
        <w:outlineLvl w:val="3"/>
        <w:rPr>
          <w:rFonts w:ascii="宋体" w:hAnsi="宋体"/>
          <w:color w:val="auto"/>
          <w:sz w:val="24"/>
          <w:highlight w:val="none"/>
        </w:rPr>
      </w:pPr>
      <w:r>
        <w:rPr>
          <w:rFonts w:hint="eastAsia" w:ascii="宋体" w:hAnsi="宋体"/>
          <w:color w:val="auto"/>
          <w:sz w:val="24"/>
          <w:highlight w:val="none"/>
        </w:rPr>
        <w:t>1、付款方式</w:t>
      </w:r>
    </w:p>
    <w:p>
      <w:pPr>
        <w:ind w:firstLine="480"/>
        <w:rPr>
          <w:rFonts w:hint="eastAsia" w:ascii="宋体" w:hAnsi="宋体"/>
          <w:b/>
          <w:bCs/>
          <w:color w:val="auto"/>
          <w:sz w:val="24"/>
          <w:highlight w:val="none"/>
        </w:rPr>
      </w:pPr>
      <w:r>
        <w:rPr>
          <w:rFonts w:hint="eastAsia" w:ascii="宋体" w:hAnsi="宋体"/>
          <w:b/>
          <w:bCs/>
          <w:color w:val="auto"/>
          <w:sz w:val="24"/>
          <w:highlight w:val="none"/>
        </w:rPr>
        <w:t>合同签订后，</w:t>
      </w:r>
      <w:r>
        <w:rPr>
          <w:rFonts w:hint="eastAsia" w:ascii="宋体" w:hAnsi="宋体" w:eastAsia="宋体"/>
          <w:b/>
          <w:bCs/>
          <w:color w:val="auto"/>
          <w:sz w:val="24"/>
          <w:highlight w:val="none"/>
          <w:lang w:val="en-US" w:eastAsia="zh-CN"/>
        </w:rPr>
        <w:t>到货</w:t>
      </w:r>
      <w:r>
        <w:rPr>
          <w:rFonts w:hint="eastAsia" w:ascii="宋体" w:hAnsi="宋体" w:eastAsia="宋体"/>
          <w:b/>
          <w:bCs/>
          <w:color w:val="auto"/>
          <w:sz w:val="24"/>
          <w:highlight w:val="none"/>
          <w:lang w:eastAsia="zh-CN"/>
        </w:rPr>
        <w:t>采购人支付合同</w:t>
      </w:r>
      <w:r>
        <w:rPr>
          <w:rFonts w:hint="eastAsia" w:ascii="宋体" w:hAnsi="宋体" w:eastAsia="宋体"/>
          <w:b/>
          <w:bCs/>
          <w:color w:val="auto"/>
          <w:sz w:val="24"/>
          <w:highlight w:val="none"/>
          <w:lang w:val="en-US" w:eastAsia="zh-CN"/>
        </w:rPr>
        <w:t>总</w:t>
      </w:r>
      <w:r>
        <w:rPr>
          <w:rFonts w:hint="eastAsia" w:ascii="宋体" w:hAnsi="宋体" w:eastAsia="宋体"/>
          <w:b/>
          <w:bCs/>
          <w:color w:val="auto"/>
          <w:sz w:val="24"/>
          <w:highlight w:val="none"/>
          <w:lang w:eastAsia="zh-CN"/>
        </w:rPr>
        <w:t>金额的</w:t>
      </w:r>
      <w:r>
        <w:rPr>
          <w:rFonts w:hint="eastAsia" w:ascii="宋体" w:hAnsi="宋体" w:eastAsia="宋体"/>
          <w:b/>
          <w:bCs/>
          <w:color w:val="auto"/>
          <w:sz w:val="24"/>
          <w:highlight w:val="none"/>
          <w:lang w:val="en-US" w:eastAsia="zh-CN"/>
        </w:rPr>
        <w:t>30%</w:t>
      </w:r>
      <w:r>
        <w:rPr>
          <w:rFonts w:hint="eastAsia" w:ascii="宋体" w:hAnsi="宋体"/>
          <w:b/>
          <w:bCs/>
          <w:color w:val="auto"/>
          <w:sz w:val="24"/>
          <w:highlight w:val="none"/>
        </w:rPr>
        <w:t>，全部货物交付且安装调试完毕，经采购人验收合格后，中标人提供正规发票，采购人支付合同</w:t>
      </w:r>
      <w:r>
        <w:rPr>
          <w:rFonts w:hint="eastAsia" w:ascii="宋体" w:hAnsi="宋体" w:eastAsia="宋体"/>
          <w:b/>
          <w:bCs/>
          <w:color w:val="auto"/>
          <w:sz w:val="24"/>
          <w:highlight w:val="none"/>
          <w:lang w:val="en-US" w:eastAsia="zh-CN"/>
        </w:rPr>
        <w:t>总</w:t>
      </w:r>
      <w:r>
        <w:rPr>
          <w:rFonts w:hint="eastAsia" w:ascii="宋体" w:hAnsi="宋体"/>
          <w:b/>
          <w:bCs/>
          <w:color w:val="auto"/>
          <w:sz w:val="24"/>
          <w:highlight w:val="none"/>
        </w:rPr>
        <w:t>金额的</w:t>
      </w:r>
      <w:r>
        <w:rPr>
          <w:rFonts w:hint="eastAsia" w:ascii="宋体" w:hAnsi="宋体" w:eastAsia="宋体"/>
          <w:b/>
          <w:bCs/>
          <w:color w:val="auto"/>
          <w:sz w:val="24"/>
          <w:highlight w:val="none"/>
          <w:lang w:val="en-US" w:eastAsia="zh-CN"/>
        </w:rPr>
        <w:t>100</w:t>
      </w:r>
      <w:r>
        <w:rPr>
          <w:rFonts w:hint="eastAsia" w:ascii="宋体" w:hAnsi="宋体"/>
          <w:b/>
          <w:bCs/>
          <w:color w:val="auto"/>
          <w:sz w:val="24"/>
          <w:highlight w:val="none"/>
        </w:rPr>
        <w:t>%。</w:t>
      </w:r>
    </w:p>
    <w:p>
      <w:pPr>
        <w:ind w:firstLine="480"/>
        <w:outlineLvl w:val="3"/>
        <w:rPr>
          <w:rFonts w:hint="eastAsia" w:ascii="宋体" w:hAnsi="宋体"/>
          <w:color w:val="auto"/>
          <w:sz w:val="24"/>
          <w:highlight w:val="none"/>
        </w:rPr>
      </w:pPr>
      <w:r>
        <w:rPr>
          <w:rFonts w:hint="eastAsia" w:ascii="宋体" w:hAnsi="宋体"/>
          <w:color w:val="auto"/>
          <w:sz w:val="24"/>
          <w:highlight w:val="none"/>
        </w:rPr>
        <w:t>2、履约保证金</w:t>
      </w:r>
    </w:p>
    <w:p>
      <w:pPr>
        <w:ind w:firstLine="480"/>
        <w:rPr>
          <w:rFonts w:ascii="宋体" w:hAnsi="宋体"/>
          <w:sz w:val="24"/>
        </w:rPr>
      </w:pPr>
      <w:r>
        <w:rPr>
          <w:rFonts w:hint="eastAsia" w:ascii="宋体" w:hAnsi="宋体"/>
          <w:sz w:val="24"/>
        </w:rPr>
        <w:t>无。</w:t>
      </w:r>
    </w:p>
    <w:p>
      <w:pPr>
        <w:ind w:firstLine="482"/>
        <w:jc w:val="left"/>
        <w:outlineLvl w:val="2"/>
        <w:rPr>
          <w:rFonts w:ascii="宋体" w:hAnsi="宋体"/>
          <w:b/>
          <w:sz w:val="24"/>
        </w:rPr>
      </w:pPr>
      <w:r>
        <w:rPr>
          <w:rFonts w:hint="eastAsia" w:ascii="宋体" w:hAnsi="宋体"/>
          <w:b/>
          <w:sz w:val="24"/>
        </w:rPr>
        <w:t>十四、其他</w:t>
      </w:r>
    </w:p>
    <w:p>
      <w:pPr>
        <w:ind w:firstLine="480"/>
        <w:rPr>
          <w:rFonts w:ascii="宋体" w:hAnsi="宋体"/>
          <w:sz w:val="24"/>
        </w:rPr>
      </w:pPr>
      <w:r>
        <w:rPr>
          <w:rFonts w:hint="eastAsia" w:ascii="宋体" w:hAnsi="宋体"/>
          <w:sz w:val="24"/>
        </w:rPr>
        <w:t>本项目报价不得超过预算价（最高限价）。</w:t>
      </w:r>
    </w:p>
    <w:p>
      <w:pPr>
        <w:ind w:firstLine="480"/>
        <w:jc w:val="left"/>
        <w:rPr>
          <w:rFonts w:ascii="宋体" w:hAnsi="宋体"/>
          <w:sz w:val="24"/>
        </w:rPr>
      </w:pPr>
      <w:r>
        <w:rPr>
          <w:rFonts w:hint="eastAsia" w:ascii="宋体" w:hAnsi="宋体"/>
          <w:sz w:val="24"/>
        </w:rPr>
        <w:t>特别提醒投标人：应根据国家收费标准并结合市场实际进行报价，总价包干。</w:t>
      </w:r>
    </w:p>
    <w:p>
      <w:pPr>
        <w:pStyle w:val="210"/>
        <w:jc w:val="left"/>
        <w:rPr>
          <w:rFonts w:hint="eastAsia" w:ascii="宋体" w:hAnsi="宋体"/>
          <w:sz w:val="24"/>
        </w:rPr>
      </w:pPr>
      <w:r>
        <w:rPr>
          <w:rFonts w:hint="eastAsia" w:ascii="宋体" w:hAnsi="宋体"/>
          <w:sz w:val="24"/>
        </w:rPr>
        <w:t>工作中涉及的敏感资料、电子数据等相关信息，中标人应严格执行保密的相关规定，不得以任何方式向任何第三人披露、泄露或许可第三人使用，否则追究其相应法律责任。</w:t>
      </w:r>
    </w:p>
    <w:p>
      <w:pPr>
        <w:rPr>
          <w:rFonts w:hint="eastAsia" w:ascii="宋体" w:hAnsi="宋体"/>
          <w:sz w:val="24"/>
        </w:rPr>
      </w:pPr>
      <w:r>
        <w:rPr>
          <w:rFonts w:hint="eastAsia" w:ascii="宋体" w:hAnsi="宋体"/>
          <w:sz w:val="24"/>
        </w:rPr>
        <w:br w:type="page"/>
      </w:r>
    </w:p>
    <w:p>
      <w:pPr>
        <w:rPr>
          <w:rFonts w:hint="eastAsia"/>
        </w:rPr>
      </w:pPr>
    </w:p>
    <w:p>
      <w:pPr>
        <w:pStyle w:val="3"/>
        <w:numPr>
          <w:ilvl w:val="1"/>
          <w:numId w:val="0"/>
        </w:numPr>
        <w:ind w:left="425" w:leftChars="0"/>
        <w:outlineLvl w:val="9"/>
        <w:rPr>
          <w:rFonts w:hint="eastAsia"/>
        </w:rPr>
      </w:pPr>
    </w:p>
    <w:p>
      <w:pPr>
        <w:keepNext/>
        <w:keepLines/>
        <w:spacing w:line="360" w:lineRule="auto"/>
        <w:jc w:val="center"/>
        <w:outlineLvl w:val="0"/>
        <w:rPr>
          <w:rFonts w:hint="eastAsia" w:ascii="宋体" w:hAnsi="宋体" w:eastAsia="宋体" w:cs="宋体"/>
          <w:b/>
          <w:sz w:val="36"/>
          <w:szCs w:val="20"/>
        </w:rPr>
      </w:pPr>
      <w:r>
        <w:rPr>
          <w:rFonts w:hint="eastAsia" w:ascii="宋体" w:hAnsi="宋体" w:eastAsia="宋体" w:cs="宋体"/>
          <w:b/>
          <w:sz w:val="36"/>
          <w:szCs w:val="20"/>
        </w:rPr>
        <w:t>第七章  评标办法</w:t>
      </w:r>
    </w:p>
    <w:p>
      <w:pPr>
        <w:spacing w:line="360" w:lineRule="auto"/>
        <w:ind w:firstLine="482"/>
        <w:outlineLvl w:val="1"/>
        <w:rPr>
          <w:rFonts w:hint="eastAsia" w:ascii="宋体" w:hAnsi="宋体" w:eastAsia="宋体" w:cs="宋体"/>
          <w:b/>
          <w:sz w:val="24"/>
          <w:szCs w:val="24"/>
        </w:rPr>
      </w:pPr>
      <w:r>
        <w:rPr>
          <w:rFonts w:hint="eastAsia" w:ascii="宋体" w:hAnsi="宋体" w:eastAsia="宋体" w:cs="宋体"/>
          <w:b/>
          <w:sz w:val="24"/>
          <w:szCs w:val="24"/>
        </w:rPr>
        <w:t>一、</w:t>
      </w:r>
      <w:r>
        <w:rPr>
          <w:rFonts w:hint="eastAsia" w:ascii="宋体" w:hAnsi="宋体" w:eastAsia="宋体" w:cs="宋体"/>
          <w:b/>
          <w:bCs/>
          <w:sz w:val="24"/>
          <w:szCs w:val="24"/>
        </w:rPr>
        <w:t>评标委员会构成</w:t>
      </w:r>
      <w:r>
        <w:rPr>
          <w:rFonts w:hint="eastAsia" w:ascii="宋体" w:hAnsi="宋体" w:eastAsia="宋体" w:cs="宋体"/>
          <w:b/>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本采购项目评标委员会的评委由采购人代表、相关专家组成。</w:t>
      </w:r>
    </w:p>
    <w:p>
      <w:pPr>
        <w:spacing w:line="360" w:lineRule="auto"/>
        <w:ind w:firstLine="482"/>
        <w:outlineLvl w:val="1"/>
        <w:rPr>
          <w:rFonts w:hint="eastAsia" w:ascii="宋体" w:hAnsi="宋体" w:eastAsia="宋体" w:cs="宋体"/>
          <w:sz w:val="24"/>
          <w:szCs w:val="24"/>
        </w:rPr>
      </w:pPr>
      <w:r>
        <w:rPr>
          <w:rFonts w:hint="eastAsia" w:ascii="宋体" w:hAnsi="宋体" w:eastAsia="宋体" w:cs="宋体"/>
          <w:b/>
          <w:sz w:val="24"/>
          <w:szCs w:val="24"/>
        </w:rPr>
        <w:t>二、</w:t>
      </w:r>
      <w:r>
        <w:rPr>
          <w:rFonts w:hint="eastAsia" w:ascii="宋体" w:hAnsi="宋体" w:eastAsia="宋体" w:cs="宋体"/>
          <w:b/>
          <w:bCs/>
          <w:sz w:val="24"/>
          <w:szCs w:val="24"/>
        </w:rPr>
        <w:t>评标方法</w:t>
      </w:r>
      <w:r>
        <w:rPr>
          <w:rFonts w:hint="eastAsia" w:ascii="宋体" w:hAnsi="宋体" w:eastAsia="宋体" w:cs="宋体"/>
          <w:b/>
          <w:sz w:val="24"/>
          <w:szCs w:val="24"/>
        </w:rPr>
        <w:t>：</w:t>
      </w:r>
      <w:r>
        <w:rPr>
          <w:rFonts w:hint="eastAsia" w:ascii="宋体" w:hAnsi="宋体" w:eastAsia="宋体" w:cs="宋体"/>
          <w:sz w:val="24"/>
          <w:szCs w:val="24"/>
        </w:rPr>
        <w:t xml:space="preserve"> </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本项目评标方法采用综合评分法。综合评分法，是指投标文件满足招标文件全部实质性要求，且按照评审因素的量化指标评审得分最高的投标人为中标候选人的评标方法。</w:t>
      </w:r>
    </w:p>
    <w:p>
      <w:pPr>
        <w:spacing w:line="360" w:lineRule="auto"/>
        <w:ind w:firstLine="482"/>
        <w:outlineLvl w:val="1"/>
        <w:rPr>
          <w:rFonts w:hint="eastAsia" w:ascii="宋体" w:hAnsi="宋体" w:eastAsia="宋体" w:cs="宋体"/>
          <w:b/>
          <w:sz w:val="24"/>
          <w:szCs w:val="24"/>
        </w:rPr>
      </w:pPr>
      <w:r>
        <w:rPr>
          <w:rFonts w:hint="eastAsia" w:ascii="宋体" w:hAnsi="宋体" w:eastAsia="宋体" w:cs="宋体"/>
          <w:b/>
          <w:sz w:val="24"/>
          <w:szCs w:val="24"/>
        </w:rPr>
        <w:t>三、</w:t>
      </w:r>
      <w:r>
        <w:rPr>
          <w:rFonts w:hint="eastAsia" w:ascii="宋体" w:hAnsi="宋体" w:eastAsia="宋体" w:cs="宋体"/>
          <w:b/>
          <w:bCs/>
          <w:sz w:val="24"/>
          <w:szCs w:val="24"/>
        </w:rPr>
        <w:t>评标原则</w:t>
      </w:r>
      <w:r>
        <w:rPr>
          <w:rFonts w:hint="eastAsia" w:ascii="宋体" w:hAnsi="宋体" w:eastAsia="宋体" w:cs="宋体"/>
          <w:b/>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pPr>
        <w:spacing w:line="360" w:lineRule="auto"/>
        <w:ind w:firstLine="482"/>
        <w:outlineLvl w:val="1"/>
        <w:rPr>
          <w:rFonts w:hint="eastAsia" w:ascii="宋体" w:hAnsi="宋体" w:eastAsia="宋体" w:cs="宋体"/>
          <w:b/>
          <w:sz w:val="24"/>
          <w:szCs w:val="24"/>
        </w:rPr>
      </w:pPr>
      <w:r>
        <w:rPr>
          <w:rFonts w:hint="eastAsia" w:ascii="宋体" w:hAnsi="宋体" w:eastAsia="宋体" w:cs="宋体"/>
          <w:b/>
          <w:sz w:val="24"/>
          <w:szCs w:val="24"/>
        </w:rPr>
        <w:t>四、</w:t>
      </w:r>
      <w:r>
        <w:rPr>
          <w:rFonts w:hint="eastAsia" w:ascii="宋体" w:hAnsi="宋体" w:eastAsia="宋体" w:cs="宋体"/>
          <w:b/>
          <w:bCs/>
          <w:sz w:val="24"/>
          <w:szCs w:val="24"/>
        </w:rPr>
        <w:t>评标标准</w:t>
      </w:r>
      <w:r>
        <w:rPr>
          <w:rFonts w:hint="eastAsia" w:ascii="宋体" w:hAnsi="宋体" w:eastAsia="宋体" w:cs="宋体"/>
          <w:b/>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（一）评标时，评标委员会以招标文件为评标依据，评标委员会各成员独立对每个投标人的投标文件进行评价，并汇总每个投标人的得分。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（二）本项目评分总分为100分，按四舍五入取至小数点后两位。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（三）总得分 =价格分 + 商务技术分 </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2"/>
        <w:jc w:val="center"/>
        <w:outlineLvl w:val="2"/>
        <w:rPr>
          <w:rFonts w:ascii="宋体" w:hAnsi="宋体"/>
          <w:b/>
          <w:color w:val="auto"/>
          <w:sz w:val="30"/>
          <w:szCs w:val="30"/>
          <w:highlight w:val="none"/>
        </w:rPr>
      </w:pPr>
      <w:r>
        <w:rPr>
          <w:rFonts w:hint="eastAsia" w:ascii="宋体" w:hAnsi="宋体"/>
          <w:b/>
          <w:color w:val="auto"/>
          <w:sz w:val="30"/>
          <w:szCs w:val="30"/>
          <w:highlight w:val="none"/>
        </w:rPr>
        <w:t>综合评分法</w:t>
      </w:r>
    </w:p>
    <w:p>
      <w:pPr>
        <w:spacing w:line="500" w:lineRule="exact"/>
        <w:ind w:firstLine="480" w:firstLineChars="200"/>
        <w:jc w:val="left"/>
        <w:outlineLvl w:val="2"/>
        <w:rPr>
          <w:sz w:val="24"/>
          <w:szCs w:val="24"/>
        </w:rPr>
      </w:pPr>
      <w:r>
        <w:rPr>
          <w:rFonts w:hint="eastAsia"/>
          <w:sz w:val="24"/>
          <w:szCs w:val="24"/>
        </w:rPr>
        <w:t>（1）价格分（30分）</w:t>
      </w:r>
    </w:p>
    <w:p>
      <w:pPr>
        <w:spacing w:line="500" w:lineRule="exact"/>
        <w:ind w:firstLine="480" w:firstLineChars="200"/>
        <w:jc w:val="left"/>
        <w:rPr>
          <w:sz w:val="24"/>
          <w:szCs w:val="24"/>
        </w:rPr>
      </w:pPr>
      <w:r>
        <w:rPr>
          <w:rFonts w:hint="eastAsia"/>
          <w:sz w:val="24"/>
          <w:szCs w:val="24"/>
        </w:rPr>
        <w:t>采用低价优先法计算，即满足招标文件要求且投标价格最低的投标报价为评标基准价，其价格分为满分。其他投标人的价格分统一按照下列公式计算：</w:t>
      </w:r>
    </w:p>
    <w:p>
      <w:pPr>
        <w:spacing w:line="500" w:lineRule="exact"/>
        <w:ind w:firstLine="480" w:firstLineChars="200"/>
        <w:jc w:val="left"/>
        <w:outlineLvl w:val="0"/>
        <w:rPr>
          <w:sz w:val="24"/>
          <w:szCs w:val="24"/>
        </w:rPr>
      </w:pPr>
      <w:r>
        <w:rPr>
          <w:rFonts w:hint="eastAsia"/>
          <w:sz w:val="24"/>
          <w:szCs w:val="24"/>
        </w:rPr>
        <w:t>投标报价得分=（评标基准价／投标报价）×30分</w:t>
      </w:r>
    </w:p>
    <w:p>
      <w:pPr>
        <w:spacing w:line="500" w:lineRule="exact"/>
        <w:ind w:firstLine="480" w:firstLineChars="200"/>
        <w:jc w:val="left"/>
        <w:rPr>
          <w:sz w:val="24"/>
          <w:szCs w:val="24"/>
          <w:highlight w:val="none"/>
        </w:rPr>
      </w:pPr>
      <w:r>
        <w:rPr>
          <w:rFonts w:hint="eastAsia"/>
          <w:sz w:val="24"/>
          <w:szCs w:val="24"/>
          <w:highlight w:val="none"/>
        </w:rPr>
        <w:t>注：评委认为投标人的报价明显低于其他通过符合性审查投标人的报价，有可能影响产品质量或者不能诚信履约的，评委有权要求其在评标现场合理的时间内提供书面说明，必要时提交相关证明材料；投标人不能证明其报价合理性的，评委将其作为无效投标处理。</w:t>
      </w:r>
    </w:p>
    <w:p>
      <w:pPr>
        <w:numPr>
          <w:ilvl w:val="0"/>
          <w:numId w:val="7"/>
        </w:numPr>
        <w:spacing w:line="500" w:lineRule="exact"/>
        <w:ind w:firstLine="480" w:firstLineChars="200"/>
        <w:jc w:val="left"/>
        <w:rPr>
          <w:highlight w:val="none"/>
        </w:rPr>
      </w:pPr>
      <w:r>
        <w:rPr>
          <w:rFonts w:hint="eastAsia"/>
          <w:sz w:val="24"/>
          <w:szCs w:val="24"/>
        </w:rPr>
        <w:t>技术分</w:t>
      </w:r>
      <w:r>
        <w:rPr>
          <w:rFonts w:hint="eastAsia"/>
          <w:sz w:val="24"/>
          <w:szCs w:val="24"/>
          <w:highlight w:val="none"/>
        </w:rPr>
        <w:t>（</w:t>
      </w:r>
      <w:r>
        <w:rPr>
          <w:rFonts w:hint="eastAsia"/>
          <w:sz w:val="24"/>
          <w:szCs w:val="24"/>
          <w:highlight w:val="none"/>
          <w:lang w:val="en-US" w:eastAsia="zh-CN"/>
        </w:rPr>
        <w:t>55</w:t>
      </w:r>
      <w:r>
        <w:rPr>
          <w:rFonts w:hint="eastAsia"/>
          <w:sz w:val="24"/>
          <w:szCs w:val="24"/>
          <w:highlight w:val="none"/>
        </w:rPr>
        <w:t>分）</w:t>
      </w:r>
    </w:p>
    <w:tbl>
      <w:tblPr>
        <w:tblStyle w:val="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86"/>
        <w:gridCol w:w="77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058" w:type="pct"/>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评审因素</w:t>
            </w:r>
          </w:p>
        </w:tc>
        <w:tc>
          <w:tcPr>
            <w:tcW w:w="3941" w:type="pct"/>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058" w:type="pct"/>
            <w:vAlign w:val="center"/>
          </w:tcPr>
          <w:p>
            <w:pPr>
              <w:spacing w:line="276" w:lineRule="auto"/>
              <w:jc w:val="center"/>
              <w:rPr>
                <w:sz w:val="24"/>
                <w:szCs w:val="24"/>
                <w:highlight w:val="none"/>
              </w:rPr>
            </w:pPr>
            <w:r>
              <w:rPr>
                <w:rFonts w:hint="eastAsia" w:ascii="宋体" w:hAnsi="宋体" w:eastAsia="宋体" w:cs="宋体"/>
                <w:sz w:val="24"/>
                <w:szCs w:val="24"/>
                <w:highlight w:val="none"/>
                <w:lang w:eastAsia="zh-CN"/>
              </w:rPr>
              <w:t>产品技术参数</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分）</w:t>
            </w:r>
          </w:p>
        </w:tc>
        <w:tc>
          <w:tcPr>
            <w:tcW w:w="3941" w:type="pct"/>
            <w:vAlign w:val="center"/>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完全满足招标文件技术参数的，得满分</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p>
            <w:pPr>
              <w:widowControl/>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标“</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”内容为实质性要求，有一项不符合的，作无效投标处理；标“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sz w:val="24"/>
                <w:szCs w:val="24"/>
                <w:highlight w:val="none"/>
              </w:rPr>
              <w:t>指标为重要指标，如有负偏离每项扣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分；（未按要求提供证明材料将视</w:t>
            </w:r>
            <w:r>
              <w:rPr>
                <w:rFonts w:hint="eastAsia" w:ascii="宋体" w:hAnsi="宋体" w:eastAsia="宋体" w:cs="宋体"/>
                <w:color w:val="auto"/>
                <w:sz w:val="24"/>
                <w:szCs w:val="24"/>
                <w:highlight w:val="none"/>
                <w:lang w:val="en-US" w:eastAsia="zh-CN"/>
              </w:rPr>
              <w:t>为负偏离</w:t>
            </w:r>
            <w:r>
              <w:rPr>
                <w:rFonts w:hint="eastAsia" w:ascii="宋体" w:hAnsi="宋体" w:eastAsia="宋体" w:cs="宋体"/>
                <w:color w:val="auto"/>
                <w:sz w:val="24"/>
                <w:szCs w:val="24"/>
                <w:highlight w:val="none"/>
              </w:rPr>
              <w:t>）</w:t>
            </w:r>
          </w:p>
          <w:p>
            <w:pPr>
              <w:widowControl/>
              <w:jc w:val="left"/>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注：</w:t>
            </w:r>
            <w:r>
              <w:rPr>
                <w:rFonts w:hint="eastAsia" w:ascii="宋体" w:hAnsi="宋体" w:cs="仿宋"/>
                <w:sz w:val="24"/>
                <w:szCs w:val="24"/>
                <w:highlight w:val="none"/>
              </w:rPr>
              <w:t>投标人需在“技术条款偏离表”中如实详细填列所投产品的技术指标，</w:t>
            </w:r>
            <w:r>
              <w:rPr>
                <w:rFonts w:hint="eastAsia" w:ascii="宋体" w:hAnsi="宋体" w:cs="仿宋"/>
                <w:sz w:val="24"/>
                <w:szCs w:val="24"/>
                <w:highlight w:val="none"/>
                <w:lang w:eastAsia="zh-CN"/>
              </w:rPr>
              <w:t>按要求</w:t>
            </w:r>
            <w:r>
              <w:rPr>
                <w:rFonts w:hint="eastAsia" w:ascii="宋体" w:hAnsi="宋体" w:cs="仿宋"/>
                <w:sz w:val="24"/>
                <w:szCs w:val="24"/>
                <w:highlight w:val="none"/>
              </w:rPr>
              <w:t>提供</w:t>
            </w:r>
            <w:r>
              <w:rPr>
                <w:rFonts w:hint="eastAsia" w:ascii="宋体" w:hAnsi="宋体" w:eastAsia="宋体" w:cs="仿宋"/>
                <w:sz w:val="24"/>
                <w:szCs w:val="24"/>
                <w:highlight w:val="none"/>
                <w:lang w:eastAsia="zh-CN"/>
              </w:rPr>
              <w:t>相应的证明材料，</w:t>
            </w:r>
            <w:r>
              <w:rPr>
                <w:rFonts w:hint="eastAsia" w:ascii="宋体" w:hAnsi="宋体" w:cs="仿宋"/>
                <w:sz w:val="24"/>
                <w:szCs w:val="24"/>
                <w:highlight w:val="none"/>
              </w:rPr>
              <w:t>并在偏离表中标明所在页码。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058" w:type="pct"/>
            <w:vAlign w:val="center"/>
          </w:tcPr>
          <w:p>
            <w:pPr>
              <w:widowControl/>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技术方案</w:t>
            </w:r>
          </w:p>
          <w:p>
            <w:pPr>
              <w:widowControl/>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7分）</w:t>
            </w:r>
          </w:p>
        </w:tc>
        <w:tc>
          <w:tcPr>
            <w:tcW w:w="3941" w:type="pct"/>
            <w:vAlign w:val="center"/>
          </w:tcPr>
          <w:p>
            <w:pPr>
              <w:keepNext w:val="0"/>
              <w:keepLines w:val="0"/>
              <w:widowControl/>
              <w:suppressLineNumbers w:val="0"/>
              <w:jc w:val="left"/>
              <w:rPr>
                <w:rFonts w:hint="eastAsia" w:ascii="宋体" w:hAnsi="宋体" w:cs="仿宋"/>
                <w:sz w:val="24"/>
                <w:szCs w:val="24"/>
                <w:highlight w:val="none"/>
                <w:lang w:val="en-US" w:eastAsia="zh-CN"/>
              </w:rPr>
            </w:pPr>
            <w:r>
              <w:rPr>
                <w:rFonts w:hint="eastAsia" w:ascii="宋体" w:hAnsi="宋体" w:cs="仿宋"/>
                <w:sz w:val="24"/>
                <w:szCs w:val="24"/>
                <w:highlight w:val="none"/>
                <w:lang w:val="en-US" w:eastAsia="zh-CN"/>
              </w:rPr>
              <w:t>由评委根据投标文件满足招标文件配置要求，对产品选型、规格、设计的科学性、合理性、材质选用、制造工艺水平、项目整体设计方案等进行打分。</w:t>
            </w:r>
          </w:p>
          <w:p>
            <w:pPr>
              <w:keepNext w:val="0"/>
              <w:keepLines w:val="0"/>
              <w:widowControl/>
              <w:suppressLineNumbers w:val="0"/>
              <w:jc w:val="left"/>
              <w:rPr>
                <w:rFonts w:hint="eastAsia" w:ascii="宋体" w:hAnsi="宋体" w:cs="仿宋"/>
                <w:sz w:val="24"/>
                <w:szCs w:val="24"/>
                <w:highlight w:val="none"/>
                <w:lang w:val="en-US" w:eastAsia="zh-CN"/>
              </w:rPr>
            </w:pPr>
            <w:r>
              <w:rPr>
                <w:rFonts w:hint="eastAsia" w:ascii="宋体" w:hAnsi="宋体" w:cs="仿宋"/>
                <w:sz w:val="24"/>
                <w:szCs w:val="24"/>
                <w:highlight w:val="none"/>
                <w:lang w:val="en-US" w:eastAsia="zh-CN"/>
              </w:rPr>
              <w:t>选型及规格高、设计方案清楚合理、可操作性强、材质选用及制造工艺水平高、完全契合本项目的得7分；</w:t>
            </w:r>
          </w:p>
          <w:p>
            <w:pPr>
              <w:keepNext w:val="0"/>
              <w:keepLines w:val="0"/>
              <w:widowControl/>
              <w:suppressLineNumbers w:val="0"/>
              <w:jc w:val="left"/>
              <w:rPr>
                <w:rFonts w:hint="eastAsia" w:ascii="宋体" w:hAnsi="宋体" w:cs="仿宋"/>
                <w:sz w:val="24"/>
                <w:szCs w:val="24"/>
                <w:highlight w:val="none"/>
                <w:lang w:val="en-US" w:eastAsia="zh-CN"/>
              </w:rPr>
            </w:pPr>
            <w:r>
              <w:rPr>
                <w:rFonts w:hint="eastAsia" w:ascii="宋体" w:hAnsi="宋体" w:cs="仿宋"/>
                <w:sz w:val="24"/>
                <w:szCs w:val="24"/>
                <w:highlight w:val="none"/>
                <w:lang w:val="en-US" w:eastAsia="zh-CN"/>
              </w:rPr>
              <w:t>选型及规格较高、设计方案清楚较合理、可操作性较强、材质选用及制造工艺水平较高、较契合本项目的得4分；</w:t>
            </w:r>
          </w:p>
          <w:p>
            <w:pPr>
              <w:keepNext w:val="0"/>
              <w:keepLines w:val="0"/>
              <w:widowControl/>
              <w:suppressLineNumbers w:val="0"/>
              <w:jc w:val="left"/>
              <w:rPr>
                <w:rFonts w:hint="eastAsia" w:ascii="宋体" w:hAnsi="宋体" w:cs="仿宋"/>
                <w:sz w:val="24"/>
                <w:szCs w:val="24"/>
                <w:highlight w:val="none"/>
                <w:lang w:val="en-US" w:eastAsia="zh-CN"/>
              </w:rPr>
            </w:pPr>
            <w:r>
              <w:rPr>
                <w:rFonts w:hint="eastAsia" w:ascii="宋体" w:hAnsi="宋体" w:cs="仿宋"/>
                <w:sz w:val="24"/>
                <w:szCs w:val="24"/>
                <w:highlight w:val="none"/>
                <w:lang w:val="en-US" w:eastAsia="zh-CN"/>
              </w:rPr>
              <w:t>选型及规格一般、设计方案一般、可操作性一般、材质选用及制造工艺水平一般、与本项目契合度一般的得2分；</w:t>
            </w:r>
          </w:p>
          <w:p>
            <w:pPr>
              <w:keepNext w:val="0"/>
              <w:keepLines w:val="0"/>
              <w:widowControl/>
              <w:suppressLineNumbers w:val="0"/>
              <w:jc w:val="left"/>
              <w:rPr>
                <w:rFonts w:hint="eastAsia" w:ascii="宋体" w:hAnsi="宋体" w:cs="仿宋"/>
                <w:sz w:val="24"/>
                <w:szCs w:val="24"/>
                <w:highlight w:val="none"/>
                <w:lang w:val="en-US" w:eastAsia="zh-CN"/>
              </w:rPr>
            </w:pPr>
            <w:r>
              <w:rPr>
                <w:rFonts w:hint="eastAsia" w:ascii="宋体" w:hAnsi="宋体" w:cs="仿宋"/>
                <w:sz w:val="24"/>
                <w:szCs w:val="24"/>
                <w:highlight w:val="none"/>
                <w:lang w:val="en-US" w:eastAsia="zh-CN"/>
              </w:rPr>
              <w:t>选型及规格较差、设计方案较差、可操作性较差、材质选用及制造工艺水平较差、与本项目契合度较差的得</w:t>
            </w:r>
            <w:r>
              <w:rPr>
                <w:rFonts w:hint="default" w:ascii="宋体" w:hAnsi="宋体" w:cs="仿宋"/>
                <w:sz w:val="24"/>
                <w:szCs w:val="24"/>
                <w:highlight w:val="none"/>
                <w:lang w:val="en-US" w:eastAsia="zh-CN"/>
              </w:rPr>
              <w:t>1</w:t>
            </w:r>
            <w:r>
              <w:rPr>
                <w:rFonts w:hint="eastAsia" w:ascii="宋体" w:hAnsi="宋体" w:cs="仿宋"/>
                <w:sz w:val="24"/>
                <w:szCs w:val="24"/>
                <w:highlight w:val="none"/>
                <w:lang w:val="en-US" w:eastAsia="zh-CN"/>
              </w:rPr>
              <w:t>分；</w:t>
            </w:r>
          </w:p>
          <w:p>
            <w:pPr>
              <w:keepNext w:val="0"/>
              <w:keepLines w:val="0"/>
              <w:widowControl/>
              <w:suppressLineNumbers w:val="0"/>
              <w:jc w:val="left"/>
              <w:rPr>
                <w:rFonts w:hint="eastAsia" w:ascii="宋体" w:hAnsi="宋体" w:eastAsia="宋体" w:cs="宋体"/>
                <w:sz w:val="24"/>
                <w:szCs w:val="24"/>
                <w:highlight w:val="none"/>
                <w:lang w:eastAsia="zh-CN"/>
              </w:rPr>
            </w:pPr>
            <w:r>
              <w:rPr>
                <w:rFonts w:hint="eastAsia" w:ascii="宋体" w:hAnsi="宋体" w:cs="仿宋"/>
                <w:sz w:val="24"/>
                <w:szCs w:val="24"/>
                <w:highlight w:val="none"/>
                <w:lang w:val="en-US" w:eastAsia="zh-CN"/>
              </w:rPr>
              <w:t>未提供方案得</w:t>
            </w:r>
            <w:r>
              <w:rPr>
                <w:rFonts w:hint="default" w:ascii="宋体" w:hAnsi="宋体" w:cs="仿宋"/>
                <w:sz w:val="24"/>
                <w:szCs w:val="24"/>
                <w:highlight w:val="none"/>
                <w:lang w:val="en-US" w:eastAsia="zh-CN"/>
              </w:rPr>
              <w:t>0</w:t>
            </w:r>
            <w:r>
              <w:rPr>
                <w:rFonts w:hint="eastAsia" w:ascii="宋体" w:hAnsi="宋体" w:cs="仿宋"/>
                <w:sz w:val="24"/>
                <w:szCs w:val="24"/>
                <w:highlight w:val="none"/>
                <w:lang w:val="en-US" w:eastAsia="zh-CN"/>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058" w:type="pct"/>
            <w:vAlign w:val="center"/>
          </w:tcPr>
          <w:p>
            <w:pPr>
              <w:widowControl/>
              <w:spacing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实施方案</w:t>
            </w:r>
          </w:p>
          <w:p>
            <w:pPr>
              <w:widowControl/>
              <w:spacing w:line="240" w:lineRule="auto"/>
              <w:ind w:left="0" w:leftChars="0" w:firstLine="0" w:firstLine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941" w:type="pct"/>
            <w:vAlign w:val="center"/>
          </w:tcPr>
          <w:p>
            <w:pPr>
              <w:spacing w:line="240" w:lineRule="auto"/>
              <w:rPr>
                <w:rFonts w:hint="eastAsia" w:ascii="宋体" w:hAnsi="宋体" w:eastAsia="宋体" w:cs="宋体"/>
                <w:color w:val="auto"/>
                <w:sz w:val="24"/>
                <w:szCs w:val="24"/>
                <w:highlight w:val="none"/>
                <w:lang w:eastAsia="zh-CN"/>
              </w:rPr>
            </w:pPr>
            <w:r>
              <w:rPr>
                <w:rFonts w:hint="eastAsia" w:asciiTheme="minorEastAsia" w:hAnsiTheme="minorEastAsia"/>
                <w:color w:val="auto"/>
                <w:sz w:val="24"/>
                <w:szCs w:val="24"/>
                <w:highlight w:val="none"/>
              </w:rPr>
              <w:t>投标人根据项目需求提供实施方案，内容包括但不限于组织计划和实施流程、设备安装方案、进度计划、质量保证措施、紧急预案</w:t>
            </w:r>
            <w:r>
              <w:rPr>
                <w:rFonts w:hint="eastAsia" w:ascii="微软雅黑" w:hAnsi="微软雅黑"/>
                <w:color w:val="auto"/>
                <w:sz w:val="24"/>
                <w:szCs w:val="24"/>
                <w:highlight w:val="none"/>
              </w:rPr>
              <w:t>等</w:t>
            </w:r>
            <w:r>
              <w:rPr>
                <w:rFonts w:hint="eastAsia" w:ascii="微软雅黑" w:hAnsi="微软雅黑" w:eastAsia="宋体"/>
                <w:color w:val="auto"/>
                <w:sz w:val="24"/>
                <w:szCs w:val="24"/>
                <w:highlight w:val="none"/>
                <w:lang w:eastAsia="zh-CN"/>
              </w:rPr>
              <w:t>：</w:t>
            </w:r>
          </w:p>
          <w:p>
            <w:pPr>
              <w:spacing w:line="240" w:lineRule="auto"/>
              <w:rPr>
                <w:rFonts w:hint="eastAsia" w:ascii="宋体" w:hAnsi="宋体" w:eastAsia="宋体" w:cs="宋体"/>
                <w:color w:val="auto"/>
                <w:sz w:val="24"/>
                <w:szCs w:val="24"/>
                <w:highlight w:val="none"/>
              </w:rPr>
            </w:pPr>
            <w:r>
              <w:rPr>
                <w:rFonts w:hint="eastAsia" w:asciiTheme="minorEastAsia" w:hAnsiTheme="minorEastAsia"/>
                <w:color w:val="auto"/>
                <w:sz w:val="24"/>
                <w:szCs w:val="24"/>
                <w:highlight w:val="none"/>
              </w:rPr>
              <w:t>方案包含上述全部内容，实施流程清晰，安装及进度计划内容详细，措施完善，预案可操作性强，能够满足本项目需求</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pPr>
              <w:spacing w:line="240" w:lineRule="auto"/>
              <w:rPr>
                <w:rFonts w:hint="default" w:ascii="宋体" w:hAnsi="宋体" w:eastAsia="宋体" w:cs="宋体"/>
                <w:color w:val="auto"/>
                <w:sz w:val="24"/>
                <w:szCs w:val="24"/>
                <w:highlight w:val="none"/>
              </w:rPr>
            </w:pPr>
            <w:r>
              <w:rPr>
                <w:rFonts w:hint="eastAsia" w:asciiTheme="minorEastAsia" w:hAnsiTheme="minorEastAsia"/>
                <w:color w:val="auto"/>
                <w:sz w:val="24"/>
                <w:szCs w:val="24"/>
                <w:highlight w:val="none"/>
              </w:rPr>
              <w:t>方案包含上述全部内容，流程较清晰，安装及进度计划内容较详细，有对应措施，预案可操作性较强，较能够满足本项目需求</w:t>
            </w:r>
            <w:r>
              <w:rPr>
                <w:rFonts w:hint="default"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rPr>
              <w:t>分；</w:t>
            </w:r>
          </w:p>
          <w:p>
            <w:pPr>
              <w:spacing w:line="240" w:lineRule="auto"/>
              <w:rPr>
                <w:highlight w:val="none"/>
              </w:rPr>
            </w:pPr>
            <w:r>
              <w:rPr>
                <w:rFonts w:hint="eastAsia" w:asciiTheme="minorEastAsia" w:hAnsiTheme="minorEastAsia"/>
                <w:color w:val="auto"/>
                <w:sz w:val="24"/>
                <w:szCs w:val="24"/>
                <w:highlight w:val="none"/>
              </w:rPr>
              <w:t>上述内容有缺项，内容合理性一般，措施简单粗糙，可操作性不强，不能完全满足本项目需求</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pPr>
              <w:spacing w:line="240" w:lineRule="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color w:val="auto"/>
                <w:sz w:val="24"/>
                <w:szCs w:val="24"/>
                <w:highlight w:val="none"/>
              </w:rPr>
              <w:t>未提供</w:t>
            </w:r>
            <w:r>
              <w:rPr>
                <w:rFonts w:hint="eastAsia" w:eastAsia="宋体" w:asciiTheme="minorEastAsia" w:hAnsiTheme="minorEastAsia"/>
                <w:color w:val="auto"/>
                <w:sz w:val="24"/>
                <w:szCs w:val="24"/>
                <w:highlight w:val="none"/>
                <w:lang w:eastAsia="zh-CN"/>
              </w:rPr>
              <w:t>方案</w:t>
            </w:r>
            <w:r>
              <w:rPr>
                <w:rFonts w:hint="eastAsia" w:ascii="宋体" w:hAnsi="宋体" w:eastAsia="宋体" w:cs="宋体"/>
                <w:color w:val="auto"/>
                <w:kern w:val="0"/>
                <w:sz w:val="24"/>
                <w:szCs w:val="24"/>
                <w:highlight w:val="none"/>
                <w:lang w:val="en-US" w:eastAsia="zh-CN"/>
              </w:rPr>
              <w:t>的得0分。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058" w:type="pct"/>
            <w:vAlign w:val="center"/>
          </w:tcPr>
          <w:p>
            <w:pPr>
              <w:widowControl/>
              <w:spacing w:line="240" w:lineRule="auto"/>
              <w:ind w:left="0" w:leftChars="0" w:firstLine="0" w:firstLineChars="0"/>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售后服务方案</w:t>
            </w:r>
          </w:p>
          <w:p>
            <w:pPr>
              <w:widowControl/>
              <w:spacing w:line="240" w:lineRule="auto"/>
              <w:ind w:left="0" w:leftChars="0"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分）</w:t>
            </w:r>
          </w:p>
        </w:tc>
        <w:tc>
          <w:tcPr>
            <w:tcW w:w="3941" w:type="pct"/>
            <w:vAlign w:val="center"/>
          </w:tcPr>
          <w:p>
            <w:pPr>
              <w:spacing w:line="240" w:lineRule="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投标人根据项目需求提供售后服务方案，内容包括但不限于服务内容、响应时间、故障处理、恢复时效、人员力量、支撑保障、服务培训、服务保障体系等：</w:t>
            </w:r>
          </w:p>
          <w:p>
            <w:pPr>
              <w:spacing w:line="240" w:lineRule="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方案阐述详细，响应时间及故障处理及时，人员配备合理，支撑保障措施完善，具备完善的服务保障体系的得6分；</w:t>
            </w:r>
          </w:p>
          <w:p>
            <w:pPr>
              <w:spacing w:line="240" w:lineRule="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方案阐述较详细，响应时间及故障处理较及时，人员配备较合理，支撑保障措施较完善，具有较完善的服务保障体系的得3分；</w:t>
            </w:r>
          </w:p>
          <w:p>
            <w:pPr>
              <w:spacing w:line="240" w:lineRule="auto"/>
              <w:rPr>
                <w:highlight w:val="none"/>
              </w:rPr>
            </w:pPr>
            <w:r>
              <w:rPr>
                <w:rFonts w:hint="eastAsia" w:ascii="宋体" w:hAnsi="宋体" w:eastAsia="宋体" w:cs="宋体"/>
                <w:color w:val="000000"/>
                <w:kern w:val="0"/>
                <w:sz w:val="24"/>
                <w:szCs w:val="24"/>
                <w:highlight w:val="none"/>
                <w:lang w:val="en-US" w:eastAsia="zh-CN"/>
              </w:rPr>
              <w:t>方案内容简单粗糙，上述内容有缺项，响应时间及故障处理不够及时，人员配备不够合理，支撑保障措施不够完善，服务保障体系不够完善，可实施性一般的得1分。</w:t>
            </w:r>
          </w:p>
          <w:p>
            <w:pPr>
              <w:numPr>
                <w:ilvl w:val="0"/>
                <w:numId w:val="0"/>
              </w:numPr>
              <w:spacing w:line="240" w:lineRule="auto"/>
              <w:rPr>
                <w:rFonts w:hint="eastAsia" w:asciiTheme="minorHAnsi" w:hAnsiTheme="minorHAnsi" w:eastAsiaTheme="minorEastAsia" w:cstheme="minorBidi"/>
                <w:color w:val="auto"/>
                <w:kern w:val="2"/>
                <w:sz w:val="24"/>
                <w:szCs w:val="24"/>
                <w:highlight w:val="none"/>
                <w:lang w:val="en-US" w:eastAsia="zh-CN" w:bidi="ar-SA"/>
              </w:rPr>
            </w:pPr>
            <w:r>
              <w:rPr>
                <w:rFonts w:hint="eastAsia" w:asciiTheme="minorEastAsia" w:hAnsiTheme="minorEastAsia"/>
                <w:color w:val="auto"/>
                <w:sz w:val="24"/>
                <w:szCs w:val="24"/>
                <w:highlight w:val="none"/>
              </w:rPr>
              <w:t>未提供</w:t>
            </w:r>
            <w:r>
              <w:rPr>
                <w:rFonts w:hint="eastAsia" w:eastAsia="宋体" w:asciiTheme="minorEastAsia" w:hAnsiTheme="minorEastAsia"/>
                <w:color w:val="auto"/>
                <w:sz w:val="24"/>
                <w:szCs w:val="24"/>
                <w:highlight w:val="none"/>
                <w:lang w:eastAsia="zh-CN"/>
              </w:rPr>
              <w:t>方案</w:t>
            </w:r>
            <w:r>
              <w:rPr>
                <w:rFonts w:hint="eastAsia" w:ascii="宋体" w:hAnsi="宋体" w:eastAsia="宋体" w:cs="宋体"/>
                <w:color w:val="auto"/>
                <w:kern w:val="0"/>
                <w:sz w:val="24"/>
                <w:szCs w:val="24"/>
                <w:highlight w:val="none"/>
                <w:lang w:val="en-US" w:eastAsia="zh-CN"/>
              </w:rPr>
              <w:t>的得0分。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058" w:type="pct"/>
            <w:vAlign w:val="center"/>
          </w:tcPr>
          <w:p>
            <w:pPr>
              <w:widowControl/>
              <w:spacing w:line="240" w:lineRule="auto"/>
              <w:ind w:left="0" w:leftChars="0" w:firstLine="0" w:firstLineChars="0"/>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培训</w:t>
            </w:r>
            <w:r>
              <w:rPr>
                <w:rFonts w:hint="eastAsia" w:ascii="宋体" w:hAnsi="宋体" w:eastAsia="宋体" w:cs="宋体"/>
                <w:bCs/>
                <w:sz w:val="24"/>
                <w:szCs w:val="24"/>
                <w:highlight w:val="none"/>
                <w:lang w:eastAsia="zh-CN"/>
              </w:rPr>
              <w:t>方案</w:t>
            </w:r>
          </w:p>
          <w:p>
            <w:pPr>
              <w:widowControl/>
              <w:spacing w:line="240" w:lineRule="auto"/>
              <w:ind w:left="0" w:leftChars="0" w:firstLine="480" w:firstLineChars="20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6</w:t>
            </w:r>
            <w:r>
              <w:rPr>
                <w:rFonts w:hint="eastAsia" w:ascii="宋体" w:hAnsi="宋体" w:eastAsia="宋体" w:cs="宋体"/>
                <w:bCs/>
                <w:sz w:val="24"/>
                <w:szCs w:val="24"/>
                <w:highlight w:val="none"/>
              </w:rPr>
              <w:t>分）</w:t>
            </w:r>
          </w:p>
        </w:tc>
        <w:tc>
          <w:tcPr>
            <w:tcW w:w="3941" w:type="pct"/>
            <w:vAlign w:val="center"/>
          </w:tcPr>
          <w:p>
            <w:pPr>
              <w:spacing w:line="240" w:lineRule="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投标人根据项目需求提供培训方案，内容包括但不限于培训计划、培训内容、培训对象等：</w:t>
            </w:r>
          </w:p>
          <w:p>
            <w:pPr>
              <w:spacing w:line="240" w:lineRule="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内容丰富，科学合理，培训形式多样，具有可操作性的得6分；</w:t>
            </w:r>
          </w:p>
          <w:p>
            <w:pPr>
              <w:spacing w:line="240" w:lineRule="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内容较丰富，较合理，培训形式较多样，可操作性较强的得3分；</w:t>
            </w:r>
          </w:p>
          <w:p>
            <w:pPr>
              <w:spacing w:line="240" w:lineRule="auto"/>
              <w:rPr>
                <w:highlight w:val="none"/>
              </w:rPr>
            </w:pPr>
            <w:r>
              <w:rPr>
                <w:rFonts w:hint="eastAsia" w:ascii="宋体" w:hAnsi="宋体" w:eastAsia="宋体" w:cs="宋体"/>
                <w:color w:val="000000"/>
                <w:kern w:val="0"/>
                <w:sz w:val="24"/>
                <w:szCs w:val="24"/>
                <w:highlight w:val="none"/>
                <w:lang w:val="en-US" w:eastAsia="zh-CN"/>
              </w:rPr>
              <w:t>内容简单，合理性一般，形式单一，可操作性一般的得1分；</w:t>
            </w:r>
          </w:p>
          <w:p>
            <w:pPr>
              <w:numPr>
                <w:ilvl w:val="0"/>
                <w:numId w:val="0"/>
              </w:numPr>
              <w:spacing w:line="240" w:lineRule="auto"/>
              <w:rPr>
                <w:rFonts w:hint="eastAsia" w:ascii="宋体" w:hAnsi="宋体" w:eastAsia="宋体" w:cs="宋体"/>
                <w:color w:val="auto"/>
                <w:kern w:val="0"/>
                <w:sz w:val="24"/>
                <w:szCs w:val="24"/>
                <w:highlight w:val="none"/>
                <w:lang w:val="en-US" w:eastAsia="zh-CN"/>
              </w:rPr>
            </w:pPr>
            <w:r>
              <w:rPr>
                <w:rFonts w:hint="eastAsia" w:asciiTheme="minorEastAsia" w:hAnsiTheme="minorEastAsia"/>
                <w:color w:val="auto"/>
                <w:sz w:val="24"/>
                <w:szCs w:val="24"/>
                <w:highlight w:val="none"/>
              </w:rPr>
              <w:t>未提供</w:t>
            </w:r>
            <w:r>
              <w:rPr>
                <w:rFonts w:hint="eastAsia" w:eastAsia="宋体" w:asciiTheme="minorEastAsia" w:hAnsiTheme="minorEastAsia"/>
                <w:color w:val="auto"/>
                <w:sz w:val="24"/>
                <w:szCs w:val="24"/>
                <w:highlight w:val="none"/>
                <w:lang w:eastAsia="zh-CN"/>
              </w:rPr>
              <w:t>方案</w:t>
            </w:r>
            <w:r>
              <w:rPr>
                <w:rFonts w:hint="eastAsia" w:ascii="宋体" w:hAnsi="宋体" w:eastAsia="宋体" w:cs="宋体"/>
                <w:color w:val="auto"/>
                <w:kern w:val="0"/>
                <w:sz w:val="24"/>
                <w:szCs w:val="24"/>
                <w:highlight w:val="none"/>
                <w:lang w:val="en-US" w:eastAsia="zh-CN"/>
              </w:rPr>
              <w:t>的得0分。</w:t>
            </w:r>
          </w:p>
        </w:tc>
      </w:tr>
    </w:tbl>
    <w:p>
      <w:pPr>
        <w:spacing w:line="500" w:lineRule="exact"/>
        <w:ind w:firstLine="480" w:firstLineChars="200"/>
        <w:jc w:val="left"/>
        <w:rPr>
          <w:sz w:val="24"/>
          <w:szCs w:val="24"/>
          <w:highlight w:val="none"/>
        </w:rPr>
      </w:pPr>
      <w:r>
        <w:rPr>
          <w:rFonts w:hint="eastAsia"/>
          <w:sz w:val="24"/>
          <w:szCs w:val="24"/>
          <w:highlight w:val="none"/>
        </w:rPr>
        <w:t>（3）商务分（</w:t>
      </w:r>
      <w:r>
        <w:rPr>
          <w:rFonts w:hint="eastAsia"/>
          <w:sz w:val="24"/>
          <w:szCs w:val="24"/>
          <w:highlight w:val="none"/>
          <w:lang w:val="en-US" w:eastAsia="zh-CN"/>
        </w:rPr>
        <w:t>15</w:t>
      </w:r>
      <w:r>
        <w:rPr>
          <w:rFonts w:hint="eastAsia"/>
          <w:sz w:val="24"/>
          <w:szCs w:val="24"/>
          <w:highlight w:val="none"/>
        </w:rPr>
        <w:t>分）</w:t>
      </w:r>
    </w:p>
    <w:tbl>
      <w:tblPr>
        <w:tblStyle w:val="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68"/>
        <w:gridCol w:w="77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049" w:type="pct"/>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评审因素</w:t>
            </w:r>
          </w:p>
        </w:tc>
        <w:tc>
          <w:tcPr>
            <w:tcW w:w="3950" w:type="pct"/>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049" w:type="pct"/>
            <w:vAlign w:val="center"/>
          </w:tcPr>
          <w:p>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项目保障能力</w:t>
            </w:r>
          </w:p>
          <w:p>
            <w:pPr>
              <w:spacing w:line="276" w:lineRule="auto"/>
              <w:jc w:val="center"/>
              <w:rPr>
                <w:sz w:val="24"/>
                <w:szCs w:val="24"/>
                <w:highlight w:val="none"/>
              </w:rPr>
            </w:pP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分）</w:t>
            </w:r>
          </w:p>
        </w:tc>
        <w:tc>
          <w:tcPr>
            <w:tcW w:w="3950" w:type="pct"/>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ascii="宋体" w:hAnsi="宋体" w:eastAsia="宋体" w:cs="宋体"/>
                <w:sz w:val="24"/>
                <w:szCs w:val="24"/>
                <w:highlight w:val="none"/>
              </w:rPr>
              <w:t>.投标人具有</w:t>
            </w:r>
            <w:r>
              <w:rPr>
                <w:rFonts w:hint="eastAsia" w:ascii="宋体" w:hAnsi="宋体" w:eastAsia="宋体" w:cs="宋体"/>
                <w:color w:val="000000"/>
                <w:kern w:val="0"/>
                <w:sz w:val="24"/>
                <w:szCs w:val="24"/>
                <w:highlight w:val="none"/>
                <w:lang w:val="en-US" w:eastAsia="zh-CN"/>
              </w:rPr>
              <w:t>在有效期内的</w:t>
            </w:r>
            <w:r>
              <w:rPr>
                <w:rFonts w:ascii="宋体" w:hAnsi="宋体" w:eastAsia="宋体" w:cs="宋体"/>
                <w:sz w:val="24"/>
                <w:szCs w:val="24"/>
                <w:highlight w:val="none"/>
              </w:rPr>
              <w:t>信息系统建设和服务能力等级（CS）证书的得</w:t>
            </w:r>
            <w:r>
              <w:rPr>
                <w:rFonts w:hint="eastAsia" w:ascii="宋体" w:hAnsi="宋体" w:eastAsia="宋体" w:cs="宋体"/>
                <w:sz w:val="24"/>
                <w:szCs w:val="24"/>
                <w:highlight w:val="none"/>
              </w:rPr>
              <w:t>1</w:t>
            </w:r>
            <w:r>
              <w:rPr>
                <w:rFonts w:ascii="宋体" w:hAnsi="宋体" w:eastAsia="宋体" w:cs="宋体"/>
                <w:sz w:val="24"/>
                <w:szCs w:val="24"/>
                <w:highlight w:val="none"/>
              </w:rPr>
              <w:t>分</w:t>
            </w:r>
            <w:r>
              <w:rPr>
                <w:rFonts w:hint="eastAsia" w:ascii="宋体" w:hAnsi="宋体" w:eastAsia="宋体" w:cs="宋体"/>
                <w:color w:val="000000"/>
                <w:kern w:val="0"/>
                <w:sz w:val="24"/>
                <w:szCs w:val="24"/>
                <w:highlight w:val="none"/>
                <w:lang w:val="en-US" w:eastAsia="zh-CN" w:bidi="ar-SA"/>
              </w:rPr>
              <w:t>，不提供不得分</w:t>
            </w:r>
            <w:r>
              <w:rPr>
                <w:rFonts w:ascii="宋体" w:hAnsi="宋体" w:eastAsia="宋体" w:cs="宋体"/>
                <w:sz w:val="24"/>
                <w:szCs w:val="24"/>
                <w:highlight w:val="none"/>
              </w:rPr>
              <w:t>。</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ascii="宋体" w:hAnsi="宋体" w:eastAsia="宋体" w:cs="宋体"/>
                <w:sz w:val="24"/>
                <w:szCs w:val="24"/>
                <w:highlight w:val="none"/>
              </w:rPr>
              <w:t>、投标人具有</w:t>
            </w:r>
            <w:r>
              <w:rPr>
                <w:rFonts w:hint="eastAsia" w:ascii="宋体" w:hAnsi="宋体" w:eastAsia="宋体" w:cs="宋体"/>
                <w:color w:val="000000"/>
                <w:kern w:val="0"/>
                <w:sz w:val="24"/>
                <w:szCs w:val="24"/>
                <w:highlight w:val="none"/>
                <w:lang w:val="en-US" w:eastAsia="zh-CN"/>
              </w:rPr>
              <w:t>在有效期内的</w:t>
            </w:r>
            <w:r>
              <w:rPr>
                <w:rFonts w:ascii="宋体" w:hAnsi="宋体" w:eastAsia="宋体" w:cs="宋体"/>
                <w:sz w:val="24"/>
                <w:szCs w:val="24"/>
                <w:highlight w:val="none"/>
              </w:rPr>
              <w:t>信息技术服务运行维护标准证书（ITSS）的得</w:t>
            </w:r>
            <w:r>
              <w:rPr>
                <w:rFonts w:hint="eastAsia" w:ascii="宋体" w:hAnsi="宋体" w:eastAsia="宋体" w:cs="宋体"/>
                <w:sz w:val="24"/>
                <w:szCs w:val="24"/>
                <w:highlight w:val="none"/>
              </w:rPr>
              <w:t>1</w:t>
            </w:r>
            <w:r>
              <w:rPr>
                <w:rFonts w:ascii="宋体" w:hAnsi="宋体" w:eastAsia="宋体" w:cs="宋体"/>
                <w:sz w:val="24"/>
                <w:szCs w:val="24"/>
                <w:highlight w:val="none"/>
              </w:rPr>
              <w:t>分</w:t>
            </w:r>
            <w:r>
              <w:rPr>
                <w:rFonts w:hint="eastAsia" w:ascii="宋体" w:hAnsi="宋体" w:eastAsia="宋体" w:cs="宋体"/>
                <w:color w:val="000000"/>
                <w:kern w:val="0"/>
                <w:sz w:val="24"/>
                <w:szCs w:val="24"/>
                <w:highlight w:val="none"/>
                <w:lang w:val="en-US" w:eastAsia="zh-CN" w:bidi="ar-SA"/>
              </w:rPr>
              <w:t>，不提供不得分</w:t>
            </w:r>
            <w:r>
              <w:rPr>
                <w:rFonts w:ascii="宋体" w:hAnsi="宋体" w:eastAsia="宋体" w:cs="宋体"/>
                <w:sz w:val="24"/>
                <w:szCs w:val="24"/>
                <w:highlight w:val="none"/>
              </w:rPr>
              <w:t>。</w:t>
            </w:r>
          </w:p>
          <w:p>
            <w:pPr>
              <w:spacing w:line="276" w:lineRule="auto"/>
              <w:jc w:val="left"/>
              <w:rPr>
                <w:sz w:val="24"/>
                <w:szCs w:val="24"/>
                <w:highlight w:val="none"/>
              </w:rPr>
            </w:pPr>
            <w:r>
              <w:rPr>
                <w:rFonts w:hint="eastAsia" w:ascii="Times New Roman" w:hAnsi="Times New Roman" w:eastAsia="宋体" w:cs="Times New Roman"/>
                <w:color w:val="auto"/>
                <w:sz w:val="24"/>
                <w:szCs w:val="24"/>
                <w:highlight w:val="none"/>
                <w:lang w:val="en-US" w:eastAsia="zh-CN"/>
              </w:rPr>
              <w:t>注：1-2项证书提供证书原件扫描件并加盖投标人公章</w:t>
            </w:r>
            <w:r>
              <w:rPr>
                <w:rFonts w:hint="eastAsia" w:ascii="Times New Roman" w:hAnsi="Times New Roman" w:eastAsia="宋体" w:cs="Times New Roman"/>
                <w:sz w:val="24"/>
                <w:szCs w:val="24"/>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049" w:type="pct"/>
            <w:vAlign w:val="center"/>
          </w:tcPr>
          <w:p>
            <w:pPr>
              <w:ind w:left="0" w:leftChars="0" w:firstLine="0" w:firstLineChars="0"/>
              <w:jc w:val="center"/>
              <w:rPr>
                <w:rFonts w:hint="eastAsia" w:ascii="Times New Roman" w:hAnsi="Times New Roman" w:eastAsia="宋体" w:cs="Times New Roman"/>
                <w:kern w:val="2"/>
                <w:sz w:val="24"/>
                <w:szCs w:val="24"/>
                <w:highlight w:val="none"/>
                <w:lang w:val="en-US" w:eastAsia="zh-CN" w:bidi="ar-SA"/>
              </w:rPr>
            </w:pPr>
            <w:r>
              <w:rPr>
                <w:rFonts w:hint="eastAsia" w:ascii="宋体" w:hAnsi="宋体" w:eastAsia="宋体" w:cs="宋体"/>
                <w:sz w:val="24"/>
                <w:szCs w:val="24"/>
                <w:highlight w:val="none"/>
              </w:rPr>
              <w:t>项目组成员能力</w:t>
            </w:r>
            <w:r>
              <w:rPr>
                <w:rFonts w:hint="eastAsia" w:ascii="Times New Roman" w:hAnsi="Times New Roman" w:eastAsia="宋体" w:cs="Times New Roman"/>
                <w:sz w:val="24"/>
                <w:szCs w:val="24"/>
                <w:highlight w:val="none"/>
                <w:lang w:val="en-US" w:eastAsia="zh-CN"/>
              </w:rPr>
              <w:t>（7分）</w:t>
            </w:r>
          </w:p>
        </w:tc>
        <w:tc>
          <w:tcPr>
            <w:tcW w:w="3950" w:type="pct"/>
            <w:vAlign w:val="center"/>
          </w:tcPr>
          <w:p>
            <w:pPr>
              <w:numPr>
                <w:ilvl w:val="0"/>
                <w:numId w:val="0"/>
              </w:numPr>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color w:val="000000"/>
                <w:kern w:val="0"/>
                <w:sz w:val="24"/>
                <w:szCs w:val="24"/>
                <w:highlight w:val="none"/>
                <w:lang w:val="en-US" w:eastAsia="zh-CN" w:bidi="ar-SA"/>
              </w:rPr>
              <w:t>1、</w:t>
            </w:r>
            <w:r>
              <w:rPr>
                <w:rFonts w:hint="eastAsia" w:eastAsia="宋体"/>
                <w:color w:val="auto"/>
                <w:sz w:val="24"/>
                <w:highlight w:val="none"/>
                <w:lang w:eastAsia="zh-CN"/>
              </w:rPr>
              <w:t>为保证</w:t>
            </w:r>
            <w:r>
              <w:rPr>
                <w:rFonts w:hint="eastAsia"/>
                <w:color w:val="000000"/>
                <w:sz w:val="24"/>
                <w:szCs w:val="24"/>
                <w:highlight w:val="none"/>
              </w:rPr>
              <w:t>设备和配套软件及</w:t>
            </w:r>
            <w:r>
              <w:rPr>
                <w:rFonts w:hint="eastAsia" w:eastAsia="宋体"/>
                <w:color w:val="000000"/>
                <w:sz w:val="24"/>
                <w:szCs w:val="24"/>
                <w:highlight w:val="none"/>
                <w:lang w:eastAsia="zh-CN"/>
              </w:rPr>
              <w:t>整体</w:t>
            </w:r>
            <w:r>
              <w:rPr>
                <w:rFonts w:hint="eastAsia"/>
                <w:color w:val="000000"/>
                <w:sz w:val="24"/>
                <w:szCs w:val="24"/>
                <w:highlight w:val="none"/>
              </w:rPr>
              <w:t>系统集成</w:t>
            </w:r>
            <w:r>
              <w:rPr>
                <w:rFonts w:hint="eastAsia" w:eastAsia="宋体"/>
                <w:color w:val="000000"/>
                <w:sz w:val="24"/>
                <w:szCs w:val="24"/>
                <w:highlight w:val="none"/>
                <w:lang w:eastAsia="zh-CN"/>
              </w:rPr>
              <w:t>，</w:t>
            </w:r>
            <w:r>
              <w:rPr>
                <w:rFonts w:ascii="宋体" w:hAnsi="宋体" w:eastAsia="宋体" w:cs="宋体"/>
                <w:sz w:val="24"/>
                <w:szCs w:val="24"/>
                <w:highlight w:val="none"/>
              </w:rPr>
              <w:t>拟派项目负责人具有ITSS-IT服务项目经理、系统规划与管理师、信息系统项目管理师、注册信息安全专业人员（CISP）证书的，每提供一个得</w:t>
            </w:r>
            <w:r>
              <w:rPr>
                <w:rFonts w:hint="eastAsia" w:ascii="宋体" w:hAnsi="宋体" w:eastAsia="宋体" w:cs="宋体"/>
                <w:sz w:val="24"/>
                <w:szCs w:val="24"/>
                <w:highlight w:val="none"/>
                <w:lang w:val="en-US" w:eastAsia="zh-CN"/>
              </w:rPr>
              <w:t>1</w:t>
            </w:r>
            <w:r>
              <w:rPr>
                <w:rFonts w:ascii="宋体" w:hAnsi="宋体" w:eastAsia="宋体" w:cs="宋体"/>
                <w:sz w:val="24"/>
                <w:szCs w:val="24"/>
                <w:highlight w:val="none"/>
              </w:rPr>
              <w:t>分，最高得</w:t>
            </w:r>
            <w:r>
              <w:rPr>
                <w:rFonts w:hint="eastAsia" w:ascii="宋体" w:hAnsi="宋体" w:eastAsia="宋体" w:cs="宋体"/>
                <w:sz w:val="24"/>
                <w:szCs w:val="24"/>
                <w:highlight w:val="none"/>
                <w:lang w:val="en-US" w:eastAsia="zh-CN"/>
              </w:rPr>
              <w:t>4</w:t>
            </w:r>
            <w:r>
              <w:rPr>
                <w:rFonts w:ascii="宋体" w:hAnsi="宋体" w:eastAsia="宋体" w:cs="宋体"/>
                <w:sz w:val="24"/>
                <w:szCs w:val="24"/>
                <w:highlight w:val="none"/>
              </w:rPr>
              <w:t>分</w:t>
            </w:r>
            <w:r>
              <w:rPr>
                <w:rFonts w:hint="eastAsia" w:ascii="宋体" w:hAnsi="宋体" w:eastAsia="宋体" w:cs="宋体"/>
                <w:color w:val="000000"/>
                <w:kern w:val="0"/>
                <w:sz w:val="24"/>
                <w:szCs w:val="24"/>
                <w:highlight w:val="none"/>
                <w:lang w:val="en-US" w:eastAsia="zh-CN" w:bidi="ar-SA"/>
              </w:rPr>
              <w:t>，不提供不得分。(</w:t>
            </w:r>
            <w:r>
              <w:rPr>
                <w:rFonts w:hint="eastAsia" w:ascii="宋体" w:hAnsi="宋体" w:eastAsia="宋体" w:cs="宋体"/>
                <w:color w:val="000000"/>
                <w:kern w:val="0"/>
                <w:sz w:val="24"/>
                <w:szCs w:val="24"/>
                <w:highlight w:val="none"/>
                <w:lang w:val="zh-CN" w:eastAsia="zh-CN" w:bidi="ar-SA"/>
              </w:rPr>
              <w:t>提供证书及投标人</w:t>
            </w:r>
            <w:r>
              <w:rPr>
                <w:rFonts w:hint="eastAsia" w:ascii="宋体" w:hAnsi="宋体" w:eastAsia="宋体" w:cs="宋体"/>
                <w:bCs/>
                <w:sz w:val="24"/>
                <w:szCs w:val="24"/>
                <w:highlight w:val="none"/>
                <w:lang w:val="en-US" w:eastAsia="zh-CN"/>
              </w:rPr>
              <w:t>2024年1月至今任意1个月</w:t>
            </w:r>
            <w:r>
              <w:rPr>
                <w:rFonts w:hint="eastAsia" w:ascii="宋体" w:hAnsi="宋体" w:eastAsia="宋体" w:cs="宋体"/>
                <w:color w:val="000000"/>
                <w:kern w:val="0"/>
                <w:sz w:val="24"/>
                <w:szCs w:val="24"/>
                <w:highlight w:val="none"/>
                <w:lang w:val="en-US" w:eastAsia="zh-CN" w:bidi="ar-SA"/>
              </w:rPr>
              <w:t>为其缴纳的</w:t>
            </w:r>
            <w:r>
              <w:rPr>
                <w:rFonts w:hint="eastAsia" w:ascii="宋体" w:hAnsi="宋体" w:eastAsia="宋体" w:cs="宋体"/>
                <w:color w:val="000000"/>
                <w:kern w:val="0"/>
                <w:sz w:val="24"/>
                <w:szCs w:val="24"/>
                <w:highlight w:val="none"/>
                <w:lang w:val="zh-CN" w:eastAsia="zh-CN" w:bidi="ar-SA"/>
              </w:rPr>
              <w:t>社保证明</w:t>
            </w:r>
            <w:r>
              <w:rPr>
                <w:rFonts w:hint="eastAsia" w:ascii="宋体" w:hAnsi="宋体" w:eastAsia="宋体" w:cs="宋体"/>
                <w:color w:val="000000"/>
                <w:kern w:val="0"/>
                <w:sz w:val="24"/>
                <w:szCs w:val="24"/>
                <w:highlight w:val="none"/>
                <w:lang w:val="en-US" w:eastAsia="zh-CN" w:bidi="ar-SA"/>
              </w:rPr>
              <w:t>)</w:t>
            </w:r>
          </w:p>
          <w:p>
            <w:pPr>
              <w:numPr>
                <w:ilvl w:val="0"/>
                <w:numId w:val="0"/>
              </w:numP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w:t>
            </w:r>
            <w:r>
              <w:rPr>
                <w:rFonts w:hint="eastAsia" w:eastAsia="宋体"/>
                <w:color w:val="auto"/>
                <w:sz w:val="24"/>
                <w:highlight w:val="none"/>
                <w:lang w:eastAsia="zh-CN"/>
              </w:rPr>
              <w:t>为保证</w:t>
            </w:r>
            <w:r>
              <w:rPr>
                <w:rFonts w:hint="eastAsia"/>
                <w:color w:val="000000"/>
                <w:sz w:val="24"/>
                <w:szCs w:val="24"/>
                <w:highlight w:val="none"/>
              </w:rPr>
              <w:t>设备和配套软件及</w:t>
            </w:r>
            <w:r>
              <w:rPr>
                <w:rFonts w:hint="eastAsia" w:eastAsia="宋体"/>
                <w:color w:val="000000"/>
                <w:sz w:val="24"/>
                <w:szCs w:val="24"/>
                <w:highlight w:val="none"/>
                <w:lang w:eastAsia="zh-CN"/>
              </w:rPr>
              <w:t>整体</w:t>
            </w:r>
            <w:r>
              <w:rPr>
                <w:rFonts w:hint="eastAsia"/>
                <w:color w:val="000000"/>
                <w:sz w:val="24"/>
                <w:szCs w:val="24"/>
                <w:highlight w:val="none"/>
              </w:rPr>
              <w:t>系统集成</w:t>
            </w:r>
            <w:r>
              <w:rPr>
                <w:rFonts w:hint="eastAsia" w:eastAsia="宋体"/>
                <w:color w:val="000000"/>
                <w:sz w:val="24"/>
                <w:szCs w:val="24"/>
                <w:highlight w:val="none"/>
                <w:lang w:eastAsia="zh-CN"/>
              </w:rPr>
              <w:t>，</w:t>
            </w:r>
            <w:r>
              <w:rPr>
                <w:rFonts w:ascii="宋体" w:hAnsi="宋体" w:eastAsia="宋体" w:cs="宋体"/>
                <w:sz w:val="24"/>
                <w:szCs w:val="24"/>
                <w:highlight w:val="none"/>
              </w:rPr>
              <w:t>拟派项目团队成员（不包含项目负责人）中具有网络工程师、信息系统项目管理师、注册信息安全专业人员（CISP）证书的，每提供一个得</w:t>
            </w:r>
            <w:r>
              <w:rPr>
                <w:rFonts w:hint="eastAsia" w:ascii="宋体" w:hAnsi="宋体" w:eastAsia="宋体" w:cs="宋体"/>
                <w:sz w:val="24"/>
                <w:szCs w:val="24"/>
                <w:highlight w:val="none"/>
                <w:lang w:val="en-US" w:eastAsia="zh-CN"/>
              </w:rPr>
              <w:t>1</w:t>
            </w:r>
            <w:r>
              <w:rPr>
                <w:rFonts w:ascii="宋体" w:hAnsi="宋体" w:eastAsia="宋体" w:cs="宋体"/>
                <w:sz w:val="24"/>
                <w:szCs w:val="24"/>
                <w:highlight w:val="none"/>
              </w:rPr>
              <w:t>分，最高得</w:t>
            </w:r>
            <w:r>
              <w:rPr>
                <w:rFonts w:hint="eastAsia" w:ascii="宋体" w:hAnsi="宋体" w:eastAsia="宋体" w:cs="宋体"/>
                <w:sz w:val="24"/>
                <w:szCs w:val="24"/>
                <w:highlight w:val="none"/>
                <w:lang w:val="en-US" w:eastAsia="zh-CN"/>
              </w:rPr>
              <w:t>3</w:t>
            </w:r>
            <w:r>
              <w:rPr>
                <w:rFonts w:ascii="宋体" w:hAnsi="宋体" w:eastAsia="宋体" w:cs="宋体"/>
                <w:sz w:val="24"/>
                <w:szCs w:val="24"/>
                <w:highlight w:val="none"/>
              </w:rPr>
              <w:t>分</w:t>
            </w:r>
            <w:r>
              <w:rPr>
                <w:rFonts w:hint="eastAsia" w:ascii="宋体" w:hAnsi="宋体" w:eastAsia="宋体" w:cs="宋体"/>
                <w:color w:val="000000"/>
                <w:kern w:val="0"/>
                <w:sz w:val="24"/>
                <w:szCs w:val="24"/>
                <w:highlight w:val="none"/>
                <w:lang w:val="en-US" w:eastAsia="zh-CN" w:bidi="ar-SA"/>
              </w:rPr>
              <w:t>，不提供不得分</w:t>
            </w:r>
            <w:r>
              <w:rPr>
                <w:rFonts w:hint="eastAsia" w:ascii="宋体" w:hAnsi="宋体" w:eastAsia="宋体" w:cs="宋体"/>
                <w:color w:val="000000"/>
                <w:kern w:val="0"/>
                <w:sz w:val="24"/>
                <w:szCs w:val="24"/>
                <w:highlight w:val="none"/>
                <w:lang w:val="zh-CN" w:eastAsia="zh-CN" w:bidi="ar-SA"/>
              </w:rPr>
              <w:t>；</w:t>
            </w:r>
            <w:r>
              <w:rPr>
                <w:rFonts w:hint="eastAsia" w:ascii="宋体" w:hAnsi="宋体" w:eastAsia="宋体" w:cs="宋体"/>
                <w:color w:val="000000"/>
                <w:kern w:val="0"/>
                <w:sz w:val="24"/>
                <w:szCs w:val="24"/>
                <w:highlight w:val="none"/>
                <w:lang w:val="en-US" w:eastAsia="zh-CN" w:bidi="ar-SA"/>
              </w:rPr>
              <w:t>(</w:t>
            </w:r>
            <w:r>
              <w:rPr>
                <w:rFonts w:hint="eastAsia" w:ascii="Times New Roman" w:hAnsi="Times New Roman" w:eastAsia="宋体" w:cs="宋体"/>
                <w:sz w:val="24"/>
                <w:szCs w:val="20"/>
                <w:highlight w:val="none"/>
                <w:lang w:val="en-US" w:eastAsia="zh-CN"/>
              </w:rPr>
              <w:t>同一人员</w:t>
            </w:r>
            <w:r>
              <w:rPr>
                <w:rFonts w:hint="eastAsia" w:ascii="Times New Roman" w:hAnsi="Times New Roman" w:eastAsia="宋体" w:cs="宋体"/>
                <w:sz w:val="24"/>
                <w:szCs w:val="20"/>
                <w:highlight w:val="none"/>
              </w:rPr>
              <w:t>不重复得分</w:t>
            </w:r>
            <w:r>
              <w:rPr>
                <w:rFonts w:hint="eastAsia" w:ascii="宋体" w:hAnsi="宋体" w:eastAsia="宋体" w:cs="宋体"/>
                <w:sz w:val="24"/>
                <w:szCs w:val="24"/>
                <w:highlight w:val="none"/>
                <w:lang w:eastAsia="zh-CN"/>
              </w:rPr>
              <w:t>，</w:t>
            </w:r>
            <w:r>
              <w:rPr>
                <w:rFonts w:hint="eastAsia" w:ascii="宋体" w:hAnsi="宋体" w:eastAsia="宋体" w:cs="宋体"/>
                <w:color w:val="000000"/>
                <w:kern w:val="0"/>
                <w:sz w:val="24"/>
                <w:szCs w:val="24"/>
                <w:highlight w:val="none"/>
                <w:lang w:val="zh-CN" w:eastAsia="zh-CN" w:bidi="ar-SA"/>
              </w:rPr>
              <w:t>提供证书及投标人</w:t>
            </w:r>
            <w:r>
              <w:rPr>
                <w:rFonts w:hint="eastAsia" w:ascii="宋体" w:hAnsi="宋体" w:eastAsia="宋体" w:cs="宋体"/>
                <w:bCs/>
                <w:sz w:val="24"/>
                <w:szCs w:val="24"/>
                <w:highlight w:val="none"/>
                <w:lang w:val="en-US" w:eastAsia="zh-CN"/>
              </w:rPr>
              <w:t>2024年1月至今任意1个月</w:t>
            </w:r>
            <w:r>
              <w:rPr>
                <w:rFonts w:hint="eastAsia" w:ascii="宋体" w:hAnsi="宋体" w:eastAsia="宋体" w:cs="宋体"/>
                <w:color w:val="000000"/>
                <w:kern w:val="0"/>
                <w:sz w:val="24"/>
                <w:szCs w:val="24"/>
                <w:highlight w:val="none"/>
                <w:lang w:val="en-US" w:eastAsia="zh-CN" w:bidi="ar-SA"/>
              </w:rPr>
              <w:t>为其缴纳的</w:t>
            </w:r>
            <w:r>
              <w:rPr>
                <w:rFonts w:hint="eastAsia" w:ascii="宋体" w:hAnsi="宋体" w:eastAsia="宋体" w:cs="宋体"/>
                <w:color w:val="000000"/>
                <w:kern w:val="0"/>
                <w:sz w:val="24"/>
                <w:szCs w:val="24"/>
                <w:highlight w:val="none"/>
                <w:lang w:val="zh-CN" w:eastAsia="zh-CN" w:bidi="ar-SA"/>
              </w:rPr>
              <w:t>社保证明</w:t>
            </w:r>
            <w:r>
              <w:rPr>
                <w:rFonts w:hint="eastAsia" w:ascii="宋体" w:hAnsi="宋体" w:eastAsia="宋体" w:cs="宋体"/>
                <w:color w:val="000000"/>
                <w:kern w:val="0"/>
                <w:sz w:val="24"/>
                <w:szCs w:val="24"/>
                <w:highlight w:val="none"/>
                <w:lang w:val="en-US" w:eastAsia="zh-CN" w:bidi="ar-SA"/>
              </w:rPr>
              <w:t>)</w:t>
            </w:r>
          </w:p>
          <w:p>
            <w:pPr>
              <w:numPr>
                <w:ilvl w:val="0"/>
                <w:numId w:val="0"/>
              </w:numPr>
              <w:rPr>
                <w:rFonts w:hint="eastAsia" w:ascii="宋体" w:hAnsi="宋体" w:eastAsia="宋体" w:cs="宋体"/>
                <w:color w:val="000000"/>
                <w:kern w:val="0"/>
                <w:sz w:val="24"/>
                <w:szCs w:val="24"/>
                <w:highlight w:val="none"/>
                <w:lang w:val="en-US" w:eastAsia="zh-CN" w:bidi="ar-SA"/>
              </w:rPr>
            </w:pPr>
          </w:p>
          <w:p>
            <w:pP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注：1-2项提供证书原件扫描件并加盖投标人公章</w:t>
            </w:r>
            <w:r>
              <w:rPr>
                <w:rFonts w:hint="eastAsia" w:ascii="Times New Roman" w:hAnsi="Times New Roman" w:eastAsia="宋体" w:cs="Times New Roman"/>
                <w:sz w:val="24"/>
                <w:szCs w:val="24"/>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049" w:type="pct"/>
            <w:vAlign w:val="center"/>
          </w:tcPr>
          <w:p>
            <w:pPr>
              <w:ind w:left="0" w:leftChars="0" w:firstLine="0" w:firstLineChars="0"/>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类似业绩</w:t>
            </w:r>
          </w:p>
          <w:p>
            <w:pPr>
              <w:ind w:left="0" w:leftChars="0" w:firstLine="0" w:firstLineChars="0"/>
              <w:jc w:val="center"/>
              <w:rPr>
                <w:rFonts w:hint="eastAsia" w:ascii="宋体" w:hAnsi="宋体" w:eastAsia="宋体" w:cs="宋体"/>
                <w:b w:val="0"/>
                <w:bCs w:val="0"/>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（6分）</w:t>
            </w:r>
          </w:p>
        </w:tc>
        <w:tc>
          <w:tcPr>
            <w:tcW w:w="3950" w:type="pct"/>
            <w:vAlign w:val="center"/>
          </w:tcPr>
          <w:p>
            <w:pPr>
              <w:numPr>
                <w:ilvl w:val="0"/>
                <w:numId w:val="0"/>
              </w:numP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自2021年1月1日以来（以合同签订日期为准），投标人具有类似项目业绩的，每提供一个得2 分，最高得6分。未提供不得分</w:t>
            </w:r>
          </w:p>
          <w:p>
            <w:pPr>
              <w:numPr>
                <w:ilvl w:val="0"/>
                <w:numId w:val="0"/>
              </w:numP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（投标文件中</w:t>
            </w:r>
            <w:r>
              <w:rPr>
                <w:rFonts w:hint="eastAsia" w:ascii="Times New Roman" w:hAnsi="Times New Roman" w:eastAsia="宋体" w:cs="宋体"/>
                <w:sz w:val="24"/>
                <w:szCs w:val="20"/>
                <w:highlight w:val="none"/>
                <w:lang w:bidi="ar"/>
              </w:rPr>
              <w:t>业绩</w:t>
            </w:r>
            <w:r>
              <w:rPr>
                <w:rFonts w:hint="eastAsia" w:ascii="Times New Roman" w:hAnsi="Times New Roman" w:eastAsia="宋体" w:cs="宋体"/>
                <w:sz w:val="24"/>
                <w:szCs w:val="20"/>
                <w:highlight w:val="none"/>
                <w:lang w:eastAsia="zh-CN" w:bidi="ar"/>
              </w:rPr>
              <w:t>需同时</w:t>
            </w:r>
            <w:r>
              <w:rPr>
                <w:rFonts w:hint="eastAsia" w:ascii="Times New Roman" w:hAnsi="Times New Roman" w:eastAsia="宋体" w:cs="宋体"/>
                <w:sz w:val="24"/>
                <w:szCs w:val="20"/>
                <w:highlight w:val="none"/>
                <w:lang w:bidi="ar"/>
              </w:rPr>
              <w:t>包含</w:t>
            </w:r>
            <w:r>
              <w:rPr>
                <w:rFonts w:hint="eastAsia" w:ascii="Times New Roman" w:hAnsi="Times New Roman" w:eastAsia="宋体" w:cs="宋体"/>
                <w:sz w:val="24"/>
                <w:szCs w:val="20"/>
                <w:highlight w:val="none"/>
                <w:lang w:val="en-US" w:eastAsia="zh-CN" w:bidi="ar"/>
              </w:rPr>
              <w:t>中标通知书、</w:t>
            </w:r>
            <w:r>
              <w:rPr>
                <w:rFonts w:hint="eastAsia" w:ascii="Times New Roman" w:hAnsi="Times New Roman" w:eastAsia="宋体" w:cs="宋体"/>
                <w:sz w:val="24"/>
                <w:szCs w:val="20"/>
                <w:highlight w:val="none"/>
                <w:lang w:bidi="ar"/>
              </w:rPr>
              <w:t>案例合同，合同至少包括合同的甲乙双方、采购内容、双方签章及</w:t>
            </w:r>
            <w:r>
              <w:rPr>
                <w:rFonts w:hint="eastAsia" w:ascii="Times New Roman" w:hAnsi="Times New Roman" w:eastAsia="宋体" w:cs="宋体"/>
                <w:sz w:val="24"/>
                <w:szCs w:val="20"/>
                <w:highlight w:val="none"/>
                <w:lang w:val="en-US" w:eastAsia="zh-CN" w:bidi="ar"/>
              </w:rPr>
              <w:t>签订日期</w:t>
            </w:r>
            <w:r>
              <w:rPr>
                <w:rFonts w:hint="eastAsia" w:ascii="Times New Roman" w:hAnsi="Times New Roman" w:eastAsia="宋体" w:cs="宋体"/>
                <w:sz w:val="24"/>
                <w:szCs w:val="20"/>
                <w:highlight w:val="none"/>
                <w:lang w:eastAsia="zh-CN" w:bidi="ar"/>
              </w:rPr>
              <w:t>，提供</w:t>
            </w:r>
            <w:r>
              <w:rPr>
                <w:rFonts w:hint="eastAsia" w:ascii="Times New Roman" w:hAnsi="Times New Roman" w:eastAsia="宋体" w:cs="宋体"/>
                <w:sz w:val="24"/>
                <w:szCs w:val="20"/>
                <w:highlight w:val="none"/>
                <w:lang w:val="en-US" w:eastAsia="zh-CN" w:bidi="ar"/>
              </w:rPr>
              <w:t>中标通知书及合同原件</w:t>
            </w:r>
            <w:r>
              <w:rPr>
                <w:rFonts w:hint="eastAsia" w:ascii="Times New Roman" w:hAnsi="Times New Roman" w:eastAsia="宋体" w:cs="宋体"/>
                <w:sz w:val="24"/>
                <w:szCs w:val="20"/>
                <w:highlight w:val="none"/>
                <w:lang w:bidi="ar"/>
              </w:rPr>
              <w:t>扫描件并加盖投标单位公章</w:t>
            </w:r>
            <w:r>
              <w:rPr>
                <w:rFonts w:hint="eastAsia" w:ascii="Times New Roman" w:hAnsi="Times New Roman" w:eastAsia="宋体" w:cs="宋体"/>
                <w:sz w:val="24"/>
                <w:szCs w:val="20"/>
                <w:highlight w:val="none"/>
                <w:lang w:eastAsia="zh-CN" w:bidi="ar"/>
              </w:rPr>
              <w:t>，</w:t>
            </w:r>
            <w:r>
              <w:rPr>
                <w:rFonts w:hint="eastAsia" w:ascii="Times New Roman" w:hAnsi="Times New Roman" w:eastAsia="宋体" w:cs="宋体"/>
                <w:sz w:val="24"/>
                <w:szCs w:val="20"/>
                <w:highlight w:val="none"/>
                <w:lang w:val="en-US" w:eastAsia="zh-CN" w:bidi="ar"/>
              </w:rPr>
              <w:t>合同中货物名称不一致的，由评标委员会统一认定</w:t>
            </w:r>
            <w:r>
              <w:rPr>
                <w:rFonts w:hint="eastAsia" w:ascii="Times New Roman" w:hAnsi="Times New Roman" w:eastAsia="宋体" w:cs="宋体"/>
                <w:sz w:val="24"/>
                <w:szCs w:val="20"/>
                <w:highlight w:val="none"/>
                <w:lang w:bidi="ar"/>
              </w:rPr>
              <w:t>。</w:t>
            </w:r>
            <w:r>
              <w:rPr>
                <w:rFonts w:hint="eastAsia" w:ascii="宋体" w:hAnsi="宋体" w:eastAsia="宋体" w:cs="宋体"/>
                <w:color w:val="000000"/>
                <w:kern w:val="0"/>
                <w:sz w:val="24"/>
                <w:szCs w:val="24"/>
                <w:highlight w:val="none"/>
                <w:lang w:val="en-US" w:eastAsia="zh-CN" w:bidi="ar-SA"/>
              </w:rPr>
              <w:t>）</w:t>
            </w:r>
          </w:p>
        </w:tc>
      </w:tr>
    </w:tbl>
    <w:p>
      <w:pPr>
        <w:rPr>
          <w:rFonts w:hint="eastAsia" w:ascii="宋体" w:hAnsi="宋体" w:eastAsia="宋体" w:cs="宋体"/>
          <w:highlight w:val="none"/>
        </w:rPr>
      </w:pPr>
    </w:p>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MS Mincho">
    <w:altName w:val="Yu Gothic UI"/>
    <w:panose1 w:val="02020609040205080304"/>
    <w:charset w:val="80"/>
    <w:family w:val="auto"/>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Verdana">
    <w:panose1 w:val="020B0604030504040204"/>
    <w:charset w:val="00"/>
    <w:family w:val="auto"/>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jc w:val="center"/>
    </w:pPr>
    <w:r>
      <w:t>第</w:t>
    </w:r>
    <w:r>
      <w:fldChar w:fldCharType="begin"/>
    </w:r>
    <w:r>
      <w:instrText xml:space="preserve"> PAGE  \* Arabic  \* MERGEFORMAT </w:instrText>
    </w:r>
    <w:r>
      <w:fldChar w:fldCharType="separate"/>
    </w:r>
    <w:r>
      <w:t>50</w:t>
    </w:r>
    <w:r>
      <w:fldChar w:fldCharType="end"/>
    </w:r>
    <w:r>
      <w:t>页</w:t>
    </w:r>
    <w:r>
      <w:rPr>
        <w:rFonts w:hint="eastAsia"/>
      </w:rPr>
      <w:t xml:space="preserve"> 共</w:t>
    </w:r>
    <w:r>
      <w:fldChar w:fldCharType="begin"/>
    </w:r>
    <w:r>
      <w:instrText xml:space="preserve"> NUMPAGES  \* Arabic  \* MERGEFORMAT </w:instrText>
    </w:r>
    <w:r>
      <w:fldChar w:fldCharType="separate"/>
    </w:r>
    <w:r>
      <w:t>53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ind w:firstLine="420"/>
    </w:pPr>
    <w:r>
      <w:fldChar w:fldCharType="begin"/>
    </w:r>
    <w:r>
      <w:instrText xml:space="preserve">PAGE  </w:instrText>
    </w:r>
    <w:r>
      <w:fldChar w:fldCharType="separate"/>
    </w:r>
    <w:r>
      <w:t>34</w:t>
    </w:r>
    <w:r>
      <w:fldChar w:fldCharType="end"/>
    </w:r>
  </w:p>
  <w:p>
    <w:pPr>
      <w:ind w:firstLine="4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6" w:space="1"/>
      </w:pBdr>
    </w:pPr>
    <w:r>
      <w:rPr>
        <w:rFonts w:hint="eastAsia"/>
        <w:lang w:eastAsia="zh-CN"/>
      </w:rPr>
      <w:t>中和德汇工程技术有限公司</w:t>
    </w:r>
    <w:r>
      <w:rPr>
        <w:rFonts w:hint="eastAsia"/>
      </w:rPr>
      <w:t xml:space="preserve">                                                       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8940CD"/>
    <w:multiLevelType w:val="singleLevel"/>
    <w:tmpl w:val="8C8940CD"/>
    <w:lvl w:ilvl="0" w:tentative="0">
      <w:start w:val="1"/>
      <w:numFmt w:val="decimal"/>
      <w:suff w:val="nothing"/>
      <w:lvlText w:val="%1、"/>
      <w:lvlJc w:val="left"/>
    </w:lvl>
  </w:abstractNum>
  <w:abstractNum w:abstractNumId="1">
    <w:nsid w:val="BC4A875D"/>
    <w:multiLevelType w:val="singleLevel"/>
    <w:tmpl w:val="BC4A875D"/>
    <w:lvl w:ilvl="0" w:tentative="0">
      <w:start w:val="1"/>
      <w:numFmt w:val="chineseCounting"/>
      <w:suff w:val="nothing"/>
      <w:lvlText w:val="%1、"/>
      <w:lvlJc w:val="left"/>
      <w:rPr>
        <w:rFonts w:hint="eastAsia"/>
      </w:rPr>
    </w:lvl>
  </w:abstractNum>
  <w:abstractNum w:abstractNumId="2">
    <w:nsid w:val="BF205925"/>
    <w:multiLevelType w:val="multilevel"/>
    <w:tmpl w:val="BF205925"/>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EF495AA2"/>
    <w:multiLevelType w:val="singleLevel"/>
    <w:tmpl w:val="EF495AA2"/>
    <w:lvl w:ilvl="0" w:tentative="0">
      <w:start w:val="2"/>
      <w:numFmt w:val="chineseCounting"/>
      <w:suff w:val="nothing"/>
      <w:lvlText w:val="%1、"/>
      <w:lvlJc w:val="left"/>
      <w:rPr>
        <w:rFonts w:hint="eastAsia"/>
      </w:rPr>
    </w:lvl>
  </w:abstractNum>
  <w:abstractNum w:abstractNumId="4">
    <w:nsid w:val="0053208E"/>
    <w:multiLevelType w:val="multilevel"/>
    <w:tmpl w:val="0053208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5">
    <w:nsid w:val="59ADCABA"/>
    <w:multiLevelType w:val="multilevel"/>
    <w:tmpl w:val="59ADCABA"/>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5ED95C4F"/>
    <w:multiLevelType w:val="singleLevel"/>
    <w:tmpl w:val="5ED95C4F"/>
    <w:lvl w:ilvl="0" w:tentative="0">
      <w:start w:val="2"/>
      <w:numFmt w:val="decimal"/>
      <w:suff w:val="nothing"/>
      <w:lvlText w:val="（%1）"/>
      <w:lvlJc w:val="left"/>
    </w:lvl>
  </w:abstractNum>
  <w:num w:numId="1">
    <w:abstractNumId w:val="4"/>
  </w:num>
  <w:num w:numId="2">
    <w:abstractNumId w:val="5"/>
  </w:num>
  <w:num w:numId="3">
    <w:abstractNumId w:val="2"/>
  </w:num>
  <w:num w:numId="4">
    <w:abstractNumId w:val="3"/>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JmYmVhMGQ2YWQwOTc0ZDFkYmVkZTE0NzFkNThlYzIifQ=="/>
    <w:docVar w:name="KSO_WPS_MARK_KEY" w:val="dde76a11-59be-4992-8fc0-d66eee4e74ca"/>
  </w:docVars>
  <w:rsids>
    <w:rsidRoot w:val="00000000"/>
    <w:rsid w:val="000E5D71"/>
    <w:rsid w:val="00977A07"/>
    <w:rsid w:val="016A347B"/>
    <w:rsid w:val="01C81F11"/>
    <w:rsid w:val="02123BA3"/>
    <w:rsid w:val="028E6793"/>
    <w:rsid w:val="03463260"/>
    <w:rsid w:val="03721B9C"/>
    <w:rsid w:val="03A7437F"/>
    <w:rsid w:val="03C2759E"/>
    <w:rsid w:val="03EC63C9"/>
    <w:rsid w:val="043D2789"/>
    <w:rsid w:val="062630E6"/>
    <w:rsid w:val="07013F3A"/>
    <w:rsid w:val="083420ED"/>
    <w:rsid w:val="08805332"/>
    <w:rsid w:val="08CA6654"/>
    <w:rsid w:val="0A1F1C6C"/>
    <w:rsid w:val="0ADB2CF4"/>
    <w:rsid w:val="0DF06C33"/>
    <w:rsid w:val="0DF53956"/>
    <w:rsid w:val="0E601E8E"/>
    <w:rsid w:val="0E792F4F"/>
    <w:rsid w:val="0EA93835"/>
    <w:rsid w:val="0EC248F6"/>
    <w:rsid w:val="0F4E640B"/>
    <w:rsid w:val="0F64775C"/>
    <w:rsid w:val="0FD20B69"/>
    <w:rsid w:val="10B63FE7"/>
    <w:rsid w:val="120D40DA"/>
    <w:rsid w:val="124E0D01"/>
    <w:rsid w:val="13357435"/>
    <w:rsid w:val="14756262"/>
    <w:rsid w:val="14AD5E31"/>
    <w:rsid w:val="1525173B"/>
    <w:rsid w:val="16935B31"/>
    <w:rsid w:val="16EF0253"/>
    <w:rsid w:val="173C5ED3"/>
    <w:rsid w:val="177C0994"/>
    <w:rsid w:val="1875399B"/>
    <w:rsid w:val="18D635B4"/>
    <w:rsid w:val="199A1A7A"/>
    <w:rsid w:val="199B1E4C"/>
    <w:rsid w:val="1A185DFD"/>
    <w:rsid w:val="1A2716EE"/>
    <w:rsid w:val="1A882787"/>
    <w:rsid w:val="1AE542C5"/>
    <w:rsid w:val="1B910052"/>
    <w:rsid w:val="1BAD248A"/>
    <w:rsid w:val="1C6A3ED7"/>
    <w:rsid w:val="1D6848BB"/>
    <w:rsid w:val="1DAD52C6"/>
    <w:rsid w:val="1EA00068"/>
    <w:rsid w:val="1EC91389"/>
    <w:rsid w:val="1ED04B1B"/>
    <w:rsid w:val="1F095C2A"/>
    <w:rsid w:val="1FED72F9"/>
    <w:rsid w:val="20711CD8"/>
    <w:rsid w:val="213C6FD9"/>
    <w:rsid w:val="22001566"/>
    <w:rsid w:val="22AC349C"/>
    <w:rsid w:val="237A2E32"/>
    <w:rsid w:val="24D740D4"/>
    <w:rsid w:val="24E46F1D"/>
    <w:rsid w:val="261849A4"/>
    <w:rsid w:val="26B2751E"/>
    <w:rsid w:val="27EE56A4"/>
    <w:rsid w:val="291275BA"/>
    <w:rsid w:val="293D1575"/>
    <w:rsid w:val="2BF51A0F"/>
    <w:rsid w:val="2D32459D"/>
    <w:rsid w:val="2D426ED6"/>
    <w:rsid w:val="2E803C9F"/>
    <w:rsid w:val="2F546A4D"/>
    <w:rsid w:val="2F911A4F"/>
    <w:rsid w:val="30C65728"/>
    <w:rsid w:val="319C46DB"/>
    <w:rsid w:val="322E6497"/>
    <w:rsid w:val="335239E4"/>
    <w:rsid w:val="33CF6FEA"/>
    <w:rsid w:val="33DE722D"/>
    <w:rsid w:val="34D348B8"/>
    <w:rsid w:val="359242F9"/>
    <w:rsid w:val="373158C6"/>
    <w:rsid w:val="37447A42"/>
    <w:rsid w:val="380E7B5A"/>
    <w:rsid w:val="382F62A9"/>
    <w:rsid w:val="387C479D"/>
    <w:rsid w:val="38877E93"/>
    <w:rsid w:val="38D2706B"/>
    <w:rsid w:val="39DB51FE"/>
    <w:rsid w:val="3A4D2A17"/>
    <w:rsid w:val="3AFA07E7"/>
    <w:rsid w:val="3B003F2D"/>
    <w:rsid w:val="3B2373D0"/>
    <w:rsid w:val="3B424545"/>
    <w:rsid w:val="3BEC67D6"/>
    <w:rsid w:val="3CB00CB4"/>
    <w:rsid w:val="3CB609CB"/>
    <w:rsid w:val="3CBF71B0"/>
    <w:rsid w:val="3D1354E9"/>
    <w:rsid w:val="3D7F55DD"/>
    <w:rsid w:val="3DB159B2"/>
    <w:rsid w:val="3DBF4FFD"/>
    <w:rsid w:val="3E797078"/>
    <w:rsid w:val="3FD85478"/>
    <w:rsid w:val="400242A3"/>
    <w:rsid w:val="4157061F"/>
    <w:rsid w:val="4206180B"/>
    <w:rsid w:val="4289086C"/>
    <w:rsid w:val="429B263A"/>
    <w:rsid w:val="42B1476A"/>
    <w:rsid w:val="431A4DFA"/>
    <w:rsid w:val="431F3944"/>
    <w:rsid w:val="439D67BD"/>
    <w:rsid w:val="43EA577A"/>
    <w:rsid w:val="44557097"/>
    <w:rsid w:val="44B738AE"/>
    <w:rsid w:val="44BD69EB"/>
    <w:rsid w:val="464F5D68"/>
    <w:rsid w:val="4667014E"/>
    <w:rsid w:val="46E841F3"/>
    <w:rsid w:val="46FE1367"/>
    <w:rsid w:val="47067683"/>
    <w:rsid w:val="475A12C2"/>
    <w:rsid w:val="47AA594C"/>
    <w:rsid w:val="47F47562"/>
    <w:rsid w:val="480A63EB"/>
    <w:rsid w:val="48317120"/>
    <w:rsid w:val="49065A25"/>
    <w:rsid w:val="498C0F61"/>
    <w:rsid w:val="4A080708"/>
    <w:rsid w:val="4B5F07FC"/>
    <w:rsid w:val="4BD42F98"/>
    <w:rsid w:val="4CF3744D"/>
    <w:rsid w:val="4D6665CB"/>
    <w:rsid w:val="4DA22C22"/>
    <w:rsid w:val="4DA70238"/>
    <w:rsid w:val="4E2A6045"/>
    <w:rsid w:val="4E321A83"/>
    <w:rsid w:val="4EA549BB"/>
    <w:rsid w:val="4F29184C"/>
    <w:rsid w:val="4F336227"/>
    <w:rsid w:val="4FD32054"/>
    <w:rsid w:val="4FFC3E62"/>
    <w:rsid w:val="500D6A78"/>
    <w:rsid w:val="50D86B28"/>
    <w:rsid w:val="513D338D"/>
    <w:rsid w:val="525C5A95"/>
    <w:rsid w:val="5345477B"/>
    <w:rsid w:val="53566988"/>
    <w:rsid w:val="54674006"/>
    <w:rsid w:val="547C41CC"/>
    <w:rsid w:val="553D7E00"/>
    <w:rsid w:val="560452B7"/>
    <w:rsid w:val="57833AC4"/>
    <w:rsid w:val="57882E88"/>
    <w:rsid w:val="57FB7AFE"/>
    <w:rsid w:val="580C5867"/>
    <w:rsid w:val="580E5A83"/>
    <w:rsid w:val="58337298"/>
    <w:rsid w:val="58DC16DE"/>
    <w:rsid w:val="58FA1B64"/>
    <w:rsid w:val="591A2206"/>
    <w:rsid w:val="5A296BA4"/>
    <w:rsid w:val="5B1F3B03"/>
    <w:rsid w:val="5C742607"/>
    <w:rsid w:val="5CB32755"/>
    <w:rsid w:val="5D0D6309"/>
    <w:rsid w:val="5D8F6D1E"/>
    <w:rsid w:val="5DA30A1C"/>
    <w:rsid w:val="5F6757B2"/>
    <w:rsid w:val="5F97010C"/>
    <w:rsid w:val="601479AF"/>
    <w:rsid w:val="605003FE"/>
    <w:rsid w:val="6072673F"/>
    <w:rsid w:val="60FB0B6F"/>
    <w:rsid w:val="610A512A"/>
    <w:rsid w:val="617F354E"/>
    <w:rsid w:val="627110E9"/>
    <w:rsid w:val="62E10EEF"/>
    <w:rsid w:val="63666773"/>
    <w:rsid w:val="636E216E"/>
    <w:rsid w:val="63A454EE"/>
    <w:rsid w:val="643B7C00"/>
    <w:rsid w:val="64A61C51"/>
    <w:rsid w:val="64AF260D"/>
    <w:rsid w:val="651050DB"/>
    <w:rsid w:val="66B23A7E"/>
    <w:rsid w:val="676236F6"/>
    <w:rsid w:val="680237C5"/>
    <w:rsid w:val="68282249"/>
    <w:rsid w:val="68F20AA9"/>
    <w:rsid w:val="698215BB"/>
    <w:rsid w:val="69C5340B"/>
    <w:rsid w:val="6A486BD3"/>
    <w:rsid w:val="6B2D7B77"/>
    <w:rsid w:val="6BB913C1"/>
    <w:rsid w:val="6BFE3DD5"/>
    <w:rsid w:val="6C3013CA"/>
    <w:rsid w:val="6DC063D9"/>
    <w:rsid w:val="6DEE7A91"/>
    <w:rsid w:val="6ED529FF"/>
    <w:rsid w:val="6EED0FE4"/>
    <w:rsid w:val="6EF94C44"/>
    <w:rsid w:val="6F242B91"/>
    <w:rsid w:val="6FCB427E"/>
    <w:rsid w:val="6FED5B27"/>
    <w:rsid w:val="70B2124A"/>
    <w:rsid w:val="70CE3BAA"/>
    <w:rsid w:val="711315BD"/>
    <w:rsid w:val="712E63F7"/>
    <w:rsid w:val="71D953E2"/>
    <w:rsid w:val="71E82A49"/>
    <w:rsid w:val="728E539F"/>
    <w:rsid w:val="72FC64F7"/>
    <w:rsid w:val="735941EA"/>
    <w:rsid w:val="74115511"/>
    <w:rsid w:val="74575C64"/>
    <w:rsid w:val="74BF0A9E"/>
    <w:rsid w:val="754C32EF"/>
    <w:rsid w:val="75A1363B"/>
    <w:rsid w:val="760A7432"/>
    <w:rsid w:val="769A5920"/>
    <w:rsid w:val="76E16FA8"/>
    <w:rsid w:val="77CF4E04"/>
    <w:rsid w:val="7837501C"/>
    <w:rsid w:val="78450BF6"/>
    <w:rsid w:val="78DB50B6"/>
    <w:rsid w:val="78E3071D"/>
    <w:rsid w:val="79893C68"/>
    <w:rsid w:val="7B1725EA"/>
    <w:rsid w:val="7B4E7DC1"/>
    <w:rsid w:val="7C4A67DB"/>
    <w:rsid w:val="7D407BDD"/>
    <w:rsid w:val="7D662490"/>
    <w:rsid w:val="7D825D0E"/>
    <w:rsid w:val="7FB702F1"/>
    <w:rsid w:val="7FFA05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204"/>
    <w:qFormat/>
    <w:uiPriority w:val="0"/>
    <w:pPr>
      <w:keepNext/>
      <w:keepLines/>
      <w:numPr>
        <w:ilvl w:val="0"/>
        <w:numId w:val="1"/>
      </w:numPr>
      <w:spacing w:line="360" w:lineRule="auto"/>
      <w:jc w:val="center"/>
      <w:outlineLvl w:val="0"/>
    </w:pPr>
    <w:rPr>
      <w:rFonts w:ascii="Times New Roman" w:hAnsi="Times New Roman" w:eastAsia="黑体" w:cs="Times New Roman"/>
      <w:b/>
      <w:sz w:val="36"/>
      <w:szCs w:val="20"/>
    </w:rPr>
  </w:style>
  <w:style w:type="paragraph" w:styleId="3">
    <w:name w:val="heading 2"/>
    <w:basedOn w:val="1"/>
    <w:next w:val="1"/>
    <w:link w:val="205"/>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styleId="4">
    <w:name w:val="heading 3"/>
    <w:basedOn w:val="1"/>
    <w:next w:val="1"/>
    <w:link w:val="206"/>
    <w:qFormat/>
    <w:uiPriority w:val="0"/>
    <w:pPr>
      <w:numPr>
        <w:ilvl w:val="2"/>
        <w:numId w:val="1"/>
      </w:numPr>
      <w:tabs>
        <w:tab w:val="left" w:pos="900"/>
      </w:tabs>
      <w:spacing w:before="120" w:line="360" w:lineRule="auto"/>
      <w:ind w:firstLine="200"/>
      <w:outlineLvl w:val="2"/>
    </w:pPr>
    <w:rPr>
      <w:rFonts w:ascii="Times New Roman" w:hAnsi="Times New Roman" w:eastAsia="黑体" w:cs="Times New Roman"/>
      <w:b/>
      <w:sz w:val="28"/>
      <w:szCs w:val="20"/>
    </w:rPr>
  </w:style>
  <w:style w:type="paragraph" w:styleId="5">
    <w:name w:val="heading 4"/>
    <w:basedOn w:val="1"/>
    <w:next w:val="1"/>
    <w:link w:val="207"/>
    <w:qFormat/>
    <w:uiPriority w:val="0"/>
    <w:pPr>
      <w:numPr>
        <w:ilvl w:val="3"/>
        <w:numId w:val="1"/>
      </w:numPr>
      <w:spacing w:before="120" w:line="360" w:lineRule="auto"/>
      <w:ind w:firstLine="200"/>
      <w:outlineLvl w:val="3"/>
    </w:pPr>
    <w:rPr>
      <w:rFonts w:ascii="Arial" w:hAnsi="Times New Roman" w:eastAsia="黑体" w:cs="Times New Roman"/>
      <w:sz w:val="28"/>
      <w:szCs w:val="20"/>
    </w:rPr>
  </w:style>
  <w:style w:type="paragraph" w:styleId="6">
    <w:name w:val="heading 5"/>
    <w:basedOn w:val="1"/>
    <w:next w:val="1"/>
    <w:link w:val="212"/>
    <w:semiHidden/>
    <w:unhideWhenUsed/>
    <w:qFormat/>
    <w:uiPriority w:val="0"/>
    <w:pPr>
      <w:keepNext/>
      <w:keepLines/>
      <w:spacing w:before="280" w:after="290" w:line="376" w:lineRule="auto"/>
      <w:ind w:firstLine="922"/>
      <w:outlineLvl w:val="4"/>
    </w:pPr>
    <w:rPr>
      <w:rFonts w:ascii="Times New Roman" w:hAnsi="Times New Roman" w:eastAsia="宋体" w:cs="Times New Roman"/>
      <w:b/>
      <w:bCs/>
      <w:sz w:val="28"/>
      <w:szCs w:val="28"/>
    </w:rPr>
  </w:style>
  <w:style w:type="paragraph" w:styleId="7">
    <w:name w:val="heading 6"/>
    <w:basedOn w:val="1"/>
    <w:next w:val="1"/>
    <w:link w:val="213"/>
    <w:semiHidden/>
    <w:unhideWhenUsed/>
    <w:qFormat/>
    <w:uiPriority w:val="0"/>
    <w:pPr>
      <w:keepNext/>
      <w:keepLines/>
      <w:spacing w:before="240" w:after="64" w:line="320" w:lineRule="auto"/>
      <w:ind w:firstLine="922"/>
      <w:outlineLvl w:val="5"/>
    </w:pPr>
    <w:rPr>
      <w:rFonts w:ascii="Cambria" w:hAnsi="Cambria" w:eastAsia="宋体" w:cs="Times New Roman"/>
      <w:b/>
      <w:bCs/>
      <w:sz w:val="24"/>
      <w:szCs w:val="24"/>
    </w:rPr>
  </w:style>
  <w:style w:type="paragraph" w:styleId="8">
    <w:name w:val="heading 7"/>
    <w:basedOn w:val="1"/>
    <w:next w:val="1"/>
    <w:link w:val="214"/>
    <w:semiHidden/>
    <w:unhideWhenUsed/>
    <w:qFormat/>
    <w:uiPriority w:val="0"/>
    <w:pPr>
      <w:keepNext/>
      <w:keepLines/>
      <w:spacing w:before="240" w:after="64" w:line="320" w:lineRule="auto"/>
      <w:ind w:firstLine="922"/>
      <w:outlineLvl w:val="6"/>
    </w:pPr>
    <w:rPr>
      <w:rFonts w:ascii="Times New Roman" w:hAnsi="Times New Roman" w:eastAsia="宋体" w:cs="Times New Roman"/>
      <w:b/>
      <w:bCs/>
      <w:sz w:val="24"/>
      <w:szCs w:val="24"/>
    </w:rPr>
  </w:style>
  <w:style w:type="paragraph" w:styleId="9">
    <w:name w:val="heading 8"/>
    <w:basedOn w:val="1"/>
    <w:next w:val="1"/>
    <w:link w:val="215"/>
    <w:semiHidden/>
    <w:unhideWhenUsed/>
    <w:qFormat/>
    <w:uiPriority w:val="0"/>
    <w:pPr>
      <w:keepNext/>
      <w:keepLines/>
      <w:spacing w:before="240" w:after="64" w:line="320" w:lineRule="auto"/>
      <w:ind w:firstLine="922"/>
      <w:outlineLvl w:val="7"/>
    </w:pPr>
    <w:rPr>
      <w:rFonts w:ascii="Cambria" w:hAnsi="Cambria" w:eastAsia="宋体" w:cs="Times New Roman"/>
      <w:sz w:val="24"/>
      <w:szCs w:val="24"/>
    </w:rPr>
  </w:style>
  <w:style w:type="paragraph" w:styleId="10">
    <w:name w:val="heading 9"/>
    <w:basedOn w:val="1"/>
    <w:next w:val="1"/>
    <w:link w:val="216"/>
    <w:semiHidden/>
    <w:unhideWhenUsed/>
    <w:qFormat/>
    <w:uiPriority w:val="0"/>
    <w:pPr>
      <w:keepNext/>
      <w:keepLines/>
      <w:spacing w:before="240" w:after="64" w:line="320" w:lineRule="auto"/>
      <w:ind w:firstLine="922"/>
      <w:outlineLvl w:val="8"/>
    </w:pPr>
    <w:rPr>
      <w:rFonts w:ascii="Cambria" w:hAnsi="Cambria" w:eastAsia="宋体" w:cs="Times New Roman"/>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unhideWhenUsed/>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26"/>
    <w:semiHidden/>
    <w:unhideWhenUsed/>
    <w:qFormat/>
    <w:uiPriority w:val="99"/>
    <w:rPr>
      <w:rFonts w:ascii="宋体" w:eastAsia="宋体"/>
      <w:sz w:val="18"/>
      <w:szCs w:val="18"/>
    </w:rPr>
  </w:style>
  <w:style w:type="paragraph" w:styleId="15">
    <w:name w:val="annotation text"/>
    <w:basedOn w:val="1"/>
    <w:link w:val="218"/>
    <w:qFormat/>
    <w:uiPriority w:val="0"/>
    <w:pPr>
      <w:spacing w:line="360" w:lineRule="auto"/>
      <w:ind w:firstLine="922"/>
      <w:jc w:val="left"/>
    </w:pPr>
    <w:rPr>
      <w:rFonts w:ascii="Times New Roman" w:hAnsi="Times New Roman" w:eastAsia="宋体" w:cs="Times New Roman"/>
      <w:szCs w:val="24"/>
    </w:rPr>
  </w:style>
  <w:style w:type="paragraph" w:styleId="16">
    <w:name w:val="Body Text"/>
    <w:basedOn w:val="1"/>
    <w:next w:val="1"/>
    <w:qFormat/>
    <w:uiPriority w:val="0"/>
    <w:pPr>
      <w:spacing w:after="120"/>
      <w:ind w:firstLine="420"/>
    </w:pPr>
    <w:rPr>
      <w:color w:val="000000"/>
      <w:sz w:val="24"/>
      <w:szCs w:val="24"/>
    </w:rPr>
  </w:style>
  <w:style w:type="paragraph" w:styleId="17">
    <w:name w:val="Body Text Indent"/>
    <w:basedOn w:val="1"/>
    <w:qFormat/>
    <w:uiPriority w:val="0"/>
    <w:pPr>
      <w:widowControl/>
      <w:ind w:firstLine="709"/>
      <w:jc w:val="left"/>
    </w:pPr>
    <w:rPr>
      <w:rFonts w:ascii="宋体"/>
      <w:sz w:val="28"/>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line="360" w:lineRule="auto"/>
      <w:ind w:left="420" w:firstLine="922"/>
      <w:jc w:val="left"/>
    </w:pPr>
    <w:rPr>
      <w:rFonts w:ascii="Calibri" w:hAnsi="Calibri" w:eastAsia="宋体" w:cs="Times New Roman"/>
      <w:sz w:val="20"/>
      <w:szCs w:val="20"/>
    </w:rPr>
  </w:style>
  <w:style w:type="paragraph" w:styleId="20">
    <w:name w:val="Plain Text"/>
    <w:basedOn w:val="1"/>
    <w:next w:val="1"/>
    <w:link w:val="209"/>
    <w:qFormat/>
    <w:uiPriority w:val="0"/>
    <w:pPr>
      <w:spacing w:line="360" w:lineRule="auto"/>
      <w:ind w:firstLine="922"/>
    </w:pPr>
    <w:rPr>
      <w:rFonts w:ascii="宋体" w:hAnsi="Courier New"/>
    </w:rPr>
  </w:style>
  <w:style w:type="paragraph" w:styleId="21">
    <w:name w:val="toc 8"/>
    <w:basedOn w:val="1"/>
    <w:next w:val="1"/>
    <w:unhideWhenUsed/>
    <w:qFormat/>
    <w:uiPriority w:val="39"/>
    <w:pPr>
      <w:spacing w:after="57"/>
      <w:ind w:left="1984" w:right="0" w:firstLine="0"/>
    </w:pPr>
  </w:style>
  <w:style w:type="paragraph" w:styleId="22">
    <w:name w:val="Body Text Indent 2"/>
    <w:basedOn w:val="1"/>
    <w:qFormat/>
    <w:uiPriority w:val="99"/>
    <w:pPr>
      <w:spacing w:after="120" w:line="480" w:lineRule="auto"/>
      <w:ind w:left="420"/>
    </w:pPr>
  </w:style>
  <w:style w:type="paragraph" w:styleId="23">
    <w:name w:val="endnote text"/>
    <w:basedOn w:val="1"/>
    <w:link w:val="197"/>
    <w:semiHidden/>
    <w:unhideWhenUsed/>
    <w:qFormat/>
    <w:uiPriority w:val="99"/>
    <w:pPr>
      <w:spacing w:after="0" w:line="240" w:lineRule="auto"/>
    </w:pPr>
    <w:rPr>
      <w:sz w:val="20"/>
    </w:rPr>
  </w:style>
  <w:style w:type="paragraph" w:styleId="24">
    <w:name w:val="Balloon Text"/>
    <w:basedOn w:val="1"/>
    <w:link w:val="219"/>
    <w:semiHidden/>
    <w:qFormat/>
    <w:uiPriority w:val="0"/>
    <w:pPr>
      <w:ind w:firstLine="922"/>
    </w:pPr>
    <w:rPr>
      <w:rFonts w:ascii="Times New Roman" w:hAnsi="Times New Roman" w:eastAsia="宋体" w:cs="Times New Roman"/>
      <w:sz w:val="18"/>
      <w:szCs w:val="18"/>
    </w:rPr>
  </w:style>
  <w:style w:type="paragraph" w:styleId="25">
    <w:name w:val="footer"/>
    <w:basedOn w:val="1"/>
    <w:link w:val="70"/>
    <w:unhideWhenUsed/>
    <w:qFormat/>
    <w:uiPriority w:val="99"/>
    <w:pPr>
      <w:tabs>
        <w:tab w:val="center" w:pos="7143"/>
        <w:tab w:val="right" w:pos="14287"/>
      </w:tabs>
      <w:spacing w:after="0" w:line="240" w:lineRule="auto"/>
    </w:pPr>
  </w:style>
  <w:style w:type="paragraph" w:styleId="26">
    <w:name w:val="header"/>
    <w:basedOn w:val="1"/>
    <w:link w:val="68"/>
    <w:unhideWhenUsed/>
    <w:qFormat/>
    <w:uiPriority w:val="99"/>
    <w:pPr>
      <w:tabs>
        <w:tab w:val="center" w:pos="7143"/>
        <w:tab w:val="right" w:pos="14287"/>
      </w:tabs>
      <w:spacing w:after="0" w:line="240" w:lineRule="auto"/>
    </w:pPr>
  </w:style>
  <w:style w:type="paragraph" w:styleId="27">
    <w:name w:val="toc 1"/>
    <w:basedOn w:val="1"/>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208"/>
    <w:qFormat/>
    <w:uiPriority w:val="0"/>
    <w:pPr>
      <w:spacing w:before="240" w:after="60" w:line="312" w:lineRule="auto"/>
      <w:ind w:firstLine="922"/>
      <w:jc w:val="center"/>
      <w:outlineLvl w:val="1"/>
    </w:pPr>
    <w:rPr>
      <w:rFonts w:ascii="Cambria" w:hAnsi="Cambria"/>
      <w:b/>
      <w:bCs/>
      <w:sz w:val="32"/>
      <w:szCs w:val="32"/>
    </w:rPr>
  </w:style>
  <w:style w:type="paragraph" w:styleId="30">
    <w:name w:val="footnote text"/>
    <w:basedOn w:val="1"/>
    <w:link w:val="196"/>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before="120" w:line="360" w:lineRule="auto"/>
      <w:ind w:left="210" w:firstLine="922"/>
      <w:jc w:val="left"/>
    </w:pPr>
    <w:rPr>
      <w:rFonts w:ascii="Calibri" w:hAnsi="Calibri" w:eastAsia="宋体" w:cs="Times New Roman"/>
      <w:b/>
      <w:bCs/>
      <w:sz w:val="22"/>
    </w:rPr>
  </w:style>
  <w:style w:type="paragraph" w:styleId="34">
    <w:name w:val="toc 9"/>
    <w:basedOn w:val="1"/>
    <w:next w:val="1"/>
    <w:unhideWhenUsed/>
    <w:qFormat/>
    <w:uiPriority w:val="39"/>
    <w:pPr>
      <w:spacing w:after="57"/>
      <w:ind w:left="2268" w:right="0" w:firstLine="0"/>
    </w:pPr>
  </w:style>
  <w:style w:type="paragraph" w:styleId="35">
    <w:name w:val="HTML Preformatted"/>
    <w:basedOn w:val="1"/>
    <w:link w:val="22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jc w:val="left"/>
    </w:pPr>
    <w:rPr>
      <w:rFonts w:ascii="宋体" w:hAnsi="宋体" w:cs="宋体"/>
      <w:sz w:val="24"/>
      <w:szCs w:val="24"/>
    </w:rPr>
  </w:style>
  <w:style w:type="paragraph" w:styleId="36">
    <w:name w:val="Normal (Web)"/>
    <w:basedOn w:val="1"/>
    <w:semiHidden/>
    <w:unhideWhenUsed/>
    <w:qFormat/>
    <w:uiPriority w:val="99"/>
    <w:pPr>
      <w:spacing w:beforeAutospacing="1" w:afterAutospacing="1"/>
      <w:jc w:val="left"/>
    </w:pPr>
    <w:rPr>
      <w:rFonts w:cs="Times New Roman"/>
      <w:sz w:val="24"/>
    </w:rPr>
  </w:style>
  <w:style w:type="paragraph" w:styleId="37">
    <w:name w:val="index 1"/>
    <w:basedOn w:val="1"/>
    <w:next w:val="1"/>
    <w:qFormat/>
    <w:uiPriority w:val="0"/>
    <w:pPr>
      <w:spacing w:line="360" w:lineRule="auto"/>
      <w:ind w:firstLine="200"/>
    </w:pPr>
    <w:rPr>
      <w:rFonts w:ascii="Times New Roman" w:hAnsi="Times New Roman" w:eastAsia="宋体" w:cs="Times New Roman"/>
      <w:szCs w:val="24"/>
    </w:rPr>
  </w:style>
  <w:style w:type="paragraph" w:styleId="38">
    <w:name w:val="Title"/>
    <w:basedOn w:val="1"/>
    <w:next w:val="1"/>
    <w:link w:val="62"/>
    <w:qFormat/>
    <w:uiPriority w:val="10"/>
    <w:pPr>
      <w:spacing w:before="300" w:after="200"/>
      <w:contextualSpacing/>
    </w:pPr>
    <w:rPr>
      <w:sz w:val="48"/>
      <w:szCs w:val="48"/>
    </w:rPr>
  </w:style>
  <w:style w:type="paragraph" w:styleId="39">
    <w:name w:val="annotation subject"/>
    <w:basedOn w:val="15"/>
    <w:next w:val="15"/>
    <w:link w:val="225"/>
    <w:semiHidden/>
    <w:unhideWhenUsed/>
    <w:qFormat/>
    <w:uiPriority w:val="99"/>
    <w:pPr>
      <w:spacing w:line="240" w:lineRule="auto"/>
      <w:ind w:firstLine="0"/>
    </w:pPr>
    <w:rPr>
      <w:rFonts w:asciiTheme="minorHAnsi" w:hAnsiTheme="minorHAnsi" w:eastAsiaTheme="minorEastAsia" w:cstheme="minorBidi"/>
      <w:b/>
      <w:bCs/>
      <w:szCs w:val="22"/>
    </w:rPr>
  </w:style>
  <w:style w:type="paragraph" w:styleId="40">
    <w:name w:val="Body Text First Indent 2"/>
    <w:basedOn w:val="17"/>
    <w:qFormat/>
    <w:uiPriority w:val="0"/>
    <w:pPr>
      <w:ind w:firstLine="420"/>
    </w:pPr>
  </w:style>
  <w:style w:type="table" w:styleId="42">
    <w:name w:val="Table Grid"/>
    <w:basedOn w:val="4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Strong"/>
    <w:qFormat/>
    <w:uiPriority w:val="0"/>
    <w:rPr>
      <w:b/>
      <w:bCs/>
    </w:rPr>
  </w:style>
  <w:style w:type="character" w:styleId="45">
    <w:name w:val="endnote reference"/>
    <w:basedOn w:val="43"/>
    <w:semiHidden/>
    <w:unhideWhenUsed/>
    <w:qFormat/>
    <w:uiPriority w:val="99"/>
    <w:rPr>
      <w:vertAlign w:val="superscript"/>
    </w:rPr>
  </w:style>
  <w:style w:type="character" w:styleId="46">
    <w:name w:val="FollowedHyperlink"/>
    <w:basedOn w:val="43"/>
    <w:semiHidden/>
    <w:unhideWhenUsed/>
    <w:qFormat/>
    <w:uiPriority w:val="99"/>
    <w:rPr>
      <w:color w:val="954F72"/>
      <w:u w:val="single"/>
    </w:rPr>
  </w:style>
  <w:style w:type="character" w:styleId="47">
    <w:name w:val="Hyperlink"/>
    <w:basedOn w:val="43"/>
    <w:semiHidden/>
    <w:unhideWhenUsed/>
    <w:qFormat/>
    <w:uiPriority w:val="99"/>
    <w:rPr>
      <w:color w:val="0563C1"/>
      <w:u w:val="single"/>
    </w:rPr>
  </w:style>
  <w:style w:type="character" w:styleId="48">
    <w:name w:val="annotation reference"/>
    <w:qFormat/>
    <w:uiPriority w:val="0"/>
    <w:rPr>
      <w:sz w:val="21"/>
      <w:szCs w:val="21"/>
    </w:rPr>
  </w:style>
  <w:style w:type="character" w:styleId="49">
    <w:name w:val="footnote reference"/>
    <w:basedOn w:val="43"/>
    <w:unhideWhenUsed/>
    <w:qFormat/>
    <w:uiPriority w:val="99"/>
    <w:rPr>
      <w:vertAlign w:val="superscript"/>
    </w:rPr>
  </w:style>
  <w:style w:type="paragraph" w:customStyle="1" w:styleId="50">
    <w:name w:val="首行缩进"/>
    <w:basedOn w:val="1"/>
    <w:qFormat/>
    <w:uiPriority w:val="0"/>
    <w:pPr>
      <w:autoSpaceDE w:val="0"/>
      <w:autoSpaceDN w:val="0"/>
      <w:adjustRightInd w:val="0"/>
      <w:ind w:firstLine="720"/>
      <w:jc w:val="left"/>
    </w:pPr>
    <w:rPr>
      <w:rFonts w:ascii="宋体" w:hAnsi="宋体"/>
      <w:kern w:val="0"/>
      <w:sz w:val="24"/>
    </w:rPr>
  </w:style>
  <w:style w:type="paragraph" w:customStyle="1" w:styleId="51">
    <w:name w:val="Default"/>
    <w:link w:val="217"/>
    <w:qFormat/>
    <w:uiPriority w:val="0"/>
    <w:pPr>
      <w:widowControl w:val="0"/>
    </w:pPr>
    <w:rPr>
      <w:rFonts w:hint="default" w:ascii="MS Mincho" w:hAnsi="Calibri" w:eastAsia="宋体" w:cs="Times New Roman"/>
      <w:color w:val="000000"/>
      <w:sz w:val="21"/>
      <w:szCs w:val="24"/>
      <w:lang w:val="en-US" w:eastAsia="zh-CN" w:bidi="ar-SA"/>
    </w:rPr>
  </w:style>
  <w:style w:type="character" w:customStyle="1" w:styleId="52">
    <w:name w:val="Heading 1 Char"/>
    <w:basedOn w:val="43"/>
    <w:qFormat/>
    <w:uiPriority w:val="9"/>
    <w:rPr>
      <w:rFonts w:ascii="Arial" w:hAnsi="Arial" w:eastAsia="Arial" w:cs="Arial"/>
      <w:sz w:val="40"/>
      <w:szCs w:val="40"/>
    </w:rPr>
  </w:style>
  <w:style w:type="character" w:customStyle="1" w:styleId="53">
    <w:name w:val="Heading 2 Char"/>
    <w:basedOn w:val="43"/>
    <w:qFormat/>
    <w:uiPriority w:val="9"/>
    <w:rPr>
      <w:rFonts w:ascii="Arial" w:hAnsi="Arial" w:eastAsia="Arial" w:cs="Arial"/>
      <w:sz w:val="34"/>
    </w:rPr>
  </w:style>
  <w:style w:type="character" w:customStyle="1" w:styleId="54">
    <w:name w:val="Heading 3 Char"/>
    <w:basedOn w:val="43"/>
    <w:qFormat/>
    <w:uiPriority w:val="9"/>
    <w:rPr>
      <w:rFonts w:ascii="Arial" w:hAnsi="Arial" w:eastAsia="Arial" w:cs="Arial"/>
      <w:sz w:val="30"/>
      <w:szCs w:val="30"/>
    </w:rPr>
  </w:style>
  <w:style w:type="character" w:customStyle="1" w:styleId="55">
    <w:name w:val="Heading 4 Char"/>
    <w:basedOn w:val="43"/>
    <w:qFormat/>
    <w:uiPriority w:val="9"/>
    <w:rPr>
      <w:rFonts w:ascii="Arial" w:hAnsi="Arial" w:eastAsia="Arial" w:cs="Arial"/>
      <w:b/>
      <w:bCs/>
      <w:sz w:val="26"/>
      <w:szCs w:val="26"/>
    </w:rPr>
  </w:style>
  <w:style w:type="character" w:customStyle="1" w:styleId="56">
    <w:name w:val="Heading 5 Char"/>
    <w:basedOn w:val="43"/>
    <w:qFormat/>
    <w:uiPriority w:val="9"/>
    <w:rPr>
      <w:rFonts w:ascii="Arial" w:hAnsi="Arial" w:eastAsia="Arial" w:cs="Arial"/>
      <w:b/>
      <w:bCs/>
      <w:sz w:val="24"/>
      <w:szCs w:val="24"/>
    </w:rPr>
  </w:style>
  <w:style w:type="character" w:customStyle="1" w:styleId="57">
    <w:name w:val="Heading 6 Char"/>
    <w:basedOn w:val="43"/>
    <w:qFormat/>
    <w:uiPriority w:val="9"/>
    <w:rPr>
      <w:rFonts w:ascii="Arial" w:hAnsi="Arial" w:eastAsia="Arial" w:cs="Arial"/>
      <w:b/>
      <w:bCs/>
      <w:sz w:val="22"/>
      <w:szCs w:val="22"/>
    </w:rPr>
  </w:style>
  <w:style w:type="character" w:customStyle="1" w:styleId="58">
    <w:name w:val="Heading 7 Char"/>
    <w:basedOn w:val="43"/>
    <w:qFormat/>
    <w:uiPriority w:val="9"/>
    <w:rPr>
      <w:rFonts w:ascii="Arial" w:hAnsi="Arial" w:eastAsia="Arial" w:cs="Arial"/>
      <w:b/>
      <w:bCs/>
      <w:i/>
      <w:iCs/>
      <w:sz w:val="22"/>
      <w:szCs w:val="22"/>
    </w:rPr>
  </w:style>
  <w:style w:type="character" w:customStyle="1" w:styleId="59">
    <w:name w:val="Heading 8 Char"/>
    <w:basedOn w:val="43"/>
    <w:qFormat/>
    <w:uiPriority w:val="9"/>
    <w:rPr>
      <w:rFonts w:ascii="Arial" w:hAnsi="Arial" w:eastAsia="Arial" w:cs="Arial"/>
      <w:i/>
      <w:iCs/>
      <w:sz w:val="22"/>
      <w:szCs w:val="22"/>
    </w:rPr>
  </w:style>
  <w:style w:type="character" w:customStyle="1" w:styleId="60">
    <w:name w:val="Heading 9 Char"/>
    <w:basedOn w:val="43"/>
    <w:qFormat/>
    <w:uiPriority w:val="9"/>
    <w:rPr>
      <w:rFonts w:ascii="Arial" w:hAnsi="Arial" w:eastAsia="Arial" w:cs="Arial"/>
      <w:i/>
      <w:iCs/>
      <w:sz w:val="21"/>
      <w:szCs w:val="21"/>
    </w:rPr>
  </w:style>
  <w:style w:type="paragraph" w:styleId="61">
    <w:name w:val="No Spacing"/>
    <w:qFormat/>
    <w:uiPriority w:val="1"/>
    <w:pPr>
      <w:spacing w:before="0" w:after="0" w:line="240" w:lineRule="auto"/>
    </w:pPr>
    <w:rPr>
      <w:rFonts w:hint="default" w:ascii="Times New Roman" w:hAnsi="Times New Roman" w:eastAsia="宋体" w:cs="Times New Roman"/>
    </w:rPr>
  </w:style>
  <w:style w:type="character" w:customStyle="1" w:styleId="62">
    <w:name w:val="Title Char"/>
    <w:basedOn w:val="43"/>
    <w:link w:val="38"/>
    <w:qFormat/>
    <w:uiPriority w:val="10"/>
    <w:rPr>
      <w:sz w:val="48"/>
      <w:szCs w:val="48"/>
    </w:rPr>
  </w:style>
  <w:style w:type="character" w:customStyle="1" w:styleId="63">
    <w:name w:val="Subtitle Char"/>
    <w:basedOn w:val="43"/>
    <w:qFormat/>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Quote Char"/>
    <w:link w:val="64"/>
    <w:qFormat/>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7">
    <w:name w:val="Intense Quote Char"/>
    <w:link w:val="66"/>
    <w:qFormat/>
    <w:uiPriority w:val="30"/>
    <w:rPr>
      <w:i/>
    </w:rPr>
  </w:style>
  <w:style w:type="character" w:customStyle="1" w:styleId="68">
    <w:name w:val="Header Char"/>
    <w:basedOn w:val="43"/>
    <w:link w:val="26"/>
    <w:qFormat/>
    <w:uiPriority w:val="99"/>
  </w:style>
  <w:style w:type="character" w:customStyle="1" w:styleId="69">
    <w:name w:val="Footer Char"/>
    <w:basedOn w:val="43"/>
    <w:link w:val="25"/>
    <w:qFormat/>
    <w:uiPriority w:val="99"/>
  </w:style>
  <w:style w:type="character" w:customStyle="1" w:styleId="70">
    <w:name w:val="Caption Char"/>
    <w:link w:val="25"/>
    <w:qFormat/>
    <w:uiPriority w:val="99"/>
  </w:style>
  <w:style w:type="table" w:customStyle="1" w:styleId="71">
    <w:name w:val="Table Grid Light"/>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2">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basedOn w:val="4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9">
    <w:name w:val="Grid Table 1 Light - Accent 2"/>
    <w:basedOn w:val="4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0">
    <w:name w:val="Grid Table 1 Light - Accent 3"/>
    <w:basedOn w:val="4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1">
    <w:name w:val="Grid Table 1 Light - Accent 4"/>
    <w:basedOn w:val="4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2">
    <w:name w:val="Grid Table 1 Light - Accent 5"/>
    <w:basedOn w:val="4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3">
    <w:name w:val="Grid Table 1 Light - Accent 6"/>
    <w:basedOn w:val="4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4">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basedOn w:val="4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2 - Accent 2"/>
    <w:basedOn w:val="4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2 - Accent 3"/>
    <w:basedOn w:val="4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2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2 - Accent 5"/>
    <w:basedOn w:val="4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2 - Accent 6"/>
    <w:basedOn w:val="4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basedOn w:val="4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3 - Accent 2"/>
    <w:basedOn w:val="4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3 - Accent 3"/>
    <w:basedOn w:val="4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3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3 - Accent 5"/>
    <w:basedOn w:val="4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3 - Accent 6"/>
    <w:basedOn w:val="4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basedOn w:val="4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0">
    <w:name w:val="Grid Table 4 - Accent 2"/>
    <w:basedOn w:val="41"/>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4 - Accent 3"/>
    <w:basedOn w:val="41"/>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4 - Accent 4"/>
    <w:basedOn w:val="41"/>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4 - Accent 5"/>
    <w:basedOn w:val="41"/>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4 - Accent 6"/>
    <w:basedOn w:val="41"/>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7">
    <w:name w:val="Grid Table 5 Dark - Accent 2"/>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8">
    <w:name w:val="Grid Table 5 Dark - Accent 3"/>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9">
    <w:name w:val="Grid Table 5 Dark- Accent 4"/>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0">
    <w:name w:val="Grid Table 5 Dark - Accent 5"/>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1">
    <w:name w:val="Grid Table 5 Dark - Accent 6"/>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2">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basedOn w:val="4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basedOn w:val="4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basedOn w:val="41"/>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6 Colorful - Accent 4"/>
    <w:basedOn w:val="4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basedOn w:val="41"/>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6 Colorful - Accent 6"/>
    <w:basedOn w:val="41"/>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9">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basedOn w:val="4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basedOn w:val="41"/>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basedOn w:val="41"/>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3">
    <w:name w:val="Grid Table 7 Colorful - Accent 4"/>
    <w:basedOn w:val="41"/>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basedOn w:val="41"/>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7 Colorful - Accent 6"/>
    <w:basedOn w:val="41"/>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6">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basedOn w:val="4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8">
    <w:name w:val="List Table 1 Light - Accent 2"/>
    <w:basedOn w:val="41"/>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9">
    <w:name w:val="List Table 1 Light - Accent 3"/>
    <w:basedOn w:val="41"/>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0">
    <w:name w:val="List Table 1 Light - Accent 4"/>
    <w:basedOn w:val="41"/>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1">
    <w:name w:val="List Table 1 Light - Accent 5"/>
    <w:basedOn w:val="41"/>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2">
    <w:name w:val="List Table 1 Light - Accent 6"/>
    <w:basedOn w:val="41"/>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3">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basedOn w:val="4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2 - Accent 2"/>
    <w:basedOn w:val="41"/>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2 - Accent 3"/>
    <w:basedOn w:val="41"/>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2 - Accent 4"/>
    <w:basedOn w:val="41"/>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2 - Accent 5"/>
    <w:basedOn w:val="41"/>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2 - Accent 6"/>
    <w:basedOn w:val="41"/>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basedOn w:val="4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2">
    <w:name w:val="List Table 3 - Accent 2"/>
    <w:basedOn w:val="4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3">
    <w:name w:val="List Table 3 - Accent 3"/>
    <w:basedOn w:val="41"/>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4">
    <w:name w:val="List Table 3 - Accent 4"/>
    <w:basedOn w:val="4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5">
    <w:name w:val="List Table 3 - Accent 5"/>
    <w:basedOn w:val="41"/>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6">
    <w:name w:val="List Table 3 - Accent 6"/>
    <w:basedOn w:val="41"/>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7">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basedOn w:val="4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4 - Accent 2"/>
    <w:basedOn w:val="41"/>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4 - Accent 3"/>
    <w:basedOn w:val="41"/>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4 - Accent 4"/>
    <w:basedOn w:val="41"/>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4 - Accent 5"/>
    <w:basedOn w:val="41"/>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4 - Accent 6"/>
    <w:basedOn w:val="41"/>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basedOn w:val="4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6">
    <w:name w:val="List Table 5 Dark - Accent 2"/>
    <w:basedOn w:val="41"/>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7">
    <w:name w:val="List Table 5 Dark - Accent 3"/>
    <w:basedOn w:val="41"/>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8">
    <w:name w:val="List Table 5 Dark - Accent 4"/>
    <w:basedOn w:val="41"/>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9">
    <w:name w:val="List Table 5 Dark - Accent 5"/>
    <w:basedOn w:val="41"/>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0">
    <w:name w:val="List Table 5 Dark - Accent 6"/>
    <w:basedOn w:val="41"/>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1">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basedOn w:val="4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6 Colorful - Accent 2"/>
    <w:basedOn w:val="41"/>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basedOn w:val="41"/>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basedOn w:val="41"/>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basedOn w:val="41"/>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basedOn w:val="41"/>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basedOn w:val="4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7 Colorful - Accent 2"/>
    <w:basedOn w:val="41"/>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basedOn w:val="41"/>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basedOn w:val="41"/>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basedOn w:val="41"/>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basedOn w:val="41"/>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Lined - Accent"/>
    <w:basedOn w:val="4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basedOn w:val="4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Lined - Accent 2"/>
    <w:basedOn w:val="41"/>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Lined - Accent 3"/>
    <w:basedOn w:val="41"/>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Lined - Accent 4"/>
    <w:basedOn w:val="41"/>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Lined - Accent 5"/>
    <w:basedOn w:val="41"/>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Lined - Accent 6"/>
    <w:basedOn w:val="41"/>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amp; Lined - Accent"/>
    <w:basedOn w:val="4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basedOn w:val="4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Bordered &amp; Lined - Accent 2"/>
    <w:basedOn w:val="41"/>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Bordered &amp; Lined - Accent 3"/>
    <w:basedOn w:val="41"/>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Bordered &amp; Lined - Accent 4"/>
    <w:basedOn w:val="41"/>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Bordered &amp; Lined - Accent 5"/>
    <w:basedOn w:val="41"/>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Bordered &amp; Lined - Accent 6"/>
    <w:basedOn w:val="41"/>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w:basedOn w:val="4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basedOn w:val="4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1">
    <w:name w:val="Bordered - Accent 2"/>
    <w:basedOn w:val="4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2">
    <w:name w:val="Bordered - Accent 3"/>
    <w:basedOn w:val="4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3">
    <w:name w:val="Bordered - Accent 4"/>
    <w:basedOn w:val="4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4">
    <w:name w:val="Bordered - Accent 5"/>
    <w:basedOn w:val="4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5">
    <w:name w:val="Bordered - Accent 6"/>
    <w:basedOn w:val="4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6">
    <w:name w:val="Footnote Text Char"/>
    <w:link w:val="30"/>
    <w:qFormat/>
    <w:uiPriority w:val="99"/>
    <w:rPr>
      <w:sz w:val="18"/>
    </w:rPr>
  </w:style>
  <w:style w:type="character" w:customStyle="1" w:styleId="197">
    <w:name w:val="Endnote Text Char"/>
    <w:link w:val="23"/>
    <w:qFormat/>
    <w:uiPriority w:val="99"/>
    <w:rPr>
      <w:sz w:val="20"/>
    </w:rPr>
  </w:style>
  <w:style w:type="paragraph" w:customStyle="1" w:styleId="198">
    <w:name w:val="TOC Heading"/>
    <w:unhideWhenUsed/>
    <w:qFormat/>
    <w:uiPriority w:val="39"/>
    <w:rPr>
      <w:rFonts w:hint="default" w:ascii="Times New Roman" w:hAnsi="Times New Roman" w:eastAsia="宋体" w:cs="Times New Roman"/>
    </w:rPr>
  </w:style>
  <w:style w:type="paragraph" w:customStyle="1" w:styleId="199">
    <w:name w:val="正文1"/>
    <w:basedOn w:val="1"/>
    <w:qFormat/>
    <w:uiPriority w:val="0"/>
    <w:pPr>
      <w:spacing w:before="156" w:line="360" w:lineRule="auto"/>
      <w:ind w:firstLine="510"/>
    </w:pPr>
    <w:rPr>
      <w:sz w:val="24"/>
      <w:szCs w:val="20"/>
    </w:rPr>
  </w:style>
  <w:style w:type="paragraph" w:customStyle="1" w:styleId="200">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1">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202">
    <w:name w:val="1"/>
    <w:basedOn w:val="1"/>
    <w:link w:val="203"/>
    <w:qFormat/>
    <w:uiPriority w:val="0"/>
    <w:pPr>
      <w:spacing w:line="360" w:lineRule="auto"/>
      <w:jc w:val="left"/>
    </w:pPr>
    <w:rPr>
      <w:szCs w:val="24"/>
    </w:rPr>
  </w:style>
  <w:style w:type="character" w:customStyle="1" w:styleId="203">
    <w:name w:val="1 Char"/>
    <w:link w:val="202"/>
    <w:qFormat/>
    <w:uiPriority w:val="0"/>
    <w:rPr>
      <w:szCs w:val="24"/>
    </w:rPr>
  </w:style>
  <w:style w:type="character" w:customStyle="1" w:styleId="204">
    <w:name w:val="标题 1 Char"/>
    <w:basedOn w:val="43"/>
    <w:link w:val="2"/>
    <w:qFormat/>
    <w:uiPriority w:val="0"/>
    <w:rPr>
      <w:rFonts w:ascii="Times New Roman" w:hAnsi="Times New Roman" w:eastAsia="黑体" w:cs="Times New Roman"/>
      <w:b/>
      <w:sz w:val="36"/>
      <w:szCs w:val="20"/>
    </w:rPr>
  </w:style>
  <w:style w:type="character" w:customStyle="1" w:styleId="205">
    <w:name w:val="标题 2 Char"/>
    <w:basedOn w:val="43"/>
    <w:link w:val="3"/>
    <w:qFormat/>
    <w:uiPriority w:val="0"/>
    <w:rPr>
      <w:rFonts w:ascii="Times New Roman" w:hAnsi="Times New Roman" w:eastAsia="黑体" w:cs="Times New Roman"/>
      <w:b/>
      <w:sz w:val="28"/>
      <w:szCs w:val="20"/>
    </w:rPr>
  </w:style>
  <w:style w:type="character" w:customStyle="1" w:styleId="206">
    <w:name w:val="标题 3 Char"/>
    <w:basedOn w:val="43"/>
    <w:link w:val="4"/>
    <w:qFormat/>
    <w:uiPriority w:val="0"/>
    <w:rPr>
      <w:rFonts w:ascii="Times New Roman" w:hAnsi="Times New Roman" w:eastAsia="黑体" w:cs="Times New Roman"/>
      <w:b/>
      <w:sz w:val="28"/>
      <w:szCs w:val="20"/>
    </w:rPr>
  </w:style>
  <w:style w:type="character" w:customStyle="1" w:styleId="207">
    <w:name w:val="标题 4 Char"/>
    <w:basedOn w:val="43"/>
    <w:link w:val="5"/>
    <w:qFormat/>
    <w:uiPriority w:val="0"/>
    <w:rPr>
      <w:rFonts w:ascii="Arial" w:hAnsi="Times New Roman" w:eastAsia="黑体" w:cs="Times New Roman"/>
      <w:sz w:val="28"/>
      <w:szCs w:val="20"/>
    </w:rPr>
  </w:style>
  <w:style w:type="character" w:customStyle="1" w:styleId="208">
    <w:name w:val="副标题 Char"/>
    <w:link w:val="29"/>
    <w:qFormat/>
    <w:uiPriority w:val="0"/>
    <w:rPr>
      <w:rFonts w:ascii="Cambria" w:hAnsi="Cambria"/>
      <w:b/>
      <w:bCs/>
      <w:sz w:val="32"/>
      <w:szCs w:val="32"/>
    </w:rPr>
  </w:style>
  <w:style w:type="character" w:customStyle="1" w:styleId="209">
    <w:name w:val="纯文本 Char"/>
    <w:link w:val="20"/>
    <w:qFormat/>
    <w:uiPriority w:val="0"/>
    <w:rPr>
      <w:rFonts w:ascii="宋体" w:hAnsi="Courier New"/>
    </w:rPr>
  </w:style>
  <w:style w:type="paragraph" w:styleId="210">
    <w:name w:val="List Paragraph"/>
    <w:basedOn w:val="1"/>
    <w:qFormat/>
    <w:uiPriority w:val="0"/>
    <w:pPr>
      <w:spacing w:line="360" w:lineRule="auto"/>
      <w:ind w:firstLine="420"/>
    </w:pPr>
    <w:rPr>
      <w:rFonts w:ascii="Times New Roman" w:hAnsi="Times New Roman" w:eastAsia="宋体" w:cs="Times New Roman"/>
      <w:szCs w:val="24"/>
    </w:rPr>
  </w:style>
  <w:style w:type="paragraph" w:customStyle="1" w:styleId="211">
    <w:name w:val="TOC 标题1"/>
    <w:basedOn w:val="2"/>
    <w:next w:val="1"/>
    <w:qFormat/>
    <w:uiPriority w:val="39"/>
    <w:pPr>
      <w:widowControl/>
      <w:numPr>
        <w:numId w:val="0"/>
      </w:numPr>
      <w:spacing w:before="480" w:line="276" w:lineRule="auto"/>
      <w:jc w:val="left"/>
      <w:outlineLvl w:val="9"/>
    </w:pPr>
    <w:rPr>
      <w:rFonts w:ascii="Cambria" w:hAnsi="Cambria" w:eastAsia="宋体"/>
      <w:bCs/>
      <w:color w:val="365F91"/>
      <w:szCs w:val="28"/>
    </w:rPr>
  </w:style>
  <w:style w:type="character" w:customStyle="1" w:styleId="212">
    <w:name w:val="标题 5 Char"/>
    <w:basedOn w:val="43"/>
    <w:link w:val="6"/>
    <w:semiHidden/>
    <w:qFormat/>
    <w:uiPriority w:val="0"/>
    <w:rPr>
      <w:rFonts w:ascii="Times New Roman" w:hAnsi="Times New Roman" w:eastAsia="宋体" w:cs="Times New Roman"/>
      <w:b/>
      <w:bCs/>
      <w:sz w:val="28"/>
      <w:szCs w:val="28"/>
    </w:rPr>
  </w:style>
  <w:style w:type="character" w:customStyle="1" w:styleId="213">
    <w:name w:val="标题 6 Char"/>
    <w:basedOn w:val="43"/>
    <w:link w:val="7"/>
    <w:semiHidden/>
    <w:qFormat/>
    <w:uiPriority w:val="0"/>
    <w:rPr>
      <w:rFonts w:ascii="Cambria" w:hAnsi="Cambria" w:eastAsia="宋体" w:cs="Times New Roman"/>
      <w:b/>
      <w:bCs/>
      <w:sz w:val="24"/>
      <w:szCs w:val="24"/>
    </w:rPr>
  </w:style>
  <w:style w:type="character" w:customStyle="1" w:styleId="214">
    <w:name w:val="标题 7 Char"/>
    <w:basedOn w:val="43"/>
    <w:link w:val="8"/>
    <w:semiHidden/>
    <w:qFormat/>
    <w:uiPriority w:val="0"/>
    <w:rPr>
      <w:rFonts w:ascii="Times New Roman" w:hAnsi="Times New Roman" w:eastAsia="宋体" w:cs="Times New Roman"/>
      <w:b/>
      <w:bCs/>
      <w:sz w:val="24"/>
      <w:szCs w:val="24"/>
    </w:rPr>
  </w:style>
  <w:style w:type="character" w:customStyle="1" w:styleId="215">
    <w:name w:val="标题 8 Char"/>
    <w:basedOn w:val="43"/>
    <w:link w:val="9"/>
    <w:semiHidden/>
    <w:qFormat/>
    <w:uiPriority w:val="0"/>
    <w:rPr>
      <w:rFonts w:ascii="Cambria" w:hAnsi="Cambria" w:eastAsia="宋体" w:cs="Times New Roman"/>
      <w:sz w:val="24"/>
      <w:szCs w:val="24"/>
    </w:rPr>
  </w:style>
  <w:style w:type="character" w:customStyle="1" w:styleId="216">
    <w:name w:val="标题 9 Char"/>
    <w:basedOn w:val="43"/>
    <w:link w:val="10"/>
    <w:semiHidden/>
    <w:qFormat/>
    <w:uiPriority w:val="0"/>
    <w:rPr>
      <w:rFonts w:ascii="Cambria" w:hAnsi="Cambria" w:eastAsia="宋体" w:cs="Times New Roman"/>
      <w:szCs w:val="21"/>
    </w:rPr>
  </w:style>
  <w:style w:type="character" w:customStyle="1" w:styleId="217">
    <w:name w:val="Default Char"/>
    <w:link w:val="51"/>
    <w:qFormat/>
    <w:uiPriority w:val="0"/>
    <w:rPr>
      <w:rFonts w:ascii="MS Mincho" w:hAnsi="Calibri" w:eastAsia="宋体" w:cs="Times New Roman"/>
      <w:color w:val="000000"/>
      <w:szCs w:val="24"/>
    </w:rPr>
  </w:style>
  <w:style w:type="character" w:customStyle="1" w:styleId="218">
    <w:name w:val="批注文字 Char"/>
    <w:basedOn w:val="43"/>
    <w:link w:val="15"/>
    <w:qFormat/>
    <w:uiPriority w:val="0"/>
    <w:rPr>
      <w:rFonts w:ascii="Times New Roman" w:hAnsi="Times New Roman" w:eastAsia="宋体" w:cs="Times New Roman"/>
      <w:szCs w:val="24"/>
    </w:rPr>
  </w:style>
  <w:style w:type="character" w:customStyle="1" w:styleId="219">
    <w:name w:val="批注框文本 Char"/>
    <w:basedOn w:val="43"/>
    <w:link w:val="24"/>
    <w:semiHidden/>
    <w:qFormat/>
    <w:uiPriority w:val="0"/>
    <w:rPr>
      <w:rFonts w:ascii="Times New Roman" w:hAnsi="Times New Roman" w:eastAsia="宋体" w:cs="Times New Roman"/>
      <w:sz w:val="18"/>
      <w:szCs w:val="18"/>
    </w:rPr>
  </w:style>
  <w:style w:type="character" w:customStyle="1" w:styleId="220">
    <w:name w:val="HTML 预设格式 Char"/>
    <w:link w:val="35"/>
    <w:qFormat/>
    <w:uiPriority w:val="0"/>
    <w:rPr>
      <w:rFonts w:ascii="宋体" w:hAnsi="宋体" w:cs="宋体"/>
      <w:sz w:val="24"/>
      <w:szCs w:val="24"/>
    </w:rPr>
  </w:style>
  <w:style w:type="character" w:customStyle="1" w:styleId="221">
    <w:name w:val="HTML 预设格式 Char1"/>
    <w:basedOn w:val="43"/>
    <w:semiHidden/>
    <w:qFormat/>
    <w:uiPriority w:val="99"/>
    <w:rPr>
      <w:rFonts w:ascii="Courier New" w:hAnsi="Courier New" w:cs="Courier New"/>
      <w:sz w:val="20"/>
      <w:szCs w:val="20"/>
    </w:rPr>
  </w:style>
  <w:style w:type="character" w:customStyle="1" w:styleId="222">
    <w:name w:val="普通正文 Char"/>
    <w:link w:val="223"/>
    <w:qFormat/>
    <w:uiPriority w:val="0"/>
    <w:rPr>
      <w:rFonts w:ascii="Arial" w:hAnsi="Arial"/>
      <w:sz w:val="24"/>
      <w:szCs w:val="24"/>
    </w:rPr>
  </w:style>
  <w:style w:type="paragraph" w:customStyle="1" w:styleId="223">
    <w:name w:val="普通正文"/>
    <w:basedOn w:val="1"/>
    <w:link w:val="222"/>
    <w:qFormat/>
    <w:uiPriority w:val="0"/>
    <w:pPr>
      <w:spacing w:before="120" w:after="120" w:line="360" w:lineRule="auto"/>
      <w:ind w:firstLine="480"/>
      <w:jc w:val="left"/>
    </w:pPr>
    <w:rPr>
      <w:rFonts w:ascii="Arial" w:hAnsi="Arial"/>
      <w:sz w:val="24"/>
      <w:szCs w:val="24"/>
    </w:rPr>
  </w:style>
  <w:style w:type="paragraph" w:customStyle="1" w:styleId="224">
    <w:name w:val="Char1"/>
    <w:basedOn w:val="1"/>
    <w:qFormat/>
    <w:uiPriority w:val="0"/>
    <w:pPr>
      <w:tabs>
        <w:tab w:val="left" w:pos="360"/>
      </w:tabs>
      <w:spacing w:line="360" w:lineRule="auto"/>
      <w:ind w:firstLine="922"/>
    </w:pPr>
    <w:rPr>
      <w:rFonts w:ascii="Times New Roman" w:hAnsi="Times New Roman" w:eastAsia="宋体" w:cs="Times New Roman"/>
      <w:sz w:val="24"/>
      <w:szCs w:val="24"/>
    </w:rPr>
  </w:style>
  <w:style w:type="character" w:customStyle="1" w:styleId="225">
    <w:name w:val="批注主题 Char"/>
    <w:basedOn w:val="218"/>
    <w:link w:val="39"/>
    <w:semiHidden/>
    <w:qFormat/>
    <w:uiPriority w:val="99"/>
    <w:rPr>
      <w:rFonts w:ascii="Times New Roman" w:hAnsi="Times New Roman" w:eastAsia="宋体" w:cs="Times New Roman"/>
      <w:b/>
      <w:bCs/>
      <w:szCs w:val="24"/>
    </w:rPr>
  </w:style>
  <w:style w:type="character" w:customStyle="1" w:styleId="226">
    <w:name w:val="文档结构图 Char"/>
    <w:basedOn w:val="43"/>
    <w:link w:val="14"/>
    <w:semiHidden/>
    <w:qFormat/>
    <w:uiPriority w:val="99"/>
    <w:rPr>
      <w:rFonts w:ascii="宋体" w:eastAsia="宋体"/>
      <w:sz w:val="18"/>
      <w:szCs w:val="18"/>
    </w:rPr>
  </w:style>
  <w:style w:type="paragraph" w:customStyle="1" w:styleId="227">
    <w:name w:val="目录1"/>
    <w:basedOn w:val="1"/>
    <w:qFormat/>
    <w:uiPriority w:val="0"/>
    <w:pPr>
      <w:widowControl/>
      <w:tabs>
        <w:tab w:val="left" w:leader="dot" w:pos="8503"/>
      </w:tabs>
      <w:spacing w:after="136" w:line="289" w:lineRule="atLeast"/>
      <w:jc w:val="left"/>
    </w:pPr>
    <w:rPr>
      <w:rFonts w:ascii="Arial" w:hAnsi="Times New Roman" w:eastAsia="黑体" w:cs="Times New Roman"/>
      <w:color w:val="000000"/>
      <w:sz w:val="28"/>
      <w:szCs w:val="20"/>
    </w:rPr>
  </w:style>
  <w:style w:type="paragraph" w:customStyle="1" w:styleId="228">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229">
    <w:name w:val="font6"/>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230">
    <w:name w:val="font7"/>
    <w:basedOn w:val="1"/>
    <w:qFormat/>
    <w:uiPriority w:val="0"/>
    <w:pPr>
      <w:widowControl/>
      <w:spacing w:before="100" w:beforeAutospacing="1" w:after="100" w:afterAutospacing="1"/>
      <w:jc w:val="left"/>
    </w:pPr>
    <w:rPr>
      <w:rFonts w:ascii="Calibri" w:hAnsi="Calibri" w:eastAsia="宋体" w:cs="Calibri"/>
      <w:color w:val="000000"/>
      <w:szCs w:val="21"/>
    </w:rPr>
  </w:style>
  <w:style w:type="paragraph" w:customStyle="1" w:styleId="231">
    <w:name w:val="font8"/>
    <w:basedOn w:val="1"/>
    <w:qFormat/>
    <w:uiPriority w:val="0"/>
    <w:pPr>
      <w:widowControl/>
      <w:spacing w:before="100" w:beforeAutospacing="1" w:after="100" w:afterAutospacing="1"/>
      <w:jc w:val="left"/>
    </w:pPr>
    <w:rPr>
      <w:rFonts w:ascii="宋体" w:hAnsi="宋体" w:eastAsia="宋体" w:cs="宋体"/>
      <w:color w:val="000000"/>
      <w:szCs w:val="21"/>
    </w:rPr>
  </w:style>
  <w:style w:type="paragraph" w:customStyle="1" w:styleId="232">
    <w:name w:val="font9"/>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233">
    <w:name w:val="font10"/>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234">
    <w:name w:val="font11"/>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235">
    <w:name w:val="font12"/>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236">
    <w:name w:val="font13"/>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23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4"/>
      <w:szCs w:val="24"/>
    </w:rPr>
  </w:style>
  <w:style w:type="paragraph" w:customStyle="1" w:styleId="23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000000"/>
      <w:sz w:val="24"/>
      <w:szCs w:val="24"/>
    </w:rPr>
  </w:style>
  <w:style w:type="paragraph" w:customStyle="1" w:styleId="23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24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宋体" w:cs="Calibri"/>
      <w:color w:val="000000"/>
      <w:sz w:val="24"/>
      <w:szCs w:val="24"/>
    </w:rPr>
  </w:style>
  <w:style w:type="paragraph" w:customStyle="1" w:styleId="24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宋体" w:cs="Calibri"/>
      <w:color w:val="000000"/>
      <w:szCs w:val="21"/>
    </w:rPr>
  </w:style>
  <w:style w:type="paragraph" w:customStyle="1" w:styleId="24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Cs w:val="21"/>
    </w:rPr>
  </w:style>
  <w:style w:type="paragraph" w:customStyle="1" w:styleId="24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宋体" w:cs="Calibri"/>
      <w:sz w:val="24"/>
      <w:szCs w:val="24"/>
    </w:rPr>
  </w:style>
  <w:style w:type="paragraph" w:customStyle="1" w:styleId="245">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8">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5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5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52">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4"/>
      <w:szCs w:val="24"/>
    </w:rPr>
  </w:style>
  <w:style w:type="paragraph" w:customStyle="1" w:styleId="25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5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宋体" w:cs="宋体"/>
      <w:color w:val="000000"/>
      <w:sz w:val="24"/>
      <w:szCs w:val="24"/>
    </w:rPr>
  </w:style>
  <w:style w:type="paragraph" w:customStyle="1" w:styleId="25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4"/>
      <w:szCs w:val="24"/>
    </w:rPr>
  </w:style>
  <w:style w:type="paragraph" w:customStyle="1" w:styleId="256">
    <w:name w:val="xl63"/>
    <w:basedOn w:val="1"/>
    <w:qFormat/>
    <w:uiPriority w:val="0"/>
    <w:pPr>
      <w:widowControl/>
      <w:pBdr>
        <w:top w:val="single" w:color="auto" w:sz="8" w:space="0"/>
        <w:left w:val="single" w:color="auto" w:sz="8" w:space="0"/>
        <w:right w:val="single" w:color="auto" w:sz="8" w:space="0"/>
      </w:pBdr>
      <w:shd w:val="clear" w:color="000000" w:fill="FFFFFF"/>
      <w:spacing w:before="100" w:beforeAutospacing="1" w:after="100" w:afterAutospacing="1"/>
      <w:jc w:val="center"/>
    </w:pPr>
    <w:rPr>
      <w:rFonts w:ascii="宋体" w:hAnsi="宋体" w:eastAsia="宋体" w:cs="宋体"/>
      <w:b/>
      <w:bCs/>
      <w:sz w:val="24"/>
      <w:szCs w:val="24"/>
    </w:rPr>
  </w:style>
  <w:style w:type="paragraph" w:customStyle="1" w:styleId="257">
    <w:name w:val="xl64"/>
    <w:basedOn w:val="1"/>
    <w:qFormat/>
    <w:uiPriority w:val="0"/>
    <w:pPr>
      <w:widowControl/>
      <w:pBdr>
        <w:top w:val="single" w:color="auto" w:sz="8" w:space="0"/>
        <w:right w:val="single" w:color="auto" w:sz="8" w:space="0"/>
      </w:pBdr>
      <w:shd w:val="clear" w:color="000000" w:fill="FFFFFF"/>
      <w:spacing w:before="100" w:beforeAutospacing="1" w:after="100" w:afterAutospacing="1"/>
      <w:jc w:val="center"/>
    </w:pPr>
    <w:rPr>
      <w:rFonts w:ascii="宋体" w:hAnsi="宋体" w:eastAsia="宋体" w:cs="宋体"/>
      <w:b/>
      <w:bCs/>
      <w:sz w:val="24"/>
      <w:szCs w:val="24"/>
    </w:rPr>
  </w:style>
  <w:style w:type="character" w:customStyle="1" w:styleId="258">
    <w:name w:val="font31"/>
    <w:basedOn w:val="43"/>
    <w:qFormat/>
    <w:uiPriority w:val="0"/>
    <w:rPr>
      <w:rFonts w:hint="default" w:ascii="Times New Roman" w:hAnsi="Times New Roman" w:cs="Times New Roman"/>
      <w:color w:val="000000"/>
      <w:sz w:val="21"/>
      <w:szCs w:val="21"/>
      <w:u w:val="none"/>
    </w:rPr>
  </w:style>
  <w:style w:type="character" w:customStyle="1" w:styleId="259">
    <w:name w:val="font41"/>
    <w:basedOn w:val="43"/>
    <w:qFormat/>
    <w:uiPriority w:val="0"/>
    <w:rPr>
      <w:rFonts w:hint="eastAsia" w:ascii="宋体" w:hAnsi="宋体" w:eastAsia="宋体" w:cs="宋体"/>
      <w:color w:val="000000"/>
      <w:sz w:val="21"/>
      <w:szCs w:val="21"/>
      <w:u w:val="none"/>
    </w:rPr>
  </w:style>
  <w:style w:type="character" w:customStyle="1" w:styleId="260">
    <w:name w:val="font51"/>
    <w:basedOn w:val="43"/>
    <w:qFormat/>
    <w:uiPriority w:val="0"/>
    <w:rPr>
      <w:rFonts w:hint="eastAsia" w:ascii="宋体" w:hAnsi="宋体" w:eastAsia="宋体" w:cs="宋体"/>
      <w:color w:val="000000"/>
      <w:sz w:val="20"/>
      <w:szCs w:val="20"/>
      <w:u w:val="none"/>
      <w:vertAlign w:val="subscript"/>
    </w:rPr>
  </w:style>
  <w:style w:type="character" w:customStyle="1" w:styleId="261">
    <w:name w:val="font61"/>
    <w:basedOn w:val="43"/>
    <w:qFormat/>
    <w:uiPriority w:val="0"/>
    <w:rPr>
      <w:rFonts w:hint="eastAsia" w:ascii="宋体" w:hAnsi="宋体" w:eastAsia="宋体" w:cs="宋体"/>
      <w:color w:val="000000"/>
      <w:sz w:val="20"/>
      <w:szCs w:val="20"/>
      <w:u w:val="none"/>
    </w:rPr>
  </w:style>
  <w:style w:type="character" w:customStyle="1" w:styleId="262">
    <w:name w:val="font71"/>
    <w:basedOn w:val="43"/>
    <w:qFormat/>
    <w:uiPriority w:val="0"/>
    <w:rPr>
      <w:rFonts w:hint="eastAsia" w:ascii="宋体" w:hAnsi="宋体" w:eastAsia="宋体" w:cs="宋体"/>
      <w:color w:val="000000"/>
      <w:sz w:val="22"/>
      <w:szCs w:val="22"/>
      <w:u w:val="none"/>
      <w:vertAlign w:val="subscript"/>
    </w:rPr>
  </w:style>
  <w:style w:type="character" w:customStyle="1" w:styleId="263">
    <w:name w:val="font21"/>
    <w:basedOn w:val="43"/>
    <w:qFormat/>
    <w:uiPriority w:val="0"/>
    <w:rPr>
      <w:rFonts w:hint="eastAsia" w:ascii="宋体" w:hAnsi="宋体" w:eastAsia="宋体" w:cs="宋体"/>
      <w:color w:val="000000"/>
      <w:sz w:val="22"/>
      <w:szCs w:val="22"/>
      <w:u w:val="none"/>
    </w:rPr>
  </w:style>
  <w:style w:type="character" w:customStyle="1" w:styleId="264">
    <w:name w:val="font81"/>
    <w:basedOn w:val="43"/>
    <w:qFormat/>
    <w:uiPriority w:val="0"/>
    <w:rPr>
      <w:rFonts w:hint="eastAsia" w:ascii="宋体" w:hAnsi="宋体" w:eastAsia="宋体" w:cs="宋体"/>
      <w:color w:val="000000"/>
      <w:sz w:val="22"/>
      <w:szCs w:val="22"/>
      <w:u w:val="none"/>
      <w:vertAlign w:val="subscript"/>
    </w:rPr>
  </w:style>
  <w:style w:type="paragraph" w:customStyle="1" w:styleId="265">
    <w:name w:val="列出段落1"/>
    <w:basedOn w:val="1"/>
    <w:qFormat/>
    <w:uiPriority w:val="0"/>
    <w:pPr>
      <w:widowControl/>
      <w:ind w:left="720" w:firstLine="360"/>
      <w:jc w:val="left"/>
    </w:pPr>
    <w:rPr>
      <w:rFonts w:ascii="Calibri" w:hAnsi="Calibri"/>
      <w:sz w:val="22"/>
      <w:szCs w:val="20"/>
      <w:lang w:eastAsia="en-US"/>
    </w:rPr>
  </w:style>
  <w:style w:type="paragraph" w:customStyle="1" w:styleId="266">
    <w:name w:val="列表段落1"/>
    <w:basedOn w:val="1"/>
    <w:qFormat/>
    <w:uiPriority w:val="34"/>
    <w:pPr>
      <w:widowControl/>
      <w:ind w:left="720"/>
      <w:contextualSpacing/>
      <w:jc w:val="left"/>
    </w:pPr>
    <w:rPr>
      <w:sz w:val="24"/>
      <w:lang w:eastAsia="en-US" w:bidi="en-US"/>
    </w:rPr>
  </w:style>
  <w:style w:type="paragraph" w:customStyle="1" w:styleId="267">
    <w:name w:val="p0"/>
    <w:basedOn w:val="1"/>
    <w:qFormat/>
    <w:uiPriority w:val="0"/>
    <w:pPr>
      <w:widowControl/>
    </w:pPr>
    <w:rPr>
      <w:rFonts w:ascii="Calibri" w:hAnsi="Calibri"/>
      <w:kern w:val="0"/>
      <w:sz w:val="21"/>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66</Pages>
  <Words>38969</Words>
  <Characters>41478</Characters>
  <TotalTime>98</TotalTime>
  <ScaleCrop>false</ScaleCrop>
  <LinksUpToDate>false</LinksUpToDate>
  <CharactersWithSpaces>43566</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2023-11-27T03:30:00Z</dcterms:created>
  <dc:creator>Eagle</dc:creator>
  <cp:lastModifiedBy>Q.</cp:lastModifiedBy>
  <cp:lastPrinted>2024-09-18T07:12:00Z</cp:lastPrinted>
  <dcterms:modified xsi:type="dcterms:W3CDTF">2024-09-26T10:57:39Z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9DB03D716CD4456D9B975A84B0CFC5CA</vt:lpwstr>
  </property>
</Properties>
</file>