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755"/>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755"/>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664"/>
        <w:ind w:left="2100" w:firstLine="161"/>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664"/>
        <w:ind w:left="2100" w:firstLine="161"/>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664"/>
        <w:ind w:left="2100" w:firstLine="161"/>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664"/>
        <w:ind w:left="2100" w:firstLine="161"/>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664"/>
        <w:ind w:left="2100" w:firstLine="161"/>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664"/>
        <w:ind w:left="2100" w:firstLine="161"/>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664"/>
        <w:ind w:left="2100" w:firstLine="161"/>
        <w:rPr>
          <w:rFonts w:hint="eastAsia" w:ascii="Times New Roman" w:hAnsi="Times New Roman" w:eastAsia="宋体" w:cs="Times New Roman"/>
          <w:b/>
          <w:bCs/>
          <w:caps w:val="0"/>
          <w:color w:val="000000"/>
          <w:sz w:val="32"/>
          <w:highlight w:val="none"/>
          <w:u w:val="single"/>
          <w:lang w:eastAsia="zh-CN"/>
        </w:rPr>
      </w:pPr>
      <w:r>
        <w:rPr>
          <w:rFonts w:hint="eastAsia" w:ascii="Times New Roman" w:hAnsi="Times New Roman"/>
          <w:b/>
          <w:bCs/>
          <w:caps w:val="0"/>
          <w:color w:val="000000"/>
          <w:sz w:val="32"/>
          <w:highlight w:val="none"/>
        </w:rPr>
        <w:t xml:space="preserve">项目名称</w:t>
      </w:r>
      <w:r>
        <w:rPr>
          <w:rFonts w:hint="eastAsia" w:ascii="Times New Roman" w:hAnsi="Times New Roman" w:eastAsia="宋体" w:cs="Times New Roman"/>
          <w:b/>
          <w:bCs/>
          <w:caps w:val="0"/>
          <w:color w:val="000000"/>
          <w:sz w:val="32"/>
          <w:highlight w:val="none"/>
        </w:rPr>
        <w:t xml:space="preserve">：</w:t>
      </w:r>
      <w:r>
        <w:rPr>
          <w:rFonts w:hint="eastAsia" w:ascii="Times New Roman" w:hAnsi="Times New Roman" w:eastAsia="宋体" w:cs="Times New Roman"/>
          <w:b/>
          <w:bCs/>
          <w:caps w:val="0"/>
          <w:color w:val="000000"/>
          <w:sz w:val="32"/>
          <w:highlight w:val="none"/>
          <w:u w:val="single"/>
        </w:rPr>
        <w:t xml:space="preserve">_</w:t>
      </w:r>
      <w:r>
        <w:rPr>
          <w:rFonts w:hint="eastAsia" w:ascii="Times New Roman" w:hAnsi="Times New Roman" w:eastAsia="宋体" w:cs="Times New Roman"/>
          <w:b/>
          <w:bCs/>
          <w:caps w:val="0"/>
          <w:color w:val="000000"/>
          <w:sz w:val="32"/>
          <w:highlight w:val="none"/>
          <w:u w:val="single"/>
          <w:lang w:eastAsia="zh-CN"/>
        </w:rPr>
        <w:t xml:space="preserve">沭阳县农业农村局“双随机”例行监测检测服务项目</w:t>
      </w:r>
      <w:r>
        <w:rPr>
          <w:rFonts w:hint="eastAsia" w:ascii="Times New Roman" w:hAnsi="Times New Roman" w:eastAsia="宋体" w:cs="Times New Roman"/>
          <w:b/>
          <w:bCs/>
          <w:caps w:val="0"/>
          <w:color w:val="000000"/>
          <w:sz w:val="32"/>
          <w:highlight w:val="none"/>
          <w:u w:val="single"/>
          <w:lang w:eastAsia="zh-CN"/>
        </w:rPr>
      </w:r>
      <w:r/>
    </w:p>
    <w:p>
      <w:pPr>
        <w:pStyle w:val="664"/>
        <w:ind w:left="2100" w:firstLine="161"/>
        <w:rPr>
          <w:rFonts w:ascii="Times New Roman" w:hAnsi="Times New Roman"/>
          <w:b/>
          <w:caps w:val="0"/>
          <w:color w:val="000000"/>
          <w:sz w:val="30"/>
          <w:szCs w:val="30"/>
          <w:highlight w:val="none"/>
        </w:rPr>
      </w:pPr>
      <w:r>
        <w:rPr>
          <w:rFonts w:hint="eastAsia" w:ascii="Times New Roman" w:hAnsi="Times New Roman"/>
          <w:b/>
          <w:bCs/>
          <w:caps w:val="0"/>
          <w:color w:val="000000"/>
          <w:sz w:val="32"/>
          <w:highlight w:val="none"/>
        </w:rPr>
        <w:t xml:space="preserve">项目编号：</w:t>
      </w:r>
      <w:r>
        <w:rPr>
          <w:rFonts w:hint="eastAsia" w:ascii="Times New Roman" w:hAnsi="Times New Roman"/>
          <w:b/>
          <w:bCs/>
          <w:caps w:val="0"/>
          <w:color w:val="000000"/>
          <w:sz w:val="32"/>
          <w:highlight w:val="none"/>
          <w:u w:val="single"/>
        </w:rPr>
        <w:t xml:space="preserve">JSZC-321322-JSQW-G2024-0007</w:t>
      </w:r>
      <w:r>
        <w:rPr>
          <w:rFonts w:hint="eastAsia"/>
          <w:b/>
          <w:bCs/>
          <w:caps w:val="0"/>
          <w:color w:val="000000"/>
          <w:sz w:val="32"/>
          <w:highlight w:val="none"/>
          <w:u w:val="single"/>
          <w:lang w:val="en-US" w:eastAsia="zh-CN"/>
        </w:rPr>
        <w:t xml:space="preserve">       </w:t>
      </w:r>
      <w:r>
        <w:rPr>
          <w:rFonts w:hint="eastAsia" w:ascii="Times New Roman" w:hAnsi="Times New Roman"/>
          <w:caps w:val="0"/>
          <w:color w:val="000000"/>
          <w:highlight w:val="none"/>
        </w:rPr>
        <w:t xml:space="preserve">        </w:t>
      </w:r>
      <w:r>
        <w:rPr>
          <w:rFonts w:hint="eastAsia" w:ascii="Times New Roman" w:hAnsi="Times New Roman"/>
          <w:b/>
          <w:caps w:val="0"/>
          <w:color w:val="000000"/>
          <w:sz w:val="30"/>
          <w:szCs w:val="30"/>
          <w:highlight w:val="none"/>
        </w:rPr>
        <w:t xml:space="preserve">   </w:t>
      </w:r>
      <w:r>
        <w:rPr>
          <w:rFonts w:ascii="Times New Roman" w:hAnsi="Times New Roman"/>
          <w:caps w:val="0"/>
          <w:color w:val="000000"/>
          <w:highlight w:val="none"/>
        </w:rPr>
        <w:t xml:space="preserve">  </w:t>
      </w:r>
      <w:r>
        <w:rPr>
          <w:rFonts w:ascii="Times New Roman" w:hAnsi="Times New Roman"/>
          <w:b/>
          <w:caps w:val="0"/>
          <w:color w:val="000000"/>
          <w:sz w:val="30"/>
          <w:szCs w:val="30"/>
          <w:highlight w:val="none"/>
        </w:rPr>
        <w:t xml:space="preserve"> </w:t>
      </w:r>
      <w:r>
        <w:rPr>
          <w:rFonts w:ascii="Times New Roman" w:hAnsi="Times New Roman"/>
          <w:b/>
          <w:caps w:val="0"/>
          <w:color w:val="000000"/>
          <w:sz w:val="30"/>
          <w:szCs w:val="30"/>
          <w:highlight w:val="none"/>
        </w:rPr>
      </w:r>
      <w:r/>
    </w:p>
    <w:p>
      <w:pPr>
        <w:pStyle w:val="664"/>
        <w:ind w:left="2100"/>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（服务类项目</w:t>
      </w:r>
      <w:r>
        <w:rPr>
          <w:rFonts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u w:val="single"/>
          <w:lang w:val="en-US" w:eastAsia="zh-CN"/>
        </w:rPr>
        <w:t xml:space="preserve"> </w:t>
      </w:r>
      <w:r>
        <w:rPr>
          <w:rFonts w:hint="eastAsia"/>
          <w:b/>
          <w:caps w:val="0"/>
          <w:color w:val="000000"/>
          <w:sz w:val="30"/>
          <w:szCs w:val="30"/>
          <w:highlight w:val="none"/>
          <w:u w:val="single"/>
          <w:lang w:val="en-US" w:eastAsia="zh-CN"/>
        </w:rPr>
        <w:t xml:space="preserve">是</w:t>
      </w:r>
      <w:r>
        <w:rPr>
          <w:rFonts w:hint="eastAsia" w:ascii="Times New Roman" w:hAnsi="Times New Roman"/>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rPr>
        <w:t xml:space="preserve">专门面向中小企业）</w:t>
      </w:r>
      <w:r>
        <w:rPr>
          <w:rFonts w:hint="eastAsia" w:ascii="Times New Roman" w:hAnsi="Times New Roman"/>
          <w:b/>
          <w:caps w:val="0"/>
          <w:color w:val="000000"/>
          <w:sz w:val="30"/>
          <w:szCs w:val="30"/>
          <w:highlight w:val="none"/>
        </w:rPr>
      </w:r>
      <w:r/>
    </w:p>
    <w:p>
      <w:pPr>
        <w:pStyle w:val="75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5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5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55"/>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55"/>
        <w:ind w:firstLine="1690"/>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   购   人：</w:t>
      </w:r>
      <w:r>
        <w:rPr>
          <w:rFonts w:hint="eastAsia" w:ascii="Times New Roman" w:hAnsi="Times New Roman" w:eastAsia="宋体" w:cs="Times New Roman"/>
          <w:b/>
          <w:bCs/>
          <w:caps w:val="0"/>
          <w:color w:val="000000"/>
          <w:sz w:val="32"/>
          <w:highlight w:val="none"/>
          <w:u w:val="single"/>
          <w:lang w:val="en-US" w:eastAsia="zh-CN"/>
        </w:rPr>
        <w:t xml:space="preserve"> </w:t>
      </w:r>
      <w:r>
        <w:rPr>
          <w:rFonts w:hint="eastAsia" w:ascii="宋体" w:hAnsi="宋体" w:eastAsia="宋体" w:cs="宋体"/>
          <w:b/>
          <w:bCs/>
          <w:caps w:val="0"/>
          <w:color w:val="000000"/>
          <w:sz w:val="32"/>
          <w:highlight w:val="none"/>
          <w:u w:val="single"/>
          <w:lang w:val="en-US" w:eastAsia="zh-CN"/>
        </w:rPr>
        <w:t xml:space="preserve">沭阳县农业农村局</w:t>
      </w:r>
      <w:r>
        <w:rPr>
          <w:rFonts w:hint="eastAsia" w:ascii="Times New Roman" w:hAnsi="Times New Roman" w:eastAsia="宋体" w:cs="Times New Roman"/>
          <w:b/>
          <w:bCs/>
          <w:caps w:val="0"/>
          <w:color w:val="000000"/>
          <w:sz w:val="32"/>
          <w:highlight w:val="none"/>
          <w:u w:val="single"/>
          <w:lang w:val="en-US" w:eastAsia="zh-CN"/>
        </w:rPr>
        <w:t xml:space="preserve">          </w:t>
      </w:r>
      <w:r>
        <w:rPr>
          <w:rFonts w:ascii="Times New Roman" w:hAnsi="Times New Roman" w:eastAsia="宋体" w:cs="Times New Roman"/>
          <w:b/>
          <w:bCs/>
          <w:caps w:val="0"/>
          <w:color w:val="000000"/>
          <w:sz w:val="32"/>
          <w:highlight w:val="none"/>
          <w:u w:val="single"/>
          <w:lang w:val="en-US" w:eastAsia="zh-CN"/>
        </w:rPr>
      </w:r>
      <w:r/>
    </w:p>
    <w:p>
      <w:pPr>
        <w:pStyle w:val="755"/>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宋体" w:hAnsi="宋体" w:eastAsia="宋体" w:cs="宋体"/>
          <w:b/>
          <w:bCs/>
          <w:caps w:val="0"/>
          <w:color w:val="000000"/>
          <w:sz w:val="32"/>
          <w:highlight w:val="none"/>
          <w:u w:val="single"/>
          <w:lang w:val="en-US" w:eastAsia="zh-CN"/>
        </w:rPr>
        <w:t xml:space="preserve">江苏清伟工程管理咨询有限公司</w:t>
      </w:r>
      <w:r>
        <w:rPr>
          <w:rFonts w:ascii="Times New Roman" w:hAnsi="Times New Roman" w:eastAsia="宋体" w:cs="Times New Roman"/>
          <w:b/>
          <w:bCs/>
          <w:caps w:val="0"/>
          <w:color w:val="000000"/>
          <w:sz w:val="32"/>
          <w:highlight w:val="none"/>
          <w:u w:val="single"/>
          <w:lang w:val="en-US" w:eastAsia="zh-CN"/>
        </w:rPr>
      </w:r>
      <w:r/>
    </w:p>
    <w:p>
      <w:pPr>
        <w:pStyle w:val="755"/>
        <w:ind w:firstLine="3213"/>
        <w:jc w:val="both"/>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highlight w:val="none"/>
          <w:u w:val="single"/>
          <w:lang w:val="en-US" w:eastAsia="zh-CN"/>
        </w:rPr>
        <w:t xml:space="preserve">2024</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 </w:t>
      </w:r>
      <w:r>
        <w:rPr>
          <w:rFonts w:hint="eastAsia" w:ascii="Times New Roman" w:hAnsi="Times New Roman"/>
          <w:b/>
          <w:bCs/>
          <w:caps w:val="0"/>
          <w:color w:val="000000"/>
          <w:sz w:val="32"/>
          <w:highlight w:val="none"/>
          <w:u w:val="single"/>
          <w:lang w:val="en-US" w:eastAsia="zh-CN"/>
        </w:rPr>
        <w:t xml:space="preserve">10 </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u w:val="single"/>
          <w:lang w:val="en-US" w:eastAsia="zh-CN"/>
        </w:rPr>
        <w:t xml:space="preserve"> </w:t>
      </w:r>
      <w:r>
        <w:rPr>
          <w:rFonts w:hint="eastAsia" w:ascii="Times New Roman" w:hAnsi="Times New Roman"/>
          <w:b/>
          <w:bCs/>
          <w:caps w:val="0"/>
          <w:color w:val="000000"/>
          <w:sz w:val="32"/>
          <w:highlight w:val="none"/>
          <w:u w:val="single"/>
          <w:lang w:val="en-US" w:eastAsia="zh-CN"/>
        </w:rPr>
        <w:t xml:space="preserve">28 </w:t>
      </w:r>
      <w:r>
        <w:rPr>
          <w:rFonts w:hint="eastAsia" w:ascii="Times New Roman" w:hAnsi="Times New Roman"/>
          <w:b/>
          <w:bCs/>
          <w:caps w:val="0"/>
          <w:color w:val="000000"/>
          <w:sz w:val="32"/>
          <w:highlight w:val="none"/>
        </w:rPr>
        <w:t xml:space="preserve">日</w:t>
      </w:r>
      <w:r>
        <w:rPr>
          <w:rFonts w:hint="eastAsia" w:ascii="Times New Roman" w:hAnsi="Times New Roman"/>
          <w:b/>
          <w:bCs/>
          <w:caps w:val="0"/>
          <w:color w:val="000000"/>
          <w:sz w:val="32"/>
          <w:highlight w:val="none"/>
        </w:rPr>
      </w:r>
      <w:r/>
    </w:p>
    <w:p>
      <w:pPr>
        <w:pStyle w:val="755"/>
        <w:ind w:firstLine="3213"/>
        <w:jc w:val="both"/>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highlight w:val="none"/>
        </w:rPr>
      </w:r>
      <w:r>
        <w:rPr>
          <w:rFonts w:hint="eastAsia" w:ascii="Times New Roman" w:hAnsi="Times New Roman"/>
          <w:b/>
          <w:bCs/>
          <w:caps w:val="0"/>
          <w:color w:val="000000"/>
          <w:sz w:val="32"/>
          <w:highlight w:val="none"/>
        </w:rPr>
      </w:r>
    </w:p>
    <w:p>
      <w:pPr>
        <w:pStyle w:val="755"/>
        <w:ind w:firstLine="0"/>
        <w:jc w:val="center"/>
        <w:rPr>
          <w:rFonts w:hint="eastAsia" w:ascii="Times New Roman" w:hAnsi="Times New Roman" w:eastAsia="黑体"/>
          <w:b/>
          <w:caps w:val="0"/>
          <w:color w:val="000000"/>
          <w:sz w:val="44"/>
          <w:highlight w:val="none"/>
        </w:rPr>
      </w:pPr>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Times New Roman" w:hAnsi="Times New Roman" w:eastAsia="黑体"/>
          <w:b/>
          <w:caps w:val="0"/>
          <w:color w:val="000000"/>
          <w:sz w:val="44"/>
          <w:highlight w:val="none"/>
        </w:rPr>
        <w:t xml:space="preserve">总  目  录</w:t>
      </w:r>
      <w:r>
        <w:rPr>
          <w:rFonts w:hint="eastAsia" w:ascii="Times New Roman" w:hAnsi="Times New Roman" w:eastAsia="黑体"/>
          <w:b/>
          <w:caps w:val="0"/>
          <w:color w:val="000000"/>
          <w:sz w:val="44"/>
          <w:highlight w:val="none"/>
        </w:rPr>
      </w:r>
      <w:r/>
    </w:p>
    <w:p>
      <w:pPr>
        <w:pStyle w:val="664"/>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2"/>
          <w:highlight w:val="none"/>
        </w:rPr>
        <w:outlineLvl w:val="0"/>
      </w:pPr>
      <w:r>
        <w:rPr>
          <w:rFonts w:hint="eastAsia" w:ascii="Times New Roman" w:hAnsi="Times New Roman" w:eastAsia="黑体"/>
          <w:caps w:val="0"/>
          <w:color w:val="000000"/>
          <w:sz w:val="36"/>
          <w:highlight w:val="none"/>
        </w:rPr>
        <w:t xml:space="preserve">投标邀请……………………………………</w:t>
      </w:r>
      <w:r>
        <w:rPr>
          <w:rFonts w:hint="eastAsia" w:eastAsia="黑体"/>
          <w:caps w:val="0"/>
          <w:color w:val="000000"/>
          <w:sz w:val="36"/>
          <w:highlight w:val="none"/>
          <w:lang w:val="en-US" w:eastAsia="zh-CN"/>
        </w:rPr>
        <w:t xml:space="preserve">2</w:t>
      </w:r>
      <w:r>
        <w:rPr>
          <w:rFonts w:hint="eastAsia" w:ascii="Times New Roman" w:hAnsi="Times New Roman" w:eastAsia="黑体"/>
          <w:caps w:val="0"/>
          <w:color w:val="000000"/>
          <w:sz w:val="32"/>
          <w:highlight w:val="none"/>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r>
        <w:rPr>
          <w:rFonts w:hint="eastAsia" w:eastAsia="黑体"/>
          <w:caps w:val="0"/>
          <w:color w:val="000000"/>
          <w:sz w:val="36"/>
          <w:highlight w:val="none"/>
          <w:lang w:val="en-US" w:eastAsia="zh-CN"/>
        </w:rPr>
        <w:t xml:space="preserve">5</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合同文本……………………………………</w:t>
      </w:r>
      <w:r>
        <w:rPr>
          <w:rFonts w:hint="eastAsia" w:eastAsia="黑体"/>
          <w:caps w:val="0"/>
          <w:color w:val="000000"/>
          <w:sz w:val="36"/>
          <w:highlight w:val="none"/>
          <w:lang w:val="en-US" w:eastAsia="zh-CN"/>
        </w:rPr>
        <w:t xml:space="preserve">21</w:t>
      </w:r>
      <w:r>
        <w:rPr>
          <w:rFonts w:hint="eastAsia" w:ascii="Times New Roman" w:hAnsi="Times New Roman" w:eastAsia="黑体"/>
          <w:caps w:val="0"/>
          <w:color w:val="000000"/>
          <w:sz w:val="36"/>
          <w:highlight w:val="none"/>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采购需求……………………………………</w:t>
      </w:r>
      <w:r>
        <w:rPr>
          <w:rFonts w:hint="eastAsia" w:eastAsia="黑体"/>
          <w:caps w:val="0"/>
          <w:color w:val="000000"/>
          <w:sz w:val="36"/>
          <w:highlight w:val="none"/>
          <w:lang w:val="en-US" w:eastAsia="zh-CN"/>
        </w:rPr>
        <w:t xml:space="preserve">28</w:t>
      </w:r>
      <w:r>
        <w:rPr>
          <w:rFonts w:hint="eastAsia" w:ascii="Times New Roman" w:hAnsi="Times New Roman" w:eastAsia="黑体"/>
          <w:caps w:val="0"/>
          <w:color w:val="000000"/>
          <w:sz w:val="36"/>
          <w:highlight w:val="none"/>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r>
        <w:rPr>
          <w:rFonts w:hint="eastAsia" w:eastAsia="黑体"/>
          <w:caps w:val="0"/>
          <w:color w:val="000000"/>
          <w:sz w:val="36"/>
          <w:highlight w:val="none"/>
          <w:lang w:val="en-US" w:eastAsia="zh-CN"/>
        </w:rPr>
        <w:t xml:space="preserve">36</w:t>
      </w:r>
      <w:r>
        <w:rPr>
          <w:rFonts w:hint="eastAsia" w:ascii="Times New Roman" w:hAnsi="Times New Roman" w:eastAsia="黑体"/>
          <w:caps w:val="0"/>
          <w:color w:val="000000"/>
          <w:sz w:val="36"/>
          <w:highlight w:val="none"/>
        </w:rPr>
      </w:r>
      <w:r/>
    </w:p>
    <w:p>
      <w:pPr>
        <w:pStyle w:val="664"/>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投标文件格式………………………………</w:t>
      </w:r>
      <w:r>
        <w:rPr>
          <w:rFonts w:hint="eastAsia" w:eastAsia="黑体"/>
          <w:caps w:val="0"/>
          <w:color w:val="000000"/>
          <w:sz w:val="36"/>
          <w:highlight w:val="none"/>
          <w:lang w:val="en-US" w:eastAsia="zh-CN"/>
        </w:rPr>
        <w:t xml:space="preserve">41</w:t>
      </w:r>
      <w:r>
        <w:rPr>
          <w:rFonts w:hint="eastAsia" w:ascii="Times New Roman" w:hAnsi="Times New Roman" w:eastAsia="黑体"/>
          <w:caps w:val="0"/>
          <w:color w:val="000000"/>
          <w:sz w:val="36"/>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5"/>
        <w:rPr>
          <w:rFonts w:hint="eastAsia" w:ascii="Times New Roman" w:hAnsi="Times New Roman" w:eastAsia="黑体"/>
          <w:bCs/>
          <w:caps w:val="0"/>
          <w:color w:val="000000"/>
          <w:sz w:val="44"/>
          <w:szCs w:val="44"/>
          <w:highlight w:val="none"/>
        </w:rPr>
      </w:pPr>
      <w:r>
        <w:rPr>
          <w:rFonts w:hint="eastAsia" w:ascii="Times New Roman" w:hAnsi="Times New Roman" w:eastAsia="黑体"/>
          <w:caps w:val="0"/>
          <w:color w:val="000000"/>
          <w:sz w:val="44"/>
          <w:szCs w:val="44"/>
          <w:highlight w:val="none"/>
        </w:rPr>
        <w:t xml:space="preserve">第一章  </w:t>
      </w:r>
      <w:bookmarkEnd w:id="0"/>
      <w:r>
        <w:rPr>
          <w:rFonts w:hint="eastAsia" w:ascii="Times New Roman" w:hAnsi="Times New Roman" w:eastAsia="黑体"/>
          <w:caps w:val="0"/>
          <w:color w:val="000000"/>
          <w:sz w:val="44"/>
          <w:szCs w:val="44"/>
          <w:highlight w:val="none"/>
        </w:rPr>
        <w:t xml:space="preserve">投标邀请</w:t>
      </w:r>
      <w:r>
        <w:rPr>
          <w:rFonts w:hint="eastAsia" w:ascii="Times New Roman" w:hAnsi="Times New Roman" w:eastAsia="黑体"/>
          <w:bCs/>
          <w:caps w:val="0"/>
          <w:color w:val="000000"/>
          <w:sz w:val="44"/>
          <w:szCs w:val="44"/>
          <w:highlight w:val="none"/>
        </w:rPr>
      </w:r>
      <w:r/>
    </w:p>
    <w:p>
      <w:pPr>
        <w:pStyle w:val="664"/>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沭阳县农业农村局</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江苏清伟工程管理咨询有限公司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沭阳县农业农村局双随机”例行监测检测服务项目</w:t>
      </w:r>
      <w:r>
        <w:rPr>
          <w:rFonts w:hint="eastAsia" w:ascii="Times New Roman" w:hAnsi="Times New Roman"/>
          <w:caps w:val="0"/>
          <w:color w:val="000000"/>
          <w:sz w:val="24"/>
          <w:szCs w:val="24"/>
          <w:highlight w:val="none"/>
          <w:u w:val="single"/>
        </w:rPr>
        <w:t xml:space="preserve">]([JSZC-321322-JSQW-G2024-0007</w:t>
      </w:r>
      <w:r>
        <w:rPr>
          <w:rFonts w:hint="eastAsia" w:ascii="宋体" w:hAnsi="宋体" w:eastAsia="宋体" w:cs="宋体"/>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项目进行公开招标采购，欢迎符合条件的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664"/>
        <w:ind w:firstLine="480"/>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664"/>
        <w:ind w:firstLine="480"/>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eastAsia="zh-CN"/>
        </w:rPr>
        <w:t xml:space="preserve">沭阳县农业农村局双随机”例行监测检测服务项目</w:t>
      </w:r>
      <w:r>
        <w:rPr>
          <w:rFonts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2024</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w:t>
      </w:r>
      <w:r>
        <w:rPr>
          <w:rFonts w:hint="eastAsia"/>
          <w:bCs/>
          <w:caps w:val="0"/>
          <w:color w:val="000000"/>
          <w:sz w:val="24"/>
          <w:szCs w:val="24"/>
          <w:highlight w:val="none"/>
          <w:u w:val="single"/>
          <w:lang w:val="en-US" w:eastAsia="zh-CN"/>
        </w:rPr>
        <w:t xml:space="preserve">1</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1</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w:t>
      </w:r>
      <w:r>
        <w:rPr>
          <w:rFonts w:hint="eastAsia"/>
          <w:bCs/>
          <w:caps w:val="0"/>
          <w:color w:val="000000"/>
          <w:sz w:val="24"/>
          <w:szCs w:val="24"/>
          <w:highlight w:val="none"/>
          <w:u w:val="single"/>
          <w:lang w:val="en-US" w:eastAsia="zh-CN"/>
        </w:rPr>
        <w:t xml:space="preserve">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667"/>
        <w:ind w:left="0" w:firstLine="498"/>
        <w:pageBreakBefore w:val="0"/>
        <w:spacing w:before="0" w:after="0" w:line="560" w:lineRule="exact"/>
        <w:rPr>
          <w:rFonts w:ascii="Times New Roman" w:hAnsi="Times New Roman"/>
          <w:caps w:val="0"/>
          <w:color w:val="000000"/>
          <w:highlight w:val="none"/>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ascii="Times New Roman" w:hAnsi="Times New Roman"/>
          <w:caps w:val="0"/>
          <w:color w:val="000000"/>
          <w:highlight w:val="none"/>
        </w:rPr>
        <w:t xml:space="preserve">一、项目基本情况</w:t>
      </w:r>
      <w:bookmarkEnd w:id="6"/>
      <w:r/>
      <w:bookmarkEnd w:id="7"/>
      <w:r/>
      <w:bookmarkEnd w:id="8"/>
      <w:r/>
      <w:bookmarkEnd w:id="9"/>
      <w:r/>
      <w:bookmarkEnd w:id="10"/>
      <w:r>
        <w:rPr>
          <w:rFonts w:ascii="Times New Roman" w:hAnsi="Times New Roman"/>
          <w:caps w:val="0"/>
          <w:color w:val="000000"/>
          <w:highlight w:val="none"/>
        </w:rPr>
      </w:r>
      <w:r/>
    </w:p>
    <w:p>
      <w:pPr>
        <w:pStyle w:val="664"/>
        <w:ind w:left="0" w:firstLine="480"/>
        <w:pageBreakBefore w:val="0"/>
        <w:spacing w:line="560" w:lineRule="exact"/>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1.项目编号：JSZC-321322-JSQW-G2024-0007</w:t>
      </w:r>
      <w:r>
        <w:rPr>
          <w:rFonts w:hint="eastAsia" w:ascii="Times New Roman" w:hAnsi="Times New Roman" w:eastAsia="宋体"/>
          <w:caps w:val="0"/>
          <w:color w:val="000000"/>
          <w:sz w:val="24"/>
          <w:szCs w:val="24"/>
          <w:highlight w:val="none"/>
          <w:lang w:eastAsia="zh-CN"/>
        </w:rPr>
      </w:r>
      <w:r/>
    </w:p>
    <w:p>
      <w:pPr>
        <w:pStyle w:val="664"/>
        <w:ind w:left="0" w:firstLine="480"/>
        <w:pageBreakBefore w:val="0"/>
        <w:spacing w:line="560" w:lineRule="exact"/>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2.项目名称：</w:t>
      </w:r>
      <w:r>
        <w:rPr>
          <w:rFonts w:hint="eastAsia" w:ascii="宋体" w:hAnsi="宋体" w:eastAsia="宋体" w:cs="宋体"/>
          <w:caps w:val="0"/>
          <w:color w:val="000000"/>
          <w:sz w:val="24"/>
          <w:szCs w:val="24"/>
          <w:highlight w:val="none"/>
          <w:lang w:eastAsia="zh-CN"/>
        </w:rPr>
        <w:t xml:space="preserve">沭阳县农业农村局双随机”例行监测检测服务项目</w:t>
      </w:r>
      <w:r>
        <w:rPr>
          <w:rFonts w:ascii="Times New Roman" w:hAnsi="Times New Roman" w:eastAsia="宋体"/>
          <w:caps w:val="0"/>
          <w:color w:val="000000"/>
          <w:sz w:val="24"/>
          <w:szCs w:val="24"/>
          <w:highlight w:val="none"/>
        </w:rPr>
      </w:r>
      <w:r/>
    </w:p>
    <w:p>
      <w:pPr>
        <w:pStyle w:val="664"/>
        <w:ind w:left="0" w:firstLine="480"/>
        <w:pageBreakBefore w:val="0"/>
        <w:spacing w:line="560" w:lineRule="exact"/>
        <w:rPr>
          <w:rFonts w:hint="eastAsia" w:ascii="Times New Roman" w:hAnsi="Times New Roman" w:eastAsia="宋体"/>
          <w:caps w:val="0"/>
          <w:color w:val="000000"/>
          <w:sz w:val="24"/>
          <w:szCs w:val="24"/>
          <w:highlight w:val="none"/>
        </w:rPr>
      </w:pPr>
      <w:r/>
      <w:bookmarkEnd w:id="11"/>
      <w:r>
        <w:rPr>
          <w:rFonts w:hint="eastAsia" w:ascii="Times New Roman" w:hAnsi="Times New Roman" w:eastAsia="宋体"/>
          <w:caps w:val="0"/>
          <w:color w:val="000000"/>
          <w:sz w:val="24"/>
          <w:szCs w:val="24"/>
          <w:highlight w:val="none"/>
        </w:rPr>
        <w:t xml:space="preserve">3.预算金额：</w:t>
      </w:r>
      <w:r>
        <w:rPr>
          <w:rFonts w:hint="eastAsia" w:ascii="Times New Roman" w:hAnsi="Times New Roman" w:eastAsia="宋体"/>
          <w:caps w:val="0"/>
          <w:color w:val="000000"/>
          <w:sz w:val="24"/>
          <w:szCs w:val="24"/>
          <w:highlight w:val="none"/>
          <w:lang w:val="en-US" w:eastAsia="zh-CN"/>
        </w:rPr>
        <w:t xml:space="preserve">90万元</w:t>
      </w:r>
      <w:r>
        <w:rPr>
          <w:rFonts w:hint="eastAsia" w:ascii="Times New Roman" w:hAnsi="Times New Roman" w:eastAsia="宋体"/>
          <w:caps w:val="0"/>
          <w:color w:val="000000"/>
          <w:sz w:val="24"/>
          <w:szCs w:val="24"/>
          <w:highlight w:val="none"/>
        </w:rPr>
      </w:r>
      <w:r/>
    </w:p>
    <w:p>
      <w:pPr>
        <w:pStyle w:val="664"/>
        <w:ind w:left="0" w:firstLine="480"/>
        <w:pageBreakBefore w:val="0"/>
        <w:spacing w:line="560" w:lineRule="exact"/>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设定</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rPr>
        <w:t xml:space="preserve">最高限价，最高限价为</w:t>
      </w:r>
      <w:r>
        <w:rPr>
          <w:rFonts w:hint="eastAsia" w:ascii="Times New Roman" w:hAnsi="Times New Roman" w:eastAsia="宋体"/>
          <w:caps w:val="0"/>
          <w:color w:val="000000"/>
          <w:sz w:val="24"/>
          <w:szCs w:val="24"/>
          <w:highlight w:val="none"/>
          <w:u w:val="single"/>
        </w:rPr>
        <w:t xml:space="preserve"> </w:t>
      </w:r>
      <w:r>
        <w:rPr>
          <w:rFonts w:hint="eastAsia" w:eastAsia="宋体"/>
          <w:caps w:val="0"/>
          <w:color w:val="000000"/>
          <w:sz w:val="24"/>
          <w:szCs w:val="24"/>
          <w:highlight w:val="none"/>
          <w:u w:val="single"/>
          <w:lang w:val="en-US" w:eastAsia="zh-CN"/>
        </w:rPr>
        <w:t xml:space="preserve">90</w:t>
      </w:r>
      <w:r>
        <w:rPr>
          <w:rFonts w:hint="eastAsia" w:ascii="Times New Roman" w:hAnsi="Times New Roman" w:eastAsia="宋体"/>
          <w:caps w:val="0"/>
          <w:color w:val="000000"/>
          <w:sz w:val="24"/>
          <w:szCs w:val="24"/>
          <w:highlight w:val="none"/>
          <w:u w:val="single"/>
        </w:rPr>
        <w:t xml:space="preserve"> </w:t>
      </w:r>
      <w:r>
        <w:rPr>
          <w:rFonts w:hint="eastAsia" w:ascii="Times New Roman" w:hAnsi="Times New Roman" w:eastAsia="宋体"/>
          <w:caps w:val="0"/>
          <w:color w:val="000000"/>
          <w:sz w:val="24"/>
          <w:szCs w:val="24"/>
          <w:highlight w:val="none"/>
        </w:rPr>
        <w:t xml:space="preserve">万元。</w:t>
      </w:r>
      <w:r>
        <w:rPr>
          <w:rFonts w:hint="eastAsia" w:ascii="Times New Roman" w:hAnsi="Times New Roman" w:eastAsia="宋体"/>
          <w:caps w:val="0"/>
          <w:color w:val="000000"/>
          <w:sz w:val="24"/>
          <w:szCs w:val="24"/>
          <w:highlight w:val="none"/>
        </w:rPr>
      </w:r>
      <w:r/>
    </w:p>
    <w:p>
      <w:pPr>
        <w:pStyle w:val="664"/>
        <w:ind w:left="0" w:firstLine="480"/>
        <w:pageBreakBefore w:val="0"/>
        <w:spacing w:line="560" w:lineRule="exact"/>
        <w:rPr>
          <w:rFonts w:ascii="Times New Roman" w:hAnsi="Times New Roman" w:eastAsia="宋体"/>
          <w:caps w:val="0"/>
          <w:color w:val="000000"/>
          <w:sz w:val="24"/>
          <w:szCs w:val="24"/>
          <w:highlight w:val="none"/>
          <w:u w:val="single"/>
        </w:rPr>
      </w:pPr>
      <w:r>
        <w:rPr>
          <w:rFonts w:hint="eastAsia" w:ascii="Times New Roman" w:hAnsi="Times New Roman" w:eastAsia="宋体"/>
          <w:caps w:val="0"/>
          <w:color w:val="000000"/>
          <w:sz w:val="24"/>
          <w:szCs w:val="24"/>
          <w:highlight w:val="none"/>
        </w:rPr>
        <w:t xml:space="preserve">5.采购需求（简介）：</w:t>
      </w:r>
      <w:r>
        <w:rPr>
          <w:rFonts w:hint="eastAsia" w:ascii="宋体" w:hAnsi="宋体" w:eastAsia="宋体" w:cs="宋体"/>
          <w:caps w:val="0"/>
          <w:color w:val="000000"/>
          <w:sz w:val="24"/>
          <w:szCs w:val="24"/>
          <w:highlight w:val="none"/>
          <w:lang w:eastAsia="zh-CN"/>
        </w:rPr>
        <w:t xml:space="preserve">沭阳县农业农村局双随机”例行监测检测服务项目</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文件第四章）</w:t>
      </w:r>
      <w:r>
        <w:rPr>
          <w:rFonts w:hint="eastAsia" w:ascii="Times New Roman" w:hAnsi="Times New Roman" w:eastAsia="宋体" w:cs="宋体"/>
          <w:caps w:val="0"/>
          <w:color w:val="000000"/>
          <w:sz w:val="24"/>
          <w:szCs w:val="24"/>
          <w:highlight w:val="none"/>
        </w:rPr>
        <w:t xml:space="preserve"> </w:t>
      </w:r>
      <w:r>
        <w:rPr>
          <w:rFonts w:ascii="Times New Roman" w:hAnsi="Times New Roman" w:eastAsia="宋体"/>
          <w:caps w:val="0"/>
          <w:color w:val="000000"/>
          <w:sz w:val="24"/>
          <w:szCs w:val="24"/>
          <w:highlight w:val="none"/>
          <w:u w:val="single"/>
        </w:rPr>
      </w:r>
      <w:r/>
    </w:p>
    <w:p>
      <w:pPr>
        <w:pStyle w:val="664"/>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eastAsia="宋体" w:cs="Times New Roman"/>
          <w:caps w:val="0"/>
          <w:color w:val="000000"/>
          <w:sz w:val="24"/>
          <w:szCs w:val="24"/>
          <w:highlight w:val="none"/>
          <w:lang w:val="en-US" w:eastAsia="zh-CN"/>
        </w:rPr>
        <w:t xml:space="preserve">1年</w:t>
      </w:r>
      <w:r>
        <w:rPr>
          <w:rFonts w:hint="eastAsia" w:ascii="Times New Roman" w:hAnsi="Times New Roman" w:eastAsia="宋体" w:cs="Times New Roman"/>
          <w:caps w:val="0"/>
          <w:color w:val="000000"/>
          <w:sz w:val="24"/>
          <w:szCs w:val="24"/>
          <w:highlight w:val="none"/>
          <w:lang w:val="en-US" w:eastAsia="zh-CN"/>
        </w:rPr>
        <w:t xml:space="preserve">  </w:t>
      </w:r>
      <w:r>
        <w:rPr>
          <w:rFonts w:hint="eastAsia" w:ascii="Times New Roman" w:hAnsi="Times New Roman" w:eastAsia="宋体" w:cs="Times New Roman"/>
          <w:caps w:val="0"/>
          <w:color w:val="000000"/>
          <w:sz w:val="24"/>
          <w:szCs w:val="24"/>
          <w:highlight w:val="none"/>
          <w:lang w:val="en-US" w:eastAsia="zh-CN"/>
        </w:rPr>
      </w:r>
      <w:r/>
    </w:p>
    <w:p>
      <w:pPr>
        <w:pStyle w:val="664"/>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eastAsia="宋体" w:cs="Times New Roman"/>
          <w:caps w:val="0"/>
          <w:color w:val="000000"/>
          <w:sz w:val="24"/>
          <w:szCs w:val="24"/>
          <w:highlight w:val="none"/>
          <w:u w:val="single"/>
          <w:lang w:val="en-US" w:eastAsia="zh-CN"/>
        </w:rPr>
        <w:t xml:space="preserve">不接受</w:t>
      </w:r>
      <w:r>
        <w:rPr>
          <w:rFonts w:hint="eastAsia" w:ascii="Times New Roman" w:hAnsi="Times New Roman" w:eastAsia="宋体" w:cs="Times New Roman"/>
          <w:caps w:val="0"/>
          <w:color w:val="000000"/>
          <w:sz w:val="24"/>
          <w:szCs w:val="24"/>
          <w:highlight w:val="none"/>
          <w:u w:val="single"/>
          <w:lang w:val="en-US" w:eastAsia="zh-CN"/>
        </w:rPr>
        <w:t xml:space="preserve">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667"/>
        <w:ind w:left="0" w:firstLine="498"/>
        <w:pageBreakBefore w:val="0"/>
        <w:spacing w:before="0" w:after="0" w:line="560" w:lineRule="exact"/>
        <w:rPr>
          <w:rFonts w:ascii="Times New Roman" w:hAnsi="Times New Roman"/>
          <w:caps w:val="0"/>
          <w:color w:val="000000"/>
          <w:highlight w:val="none"/>
        </w:rPr>
      </w:pPr>
      <w:r/>
      <w:bookmarkStart w:id="12" w:name="_Toc38985264"/>
      <w:r/>
      <w:bookmarkStart w:id="13" w:name="_Toc35393622"/>
      <w:r/>
      <w:bookmarkStart w:id="14" w:name="_Toc28359080"/>
      <w:r/>
      <w:bookmarkStart w:id="15" w:name="_Toc35393791"/>
      <w:r/>
      <w:bookmarkStart w:id="16" w:name="_Toc28359003"/>
      <w:r>
        <w:rPr>
          <w:rFonts w:hint="eastAsia" w:ascii="Times New Roman" w:hAnsi="Times New Roman"/>
          <w:caps w:val="0"/>
          <w:color w:val="000000"/>
          <w:highlight w:val="none"/>
        </w:rPr>
        <w:t xml:space="preserve">二、申请人的资格要求：</w:t>
      </w:r>
      <w:bookmarkEnd w:id="12"/>
      <w:r/>
      <w:bookmarkEnd w:id="13"/>
      <w:r/>
      <w:bookmarkEnd w:id="14"/>
      <w:r/>
      <w:bookmarkEnd w:id="15"/>
      <w:r/>
      <w:bookmarkEnd w:id="16"/>
      <w:r>
        <w:rPr>
          <w:rFonts w:ascii="Times New Roman" w:hAnsi="Times New Roman"/>
          <w:caps w:val="0"/>
          <w:color w:val="000000"/>
          <w:highlight w:val="none"/>
        </w:rPr>
      </w:r>
      <w:r/>
    </w:p>
    <w:p>
      <w:pPr>
        <w:pStyle w:val="664"/>
        <w:ind w:left="0" w:firstLine="480"/>
        <w:pageBreakBefore w:val="0"/>
        <w:spacing w:line="560" w:lineRule="exact"/>
        <w:rPr>
          <w:rFonts w:hint="eastAsia" w:ascii="Times New Roman" w:hAnsi="Times New Roman" w:eastAsia="宋体"/>
          <w:caps w:val="0"/>
          <w:color w:val="000000"/>
          <w:sz w:val="24"/>
          <w:szCs w:val="24"/>
          <w:highlight w:val="none"/>
        </w:rPr>
      </w:pPr>
      <w:r/>
      <w:bookmarkStart w:id="17" w:name="_Toc38985265"/>
      <w:r/>
      <w:bookmarkStart w:id="18" w:name="_Toc28359081"/>
      <w:r/>
      <w:bookmarkStart w:id="19" w:name="_Toc28359004"/>
      <w:r/>
      <w:bookmarkStart w:id="20" w:name="_Toc35393623"/>
      <w:r/>
      <w:bookmarkStart w:id="21" w:name="_Toc35393792"/>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664"/>
        <w:ind w:left="0" w:firstLine="480"/>
        <w:pageBreakBefore w:val="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664"/>
        <w:ind w:left="0" w:firstLine="480"/>
        <w:pageBreakBefore w:val="0"/>
        <w:spacing w:line="560" w:lineRule="exact"/>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highlight w:val="none"/>
        </w:rPr>
      </w:r>
      <w:r/>
    </w:p>
    <w:p>
      <w:pPr>
        <w:pStyle w:val="664"/>
        <w:ind w:firstLine="480"/>
        <w:pageBreakBefore w:val="0"/>
        <w:spacing w:line="560" w:lineRule="exact"/>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highlight w:val="none"/>
        </w:rPr>
      </w:r>
      <w:r/>
    </w:p>
    <w:p>
      <w:pPr>
        <w:pStyle w:val="664"/>
        <w:ind w:left="0" w:firstLine="960"/>
        <w:pageBreakBefore w:val="0"/>
        <w:spacing w:line="560" w:lineRule="exact"/>
        <w:rPr>
          <w:rFonts w:hint="eastAsia" w:ascii="Times New Roman" w:hAnsi="Times New Roman" w:eastAsia="宋体" w:cs="宋体"/>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lang w:eastAsia="zh-CN"/>
        </w:rPr>
      </w:r>
      <w:r/>
    </w:p>
    <w:p>
      <w:pPr>
        <w:pStyle w:val="664"/>
        <w:ind w:firstLine="480"/>
        <w:rPr>
          <w:rFonts w:hint="eastAsia" w:ascii="宋体" w:hAnsi="宋体" w:eastAsia="宋体" w:cs="宋体"/>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（二）本项目的特定资格要求</w:t>
      </w:r>
      <w:r>
        <w:rPr>
          <w:rFonts w:hint="eastAsia" w:eastAsia="宋体"/>
          <w:caps w:val="0"/>
          <w:color w:val="000000"/>
          <w:sz w:val="24"/>
          <w:szCs w:val="24"/>
          <w:highlight w:val="none"/>
          <w:lang w:eastAsia="zh-CN"/>
        </w:rPr>
        <w:t xml:space="preserve">：供应商应为中国境内专业从事农产品质量安全检测的机构，同时具备省级（或国家）计量认证资格（CMA）和农产品质量安全检验检测机构认证资格（CATL）。</w:t>
      </w:r>
      <w:r>
        <w:rPr>
          <w:rFonts w:hint="eastAsia" w:ascii="宋体" w:hAnsi="宋体" w:eastAsia="宋体" w:cs="宋体"/>
          <w:color w:val="000000"/>
          <w:sz w:val="24"/>
          <w:szCs w:val="24"/>
          <w:highlight w:val="none"/>
          <w:lang w:eastAsia="zh-CN"/>
        </w:rPr>
      </w:r>
      <w:r/>
    </w:p>
    <w:p>
      <w:pPr>
        <w:pStyle w:val="667"/>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7"/>
      <w:r/>
      <w:bookmarkEnd w:id="18"/>
      <w:r/>
      <w:bookmarkEnd w:id="19"/>
      <w:r/>
      <w:bookmarkEnd w:id="20"/>
      <w:r/>
      <w:bookmarkEnd w:id="21"/>
      <w:r>
        <w:rPr>
          <w:rFonts w:ascii="Times New Roman" w:hAnsi="Times New Roman"/>
          <w:caps w:val="0"/>
          <w:color w:val="000000"/>
          <w:highlight w:val="none"/>
        </w:rPr>
      </w:r>
      <w:r/>
    </w:p>
    <w:p>
      <w:pPr>
        <w:pStyle w:val="664"/>
        <w:ind w:left="0" w:firstLine="480"/>
        <w:pageBreakBefore w:val="0"/>
        <w:spacing w:line="560" w:lineRule="exact"/>
        <w:rPr>
          <w:rFonts w:hint="eastAsia" w:ascii="Times New Roman" w:hAnsi="Times New Roman" w:eastAsia="宋体" w:cs="宋体"/>
          <w:caps w:val="0"/>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10</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29</w:t>
      </w:r>
      <w:r>
        <w:rPr>
          <w:rFonts w:hint="eastAsia" w:ascii="Times New Roman" w:hAnsi="Times New Roman" w:eastAsia="宋体" w:cs="宋体"/>
          <w:caps w:val="0"/>
          <w:color w:val="000000"/>
          <w:sz w:val="24"/>
          <w:szCs w:val="24"/>
          <w:highlight w:val="none"/>
        </w:rPr>
        <w:t xml:space="preserve">日至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4</w:t>
      </w:r>
      <w:r>
        <w:rPr>
          <w:rFonts w:hint="eastAsia" w:ascii="Times New Roman" w:hAnsi="Times New Roman" w:eastAsia="宋体" w:cs="宋体"/>
          <w:caps w:val="0"/>
          <w:color w:val="000000"/>
          <w:sz w:val="24"/>
          <w:szCs w:val="24"/>
          <w:highlight w:val="none"/>
        </w:rPr>
        <w:t xml:space="preserve">日17：30。</w:t>
      </w:r>
      <w:r>
        <w:rPr>
          <w:rFonts w:hint="eastAsia" w:ascii="Times New Roman" w:hAnsi="Times New Roman" w:eastAsia="宋体" w:cs="宋体"/>
          <w:caps w:val="0"/>
          <w:color w:val="000000"/>
          <w:sz w:val="24"/>
          <w:szCs w:val="24"/>
          <w:highlight w:val="none"/>
        </w:rPr>
      </w:r>
      <w:r/>
    </w:p>
    <w:p>
      <w:pPr>
        <w:pStyle w:val="664"/>
        <w:ind w:left="0" w:firstLine="480"/>
        <w:pageBreakBefore w:val="0"/>
        <w:spacing w:line="560" w:lineRule="exact"/>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r>
      <w:r/>
    </w:p>
    <w:p>
      <w:pPr>
        <w:pStyle w:val="664"/>
        <w:ind w:left="0" w:firstLine="480"/>
        <w:pageBreakBefore w:val="0"/>
        <w:spacing w:line="560" w:lineRule="exact"/>
        <w:rPr>
          <w:rFonts w:hint="eastAsia" w:ascii="Times New Roman" w:hAnsi="Times New Roman" w:eastAsia="宋体" w:cs="宋体"/>
          <w:caps w:val="0"/>
          <w:color w:val="000000"/>
          <w:sz w:val="24"/>
          <w:szCs w:val="24"/>
          <w:highlight w:val="none"/>
        </w:rPr>
      </w:pPr>
      <w:r/>
      <w:bookmarkStart w:id="27"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27"/>
      <w:r>
        <w:rPr>
          <w:rFonts w:hint="eastAsia" w:ascii="Times New Roman" w:hAnsi="Times New Roman" w:eastAsia="宋体" w:cs="宋体"/>
          <w:caps w:val="0"/>
          <w:color w:val="000000"/>
          <w:sz w:val="24"/>
          <w:szCs w:val="24"/>
          <w:highlight w:val="none"/>
        </w:rPr>
      </w:r>
      <w:r/>
    </w:p>
    <w:p>
      <w:pPr>
        <w:pStyle w:val="667"/>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22"/>
      <w:r/>
      <w:bookmarkEnd w:id="23"/>
      <w:r>
        <w:rPr>
          <w:rFonts w:hint="eastAsia" w:ascii="Times New Roman" w:hAnsi="Times New Roman"/>
          <w:caps w:val="0"/>
          <w:color w:val="000000"/>
          <w:highlight w:val="none"/>
        </w:rPr>
        <w:t xml:space="preserve">截止时间、开标时间和地点</w:t>
      </w:r>
      <w:bookmarkEnd w:id="24"/>
      <w:r/>
      <w:bookmarkEnd w:id="25"/>
      <w:r/>
      <w:bookmarkEnd w:id="26"/>
      <w:r>
        <w:rPr>
          <w:rFonts w:ascii="Times New Roman" w:hAnsi="Times New Roman"/>
          <w:caps w:val="0"/>
          <w:color w:val="000000"/>
          <w:highlight w:val="none"/>
        </w:rPr>
      </w:r>
      <w:r/>
    </w:p>
    <w:p>
      <w:pPr>
        <w:pStyle w:val="664"/>
        <w:ind w:left="0" w:firstLine="480"/>
        <w:pageBreakBefore w:val="0"/>
        <w:spacing w:line="560" w:lineRule="exact"/>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rPr>
        <w:t xml:space="preserve"> </w:t>
      </w:r>
      <w:r>
        <w:rPr>
          <w:rFonts w:hint="eastAsia" w:eastAsia="宋体"/>
          <w:bCs/>
          <w:caps w:val="0"/>
          <w:color w:val="000000"/>
          <w:sz w:val="24"/>
          <w:szCs w:val="24"/>
          <w:highlight w:val="none"/>
          <w:u w:val="single"/>
          <w:lang w:val="en-US" w:eastAsia="zh-CN"/>
        </w:rPr>
        <w:t xml:space="preserve">2</w:t>
      </w:r>
      <w:r>
        <w:rPr>
          <w:rFonts w:hint="eastAsia" w:eastAsia="宋体"/>
          <w:bCs/>
          <w:caps w:val="0"/>
          <w:color w:val="000000"/>
          <w:sz w:val="24"/>
          <w:szCs w:val="24"/>
          <w:highlight w:val="none"/>
          <w:u w:val="single"/>
          <w:lang w:val="en-US" w:eastAsia="zh-CN"/>
        </w:rPr>
        <w:t xml:space="preserve">024</w:t>
      </w:r>
      <w:r>
        <w:rPr>
          <w:rFonts w:hint="eastAsia" w:ascii="Times New Roman" w:hAnsi="Times New Roman" w:eastAsia="宋体"/>
          <w:bCs/>
          <w:caps w:val="0"/>
          <w:color w:val="000000"/>
          <w:sz w:val="24"/>
          <w:szCs w:val="24"/>
          <w:highlight w:val="none"/>
          <w:u w:val="single"/>
        </w:rPr>
        <w:t xml:space="preserve"> 年</w:t>
      </w:r>
      <w:r>
        <w:rPr>
          <w:rFonts w:hint="eastAsia" w:eastAsia="宋体"/>
          <w:bCs/>
          <w:caps w:val="0"/>
          <w:color w:val="000000"/>
          <w:sz w:val="24"/>
          <w:szCs w:val="24"/>
          <w:highlight w:val="none"/>
          <w:u w:val="single"/>
          <w:lang w:val="en-US" w:eastAsia="zh-CN"/>
        </w:rPr>
        <w:t xml:space="preserve">1</w:t>
      </w:r>
      <w:r>
        <w:rPr>
          <w:rFonts w:hint="eastAsia" w:eastAsia="宋体"/>
          <w:bCs/>
          <w:caps w:val="0"/>
          <w:color w:val="000000"/>
          <w:sz w:val="24"/>
          <w:szCs w:val="24"/>
          <w:highlight w:val="none"/>
          <w:u w:val="single"/>
          <w:lang w:val="en-US" w:eastAsia="zh-CN"/>
        </w:rPr>
        <w:t xml:space="preserve">1</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1</w:t>
      </w:r>
      <w:r>
        <w:rPr>
          <w:rFonts w:hint="eastAsia" w:eastAsia="宋体"/>
          <w:bCs/>
          <w:caps w:val="0"/>
          <w:color w:val="000000"/>
          <w:sz w:val="24"/>
          <w:szCs w:val="24"/>
          <w:highlight w:val="none"/>
          <w:u w:val="single"/>
          <w:lang w:val="en-US" w:eastAsia="zh-CN"/>
        </w:rPr>
        <w:t xml:space="preserve">9</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3</w:t>
      </w:r>
      <w:r>
        <w:rPr>
          <w:rFonts w:hint="eastAsia" w:eastAsia="宋体"/>
          <w:bCs/>
          <w:caps w:val="0"/>
          <w:color w:val="000000"/>
          <w:sz w:val="24"/>
          <w:szCs w:val="24"/>
          <w:highlight w:val="none"/>
          <w:u w:val="single"/>
          <w:lang w:val="en-US" w:eastAsia="zh-CN"/>
        </w:rPr>
        <w:t xml:space="preserve">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rFonts w:ascii="Times New Roman" w:hAnsi="Times New Roman" w:eastAsia="宋体"/>
          <w:bCs/>
          <w:caps w:val="0"/>
          <w:color w:val="000000"/>
          <w:sz w:val="24"/>
          <w:szCs w:val="24"/>
          <w:highlight w:val="none"/>
          <w:u w:val="single"/>
        </w:rPr>
      </w:r>
      <w:r/>
    </w:p>
    <w:p>
      <w:pPr>
        <w:pStyle w:val="664"/>
        <w:ind w:left="0" w:firstLine="480"/>
        <w:pageBreakBefore w:val="0"/>
        <w:spacing w:line="560" w:lineRule="exact"/>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667"/>
        <w:ind w:left="0" w:firstLine="498"/>
        <w:pageBreakBefore w:val="0"/>
        <w:spacing w:before="0" w:after="0" w:line="560" w:lineRule="exact"/>
        <w:rPr>
          <w:rFonts w:ascii="Times New Roman" w:hAnsi="Times New Roman"/>
          <w:caps w:val="0"/>
          <w:color w:val="000000"/>
          <w:highlight w:val="none"/>
        </w:rPr>
      </w:pPr>
      <w:r/>
      <w:bookmarkStart w:id="28" w:name="_Toc35393625"/>
      <w:r/>
      <w:bookmarkStart w:id="29" w:name="_Toc28359084"/>
      <w:r/>
      <w:bookmarkStart w:id="30" w:name="_Toc35393794"/>
      <w:r/>
      <w:bookmarkStart w:id="31" w:name="_Toc28359007"/>
      <w:r/>
      <w:bookmarkStart w:id="32" w:name="_Toc38985267"/>
      <w:r>
        <w:rPr>
          <w:rFonts w:hint="eastAsia" w:ascii="Times New Roman" w:hAnsi="Times New Roman"/>
          <w:caps w:val="0"/>
          <w:color w:val="000000"/>
          <w:highlight w:val="none"/>
        </w:rPr>
        <w:t xml:space="preserve">五、公告期限</w:t>
      </w:r>
      <w:bookmarkEnd w:id="28"/>
      <w:r/>
      <w:bookmarkEnd w:id="29"/>
      <w:r/>
      <w:bookmarkEnd w:id="30"/>
      <w:r/>
      <w:bookmarkEnd w:id="31"/>
      <w:r/>
      <w:bookmarkEnd w:id="32"/>
      <w:r>
        <w:rPr>
          <w:rFonts w:ascii="Times New Roman" w:hAnsi="Times New Roman"/>
          <w:caps w:val="0"/>
          <w:color w:val="000000"/>
          <w:highlight w:val="none"/>
        </w:rPr>
      </w:r>
      <w:r/>
    </w:p>
    <w:p>
      <w:pPr>
        <w:pStyle w:val="664"/>
        <w:ind w:left="0" w:firstLine="480"/>
        <w:pageBreakBefore w:val="0"/>
        <w:spacing w:line="560" w:lineRule="exact"/>
        <w:rPr>
          <w:rFonts w:ascii="Times New Roman" w:hAnsi="Times New Roman" w:eastAsia="宋体" w:cs="宋体"/>
          <w:caps w:val="0"/>
          <w:color w:val="000000"/>
          <w:sz w:val="24"/>
          <w:szCs w:val="24"/>
          <w:highlight w:val="none"/>
        </w:rPr>
      </w:pPr>
      <w:r/>
      <w:bookmarkStart w:id="33" w:name="_Toc35393626"/>
      <w:r/>
      <w:bookmarkStart w:id="34" w:name="_Toc38985268"/>
      <w:r/>
      <w:bookmarkStart w:id="35" w:name="_Toc35393795"/>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s="宋体"/>
          <w:caps w:val="0"/>
          <w:color w:val="000000"/>
          <w:sz w:val="24"/>
          <w:szCs w:val="24"/>
          <w:highlight w:val="none"/>
        </w:rPr>
      </w:r>
      <w:r/>
    </w:p>
    <w:p>
      <w:pPr>
        <w:pStyle w:val="667"/>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33"/>
      <w:r/>
      <w:bookmarkEnd w:id="34"/>
      <w:r/>
      <w:bookmarkEnd w:id="35"/>
      <w:r>
        <w:rPr>
          <w:rFonts w:ascii="Times New Roman" w:hAnsi="Times New Roman"/>
          <w:caps w:val="0"/>
          <w:color w:val="000000"/>
          <w:highlight w:val="none"/>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bookmarkStart w:id="36" w:name="_Toc38985269"/>
      <w:r/>
      <w:bookmarkStart w:id="37" w:name="_Toc28359008"/>
      <w:r/>
      <w:bookmarkStart w:id="38" w:name="_Toc35393796"/>
      <w:r/>
      <w:bookmarkStart w:id="39" w:name="_Toc28359085"/>
      <w:r/>
      <w:bookmarkStart w:id="40" w:name="EB64e1f522fd8c43fcb4d3ba471386b3e7"/>
      <w:r/>
      <w:bookmarkStart w:id="41" w:name="_Toc35393627"/>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ascii="宋体" w:hAnsi="宋体" w:eastAsia="宋体" w:cs="宋体"/>
          <w:color w:val="000000"/>
          <w:sz w:val="24"/>
          <w:highlight w:val="none"/>
        </w:rPr>
        <w:t xml:space="preserve">0527-83559270</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none"/>
          <w:lang w:val="en-US" w:eastAsia="zh-CN"/>
        </w:rPr>
      </w:r>
      <w:r/>
    </w:p>
    <w:p>
      <w:pPr>
        <w:pStyle w:val="742"/>
        <w:ind w:left="0" w:firstLine="480"/>
        <w:pageBreakBefore w:val="0"/>
        <w:spacing w:line="560" w:lineRule="exact"/>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none"/>
          <w:lang w:val="en-US" w:eastAsia="zh-CN" w:bidi="ar-SA"/>
        </w:rPr>
      </w:r>
      <w:r/>
    </w:p>
    <w:p>
      <w:pPr>
        <w:pStyle w:val="742"/>
        <w:ind w:left="0" w:firstLine="480"/>
        <w:pageBreakBefore w:val="0"/>
        <w:spacing w:line="560" w:lineRule="exact"/>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664"/>
        <w:ind w:left="0" w:firstLine="480"/>
        <w:pageBreakBefore w:val="0"/>
        <w:spacing w:line="560" w:lineRule="exact"/>
        <w:rPr>
          <w:rFonts w:hint="eastAsia" w:ascii="Times New Roman" w:hAnsi="Times New Roman" w:eastAsia="宋体" w:cs="仿宋_GB2312"/>
          <w:b/>
          <w:bCs/>
          <w:iCs/>
          <w:caps w:val="0"/>
          <w:color w:val="000000"/>
          <w:sz w:val="24"/>
          <w:highlight w:val="none"/>
          <w:lang w:val="en-US" w:eastAsia="zh-CN"/>
        </w:rPr>
      </w:pPr>
      <w:r/>
      <w:bookmarkEnd w:id="40"/>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667"/>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36"/>
      <w:r/>
      <w:bookmarkEnd w:id="37"/>
      <w:r/>
      <w:bookmarkEnd w:id="38"/>
      <w:r/>
      <w:bookmarkEnd w:id="39"/>
      <w:r/>
      <w:bookmarkEnd w:id="41"/>
      <w:r>
        <w:rPr>
          <w:rFonts w:ascii="Times New Roman" w:hAnsi="Times New Roman"/>
          <w:caps w:val="0"/>
          <w:color w:val="000000"/>
          <w:highlight w:val="none"/>
        </w:rPr>
      </w:r>
      <w:r/>
    </w:p>
    <w:p>
      <w:pPr>
        <w:pStyle w:val="664"/>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　　1.采购人信息</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bookmarkStart w:id="42" w:name="_Toc28359086"/>
      <w:r/>
      <w:bookmarkStart w:id="43" w:name="_Toc28359009"/>
      <w:r>
        <w:rPr>
          <w:rFonts w:hint="eastAsia" w:ascii="Times New Roman" w:hAnsi="Times New Roman" w:eastAsia="宋体" w:cs="Times New Roman"/>
          <w:caps w:val="0"/>
          <w:color w:val="000000"/>
          <w:sz w:val="24"/>
          <w:highlight w:val="none"/>
          <w:lang w:val="en-US" w:eastAsia="zh-CN"/>
        </w:rPr>
        <w:t xml:space="preserve">名 称：沭阳县农业农村局　　　</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地址：江苏省宿迁市沭阳县学院路图书馆大楼　</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联系人：黄大赵                </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联系方式：18800619900 </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2.采购代理机构信息</w:t>
      </w:r>
      <w:bookmarkEnd w:id="42"/>
      <w:r/>
      <w:bookmarkEnd w:id="43"/>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名 称：江苏清伟工程管理咨询有限公司　　</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地　址：沭阳县苏州东路79号金生金融保险大厦13楼1301室　　</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联系人： 王学玲                   </w:t>
      </w:r>
      <w:r>
        <w:rPr>
          <w:rFonts w:hint="eastAsia" w:ascii="Times New Roman" w:hAnsi="Times New Roman" w:eastAsia="宋体" w:cs="Times New Roman"/>
          <w:caps w:val="0"/>
          <w:color w:val="000000"/>
          <w:sz w:val="24"/>
          <w:highlight w:val="none"/>
          <w:lang w:val="en-US" w:eastAsia="zh-CN"/>
        </w:rPr>
      </w:r>
      <w:r/>
    </w:p>
    <w:p>
      <w:pPr>
        <w:pStyle w:val="664"/>
        <w:ind w:left="0" w:firstLine="1024"/>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联系方式：18036845188</w:t>
      </w:r>
      <w:r>
        <w:rPr>
          <w:rFonts w:hint="eastAsia" w:ascii="Times New Roman" w:hAnsi="Times New Roman" w:eastAsia="宋体" w:cs="Times New Roman"/>
          <w:caps w:val="0"/>
          <w:color w:val="000000"/>
          <w:sz w:val="24"/>
          <w:highlight w:val="none"/>
          <w:lang w:val="en-US" w:eastAsia="zh-CN"/>
        </w:rPr>
      </w:r>
      <w:r/>
    </w:p>
    <w:p>
      <w:pPr>
        <w:pStyle w:val="667"/>
        <w:ind w:left="0" w:firstLine="498"/>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rPr>
          <w:rFonts w:ascii="Times New Roman" w:hAnsi="Times New Roman"/>
          <w:caps w:val="0"/>
          <w:color w:val="000000"/>
          <w:highlight w:val="none"/>
        </w:rPr>
      </w:r>
      <w:r/>
    </w:p>
    <w:p>
      <w:pPr>
        <w:pStyle w:val="664"/>
        <w:ind w:left="0" w:firstLine="480"/>
        <w:pageBreakBefore w:val="0"/>
        <w:spacing w:line="560" w:lineRule="exact"/>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1、有关本次招标的事项若存在变动或修改，敬请及时关注“宿迁市政府采购网”更正公告。</w:t>
      </w:r>
      <w:r>
        <w:rPr>
          <w:rFonts w:hint="eastAsia" w:ascii="Times New Roman" w:hAnsi="Times New Roman" w:eastAsia="宋体" w:cs="仿宋_GB2312"/>
          <w:b w:val="0"/>
          <w:bCs w:val="0"/>
          <w:iCs/>
          <w:caps w:val="0"/>
          <w:color w:val="000000"/>
          <w:sz w:val="24"/>
          <w:highlight w:val="none"/>
          <w:lang w:val="en-US" w:eastAsia="zh-CN"/>
        </w:rPr>
      </w:r>
      <w:r/>
    </w:p>
    <w:p>
      <w:pPr>
        <w:pStyle w:val="664"/>
        <w:ind w:left="0" w:firstLine="482"/>
        <w:pageBreakBefore w:val="0"/>
        <w:spacing w:line="560" w:lineRule="exact"/>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666"/>
        <w:ind w:firstLine="2429"/>
        <w:jc w:val="both"/>
        <w:rPr>
          <w:rFonts w:hint="eastAsia" w:ascii="Times New Roman" w:hAnsi="Times New Roman" w:eastAsia="黑体"/>
          <w:b w:val="0"/>
          <w:bCs w:val="0"/>
          <w:caps w:val="0"/>
          <w:color w:val="000000"/>
          <w:highlight w:val="none"/>
        </w:rPr>
      </w:pPr>
      <w:r/>
      <w:bookmarkStart w:id="44" w:name="_Toc120614211"/>
      <w:r>
        <w:rPr>
          <w:rFonts w:hint="eastAsia" w:ascii="Times New Roman" w:hAnsi="Times New Roman" w:eastAsia="黑体"/>
          <w:caps w:val="0"/>
          <w:color w:val="000000"/>
          <w:highlight w:val="none"/>
        </w:rPr>
        <w:br w:type="page" w:clear="all"/>
      </w:r>
      <w:r>
        <w:rPr>
          <w:rFonts w:hint="eastAsia" w:ascii="Times New Roman" w:hAnsi="Times New Roman" w:eastAsia="黑体"/>
          <w:caps w:val="0"/>
          <w:color w:val="000000"/>
          <w:highlight w:val="none"/>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Times New Roman" w:hAnsi="Times New Roman" w:eastAsia="黑体"/>
          <w:caps w:val="0"/>
          <w:color w:val="000000"/>
          <w:highlight w:val="none"/>
        </w:rPr>
        <w:t xml:space="preserve">投标人须知</w:t>
      </w:r>
      <w:bookmarkEnd w:id="45"/>
      <w:r/>
      <w:bookmarkEnd w:id="46"/>
      <w:r/>
      <w:bookmarkEnd w:id="47"/>
      <w:r/>
      <w:bookmarkEnd w:id="48"/>
      <w:r>
        <w:rPr>
          <w:rFonts w:hint="eastAsia" w:ascii="Times New Roman" w:hAnsi="Times New Roman" w:eastAsia="黑体"/>
          <w:b w:val="0"/>
          <w:bCs w:val="0"/>
          <w:caps w:val="0"/>
          <w:color w:val="000000"/>
          <w:highlight w:val="none"/>
        </w:rPr>
      </w:r>
      <w:r/>
    </w:p>
    <w:p>
      <w:pPr>
        <w:pStyle w:val="667"/>
        <w:ind w:left="0" w:firstLine="498"/>
        <w:pageBreakBefore w:val="0"/>
        <w:spacing w:before="0" w:after="0" w:line="560" w:lineRule="exact"/>
        <w:widowControl w:val="off"/>
        <w:rPr>
          <w:rFonts w:hint="eastAsia" w:ascii="Times New Roman" w:hAnsi="Times New Roman"/>
          <w:caps w:val="0"/>
          <w:color w:val="000000"/>
          <w:highlight w:val="none"/>
        </w:rPr>
      </w:pPr>
      <w:r/>
      <w:bookmarkStart w:id="49" w:name="_Toc513029203"/>
      <w:r/>
      <w:bookmarkStart w:id="50" w:name="_Toc16938519"/>
      <w:r/>
      <w:bookmarkStart w:id="51" w:name="_Toc20823275"/>
      <w:r/>
      <w:bookmarkStart w:id="52" w:name="_Toc120614214"/>
      <w:r>
        <w:rPr>
          <w:rFonts w:hint="eastAsia" w:ascii="Times New Roman" w:hAnsi="Times New Roman"/>
          <w:caps w:val="0"/>
          <w:color w:val="000000"/>
          <w:highlight w:val="none"/>
        </w:rPr>
        <w:t xml:space="preserve">一、总则</w:t>
      </w:r>
      <w:bookmarkEnd w:id="49"/>
      <w:r/>
      <w:bookmarkEnd w:id="50"/>
      <w:r/>
      <w:bookmarkEnd w:id="51"/>
      <w:r/>
      <w:bookmarkEnd w:id="52"/>
      <w:r>
        <w:rPr>
          <w:rFonts w:hint="eastAsia" w:ascii="Times New Roman" w:hAnsi="Times New Roman"/>
          <w:caps w:val="0"/>
          <w:color w:val="000000"/>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Times New Roman" w:hAnsi="Times New Roman"/>
          <w:b w:val="0"/>
          <w:bCs w:val="0"/>
          <w:caps w:val="0"/>
          <w:color w:val="000000"/>
          <w:highlight w:val="none"/>
        </w:rPr>
        <w:t xml:space="preserve">1</w:t>
      </w:r>
      <w:bookmarkEnd w:id="54"/>
      <w:r>
        <w:rPr>
          <w:rFonts w:hint="eastAsia" w:ascii="Times New Roman" w:hAnsi="Times New Roman"/>
          <w:b w:val="0"/>
          <w:bCs w:val="0"/>
          <w:caps w:val="0"/>
          <w:color w:val="000000"/>
          <w:highlight w:val="none"/>
        </w:rPr>
        <w:t xml:space="preserve">、招标方式</w:t>
      </w:r>
      <w:bookmarkEnd w:id="55"/>
      <w:r/>
      <w:bookmarkEnd w:id="56"/>
      <w:r/>
      <w:bookmarkEnd w:id="57"/>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58" w:name="_Toc16938521"/>
      <w:r/>
      <w:bookmarkStart w:id="59" w:name="_Toc20823277"/>
      <w:r/>
      <w:bookmarkStart w:id="60" w:name="_Toc513029205"/>
      <w:r>
        <w:rPr>
          <w:rFonts w:hint="eastAsia" w:ascii="Times New Roman" w:hAnsi="Times New Roman"/>
          <w:b w:val="0"/>
          <w:bCs w:val="0"/>
          <w:caps w:val="0"/>
          <w:color w:val="000000"/>
          <w:highlight w:val="none"/>
        </w:rPr>
        <w:t xml:space="preserve">2、合格的投标人</w:t>
      </w:r>
      <w:bookmarkEnd w:id="58"/>
      <w:r/>
      <w:bookmarkEnd w:id="59"/>
      <w:r/>
      <w:bookmarkEnd w:id="60"/>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1" w:name="_Toc20823278"/>
      <w:r/>
      <w:bookmarkStart w:id="62" w:name="_Toc513029206"/>
      <w:r/>
      <w:bookmarkStart w:id="63" w:name="_Toc16938522"/>
      <w:r>
        <w:rPr>
          <w:rFonts w:hint="eastAsia" w:ascii="Times New Roman" w:hAnsi="Times New Roman"/>
          <w:b w:val="0"/>
          <w:bCs w:val="0"/>
          <w:caps w:val="0"/>
          <w:color w:val="000000"/>
          <w:highlight w:val="none"/>
        </w:rPr>
        <w:t xml:space="preserve">3、适用法律</w:t>
      </w:r>
      <w:bookmarkEnd w:id="61"/>
      <w:r/>
      <w:bookmarkEnd w:id="62"/>
      <w:r/>
      <w:bookmarkEnd w:id="63"/>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64" w:name="_Toc513029207"/>
      <w:r/>
      <w:bookmarkStart w:id="65" w:name="_Toc20823279"/>
      <w:r/>
      <w:bookmarkStart w:id="66" w:name="_Toc462564067"/>
      <w:r/>
      <w:bookmarkStart w:id="67" w:name="_Toc16938523"/>
      <w:r>
        <w:rPr>
          <w:rFonts w:hint="eastAsia" w:ascii="Times New Roman" w:hAnsi="Times New Roman"/>
          <w:b w:val="0"/>
          <w:bCs w:val="0"/>
          <w:caps w:val="0"/>
          <w:color w:val="000000"/>
          <w:highlight w:val="none"/>
        </w:rPr>
        <w:t xml:space="preserve">4、投标费用</w:t>
      </w:r>
      <w:bookmarkEnd w:id="64"/>
      <w:r/>
      <w:bookmarkEnd w:id="65"/>
      <w:r/>
      <w:bookmarkEnd w:id="66"/>
      <w:r/>
      <w:bookmarkEnd w:id="67"/>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eastAsia="宋体" w:cs="Times New Roman"/>
          <w:caps w:val="0"/>
          <w:color w:val="000000"/>
          <w:sz w:val="24"/>
          <w:highlight w:val="none"/>
          <w:u w:val="single"/>
          <w:lang w:eastAsia="zh-CN"/>
        </w:rPr>
        <w:t xml:space="preserve">江苏清伟工程管理咨询有限公司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eastAsia="宋体" w:cs="Times New Roman"/>
          <w:caps w:val="0"/>
          <w:color w:val="000000"/>
          <w:sz w:val="24"/>
          <w:szCs w:val="21"/>
          <w:highlight w:val="none"/>
          <w:u w:val="single"/>
          <w:lang w:val="en-US" w:eastAsia="zh-CN"/>
        </w:rPr>
        <w:t xml:space="preserve">4.2.2</w:t>
      </w:r>
      <w:r>
        <w:rPr>
          <w:rFonts w:hint="eastAsia" w:ascii="Times New Roman" w:hAnsi="Times New Roman" w:eastAsia="宋体" w:cs="Times New Roman"/>
          <w:caps w:val="0"/>
          <w:color w:val="000000"/>
          <w:sz w:val="24"/>
          <w:szCs w:val="21"/>
          <w:highlight w:val="none"/>
        </w:rPr>
        <w:t xml:space="preserve"> 种方式执行</w:t>
      </w:r>
      <w:r>
        <w:rPr>
          <w:rFonts w:hint="eastAsia" w:ascii="Times New Roman" w:hAnsi="Times New Roman" w:eastAsia="宋体" w:cs="Times New Roman"/>
          <w:caps w:val="0"/>
          <w:color w:val="000000"/>
          <w:sz w:val="24"/>
          <w:szCs w:val="21"/>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742"/>
        <w:ind w:left="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w:t>
      </w:r>
      <w:r>
        <w:rPr>
          <w:rFonts w:hint="eastAsia" w:ascii="宋体" w:hAnsi="宋体" w:eastAsia="宋体" w:cs="宋体"/>
          <w:caps w:val="0"/>
          <w:color w:val="000000"/>
          <w:sz w:val="24"/>
          <w:szCs w:val="21"/>
          <w:highlight w:val="none"/>
          <w:u w:val="single"/>
          <w:lang w:val="en-US" w:eastAsia="zh-CN"/>
        </w:rPr>
        <w:t xml:space="preserve">按采购代理合同标准支付招标代理服务费，可通过转账、支票或数字人民币等方式。</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668"/>
        <w:ind w:left="0" w:firstLine="602"/>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667"/>
        <w:ind w:left="0" w:firstLine="321"/>
        <w:pageBreakBefore w:val="0"/>
        <w:spacing w:before="0" w:after="0" w:line="560" w:lineRule="exact"/>
        <w:widowControl w:val="off"/>
        <w:rPr>
          <w:rFonts w:hint="eastAsia" w:ascii="Times New Roman" w:hAnsi="Times New Roman"/>
          <w:caps w:val="0"/>
          <w:color w:val="000000"/>
          <w:highlight w:val="none"/>
        </w:rPr>
      </w:pPr>
      <w:r/>
      <w:bookmarkStart w:id="68" w:name="_Toc120614215"/>
      <w:r/>
      <w:bookmarkStart w:id="69" w:name="_Toc20823281"/>
      <w:r/>
      <w:bookmarkStart w:id="70" w:name="_Toc16938525"/>
      <w:r/>
      <w:bookmarkStart w:id="71" w:name="_Toc513029209"/>
      <w:r>
        <w:rPr>
          <w:rFonts w:hint="eastAsia" w:ascii="Times New Roman" w:hAnsi="Times New Roman"/>
          <w:caps w:val="0"/>
          <w:color w:val="000000"/>
          <w:highlight w:val="none"/>
        </w:rPr>
        <w:t xml:space="preserve">二、招标文件</w:t>
      </w:r>
      <w:bookmarkEnd w:id="68"/>
      <w:r/>
      <w:bookmarkEnd w:id="69"/>
      <w:r/>
      <w:bookmarkEnd w:id="70"/>
      <w:r/>
      <w:bookmarkEnd w:id="71"/>
      <w:r>
        <w:rPr>
          <w:rFonts w:hint="eastAsia" w:ascii="Times New Roman" w:hAnsi="Times New Roman"/>
          <w:caps w:val="0"/>
          <w:color w:val="000000"/>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72" w:name="_Toc513029210"/>
      <w:r/>
      <w:bookmarkStart w:id="73" w:name="_Toc16938526"/>
      <w:r/>
      <w:bookmarkStart w:id="74" w:name="_Toc20823282"/>
      <w:r>
        <w:rPr>
          <w:rFonts w:hint="eastAsia" w:ascii="Times New Roman" w:hAnsi="Times New Roman"/>
          <w:b w:val="0"/>
          <w:bCs w:val="0"/>
          <w:caps w:val="0"/>
          <w:color w:val="000000"/>
          <w:highlight w:val="none"/>
        </w:rPr>
        <w:t xml:space="preserve">6、招标文件构成</w:t>
      </w:r>
      <w:bookmarkEnd w:id="72"/>
      <w:r/>
      <w:bookmarkEnd w:id="73"/>
      <w:r/>
      <w:bookmarkEnd w:id="74"/>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664"/>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664"/>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664"/>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664"/>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664"/>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664"/>
        <w:ind w:left="0" w:firstLine="36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5" w:name="_Toc513029211"/>
      <w:r/>
      <w:bookmarkStart w:id="76" w:name="_Toc462564070"/>
      <w:r/>
      <w:bookmarkStart w:id="77" w:name="_Toc16938527"/>
      <w:r/>
      <w:bookmarkStart w:id="78" w:name="_Toc20823283"/>
      <w:r>
        <w:rPr>
          <w:rFonts w:hint="eastAsia" w:ascii="Times New Roman" w:hAnsi="Times New Roman"/>
          <w:b w:val="0"/>
          <w:bCs w:val="0"/>
          <w:caps w:val="0"/>
          <w:color w:val="000000"/>
          <w:highlight w:val="none"/>
        </w:rPr>
        <w:t xml:space="preserve">7、招标文件的澄清</w:t>
      </w:r>
      <w:bookmarkEnd w:id="75"/>
      <w:r/>
      <w:bookmarkEnd w:id="76"/>
      <w:r/>
      <w:bookmarkEnd w:id="77"/>
      <w:r/>
      <w:bookmarkEnd w:id="78"/>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9" w:name="_Toc513029212"/>
      <w:r/>
      <w:bookmarkStart w:id="80" w:name="_Toc16938528"/>
      <w:r/>
      <w:bookmarkStart w:id="81" w:name="_Toc462564071"/>
      <w:r/>
      <w:bookmarkStart w:id="82" w:name="_Toc20823284"/>
      <w:r>
        <w:rPr>
          <w:rFonts w:hint="eastAsia" w:ascii="Times New Roman" w:hAnsi="Times New Roman"/>
          <w:b w:val="0"/>
          <w:bCs w:val="0"/>
          <w:caps w:val="0"/>
          <w:color w:val="000000"/>
          <w:highlight w:val="none"/>
        </w:rPr>
        <w:t xml:space="preserve">8、招标文件的修改</w:t>
      </w:r>
      <w:bookmarkEnd w:id="79"/>
      <w:r/>
      <w:bookmarkEnd w:id="80"/>
      <w:r/>
      <w:bookmarkEnd w:id="81"/>
      <w:r/>
      <w:bookmarkEnd w:id="82"/>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667"/>
        <w:ind w:left="0" w:firstLine="482"/>
        <w:pageBreakBefore w:val="0"/>
        <w:spacing w:before="0" w:after="0" w:line="560" w:lineRule="exact"/>
        <w:widowControl w:val="off"/>
        <w:rPr>
          <w:rFonts w:hint="eastAsia" w:ascii="Times New Roman" w:hAnsi="Times New Roman"/>
          <w:caps w:val="0"/>
          <w:color w:val="000000"/>
          <w:highlight w:val="none"/>
        </w:rPr>
      </w:pPr>
      <w:r/>
      <w:bookmarkStart w:id="83" w:name="_Toc20823285"/>
      <w:r/>
      <w:bookmarkStart w:id="84" w:name="_Toc462564072"/>
      <w:r/>
      <w:bookmarkStart w:id="85" w:name="_Toc513029213"/>
      <w:r/>
      <w:bookmarkStart w:id="86" w:name="_Toc16938529"/>
      <w:r/>
      <w:bookmarkStart w:id="87" w:name="_Toc120614216"/>
      <w:r>
        <w:rPr>
          <w:rFonts w:hint="eastAsia" w:ascii="Times New Roman" w:hAnsi="Times New Roman"/>
          <w:caps w:val="0"/>
          <w:color w:val="000000"/>
          <w:highlight w:val="none"/>
        </w:rPr>
        <w:t xml:space="preserve">三、投标文件的编制</w:t>
      </w:r>
      <w:bookmarkEnd w:id="83"/>
      <w:r/>
      <w:bookmarkEnd w:id="84"/>
      <w:r/>
      <w:bookmarkEnd w:id="85"/>
      <w:r/>
      <w:bookmarkEnd w:id="86"/>
      <w:r/>
      <w:bookmarkEnd w:id="87"/>
      <w:r>
        <w:rPr>
          <w:rFonts w:hint="eastAsia" w:ascii="Times New Roman" w:hAnsi="Times New Roman"/>
          <w:caps w:val="0"/>
          <w:color w:val="000000"/>
          <w:highlight w:val="none"/>
        </w:rPr>
      </w:r>
      <w:r/>
    </w:p>
    <w:p>
      <w:pPr>
        <w:pStyle w:val="668"/>
        <w:ind w:left="0" w:firstLine="560"/>
        <w:pageBreakBefore w:val="0"/>
        <w:spacing w:before="0" w:after="0" w:line="560" w:lineRule="exact"/>
        <w:widowControl w:val="off"/>
        <w:rPr>
          <w:rFonts w:hint="eastAsia" w:ascii="Times New Roman" w:hAnsi="Times New Roman"/>
          <w:bCs w:val="0"/>
          <w:caps w:val="0"/>
          <w:color w:val="000000"/>
          <w:highlight w:val="none"/>
        </w:rPr>
      </w:pPr>
      <w:r/>
      <w:bookmarkStart w:id="88" w:name="_Toc462564073"/>
      <w:r/>
      <w:bookmarkStart w:id="89" w:name="_Toc20823286"/>
      <w:r/>
      <w:bookmarkStart w:id="90" w:name="_Toc513029214"/>
      <w:r/>
      <w:bookmarkStart w:id="91" w:name="_Toc16938530"/>
      <w:r>
        <w:rPr>
          <w:rFonts w:hint="eastAsia" w:ascii="Times New Roman" w:hAnsi="Times New Roman"/>
          <w:b w:val="0"/>
          <w:bCs w:val="0"/>
          <w:caps w:val="0"/>
          <w:color w:val="000000"/>
          <w:highlight w:val="none"/>
        </w:rPr>
        <w:t xml:space="preserve">9、投标文件的语言及度量衡单位</w:t>
      </w:r>
      <w:bookmarkEnd w:id="88"/>
      <w:r/>
      <w:bookmarkEnd w:id="89"/>
      <w:r/>
      <w:bookmarkEnd w:id="90"/>
      <w:r/>
      <w:bookmarkEnd w:id="91"/>
      <w:r>
        <w:rPr>
          <w:rFonts w:hint="eastAsia" w:ascii="Times New Roman" w:hAnsi="Times New Roman"/>
          <w:bCs w:val="0"/>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92" w:name="_Toc16938531"/>
      <w:r/>
      <w:bookmarkStart w:id="93" w:name="_Toc20823287"/>
      <w:r/>
      <w:bookmarkStart w:id="94" w:name="_Toc462564074"/>
      <w:r/>
      <w:bookmarkStart w:id="95" w:name="_Toc513029215"/>
      <w:r>
        <w:rPr>
          <w:rFonts w:hint="eastAsia" w:ascii="Times New Roman" w:hAnsi="Times New Roman"/>
          <w:b w:val="0"/>
          <w:bCs w:val="0"/>
          <w:caps w:val="0"/>
          <w:color w:val="000000"/>
          <w:highlight w:val="none"/>
        </w:rPr>
        <w:t xml:space="preserve">10、投标文件构成</w:t>
      </w:r>
      <w:bookmarkEnd w:id="92"/>
      <w:r/>
      <w:bookmarkEnd w:id="93"/>
      <w:r/>
      <w:bookmarkEnd w:id="94"/>
      <w:r/>
      <w:bookmarkEnd w:id="95"/>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10.2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份。 </w:t>
      </w:r>
      <w:r>
        <w:rPr>
          <w:rFonts w:hint="eastAsia" w:ascii="Times New Roman" w:hAnsi="Times New Roman" w:eastAsia="宋体" w:cs="Times New Roman"/>
          <w:bCs/>
          <w:caps w:val="0"/>
          <w:color w:val="000000"/>
          <w:sz w:val="24"/>
          <w:highlight w:val="none"/>
          <w:lang w:val="en-US" w:eastAsia="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bookmarkStart w:id="96"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Pr>
          <w:rFonts w:ascii="Times New Roman" w:hAnsi="Times New Roman" w:eastAsia="宋体" w:cs="Times New Roman"/>
          <w:bCs/>
          <w:caps w:val="0"/>
          <w:color w:val="000000"/>
          <w:sz w:val="24"/>
          <w:highlight w:val="none"/>
          <w:lang w:val="en-US" w:eastAsia="zh-CN"/>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97" w:name="_Hlt26668975"/>
      <w:r/>
      <w:bookmarkEnd w:id="97"/>
      <w:r/>
      <w:bookmarkStart w:id="98" w:name="_Hlt26954838"/>
      <w:r/>
      <w:bookmarkEnd w:id="98"/>
      <w:r/>
      <w:bookmarkStart w:id="99" w:name="_Hlt26670360"/>
      <w:r/>
      <w:bookmarkEnd w:id="99"/>
      <w:r/>
      <w:bookmarkStart w:id="100" w:name="_Toc513029219"/>
      <w:r/>
      <w:bookmarkStart w:id="101" w:name="_Toc49090509"/>
      <w:r/>
      <w:bookmarkStart w:id="102" w:name="_Toc14577357"/>
      <w:r/>
      <w:bookmarkStart w:id="103" w:name="_Toc513029216"/>
      <w:r/>
      <w:bookmarkStart w:id="104" w:name="_Toc14577354"/>
      <w:r/>
      <w:bookmarkStart w:id="105" w:name="_Toc49090507"/>
      <w:r>
        <w:rPr>
          <w:rFonts w:hint="eastAsia" w:ascii="Times New Roman" w:hAnsi="Times New Roman"/>
          <w:b w:val="0"/>
          <w:bCs w:val="0"/>
          <w:caps w:val="0"/>
          <w:color w:val="000000"/>
          <w:highlight w:val="none"/>
        </w:rPr>
        <w:t xml:space="preserve">11、证明投标人及投标标的符合招标文件规定的文件</w:t>
      </w:r>
      <w:bookmarkEnd w:id="100"/>
      <w:r/>
      <w:bookmarkEnd w:id="101"/>
      <w:r/>
      <w:bookmarkEnd w:id="102"/>
      <w:r>
        <w:rPr>
          <w:rFonts w:hint="eastAsia" w:ascii="Times New Roman" w:hAnsi="Times New Roman"/>
          <w:b w:val="0"/>
          <w:bCs w:val="0"/>
          <w:caps w:val="0"/>
          <w:color w:val="000000"/>
          <w:highlight w:val="none"/>
        </w:rPr>
      </w:r>
      <w:r/>
    </w:p>
    <w:p>
      <w:pPr>
        <w:pStyle w:val="664"/>
        <w:ind w:left="0"/>
        <w:pageBreakBefore w:val="0"/>
        <w:spacing w:line="560" w:lineRule="exact"/>
        <w:widowControl w:val="off"/>
        <w:rPr>
          <w:rFonts w:hint="eastAsia" w:ascii="Times New Roman" w:hAnsi="Times New Roman"/>
          <w:caps w:val="0"/>
          <w:color w:val="000000"/>
          <w:sz w:val="24"/>
          <w:szCs w:val="24"/>
          <w:highlight w:val="none"/>
        </w:rPr>
      </w:pPr>
      <w:r/>
      <w:bookmarkEnd w:id="103"/>
      <w:r/>
      <w:bookmarkEnd w:id="104"/>
      <w:r/>
      <w:bookmarkEnd w:id="105"/>
      <w:r/>
      <w:bookmarkStart w:id="106" w:name="_Toc14577355"/>
      <w:r/>
      <w:bookmarkStart w:id="107" w:name="_Toc49090508"/>
      <w:r>
        <w:rPr>
          <w:rFonts w:hint="eastAsia" w:ascii="Times New Roman" w:hAnsi="Times New Roman"/>
          <w:caps w:val="0"/>
          <w:color w:val="000000"/>
          <w:sz w:val="24"/>
          <w:szCs w:val="24"/>
          <w:highlight w:val="none"/>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06"/>
      <w:r/>
      <w:bookmarkStart w:id="108" w:name="_Hlt26670373"/>
      <w:r/>
      <w:bookmarkEnd w:id="108"/>
      <w:r>
        <w:rPr>
          <w:rFonts w:hint="eastAsia" w:ascii="Times New Roman" w:hAnsi="Times New Roman"/>
          <w:b w:val="0"/>
          <w:bCs w:val="0"/>
          <w:caps w:val="0"/>
          <w:color w:val="000000"/>
          <w:highlight w:val="none"/>
        </w:rPr>
        <w:t xml:space="preserve">表</w:t>
      </w:r>
      <w:bookmarkEnd w:id="107"/>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09" w:name="_Hlt26954840"/>
      <w:r/>
      <w:bookmarkEnd w:id="109"/>
      <w:r>
        <w:rPr>
          <w:rFonts w:hint="eastAsia" w:ascii="Times New Roman" w:hAnsi="Times New Roman"/>
          <w:caps w:val="0"/>
          <w:color w:val="000000"/>
          <w:sz w:val="24"/>
          <w:highlight w:val="none"/>
        </w:rPr>
        <w:t xml:space="preserve">标人应按照招标文件规定格式填报投标分项报价表</w:t>
      </w:r>
      <w:bookmarkStart w:id="110" w:name="_Hlt26670399"/>
      <w:r/>
      <w:bookmarkEnd w:id="110"/>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12.</w:t>
      </w:r>
      <w:r>
        <w:rPr>
          <w:rFonts w:hint="eastAsia"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本项目不接受备选的投标方案或有选择的报价，只允许有一个报价。投标报价内容包括：</w:t>
      </w:r>
      <w:r>
        <w:rPr>
          <w:rFonts w:hint="eastAsia" w:ascii="宋体" w:hAnsi="宋体" w:eastAsia="宋体" w:cs="宋体"/>
          <w:bCs/>
          <w:color w:val="000000"/>
          <w:sz w:val="24"/>
          <w:highlight w:val="none"/>
        </w:rPr>
        <w:t xml:space="preserve">服务本身、服务费、税率、人工及车辆费用及服务交付使用过程中涉及到的其他一切费用</w:t>
      </w:r>
      <w:r>
        <w:rPr>
          <w:rFonts w:hint="eastAsia" w:ascii="Times New Roman" w:hAnsi="Times New Roman"/>
          <w:bCs/>
          <w:color w:val="000000"/>
          <w:sz w:val="24"/>
          <w:highlight w:val="none"/>
        </w:rPr>
        <w:t xml:space="preserve">。</w:t>
      </w:r>
      <w:r>
        <w:rPr>
          <w:rFonts w:hint="eastAsia" w:ascii="Times New Roman" w:hAnsi="Times New Roman" w:eastAsia="宋体" w:cs="Times New Roman"/>
          <w:bCs/>
          <w:caps w:val="0"/>
          <w:color w:val="000000"/>
          <w:sz w:val="24"/>
          <w:highlight w:val="none"/>
          <w:lang w:val="en-US" w:eastAsia="zh-CN"/>
        </w:rPr>
      </w:r>
      <w:r/>
    </w:p>
    <w:p>
      <w:pPr>
        <w:pStyle w:val="668"/>
        <w:ind w:left="0" w:firstLine="420"/>
        <w:pageBreakBefore w:val="0"/>
        <w:spacing w:before="0" w:after="0" w:line="560" w:lineRule="exact"/>
        <w:widowControl w:val="off"/>
        <w:rPr>
          <w:rFonts w:hint="eastAsia"/>
          <w:b w:val="0"/>
          <w:bCs w:val="0"/>
          <w:color w:val="000000"/>
          <w:highlight w:val="none"/>
        </w:rPr>
      </w:pPr>
      <w:r/>
      <w:bookmarkStart w:id="111" w:name="_Hlt26668983"/>
      <w:r/>
      <w:bookmarkEnd w:id="111"/>
      <w:r/>
      <w:bookmarkStart w:id="112" w:name="_Hlt26670403"/>
      <w:r/>
      <w:bookmarkEnd w:id="112"/>
      <w:r/>
      <w:bookmarkStart w:id="113" w:name="_Hlt26954848"/>
      <w:r/>
      <w:bookmarkEnd w:id="113"/>
      <w:r/>
      <w:bookmarkStart w:id="114" w:name="_Hlt26954846"/>
      <w:r/>
      <w:bookmarkEnd w:id="114"/>
      <w:r/>
      <w:bookmarkStart w:id="115" w:name="_Hlt26670425"/>
      <w:r/>
      <w:bookmarkEnd w:id="115"/>
      <w:r/>
      <w:bookmarkStart w:id="116" w:name="_Hlt26670486"/>
      <w:r/>
      <w:bookmarkEnd w:id="116"/>
      <w:r/>
      <w:bookmarkStart w:id="117" w:name="_Hlt26954842"/>
      <w:r/>
      <w:bookmarkEnd w:id="117"/>
      <w:r/>
      <w:bookmarkStart w:id="118" w:name="_Hlt26954731"/>
      <w:r/>
      <w:bookmarkEnd w:id="118"/>
      <w:r/>
      <w:bookmarkStart w:id="119" w:name="_Hlt26670482"/>
      <w:r/>
      <w:bookmarkEnd w:id="119"/>
      <w:r/>
      <w:bookmarkStart w:id="120" w:name="_Hlt26954844"/>
      <w:r/>
      <w:bookmarkEnd w:id="120"/>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664"/>
        <w:ind w:left="0" w:firstLine="480"/>
        <w:pageBreakBefore w:val="0"/>
        <w:spacing w:line="560" w:lineRule="exact"/>
        <w:widowControl w:val="off"/>
        <w:rPr>
          <w:rFonts w:hint="eastAsia" w:ascii="宋体" w:hAnsi="Arial" w:cs="宋体"/>
          <w:color w:val="000000"/>
          <w:sz w:val="24"/>
          <w:highlight w:val="none"/>
          <w:lang w:val="zh-CN"/>
        </w:rPr>
      </w:pPr>
      <w:r/>
      <w:bookmarkStart w:id="121" w:name="_Toc49090510"/>
      <w:r/>
      <w:bookmarkStart w:id="122" w:name="_Toc14577359"/>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664"/>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14、投标声明及承诺函和开标一览表</w:t>
      </w:r>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14.1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14.2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End w:id="121"/>
      <w:r/>
      <w:bookmarkEnd w:id="122"/>
      <w:r/>
      <w:bookmarkStart w:id="123" w:name="_Hlt26954850"/>
      <w:r/>
      <w:bookmarkEnd w:id="123"/>
      <w:r/>
      <w:bookmarkStart w:id="124" w:name="_Hlt26670489"/>
      <w:r/>
      <w:bookmarkEnd w:id="124"/>
      <w:r/>
      <w:bookmarkStart w:id="125" w:name="_Hlt26954734"/>
      <w:r/>
      <w:bookmarkEnd w:id="125"/>
      <w:r/>
      <w:bookmarkStart w:id="126" w:name="_Toc49090511"/>
      <w:r/>
      <w:bookmarkStart w:id="127" w:name="_Toc14577360"/>
      <w:r>
        <w:rPr>
          <w:rFonts w:hint="eastAsia" w:ascii="Times New Roman" w:hAnsi="Times New Roman"/>
          <w:b w:val="0"/>
          <w:bCs w:val="0"/>
          <w:caps w:val="0"/>
          <w:color w:val="000000"/>
          <w:highlight w:val="none"/>
        </w:rPr>
        <w:t xml:space="preserve">15、投标有效期</w:t>
      </w:r>
      <w:bookmarkEnd w:id="126"/>
      <w:r/>
      <w:bookmarkEnd w:id="127"/>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15.1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16、投标有效期的延长</w:t>
      </w:r>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16.1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16.2中标人的投标文件作为项目服务合同的附件，其有效期至中标人全部合同义务履行完毕为止。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667"/>
        <w:ind w:left="0" w:firstLine="482"/>
        <w:pageBreakBefore w:val="0"/>
        <w:spacing w:before="0" w:after="0" w:line="560" w:lineRule="exact"/>
        <w:widowControl w:val="off"/>
        <w:rPr>
          <w:rFonts w:hint="eastAsia" w:ascii="Times New Roman" w:hAnsi="Times New Roman"/>
          <w:caps w:val="0"/>
          <w:color w:val="000000"/>
          <w:highlight w:val="none"/>
        </w:rPr>
      </w:pPr>
      <w:r/>
      <w:bookmarkStart w:id="128" w:name="_Hlt26954739"/>
      <w:r/>
      <w:bookmarkEnd w:id="128"/>
      <w:r/>
      <w:bookmarkStart w:id="129" w:name="_Hlt26954852"/>
      <w:r/>
      <w:bookmarkEnd w:id="129"/>
      <w:r/>
      <w:bookmarkStart w:id="130" w:name="_Toc16938540"/>
      <w:r/>
      <w:bookmarkStart w:id="131" w:name="_Toc513029224"/>
      <w:r/>
      <w:bookmarkStart w:id="132" w:name="_Toc120614217"/>
      <w:r/>
      <w:bookmarkStart w:id="133" w:name="_Toc20823296"/>
      <w:r>
        <w:rPr>
          <w:rFonts w:hint="eastAsia" w:ascii="Times New Roman" w:hAnsi="Times New Roman"/>
          <w:caps w:val="0"/>
          <w:color w:val="000000"/>
          <w:highlight w:val="none"/>
        </w:rPr>
        <w:t xml:space="preserve">四、投标文件的递交</w:t>
      </w:r>
      <w:bookmarkEnd w:id="130"/>
      <w:r/>
      <w:bookmarkEnd w:id="131"/>
      <w:r/>
      <w:bookmarkEnd w:id="132"/>
      <w:r/>
      <w:bookmarkEnd w:id="133"/>
      <w:r>
        <w:rPr>
          <w:rFonts w:hint="eastAsia" w:ascii="Times New Roman" w:hAnsi="Times New Roman"/>
          <w:caps w:val="0"/>
          <w:color w:val="000000"/>
          <w:highlight w:val="none"/>
        </w:rPr>
      </w:r>
      <w:r/>
    </w:p>
    <w:p>
      <w:pPr>
        <w:pStyle w:val="668"/>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34" w:name="_Toc462564084"/>
      <w:r/>
      <w:bookmarkStart w:id="135" w:name="_Toc16938541"/>
      <w:r/>
      <w:bookmarkStart w:id="136" w:name="_Toc20823297"/>
      <w:r/>
      <w:bookmarkStart w:id="137" w:name="_Toc513029225"/>
      <w:r>
        <w:rPr>
          <w:rFonts w:hint="eastAsia" w:ascii="Times New Roman" w:hAnsi="Times New Roman"/>
          <w:b w:val="0"/>
          <w:bCs w:val="0"/>
          <w:caps w:val="0"/>
          <w:color w:val="000000"/>
          <w:highlight w:val="none"/>
        </w:rPr>
        <w:t xml:space="preserve">17、投标文件</w:t>
      </w:r>
      <w:bookmarkEnd w:id="134"/>
      <w:r/>
      <w:bookmarkEnd w:id="135"/>
      <w:r/>
      <w:bookmarkEnd w:id="136"/>
      <w:r/>
      <w:bookmarkEnd w:id="137"/>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17.1投标人应当按照《操作手册》规定，在投标截止时间前制作并上传电子投标文件。</w:t>
      </w:r>
      <w:bookmarkStart w:id="138" w:name="_Toc16938542"/>
      <w:r/>
      <w:bookmarkStart w:id="139" w:name="_Toc20823298"/>
      <w:r/>
      <w:bookmarkStart w:id="140" w:name="_Toc513029226"/>
      <w:r>
        <w:rPr>
          <w:rFonts w:hint="eastAsia" w:ascii="Times New Roman" w:hAnsi="Times New Roman" w:eastAsia="宋体" w:cs="Times New Roman"/>
          <w:caps w:val="0"/>
          <w:color w:val="000000"/>
          <w:sz w:val="24"/>
          <w:highlight w:val="none"/>
          <w:lang w:val="en-US" w:eastAsia="zh-CN"/>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17.2投标人通过“苏采云”系统不见面开标大厅在线参与开标活动。（具体操作详见《“苏采云”系统投标人操作手册》，网址链接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668"/>
        <w:ind w:left="0" w:firstLine="420"/>
        <w:pageBreakBefore w:val="0"/>
        <w:spacing w:before="0" w:after="0" w:line="560" w:lineRule="exact"/>
        <w:widowControl w:val="off"/>
        <w:rPr>
          <w:rFonts w:hint="eastAsia" w:ascii="Times New Roman" w:hAnsi="Times New Roman" w:cs="Arial"/>
          <w:b w:val="0"/>
          <w:bCs w:val="0"/>
          <w:caps w:val="0"/>
          <w:color w:val="000000"/>
          <w:highlight w:val="none"/>
        </w:rPr>
      </w:pPr>
      <w:r>
        <w:rPr>
          <w:rFonts w:hint="eastAsia" w:ascii="Times New Roman" w:hAnsi="Times New Roman" w:cs="Arial"/>
          <w:b w:val="0"/>
          <w:bCs w:val="0"/>
          <w:caps w:val="0"/>
          <w:color w:val="000000"/>
          <w:highlight w:val="none"/>
        </w:rPr>
        <w:t xml:space="preserve">18、投标截止</w:t>
      </w:r>
      <w:bookmarkEnd w:id="138"/>
      <w:r/>
      <w:bookmarkEnd w:id="139"/>
      <w:r/>
      <w:bookmarkEnd w:id="140"/>
      <w:r>
        <w:rPr>
          <w:rFonts w:hint="eastAsia" w:ascii="Times New Roman" w:hAnsi="Times New Roman" w:cs="Arial"/>
          <w:b w:val="0"/>
          <w:bCs w:val="0"/>
          <w:caps w:val="0"/>
          <w:color w:val="000000"/>
          <w:highlight w:val="none"/>
        </w:rPr>
        <w:t xml:space="preserve">时间</w:t>
      </w:r>
      <w:r>
        <w:rPr>
          <w:rFonts w:hint="eastAsia" w:ascii="Times New Roman" w:hAnsi="Times New Roman" w:cs="Arial"/>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bCs/>
          <w:i w:val="0"/>
          <w:iCs/>
          <w:caps w:val="0"/>
          <w:color w:val="000000"/>
          <w:sz w:val="24"/>
          <w:highlight w:val="none"/>
          <w:u w:val="none"/>
        </w:rPr>
      </w:pPr>
      <w:r>
        <w:rPr>
          <w:rFonts w:hint="eastAsia" w:ascii="Times New Roman" w:hAnsi="Times New Roman"/>
          <w:i w:val="0"/>
          <w:iCs/>
          <w:caps w:val="0"/>
          <w:color w:val="000000"/>
          <w:sz w:val="24"/>
          <w:highlight w:val="none"/>
          <w:u w:val="none"/>
        </w:rPr>
        <w:t xml:space="preserve">18.1</w:t>
      </w:r>
      <w:r>
        <w:rPr>
          <w:rFonts w:hint="eastAsia" w:ascii="Times New Roman" w:hAnsi="Times New Roman"/>
          <w:bCs/>
          <w:i w:val="0"/>
          <w:iCs/>
          <w:caps w:val="0"/>
          <w:color w:val="000000"/>
          <w:sz w:val="24"/>
          <w:highlight w:val="none"/>
          <w:u w:val="none"/>
        </w:rPr>
        <w:t xml:space="preserve"> 投标人上传电子投标文件的时间不得迟于招标公告中规定的投标截止时间。</w:t>
      </w:r>
      <w:r>
        <w:rPr>
          <w:rFonts w:hint="eastAsia" w:ascii="Times New Roman" w:hAnsi="Times New Roman"/>
          <w:bCs/>
          <w:i w:val="0"/>
          <w:iCs/>
          <w:caps w:val="0"/>
          <w:color w:val="000000"/>
          <w:sz w:val="24"/>
          <w:highlight w:val="none"/>
          <w:u w:val="none"/>
        </w:rPr>
      </w:r>
      <w:r/>
    </w:p>
    <w:p>
      <w:pPr>
        <w:pStyle w:val="664"/>
        <w:ind w:left="0" w:firstLine="480"/>
        <w:pageBreakBefore w:val="0"/>
        <w:spacing w:line="560" w:lineRule="exact"/>
        <w:widowControl w:val="off"/>
        <w:rPr>
          <w:rFonts w:hint="eastAsia" w:ascii="Times New Roman" w:hAnsi="Times New Roman"/>
          <w:bCs/>
          <w:i w:val="0"/>
          <w:iCs/>
          <w:caps w:val="0"/>
          <w:color w:val="000000"/>
          <w:sz w:val="24"/>
          <w:highlight w:val="none"/>
          <w:u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Times New Roman" w:hAnsi="Times New Roman"/>
          <w:bCs/>
          <w:i w:val="0"/>
          <w:iCs/>
          <w:caps w:val="0"/>
          <w:color w:val="000000"/>
          <w:sz w:val="24"/>
          <w:highlight w:val="none"/>
          <w:u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18.2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41" w:name="_Toc16938543"/>
      <w:r/>
      <w:bookmarkStart w:id="142" w:name="_Toc513029227"/>
      <w:r/>
      <w:bookmarkStart w:id="143" w:name="_Toc20823299"/>
      <w:r>
        <w:rPr>
          <w:rFonts w:hint="eastAsia" w:ascii="Times New Roman" w:hAnsi="Times New Roman"/>
          <w:b w:val="0"/>
          <w:bCs w:val="0"/>
          <w:caps w:val="0"/>
          <w:color w:val="000000"/>
          <w:highlight w:val="none"/>
        </w:rPr>
        <w:t xml:space="preserve">19、投标文件</w:t>
      </w:r>
      <w:bookmarkEnd w:id="141"/>
      <w:r/>
      <w:bookmarkEnd w:id="142"/>
      <w:r/>
      <w:bookmarkEnd w:id="143"/>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19.1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44" w:name="_Toc16938544"/>
      <w:r/>
      <w:bookmarkStart w:id="145" w:name="_Toc20823300"/>
      <w:r/>
      <w:bookmarkStart w:id="146" w:name="_Toc513029228"/>
      <w:r>
        <w:rPr>
          <w:rFonts w:hint="eastAsia" w:ascii="Times New Roman" w:hAnsi="Times New Roman"/>
          <w:b w:val="0"/>
          <w:bCs w:val="0"/>
          <w:caps w:val="0"/>
          <w:color w:val="000000"/>
          <w:highlight w:val="none"/>
        </w:rPr>
        <w:t xml:space="preserve">20、投标文件的撤回和修改</w:t>
      </w:r>
      <w:bookmarkEnd w:id="144"/>
      <w:r/>
      <w:bookmarkEnd w:id="145"/>
      <w:r/>
      <w:bookmarkEnd w:id="146"/>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20.1 投标文件的撤回</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0</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0</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20.2 投标文件的修改</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20.2.1投标人可在投标截止时间前，对其电子投标文件进行修改，具体操作方法见《操作手册》。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20.2.2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20.3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hint="eastAsia" w:ascii="Times New Roman" w:hAnsi="Times New Roman"/>
          <w:bCs/>
          <w:caps w:val="0"/>
          <w:color w:val="000000"/>
          <w:sz w:val="24"/>
          <w:highlight w:val="none"/>
        </w:rPr>
      </w:r>
      <w:r/>
    </w:p>
    <w:p>
      <w:pPr>
        <w:pStyle w:val="667"/>
        <w:ind w:left="0" w:firstLine="482"/>
        <w:pageBreakBefore w:val="0"/>
        <w:spacing w:before="0" w:after="0" w:line="560" w:lineRule="exact"/>
        <w:widowControl w:val="off"/>
        <w:rPr>
          <w:rFonts w:hint="eastAsia" w:ascii="Times New Roman" w:hAnsi="Times New Roman"/>
          <w:caps w:val="0"/>
          <w:color w:val="000000"/>
          <w:highlight w:val="none"/>
        </w:rPr>
      </w:pPr>
      <w:r/>
      <w:bookmarkStart w:id="147" w:name="_Toc16938545"/>
      <w:r/>
      <w:bookmarkStart w:id="148" w:name="_Toc20823301"/>
      <w:r/>
      <w:bookmarkStart w:id="149" w:name="_Toc120614218"/>
      <w:r/>
      <w:bookmarkStart w:id="150" w:name="_Toc513029229"/>
      <w:r>
        <w:rPr>
          <w:rFonts w:hint="eastAsia" w:ascii="Times New Roman" w:hAnsi="Times New Roman"/>
          <w:caps w:val="0"/>
          <w:color w:val="000000"/>
          <w:highlight w:val="none"/>
        </w:rPr>
        <w:t xml:space="preserve">五、开标与评标</w:t>
      </w:r>
      <w:bookmarkEnd w:id="147"/>
      <w:r/>
      <w:bookmarkEnd w:id="148"/>
      <w:r/>
      <w:bookmarkEnd w:id="149"/>
      <w:r/>
      <w:bookmarkEnd w:id="150"/>
      <w:r>
        <w:rPr>
          <w:rFonts w:hint="eastAsia" w:ascii="Times New Roman" w:hAnsi="Times New Roman"/>
          <w:caps w:val="0"/>
          <w:color w:val="000000"/>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51" w:name="_Toc20823302"/>
      <w:r/>
      <w:bookmarkStart w:id="152" w:name="_Toc16938546"/>
      <w:r/>
      <w:bookmarkStart w:id="153" w:name="_Toc513029230"/>
      <w:r>
        <w:rPr>
          <w:rFonts w:hint="eastAsia" w:ascii="Times New Roman" w:hAnsi="Times New Roman"/>
          <w:b w:val="0"/>
          <w:bCs w:val="0"/>
          <w:caps w:val="0"/>
          <w:color w:val="000000"/>
          <w:highlight w:val="none"/>
        </w:rPr>
        <w:t xml:space="preserve">21、开标</w:t>
      </w:r>
      <w:bookmarkEnd w:id="151"/>
      <w:r/>
      <w:bookmarkEnd w:id="152"/>
      <w:r/>
      <w:bookmarkEnd w:id="153"/>
      <w:r>
        <w:rPr>
          <w:rFonts w:hint="eastAsia" w:ascii="Times New Roman" w:hAnsi="Times New Roman"/>
          <w:b w:val="0"/>
          <w:bCs w:val="0"/>
          <w:caps w:val="0"/>
          <w:color w:val="000000"/>
          <w:highlight w:val="none"/>
        </w:rPr>
      </w:r>
      <w:r/>
    </w:p>
    <w:p>
      <w:pPr>
        <w:pStyle w:val="788"/>
        <w:ind w:left="0" w:firstLine="42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21.1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788"/>
        <w:ind w:left="0" w:firstLine="42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21.3投标人在开标过程中涉及到的投标文件解密、开标结果确认等工作，应按照《操作手册》规定执行。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21.4投标人如果对开标过程和开标记录有疑义，应当根据《操作手册》规定提出，如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668"/>
        <w:ind w:left="0" w:firstLine="420"/>
        <w:pageBreakBefore w:val="0"/>
        <w:spacing w:before="0" w:after="0" w:line="560" w:lineRule="exact"/>
        <w:widowControl w:val="off"/>
        <w:rPr>
          <w:rFonts w:hint="eastAsia" w:ascii="Times New Roman" w:hAnsi="Times New Roman" w:eastAsia="黑体"/>
          <w:b w:val="0"/>
          <w:bCs w:val="0"/>
          <w:caps w:val="0"/>
          <w:color w:val="000000"/>
          <w:highlight w:val="none"/>
          <w:lang w:eastAsia="zh-CN"/>
        </w:rPr>
      </w:pPr>
      <w:r/>
      <w:bookmarkStart w:id="154" w:name="_Toc513029231"/>
      <w:r/>
      <w:bookmarkStart w:id="155" w:name="_Toc20823303"/>
      <w:r/>
      <w:bookmarkStart w:id="156" w:name="_Toc16938547"/>
      <w:r>
        <w:rPr>
          <w:rFonts w:hint="eastAsia" w:ascii="Times New Roman" w:hAnsi="Times New Roman"/>
          <w:b w:val="0"/>
          <w:bCs w:val="0"/>
          <w:caps w:val="0"/>
          <w:color w:val="000000"/>
          <w:highlight w:val="none"/>
        </w:rPr>
        <w:t xml:space="preserve">22、</w:t>
      </w:r>
      <w:r>
        <w:rPr>
          <w:rFonts w:hint="eastAsia" w:ascii="Times New Roman" w:hAnsi="Times New Roman"/>
          <w:b w:val="0"/>
          <w:bCs w:val="0"/>
          <w:caps w:val="0"/>
          <w:color w:val="000000"/>
          <w:highlight w:val="none"/>
          <w:lang w:eastAsia="zh-CN"/>
        </w:rPr>
        <w:t xml:space="preserve">评委会</w:t>
      </w:r>
      <w:r>
        <w:rPr>
          <w:rFonts w:hint="eastAsia" w:ascii="Times New Roman" w:hAnsi="Times New Roman" w:eastAsia="黑体"/>
          <w:b w:val="0"/>
          <w:bCs w:val="0"/>
          <w:caps w:val="0"/>
          <w:color w:val="000000"/>
          <w:highlight w:val="none"/>
          <w:lang w:eastAsia="zh-CN"/>
        </w:rPr>
      </w:r>
      <w:r/>
    </w:p>
    <w:p>
      <w:pPr>
        <w:pStyle w:val="664"/>
        <w:ind w:left="0"/>
        <w:pageBreakBefore w:val="0"/>
        <w:spacing w:line="560" w:lineRule="exact"/>
        <w:widowControl w:val="off"/>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22.1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将立即组织</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664"/>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22.2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664"/>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22.3评委会独立工作，负责评审所有投标文件并确定中标侯选人。</w:t>
      </w:r>
      <w:r>
        <w:rPr>
          <w:rFonts w:hint="eastAsia" w:ascii="Times New Roman" w:hAnsi="Times New Roman"/>
          <w:caps w:val="0"/>
          <w:color w:val="000000"/>
          <w:sz w:val="24"/>
          <w:szCs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23、评标过程的保密与公正</w:t>
      </w:r>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bookmarkEnd w:id="154"/>
      <w:r/>
      <w:bookmarkEnd w:id="155"/>
      <w:r/>
      <w:bookmarkEnd w:id="156"/>
      <w:r>
        <w:rPr>
          <w:rFonts w:hint="eastAsia" w:ascii="Times New Roman" w:hAnsi="Times New Roman"/>
          <w:caps w:val="0"/>
          <w:color w:val="000000"/>
          <w:sz w:val="24"/>
          <w:highlight w:val="none"/>
        </w:rPr>
        <w:t xml:space="preserve">23.1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23.2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23.</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23.4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57" w:name="_Toc20823304"/>
      <w:r/>
      <w:bookmarkStart w:id="158" w:name="_Toc16938548"/>
      <w:r/>
      <w:bookmarkStart w:id="159" w:name="_Toc513029232"/>
      <w:r>
        <w:rPr>
          <w:rFonts w:hint="eastAsia" w:ascii="Times New Roman" w:hAnsi="Times New Roman"/>
          <w:b w:val="0"/>
          <w:bCs w:val="0"/>
          <w:caps w:val="0"/>
          <w:color w:val="000000"/>
          <w:highlight w:val="none"/>
        </w:rPr>
        <w:t xml:space="preserve">24、投标文件的澄清</w:t>
      </w:r>
      <w:bookmarkEnd w:id="157"/>
      <w:r/>
      <w:bookmarkEnd w:id="158"/>
      <w:r/>
      <w:bookmarkEnd w:id="159"/>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4.</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664"/>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788"/>
        <w:ind w:left="0" w:firstLine="422"/>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24.2需要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664"/>
        <w:ind w:left="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24.3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bookmarkStart w:id="160" w:name="_Toc513029233"/>
      <w:r/>
      <w:bookmarkStart w:id="161" w:name="_Toc20823305"/>
      <w:r/>
      <w:bookmarkStart w:id="162" w:name="_Toc16938549"/>
      <w:r>
        <w:rPr>
          <w:rFonts w:hint="eastAsia" w:ascii="Times New Roman" w:hAnsi="Times New Roman"/>
          <w:b w:val="0"/>
          <w:bCs w:val="0"/>
          <w:caps w:val="0"/>
          <w:color w:val="000000"/>
          <w:highlight w:val="none"/>
        </w:rPr>
        <w:t xml:space="preserve">25、对投标文件的初审</w:t>
      </w:r>
      <w:bookmarkEnd w:id="160"/>
      <w:r/>
      <w:bookmarkEnd w:id="161"/>
      <w:r/>
      <w:bookmarkEnd w:id="162"/>
      <w:r>
        <w:rPr>
          <w:rFonts w:hint="eastAsia" w:ascii="Times New Roman" w:hAnsi="Times New Roman"/>
          <w:b w:val="0"/>
          <w:bCs w:val="0"/>
          <w:caps w:val="0"/>
          <w:color w:val="000000"/>
          <w:highlight w:val="none"/>
        </w:rPr>
      </w:r>
      <w:r/>
    </w:p>
    <w:p>
      <w:pPr>
        <w:pStyle w:val="664"/>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25.1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25.1.1 资格审查：依据法律法规和招标文件的规定，</w:t>
      </w:r>
      <w:r>
        <w:rPr>
          <w:rFonts w:hint="eastAsia" w:ascii="Times New Roman" w:hAnsi="Times New Roman" w:eastAsia="宋体" w:cs="Times New Roman"/>
          <w:caps w:val="0"/>
          <w:color w:val="000000"/>
          <w:sz w:val="24"/>
          <w:highlight w:val="none"/>
        </w:rPr>
        <w:t xml:space="preserve">由采购人对投标文件中的资格证明文件进行审查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25.1.</w:t>
      </w:r>
      <w:r>
        <w:rPr>
          <w:rFonts w:hint="eastAsia"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664"/>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664"/>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5</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25.</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664"/>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25.</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664"/>
        <w:ind w:left="0" w:firstLine="420"/>
        <w:pageBreakBefore w:val="0"/>
        <w:spacing w:line="560" w:lineRule="exact"/>
        <w:widowControl w:val="off"/>
        <w:rPr>
          <w:rFonts w:hint="eastAsia" w:ascii="Times New Roman" w:hAnsi="Times New Roman" w:eastAsia="宋体"/>
          <w:caps w:val="0"/>
          <w:color w:val="000000"/>
          <w:sz w:val="24"/>
          <w:highlight w:val="none"/>
        </w:rPr>
      </w:pPr>
      <w:r/>
      <w:bookmarkStart w:id="163" w:name="_Toc20823306"/>
      <w:r/>
      <w:bookmarkStart w:id="164" w:name="_Toc513029234"/>
      <w:r/>
      <w:bookmarkStart w:id="165" w:name="_Toc16938550"/>
      <w:r>
        <w:rPr>
          <w:rFonts w:hint="eastAsia" w:ascii="Times New Roman" w:hAnsi="Times New Roman" w:eastAsia="宋体"/>
          <w:caps w:val="0"/>
          <w:color w:val="000000"/>
          <w:sz w:val="24"/>
          <w:highlight w:val="none"/>
        </w:rPr>
        <w:t xml:space="preserve">25.6投标人在开、评标全过程中应</w:t>
      </w:r>
      <w:r>
        <w:rPr>
          <w:rFonts w:hint="eastAsia" w:ascii="Times New Roman" w:hAnsi="Times New Roman" w:eastAsia="宋体" w:cs="Times New Roman"/>
          <w:caps w:val="0"/>
          <w:color w:val="000000"/>
          <w:sz w:val="24"/>
          <w:szCs w:val="21"/>
          <w:highlight w:val="none"/>
          <w:lang w:val="en-US" w:eastAsia="zh-CN" w:bidi="ar-SA"/>
        </w:rPr>
        <w:t xml:space="preserve">应随时保持系统在线</w:t>
      </w:r>
      <w:r>
        <w:rPr>
          <w:rFonts w:hint="eastAsia" w:ascii="Times New Roman" w:hAnsi="Times New Roman" w:eastAsia="宋体"/>
          <w:caps w:val="0"/>
          <w:color w:val="000000"/>
          <w:sz w:val="24"/>
          <w:highlight w:val="none"/>
        </w:rPr>
        <w:t xml:space="preserve">，及时</w:t>
      </w:r>
      <w:r>
        <w:rPr>
          <w:rFonts w:hint="eastAsia" w:ascii="Times New Roman" w:hAnsi="Times New Roman" w:eastAsia="宋体"/>
          <w:caps w:val="0"/>
          <w:color w:val="000000"/>
          <w:sz w:val="24"/>
          <w:highlight w:val="none"/>
          <w:lang w:val="en-US" w:eastAsia="zh-CN"/>
        </w:rPr>
        <w:t xml:space="preserve">在</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caps w:val="0"/>
          <w:color w:val="000000"/>
          <w:sz w:val="24"/>
          <w:highlight w:val="none"/>
        </w:rPr>
        <w:t xml:space="preserve">查阅</w:t>
      </w:r>
      <w:r>
        <w:rPr>
          <w:rFonts w:ascii="Times New Roman" w:hAnsi="Times New Roman" w:eastAsia="宋体"/>
          <w:caps w:val="0"/>
          <w:color w:val="000000"/>
          <w:sz w:val="24"/>
          <w:highlight w:val="none"/>
        </w:rPr>
        <w:t xml:space="preserve">、答复相关</w:t>
      </w:r>
      <w:r>
        <w:rPr>
          <w:rFonts w:hint="eastAsia" w:ascii="Times New Roman" w:hAnsi="Times New Roman" w:eastAsia="宋体"/>
          <w:caps w:val="0"/>
          <w:color w:val="000000"/>
          <w:sz w:val="24"/>
          <w:highlight w:val="none"/>
        </w:rPr>
        <w:t xml:space="preserve">信息。</w:t>
      </w:r>
      <w:r>
        <w:rPr>
          <w:rFonts w:hint="eastAsia" w:ascii="Times New Roman" w:hAnsi="Times New Roman" w:eastAsia="宋体"/>
          <w:caps w:val="0"/>
          <w:color w:val="000000"/>
          <w:sz w:val="24"/>
          <w:highlight w:val="none"/>
        </w:rPr>
      </w:r>
      <w:r/>
    </w:p>
    <w:p>
      <w:pPr>
        <w:pStyle w:val="668"/>
        <w:ind w:left="0" w:firstLine="42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26、</w:t>
      </w:r>
      <w:bookmarkEnd w:id="163"/>
      <w:r/>
      <w:bookmarkEnd w:id="164"/>
      <w:r/>
      <w:bookmarkEnd w:id="165"/>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664"/>
        <w:ind w:left="0"/>
        <w:pageBreakBefore w:val="0"/>
        <w:spacing w:line="560" w:lineRule="exact"/>
        <w:widowControl w:val="off"/>
        <w:rPr>
          <w:rFonts w:hint="eastAsia" w:ascii="Times New Roman" w:hAnsi="Times New Roman"/>
          <w:bCs/>
          <w:caps w:val="0"/>
          <w:color w:val="000000"/>
          <w:sz w:val="24"/>
          <w:highlight w:val="none"/>
        </w:rPr>
      </w:pPr>
      <w:r/>
      <w:bookmarkStart w:id="166" w:name="_Toc513029235"/>
      <w:r/>
      <w:bookmarkStart w:id="167" w:name="_Toc16938551"/>
      <w:r/>
      <w:bookmarkStart w:id="168" w:name="_Toc20823307"/>
      <w:r>
        <w:rPr>
          <w:rFonts w:hint="eastAsia" w:ascii="Times New Roman" w:hAnsi="Times New Roman"/>
          <w:bCs/>
          <w:caps w:val="0"/>
          <w:color w:val="000000"/>
          <w:sz w:val="24"/>
          <w:highlight w:val="none"/>
        </w:rPr>
        <w:t xml:space="preserve">26.1无效投标条款</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26</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26.1.2 投标人未按照招标文件要求上传电子投标文件的。</w:t>
      </w:r>
      <w:r>
        <w:rPr>
          <w:rFonts w:hint="eastAsia" w:ascii="Times New Roman" w:hAnsi="Times New Roman"/>
          <w:bCs/>
          <w:caps w:val="0"/>
          <w:color w:val="000000"/>
          <w:sz w:val="24"/>
          <w:highlight w:val="none"/>
        </w:rPr>
      </w:r>
      <w:r/>
    </w:p>
    <w:p>
      <w:pPr>
        <w:pStyle w:val="664"/>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26.1.3同一投标人提交两个（含两个）以上不同的投标报价的。</w:t>
      </w:r>
      <w:r>
        <w:rPr>
          <w:rFonts w:hint="eastAsia" w:ascii="Times New Roman" w:hAnsi="Times New Roman"/>
          <w:bCs/>
          <w:caps w:val="0"/>
          <w:color w:val="000000"/>
          <w:sz w:val="24"/>
          <w:highlight w:val="none"/>
        </w:rPr>
      </w:r>
      <w:r/>
    </w:p>
    <w:p>
      <w:pPr>
        <w:pStyle w:val="664"/>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26.1.4投标人不具备招标文件中规定资格要求的。</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26.1.5投标人的报价超过了采购预算或最高限价的。</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26.1.6未通过符合性审查的。</w:t>
      </w:r>
      <w:r>
        <w:rPr>
          <w:rFonts w:hint="eastAsia" w:ascii="Times New Roman" w:hAnsi="Times New Roman"/>
          <w:bCs/>
          <w:i/>
          <w:caps w:val="0"/>
          <w:color w:val="000000"/>
          <w:sz w:val="24"/>
          <w:highlight w:val="none"/>
          <w:u w:val="single"/>
        </w:rPr>
      </w:r>
      <w:r/>
    </w:p>
    <w:p>
      <w:pPr>
        <w:pStyle w:val="664"/>
        <w:ind w:left="0" w:firstLine="360"/>
        <w:pageBreakBefore w:val="0"/>
        <w:spacing w:line="560" w:lineRule="exact"/>
        <w:widowControl w:val="off"/>
        <w:rPr>
          <w:rFonts w:hint="eastAsia" w:ascii="Times New Roman" w:hAnsi="Times New Roman"/>
          <w:bCs/>
          <w:i w:val="0"/>
          <w:iCs w:val="0"/>
          <w:caps w:val="0"/>
          <w:color w:val="000000"/>
          <w:sz w:val="24"/>
          <w:highlight w:val="none"/>
          <w:u w:val="single"/>
        </w:rPr>
      </w:pPr>
      <w:r>
        <w:rPr>
          <w:rFonts w:hint="eastAsia" w:ascii="Times New Roman" w:hAnsi="Times New Roman"/>
          <w:bCs/>
          <w:caps w:val="0"/>
          <w:color w:val="000000"/>
          <w:sz w:val="24"/>
          <w:highlight w:val="none"/>
        </w:rPr>
        <w:t xml:space="preserve"> 26.1.7不符合招标文件中规定的实质性要求和</w:t>
      </w:r>
      <w:r>
        <w:rPr>
          <w:rFonts w:hint="eastAsia" w:ascii="Times New Roman" w:hAnsi="Times New Roman"/>
          <w:bCs/>
          <w:i w:val="0"/>
          <w:iCs w:val="0"/>
          <w:caps w:val="0"/>
          <w:color w:val="000000"/>
          <w:sz w:val="24"/>
          <w:highlight w:val="none"/>
        </w:rPr>
        <w:t xml:space="preserve">条件的（</w:t>
      </w:r>
      <w:r>
        <w:rPr>
          <w:rFonts w:hint="eastAsia" w:ascii="Times New Roman" w:hAnsi="Times New Roman"/>
          <w:bCs/>
          <w:i w:val="0"/>
          <w:iCs w:val="0"/>
          <w:caps w:val="0"/>
          <w:color w:val="000000"/>
          <w:sz w:val="24"/>
          <w:highlight w:val="none"/>
          <w:u w:val="single"/>
        </w:rPr>
        <w:t xml:space="preserve">本招标文件中</w:t>
      </w:r>
      <w:r>
        <w:rPr>
          <w:rFonts w:hint="eastAsia" w:ascii="Times New Roman" w:hAnsi="Times New Roman"/>
          <w:bCs/>
          <w:i w:val="0"/>
          <w:iCs w:val="0"/>
          <w:caps w:val="0"/>
          <w:color w:val="000000"/>
          <w:sz w:val="24"/>
          <w:highlight w:val="none"/>
          <w:u w:val="single"/>
          <w:lang w:val="en-US" w:eastAsia="zh-CN"/>
        </w:rPr>
        <w:t xml:space="preserve">加</w:t>
      </w:r>
      <w:r>
        <w:rPr>
          <w:rFonts w:hint="eastAsia" w:ascii="Times New Roman" w:hAnsi="Times New Roman" w:eastAsia="宋体" w:cs="Times New Roman"/>
          <w:b/>
          <w:bCs/>
          <w:i w:val="0"/>
          <w:iCs w:val="0"/>
          <w:caps w:val="0"/>
          <w:color w:val="000000"/>
          <w:sz w:val="24"/>
          <w:highlight w:val="none"/>
          <w:u w:val="none"/>
          <w:lang w:val="en-US" w:eastAsia="zh-CN"/>
        </w:rPr>
        <w:t xml:space="preserve">★</w:t>
      </w:r>
      <w:r>
        <w:rPr>
          <w:rFonts w:hint="eastAsia" w:ascii="Times New Roman" w:hAnsi="Times New Roman"/>
          <w:bCs/>
          <w:i w:val="0"/>
          <w:iCs w:val="0"/>
          <w:caps w:val="0"/>
          <w:color w:val="000000"/>
          <w:sz w:val="24"/>
          <w:highlight w:val="none"/>
          <w:u w:val="single"/>
          <w:lang w:val="en-US" w:eastAsia="zh-CN"/>
        </w:rPr>
        <w:t xml:space="preserve">项为</w:t>
      </w:r>
      <w:r>
        <w:rPr>
          <w:rFonts w:hint="eastAsia" w:ascii="Times New Roman" w:hAnsi="Times New Roman"/>
          <w:bCs/>
          <w:i w:val="0"/>
          <w:iCs w:val="0"/>
          <w:caps w:val="0"/>
          <w:color w:val="000000"/>
          <w:sz w:val="24"/>
          <w:highlight w:val="none"/>
          <w:u w:val="single"/>
        </w:rPr>
        <w:t xml:space="preserve">实质性要求和条件）。</w:t>
      </w:r>
      <w:r>
        <w:rPr>
          <w:rFonts w:hint="eastAsia" w:ascii="Times New Roman" w:hAnsi="Times New Roman"/>
          <w:bCs/>
          <w:i w:val="0"/>
          <w:iCs w:val="0"/>
          <w:caps w:val="0"/>
          <w:color w:val="000000"/>
          <w:sz w:val="24"/>
          <w:highlight w:val="none"/>
          <w:u w:val="singl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26.1.9 投标文件含有采购人不能接受的附加条件的。</w:t>
      </w:r>
      <w:r>
        <w:rPr>
          <w:rFonts w:hint="eastAsia" w:ascii="Times New Roman" w:hAnsi="Times New Roman"/>
          <w:bCs/>
          <w:caps w:val="0"/>
          <w:color w:val="000000"/>
          <w:sz w:val="24"/>
          <w:highlight w:val="none"/>
        </w:rPr>
      </w:r>
      <w:r/>
    </w:p>
    <w:p>
      <w:pPr>
        <w:pStyle w:val="664"/>
        <w:ind w:left="0" w:firstLine="42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664"/>
        <w:ind w:left="0" w:firstLine="42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26.1.11本项目采购产品被财政部、国家发改委、生态环境部等列入“节能产品品目清单”、“环境标志产品品目清单”强制采购范围，而</w:t>
      </w:r>
      <w:r>
        <w:rPr>
          <w:rFonts w:hint="eastAsia" w:eastAsia="宋体" w:cs="Times New Roman"/>
          <w:caps w:val="0"/>
          <w:color w:val="000000"/>
          <w:sz w:val="24"/>
          <w:highlight w:val="none"/>
          <w:lang w:val="en-US" w:eastAsia="zh-CN"/>
        </w:rPr>
        <w:t xml:space="preserve">投标</w:t>
      </w:r>
      <w:r>
        <w:rPr>
          <w:rFonts w:hint="eastAsia" w:eastAsia="宋体" w:cs="Times New Roman"/>
          <w:caps w:val="0"/>
          <w:color w:val="000000"/>
          <w:sz w:val="24"/>
          <w:highlight w:val="none"/>
          <w:lang w:val="zh-CN"/>
        </w:rPr>
        <w:t xml:space="preserve">人</w:t>
      </w:r>
      <w:r>
        <w:rPr>
          <w:rFonts w:hint="eastAsia" w:ascii="Times New Roman" w:hAnsi="Times New Roman" w:eastAsia="宋体" w:cs="Times New Roman"/>
          <w:caps w:val="0"/>
          <w:color w:val="000000"/>
          <w:sz w:val="24"/>
          <w:highlight w:val="none"/>
          <w:lang w:val="zh-CN"/>
        </w:rPr>
        <w:t xml:space="preserve">所</w:t>
      </w:r>
      <w:r>
        <w:rPr>
          <w:rFonts w:hint="eastAsia"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zh-CN"/>
        </w:rPr>
        <w:t xml:space="preserve">所</w:t>
      </w:r>
      <w:r>
        <w:rPr>
          <w:rFonts w:hint="eastAsia"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w:t>
      </w:r>
      <w:r>
        <w:rPr>
          <w:rFonts w:hint="eastAsia" w:ascii="Times New Roman" w:hAnsi="Times New Roman" w:eastAsia="宋体" w:cs="Times New Roman"/>
          <w:caps w:val="0"/>
          <w:color w:val="000000"/>
          <w:sz w:val="24"/>
          <w:highlight w:val="none"/>
          <w:lang w:val="zh-CN"/>
        </w:rPr>
        <w:t xml:space="preserve">如属于政府强制采购节能产品品目清单范围内，</w:t>
      </w:r>
      <w:r>
        <w:rPr>
          <w:rFonts w:hint="eastAsia"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w:t>
      </w:r>
      <w:r>
        <w:rPr>
          <w:rFonts w:hint="eastAsia" w:ascii="Times New Roman" w:hAnsi="Times New Roman"/>
          <w:bCs/>
          <w:caps w:val="0"/>
          <w:color w:val="000000"/>
          <w:sz w:val="24"/>
          <w:highlight w:val="none"/>
          <w:lang w:val="en-US" w:eastAsia="zh-CN"/>
        </w:rPr>
        <w:t xml:space="preserve">1</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其他法律、法规及本招标文件规定的属无效投标的情形。</w:t>
      </w:r>
      <w:r>
        <w:rPr>
          <w:rFonts w:hint="eastAsia" w:ascii="Times New Roman" w:hAnsi="Times New Roman"/>
          <w:bCs/>
          <w:caps w:val="0"/>
          <w:color w:val="000000"/>
          <w:sz w:val="24"/>
          <w:highlight w:val="none"/>
        </w:rPr>
      </w:r>
      <w:r/>
    </w:p>
    <w:p>
      <w:pPr>
        <w:pStyle w:val="664"/>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26.2废标条款</w:t>
      </w:r>
      <w:r>
        <w:rPr>
          <w:rFonts w:hint="eastAsia" w:ascii="Times New Roman" w:hAnsi="Times New Roman"/>
          <w:bCs/>
          <w:caps w:val="0"/>
          <w:color w:val="000000"/>
          <w:sz w:val="24"/>
          <w:highlight w:val="none"/>
        </w:rPr>
      </w:r>
      <w:r/>
    </w:p>
    <w:p>
      <w:pPr>
        <w:pStyle w:val="664"/>
        <w:ind w:left="479" w:firstLine="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不足三家的。26.2.2出现影响采购公正的违法、违规行为的。</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26.2.3因重大变故，采购任务取消的。</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664"/>
        <w:ind w:left="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26.3.1如出现投标截止时间结束后参加投标的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667"/>
        <w:ind w:left="0" w:firstLine="482"/>
        <w:pageBreakBefore w:val="0"/>
        <w:spacing w:before="0" w:after="0" w:line="560" w:lineRule="exact"/>
        <w:widowControl w:val="off"/>
        <w:rPr>
          <w:rFonts w:hint="eastAsia" w:ascii="Times New Roman" w:hAnsi="Times New Roman"/>
          <w:caps w:val="0"/>
          <w:color w:val="000000"/>
          <w:highlight w:val="none"/>
        </w:rPr>
      </w:pPr>
      <w:r/>
      <w:bookmarkStart w:id="169" w:name="_Toc120614219"/>
      <w:r>
        <w:rPr>
          <w:rFonts w:hint="eastAsia" w:ascii="Times New Roman" w:hAnsi="Times New Roman"/>
          <w:caps w:val="0"/>
          <w:color w:val="000000"/>
          <w:highlight w:val="none"/>
        </w:rPr>
        <w:t xml:space="preserve">六、</w:t>
      </w:r>
      <w:bookmarkEnd w:id="166"/>
      <w:r/>
      <w:bookmarkEnd w:id="167"/>
      <w:r/>
      <w:bookmarkEnd w:id="168"/>
      <w:r>
        <w:rPr>
          <w:rFonts w:hint="eastAsia" w:ascii="Times New Roman" w:hAnsi="Times New Roman"/>
          <w:caps w:val="0"/>
          <w:color w:val="000000"/>
          <w:highlight w:val="none"/>
        </w:rPr>
        <w:t xml:space="preserve">定标</w:t>
      </w:r>
      <w:bookmarkEnd w:id="169"/>
      <w:r>
        <w:rPr>
          <w:rFonts w:hint="eastAsia" w:ascii="Times New Roman" w:hAnsi="Times New Roman"/>
          <w:caps w:val="0"/>
          <w:color w:val="000000"/>
          <w:highlight w:val="none"/>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bookmarkStart w:id="170" w:name="_Toc513029238"/>
      <w:r/>
      <w:bookmarkStart w:id="171" w:name="_Toc16938554"/>
      <w:r/>
      <w:bookmarkStart w:id="172" w:name="_Toc20823310"/>
      <w:r>
        <w:rPr>
          <w:rFonts w:hint="eastAsia" w:ascii="Times New Roman" w:hAnsi="Times New Roman" w:cs="Times New Roman"/>
          <w:b w:val="0"/>
          <w:caps w:val="0"/>
          <w:color w:val="000000"/>
          <w:sz w:val="30"/>
          <w:szCs w:val="30"/>
          <w:highlight w:val="none"/>
        </w:rPr>
        <w:t xml:space="preserve">27、</w:t>
      </w:r>
      <w:bookmarkEnd w:id="170"/>
      <w:r>
        <w:rPr>
          <w:rFonts w:hint="eastAsia" w:ascii="Times New Roman" w:hAnsi="Times New Roman" w:cs="Times New Roman"/>
          <w:b w:val="0"/>
          <w:caps w:val="0"/>
          <w:color w:val="000000"/>
          <w:sz w:val="30"/>
          <w:szCs w:val="30"/>
          <w:highlight w:val="none"/>
        </w:rPr>
        <w:t xml:space="preserve">确定</w:t>
      </w:r>
      <w:bookmarkEnd w:id="171"/>
      <w:r/>
      <w:bookmarkEnd w:id="172"/>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664"/>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27.1中标候选人的选取原则和数量见招标文件第五章规定。 </w:t>
      </w:r>
      <w:r>
        <w:rPr>
          <w:rFonts w:hint="eastAsia" w:ascii="Times New Roman" w:hAnsi="Times New Roman"/>
          <w:bCs/>
          <w:caps w:val="0"/>
          <w:color w:val="000000"/>
          <w:sz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27.2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27.3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27.4.1提供虚假材料谋取中标的。</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27.4.3属于本文件规定的无效条件，但在评标过程中又未被评委会发现的。</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ascii="Times New Roman" w:hAnsi="Times New Roman"/>
          <w:caps w:val="0"/>
          <w:color w:val="000000"/>
          <w:sz w:val="24"/>
          <w:szCs w:val="24"/>
          <w:highlight w:val="none"/>
        </w:rPr>
      </w:pPr>
      <w:r/>
      <w:bookmarkStart w:id="173" w:name="_Toc200451960"/>
      <w:r>
        <w:rPr>
          <w:rFonts w:hint="eastAsia" w:ascii="Times New Roman" w:hAnsi="Times New Roman"/>
          <w:caps w:val="0"/>
          <w:color w:val="000000"/>
          <w:sz w:val="24"/>
          <w:szCs w:val="24"/>
          <w:highlight w:val="none"/>
        </w:rPr>
        <w:t xml:space="preserve">27.5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664"/>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27.5.1不同投标人的投标文件由同一单位或者个人编制。</w:t>
      </w:r>
      <w:r>
        <w:rPr>
          <w:rFonts w:ascii="Times New Roman" w:hAnsi="Times New Roman"/>
          <w:caps w:val="0"/>
          <w:color w:val="000000"/>
          <w:sz w:val="24"/>
          <w:szCs w:val="24"/>
          <w:highlight w:val="none"/>
        </w:rPr>
      </w:r>
      <w:r/>
    </w:p>
    <w:p>
      <w:pPr>
        <w:pStyle w:val="664"/>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27.5.2不同投标人委托同一单位或者个人办理投标事宜。</w:t>
      </w:r>
      <w:r>
        <w:rPr>
          <w:rFonts w:ascii="Times New Roman" w:hAnsi="Times New Roman"/>
          <w:caps w:val="0"/>
          <w:color w:val="000000"/>
          <w:sz w:val="24"/>
          <w:szCs w:val="24"/>
          <w:highlight w:val="none"/>
        </w:rPr>
      </w:r>
      <w:r/>
    </w:p>
    <w:p>
      <w:pPr>
        <w:pStyle w:val="664"/>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27.5.3 不同投标人的投标文件载明的项目管理成员或者联系人员为同一人。</w:t>
      </w:r>
      <w:r>
        <w:rPr>
          <w:rFonts w:ascii="Times New Roman" w:hAnsi="Times New Roman"/>
          <w:caps w:val="0"/>
          <w:color w:val="000000"/>
          <w:sz w:val="24"/>
          <w:szCs w:val="24"/>
          <w:highlight w:val="none"/>
        </w:rPr>
      </w:r>
      <w:r/>
    </w:p>
    <w:p>
      <w:pPr>
        <w:pStyle w:val="664"/>
        <w:ind w:left="0" w:firstLine="480"/>
        <w:pageBreakBefore w:val="0"/>
        <w:spacing w:line="560" w:lineRule="exact"/>
        <w:widowControl w:val="off"/>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27.5.4不同投标人的投标文件异常一致或者投标报价呈规律性差异。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28、质疑处理</w:t>
      </w:r>
      <w:bookmarkEnd w:id="173"/>
      <w:r>
        <w:rPr>
          <w:rFonts w:hint="eastAsia" w:ascii="Times New Roman" w:hAnsi="Times New Roman" w:cs="Times New Roman"/>
          <w:b w:val="0"/>
          <w:caps w:val="0"/>
          <w:color w:val="000000"/>
          <w:sz w:val="30"/>
          <w:szCs w:val="30"/>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aps w:val="0"/>
          <w:color w:val="000000"/>
          <w:sz w:val="24"/>
          <w:szCs w:val="24"/>
          <w:highlight w:val="none"/>
        </w:rPr>
        <w:t xml:space="preserve">28.1 </w:t>
      </w:r>
      <w:r>
        <w:rPr>
          <w:rFonts w:hint="eastAsia" w:ascii="Times New Roman" w:hAnsi="Times New Roman"/>
          <w:caps w:val="0"/>
          <w:color w:val="000000"/>
          <w:sz w:val="24"/>
          <w:szCs w:val="24"/>
          <w:highlight w:val="none"/>
        </w:rPr>
        <w:t xml:space="preserve">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28.2.1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28.2.2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28.2.3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664"/>
        <w:ind w:firstLine="480"/>
        <w:pageBreakBefore w:val="0"/>
        <w:spacing w:line="560" w:lineRule="exact"/>
        <w:widowControl w:val="off"/>
        <w:rPr>
          <w:rFonts w:hint="eastAsia" w:ascii="宋体" w:hAnsi="宋体" w:eastAsia="宋体" w:cs="宋体"/>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lang w:val="en-US" w:eastAsia="zh-CN"/>
        </w:rPr>
        <w:t xml:space="preserve">8</w:t>
      </w:r>
      <w:r>
        <w:rPr>
          <w:rFonts w:hint="eastAsia" w:ascii="Times New Roman" w:hAnsi="Times New Roman"/>
          <w:color w:val="000000"/>
          <w:sz w:val="24"/>
          <w:szCs w:val="24"/>
          <w:highlight w:val="none"/>
        </w:rPr>
        <w:t xml:space="preserve">.4 </w:t>
      </w:r>
      <w:r>
        <w:rPr>
          <w:rFonts w:hint="eastAsia" w:ascii="宋体" w:hAnsi="宋体" w:eastAsia="宋体" w:cs="宋体"/>
          <w:color w:val="000000"/>
          <w:sz w:val="24"/>
          <w:szCs w:val="24"/>
          <w:highlight w:val="none"/>
          <w:lang w:val="en-US" w:eastAsia="zh-CN"/>
        </w:rPr>
        <w:t xml:space="preserve">供应商应以书面形式向采购人或者其委托的采购代理机构提出质疑。质疑超出采购机构代理范围的，供应商应当向采购人提出。</w:t>
      </w:r>
      <w:r>
        <w:rPr>
          <w:rFonts w:hint="eastAsia" w:ascii="宋体" w:hAnsi="宋体" w:eastAsia="宋体" w:cs="宋体"/>
          <w:color w:val="000000"/>
          <w:sz w:val="24"/>
          <w:szCs w:val="24"/>
          <w:highlight w:val="none"/>
        </w:rPr>
      </w:r>
      <w:r/>
    </w:p>
    <w:p>
      <w:pPr>
        <w:pStyle w:val="664"/>
        <w:ind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接收质疑函的方式：以书面形式或通过投标人业务管理系统网上提交形式向采购人或者其委托的采购代理机构提出质疑</w:t>
      </w:r>
      <w:r>
        <w:rPr>
          <w:rFonts w:hint="eastAsia" w:ascii="宋体" w:hAnsi="宋体" w:eastAsia="宋体" w:cs="宋体"/>
          <w:color w:val="000000"/>
          <w:sz w:val="24"/>
          <w:szCs w:val="24"/>
          <w:highlight w:val="none"/>
        </w:rPr>
      </w:r>
      <w:r/>
    </w:p>
    <w:p>
      <w:pPr>
        <w:pStyle w:val="664"/>
        <w:ind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联系部门：</w:t>
      </w:r>
      <w:r>
        <w:rPr>
          <w:rFonts w:hint="eastAsia" w:ascii="宋体" w:hAnsi="宋体" w:eastAsia="宋体" w:cs="宋体"/>
          <w:color w:val="000000"/>
          <w:sz w:val="24"/>
          <w:szCs w:val="24"/>
          <w:highlight w:val="none"/>
          <w:lang w:eastAsia="zh-CN"/>
        </w:rPr>
        <w:t xml:space="preserve">沭阳县农业农村局</w:t>
      </w:r>
      <w:r>
        <w:rPr>
          <w:rFonts w:hint="eastAsia" w:ascii="宋体" w:hAnsi="宋体" w:eastAsia="宋体" w:cs="宋体"/>
          <w:color w:val="000000"/>
          <w:sz w:val="24"/>
          <w:szCs w:val="24"/>
          <w:highlight w:val="none"/>
        </w:rPr>
        <w:t xml:space="preserve">/江苏清伟工程管理咨询有限公司</w:t>
      </w:r>
      <w:r>
        <w:rPr>
          <w:rFonts w:hint="eastAsia" w:ascii="宋体" w:hAnsi="宋体" w:eastAsia="宋体" w:cs="宋体"/>
          <w:color w:val="000000"/>
          <w:sz w:val="24"/>
          <w:szCs w:val="24"/>
          <w:highlight w:val="none"/>
        </w:rPr>
      </w:r>
      <w:r/>
    </w:p>
    <w:p>
      <w:pPr>
        <w:pStyle w:val="664"/>
        <w:ind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18800619900</w:t>
      </w:r>
      <w:r>
        <w:rPr>
          <w:rFonts w:hint="eastAsia" w:ascii="宋体" w:hAnsi="宋体" w:eastAsia="宋体" w:cs="宋体"/>
          <w:color w:val="000000"/>
          <w:sz w:val="24"/>
          <w:szCs w:val="24"/>
          <w:highlight w:val="none"/>
        </w:rPr>
        <w:t xml:space="preserve"> / 18036845188</w:t>
      </w:r>
      <w:r>
        <w:rPr>
          <w:rFonts w:hint="eastAsia" w:ascii="宋体" w:hAnsi="宋体" w:eastAsia="宋体" w:cs="宋体"/>
          <w:color w:val="000000"/>
          <w:sz w:val="24"/>
          <w:szCs w:val="24"/>
          <w:highlight w:val="none"/>
        </w:rPr>
      </w:r>
      <w:r/>
    </w:p>
    <w:p>
      <w:pPr>
        <w:pStyle w:val="664"/>
        <w:ind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通讯地址：江苏省宿迁市沭阳县学院路图书馆大楼、沭阳县苏州东路79号金生金融保险大厦 13 楼 1301室</w:t>
      </w:r>
      <w:r>
        <w:rPr>
          <w:rFonts w:ascii="Times New Roman" w:hAnsi="Times New Roman" w:eastAsia="宋体"/>
          <w:color w:val="000000"/>
          <w:sz w:val="24"/>
          <w:szCs w:val="24"/>
          <w:highlight w:val="none"/>
          <w:u w:val="single"/>
          <w:lang w:val="en-US" w:eastAsia="zh-CN"/>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采购人质疑接收人及联系方式见招标文件第一章。</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28.5 以下情形的质疑不予受理</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28.5.1 内容不符合《政府采购质疑和投诉办法》第十二条规定的质疑。</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28.5.2 超出政府采购法定期限的质疑。</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28.5.3 以传真、电子邮件等方式递交的非原件形式的质疑。</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664"/>
        <w:ind w:left="0" w:firstLine="468"/>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28.6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664"/>
        <w:ind w:left="0" w:firstLine="468"/>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lang w:val="en-US" w:eastAsia="zh-CN"/>
        </w:rPr>
        <w:t xml:space="preserve">8</w:t>
      </w:r>
      <w:r>
        <w:rPr>
          <w:rFonts w:ascii="Times New Roman" w:hAnsi="Times New Roman"/>
          <w:color w:val="000000"/>
          <w:sz w:val="24"/>
          <w:szCs w:val="24"/>
          <w:highlight w:val="none"/>
        </w:rPr>
        <w:t xml:space="preserve">.7</w:t>
      </w:r>
      <w:r>
        <w:rPr>
          <w:rFonts w:hint="eastAsia" w:ascii="Times New Roman" w:hAnsi="Times New Roman"/>
          <w:color w:val="000000"/>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color w:val="000000"/>
          <w:sz w:val="24"/>
          <w:szCs w:val="24"/>
          <w:highlight w:val="none"/>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29、中标通知书</w:t>
      </w:r>
      <w:r>
        <w:rPr>
          <w:rFonts w:hint="eastAsia" w:ascii="Times New Roman" w:hAnsi="Times New Roman" w:cs="Times New Roman"/>
          <w:b w:val="0"/>
          <w:caps w:val="0"/>
          <w:color w:val="000000"/>
          <w:sz w:val="30"/>
          <w:szCs w:val="30"/>
          <w:highlight w:val="none"/>
        </w:rPr>
      </w:r>
      <w:r/>
    </w:p>
    <w:p>
      <w:pPr>
        <w:pStyle w:val="664"/>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29.l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664"/>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29.</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667"/>
        <w:ind w:left="0"/>
        <w:pageBreakBefore w:val="0"/>
        <w:spacing w:before="0" w:after="0" w:line="560" w:lineRule="exact"/>
        <w:widowControl w:val="off"/>
        <w:rPr>
          <w:rFonts w:hint="eastAsia" w:ascii="Times New Roman" w:hAnsi="Times New Roman"/>
          <w:caps w:val="0"/>
          <w:color w:val="000000"/>
          <w:highlight w:val="none"/>
        </w:rPr>
      </w:pPr>
      <w:r/>
      <w:bookmarkStart w:id="174" w:name="_Toc120614220"/>
      <w:r/>
      <w:bookmarkStart w:id="175" w:name="_Toc20823308"/>
      <w:r/>
      <w:bookmarkStart w:id="176" w:name="_Toc16938552"/>
      <w:r/>
      <w:bookmarkStart w:id="177" w:name="_Toc513029236"/>
      <w:r>
        <w:rPr>
          <w:rFonts w:hint="eastAsia" w:ascii="Times New Roman" w:hAnsi="Times New Roman"/>
          <w:caps w:val="0"/>
          <w:color w:val="000000"/>
          <w:highlight w:val="none"/>
        </w:rPr>
        <w:t xml:space="preserve">七、授予合同</w:t>
      </w:r>
      <w:bookmarkEnd w:id="174"/>
      <w:r>
        <w:rPr>
          <w:rFonts w:hint="eastAsia" w:ascii="Times New Roman" w:hAnsi="Times New Roman"/>
          <w:caps w:val="0"/>
          <w:color w:val="000000"/>
          <w:highlight w:val="none"/>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bookmarkEnd w:id="175"/>
      <w:r/>
      <w:bookmarkEnd w:id="176"/>
      <w:r/>
      <w:bookmarkEnd w:id="177"/>
      <w:r/>
      <w:bookmarkStart w:id="178" w:name="_Toc513029237"/>
      <w:r/>
      <w:bookmarkStart w:id="179" w:name="_Toc20823309"/>
      <w:r/>
      <w:bookmarkStart w:id="180" w:name="_Toc16938553"/>
      <w:r>
        <w:rPr>
          <w:rFonts w:hint="eastAsia" w:ascii="Times New Roman" w:hAnsi="Times New Roman" w:cs="Times New Roman"/>
          <w:b w:val="0"/>
          <w:caps w:val="0"/>
          <w:color w:val="000000"/>
          <w:sz w:val="30"/>
          <w:szCs w:val="30"/>
          <w:highlight w:val="none"/>
        </w:rPr>
        <w:t xml:space="preserve">30. 签订合同</w:t>
      </w:r>
      <w:r>
        <w:rPr>
          <w:rFonts w:hint="eastAsia" w:ascii="Times New Roman" w:hAnsi="Times New Roman" w:cs="Times New Roman"/>
          <w:b w:val="0"/>
          <w:caps w:val="0"/>
          <w:color w:val="000000"/>
          <w:sz w:val="30"/>
          <w:szCs w:val="30"/>
          <w:highlight w:val="none"/>
        </w:rPr>
      </w:r>
      <w:r/>
    </w:p>
    <w:p>
      <w:pPr>
        <w:pStyle w:val="664"/>
        <w:ind w:left="0" w:firstLine="60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30</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664"/>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30.2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664"/>
        <w:ind w:left="0" w:firstLine="60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30.3 签订合同后，</w:t>
      </w:r>
      <w:r>
        <w:rPr>
          <w:rFonts w:hint="eastAsia" w:ascii="Times New Roman" w:hAnsi="Times New Roman" w:eastAsia="宋体" w:cs="Times New Roman"/>
          <w:caps w:val="0"/>
          <w:color w:val="000000"/>
          <w:sz w:val="24"/>
          <w:szCs w:val="24"/>
          <w:highlight w:val="none"/>
        </w:rPr>
        <w:t xml:space="preserve">中标人不得将合同标的进行转包。</w:t>
      </w:r>
      <w:r>
        <w:rPr>
          <w:rFonts w:hint="eastAsia" w:ascii="Times New Roman" w:hAnsi="Times New Roman"/>
          <w:caps w:val="0"/>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Times New Roman" w:hAnsi="Times New Roman"/>
          <w:caps w:val="0"/>
          <w:color w:val="000000"/>
          <w:sz w:val="24"/>
          <w:szCs w:val="24"/>
          <w:highlight w:val="none"/>
        </w:rPr>
      </w:r>
      <w:r/>
    </w:p>
    <w:p>
      <w:pPr>
        <w:pStyle w:val="664"/>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0</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664"/>
        <w:ind w:left="0"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664"/>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 2.</w:t>
      </w:r>
      <w:r>
        <w:rPr>
          <w:rFonts w:hint="eastAsia" w:ascii="Times New Roman" w:hAnsi="Times New Roman"/>
          <w:color w:val="000000"/>
          <w:sz w:val="24"/>
          <w:szCs w:val="24"/>
          <w:highlight w:val="none"/>
        </w:rPr>
        <w:t xml:space="preserve">不允许分包。未经采购人同意，成交供应商也不得采用分包形式履行合同,否则采购人有权终止合同。转包或分包造成采购人损失的，成交供应商应承担相应赔偿责任。</w:t>
      </w:r>
      <w:r>
        <w:rPr>
          <w:rFonts w:hint="eastAsia" w:ascii="Times New Roman" w:hAnsi="Times New Roman"/>
          <w:color w:val="000000"/>
          <w:sz w:val="24"/>
          <w:szCs w:val="24"/>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30.4履约保证金</w:t>
      </w:r>
      <w:r>
        <w:rPr>
          <w:rFonts w:hint="eastAsia" w:ascii="Times New Roman" w:hAnsi="Times New Roman" w:eastAsia="宋体" w:cs="Times New Roman"/>
          <w:bCs/>
          <w:caps w:val="0"/>
          <w:color w:val="000000"/>
          <w:sz w:val="24"/>
          <w:highlight w:val="none"/>
          <w:lang w:val="en-US" w:eastAsia="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宋体" w:hAnsi="宋体" w:eastAsia="宋体" w:cs="宋体"/>
          <w:bCs/>
          <w:color w:val="000000"/>
          <w:sz w:val="24"/>
          <w:highlight w:val="none"/>
          <w:lang w:val="zh-CN"/>
        </w:rPr>
        <w:t xml:space="preserve">按采购合同总价的</w:t>
      </w:r>
      <w:r>
        <w:rPr>
          <w:rFonts w:hint="eastAsia" w:ascii="宋体" w:hAnsi="宋体" w:eastAsia="宋体" w:cs="宋体"/>
          <w:bCs/>
          <w:caps w:val="0"/>
          <w:color w:val="000000"/>
          <w:sz w:val="24"/>
          <w:highlight w:val="none"/>
          <w:u w:val="single"/>
          <w:lang w:val="en-US" w:eastAsia="zh-CN"/>
        </w:rPr>
        <w:t xml:space="preserve">5</w:t>
      </w:r>
      <w:r>
        <w:rPr>
          <w:rFonts w:hint="eastAsia" w:ascii="宋体" w:hAnsi="宋体" w:eastAsia="宋体" w:cs="宋体"/>
          <w:bCs/>
          <w:caps w:val="0"/>
          <w:color w:val="000000"/>
          <w:sz w:val="24"/>
          <w:highlight w:val="none"/>
          <w:lang w:val="zh-CN"/>
        </w:rPr>
        <w:t xml:space="preserve">%计取</w:t>
      </w:r>
      <w:r>
        <w:rPr>
          <w:rFonts w:hint="eastAsia" w:ascii="Times New Roman" w:hAnsi="Times New Roman" w:eastAsia="宋体" w:cs="Times New Roman"/>
          <w:bCs/>
          <w:caps w:val="0"/>
          <w:color w:val="000000"/>
          <w:sz w:val="24"/>
          <w:highlight w:val="none"/>
          <w:lang w:val="zh-CN"/>
        </w:rPr>
        <w:t xml:space="preserve">。除银行电汇、网上银行、数字人民币外，投标人还可选用银行保函、担保公司的保证担保或保险公司的保证保险、等多种形式向采购人缴纳；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履约保证金退还的条件：按以下方式实行：</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服务类项目，项目履约期满评价合格，出具</w:t>
      </w:r>
      <w:r>
        <w:rPr>
          <w:rFonts w:hint="eastAsia" w:eastAsia="宋体" w:cs="Times New Roman"/>
          <w:bCs/>
          <w:caps w:val="0"/>
          <w:color w:val="000000"/>
          <w:sz w:val="24"/>
          <w:highlight w:val="none"/>
          <w:lang w:val="en-US" w:eastAsia="zh-CN"/>
        </w:rPr>
        <w:t xml:space="preserve">验收报告（</w:t>
      </w:r>
      <w:r>
        <w:rPr>
          <w:rFonts w:hint="eastAsia" w:ascii="Times New Roman" w:hAnsi="Times New Roman" w:eastAsia="宋体" w:cs="Times New Roman"/>
          <w:bCs/>
          <w:caps w:val="0"/>
          <w:color w:val="000000"/>
          <w:sz w:val="24"/>
          <w:highlight w:val="none"/>
          <w:lang w:val="zh-CN"/>
        </w:rPr>
        <w:t xml:space="preserve">履约评价报告</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及履约保证金收据申请退付；</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664"/>
        <w:ind w:left="0" w:firstLine="48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668"/>
        <w:ind w:left="0" w:firstLine="600"/>
        <w:pageBreakBefore w:val="0"/>
        <w:spacing w:before="0" w:after="0" w:line="560" w:lineRule="exact"/>
        <w:widowControl w:val="off"/>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31、服务（包含与服务相关的货物）的追加</w:t>
      </w:r>
      <w:r>
        <w:rPr>
          <w:rFonts w:hint="eastAsia" w:ascii="Times New Roman" w:hAnsi="Times New Roman" w:cs="Times New Roman"/>
          <w:b w:val="0"/>
          <w:caps w:val="0"/>
          <w:color w:val="000000"/>
          <w:sz w:val="30"/>
          <w:szCs w:val="30"/>
          <w:highlight w:val="none"/>
        </w:rPr>
      </w:r>
      <w:r/>
    </w:p>
    <w:p>
      <w:pPr>
        <w:pStyle w:val="66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668"/>
        <w:ind w:left="0" w:firstLine="600"/>
        <w:pageBreakBefore w:val="0"/>
        <w:spacing w:before="0" w:after="0" w:line="560" w:lineRule="exact"/>
        <w:widowControl w:val="off"/>
        <w:rPr>
          <w:rFonts w:ascii="Times New Roman" w:hAnsi="Times New Roman" w:cs="Times New Roman"/>
          <w:b w:val="0"/>
          <w:caps w:val="0"/>
          <w:color w:val="000000"/>
          <w:sz w:val="30"/>
          <w:szCs w:val="30"/>
          <w:highlight w:val="none"/>
        </w:rPr>
      </w:pPr>
      <w:r/>
      <w:bookmarkEnd w:id="178"/>
      <w:r/>
      <w:bookmarkEnd w:id="179"/>
      <w:r/>
      <w:bookmarkEnd w:id="180"/>
      <w:r/>
      <w:bookmarkStart w:id="181" w:name="_Toc479757207"/>
      <w:r/>
      <w:bookmarkStart w:id="182" w:name="_Toc16938558"/>
      <w:r/>
      <w:bookmarkStart w:id="183" w:name="_Toc120614221"/>
      <w:r/>
      <w:bookmarkStart w:id="184" w:name="_Toc513029242"/>
      <w:r/>
      <w:bookmarkStart w:id="185" w:name="_Toc20823314"/>
      <w:r>
        <w:rPr>
          <w:rFonts w:hint="eastAsia" w:ascii="Times New Roman" w:hAnsi="Times New Roman" w:cs="Times New Roman"/>
          <w:b w:val="0"/>
          <w:caps w:val="0"/>
          <w:color w:val="000000"/>
          <w:sz w:val="30"/>
          <w:szCs w:val="30"/>
          <w:highlight w:val="none"/>
        </w:rPr>
        <w:t xml:space="preserve">32、政府采购履约资金扶持政策</w:t>
      </w:r>
      <w:r>
        <w:rPr>
          <w:rFonts w:ascii="Times New Roman" w:hAnsi="Times New Roman" w:cs="Times New Roman"/>
          <w:b w:val="0"/>
          <w:caps w:val="0"/>
          <w:color w:val="000000"/>
          <w:sz w:val="30"/>
          <w:szCs w:val="30"/>
          <w:highlight w:val="none"/>
        </w:rPr>
      </w:r>
      <w:r/>
    </w:p>
    <w:p>
      <w:pPr>
        <w:pStyle w:val="664"/>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eastAsia="宋体" w:cs="Times New Roman"/>
          <w:bCs/>
          <w:caps w:val="0"/>
          <w:color w:val="000000"/>
          <w:sz w:val="24"/>
          <w:highlight w:val="none"/>
          <w:lang w:val="en-US" w:eastAsia="zh-CN"/>
        </w:rPr>
        <w:t xml:space="preserve">32.1</w:t>
      </w:r>
      <w:r>
        <w:rPr>
          <w:rFonts w:hint="eastAsia" w:ascii="Times New Roman" w:hAnsi="Times New Roman" w:eastAsia="宋体" w:cs="Times New Roman"/>
          <w:bCs/>
          <w:caps w:val="0"/>
          <w:color w:val="000000"/>
          <w:sz w:val="24"/>
          <w:highlight w:val="none"/>
          <w:lang w:val="en-US" w:eastAsia="zh-CN"/>
        </w:rPr>
        <w:t xml:space="preserve">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668"/>
        <w:ind w:left="0" w:firstLine="602"/>
        <w:pageBreakBefore w:val="0"/>
        <w:spacing w:before="0" w:after="0" w:line="560" w:lineRule="exact"/>
        <w:widowControl w:val="off"/>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33、</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33.2采购人可以邀请参加本项目的其他投标人或者第三方机构参与验收。参与验收的投标人或者第三方机构的意见作为验收书的参考资料一并存档。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664"/>
        <w:ind w:left="0" w:firstLine="482"/>
        <w:pageBreakBefore w:val="0"/>
        <w:spacing w:line="560" w:lineRule="exact"/>
        <w:widowControl w:val="off"/>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664"/>
        <w:ind w:left="0" w:firstLine="482"/>
        <w:pageBreakBefore w:val="0"/>
        <w:spacing w:line="560" w:lineRule="exact"/>
        <w:widowControl w:val="off"/>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4</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 </w:t>
      </w:r>
      <w:bookmarkStart w:id="186"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6"/>
      <w:r>
        <w:rPr>
          <w:rFonts w:hint="eastAsia" w:ascii="Times New Roman" w:hAnsi="Times New Roman" w:eastAsia="宋体" w:cs="Times New Roman"/>
          <w:b w:val="0"/>
          <w:bCs/>
          <w:caps w:val="0"/>
          <w:color w:val="000000"/>
          <w:sz w:val="24"/>
          <w:highlight w:val="none"/>
          <w:lang w:val="en-US" w:eastAsia="zh-CN"/>
        </w:rPr>
      </w:r>
      <w:r/>
    </w:p>
    <w:p>
      <w:pPr>
        <w:pStyle w:val="664"/>
        <w:ind w:left="0" w:firstLine="482"/>
        <w:pageBreakBefore w:val="0"/>
        <w:spacing w:line="560" w:lineRule="exact"/>
        <w:widowControl w:val="off"/>
        <w:rPr>
          <w:rFonts w:ascii="Times New Roman" w:hAnsi="Times New Roman" w:eastAsia="仿宋_GB2312" w:cs="仿宋_GB2312"/>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预付款：合同金额的</w:t>
      </w:r>
      <w:bookmarkStart w:id="187" w:name="EBe373fd05aa034cc3a1a41aadf8509e01"/>
      <w:r>
        <w:rPr>
          <w:rFonts w:hint="eastAsia" w:eastAsia="宋体" w:cs="Times New Roman"/>
          <w:b w:val="0"/>
          <w:bCs/>
          <w:caps w:val="0"/>
          <w:color w:val="000000"/>
          <w:sz w:val="24"/>
          <w:highlight w:val="none"/>
          <w:u w:val="single"/>
          <w:lang w:val="en-US" w:eastAsia="zh-CN"/>
        </w:rPr>
        <w:t xml:space="preserve">  10  </w:t>
      </w:r>
      <w:r>
        <w:rPr>
          <w:rFonts w:hint="eastAsia" w:ascii="Times New Roman" w:hAnsi="Times New Roman" w:eastAsia="宋体" w:cs="Times New Roman"/>
          <w:b w:val="0"/>
          <w:bCs/>
          <w:caps w:val="0"/>
          <w:color w:val="000000"/>
          <w:sz w:val="24"/>
          <w:highlight w:val="none"/>
          <w:lang w:val="en-US" w:eastAsia="zh-CN"/>
        </w:rPr>
        <w:t xml:space="preserve"> %</w:t>
      </w:r>
      <w:bookmarkEnd w:id="187"/>
      <w:r>
        <w:rPr>
          <w:rFonts w:hint="eastAsia" w:ascii="Times New Roman" w:hAnsi="Times New Roman" w:eastAsia="宋体" w:cs="Times New Roman"/>
          <w:b w:val="0"/>
          <w:bCs/>
          <w:caps w:val="0"/>
          <w:color w:val="000000"/>
          <w:sz w:val="24"/>
          <w:highlight w:val="none"/>
          <w:lang w:val="en-US" w:eastAsia="zh-CN"/>
        </w:rPr>
        <w:t xml:space="preserve">，合同签订后按规定支付；</w:t>
      </w:r>
      <w:r>
        <w:rPr>
          <w:rFonts w:hint="eastAsia" w:ascii="Times New Roman" w:hAnsi="Times New Roman" w:eastAsia="仿宋_GB2312" w:cs="仿宋_GB2312"/>
          <w:caps w:val="0"/>
          <w:color w:val="000000"/>
          <w:sz w:val="24"/>
          <w:highlight w:val="none"/>
        </w:rPr>
        <w:t xml:space="preserve"> </w:t>
      </w:r>
      <w:r>
        <w:rPr>
          <w:rFonts w:ascii="Times New Roman" w:hAnsi="Times New Roman" w:eastAsia="仿宋_GB2312" w:cs="仿宋_GB2312"/>
          <w:caps w:val="0"/>
          <w:color w:val="000000"/>
          <w:sz w:val="24"/>
          <w:highlight w:val="none"/>
        </w:rPr>
      </w:r>
      <w:r/>
    </w:p>
    <w:p>
      <w:pPr>
        <w:pStyle w:val="664"/>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88" w:name="EB5e42c1c1be704ecfa15d9f8f317e8f12"/>
      <w:r/>
      <w:bookmarkEnd w:id="188"/>
      <w:r>
        <w:rPr>
          <w:rFonts w:hint="eastAsia" w:eastAsia="宋体" w:cs="Times New Roman"/>
          <w:b w:val="0"/>
          <w:bCs/>
          <w:caps w:val="0"/>
          <w:color w:val="000000"/>
          <w:sz w:val="24"/>
          <w:highlight w:val="none"/>
          <w:lang w:val="en-US" w:eastAsia="zh-CN"/>
        </w:rPr>
        <w:t xml:space="preserve">在全部任务完成后一次性支付</w:t>
      </w:r>
      <w:r>
        <w:rPr>
          <w:rFonts w:hint="eastAsia" w:ascii="Times New Roman" w:hAnsi="Times New Roman" w:eastAsia="宋体" w:cs="Times New Roman"/>
          <w:b w:val="0"/>
          <w:bCs/>
          <w:caps w:val="0"/>
          <w:color w:val="000000"/>
          <w:sz w:val="24"/>
          <w:highlight w:val="none"/>
          <w:lang w:val="en-US" w:eastAsia="zh-CN"/>
        </w:rPr>
        <w:t xml:space="preserve">。</w:t>
      </w:r>
      <w:r>
        <w:rPr>
          <w:rFonts w:hint="eastAsia" w:ascii="Times New Roman" w:hAnsi="Times New Roman" w:eastAsia="宋体" w:cs="Times New Roman"/>
          <w:b w:val="0"/>
          <w:bCs/>
          <w:caps w:val="0"/>
          <w:color w:val="000000"/>
          <w:sz w:val="24"/>
          <w:highlight w:val="none"/>
          <w:lang w:val="en-US" w:eastAsia="zh-CN"/>
        </w:rPr>
      </w:r>
      <w:r/>
    </w:p>
    <w:p>
      <w:pPr>
        <w:pStyle w:val="664"/>
        <w:ind w:firstLine="480"/>
        <w:pageBreakBefore w:val="0"/>
        <w:spacing w:line="560" w:lineRule="exact"/>
        <w:widowControl w:val="off"/>
        <w:rPr>
          <w:rFonts w:hint="eastAsia" w:ascii="Times New Roman" w:hAnsi="Times New Roman" w:eastAsia="宋体" w:cs="Times New Roman"/>
          <w:b w:val="0"/>
          <w:bCs/>
          <w:caps w:val="0"/>
          <w:color w:val="000000"/>
          <w:sz w:val="24"/>
          <w:highlight w:val="none"/>
          <w:lang w:val="en-US" w:eastAsia="zh-CN"/>
        </w:rPr>
      </w:pPr>
      <w:r/>
      <w:bookmarkStart w:id="189" w:name="EB11398ec6946f4019bc4c35221e27b04f"/>
      <w:r>
        <w:rPr>
          <w:rFonts w:hint="eastAsia" w:ascii="Times New Roman" w:hAnsi="Times New Roman" w:eastAsia="宋体" w:cs="Times New Roman"/>
          <w:b w:val="0"/>
          <w:bCs/>
          <w:caps w:val="0"/>
          <w:color w:val="000000"/>
          <w:sz w:val="24"/>
          <w:highlight w:val="none"/>
          <w:lang w:val="en-US" w:eastAsia="zh-CN"/>
        </w:rPr>
        <w:t xml:space="preserve">注：</w:t>
      </w:r>
      <w:bookmarkEnd w:id="189"/>
      <w:r>
        <w:rPr>
          <w:rFonts w:hint="eastAsia" w:ascii="宋体" w:hAnsi="宋体" w:eastAsia="宋体" w:cs="宋体"/>
          <w:b/>
          <w:bCs w:val="0"/>
          <w:color w:val="000000"/>
          <w:sz w:val="24"/>
          <w:highlight w:val="none"/>
        </w:rPr>
        <w:t xml:space="preserve">1、每次付款前，乙方必须提供正规发票，否则甲方不予付款。</w:t>
      </w:r>
      <w:r>
        <w:rPr>
          <w:rFonts w:hint="eastAsia" w:ascii="宋体" w:hAnsi="宋体" w:eastAsia="宋体" w:cs="宋体"/>
          <w:bCs/>
          <w:color w:val="000000"/>
          <w:sz w:val="24"/>
          <w:highlight w:val="none"/>
        </w:rPr>
        <w:t xml:space="preserve">2、在签订合同时，中标人明确表示无需预付款或者主动要求降低预付款比例的，采购人可不适用前述规定。</w:t>
      </w:r>
      <w:r>
        <w:rPr>
          <w:rFonts w:hint="eastAsia" w:ascii="Times New Roman" w:hAnsi="Times New Roman" w:eastAsia="宋体" w:cs="Times New Roman"/>
          <w:b w:val="0"/>
          <w:bCs/>
          <w:caps w:val="0"/>
          <w:color w:val="000000"/>
          <w:sz w:val="24"/>
          <w:highlight w:val="none"/>
          <w:lang w:val="en-US" w:eastAsia="zh-CN"/>
        </w:rPr>
      </w:r>
      <w:r/>
    </w:p>
    <w:p>
      <w:pPr>
        <w:pStyle w:val="665"/>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第三章  合同</w:t>
      </w:r>
      <w:bookmarkEnd w:id="181"/>
      <w:r/>
      <w:bookmarkEnd w:id="182"/>
      <w:r/>
      <w:bookmarkEnd w:id="183"/>
      <w:r/>
      <w:bookmarkEnd w:id="184"/>
      <w:r/>
      <w:bookmarkEnd w:id="185"/>
      <w:r>
        <w:rPr>
          <w:rFonts w:hint="eastAsia" w:ascii="Times New Roman" w:hAnsi="Times New Roman" w:eastAsia="黑体"/>
          <w:bCs/>
          <w:caps w:val="0"/>
          <w:color w:val="000000"/>
          <w:sz w:val="44"/>
          <w:highlight w:val="none"/>
        </w:rPr>
        <w:t xml:space="preserve">文本</w:t>
      </w:r>
      <w:r>
        <w:rPr>
          <w:rFonts w:hint="eastAsia" w:ascii="Times New Roman" w:hAnsi="Times New Roman" w:eastAsia="黑体"/>
          <w:bCs/>
          <w:caps w:val="0"/>
          <w:color w:val="000000"/>
          <w:sz w:val="44"/>
          <w:highlight w:val="none"/>
        </w:rPr>
      </w:r>
      <w:r/>
    </w:p>
    <w:p>
      <w:pPr>
        <w:pStyle w:val="664"/>
        <w:ind w:firstLine="480"/>
        <w:spacing w:line="500" w:lineRule="exact"/>
        <w:rPr>
          <w:rFonts w:hint="eastAsia" w:ascii="Times New Roman" w:hAnsi="Times New Roman"/>
          <w:bCs/>
          <w:caps w:val="0"/>
          <w:color w:val="000000"/>
          <w:sz w:val="24"/>
          <w:highlight w:val="none"/>
        </w:rPr>
      </w:pPr>
      <w:r/>
      <w:bookmarkStart w:id="190" w:name="_Toc16938559"/>
      <w:r/>
      <w:bookmarkStart w:id="191" w:name="_Toc20823315"/>
      <w:r/>
      <w:bookmarkStart w:id="192" w:name="_Toc513029243"/>
      <w:r>
        <w:rPr>
          <w:rFonts w:hint="eastAsia" w:ascii="Times New Roman" w:hAnsi="Times New Roman"/>
          <w:bCs/>
          <w:caps w:val="0"/>
          <w:color w:val="000000"/>
          <w:sz w:val="24"/>
          <w:highlight w:val="none"/>
        </w:rPr>
        <w:t xml:space="preserve">以下为中标后签定本项目合同的通用条款，中标人不得提出实质性的修改。</w:t>
      </w:r>
      <w:r>
        <w:rPr>
          <w:rFonts w:hint="eastAsia" w:ascii="Times New Roman" w:hAnsi="Times New Roman"/>
          <w:bCs/>
          <w:caps w:val="0"/>
          <w:color w:val="000000"/>
          <w:sz w:val="24"/>
          <w:highlight w:val="none"/>
        </w:rPr>
      </w:r>
      <w:r/>
    </w:p>
    <w:p>
      <w:pPr>
        <w:pStyle w:val="664"/>
        <w:jc w:val="center"/>
        <w:keepLines w:val="0"/>
        <w:keepNext w:val="0"/>
        <w:pageBreakBefore w:val="0"/>
        <w:spacing w:before="145" w:after="145" w:line="500" w:lineRule="exact"/>
        <w:rPr>
          <w:rFonts w:hint="eastAsia" w:ascii="宋体" w:hAnsi="宋体" w:eastAsia="宋体" w:cs="宋体"/>
          <w:b/>
          <w:bCs/>
          <w:color w:val="000000"/>
          <w:sz w:val="30"/>
          <w:szCs w:val="20"/>
          <w:highlight w:val="none"/>
        </w:rPr>
        <w:outlineLvl w:val="0"/>
      </w:pPr>
      <w:r/>
      <w:bookmarkEnd w:id="190"/>
      <w:r/>
      <w:bookmarkEnd w:id="191"/>
      <w:r/>
      <w:bookmarkEnd w:id="192"/>
      <w:r/>
      <w:bookmarkStart w:id="193" w:name="_Hlt16619350"/>
      <w:r/>
      <w:bookmarkStart w:id="194" w:name="_Toc120614244"/>
      <w:r/>
      <w:bookmarkStart w:id="195" w:name="_Toc20823346"/>
      <w:r/>
      <w:bookmarkStart w:id="196" w:name="_Toc16938590"/>
      <w:r/>
      <w:bookmarkStart w:id="197" w:name="_Toc479757211"/>
      <w:r/>
      <w:bookmarkStart w:id="198" w:name="_Toc462564139"/>
      <w:r>
        <w:rPr>
          <w:rFonts w:hint="eastAsia" w:ascii="宋体" w:hAnsi="宋体" w:eastAsia="宋体" w:cs="宋体"/>
          <w:b/>
          <w:color w:val="000000"/>
          <w:sz w:val="30"/>
          <w:szCs w:val="21"/>
          <w:highlight w:val="none"/>
        </w:rPr>
        <w:t xml:space="preserve">政府采购合同（合同编号）</w:t>
      </w:r>
      <w:r>
        <w:rPr>
          <w:rFonts w:hint="eastAsia" w:ascii="宋体" w:hAnsi="宋体" w:eastAsia="宋体" w:cs="宋体"/>
          <w:b/>
          <w:bCs/>
          <w:color w:val="000000"/>
          <w:sz w:val="30"/>
          <w:szCs w:val="20"/>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aps w:val="0"/>
          <w:color w:val="000000"/>
          <w:sz w:val="24"/>
          <w:szCs w:val="24"/>
          <w:highlight w:val="none"/>
          <w:lang w:eastAsia="zh-CN"/>
        </w:rPr>
        <w:t xml:space="preserve">沭阳县农业农村局</w:t>
      </w:r>
      <w:r>
        <w:rPr>
          <w:rFonts w:hint="eastAsia" w:ascii="宋体" w:hAnsi="宋体" w:eastAsia="宋体" w:cs="宋体"/>
          <w:color w:val="000000"/>
          <w:sz w:val="24"/>
          <w:szCs w:val="24"/>
          <w:highlight w:val="none"/>
          <w:lang w:eastAsia="zh-CN"/>
        </w:rPr>
      </w:r>
      <w:r/>
    </w:p>
    <w:p>
      <w:pPr>
        <w:pStyle w:val="664"/>
        <w:ind w:left="0"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乙方：（卖方）_________</w:t>
      </w:r>
      <w:r>
        <w:rPr>
          <w:rFonts w:hint="eastAsia" w:ascii="宋体" w:hAnsi="宋体" w:eastAsia="宋体" w:cs="宋体"/>
          <w:color w:val="000000"/>
          <w:sz w:val="24"/>
          <w:szCs w:val="24"/>
          <w:highlight w:val="none"/>
        </w:rPr>
      </w:r>
      <w:r/>
    </w:p>
    <w:p>
      <w:pPr>
        <w:pStyle w:val="798"/>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依照《中华人民共和国政府采购法》、《中华人民共和国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》等及其他有关法律、行政法规，遵循平等、自愿、公平和诚实信用的原则，双方就</w:t>
      </w:r>
      <w:r>
        <w:rPr>
          <w:rFonts w:hint="eastAsia" w:ascii="宋体" w:hAnsi="宋体" w:eastAsia="宋体" w:cs="宋体"/>
          <w:caps w:val="0"/>
          <w:color w:val="000000"/>
          <w:sz w:val="24"/>
          <w:szCs w:val="24"/>
          <w:highlight w:val="none"/>
          <w:u w:val="single"/>
          <w:lang w:eastAsia="zh-CN"/>
        </w:rPr>
        <w:t xml:space="preserve">沭阳县农业农村局双随机”例行监测检测服务项目</w:t>
      </w:r>
      <w:r>
        <w:rPr>
          <w:rFonts w:hint="eastAsia" w:ascii="宋体" w:hAnsi="宋体" w:eastAsia="宋体" w:cs="宋体"/>
          <w:bCs/>
          <w:color w:val="000000"/>
          <w:sz w:val="24"/>
          <w:szCs w:val="24"/>
          <w:highlight w:val="none"/>
        </w:rPr>
        <w:t xml:space="preserve">相关</w:t>
      </w:r>
      <w:r>
        <w:rPr>
          <w:rFonts w:hint="eastAsia" w:ascii="宋体" w:hAnsi="宋体" w:eastAsia="宋体" w:cs="宋体"/>
          <w:color w:val="000000"/>
          <w:sz w:val="24"/>
          <w:szCs w:val="24"/>
          <w:highlight w:val="none"/>
        </w:rPr>
        <w:t xml:space="preserve">事项协商一致，达成如下合同条款：</w:t>
      </w:r>
      <w:r>
        <w:rPr>
          <w:rFonts w:hint="eastAsia" w:ascii="宋体" w:hAnsi="宋体" w:eastAsia="宋体" w:cs="宋体"/>
          <w:color w:val="000000"/>
          <w:sz w:val="24"/>
          <w:szCs w:val="24"/>
          <w:highlight w:val="none"/>
        </w:rPr>
      </w:r>
      <w:r/>
    </w:p>
    <w:p>
      <w:pPr>
        <w:pStyle w:val="664"/>
        <w:ind w:firstLine="482"/>
        <w:jc w:val="left"/>
        <w:keepLines w:val="0"/>
        <w:keepNext w:val="0"/>
        <w:pageBreakBefore w:val="0"/>
        <w:spacing w:line="5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一、项目内容 </w:t>
      </w:r>
      <w:r>
        <w:rPr>
          <w:rFonts w:hint="eastAsia" w:ascii="宋体" w:hAnsi="宋体" w:eastAsia="宋体" w:cs="宋体"/>
          <w:color w:val="000000"/>
          <w:sz w:val="24"/>
          <w:szCs w:val="24"/>
          <w:highlight w:val="none"/>
        </w:rPr>
      </w:r>
      <w:r/>
    </w:p>
    <w:p>
      <w:pPr>
        <w:pStyle w:val="664"/>
        <w:ind w:firstLine="480"/>
        <w:jc w:val="left"/>
        <w:keepLines w:val="0"/>
        <w:keepNext w:val="0"/>
        <w:pageBreakBefore w:val="0"/>
        <w:spacing w:line="5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采购实施区域：沭阳县 </w:t>
      </w:r>
      <w:r>
        <w:rPr>
          <w:rFonts w:hint="eastAsia" w:ascii="宋体" w:hAnsi="宋体" w:eastAsia="宋体" w:cs="宋体"/>
          <w:color w:val="000000"/>
          <w:sz w:val="24"/>
          <w:szCs w:val="24"/>
          <w:highlight w:val="none"/>
        </w:rPr>
      </w:r>
      <w:r/>
    </w:p>
    <w:p>
      <w:pPr>
        <w:pStyle w:val="664"/>
        <w:ind w:firstLine="480"/>
        <w:jc w:val="left"/>
        <w:keepLines w:val="0"/>
        <w:keepNext w:val="0"/>
        <w:pageBreakBefore w:val="0"/>
        <w:spacing w:line="5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采购内容：</w:t>
      </w:r>
      <w:r>
        <w:rPr>
          <w:rFonts w:hint="eastAsia" w:ascii="宋体" w:hAnsi="宋体" w:eastAsia="宋体" w:cs="宋体"/>
          <w:caps w:val="0"/>
          <w:color w:val="000000"/>
          <w:sz w:val="24"/>
          <w:szCs w:val="24"/>
          <w:highlight w:val="none"/>
          <w:lang w:eastAsia="zh-CN"/>
        </w:rPr>
        <w:t xml:space="preserve">沭阳县农业农村局“双随机”例行监测检测服务</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rPr>
      </w:r>
      <w:r/>
    </w:p>
    <w:p>
      <w:pPr>
        <w:pStyle w:val="664"/>
        <w:ind w:firstLine="480"/>
        <w:jc w:val="left"/>
        <w:keepLines w:val="0"/>
        <w:keepNext w:val="0"/>
        <w:pageBreakBefore w:val="0"/>
        <w:spacing w:line="54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采购实施周期：自合同签订日起1年内完成所有抽检项目并出具检验报告。 </w:t>
      </w:r>
      <w:r>
        <w:rPr>
          <w:rFonts w:hint="eastAsia" w:ascii="宋体" w:hAnsi="宋体" w:eastAsia="宋体" w:cs="宋体"/>
          <w:color w:val="000000"/>
          <w:sz w:val="24"/>
          <w:szCs w:val="24"/>
          <w:highlight w:val="none"/>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val="en-US" w:eastAsia="zh-CN"/>
        </w:rPr>
        <w:t xml:space="preserve">检测产品及对象</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）、监测对象</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1、农产品农药残留监测</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县域各乡镇（街道）生产基地生产的蔬菜、水果等农产品。</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2、畜产品药物残留监测</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县域养殖场养殖的禽肉、禽蛋等，屠宰场的兽产品等。</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3、水产品药物残留监测</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县域水产养殖场、暂养池等场所的水产品。</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）、监测品种、时间和数量</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被监测单位应具有一定代表性，能反映生产、管理和消费的普遍情况。凡被确定的监测点不得拒绝采样，否则其产品按不合格处理。</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1、蔬菜农药残留监测</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监测蔬菜品种。监测的蔬果品种应在大白菜、普通白菜、结球甘蓝、花椰菜、青花菜、薤菜、菜薹(心)、叶用莴苣、芹菜、菠菜、芫荽、豇豆、菜豆、番茄、茄子、辣椒、黄瓜、苦瓜、西葫芦、萝卜、胡萝卜、马铃薯、山药、韭菜、洋葱、食用菌(均为鲜样)以及水果(主要包括草莓、西瓜、梨、桃、葡萄、苹果等，水果抽样数量不超过每次蔬果抽样总数的20%)。抽样单上样品名称一栏统一填写中文名，样品别名在备注栏上注明。</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（2）监测时间与数量。各乡镇负责提供蔬菜生产基地名单，全年共抽检各类蔬菜样品1320个。</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2、畜产品药物残留监测</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（1）监测样品种类。猪肝、猪尿、猪牛羊禽肉、禽蛋等。</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（2）监测时间与数量。全年共抽检各类畜禽产品360个。</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3、水产品药物残留监测</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（1）监测样品种类。养殖水产等。</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（2）监测时间与数量。全年共抽检各类水产品120个。</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4、农畜水检测调整原则</w:t>
      </w:r>
      <w:r>
        <w:rPr>
          <w:rFonts w:hint="eastAsia" w:ascii="宋体" w:hAnsi="宋体" w:eastAsia="宋体" w:cs="宋体"/>
          <w:color w:val="000000"/>
          <w:sz w:val="24"/>
          <w:szCs w:val="24"/>
          <w:highlight w:val="none"/>
          <w:lang w:eastAsia="zh-CN"/>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（1）在保证本地区检测总数量不变的前提下，根据当地农业生产安全监测的需要进行实时调整农畜水的检测数量。</w:t>
      </w:r>
      <w:r>
        <w:rPr>
          <w:rFonts w:hint="eastAsia" w:ascii="宋体" w:hAnsi="宋体" w:eastAsia="宋体" w:cs="宋体"/>
          <w:color w:val="000000"/>
          <w:sz w:val="24"/>
          <w:szCs w:val="24"/>
          <w:highlight w:val="none"/>
        </w:rPr>
      </w:r>
      <w:r/>
    </w:p>
    <w:p>
      <w:pPr>
        <w:pStyle w:val="798"/>
        <w:numPr>
          <w:ilvl w:val="0"/>
          <w:numId w:val="5"/>
        </w:numPr>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服务范围及要求：</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1、服务机构应严格按照规定的项目和检验方法开展检验工作，不得擅自增加或者减少检验项目，不得擅自修改实施细则中确定的检验方法，确保检验数据准确。</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2、服务机构应在规定的时间内完成招标人部署的检测工作，依法出具检验报告，上报数据至指定的数据平台，汇总样品检测结果信息，提交检测工作分析总结报告，未经招标人同意不得擅自发布检测结果。</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3、每次任务的检验项目、标准和市检测要求一致。</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4、因违反检验、信息披露等相关规定的，招标人有权取消其承检资格并追究其经济赔偿责任和法律责任。</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中标单位原因造成的检测程序违法、检测结果错误，由此造成采购方不能有效使用检测报告，甲方有权拒绝支付该批次的费用。因中标单位原因造成的检测程序违法、检测结果错误，由此造成采购方在行政复议中被确认违法或行政诉讼败诉，立即终止合作。</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6、在中标人履行合同期间，如有实际工作需要，甲方有按照中标价格改变检测产品及检测项目的权利。</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7、在所有检测备样中，甲方抽取其中不少于 5%的样品委托第三方有农产品质量安全检测资质的检测机构检测复核。复核结果不一致的，每发生一例扣除检测费用2000 元；复核结果每季度累计一次，只要有一次复核结果累计一致率低于 20%的，则可以认定乙方检测能力不足，终止本合同。复核费用由甲方支付。</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8、检测结果如因不合格，被抽检方提出复检。结果一致的，其费用由被抽检方支付；结果不一致的，其费用由服务机构支付。</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9.时间要求</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按照招标人要求抽样（或取样），承检机构应在接到任务 2 日内完成样品采集工作，如遇紧急或特殊情况，会增加抽检（或取样）频次，具体项目实施按照招标人的计划安排实施，因招标人原因造成取样延迟的，不得追究中标人责任；因中标人原因造成取样延迟的，中标人应当按每批次 50 元/天支付招标人赔偿金。取样完成后，承检机构应及时进行检验，并在十个工作日内出具检验结论，并保证检验结果准确。</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10.取样要求</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中标人根据招标人制定的采样计划，与下辖相关乡镇监管站联系。中标人派两名以上(包括两名)有资质的工作人员，按照确定的被检单位进行采样工作。中标人须确保按照《农产品质量安全监测管理办法》（农业部 2012 年第 7 号令）的有关规定，科学、公正地做好采样和检测工作，并填制《抽样单》。</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②中标人取样时，应同时提取能够满足复检需要的足够的备样。样本、备样应当购买，购样费用由承检机构支付。取样后，在招标人监督下按要求封存样本及备样，由承检机构工作人员一同带回并妥善保管。</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③对于招标人要求的紧急抽样，投标人应在 5 小时内到达现场。</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11.样品保存要求</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农产品安全监督抽检的检验结论合格的，承检机构应当自检验结论作出之日起 3个月内妥善保存复检备份样品；复检备份样品剩余保质期不足3个月的，应当保存至保质期结束。检验结论不合格的，承检机构应当自检验结论作出之日起 6 个月内妥善保存复检备份样品；复检备份样品剩余保质期不足 6 个月的，应当保存至保质期结束。针对食品抽样过程中对有特殊保存要求的样品管理，投标人应具备相应的速冻及冷藏运输条件。</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12.出具检测报告</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检机构应在规定的时间内完成招标人部署的抽检监测工作，依法出具检验报告，上报数据（电子版及纸质版）等相关材料，汇总样品抽检监测结果信息，提交抽检监测工作分析总结报告，未经招标人同意不得擅自发布抽检监测结果。检验结论出来后，抽检结果汇总表（电子版）及不合格报告1个工作日提交给招标人，合格报告在检验结论出来后五个工作日内送达。</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13.操作办法</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本次检测任务涉及的农产品包括农业种植业产品、畜牧业产品、水产品等，招标人将组织承检机构承担相应环节的抽检任务，具体操作要求以招标人实际需求计划为准。</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费用及其结算方式</w:t>
      </w:r>
      <w:r>
        <w:rPr>
          <w:rFonts w:hint="eastAsia" w:ascii="宋体" w:hAnsi="宋体" w:eastAsia="宋体" w:cs="宋体"/>
          <w:color w:val="000000"/>
          <w:sz w:val="24"/>
          <w:szCs w:val="24"/>
          <w:highlight w:val="none"/>
        </w:rPr>
      </w:r>
      <w:r/>
    </w:p>
    <w:p>
      <w:pPr>
        <w:pStyle w:val="798"/>
        <w:numPr>
          <w:ilvl w:val="0"/>
          <w:numId w:val="0"/>
        </w:numPr>
        <w:ind w:right="0" w:firstLine="480"/>
        <w:jc w:val="both"/>
        <w:keepLines w:val="0"/>
        <w:keepNext w:val="0"/>
        <w:pageBreakBefore w:val="0"/>
        <w:spacing w:line="5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元，大写：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，包含检验费、乙方取样交通费、购样费等乙方为抽检而支付的所有相关费用。</w:t>
      </w:r>
      <w:r>
        <w:rPr>
          <w:rFonts w:hint="eastAsia" w:ascii="宋体" w:hAnsi="宋体" w:eastAsia="宋体" w:cs="宋体"/>
          <w:color w:val="000000"/>
          <w:sz w:val="24"/>
          <w:szCs w:val="24"/>
          <w:highlight w:val="none"/>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rPr>
          <w:rFonts w:hint="eastAsia" w:ascii="宋体" w:hAnsi="宋体" w:eastAsia="宋体" w:cs="宋体"/>
          <w:color w:val="000000"/>
          <w:sz w:val="24"/>
          <w:szCs w:val="24"/>
          <w:highlight w:val="none"/>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预付款：合同金额的10 %，合同签订后按规定支付； </w:t>
      </w:r>
      <w:r>
        <w:rPr>
          <w:rFonts w:hint="eastAsia" w:ascii="宋体" w:hAnsi="宋体" w:eastAsia="宋体" w:cs="宋体"/>
          <w:color w:val="000000"/>
          <w:sz w:val="24"/>
          <w:szCs w:val="24"/>
          <w:highlight w:val="none"/>
        </w:rPr>
      </w:r>
      <w:r/>
    </w:p>
    <w:p>
      <w:pPr>
        <w:pStyle w:val="798"/>
        <w:ind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进度款：在全部任务完成后一次性支付。</w:t>
      </w:r>
      <w:r>
        <w:rPr>
          <w:rFonts w:hint="eastAsia" w:ascii="宋体" w:hAnsi="宋体" w:eastAsia="宋体" w:cs="宋体"/>
          <w:color w:val="000000"/>
          <w:sz w:val="24"/>
          <w:szCs w:val="24"/>
          <w:highlight w:val="none"/>
        </w:rPr>
      </w:r>
      <w:r/>
    </w:p>
    <w:p>
      <w:pPr>
        <w:pStyle w:val="798"/>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注：1、每次付款前，乙方必须提供正规发票，否则甲方不予付款。2、在签订合同时，中标人明确表示无需预付款或者主动要求降低预付款比例的，采购人可不适用前述规定。</w:t>
      </w:r>
      <w:r>
        <w:rPr>
          <w:rFonts w:hint="eastAsia" w:ascii="宋体" w:hAnsi="宋体" w:eastAsia="宋体" w:cs="宋体"/>
          <w:color w:val="000000"/>
          <w:sz w:val="24"/>
          <w:szCs w:val="24"/>
          <w:highlight w:val="none"/>
        </w:rPr>
      </w:r>
      <w:r/>
    </w:p>
    <w:p>
      <w:pPr>
        <w:pStyle w:val="798"/>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履约保证金应在采购合同签订前提交，履约保证金的金额：按采购合同总价的5%计取。除银行电汇、网上银行、数字人民币外，供应商还可选用银行保函、担保公司的保证担保或保险公司的保证保险等多种形式向采购人缴纳；</w:t>
      </w:r>
      <w:r>
        <w:rPr>
          <w:rFonts w:hint="eastAsia" w:ascii="宋体" w:hAnsi="宋体" w:eastAsia="宋体" w:cs="宋体"/>
          <w:b w:val="0"/>
          <w:bCs/>
          <w:color w:val="000000"/>
          <w:sz w:val="24"/>
          <w:szCs w:val="24"/>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 w:val="0"/>
          <w:bCs/>
          <w:color w:val="000000"/>
          <w:sz w:val="24"/>
          <w:szCs w:val="24"/>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履约保证金退还的条件：按以下方式实行：</w:t>
      </w:r>
      <w:r>
        <w:rPr>
          <w:rFonts w:hint="eastAsia" w:ascii="宋体" w:hAnsi="宋体" w:eastAsia="宋体" w:cs="宋体"/>
          <w:b w:val="0"/>
          <w:bCs/>
          <w:color w:val="000000"/>
          <w:sz w:val="24"/>
          <w:szCs w:val="24"/>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服务类项目，项目履约期满评价合格，出具履约评价报告及履约保证金收据申请退付；</w:t>
      </w:r>
      <w:r>
        <w:rPr>
          <w:rFonts w:hint="eastAsia" w:ascii="宋体" w:hAnsi="宋体" w:eastAsia="宋体" w:cs="宋体"/>
          <w:b w:val="0"/>
          <w:bCs/>
          <w:color w:val="000000"/>
          <w:sz w:val="24"/>
          <w:szCs w:val="24"/>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履约保证金退还时间：采购单位收到供应商退付申请后5个工作日内退还；</w:t>
      </w:r>
      <w:r>
        <w:rPr>
          <w:rFonts w:hint="eastAsia" w:ascii="宋体" w:hAnsi="宋体" w:eastAsia="宋体" w:cs="宋体"/>
          <w:b w:val="0"/>
          <w:bCs/>
          <w:color w:val="000000"/>
          <w:sz w:val="24"/>
          <w:szCs w:val="24"/>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rPr>
          <w:rFonts w:hint="eastAsia" w:ascii="宋体" w:hAnsi="宋体" w:eastAsia="宋体" w:cs="宋体"/>
          <w:b w:val="0"/>
          <w:bCs/>
          <w:color w:val="000000"/>
          <w:sz w:val="24"/>
          <w:szCs w:val="24"/>
          <w:highlight w:val="none"/>
        </w:rPr>
      </w:r>
      <w:r/>
    </w:p>
    <w:p>
      <w:pPr>
        <w:pStyle w:val="664"/>
        <w:ind w:left="0" w:right="0" w:firstLine="480"/>
        <w:jc w:val="both"/>
        <w:keepLines w:val="0"/>
        <w:keepNext w:val="0"/>
        <w:pageBreakBefore w:val="0"/>
        <w:spacing w:line="5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rPr>
          <w:rFonts w:hint="eastAsia" w:ascii="宋体" w:hAnsi="宋体" w:eastAsia="宋体" w:cs="宋体"/>
          <w:b w:val="0"/>
          <w:bCs/>
          <w:color w:val="000000"/>
          <w:sz w:val="24"/>
          <w:szCs w:val="24"/>
          <w:highlight w:val="none"/>
        </w:rPr>
      </w:r>
      <w:r/>
    </w:p>
    <w:p>
      <w:pPr>
        <w:pStyle w:val="798"/>
        <w:ind w:left="0" w:right="0" w:firstLine="480"/>
        <w:jc w:val="both"/>
        <w:keepLines w:val="0"/>
        <w:keepNext w:val="0"/>
        <w:pageBreakBefore w:val="0"/>
        <w:spacing w:line="5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 w:val="0"/>
          <w:bCs/>
          <w:color w:val="000000"/>
          <w:sz w:val="24"/>
          <w:szCs w:val="24"/>
          <w:highlight w:val="none"/>
        </w:rPr>
      </w:r>
      <w:r/>
    </w:p>
    <w:p>
      <w:pPr>
        <w:pStyle w:val="800"/>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因承检机构原因造成的检测程序违法、检测结果错误，由此造成招标人在行政复议中被确认违法或行政诉讼败诉，承检机构应当承担相关法律责任，包括赔偿招标人损失、支付违约金等，违约金为 2 万元/批次起。</w:t>
      </w:r>
      <w:r>
        <w:rPr>
          <w:rFonts w:hint="eastAsia" w:ascii="宋体" w:hAnsi="宋体" w:eastAsia="宋体" w:cs="宋体"/>
          <w:color w:val="000000"/>
          <w:sz w:val="24"/>
          <w:szCs w:val="24"/>
          <w:highlight w:val="none"/>
          <w:lang w:val="en-US" w:eastAsia="zh-CN"/>
        </w:rPr>
      </w:r>
      <w:r/>
    </w:p>
    <w:p>
      <w:pPr>
        <w:pStyle w:val="799"/>
        <w:ind w:righ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承检机构的工作未达到本次招标要求的（例如：服务响应时间超过招标规定时间要求的），招标人有权要求承检机构进行整改，如整改后仍达不到要求的招标人有权要求立即终止合同，并有权追究其违约责任。</w:t>
      </w:r>
      <w:r>
        <w:rPr>
          <w:rFonts w:hint="eastAsia" w:ascii="宋体" w:hAnsi="宋体" w:eastAsia="宋体" w:cs="宋体"/>
          <w:color w:val="000000"/>
          <w:sz w:val="24"/>
          <w:szCs w:val="24"/>
          <w:highlight w:val="none"/>
          <w:lang w:val="en-US" w:eastAsia="zh-CN"/>
        </w:rPr>
      </w:r>
      <w:r/>
    </w:p>
    <w:p>
      <w:pPr>
        <w:pStyle w:val="799"/>
        <w:ind w:righ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aps w:val="0"/>
          <w:color w:val="000000"/>
          <w:sz w:val="24"/>
          <w:szCs w:val="24"/>
        </w:rPr>
        <w:t xml:space="preserve">甲方无故逾期验收和办理合同款项支付手续的,甲方应按逾期付款总额</w:t>
      </w:r>
      <w:r>
        <w:rPr>
          <w:rFonts w:hint="eastAsia" w:ascii="宋体" w:hAnsi="宋体" w:eastAsia="宋体" w:cs="宋体"/>
          <w:caps w:val="0"/>
          <w:color w:val="000000"/>
          <w:sz w:val="24"/>
          <w:szCs w:val="24"/>
          <w:u w:val="single"/>
        </w:rPr>
        <w:t xml:space="preserve">    </w:t>
      </w:r>
      <w:r>
        <w:rPr>
          <w:rFonts w:hint="eastAsia" w:ascii="宋体" w:hAnsi="宋体" w:eastAsia="宋体" w:cs="宋体"/>
          <w:caps w:val="0"/>
          <w:color w:val="000000"/>
          <w:sz w:val="24"/>
          <w:szCs w:val="24"/>
        </w:rPr>
        <w:t xml:space="preserve">每日向乙方支付违约金。</w:t>
      </w:r>
      <w:r>
        <w:rPr>
          <w:rFonts w:hint="eastAsia" w:ascii="宋体" w:hAnsi="宋体" w:eastAsia="宋体" w:cs="宋体"/>
          <w:color w:val="000000"/>
          <w:sz w:val="24"/>
          <w:szCs w:val="24"/>
          <w:highlight w:val="none"/>
          <w:lang w:val="en-US" w:eastAsia="zh-CN"/>
        </w:rPr>
      </w:r>
      <w:r/>
    </w:p>
    <w:p>
      <w:pPr>
        <w:pStyle w:val="799"/>
        <w:ind w:righ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七、解决纠纷的方式</w:t>
      </w:r>
      <w:r>
        <w:rPr>
          <w:rFonts w:hint="eastAsia" w:ascii="宋体" w:hAnsi="宋体" w:eastAsia="宋体" w:cs="宋体"/>
          <w:color w:val="000000"/>
          <w:sz w:val="24"/>
          <w:szCs w:val="24"/>
          <w:highlight w:val="none"/>
          <w:lang w:val="en-US" w:eastAsia="zh-CN"/>
        </w:rPr>
      </w:r>
      <w:r/>
    </w:p>
    <w:p>
      <w:pPr>
        <w:pStyle w:val="799"/>
        <w:ind w:righ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因履行本合同发生争议协商解决不成的提交宿迁市仲裁委员会仲裁。因本合同产生的以及与本合同有关的一切纠纷，均由宿迁市仲裁委员会仲裁。该裁决是终局的，对双方均具有约束力。</w:t>
      </w:r>
      <w:r>
        <w:rPr>
          <w:rFonts w:hint="eastAsia" w:ascii="宋体" w:hAnsi="宋体" w:eastAsia="宋体" w:cs="宋体"/>
          <w:color w:val="000000"/>
          <w:sz w:val="24"/>
          <w:szCs w:val="24"/>
          <w:highlight w:val="none"/>
          <w:lang w:val="en-US" w:eastAsia="zh-CN"/>
        </w:rPr>
      </w:r>
      <w:r/>
    </w:p>
    <w:p>
      <w:pPr>
        <w:pStyle w:val="798"/>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、合同的组成部分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本合同条款、中标通知书、招标文件及相关的资料、产品技术要求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投标文件及投标人在开标时的书面承诺等构成合同的组成部分，双方认可的来往电报、传真、会议纪要等，均为本合同组成部分，与本合同具有同等法律效力。</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九</w:t>
      </w:r>
      <w:r>
        <w:rPr>
          <w:rFonts w:hint="eastAsia" w:ascii="宋体" w:hAnsi="宋体" w:eastAsia="宋体" w:cs="宋体"/>
          <w:color w:val="000000"/>
          <w:sz w:val="24"/>
          <w:szCs w:val="24"/>
          <w:highlight w:val="none"/>
        </w:rPr>
        <w:t xml:space="preserve">、合同生效及审核</w:t>
      </w:r>
      <w:r>
        <w:rPr>
          <w:rFonts w:hint="eastAsia" w:ascii="宋体" w:hAnsi="宋体" w:eastAsia="宋体" w:cs="宋体"/>
          <w:color w:val="000000"/>
          <w:sz w:val="24"/>
          <w:szCs w:val="24"/>
          <w:highlight w:val="none"/>
        </w:rPr>
      </w:r>
      <w:r/>
    </w:p>
    <w:p>
      <w:pPr>
        <w:pStyle w:val="798"/>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本合同经甲方、乙方签字盖章后生效，合同签订的内容不能超出招标文件和投标文件的实质性内容。</w:t>
      </w:r>
      <w:r>
        <w:rPr>
          <w:rFonts w:hint="eastAsia" w:ascii="宋体" w:hAnsi="宋体" w:eastAsia="宋体" w:cs="宋体"/>
          <w:color w:val="000000"/>
          <w:sz w:val="24"/>
          <w:szCs w:val="24"/>
          <w:highlight w:val="none"/>
        </w:rPr>
      </w:r>
      <w:r/>
    </w:p>
    <w:p>
      <w:pPr>
        <w:pStyle w:val="798"/>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（一）甲方委托乙方承担本合同内容之外的工作服务，另行协商相关费用。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（二）双方履行完合同规定的义务后，本合同即行终止。</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（三）合同履行中，不因物价、人力成本、政策调整等改变合同总价，乙方均应按合同约定履行合同内容，否则视为违约，按违约责任第5条执行。</w:t>
      </w:r>
      <w:r>
        <w:rPr>
          <w:rFonts w:hint="eastAsia" w:ascii="宋体" w:hAnsi="宋体" w:eastAsia="宋体" w:cs="宋体"/>
          <w:color w:val="000000"/>
          <w:sz w:val="24"/>
          <w:szCs w:val="24"/>
          <w:highlight w:val="none"/>
        </w:rPr>
      </w:r>
      <w:r/>
    </w:p>
    <w:p>
      <w:pPr>
        <w:pStyle w:val="798"/>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（四）本合同一式</w:t>
      </w:r>
      <w:r>
        <w:rPr>
          <w:rFonts w:hint="eastAsia" w:ascii="宋体" w:hAnsi="宋体" w:eastAsia="宋体" w:cs="宋体"/>
          <w:color w:val="000000"/>
          <w:sz w:val="24"/>
          <w:szCs w:val="24"/>
          <w:highlight w:val="none"/>
          <w:lang w:eastAsia="zh-CN"/>
        </w:rPr>
        <w:t xml:space="preserve">陆</w:t>
      </w:r>
      <w:r>
        <w:rPr>
          <w:rFonts w:hint="eastAsia" w:ascii="宋体" w:hAnsi="宋体" w:eastAsia="宋体" w:cs="宋体"/>
          <w:color w:val="000000"/>
          <w:sz w:val="24"/>
          <w:szCs w:val="24"/>
          <w:highlight w:val="none"/>
        </w:rPr>
        <w:t xml:space="preserve">份，以中文书写，甲方、乙方各执叁份。</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（五）本合同一切未尽事宜，按合同法有关规定执行，无相关规定的，由甲乙双方协商解决；本合同发生争议，双方当事人应先协商解决。协商不成的，可向项目所在地人民法院起诉。</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（盖章）            乙方：               （盖章）      </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法定（授权）代表人：                </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sz w:val="24"/>
          <w:szCs w:val="24"/>
          <w:highlight w:val="none"/>
        </w:rPr>
      </w:r>
      <w:r/>
    </w:p>
    <w:p>
      <w:pPr>
        <w:pStyle w:val="801"/>
        <w:ind w:left="0" w:right="0" w:firstLine="480"/>
        <w:jc w:val="both"/>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    日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    日</w:t>
      </w:r>
      <w:r>
        <w:rPr>
          <w:rFonts w:hint="eastAsia" w:ascii="宋体" w:hAnsi="宋体" w:eastAsia="宋体" w:cs="宋体"/>
          <w:color w:val="000000"/>
          <w:sz w:val="24"/>
          <w:szCs w:val="2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02"/>
        <w:jc w:val="center"/>
        <w:spacing w:before="120" w:after="120" w:line="0" w:lineRule="atLeast"/>
        <w:rPr>
          <w:rFonts w:hint="eastAsia" w:ascii="Times New Roman" w:hAnsi="Times New Roman"/>
          <w:caps w:val="0"/>
          <w:color w:val="000000"/>
          <w:sz w:val="24"/>
          <w:szCs w:val="24"/>
          <w:highlight w:val="none"/>
        </w:rPr>
      </w:pPr>
      <w:r>
        <w:rPr>
          <w:rFonts w:hint="eastAsia" w:ascii="Times New Roman" w:hAnsi="Times New Roman" w:eastAsia="黑体"/>
          <w:bCs/>
          <w:caps w:val="0"/>
          <w:color w:val="000000"/>
          <w:sz w:val="44"/>
          <w:highlight w:val="none"/>
        </w:rPr>
        <w:t xml:space="preserve">第</w:t>
      </w:r>
      <w:bookmarkEnd w:id="193"/>
      <w:r>
        <w:rPr>
          <w:rFonts w:hint="eastAsia" w:ascii="Times New Roman" w:hAnsi="Times New Roman" w:eastAsia="黑体"/>
          <w:bCs/>
          <w:caps w:val="0"/>
          <w:color w:val="000000"/>
          <w:sz w:val="44"/>
          <w:highlight w:val="none"/>
        </w:rPr>
        <w:t xml:space="preserve">四章 采购需求</w:t>
      </w:r>
      <w:bookmarkEnd w:id="194"/>
      <w:r/>
      <w:bookmarkEnd w:id="195"/>
      <w:r/>
      <w:bookmarkEnd w:id="196"/>
      <w:r>
        <w:rPr>
          <w:rFonts w:hint="eastAsia" w:ascii="Times New Roman" w:hAnsi="Times New Roman"/>
          <w:caps w:val="0"/>
          <w:color w:val="000000"/>
          <w:sz w:val="24"/>
          <w:szCs w:val="24"/>
          <w:highlight w:val="none"/>
        </w:rPr>
      </w:r>
      <w:r/>
    </w:p>
    <w:p>
      <w:pPr>
        <w:pStyle w:val="802"/>
        <w:ind w:right="0" w:firstLine="480"/>
        <w:jc w:val="both"/>
        <w:keepLines w:val="0"/>
        <w:keepNext w:val="0"/>
        <w:pageBreakBefore w:val="0"/>
        <w:spacing w:line="580" w:lineRule="exact"/>
        <w:rPr>
          <w:rFonts w:hint="eastAsia" w:ascii="宋体" w:hAnsi="宋体" w:eastAsia="宋体" w:cs="宋体"/>
          <w:b w:val="0"/>
          <w:bCs/>
          <w:color w:val="000000"/>
          <w:sz w:val="24"/>
          <w:szCs w:val="24"/>
          <w:highlight w:val="none"/>
          <w:lang w:eastAsia="zh-CN"/>
        </w:rPr>
      </w:pPr>
      <w:r/>
      <w:bookmarkStart w:id="199" w:name="_Toc120614281"/>
      <w:r/>
      <w:bookmarkStart w:id="200" w:name="_Toc26554093"/>
      <w:r/>
      <w:bookmarkStart w:id="201" w:name="_Toc49090575"/>
      <w:r>
        <w:rPr>
          <w:rFonts w:hint="eastAsia" w:ascii="宋体" w:hAnsi="宋体" w:eastAsia="宋体" w:cs="宋体"/>
          <w:b w:val="0"/>
          <w:bCs/>
          <w:color w:val="000000"/>
          <w:sz w:val="24"/>
          <w:szCs w:val="24"/>
          <w:highlight w:val="none"/>
        </w:rPr>
        <w:t xml:space="preserve">项目属性：服务类项目</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802"/>
        <w:ind w:right="0" w:firstLine="480"/>
        <w:jc w:val="both"/>
        <w:keepLines w:val="0"/>
        <w:keepNext w:val="0"/>
        <w:pageBreakBefore w:val="0"/>
        <w:spacing w:line="58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本项目采购标的对应的中小企业划分标准所属行业：</w:t>
      </w:r>
      <w:r>
        <w:rPr>
          <w:rFonts w:hint="eastAsia" w:ascii="宋体" w:hAnsi="宋体" w:eastAsia="宋体" w:cs="宋体"/>
          <w:b w:val="0"/>
          <w:bCs/>
          <w:color w:val="000000"/>
          <w:sz w:val="24"/>
          <w:szCs w:val="24"/>
          <w:highlight w:val="none"/>
          <w:lang w:val="en-US" w:eastAsia="zh-CN"/>
        </w:rPr>
        <w:t xml:space="preserve">其他未列明行业</w:t>
      </w:r>
      <w:r>
        <w:rPr>
          <w:rFonts w:hint="eastAsia" w:ascii="宋体" w:hAnsi="宋体" w:eastAsia="宋体" w:cs="宋体"/>
          <w:b w:val="0"/>
          <w:bCs/>
          <w:color w:val="000000"/>
          <w:sz w:val="24"/>
          <w:szCs w:val="24"/>
          <w:highlight w:val="none"/>
        </w:rPr>
      </w:r>
      <w:r/>
    </w:p>
    <w:p>
      <w:pPr>
        <w:pStyle w:val="802"/>
        <w:ind w:right="0" w:firstLine="480"/>
        <w:jc w:val="both"/>
        <w:keepLines w:val="0"/>
        <w:keepNext w:val="0"/>
        <w:pageBreakBefore w:val="0"/>
        <w:spacing w:line="58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本项目不接受进口产品。</w:t>
      </w:r>
      <w:r>
        <w:rPr>
          <w:rFonts w:hint="eastAsia" w:ascii="宋体" w:hAnsi="宋体" w:eastAsia="宋体" w:cs="宋体"/>
          <w:b w:val="0"/>
          <w:bCs/>
          <w:color w:val="000000"/>
          <w:sz w:val="24"/>
          <w:szCs w:val="24"/>
          <w:highlight w:val="none"/>
          <w:lang w:val="en-US" w:eastAsia="zh-CN"/>
        </w:rPr>
      </w:r>
      <w:r/>
    </w:p>
    <w:p>
      <w:pPr>
        <w:pStyle w:val="664"/>
        <w:ind w:right="0" w:firstLine="482"/>
        <w:jc w:val="both"/>
        <w:keepLines w:val="0"/>
        <w:keepNext w:val="0"/>
        <w:pageBreakBefore w:val="0"/>
        <w:spacing w:line="580" w:lineRule="exact"/>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TW"/>
        </w:rPr>
        <w:t xml:space="preserve">一、项目概况</w:t>
      </w:r>
      <w:r>
        <w:rPr>
          <w:rFonts w:hint="eastAsia" w:ascii="宋体" w:hAnsi="宋体" w:eastAsia="宋体" w:cs="宋体"/>
          <w:b/>
          <w:bCs/>
          <w:color w:val="000000"/>
          <w:sz w:val="24"/>
          <w:szCs w:val="24"/>
          <w:highlight w:val="none"/>
          <w:lang w:val="zh-TW" w:eastAsia="zh-TW"/>
        </w:rPr>
      </w:r>
      <w:r/>
    </w:p>
    <w:p>
      <w:pPr>
        <w:pStyle w:val="802"/>
        <w:ind w:right="0" w:firstLine="480"/>
        <w:jc w:val="both"/>
        <w:keepLines w:val="0"/>
        <w:keepNext w:val="0"/>
        <w:pageBreakBefore w:val="0"/>
        <w:spacing w:line="580" w:lineRule="exact"/>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1、项目名称：</w:t>
      </w:r>
      <w:r>
        <w:rPr>
          <w:rFonts w:hint="eastAsia" w:ascii="宋体" w:hAnsi="宋体" w:eastAsia="宋体" w:cs="宋体"/>
          <w:b w:val="0"/>
          <w:bCs/>
          <w:color w:val="000000"/>
          <w:sz w:val="24"/>
          <w:szCs w:val="24"/>
          <w:highlight w:val="none"/>
          <w:lang w:eastAsia="zh-CN"/>
        </w:rPr>
        <w:t xml:space="preserve">沭阳县农业农村局双随机”例行监测检测服务项目</w:t>
      </w:r>
      <w:r>
        <w:rPr>
          <w:rFonts w:hint="eastAsia" w:ascii="宋体" w:hAnsi="宋体" w:eastAsia="宋体" w:cs="宋体"/>
          <w:b w:val="0"/>
          <w:bCs/>
          <w:color w:val="000000"/>
          <w:sz w:val="24"/>
          <w:szCs w:val="24"/>
          <w:highlight w:val="none"/>
          <w:lang w:eastAsia="zh-CN"/>
        </w:rPr>
      </w:r>
      <w:r/>
    </w:p>
    <w:p>
      <w:pPr>
        <w:pStyle w:val="802"/>
        <w:ind w:right="0" w:firstLine="480"/>
        <w:jc w:val="both"/>
        <w:keepLines w:val="0"/>
        <w:keepNext w:val="0"/>
        <w:pageBreakBefore w:val="0"/>
        <w:spacing w:line="58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2、项目预算：</w:t>
      </w:r>
      <w:r>
        <w:rPr>
          <w:rFonts w:hint="eastAsia" w:ascii="宋体" w:hAnsi="宋体" w:eastAsia="宋体" w:cs="宋体"/>
          <w:b w:val="0"/>
          <w:bCs/>
          <w:color w:val="000000"/>
          <w:sz w:val="24"/>
          <w:szCs w:val="24"/>
          <w:highlight w:val="none"/>
          <w:lang w:val="en-US" w:eastAsia="zh-CN"/>
        </w:rPr>
        <w:t xml:space="preserve">90</w:t>
      </w:r>
      <w:r>
        <w:rPr>
          <w:rFonts w:hint="eastAsia" w:ascii="宋体" w:hAnsi="宋体" w:eastAsia="宋体" w:cs="宋体"/>
          <w:b w:val="0"/>
          <w:bCs/>
          <w:color w:val="000000"/>
          <w:sz w:val="24"/>
          <w:szCs w:val="24"/>
          <w:highlight w:val="none"/>
        </w:rPr>
        <w:t xml:space="preserve">万元</w:t>
      </w:r>
      <w:r>
        <w:rPr>
          <w:rFonts w:hint="eastAsia" w:ascii="宋体" w:hAnsi="宋体" w:eastAsia="宋体" w:cs="宋体"/>
          <w:b w:val="0"/>
          <w:bCs/>
          <w:color w:val="000000"/>
          <w:sz w:val="24"/>
          <w:szCs w:val="24"/>
          <w:highlight w:val="none"/>
        </w:rPr>
      </w:r>
      <w:r/>
    </w:p>
    <w:p>
      <w:pPr>
        <w:pStyle w:val="802"/>
        <w:ind w:right="0" w:firstLine="480"/>
        <w:jc w:val="both"/>
        <w:keepLines w:val="0"/>
        <w:keepNext w:val="0"/>
        <w:pageBreakBefore w:val="0"/>
        <w:spacing w:line="58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3、最高限价：</w:t>
      </w:r>
      <w:r>
        <w:rPr>
          <w:rFonts w:hint="eastAsia" w:ascii="宋体" w:hAnsi="宋体" w:eastAsia="宋体" w:cs="宋体"/>
          <w:b w:val="0"/>
          <w:bCs/>
          <w:color w:val="000000"/>
          <w:sz w:val="24"/>
          <w:szCs w:val="24"/>
          <w:highlight w:val="none"/>
          <w:lang w:val="en-US" w:eastAsia="zh-CN"/>
        </w:rPr>
        <w:t xml:space="preserve">90</w:t>
      </w:r>
      <w:r>
        <w:rPr>
          <w:rFonts w:hint="eastAsia" w:ascii="宋体" w:hAnsi="宋体" w:eastAsia="宋体" w:cs="宋体"/>
          <w:b w:val="0"/>
          <w:bCs/>
          <w:color w:val="000000"/>
          <w:sz w:val="24"/>
          <w:szCs w:val="24"/>
          <w:highlight w:val="none"/>
        </w:rPr>
        <w:t xml:space="preserve">万元</w:t>
      </w:r>
      <w:r>
        <w:rPr>
          <w:rFonts w:hint="eastAsia" w:ascii="宋体" w:hAnsi="宋体" w:eastAsia="宋体" w:cs="宋体"/>
          <w:b w:val="0"/>
          <w:bCs/>
          <w:color w:val="000000"/>
          <w:sz w:val="24"/>
          <w:szCs w:val="24"/>
          <w:highlight w:val="none"/>
        </w:rPr>
      </w:r>
      <w:r/>
    </w:p>
    <w:p>
      <w:pPr>
        <w:pStyle w:val="664"/>
        <w:ind w:right="0" w:firstLine="482"/>
        <w:jc w:val="both"/>
        <w:keepLines w:val="0"/>
        <w:keepNext w:val="0"/>
        <w:pageBreakBefore w:val="0"/>
        <w:spacing w:line="580" w:lineRule="exact"/>
        <w:rPr>
          <w:rFonts w:hint="eastAsia" w:ascii="宋体" w:hAnsi="宋体" w:eastAsia="宋体" w:cs="宋体"/>
          <w:b w:val="0"/>
          <w:bCs w:val="0"/>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CN"/>
        </w:rPr>
        <w:t xml:space="preserve">二</w:t>
      </w:r>
      <w:r>
        <w:rPr>
          <w:rFonts w:hint="eastAsia" w:ascii="宋体" w:hAnsi="宋体" w:eastAsia="宋体" w:cs="宋体"/>
          <w:b/>
          <w:bCs/>
          <w:color w:val="000000"/>
          <w:sz w:val="24"/>
          <w:szCs w:val="24"/>
          <w:highlight w:val="none"/>
          <w:lang w:val="zh-TW" w:eastAsia="zh-TW"/>
        </w:rPr>
        <w:t xml:space="preserve">、项目实施周期：</w:t>
      </w:r>
      <w:r>
        <w:rPr>
          <w:rFonts w:hint="eastAsia" w:ascii="宋体" w:hAnsi="宋体" w:eastAsia="宋体" w:cs="宋体"/>
          <w:b w:val="0"/>
          <w:bCs w:val="0"/>
          <w:color w:val="000000"/>
          <w:sz w:val="24"/>
          <w:szCs w:val="24"/>
          <w:highlight w:val="none"/>
          <w:lang w:val="zh-TW" w:eastAsia="zh-TW"/>
        </w:rPr>
        <w:t xml:space="preserve">自合同签订日起至</w:t>
      </w:r>
      <w:r>
        <w:rPr>
          <w:rFonts w:hint="eastAsia" w:ascii="宋体" w:hAnsi="宋体" w:eastAsia="宋体" w:cs="宋体"/>
          <w:b w:val="0"/>
          <w:bCs w:val="0"/>
          <w:color w:val="000000"/>
          <w:sz w:val="24"/>
          <w:szCs w:val="24"/>
          <w:highlight w:val="none"/>
          <w:lang w:val="en-US" w:eastAsia="zh-CN"/>
        </w:rPr>
        <w:t xml:space="preserve">1年内</w:t>
      </w:r>
      <w:r>
        <w:rPr>
          <w:rFonts w:hint="eastAsia" w:ascii="宋体" w:hAnsi="宋体" w:eastAsia="宋体" w:cs="宋体"/>
          <w:b w:val="0"/>
          <w:bCs w:val="0"/>
          <w:color w:val="000000"/>
          <w:sz w:val="24"/>
          <w:szCs w:val="24"/>
          <w:highlight w:val="none"/>
          <w:lang w:val="zh-TW" w:eastAsia="zh-TW"/>
        </w:rPr>
        <w:t xml:space="preserve">完成所有抽检项目并出具检验报告。</w:t>
      </w:r>
      <w:r>
        <w:rPr>
          <w:rFonts w:hint="eastAsia" w:ascii="宋体" w:hAnsi="宋体" w:eastAsia="宋体" w:cs="宋体"/>
          <w:b w:val="0"/>
          <w:bCs w:val="0"/>
          <w:color w:val="000000"/>
          <w:sz w:val="24"/>
          <w:szCs w:val="24"/>
          <w:highlight w:val="none"/>
          <w:lang w:val="zh-TW" w:eastAsia="zh-TW"/>
        </w:rPr>
      </w:r>
      <w:r/>
    </w:p>
    <w:p>
      <w:pPr>
        <w:pStyle w:val="664"/>
        <w:numPr>
          <w:ilvl w:val="0"/>
          <w:numId w:val="0"/>
        </w:numPr>
        <w:ind w:right="0" w:firstLine="482"/>
        <w:jc w:val="both"/>
        <w:keepLines w:val="0"/>
        <w:keepNext w:val="0"/>
        <w:pageBreakBefore w:val="0"/>
        <w:spacing w:line="580" w:lineRule="exact"/>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zh-TW" w:eastAsia="zh-TW"/>
        </w:rPr>
        <w:t xml:space="preserve">付款方式</w:t>
      </w:r>
      <w:r>
        <w:rPr>
          <w:rFonts w:hint="eastAsia" w:ascii="宋体" w:hAnsi="宋体" w:eastAsia="宋体" w:cs="宋体"/>
          <w:b/>
          <w:bCs/>
          <w:color w:val="000000"/>
          <w:sz w:val="24"/>
          <w:szCs w:val="24"/>
          <w:highlight w:val="none"/>
          <w:lang w:val="zh-TW" w:eastAsia="zh-TW"/>
        </w:rPr>
      </w:r>
      <w:r/>
    </w:p>
    <w:p>
      <w:pPr>
        <w:pStyle w:val="798"/>
        <w:ind w:right="0" w:firstLine="480"/>
        <w:jc w:val="both"/>
        <w:keepLines w:val="0"/>
        <w:keepNext w:val="0"/>
        <w:pageBreakBefore w:val="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对于满足合同约定支付条件的，自收到发票后10个工作日内将资金支付到合同约定的供应商账户或供应商数字人民币账户。</w:t>
      </w:r>
      <w:r>
        <w:rPr>
          <w:rFonts w:hint="eastAsia" w:ascii="宋体" w:hAnsi="宋体" w:eastAsia="宋体" w:cs="宋体"/>
          <w:color w:val="000000"/>
          <w:sz w:val="24"/>
          <w:szCs w:val="24"/>
          <w:highlight w:val="none"/>
        </w:rPr>
      </w:r>
      <w:r/>
    </w:p>
    <w:p>
      <w:pPr>
        <w:pStyle w:val="798"/>
        <w:ind w:right="0" w:firstLine="480"/>
        <w:jc w:val="both"/>
        <w:keepLines w:val="0"/>
        <w:keepNext w:val="0"/>
        <w:pageBreakBefore w:val="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合同签订后支付合同总价款的10%作为预付款；在全部任务完成后一次性支付。</w:t>
      </w:r>
      <w:r>
        <w:rPr>
          <w:rFonts w:hint="eastAsia" w:ascii="宋体" w:hAnsi="宋体" w:eastAsia="宋体" w:cs="宋体"/>
          <w:color w:val="000000"/>
          <w:sz w:val="24"/>
          <w:szCs w:val="24"/>
          <w:highlight w:val="none"/>
        </w:rPr>
      </w:r>
      <w:r/>
    </w:p>
    <w:p>
      <w:pPr>
        <w:pStyle w:val="798"/>
        <w:ind w:right="0" w:firstLine="480"/>
        <w:jc w:val="both"/>
        <w:keepLines w:val="0"/>
        <w:keepNext w:val="0"/>
        <w:pageBreakBefore w:val="0"/>
        <w:spacing w:line="5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每次付款前，乙方必须提供正规发票，否则甲方不予付款。</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在签订合同时，中标人明确表示无需预付款或者主动要求降低预付款比例的，采购人可不适用前述规定。</w:t>
      </w:r>
      <w:r>
        <w:rPr>
          <w:rFonts w:hint="eastAsia" w:ascii="宋体" w:hAnsi="宋体" w:eastAsia="宋体" w:cs="宋体"/>
          <w:color w:val="000000"/>
          <w:sz w:val="24"/>
          <w:szCs w:val="24"/>
          <w:highlight w:val="none"/>
        </w:rPr>
      </w:r>
      <w:r/>
    </w:p>
    <w:p>
      <w:pPr>
        <w:pStyle w:val="760"/>
        <w:numPr>
          <w:ilvl w:val="0"/>
          <w:numId w:val="0"/>
        </w:numPr>
        <w:ind w:right="0" w:firstLine="482"/>
        <w:jc w:val="both"/>
        <w:keepLines w:val="0"/>
        <w:keepNext w:val="0"/>
        <w:pageBreakBefore w:val="0"/>
        <w:spacing w:line="5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zh-TW" w:eastAsia="zh-CN"/>
        </w:rPr>
        <w:t xml:space="preserve">四</w:t>
      </w:r>
      <w:r>
        <w:rPr>
          <w:rFonts w:hint="eastAsia" w:ascii="宋体" w:hAnsi="宋体" w:eastAsia="宋体" w:cs="宋体"/>
          <w:b/>
          <w:bCs/>
          <w:color w:val="000000"/>
          <w:sz w:val="24"/>
          <w:szCs w:val="24"/>
          <w:highlight w:val="none"/>
          <w:lang w:val="zh-TW" w:eastAsia="zh-TW"/>
        </w:rPr>
        <w:t xml:space="preserve">、项目内容：</w:t>
      </w:r>
      <w:r>
        <w:rPr>
          <w:rFonts w:hint="eastAsia" w:ascii="宋体" w:hAnsi="宋体" w:eastAsia="宋体" w:cs="宋体"/>
          <w:color w:val="000000"/>
          <w:sz w:val="24"/>
          <w:szCs w:val="24"/>
          <w:highlight w:val="none"/>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（一）、监测对象</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1、农产品农药残留监测</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县域各乡镇（街道）生产基地生产的蔬菜、水果等农产品。</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2、畜产品药物残留监测</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县域养殖场养殖的禽肉、禽蛋等，屠宰场的兽产品等。</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3、水产品药物残留监测</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县域水产养殖场、暂养池等场所的水产品。</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（二）、监测品种、时间和数量</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被监测单位应具有一定代表性，能反映生产、管理和消费的普遍情况。凡被确定的监测点不得拒绝采样，否则其产品按不合格处理。</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1、蔬菜农药残留监测</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监测蔬菜品种。监测的蔬果品种应在大白菜、普通白菜、结球甘蓝、花椰菜、青花菜、薤菜、菜薹(心)、叶用莴苣、芹菜、菠菜、芫荽、豇豆、菜豆、番茄、茄子、辣椒、黄瓜、苦瓜、西葫芦、萝卜、胡萝卜、马铃薯、山药、韭菜、洋葱、食用菌(均为鲜样)以及水果(主要包括草莓、西瓜、梨、桃、葡萄、苹果等，水果抽样数量不超过每次蔬果抽样总数的20%)。抽样单上样品名称一栏统一填写中文名，样品别名在备注栏上注明。</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（2）监测时间与数量。各乡镇负责提供蔬菜生产基地名单，全年共抽检各类蔬菜样品1320个。</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2、畜产品药物残留监测</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（1）监测样品种类。猪肝、猪尿、猪牛羊禽肉、禽蛋等。</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（2）监测时间与数量。全年共抽检各类畜禽产品360个。</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3、水产品药物残留监测</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（1）监测样品种类。养殖水产等。</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（2）监测时间与数量。全年共抽检各类水产品120个。</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4、农畜水检测调整原则</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（1）在保证本地区检测总数量不变的前提下，根据当地农业生产安全监测的需要进行实时调整农畜水的检测数量。</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（三）、抽检方法和检测、判定依据</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1、抽样方法</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（1）、蔬菜类产品：按《农药残留分析样本的采样方法》（NY/T789-2004）规定执行。</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（2）、畜牧类产品：按《猪肉、猪肝、猪尿抽检方法》（NY/T763-2004）规定执行；</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（3）、禽蛋类产品：按《无公害农产品畜禽产品抽样》（NY/T5344.6-2006）规定执行。</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（4）、水产品：参照《水产品抽样规范》(GB/T30891)规定执行。样品均需冷冻保存。</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2、检测项目及检测依据</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（1）蔬果农药残留监测：</w:t>
      </w:r>
      <w:r>
        <w:rPr>
          <w:rFonts w:hint="eastAsia" w:ascii="宋体" w:hAnsi="宋体" w:eastAsia="宋体" w:cs="宋体"/>
          <w:color w:val="000000"/>
          <w:sz w:val="24"/>
          <w:szCs w:val="24"/>
          <w:highlight w:val="none"/>
          <w:lang w:val="en-US" w:eastAsia="zh-CN"/>
        </w:rPr>
      </w:r>
      <w:r/>
    </w:p>
    <w:tbl>
      <w:tblPr>
        <w:tblStyle w:val="781"/>
        <w:tblW w:w="500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14"/>
        <w:gridCol w:w="4149"/>
      </w:tblGrid>
      <w:tr>
        <w:trPr>
          <w:trHeight w:val="745"/>
        </w:trPr>
        <w:tc>
          <w:tcPr>
            <w:tcW w:w="2685"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监测项目(75种)</w:t>
            </w:r>
            <w:r>
              <w:rPr>
                <w:rFonts w:hint="eastAsia" w:ascii="宋体" w:hAnsi="宋体" w:eastAsia="宋体" w:cs="宋体"/>
                <w:color w:val="000000"/>
                <w:sz w:val="24"/>
                <w:szCs w:val="24"/>
                <w:highlight w:val="none"/>
                <w:lang w:val="en-US" w:eastAsia="zh-CN"/>
              </w:rPr>
            </w:r>
            <w:r/>
          </w:p>
        </w:tc>
        <w:tc>
          <w:tcPr>
            <w:tcW w:w="2314"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检测方法</w:t>
            </w:r>
            <w:r>
              <w:rPr>
                <w:rFonts w:hint="eastAsia" w:ascii="宋体" w:hAnsi="宋体" w:eastAsia="宋体" w:cs="宋体"/>
                <w:color w:val="000000"/>
                <w:sz w:val="24"/>
                <w:szCs w:val="24"/>
                <w:highlight w:val="none"/>
                <w:lang w:val="en-US" w:eastAsia="zh-CN"/>
              </w:rPr>
            </w:r>
            <w:r/>
          </w:p>
        </w:tc>
      </w:tr>
      <w:tr>
        <w:trPr>
          <w:trHeight w:val="1625"/>
        </w:trPr>
        <w:tc>
          <w:tcPr>
            <w:tcW w:w="268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六六六、氯氰菊酯、氯氟氰菊酯、氟氯氰菊酯、三氯杀螨醇、五氯硝基苯、百菌清、乙烯菌核利</w:t>
            </w:r>
            <w:r>
              <w:rPr>
                <w:rFonts w:hint="eastAsia" w:ascii="宋体" w:hAnsi="宋体" w:eastAsia="宋体" w:cs="宋体"/>
                <w:color w:val="000000"/>
                <w:sz w:val="24"/>
                <w:szCs w:val="24"/>
                <w:highlight w:val="none"/>
                <w:lang w:val="en-US" w:eastAsia="zh-CN"/>
              </w:rPr>
            </w:r>
            <w:r/>
          </w:p>
        </w:tc>
        <w:tc>
          <w:tcPr>
            <w:tcW w:w="231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《蔬菜和水果中有机磷、有机氯、拟除虫菊酯和氨基甲酸酯类农药多残留的测定XNY/T761-2008)</w:t>
            </w:r>
            <w:r>
              <w:rPr>
                <w:rFonts w:hint="eastAsia" w:ascii="宋体" w:hAnsi="宋体" w:eastAsia="宋体" w:cs="宋体"/>
                <w:color w:val="000000"/>
                <w:sz w:val="24"/>
                <w:szCs w:val="24"/>
                <w:highlight w:val="none"/>
                <w:lang w:val="en-US" w:eastAsia="zh-CN"/>
              </w:rPr>
            </w:r>
            <w:r/>
          </w:p>
        </w:tc>
      </w:tr>
      <w:tr>
        <w:trPr>
          <w:trHeight w:val="1237"/>
        </w:trPr>
        <w:tc>
          <w:tcPr>
            <w:tcW w:w="268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异菌脲、三唑酮、联苯菊酯、溴氰菊酯、腐霉利、氰戊菊酯、氯菊酯、甲氰菊酯</w:t>
            </w:r>
            <w:r>
              <w:rPr>
                <w:rFonts w:hint="eastAsia" w:ascii="宋体" w:hAnsi="宋体" w:eastAsia="宋体" w:cs="宋体"/>
                <w:color w:val="000000"/>
                <w:sz w:val="24"/>
                <w:szCs w:val="24"/>
                <w:highlight w:val="none"/>
                <w:lang w:val="en-US" w:eastAsia="zh-CN"/>
              </w:rPr>
            </w:r>
            <w:r/>
          </w:p>
        </w:tc>
        <w:tc>
          <w:tcPr>
            <w:tcW w:w="231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《蔬菜和水果中有机磷、有机氯、拟除虫菊 酯和氨基甲酸酯类农药多残留的测定《NY/T 761-2008)或《食品安全国家标准植物源性食品中331种农药及其代谢物残留量的测定 液相色谱-质谱联用法》(GB23200.121-2021)</w:t>
            </w:r>
            <w:r>
              <w:rPr>
                <w:rFonts w:hint="eastAsia" w:ascii="宋体" w:hAnsi="宋体" w:eastAsia="宋体" w:cs="宋体"/>
                <w:color w:val="000000"/>
                <w:sz w:val="24"/>
                <w:szCs w:val="24"/>
                <w:highlight w:val="none"/>
                <w:lang w:val="en-US" w:eastAsia="zh-CN"/>
              </w:rPr>
            </w:r>
            <w:r/>
          </w:p>
        </w:tc>
      </w:tr>
      <w:tr>
        <w:trPr>
          <w:trHeight w:val="3153"/>
        </w:trPr>
        <w:tc>
          <w:tcPr>
            <w:tcW w:w="268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甲胺磷、对硫磷、甲拌磷(包括甲拌磷砜和甲拌磷亚砜)、氧乐果、水胺硫磷、克百威(包括3</w:t>
            </w:r>
            <w:r>
              <w:rPr>
                <w:rFonts w:hint="eastAsia" w:ascii="宋体" w:hAnsi="宋体" w:eastAsia="宋体" w:cs="宋体"/>
                <w:color w:val="000000"/>
                <w:sz w:val="24"/>
                <w:szCs w:val="24"/>
                <w:highlight w:val="none"/>
                <w:lang w:val="en-US" w:eastAsia="zh-CN"/>
              </w:rPr>
              <w:t xml:space="preserve">-羟基克百威)、涕灭威(包括涕灭威砜和涕灭威亚砜)、毒死蜱、三唑磷、乐果、乙酰甲胺磷、灭多威、敌敌畏、丙溴磷、马拉硫磷、亚胺硫磷、辛硫磷、多菌灵、吡虫啉、氟虫腈(包括氟甲腈、氟虫腈硫醚、氟虫腈砜)、啶虫脒、哒螨灵、苯醚甲环唑、嘧霉胺、甲氨基阿维菌素苯甲酸盐、烯酰吗啉、咪鲜胺、嘧菌酯、二甲戊灵、噻虫嗪、氟啶脲、灭幼脲、甲霜灵、霜霉威、多效唑、氯 吡脲、氯虫苯甲酰胺、醚菊酯、虫酰肼、吡唑醚菌酯、阿维菌素、除虫脲、噻虫胺、三环唑、硫 环磷、氯唑磷、内吸磷、倍硫磷、戊唑醇、灭线磷、丙环唑、呋虫胺、虱螨脲、甲基异柳磷</w:t>
            </w:r>
            <w:r>
              <w:rPr>
                <w:rFonts w:hint="eastAsia" w:ascii="宋体" w:hAnsi="宋体" w:eastAsia="宋体" w:cs="宋体"/>
                <w:color w:val="000000"/>
                <w:sz w:val="24"/>
                <w:szCs w:val="24"/>
                <w:highlight w:val="none"/>
                <w:lang w:val="en-US" w:eastAsia="zh-CN"/>
              </w:rPr>
            </w:r>
            <w:r/>
          </w:p>
        </w:tc>
        <w:tc>
          <w:tcPr>
            <w:tcW w:w="231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《食品安全国家标准植物源性食品中331种农药及其代谢物残留量的测定液相色谱-质谱联用法》(GB23200.121-2021)</w:t>
            </w:r>
            <w:r>
              <w:rPr>
                <w:rFonts w:hint="eastAsia" w:ascii="宋体" w:hAnsi="宋体" w:eastAsia="宋体" w:cs="宋体"/>
                <w:color w:val="000000"/>
                <w:sz w:val="24"/>
                <w:szCs w:val="24"/>
                <w:highlight w:val="none"/>
                <w:lang w:val="en-US" w:eastAsia="zh-CN"/>
              </w:rPr>
            </w:r>
            <w:r/>
          </w:p>
        </w:tc>
      </w:tr>
      <w:tr>
        <w:trPr>
          <w:trHeight w:val="1517"/>
        </w:trPr>
        <w:tc>
          <w:tcPr>
            <w:tcW w:w="268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虫螨腈</w:t>
            </w:r>
            <w:r>
              <w:rPr>
                <w:rFonts w:hint="eastAsia" w:ascii="宋体" w:hAnsi="宋体" w:eastAsia="宋体" w:cs="宋体"/>
                <w:color w:val="000000"/>
                <w:sz w:val="24"/>
                <w:szCs w:val="24"/>
                <w:highlight w:val="none"/>
                <w:lang w:val="en-US" w:eastAsia="zh-CN"/>
              </w:rPr>
            </w:r>
            <w:r/>
          </w:p>
        </w:tc>
        <w:tc>
          <w:tcPr>
            <w:tcW w:w="231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参照《蔬菜和水果中有机磷、有机氯、拟除虫菊酯和氨基甲酸酯类农药多残留的测定》(NY/T761-2008)</w:t>
            </w:r>
            <w:r>
              <w:rPr>
                <w:rFonts w:hint="eastAsia" w:ascii="宋体" w:hAnsi="宋体" w:eastAsia="宋体" w:cs="宋体"/>
                <w:color w:val="000000"/>
                <w:sz w:val="24"/>
                <w:szCs w:val="24"/>
                <w:highlight w:val="none"/>
                <w:lang w:val="en-US" w:eastAsia="zh-CN"/>
              </w:rPr>
            </w:r>
            <w:r/>
          </w:p>
        </w:tc>
      </w:tr>
      <w:tr>
        <w:trPr>
          <w:trHeight w:val="2024"/>
        </w:trPr>
        <w:tc>
          <w:tcPr>
            <w:tcW w:w="268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杀螟硫磷、甲基对硫磷、灭蝇胺、丁硫克百威</w:t>
            </w:r>
            <w:r>
              <w:rPr>
                <w:rFonts w:hint="eastAsia" w:ascii="宋体" w:hAnsi="宋体" w:eastAsia="宋体" w:cs="宋体"/>
                <w:color w:val="000000"/>
                <w:sz w:val="24"/>
                <w:szCs w:val="24"/>
                <w:highlight w:val="none"/>
                <w:lang w:val="en-US" w:eastAsia="zh-CN"/>
              </w:rPr>
            </w:r>
            <w:r/>
          </w:p>
        </w:tc>
        <w:tc>
          <w:tcPr>
            <w:tcW w:w="231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参照《食品安全国家标准植物源性食品中331种农药及其代谢物残留量的测定  液相 色谱-质谱联用法》(GB23200.121-2021)</w:t>
            </w:r>
            <w:r>
              <w:rPr>
                <w:rFonts w:hint="eastAsia" w:ascii="宋体" w:hAnsi="宋体" w:eastAsia="宋体" w:cs="宋体"/>
                <w:color w:val="000000"/>
                <w:sz w:val="24"/>
                <w:szCs w:val="24"/>
                <w:highlight w:val="none"/>
                <w:lang w:val="en-US" w:eastAsia="zh-CN"/>
              </w:rPr>
            </w:r>
            <w:r/>
          </w:p>
        </w:tc>
      </w:tr>
    </w:tbl>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（2）畜禽兽药残留监测：</w:t>
      </w:r>
      <w:r>
        <w:rPr>
          <w:rFonts w:hint="eastAsia" w:ascii="宋体" w:hAnsi="宋体" w:eastAsia="宋体" w:cs="宋体"/>
          <w:color w:val="000000"/>
          <w:sz w:val="24"/>
          <w:szCs w:val="24"/>
          <w:highlight w:val="none"/>
          <w:lang w:val="en-US" w:eastAsia="zh-CN"/>
        </w:rPr>
      </w:r>
      <w:r/>
    </w:p>
    <w:tbl>
      <w:tblPr>
        <w:tblStyle w:val="781"/>
        <w:tblW w:w="503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689"/>
        <w:gridCol w:w="1100"/>
        <w:gridCol w:w="3916"/>
        <w:gridCol w:w="1311"/>
      </w:tblGrid>
      <w:tr>
        <w:trPr>
          <w:trHeight w:val="699"/>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监测项目</w:t>
            </w:r>
            <w:r>
              <w:rPr>
                <w:rFonts w:hint="eastAsia" w:ascii="宋体" w:hAnsi="宋体" w:eastAsia="宋体" w:cs="宋体"/>
                <w:color w:val="000000"/>
                <w:sz w:val="24"/>
                <w:szCs w:val="24"/>
                <w:highlight w:val="none"/>
                <w:lang w:val="en-US" w:eastAsia="zh-CN"/>
              </w:rPr>
            </w:r>
            <w:r/>
          </w:p>
        </w:tc>
        <w:tc>
          <w:tcPr>
            <w:tcW w:w="610"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样品种类</w:t>
            </w: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检测方法</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tc>
      </w:tr>
      <w:tr>
        <w:trPr>
          <w:trHeight w:val="2628"/>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9种β-受体激动剂(克伦特罗莱克多巴胺、沙丁胺醇、特布 他林、西马特罗、非诺特罗、氯丙那林、妥布特罗、喷布特罗)</w:t>
            </w:r>
            <w:r>
              <w:rPr>
                <w:rFonts w:hint="eastAsia" w:ascii="宋体" w:hAnsi="宋体" w:eastAsia="宋体" w:cs="宋体"/>
                <w:color w:val="000000"/>
                <w:sz w:val="24"/>
                <w:szCs w:val="24"/>
                <w:highlight w:val="none"/>
                <w:lang w:val="en-US" w:eastAsia="zh-CN"/>
              </w:rPr>
            </w:r>
            <w:r/>
          </w:p>
        </w:tc>
        <w:tc>
          <w:tcPr>
            <w:tcW w:w="610"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猪肉、猪肝、牛肉、羊肉</w:t>
            </w: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《动物源性食品中β-受体激动剂 残留检测液相色谱-串联质谱法》(农业部1025公告-18-2008)</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1961"/>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5种磺胺类(磺胺间甲氧嘧啶、磺胺二甲嘧啶、磺胺甲噁唑、磺胺二甲氧嘧啶)、磺胺喹噁啉)</w:t>
            </w:r>
            <w:r>
              <w:rPr>
                <w:rFonts w:hint="eastAsia" w:ascii="宋体" w:hAnsi="宋体" w:eastAsia="宋体" w:cs="宋体"/>
                <w:color w:val="000000"/>
                <w:sz w:val="24"/>
                <w:szCs w:val="24"/>
                <w:highlight w:val="none"/>
                <w:lang w:val="en-US" w:eastAsia="zh-CN"/>
              </w:rPr>
            </w:r>
            <w:r/>
          </w:p>
        </w:tc>
        <w:tc>
          <w:tcPr>
            <w:tcW w:w="610"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猪肉、猪肝 牛肉、羊肉</w:t>
            </w: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《动物源食品中磺胺类药物残留 检测液相色谱-串联质谱法》(农业部1025号公告-23-2008)</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1147"/>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四环素类</w:t>
            </w:r>
            <w:r>
              <w:rPr>
                <w:rFonts w:hint="eastAsia" w:ascii="宋体" w:hAnsi="宋体" w:eastAsia="宋体" w:cs="宋体"/>
                <w:color w:val="000000"/>
                <w:sz w:val="24"/>
                <w:szCs w:val="24"/>
                <w:highlight w:val="none"/>
                <w:lang w:val="en-US" w:eastAsia="zh-CN"/>
              </w:rPr>
            </w:r>
            <w:r/>
          </w:p>
        </w:tc>
        <w:tc>
          <w:tcPr>
            <w:tcW w:w="610"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猪肉、牛肉、羊肉</w:t>
            </w: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拟采用胶体金试纸条进行检测。</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实验室内部验证</w:t>
            </w:r>
            <w:r>
              <w:rPr>
                <w:rFonts w:hint="eastAsia" w:ascii="宋体" w:hAnsi="宋体" w:eastAsia="宋体" w:cs="宋体"/>
                <w:color w:val="000000"/>
                <w:sz w:val="24"/>
                <w:szCs w:val="24"/>
                <w:highlight w:val="none"/>
                <w:lang w:val="en-US" w:eastAsia="zh-CN"/>
              </w:rPr>
            </w:r>
            <w:r/>
          </w:p>
        </w:tc>
      </w:tr>
      <w:tr>
        <w:trPr>
          <w:trHeight w:val="2599"/>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8种氟喹诺酮类(恩诺沙星、环西沙是沙拉沙是法氨沙星、氧氟沙星、培氟沙星、诺氟沙 星和洛美沙星)</w:t>
            </w:r>
            <w:r>
              <w:rPr>
                <w:rFonts w:hint="eastAsia" w:ascii="宋体" w:hAnsi="宋体" w:eastAsia="宋体" w:cs="宋体"/>
                <w:color w:val="000000"/>
                <w:sz w:val="24"/>
                <w:szCs w:val="24"/>
                <w:highlight w:val="none"/>
                <w:lang w:val="en-US" w:eastAsia="zh-CN"/>
              </w:rPr>
            </w:r>
            <w:r/>
          </w:p>
        </w:tc>
        <w:tc>
          <w:tcPr>
            <w:tcW w:w="610" w:type="dxa"/>
            <w:vAlign w:val="top"/>
            <w:vMerge w:val="restart"/>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禽肉、禽蛋</w:t>
            </w: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《动物源性食品中14种喹诺酮药物残留检测方法液相色谱-质谱质谱法》(GB/T21312-2007)</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2080"/>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3种酰胺醇类及代谢物(氯霉素、甲砜霉素、氟苯尼考和氟苯尼考胺)</w:t>
            </w:r>
            <w:r>
              <w:rPr>
                <w:rFonts w:hint="eastAsia" w:ascii="宋体" w:hAnsi="宋体" w:eastAsia="宋体" w:cs="宋体"/>
                <w:color w:val="000000"/>
                <w:sz w:val="24"/>
                <w:szCs w:val="24"/>
                <w:highlight w:val="none"/>
                <w:lang w:val="en-US" w:eastAsia="zh-CN"/>
              </w:rPr>
            </w:r>
            <w:r/>
          </w:p>
        </w:tc>
        <w:tc>
          <w:tcPr>
            <w:tcW w:w="610" w:type="dxa"/>
            <w:vAlign w:val="top"/>
            <w:vMerge w:val="continue"/>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《禽肉和禽蛋中酰胺醇类药物及代谢物残留量的测定液相色谱-串联质谱法》(中国农业科学院农业质量标准与检测技术研究所自建方法)</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1090"/>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金刚烷胺</w:t>
            </w:r>
            <w:r>
              <w:rPr>
                <w:rFonts w:hint="eastAsia" w:ascii="宋体" w:hAnsi="宋体" w:eastAsia="宋体" w:cs="宋体"/>
                <w:color w:val="000000"/>
                <w:sz w:val="24"/>
                <w:szCs w:val="24"/>
                <w:highlight w:val="none"/>
                <w:lang w:val="en-US" w:eastAsia="zh-CN"/>
              </w:rPr>
            </w:r>
            <w:r/>
          </w:p>
        </w:tc>
        <w:tc>
          <w:tcPr>
            <w:tcW w:w="610" w:type="dxa"/>
            <w:vAlign w:val="top"/>
            <w:vMerge w:val="continue"/>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拟采用胶体金试纸条进行检测。</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实验室内部验证</w:t>
            </w:r>
            <w:r>
              <w:rPr>
                <w:rFonts w:hint="eastAsia" w:ascii="宋体" w:hAnsi="宋体" w:eastAsia="宋体" w:cs="宋体"/>
                <w:color w:val="000000"/>
                <w:sz w:val="24"/>
                <w:szCs w:val="24"/>
                <w:highlight w:val="none"/>
                <w:lang w:val="en-US" w:eastAsia="zh-CN"/>
              </w:rPr>
            </w:r>
            <w:r/>
          </w:p>
        </w:tc>
      </w:tr>
      <w:tr>
        <w:trPr>
          <w:trHeight w:val="1010"/>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三聚氰胺</w:t>
            </w:r>
            <w:r>
              <w:rPr>
                <w:rFonts w:hint="eastAsia" w:ascii="宋体" w:hAnsi="宋体" w:eastAsia="宋体" w:cs="宋体"/>
                <w:color w:val="000000"/>
                <w:sz w:val="24"/>
                <w:szCs w:val="24"/>
                <w:highlight w:val="none"/>
                <w:lang w:val="en-US" w:eastAsia="zh-CN"/>
              </w:rPr>
            </w:r>
            <w:r/>
          </w:p>
        </w:tc>
        <w:tc>
          <w:tcPr>
            <w:tcW w:w="610" w:type="dxa"/>
            <w:vAlign w:val="top"/>
            <w:vMerge w:val="restart"/>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生鲜牛乳</w:t>
            </w: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拟采用胶体金试纸条进行检测</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实验室内部验证</w:t>
            </w:r>
            <w:r>
              <w:rPr>
                <w:rFonts w:hint="eastAsia" w:ascii="宋体" w:hAnsi="宋体" w:eastAsia="宋体" w:cs="宋体"/>
                <w:color w:val="000000"/>
                <w:sz w:val="24"/>
                <w:szCs w:val="24"/>
                <w:highlight w:val="none"/>
                <w:lang w:val="en-US" w:eastAsia="zh-CN"/>
              </w:rPr>
            </w:r>
            <w:r/>
          </w:p>
        </w:tc>
      </w:tr>
      <w:tr>
        <w:trPr>
          <w:trHeight w:val="1560"/>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β-内酰胺酶</w:t>
            </w:r>
            <w:r>
              <w:rPr>
                <w:rFonts w:hint="eastAsia" w:ascii="宋体" w:hAnsi="宋体" w:eastAsia="宋体" w:cs="宋体"/>
                <w:color w:val="000000"/>
                <w:sz w:val="24"/>
                <w:szCs w:val="24"/>
                <w:highlight w:val="none"/>
                <w:lang w:val="en-US" w:eastAsia="zh-CN"/>
              </w:rPr>
            </w:r>
            <w:r/>
          </w:p>
        </w:tc>
        <w:tc>
          <w:tcPr>
            <w:tcW w:w="610" w:type="dxa"/>
            <w:vAlign w:val="top"/>
            <w:vMerge w:val="continue"/>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试剂盒快速筛选检测法；确证方法：MRT/B9《乳及乳制品中舒巴坦敏感β-内酰胺酶类药物检测方法杯碟法》</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721"/>
        </w:trPr>
        <w:tc>
          <w:tcPr>
            <w:tcW w:w="149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碱类物质</w:t>
            </w:r>
            <w:r>
              <w:rPr>
                <w:rFonts w:hint="eastAsia" w:ascii="宋体" w:hAnsi="宋体" w:eastAsia="宋体" w:cs="宋体"/>
                <w:color w:val="000000"/>
                <w:sz w:val="24"/>
                <w:szCs w:val="24"/>
                <w:highlight w:val="none"/>
                <w:lang w:val="en-US" w:eastAsia="zh-CN"/>
              </w:rPr>
            </w:r>
            <w:r/>
          </w:p>
        </w:tc>
        <w:tc>
          <w:tcPr>
            <w:tcW w:w="610" w:type="dxa"/>
            <w:vAlign w:val="top"/>
            <w:vMerge w:val="continue"/>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c>
          <w:tcPr>
            <w:tcW w:w="2171"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MRT/B7生乳中碱类物质的测定方法</w:t>
            </w:r>
            <w:r>
              <w:rPr>
                <w:rFonts w:hint="eastAsia" w:ascii="宋体" w:hAnsi="宋体" w:eastAsia="宋体" w:cs="宋体"/>
                <w:color w:val="000000"/>
                <w:sz w:val="24"/>
                <w:szCs w:val="24"/>
                <w:highlight w:val="none"/>
                <w:lang w:val="en-US" w:eastAsia="zh-CN"/>
              </w:rPr>
            </w:r>
            <w:r/>
          </w:p>
        </w:tc>
        <w:tc>
          <w:tcPr>
            <w:tcW w:w="727" w:type="dxa"/>
            <w:vAlign w:val="top"/>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bl>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（3）水产品药物残留监测：</w:t>
      </w:r>
      <w:r>
        <w:rPr>
          <w:rFonts w:hint="eastAsia" w:ascii="宋体" w:hAnsi="宋体" w:eastAsia="宋体" w:cs="宋体"/>
          <w:color w:val="000000"/>
          <w:sz w:val="24"/>
          <w:szCs w:val="24"/>
          <w:highlight w:val="none"/>
          <w:lang w:val="en-US" w:eastAsia="zh-CN"/>
        </w:rPr>
      </w:r>
      <w:r/>
    </w:p>
    <w:tbl>
      <w:tblPr>
        <w:tblStyle w:val="781"/>
        <w:tblW w:w="500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602"/>
        <w:gridCol w:w="4371"/>
      </w:tblGrid>
      <w:tr>
        <w:trPr>
          <w:trHeight w:val="823"/>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监测项目</w:t>
            </w:r>
            <w:r>
              <w:rPr>
                <w:rFonts w:hint="eastAsia" w:ascii="宋体" w:hAnsi="宋体" w:eastAsia="宋体" w:cs="宋体"/>
                <w:color w:val="000000"/>
                <w:sz w:val="24"/>
                <w:szCs w:val="24"/>
                <w:highlight w:val="none"/>
                <w:lang w:val="en-US" w:eastAsia="zh-CN"/>
              </w:rPr>
            </w:r>
            <w:r/>
          </w:p>
        </w:tc>
        <w:tc>
          <w:tcPr>
            <w:tcW w:w="243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检测方法</w:t>
            </w:r>
            <w:r>
              <w:rPr>
                <w:rFonts w:hint="eastAsia" w:ascii="宋体" w:hAnsi="宋体" w:eastAsia="宋体" w:cs="宋体"/>
                <w:color w:val="000000"/>
                <w:sz w:val="24"/>
                <w:szCs w:val="24"/>
                <w:highlight w:val="none"/>
                <w:lang w:val="en-US" w:eastAsia="zh-CN"/>
              </w:rPr>
            </w:r>
            <w:r/>
          </w:p>
        </w:tc>
      </w:tr>
      <w:tr>
        <w:trPr>
          <w:trHeight w:val="1006"/>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氯霉素</w:t>
            </w:r>
            <w:r>
              <w:rPr>
                <w:rFonts w:hint="eastAsia" w:ascii="宋体" w:hAnsi="宋体" w:eastAsia="宋体" w:cs="宋体"/>
                <w:color w:val="000000"/>
                <w:sz w:val="24"/>
                <w:szCs w:val="24"/>
                <w:highlight w:val="none"/>
                <w:lang w:val="en-US" w:eastAsia="zh-CN"/>
              </w:rPr>
            </w:r>
            <w:r/>
          </w:p>
        </w:tc>
        <w:tc>
          <w:tcPr>
            <w:tcW w:w="2435" w:type="dxa"/>
            <w:vAlign w:val="top"/>
            <w:vMerge w:val="restart"/>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《可食动物肌肉、肝脏和水产品中氯霉素、甲砜霉素和氟苯尼考残留量的测定液相色谱-串联质谱法》(GB/T20756-2006)</w:t>
            </w:r>
            <w:r>
              <w:rPr>
                <w:rFonts w:hint="eastAsia" w:ascii="宋体" w:hAnsi="宋体" w:eastAsia="宋体" w:cs="宋体"/>
                <w:color w:val="000000"/>
                <w:sz w:val="24"/>
                <w:szCs w:val="24"/>
                <w:highlight w:val="none"/>
                <w:lang w:val="en-US" w:eastAsia="zh-CN"/>
              </w:rPr>
            </w:r>
            <w:r/>
          </w:p>
        </w:tc>
      </w:tr>
      <w:tr>
        <w:trPr>
          <w:trHeight w:val="473"/>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酰胺醇类(甲砜霉素、氟苯尼考、氟苯尼考胺)</w:t>
            </w:r>
            <w:r>
              <w:rPr>
                <w:rFonts w:hint="eastAsia" w:ascii="宋体" w:hAnsi="宋体" w:eastAsia="宋体" w:cs="宋体"/>
                <w:color w:val="000000"/>
                <w:sz w:val="24"/>
                <w:szCs w:val="24"/>
                <w:highlight w:val="none"/>
                <w:lang w:val="en-US" w:eastAsia="zh-CN"/>
              </w:rPr>
            </w:r>
            <w:r/>
          </w:p>
        </w:tc>
        <w:tc>
          <w:tcPr>
            <w:tcW w:w="2435" w:type="dxa"/>
            <w:vAlign w:val="top"/>
            <w:vMerge w:val="continue"/>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1572"/>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硝基呋喃类代谢物(呋喃唑酮代谢物、呋喃西林代谢物、呋喃妥因代谢物、呋喃它酮代谢物)</w:t>
            </w:r>
            <w:r>
              <w:rPr>
                <w:rFonts w:hint="eastAsia" w:ascii="宋体" w:hAnsi="宋体" w:eastAsia="宋体" w:cs="宋体"/>
                <w:color w:val="000000"/>
                <w:sz w:val="24"/>
                <w:szCs w:val="24"/>
                <w:highlight w:val="none"/>
                <w:lang w:val="en-US" w:eastAsia="zh-CN"/>
              </w:rPr>
            </w:r>
            <w:r/>
          </w:p>
        </w:tc>
        <w:tc>
          <w:tcPr>
            <w:tcW w:w="243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《食品安全国家标准水产品中硝基呋喃类代谢物多残留的测定液相色谱-串联质谱法》(GB31656.13-2021)</w:t>
            </w:r>
            <w:r>
              <w:rPr>
                <w:rFonts w:hint="eastAsia" w:ascii="宋体" w:hAnsi="宋体" w:eastAsia="宋体" w:cs="宋体"/>
                <w:color w:val="000000"/>
                <w:sz w:val="24"/>
                <w:szCs w:val="24"/>
                <w:highlight w:val="none"/>
                <w:lang w:val="en-US" w:eastAsia="zh-CN"/>
              </w:rPr>
            </w:r>
            <w:r/>
          </w:p>
        </w:tc>
      </w:tr>
      <w:tr>
        <w:trPr>
          <w:trHeight w:val="2490"/>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12种磺胺类(磺胺噻唑、磺胺嘧啶、磺胺甲基嘧啶、磺胺二甲基嘧啶、磺胺甲基异噁唑、磺胺多辛、磺胺异噁唑磺胺喹噁啉、磺胺间甲氧嘧啶、磺胺间二甲氧嘧啶、磺胺氯哒嗪和磺胺甲噻二唑)</w:t>
            </w:r>
            <w:r>
              <w:rPr>
                <w:rFonts w:hint="eastAsia" w:ascii="宋体" w:hAnsi="宋体" w:eastAsia="宋体" w:cs="宋体"/>
                <w:color w:val="000000"/>
                <w:sz w:val="24"/>
                <w:szCs w:val="24"/>
                <w:highlight w:val="none"/>
                <w:lang w:val="en-US" w:eastAsia="zh-CN"/>
              </w:rPr>
            </w:r>
            <w:r/>
          </w:p>
        </w:tc>
        <w:tc>
          <w:tcPr>
            <w:tcW w:w="243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《水产品中17种磺胺类及15种喹诺酮类药物残留量的测定液相色谱-串联质谱法》(农业部1077号公告-1-2008)</w:t>
            </w:r>
            <w:r>
              <w:rPr>
                <w:rFonts w:hint="eastAsia" w:ascii="宋体" w:hAnsi="宋体" w:eastAsia="宋体" w:cs="宋体"/>
                <w:color w:val="000000"/>
                <w:sz w:val="24"/>
                <w:szCs w:val="24"/>
                <w:highlight w:val="none"/>
                <w:lang w:val="en-US" w:eastAsia="zh-CN"/>
              </w:rPr>
            </w:r>
            <w:r/>
          </w:p>
        </w:tc>
      </w:tr>
      <w:tr>
        <w:trPr>
          <w:trHeight w:val="1408"/>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氟喹诺酮类(恩诺沙星、环丙沙星)</w:t>
            </w:r>
            <w:r>
              <w:rPr>
                <w:rFonts w:hint="eastAsia" w:ascii="宋体" w:hAnsi="宋体" w:eastAsia="宋体" w:cs="宋体"/>
                <w:color w:val="000000"/>
                <w:sz w:val="24"/>
                <w:szCs w:val="24"/>
                <w:highlight w:val="none"/>
                <w:lang w:val="en-US" w:eastAsia="zh-CN"/>
              </w:rPr>
            </w:r>
            <w:r/>
          </w:p>
        </w:tc>
        <w:tc>
          <w:tcPr>
            <w:tcW w:w="2435" w:type="dxa"/>
            <w:vAlign w:val="top"/>
            <w:vMerge w:val="restart"/>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《水产品中17种磺胺类及15种喹诺酮类药物残留量的 测定液相色谱-串联质谱法》(农业部1077号公告-1-2008)</w:t>
            </w:r>
            <w:r>
              <w:rPr>
                <w:rFonts w:hint="eastAsia" w:ascii="宋体" w:hAnsi="宋体" w:eastAsia="宋体" w:cs="宋体"/>
                <w:color w:val="000000"/>
                <w:sz w:val="24"/>
                <w:szCs w:val="24"/>
                <w:highlight w:val="none"/>
                <w:lang w:val="en-US" w:eastAsia="zh-CN"/>
              </w:rPr>
            </w:r>
            <w:r/>
          </w:p>
        </w:tc>
      </w:tr>
      <w:tr>
        <w:trPr>
          <w:trHeight w:val="1150"/>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食品动物中停止使用药物氟喹诺酮类(诺氟沙星、氧氟沙星、培氟沙星、洛美沙星)</w:t>
            </w:r>
            <w:r>
              <w:rPr>
                <w:rFonts w:hint="eastAsia" w:ascii="宋体" w:hAnsi="宋体" w:eastAsia="宋体" w:cs="宋体"/>
                <w:color w:val="000000"/>
                <w:sz w:val="24"/>
                <w:szCs w:val="24"/>
                <w:highlight w:val="none"/>
                <w:lang w:val="en-US" w:eastAsia="zh-CN"/>
              </w:rPr>
            </w:r>
            <w:r/>
          </w:p>
        </w:tc>
        <w:tc>
          <w:tcPr>
            <w:tcW w:w="2435" w:type="dxa"/>
            <w:vAlign w:val="top"/>
            <w:vMerge w:val="continue"/>
            <w:textDirection w:val="lrTb"/>
            <w:noWrap w:val="false"/>
          </w:tcPr>
          <w:p>
            <w:pPr>
              <w:pStyle w:val="664"/>
              <w:ind w:left="0" w:right="0" w:firstLine="48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tc>
      </w:tr>
      <w:tr>
        <w:trPr>
          <w:trHeight w:val="1097"/>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四环素类(四环素、土霉素、金霉素、多西环素)</w:t>
            </w:r>
            <w:r>
              <w:rPr>
                <w:rFonts w:hint="eastAsia" w:ascii="宋体" w:hAnsi="宋体" w:eastAsia="宋体" w:cs="宋体"/>
                <w:color w:val="000000"/>
                <w:sz w:val="24"/>
                <w:szCs w:val="24"/>
                <w:highlight w:val="none"/>
                <w:lang w:val="en-US" w:eastAsia="zh-CN"/>
              </w:rPr>
            </w:r>
            <w:r/>
          </w:p>
        </w:tc>
        <w:tc>
          <w:tcPr>
            <w:tcW w:w="243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拟采用胶体金试纸条进行检测。(实验室内部验证）</w:t>
            </w:r>
            <w:r>
              <w:rPr>
                <w:rFonts w:hint="eastAsia" w:ascii="宋体" w:hAnsi="宋体" w:eastAsia="宋体" w:cs="宋体"/>
                <w:color w:val="000000"/>
                <w:sz w:val="24"/>
                <w:szCs w:val="24"/>
                <w:highlight w:val="none"/>
                <w:lang w:val="en-US" w:eastAsia="zh-CN"/>
              </w:rPr>
            </w:r>
            <w:r/>
          </w:p>
        </w:tc>
      </w:tr>
      <w:tr>
        <w:trPr>
          <w:trHeight w:val="1545"/>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孔雀石绿(包括有色孔雀石绿和无色孔雀石绿)</w:t>
            </w:r>
            <w:r>
              <w:rPr>
                <w:rFonts w:hint="eastAsia" w:ascii="宋体" w:hAnsi="宋体" w:eastAsia="宋体" w:cs="宋体"/>
                <w:color w:val="000000"/>
                <w:sz w:val="24"/>
                <w:szCs w:val="24"/>
                <w:highlight w:val="none"/>
                <w:lang w:val="en-US" w:eastAsia="zh-CN"/>
              </w:rPr>
            </w:r>
            <w:r/>
          </w:p>
        </w:tc>
        <w:tc>
          <w:tcPr>
            <w:tcW w:w="243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拟采用胶体金试纸条进行检测。胶体金产品从省农业农村厅快检产品推荐名录中择优选择。</w:t>
            </w:r>
            <w:r>
              <w:rPr>
                <w:rFonts w:hint="eastAsia" w:ascii="宋体" w:hAnsi="宋体" w:eastAsia="宋体" w:cs="宋体"/>
                <w:color w:val="000000"/>
                <w:sz w:val="24"/>
                <w:szCs w:val="24"/>
                <w:highlight w:val="none"/>
                <w:lang w:val="en-US" w:eastAsia="zh-CN"/>
              </w:rPr>
            </w:r>
            <w:r/>
          </w:p>
        </w:tc>
      </w:tr>
      <w:tr>
        <w:trPr>
          <w:trHeight w:val="803"/>
        </w:trPr>
        <w:tc>
          <w:tcPr>
            <w:tcW w:w="2564"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地西泮</w:t>
            </w:r>
            <w:r>
              <w:rPr>
                <w:rFonts w:hint="eastAsia" w:ascii="宋体" w:hAnsi="宋体" w:eastAsia="宋体" w:cs="宋体"/>
                <w:color w:val="000000"/>
                <w:sz w:val="24"/>
                <w:szCs w:val="24"/>
                <w:highlight w:val="none"/>
                <w:lang w:val="en-US" w:eastAsia="zh-CN"/>
              </w:rPr>
            </w:r>
            <w:r/>
          </w:p>
        </w:tc>
        <w:tc>
          <w:tcPr>
            <w:tcW w:w="2435" w:type="dxa"/>
            <w:vAlign w:val="top"/>
            <w:textDirection w:val="lrTb"/>
            <w:noWrap w:val="false"/>
          </w:tcPr>
          <w:p>
            <w:pPr>
              <w:pStyle w:val="664"/>
              <w:ind w:right="0"/>
              <w:jc w:val="left"/>
              <w:keepLines w:val="0"/>
              <w:keepNext w:val="0"/>
              <w:pageBreakBefore w:val="0"/>
              <w:spacing w:line="520" w:lineRule="exact"/>
              <w:shd w:val="clear" w:color="auto" w:fill="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拟采用胶体金试纸条进行检测。胶体金产品从省农业农村厅快检产品推荐名录中择优选择。</w:t>
            </w:r>
            <w:r>
              <w:rPr>
                <w:rFonts w:hint="eastAsia" w:ascii="宋体" w:hAnsi="宋体" w:eastAsia="宋体" w:cs="宋体"/>
                <w:color w:val="000000"/>
                <w:sz w:val="24"/>
                <w:szCs w:val="24"/>
                <w:highlight w:val="none"/>
                <w:lang w:val="en-US" w:eastAsia="zh-CN"/>
              </w:rPr>
            </w:r>
            <w:r/>
          </w:p>
        </w:tc>
      </w:tr>
    </w:tbl>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(三)判定依据</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蔬果农药残留监测：根据《食品安全国家标准食品中农药最大残留限量》(GB2763-2021)标准进行判定。所监测项目全部合格者，判定为“该产品所检项目合格”；有一项指标不合格者，即判定为“该产品不合格”；GB2763-2021中未明确规定的不作判定。</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2、畜禽兽药残留监测：按《食品安全国家标准食品中兽药最大残留限量》(GB31650-2019)、《食品安全国家标准食品中41种兽药最大残留限量》(GB31650.1-2022)、农业部公告第560号以及农业农村部公告第250号执行。</w:t>
      </w:r>
      <w:r>
        <w:rPr>
          <w:rFonts w:hint="eastAsia" w:ascii="宋体" w:hAnsi="宋体" w:eastAsia="宋体" w:cs="宋体"/>
          <w:color w:val="000000"/>
          <w:sz w:val="24"/>
          <w:szCs w:val="24"/>
          <w:highlight w:val="none"/>
          <w:lang w:val="en-US" w:eastAsia="zh-CN"/>
        </w:rPr>
      </w:r>
      <w:r/>
    </w:p>
    <w:p>
      <w:pPr>
        <w:pStyle w:val="664"/>
        <w:ind w:left="0" w:firstLine="480"/>
        <w:jc w:val="both"/>
        <w:keepLines w:val="0"/>
        <w:keepNext w:val="0"/>
        <w:pageBreakBefore w:val="0"/>
        <w:spacing w:line="5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3、水产品药物残留监测：按《食品安全国家标准食品中兽药最大残留限量》(GB31650-2019)、《食品安全国家标准食品中41种兽药最大残留限量》(GB31650.1-2022)以及农业农村部公告第250号执行。</w:t>
      </w:r>
      <w:r>
        <w:rPr>
          <w:rFonts w:hint="eastAsia" w:ascii="宋体" w:hAnsi="宋体" w:eastAsia="宋体" w:cs="宋体"/>
          <w:color w:val="000000"/>
          <w:sz w:val="24"/>
          <w:szCs w:val="24"/>
          <w:highlight w:val="none"/>
          <w:lang w:val="en-US" w:eastAsia="zh-CN"/>
        </w:rPr>
      </w:r>
      <w:r/>
    </w:p>
    <w:p>
      <w:pPr>
        <w:pStyle w:val="664"/>
        <w:ind w:left="0" w:firstLine="482"/>
        <w:jc w:val="both"/>
        <w:keepLines w:val="0"/>
        <w:keepNext w:val="0"/>
        <w:pageBreakBefore w:val="0"/>
        <w:spacing w:line="540" w:lineRule="exact"/>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CN"/>
        </w:rPr>
        <w:t xml:space="preserve">五</w:t>
      </w:r>
      <w:r>
        <w:rPr>
          <w:rFonts w:hint="eastAsia" w:ascii="宋体" w:hAnsi="宋体" w:eastAsia="宋体" w:cs="宋体"/>
          <w:b/>
          <w:bCs/>
          <w:color w:val="000000"/>
          <w:sz w:val="24"/>
          <w:szCs w:val="24"/>
          <w:highlight w:val="none"/>
          <w:lang w:val="zh-TW" w:eastAsia="zh-TW"/>
        </w:rPr>
        <w:t xml:space="preserve">、服务要求</w:t>
      </w:r>
      <w:r>
        <w:rPr>
          <w:rFonts w:hint="eastAsia" w:ascii="宋体" w:hAnsi="宋体" w:eastAsia="宋体" w:cs="宋体"/>
          <w:b/>
          <w:bCs/>
          <w:color w:val="000000"/>
          <w:sz w:val="24"/>
          <w:szCs w:val="24"/>
          <w:highlight w:val="none"/>
          <w:lang w:val="zh-TW" w:eastAsia="zh-TW"/>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1、基本要求：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①抽样时间：按照采购方实际需求确定时间。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②抽样地点：根据实际工作要求，由采购方确定具体抽样地点。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③抽样人员：每次抽检由中标人安排2 名以上工作人员配合采购方抽样，承诺配备能同时出动2组或以上专业抽样人员。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④抽样办法：根据检验项目及国家标准中规定的采样方法及采样数量抽取样品。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⑤检验依据：依据农产品安全国家标准、农产品安全江苏省地方标准或江苏省农产品质量安全例行监测文件要求一致。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⑥样品运输：由中标人负责，并确保样品运送过程保持样品状态，不影响检测结果的准 确性。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⑦样品检验：由中标人负责，并对样品检验结果负责。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2、工作要求：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①中标人负责提供每次抽检所需的交通工作，积极配合抽检工作。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②实验室检验设备、检验人员充实，能满足农产品检验的特殊要求，能按时按质完成抽检任务，出具合法有效的检验报告。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③中标人技术服务水平高，采样操作规范，实验室质量控制严格，中标人须以承诺函的形式承诺近3 年无食品农产品检验数据严重质量问题。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④中标人应按照专业操守尽职尽责，根据国际国内的相关标准进行样品的抽样、检验及判定工作，并且按当次抽检方案约定日期出具体检验报告；在采购方与第三方同等的条件下，中标人应优先完成对采购方的抽检和监测任务。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⑤中标人对检验结果的真实性负责，由于虚假、错误检验数据和结论而给被检人造成损 失的，或者给社会带来不良影响的，取消其承检资格，并承担赔偿责任及相应法律责任。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⑥涉及抽样的全部情况包括数据及结果，投标人必须对抽检监测的结果及数据等信息保密，不得向除采购方外的任何单位与个人透露，否则取消其承检资格；如造成经济损失及不良影响的，追究其经济赔偿责任和法律责任。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⑦中标人对其抽取的样品负责，检验结果反映送检样品的真实状况。 </w:t>
      </w:r>
      <w:r>
        <w:rPr>
          <w:rFonts w:hint="eastAsia" w:ascii="宋体" w:hAnsi="宋体" w:eastAsia="宋体" w:cs="宋体"/>
          <w:color w:val="000000"/>
          <w:sz w:val="24"/>
          <w:szCs w:val="24"/>
          <w:highlight w:val="none"/>
        </w:rPr>
      </w:r>
      <w:r/>
    </w:p>
    <w:p>
      <w:pPr>
        <w:pStyle w:val="664"/>
        <w:ind w:firstLine="480"/>
        <w:jc w:val="both"/>
        <w:keepLines w:val="0"/>
        <w:keepNext w:val="0"/>
        <w:pageBreakBefore w:val="0"/>
        <w:spacing w:line="52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⑧中标人应针对每次任务提供承接项目的质量保障计划、措施和结果，保证原始记录规范完整，并接受甲方组织的专家检验及评估。</w:t>
      </w:r>
      <w:r>
        <w:rPr>
          <w:rFonts w:hint="eastAsia" w:ascii="宋体" w:hAnsi="宋体" w:eastAsia="宋体" w:cs="宋体"/>
          <w:color w:val="000000"/>
          <w:sz w:val="24"/>
          <w:szCs w:val="24"/>
          <w:highlight w:val="none"/>
          <w:lang w:val="en-US" w:eastAsia="zh-CN" w:bidi="ar"/>
        </w:rPr>
      </w:r>
      <w:r/>
    </w:p>
    <w:p>
      <w:pPr>
        <w:pStyle w:val="664"/>
        <w:ind w:firstLine="480"/>
        <w:jc w:val="both"/>
        <w:keepLines w:val="0"/>
        <w:keepNext w:val="0"/>
        <w:pageBreakBefore w:val="0"/>
        <w:spacing w:line="520" w:lineRule="exac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⑨对中标人在开展抽检监测过程中弄虚作假或不配合采购人开展工作的，取消其承检资格。</w:t>
      </w:r>
      <w:r>
        <w:rPr>
          <w:rFonts w:hint="eastAsia" w:ascii="宋体" w:hAnsi="宋体" w:eastAsia="宋体" w:cs="宋体"/>
          <w:b/>
          <w:bCs/>
          <w:color w:val="000000"/>
          <w:sz w:val="24"/>
          <w:szCs w:val="24"/>
          <w:highlight w:val="none"/>
          <w:lang w:val="en-US" w:eastAsia="zh-CN"/>
        </w:rPr>
      </w:r>
      <w:r/>
    </w:p>
    <w:p>
      <w:pPr>
        <w:pStyle w:val="664"/>
        <w:ind w:left="0" w:firstLine="482"/>
        <w:jc w:val="both"/>
        <w:keepLines w:val="0"/>
        <w:keepNext w:val="0"/>
        <w:pageBreakBefore w:val="0"/>
        <w:spacing w:line="5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zh-TW" w:eastAsia="zh-TW"/>
        </w:rPr>
        <w:t xml:space="preserve">、验收要求</w:t>
      </w:r>
      <w:r>
        <w:rPr>
          <w:rFonts w:hint="eastAsia" w:ascii="宋体" w:hAnsi="宋体" w:eastAsia="宋体" w:cs="宋体"/>
          <w:b/>
          <w:bCs/>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bidi="ar"/>
        </w:rPr>
        <w:t xml:space="preserve">出具检测报告与综合分析报告，并符合国家相关文件要求。</w:t>
      </w:r>
      <w:r>
        <w:rPr>
          <w:rFonts w:hint="eastAsia" w:ascii="宋体" w:hAnsi="宋体" w:eastAsia="宋体" w:cs="宋体"/>
          <w:color w:val="000000"/>
          <w:sz w:val="24"/>
          <w:szCs w:val="24"/>
          <w:highlight w:val="none"/>
          <w:lang w:val="en-US" w:eastAsia="zh-CN" w:bidi="ar"/>
        </w:rPr>
      </w:r>
      <w:r/>
    </w:p>
    <w:p>
      <w:pPr>
        <w:pStyle w:val="664"/>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665"/>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 评标方法与评标标准</w:t>
      </w:r>
      <w:r>
        <w:rPr>
          <w:rFonts w:hint="eastAsia" w:ascii="Times New Roman" w:hAnsi="Times New Roman" w:eastAsia="黑体"/>
          <w:bCs/>
          <w:caps w:val="0"/>
          <w:color w:val="000000"/>
          <w:sz w:val="44"/>
          <w:highlight w:val="none"/>
        </w:rPr>
      </w:r>
      <w:r/>
    </w:p>
    <w:p>
      <w:pPr>
        <w:pStyle w:val="664"/>
        <w:jc w:val="both"/>
        <w:spacing w:line="500" w:lineRule="exact"/>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供应商资质</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rtl w:val="0"/>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rtl w:val="0"/>
                <w:lang w:val="en-US" w:eastAsia="zh-CN" w:bidi="ar-SA"/>
              </w:rPr>
            </w:r>
            <w:r/>
          </w:p>
        </w:tc>
      </w:tr>
    </w:tbl>
    <w:p>
      <w:pPr>
        <w:pStyle w:val="664"/>
        <w:jc w:val="both"/>
        <w:spacing w:line="500" w:lineRule="exact"/>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664"/>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格式、填写要求符合招标文件规定</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664"/>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664"/>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664"/>
        <w:ind w:firstLine="241"/>
        <w:jc w:val="both"/>
        <w:spacing w:line="500" w:lineRule="exact"/>
        <w:rPr>
          <w:rFonts w:hint="eastAsia" w:ascii="Times New Roman" w:hAnsi="Times New Roman" w:eastAsia="宋体" w:cs="Times New Roman"/>
          <w:caps w:val="0"/>
          <w:color w:val="000000"/>
          <w:sz w:val="24"/>
          <w:highlight w:val="none"/>
        </w:rPr>
      </w:pPr>
      <w:r>
        <w:rPr>
          <w:rFonts w:hint="eastAsia" w:eastAsia="仿宋_GB2312"/>
          <w:b/>
          <w:caps w:val="0"/>
          <w:color w:val="000000"/>
          <w:sz w:val="24"/>
          <w:highlight w:val="none"/>
          <w:lang w:eastAsia="zh-CN"/>
        </w:rPr>
        <w:t xml:space="preserve">（</w:t>
      </w:r>
      <w:r>
        <w:rPr>
          <w:rFonts w:hint="eastAsia" w:eastAsia="仿宋_GB2312"/>
          <w:b/>
          <w:caps w:val="0"/>
          <w:color w:val="000000"/>
          <w:sz w:val="24"/>
          <w:highlight w:val="none"/>
          <w:lang w:val="en-US" w:eastAsia="zh-CN"/>
        </w:rPr>
        <w:t xml:space="preserve">一</w:t>
      </w:r>
      <w:r>
        <w:rPr>
          <w:rFonts w:hint="eastAsia"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rPr>
      </w:r>
      <w:r/>
    </w:p>
    <w:p>
      <w:pPr>
        <w:pStyle w:val="664"/>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664"/>
        <w:ind w:firstLine="480"/>
        <w:jc w:val="both"/>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rFonts w:hint="eastAsia" w:ascii="Times New Roman" w:hAnsi="Times New Roman" w:eastAsia="宋体" w:cs="Times New Roman"/>
          <w:caps w:val="0"/>
          <w:color w:val="000000"/>
          <w:sz w:val="24"/>
          <w:highlight w:val="none"/>
        </w:rPr>
      </w:r>
      <w:r/>
    </w:p>
    <w:p>
      <w:pPr>
        <w:pStyle w:val="664"/>
        <w:numPr>
          <w:ilvl w:val="0"/>
          <w:numId w:val="6"/>
        </w:numPr>
        <w:ind w:firstLine="241"/>
        <w:jc w:val="left"/>
        <w:spacing w:line="500" w:lineRule="exact"/>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宋体" w:cs="Times New Roman"/>
          <w:caps w:val="0"/>
          <w:color w:val="000000"/>
          <w:sz w:val="24"/>
          <w:highlight w:val="none"/>
        </w:rPr>
      </w:r>
      <w:r/>
    </w:p>
    <w:tbl>
      <w:tblPr>
        <w:tblW w:w="514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38"/>
        <w:gridCol w:w="1340"/>
        <w:gridCol w:w="936"/>
        <w:gridCol w:w="5510"/>
      </w:tblGrid>
      <w:tr>
        <w:trPr/>
        <w:tc>
          <w:tcPr>
            <w:gridSpan w:val="2"/>
            <w:tcW w:w="2778" w:type="dxa"/>
            <w:vAlign w:val="center"/>
            <w:textDirection w:val="lrTb"/>
            <w:noWrap w:val="false"/>
          </w:tcPr>
          <w:p>
            <w:pPr>
              <w:pStyle w:val="664"/>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评审因素</w:t>
            </w:r>
            <w:r>
              <w:rPr>
                <w:rFonts w:hint="eastAsia" w:ascii="宋体" w:hAnsi="宋体" w:eastAsia="宋体" w:cs="宋体"/>
                <w:color w:val="000000"/>
                <w:szCs w:val="22"/>
                <w:highlight w:val="none"/>
              </w:rPr>
            </w:r>
            <w:r/>
          </w:p>
        </w:tc>
        <w:tc>
          <w:tcPr>
            <w:tcW w:w="507" w:type="dxa"/>
            <w:vAlign w:val="center"/>
            <w:textDirection w:val="lrTb"/>
            <w:noWrap w:val="false"/>
          </w:tcPr>
          <w:p>
            <w:pPr>
              <w:pStyle w:val="664"/>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分数</w:t>
            </w:r>
            <w:r>
              <w:rPr>
                <w:rFonts w:hint="eastAsia" w:ascii="宋体" w:hAnsi="宋体" w:eastAsia="宋体" w:cs="宋体"/>
                <w:color w:val="000000"/>
                <w:szCs w:val="22"/>
                <w:highlight w:val="none"/>
              </w:rPr>
            </w:r>
            <w:r/>
          </w:p>
        </w:tc>
        <w:tc>
          <w:tcPr>
            <w:tcW w:w="2986" w:type="dxa"/>
            <w:vAlign w:val="center"/>
            <w:textDirection w:val="lrTb"/>
            <w:noWrap w:val="false"/>
          </w:tcPr>
          <w:p>
            <w:pPr>
              <w:pStyle w:val="664"/>
              <w:jc w:val="center"/>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评审标准</w:t>
            </w:r>
            <w:r>
              <w:rPr>
                <w:rFonts w:hint="eastAsia" w:ascii="宋体" w:hAnsi="宋体" w:eastAsia="宋体" w:cs="宋体"/>
                <w:color w:val="000000"/>
                <w:szCs w:val="22"/>
                <w:highlight w:val="none"/>
              </w:rPr>
            </w:r>
            <w:r/>
          </w:p>
        </w:tc>
      </w:tr>
      <w:tr>
        <w:trPr/>
        <w:tc>
          <w:tcPr>
            <w:tcW w:w="780" w:type="dxa"/>
            <w:vAlign w:val="center"/>
            <w:textDirection w:val="lrTb"/>
            <w:noWrap w:val="false"/>
          </w:tcPr>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报价分</w:t>
            </w: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2986" w:type="dxa"/>
            <w:vAlign w:val="center"/>
            <w:textDirection w:val="lrTb"/>
            <w:noWrap w:val="false"/>
          </w:tcPr>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tc>
      </w:tr>
      <w:tr>
        <w:trPr/>
        <w:tc>
          <w:tcPr>
            <w:tcW w:w="780" w:type="dxa"/>
            <w:vAlign w:val="center"/>
            <w:vMerge w:val="restart"/>
            <w:textDirection w:val="lrTb"/>
            <w:noWrap w:val="false"/>
          </w:tcPr>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企业经营业绩、信誉</w:t>
            </w: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2986" w:type="dxa"/>
            <w:vAlign w:val="center"/>
            <w:textDirection w:val="lrTb"/>
            <w:noWrap w:val="false"/>
          </w:tcPr>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供应商自2020年1月1日以来（以合同签订时间为准）承担过类似项目业绩，</w:t>
            </w:r>
            <w:r>
              <w:rPr>
                <w:rFonts w:hint="eastAsia" w:ascii="宋体" w:hAnsi="宋体" w:eastAsia="宋体" w:cs="宋体"/>
                <w:color w:val="000000"/>
                <w:sz w:val="21"/>
                <w:szCs w:val="21"/>
                <w:highlight w:val="none"/>
                <w:lang w:eastAsia="zh-CN"/>
              </w:rPr>
              <w:t xml:space="preserve">县</w:t>
            </w:r>
            <w:r>
              <w:rPr>
                <w:rFonts w:hint="eastAsia" w:ascii="宋体" w:hAnsi="宋体" w:eastAsia="宋体" w:cs="宋体"/>
                <w:color w:val="000000"/>
                <w:sz w:val="21"/>
                <w:szCs w:val="21"/>
                <w:highlight w:val="none"/>
              </w:rPr>
              <w:t xml:space="preserve">级每有一个得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市</w:t>
            </w:r>
            <w:r>
              <w:rPr>
                <w:rFonts w:hint="eastAsia" w:ascii="宋体" w:hAnsi="宋体" w:eastAsia="宋体" w:cs="宋体"/>
                <w:color w:val="000000"/>
                <w:sz w:val="21"/>
                <w:szCs w:val="21"/>
                <w:highlight w:val="none"/>
              </w:rPr>
              <w:t xml:space="preserve">级每有一个得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，省</w:t>
            </w:r>
            <w:r>
              <w:rPr>
                <w:rFonts w:hint="eastAsia" w:ascii="宋体" w:hAnsi="宋体" w:eastAsia="宋体" w:cs="宋体"/>
                <w:color w:val="000000"/>
                <w:sz w:val="21"/>
                <w:szCs w:val="21"/>
                <w:highlight w:val="none"/>
              </w:rPr>
              <w:t xml:space="preserve">级</w:t>
            </w:r>
            <w:r>
              <w:rPr>
                <w:rFonts w:hint="eastAsia" w:ascii="宋体" w:hAnsi="宋体" w:eastAsia="宋体" w:cs="宋体"/>
                <w:color w:val="000000"/>
                <w:sz w:val="21"/>
                <w:szCs w:val="21"/>
                <w:highlight w:val="none"/>
                <w:lang w:eastAsia="zh-CN"/>
              </w:rPr>
              <w:t xml:space="preserve">及以上</w:t>
            </w:r>
            <w:r>
              <w:rPr>
                <w:rFonts w:hint="eastAsia" w:ascii="宋体" w:hAnsi="宋体" w:eastAsia="宋体" w:cs="宋体"/>
                <w:color w:val="000000"/>
                <w:sz w:val="21"/>
                <w:szCs w:val="21"/>
                <w:highlight w:val="none"/>
              </w:rPr>
              <w:t xml:space="preserve">每一个得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分，总得分最高12分。</w:t>
            </w:r>
            <w:r>
              <w:rPr>
                <w:rFonts w:hint="eastAsia" w:ascii="宋体" w:hAnsi="宋体" w:eastAsia="宋体" w:cs="宋体"/>
                <w:color w:val="000000"/>
                <w:sz w:val="21"/>
                <w:szCs w:val="21"/>
                <w:highlight w:val="none"/>
              </w:rPr>
            </w:r>
            <w:r/>
          </w:p>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eastAsia="zh-CN"/>
              </w:rPr>
              <w:t xml:space="preserve">同一业绩不重复计分，</w:t>
            </w:r>
            <w:r>
              <w:rPr>
                <w:rFonts w:hint="eastAsia" w:ascii="宋体" w:hAnsi="宋体" w:eastAsia="宋体" w:cs="宋体"/>
                <w:color w:val="000000"/>
                <w:sz w:val="21"/>
                <w:szCs w:val="21"/>
                <w:highlight w:val="none"/>
              </w:rPr>
              <w:t xml:space="preserve">须提供中标（成交）通知书</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业绩合同扫描件，业绩合同中主要内容、标的等需清晰可见，未提供或字迹模糊不清不得分；业绩材料电子件上传至投标文件；未提供或提供不完整不得分。</w:t>
            </w:r>
            <w:r>
              <w:rPr>
                <w:rFonts w:hint="eastAsia" w:ascii="宋体" w:hAnsi="宋体" w:eastAsia="宋体" w:cs="宋体"/>
                <w:color w:val="000000"/>
                <w:sz w:val="21"/>
                <w:szCs w:val="21"/>
                <w:highlight w:val="none"/>
              </w:rPr>
            </w:r>
            <w:r/>
          </w:p>
        </w:tc>
      </w:tr>
      <w:tr>
        <w:trPr/>
        <w:tc>
          <w:tcPr>
            <w:tcW w:w="780" w:type="dxa"/>
            <w:vAlign w:val="center"/>
            <w:vMerge w:val="continue"/>
            <w:textDirection w:val="lrTb"/>
            <w:noWrap w:val="false"/>
          </w:tcPr>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Cs w:val="21"/>
                <w:highlight w:val="none"/>
                <w:lang w:eastAsia="zh-CN"/>
              </w:rPr>
              <w:t xml:space="preserve">企业信誉</w:t>
            </w:r>
            <w:r>
              <w:rPr>
                <w:rFonts w:hint="eastAsia" w:ascii="宋体" w:hAnsi="宋体" w:eastAsia="宋体" w:cs="宋体"/>
                <w:color w:val="000000"/>
                <w:sz w:val="21"/>
                <w:szCs w:val="21"/>
                <w:highlight w:val="none"/>
                <w:lang w:eastAsia="zh-CN"/>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en-US" w:eastAsia="zh-CN"/>
              </w:rPr>
              <w:t xml:space="preserve">.00</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2986" w:type="dxa"/>
            <w:vAlign w:val="center"/>
            <w:textDirection w:val="lrTb"/>
            <w:noWrap w:val="false"/>
          </w:tcPr>
          <w:p>
            <w:pPr>
              <w:pStyle w:val="664"/>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①投标人具有有效国家实验室认可（CNAS）证书的得 2 分，本项最高得 2 分。 注：投标人需提供有效期内证书或有效证明文件证明材料原件扫描件上传至投标文件中，不上传或上传不齐或模糊不清无法辨认的不予计分。 </w:t>
            </w:r>
            <w:r>
              <w:rPr>
                <w:rFonts w:hint="eastAsia" w:ascii="宋体" w:hAnsi="宋体" w:eastAsia="宋体" w:cs="宋体"/>
                <w:color w:val="000000"/>
                <w:sz w:val="21"/>
                <w:szCs w:val="21"/>
                <w:highlight w:val="none"/>
                <w:lang w:eastAsia="zh-CN"/>
              </w:rPr>
            </w:r>
            <w:r/>
          </w:p>
          <w:p>
            <w:pPr>
              <w:pStyle w:val="664"/>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②投标人具有绿色食品检测资质的得 4 分，本项最高得 4 分。注：投标人需提供有效期内证书或有效证明文件证明材料原件扫描件上传至投标文件中，不上传或上传不齐或模糊不清无法辨认的不予计分。</w:t>
            </w:r>
            <w:r>
              <w:rPr>
                <w:rFonts w:hint="eastAsia" w:ascii="宋体" w:hAnsi="宋体" w:eastAsia="宋体" w:cs="宋体"/>
                <w:color w:val="000000"/>
                <w:sz w:val="21"/>
                <w:szCs w:val="21"/>
                <w:highlight w:val="none"/>
                <w:lang w:eastAsia="zh-CN"/>
              </w:rPr>
            </w:r>
            <w:r/>
          </w:p>
        </w:tc>
      </w:tr>
      <w:tr>
        <w:trPr>
          <w:trHeight w:val="275"/>
        </w:trPr>
        <w:tc>
          <w:tcPr>
            <w:tcW w:w="780" w:type="dxa"/>
            <w:vAlign w:val="center"/>
            <w:vMerge w:val="continue"/>
            <w:textDirection w:val="lrTb"/>
            <w:noWrap w:val="false"/>
          </w:tcPr>
          <w:p>
            <w:pPr>
              <w:pStyle w:val="664"/>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Cs w:val="21"/>
                <w:highlight w:val="none"/>
                <w:lang w:eastAsia="zh-CN"/>
              </w:rPr>
            </w:pPr>
            <w:r>
              <w:rPr>
                <w:rFonts w:hint="eastAsia" w:ascii="Times New Roman" w:hAnsi="Times New Roman" w:eastAsia="宋体" w:cs="Times New Roman"/>
                <w:color w:val="000000"/>
                <w:highlight w:val="none"/>
              </w:rPr>
              <w:t xml:space="preserve">检测设备</w:t>
            </w:r>
            <w:r>
              <w:rPr>
                <w:rFonts w:hint="eastAsia" w:ascii="宋体" w:hAnsi="宋体" w:eastAsia="宋体" w:cs="宋体"/>
                <w:color w:val="000000"/>
                <w:szCs w:val="21"/>
                <w:highlight w:val="none"/>
                <w:lang w:eastAsia="zh-CN"/>
              </w:rPr>
            </w:r>
            <w:r/>
          </w:p>
        </w:tc>
        <w:tc>
          <w:tcPr>
            <w:tcW w:w="507" w:type="dxa"/>
            <w:vAlign w:val="center"/>
            <w:textDirection w:val="lrTb"/>
            <w:noWrap w:val="false"/>
          </w:tcPr>
          <w:p>
            <w:pPr>
              <w:pStyle w:val="664"/>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10.00分</w:t>
            </w:r>
            <w:r>
              <w:rPr>
                <w:rFonts w:ascii="宋体" w:hAnsi="宋体" w:eastAsia="宋体" w:cs="宋体"/>
                <w:color w:val="000000"/>
                <w:szCs w:val="21"/>
                <w:highlight w:val="none"/>
                <w:lang w:val="en-US" w:eastAsia="zh-CN"/>
              </w:rPr>
            </w:r>
            <w:r/>
          </w:p>
        </w:tc>
        <w:tc>
          <w:tcPr>
            <w:tcW w:w="2986" w:type="dxa"/>
            <w:vAlign w:val="center"/>
            <w:textDirection w:val="lrTb"/>
            <w:noWrap w:val="false"/>
          </w:tcPr>
          <w:p>
            <w:pPr>
              <w:pStyle w:val="664"/>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lang w:val="en-US" w:eastAsia="zh-CN" w:bidi="ar-SA"/>
              </w:rPr>
              <w:t xml:space="preserve">根据供应商提供的与所投检测项目相适应的检验检测仪器设备等情况进行评价：（1）具有气相色谱、液相色谱的每台得1分，最高得2分；</w:t>
            </w:r>
            <w:r>
              <w:rPr>
                <w:rFonts w:hint="eastAsia" w:ascii="宋体" w:hAnsi="宋体" w:eastAsia="宋体" w:cs="宋体"/>
                <w:caps w:val="0"/>
                <w:color w:val="000000"/>
                <w:sz w:val="21"/>
                <w:szCs w:val="22"/>
                <w:highlight w:val="none"/>
                <w:lang w:val="en-US" w:eastAsia="zh-CN" w:bidi="ar-SA"/>
              </w:rPr>
            </w:r>
            <w:r/>
          </w:p>
          <w:p>
            <w:pPr>
              <w:pStyle w:val="664"/>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lang w:val="en-US" w:eastAsia="zh-CN" w:bidi="ar-SA"/>
              </w:rPr>
              <w:t xml:space="preserve">（2）具有气质联用仪、液质联用仪的每台得2分，最高得8分。</w:t>
            </w:r>
            <w:r>
              <w:rPr>
                <w:rFonts w:hint="eastAsia" w:ascii="宋体" w:hAnsi="宋体" w:eastAsia="宋体" w:cs="宋体"/>
                <w:caps w:val="0"/>
                <w:color w:val="000000"/>
                <w:sz w:val="21"/>
                <w:szCs w:val="22"/>
                <w:highlight w:val="none"/>
                <w:lang w:val="en-US" w:eastAsia="zh-CN" w:bidi="ar-SA"/>
              </w:rPr>
            </w:r>
            <w:r/>
          </w:p>
          <w:p>
            <w:pPr>
              <w:pStyle w:val="664"/>
              <w:jc w:val="left"/>
              <w:rPr>
                <w:rFonts w:hint="eastAsia" w:ascii="宋体" w:hAnsi="宋体" w:eastAsia="宋体" w:cs="宋体"/>
                <w:color w:val="000000"/>
                <w:sz w:val="21"/>
                <w:szCs w:val="21"/>
                <w:highlight w:val="none"/>
                <w:lang w:eastAsia="zh-CN"/>
              </w:rPr>
            </w:pPr>
            <w:r>
              <w:rPr>
                <w:rFonts w:hint="eastAsia" w:ascii="宋体" w:hAnsi="宋体" w:eastAsia="宋体" w:cs="宋体"/>
                <w:caps w:val="0"/>
                <w:color w:val="000000"/>
                <w:sz w:val="21"/>
                <w:szCs w:val="22"/>
                <w:highlight w:val="none"/>
                <w:lang w:val="en-US" w:eastAsia="zh-CN" w:bidi="ar-SA"/>
              </w:rPr>
              <w:t xml:space="preserve">注：同时提供有效的检定或校准证书、检验原始记录等表明能有效应用在食品检验检测上的证明材料、购置发票，未同时提供上述证明材料或证明材不全的不得分。</w:t>
            </w:r>
            <w:r>
              <w:rPr>
                <w:rFonts w:hint="eastAsia" w:ascii="宋体" w:hAnsi="宋体" w:eastAsia="宋体" w:cs="宋体"/>
                <w:color w:val="000000"/>
                <w:sz w:val="21"/>
                <w:szCs w:val="21"/>
                <w:highlight w:val="none"/>
                <w:lang w:eastAsia="zh-CN"/>
              </w:rPr>
            </w:r>
            <w:r/>
          </w:p>
        </w:tc>
      </w:tr>
      <w:tr>
        <w:trPr/>
        <w:tc>
          <w:tcPr>
            <w:tcW w:w="780" w:type="dxa"/>
            <w:vAlign w:val="center"/>
            <w:vMerge w:val="restart"/>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样品采集、制备、保存及返回方案</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2986" w:type="dxa"/>
            <w:vAlign w:val="center"/>
            <w:textDirection w:val="lrTb"/>
            <w:noWrap w:val="false"/>
          </w:tcPr>
          <w:p>
            <w:pPr>
              <w:pStyle w:val="664"/>
              <w:jc w:val="left"/>
              <w:keepLines w:val="0"/>
              <w:keepNext w:val="0"/>
              <w:widowControl/>
              <w:rPr>
                <w:rFonts w:hint="eastAsia" w:ascii="宋体" w:hAnsi="宋体" w:eastAsia="宋体" w:cs="宋体"/>
                <w:color w:val="000000"/>
                <w:sz w:val="21"/>
                <w:szCs w:val="21"/>
                <w:highlight w:val="none"/>
                <w:rtl w:val="0"/>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根据投标人提供的样品采集、制备、保存及返回方案，制定的方案详细程度进行综合得分：</w:t>
            </w:r>
            <w:r>
              <w:rPr>
                <w:rFonts w:hint="eastAsia" w:ascii="宋体" w:hAnsi="宋体" w:eastAsia="宋体" w:cs="宋体"/>
                <w:color w:val="000000"/>
                <w:sz w:val="21"/>
                <w:szCs w:val="21"/>
                <w:highlight w:val="none"/>
                <w:rtl w:val="0"/>
                <w:lang w:val="en-US" w:eastAsia="zh-CN" w:bidi="ar-SA"/>
              </w:rPr>
            </w:r>
            <w:r/>
          </w:p>
          <w:p>
            <w:pPr>
              <w:pStyle w:val="664"/>
              <w:numPr>
                <w:ilvl w:val="0"/>
                <w:numId w:val="7"/>
              </w:numPr>
              <w:jc w:val="left"/>
              <w:rPr>
                <w:rFonts w:hint="eastAsia" w:ascii="宋体" w:hAnsi="宋体" w:eastAsia="宋体" w:cs="宋体"/>
                <w:color w:val="000000"/>
                <w:sz w:val="21"/>
                <w:szCs w:val="21"/>
                <w:highlight w:val="none"/>
                <w:rtl w:val="0"/>
                <w:lang w:val="en-US" w:eastAsia="zh-CN" w:bidi="ar-SA"/>
              </w:rPr>
            </w:pPr>
            <w:r>
              <w:rPr>
                <w:rFonts w:hint="eastAsia" w:ascii="宋体" w:hAnsi="宋体" w:eastAsia="宋体" w:cs="宋体"/>
                <w:color w:val="000000"/>
                <w:sz w:val="21"/>
                <w:szCs w:val="21"/>
                <w:highlight w:val="none"/>
                <w:rtl w:val="0"/>
                <w:lang w:val="en-US" w:eastAsia="zh-CN" w:bidi="ar-SA"/>
              </w:rPr>
              <w:t xml:space="preserve">方案内容详实、清晰合理、可操作性强、优于采购需求的得10分；</w:t>
            </w:r>
            <w:r>
              <w:rPr>
                <w:rFonts w:hint="eastAsia" w:ascii="宋体" w:hAnsi="宋体" w:eastAsia="宋体" w:cs="宋体"/>
                <w:color w:val="000000"/>
                <w:sz w:val="21"/>
                <w:szCs w:val="21"/>
                <w:highlight w:val="none"/>
                <w:rtl w:val="0"/>
                <w:lang w:val="en-US" w:eastAsia="zh-CN" w:bidi="ar-SA"/>
              </w:rPr>
            </w:r>
            <w:r/>
          </w:p>
          <w:p>
            <w:pPr>
              <w:pStyle w:val="664"/>
              <w:numPr>
                <w:ilvl w:val="0"/>
                <w:numId w:val="7"/>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bidi="ar-SA"/>
              </w:rPr>
              <w:t xml:space="preserve">方案内容较详实、基本清晰合理、可操作性较强、满足采购需求的得6分；</w:t>
            </w:r>
            <w:r>
              <w:rPr>
                <w:rFonts w:hint="eastAsia" w:ascii="宋体" w:hAnsi="宋体" w:eastAsia="宋体" w:cs="宋体"/>
                <w:color w:val="000000"/>
                <w:sz w:val="21"/>
                <w:szCs w:val="21"/>
                <w:highlight w:val="none"/>
              </w:rPr>
            </w:r>
            <w:r/>
          </w:p>
          <w:p>
            <w:pPr>
              <w:pStyle w:val="664"/>
              <w:numPr>
                <w:ilvl w:val="0"/>
                <w:numId w:val="7"/>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bidi="ar-SA"/>
              </w:rPr>
              <w:t xml:space="preserve">方案内容不全、可操作性低、通过后期优化可以满足采购需求的得3分；</w:t>
            </w:r>
            <w:r>
              <w:rPr>
                <w:rFonts w:hint="eastAsia" w:ascii="宋体" w:hAnsi="宋体" w:eastAsia="宋体" w:cs="宋体"/>
                <w:color w:val="000000"/>
                <w:sz w:val="21"/>
                <w:szCs w:val="21"/>
                <w:highlight w:val="none"/>
              </w:rPr>
            </w:r>
            <w:r/>
          </w:p>
          <w:p>
            <w:pPr>
              <w:pStyle w:val="664"/>
              <w:numPr>
                <w:ilvl w:val="0"/>
                <w:numId w:val="7"/>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bidi="ar-SA"/>
              </w:rPr>
              <w:t xml:space="preserve">没有内容或不满足招标文件需求的不得分。</w:t>
            </w:r>
            <w:r>
              <w:rPr>
                <w:rFonts w:hint="eastAsia" w:ascii="宋体" w:hAnsi="宋体" w:eastAsia="宋体" w:cs="宋体"/>
                <w:color w:val="000000"/>
                <w:sz w:val="21"/>
                <w:szCs w:val="21"/>
                <w:highlight w:val="none"/>
              </w:rPr>
            </w:r>
            <w:r/>
          </w:p>
        </w:tc>
      </w:tr>
      <w:tr>
        <w:trPr/>
        <w:tc>
          <w:tcPr>
            <w:tcW w:w="780" w:type="dxa"/>
            <w:vAlign w:val="center"/>
            <w:vMerge w:val="continue"/>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样品检测分析方案</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2986" w:type="dxa"/>
            <w:vAlign w:val="center"/>
            <w:textDirection w:val="lrTb"/>
            <w:noWrap w:val="false"/>
          </w:tcPr>
          <w:p>
            <w:pPr>
              <w:pStyle w:val="664"/>
              <w:jc w:val="left"/>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根据投标人提供的样品检测分析方案准确性方面得分：</w:t>
            </w:r>
            <w:r>
              <w:rPr>
                <w:rFonts w:hint="eastAsia" w:ascii="宋体" w:hAnsi="宋体" w:eastAsia="宋体" w:cs="宋体"/>
                <w:color w:val="000000"/>
                <w:sz w:val="21"/>
                <w:szCs w:val="21"/>
                <w:highlight w:val="none"/>
                <w:lang w:val="en-US" w:eastAsia="zh-CN" w:bidi="ar"/>
              </w:rPr>
            </w:r>
            <w:r/>
          </w:p>
          <w:p>
            <w:pPr>
              <w:pStyle w:val="664"/>
              <w:jc w:val="left"/>
              <w:keepLines w:val="0"/>
              <w:keepNext w:val="0"/>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1、方案科学合理、安全严密、符合国家相关标准，优于采购需求得 </w:t>
            </w:r>
            <w:r>
              <w:rPr>
                <w:rFonts w:hint="eastAsia" w:ascii="Calibri" w:hAnsi="Calibri" w:eastAsia="宋体" w:cs="Calibri"/>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t xml:space="preserve">分， </w:t>
            </w:r>
            <w:r>
              <w:rPr>
                <w:color w:val="000000"/>
                <w:highlight w:val="none"/>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方案科学、安全、符合国家相关标准，</w:t>
            </w:r>
            <w:r>
              <w:rPr>
                <w:rFonts w:hint="eastAsia" w:ascii="宋体" w:hAnsi="宋体" w:eastAsia="宋体" w:cs="宋体"/>
                <w:color w:val="000000"/>
                <w:sz w:val="21"/>
                <w:szCs w:val="21"/>
                <w:highlight w:val="none"/>
                <w:rtl w:val="0"/>
                <w:lang w:val="en-US" w:eastAsia="zh-CN" w:bidi="ar-SA"/>
              </w:rPr>
              <w:t xml:space="preserve">满足采购需求</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方案科学、符合国家相关标准，</w:t>
            </w:r>
            <w:r>
              <w:rPr>
                <w:rFonts w:hint="eastAsia" w:ascii="宋体" w:hAnsi="宋体" w:eastAsia="宋体" w:cs="宋体"/>
                <w:color w:val="000000"/>
                <w:sz w:val="21"/>
                <w:szCs w:val="21"/>
                <w:highlight w:val="none"/>
                <w:rtl w:val="0"/>
                <w:lang w:val="en-US" w:eastAsia="zh-CN" w:bidi="ar-SA"/>
              </w:rPr>
              <w:t xml:space="preserve">通过后期优化可以满足采购需求的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bidi="ar-SA"/>
              </w:rPr>
              <w:t xml:space="preserve">4、没有内容或不满足招标文件需求的不得分。</w:t>
            </w:r>
            <w:r>
              <w:rPr>
                <w:rFonts w:hint="eastAsia" w:ascii="宋体" w:hAnsi="宋体" w:eastAsia="宋体" w:cs="宋体"/>
                <w:color w:val="000000"/>
                <w:sz w:val="21"/>
                <w:szCs w:val="21"/>
                <w:highlight w:val="none"/>
              </w:rPr>
            </w:r>
            <w:r/>
          </w:p>
        </w:tc>
      </w:tr>
      <w:tr>
        <w:trPr/>
        <w:tc>
          <w:tcPr>
            <w:tcW w:w="780" w:type="dxa"/>
            <w:vAlign w:val="center"/>
            <w:vMerge w:val="continue"/>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档案管理及分析报告编制方</w:t>
            </w:r>
            <w:r>
              <w:rPr>
                <w:rFonts w:hint="eastAsia" w:ascii="宋体" w:hAnsi="宋体" w:eastAsia="宋体" w:cs="宋体"/>
                <w:color w:val="000000"/>
                <w:sz w:val="21"/>
                <w:szCs w:val="21"/>
                <w:highlight w:val="none"/>
              </w:rPr>
            </w:r>
            <w:r/>
          </w:p>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案</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10.00分</w:t>
            </w:r>
            <w:r>
              <w:rPr>
                <w:rFonts w:hint="eastAsia" w:ascii="宋体" w:hAnsi="宋体" w:eastAsia="宋体" w:cs="宋体"/>
                <w:color w:val="000000"/>
                <w:sz w:val="21"/>
                <w:szCs w:val="21"/>
                <w:highlight w:val="none"/>
                <w:lang w:val="en-US" w:eastAsia="zh-CN"/>
              </w:rPr>
            </w:r>
            <w:r/>
          </w:p>
        </w:tc>
        <w:tc>
          <w:tcPr>
            <w:tcW w:w="2986" w:type="dxa"/>
            <w:vAlign w:val="center"/>
            <w:textDirection w:val="lrTb"/>
            <w:noWrap w:val="false"/>
          </w:tcPr>
          <w:p>
            <w:pPr>
              <w:pStyle w:val="664"/>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档案管理及分析报告编制方案，根据要求，能结合本项目实际情况，充分合理利用现有数据及资料，分析本项目重</w:t>
            </w:r>
            <w:r>
              <w:rPr>
                <w:rFonts w:hint="eastAsia" w:ascii="宋体" w:hAnsi="宋体" w:eastAsia="宋体" w:cs="宋体"/>
                <w:color w:val="000000"/>
                <w:sz w:val="21"/>
                <w:szCs w:val="21"/>
                <w:highlight w:val="none"/>
                <w:lang w:val="en-US" w:eastAsia="zh-CN"/>
              </w:rPr>
            </w:r>
            <w:r/>
          </w:p>
          <w:p>
            <w:pPr>
              <w:pStyle w:val="664"/>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点、难点工作，并能高质量的完成本项目提出合理化建议。</w:t>
            </w:r>
            <w:r>
              <w:rPr>
                <w:rFonts w:hint="eastAsia" w:ascii="宋体" w:hAnsi="宋体" w:eastAsia="宋体" w:cs="宋体"/>
                <w:color w:val="000000"/>
                <w:sz w:val="21"/>
                <w:szCs w:val="21"/>
                <w:highlight w:val="none"/>
                <w:lang w:val="en-US" w:eastAsia="zh-CN"/>
              </w:rPr>
            </w:r>
            <w:r/>
          </w:p>
          <w:p>
            <w:pPr>
              <w:pStyle w:val="664"/>
              <w:numPr>
                <w:ilvl w:val="0"/>
                <w:numId w:val="8"/>
              </w:numPr>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内容完整，分析透彻，应对策略具体合理、切实可行</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64"/>
              <w:numPr>
                <w:ilvl w:val="0"/>
                <w:numId w:val="8"/>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内容较完整，分析</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透彻，应对策略</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合理、较切实可行</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64"/>
              <w:numPr>
                <w:ilvl w:val="0"/>
                <w:numId w:val="8"/>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内容不够完整，分析不够透彻，应对策略不合理、不可行，与项目需求不够相符得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64"/>
              <w:numPr>
                <w:ilvl w:val="0"/>
                <w:numId w:val="8"/>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bidi="ar-SA"/>
              </w:rPr>
              <w:t xml:space="preserve">没有内容或不满足招标文件需求的不得分。</w:t>
            </w:r>
            <w:r>
              <w:rPr>
                <w:rFonts w:hint="eastAsia" w:ascii="宋体" w:hAnsi="宋体" w:eastAsia="宋体" w:cs="宋体"/>
                <w:color w:val="000000"/>
                <w:sz w:val="21"/>
                <w:szCs w:val="21"/>
                <w:highlight w:val="none"/>
              </w:rPr>
            </w:r>
            <w:r/>
          </w:p>
        </w:tc>
      </w:tr>
      <w:tr>
        <w:trPr/>
        <w:tc>
          <w:tcPr>
            <w:tcW w:w="780" w:type="dxa"/>
            <w:vAlign w:val="center"/>
            <w:vMerge w:val="continue"/>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样品采集、加工、保存及检测分析过程中的质量保证措施</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10.00分</w:t>
            </w:r>
            <w:r>
              <w:rPr>
                <w:rFonts w:hint="eastAsia" w:ascii="宋体" w:hAnsi="宋体" w:eastAsia="宋体" w:cs="宋体"/>
                <w:color w:val="000000"/>
                <w:sz w:val="21"/>
                <w:szCs w:val="21"/>
                <w:highlight w:val="none"/>
                <w:lang w:val="en-US" w:eastAsia="zh-CN"/>
              </w:rPr>
            </w:r>
            <w:r/>
          </w:p>
        </w:tc>
        <w:tc>
          <w:tcPr>
            <w:tcW w:w="2986" w:type="dxa"/>
            <w:vAlign w:val="center"/>
            <w:textDirection w:val="lrTb"/>
            <w:noWrap w:val="false"/>
          </w:tcPr>
          <w:p>
            <w:pPr>
              <w:pStyle w:val="664"/>
              <w:jc w:val="left"/>
              <w:keepLines w:val="0"/>
              <w:keepNext w:val="0"/>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提供样品采集、加工、保存及检测分析过程中的质量保证措施，根据项目实施要求，合理安排工期，确保按时序进度 </w:t>
            </w:r>
            <w:r>
              <w:rPr>
                <w:color w:val="000000"/>
                <w:highlight w:val="none"/>
              </w:rPr>
            </w:r>
            <w:r/>
          </w:p>
          <w:p>
            <w:pPr>
              <w:pStyle w:val="664"/>
              <w:jc w:val="left"/>
              <w:keepLines w:val="0"/>
              <w:keepNext w:val="0"/>
              <w:widowControl/>
              <w:rPr>
                <w:color w:val="000000"/>
                <w:highlight w:val="none"/>
              </w:rPr>
              <w:suppressLineNumbers w:val="0"/>
            </w:pPr>
            <w:r>
              <w:rPr>
                <w:rFonts w:hint="eastAsia" w:ascii="宋体" w:hAnsi="宋体" w:eastAsia="宋体" w:cs="宋体"/>
                <w:color w:val="000000"/>
                <w:sz w:val="21"/>
                <w:szCs w:val="21"/>
                <w:highlight w:val="none"/>
                <w:lang w:val="en-US" w:eastAsia="zh-CN" w:bidi="ar"/>
              </w:rPr>
              <w:t xml:space="preserve">完成本项目。</w:t>
            </w:r>
            <w:r>
              <w:rPr>
                <w:color w:val="000000"/>
                <w:highlight w:val="none"/>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对可能产生的质量问题分析归纳条理清楚，采取的质量保障措施具体、有效且优于采购需求得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分析归纳详细、质量保证措施完整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满足采购需求得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措施有欠缺，</w:t>
            </w:r>
            <w:r>
              <w:rPr>
                <w:rFonts w:hint="eastAsia" w:ascii="宋体" w:hAnsi="宋体" w:eastAsia="宋体" w:cs="宋体"/>
                <w:color w:val="000000"/>
                <w:sz w:val="21"/>
                <w:szCs w:val="21"/>
                <w:highlight w:val="none"/>
                <w:rtl w:val="0"/>
                <w:lang w:val="en-US" w:eastAsia="zh-CN" w:bidi="ar-SA"/>
              </w:rPr>
              <w:t xml:space="preserve">通过后期优化可以满足采购需求</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4、没有内容或不满足招标文件需求的不得分。</w:t>
            </w:r>
            <w:r>
              <w:rPr>
                <w:rFonts w:hint="eastAsia" w:ascii="宋体" w:hAnsi="宋体" w:eastAsia="宋体" w:cs="宋体"/>
                <w:color w:val="000000"/>
                <w:sz w:val="21"/>
                <w:szCs w:val="21"/>
                <w:highlight w:val="none"/>
              </w:rPr>
            </w:r>
            <w:r/>
          </w:p>
        </w:tc>
      </w:tr>
      <w:tr>
        <w:trPr/>
        <w:tc>
          <w:tcPr>
            <w:tcW w:w="780" w:type="dxa"/>
            <w:vAlign w:val="center"/>
            <w:vMerge w:val="continue"/>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highlight w:val="none"/>
              </w:rPr>
              <w:t xml:space="preserve">应急处置预案</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lang w:val="en-US" w:eastAsia="zh-CN"/>
              </w:rPr>
            </w:pPr>
            <w:r>
              <w:rPr>
                <w:rFonts w:hint="eastAsia" w:ascii="Times New Roman" w:hAnsi="Times New Roman"/>
                <w:color w:val="000000"/>
                <w:highlight w:val="none"/>
                <w:lang w:val="en-US" w:eastAsia="zh-CN"/>
              </w:rPr>
              <w:t xml:space="preserve">10.</w:t>
            </w:r>
            <w:r>
              <w:rPr>
                <w:rFonts w:ascii="Times New Roman" w:hAnsi="Times New Roman"/>
                <w:color w:val="000000"/>
                <w:highlight w:val="none"/>
              </w:rPr>
              <w:t xml:space="preserve">00</w:t>
            </w:r>
            <w:r>
              <w:rPr>
                <w:rFonts w:hint="eastAsia" w:ascii="宋体" w:hAnsi="宋体" w:eastAsia="宋体" w:cs="宋体"/>
                <w:color w:val="000000"/>
                <w:sz w:val="21"/>
                <w:szCs w:val="21"/>
                <w:highlight w:val="none"/>
                <w:lang w:val="en-US" w:eastAsia="zh-CN"/>
              </w:rPr>
            </w:r>
            <w:r/>
          </w:p>
        </w:tc>
        <w:tc>
          <w:tcPr>
            <w:tcW w:w="2986" w:type="dxa"/>
            <w:vAlign w:val="center"/>
            <w:textDirection w:val="lrTb"/>
            <w:noWrap w:val="false"/>
          </w:tcPr>
          <w:p>
            <w:pPr>
              <w:pStyle w:val="664"/>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lang w:val="en-US" w:eastAsia="zh-CN" w:bidi="ar-SA"/>
              </w:rPr>
              <w:t xml:space="preserve">对供应商提供的突发事件应急处置预案进行打分，重点评估疫情防控情况下，抽检、检测过程中可能遇到的各类突发情况，以及对应的应急解决处置措施进行打分：</w:t>
            </w:r>
            <w:r>
              <w:rPr>
                <w:rFonts w:hint="eastAsia" w:ascii="宋体" w:hAnsi="宋体" w:eastAsia="宋体" w:cs="宋体"/>
                <w:caps w:val="0"/>
                <w:color w:val="000000"/>
                <w:sz w:val="21"/>
                <w:szCs w:val="22"/>
                <w:highlight w:val="none"/>
                <w:lang w:val="en-US" w:eastAsia="zh-CN" w:bidi="ar-SA"/>
              </w:rPr>
            </w:r>
            <w:r/>
          </w:p>
          <w:p>
            <w:pPr>
              <w:pStyle w:val="664"/>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lang w:val="en-US" w:eastAsia="zh-CN" w:bidi="ar-SA"/>
              </w:rPr>
              <w:t xml:space="preserve">1、预案内容考虑全面，处置应对措施科学有效，可操作性强，得10分；</w:t>
            </w:r>
            <w:r>
              <w:rPr>
                <w:rFonts w:hint="eastAsia" w:ascii="宋体" w:hAnsi="宋体" w:eastAsia="宋体" w:cs="宋体"/>
                <w:caps w:val="0"/>
                <w:color w:val="000000"/>
                <w:sz w:val="21"/>
                <w:szCs w:val="22"/>
                <w:highlight w:val="none"/>
                <w:lang w:val="en-US" w:eastAsia="zh-CN" w:bidi="ar-SA"/>
              </w:rPr>
            </w:r>
            <w:r/>
          </w:p>
          <w:p>
            <w:pPr>
              <w:pStyle w:val="664"/>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lang w:val="en-US" w:eastAsia="zh-CN" w:bidi="ar-SA"/>
              </w:rPr>
              <w:t xml:space="preserve">2、预案内容考虑较全面，处置应对措施较科学，较有效，可操作性较强，得6分；</w:t>
            </w:r>
            <w:r>
              <w:rPr>
                <w:rFonts w:hint="eastAsia" w:ascii="宋体" w:hAnsi="宋体" w:eastAsia="宋体" w:cs="宋体"/>
                <w:caps w:val="0"/>
                <w:color w:val="000000"/>
                <w:sz w:val="21"/>
                <w:szCs w:val="22"/>
                <w:highlight w:val="none"/>
                <w:lang w:val="en-US" w:eastAsia="zh-CN" w:bidi="ar-SA"/>
              </w:rPr>
            </w:r>
            <w:r/>
          </w:p>
          <w:p>
            <w:pPr>
              <w:pStyle w:val="664"/>
              <w:jc w:val="left"/>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lang w:val="en-US" w:eastAsia="zh-CN" w:bidi="ar-SA"/>
              </w:rPr>
              <w:t xml:space="preserve">3、预案内容不全面，处置应对措施科学性、有效性有欠缺，可操作性不强，得3分；</w:t>
            </w:r>
            <w:r>
              <w:rPr>
                <w:rFonts w:hint="eastAsia" w:ascii="宋体" w:hAnsi="宋体" w:eastAsia="宋体" w:cs="宋体"/>
                <w:caps w:val="0"/>
                <w:color w:val="000000"/>
                <w:sz w:val="21"/>
                <w:szCs w:val="22"/>
                <w:highlight w:val="none"/>
                <w:lang w:val="en-US" w:eastAsia="zh-CN" w:bidi="ar-SA"/>
              </w:rPr>
            </w:r>
            <w:r/>
          </w:p>
          <w:p>
            <w:pPr>
              <w:pStyle w:val="664"/>
              <w:jc w:val="left"/>
              <w:rPr>
                <w:rFonts w:hint="eastAsia" w:ascii="宋体" w:hAnsi="宋体" w:eastAsia="宋体" w:cs="宋体"/>
                <w:color w:val="000000"/>
                <w:sz w:val="21"/>
                <w:szCs w:val="21"/>
                <w:highlight w:val="none"/>
              </w:rPr>
            </w:pPr>
            <w:r>
              <w:rPr>
                <w:rFonts w:hint="eastAsia" w:ascii="宋体" w:hAnsi="宋体" w:eastAsia="宋体" w:cs="宋体"/>
                <w:caps w:val="0"/>
                <w:color w:val="000000"/>
                <w:sz w:val="21"/>
                <w:szCs w:val="22"/>
                <w:highlight w:val="none"/>
                <w:lang w:val="en-US" w:eastAsia="zh-CN" w:bidi="ar-SA"/>
              </w:rPr>
              <w:t xml:space="preserve">4、未提供不得分。</w:t>
            </w:r>
            <w:r>
              <w:rPr>
                <w:rFonts w:hint="eastAsia" w:ascii="宋体" w:hAnsi="宋体" w:eastAsia="宋体" w:cs="宋体"/>
                <w:color w:val="000000"/>
                <w:sz w:val="21"/>
                <w:szCs w:val="21"/>
                <w:highlight w:val="none"/>
              </w:rPr>
            </w:r>
            <w:r/>
          </w:p>
        </w:tc>
      </w:tr>
      <w:tr>
        <w:trPr>
          <w:trHeight w:val="1558"/>
        </w:trPr>
        <w:tc>
          <w:tcPr>
            <w:tcW w:w="780"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c>
          <w:tcPr>
            <w:tcW w:w="725" w:type="dxa"/>
            <w:vAlign w:val="center"/>
            <w:textDirection w:val="lrTb"/>
            <w:noWrap w:val="false"/>
          </w:tcPr>
          <w:p>
            <w:pPr>
              <w:pStyle w:val="6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项目负责人的素质、专业技术能力</w:t>
            </w:r>
            <w:r>
              <w:rPr>
                <w:rFonts w:hint="eastAsia" w:ascii="宋体" w:hAnsi="宋体" w:eastAsia="宋体" w:cs="宋体"/>
                <w:color w:val="000000"/>
                <w:sz w:val="21"/>
                <w:szCs w:val="21"/>
                <w:highlight w:val="none"/>
              </w:rPr>
            </w:r>
            <w:r/>
          </w:p>
        </w:tc>
        <w:tc>
          <w:tcPr>
            <w:tcW w:w="507" w:type="dxa"/>
            <w:vAlign w:val="center"/>
            <w:textDirection w:val="lrTb"/>
            <w:noWrap w:val="false"/>
          </w:tcPr>
          <w:p>
            <w:pPr>
              <w:pStyle w:val="664"/>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2.00分</w:t>
            </w:r>
            <w:r>
              <w:rPr>
                <w:rFonts w:hint="eastAsia" w:ascii="宋体" w:hAnsi="宋体" w:eastAsia="宋体" w:cs="宋体"/>
                <w:color w:val="000000"/>
                <w:sz w:val="21"/>
                <w:szCs w:val="21"/>
                <w:highlight w:val="none"/>
                <w:lang w:val="en-US" w:eastAsia="zh-CN"/>
              </w:rPr>
            </w:r>
            <w:r/>
          </w:p>
        </w:tc>
        <w:tc>
          <w:tcPr>
            <w:tcW w:w="2986" w:type="dxa"/>
            <w:vAlign w:val="center"/>
            <w:textDirection w:val="lrTb"/>
            <w:noWrap w:val="false"/>
          </w:tcPr>
          <w:p>
            <w:pPr>
              <w:pStyle w:val="664"/>
              <w:numPr>
                <w:ilvl w:val="0"/>
                <w:numId w:val="0"/>
              </w:numPr>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投标人投入本项目的专业技术人员中具有食品检测及相关专业中高级职称的，得 2分，最多得2 分；评分依据：①需提供上述人员的职称证书原件扫描件；②上述人员须为投标人正式员工，提供2024年6月以来任意一个月投标人为其缴纳的社会养老保险证明（证明以投标人当地社保机构出具的证明或社保机构自助查询结果打印</w:t>
            </w:r>
            <w:r>
              <w:rPr>
                <w:rFonts w:hint="eastAsia" w:ascii="宋体" w:hAnsi="宋体" w:eastAsia="宋体" w:cs="宋体"/>
                <w:color w:val="000000"/>
                <w:highlight w:val="none"/>
                <w:lang w:val="en-US" w:eastAsia="zh-CN"/>
              </w:rPr>
            </w:r>
            <w:r/>
          </w:p>
          <w:p>
            <w:pPr>
              <w:pStyle w:val="664"/>
              <w:numPr>
                <w:ilvl w:val="0"/>
                <w:numId w:val="0"/>
              </w:numPr>
              <w:jc w:val="left"/>
              <w:rPr>
                <w:rFonts w:hint="eastAsia" w:ascii="宋体" w:hAnsi="宋体" w:eastAsia="宋体" w:cs="宋体"/>
                <w:color w:val="000000"/>
                <w:sz w:val="21"/>
                <w:szCs w:val="21"/>
                <w:highlight w:val="none"/>
              </w:rPr>
            </w:pPr>
            <w:r>
              <w:rPr>
                <w:rFonts w:hint="eastAsia" w:ascii="宋体" w:hAnsi="宋体" w:eastAsia="宋体" w:cs="宋体"/>
                <w:color w:val="000000"/>
                <w:highlight w:val="none"/>
                <w:lang w:val="en-US" w:eastAsia="zh-CN"/>
              </w:rPr>
              <w:t xml:space="preserve">件为准），需将上述①、②项的相关证明材料原件扫描上传至投标文件中，否则不计分。</w:t>
            </w:r>
            <w:r>
              <w:rPr>
                <w:rFonts w:hint="eastAsia" w:ascii="宋体" w:hAnsi="宋体" w:eastAsia="宋体" w:cs="宋体"/>
                <w:color w:val="000000"/>
                <w:sz w:val="21"/>
                <w:szCs w:val="21"/>
                <w:highlight w:val="none"/>
              </w:rPr>
            </w:r>
            <w:r/>
          </w:p>
        </w:tc>
      </w:tr>
    </w:tbl>
    <w:p>
      <w:pPr>
        <w:pStyle w:val="664"/>
        <w:rPr>
          <w:rFonts w:hint="eastAsia" w:ascii="Times New Roman" w:hAnsi="Times New Roman"/>
          <w:caps w:val="0"/>
          <w:color w:val="000000"/>
          <w:highlight w:val="none"/>
        </w:rPr>
      </w:pPr>
      <w:r/>
      <w:bookmarkStart w:id="202" w:name="EBe0cfd1035ea44f689f97db50fccddc8b"/>
      <w:r>
        <w:rPr>
          <w:rFonts w:hint="eastAsia" w:ascii="Times New Roman" w:hAnsi="Times New Roman"/>
          <w:caps w:val="0"/>
          <w:color w:val="000000"/>
          <w:sz w:val="20"/>
          <w:highlight w:val="none"/>
        </w:rPr>
        <w:t xml:space="preserve"> </w:t>
      </w:r>
      <w:bookmarkEnd w:id="202"/>
      <w:r>
        <w:rPr>
          <w:rFonts w:hint="eastAsia" w:ascii="Times New Roman" w:hAnsi="Times New Roman"/>
          <w:caps w:val="0"/>
          <w:color w:val="000000"/>
          <w:highlight w:val="none"/>
        </w:rPr>
      </w:r>
      <w:r/>
    </w:p>
    <w:p>
      <w:pPr>
        <w:pStyle w:val="664"/>
        <w:numPr>
          <w:ilvl w:val="0"/>
          <w:numId w:val="0"/>
        </w:numPr>
        <w:ind w:firstLine="241"/>
        <w:keepLines w:val="0"/>
        <w:keepNext w:val="0"/>
        <w:pageBreakBefore w:val="0"/>
        <w:spacing w:afterAutospacing="0" w:line="400" w:lineRule="exact"/>
        <w:widowControl w:val="off"/>
        <w:rPr>
          <w:rFonts w:hint="eastAsia" w:ascii="Times New Roman" w:hAnsi="Times New Roman" w:eastAsia="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（三）评标结果。</w:t>
      </w:r>
      <w:r>
        <w:rPr>
          <w:rFonts w:hint="eastAsia" w:ascii="Times New Roman" w:hAnsi="Times New Roman" w:eastAsia="宋体"/>
          <w:caps w:val="0"/>
          <w:color w:val="000000"/>
          <w:sz w:val="24"/>
          <w:highlight w:val="none"/>
        </w:rPr>
        <w:t xml:space="preserve">评标委员会按照本办法规定推荐中标候选人，并形成评标报告</w:t>
      </w:r>
      <w:r>
        <w:rPr>
          <w:rFonts w:hint="eastAsia" w:ascii="Times New Roman" w:hAnsi="Times New Roman" w:eastAsia="宋体"/>
          <w:caps w:val="0"/>
          <w:color w:val="000000"/>
          <w:sz w:val="24"/>
          <w:highlight w:val="none"/>
          <w:lang w:eastAsia="zh-CN"/>
        </w:rPr>
        <w:t xml:space="preserve">。</w:t>
      </w:r>
      <w:r>
        <w:rPr>
          <w:rFonts w:hint="eastAsia" w:ascii="Times New Roman" w:hAnsi="Times New Roman" w:eastAsia="宋体"/>
          <w:caps w:val="0"/>
          <w:color w:val="000000"/>
          <w:sz w:val="24"/>
          <w:highlight w:val="none"/>
          <w:lang w:eastAsia="zh-CN"/>
        </w:rPr>
      </w:r>
      <w:r/>
    </w:p>
    <w:p>
      <w:pPr>
        <w:pStyle w:val="664"/>
        <w:numPr>
          <w:ilvl w:val="0"/>
          <w:numId w:val="0"/>
        </w:numPr>
        <w:ind w:firstLine="241"/>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eastAsia="仿宋_GB2312" w:cs="Times New Roman"/>
          <w:b/>
          <w:caps w:val="0"/>
          <w:color w:val="000000"/>
          <w:sz w:val="24"/>
          <w:highlight w:val="none"/>
          <w:lang w:val="en-US" w:eastAsia="zh-CN"/>
        </w:rPr>
        <w:t xml:space="preserve">（四）</w:t>
      </w:r>
      <w:r>
        <w:rPr>
          <w:rFonts w:hint="eastAsia" w:ascii="Times New Roman" w:hAnsi="Times New Roman" w:eastAsia="仿宋_GB2312" w:cs="Times New Roman"/>
          <w:b/>
          <w:caps w:val="0"/>
          <w:color w:val="000000"/>
          <w:sz w:val="24"/>
          <w:highlight w:val="none"/>
          <w:lang w:val="en-US" w:eastAsia="zh-CN"/>
        </w:rPr>
        <w:t xml:space="preserve">政府采购政策功能落实</w:t>
      </w:r>
      <w:r>
        <w:rPr>
          <w:rFonts w:hint="eastAsia" w:ascii="Times New Roman" w:hAnsi="Times New Roman" w:eastAsia="仿宋_GB2312" w:cs="Times New Roman"/>
          <w:b/>
          <w:caps w:val="0"/>
          <w:color w:val="000000"/>
          <w:sz w:val="24"/>
          <w:highlight w:val="none"/>
          <w:lang w:val="en-US" w:eastAsia="zh-CN"/>
        </w:rPr>
      </w:r>
      <w:r/>
    </w:p>
    <w:p>
      <w:pPr>
        <w:pStyle w:val="664"/>
        <w:numPr>
          <w:ilvl w:val="0"/>
          <w:numId w:val="0"/>
        </w:numPr>
        <w:pageBreakBefore w:val="0"/>
        <w:spacing w:line="50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w:t>
      </w:r>
      <w:r>
        <w:rPr>
          <w:rFonts w:hint="eastAsia" w:eastAsia="仿宋_GB2312"/>
          <w:b/>
          <w:bCs/>
          <w:caps w:val="0"/>
          <w:color w:val="000000"/>
          <w:sz w:val="24"/>
          <w:highlight w:val="none"/>
          <w:u w:val="single"/>
          <w:lang w:val="en-US" w:eastAsia="zh-CN"/>
        </w:rPr>
        <w:t xml:space="preserve">1、2</w:t>
      </w:r>
      <w:r>
        <w:rPr>
          <w:rFonts w:hint="eastAsia" w:ascii="Times New Roman" w:hAnsi="Times New Roman" w:eastAsia="仿宋_GB2312"/>
          <w:b/>
          <w:bCs/>
          <w:caps w:val="0"/>
          <w:color w:val="000000"/>
          <w:sz w:val="24"/>
          <w:highlight w:val="none"/>
          <w:u w:val="single"/>
          <w:lang w:val="en-US" w:eastAsia="zh-CN"/>
        </w:rPr>
        <w:t xml:space="preserve">  </w:t>
      </w:r>
      <w:r>
        <w:rPr>
          <w:rFonts w:hint="eastAsia" w:ascii="Times New Roman" w:hAnsi="Times New Roman"/>
          <w:b/>
          <w:caps w:val="0"/>
          <w:color w:val="000000"/>
          <w:sz w:val="24"/>
          <w:highlight w:val="none"/>
        </w:rPr>
      </w:r>
      <w:r/>
    </w:p>
    <w:p>
      <w:pPr>
        <w:pStyle w:val="664"/>
        <w:numPr>
          <w:ilvl w:val="0"/>
          <w:numId w:val="9"/>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采购本国货物、工程和服务</w:t>
      </w:r>
      <w:r>
        <w:rPr>
          <w:rFonts w:hint="eastAsia"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aps w:val="0"/>
          <w:color w:val="000000"/>
          <w:sz w:val="24"/>
          <w:highlight w:val="none"/>
        </w:rPr>
        <w:t xml:space="preserve">投标人提供的服务符合规定情形的，对小微企业报价给予扣除（扣除比例详见“投标人须知”-“政府采购政策”相关条款），用扣除后的价格参加评审。</w:t>
      </w:r>
      <w:r>
        <w:rPr>
          <w:rFonts w:ascii="Times New Roman" w:hAnsi="Times New Roman" w:eastAsia="宋体"/>
          <w:caps w:val="0"/>
          <w:color w:val="000000"/>
          <w:sz w:val="24"/>
          <w:highlight w:val="none"/>
        </w:rPr>
      </w:r>
      <w:r/>
    </w:p>
    <w:p>
      <w:pPr>
        <w:pStyle w:val="664"/>
        <w:rPr>
          <w:rFonts w:hint="eastAsia" w:ascii="Times New Roman" w:hAnsi="Times New Roman" w:eastAsia="宋体"/>
          <w:caps w:val="0"/>
          <w:color w:val="000000"/>
          <w:sz w:val="24"/>
          <w:highlight w:val="none"/>
          <w:lang w:eastAsia="zh-CN"/>
        </w:rPr>
      </w:pPr>
      <w:r>
        <w:rPr>
          <w:rFonts w:hint="eastAsia" w:ascii="Times New Roman" w:hAnsi="Times New Roman" w:eastAsia="宋体" w:cs="仿宋_GB2312"/>
          <w:caps w:val="0"/>
          <w:color w:val="000000"/>
          <w:sz w:val="24"/>
          <w:highlight w:val="none"/>
        </w:rPr>
        <w:t xml:space="preserve">投标人提供的服务符合下列情形的，对小微企业报价给予</w:t>
      </w:r>
      <w:r>
        <w:rPr>
          <w:rFonts w:hint="eastAsia" w:ascii="Times New Roman" w:hAnsi="Times New Roman" w:eastAsia="宋体" w:cs="仿宋_GB2312"/>
          <w:caps w:val="0"/>
          <w:color w:val="000000"/>
          <w:sz w:val="24"/>
          <w:highlight w:val="none"/>
          <w:u w:val="single"/>
          <w:lang w:val="en-US" w:eastAsia="zh-CN"/>
        </w:rPr>
        <w:t xml:space="preserve">  </w:t>
      </w:r>
      <w:r>
        <w:rPr>
          <w:rFonts w:hint="eastAsia" w:eastAsia="宋体" w:cs="仿宋_GB2312"/>
          <w:caps w:val="0"/>
          <w:color w:val="000000"/>
          <w:sz w:val="24"/>
          <w:highlight w:val="none"/>
          <w:u w:val="single"/>
          <w:lang w:val="en-US" w:eastAsia="zh-CN"/>
        </w:rPr>
        <w:t xml:space="preserve">10</w:t>
      </w:r>
      <w:r>
        <w:rPr>
          <w:rFonts w:hint="eastAsia" w:ascii="Times New Roman" w:hAnsi="Times New Roman" w:eastAsia="宋体" w:cs="仿宋_GB2312"/>
          <w:caps w:val="0"/>
          <w:color w:val="000000"/>
          <w:sz w:val="24"/>
          <w:highlight w:val="none"/>
          <w:u w:val="single"/>
          <w:lang w:val="en-US" w:eastAsia="zh-CN"/>
        </w:rPr>
        <w:t xml:space="preserve"> </w:t>
      </w:r>
      <w:r>
        <w:rPr>
          <w:rFonts w:hint="eastAsia" w:ascii="Times New Roman" w:hAnsi="Times New Roman" w:eastAsia="宋体" w:cs="仿宋_GB2312"/>
          <w:caps w:val="0"/>
          <w:color w:val="000000"/>
          <w:sz w:val="24"/>
          <w:highlight w:val="none"/>
          <w:u w:val="single"/>
        </w:rPr>
        <w:t xml:space="preserve"> %</w:t>
      </w:r>
      <w:r>
        <w:rPr>
          <w:rFonts w:hint="eastAsia" w:ascii="Times New Roman" w:hAnsi="Times New Roman" w:eastAsia="宋体" w:cs="仿宋_GB2312"/>
          <w:caps w:val="0"/>
          <w:color w:val="000000"/>
          <w:sz w:val="24"/>
          <w:highlight w:val="none"/>
        </w:rPr>
        <w:t xml:space="preserve">的扣除，用扣除后的价格参加评审。</w:t>
      </w:r>
      <w:r>
        <w:rPr>
          <w:rFonts w:hint="eastAsia" w:ascii="Times New Roman" w:hAnsi="Times New Roman" w:eastAsia="宋体"/>
          <w:caps w:val="0"/>
          <w:color w:val="000000"/>
          <w:sz w:val="24"/>
          <w:highlight w:val="none"/>
          <w:lang w:eastAsia="zh-CN"/>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须知前附表</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“采购需求”相关内容为准。）</w:t>
      </w:r>
      <w:r>
        <w:rPr>
          <w:rFonts w:ascii="Times New Roman" w:hAnsi="Times New Roman" w:eastAsia="宋体"/>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rFonts w:ascii="Times New Roman" w:hAnsi="Times New Roman" w:eastAsia="宋体" w:cs="仿宋_GB2312"/>
          <w:caps w:val="0"/>
          <w:color w:val="000000"/>
          <w:sz w:val="24"/>
          <w:highlight w:val="none"/>
        </w:rPr>
      </w:r>
      <w:r/>
    </w:p>
    <w:p>
      <w:pPr>
        <w:pStyle w:val="664"/>
        <w:ind w:firstLine="480"/>
        <w:keepLines w:val="0"/>
        <w:keepNext w:val="0"/>
        <w:pageBreakBefore w:val="0"/>
        <w:spacing w:line="4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hint="eastAsia" w:ascii="Times New Roman" w:hAnsi="Times New Roman" w:eastAsia="宋体"/>
          <w:caps w:val="0"/>
          <w:color w:val="000000"/>
          <w:highlight w:val="none"/>
        </w:rPr>
      </w:r>
      <w:r/>
    </w:p>
    <w:p>
      <w:pPr>
        <w:pStyle w:val="664"/>
        <w:rPr>
          <w:rFonts w:hint="eastAsia" w:ascii="Times New Roman" w:hAnsi="Times New Roman" w:eastAsia="宋体"/>
          <w:caps w:val="0"/>
          <w:color w:val="000000"/>
          <w:highlight w:val="none"/>
        </w:rPr>
      </w:pPr>
      <w:r>
        <w:rPr>
          <w:rFonts w:hint="eastAsia" w:ascii="Times New Roman" w:hAnsi="Times New Roman" w:eastAsia="宋体"/>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42"/>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5"/>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w:t>
      </w:r>
      <w:bookmarkEnd w:id="199"/>
      <w:r/>
      <w:bookmarkEnd w:id="200"/>
      <w:r/>
      <w:bookmarkEnd w:id="201"/>
      <w:r>
        <w:rPr>
          <w:rFonts w:hint="eastAsia" w:ascii="Times New Roman" w:hAnsi="Times New Roman" w:eastAsia="黑体"/>
          <w:bCs/>
          <w:caps w:val="0"/>
          <w:color w:val="000000"/>
          <w:sz w:val="44"/>
          <w:highlight w:val="none"/>
        </w:rPr>
        <w:t xml:space="preserve">文件格式 </w:t>
      </w:r>
      <w:r>
        <w:rPr>
          <w:rFonts w:hint="eastAsia" w:ascii="Times New Roman" w:hAnsi="Times New Roman" w:eastAsia="黑体"/>
          <w:bCs/>
          <w:caps w:val="0"/>
          <w:color w:val="000000"/>
          <w:sz w:val="44"/>
          <w:highlight w:val="none"/>
        </w:rPr>
      </w:r>
      <w:r/>
    </w:p>
    <w:p>
      <w:pPr>
        <w:pStyle w:val="664"/>
        <w:jc w:val="center"/>
        <w:rPr>
          <w:rFonts w:hint="eastAsia" w:ascii="Times New Roman" w:hAnsi="Times New Roman"/>
          <w:b/>
          <w:caps w:val="0"/>
          <w:color w:val="000000"/>
          <w:sz w:val="72"/>
          <w:highlight w:val="none"/>
        </w:rPr>
      </w:pPr>
      <w:r/>
      <w:bookmarkStart w:id="203" w:name="_Hlt26671244"/>
      <w:r/>
      <w:bookmarkEnd w:id="203"/>
      <w:r/>
      <w:bookmarkStart w:id="204" w:name="_Hlt26955039"/>
      <w:r/>
      <w:bookmarkEnd w:id="204"/>
      <w:r/>
      <w:bookmarkStart w:id="205" w:name="_Toc49090576"/>
      <w:r/>
      <w:bookmarkStart w:id="206" w:name="_Toc26554094"/>
      <w:r/>
      <w:bookmarkStart w:id="207" w:name="_Toc120614282"/>
      <w:r>
        <w:rPr>
          <w:rFonts w:hint="eastAsia" w:ascii="Times New Roman" w:hAnsi="Times New Roman"/>
          <w:b/>
          <w:caps w:val="0"/>
          <w:color w:val="000000"/>
          <w:sz w:val="72"/>
          <w:highlight w:val="none"/>
        </w:rPr>
      </w:r>
      <w:r/>
    </w:p>
    <w:p>
      <w:pPr>
        <w:pStyle w:val="664"/>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664"/>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664"/>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664"/>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664"/>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664"/>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664"/>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664"/>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664"/>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664"/>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664"/>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66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66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664"/>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664"/>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664"/>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664"/>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664"/>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664"/>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投标声明及承诺函</w:t>
      </w:r>
      <w:r>
        <w:rPr>
          <w:rFonts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w:t>
      </w:r>
      <w:r>
        <w:rPr>
          <w:rFonts w:hint="eastAsia" w:ascii="Times New Roman" w:hAnsi="Times New Roman" w:eastAsia="宋体" w:cs="宋体"/>
          <w:b w:val="0"/>
          <w:bCs w:val="0"/>
          <w:iCs w:val="0"/>
          <w:caps w:val="0"/>
          <w:color w:val="000000"/>
          <w:sz w:val="28"/>
          <w:szCs w:val="28"/>
          <w:highlight w:val="none"/>
          <w:lang w:val="en-US" w:eastAsia="zh-CN"/>
        </w:rPr>
        <w:t xml:space="preserve">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五</w:t>
      </w:r>
      <w:r>
        <w:rPr>
          <w:rFonts w:hint="eastAsia" w:ascii="Times New Roman" w:hAnsi="Times New Roman" w:eastAsia="宋体" w:cs="宋体"/>
          <w:b w:val="0"/>
          <w:bCs w:val="0"/>
          <w:iCs w:val="0"/>
          <w:caps w:val="0"/>
          <w:color w:val="000000"/>
          <w:sz w:val="28"/>
          <w:szCs w:val="28"/>
          <w:highlight w:val="none"/>
          <w:lang w:val="en-US" w:eastAsia="zh-CN"/>
        </w:rPr>
        <w:t xml:space="preserve">、开标一览表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六</w:t>
      </w:r>
      <w:r>
        <w:rPr>
          <w:rFonts w:hint="eastAsia" w:ascii="Times New Roman" w:hAnsi="Times New Roman" w:eastAsia="宋体" w:cs="宋体"/>
          <w:b w:val="0"/>
          <w:bCs w:val="0"/>
          <w:iCs w:val="0"/>
          <w:caps w:val="0"/>
          <w:color w:val="000000"/>
          <w:sz w:val="28"/>
          <w:szCs w:val="28"/>
          <w:highlight w:val="none"/>
          <w:lang w:val="en-US" w:eastAsia="zh-CN"/>
        </w:rPr>
        <w:t xml:space="preserve">、投标报价明细表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七</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eastAsia="宋体" w:cs="宋体"/>
          <w:b w:val="0"/>
          <w:bCs w:val="0"/>
          <w:iCs w:val="0"/>
          <w:caps w:val="0"/>
          <w:color w:val="000000"/>
          <w:sz w:val="28"/>
          <w:szCs w:val="28"/>
          <w:highlight w:val="none"/>
          <w:lang w:val="en-US" w:eastAsia="zh-CN"/>
        </w:rPr>
        <w:t xml:space="preserve">中小</w:t>
      </w:r>
      <w:r>
        <w:rPr>
          <w:rFonts w:hint="eastAsia" w:ascii="Times New Roman" w:hAnsi="Times New Roman" w:eastAsia="宋体" w:cs="宋体"/>
          <w:b w:val="0"/>
          <w:bCs w:val="0"/>
          <w:iCs w:val="0"/>
          <w:caps w:val="0"/>
          <w:color w:val="000000"/>
          <w:sz w:val="28"/>
          <w:szCs w:val="28"/>
          <w:highlight w:val="none"/>
          <w:lang w:val="en-US" w:eastAsia="zh-CN"/>
        </w:rPr>
        <w:t xml:space="preserve">企业声明函</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八</w:t>
      </w:r>
      <w:r>
        <w:rPr>
          <w:rFonts w:hint="eastAsia" w:ascii="Times New Roman" w:hAnsi="Times New Roman" w:eastAsia="宋体" w:cs="宋体"/>
          <w:b w:val="0"/>
          <w:bCs w:val="0"/>
          <w:iCs w:val="0"/>
          <w:caps w:val="0"/>
          <w:color w:val="000000"/>
          <w:sz w:val="28"/>
          <w:szCs w:val="28"/>
          <w:highlight w:val="none"/>
          <w:lang w:val="en-US" w:eastAsia="zh-CN"/>
        </w:rPr>
        <w:t xml:space="preserve">、残疾人福利性单位声明函</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九</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ascii="Times New Roman" w:hAnsi="Times New Roman" w:eastAsia="宋体" w:cs="宋体"/>
          <w:b w:val="0"/>
          <w:bCs w:val="0"/>
          <w:iCs w:val="0"/>
          <w:caps w:val="0"/>
          <w:color w:val="000000"/>
          <w:sz w:val="28"/>
          <w:szCs w:val="28"/>
          <w:highlight w:val="none"/>
          <w:lang w:val="en-US" w:eastAsia="zh-CN"/>
        </w:rPr>
        <w:t xml:space="preserve">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ascii="Times New Roman" w:hAnsi="Times New Roman" w:eastAsia="宋体" w:cs="宋体"/>
          <w:b w:val="0"/>
          <w:bCs w:val="0"/>
          <w:iCs w:val="0"/>
          <w:caps w:val="0"/>
          <w:color w:val="000000"/>
          <w:sz w:val="28"/>
          <w:szCs w:val="28"/>
          <w:highlight w:val="none"/>
          <w:lang w:val="en-US" w:eastAsia="zh-CN"/>
        </w:rPr>
        <w:t xml:space="preserve">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w:t>
      </w:r>
      <w:r>
        <w:rPr>
          <w:rFonts w:hint="eastAsia"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ascii="Times New Roman" w:hAnsi="Times New Roman" w:eastAsia="宋体" w:cs="宋体"/>
          <w:b w:val="0"/>
          <w:bCs w:val="0"/>
          <w:iCs w:val="0"/>
          <w:caps w:val="0"/>
          <w:color w:val="000000"/>
          <w:sz w:val="28"/>
          <w:szCs w:val="28"/>
          <w:highlight w:val="none"/>
          <w:lang w:val="en-US" w:eastAsia="zh-CN"/>
        </w:rPr>
        <w:t xml:space="preserve">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664"/>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十二、</w:t>
      </w:r>
      <w:r>
        <w:rPr>
          <w:rFonts w:hint="eastAsia" w:ascii="Times New Roman" w:hAnsi="Times New Roman" w:eastAsia="宋体" w:cs="宋体"/>
          <w:b w:val="0"/>
          <w:bCs w:val="0"/>
          <w:iCs w:val="0"/>
          <w:caps w:val="0"/>
          <w:color w:val="000000"/>
          <w:sz w:val="28"/>
          <w:szCs w:val="28"/>
          <w:highlight w:val="none"/>
          <w:lang w:val="en-US" w:eastAsia="zh-CN"/>
        </w:rPr>
        <w:t xml:space="preserve">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715"/>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84"/>
        <w:rPr>
          <w:rFonts w:ascii="Times New Roman" w:hAnsi="Times New Roman"/>
          <w:caps w:val="0"/>
          <w:color w:val="000000"/>
          <w:highlight w:val="none"/>
        </w:rPr>
      </w:pPr>
      <w:r/>
      <w:bookmarkStart w:id="208" w:name="_Toc23838"/>
      <w:r>
        <w:rPr>
          <w:rFonts w:ascii="Times New Roman" w:hAnsi="Times New Roman"/>
          <w:caps w:val="0"/>
          <w:color w:val="000000"/>
          <w:highlight w:val="none"/>
        </w:rPr>
      </w:r>
      <w:r/>
    </w:p>
    <w:p>
      <w:pPr>
        <w:pStyle w:val="784"/>
        <w:rPr>
          <w:rFonts w:ascii="Times New Roman" w:hAnsi="Times New Roman"/>
          <w:caps w:val="0"/>
          <w:color w:val="000000"/>
          <w:highlight w:val="none"/>
        </w:rPr>
      </w:pPr>
      <w:r>
        <w:rPr>
          <w:rFonts w:ascii="Times New Roman" w:hAnsi="Times New Roman"/>
          <w:caps w:val="0"/>
          <w:color w:val="000000"/>
          <w:highlight w:val="none"/>
        </w:rPr>
      </w:r>
      <w:r/>
    </w:p>
    <w:p>
      <w:pPr>
        <w:pStyle w:val="784"/>
        <w:rPr>
          <w:rFonts w:ascii="Times New Roman" w:hAnsi="Times New Roman"/>
          <w:caps w:val="0"/>
          <w:color w:val="000000"/>
          <w:highlight w:val="none"/>
        </w:rPr>
      </w:pPr>
      <w:r>
        <w:rPr>
          <w:rFonts w:ascii="Times New Roman" w:hAnsi="Times New Roman"/>
          <w:caps w:val="0"/>
          <w:color w:val="000000"/>
          <w:highlight w:val="none"/>
        </w:rPr>
      </w:r>
      <w:r/>
    </w:p>
    <w:p>
      <w:pPr>
        <w:pStyle w:val="784"/>
        <w:rPr>
          <w:rFonts w:ascii="Times New Roman" w:hAnsi="Times New Roman"/>
          <w:caps w:val="0"/>
          <w:color w:val="000000"/>
          <w:highlight w:val="none"/>
        </w:rPr>
      </w:pPr>
      <w:r>
        <w:rPr>
          <w:rFonts w:ascii="Times New Roman" w:hAnsi="Times New Roman"/>
          <w:caps w:val="0"/>
          <w:color w:val="000000"/>
          <w:highlight w:val="none"/>
        </w:rPr>
        <w:br w:type="page" w:clear="all"/>
      </w:r>
      <w:r>
        <w:rPr>
          <w:rFonts w:ascii="Times New Roman" w:hAnsi="Times New Roman"/>
          <w:caps w:val="0"/>
          <w:color w:val="000000"/>
          <w:highlight w:val="none"/>
        </w:rPr>
      </w:r>
      <w:r/>
    </w:p>
    <w:p>
      <w:pPr>
        <w:pStyle w:val="782"/>
        <w:jc w:val="both"/>
        <w:rPr>
          <w:rFonts w:hint="eastAsia" w:ascii="Times New Roman" w:hAnsi="Times New Roman" w:eastAsia="宋体" w:cs="Times New Roman"/>
          <w:b/>
          <w:caps w:val="0"/>
          <w:color w:val="000000"/>
          <w:sz w:val="32"/>
          <w:szCs w:val="32"/>
          <w:highlight w:val="none"/>
        </w:rPr>
      </w:pPr>
      <w:r/>
      <w:bookmarkEnd w:id="208"/>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w:t>
      </w:r>
      <w:bookmarkEnd w:id="205"/>
      <w:r/>
      <w:bookmarkEnd w:id="206"/>
      <w:r/>
      <w:bookmarkEnd w:id="207"/>
      <w:r/>
      <w:bookmarkStart w:id="209" w:name="_Toc120614284"/>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782"/>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项目的招标文件，我方在参加本项目招投标活动中，特做出如下承诺：</w:t>
      </w:r>
      <w:r>
        <w:rPr>
          <w:rFonts w:ascii="Times New Roman" w:hAnsi="Times New Roman" w:eastAsia="方正仿宋_GBK"/>
          <w:caps w:val="0"/>
          <w:color w:val="000000"/>
          <w:sz w:val="24"/>
          <w:szCs w:val="24"/>
          <w:highlight w:val="none"/>
        </w:rPr>
      </w:r>
      <w:r/>
    </w:p>
    <w:p>
      <w:pPr>
        <w:pStyle w:val="782"/>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782"/>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782"/>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782"/>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784"/>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785"/>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785"/>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785"/>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785"/>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785"/>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785"/>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rFonts w:ascii="Times New Roman" w:hAnsi="Times New Roman" w:eastAsia="仿宋_GB2312"/>
                <w:caps w:val="0"/>
                <w:color w:val="000000"/>
                <w:sz w:val="24"/>
                <w:szCs w:val="24"/>
                <w:highlight w:val="none"/>
              </w:rPr>
            </w:r>
            <w:r/>
          </w:p>
        </w:tc>
      </w:tr>
    </w:tbl>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664"/>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82"/>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664"/>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664"/>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664"/>
        <w:jc w:val="center"/>
        <w:rPr>
          <w:rFonts w:ascii="Times New Roman" w:hAnsi="Times New Roman" w:eastAsia="黑体"/>
          <w:i/>
          <w:caps w:val="0"/>
          <w:color w:val="000000"/>
          <w:sz w:val="32"/>
          <w:szCs w:val="32"/>
          <w:highlight w:val="none"/>
          <w:u w:val="single"/>
          <w:lang w:val="en-US" w:eastAsia="zh-CN"/>
        </w:rPr>
      </w:pPr>
      <w:r>
        <w:rPr>
          <w:rFonts w:hint="eastAsia" w:eastAsia="黑体"/>
          <w:i/>
          <w:caps w:val="0"/>
          <w:color w:val="000000"/>
          <w:sz w:val="32"/>
          <w:szCs w:val="32"/>
          <w:highlight w:val="none"/>
          <w:u w:val="single"/>
          <w:lang w:val="en-US" w:eastAsia="zh-CN"/>
        </w:rPr>
        <w:t xml:space="preserve"> </w:t>
      </w:r>
      <w:r>
        <w:rPr>
          <w:rFonts w:ascii="Times New Roman" w:hAnsi="Times New Roman" w:eastAsia="黑体"/>
          <w:i/>
          <w:caps w:val="0"/>
          <w:color w:val="000000"/>
          <w:sz w:val="32"/>
          <w:szCs w:val="32"/>
          <w:highlight w:val="none"/>
          <w:u w:val="single"/>
          <w:lang w:val="en-US" w:eastAsia="zh-CN"/>
        </w:rPr>
      </w:r>
      <w:r/>
    </w:p>
    <w:p>
      <w:pPr>
        <w:pStyle w:val="664"/>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753"/>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本授权书声明：____________（投标人名称）授权________________（被授权人的姓名）为我方就JSZC-</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号项目采购活动的合法代理人，以本单位名义全权处理一切与该项目采购有关的事务。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753"/>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753"/>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753"/>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753"/>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753"/>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753"/>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10" w:name="_格式3__银行出具的资信证明"/>
      <w:r/>
      <w:bookmarkEnd w:id="210"/>
      <w:r/>
      <w:bookmarkStart w:id="211" w:name="_Hlt26671380"/>
      <w:r/>
      <w:bookmarkEnd w:id="211"/>
      <w:r/>
      <w:bookmarkStart w:id="212" w:name="_Hlt26955070"/>
      <w:r/>
      <w:bookmarkEnd w:id="212"/>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679"/>
        <w:rPr>
          <w:rFonts w:hint="eastAsia" w:ascii="Times New Roman" w:hAnsi="Times New Roman"/>
          <w:i/>
          <w:caps w:val="0"/>
          <w:color w:val="000000"/>
          <w:sz w:val="24"/>
          <w:szCs w:val="24"/>
          <w:highlight w:val="none"/>
          <w:u w:val="single"/>
        </w:rPr>
      </w:pPr>
      <w:r>
        <w:rPr>
          <w:rFonts w:hint="eastAsia" w:ascii="Times New Roman" w:hAnsi="Times New Roman"/>
          <w:i/>
          <w:caps w:val="0"/>
          <w:color w:val="000000"/>
          <w:sz w:val="24"/>
          <w:szCs w:val="24"/>
          <w:highlight w:val="none"/>
          <w:u w:val="single"/>
        </w:rPr>
      </w:r>
      <w:r/>
    </w:p>
    <w:p>
      <w:pPr>
        <w:pStyle w:val="679"/>
        <w:ind w:firstLine="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664"/>
        <w:spacing w:line="460" w:lineRule="exact"/>
        <w:rPr>
          <w:rFonts w:hint="eastAsia" w:ascii="Times New Roman" w:hAnsi="Times New Roman" w:eastAsia="楷体"/>
          <w:bCs/>
          <w:caps w:val="0"/>
          <w:color w:val="000000"/>
          <w:sz w:val="24"/>
          <w:szCs w:val="24"/>
          <w:highlight w:val="none"/>
        </w:rPr>
      </w:pPr>
      <w:r>
        <w:rPr>
          <w:rFonts w:hint="eastAsia" w:ascii="Times New Roman" w:hAnsi="Times New Roman" w:eastAsia="楷体"/>
          <w:bCs/>
          <w:caps w:val="0"/>
          <w:color w:val="000000"/>
          <w:sz w:val="24"/>
          <w:szCs w:val="24"/>
          <w:highlight w:val="none"/>
        </w:rPr>
      </w:r>
      <w:r/>
    </w:p>
    <w:p>
      <w:pPr>
        <w:pStyle w:val="664"/>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664"/>
        <w:rPr>
          <w:rFonts w:hint="eastAsia" w:ascii="Times New Roman" w:hAnsi="Times New Roman" w:eastAsia="仿宋_GB2312"/>
          <w:caps w:val="0"/>
          <w:color w:val="000000"/>
          <w:sz w:val="24"/>
          <w:szCs w:val="20"/>
          <w:highlight w:val="none"/>
        </w:rPr>
      </w:pPr>
      <w:r>
        <w:rPr>
          <w:rFonts w:ascii="Times New Roman" w:hAnsi="Times New Roman"/>
          <w:bCs/>
          <w:caps w:val="0"/>
          <w:color w:val="000000"/>
          <w:sz w:val="24"/>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五、开标一览表</w:t>
      </w:r>
      <w:r>
        <w:rPr>
          <w:rFonts w:hint="eastAsia" w:ascii="Times New Roman" w:hAnsi="Times New Roman" w:eastAsia="仿宋_GB2312"/>
          <w:caps w:val="0"/>
          <w:color w:val="000000"/>
          <w:sz w:val="24"/>
          <w:szCs w:val="20"/>
          <w:highlight w:val="none"/>
        </w:rPr>
      </w:r>
      <w:r/>
    </w:p>
    <w:p>
      <w:pPr>
        <w:pStyle w:val="66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664"/>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ascii="Times New Roman" w:hAnsi="Times New Roman"/>
          <w:caps w:val="0"/>
          <w:color w:val="000000"/>
          <w:sz w:val="24"/>
          <w:szCs w:val="24"/>
          <w:highlight w:val="none"/>
        </w:rPr>
      </w:r>
      <w:r/>
    </w:p>
    <w:p>
      <w:pPr>
        <w:pStyle w:val="664"/>
        <w:ind w:firstLine="480"/>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招标编号：                                   分包号：</w:t>
      </w:r>
      <w:r>
        <w:rPr>
          <w:rFonts w:ascii="Times New Roman" w:hAnsi="Times New Roman"/>
          <w:caps w:val="0"/>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4"/>
              <w:rPr>
                <w:rFonts w:hint="eastAsia"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                      </w:t>
            </w:r>
            <w:r>
              <w:rPr>
                <w:rFonts w:hint="eastAsia" w:ascii="Times New Roman" w:hAnsi="Times New Roman"/>
                <w:caps w:val="0"/>
                <w:color w:val="000000"/>
                <w:sz w:val="24"/>
                <w:szCs w:val="24"/>
                <w:highlight w:val="none"/>
              </w:rPr>
              <w:t xml:space="preserve">投标总报价</w:t>
            </w:r>
            <w:r>
              <w:rPr>
                <w:rFonts w:hint="eastAsia" w:ascii="Times New Roman" w:hAnsi="Times New Roman"/>
                <w:caps w:val="0"/>
                <w:color w:val="000000"/>
                <w:sz w:val="24"/>
                <w:szCs w:val="24"/>
                <w:highlight w:val="none"/>
              </w:rPr>
            </w:r>
            <w:r/>
          </w:p>
        </w:tc>
      </w:tr>
      <w:tr>
        <w:trPr>
          <w:cantSplit/>
          <w:trHeight w:val="612"/>
        </w:trPr>
        <w:tc>
          <w:tcPr>
            <w:tcW w:w="8206" w:type="dxa"/>
            <w:vAlign w:val="center"/>
            <w:textDirection w:val="lrTb"/>
            <w:noWrap w:val="false"/>
          </w:tcPr>
          <w:p>
            <w:pPr>
              <w:pStyle w:val="755"/>
              <w:ind w:firstLine="0"/>
              <w:spacing w:before="0" w:after="0" w:line="500" w:lineRule="exact"/>
              <w:rPr>
                <w:rFonts w:hint="eastAsia" w:ascii="Times New Roman" w:hAnsi="Times New Roman"/>
                <w:caps w:val="0"/>
                <w:color w:val="000000"/>
                <w:szCs w:val="21"/>
                <w:highlight w:val="none"/>
              </w:rPr>
            </w:pPr>
            <w:r>
              <w:rPr>
                <w:rFonts w:hint="eastAsia" w:ascii="Times New Roman" w:hAnsi="Times New Roman" w:cs="宋体"/>
                <w:caps w:val="0"/>
                <w:color w:val="000000"/>
                <w:highlight w:val="none"/>
              </w:rPr>
              <w:t xml:space="preserve">小写：                             （人民币：元）</w:t>
            </w:r>
            <w:r>
              <w:rPr>
                <w:rFonts w:hint="eastAsia" w:ascii="Times New Roman" w:hAnsi="Times New Roman"/>
                <w:caps w:val="0"/>
                <w:color w:val="000000"/>
                <w:szCs w:val="21"/>
                <w:highlight w:val="none"/>
              </w:rPr>
            </w:r>
            <w:r/>
          </w:p>
        </w:tc>
      </w:tr>
    </w:tbl>
    <w:p>
      <w:pPr>
        <w:pStyle w:val="664"/>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66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  </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66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6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64"/>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64"/>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664"/>
        <w:jc w:val="center"/>
        <w:rPr>
          <w:rFonts w:hint="eastAsia" w:ascii="Times New Roman" w:hAnsi="Times New Roman"/>
          <w:bCs/>
          <w:caps w:val="0"/>
          <w:color w:val="000000"/>
          <w:sz w:val="24"/>
          <w:highlight w:val="none"/>
          <w:lang w:val="en-US" w:eastAsia="zh-CN"/>
        </w:rPr>
      </w:pPr>
      <w:r>
        <w:rPr>
          <w:rFonts w:hint="eastAsia" w:ascii="Times New Roman" w:hAnsi="Times New Roman"/>
          <w:caps w:val="0"/>
          <w:color w:val="000000"/>
          <w:szCs w:val="21"/>
          <w:highlight w:val="none"/>
        </w:rPr>
        <w:br w:type="page" w:clear="all"/>
      </w:r>
      <w:r>
        <w:rPr>
          <w:rFonts w:hint="eastAsia" w:ascii="Times New Roman" w:hAnsi="Times New Roman"/>
          <w:bCs/>
          <w:caps w:val="0"/>
          <w:color w:val="000000"/>
          <w:sz w:val="24"/>
          <w:highlight w:val="none"/>
          <w:lang w:val="en-US" w:eastAsia="zh-CN"/>
        </w:rPr>
      </w:r>
      <w:r/>
    </w:p>
    <w:p>
      <w:pPr>
        <w:pStyle w:val="664"/>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六、投标报价明细表</w:t>
      </w:r>
      <w:r>
        <w:rPr>
          <w:rFonts w:hint="eastAsia" w:ascii="Times New Roman" w:hAnsi="Times New Roman" w:eastAsia="宋体" w:cs="Times New Roman"/>
          <w:b/>
          <w:caps w:val="0"/>
          <w:color w:val="000000"/>
          <w:sz w:val="32"/>
          <w:szCs w:val="32"/>
          <w:highlight w:val="none"/>
          <w:lang w:val="en-US" w:eastAsia="zh-CN" w:bidi="ar-SA"/>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7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8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92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03"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61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179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r>
      <w:tr>
        <w:trPr>
          <w:cantSplit/>
          <w:trHeight w:val="294"/>
        </w:trPr>
        <w:tc>
          <w:tcPr>
            <w:tcW w:w="948" w:type="dxa"/>
            <w:vAlign w:val="center"/>
            <w:vMerge w:val="continue"/>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7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分项服务名称</w:t>
            </w:r>
            <w:r>
              <w:rPr>
                <w:rFonts w:hint="eastAsia" w:ascii="宋体" w:hAnsi="宋体"/>
                <w:color w:val="000000"/>
                <w:sz w:val="24"/>
                <w:szCs w:val="24"/>
                <w:highlight w:val="none"/>
              </w:rPr>
            </w:r>
            <w:r/>
          </w:p>
        </w:tc>
        <w:tc>
          <w:tcPr>
            <w:tcW w:w="128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92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分项单位</w:t>
            </w:r>
            <w:r>
              <w:rPr>
                <w:rFonts w:hint="eastAsia" w:ascii="宋体" w:hAnsi="宋体"/>
                <w:color w:val="000000"/>
                <w:sz w:val="24"/>
                <w:szCs w:val="24"/>
                <w:highlight w:val="none"/>
              </w:rPr>
            </w:r>
            <w:r/>
          </w:p>
        </w:tc>
        <w:tc>
          <w:tcPr>
            <w:tcW w:w="1203"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61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rPr>
            </w:r>
            <w:r/>
          </w:p>
        </w:tc>
        <w:tc>
          <w:tcPr>
            <w:tcW w:w="179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w:t>
            </w:r>
            <w:r>
              <w:rPr>
                <w:rFonts w:hint="eastAsia" w:ascii="宋体" w:hAnsi="宋体"/>
                <w:color w:val="000000"/>
                <w:sz w:val="24"/>
                <w:szCs w:val="24"/>
                <w:highlight w:val="none"/>
              </w:rPr>
            </w:r>
            <w:r/>
          </w:p>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7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7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7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8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94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7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28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24"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03"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8"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487"/>
        </w:trPr>
        <w:tc>
          <w:tcPr>
            <w:gridSpan w:val="6"/>
            <w:tcW w:w="7255" w:type="dxa"/>
            <w:vAlign w:val="center"/>
            <w:textDirection w:val="lrTb"/>
            <w:noWrap w:val="false"/>
          </w:tcPr>
          <w:p>
            <w:pPr>
              <w:pStyle w:val="66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798" w:type="dxa"/>
            <w:vAlign w:val="top"/>
            <w:textDirection w:val="lrTb"/>
            <w:noWrap w:val="false"/>
          </w:tcPr>
          <w:p>
            <w:pPr>
              <w:pStyle w:val="664"/>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664"/>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Times New Roman" w:hAnsi="Times New Roman" w:eastAsia="宋体" w:cs="Times New Roman"/>
          <w:caps w:val="0"/>
          <w:color w:val="000000"/>
          <w:sz w:val="24"/>
          <w:szCs w:val="24"/>
          <w:highlight w:val="none"/>
        </w:rPr>
      </w:r>
      <w:r/>
    </w:p>
    <w:p>
      <w:pPr>
        <w:pStyle w:val="664"/>
        <w:rPr>
          <w:rFonts w:hint="eastAsia" w:ascii="Times New Roman" w:hAnsi="Times New Roman" w:eastAsia="宋体" w:cs="Times New Roman"/>
          <w:caps w:val="0"/>
          <w:color w:val="000000"/>
          <w:sz w:val="24"/>
          <w:szCs w:val="24"/>
          <w:highlight w:val="none"/>
        </w:rPr>
      </w:pPr>
      <w:r>
        <w:rPr>
          <w:rFonts w:hint="eastAsia"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rPr>
          <w:rFonts w:hint="eastAsia" w:ascii="Times New Roman" w:hAnsi="Times New Roman" w:eastAsia="宋体" w:cs="Times New Roman"/>
          <w:caps w:val="0"/>
          <w:color w:val="000000"/>
          <w:sz w:val="24"/>
          <w:szCs w:val="24"/>
          <w:highlight w:val="none"/>
        </w:rPr>
      </w:r>
      <w:r/>
    </w:p>
    <w:p>
      <w:pPr>
        <w:pStyle w:val="666"/>
        <w:numPr>
          <w:ilvl w:val="0"/>
          <w:numId w:val="0"/>
        </w:numPr>
        <w:ind w:firstLine="0"/>
        <w:jc w:val="left"/>
        <w:keepNext w:val="0"/>
        <w:pageBreakBefore w:val="0"/>
        <w:spacing w:before="120" w:after="120"/>
        <w:rPr>
          <w:rFonts w:hint="eastAsia" w:ascii="Times New Roman" w:hAnsi="Times New Roman" w:eastAsia="宋体" w:cs="Times New Roman"/>
          <w:b/>
          <w:caps w:val="0"/>
          <w:color w:val="000000"/>
          <w:sz w:val="32"/>
          <w:szCs w:val="32"/>
          <w:highlight w:val="none"/>
          <w:lang w:val="en-US" w:eastAsia="zh-CN" w:bidi="ar-SA"/>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七、中小企业声明函（服务）（分包号：**）</w:t>
      </w:r>
      <w:r>
        <w:rPr>
          <w:rFonts w:hint="eastAsia" w:ascii="Times New Roman" w:hAnsi="Times New Roman" w:eastAsia="宋体" w:cs="Times New Roman"/>
          <w:b/>
          <w:caps w:val="0"/>
          <w:color w:val="000000"/>
          <w:sz w:val="32"/>
          <w:szCs w:val="32"/>
          <w:highlight w:val="none"/>
          <w:lang w:val="en-US" w:eastAsia="zh-CN" w:bidi="ar-SA"/>
        </w:rPr>
      </w:r>
      <w:r/>
    </w:p>
    <w:p>
      <w:pPr>
        <w:pStyle w:val="664"/>
        <w:ind w:right="0" w:firstLine="480"/>
        <w:jc w:val="both"/>
        <w:keepLines w:val="0"/>
        <w:keepNext w:val="0"/>
        <w:pageBreakBefore w:val="0"/>
        <w:spacing w:line="50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组织的</w:t>
      </w:r>
      <w:r>
        <w:rPr>
          <w:rFonts w:hint="eastAsia" w:ascii="Times New Roman" w:hAnsi="Times New Roman"/>
          <w:caps w:val="0"/>
          <w:color w:val="000000"/>
          <w:sz w:val="24"/>
          <w:szCs w:val="24"/>
          <w:highlight w:val="none"/>
          <w:u w:val="single"/>
        </w:rPr>
        <w:t xml:space="preserve">（单位名称）</w:t>
      </w:r>
      <w:r>
        <w:rPr>
          <w:rFonts w:hint="eastAsia" w:ascii="Times New Roman" w:hAnsi="Times New Roman"/>
          <w:caps w:val="0"/>
          <w:color w:val="000000"/>
          <w:sz w:val="24"/>
          <w:szCs w:val="24"/>
          <w:highlight w:val="none"/>
        </w:rPr>
        <w:t xml:space="preserve">采购编号为</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u w:val="single"/>
        </w:rPr>
        <w:t xml:space="preserve">（项目名称）（分包号：**）</w:t>
      </w:r>
      <w:r>
        <w:rPr>
          <w:rFonts w:hint="eastAsia" w:ascii="Times New Roman" w:hAnsi="Times New Roman"/>
          <w:caps w:val="0"/>
          <w:color w:val="000000"/>
          <w:sz w:val="24"/>
          <w:szCs w:val="24"/>
          <w:highlight w:val="none"/>
        </w:rPr>
        <w:t xml:space="preserve">的采购活动，服务全部由符合政策的</w:t>
      </w:r>
      <w:r>
        <w:rPr>
          <w:rFonts w:hint="eastAsia" w:ascii="Times New Roman" w:hAnsi="Times New Roman"/>
          <w:caps w:val="0"/>
          <w:color w:val="000000"/>
          <w:sz w:val="24"/>
          <w:szCs w:val="24"/>
          <w:highlight w:val="none"/>
          <w:lang w:val="en-US" w:eastAsia="zh-CN"/>
        </w:rPr>
        <w:t xml:space="preserve">中</w:t>
      </w:r>
      <w:r>
        <w:rPr>
          <w:rFonts w:hint="eastAsia" w:ascii="Times New Roman" w:hAnsi="Times New Roman"/>
          <w:caps w:val="0"/>
          <w:color w:val="000000"/>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highlight w:val="none"/>
        </w:rPr>
      </w:r>
      <w:r/>
    </w:p>
    <w:p>
      <w:pPr>
        <w:pStyle w:val="664"/>
        <w:ind w:right="0" w:firstLine="480"/>
        <w:jc w:val="both"/>
        <w:keepLines w:val="0"/>
        <w:keepNext w:val="0"/>
        <w:pageBreakBefore w:val="0"/>
        <w:spacing w:line="500" w:lineRule="exact"/>
        <w:widowControl w:val="off"/>
        <w:rPr>
          <w:rFonts w:hint="eastAsia" w:ascii="Times New Roman" w:hAnsi="Times New Roman"/>
          <w:i/>
          <w:caps w:val="0"/>
          <w:color w:val="000000"/>
          <w:sz w:val="24"/>
          <w:szCs w:val="24"/>
          <w:highlight w:val="none"/>
          <w:u w:val="singl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u w:val="single"/>
        </w:rPr>
        <w:t xml:space="preserve">（标的名称）</w:t>
      </w:r>
      <w:r>
        <w:rPr>
          <w:rFonts w:hint="eastAsia" w:ascii="Times New Roman" w:hAnsi="Times New Roman"/>
          <w:i/>
          <w:caps w:val="0"/>
          <w:color w:val="000000"/>
          <w:sz w:val="24"/>
          <w:szCs w:val="24"/>
          <w:highlight w:val="none"/>
        </w:rPr>
        <w:t xml:space="preserve">，</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行业；承接企业为</w:t>
      </w:r>
      <w:r>
        <w:rPr>
          <w:rFonts w:hint="eastAsia" w:ascii="Times New Roman" w:hAnsi="Times New Roman"/>
          <w:caps w:val="0"/>
          <w:color w:val="000000"/>
          <w:sz w:val="24"/>
          <w:szCs w:val="24"/>
          <w:highlight w:val="none"/>
          <w:u w:val="single"/>
        </w:rPr>
        <w:t xml:space="preserve">（企业名称）</w:t>
      </w:r>
      <w:r>
        <w:rPr>
          <w:rFonts w:hint="eastAsia" w:ascii="Times New Roman" w:hAnsi="Times New Roman"/>
          <w:caps w:val="0"/>
          <w:color w:val="000000"/>
          <w:sz w:val="24"/>
          <w:szCs w:val="24"/>
          <w:highlight w:val="none"/>
        </w:rPr>
        <w:t xml:space="preserve">，从业人员</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人，营业收入为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万元，资产总额为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w:t>
      </w:r>
      <w:r>
        <w:rPr>
          <w:rFonts w:hint="eastAsia" w:ascii="Times New Roman" w:hAnsi="Times New Roman"/>
          <w:caps w:val="0"/>
          <w:color w:val="000000"/>
          <w:sz w:val="24"/>
          <w:szCs w:val="24"/>
          <w:highlight w:val="none"/>
          <w:vertAlign w:val="superscript"/>
        </w:rPr>
        <w:t xml:space="preserve">1</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中型企业、</w:t>
      </w:r>
      <w:r>
        <w:rPr>
          <w:rFonts w:hint="eastAsia" w:ascii="Times New Roman" w:hAnsi="Times New Roman"/>
          <w:caps w:val="0"/>
          <w:color w:val="000000"/>
          <w:sz w:val="24"/>
          <w:szCs w:val="24"/>
          <w:highlight w:val="none"/>
          <w:u w:val="single"/>
        </w:rPr>
        <w:t xml:space="preserve">小型企业、微型企业）；</w:t>
      </w:r>
      <w:r>
        <w:rPr>
          <w:rFonts w:hint="eastAsia" w:ascii="Times New Roman" w:hAnsi="Times New Roman"/>
          <w:i/>
          <w:caps w:val="0"/>
          <w:color w:val="000000"/>
          <w:sz w:val="24"/>
          <w:szCs w:val="24"/>
          <w:highlight w:val="none"/>
          <w:u w:val="single"/>
        </w:rPr>
      </w:r>
      <w:r/>
    </w:p>
    <w:p>
      <w:pPr>
        <w:pStyle w:val="664"/>
        <w:ind w:right="0" w:firstLine="480"/>
        <w:jc w:val="both"/>
        <w:keepLines w:val="0"/>
        <w:keepNext w:val="0"/>
        <w:pageBreakBefore w:val="0"/>
        <w:spacing w:line="500" w:lineRule="exact"/>
        <w:widowControl w:val="off"/>
        <w:rPr>
          <w:rFonts w:hint="eastAsia" w:ascii="Times New Roman" w:hAnsi="Times New Roman"/>
          <w:i/>
          <w:caps w:val="0"/>
          <w:color w:val="000000"/>
          <w:sz w:val="24"/>
          <w:szCs w:val="24"/>
          <w:highlight w:val="none"/>
          <w:u w:val="singl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u w:val="single"/>
        </w:rPr>
        <w:t xml:space="preserve">（标的名称）</w:t>
      </w:r>
      <w:r>
        <w:rPr>
          <w:rFonts w:hint="eastAsia" w:ascii="Times New Roman" w:hAnsi="Times New Roman"/>
          <w:i/>
          <w:caps w:val="0"/>
          <w:color w:val="000000"/>
          <w:sz w:val="24"/>
          <w:szCs w:val="24"/>
          <w:highlight w:val="none"/>
        </w:rPr>
        <w:t xml:space="preserve">，</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行业；承接企业为</w:t>
      </w:r>
      <w:r>
        <w:rPr>
          <w:rFonts w:hint="eastAsia" w:ascii="Times New Roman" w:hAnsi="Times New Roman"/>
          <w:caps w:val="0"/>
          <w:color w:val="000000"/>
          <w:sz w:val="24"/>
          <w:szCs w:val="24"/>
          <w:highlight w:val="none"/>
          <w:u w:val="single"/>
        </w:rPr>
        <w:t xml:space="preserve">（企业名称）</w:t>
      </w:r>
      <w:r>
        <w:rPr>
          <w:rFonts w:hint="eastAsia" w:ascii="Times New Roman" w:hAnsi="Times New Roman"/>
          <w:caps w:val="0"/>
          <w:color w:val="000000"/>
          <w:sz w:val="24"/>
          <w:szCs w:val="24"/>
          <w:highlight w:val="none"/>
        </w:rPr>
        <w:t xml:space="preserve">，从业人员</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人，营业收入为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万元，资产总额为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w:t>
      </w:r>
      <w:r>
        <w:rPr>
          <w:rFonts w:hint="eastAsia" w:ascii="Times New Roman" w:hAnsi="Times New Roman"/>
          <w:caps w:val="0"/>
          <w:color w:val="000000"/>
          <w:sz w:val="24"/>
          <w:szCs w:val="24"/>
          <w:highlight w:val="none"/>
          <w:vertAlign w:val="superscript"/>
        </w:rPr>
        <w:t xml:space="preserve">1</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中型企业、</w:t>
      </w:r>
      <w:r>
        <w:rPr>
          <w:rFonts w:hint="eastAsia" w:ascii="Times New Roman" w:hAnsi="Times New Roman"/>
          <w:caps w:val="0"/>
          <w:color w:val="000000"/>
          <w:sz w:val="24"/>
          <w:szCs w:val="24"/>
          <w:highlight w:val="none"/>
          <w:u w:val="single"/>
        </w:rPr>
        <w:t xml:space="preserve">小型企业、微型企业）；</w:t>
      </w:r>
      <w:r>
        <w:rPr>
          <w:rFonts w:hint="eastAsia" w:ascii="Times New Roman" w:hAnsi="Times New Roman"/>
          <w:i/>
          <w:caps w:val="0"/>
          <w:color w:val="000000"/>
          <w:sz w:val="24"/>
          <w:szCs w:val="24"/>
          <w:highlight w:val="none"/>
          <w:u w:val="single"/>
        </w:rPr>
      </w:r>
      <w:r/>
    </w:p>
    <w:p>
      <w:pPr>
        <w:pStyle w:val="664"/>
        <w:ind w:right="0" w:firstLine="480"/>
        <w:jc w:val="both"/>
        <w:keepLines w:val="0"/>
        <w:keepNext w:val="0"/>
        <w:pageBreakBefore w:val="0"/>
        <w:spacing w:line="50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664"/>
        <w:ind w:right="0" w:firstLine="480"/>
        <w:jc w:val="both"/>
        <w:keepLines w:val="0"/>
        <w:keepNext w:val="0"/>
        <w:pageBreakBefore w:val="0"/>
        <w:spacing w:line="50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highlight w:val="none"/>
        </w:rPr>
      </w:r>
      <w:r/>
    </w:p>
    <w:p>
      <w:pPr>
        <w:pStyle w:val="664"/>
        <w:ind w:right="0" w:firstLine="480"/>
        <w:jc w:val="both"/>
        <w:keepLines w:val="0"/>
        <w:keepNext w:val="0"/>
        <w:pageBreakBefore w:val="0"/>
        <w:spacing w:line="500" w:lineRule="exact"/>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eastAsia="zh-CN"/>
        </w:rPr>
      </w:r>
      <w:r/>
    </w:p>
    <w:p>
      <w:pPr>
        <w:pStyle w:val="664"/>
        <w:ind w:right="0" w:firstLine="480"/>
        <w:jc w:val="both"/>
        <w:keepLines w:val="0"/>
        <w:keepNext w:val="0"/>
        <w:pageBreakBefore w:val="0"/>
        <w:spacing w:line="50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rPr>
          <w:rFonts w:hint="eastAsia" w:ascii="Times New Roman" w:hAnsi="Times New Roman"/>
          <w:caps w:val="0"/>
          <w:color w:val="000000"/>
          <w:sz w:val="24"/>
          <w:szCs w:val="24"/>
          <w:highlight w:val="none"/>
        </w:rPr>
      </w:r>
      <w:r/>
    </w:p>
    <w:p>
      <w:pPr>
        <w:pStyle w:val="664"/>
        <w:ind w:right="0" w:firstLine="480"/>
        <w:jc w:val="both"/>
        <w:keepLines w:val="0"/>
        <w:keepNext w:val="0"/>
        <w:pageBreakBefore w:val="0"/>
        <w:spacing w:line="50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664"/>
        <w:ind w:right="0" w:firstLine="480"/>
        <w:jc w:val="both"/>
        <w:keepLines w:val="0"/>
        <w:keepNext w:val="0"/>
        <w:pageBreakBefore w:val="0"/>
        <w:spacing w:line="50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664"/>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eastAsia="黑体"/>
          <w:b/>
          <w:caps w:val="0"/>
          <w:color w:val="000000"/>
          <w:sz w:val="32"/>
          <w:szCs w:val="32"/>
          <w:highlight w:val="none"/>
          <w:lang w:val="en-US" w:eastAsia="zh-CN"/>
        </w:rPr>
        <w:t xml:space="preserve">八</w:t>
      </w:r>
      <w:r>
        <w:rPr>
          <w:rFonts w:hint="eastAsia" w:ascii="Times New Roman" w:hAnsi="Times New Roman" w:eastAsia="黑体" w:cs="Times New Roman"/>
          <w:i w:val="0"/>
          <w:iCs/>
          <w:caps w:val="0"/>
          <w:color w:val="000000"/>
          <w:sz w:val="32"/>
          <w:szCs w:val="32"/>
          <w:highlight w:val="none"/>
          <w:u w:val="none"/>
          <w:lang w:val="en-US" w:eastAsia="zh-CN"/>
        </w:rPr>
        <w:t xml:space="preserve">、残疾人福利性单位声明函</w:t>
      </w:r>
      <w:r>
        <w:rPr>
          <w:rFonts w:hint="eastAsia" w:ascii="Times New Roman" w:hAnsi="Times New Roman" w:eastAsia="黑体" w:cs="Times New Roman"/>
          <w:i w:val="0"/>
          <w:iCs/>
          <w:caps w:val="0"/>
          <w:color w:val="000000"/>
          <w:sz w:val="32"/>
          <w:szCs w:val="32"/>
          <w:highlight w:val="none"/>
          <w:u w:val="none"/>
          <w:lang w:val="en-US" w:eastAsia="zh-CN"/>
        </w:rPr>
      </w:r>
      <w:r/>
    </w:p>
    <w:p>
      <w:pPr>
        <w:pStyle w:val="664"/>
        <w:jc w:val="center"/>
        <w:keepLines w:val="0"/>
        <w:keepNext w:val="0"/>
        <w:pageBreakBefore w:val="0"/>
        <w:spacing w:line="360" w:lineRule="auto"/>
        <w:widowControl w:val="off"/>
        <w:rPr>
          <w:rFonts w:hint="eastAsia" w:ascii="Times New Roman" w:hAnsi="Times New Roman" w:eastAsia="黑体" w:cs="Times New Roman"/>
          <w:caps w:val="0"/>
          <w:color w:val="000000"/>
          <w:sz w:val="32"/>
          <w:szCs w:val="32"/>
          <w:highlight w:val="none"/>
          <w:lang w:val="en-US" w:eastAsia="zh-CN"/>
        </w:rPr>
        <w:outlineLvl w:val="0"/>
      </w:pPr>
      <w:r>
        <w:rPr>
          <w:rFonts w:hint="eastAsia" w:ascii="Times New Roman" w:hAnsi="Times New Roman" w:eastAsia="黑体" w:cs="Times New Roman"/>
          <w:caps w:val="0"/>
          <w:color w:val="000000"/>
          <w:sz w:val="32"/>
          <w:szCs w:val="32"/>
          <w:highlight w:val="none"/>
          <w:lang w:val="en-US" w:eastAsia="zh-CN"/>
        </w:rPr>
        <w:t xml:space="preserve">残疾人福利性单位声明函</w:t>
      </w:r>
      <w:r>
        <w:rPr>
          <w:rFonts w:hint="eastAsia" w:ascii="Times New Roman" w:hAnsi="Times New Roman" w:eastAsia="黑体" w:cs="Times New Roman"/>
          <w:caps w:val="0"/>
          <w:color w:val="000000"/>
          <w:sz w:val="32"/>
          <w:szCs w:val="32"/>
          <w:highlight w:val="none"/>
          <w:lang w:val="en-US" w:eastAsia="zh-CN"/>
        </w:rPr>
      </w:r>
      <w:r/>
    </w:p>
    <w:p>
      <w:pPr>
        <w:pStyle w:val="664"/>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Times New Roman" w:hAnsi="Times New Roman"/>
          <w:caps w:val="0"/>
          <w:color w:val="000000"/>
          <w:sz w:val="24"/>
          <w:highlight w:val="none"/>
          <w:u w:val="single"/>
          <w:lang w:val="en-US" w:eastAsia="zh-CN"/>
        </w:rPr>
        <w:t xml:space="preserve">     </w:t>
      </w:r>
      <w:r>
        <w:rPr>
          <w:rFonts w:hint="eastAsia" w:ascii="Times New Roman" w:hAnsi="Times New Roman"/>
          <w:caps w:val="0"/>
          <w:color w:val="000000"/>
          <w:sz w:val="24"/>
          <w:highlight w:val="none"/>
        </w:rPr>
        <w:t xml:space="preserve">的</w:t>
      </w:r>
      <w:r>
        <w:rPr>
          <w:rFonts w:hint="eastAsia" w:ascii="Times New Roman" w:hAnsi="Times New Roman"/>
          <w:caps w:val="0"/>
          <w:color w:val="000000"/>
          <w:sz w:val="24"/>
          <w:highlight w:val="none"/>
          <w:u w:val="single"/>
        </w:rPr>
        <w:t xml:space="preserve">       </w:t>
      </w:r>
      <w:r>
        <w:rPr>
          <w:rFonts w:hint="eastAsia" w:ascii="Times New Roman" w:hAnsi="Times New Roman"/>
          <w:caps w:val="0"/>
          <w:color w:val="000000"/>
          <w:sz w:val="24"/>
          <w:highlight w:val="none"/>
        </w:rPr>
        <w:t xml:space="preserve">项目（分包号：**）采购活动由本单位提供服务。</w:t>
      </w:r>
      <w:r>
        <w:rPr>
          <w:rFonts w:hint="eastAsia" w:ascii="Times New Roman" w:hAnsi="Times New Roman"/>
          <w:caps w:val="0"/>
          <w:color w:val="000000"/>
          <w:sz w:val="24"/>
          <w:highlight w:val="none"/>
        </w:rPr>
      </w:r>
      <w:r/>
    </w:p>
    <w:p>
      <w:pPr>
        <w:pStyle w:val="664"/>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本单位对上述声明的真实性负责。如有虚假，将依法承担相应责任。</w:t>
      </w:r>
      <w:r>
        <w:rPr>
          <w:rFonts w:ascii="Times New Roman" w:hAnsi="Times New Roman"/>
          <w:caps w:val="0"/>
          <w:color w:val="000000"/>
          <w:sz w:val="24"/>
          <w:highlight w:val="none"/>
        </w:rPr>
      </w:r>
      <w:r/>
    </w:p>
    <w:p>
      <w:pPr>
        <w:pStyle w:val="664"/>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664"/>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664"/>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786"/>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664"/>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664"/>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664"/>
        <w:jc w:val="both"/>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eastAsia="黑体"/>
          <w:b/>
          <w:caps w:val="0"/>
          <w:color w:val="000000"/>
          <w:sz w:val="32"/>
          <w:szCs w:val="32"/>
          <w:highlight w:val="none"/>
          <w:lang w:val="en-US" w:eastAsia="zh-CN"/>
        </w:rPr>
        <w:t xml:space="preserve">九</w:t>
      </w:r>
      <w:r>
        <w:rPr>
          <w:rFonts w:hint="eastAsia" w:ascii="Times New Roman" w:hAnsi="Times New Roman" w:eastAsia="黑体"/>
          <w:b/>
          <w:caps w:val="0"/>
          <w:color w:val="000000"/>
          <w:sz w:val="32"/>
          <w:szCs w:val="32"/>
          <w:highlight w:val="none"/>
        </w:rPr>
        <w:t xml:space="preserve">、技术要求响应及偏离表（分包号：**）</w:t>
      </w:r>
      <w:r>
        <w:rPr>
          <w:rFonts w:hint="eastAsia" w:ascii="Times New Roman" w:hAnsi="Times New Roman" w:eastAsia="黑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rFonts w:hint="eastAsia" w:ascii="Times New Roman" w:hAnsi="Times New Roman"/>
                <w:caps w:val="0"/>
                <w:color w:val="000000"/>
                <w:sz w:val="24"/>
                <w:szCs w:val="24"/>
                <w:highlight w:val="none"/>
              </w:rPr>
            </w:r>
            <w:r/>
          </w:p>
        </w:tc>
        <w:tc>
          <w:tcPr>
            <w:tcW w:w="3291" w:type="dxa"/>
            <w:vAlign w:val="center"/>
            <w:textDirection w:val="lrTb"/>
            <w:noWrap w:val="false"/>
          </w:tcPr>
          <w:p>
            <w:pPr>
              <w:pStyle w:val="726"/>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技术要求和商务要求中的实质性要求（</w:t>
            </w:r>
            <w:r>
              <w:rPr>
                <w:rFonts w:ascii="Times New Roman" w:hAnsi="Times New Roman" w:eastAsia="宋体" w:cs="宋体"/>
                <w:i/>
                <w:iCs/>
                <w:caps w:val="0"/>
                <w:color w:val="000000"/>
                <w:sz w:val="24"/>
                <w:szCs w:val="24"/>
                <w:highlight w:val="none"/>
                <w:u w:val="single"/>
              </w:rPr>
              <w:t xml:space="preserve">加斜体下划线内容或</w:t>
            </w:r>
            <w:r>
              <w:rPr>
                <w:rFonts w:ascii="Times New Roman" w:hAnsi="Times New Roman" w:eastAsia="宋体" w:cs="宋体"/>
                <w:caps w:val="0"/>
                <w:color w:val="000000"/>
                <w:sz w:val="24"/>
                <w:szCs w:val="24"/>
                <w:highlight w:val="none"/>
              </w:rPr>
              <w:t xml:space="preserve">打“★”内容）</w:t>
            </w:r>
            <w:r>
              <w:rPr>
                <w:rFonts w:hint="eastAsia" w:ascii="Times New Roman" w:hAnsi="Times New Roman"/>
                <w:caps w:val="0"/>
                <w:color w:val="000000"/>
                <w:sz w:val="24"/>
                <w:szCs w:val="24"/>
                <w:highlight w:val="none"/>
              </w:rPr>
            </w:r>
            <w:r/>
          </w:p>
        </w:tc>
        <w:tc>
          <w:tcPr>
            <w:tcW w:w="2852" w:type="dxa"/>
            <w:vAlign w:val="center"/>
            <w:textDirection w:val="lrTb"/>
            <w:noWrap w:val="false"/>
          </w:tcPr>
          <w:p>
            <w:pPr>
              <w:pStyle w:val="726"/>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rPr>
                <w:rFonts w:hint="eastAsia" w:ascii="Times New Roman" w:hAnsi="Times New Roman"/>
                <w:caps w:val="0"/>
                <w:color w:val="000000"/>
                <w:sz w:val="24"/>
                <w:szCs w:val="24"/>
                <w:highlight w:val="none"/>
              </w:rPr>
            </w:r>
            <w:r/>
          </w:p>
        </w:tc>
        <w:tc>
          <w:tcPr>
            <w:tcW w:w="1308" w:type="dxa"/>
            <w:vAlign w:val="center"/>
            <w:textDirection w:val="lrTb"/>
            <w:noWrap w:val="false"/>
          </w:tcPr>
          <w:p>
            <w:pPr>
              <w:pStyle w:val="726"/>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rFonts w:hint="eastAsia" w:ascii="Times New Roman" w:hAnsi="Times New Roman"/>
                <w:caps w:val="0"/>
                <w:color w:val="000000"/>
                <w:sz w:val="24"/>
                <w:szCs w:val="24"/>
                <w:highlight w:val="none"/>
              </w:rPr>
            </w:r>
            <w:r/>
          </w:p>
        </w:tc>
        <w:tc>
          <w:tcPr>
            <w:tcW w:w="1173" w:type="dxa"/>
            <w:vAlign w:val="center"/>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rFonts w:hint="eastAsia" w:ascii="Times New Roman" w:hAnsi="Times New Roman"/>
                <w:caps w:val="0"/>
                <w:color w:val="000000"/>
                <w:sz w:val="24"/>
                <w:szCs w:val="24"/>
                <w:highlight w:val="none"/>
              </w:rPr>
            </w:r>
            <w:r/>
          </w:p>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664"/>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pStyle w:val="664"/>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必须对技术要求和商务要求中的实质性要求（加斜体下划线内容或打“★”内容）做出明确响应，否则作无效响应处理。</w:t>
      </w:r>
      <w:r>
        <w:rPr>
          <w:rFonts w:ascii="Times New Roman" w:hAnsi="Times New Roman" w:eastAsia="宋体" w:cs="Times New Roman"/>
          <w:caps w:val="0"/>
          <w:color w:val="000000"/>
          <w:sz w:val="24"/>
          <w:highlight w:val="none"/>
          <w:lang w:val="en-US" w:eastAsia="zh-CN"/>
        </w:rPr>
      </w:r>
      <w:r/>
    </w:p>
    <w:p>
      <w:pPr>
        <w:pStyle w:val="664"/>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rPr>
          <w:rFonts w:ascii="Times New Roman" w:hAnsi="Times New Roman" w:eastAsia="宋体" w:cs="Times New Roman"/>
          <w:caps w:val="0"/>
          <w:color w:val="000000"/>
          <w:sz w:val="24"/>
          <w:highlight w:val="none"/>
          <w:lang w:val="en-US" w:eastAsia="zh-CN"/>
        </w:rPr>
      </w:r>
      <w:r/>
    </w:p>
    <w:p>
      <w:pPr>
        <w:pStyle w:val="664"/>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highlight w:val="none"/>
          <w:lang w:val="en-US" w:eastAsia="zh-CN"/>
        </w:rPr>
      </w:r>
      <w:r/>
    </w:p>
    <w:p>
      <w:pPr>
        <w:pStyle w:val="664"/>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rPr>
          <w:rFonts w:hint="eastAsia" w:ascii="Times New Roman" w:hAnsi="Times New Roman" w:eastAsia="宋体" w:cs="Times New Roman"/>
          <w:caps w:val="0"/>
          <w:color w:val="000000"/>
          <w:sz w:val="24"/>
          <w:highlight w:val="none"/>
          <w:lang w:val="en-US" w:eastAsia="zh-CN"/>
        </w:rPr>
      </w:r>
      <w:r/>
    </w:p>
    <w:p>
      <w:pPr>
        <w:pStyle w:val="664"/>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789"/>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789"/>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789"/>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r>
      <w:r/>
    </w:p>
    <w:p>
      <w:pPr>
        <w:pStyle w:val="789"/>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十、</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726"/>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26"/>
              <w:jc w:val="center"/>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26"/>
              <w:jc w:val="center"/>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26"/>
              <w:ind w:firstLine="280"/>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26"/>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26"/>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790"/>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726"/>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注：如供应商中标，项目组成员必须按本表承诺人员操作，不得随意更换。按投标文件要求附相关人员证书。</w:t>
      </w:r>
      <w:r>
        <w:rPr>
          <w:rFonts w:ascii="Times New Roman" w:hAnsi="Times New Roman" w:eastAsia="仿宋_GB2312" w:cs="仿宋_GB2312"/>
          <w:caps w:val="0"/>
          <w:color w:val="000000"/>
          <w:szCs w:val="24"/>
          <w:highlight w:val="none"/>
        </w:rPr>
      </w:r>
      <w:r/>
    </w:p>
    <w:p>
      <w:pPr>
        <w:pStyle w:val="726"/>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791"/>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13" w:name="_Toc11176"/>
      <w:r>
        <w:rPr>
          <w:rFonts w:hint="eastAsia" w:ascii="Times New Roman" w:hAnsi="Times New Roman" w:eastAsia="黑体" w:cs="黑体"/>
          <w:b/>
          <w:caps w:val="0"/>
          <w:color w:val="000000"/>
          <w:sz w:val="32"/>
          <w:highlight w:val="none"/>
          <w:lang w:val="en-US" w:eastAsia="zh-CN"/>
        </w:rPr>
        <w:t xml:space="preserve">十</w:t>
      </w:r>
      <w:r>
        <w:rPr>
          <w:rFonts w:hint="eastAsia" w:eastAsia="黑体" w:cs="黑体"/>
          <w:b/>
          <w:caps w:val="0"/>
          <w:color w:val="000000"/>
          <w:sz w:val="32"/>
          <w:highlight w:val="none"/>
          <w:lang w:val="en-US" w:eastAsia="zh-CN"/>
        </w:rPr>
        <w:t xml:space="preserve">一</w:t>
      </w:r>
      <w:r>
        <w:rPr>
          <w:rFonts w:hint="eastAsia" w:ascii="Times New Roman" w:hAnsi="Times New Roman" w:eastAsia="黑体" w:cs="黑体"/>
          <w:b/>
          <w:caps w:val="0"/>
          <w:color w:val="000000"/>
          <w:sz w:val="32"/>
          <w:highlight w:val="none"/>
        </w:rPr>
        <w:t xml:space="preserve">、</w:t>
      </w:r>
      <w:bookmarkEnd w:id="213"/>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792"/>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793"/>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792"/>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794"/>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14" w:name="_Toc28140"/>
      <w:r>
        <w:rPr>
          <w:rFonts w:hint="eastAsia" w:ascii="Times New Roman" w:hAnsi="Times New Roman"/>
          <w:caps w:val="0"/>
          <w:color w:val="000000"/>
          <w:highlight w:val="none"/>
          <w:lang w:val="en-US" w:eastAsia="zh-CN"/>
        </w:rPr>
        <w:t xml:space="preserve">十二</w:t>
      </w:r>
      <w:r>
        <w:rPr>
          <w:rFonts w:ascii="Times New Roman" w:hAnsi="Times New Roman"/>
          <w:caps w:val="0"/>
          <w:color w:val="000000"/>
          <w:highlight w:val="none"/>
        </w:rPr>
        <w:t xml:space="preserve">、投标所需其他材料</w:t>
      </w:r>
      <w:bookmarkEnd w:id="214"/>
      <w:r>
        <w:rPr>
          <w:rFonts w:ascii="Times New Roman" w:hAnsi="Times New Roman"/>
          <w:caps w:val="0"/>
          <w:color w:val="000000"/>
          <w:highlight w:val="none"/>
        </w:rPr>
      </w:r>
      <w:r/>
    </w:p>
    <w:p>
      <w:pPr>
        <w:pStyle w:val="795"/>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664"/>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664"/>
        <w:rPr>
          <w:rFonts w:ascii="Times New Roman" w:hAnsi="Times New Roman"/>
          <w:caps w:val="0"/>
          <w:color w:val="000000"/>
          <w:highlight w:val="none"/>
        </w:rPr>
      </w:pPr>
      <w:r>
        <w:rPr>
          <w:rFonts w:ascii="Times New Roman" w:hAnsi="Times New Roman"/>
          <w:caps w:val="0"/>
          <w:color w:val="000000"/>
          <w:highlight w:val="none"/>
        </w:rPr>
      </w:r>
      <w:r/>
    </w:p>
    <w:p>
      <w:pPr>
        <w:pStyle w:val="664"/>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64"/>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64"/>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64"/>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664"/>
        <w:spacing w:line="480" w:lineRule="auto"/>
        <w:rPr>
          <w:rFonts w:hint="eastAsia" w:ascii="Times New Roman" w:hAnsi="Times New Roman"/>
          <w:caps w:val="0"/>
          <w:color w:val="000000"/>
          <w:sz w:val="24"/>
          <w:highlight w:val="none"/>
        </w:rPr>
      </w:pPr>
      <w:r/>
      <w:bookmarkEnd w:id="209"/>
      <w:r>
        <w:rPr>
          <w:rFonts w:hint="eastAsia" w:ascii="Times New Roman" w:hAnsi="Times New Roman"/>
          <w:caps w:val="0"/>
          <w:color w:val="000000"/>
          <w:sz w:val="24"/>
          <w:highlight w:val="none"/>
        </w:rPr>
      </w:r>
      <w:r/>
    </w:p>
    <w:p>
      <w:pPr>
        <w:pStyle w:val="664"/>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679"/>
        <w:ind w:firstLine="0"/>
        <w:rPr>
          <w:rFonts w:hint="eastAsia" w:ascii="Times New Roman" w:hAnsi="Times New Roman"/>
          <w:caps w:val="0"/>
          <w:color w:val="000000"/>
          <w:sz w:val="24"/>
          <w:highlight w:val="none"/>
        </w:rPr>
      </w:pPr>
      <w:r/>
      <w:bookmarkStart w:id="215" w:name="_Hlt26671374"/>
      <w:r/>
      <w:bookmarkEnd w:id="215"/>
      <w:r/>
      <w:bookmarkStart w:id="216" w:name="_Hlt26955066"/>
      <w:r/>
      <w:bookmarkEnd w:id="216"/>
      <w:r/>
      <w:bookmarkStart w:id="217" w:name="_Hlt26609389"/>
      <w:r/>
      <w:bookmarkEnd w:id="217"/>
      <w:r/>
      <w:bookmarkStart w:id="218" w:name="_Toc462564146"/>
      <w:r>
        <w:rPr>
          <w:rFonts w:hint="eastAsia" w:ascii="Times New Roman" w:hAnsi="Times New Roman"/>
          <w:caps w:val="0"/>
          <w:color w:val="000000"/>
          <w:sz w:val="24"/>
          <w:highlight w:val="none"/>
        </w:rPr>
      </w:r>
      <w:r/>
    </w:p>
    <w:p>
      <w:pPr>
        <w:pStyle w:val="664"/>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4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4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4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4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4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42"/>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664"/>
        <w:jc w:val="center"/>
        <w:rPr>
          <w:rFonts w:hint="eastAsia" w:ascii="Times New Roman" w:hAnsi="Times New Roman" w:eastAsia="黑体"/>
          <w:b/>
          <w:caps w:val="0"/>
          <w:color w:val="000000"/>
          <w:sz w:val="32"/>
          <w:szCs w:val="32"/>
          <w:highlight w:val="none"/>
        </w:rPr>
      </w:pPr>
      <w:r/>
      <w:bookmarkEnd w:id="197"/>
      <w:r/>
      <w:bookmarkEnd w:id="198"/>
      <w:r/>
      <w:bookmarkEnd w:id="218"/>
      <w:r/>
      <w:bookmarkStart w:id="219" w:name="_格式2__法定代表人授权书"/>
      <w:r/>
      <w:bookmarkEnd w:id="219"/>
      <w:r>
        <w:rPr>
          <w:rFonts w:hint="eastAsia" w:ascii="Times New Roman" w:hAnsi="Times New Roman" w:eastAsia="黑体"/>
          <w:b/>
          <w:caps w:val="0"/>
          <w:color w:val="000000"/>
          <w:sz w:val="32"/>
          <w:szCs w:val="32"/>
          <w:highlight w:val="none"/>
        </w:rPr>
      </w:r>
      <w:r/>
    </w:p>
    <w:p>
      <w:pPr>
        <w:pStyle w:val="664"/>
        <w:jc w:val="center"/>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pStyle w:val="664"/>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pStyle w:val="664"/>
        <w:rPr>
          <w:rFonts w:hint="eastAsia" w:ascii="Times New Roman" w:hAnsi="Times New Roman" w:eastAsia="黑体"/>
          <w:b/>
          <w:caps w:val="0"/>
          <w:color w:val="000000"/>
          <w:sz w:val="32"/>
          <w:szCs w:val="32"/>
          <w:highlight w:val="none"/>
        </w:rPr>
      </w:pPr>
      <w:r>
        <w:rPr>
          <w:rFonts w:hint="eastAsia" w:ascii="Times New Roman" w:hAnsi="Times New Roman" w:eastAsia="黑体"/>
          <w:b/>
          <w:caps w:val="0"/>
          <w:color w:val="000000"/>
          <w:sz w:val="32"/>
          <w:szCs w:val="32"/>
          <w:highlight w:val="none"/>
        </w:rPr>
      </w:r>
      <w:r/>
    </w:p>
    <w:p>
      <w:pPr>
        <w:pStyle w:val="664"/>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664"/>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664"/>
        <w:jc w:val="center"/>
        <w:rPr>
          <w:rFonts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664"/>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664"/>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664"/>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664"/>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664"/>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664"/>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664"/>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pStyle w:val="664"/>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pStyle w:val="664"/>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pStyle w:val="664"/>
        <w:spacing w:line="400" w:lineRule="exact"/>
        <w:rPr>
          <w:rFonts w:hint="eastAsia"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r>
      <w:r/>
    </w:p>
    <w:p>
      <w:pPr>
        <w:pStyle w:val="664"/>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664"/>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664"/>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664"/>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664"/>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664"/>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664"/>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679"/>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679"/>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３５</w:t>
    </w:r>
    <w:r>
      <w:rPr>
        <w:rFonts w:ascii="宋体" w:hAnsi="宋体"/>
      </w:rPr>
      <w:fldChar w:fldCharType="end"/>
    </w:r>
    <w:r>
      <w:rPr>
        <w:rStyle w:val="736"/>
        <w:rFonts w:ascii="宋体" w:hAnsi="宋体"/>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47"/>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4"/>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670"/>
      <w:isLgl w:val="false"/>
      <w:suff w:val="nothing"/>
      <w:lvlText w:val=""/>
      <w:lvlJc w:val="left"/>
      <w:pPr>
        <w:pStyle w:val="664"/>
        <w:ind w:left="0" w:firstLine="0"/>
      </w:pPr>
      <w:rPr>
        <w:rFonts w:hint="eastAsia"/>
      </w:rPr>
    </w:lvl>
    <w:lvl w:ilvl="6">
      <w:start w:val="1"/>
      <w:numFmt w:val="decimal"/>
      <w:pStyle w:val="671"/>
      <w:isLgl w:val="false"/>
      <w:suff w:val="nothing"/>
      <w:lvlText w:val=""/>
      <w:lvlJc w:val="left"/>
      <w:pPr>
        <w:pStyle w:val="664"/>
        <w:ind w:left="0" w:firstLine="0"/>
      </w:pPr>
      <w:rPr>
        <w:rFonts w:hint="eastAsia"/>
      </w:rPr>
    </w:lvl>
    <w:lvl w:ilvl="7">
      <w:start w:val="1"/>
      <w:numFmt w:val="decimal"/>
      <w:pStyle w:val="672"/>
      <w:isLgl w:val="false"/>
      <w:suff w:val="nothing"/>
      <w:lvlText w:val=""/>
      <w:lvlJc w:val="left"/>
      <w:pPr>
        <w:pStyle w:val="664"/>
        <w:ind w:left="0" w:firstLine="0"/>
      </w:pPr>
      <w:rPr>
        <w:rFonts w:hint="eastAsia"/>
      </w:rPr>
    </w:lvl>
    <w:lvl w:ilvl="8">
      <w:start w:val="1"/>
      <w:numFmt w:val="decimal"/>
      <w:pStyle w:val="673"/>
      <w:isLgl w:val="false"/>
      <w:suff w:val="nothing"/>
      <w:lvlText w:val=""/>
      <w:lvlJc w:val="left"/>
      <w:pPr>
        <w:pStyle w:val="664"/>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66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0"/>
  </w:num>
  <w:num w:numId="6">
    <w:abstractNumId w:val="4"/>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6"/>
    <w:link w:val="664"/>
    <w:qFormat/>
    <w:pPr>
      <w:jc w:val="both"/>
      <w:widowControl w:val="off"/>
    </w:pPr>
    <w:rPr>
      <w:rFonts w:ascii="Times New Roman" w:hAnsi="Times New Roman"/>
      <w:sz w:val="21"/>
      <w:szCs w:val="21"/>
      <w:lang w:val="en-US" w:eastAsia="zh-CN" w:bidi="ar-SA"/>
    </w:rPr>
  </w:style>
  <w:style w:type="paragraph" w:styleId="665">
    <w:name w:val="标题 1"/>
    <w:basedOn w:val="664"/>
    <w:next w:val="664"/>
    <w:link w:val="677"/>
    <w:qFormat/>
    <w:pPr>
      <w:jc w:val="center"/>
      <w:keepNext/>
      <w:outlineLvl w:val="0"/>
    </w:pPr>
    <w:rPr>
      <w:rFonts w:ascii="楷体_GB2312" w:eastAsia="楷体_GB2312"/>
      <w:sz w:val="28"/>
      <w:szCs w:val="28"/>
    </w:rPr>
  </w:style>
  <w:style w:type="paragraph" w:styleId="666">
    <w:name w:val="标题 2"/>
    <w:basedOn w:val="664"/>
    <w:next w:val="664"/>
    <w:link w:val="676"/>
    <w:qFormat/>
    <w:pPr>
      <w:jc w:val="center"/>
      <w:keepLines/>
      <w:keepNext/>
      <w:spacing w:before="260" w:after="260" w:line="416" w:lineRule="auto"/>
      <w:outlineLvl w:val="1"/>
    </w:pPr>
    <w:rPr>
      <w:rFonts w:ascii="Arial" w:hAnsi="Arial" w:eastAsia="幼圆" w:cs="Arial"/>
      <w:b/>
      <w:bCs/>
      <w:sz w:val="44"/>
      <w:szCs w:val="44"/>
    </w:rPr>
  </w:style>
  <w:style w:type="paragraph" w:styleId="667">
    <w:name w:val="标题 3"/>
    <w:basedOn w:val="664"/>
    <w:next w:val="679"/>
    <w:link w:val="678"/>
    <w:qFormat/>
    <w:pPr>
      <w:keepLines/>
      <w:keepNext/>
      <w:spacing w:before="260" w:after="260" w:line="416" w:lineRule="auto"/>
      <w:outlineLvl w:val="2"/>
    </w:pPr>
    <w:rPr>
      <w:b/>
      <w:bCs/>
      <w:sz w:val="32"/>
      <w:szCs w:val="32"/>
    </w:rPr>
  </w:style>
  <w:style w:type="paragraph" w:styleId="668">
    <w:name w:val="标题 4"/>
    <w:basedOn w:val="664"/>
    <w:next w:val="679"/>
    <w:link w:val="681"/>
    <w:qFormat/>
    <w:pPr>
      <w:keepLines/>
      <w:keepNext/>
      <w:spacing w:before="280" w:after="290" w:line="376" w:lineRule="auto"/>
      <w:outlineLvl w:val="3"/>
    </w:pPr>
    <w:rPr>
      <w:rFonts w:ascii="Arial" w:hAnsi="Arial" w:eastAsia="黑体" w:cs="Arial"/>
      <w:b/>
      <w:bCs/>
      <w:sz w:val="28"/>
      <w:szCs w:val="28"/>
    </w:rPr>
  </w:style>
  <w:style w:type="paragraph" w:styleId="669">
    <w:name w:val="标题 5"/>
    <w:basedOn w:val="664"/>
    <w:next w:val="679"/>
    <w:link w:val="682"/>
    <w:qFormat/>
    <w:pPr>
      <w:keepNext/>
      <w:outlineLvl w:val="4"/>
    </w:pPr>
    <w:rPr>
      <w:rFonts w:ascii="宋体"/>
      <w:color w:val="000000"/>
      <w:sz w:val="28"/>
      <w:szCs w:val="28"/>
    </w:rPr>
  </w:style>
  <w:style w:type="paragraph" w:styleId="670">
    <w:name w:val="标题 6"/>
    <w:basedOn w:val="664"/>
    <w:next w:val="664"/>
    <w:link w:val="683"/>
    <w:qFormat/>
    <w:pPr>
      <w:numPr>
        <w:ilvl w:val="5"/>
        <w:numId w:val="1"/>
      </w:numPr>
      <w:keepLines/>
      <w:keepNext/>
      <w:spacing w:before="240" w:after="64" w:line="320" w:lineRule="auto"/>
      <w:outlineLvl w:val="5"/>
    </w:pPr>
    <w:rPr>
      <w:rFonts w:ascii="Arial" w:hAnsi="Arial" w:eastAsia="黑体"/>
      <w:b/>
      <w:bCs/>
      <w:sz w:val="24"/>
      <w:szCs w:val="24"/>
    </w:rPr>
  </w:style>
  <w:style w:type="paragraph" w:styleId="671">
    <w:name w:val="标题 7"/>
    <w:basedOn w:val="664"/>
    <w:next w:val="664"/>
    <w:link w:val="684"/>
    <w:qFormat/>
    <w:pPr>
      <w:numPr>
        <w:ilvl w:val="6"/>
        <w:numId w:val="1"/>
      </w:numPr>
      <w:keepLines/>
      <w:keepNext/>
      <w:spacing w:before="240" w:after="64" w:line="320" w:lineRule="auto"/>
      <w:outlineLvl w:val="6"/>
    </w:pPr>
    <w:rPr>
      <w:b/>
      <w:bCs/>
      <w:sz w:val="24"/>
      <w:szCs w:val="24"/>
    </w:rPr>
  </w:style>
  <w:style w:type="paragraph" w:styleId="672">
    <w:name w:val="标题 8"/>
    <w:basedOn w:val="664"/>
    <w:next w:val="664"/>
    <w:link w:val="685"/>
    <w:qFormat/>
    <w:pPr>
      <w:numPr>
        <w:ilvl w:val="7"/>
        <w:numId w:val="1"/>
      </w:numPr>
      <w:keepLines/>
      <w:keepNext/>
      <w:spacing w:before="240" w:after="64" w:line="320" w:lineRule="auto"/>
      <w:outlineLvl w:val="7"/>
    </w:pPr>
    <w:rPr>
      <w:rFonts w:ascii="Arial" w:hAnsi="Arial" w:eastAsia="黑体"/>
      <w:sz w:val="24"/>
      <w:szCs w:val="24"/>
    </w:rPr>
  </w:style>
  <w:style w:type="paragraph" w:styleId="673">
    <w:name w:val="标题 9"/>
    <w:basedOn w:val="664"/>
    <w:next w:val="664"/>
    <w:link w:val="686"/>
    <w:qFormat/>
    <w:pPr>
      <w:numPr>
        <w:ilvl w:val="8"/>
        <w:numId w:val="1"/>
      </w:numPr>
      <w:keepLines/>
      <w:keepNext/>
      <w:spacing w:before="240" w:after="64" w:line="320" w:lineRule="auto"/>
      <w:outlineLvl w:val="8"/>
    </w:pPr>
    <w:rPr>
      <w:rFonts w:ascii="Arial" w:hAnsi="Arial" w:eastAsia="黑体"/>
    </w:rPr>
  </w:style>
  <w:style w:type="character" w:styleId="674">
    <w:name w:val="默认段落字体"/>
    <w:next w:val="674"/>
    <w:link w:val="664"/>
    <w:uiPriority w:val="1"/>
    <w:unhideWhenUsed/>
  </w:style>
  <w:style w:type="table" w:styleId="675">
    <w:name w:val="普通表格"/>
    <w:next w:val="675"/>
    <w:link w:val="664"/>
    <w:uiPriority w:val="99"/>
    <w:unhideWhenUsed/>
    <w:tblPr/>
  </w:style>
  <w:style w:type="character" w:styleId="676">
    <w:name w:val="标题 2 Char"/>
    <w:next w:val="676"/>
    <w:link w:val="666"/>
    <w:rPr>
      <w:rFonts w:ascii="Arial" w:hAnsi="Arial" w:eastAsia="幼圆" w:cs="Arial"/>
      <w:b/>
      <w:bCs/>
      <w:sz w:val="44"/>
      <w:szCs w:val="44"/>
    </w:rPr>
  </w:style>
  <w:style w:type="character" w:styleId="677">
    <w:name w:val="标题 1 Char"/>
    <w:next w:val="677"/>
    <w:link w:val="665"/>
    <w:rPr>
      <w:rFonts w:ascii="楷体_GB2312" w:hAnsi="Times New Roman" w:eastAsia="楷体_GB2312" w:cs="Times New Roman"/>
      <w:sz w:val="28"/>
      <w:szCs w:val="28"/>
    </w:rPr>
  </w:style>
  <w:style w:type="character" w:styleId="678">
    <w:name w:val="标题 3 Char"/>
    <w:next w:val="678"/>
    <w:link w:val="667"/>
    <w:rPr>
      <w:rFonts w:ascii="Times New Roman" w:hAnsi="Times New Roman" w:eastAsia="宋体" w:cs="Times New Roman"/>
      <w:b/>
      <w:bCs/>
      <w:sz w:val="32"/>
      <w:szCs w:val="32"/>
    </w:rPr>
  </w:style>
  <w:style w:type="paragraph" w:styleId="679">
    <w:name w:val="正文缩进"/>
    <w:basedOn w:val="664"/>
    <w:next w:val="679"/>
    <w:link w:val="680"/>
    <w:pPr>
      <w:ind w:firstLine="420"/>
    </w:pPr>
  </w:style>
  <w:style w:type="character" w:styleId="680">
    <w:name w:val="正文缩进 Char"/>
    <w:next w:val="680"/>
    <w:link w:val="679"/>
    <w:rPr>
      <w:rFonts w:ascii="Times New Roman" w:hAnsi="Times New Roman" w:eastAsia="宋体" w:cs="Times New Roman"/>
      <w:szCs w:val="21"/>
    </w:rPr>
  </w:style>
  <w:style w:type="character" w:styleId="681">
    <w:name w:val="标题 4 Char"/>
    <w:next w:val="681"/>
    <w:link w:val="668"/>
    <w:rPr>
      <w:rFonts w:ascii="Arial" w:hAnsi="Arial" w:eastAsia="黑体" w:cs="Arial"/>
      <w:b/>
      <w:bCs/>
      <w:sz w:val="28"/>
      <w:szCs w:val="28"/>
    </w:rPr>
  </w:style>
  <w:style w:type="character" w:styleId="682">
    <w:name w:val="标题 5 Char"/>
    <w:next w:val="682"/>
    <w:link w:val="669"/>
    <w:rPr>
      <w:rFonts w:ascii="宋体" w:hAnsi="Times New Roman" w:eastAsia="宋体" w:cs="Times New Roman"/>
      <w:color w:val="000000"/>
      <w:sz w:val="28"/>
      <w:szCs w:val="28"/>
    </w:rPr>
  </w:style>
  <w:style w:type="character" w:styleId="683">
    <w:name w:val="标题 6 Char"/>
    <w:next w:val="683"/>
    <w:link w:val="670"/>
    <w:rPr>
      <w:rFonts w:ascii="Arial" w:hAnsi="Arial" w:eastAsia="黑体" w:cs="Times New Roman"/>
      <w:b/>
      <w:bCs/>
      <w:sz w:val="24"/>
      <w:szCs w:val="24"/>
    </w:rPr>
  </w:style>
  <w:style w:type="character" w:styleId="684">
    <w:name w:val="标题 7 Char"/>
    <w:next w:val="684"/>
    <w:link w:val="671"/>
    <w:rPr>
      <w:rFonts w:ascii="Times New Roman" w:hAnsi="Times New Roman" w:eastAsia="宋体" w:cs="Times New Roman"/>
      <w:b/>
      <w:bCs/>
      <w:sz w:val="24"/>
      <w:szCs w:val="24"/>
    </w:rPr>
  </w:style>
  <w:style w:type="character" w:styleId="685">
    <w:name w:val="标题 8 Char"/>
    <w:next w:val="685"/>
    <w:link w:val="672"/>
    <w:rPr>
      <w:rFonts w:ascii="Arial" w:hAnsi="Arial" w:eastAsia="黑体" w:cs="Times New Roman"/>
      <w:sz w:val="24"/>
      <w:szCs w:val="24"/>
    </w:rPr>
  </w:style>
  <w:style w:type="character" w:styleId="686">
    <w:name w:val="标题 9 Char"/>
    <w:next w:val="686"/>
    <w:link w:val="673"/>
    <w:rPr>
      <w:rFonts w:ascii="Arial" w:hAnsi="Arial" w:eastAsia="黑体" w:cs="Times New Roman"/>
      <w:szCs w:val="21"/>
    </w:rPr>
  </w:style>
  <w:style w:type="paragraph" w:styleId="687">
    <w:name w:val="列表 3"/>
    <w:basedOn w:val="664"/>
    <w:next w:val="687"/>
    <w:link w:val="664"/>
    <w:pPr>
      <w:ind w:left="100" w:hanging="200"/>
    </w:pPr>
  </w:style>
  <w:style w:type="paragraph" w:styleId="688">
    <w:name w:val="目录 7"/>
    <w:basedOn w:val="664"/>
    <w:next w:val="664"/>
    <w:link w:val="664"/>
    <w:semiHidden/>
    <w:pPr>
      <w:ind w:left="1260"/>
      <w:jc w:val="left"/>
    </w:pPr>
  </w:style>
  <w:style w:type="paragraph" w:styleId="689">
    <w:name w:val="文档结构图"/>
    <w:basedOn w:val="664"/>
    <w:next w:val="689"/>
    <w:link w:val="690"/>
    <w:semiHidden/>
    <w:pPr>
      <w:shd w:val="clear" w:color="auto" w:fill="000080"/>
    </w:pPr>
  </w:style>
  <w:style w:type="character" w:styleId="690">
    <w:name w:val="文档结构图 Char"/>
    <w:next w:val="690"/>
    <w:link w:val="689"/>
    <w:semiHidden/>
    <w:rPr>
      <w:rFonts w:ascii="Times New Roman" w:hAnsi="Times New Roman" w:eastAsia="宋体" w:cs="Times New Roman"/>
      <w:szCs w:val="21"/>
      <w:shd w:val="clear" w:color="auto" w:fill="000080"/>
    </w:rPr>
  </w:style>
  <w:style w:type="paragraph" w:styleId="691">
    <w:name w:val="批注文字"/>
    <w:basedOn w:val="664"/>
    <w:next w:val="691"/>
    <w:link w:val="692"/>
    <w:semiHidden/>
    <w:pPr>
      <w:jc w:val="left"/>
    </w:pPr>
  </w:style>
  <w:style w:type="character" w:styleId="692">
    <w:name w:val="批注文字 Char"/>
    <w:next w:val="692"/>
    <w:link w:val="691"/>
    <w:semiHidden/>
    <w:rPr>
      <w:rFonts w:ascii="Times New Roman" w:hAnsi="Times New Roman" w:eastAsia="宋体" w:cs="Times New Roman"/>
      <w:szCs w:val="21"/>
    </w:rPr>
  </w:style>
  <w:style w:type="paragraph" w:styleId="693">
    <w:name w:val="正文文本 3"/>
    <w:basedOn w:val="664"/>
    <w:next w:val="693"/>
    <w:link w:val="694"/>
    <w:rPr>
      <w:rFonts w:ascii="仿宋_GB2312" w:hAnsi="Arial" w:eastAsia="仿宋_GB2312"/>
      <w:sz w:val="32"/>
      <w:szCs w:val="32"/>
    </w:rPr>
  </w:style>
  <w:style w:type="character" w:styleId="694">
    <w:name w:val="正文文本 3 Char"/>
    <w:next w:val="694"/>
    <w:link w:val="693"/>
    <w:rPr>
      <w:rFonts w:ascii="仿宋_GB2312" w:hAnsi="Arial" w:eastAsia="仿宋_GB2312" w:cs="Times New Roman"/>
      <w:sz w:val="32"/>
      <w:szCs w:val="32"/>
    </w:rPr>
  </w:style>
  <w:style w:type="paragraph" w:styleId="695">
    <w:name w:val="正文文本"/>
    <w:basedOn w:val="664"/>
    <w:next w:val="695"/>
    <w:link w:val="696"/>
    <w:rPr>
      <w:rFonts w:ascii="楷体_GB2312" w:hAnsi="Arial" w:eastAsia="楷体_GB2312"/>
      <w:sz w:val="28"/>
      <w:szCs w:val="28"/>
    </w:rPr>
  </w:style>
  <w:style w:type="character" w:styleId="696">
    <w:name w:val="正文文本 Char"/>
    <w:next w:val="696"/>
    <w:link w:val="695"/>
    <w:rPr>
      <w:rFonts w:ascii="楷体_GB2312" w:hAnsi="Arial" w:eastAsia="楷体_GB2312" w:cs="Times New Roman"/>
      <w:sz w:val="28"/>
      <w:szCs w:val="28"/>
    </w:rPr>
  </w:style>
  <w:style w:type="paragraph" w:styleId="697">
    <w:name w:val="正文文本缩进"/>
    <w:basedOn w:val="664"/>
    <w:next w:val="664"/>
    <w:link w:val="698"/>
    <w:pPr>
      <w:ind w:firstLine="645"/>
    </w:pPr>
    <w:rPr>
      <w:rFonts w:ascii="楷体_GB2312" w:eastAsia="楷体_GB2312"/>
      <w:sz w:val="32"/>
      <w:szCs w:val="32"/>
    </w:rPr>
  </w:style>
  <w:style w:type="character" w:styleId="698">
    <w:name w:val="正文文本缩进 Char"/>
    <w:next w:val="698"/>
    <w:link w:val="697"/>
    <w:rPr>
      <w:rFonts w:ascii="楷体_GB2312" w:hAnsi="Times New Roman" w:eastAsia="楷体_GB2312" w:cs="Times New Roman"/>
      <w:sz w:val="32"/>
      <w:szCs w:val="32"/>
    </w:rPr>
  </w:style>
  <w:style w:type="paragraph" w:styleId="699">
    <w:name w:val="列表 2"/>
    <w:basedOn w:val="664"/>
    <w:next w:val="699"/>
    <w:link w:val="664"/>
    <w:pPr>
      <w:ind w:left="100" w:hanging="200"/>
    </w:pPr>
  </w:style>
  <w:style w:type="paragraph" w:styleId="700">
    <w:name w:val="目录 5"/>
    <w:basedOn w:val="664"/>
    <w:next w:val="664"/>
    <w:link w:val="664"/>
    <w:semiHidden/>
    <w:pPr>
      <w:ind w:left="840"/>
      <w:jc w:val="left"/>
    </w:pPr>
  </w:style>
  <w:style w:type="paragraph" w:styleId="701">
    <w:name w:val="目录 3"/>
    <w:basedOn w:val="664"/>
    <w:next w:val="664"/>
    <w:link w:val="664"/>
    <w:semiHidden/>
    <w:pPr>
      <w:ind w:left="420"/>
      <w:jc w:val="left"/>
    </w:pPr>
    <w:rPr>
      <w:i/>
      <w:iCs/>
      <w:szCs w:val="24"/>
    </w:rPr>
  </w:style>
  <w:style w:type="paragraph" w:styleId="702">
    <w:name w:val="纯文本"/>
    <w:basedOn w:val="664"/>
    <w:next w:val="702"/>
    <w:link w:val="703"/>
    <w:rPr>
      <w:rFonts w:ascii="宋体" w:hAnsi="Courier New" w:cs="Courier New"/>
    </w:rPr>
  </w:style>
  <w:style w:type="character" w:styleId="703">
    <w:name w:val="纯文本 Char"/>
    <w:next w:val="703"/>
    <w:link w:val="702"/>
    <w:rPr>
      <w:rFonts w:ascii="宋体" w:hAnsi="Courier New" w:eastAsia="宋体" w:cs="Courier New"/>
      <w:szCs w:val="21"/>
    </w:rPr>
  </w:style>
  <w:style w:type="paragraph" w:styleId="704">
    <w:name w:val="目录 8"/>
    <w:basedOn w:val="664"/>
    <w:next w:val="664"/>
    <w:link w:val="664"/>
    <w:semiHidden/>
    <w:pPr>
      <w:ind w:left="1470"/>
      <w:jc w:val="left"/>
    </w:pPr>
  </w:style>
  <w:style w:type="paragraph" w:styleId="705">
    <w:name w:val="日期"/>
    <w:basedOn w:val="664"/>
    <w:next w:val="664"/>
    <w:link w:val="706"/>
    <w:rPr>
      <w:sz w:val="24"/>
      <w:szCs w:val="24"/>
    </w:rPr>
  </w:style>
  <w:style w:type="character" w:styleId="706">
    <w:name w:val="日期 Char"/>
    <w:next w:val="706"/>
    <w:link w:val="705"/>
    <w:rPr>
      <w:rFonts w:ascii="Times New Roman" w:hAnsi="Times New Roman" w:eastAsia="宋体" w:cs="Times New Roman"/>
      <w:sz w:val="24"/>
      <w:szCs w:val="24"/>
    </w:rPr>
  </w:style>
  <w:style w:type="paragraph" w:styleId="707">
    <w:name w:val="正文文本缩进 2"/>
    <w:basedOn w:val="664"/>
    <w:next w:val="707"/>
    <w:link w:val="708"/>
    <w:pPr>
      <w:ind w:left="630" w:firstLine="645"/>
    </w:pPr>
    <w:rPr>
      <w:rFonts w:ascii="Arial" w:hAnsi="Arial" w:eastAsia="仿宋_GB2312" w:cs="Arial"/>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4"/>
    <w:next w:val="709"/>
    <w:link w:val="710"/>
    <w:semiHidden/>
    <w:rPr>
      <w:sz w:val="18"/>
      <w:szCs w:val="18"/>
    </w:rPr>
  </w:style>
  <w:style w:type="character" w:styleId="710">
    <w:name w:val="批注框文本 Char"/>
    <w:next w:val="710"/>
    <w:link w:val="709"/>
    <w:semiHidden/>
    <w:rPr>
      <w:rFonts w:ascii="Times New Roman" w:hAnsi="Times New Roman" w:eastAsia="宋体" w:cs="Times New Roman"/>
      <w:sz w:val="18"/>
      <w:szCs w:val="18"/>
    </w:rPr>
  </w:style>
  <w:style w:type="paragraph" w:styleId="711">
    <w:name w:val="页脚"/>
    <w:basedOn w:val="664"/>
    <w:next w:val="711"/>
    <w:link w:val="712"/>
    <w:pPr>
      <w:jc w:val="left"/>
      <w:tabs>
        <w:tab w:val="center" w:pos="4153" w:leader="none"/>
        <w:tab w:val="right" w:pos="8306" w:leader="none"/>
      </w:tabs>
    </w:pPr>
    <w:rPr>
      <w:sz w:val="18"/>
      <w:szCs w:val="18"/>
    </w:rPr>
  </w:style>
  <w:style w:type="character" w:styleId="712">
    <w:name w:val="页脚 Char"/>
    <w:next w:val="712"/>
    <w:link w:val="711"/>
    <w:rPr>
      <w:rFonts w:ascii="Times New Roman" w:hAnsi="Times New Roman" w:eastAsia="宋体" w:cs="Times New Roman"/>
      <w:sz w:val="18"/>
      <w:szCs w:val="18"/>
    </w:rPr>
  </w:style>
  <w:style w:type="paragraph" w:styleId="713">
    <w:name w:val="页眉"/>
    <w:basedOn w:val="664"/>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rPr>
      <w:rFonts w:ascii="Times New Roman" w:hAnsi="Times New Roman" w:eastAsia="宋体" w:cs="Times New Roman"/>
      <w:sz w:val="18"/>
      <w:szCs w:val="18"/>
    </w:rPr>
  </w:style>
  <w:style w:type="paragraph" w:styleId="715">
    <w:name w:val="目录 1"/>
    <w:basedOn w:val="664"/>
    <w:next w:val="664"/>
    <w:link w:val="664"/>
    <w:semiHidden/>
    <w:pPr>
      <w:jc w:val="left"/>
      <w:spacing w:before="120" w:after="120" w:line="400" w:lineRule="exact"/>
      <w:tabs>
        <w:tab w:val="right" w:pos="8720" w:leader="dot"/>
      </w:tabs>
    </w:pPr>
    <w:rPr>
      <w:rFonts w:ascii="宋体" w:hAnsi="宋体"/>
      <w:caps/>
      <w:sz w:val="24"/>
      <w:szCs w:val="24"/>
    </w:rPr>
  </w:style>
  <w:style w:type="paragraph" w:styleId="716">
    <w:name w:val="目录 4"/>
    <w:basedOn w:val="664"/>
    <w:next w:val="664"/>
    <w:link w:val="664"/>
    <w:semiHidden/>
    <w:pPr>
      <w:ind w:left="630"/>
      <w:jc w:val="left"/>
    </w:pPr>
  </w:style>
  <w:style w:type="paragraph" w:styleId="717">
    <w:name w:val="列表"/>
    <w:basedOn w:val="664"/>
    <w:next w:val="717"/>
    <w:link w:val="664"/>
    <w:pPr>
      <w:ind w:left="200" w:hanging="200"/>
    </w:pPr>
  </w:style>
  <w:style w:type="paragraph" w:styleId="718">
    <w:name w:val="目录 6"/>
    <w:basedOn w:val="664"/>
    <w:next w:val="664"/>
    <w:link w:val="664"/>
    <w:semiHidden/>
    <w:pPr>
      <w:ind w:left="1050"/>
      <w:jc w:val="left"/>
    </w:pPr>
  </w:style>
  <w:style w:type="paragraph" w:styleId="719">
    <w:name w:val="正文文本缩进 3"/>
    <w:basedOn w:val="664"/>
    <w:next w:val="719"/>
    <w:link w:val="720"/>
    <w:pPr>
      <w:ind w:left="645" w:firstLine="645"/>
    </w:pPr>
    <w:rPr>
      <w:rFonts w:ascii="Arial" w:hAnsi="Arial" w:eastAsia="仿宋_GB2312" w:cs="Arial"/>
      <w:color w:val="ffff00"/>
      <w:sz w:val="32"/>
      <w:szCs w:val="32"/>
    </w:rPr>
  </w:style>
  <w:style w:type="character" w:styleId="720">
    <w:name w:val="正文文本缩进 3 Char"/>
    <w:next w:val="720"/>
    <w:link w:val="719"/>
    <w:rPr>
      <w:rFonts w:ascii="Arial" w:hAnsi="Arial" w:eastAsia="仿宋_GB2312" w:cs="Arial"/>
      <w:color w:val="ffff00"/>
      <w:sz w:val="32"/>
      <w:szCs w:val="32"/>
    </w:rPr>
  </w:style>
  <w:style w:type="paragraph" w:styleId="721">
    <w:name w:val="图表目录"/>
    <w:basedOn w:val="664"/>
    <w:next w:val="664"/>
    <w:link w:val="664"/>
    <w:semiHidden/>
    <w:pPr>
      <w:ind w:left="840" w:hanging="420"/>
    </w:pPr>
  </w:style>
  <w:style w:type="paragraph" w:styleId="722">
    <w:name w:val="目录 2"/>
    <w:basedOn w:val="664"/>
    <w:next w:val="664"/>
    <w:link w:val="664"/>
    <w:semiHidden/>
    <w:pPr>
      <w:ind w:left="210"/>
      <w:jc w:val="left"/>
    </w:pPr>
    <w:rPr>
      <w:smallCaps/>
      <w:szCs w:val="24"/>
    </w:rPr>
  </w:style>
  <w:style w:type="paragraph" w:styleId="723">
    <w:name w:val="目录 9"/>
    <w:basedOn w:val="664"/>
    <w:next w:val="664"/>
    <w:link w:val="664"/>
    <w:semiHidden/>
    <w:pPr>
      <w:ind w:left="1680"/>
      <w:jc w:val="left"/>
    </w:pPr>
  </w:style>
  <w:style w:type="paragraph" w:styleId="724">
    <w:name w:val="正文文本 2"/>
    <w:basedOn w:val="664"/>
    <w:next w:val="724"/>
    <w:link w:val="725"/>
    <w:pPr>
      <w:jc w:val="center"/>
      <w:widowControl/>
    </w:pPr>
    <w:rPr>
      <w:rFonts w:ascii="楷体_GB2312" w:eastAsia="楷体_GB2312"/>
      <w:sz w:val="28"/>
      <w:szCs w:val="28"/>
    </w:rPr>
  </w:style>
  <w:style w:type="character" w:styleId="725">
    <w:name w:val="正文文本 2 Char"/>
    <w:next w:val="725"/>
    <w:link w:val="724"/>
    <w:rPr>
      <w:rFonts w:ascii="楷体_GB2312" w:hAnsi="Times New Roman" w:eastAsia="楷体_GB2312" w:cs="Times New Roman"/>
      <w:sz w:val="28"/>
      <w:szCs w:val="28"/>
    </w:rPr>
  </w:style>
  <w:style w:type="paragraph" w:styleId="726">
    <w:name w:val="普通(网站)"/>
    <w:basedOn w:val="664"/>
    <w:next w:val="726"/>
    <w:link w:val="664"/>
    <w:uiPriority w:val="99"/>
    <w:pPr>
      <w:jc w:val="left"/>
      <w:spacing w:before="100" w:beforeAutospacing="1" w:after="100" w:afterAutospacing="1"/>
      <w:widowControl/>
    </w:pPr>
    <w:rPr>
      <w:rFonts w:ascii="宋体" w:hAnsi="宋体" w:cs="宋体"/>
      <w:sz w:val="24"/>
      <w:szCs w:val="24"/>
    </w:rPr>
  </w:style>
  <w:style w:type="paragraph" w:styleId="727">
    <w:name w:val="索引 1"/>
    <w:basedOn w:val="664"/>
    <w:next w:val="664"/>
    <w:link w:val="664"/>
    <w:semiHidden/>
    <w:pPr>
      <w:spacing w:line="240" w:lineRule="atLeast"/>
    </w:pPr>
    <w:rPr>
      <w:b/>
      <w:bCs/>
    </w:rPr>
  </w:style>
  <w:style w:type="paragraph" w:styleId="728">
    <w:name w:val="批注主题"/>
    <w:basedOn w:val="691"/>
    <w:next w:val="691"/>
    <w:link w:val="729"/>
    <w:semiHidden/>
    <w:rPr>
      <w:b/>
      <w:bCs/>
    </w:rPr>
  </w:style>
  <w:style w:type="character" w:styleId="729">
    <w:name w:val="批注主题 Char"/>
    <w:next w:val="729"/>
    <w:link w:val="728"/>
    <w:semiHidden/>
    <w:rPr>
      <w:rFonts w:ascii="Times New Roman" w:hAnsi="Times New Roman" w:eastAsia="宋体" w:cs="Times New Roman"/>
      <w:b/>
      <w:bCs/>
      <w:szCs w:val="21"/>
    </w:rPr>
  </w:style>
  <w:style w:type="paragraph" w:styleId="730">
    <w:name w:val="正文首行缩进"/>
    <w:basedOn w:val="664"/>
    <w:next w:val="730"/>
    <w:link w:val="731"/>
    <w:pPr>
      <w:ind w:firstLine="200"/>
      <w:spacing w:line="360" w:lineRule="auto"/>
    </w:pPr>
    <w:rPr>
      <w:rFonts w:ascii="仿宋_GB2312" w:eastAsia="仿宋_GB2312"/>
      <w:sz w:val="30"/>
      <w:szCs w:val="30"/>
    </w:rPr>
  </w:style>
  <w:style w:type="character" w:styleId="731">
    <w:name w:val="正文首行缩进 Char"/>
    <w:next w:val="731"/>
    <w:link w:val="730"/>
    <w:rPr>
      <w:rFonts w:ascii="仿宋_GB2312" w:hAnsi="Times New Roman" w:eastAsia="仿宋_GB2312" w:cs="Times New Roman"/>
      <w:sz w:val="30"/>
      <w:szCs w:val="30"/>
    </w:rPr>
  </w:style>
  <w:style w:type="paragraph" w:styleId="732">
    <w:name w:val="正文首行缩进 2"/>
    <w:basedOn w:val="697"/>
    <w:next w:val="732"/>
    <w:link w:val="733"/>
    <w:pPr>
      <w:ind w:firstLine="420"/>
      <w:spacing w:line="360" w:lineRule="auto"/>
    </w:pPr>
    <w:rPr>
      <w:rFonts w:ascii="宋体" w:hAnsi="宋体" w:eastAsia="宋体"/>
      <w:sz w:val="21"/>
      <w:szCs w:val="20"/>
    </w:rPr>
  </w:style>
  <w:style w:type="character" w:styleId="733">
    <w:name w:val="正文首行缩进 2 Char"/>
    <w:next w:val="733"/>
    <w:link w:val="732"/>
    <w:rPr>
      <w:rFonts w:ascii="宋体" w:hAnsi="宋体" w:eastAsia="宋体" w:cs="Times New Roman"/>
      <w:sz w:val="32"/>
      <w:szCs w:val="20"/>
    </w:rPr>
  </w:style>
  <w:style w:type="table" w:styleId="734">
    <w:name w:val="网格型"/>
    <w:basedOn w:val="675"/>
    <w:next w:val="734"/>
    <w:link w:val="664"/>
    <w:pPr>
      <w:jc w:val="both"/>
      <w:widowControl w:val="off"/>
    </w:pPr>
    <w:rPr>
      <w:rFonts w:ascii="Times New Roman" w:hAnsi="Times New Roman" w:eastAsia="宋体" w:cs="Times New Roman"/>
      <w:sz w:val="20"/>
      <w:szCs w:val="20"/>
    </w:rPr>
    <w:tblPr/>
  </w:style>
  <w:style w:type="character" w:styleId="735">
    <w:name w:val="要点"/>
    <w:next w:val="735"/>
    <w:link w:val="664"/>
    <w:qFormat/>
    <w:rPr>
      <w:b/>
      <w:bCs/>
    </w:rPr>
  </w:style>
  <w:style w:type="character" w:styleId="736">
    <w:name w:val="页码"/>
    <w:next w:val="736"/>
    <w:link w:val="664"/>
  </w:style>
  <w:style w:type="character" w:styleId="737">
    <w:name w:val="已访问的超链接"/>
    <w:basedOn w:val="674"/>
    <w:next w:val="737"/>
    <w:link w:val="664"/>
    <w:rPr>
      <w:color w:val="333333"/>
      <w:u w:val="none"/>
    </w:rPr>
  </w:style>
  <w:style w:type="character" w:styleId="738">
    <w:name w:val="超链接"/>
    <w:basedOn w:val="674"/>
    <w:next w:val="738"/>
    <w:link w:val="664"/>
    <w:rPr>
      <w:color w:val="333333"/>
      <w:u w:val="none"/>
    </w:rPr>
  </w:style>
  <w:style w:type="character" w:styleId="739">
    <w:name w:val="批注引用"/>
    <w:next w:val="739"/>
    <w:link w:val="664"/>
    <w:semiHidden/>
    <w:rPr>
      <w:sz w:val="21"/>
      <w:szCs w:val="21"/>
    </w:rPr>
  </w:style>
  <w:style w:type="paragraph" w:styleId="740">
    <w:name w:val="样式 标题 1 + 四号 加粗"/>
    <w:basedOn w:val="741"/>
    <w:next w:val="740"/>
    <w:link w:val="664"/>
    <w:qFormat/>
    <w:pPr>
      <w:numPr>
        <w:ilvl w:val="0"/>
        <w:numId w:val="0"/>
      </w:numPr>
      <w:tabs>
        <w:tab w:val="left" w:pos="432" w:leader="none"/>
      </w:tabs>
    </w:pPr>
    <w:rPr>
      <w:rFonts w:eastAsia="黑体"/>
      <w:lang w:val="en-US"/>
    </w:rPr>
  </w:style>
  <w:style w:type="paragraph" w:styleId="741">
    <w:name w:val="标题 11"/>
    <w:basedOn w:val="664"/>
    <w:next w:val="664"/>
    <w:link w:val="664"/>
    <w:qFormat/>
    <w:pPr>
      <w:jc w:val="center"/>
      <w:keepNext/>
      <w:outlineLvl w:val="0"/>
    </w:pPr>
    <w:rPr>
      <w:rFonts w:ascii="楷体_GB2312" w:hAnsi="Times New Roman" w:eastAsia="楷体_GB2312" w:cs="Times New Roman"/>
      <w:sz w:val="28"/>
      <w:szCs w:val="28"/>
    </w:rPr>
  </w:style>
  <w:style w:type="paragraph" w:styleId="742">
    <w:name w:val="正文空2字"/>
    <w:basedOn w:val="743"/>
    <w:next w:val="742"/>
    <w:link w:val="664"/>
    <w:uiPriority w:val="99"/>
    <w:qFormat/>
    <w:pPr>
      <w:ind w:firstLine="640"/>
      <w:spacing w:line="560" w:lineRule="exact"/>
      <w:widowControl w:val="off"/>
    </w:pPr>
    <w:rPr>
      <w:rFonts w:ascii="仿宋_GB2312" w:hAnsi="仿宋_GB2312" w:cs="仿宋_GB2312"/>
      <w:lang w:val="zh-TW"/>
    </w:rPr>
  </w:style>
  <w:style w:type="paragraph" w:styleId="743">
    <w:name w:val="左对齐正文"/>
    <w:next w:val="743"/>
    <w:link w:val="664"/>
    <w:uiPriority w:val="99"/>
    <w:qFormat/>
    <w:rPr>
      <w:rFonts w:ascii="Calibri" w:hAnsi="Calibri" w:eastAsia="仿宋_GB2312" w:cs="Calibri"/>
      <w:sz w:val="32"/>
      <w:szCs w:val="32"/>
      <w:lang w:val="en-US" w:eastAsia="zh-CN" w:bidi="ar-SA"/>
    </w:rPr>
  </w:style>
  <w:style w:type="paragraph" w:styleId="744">
    <w:name w:val="索引 41"/>
    <w:basedOn w:val="664"/>
    <w:next w:val="664"/>
    <w:link w:val="664"/>
    <w:semiHidden/>
    <w:qFormat/>
    <w:pPr>
      <w:ind w:left="1260"/>
    </w:pPr>
    <w:rPr>
      <w:rFonts w:ascii="Calibri" w:hAnsi="Calibri" w:eastAsia="Calibri" w:cs="宋体"/>
      <w:sz w:val="20"/>
      <w:lang w:val="zh-CN"/>
    </w:rPr>
  </w:style>
  <w:style w:type="character" w:styleId="745">
    <w:name w:val="font5 Char"/>
    <w:next w:val="745"/>
    <w:link w:val="664"/>
    <w:rPr>
      <w:rFonts w:ascii="宋体" w:hAnsi="宋体" w:eastAsia="宋体"/>
      <w:sz w:val="28"/>
      <w:szCs w:val="28"/>
      <w:lang w:val="en-US" w:eastAsia="zh-CN" w:bidi="ar-SA"/>
    </w:rPr>
  </w:style>
  <w:style w:type="character" w:styleId="746">
    <w:name w:val="二级目录 Char"/>
    <w:next w:val="746"/>
    <w:link w:val="747"/>
    <w:rPr>
      <w:b/>
      <w:sz w:val="30"/>
      <w:szCs w:val="28"/>
    </w:rPr>
  </w:style>
  <w:style w:type="paragraph" w:styleId="747">
    <w:name w:val="二级目录"/>
    <w:next w:val="664"/>
    <w:link w:val="746"/>
    <w:pPr>
      <w:numPr>
        <w:ilvl w:val="0"/>
        <w:numId w:val="2"/>
      </w:numPr>
      <w:tabs>
        <w:tab w:val="left" w:pos="907" w:leader="none"/>
        <w:tab w:val="left" w:pos="1145" w:leader="none"/>
      </w:tabs>
      <w:outlineLvl w:val="1"/>
    </w:pPr>
    <w:rPr>
      <w:b/>
      <w:sz w:val="30"/>
      <w:szCs w:val="28"/>
      <w:lang w:val="en-US" w:eastAsia="zh-CN" w:bidi="ar-SA"/>
    </w:rPr>
  </w:style>
  <w:style w:type="character" w:styleId="748">
    <w:name w:val="列出段落 Char,Bullet List Char,numbered Char,FooterText Char,List Paragraph1 Char,Paragraphe de liste1 Char"/>
    <w:next w:val="748"/>
    <w:link w:val="749"/>
    <w:rPr>
      <w:rFonts w:ascii="Calibri" w:hAnsi="Calibri"/>
      <w:sz w:val="24"/>
      <w:szCs w:val="24"/>
      <w:lang w:eastAsia="en-US" w:bidi="en-US"/>
    </w:rPr>
  </w:style>
  <w:style w:type="paragraph" w:styleId="749">
    <w:name w:val="列出段落1"/>
    <w:basedOn w:val="664"/>
    <w:next w:val="749"/>
    <w:link w:val="748"/>
    <w:qFormat/>
    <w:pPr>
      <w:contextualSpacing/>
      <w:ind w:left="720"/>
      <w:jc w:val="left"/>
      <w:widowControl/>
    </w:pPr>
    <w:rPr>
      <w:rFonts w:ascii="Calibri" w:hAnsi="Calibri" w:eastAsia="宋体" w:cs="Times New Roman"/>
      <w:sz w:val="24"/>
      <w:szCs w:val="24"/>
      <w:lang w:eastAsia="en-US" w:bidi="en-US"/>
    </w:rPr>
  </w:style>
  <w:style w:type="paragraph" w:styleId="750">
    <w:name w:val="Body Text(ch)"/>
    <w:basedOn w:val="664"/>
    <w:next w:val="695"/>
    <w:link w:val="664"/>
    <w:pPr>
      <w:spacing w:after="120"/>
    </w:pPr>
    <w:rPr>
      <w:rFonts w:ascii="宋体" w:hAnsi="Arial"/>
      <w:bCs/>
      <w:iCs/>
      <w:szCs w:val="24"/>
    </w:rPr>
  </w:style>
  <w:style w:type="paragraph" w:styleId="751">
    <w:name w:val="xl27"/>
    <w:basedOn w:val="664"/>
    <w:next w:val="751"/>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2">
    <w:name w:val="xl26"/>
    <w:basedOn w:val="664"/>
    <w:next w:val="752"/>
    <w:link w:val="6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3">
    <w:name w:val="Char"/>
    <w:basedOn w:val="664"/>
    <w:next w:val="753"/>
    <w:link w:val="664"/>
    <w:pPr>
      <w:ind w:firstLine="200"/>
      <w:tabs>
        <w:tab w:val="left" w:pos="360" w:leader="none"/>
      </w:tabs>
    </w:pPr>
    <w:rPr>
      <w:sz w:val="28"/>
      <w:szCs w:val="30"/>
    </w:rPr>
  </w:style>
  <w:style w:type="paragraph" w:styleId="754">
    <w:name w:val=" Char"/>
    <w:basedOn w:val="689"/>
    <w:next w:val="754"/>
    <w:link w:val="664"/>
    <w:rPr>
      <w:rFonts w:ascii="Tahoma" w:hAnsi="Tahoma"/>
      <w:sz w:val="24"/>
      <w:szCs w:val="24"/>
    </w:rPr>
  </w:style>
  <w:style w:type="paragraph" w:styleId="755">
    <w:name w:val="普通正文"/>
    <w:basedOn w:val="664"/>
    <w:next w:val="755"/>
    <w:link w:val="664"/>
    <w:pPr>
      <w:ind w:firstLine="480"/>
      <w:jc w:val="left"/>
      <w:spacing w:before="120" w:after="120" w:line="360" w:lineRule="auto"/>
    </w:pPr>
    <w:rPr>
      <w:rFonts w:ascii="Arial" w:hAnsi="Arial"/>
      <w:sz w:val="24"/>
      <w:szCs w:val="24"/>
    </w:rPr>
  </w:style>
  <w:style w:type="paragraph" w:styleId="756">
    <w:name w:val="table_lines"/>
    <w:basedOn w:val="664"/>
    <w:next w:val="756"/>
    <w:link w:val="664"/>
    <w:pPr>
      <w:jc w:val="left"/>
      <w:widowControl/>
    </w:pPr>
    <w:rPr>
      <w:sz w:val="20"/>
      <w:szCs w:val="20"/>
      <w:lang w:val="de-DE" w:eastAsia="de-DE"/>
    </w:rPr>
  </w:style>
  <w:style w:type="paragraph" w:styleId="757">
    <w:name w:val="附录1"/>
    <w:next w:val="757"/>
    <w:link w:val="66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8">
    <w:name w:val="font7"/>
    <w:basedOn w:val="664"/>
    <w:next w:val="758"/>
    <w:link w:val="664"/>
    <w:pPr>
      <w:jc w:val="left"/>
      <w:spacing w:before="100" w:beforeAutospacing="1" w:after="100" w:afterAutospacing="1"/>
      <w:widowControl/>
    </w:pPr>
    <w:rPr>
      <w:rFonts w:hint="eastAsia" w:ascii="宋体" w:hAnsi="宋体"/>
      <w:sz w:val="18"/>
      <w:szCs w:val="18"/>
    </w:rPr>
  </w:style>
  <w:style w:type="paragraph" w:styleId="759">
    <w:name w:val=" Char Char Char Char"/>
    <w:basedOn w:val="689"/>
    <w:next w:val="759"/>
    <w:link w:val="664"/>
    <w:pPr>
      <w:spacing w:line="360" w:lineRule="auto"/>
    </w:pPr>
    <w:rPr>
      <w:rFonts w:ascii="Tahoma" w:hAnsi="Tahoma"/>
      <w:sz w:val="24"/>
      <w:szCs w:val="24"/>
    </w:rPr>
  </w:style>
  <w:style w:type="paragraph" w:styleId="760">
    <w:name w:val="列出段落"/>
    <w:basedOn w:val="664"/>
    <w:next w:val="760"/>
    <w:link w:val="664"/>
    <w:qFormat/>
    <w:pPr>
      <w:contextualSpacing/>
      <w:ind w:left="720"/>
      <w:jc w:val="left"/>
      <w:widowControl/>
    </w:pPr>
    <w:rPr>
      <w:rFonts w:ascii="Calibri" w:hAnsi="Calibri"/>
      <w:sz w:val="24"/>
      <w:szCs w:val="24"/>
      <w:lang w:eastAsia="en-US" w:bidi="en-US"/>
    </w:rPr>
  </w:style>
  <w:style w:type="paragraph" w:styleId="761">
    <w:name w:val="4"/>
    <w:basedOn w:val="664"/>
    <w:next w:val="719"/>
    <w:link w:val="664"/>
    <w:pPr>
      <w:ind w:firstLine="420"/>
      <w:spacing w:line="360" w:lineRule="auto"/>
    </w:pPr>
    <w:rPr>
      <w:color w:val="ff0000"/>
      <w:sz w:val="24"/>
      <w:szCs w:val="24"/>
    </w:rPr>
  </w:style>
  <w:style w:type="paragraph" w:styleId="762">
    <w:name w:val="普通 (Web)"/>
    <w:basedOn w:val="664"/>
    <w:next w:val="762"/>
    <w:link w:val="664"/>
    <w:pPr>
      <w:jc w:val="left"/>
      <w:spacing w:before="100" w:beforeAutospacing="1" w:after="100" w:afterAutospacing="1"/>
      <w:widowControl/>
    </w:pPr>
    <w:rPr>
      <w:rFonts w:ascii="宋体" w:hAnsi="宋体"/>
      <w:sz w:val="24"/>
      <w:szCs w:val="24"/>
    </w:rPr>
  </w:style>
  <w:style w:type="paragraph" w:styleId="763">
    <w:name w:val=" Char Char Char Char Char Char Char Char Char Char"/>
    <w:basedOn w:val="664"/>
    <w:next w:val="763"/>
    <w:link w:val="664"/>
    <w:pPr>
      <w:spacing w:line="360" w:lineRule="auto"/>
    </w:pPr>
    <w:rPr>
      <w:sz w:val="24"/>
      <w:szCs w:val="20"/>
    </w:rPr>
  </w:style>
  <w:style w:type="paragraph" w:styleId="764">
    <w:name w:val="样式1"/>
    <w:basedOn w:val="664"/>
    <w:next w:val="764"/>
    <w:link w:val="664"/>
    <w:pPr>
      <w:numPr>
        <w:ilvl w:val="0"/>
        <w:numId w:val="3"/>
      </w:numPr>
      <w:tabs>
        <w:tab w:val="left" w:pos="709" w:leader="none"/>
      </w:tabs>
    </w:pPr>
    <w:rPr>
      <w:rFonts w:ascii="宋体" w:hAnsi="宋体"/>
    </w:rPr>
  </w:style>
  <w:style w:type="paragraph" w:styleId="765">
    <w:name w:val="font6"/>
    <w:basedOn w:val="664"/>
    <w:next w:val="765"/>
    <w:link w:val="664"/>
    <w:pPr>
      <w:jc w:val="left"/>
      <w:spacing w:before="100" w:beforeAutospacing="1" w:after="100" w:afterAutospacing="1"/>
      <w:widowControl/>
    </w:pPr>
    <w:rPr>
      <w:rFonts w:hint="eastAsia" w:ascii="宋体" w:hAnsi="宋体"/>
      <w:sz w:val="28"/>
      <w:szCs w:val="28"/>
      <w:u w:val="single"/>
    </w:rPr>
  </w:style>
  <w:style w:type="paragraph" w:styleId="766">
    <w:name w:val="xl25"/>
    <w:basedOn w:val="664"/>
    <w:next w:val="766"/>
    <w:link w:val="6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7">
    <w:name w:val="图标"/>
    <w:basedOn w:val="664"/>
    <w:next w:val="664"/>
    <w:link w:val="6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8">
    <w:name w:val="标题3"/>
    <w:basedOn w:val="664"/>
    <w:next w:val="664"/>
    <w:link w:val="664"/>
    <w:pPr>
      <w:ind w:firstLine="624"/>
      <w:spacing w:line="590" w:lineRule="atLeast"/>
    </w:pPr>
    <w:rPr>
      <w:rFonts w:ascii="方正黑体_GBK" w:eastAsia="方正黑体_GBK"/>
      <w:sz w:val="32"/>
      <w:szCs w:val="32"/>
    </w:rPr>
  </w:style>
  <w:style w:type="paragraph" w:styleId="769">
    <w:name w:val="xl24"/>
    <w:basedOn w:val="664"/>
    <w:next w:val="769"/>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0">
    <w:name w:val="xl29"/>
    <w:basedOn w:val="664"/>
    <w:next w:val="770"/>
    <w:link w:val="6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1">
    <w:name w:val="Char Char Char Char Char Char Char Char"/>
    <w:basedOn w:val="664"/>
    <w:next w:val="771"/>
    <w:link w:val="664"/>
    <w:pPr>
      <w:jc w:val="left"/>
      <w:spacing w:after="160" w:line="240" w:lineRule="exact"/>
      <w:widowControl/>
    </w:pPr>
    <w:rPr>
      <w:rFonts w:ascii="Verdana" w:hAnsi="Verdana"/>
      <w:sz w:val="20"/>
      <w:szCs w:val="20"/>
      <w:lang w:eastAsia="en-US"/>
    </w:rPr>
  </w:style>
  <w:style w:type="paragraph" w:styleId="772">
    <w:name w:val="xl28"/>
    <w:basedOn w:val="664"/>
    <w:next w:val="772"/>
    <w:link w:val="6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3">
    <w:name w:val=" Char Char Char Char Char Char Char Char"/>
    <w:basedOn w:val="664"/>
    <w:next w:val="773"/>
    <w:link w:val="664"/>
    <w:pPr>
      <w:jc w:val="left"/>
      <w:spacing w:after="160" w:line="240" w:lineRule="exact"/>
      <w:widowControl/>
    </w:pPr>
    <w:rPr>
      <w:rFonts w:ascii="Verdana" w:hAnsi="Verdana"/>
      <w:sz w:val="20"/>
      <w:szCs w:val="20"/>
      <w:lang w:eastAsia="en-US"/>
    </w:rPr>
  </w:style>
  <w:style w:type="paragraph" w:styleId="774">
    <w:name w:val="xl30"/>
    <w:basedOn w:val="664"/>
    <w:next w:val="774"/>
    <w:link w:val="664"/>
    <w:pPr>
      <w:jc w:val="center"/>
      <w:spacing w:before="100" w:beforeAutospacing="1" w:after="100" w:afterAutospacing="1"/>
      <w:widowControl/>
    </w:pPr>
    <w:rPr>
      <w:rFonts w:ascii="宋体" w:hAnsi="宋体"/>
      <w:b/>
      <w:bCs/>
      <w:sz w:val="36"/>
      <w:szCs w:val="36"/>
    </w:rPr>
  </w:style>
  <w:style w:type="paragraph" w:styleId="775">
    <w:name w:val="Char Char Char Char"/>
    <w:basedOn w:val="689"/>
    <w:next w:val="775"/>
    <w:link w:val="664"/>
    <w:pPr>
      <w:spacing w:line="360" w:lineRule="auto"/>
    </w:pPr>
    <w:rPr>
      <w:rFonts w:ascii="Tahoma" w:hAnsi="Tahoma"/>
      <w:sz w:val="24"/>
      <w:szCs w:val="24"/>
    </w:rPr>
  </w:style>
  <w:style w:type="paragraph" w:styleId="776">
    <w:name w:val="table_1stline"/>
    <w:basedOn w:val="664"/>
    <w:next w:val="776"/>
    <w:link w:val="664"/>
    <w:pPr>
      <w:jc w:val="left"/>
      <w:spacing w:before="120"/>
      <w:widowControl/>
    </w:pPr>
    <w:rPr>
      <w:bCs/>
      <w:sz w:val="20"/>
      <w:szCs w:val="20"/>
      <w:lang w:val="de-DE" w:eastAsia="de-DE"/>
    </w:rPr>
  </w:style>
  <w:style w:type="paragraph" w:styleId="777">
    <w:name w:val="font5"/>
    <w:basedOn w:val="664"/>
    <w:next w:val="777"/>
    <w:link w:val="664"/>
    <w:pPr>
      <w:jc w:val="left"/>
      <w:spacing w:before="100" w:beforeAutospacing="1" w:after="100" w:afterAutospacing="1"/>
      <w:widowControl/>
    </w:pPr>
    <w:rPr>
      <w:rFonts w:hint="eastAsia" w:ascii="宋体" w:hAnsi="宋体"/>
      <w:sz w:val="28"/>
      <w:szCs w:val="28"/>
    </w:rPr>
  </w:style>
  <w:style w:type="paragraph" w:styleId="778">
    <w:name w:val="标题1"/>
    <w:basedOn w:val="664"/>
    <w:next w:val="664"/>
    <w:link w:val="664"/>
    <w:pPr>
      <w:jc w:val="center"/>
      <w:spacing w:line="700" w:lineRule="atLeast"/>
      <w:tabs>
        <w:tab w:val="left" w:pos="9193" w:leader="none"/>
        <w:tab w:val="left" w:pos="9827" w:leader="none"/>
      </w:tabs>
    </w:pPr>
    <w:rPr>
      <w:rFonts w:ascii="方正小标宋_GBK" w:eastAsia="方正小标宋_GBK"/>
      <w:sz w:val="44"/>
      <w:szCs w:val="20"/>
    </w:rPr>
  </w:style>
  <w:style w:type="paragraph" w:styleId="779">
    <w:name w:val="修订"/>
    <w:next w:val="779"/>
    <w:link w:val="664"/>
    <w:uiPriority w:val="99"/>
    <w:semiHidden/>
    <w:rPr>
      <w:rFonts w:ascii="Times New Roman" w:hAnsi="Times New Roman"/>
      <w:sz w:val="21"/>
      <w:szCs w:val="21"/>
      <w:lang w:val="en-US" w:eastAsia="zh-CN" w:bidi="ar-SA"/>
    </w:rPr>
  </w:style>
  <w:style w:type="paragraph" w:styleId="780">
    <w:name w:val="无间隔"/>
    <w:next w:val="780"/>
    <w:link w:val="664"/>
    <w:uiPriority w:val="99"/>
    <w:qFormat/>
    <w:pPr>
      <w:jc w:val="both"/>
      <w:widowControl w:val="off"/>
    </w:pPr>
    <w:rPr>
      <w:rFonts w:ascii="Times New Roman" w:hAnsi="Times New Roman"/>
      <w:sz w:val="21"/>
      <w:szCs w:val="21"/>
      <w:lang w:val="en-US" w:eastAsia="zh-CN" w:bidi="ar-SA"/>
    </w:rPr>
  </w:style>
  <w:style w:type="table" w:styleId="781">
    <w:name w:val="Table Normal"/>
    <w:next w:val="781"/>
    <w:link w:val="664"/>
    <w:qFormat/>
    <w:tblPr/>
  </w:style>
  <w:style w:type="paragraph" w:styleId="782">
    <w:name w:val="Normal_5_0"/>
    <w:next w:val="782"/>
    <w:link w:val="664"/>
    <w:qFormat/>
    <w:pPr>
      <w:jc w:val="both"/>
      <w:widowControl w:val="off"/>
    </w:pPr>
    <w:rPr>
      <w:rFonts w:ascii="Calibri" w:hAnsi="Calibri" w:eastAsia="宋体" w:cs="Times New Roman"/>
      <w:sz w:val="21"/>
      <w:szCs w:val="22"/>
      <w:lang w:val="en-US" w:eastAsia="zh-CN" w:bidi="ar-SA"/>
    </w:rPr>
  </w:style>
  <w:style w:type="paragraph" w:styleId="783">
    <w:name w:val="Normal_6_0"/>
    <w:next w:val="783"/>
    <w:link w:val="664"/>
    <w:qFormat/>
    <w:rPr>
      <w:rFonts w:ascii="黑体" w:hAnsi="黑体" w:eastAsia="黑体" w:cs="黑体"/>
      <w:b/>
      <w:sz w:val="32"/>
      <w:szCs w:val="24"/>
      <w:lang w:val="en-US" w:eastAsia="zh-CN" w:bidi="ar-SA"/>
    </w:rPr>
  </w:style>
  <w:style w:type="paragraph" w:styleId="784">
    <w:name w:val="Normal_1_2"/>
    <w:next w:val="784"/>
    <w:link w:val="664"/>
    <w:qFormat/>
    <w:rPr>
      <w:rFonts w:ascii="Times New Roman" w:hAnsi="Times New Roman" w:eastAsia="Times New Roman" w:cs="Times New Roman"/>
      <w:sz w:val="24"/>
      <w:szCs w:val="24"/>
      <w:lang w:val="en-US" w:eastAsia="zh-CN" w:bidi="ar-SA"/>
    </w:rPr>
  </w:style>
  <w:style w:type="paragraph" w:styleId="785">
    <w:name w:val="正文_2"/>
    <w:next w:val="785"/>
    <w:link w:val="664"/>
    <w:qFormat/>
    <w:pPr>
      <w:jc w:val="both"/>
      <w:widowControl w:val="off"/>
    </w:pPr>
    <w:rPr>
      <w:rFonts w:ascii="Calibri" w:hAnsi="Calibri" w:eastAsia="宋体" w:cs="Times New Roman"/>
      <w:sz w:val="21"/>
      <w:szCs w:val="22"/>
      <w:lang w:val="en-US" w:eastAsia="zh-CN" w:bidi="ar-SA"/>
    </w:rPr>
  </w:style>
  <w:style w:type="paragraph" w:styleId="786">
    <w:name w:val="正文文本12"/>
    <w:basedOn w:val="664"/>
    <w:next w:val="786"/>
    <w:link w:val="664"/>
    <w:uiPriority w:val="1"/>
    <w:qFormat/>
    <w:pPr>
      <w:ind w:left="120"/>
    </w:pPr>
    <w:rPr>
      <w:rFonts w:ascii="宋体" w:hAnsi="宋体" w:eastAsia="宋体" w:cs="宋体"/>
      <w:sz w:val="21"/>
      <w:szCs w:val="21"/>
      <w:lang w:val="zh-CN" w:eastAsia="zh-CN" w:bidi="zh-CN"/>
    </w:rPr>
  </w:style>
  <w:style w:type="paragraph" w:styleId="787">
    <w:name w:val="正文2"/>
    <w:basedOn w:val="664"/>
    <w:next w:val="787"/>
    <w:link w:val="664"/>
    <w:qFormat/>
    <w:pPr>
      <w:ind w:firstLine="510"/>
      <w:spacing w:before="156" w:line="360" w:lineRule="auto"/>
    </w:pPr>
    <w:rPr>
      <w:sz w:val="24"/>
      <w:szCs w:val="20"/>
    </w:rPr>
  </w:style>
  <w:style w:type="paragraph" w:styleId="788">
    <w:name w:val="首行缩进"/>
    <w:basedOn w:val="664"/>
    <w:next w:val="788"/>
    <w:link w:val="664"/>
    <w:qFormat/>
    <w:pPr>
      <w:ind w:firstLine="480"/>
    </w:pPr>
    <w:rPr>
      <w:rFonts w:ascii="Times New Roman" w:hAnsi="Times New Roman" w:cs="Times New Roman"/>
      <w:lang w:val="zh-CN"/>
    </w:rPr>
  </w:style>
  <w:style w:type="paragraph" w:styleId="789">
    <w:name w:val="Normal_18_0"/>
    <w:next w:val="789"/>
    <w:link w:val="664"/>
    <w:qFormat/>
    <w:rPr>
      <w:rFonts w:ascii="黑体" w:hAnsi="黑体" w:eastAsia="黑体" w:cs="黑体"/>
      <w:b/>
      <w:sz w:val="32"/>
      <w:szCs w:val="24"/>
      <w:lang w:val="en-US" w:eastAsia="zh-CN" w:bidi="ar-SA"/>
    </w:rPr>
  </w:style>
  <w:style w:type="paragraph" w:styleId="790">
    <w:name w:val="正文_12_0_0_0_0"/>
    <w:basedOn w:val="664"/>
    <w:next w:val="790"/>
    <w:link w:val="664"/>
    <w:qFormat/>
    <w:rPr>
      <w:rFonts w:ascii="Times New Roman" w:hAnsi="Times New Roman"/>
      <w:szCs w:val="24"/>
    </w:rPr>
  </w:style>
  <w:style w:type="paragraph" w:styleId="791">
    <w:name w:val="正文_12_0_0_0"/>
    <w:next w:val="791"/>
    <w:link w:val="664"/>
    <w:qFormat/>
    <w:pPr>
      <w:jc w:val="both"/>
      <w:widowControl w:val="off"/>
    </w:pPr>
    <w:rPr>
      <w:rFonts w:ascii="Times New Roman" w:hAnsi="Times New Roman" w:eastAsia="宋体" w:cs="Times New Roman"/>
      <w:sz w:val="21"/>
      <w:szCs w:val="24"/>
      <w:lang w:val="en-US" w:eastAsia="zh-CN" w:bidi="ar-SA"/>
    </w:rPr>
  </w:style>
  <w:style w:type="paragraph" w:styleId="792">
    <w:name w:val="正文_14_0"/>
    <w:next w:val="792"/>
    <w:link w:val="664"/>
    <w:qFormat/>
    <w:pPr>
      <w:jc w:val="both"/>
      <w:widowControl w:val="off"/>
    </w:pPr>
    <w:rPr>
      <w:rFonts w:ascii="Calibri" w:hAnsi="Calibri" w:eastAsia="宋体" w:cs="Times New Roman"/>
      <w:sz w:val="21"/>
      <w:szCs w:val="22"/>
      <w:lang w:val="en-US" w:eastAsia="zh-CN" w:bidi="ar-SA"/>
    </w:rPr>
  </w:style>
  <w:style w:type="paragraph" w:styleId="793">
    <w:name w:val="正文_14_0_0"/>
    <w:next w:val="793"/>
    <w:link w:val="664"/>
    <w:qFormat/>
    <w:pPr>
      <w:jc w:val="both"/>
      <w:widowControl w:val="off"/>
    </w:pPr>
    <w:rPr>
      <w:rFonts w:ascii="Times New Roman" w:hAnsi="Times New Roman" w:eastAsia="宋体" w:cs="Times New Roman"/>
      <w:sz w:val="21"/>
      <w:szCs w:val="24"/>
      <w:lang w:val="en-US" w:eastAsia="zh-CN" w:bidi="ar-SA"/>
    </w:rPr>
  </w:style>
  <w:style w:type="paragraph" w:styleId="794">
    <w:name w:val="Normal_20"/>
    <w:next w:val="794"/>
    <w:link w:val="664"/>
    <w:qFormat/>
    <w:rPr>
      <w:rFonts w:ascii="黑体" w:hAnsi="黑体" w:eastAsia="黑体" w:cs="黑体"/>
      <w:b/>
      <w:sz w:val="32"/>
      <w:szCs w:val="24"/>
      <w:lang w:val="en-US" w:eastAsia="zh-CN" w:bidi="ar-SA"/>
    </w:rPr>
  </w:style>
  <w:style w:type="paragraph" w:styleId="795">
    <w:name w:val="正文_15_0"/>
    <w:next w:val="795"/>
    <w:link w:val="664"/>
    <w:qFormat/>
    <w:pPr>
      <w:jc w:val="both"/>
      <w:widowControl w:val="off"/>
    </w:pPr>
    <w:rPr>
      <w:rFonts w:ascii="Calibri" w:hAnsi="Calibri" w:eastAsia="宋体" w:cs="Times New Roman"/>
      <w:sz w:val="21"/>
      <w:szCs w:val="22"/>
      <w:lang w:val="en-US" w:eastAsia="zh-CN" w:bidi="ar-SA"/>
    </w:rPr>
  </w:style>
  <w:style w:type="paragraph" w:styleId="796">
    <w:name w:val="Normal_0"/>
    <w:next w:val="796"/>
    <w:link w:val="664"/>
    <w:qFormat/>
    <w:rPr>
      <w:rFonts w:ascii="黑体" w:hAnsi="黑体" w:eastAsia="黑体" w:cs="Times New Roman"/>
      <w:b/>
      <w:sz w:val="32"/>
      <w:szCs w:val="24"/>
      <w:lang w:val="en-US" w:eastAsia="zh-CN" w:bidi="ar-SA"/>
    </w:rPr>
  </w:style>
  <w:style w:type="paragraph" w:styleId="797">
    <w:name w:val="部分1"/>
    <w:basedOn w:val="664"/>
    <w:next w:val="797"/>
    <w:link w:val="664"/>
    <w:qFormat/>
    <w:pPr>
      <w:jc w:val="center"/>
      <w:keepNext/>
      <w:pageBreakBefore/>
      <w:spacing w:line="360" w:lineRule="auto"/>
      <w:tabs>
        <w:tab w:val="left" w:pos="720" w:leader="none"/>
      </w:tabs>
      <w:outlineLvl w:val="0"/>
    </w:pPr>
    <w:rPr>
      <w:rFonts w:eastAsia="黑体"/>
      <w:b/>
      <w:sz w:val="36"/>
      <w:szCs w:val="20"/>
    </w:rPr>
  </w:style>
  <w:style w:type="paragraph" w:styleId="798">
    <w:name w:val="正文_3_0"/>
    <w:next w:val="798"/>
    <w:link w:val="664"/>
    <w:qFormat/>
    <w:pPr>
      <w:jc w:val="both"/>
      <w:widowControl w:val="off"/>
    </w:pPr>
    <w:rPr>
      <w:rFonts w:ascii="Calibri" w:hAnsi="Calibri" w:eastAsia="宋体" w:cs="Times New Roman"/>
      <w:sz w:val="21"/>
      <w:szCs w:val="22"/>
      <w:lang w:val="en-US" w:eastAsia="zh-CN" w:bidi="ar-SA"/>
    </w:rPr>
  </w:style>
  <w:style w:type="paragraph" w:styleId="799">
    <w:name w:val="正文_3"/>
    <w:next w:val="799"/>
    <w:link w:val="664"/>
    <w:qFormat/>
    <w:pPr>
      <w:jc w:val="both"/>
      <w:widowControl w:val="off"/>
    </w:pPr>
    <w:rPr>
      <w:rFonts w:ascii="Calibri" w:hAnsi="Calibri" w:eastAsia="宋体" w:cs="Times New Roman"/>
      <w:lang w:val="en-US" w:eastAsia="zh-CN" w:bidi="ar-SA"/>
    </w:rPr>
  </w:style>
  <w:style w:type="paragraph" w:styleId="800">
    <w:name w:val="正文_0_0_1"/>
    <w:next w:val="800"/>
    <w:link w:val="664"/>
    <w:qFormat/>
    <w:pPr>
      <w:jc w:val="both"/>
      <w:widowControl w:val="off"/>
    </w:pPr>
    <w:rPr>
      <w:rFonts w:ascii="Times New Roman" w:hAnsi="Times New Roman" w:eastAsia="宋体" w:cs="Times New Roman"/>
      <w:szCs w:val="24"/>
      <w:lang w:val="en-US" w:eastAsia="zh-CN" w:bidi="ar-SA"/>
    </w:rPr>
  </w:style>
  <w:style w:type="paragraph" w:styleId="801">
    <w:name w:val="正文_1_0_0"/>
    <w:next w:val="801"/>
    <w:link w:val="664"/>
    <w:qFormat/>
    <w:pPr>
      <w:jc w:val="both"/>
      <w:widowControl w:val="off"/>
    </w:pPr>
    <w:rPr>
      <w:rFonts w:ascii="Calibri" w:hAnsi="Calibri" w:eastAsia="宋体" w:cs="Times New Roman"/>
      <w:lang w:val="en-US" w:eastAsia="zh-CN" w:bidi="ar-SA"/>
    </w:rPr>
  </w:style>
  <w:style w:type="paragraph" w:styleId="802">
    <w:name w:val="List Paragraph_0"/>
    <w:basedOn w:val="794"/>
    <w:next w:val="802"/>
    <w:link w:val="664"/>
    <w:uiPriority w:val="34"/>
    <w:qFormat/>
    <w:pPr>
      <w:ind w:firstLine="420"/>
    </w:pPr>
    <w:rPr>
      <w:rFonts w:eastAsia="Times New Roman"/>
    </w:rPr>
  </w:style>
  <w:style w:type="paragraph" w:styleId="803">
    <w:name w:val="Normal_19"/>
    <w:next w:val="794"/>
    <w:link w:val="664"/>
    <w:qFormat/>
    <w:rPr>
      <w:rFonts w:ascii="Times New Roman" w:hAnsi="Times New Roman" w:eastAsia="Times New Roman" w:cs="Times New Roman"/>
      <w:sz w:val="24"/>
      <w:szCs w:val="24"/>
      <w:lang w:val="en-US" w:eastAsia="zh-CN" w:bidi="ar-SA"/>
    </w:rPr>
  </w:style>
  <w:style w:type="paragraph" w:styleId="804">
    <w:name w:val="Default_1"/>
    <w:next w:val="804"/>
    <w:link w:val="664"/>
    <w:qFormat/>
    <w:pPr>
      <w:widowControl w:val="off"/>
    </w:pPr>
    <w:rPr>
      <w:rFonts w:ascii="宋体" w:hAnsi="Times New Roman" w:eastAsia="宋体" w:cs="宋体"/>
      <w:color w:val="000000"/>
      <w:sz w:val="24"/>
      <w:szCs w:val="24"/>
      <w:lang w:val="en-US" w:eastAsia="zh-CN" w:bidi="ar-SA"/>
    </w:rPr>
  </w:style>
  <w:style w:type="character" w:styleId="805">
    <w:name w:val="disabled"/>
    <w:basedOn w:val="674"/>
    <w:next w:val="805"/>
    <w:link w:val="664"/>
    <w:rPr>
      <w:color w:val="dddddd"/>
    </w:rPr>
  </w:style>
  <w:style w:type="character" w:styleId="806">
    <w:name w:val="current2"/>
    <w:basedOn w:val="674"/>
    <w:next w:val="806"/>
    <w:link w:val="664"/>
    <w:rPr>
      <w:b/>
      <w:bCs/>
      <w:color w:val="ffffff"/>
      <w:shd w:val="clear" w:color="auto" w:fill="0075cc"/>
    </w:rPr>
  </w:style>
  <w:style w:type="character" w:styleId="807">
    <w:name w:val="current3"/>
    <w:basedOn w:val="674"/>
    <w:next w:val="807"/>
    <w:link w:val="664"/>
    <w:rPr>
      <w:b/>
      <w:bCs/>
      <w:color w:val="ffffff"/>
      <w:shd w:val="clear" w:color="auto" w:fill="0075cc"/>
    </w:rPr>
  </w:style>
  <w:style w:type="character" w:styleId="10074" w:default="1">
    <w:name w:val="Default Paragraph Font"/>
    <w:uiPriority w:val="1"/>
    <w:semiHidden/>
    <w:unhideWhenUsed/>
  </w:style>
  <w:style w:type="numbering" w:styleId="10075" w:default="1">
    <w:name w:val="No List"/>
    <w:uiPriority w:val="99"/>
    <w:semiHidden/>
    <w:unhideWhenUsed/>
  </w:style>
  <w:style w:type="table" w:styleId="10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王学玲</cp:lastModifiedBy>
  <cp:revision>3</cp:revision>
  <dcterms:created xsi:type="dcterms:W3CDTF">2023-03-16T02:16:00Z</dcterms:created>
  <dcterms:modified xsi:type="dcterms:W3CDTF">2024-10-28T08:09:52Z</dcterms:modified>
</cp:coreProperties>
</file>