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宜居宜业和美乡村通州石港片区-刘桥镇2025年路灯项目（二期）施工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72"/>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SimSun" w:hAnsi="SimSun" w:eastAsia="SimSun" w:cs="SimSun"/>
          <w:b/>
          <w:color w:val="000000"/>
          <w:sz w:val="30"/>
        </w:rPr>
        <w:t xml:space="preserve">： </w:t>
      </w:r>
      <w:r>
        <w:rPr>
          <w:rFonts w:ascii="Arial" w:hAnsi="Arial" w:eastAsia="Arial" w:cs="Arial"/>
          <w:b/>
          <w:color w:val="000000"/>
          <w:sz w:val="30"/>
        </w:rPr>
        <w:t xml:space="preserve">JSZC-320612-HSGL-C2025-0104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012"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z w:val="30"/>
          <w:u w:val="single"/>
        </w:rPr>
        <w:t xml:space="preserve">南通市通州区刘桥镇人民政府</w:t>
      </w:r>
      <w:r/>
    </w:p>
    <w:p>
      <w:pPr>
        <w:ind w:left="0" w:right="0" w:firstLine="723"/>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 </w:t>
      </w:r>
      <w:r/>
    </w:p>
    <w:p>
      <w:pPr>
        <w:ind w:left="0" w:right="-601"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Times New Roman" w:hAnsi="Times New Roman" w:eastAsia="Times New Roman" w:cs="Times New Roman"/>
          <w:b/>
          <w:color w:val="000000"/>
          <w:sz w:val="32"/>
        </w:rPr>
        <w:t xml:space="preserve">0</w:t>
      </w:r>
      <w:r>
        <w:rPr>
          <w:rFonts w:ascii="SimSun" w:hAnsi="SimSun" w:eastAsia="SimSun" w:cs="SimSun"/>
          <w:b/>
          <w:color w:val="000000"/>
          <w:sz w:val="32"/>
        </w:rPr>
        <w:t xml:space="preserve">二五年十一月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受南通市通州区刘桥镇人民政府的委托，江苏衡晟项目管理咨询有限公司就宜居宜业和美乡村通州石港片区-刘桥镇2025年路灯项目（二期）施工</w:t>
      </w:r>
      <w:r>
        <w:rPr>
          <w:rFonts w:ascii="SimSun" w:hAnsi="SimSun" w:eastAsia="SimSun" w:cs="SimSun"/>
          <w:color w:val="000000"/>
          <w:sz w:val="24"/>
          <w:u w:val="single"/>
        </w:rPr>
        <w:t xml:space="preserve">[项目编号：JSZC-320612-HSGL-C2025-0104</w:t>
      </w:r>
      <w:r>
        <w:rPr>
          <w:rFonts w:ascii="SimSun" w:hAnsi="SimSun" w:eastAsia="SimSun" w:cs="SimSun"/>
          <w:color w:val="000000"/>
          <w:sz w:val="24"/>
        </w:rPr>
        <w:t xml:space="preserve">进行竞争性磋商采购，欢迎符合条件的供应商参加磋商。</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宜居宜业和美乡村通州石港片区-刘桥镇2025年路灯项目（二期）施工</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2025年12月17日9点00分（</w:t>
      </w:r>
      <w:r>
        <w:rPr>
          <w:rFonts w:ascii="SimSun" w:hAnsi="SimSun" w:eastAsia="SimSun" w:cs="SimSun"/>
          <w:color w:val="000000"/>
          <w:sz w:val="24"/>
        </w:rPr>
        <w:t xml:space="preserve">北京时间）前递交响应文件。</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1.项目编号：JSZC-320612-HSGL-C2025-0104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2.项目名称：宜居宜业和美乡村通州石港片区-刘桥镇2025年路灯项目（二期）施工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3.预算金额：本项目概算价为103.278190万元，最高限价为90万元，最终报价超过采购最高限价的为无效响应文件。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极孝村洞极路、洞坝口九组中心路、渔场路等道路安装6米高太阳能路灯共计158盏。蒋一村九圩港南侧循环路线、九圩港北侧循环路线等道路安装6米高太阳能路灯199盏，以及配套基础的开挖恢复等内容。具体详见图纸和工程量清单，如有疑问请及时了解澄清。</w:t>
      </w:r>
      <w:r>
        <w:rPr>
          <w:rFonts w:ascii="SimSun" w:hAnsi="SimSun" w:eastAsia="SimSun" w:cs="SimSun"/>
          <w:b/>
          <w:color w:val="000000"/>
          <w:sz w:val="24"/>
        </w:rPr>
        <w:t xml:space="preserve">本工程现场条件较复杂（路灯基础施工涉及到现状人行道路面、混凝土斜坡、农田等的开挖及恢复），请投标人提前组织好现场勘查，在制作投标文件时仔细研究项目施工图纸和技术要求说明。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5.合同履行期限：60日历天。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6.本项目是否专门面向中小企业采购：是。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7.本项目类型为：工程类。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8.本次采购标的对应的中小企业划分标准所属行业为：建筑业。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9.本项目不接受联合体参与磋商。</w:t>
      </w:r>
      <w:r/>
    </w:p>
    <w:p>
      <w:pPr>
        <w:ind w:left="0" w:right="0" w:firstLine="48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10.工程保修期：整体免费质保期3年（自验收通过之日起计算），在质保期内，如果中标单位提供的产品出现质量问题，必须负责免费更换或维修。</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1.2上一年度的财务审计报告（成立不满一年无需提供）或投标截止时间前三个月（不含投标截止时间当月）中任意一个月的银行资信证明；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（7）、专门面向中小企业采购的项目或者采购包，不再执行价格评审优惠的扶持政策。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（8）、根据《江苏省政府采购信用管理暂行办法》的规定，供应商信用评价结果为三星的扣2分，评价结果为二星的扣3分，评价结果为一星的扣4分。（投标材料中无需提供）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（1）供应商具备城市及道路照明工程专业承包叁级及以上资质，且具有建设行政主管部门核发的安全生产许可证；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（2）供应商拟派项目负责人须具备机电工程专业注册建造师二级及以上资格，同时需持有有效的安全生产考核合格证B证，须是投标申请人本单位在册人员，且拟派项目负责人无在建工程。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注：根据《住房和城乡建设部办公厅关于全面实行一级建造师电子注册证书的通知》(建办市〔2021〕40 号)的规定，自 2022年1月1日起，一级建造师统一使用电子证书，纸质注册证书作废。若投标人拟派项目负责人为一级建造师的，则须提供符合建办市(2021)40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2）江苏省二级建造师按《省住房和城乡建设厅关于我省二级建造师、二级造价工程师、二级注册建</w:t>
      </w:r>
      <w:r>
        <w:rPr>
          <w:rFonts w:ascii="SimSun" w:hAnsi="SimSun" w:eastAsia="SimSun" w:cs="SimSun"/>
          <w:color w:val="000000"/>
          <w:sz w:val="24"/>
        </w:rPr>
        <w:t xml:space="preserve">筑师、二级注册结构工程师注册证书电子证照换发的公告》[2023]第26号文件精神执行。</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2025年12月17日9点00分</w:t>
      </w:r>
      <w:r>
        <w:rPr>
          <w:rFonts w:ascii="SimSun" w:hAnsi="SimSun" w:eastAsia="SimSun" w:cs="SimSun"/>
          <w:color w:val="000000"/>
          <w:sz w:val="24"/>
        </w:rPr>
        <w:t xml:space="preserve">（北京时间）。</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1、本次采购不收取磋商保证金。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2、本项目需进行二次报价，二次报价即为最终报价，作为评审的依据。二次报价只报总价，第一次工程量报价清单最终均同比例相应调整，作为审计结算的依据。</w:t>
      </w:r>
      <w:r/>
    </w:p>
    <w:p>
      <w:pPr>
        <w:ind w:left="0" w:right="0" w:firstLine="498"/>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南通市通州区刘桥镇人民政府</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通州区刘桥镇</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陈女士</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0513-68856583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吴先生 </w:t>
      </w:r>
      <w:r>
        <w:rPr>
          <w:rFonts w:ascii="SimSun" w:hAnsi="SimSun" w:eastAsia="SimSun" w:cs="SimSun"/>
          <w:color w:val="000000"/>
          <w:sz w:val="24"/>
        </w:rPr>
        <w:t xml:space="preserve"> 联系方式：</w:t>
      </w:r>
      <w:r>
        <w:rPr>
          <w:rFonts w:ascii="SimSun" w:hAnsi="SimSun" w:eastAsia="SimSun" w:cs="SimSun"/>
          <w:color w:val="000000"/>
          <w:sz w:val="24"/>
          <w:u w:val="single"/>
        </w:rPr>
        <w:t xml:space="preserve">15206290292</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4.2本次磋商采购人不收取标书工本费与成交服务费。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4.3本项目招标代理费按照《关于印发江苏省招标代理服务收费的指导意见》苏招协【2022】002文差额定率分档累进法计算汇总后的40%计取，由中标单位支付，请投标报价综合考虑。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22"/>
        <w:gridCol w:w="1166"/>
        <w:gridCol w:w="1171"/>
        <w:gridCol w:w="1177"/>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722"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6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71"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177"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任何要求对磋商文件进行澄清的供应商，应在磋商截止期5日前按磋商公告中的通讯地址，以书面形式通知采购人和采购代理。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中标单位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22.1供应商应当按照《操作手册》规定，在苏采云系统规定的时间内对磋商响应文件进行解密。《（苏采云）供应商操作手册》下载网址：http://jszfcg.jsczt.cn/。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22.2磋商仪式由采购人或采购代理组织。苏采云系统将自动对项目进行开标，并宣布各供应商名称和相关信息。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22.3供应商在磋商过程中涉及到的投标文件解密、磋商结果确认等工作，应按照《操作手册》规定执行。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22.4投标人如果对磋商过程和磋商记录有疑义，应当根据《操作手册》规定提出，如苏采云系统中《开标记录表》宣布后5分钟内未提出的，视同认可开标和磋商结果。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23.1采购人或采购代理将组织磋商小组对响应文件进行评审。磋商小组由采购人代表和有关技术、经济等方面的专家组成，且人员构成符合政府采购有关规定。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24.3在项目评审期间，采购人采购代理将设专门人员与供应商联系。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26.3.6不符合磋商文件中规定的实质性要求和条件的（本磋商文件中斜体且有下划线部分为实质性要求和条件）。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26.6供应商在项目评审全过程中应保持通讯畅通，并安排专人与采购人或采购代理及磋商小组联系，</w:t>
      </w:r>
      <w:r>
        <w:rPr>
          <w:rFonts w:ascii="SimSun" w:hAnsi="SimSun" w:eastAsia="SimSun" w:cs="SimSun"/>
          <w:b/>
          <w:color w:val="ff0000"/>
          <w:sz w:val="24"/>
        </w:rPr>
        <w:t xml:space="preserve">若在五分钟内无人接听电话并回答问题时所造成的后果由磋商响应人负责承担。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2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28.2采购人从评审报告提出的成交候选供应商中，按照排序由高到低的原则确定成交供应商。采购人确定成交供应商后，采购人或采购代理将在“江苏政府采购网”发布成交结果公告，公告期限为1个工作日。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供应商应当在法定质疑期内一次性提出针对同一采购程序环节的质疑。供应商如在法定期限内对同一采购程序环节提出多次质疑的，、采购人和采购代理将只对供应商第一次质疑作出答复。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采购人及采购代理只接收以纸质原件形式送达的质疑,建议供应商尽量通过邮寄方式提交质疑</w:t>
      </w:r>
      <w:r>
        <w:rPr>
          <w:rFonts w:ascii="SimSun" w:hAnsi="SimSun" w:eastAsia="SimSun" w:cs="SimSun"/>
          <w:b/>
          <w:color w:val="000000"/>
          <w:sz w:val="24"/>
        </w:rPr>
        <w:t xml:space="preserve">（采购人和采购代理不接受未填写快递运单的快件）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321"/>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工程为5%。</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、成交供应商在收到成交通知书后，根据合同内容规定成交供应商缴纳合同价</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的履约保证金（银行汇票或现金支票或银行保函（见索即付）），其中：工期为</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、质量为</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、安全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、竣工资料</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、廉政保证金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、农民工工资保证金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。投标人在收到中标通知书后，须在</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 </w:t>
      </w:r>
      <w:r>
        <w:rPr>
          <w:rFonts w:ascii="SimSun" w:hAnsi="SimSun" w:eastAsia="SimSun" w:cs="SimSun"/>
          <w:color w:val="000000"/>
          <w:sz w:val="24"/>
        </w:rPr>
        <w:t xml:space="preserve">日内向招标人足额提交履约保证金，否则招标人可以取消其中标资格。履约保证金用以约束成交供应商在合同履行中的行为，弥补合同执行中由于自身行为可能给采购人带来的各种损失。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、履约保证金的退还</w:t>
      </w:r>
      <w:r>
        <w:rPr>
          <w:rFonts w:ascii="Calibri" w:hAnsi="Calibri" w:eastAsia="Calibri" w:cs="Calibri"/>
          <w:color w:val="000000"/>
          <w:sz w:val="24"/>
        </w:rPr>
        <w:t xml:space="preserve">：履约保证金在合同约定期间内或完成竣工验收之日起 </w:t>
      </w:r>
      <w:r>
        <w:rPr>
          <w:rFonts w:ascii="Times New Roman" w:hAnsi="Times New Roman" w:eastAsia="Times New Roman" w:cs="Times New Roman"/>
          <w:color w:val="000000"/>
          <w:sz w:val="24"/>
        </w:rPr>
        <w:t xml:space="preserve">30 </w:t>
      </w:r>
      <w:r>
        <w:rPr>
          <w:rFonts w:ascii="Calibri" w:hAnsi="Calibri" w:eastAsia="Calibri" w:cs="Calibri"/>
          <w:color w:val="000000"/>
          <w:sz w:val="24"/>
        </w:rPr>
        <w:t xml:space="preserve">个工作日内，甲方应将履约保证金退还乙方；如甲方迟于约定时间退还履约保证金，除不可抗力因素外，自超过付款期限之日起，每周甲方应付给乙方未退还金额万分之一的违约金，违约金总计不超过应退履约保证金总金额的</w:t>
      </w:r>
      <w:r>
        <w:rPr>
          <w:rFonts w:ascii="Times New Roman" w:hAnsi="Times New Roman" w:eastAsia="Times New Roman" w:cs="Times New Roman"/>
          <w:color w:val="000000"/>
          <w:sz w:val="24"/>
        </w:rPr>
        <w:t xml:space="preserve">5%</w:t>
      </w:r>
      <w:r>
        <w:rPr>
          <w:rFonts w:ascii="Calibri" w:hAnsi="Calibri" w:eastAsia="Calibri" w:cs="Calibri"/>
          <w:color w:val="000000"/>
          <w:sz w:val="24"/>
        </w:rPr>
        <w:t xml:space="preserve">，不足一周按一周计算。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以上返还的履约保证金中依约被扣除后的履约保证金，在审计时在工程款中予以扣除，依约应当被扣除或已被扣除的履约保证金不予返还。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Hei" w:hAnsi="SimHei" w:eastAsia="SimHei" w:cs="SimHei"/>
          <w:color w:val="000000"/>
          <w:sz w:val="24"/>
        </w:rPr>
        <w:t xml:space="preserve">、</w:t>
      </w:r>
      <w:r>
        <w:rPr>
          <w:rFonts w:ascii="SimHei" w:hAnsi="SimHei" w:eastAsia="SimHei" w:cs="SimHei"/>
          <w:color w:val="000000"/>
          <w:sz w:val="30"/>
        </w:rPr>
        <w:t xml:space="preserve">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35.4.</w:t>
      </w:r>
      <w:r>
        <w:rPr>
          <w:rFonts w:ascii="Calibri" w:hAnsi="Calibri" w:eastAsia="Calibri" w:cs="Calibri"/>
          <w:color w:val="000000"/>
          <w:sz w:val="24"/>
        </w:rPr>
        <w:t xml:space="preserve">履约验收的内容和标准：涵盖实施项目的完整性，包含项目需求中的质量和技术要求及工程量清单中的标准。</w:t>
      </w:r>
      <w:r/>
    </w:p>
    <w:p>
      <w:pPr>
        <w:ind w:left="0" w:right="107" w:firstLine="480"/>
        <w:jc w:val="both"/>
        <w:spacing w:before="19" w:after="0" w:line="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8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numPr>
          <w:ilvl w:val="0"/>
          <w:numId w:val="2"/>
        </w:numPr>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合同条款及格式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 包 人（全称）：</w:t>
      </w:r>
      <w:r>
        <w:rPr>
          <w:rFonts w:ascii="SimSun" w:hAnsi="SimSun" w:eastAsia="SimSun" w:cs="SimSun"/>
          <w:color w:val="000000"/>
          <w:sz w:val="21"/>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 包 人（全称）：</w:t>
      </w:r>
      <w:r>
        <w:rPr>
          <w:rFonts w:ascii="SimSun" w:hAnsi="SimSun" w:eastAsia="SimSun" w:cs="SimSun"/>
          <w:color w:val="000000"/>
          <w:sz w:val="21"/>
          <w:u w:val="single"/>
        </w:rPr>
        <w:t xml:space="preserve">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依据《中华人民共和国民法典》、《中华人民共和国招投标法》及其他有关法律、行政法规，遵循平等、自愿、公平和诚实信用的原则，双方就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事项经协商一致，订立本合同。</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范围和内容：</w:t>
      </w:r>
      <w:r>
        <w:rPr>
          <w:rFonts w:ascii="SimSun" w:hAnsi="SimSun" w:eastAsia="SimSun" w:cs="SimSun"/>
          <w:color w:val="000000"/>
          <w:sz w:val="21"/>
          <w:u w:val="single"/>
        </w:rPr>
        <w:t xml:space="preserve">按业主要求。具体详见工程量清单、工程设计图纸和技术要求。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三、工程期限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2025</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合同工期总日历天数</w:t>
      </w:r>
      <w:r>
        <w:rPr>
          <w:rFonts w:ascii="SimSun" w:hAnsi="SimSun" w:eastAsia="SimSun" w:cs="SimSun"/>
          <w:color w:val="000000"/>
          <w:sz w:val="21"/>
          <w:u w:val="single"/>
        </w:rPr>
        <w:t xml:space="preserve"> 60</w:t>
      </w:r>
      <w:r>
        <w:rPr>
          <w:rFonts w:ascii="SimSun" w:hAnsi="SimSun" w:eastAsia="SimSun" w:cs="SimSun"/>
          <w:color w:val="000000"/>
          <w:sz w:val="21"/>
        </w:rPr>
        <w:t xml:space="preserve">天。不能按期完工的，工期保证金不予退还。</w:t>
      </w:r>
      <w:r/>
    </w:p>
    <w:p>
      <w:pPr>
        <w:numPr>
          <w:ilvl w:val="0"/>
          <w:numId w:val="3"/>
        </w:numPr>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一次性验收合格</w:t>
      </w:r>
      <w:r>
        <w:rPr>
          <w:rFonts w:ascii="SimSun" w:hAnsi="SimSun" w:eastAsia="SimSun" w:cs="SimSun"/>
          <w:color w:val="000000"/>
          <w:sz w:val="21"/>
        </w:rPr>
        <w:t xml:space="preserve">。</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提供的设备货物等应为全新的未使用过的货物，应完全符合国家相关产品的技术质量标准，并满足施工图设计及技术要求。如未按要求实施，则扣除相应质量保证金，并无偿返工。</w:t>
      </w:r>
      <w:r/>
    </w:p>
    <w:p>
      <w:pPr>
        <w:ind w:left="0" w:right="0" w:firstLine="4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五、合同价格 </w:t>
      </w:r>
      <w:r/>
    </w:p>
    <w:p>
      <w:pPr>
        <w:ind w:left="0" w:right="0" w:firstLine="4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本中标价为人民币(大写)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13"/>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工程竣工并通过镇级验收后拨付合同价的70%，审计结束后付至合同价的90%，余款待工程竣工合格满三年且无质量问题后一次性付清。付款时需开具对应节点的相应金额发票，并待上级补助资金到位后予以支付。</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七、履约保证</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承包人履约保证金为元（其中工期为2%、质量为3%、安全2%、竣工资料1%、廉政保证金1%、农民工工资保证金1%）</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承包人提供的履约保证金按合同规定执行后的剩余款，在整个工程竣工验收达规定质量要求后 15 天内返还承包人。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八、双方职责</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1、发包人按有关文件、规范明确服务项目的相关任务和要求。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2、发包人应按招标文件的内容或协商一致的意见提供承包人组织施工的相关条件。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3、发包人应及时做好施工过程中的矛盾协调工作。</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4、承包人进场后根据项目情况先急后缓。</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5、承包人向发包人承诺按照合同约定进行服务、结算，。</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6、承包人应积极做好矛盾的协调处理工作。</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7、服务过程中造成损失的由承包人负责。</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九、文明施工及工程安全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承包人应认真做好文明施工，切实抓好安全工作，做好安全防护工作，发生安全事故由自己承担全部责任，与甲方无关。</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十、本合同未涉及内容，经双方协商解决。</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十一、本合同双方约定：双方单位负责人或委托代理人签字，盖单位负责人公章并提交履约保证金后生效。</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十二、本合同一式伍份，双方各执一份、相关部门各一份。</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单位负责人（签字）：单位负责人（签字）：</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（或委托代理人）（或委托代理人）</w:t>
      </w:r>
      <w:r/>
    </w:p>
    <w:p>
      <w:pPr>
        <w:ind w:left="0" w:right="0" w:firstLine="0"/>
        <w:jc w:val="both"/>
        <w:spacing w:before="0" w:after="0" w:line="419" w:lineRule="atLeast"/>
        <w:tabs>
          <w:tab w:val="left" w:pos="74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年月日</w:t>
        <w:tab/>
      </w:r>
      <w:r/>
    </w:p>
    <w:p>
      <w:pPr>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 包 人（全称）：</w:t>
      </w:r>
      <w:r>
        <w:rPr>
          <w:rFonts w:ascii="SimSun" w:hAnsi="SimSun" w:eastAsia="SimSun" w:cs="SimSun"/>
          <w:color w:val="000000"/>
          <w:sz w:val="21"/>
          <w:u w:val="single"/>
        </w:rPr>
        <w:t xml:space="preserve">南通市通州区刘桥镇人民政府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 包 人（全称）：</w:t>
      </w:r>
      <w:r>
        <w:rPr>
          <w:rFonts w:ascii="SimSun" w:hAnsi="SimSun" w:eastAsia="SimSun" w:cs="SimSun"/>
          <w:color w:val="000000"/>
          <w:sz w:val="21"/>
          <w:u w:val="single"/>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通州石港片区--</w:t>
      </w:r>
      <w:r>
        <w:rPr>
          <w:rFonts w:ascii="SimSun" w:hAnsi="SimSun" w:eastAsia="SimSun" w:cs="SimSun"/>
          <w:color w:val="000000"/>
          <w:sz w:val="21"/>
        </w:rPr>
        <w:t xml:space="preserve">刘桥镇</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年路灯项目（二期）施工（工程全称）签订工程质量保修书。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本工程竣工时实际完成的所有工作内容</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．地基基础工程和主体结构工程及外墙外保温系统工程（界面、保温、加强层等）为设计文件规定的该工程合理使用年限；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．屋面防水工程、有防水要求的卫生间、房间和外墙面的防渗为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．装修工程为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．电气管线、给排水管道、设备安装工程为</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．供热与供冷系统为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个采暖期、供冷期；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．住宅小区内的给排水设施、道路等配套工程为</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rPr>
        <w:t xml:space="preserve">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．其他项目保修期限约定如下：</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整体免费质保期</w:t>
      </w:r>
      <w:r>
        <w:rPr>
          <w:rFonts w:ascii="Times New Roman" w:hAnsi="Times New Roman" w:eastAsia="Times New Roman" w:cs="Times New Roman"/>
          <w:b/>
          <w:color w:val="000000"/>
          <w:sz w:val="21"/>
          <w:u w:val="single"/>
        </w:rPr>
        <w:t xml:space="preserve">3</w:t>
      </w:r>
      <w:r>
        <w:rPr>
          <w:rFonts w:ascii="SimSun" w:hAnsi="SimSun" w:eastAsia="SimSun" w:cs="SimSun"/>
          <w:b/>
          <w:color w:val="000000"/>
          <w:sz w:val="21"/>
          <w:u w:val="single"/>
        </w:rPr>
        <w:t xml:space="preserve">年（自验收通过之日起计算），在质保期内，如果中标单位提供的产品出现质量问题，必须负责免费更换或维修。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Times New Roman" w:hAnsi="Times New Roman" w:eastAsia="Times New Roman" w:cs="Times New Roman"/>
          <w:color w:val="000000"/>
          <w:sz w:val="21"/>
          <w:u w:val="single"/>
        </w:rPr>
        <w:t xml:space="preserve">36</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．属于保修范围、内容的项目，承包人应当在接到保修通知之日起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内派人保修（除不可抗力外）。承包人不在约定期限内派人保修的，发包人可以委托他人修理。若发包人委托他人修理的，发生的费用由承包人承担，具体工程量以发包人和监理单位签证为准，结算费用按《江苏省建设工程费用定额》</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计取，并在当年付清给发包人委托的修理人。</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．发生紧急事故需抢修的，承包人在接到事故通知后，应当立即到达事故现场抢修。</w:t>
      </w:r>
      <w:r/>
    </w:p>
    <w:p>
      <w:pPr>
        <w:ind w:left="105" w:right="0" w:firstLine="491"/>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．质量保修完成后，由发包人组织验收。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7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SimSun" w:hAnsi="SimSun" w:eastAsia="SimSun" w:cs="SimSun"/>
          <w:b/>
          <w:color w:val="000000"/>
          <w:sz w:val="21"/>
          <w:u w:val="single"/>
        </w:rPr>
        <w:t xml:space="preserve">施工合同专用条款中对质量保修有规定的，按照专用条款的规定执行</w:t>
      </w:r>
      <w:r>
        <w:rPr>
          <w:rFonts w:ascii="SimSun" w:hAnsi="SimSun" w:eastAsia="SimSun" w:cs="SimSun"/>
          <w:b/>
          <w:color w:val="000000"/>
          <w:sz w:val="21"/>
        </w:rPr>
        <w:t xml:space="preserve">。</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七、本合同一式陆份，甲、乙双方各执叁份。</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单位负责人（签字）：单位负责人（签字）：</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（或委托代理人）（或委托代理人）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年月日</w:t>
      </w:r>
      <w:r/>
    </w:p>
    <w:p>
      <w:pPr>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rPr>
        <w:t xml:space="preserve">廉政合同</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南通市通州区刘桥镇人民政府</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为进一步加强工程建设中的党风廉政建设，保证工程建设优质、高效、有序地进行，</w:t>
      </w:r>
      <w:r>
        <w:rPr>
          <w:rFonts w:ascii="SimSun" w:hAnsi="SimSun" w:eastAsia="SimSun" w:cs="SimSun"/>
          <w:color w:val="000000"/>
          <w:sz w:val="21"/>
          <w:u w:val="single"/>
        </w:rPr>
        <w:t xml:space="preserve">   通州石港片区--</w:t>
      </w:r>
      <w:r>
        <w:rPr>
          <w:rFonts w:ascii="SimSun" w:hAnsi="SimSun" w:eastAsia="SimSun" w:cs="SimSun"/>
          <w:color w:val="000000"/>
          <w:sz w:val="21"/>
        </w:rPr>
        <w:t xml:space="preserve">刘桥镇</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年路灯项目（二期）施工</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（以下简称“甲方”）与承担的施工单位，经双方协商一致，自愿签订以下廉政合同。</w:t>
      </w:r>
      <w:r/>
    </w:p>
    <w:p>
      <w:pPr>
        <w:ind w:left="0" w:right="-420" w:firstLine="422"/>
        <w:jc w:val="both"/>
        <w:spacing w:before="0" w:after="0" w:line="460" w:lineRule="atLeast"/>
        <w:tabs>
          <w:tab w:val="left" w:pos="53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（一）甲方及其工作人员不得挤占、截留、挪用工程款或超进度拨付工程款。</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双方约定：自愿接受刘桥镇纪委对合同执行情况的监督检查，接受提出本合同规定范围内的裁定意见。</w:t>
      </w:r>
      <w:r/>
    </w:p>
    <w:p>
      <w:pPr>
        <w:ind w:left="0" w:right="-42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本合同有效期为工程开工之日起至该合同段工程项目竣工验收后止。</w:t>
      </w:r>
      <w:r/>
    </w:p>
    <w:p>
      <w:pPr>
        <w:ind w:left="0" w:right="-42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本合同一式陆份，甲、乙双方各执叁份。</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单位负责人（签字）：单位负责人（签字）：</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（或委托代理人）（或委托代理人）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年月日</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rPr>
        <w:t xml:space="preserve">安全生产合同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南通市通州区刘桥镇人民政府</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z w:val="21"/>
          <w:u w:val="single"/>
        </w:rPr>
        <w:t xml:space="preserve">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为在施工合同的实施过程中创造安全、整洁的施工环境，切实搞好本项目的安全管理工作，本项目发包人与承包人特此签订安全生产合同：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一、发包人职责</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．严格遵守国家有关安全生产的法律法规、认真执行工程承包合同中的有关安全要求。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．按照“安全第一、预防为主”和坚持“管生产必须管安全”的原则进行安全生产管理，做到生产与安全工作同时计划、布置、检查、总结和评比。</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．重要的安全设施必须坚持与主体工程“三同时”的原则，即：同时设计、审批，同时施工，同时验收，投入使用。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．定期召开安全生产调度会，及时传达中央及地方有关安全生产的精神。</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．组织对承包人施工现场安全生产检查，监督承包有及时处理发现的各项隐患。</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二、承包人职责</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．严格遵守国家有关安全生产的法律法规和有关安全生产的规定，认真执行工程承包合同中的有关安全要求。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配备安全员，专职负责所有员工的安全和治安保卫工作及预防事故的发生。安全机构人员，有权按有关规定发布指令，并采取保护性措施防止事故发生。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．承包人在任何时候都应采取各种合理的预防措施，防止其员工发生任何违法、违禁、暴力或妨碍治安的行为。</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．操作人员上岗，必须按规定穿戴防护用品。施工负责人和安全检查员应随时检查劳动防护用品的穿戴情况，不按规定穿戴防护用品的人员不得上岗。</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．所有施工机具设备和高空作业的设备均应定期检查，并有安全员的签字记录，保证其经常处于完好状态；不合格的机具、设备和劳动保护用品严禁使用。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．施工中采用新技术、新工艺、新设备、新材料时，必须制定相应的安全技术措施，施工现场必须具有相关的安全标志牌。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如因发包人或承包人违约造成安全事故，将依法追究责任。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本合同正本一式陆份，合同双方各执叁份。由双方法定代表人或其授权的代理人签署与加盖公章后生效，全部工程竣工验收后失效。</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发包人（公章）：承包人（公章）：</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单位负责人（签字）：单位负责人（签字）：</w:t>
      </w:r>
      <w:r/>
    </w:p>
    <w:p>
      <w:pPr>
        <w:ind w:left="0" w:right="0" w:firstLine="41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（或委托代理人）（或委托代理人）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年月日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3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发包人保留对合同文本的修改和完善的权利。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项目名称：宜居宜业和美乡村通州石港片区-刘桥镇2025年路灯项目（二期）施工。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居宜业和美乡村通州石港片区-刘桥镇2025年路灯项目（二期）施工主要实施内容为：本工程包括极孝村洞极路、洞坝口九组中心路、渔场路等道路安装6米高太阳能路灯共计158盏。蒋一村九圩港南侧循环路线、九圩港北侧循环路线等道路安装6米高太阳能路灯199盏，以及配套基础的开挖恢复等内容，具体详见图纸和工程量清单，如有疑问请及时了解澄清。</w:t>
      </w:r>
      <w:r/>
    </w:p>
    <w:p>
      <w:pPr>
        <w:ind w:left="0" w:right="0" w:firstLine="50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本项目</w:t>
      </w:r>
      <w:r>
        <w:rPr>
          <w:rFonts w:ascii="SimSun" w:hAnsi="SimSun" w:eastAsia="SimSun" w:cs="SimSun"/>
          <w:b/>
          <w:color w:val="000000"/>
          <w:sz w:val="24"/>
        </w:rPr>
        <w:t xml:space="preserve">最高限价为90万元</w:t>
      </w:r>
      <w:r>
        <w:rPr>
          <w:rFonts w:ascii="SimSun" w:hAnsi="SimSun" w:eastAsia="SimSun" w:cs="SimSun"/>
          <w:color w:val="000000"/>
          <w:spacing w:val="7"/>
          <w:sz w:val="24"/>
        </w:rPr>
        <w:t xml:space="preserve">，最终报价超过采购最高限价的为无效响应文件。</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付款方式：</w:t>
      </w:r>
      <w:r>
        <w:rPr>
          <w:rFonts w:ascii="SimSun" w:hAnsi="SimSun" w:eastAsia="SimSun" w:cs="SimSun"/>
          <w:color w:val="000000"/>
          <w:sz w:val="24"/>
        </w:rPr>
        <w:t xml:space="preserve">工程竣工并通过镇级验收后拨付合同价的70%，审计结束后付至合同价的90%，余款待工程竣工合格满三年且无质量问题后一次性付清。付款时需开具对应节点的相应金额发票，并待上级补助资金到位后予以支付。</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工期：</w:t>
      </w:r>
      <w:r>
        <w:rPr>
          <w:rFonts w:ascii="Times New Roman" w:hAnsi="Times New Roman" w:eastAsia="Times New Roman" w:cs="Times New Roman"/>
          <w:color w:val="000000"/>
          <w:spacing w:val="7"/>
          <w:sz w:val="24"/>
        </w:rPr>
        <w:t xml:space="preserve">60</w:t>
      </w:r>
      <w:r>
        <w:rPr>
          <w:rFonts w:ascii="SimSun" w:hAnsi="SimSun" w:eastAsia="SimSun" w:cs="SimSun"/>
          <w:color w:val="000000"/>
          <w:spacing w:val="7"/>
          <w:sz w:val="24"/>
        </w:rPr>
        <w:t xml:space="preserve">日历天。</w:t>
      </w:r>
      <w:r/>
    </w:p>
    <w:p>
      <w:pPr>
        <w:ind w:left="0" w:right="0" w:firstLine="5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质保期：三年。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本项目采用固定总价合同。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KaiTi" w:hAnsi="KaiTi" w:eastAsia="KaiTi" w:cs="KaiTi"/>
          <w:b/>
          <w:color w:val="000000"/>
          <w:sz w:val="24"/>
        </w:rPr>
        <w:t xml:space="preserve">．其他说明</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三、技术标准和要求</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479"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 </w:t>
      </w:r>
      <w:r/>
    </w:p>
    <w:p>
      <w:pPr>
        <w:ind w:left="0" w:right="0" w:firstLine="518"/>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3014"/>
        <w:gridCol w:w="3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宜居宜业和美乡村通州石港片区-刘桥镇2025年路灯项目（二期）施工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评审方法与评审标准</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一、政府采购政策功能落实（本项目专门面向中小企业采购，专门面向中小企业的采购项目不再执行价格扣除政策）</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二、评审方法与评审标准（本项目的评审方法-综合评分法）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经磋商确定最终采购需求和提交报价的供应商后，由磋商小组采用综合评分法对提交报价的供应商的响应文件和报价进行综合评分。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评审时，磋商小组各成员应当独立对每个有效响应的文件进行评价、打分，然后汇总每个供应商每项评分因素的得分。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（一）审查响应文件的有效性、完整性、响应程度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1、要求的保证金是否已提供（本次不执行）；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2、网上是否上传响应文件;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3、供应商资格是否符合;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4、响应文件是否完整；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5、响应文件是否恰当地签署；</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6、是否作出实质性响应（</w:t>
      </w:r>
      <w:r>
        <w:rPr>
          <w:rFonts w:ascii="SimSun" w:hAnsi="SimSun" w:eastAsia="SimSun" w:cs="SimSun"/>
          <w:b/>
          <w:color w:val="000000"/>
          <w:sz w:val="24"/>
        </w:rPr>
        <w:t xml:space="preserve">是否有实质性响应，只根据响应文件本身，而不寻求外部证据）；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7、是否有计算错误。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（二）误差纠正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1、如果单价汇总金额与总价金额有出入，以单价金额计算结果为准；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2、单价金额小数点有明显错位的，应以总价为准；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3、若文件大写表示的数据与数字表示的有差别，以大写表示的数据为准。</w:t>
      </w:r>
      <w:r/>
    </w:p>
    <w:p>
      <w:pPr>
        <w:ind w:left="0" w:right="0" w:firstLine="482"/>
        <w:jc w:val="both"/>
        <w:spacing w:before="0" w:after="0" w:line="51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（三）出现下列情形之一的，作无效响应处理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1、未按照磋商文件规定要求签署、盖章的；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2、未完整上传响应文件电子文档的,或上传的文件打不开的；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3、不具备磋商文件中规定的资格要求的；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4、响应报价超出预算的；</w:t>
        <w:tab/>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（四）出现下列情形之一的，磋商失败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1、符合条件的供应商或者对磋商文件作实质响应的供应商不足3家的（市场竞争不充分的科研项目，以及需要扶持的科技成果转化项目可以是2家）；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2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三、评标程序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资格审查通过后，进行技术标评分，所有投标单位产生最终报价后，再进行价格标评分，综合得分由高到低顺序排名，综合得分排名第一的为中标人。</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1.1磋商人符合《政府采购法》第二十二条规定条件的声明函；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1.2法人身份证明书；法人授权委托书（如有授权）；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1.3企业营业执照；</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1.4上一年度的财务审计报告（成立不满一年无需提供）或投标截止时间前三个月（不含投标截止时间当月）中任意一个月的银行资信证明；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1.6具备履行合同所必需的设备和专业技术能力的书面声明；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1.7参加政府采购活动前 3 年内在经营活动中没有重大违法记录的书面声明；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1.8企业资质证书（城市及道路照明工程专业承包叁级及以上资质，具有安全生产许可证）；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1.9拟派项目负责人资格证书（机电工程专业注册建造师二级及以上资格，同时需持有有效的安全生产考核合格证B证）；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拟派项目负责人和授权委托人与企业签订的有效劳动合同，投标企业所在地社保机构出具的由企业为拟派项目负责人和授权委托人缴纳的投标截止时间前三个月（不含投标截止时间当月）至少一个月的养老保险缴费证明或依法免除的证明及和投标企业签订的有效劳动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2.1拟派项目负责人无在建工程承诺书（详见投标文件格式附件）；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2.2（1）中小企业声明函（本项目专门面向中小企业采购）；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（2）监狱企业证明函（如符合监狱企业的需提供）；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（3）残疾人福利性单位声明函（如符合残疾人福利性单位的需提供）。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注：上述资审审查材料均需盖单位章且其中任何一条不符合要求，则资格性审查不通过,按无效响应文件处理。</w:t>
      </w:r>
      <w:r/>
    </w:p>
    <w:p>
      <w:pPr>
        <w:numPr>
          <w:ilvl w:val="0"/>
          <w:numId w:val="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、商务技术标文件（满分70分）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1370"/>
        <w:gridCol w:w="6397"/>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内容完整性和编制水平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施工组织设计主要内容完整，符合磋商文件要求，得4分；施工组织设计主要内容比较完整，和磋商文件要求有一定关联，得2分；施工组织设计主要内容不完整，不符合磋商文件要求，得1分。</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施工方案与技术措施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计划明确、组织实施方案齐全、控制措施完善、施工现场平面布置完备，且有类似业绩得7分；执行计划、组织实施方案、控制措施、施工现场平面布置和磋商文件要求有一定关联，且有类似业绩得4分；执行计划不明确、组织实施方案遗漏较多、控制措施不完善、施工现场平面布置不完备且无业绩得1分。说明：业绩时间以2022年9月以来已竣工的业绩，提供合同、竣工验收单等证明材料（缺一不可）。</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施工重点难点解决方案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完备，工艺及工程项目实施重点难点认识准确阐述清楚，解决方案合理可行得5分；关键施工技术，工艺及工程项目实施重点难点认识阐述，解决方案等和磋商文件要求有一定关联，得3分；关键施工技术不完备，工艺及工程项目实施重点难点认识不准确阐述不清楚，解决方案不合理可行，得1分。</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工程进度计划与措施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具体、合理、可行，解决措施先进、合理有效、完全满足项目要求，得3分；进度安排，解决措施磋商文件要求有一定关联，得2分；进度安排不具体、比较合理、不可行，解决措施不先进、不合理有效、不满足项目要求，得1分。</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整个项目质量管理有具体的保障制度和措施，有明确的内部质量管理措施，投标人向采购人提供的各项服务明确的可得8分；对整个项目质量管理的保障制度和措施，内部质量管理措施，投标人向采购人提供的各项服务磋和商文件要求有一定关联的可得5分；对整个项目质量管理没有具体的保障制度和措施，没有明确的内部质量管理措施，投标人向采购人提供的各项服务不明确，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确保完成工程建设的技术和管理措施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合理、完善、实用性强、有针对性，对本项目的概况理解深、工作方案切实可行符合或优于项目需求的可得7分；有一定关联的得5分；技术方案不合理、不完善、没有实用性、无针对性，对本项目的概况不理解、工作方案不切实可行，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安全生产管理体系及保证措施合理详细，得5分；有一定关联的得3分；安全生产管理体系及保证措施不够合理详细，得1分；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文明施工管理体系及保证措施合理详细，得5分；文明施工管理体系及保证措施和磋商文件要求有一定关联，得3分；文明施工管理体系及保证措施不够合理详细，得0分。</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环境保护体系与措施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环境保护管理体系及保证措施合理详细，得4分；环境保护管理体系及保证措施和磋商文件要求有一定关联，得3分；环境保护管理体系及保证措施不够合理详细，得1分。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季节性施工方案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雨季施工方案齐全，得5分；雨季施工方案和磋商文件要求有一定关联，得3分；雨季施工方案遗漏较多，得1分。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质量通病的防治措施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质量通病分析及防治措施准确到位，得5分；质量通病分析及防治措施和磋商文件要求有一定关联，得3分；质量通病分析及防治措施不准确，得1分。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劳动力组织及计划表明确，得3分；劳动力组织及计划表和磋商文件要求有一定关联，得2分；劳动力组织及计划表不到位，得0分。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成品保护措施准确到位，得3分；成品保护措施和磋商文件要求有一定关联，得2分；成品保护措施不准确，得1分；</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详细、表达充分，明确了投标人向采购人提供的各项服务，方案详实的得6分；服务承诺，投标人向采购人提供的各项服务和磋商文件要求有一定关联的得4分；服务承诺不详细、表达不够充分，投标人向采购人提供的各项服务不明确，方案遗漏较多的得2分。</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注：①请供应商对“评分标准表”中的所有打分项逐一响应并提供证明文件。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②请供应商制作磋商响应文件的时保证图片、文字材料的完整、清晰可辨，任何原因导致评委看不清楚或无法查看，后果由供应商自负。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（三）、价格标文件（满分30分）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3.1.磋商响应函；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3.2.已标价的报价文件；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分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报价得分 =（评标基准价/报价）×100%×30</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根据江苏省财政厅苏财购〔2025〕62号文件要求：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本项目磋商需进行最后报价，最后报价为评审的依据。</w:t>
      </w:r>
      <w:r/>
    </w:p>
    <w:p>
      <w:pPr>
        <w:ind w:left="63" w:right="63"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（四）其他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1.1磋商人符合《政府采购法》第二十二条规定条件的声明函；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1.2法人身份证明书；法人授权委托书（如有授权）；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1.3企业营业执照；</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1.4上一年度的财务审计报告（成立不满一年无需提供）或投标截止时间前三个月（不含投标截止时间当月）中任意一个月的银行资信证明；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依法缴纳税收和社会保障资金的相关材料（提供提交磋商文件截止时间前一年内至少一个月依法缴纳税收及缴纳社会保障资金的证明材料。磋商人依法享受缓缴、免缴税收、社会保障资金的提供证明材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1.6具备履行合同所必需的设备和专业技术能力的书面声明；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1.7参加政府采购活动前 3 年内在经营活动中没有重大违法记录的书面声明；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1.8企业资质证书（城市及道路照明工程专业承包叁级及以上资质，具有安全生产许可证）；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1.9拟派项目负责人资格证书（机电工程专业注册建造师二级及以上资格，同时需持有有效的安全生产考核合格证B证）；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拟派项目负责人和授权委托人与企业签订的有效劳动合同，投标企业所在地社保机构出具的由企业为拟派项目负责人和授权委托人缴纳的投标截止时间前三个月（不含投标截止时间当月）至少一个月的养老保险缴费证明或依法免除的证明及和投标企业签订的有效劳动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2.1拟派项目负责人无在建工程承诺书（详见投标文件格式附件）；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2.2（1）中小企业声明函（本项目专门面向中小企业采购）；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（2）监狱企业证明函（如符合监狱企业的需提供）；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符合性条件材料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报价清单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磋商人根据采购文件打分项，提交的材料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磋商编号：标段：</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w:t>
      </w:r>
      <w:r>
        <w:rPr>
          <w:rFonts w:ascii="SimSun" w:hAnsi="SimSun" w:eastAsia="SimSun" w:cs="SimSun"/>
          <w:color w:val="000000"/>
          <w:sz w:val="24"/>
        </w:rPr>
        <w:t xml:space="preserve">（或企业负责人）</w:t>
      </w:r>
      <w:r>
        <w:rPr>
          <w:rFonts w:ascii="SimSun" w:hAnsi="SimSun" w:eastAsia="SimSun" w:cs="SimSun"/>
          <w:b/>
          <w:color w:val="000000"/>
          <w:sz w:val="24"/>
        </w:rPr>
        <w:t xml:space="preserve">身份证复印件</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（磋商人名称）授权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附代理人身份证复印件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上一年度的财务状况报告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提供提交投标文件截止时间前一年内至少一个月依法缴纳税收及缴纳社会保障资金的证明材料。磋商人依法享受缓缴、免缴税收、社会保障资金的提供证明材料。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    </w:t>
      </w: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我方参加你方的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工程（以下简称“本工程”）施工投标的申请，拟派项目负责人为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标委员会评定为第一中标候选人，在公示期间被他人举报并经招标投标监管机构核实，确认拟派项目负责人有在建工程，那么取消我方第一中标候选人资格，并投标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512" w:firstLine="372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技术要求响应及偏离表（标段：**）</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2853"/>
        <w:gridCol w:w="2445"/>
        <w:gridCol w:w="1179"/>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商务要求响应及偏离表（标段：**）</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2853"/>
        <w:gridCol w:w="2445"/>
        <w:gridCol w:w="1179"/>
        <w:gridCol w:w="1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号采购文件，正式授权下述签字人_________________(姓名)代表我方______________（磋商人的名称），全权处理本次项目投标的有关事宜。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1.按采购文件规定的各项要求，向买方提供所需货物（包含与货物相关的服务）或完成采购人提出的工程建设需求。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2.我们完全理解贵方不一定将合同授予最低报价的磋商人。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残疾人福利性单位声明函（标段：**）</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845" w:right="0" w:firstLine="630"/>
        <w:jc w:val="center"/>
        <w:spacing w:before="145" w:after="145"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845" w:right="0" w:firstLine="630"/>
        <w:jc w:val="center"/>
        <w:spacing w:before="145" w:after="145"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3</cp:revision>
  <dcterms:created xsi:type="dcterms:W3CDTF">2025-11-25T01:32:42Z</dcterms:created>
  <dcterms:modified xsi:type="dcterms:W3CDTF">2025-12-04T08:02:27Z</dcterms:modified>
</cp:coreProperties>
</file>