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BBBB" w14:textId="24FB477E" w:rsidR="00146D47" w:rsidRDefault="00D757EF">
      <w:pPr>
        <w:spacing w:line="480" w:lineRule="exact"/>
        <w:ind w:firstLineChars="49" w:firstLine="177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清单</w:t>
      </w:r>
      <w:r w:rsidR="00065E01">
        <w:rPr>
          <w:rFonts w:hint="eastAsia"/>
          <w:b/>
          <w:color w:val="000000"/>
          <w:sz w:val="36"/>
          <w:szCs w:val="36"/>
        </w:rPr>
        <w:t>编制说明</w:t>
      </w:r>
    </w:p>
    <w:p w14:paraId="038A7A6F" w14:textId="77777777" w:rsidR="00146D47" w:rsidRDefault="00146D47">
      <w:pPr>
        <w:spacing w:line="480" w:lineRule="exact"/>
        <w:rPr>
          <w:rFonts w:ascii="楷体" w:eastAsia="楷体" w:hAnsi="楷体" w:cs="宋体"/>
          <w:sz w:val="28"/>
          <w:szCs w:val="28"/>
        </w:rPr>
      </w:pPr>
    </w:p>
    <w:p w14:paraId="3F6A0656" w14:textId="77777777" w:rsidR="00146D47" w:rsidRDefault="00065E01">
      <w:pPr>
        <w:spacing w:line="360" w:lineRule="auto"/>
        <w:ind w:left="1701" w:hanging="170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  <w:lang w:val="zh-CN"/>
        </w:rPr>
        <w:t>一、工程名称：</w:t>
      </w:r>
      <w:r>
        <w:rPr>
          <w:rFonts w:ascii="宋体" w:hAnsi="宋体" w:hint="eastAsia"/>
          <w:b/>
          <w:sz w:val="24"/>
        </w:rPr>
        <w:t>灌云福利彩票综合体验中心装修改造工程</w:t>
      </w:r>
    </w:p>
    <w:p w14:paraId="05D0F3BF" w14:textId="77777777" w:rsidR="00146D47" w:rsidRDefault="00065E01">
      <w:pPr>
        <w:spacing w:line="360" w:lineRule="auto"/>
        <w:ind w:left="1960" w:hanging="1960"/>
        <w:rPr>
          <w:rFonts w:ascii="宋体" w:hAnsi="宋体"/>
          <w:b/>
          <w:sz w:val="24"/>
          <w:lang w:val="zh-CN"/>
        </w:rPr>
      </w:pPr>
      <w:r>
        <w:rPr>
          <w:rFonts w:ascii="宋体" w:hAnsi="宋体" w:hint="eastAsia"/>
          <w:b/>
          <w:sz w:val="24"/>
        </w:rPr>
        <w:t>二、工程概况：</w:t>
      </w:r>
    </w:p>
    <w:p w14:paraId="71476AF5" w14:textId="77777777" w:rsidR="00146D47" w:rsidRDefault="00065E01">
      <w:pPr>
        <w:spacing w:line="360" w:lineRule="auto"/>
        <w:ind w:left="426" w:hanging="426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ascii="新宋体" w:eastAsia="新宋体" w:hAnsi="新宋体" w:hint="eastAsia"/>
          <w:sz w:val="24"/>
        </w:rPr>
        <w:t>本工程为</w:t>
      </w:r>
      <w:r>
        <w:rPr>
          <w:rFonts w:ascii="宋体" w:eastAsia="新宋体" w:hAnsi="宋体" w:hint="eastAsia"/>
          <w:sz w:val="24"/>
        </w:rPr>
        <w:t>灌云福利彩票综合体验中心装修改造工程</w:t>
      </w:r>
      <w:r>
        <w:rPr>
          <w:rFonts w:ascii="新宋体" w:eastAsia="新宋体" w:hAnsi="新宋体" w:hint="eastAsia"/>
          <w:sz w:val="24"/>
        </w:rPr>
        <w:t>，位于灌云县伊山镇内。装修改造共两层约500平方，一层至二层</w:t>
      </w:r>
      <w:proofErr w:type="gramStart"/>
      <w:r>
        <w:rPr>
          <w:rFonts w:ascii="新宋体" w:eastAsia="新宋体" w:hAnsi="新宋体" w:hint="eastAsia"/>
          <w:sz w:val="24"/>
        </w:rPr>
        <w:t>砼</w:t>
      </w:r>
      <w:proofErr w:type="gramEnd"/>
      <w:r>
        <w:rPr>
          <w:rFonts w:ascii="新宋体" w:eastAsia="新宋体" w:hAnsi="新宋体" w:hint="eastAsia"/>
          <w:sz w:val="24"/>
        </w:rPr>
        <w:t>楼梯拆除，新建混凝土楼梯。二层窗户更换，墙面，吊顶，地面拆除，外立面铝板及广告牌拆除，重新施工。</w:t>
      </w:r>
    </w:p>
    <w:p w14:paraId="276A9763" w14:textId="7872F7DC" w:rsidR="00146D47" w:rsidRDefault="00065E01">
      <w:pPr>
        <w:pStyle w:val="a4"/>
        <w:tabs>
          <w:tab w:val="clear" w:pos="1080"/>
        </w:tabs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D757EF">
        <w:rPr>
          <w:rFonts w:ascii="宋体" w:hAnsi="宋体" w:hint="eastAsia"/>
          <w:b/>
          <w:sz w:val="24"/>
        </w:rPr>
        <w:t>清单</w:t>
      </w:r>
      <w:r>
        <w:rPr>
          <w:rFonts w:ascii="宋体" w:hAnsi="宋体" w:hint="eastAsia"/>
          <w:b/>
          <w:sz w:val="24"/>
        </w:rPr>
        <w:t>编制范围</w:t>
      </w:r>
      <w:r>
        <w:rPr>
          <w:rFonts w:ascii="宋体" w:hAnsi="宋体"/>
          <w:b/>
          <w:sz w:val="24"/>
        </w:rPr>
        <w:t>:</w:t>
      </w:r>
    </w:p>
    <w:p w14:paraId="04D0B217" w14:textId="77777777" w:rsidR="00146D47" w:rsidRDefault="00065E01" w:rsidP="005E5DBD">
      <w:pPr>
        <w:spacing w:line="360" w:lineRule="auto"/>
        <w:ind w:leftChars="316" w:left="664" w:firstLineChars="199" w:firstLine="478"/>
        <w:rPr>
          <w:rFonts w:ascii="宋体" w:hAnsi="宋体"/>
          <w:sz w:val="24"/>
        </w:rPr>
      </w:pPr>
      <w:r>
        <w:rPr>
          <w:rFonts w:ascii="新宋体" w:eastAsia="新宋体" w:hAnsi="新宋体" w:hint="eastAsia"/>
          <w:sz w:val="24"/>
        </w:rPr>
        <w:t>本次控制价编制范围包括拆除工程、装饰工程、安装工程等</w:t>
      </w:r>
      <w:r>
        <w:rPr>
          <w:rFonts w:ascii="宋体" w:hAnsi="宋体" w:hint="eastAsia"/>
          <w:sz w:val="24"/>
        </w:rPr>
        <w:t>，具体详见工程量清单描述内容。</w:t>
      </w:r>
    </w:p>
    <w:p w14:paraId="5F84D3D7" w14:textId="0B58E8AD" w:rsidR="00146D47" w:rsidRDefault="00065E01">
      <w:pPr>
        <w:pStyle w:val="a4"/>
        <w:tabs>
          <w:tab w:val="clear" w:pos="1080"/>
        </w:tabs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D757EF">
        <w:rPr>
          <w:rFonts w:ascii="宋体" w:hAnsi="宋体" w:hint="eastAsia"/>
          <w:b/>
          <w:sz w:val="24"/>
        </w:rPr>
        <w:t>清单</w:t>
      </w:r>
      <w:r>
        <w:rPr>
          <w:rFonts w:ascii="宋体" w:hAnsi="宋体" w:hint="eastAsia"/>
          <w:b/>
          <w:sz w:val="24"/>
        </w:rPr>
        <w:t>编制依据：</w:t>
      </w:r>
    </w:p>
    <w:p w14:paraId="1C56DFE9" w14:textId="77777777" w:rsidR="00146D47" w:rsidRDefault="00065E01" w:rsidP="005E5DBD">
      <w:pPr>
        <w:pStyle w:val="a4"/>
        <w:tabs>
          <w:tab w:val="clear" w:pos="1080"/>
        </w:tabs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Cs/>
          <w:sz w:val="24"/>
        </w:rPr>
        <w:t>灌云福利彩票综合体验中心装修改造工程</w:t>
      </w:r>
      <w:r>
        <w:rPr>
          <w:rFonts w:ascii="宋体" w:hAnsi="宋体" w:hint="eastAsia"/>
          <w:sz w:val="24"/>
        </w:rPr>
        <w:t>设计图纸；</w:t>
      </w:r>
    </w:p>
    <w:p w14:paraId="3D66B1A7" w14:textId="77777777" w:rsidR="00146D47" w:rsidRDefault="00065E01">
      <w:pPr>
        <w:spacing w:line="360" w:lineRule="auto"/>
        <w:ind w:leftChars="200" w:left="780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、《建设工程工程量清单计价规范》（</w:t>
      </w:r>
      <w:r>
        <w:rPr>
          <w:rFonts w:ascii="宋体" w:hAnsi="宋体"/>
          <w:sz w:val="24"/>
        </w:rPr>
        <w:t>GB50500 -2013</w:t>
      </w:r>
      <w:r>
        <w:rPr>
          <w:rFonts w:ascii="宋体" w:hAnsi="宋体" w:hint="eastAsia"/>
          <w:sz w:val="24"/>
        </w:rPr>
        <w:t>）、《房屋建筑与装饰工程工程量清单计算规范》（</w:t>
      </w:r>
      <w:r>
        <w:rPr>
          <w:rFonts w:ascii="宋体" w:hAnsi="宋体"/>
          <w:sz w:val="24"/>
        </w:rPr>
        <w:t>GB50854-2013</w:t>
      </w:r>
      <w:r>
        <w:rPr>
          <w:rFonts w:ascii="宋体" w:hAnsi="宋体" w:hint="eastAsia"/>
          <w:sz w:val="24"/>
        </w:rPr>
        <w:t>）、</w:t>
      </w:r>
      <w:r>
        <w:rPr>
          <w:rFonts w:ascii="宋体" w:hAnsi="宋体" w:cs="楷体" w:hint="eastAsia"/>
          <w:sz w:val="24"/>
        </w:rPr>
        <w:t>《通用安装工程工程量计算规范》</w:t>
      </w:r>
      <w:r>
        <w:rPr>
          <w:rFonts w:ascii="宋体" w:hAnsi="宋体" w:cs="楷体"/>
          <w:sz w:val="24"/>
        </w:rPr>
        <w:t>GB50856-2013</w:t>
      </w:r>
      <w:r>
        <w:rPr>
          <w:rFonts w:ascii="宋体" w:hAnsi="宋体" w:hint="eastAsia"/>
          <w:sz w:val="24"/>
        </w:rPr>
        <w:t>；</w:t>
      </w:r>
    </w:p>
    <w:p w14:paraId="31EB90D9" w14:textId="00E2ABCA" w:rsidR="00146D47" w:rsidRDefault="00065E01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ascii="宋体" w:hAnsi="宋体" w:hint="eastAsia"/>
          <w:sz w:val="24"/>
        </w:rPr>
        <w:t>）；</w:t>
      </w:r>
    </w:p>
    <w:p w14:paraId="3B833217" w14:textId="771983E4" w:rsidR="00146D47" w:rsidRDefault="00D757EF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065E01">
        <w:rPr>
          <w:rFonts w:ascii="宋体" w:hAnsi="宋体" w:hint="eastAsia"/>
          <w:sz w:val="24"/>
        </w:rPr>
        <w:t>、执行连云港市及江苏省相关文件精神；</w:t>
      </w:r>
    </w:p>
    <w:p w14:paraId="5A3C8409" w14:textId="77777777" w:rsidR="00146D47" w:rsidRDefault="00065E01">
      <w:pPr>
        <w:spacing w:line="360" w:lineRule="auto"/>
        <w:ind w:left="361" w:hangingChars="150" w:hanging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五、其他说明</w:t>
      </w:r>
      <w:bookmarkStart w:id="0" w:name="_GoBack"/>
      <w:bookmarkEnd w:id="0"/>
    </w:p>
    <w:p w14:paraId="0FD7D6D2" w14:textId="77777777" w:rsidR="00146D47" w:rsidRDefault="00065E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1、工程</w:t>
      </w:r>
      <w:proofErr w:type="gramStart"/>
      <w:r>
        <w:rPr>
          <w:rFonts w:ascii="宋体" w:hAnsi="宋体" w:hint="eastAsia"/>
          <w:sz w:val="24"/>
        </w:rPr>
        <w:t>量依据</w:t>
      </w:r>
      <w:proofErr w:type="gramEnd"/>
      <w:r>
        <w:rPr>
          <w:rFonts w:ascii="宋体" w:hAnsi="宋体" w:hint="eastAsia"/>
          <w:sz w:val="24"/>
        </w:rPr>
        <w:t>甲方提供的图纸及现场情况计算，结算时按实际发生工程量为准。</w:t>
      </w:r>
    </w:p>
    <w:p w14:paraId="4B7C352D" w14:textId="0D33FDF1" w:rsidR="00146D47" w:rsidRDefault="00065E0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</w:t>
      </w:r>
      <w:r w:rsidR="00D757EF">
        <w:rPr>
          <w:rFonts w:ascii="宋体" w:hAnsi="宋体" w:hint="eastAsia"/>
          <w:sz w:val="24"/>
        </w:rPr>
        <w:t>清单</w:t>
      </w:r>
      <w:r>
        <w:rPr>
          <w:rFonts w:ascii="宋体" w:hAnsi="宋体" w:hint="eastAsia"/>
          <w:sz w:val="24"/>
        </w:rPr>
        <w:t>不含桌椅板凳、书架、柜类、</w:t>
      </w:r>
      <w:r>
        <w:rPr>
          <w:rFonts w:ascii="Helvetica" w:hAnsi="Helvetica" w:cs="Helvetica"/>
          <w:sz w:val="24"/>
        </w:rPr>
        <w:t>LED</w:t>
      </w:r>
      <w:r>
        <w:rPr>
          <w:rFonts w:ascii="Helvetica" w:hAnsi="Helvetica" w:cs="Helvetica"/>
          <w:sz w:val="24"/>
        </w:rPr>
        <w:t>电子屏、监控主机</w:t>
      </w:r>
      <w:r>
        <w:rPr>
          <w:rFonts w:ascii="宋体" w:hAnsi="宋体" w:hint="eastAsia"/>
          <w:sz w:val="24"/>
        </w:rPr>
        <w:t>及电视电脑</w:t>
      </w:r>
      <w:r>
        <w:rPr>
          <w:rFonts w:ascii="Helvetica" w:hAnsi="Helvetica" w:cs="Helvetica"/>
          <w:sz w:val="24"/>
        </w:rPr>
        <w:t>、</w:t>
      </w:r>
      <w:r>
        <w:rPr>
          <w:rFonts w:ascii="Helvetica" w:hAnsi="Helvetica" w:cs="Helvetica" w:hint="eastAsia"/>
          <w:sz w:val="24"/>
        </w:rPr>
        <w:t>雕塑</w:t>
      </w:r>
      <w:r>
        <w:rPr>
          <w:rFonts w:ascii="宋体" w:hAnsi="宋体" w:hint="eastAsia"/>
          <w:sz w:val="24"/>
        </w:rPr>
        <w:t>等。</w:t>
      </w:r>
    </w:p>
    <w:p w14:paraId="6FBAEC59" w14:textId="77777777" w:rsidR="00146D47" w:rsidRDefault="00065E0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Helvetica" w:hAnsi="Helvetica" w:cs="Helvetica"/>
          <w:sz w:val="24"/>
        </w:rPr>
        <w:t>AP</w:t>
      </w:r>
      <w:r>
        <w:rPr>
          <w:rFonts w:ascii="Helvetica" w:hAnsi="Helvetica" w:cs="Helvetica"/>
          <w:sz w:val="24"/>
        </w:rPr>
        <w:t>配电箱至配电房间暂按</w:t>
      </w:r>
      <w:r>
        <w:rPr>
          <w:rFonts w:ascii="Helvetica" w:hAnsi="Helvetica" w:cs="Helvetica"/>
          <w:sz w:val="24"/>
        </w:rPr>
        <w:t>50</w:t>
      </w:r>
      <w:r>
        <w:rPr>
          <w:rFonts w:ascii="Helvetica" w:hAnsi="Helvetica" w:cs="Helvetica"/>
          <w:sz w:val="24"/>
        </w:rPr>
        <w:t>米考虑，结算</w:t>
      </w:r>
      <w:proofErr w:type="gramStart"/>
      <w:r>
        <w:rPr>
          <w:rFonts w:ascii="Helvetica" w:hAnsi="Helvetica" w:cs="Helvetica"/>
          <w:sz w:val="24"/>
        </w:rPr>
        <w:t>时工程</w:t>
      </w:r>
      <w:proofErr w:type="gramEnd"/>
      <w:r>
        <w:rPr>
          <w:rFonts w:ascii="Helvetica" w:hAnsi="Helvetica" w:cs="Helvetica"/>
          <w:sz w:val="24"/>
        </w:rPr>
        <w:t>量按实计算</w:t>
      </w:r>
      <w:r>
        <w:rPr>
          <w:rFonts w:ascii="Helvetica" w:hAnsi="Helvetica" w:cs="Helvetica" w:hint="eastAsia"/>
          <w:sz w:val="24"/>
        </w:rPr>
        <w:t>。</w:t>
      </w:r>
    </w:p>
    <w:p w14:paraId="07DEDF63" w14:textId="77777777" w:rsidR="00146D47" w:rsidRDefault="00065E0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Helvetica" w:hAnsi="Helvetica" w:cs="Helvetica" w:hint="eastAsia"/>
          <w:sz w:val="24"/>
        </w:rPr>
        <w:t>本工程设暂列金额</w:t>
      </w:r>
      <w:r>
        <w:rPr>
          <w:rFonts w:ascii="Helvetica" w:hAnsi="Helvetica" w:cs="Helvetica" w:hint="eastAsia"/>
          <w:sz w:val="24"/>
        </w:rPr>
        <w:t>30000</w:t>
      </w:r>
      <w:r>
        <w:rPr>
          <w:rFonts w:ascii="Helvetica" w:hAnsi="Helvetica" w:cs="Helvetica" w:hint="eastAsia"/>
          <w:sz w:val="24"/>
        </w:rPr>
        <w:t>元，专业工程暂估价</w:t>
      </w:r>
      <w:r>
        <w:rPr>
          <w:rFonts w:ascii="Helvetica" w:hAnsi="Helvetica" w:cs="Helvetica" w:hint="eastAsia"/>
          <w:sz w:val="24"/>
        </w:rPr>
        <w:t>35000</w:t>
      </w:r>
      <w:r>
        <w:rPr>
          <w:rFonts w:ascii="Helvetica" w:hAnsi="Helvetica" w:cs="Helvetica" w:hint="eastAsia"/>
          <w:sz w:val="24"/>
        </w:rPr>
        <w:t>元。</w:t>
      </w:r>
    </w:p>
    <w:p w14:paraId="47F14291" w14:textId="77777777" w:rsidR="00146D47" w:rsidRDefault="00146D47" w:rsidP="00D757EF">
      <w:pPr>
        <w:spacing w:line="360" w:lineRule="auto"/>
        <w:rPr>
          <w:rFonts w:ascii="宋体" w:hAnsi="宋体"/>
          <w:sz w:val="24"/>
        </w:rPr>
      </w:pPr>
    </w:p>
    <w:sectPr w:rsidR="00146D47">
      <w:headerReference w:type="default" r:id="rId8"/>
      <w:pgSz w:w="11906" w:h="16838"/>
      <w:pgMar w:top="1440" w:right="1701" w:bottom="1402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D25A" w14:textId="77777777" w:rsidR="00DC6CB6" w:rsidRDefault="00DC6CB6">
      <w:r>
        <w:separator/>
      </w:r>
    </w:p>
  </w:endnote>
  <w:endnote w:type="continuationSeparator" w:id="0">
    <w:p w14:paraId="26841E3A" w14:textId="77777777" w:rsidR="00DC6CB6" w:rsidRDefault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等线 Light">
    <w:altName w:val="汉仪中黑 197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FDE8C" w14:textId="77777777" w:rsidR="00DC6CB6" w:rsidRDefault="00DC6CB6">
      <w:r>
        <w:separator/>
      </w:r>
    </w:p>
  </w:footnote>
  <w:footnote w:type="continuationSeparator" w:id="0">
    <w:p w14:paraId="7D8F923A" w14:textId="77777777" w:rsidR="00DC6CB6" w:rsidRDefault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6539" w14:textId="77777777" w:rsidR="00146D47" w:rsidRDefault="00146D47">
    <w:pPr>
      <w:pStyle w:val="a9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2"/>
      <w:numFmt w:val="decimal"/>
      <w:lvlText w:val="%1、"/>
      <w:lvlJc w:val="left"/>
      <w:pPr>
        <w:ind w:left="348" w:hanging="336"/>
      </w:pPr>
    </w:lvl>
    <w:lvl w:ilvl="1">
      <w:start w:val="1"/>
      <w:numFmt w:val="lowerLetter"/>
      <w:lvlText w:val="%2)"/>
      <w:lvlJc w:val="left"/>
      <w:pPr>
        <w:ind w:left="768" w:hanging="336"/>
      </w:pPr>
    </w:lvl>
    <w:lvl w:ilvl="2">
      <w:start w:val="1"/>
      <w:numFmt w:val="lowerRoman"/>
      <w:lvlText w:val="%3)"/>
      <w:lvlJc w:val="left"/>
      <w:pPr>
        <w:ind w:left="1188" w:hanging="336"/>
      </w:pPr>
    </w:lvl>
    <w:lvl w:ilvl="3">
      <w:start w:val="1"/>
      <w:numFmt w:val="decimal"/>
      <w:lvlText w:val="%4、"/>
      <w:lvlJc w:val="left"/>
      <w:pPr>
        <w:ind w:left="1608" w:hanging="336"/>
      </w:pPr>
    </w:lvl>
    <w:lvl w:ilvl="4">
      <w:start w:val="1"/>
      <w:numFmt w:val="lowerLetter"/>
      <w:lvlText w:val="%5)"/>
      <w:lvlJc w:val="left"/>
      <w:pPr>
        <w:ind w:left="2028" w:hanging="336"/>
      </w:pPr>
    </w:lvl>
    <w:lvl w:ilvl="5">
      <w:start w:val="1"/>
      <w:numFmt w:val="lowerRoman"/>
      <w:lvlText w:val="%6)"/>
      <w:lvlJc w:val="left"/>
      <w:pPr>
        <w:ind w:left="2448" w:hanging="336"/>
      </w:pPr>
    </w:lvl>
    <w:lvl w:ilvl="6">
      <w:start w:val="1"/>
      <w:numFmt w:val="decimal"/>
      <w:lvlText w:val="%7、"/>
      <w:lvlJc w:val="left"/>
      <w:pPr>
        <w:ind w:left="2868" w:hanging="336"/>
      </w:pPr>
    </w:lvl>
    <w:lvl w:ilvl="7">
      <w:start w:val="1"/>
      <w:numFmt w:val="lowerLetter"/>
      <w:lvlText w:val="%8)"/>
      <w:lvlJc w:val="left"/>
      <w:pPr>
        <w:ind w:left="3288" w:hanging="336"/>
      </w:pPr>
    </w:lvl>
    <w:lvl w:ilvl="8">
      <w:start w:val="1"/>
      <w:numFmt w:val="lowerRoman"/>
      <w:lvlText w:val="%9)"/>
      <w:lvlJc w:val="left"/>
      <w:pPr>
        <w:ind w:left="3708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7"/>
    <w:rsid w:val="00065E01"/>
    <w:rsid w:val="00146D47"/>
    <w:rsid w:val="005E5DBD"/>
    <w:rsid w:val="00D757EF"/>
    <w:rsid w:val="00DC6CB6"/>
    <w:rsid w:val="369D6B8E"/>
    <w:rsid w:val="4F806025"/>
    <w:rsid w:val="527F3444"/>
    <w:rsid w:val="631F3756"/>
    <w:rsid w:val="641D65A4"/>
    <w:rsid w:val="68E1172A"/>
    <w:rsid w:val="7BE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pPr>
      <w:tabs>
        <w:tab w:val="left" w:pos="1080"/>
      </w:tabs>
      <w:spacing w:line="120" w:lineRule="auto"/>
      <w:ind w:firstLineChars="200" w:firstLine="640"/>
    </w:pPr>
    <w:rPr>
      <w:sz w:val="32"/>
    </w:rPr>
  </w:style>
  <w:style w:type="paragraph" w:styleId="a5">
    <w:name w:val="Plain Text"/>
    <w:basedOn w:val="a"/>
    <w:link w:val="Char"/>
    <w:qFormat/>
    <w:rPr>
      <w:rFonts w:ascii="宋体" w:hAnsi="Courier New"/>
      <w:szCs w:val="20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  <w:rPr>
      <w:rFonts w:cs="Times New Roman"/>
    </w:rPr>
  </w:style>
  <w:style w:type="character" w:styleId="a0">
    <w:name w:val="Emphasis"/>
    <w:basedOn w:val="a1"/>
    <w:qFormat/>
    <w:rPr>
      <w:rFonts w:cs="Times New Roman"/>
      <w:i/>
    </w:rPr>
  </w:style>
  <w:style w:type="character" w:customStyle="1" w:styleId="Char">
    <w:name w:val="纯文本 Char"/>
    <w:basedOn w:val="a1"/>
    <w:link w:val="a5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DefaultParagraphCharCharCharChar">
    <w:name w:val="Default Paragraph Char Char Char Char"/>
    <w:basedOn w:val="a"/>
    <w:next w:val="a"/>
    <w:qFormat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3">
    <w:name w:val="Char3"/>
    <w:basedOn w:val="a"/>
    <w:qFormat/>
    <w:rPr>
      <w:rFonts w:ascii="Tahoma" w:hAnsi="Tahoma"/>
      <w:sz w:val="24"/>
    </w:rPr>
  </w:style>
  <w:style w:type="paragraph" w:customStyle="1" w:styleId="Char0">
    <w:name w:val="Char"/>
    <w:basedOn w:val="a"/>
    <w:qFormat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pPr>
      <w:tabs>
        <w:tab w:val="left" w:pos="1080"/>
      </w:tabs>
      <w:spacing w:line="120" w:lineRule="auto"/>
      <w:ind w:firstLineChars="200" w:firstLine="640"/>
    </w:pPr>
    <w:rPr>
      <w:sz w:val="32"/>
    </w:rPr>
  </w:style>
  <w:style w:type="paragraph" w:styleId="a5">
    <w:name w:val="Plain Text"/>
    <w:basedOn w:val="a"/>
    <w:link w:val="Char"/>
    <w:qFormat/>
    <w:rPr>
      <w:rFonts w:ascii="宋体" w:hAnsi="Courier New"/>
      <w:szCs w:val="20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  <w:rPr>
      <w:rFonts w:cs="Times New Roman"/>
    </w:rPr>
  </w:style>
  <w:style w:type="character" w:styleId="a0">
    <w:name w:val="Emphasis"/>
    <w:basedOn w:val="a1"/>
    <w:qFormat/>
    <w:rPr>
      <w:rFonts w:cs="Times New Roman"/>
      <w:i/>
    </w:rPr>
  </w:style>
  <w:style w:type="character" w:customStyle="1" w:styleId="Char">
    <w:name w:val="纯文本 Char"/>
    <w:basedOn w:val="a1"/>
    <w:link w:val="a5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DefaultParagraphCharCharCharChar">
    <w:name w:val="Default Paragraph Char Char Char Char"/>
    <w:basedOn w:val="a"/>
    <w:next w:val="a"/>
    <w:qFormat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3">
    <w:name w:val="Char3"/>
    <w:basedOn w:val="a"/>
    <w:qFormat/>
    <w:rPr>
      <w:rFonts w:ascii="Tahoma" w:hAnsi="Tahoma"/>
      <w:sz w:val="24"/>
    </w:rPr>
  </w:style>
  <w:style w:type="paragraph" w:customStyle="1" w:styleId="Char0">
    <w:name w:val="Char"/>
    <w:basedOn w:val="a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2025-03-26T15:25:00Z</dcterms:created>
  <dcterms:modified xsi:type="dcterms:W3CDTF">2025-05-28T08:02:00Z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eyJoZGlkIjoiM2VhZGNhYjQ2ZThmOGY4NjM2ZGVmNTE0MDY4MjI5MzgiLCJ1c2VySWQiOiI3MTY5NTQ5NjAifQ==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160A8D0F6C094ECF9333C840DCD2CD56_13</vt:lpwstr>
  </property>
</Properties>
</file>