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 w:hAnsi="仿宋" w:eastAsia="仿宋" w:cs="仿宋"/>
          <w:color w:val="000000"/>
          <w:sz w:val="36"/>
        </w:rPr>
      </w:pPr>
      <w:r>
        <w:rPr>
          <w:rFonts w:hint="eastAsia" w:ascii="宋体" w:hAnsi="宋体" w:cs="宋体"/>
          <w:color w:val="000000"/>
          <w:sz w:val="22"/>
          <w:szCs w:val="16"/>
        </w:rPr>
        <w:t xml:space="preserve">         </w:t>
      </w:r>
      <w:r>
        <w:rPr>
          <w:rFonts w:hint="eastAsia" w:ascii="仿宋" w:hAnsi="仿宋" w:eastAsia="仿宋" w:cs="仿宋"/>
          <w:color w:val="000000"/>
          <w:sz w:val="22"/>
          <w:szCs w:val="16"/>
        </w:rPr>
        <w:t xml:space="preserve">  </w:t>
      </w:r>
      <w:r>
        <w:rPr>
          <w:rFonts w:hint="eastAsia" w:ascii="仿宋" w:hAnsi="仿宋" w:eastAsia="仿宋" w:cs="仿宋"/>
          <w:color w:val="000000"/>
          <w:sz w:val="22"/>
          <w:szCs w:val="16"/>
          <w:highlight w:val="none"/>
        </w:rPr>
        <w:t xml:space="preserve">  编号：</w:t>
      </w:r>
      <w:r>
        <w:rPr>
          <w:rFonts w:hint="eastAsia" w:ascii="仿宋" w:hAnsi="仿宋" w:eastAsia="仿宋" w:cs="仿宋"/>
          <w:color w:val="000000"/>
          <w:sz w:val="24"/>
          <w:szCs w:val="18"/>
          <w:highlight w:val="none"/>
          <w:lang w:val="en-US" w:eastAsia="zh-CN"/>
        </w:rPr>
        <w:t xml:space="preserve">JSHB-G-2025021401</w:t>
      </w:r>
      <w:r>
        <w:rPr>
          <w:rFonts w:hint="eastAsia" w:ascii="仿宋" w:hAnsi="仿宋" w:eastAsia="仿宋" w:cs="仿宋"/>
          <w:color w:val="000000"/>
          <w:sz w:val="36"/>
        </w:rPr>
        <w:t xml:space="preserve">       </w:t>
      </w:r>
      <w:r/>
    </w:p>
    <w:p>
      <w:pPr>
        <w:jc w:val="center"/>
        <w:rPr>
          <w:rFonts w:hint="eastAsia" w:ascii="仿宋" w:hAnsi="仿宋" w:eastAsia="仿宋" w:cs="仿宋"/>
          <w:color w:val="000000"/>
          <w:sz w:val="36"/>
        </w:rPr>
      </w:pPr>
      <w:r>
        <w:rPr>
          <w:rFonts w:hint="eastAsia" w:ascii="仿宋" w:hAnsi="仿宋" w:eastAsia="仿宋" w:cs="仿宋"/>
          <w:color w:val="000000"/>
          <w:sz w:val="36"/>
        </w:rPr>
      </w:r>
      <w:r/>
    </w:p>
    <w:p>
      <w:pPr>
        <w:jc w:val="center"/>
        <w:spacing w:line="360" w:lineRule="auto"/>
        <w:rPr>
          <w:rFonts w:hint="eastAsia" w:ascii="仿宋" w:hAnsi="仿宋" w:eastAsia="仿宋" w:cs="仿宋"/>
          <w:color w:val="000000"/>
          <w:sz w:val="44"/>
          <w:szCs w:val="44"/>
        </w:rPr>
      </w:pPr>
      <w:r/>
      <w:bookmarkStart w:id="0" w:name="_Toc31058"/>
      <w:r/>
      <w:bookmarkStart w:id="1" w:name="_Toc843"/>
      <w:r/>
      <w:bookmarkEnd w:id="0"/>
      <w:r/>
      <w:bookmarkEnd w:id="1"/>
      <w:r/>
      <w:r/>
    </w:p>
    <w:p>
      <w:pPr>
        <w:jc w:val="center"/>
        <w:spacing w:line="360" w:lineRule="auto"/>
        <w:rPr>
          <w:rFonts w:hint="eastAsia" w:ascii="仿宋" w:hAnsi="仿宋" w:eastAsia="仿宋" w:cs="仿宋"/>
          <w:color w:val="000000"/>
          <w:sz w:val="44"/>
          <w:szCs w:val="44"/>
        </w:rPr>
      </w:pPr>
      <w:r>
        <w:rPr>
          <w:rFonts w:hint="eastAsia" w:ascii="仿宋" w:hAnsi="仿宋" w:eastAsia="仿宋" w:cs="仿宋"/>
          <w:color w:val="000000"/>
          <w:sz w:val="44"/>
          <w:szCs w:val="44"/>
        </w:rPr>
      </w:r>
      <w:r/>
    </w:p>
    <w:p>
      <w:pPr>
        <w:jc w:val="center"/>
        <w:rPr>
          <w:rFonts w:hint="eastAsia" w:ascii="仿宋" w:hAnsi="仿宋" w:eastAsia="仿宋" w:cs="仿宋"/>
          <w:color w:val="000000"/>
          <w:sz w:val="36"/>
          <w:lang w:eastAsia="zh-CN"/>
        </w:rPr>
      </w:pPr>
      <w:r>
        <w:rPr>
          <w:rFonts w:hint="eastAsia" w:ascii="仿宋" w:hAnsi="仿宋" w:eastAsia="仿宋" w:cs="仿宋"/>
          <w:color w:val="000000"/>
          <w:sz w:val="52"/>
          <w:szCs w:val="52"/>
        </w:rPr>
        <w:t xml:space="preserve">2024年省级粮食生产应急救灾资金项目</w:t>
      </w:r>
      <w:r>
        <w:rPr>
          <w:rFonts w:hint="eastAsia" w:ascii="仿宋" w:hAnsi="仿宋" w:eastAsia="仿宋" w:cs="仿宋"/>
          <w:color w:val="000000"/>
          <w:sz w:val="52"/>
          <w:szCs w:val="52"/>
          <w:lang w:eastAsia="zh-CN"/>
        </w:rPr>
        <w:t xml:space="preserve">（</w:t>
      </w:r>
      <w:r>
        <w:rPr>
          <w:rFonts w:hint="eastAsia" w:ascii="仿宋" w:hAnsi="仿宋" w:eastAsia="仿宋" w:cs="仿宋"/>
          <w:color w:val="000000"/>
          <w:sz w:val="52"/>
          <w:szCs w:val="52"/>
          <w:lang w:val="en-US" w:eastAsia="zh-CN"/>
        </w:rPr>
        <w:t xml:space="preserve">第三次</w:t>
      </w:r>
      <w:r>
        <w:rPr>
          <w:rFonts w:hint="eastAsia" w:ascii="仿宋" w:hAnsi="仿宋" w:eastAsia="仿宋" w:cs="仿宋"/>
          <w:color w:val="000000"/>
          <w:sz w:val="52"/>
          <w:szCs w:val="52"/>
          <w:lang w:eastAsia="zh-CN"/>
        </w:rPr>
        <w:t xml:space="preserve">）</w:t>
      </w:r>
      <w:r/>
    </w:p>
    <w:p>
      <w:pPr>
        <w:jc w:val="center"/>
        <w:rPr>
          <w:rFonts w:hint="eastAsia" w:ascii="仿宋" w:hAnsi="仿宋" w:eastAsia="仿宋" w:cs="仿宋"/>
          <w:color w:val="000000"/>
          <w:sz w:val="36"/>
        </w:rPr>
      </w:pPr>
      <w:r>
        <w:rPr>
          <w:rFonts w:hint="eastAsia" w:ascii="仿宋" w:hAnsi="仿宋" w:eastAsia="仿宋" w:cs="仿宋"/>
          <w:color w:val="000000"/>
          <w:sz w:val="36"/>
        </w:rPr>
      </w:r>
      <w:r/>
    </w:p>
    <w:p>
      <w:pPr>
        <w:jc w:val="center"/>
        <w:rPr>
          <w:rFonts w:hint="eastAsia" w:ascii="仿宋" w:hAnsi="仿宋" w:eastAsia="仿宋" w:cs="仿宋"/>
          <w:color w:val="000000"/>
          <w:sz w:val="44"/>
          <w:szCs w:val="28"/>
        </w:rPr>
      </w:pPr>
      <w:r>
        <w:rPr>
          <w:rFonts w:hint="eastAsia" w:ascii="仿宋" w:hAnsi="仿宋" w:eastAsia="仿宋" w:cs="仿宋"/>
          <w:color w:val="000000"/>
          <w:sz w:val="44"/>
          <w:szCs w:val="28"/>
        </w:rPr>
      </w:r>
      <w:r/>
    </w:p>
    <w:p>
      <w:pPr>
        <w:jc w:val="center"/>
        <w:rPr>
          <w:rFonts w:hint="eastAsia" w:ascii="仿宋" w:hAnsi="仿宋" w:eastAsia="仿宋" w:cs="仿宋"/>
          <w:color w:val="000000"/>
          <w:sz w:val="44"/>
          <w:szCs w:val="28"/>
        </w:rPr>
      </w:pPr>
      <w:r>
        <w:rPr>
          <w:rFonts w:hint="eastAsia" w:ascii="仿宋" w:hAnsi="仿宋" w:eastAsia="仿宋" w:cs="仿宋"/>
          <w:color w:val="000000"/>
          <w:sz w:val="44"/>
          <w:szCs w:val="28"/>
        </w:rPr>
      </w:r>
      <w:r/>
    </w:p>
    <w:p>
      <w:pPr>
        <w:jc w:val="center"/>
        <w:rPr>
          <w:rFonts w:hint="eastAsia" w:ascii="仿宋" w:hAnsi="仿宋" w:eastAsia="仿宋" w:cs="仿宋"/>
          <w:color w:val="000000"/>
          <w:sz w:val="44"/>
          <w:szCs w:val="28"/>
        </w:rPr>
      </w:pPr>
      <w:r>
        <w:rPr>
          <w:rFonts w:hint="eastAsia" w:ascii="仿宋" w:hAnsi="仿宋" w:eastAsia="仿宋" w:cs="仿宋"/>
          <w:color w:val="000000"/>
          <w:sz w:val="44"/>
          <w:szCs w:val="28"/>
        </w:rPr>
      </w:r>
      <w:r/>
    </w:p>
    <w:p>
      <w:pPr>
        <w:jc w:val="center"/>
        <w:rPr>
          <w:rFonts w:hint="eastAsia" w:ascii="仿宋" w:hAnsi="仿宋" w:eastAsia="仿宋" w:cs="仿宋"/>
          <w:color w:val="000000"/>
          <w:sz w:val="44"/>
          <w:szCs w:val="28"/>
        </w:rPr>
      </w:pPr>
      <w:r>
        <w:rPr>
          <w:rFonts w:hint="eastAsia" w:ascii="仿宋" w:hAnsi="仿宋" w:eastAsia="仿宋" w:cs="仿宋"/>
          <w:color w:val="000000"/>
          <w:sz w:val="44"/>
          <w:szCs w:val="28"/>
        </w:rPr>
      </w:r>
      <w:r/>
    </w:p>
    <w:p>
      <w:pPr>
        <w:jc w:val="center"/>
        <w:rPr>
          <w:rFonts w:hint="eastAsia" w:ascii="仿宋" w:hAnsi="仿宋" w:eastAsia="仿宋" w:cs="仿宋"/>
          <w:color w:val="000000"/>
          <w:sz w:val="44"/>
          <w:szCs w:val="28"/>
        </w:rPr>
      </w:pPr>
      <w:r>
        <w:rPr>
          <w:rFonts w:hint="eastAsia" w:ascii="仿宋" w:hAnsi="仿宋" w:eastAsia="仿宋" w:cs="仿宋"/>
          <w:color w:val="000000"/>
          <w:sz w:val="44"/>
          <w:szCs w:val="28"/>
        </w:rPr>
      </w:r>
      <w:r/>
    </w:p>
    <w:p>
      <w:pPr>
        <w:jc w:val="center"/>
        <w:rPr>
          <w:rFonts w:hint="eastAsia" w:ascii="仿宋" w:hAnsi="仿宋" w:eastAsia="仿宋" w:cs="仿宋"/>
          <w:b/>
          <w:bCs/>
          <w:color w:val="000000"/>
          <w:sz w:val="72"/>
          <w:szCs w:val="48"/>
        </w:rPr>
      </w:pPr>
      <w:r>
        <w:rPr>
          <w:rFonts w:hint="eastAsia" w:ascii="仿宋" w:hAnsi="仿宋" w:eastAsia="仿宋" w:cs="仿宋"/>
          <w:b/>
          <w:bCs/>
          <w:color w:val="000000"/>
          <w:sz w:val="72"/>
          <w:szCs w:val="48"/>
        </w:rPr>
        <w:t xml:space="preserve">公开招标文件</w:t>
      </w:r>
      <w:r/>
    </w:p>
    <w:p>
      <w:pPr>
        <w:jc w:val="center"/>
        <w:rPr>
          <w:rFonts w:hint="eastAsia" w:ascii="仿宋" w:hAnsi="仿宋" w:eastAsia="仿宋" w:cs="仿宋"/>
          <w:color w:val="000000"/>
          <w:sz w:val="36"/>
        </w:rPr>
      </w:pPr>
      <w:r>
        <w:rPr>
          <w:rFonts w:hint="eastAsia" w:ascii="仿宋" w:hAnsi="仿宋" w:eastAsia="仿宋" w:cs="仿宋"/>
          <w:color w:val="000000"/>
          <w:sz w:val="36"/>
        </w:rPr>
      </w:r>
      <w:r/>
    </w:p>
    <w:p>
      <w:pPr>
        <w:jc w:val="center"/>
        <w:rPr>
          <w:rFonts w:hint="eastAsia" w:ascii="仿宋" w:hAnsi="仿宋" w:eastAsia="仿宋" w:cs="仿宋"/>
          <w:color w:val="000000"/>
          <w:sz w:val="36"/>
        </w:rPr>
      </w:pPr>
      <w:r>
        <w:rPr>
          <w:rFonts w:hint="eastAsia" w:ascii="仿宋" w:hAnsi="仿宋" w:eastAsia="仿宋" w:cs="仿宋"/>
          <w:color w:val="000000"/>
          <w:sz w:val="36"/>
        </w:rPr>
      </w:r>
      <w:r/>
    </w:p>
    <w:p>
      <w:pPr>
        <w:pStyle w:val="804"/>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color w:val="000000"/>
          <w:sz w:val="36"/>
        </w:rPr>
      </w:pPr>
      <w:r>
        <w:rPr>
          <w:rFonts w:hint="eastAsia" w:ascii="仿宋" w:hAnsi="仿宋" w:eastAsia="仿宋" w:cs="仿宋"/>
          <w:color w:val="000000"/>
          <w:sz w:val="36"/>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804"/>
        <w:rPr>
          <w:rFonts w:hint="eastAsia" w:ascii="仿宋" w:hAnsi="仿宋" w:eastAsia="仿宋" w:cs="仿宋"/>
        </w:rPr>
      </w:pPr>
      <w:r>
        <w:rPr>
          <w:rFonts w:hint="eastAsia" w:ascii="仿宋" w:hAnsi="仿宋" w:eastAsia="仿宋" w:cs="仿宋"/>
        </w:rPr>
      </w:r>
      <w:r/>
    </w:p>
    <w:p>
      <w:pPr>
        <w:pStyle w:val="805"/>
        <w:rPr>
          <w:rFonts w:hint="eastAsia" w:ascii="仿宋" w:hAnsi="仿宋" w:eastAsia="仿宋" w:cs="仿宋"/>
          <w:lang w:eastAsia="zh-CN"/>
        </w:rPr>
      </w:pPr>
      <w:r>
        <w:rPr>
          <w:rFonts w:hint="eastAsia" w:ascii="仿宋" w:hAnsi="仿宋" w:eastAsia="仿宋" w:cs="仿宋"/>
          <w:lang w:eastAsia="zh-CN"/>
        </w:rPr>
      </w:r>
      <w:r/>
    </w:p>
    <w:p>
      <w:pPr>
        <w:pStyle w:val="804"/>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color w:val="000000"/>
          <w:sz w:val="32"/>
          <w:szCs w:val="32"/>
        </w:rPr>
      </w:pPr>
      <w:r/>
      <w:bookmarkStart w:id="2" w:name="_Toc25339"/>
      <w:r/>
      <w:bookmarkStart w:id="3" w:name="_Toc3851"/>
      <w:r/>
      <w:bookmarkStart w:id="4" w:name="_Toc138777680"/>
      <w:r>
        <w:rPr>
          <w:rFonts w:hint="eastAsia" w:ascii="仿宋" w:hAnsi="仿宋" w:eastAsia="仿宋" w:cs="仿宋"/>
          <w:color w:val="000000"/>
          <w:sz w:val="32"/>
          <w:szCs w:val="32"/>
        </w:rPr>
        <w:t xml:space="preserve"> </w:t>
      </w:r>
      <w:bookmarkEnd w:id="2"/>
      <w:r/>
      <w:bookmarkEnd w:id="3"/>
      <w:r/>
      <w:bookmarkEnd w:id="4"/>
      <w:r/>
      <w:bookmarkStart w:id="5" w:name="_Toc138777681"/>
      <w:r>
        <w:rPr>
          <w:rFonts w:hint="eastAsia" w:ascii="仿宋" w:hAnsi="仿宋" w:eastAsia="仿宋" w:cs="仿宋"/>
          <w:color w:val="000000"/>
          <w:sz w:val="32"/>
          <w:szCs w:val="32"/>
        </w:rPr>
        <w:t xml:space="preserve">高邮市农业农村局</w:t>
      </w:r>
      <w:bookmarkEnd w:id="5"/>
      <w:r/>
      <w:r/>
    </w:p>
    <w:p>
      <w:pPr>
        <w:jc w:val="center"/>
        <w:spacing w:line="360" w:lineRule="auto"/>
        <w:rPr>
          <w:rFonts w:hint="eastAsia" w:ascii="仿宋" w:hAnsi="仿宋" w:eastAsia="仿宋" w:cs="仿宋"/>
          <w:color w:val="000000"/>
          <w:sz w:val="32"/>
          <w:szCs w:val="32"/>
          <w:lang w:eastAsia="zh-CN"/>
        </w:rPr>
      </w:pPr>
      <w:r/>
      <w:bookmarkStart w:id="6" w:name="FMFBSJ_1"/>
      <w:r>
        <w:rPr>
          <w:rFonts w:hint="eastAsia" w:ascii="仿宋" w:hAnsi="仿宋" w:eastAsia="仿宋" w:cs="仿宋"/>
          <w:color w:val="000000"/>
          <w:sz w:val="32"/>
          <w:szCs w:val="32"/>
          <w:lang w:eastAsia="zh-CN"/>
        </w:rPr>
        <w:t xml:space="preserve">江苏汇邦工程咨询有限公司</w:t>
      </w:r>
      <w:r/>
    </w:p>
    <w:p>
      <w:pPr>
        <w:spacing w:line="360" w:lineRule="auto"/>
        <w:rPr>
          <w:rFonts w:hint="eastAsia" w:ascii="仿宋" w:hAnsi="仿宋" w:eastAsia="仿宋" w:cs="仿宋"/>
          <w:color w:val="000000"/>
          <w:sz w:val="32"/>
          <w:szCs w:val="32"/>
        </w:rPr>
        <w:sectPr>
          <w:headerReference w:type="default" r:id="rId8"/>
          <w:headerReference w:type="even" r:id="rId9"/>
          <w:footerReference w:type="default" r:id="rId11"/>
          <w:footerReference w:type="even" r:id="rId12"/>
          <w:footnotePr/>
          <w:endnotePr/>
          <w:type w:val="nextPage"/>
          <w:pgSz w:w="11906" w:h="16838" w:orient="portrait"/>
          <w:pgMar w:top="1440" w:right="1440" w:bottom="1440" w:left="1440" w:header="851" w:footer="850" w:gutter="0"/>
          <w:cols w:num="1" w:sep="0" w:space="1701" w:equalWidth="1"/>
          <w:docGrid w:linePitch="360"/>
          <w:titlePg/>
        </w:sectPr>
      </w:pPr>
      <w:r>
        <w:rPr>
          <w:rFonts w:hint="eastAsia" w:ascii="仿宋" w:hAnsi="仿宋" w:eastAsia="仿宋" w:cs="仿宋"/>
          <w:color w:val="000000"/>
          <w:sz w:val="32"/>
          <w:szCs w:val="32"/>
        </w:rPr>
        <w:t xml:space="preserve">                  </w:t>
      </w:r>
      <w:bookmarkEnd w:id="6"/>
      <w:r>
        <w:rPr>
          <w:rFonts w:hint="eastAsia" w:ascii="仿宋" w:hAnsi="仿宋" w:eastAsia="仿宋" w:cs="仿宋"/>
          <w:color w:val="000000"/>
          <w:sz w:val="32"/>
          <w:szCs w:val="32"/>
        </w:rPr>
        <w:t xml:space="preserve">   二O二</w:t>
      </w:r>
      <w:r>
        <w:rPr>
          <w:rFonts w:hint="eastAsia" w:ascii="仿宋" w:hAnsi="仿宋" w:eastAsia="仿宋" w:cs="仿宋"/>
          <w:color w:val="000000"/>
          <w:sz w:val="32"/>
          <w:szCs w:val="32"/>
          <w:lang w:val="en-US" w:eastAsia="zh-CN"/>
        </w:rPr>
        <w:t xml:space="preserve">五</w:t>
      </w:r>
      <w:r>
        <w:rPr>
          <w:rFonts w:hint="eastAsia" w:ascii="仿宋" w:hAnsi="仿宋" w:eastAsia="仿宋" w:cs="仿宋"/>
          <w:color w:val="000000"/>
          <w:sz w:val="32"/>
          <w:szCs w:val="32"/>
        </w:rPr>
        <w:t xml:space="preserve">年</w:t>
      </w:r>
      <w:r>
        <w:rPr>
          <w:rFonts w:hint="eastAsia" w:ascii="仿宋" w:hAnsi="仿宋" w:eastAsia="仿宋" w:cs="仿宋"/>
          <w:color w:val="000000"/>
          <w:sz w:val="32"/>
          <w:szCs w:val="32"/>
          <w:lang w:val="en-US" w:eastAsia="zh-CN"/>
        </w:rPr>
        <w:t xml:space="preserve">二</w:t>
      </w:r>
      <w:r>
        <w:rPr>
          <w:rFonts w:hint="eastAsia" w:ascii="仿宋" w:hAnsi="仿宋" w:eastAsia="仿宋" w:cs="仿宋"/>
          <w:color w:val="000000"/>
          <w:sz w:val="32"/>
          <w:szCs w:val="32"/>
        </w:rPr>
        <w:t xml:space="preserve">月</w:t>
      </w:r>
      <w:r/>
    </w:p>
    <w:p>
      <w:pPr>
        <w:jc w:val="center"/>
        <w:rPr>
          <w:rFonts w:hint="eastAsia" w:ascii="仿宋" w:hAnsi="仿宋" w:eastAsia="仿宋" w:cs="仿宋"/>
          <w:color w:val="000000"/>
          <w:sz w:val="44"/>
          <w:szCs w:val="32"/>
        </w:rPr>
      </w:pPr>
      <w:r/>
      <w:bookmarkStart w:id="7" w:name="_Toc10073"/>
      <w:r/>
      <w:bookmarkStart w:id="8" w:name="_Toc7071"/>
      <w:r/>
      <w:bookmarkStart w:id="9" w:name="_Toc150173457"/>
      <w:r/>
      <w:bookmarkStart w:id="10" w:name="_Toc55204177"/>
      <w:r>
        <w:rPr>
          <w:rFonts w:hint="eastAsia" w:ascii="仿宋" w:hAnsi="仿宋" w:eastAsia="仿宋" w:cs="仿宋"/>
          <w:color w:val="000000"/>
          <w:sz w:val="44"/>
          <w:szCs w:val="32"/>
        </w:rPr>
        <w:t xml:space="preserve">目 录</w:t>
      </w:r>
      <w:r/>
    </w:p>
    <w:p>
      <w:pPr>
        <w:jc w:val="center"/>
        <w:rPr>
          <w:rFonts w:hint="eastAsia" w:ascii="仿宋" w:hAnsi="仿宋" w:eastAsia="仿宋" w:cs="仿宋"/>
          <w:color w:val="000000"/>
          <w:szCs w:val="24"/>
        </w:rPr>
        <w:outlineLvl w:val="0"/>
      </w:pPr>
      <w:r/>
      <w:bookmarkStart w:id="11" w:name="_Toc1255"/>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pStyle w:val="760"/>
        <w:spacing w:line="480" w:lineRule="auto"/>
        <w:tabs>
          <w:tab w:val="right" w:pos="9026" w:leader="dot"/>
        </w:tabs>
        <w:rPr>
          <w:sz w:val="28"/>
          <w:szCs w:val="32"/>
        </w:rPr>
      </w:pPr>
      <w:r>
        <w:rPr>
          <w:rFonts w:hint="eastAsia" w:ascii="仿宋" w:hAnsi="仿宋" w:eastAsia="仿宋" w:cs="仿宋"/>
          <w:color w:val="000000"/>
          <w:sz w:val="28"/>
          <w:szCs w:val="36"/>
        </w:rPr>
        <w:fldChar w:fldCharType="begin"/>
      </w:r>
      <w:r>
        <w:rPr>
          <w:rFonts w:hint="eastAsia" w:ascii="仿宋" w:hAnsi="仿宋" w:eastAsia="仿宋" w:cs="仿宋"/>
          <w:color w:val="000000"/>
          <w:sz w:val="28"/>
          <w:szCs w:val="36"/>
        </w:rPr>
        <w:instrText xml:space="preserve">TOC \o "1-1" \h \u </w:instrText>
      </w:r>
      <w:r>
        <w:rPr>
          <w:rFonts w:hint="eastAsia" w:ascii="仿宋" w:hAnsi="仿宋" w:eastAsia="仿宋" w:cs="仿宋"/>
          <w:color w:val="000000"/>
          <w:sz w:val="28"/>
          <w:szCs w:val="36"/>
        </w:rPr>
        <w:fldChar w:fldCharType="separate"/>
      </w:r>
      <w:r>
        <w:rPr>
          <w:rFonts w:hint="eastAsia" w:ascii="仿宋" w:hAnsi="仿宋" w:eastAsia="仿宋" w:cs="仿宋"/>
          <w:color w:val="000000"/>
          <w:sz w:val="28"/>
          <w:szCs w:val="36"/>
        </w:rPr>
        <w:fldChar w:fldCharType="begin"/>
      </w:r>
      <w:r>
        <w:rPr>
          <w:rFonts w:hint="eastAsia" w:ascii="仿宋" w:hAnsi="仿宋" w:eastAsia="仿宋" w:cs="仿宋"/>
          <w:sz w:val="28"/>
          <w:szCs w:val="36"/>
        </w:rPr>
        <w:instrText xml:space="preserve"> HYPERLINK \l _Toc27614 </w:instrText>
      </w:r>
      <w:r>
        <w:rPr>
          <w:rFonts w:hint="eastAsia" w:ascii="仿宋" w:hAnsi="仿宋" w:eastAsia="仿宋" w:cs="仿宋"/>
          <w:sz w:val="28"/>
          <w:szCs w:val="36"/>
        </w:rPr>
        <w:fldChar w:fldCharType="separate"/>
      </w:r>
      <w:r>
        <w:rPr>
          <w:rFonts w:hint="eastAsia" w:ascii="仿宋" w:hAnsi="仿宋" w:eastAsia="仿宋" w:cs="仿宋"/>
          <w:bCs/>
          <w:sz w:val="28"/>
          <w:szCs w:val="44"/>
        </w:rPr>
        <w:t xml:space="preserve">第一章 </w:t>
      </w:r>
      <w:r>
        <w:rPr>
          <w:rFonts w:hint="eastAsia" w:ascii="仿宋" w:hAnsi="仿宋" w:eastAsia="仿宋" w:cs="仿宋"/>
          <w:bCs/>
          <w:sz w:val="28"/>
          <w:szCs w:val="44"/>
          <w:lang w:val="en-US" w:eastAsia="zh-CN"/>
        </w:rPr>
        <w:t xml:space="preserve">招</w:t>
      </w:r>
      <w:r>
        <w:rPr>
          <w:rFonts w:hint="eastAsia" w:ascii="仿宋" w:hAnsi="仿宋" w:eastAsia="仿宋" w:cs="仿宋"/>
          <w:bCs/>
          <w:sz w:val="28"/>
          <w:szCs w:val="44"/>
        </w:rPr>
        <w:t xml:space="preserve">标公告</w:t>
      </w:r>
      <w:r>
        <w:rPr>
          <w:sz w:val="28"/>
          <w:szCs w:val="32"/>
        </w:rPr>
        <w:tab/>
      </w:r>
      <w:r>
        <w:rPr>
          <w:sz w:val="28"/>
          <w:szCs w:val="32"/>
        </w:rPr>
        <w:fldChar w:fldCharType="begin"/>
      </w:r>
      <w:r>
        <w:rPr>
          <w:sz w:val="28"/>
          <w:szCs w:val="32"/>
        </w:rPr>
        <w:instrText xml:space="preserve"> PAGEREF _Toc27614 \h </w:instrText>
      </w:r>
      <w:r>
        <w:rPr>
          <w:sz w:val="28"/>
          <w:szCs w:val="32"/>
        </w:rPr>
        <w:fldChar w:fldCharType="separate"/>
      </w:r>
      <w:r>
        <w:rPr>
          <w:sz w:val="28"/>
          <w:szCs w:val="32"/>
        </w:rPr>
        <w:t xml:space="preserve">1</w:t>
      </w:r>
      <w:r>
        <w:rPr>
          <w:sz w:val="28"/>
          <w:szCs w:val="32"/>
        </w:rPr>
        <w:fldChar w:fldCharType="end"/>
      </w:r>
      <w:r>
        <w:rPr>
          <w:rFonts w:hint="eastAsia" w:ascii="仿宋" w:hAnsi="仿宋" w:eastAsia="仿宋" w:cs="仿宋"/>
          <w:color w:val="000000"/>
          <w:sz w:val="28"/>
          <w:szCs w:val="36"/>
        </w:rPr>
        <w:fldChar w:fldCharType="end"/>
      </w:r>
      <w:r/>
    </w:p>
    <w:p>
      <w:pPr>
        <w:pStyle w:val="760"/>
        <w:spacing w:line="480" w:lineRule="auto"/>
        <w:tabs>
          <w:tab w:val="right" w:pos="9026" w:leader="dot"/>
        </w:tabs>
        <w:rPr>
          <w:sz w:val="28"/>
          <w:szCs w:val="32"/>
        </w:rPr>
      </w:pPr>
      <w:r>
        <w:rPr>
          <w:rFonts w:hint="eastAsia" w:ascii="仿宋" w:hAnsi="仿宋" w:eastAsia="仿宋" w:cs="仿宋"/>
          <w:color w:val="000000"/>
          <w:sz w:val="28"/>
          <w:szCs w:val="36"/>
        </w:rPr>
        <w:fldChar w:fldCharType="begin"/>
      </w:r>
      <w:r>
        <w:rPr>
          <w:rFonts w:hint="eastAsia" w:ascii="仿宋" w:hAnsi="仿宋" w:eastAsia="仿宋" w:cs="仿宋"/>
          <w:sz w:val="28"/>
          <w:szCs w:val="36"/>
        </w:rPr>
        <w:instrText xml:space="preserve"> HYPERLINK \l _Toc29885 </w:instrText>
      </w:r>
      <w:r>
        <w:rPr>
          <w:rFonts w:hint="eastAsia" w:ascii="仿宋" w:hAnsi="仿宋" w:eastAsia="仿宋" w:cs="仿宋"/>
          <w:sz w:val="28"/>
          <w:szCs w:val="36"/>
        </w:rPr>
        <w:fldChar w:fldCharType="separate"/>
      </w:r>
      <w:r>
        <w:rPr>
          <w:rFonts w:hint="eastAsia" w:ascii="仿宋" w:hAnsi="仿宋" w:eastAsia="仿宋" w:cs="仿宋"/>
          <w:sz w:val="28"/>
          <w:szCs w:val="44"/>
          <w:lang w:val="en-US" w:eastAsia="zh-CN" w:bidi="ar-SA"/>
        </w:rPr>
        <w:t xml:space="preserve">第二章 </w:t>
      </w:r>
      <w:r>
        <w:rPr>
          <w:rFonts w:hint="eastAsia" w:ascii="仿宋" w:hAnsi="仿宋" w:eastAsia="仿宋" w:cs="仿宋"/>
          <w:sz w:val="28"/>
          <w:szCs w:val="44"/>
        </w:rPr>
        <w:t xml:space="preserve">投标人须知</w:t>
      </w:r>
      <w:r>
        <w:rPr>
          <w:sz w:val="28"/>
          <w:szCs w:val="32"/>
        </w:rPr>
        <w:tab/>
      </w:r>
      <w:r>
        <w:rPr>
          <w:sz w:val="28"/>
          <w:szCs w:val="32"/>
        </w:rPr>
        <w:fldChar w:fldCharType="begin"/>
      </w:r>
      <w:r>
        <w:rPr>
          <w:sz w:val="28"/>
          <w:szCs w:val="32"/>
        </w:rPr>
        <w:instrText xml:space="preserve"> PAGEREF _Toc29885 \h </w:instrText>
      </w:r>
      <w:r>
        <w:rPr>
          <w:sz w:val="28"/>
          <w:szCs w:val="32"/>
        </w:rPr>
        <w:fldChar w:fldCharType="separate"/>
      </w:r>
      <w:r>
        <w:rPr>
          <w:sz w:val="28"/>
          <w:szCs w:val="32"/>
        </w:rPr>
        <w:t xml:space="preserve">5</w:t>
      </w:r>
      <w:r>
        <w:rPr>
          <w:sz w:val="28"/>
          <w:szCs w:val="32"/>
        </w:rPr>
        <w:fldChar w:fldCharType="end"/>
      </w:r>
      <w:r>
        <w:rPr>
          <w:rFonts w:hint="eastAsia" w:ascii="仿宋" w:hAnsi="仿宋" w:eastAsia="仿宋" w:cs="仿宋"/>
          <w:color w:val="000000"/>
          <w:sz w:val="28"/>
          <w:szCs w:val="36"/>
        </w:rPr>
        <w:fldChar w:fldCharType="end"/>
      </w:r>
      <w:r/>
    </w:p>
    <w:p>
      <w:pPr>
        <w:pStyle w:val="760"/>
        <w:spacing w:line="480" w:lineRule="auto"/>
        <w:tabs>
          <w:tab w:val="right" w:pos="9026" w:leader="dot"/>
        </w:tabs>
        <w:rPr>
          <w:sz w:val="28"/>
          <w:szCs w:val="32"/>
        </w:rPr>
      </w:pPr>
      <w:r>
        <w:rPr>
          <w:rFonts w:hint="eastAsia" w:ascii="仿宋" w:hAnsi="仿宋" w:eastAsia="仿宋" w:cs="仿宋"/>
          <w:color w:val="000000"/>
          <w:sz w:val="28"/>
          <w:szCs w:val="36"/>
        </w:rPr>
        <w:fldChar w:fldCharType="begin"/>
      </w:r>
      <w:r>
        <w:rPr>
          <w:rFonts w:hint="eastAsia" w:ascii="仿宋" w:hAnsi="仿宋" w:eastAsia="仿宋" w:cs="仿宋"/>
          <w:sz w:val="28"/>
          <w:szCs w:val="36"/>
        </w:rPr>
        <w:instrText xml:space="preserve"> HYPERLINK \l _Toc23194 </w:instrText>
      </w:r>
      <w:r>
        <w:rPr>
          <w:rFonts w:hint="eastAsia" w:ascii="仿宋" w:hAnsi="仿宋" w:eastAsia="仿宋" w:cs="仿宋"/>
          <w:sz w:val="28"/>
          <w:szCs w:val="36"/>
        </w:rPr>
        <w:fldChar w:fldCharType="separate"/>
      </w:r>
      <w:r>
        <w:rPr>
          <w:rFonts w:hint="eastAsia" w:ascii="仿宋" w:hAnsi="仿宋" w:eastAsia="仿宋" w:cs="仿宋"/>
          <w:sz w:val="28"/>
          <w:szCs w:val="32"/>
        </w:rPr>
        <w:t xml:space="preserve">第三章 合同条款及格式</w:t>
      </w:r>
      <w:r>
        <w:rPr>
          <w:sz w:val="28"/>
          <w:szCs w:val="32"/>
        </w:rPr>
        <w:tab/>
      </w:r>
      <w:r>
        <w:rPr>
          <w:sz w:val="28"/>
          <w:szCs w:val="32"/>
        </w:rPr>
        <w:fldChar w:fldCharType="begin"/>
      </w:r>
      <w:r>
        <w:rPr>
          <w:sz w:val="28"/>
          <w:szCs w:val="32"/>
        </w:rPr>
        <w:instrText xml:space="preserve"> PAGEREF _Toc23194 \h </w:instrText>
      </w:r>
      <w:r>
        <w:rPr>
          <w:sz w:val="28"/>
          <w:szCs w:val="32"/>
        </w:rPr>
        <w:fldChar w:fldCharType="separate"/>
      </w:r>
      <w:r>
        <w:rPr>
          <w:sz w:val="28"/>
          <w:szCs w:val="32"/>
        </w:rPr>
        <w:t xml:space="preserve">15</w:t>
      </w:r>
      <w:r>
        <w:rPr>
          <w:sz w:val="28"/>
          <w:szCs w:val="32"/>
        </w:rPr>
        <w:fldChar w:fldCharType="end"/>
      </w:r>
      <w:r>
        <w:rPr>
          <w:rFonts w:hint="eastAsia" w:ascii="仿宋" w:hAnsi="仿宋" w:eastAsia="仿宋" w:cs="仿宋"/>
          <w:color w:val="000000"/>
          <w:sz w:val="28"/>
          <w:szCs w:val="36"/>
        </w:rPr>
        <w:fldChar w:fldCharType="end"/>
      </w:r>
      <w:r/>
    </w:p>
    <w:p>
      <w:pPr>
        <w:pStyle w:val="760"/>
        <w:spacing w:line="480" w:lineRule="auto"/>
        <w:tabs>
          <w:tab w:val="right" w:pos="9026" w:leader="dot"/>
        </w:tabs>
        <w:rPr>
          <w:sz w:val="28"/>
          <w:szCs w:val="32"/>
        </w:rPr>
      </w:pPr>
      <w:r>
        <w:rPr>
          <w:rFonts w:hint="eastAsia" w:ascii="仿宋" w:hAnsi="仿宋" w:eastAsia="仿宋" w:cs="仿宋"/>
          <w:color w:val="000000"/>
          <w:sz w:val="28"/>
          <w:szCs w:val="36"/>
        </w:rPr>
        <w:fldChar w:fldCharType="begin"/>
      </w:r>
      <w:r>
        <w:rPr>
          <w:rFonts w:hint="eastAsia" w:ascii="仿宋" w:hAnsi="仿宋" w:eastAsia="仿宋" w:cs="仿宋"/>
          <w:sz w:val="28"/>
          <w:szCs w:val="36"/>
        </w:rPr>
        <w:instrText xml:space="preserve"> HYPERLINK \l _Toc18052 </w:instrText>
      </w:r>
      <w:r>
        <w:rPr>
          <w:rFonts w:hint="eastAsia" w:ascii="仿宋" w:hAnsi="仿宋" w:eastAsia="仿宋" w:cs="仿宋"/>
          <w:sz w:val="28"/>
          <w:szCs w:val="36"/>
        </w:rPr>
        <w:fldChar w:fldCharType="separate"/>
      </w:r>
      <w:r>
        <w:rPr>
          <w:rFonts w:hint="eastAsia" w:ascii="仿宋" w:hAnsi="仿宋" w:eastAsia="仿宋" w:cs="仿宋"/>
          <w:bCs/>
          <w:sz w:val="28"/>
          <w:szCs w:val="44"/>
          <w:lang w:val="en-US" w:eastAsia="zh-CN" w:bidi="ar-SA"/>
        </w:rPr>
        <w:t xml:space="preserve">第四章 </w:t>
      </w:r>
      <w:r>
        <w:rPr>
          <w:rFonts w:hint="eastAsia" w:ascii="仿宋" w:hAnsi="仿宋" w:eastAsia="仿宋" w:cs="仿宋"/>
          <w:sz w:val="28"/>
          <w:szCs w:val="44"/>
        </w:rPr>
        <w:t xml:space="preserve">项目需求</w:t>
      </w:r>
      <w:r>
        <w:rPr>
          <w:sz w:val="28"/>
          <w:szCs w:val="32"/>
        </w:rPr>
        <w:tab/>
      </w:r>
      <w:r>
        <w:rPr>
          <w:sz w:val="28"/>
          <w:szCs w:val="32"/>
        </w:rPr>
        <w:fldChar w:fldCharType="begin"/>
      </w:r>
      <w:r>
        <w:rPr>
          <w:sz w:val="28"/>
          <w:szCs w:val="32"/>
        </w:rPr>
        <w:instrText xml:space="preserve"> PAGEREF _Toc18052 \h </w:instrText>
      </w:r>
      <w:r>
        <w:rPr>
          <w:sz w:val="28"/>
          <w:szCs w:val="32"/>
        </w:rPr>
        <w:fldChar w:fldCharType="separate"/>
      </w:r>
      <w:r>
        <w:rPr>
          <w:sz w:val="28"/>
          <w:szCs w:val="32"/>
        </w:rPr>
        <w:t xml:space="preserve">20</w:t>
      </w:r>
      <w:r>
        <w:rPr>
          <w:sz w:val="28"/>
          <w:szCs w:val="32"/>
        </w:rPr>
        <w:fldChar w:fldCharType="end"/>
      </w:r>
      <w:r>
        <w:rPr>
          <w:rFonts w:hint="eastAsia" w:ascii="仿宋" w:hAnsi="仿宋" w:eastAsia="仿宋" w:cs="仿宋"/>
          <w:color w:val="000000"/>
          <w:sz w:val="28"/>
          <w:szCs w:val="36"/>
        </w:rPr>
        <w:fldChar w:fldCharType="end"/>
      </w:r>
      <w:r/>
    </w:p>
    <w:p>
      <w:pPr>
        <w:pStyle w:val="760"/>
        <w:spacing w:line="480" w:lineRule="auto"/>
        <w:tabs>
          <w:tab w:val="right" w:pos="9026" w:leader="dot"/>
        </w:tabs>
        <w:rPr>
          <w:sz w:val="28"/>
          <w:szCs w:val="32"/>
        </w:rPr>
      </w:pPr>
      <w:r>
        <w:rPr>
          <w:rFonts w:hint="eastAsia" w:ascii="仿宋" w:hAnsi="仿宋" w:eastAsia="仿宋" w:cs="仿宋"/>
          <w:color w:val="000000"/>
          <w:sz w:val="28"/>
          <w:szCs w:val="36"/>
        </w:rPr>
        <w:fldChar w:fldCharType="begin"/>
      </w:r>
      <w:r>
        <w:rPr>
          <w:rFonts w:hint="eastAsia" w:ascii="仿宋" w:hAnsi="仿宋" w:eastAsia="仿宋" w:cs="仿宋"/>
          <w:sz w:val="28"/>
          <w:szCs w:val="36"/>
        </w:rPr>
        <w:instrText xml:space="preserve"> HYPERLINK \l _Toc3449 </w:instrText>
      </w:r>
      <w:r>
        <w:rPr>
          <w:rFonts w:hint="eastAsia" w:ascii="仿宋" w:hAnsi="仿宋" w:eastAsia="仿宋" w:cs="仿宋"/>
          <w:sz w:val="28"/>
          <w:szCs w:val="36"/>
        </w:rPr>
        <w:fldChar w:fldCharType="separate"/>
      </w:r>
      <w:r>
        <w:rPr>
          <w:rFonts w:hint="eastAsia" w:ascii="仿宋" w:hAnsi="仿宋" w:eastAsia="仿宋" w:cs="仿宋"/>
          <w:sz w:val="28"/>
          <w:szCs w:val="32"/>
        </w:rPr>
        <w:t xml:space="preserve">第五章 评标方法及评标标准</w:t>
      </w:r>
      <w:r>
        <w:rPr>
          <w:sz w:val="28"/>
          <w:szCs w:val="32"/>
        </w:rPr>
        <w:tab/>
      </w:r>
      <w:r>
        <w:rPr>
          <w:sz w:val="28"/>
          <w:szCs w:val="32"/>
        </w:rPr>
        <w:fldChar w:fldCharType="begin"/>
      </w:r>
      <w:r>
        <w:rPr>
          <w:sz w:val="28"/>
          <w:szCs w:val="32"/>
        </w:rPr>
        <w:instrText xml:space="preserve"> PAGEREF _Toc3449 \h </w:instrText>
      </w:r>
      <w:r>
        <w:rPr>
          <w:sz w:val="28"/>
          <w:szCs w:val="32"/>
        </w:rPr>
        <w:fldChar w:fldCharType="separate"/>
      </w:r>
      <w:r>
        <w:rPr>
          <w:sz w:val="28"/>
          <w:szCs w:val="32"/>
        </w:rPr>
        <w:t xml:space="preserve">22</w:t>
      </w:r>
      <w:r>
        <w:rPr>
          <w:sz w:val="28"/>
          <w:szCs w:val="32"/>
        </w:rPr>
        <w:fldChar w:fldCharType="end"/>
      </w:r>
      <w:r>
        <w:rPr>
          <w:rFonts w:hint="eastAsia" w:ascii="仿宋" w:hAnsi="仿宋" w:eastAsia="仿宋" w:cs="仿宋"/>
          <w:color w:val="000000"/>
          <w:sz w:val="28"/>
          <w:szCs w:val="36"/>
        </w:rPr>
        <w:fldChar w:fldCharType="end"/>
      </w:r>
      <w:r/>
    </w:p>
    <w:p>
      <w:pPr>
        <w:pStyle w:val="760"/>
        <w:spacing w:line="480" w:lineRule="auto"/>
        <w:tabs>
          <w:tab w:val="right" w:pos="9026" w:leader="dot"/>
        </w:tabs>
        <w:rPr>
          <w:sz w:val="28"/>
          <w:szCs w:val="32"/>
        </w:rPr>
      </w:pPr>
      <w:r>
        <w:rPr>
          <w:rFonts w:hint="eastAsia" w:ascii="仿宋" w:hAnsi="仿宋" w:eastAsia="仿宋" w:cs="仿宋"/>
          <w:color w:val="000000"/>
          <w:sz w:val="28"/>
          <w:szCs w:val="36"/>
        </w:rPr>
        <w:fldChar w:fldCharType="begin"/>
      </w:r>
      <w:r>
        <w:rPr>
          <w:rFonts w:hint="eastAsia" w:ascii="仿宋" w:hAnsi="仿宋" w:eastAsia="仿宋" w:cs="仿宋"/>
          <w:sz w:val="28"/>
          <w:szCs w:val="36"/>
        </w:rPr>
        <w:instrText xml:space="preserve"> HYPERLINK \l _Toc12017 </w:instrText>
      </w:r>
      <w:r>
        <w:rPr>
          <w:rFonts w:hint="eastAsia" w:ascii="仿宋" w:hAnsi="仿宋" w:eastAsia="仿宋" w:cs="仿宋"/>
          <w:sz w:val="28"/>
          <w:szCs w:val="36"/>
        </w:rPr>
        <w:fldChar w:fldCharType="separate"/>
      </w:r>
      <w:r>
        <w:rPr>
          <w:rFonts w:hint="eastAsia" w:ascii="仿宋" w:hAnsi="仿宋" w:eastAsia="仿宋" w:cs="仿宋"/>
          <w:sz w:val="28"/>
          <w:szCs w:val="32"/>
        </w:rPr>
        <w:t xml:space="preserve">第六章 投标文件格式</w:t>
      </w:r>
      <w:r>
        <w:rPr>
          <w:sz w:val="28"/>
          <w:szCs w:val="32"/>
        </w:rPr>
        <w:tab/>
      </w:r>
      <w:r>
        <w:rPr>
          <w:sz w:val="28"/>
          <w:szCs w:val="32"/>
        </w:rPr>
        <w:fldChar w:fldCharType="begin"/>
      </w:r>
      <w:r>
        <w:rPr>
          <w:sz w:val="28"/>
          <w:szCs w:val="32"/>
        </w:rPr>
        <w:instrText xml:space="preserve"> PAGEREF _Toc12017 \h </w:instrText>
      </w:r>
      <w:r>
        <w:rPr>
          <w:sz w:val="28"/>
          <w:szCs w:val="32"/>
        </w:rPr>
        <w:fldChar w:fldCharType="separate"/>
      </w:r>
      <w:r>
        <w:rPr>
          <w:sz w:val="28"/>
          <w:szCs w:val="32"/>
        </w:rPr>
        <w:t xml:space="preserve">25</w:t>
      </w:r>
      <w:r>
        <w:rPr>
          <w:sz w:val="28"/>
          <w:szCs w:val="32"/>
        </w:rPr>
        <w:fldChar w:fldCharType="end"/>
      </w:r>
      <w:r>
        <w:rPr>
          <w:rFonts w:hint="eastAsia" w:ascii="仿宋" w:hAnsi="仿宋" w:eastAsia="仿宋" w:cs="仿宋"/>
          <w:color w:val="000000"/>
          <w:sz w:val="28"/>
          <w:szCs w:val="36"/>
        </w:rPr>
        <w:fldChar w:fldCharType="end"/>
      </w:r>
      <w:r/>
    </w:p>
    <w:p>
      <w:pPr>
        <w:jc w:val="center"/>
        <w:spacing w:line="480" w:lineRule="auto"/>
        <w:rPr>
          <w:rFonts w:hint="eastAsia" w:ascii="仿宋" w:hAnsi="仿宋" w:eastAsia="仿宋" w:cs="仿宋"/>
          <w:color w:val="000000"/>
          <w:sz w:val="28"/>
          <w:szCs w:val="36"/>
        </w:rPr>
        <w:outlineLvl w:val="0"/>
      </w:pPr>
      <w:r>
        <w:rPr>
          <w:rFonts w:hint="eastAsia" w:ascii="仿宋" w:hAnsi="仿宋" w:eastAsia="仿宋" w:cs="仿宋"/>
          <w:color w:val="000000"/>
          <w:sz w:val="28"/>
          <w:szCs w:val="36"/>
        </w:rPr>
        <w:fldChar w:fldCharType="end"/>
      </w:r>
      <w:r/>
    </w:p>
    <w:p>
      <w:pPr>
        <w:jc w:val="center"/>
        <w:spacing w:line="480" w:lineRule="auto"/>
        <w:rPr>
          <w:rFonts w:hint="eastAsia" w:ascii="仿宋" w:hAnsi="仿宋" w:eastAsia="仿宋" w:cs="仿宋"/>
          <w:color w:val="000000"/>
          <w:sz w:val="28"/>
          <w:szCs w:val="36"/>
        </w:rPr>
        <w:outlineLvl w:val="0"/>
      </w:pPr>
      <w:r>
        <w:rPr>
          <w:rFonts w:hint="eastAsia" w:ascii="仿宋" w:hAnsi="仿宋" w:eastAsia="仿宋" w:cs="仿宋"/>
          <w:color w:val="000000"/>
          <w:sz w:val="28"/>
          <w:szCs w:val="36"/>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b/>
          <w:bCs/>
          <w:color w:val="000000"/>
          <w:sz w:val="34"/>
          <w:szCs w:val="34"/>
        </w:rPr>
        <w:sectPr>
          <w:headerReference w:type="default" r:id="rId10"/>
          <w:footerReference w:type="default" r:id="rId13"/>
          <w:footnotePr/>
          <w:endnotePr/>
          <w:type w:val="nextPage"/>
          <w:pgSz w:w="11906" w:h="16838" w:orient="portrait"/>
          <w:pgMar w:top="1440" w:right="1440" w:bottom="1440" w:left="1440" w:header="851" w:footer="850" w:gutter="0"/>
          <w:pgNumType w:start="1"/>
          <w:cols w:num="1" w:sep="0" w:space="1701" w:equalWidth="1"/>
          <w:docGrid w:linePitch="360"/>
        </w:sectPr>
        <w:outlineLvl w:val="0"/>
      </w:pPr>
      <w:r/>
      <w:bookmarkStart w:id="12" w:name="_Toc27614"/>
      <w:r/>
      <w:r/>
    </w:p>
    <w:p>
      <w:pPr>
        <w:jc w:val="center"/>
        <w:rPr>
          <w:rFonts w:hint="eastAsia" w:ascii="仿宋" w:hAnsi="仿宋" w:eastAsia="仿宋" w:cs="仿宋"/>
        </w:rPr>
        <w:outlineLvl w:val="0"/>
      </w:pPr>
      <w:r>
        <w:rPr>
          <w:rFonts w:hint="eastAsia" w:ascii="仿宋" w:hAnsi="仿宋" w:eastAsia="仿宋" w:cs="仿宋"/>
          <w:b/>
          <w:bCs/>
          <w:color w:val="000000"/>
          <w:sz w:val="34"/>
          <w:szCs w:val="34"/>
        </w:rPr>
        <w:t xml:space="preserve">第一章 高邮市农业农村局关于</w:t>
      </w:r>
      <w:bookmarkEnd w:id="7"/>
      <w:r/>
      <w:bookmarkEnd w:id="8"/>
      <w:r/>
      <w:bookmarkEnd w:id="11"/>
      <w:r/>
      <w:bookmarkStart w:id="13" w:name="_Toc20301"/>
      <w:r/>
      <w:bookmarkStart w:id="14" w:name="_Toc14583"/>
      <w:r>
        <w:rPr>
          <w:rFonts w:hint="eastAsia" w:ascii="仿宋" w:hAnsi="仿宋" w:eastAsia="仿宋" w:cs="仿宋"/>
          <w:b/>
          <w:bCs/>
          <w:color w:val="000000"/>
          <w:sz w:val="34"/>
          <w:szCs w:val="34"/>
        </w:rPr>
        <w:t xml:space="preserve">2024年省级粮食生产应急救灾资金项目</w:t>
      </w:r>
      <w:r>
        <w:rPr>
          <w:rFonts w:hint="eastAsia" w:ascii="仿宋" w:hAnsi="仿宋" w:eastAsia="仿宋" w:cs="仿宋"/>
          <w:b/>
          <w:bCs/>
          <w:color w:val="000000"/>
          <w:sz w:val="34"/>
          <w:szCs w:val="34"/>
          <w:lang w:eastAsia="zh-CN"/>
        </w:rPr>
        <w:t xml:space="preserve">（第三次）</w:t>
      </w:r>
      <w:r>
        <w:rPr>
          <w:rFonts w:hint="eastAsia" w:ascii="仿宋" w:hAnsi="仿宋" w:eastAsia="仿宋" w:cs="仿宋"/>
          <w:b/>
          <w:bCs/>
          <w:color w:val="000000"/>
          <w:sz w:val="34"/>
          <w:szCs w:val="34"/>
        </w:rPr>
        <w:t xml:space="preserve">的招标公告</w:t>
      </w:r>
      <w:bookmarkEnd w:id="9"/>
      <w:r/>
      <w:bookmarkEnd w:id="10"/>
      <w:r/>
      <w:bookmarkEnd w:id="12"/>
      <w:r/>
      <w:bookmarkEnd w:id="13"/>
      <w:r/>
      <w:bookmarkEnd w:id="14"/>
      <w:r/>
      <w:r/>
    </w:p>
    <w:p>
      <w:pPr>
        <w:ind w:firstLine="420"/>
        <w:spacing w:line="360" w:lineRule="auto"/>
        <w:tabs>
          <w:tab w:val="left" w:pos="266" w:leader="none"/>
        </w:tabs>
        <w:rPr>
          <w:rFonts w:hint="eastAsia" w:ascii="仿宋" w:hAnsi="仿宋" w:eastAsia="仿宋" w:cs="仿宋"/>
        </w:rPr>
      </w:pPr>
      <w:r>
        <w:rPr>
          <w:rFonts w:hint="eastAsia" w:ascii="仿宋" w:hAnsi="仿宋" w:eastAsia="仿宋" w:cs="仿宋"/>
        </w:rPr>
      </w:r>
      <w:r/>
    </w:p>
    <w:p>
      <w:pPr>
        <w:ind w:firstLine="420"/>
        <w:spacing w:line="360" w:lineRule="auto"/>
        <w:tabs>
          <w:tab w:val="left" w:pos="266" w:leader="none"/>
        </w:tabs>
        <w:rPr>
          <w:rFonts w:hint="eastAsia" w:ascii="仿宋" w:hAnsi="仿宋" w:eastAsia="仿宋" w:cs="仿宋"/>
          <w:szCs w:val="21"/>
        </w:rPr>
      </w:pPr>
      <w:r>
        <w:rPr>
          <w:rFonts w:hint="eastAsia" w:ascii="仿宋" w:hAnsi="仿宋" w:eastAsia="仿宋" w:cs="仿宋"/>
        </w:rPr>
        <w:t xml:space="preserve">受</w:t>
      </w:r>
      <w:r>
        <w:rPr>
          <w:rFonts w:hint="eastAsia" w:ascii="仿宋" w:hAnsi="仿宋" w:eastAsia="仿宋" w:cs="仿宋"/>
          <w:u w:val="single"/>
        </w:rPr>
        <w:t xml:space="preserve">高邮市农业农村局</w:t>
      </w:r>
      <w:r>
        <w:rPr>
          <w:rFonts w:hint="eastAsia" w:ascii="仿宋" w:hAnsi="仿宋" w:eastAsia="仿宋" w:cs="仿宋"/>
        </w:rPr>
        <w:t xml:space="preserve">的委托，</w:t>
      </w:r>
      <w:r>
        <w:rPr>
          <w:rFonts w:hint="eastAsia" w:ascii="仿宋" w:hAnsi="仿宋" w:eastAsia="仿宋" w:cs="仿宋"/>
          <w:u w:val="single"/>
          <w:lang w:eastAsia="zh-CN"/>
        </w:rPr>
        <w:t xml:space="preserve">江苏汇邦工程咨询有限公司</w:t>
      </w:r>
      <w:r>
        <w:rPr>
          <w:rFonts w:hint="eastAsia" w:ascii="仿宋" w:hAnsi="仿宋" w:eastAsia="仿宋" w:cs="仿宋"/>
        </w:rPr>
        <w:t xml:space="preserve">就</w:t>
      </w:r>
      <w:r>
        <w:rPr>
          <w:rFonts w:hint="eastAsia" w:ascii="仿宋" w:hAnsi="仿宋" w:eastAsia="仿宋" w:cs="仿宋"/>
          <w:u w:val="single"/>
          <w:lang w:eastAsia="zh-CN"/>
        </w:rPr>
        <w:t xml:space="preserve">2024年省级粮食生产应急救灾资金项目（第三次）</w:t>
      </w:r>
      <w:r>
        <w:rPr>
          <w:rFonts w:hint="eastAsia" w:ascii="仿宋" w:hAnsi="仿宋" w:eastAsia="仿宋" w:cs="仿宋"/>
        </w:rPr>
        <w:t xml:space="preserve">进行公开招标采购，欢迎符合条件的供应商投标。</w:t>
      </w:r>
      <w:r/>
    </w:p>
    <w:p>
      <w:pPr>
        <w:ind w:firstLine="422"/>
        <w:spacing w:line="360" w:lineRule="auto"/>
        <w:rPr>
          <w:rFonts w:hint="eastAsia" w:ascii="仿宋" w:hAnsi="仿宋" w:eastAsia="仿宋" w:cs="仿宋"/>
          <w:shd w:val="clear" w:color="auto" w:fill="ffff00"/>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rPr>
        <w:t xml:space="preserve">项目概况：</w:t>
      </w:r>
      <w:r/>
    </w:p>
    <w:p>
      <w:pPr>
        <w:ind w:firstLine="420"/>
        <w:spacing w:line="360" w:lineRule="auto"/>
        <w:rPr>
          <w:rFonts w:hint="eastAsia" w:ascii="仿宋" w:hAnsi="仿宋" w:eastAsia="仿宋" w:cs="仿宋"/>
          <w:lang w:val="en-US" w:eastAsia="zh-CN"/>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u w:val="single"/>
          <w:lang w:eastAsia="zh-CN"/>
        </w:rPr>
        <w:t xml:space="preserve">2024年省级粮食生产应急救灾资金项目（第三次）</w:t>
      </w:r>
      <w:r>
        <w:rPr>
          <w:rFonts w:hint="eastAsia" w:ascii="仿宋" w:hAnsi="仿宋" w:eastAsia="仿宋" w:cs="仿宋"/>
          <w:u w:val="single"/>
        </w:rPr>
        <w:t xml:space="preserve"> </w:t>
      </w:r>
      <w:r>
        <w:rPr>
          <w:rFonts w:hint="eastAsia" w:ascii="仿宋" w:hAnsi="仿宋" w:eastAsia="仿宋" w:cs="仿宋"/>
        </w:rPr>
        <w:t xml:space="preserve">招标</w:t>
      </w:r>
      <w:r>
        <w:rPr>
          <w:rFonts w:hint="eastAsia" w:ascii="仿宋" w:hAnsi="仿宋" w:eastAsia="仿宋" w:cs="仿宋"/>
          <w:shd w:val="clear" w:color="auto"/>
        </w:rPr>
        <w:t xml:space="preserve">项目的潜在投标人可在</w:t>
      </w:r>
      <w:r>
        <w:rPr>
          <w:rFonts w:hint="eastAsia" w:ascii="仿宋" w:hAnsi="仿宋" w:eastAsia="仿宋" w:cs="仿宋"/>
          <w:u w:val="single"/>
          <w:shd w:val="clear" w:color="auto"/>
        </w:rPr>
        <w:t xml:space="preserve"> “扬州市政府采购网”、“江苏省政府采购网”</w:t>
      </w:r>
      <w:r>
        <w:rPr>
          <w:rFonts w:hint="eastAsia" w:ascii="仿宋" w:hAnsi="仿宋" w:eastAsia="仿宋" w:cs="仿宋"/>
          <w:shd w:val="clear" w:color="auto"/>
        </w:rPr>
        <w:t xml:space="preserve">自行免费下载招标文件，并于</w:t>
      </w:r>
      <w:r>
        <w:rPr>
          <w:rFonts w:hint="eastAsia" w:ascii="仿宋" w:hAnsi="仿宋" w:eastAsia="仿宋" w:cs="仿宋"/>
          <w:bCs/>
          <w:u w:val="single"/>
          <w:shd w:val="clear" w:color="auto"/>
        </w:rPr>
        <w:t xml:space="preserve">202</w:t>
      </w:r>
      <w:r>
        <w:rPr>
          <w:rFonts w:hint="eastAsia" w:ascii="仿宋" w:hAnsi="仿宋" w:eastAsia="仿宋" w:cs="仿宋"/>
          <w:bCs/>
          <w:u w:val="single"/>
          <w:shd w:val="clear" w:color="auto"/>
          <w:lang w:val="en-US" w:eastAsia="zh-CN"/>
        </w:rPr>
        <w:t xml:space="preserve">5</w:t>
      </w:r>
      <w:r>
        <w:rPr>
          <w:rFonts w:hint="eastAsia" w:ascii="仿宋" w:hAnsi="仿宋" w:eastAsia="仿宋" w:cs="仿宋"/>
          <w:bCs/>
          <w:u w:val="single"/>
          <w:shd w:val="clear" w:color="auto"/>
        </w:rPr>
        <w:t xml:space="preserve">年</w:t>
      </w:r>
      <w:r>
        <w:rPr>
          <w:rFonts w:hint="eastAsia" w:ascii="仿宋" w:hAnsi="仿宋" w:eastAsia="仿宋" w:cs="仿宋"/>
          <w:bCs/>
          <w:u w:val="single"/>
          <w:shd w:val="clear" w:color="auto"/>
          <w:lang w:val="en-US" w:eastAsia="zh-CN"/>
        </w:rPr>
        <w:t xml:space="preserve">3</w:t>
      </w:r>
      <w:r>
        <w:rPr>
          <w:rFonts w:hint="eastAsia" w:ascii="仿宋" w:hAnsi="仿宋" w:eastAsia="仿宋" w:cs="仿宋"/>
          <w:bCs/>
          <w:u w:val="single"/>
          <w:shd w:val="clear" w:color="auto"/>
        </w:rPr>
        <w:t xml:space="preserve">月</w:t>
      </w:r>
      <w:r>
        <w:rPr>
          <w:rFonts w:hint="eastAsia" w:ascii="仿宋" w:hAnsi="仿宋" w:eastAsia="仿宋" w:cs="仿宋"/>
          <w:bCs/>
          <w:u w:val="single"/>
          <w:shd w:val="clear" w:color="auto"/>
          <w:lang w:val="en-US" w:eastAsia="zh-CN"/>
        </w:rPr>
        <w:t xml:space="preserve">12</w:t>
      </w:r>
      <w:r>
        <w:rPr>
          <w:rFonts w:hint="eastAsia" w:ascii="仿宋" w:hAnsi="仿宋" w:eastAsia="仿宋" w:cs="仿宋"/>
          <w:bCs/>
          <w:u w:val="single"/>
          <w:shd w:val="clear" w:color="auto"/>
        </w:rPr>
        <w:t xml:space="preserve">日9:00</w:t>
      </w:r>
      <w:r>
        <w:rPr>
          <w:rFonts w:hint="eastAsia" w:ascii="仿宋" w:hAnsi="仿宋" w:eastAsia="仿宋" w:cs="仿宋"/>
          <w:bCs/>
          <w:u w:val="single"/>
        </w:rPr>
        <w:t xml:space="preserve">（</w:t>
      </w:r>
      <w:r>
        <w:rPr>
          <w:rFonts w:hint="eastAsia" w:ascii="仿宋" w:hAnsi="仿宋" w:eastAsia="仿宋" w:cs="仿宋"/>
          <w:bCs/>
        </w:rPr>
        <w:t xml:space="preserve">北京时间）前递交投标文件</w:t>
      </w:r>
      <w:r>
        <w:rPr>
          <w:rFonts w:hint="eastAsia" w:ascii="仿宋" w:hAnsi="仿宋" w:eastAsia="仿宋" w:cs="仿宋"/>
        </w:rPr>
        <w:t xml:space="preserve">。</w:t>
      </w:r>
      <w:r>
        <w:rPr>
          <w:rFonts w:hint="eastAsia" w:ascii="仿宋" w:hAnsi="仿宋" w:eastAsia="仿宋" w:cs="仿宋"/>
          <w:lang w:val="en-US" w:eastAsia="zh-CN"/>
        </w:rPr>
        <w:t xml:space="preserve"> </w:t>
      </w:r>
      <w:r/>
    </w:p>
    <w:p>
      <w:pPr>
        <w:spacing w:line="360" w:lineRule="auto"/>
        <w:tabs>
          <w:tab w:val="left" w:pos="266" w:leader="none"/>
        </w:tabs>
        <w:rPr>
          <w:rFonts w:hint="eastAsia" w:ascii="仿宋" w:hAnsi="仿宋" w:eastAsia="仿宋" w:cs="仿宋"/>
          <w:b/>
          <w:bCs/>
        </w:rPr>
        <w:outlineLvl w:val="1"/>
      </w:pPr>
      <w:r/>
      <w:bookmarkStart w:id="15" w:name="_Toc28359079"/>
      <w:r/>
      <w:bookmarkStart w:id="16" w:name="_Toc28359002"/>
      <w:r/>
      <w:bookmarkStart w:id="17" w:name="_Toc2904"/>
      <w:r/>
      <w:bookmarkStart w:id="18" w:name="_Toc35393790"/>
      <w:r/>
      <w:bookmarkStart w:id="19" w:name="_Toc38985263"/>
      <w:r/>
      <w:bookmarkStart w:id="20" w:name="_Toc24585"/>
      <w:r/>
      <w:bookmarkStart w:id="21" w:name="_Toc22574"/>
      <w:r/>
      <w:bookmarkStart w:id="22" w:name="_Toc35393621"/>
      <w:r/>
      <w:bookmarkStart w:id="23" w:name="_Hlk24379207"/>
      <w:r>
        <w:rPr>
          <w:rFonts w:hint="eastAsia" w:ascii="仿宋" w:hAnsi="仿宋" w:eastAsia="仿宋" w:cs="仿宋"/>
          <w:b/>
          <w:bCs/>
        </w:rPr>
        <w:t xml:space="preserve">一、项目基本情况</w:t>
      </w:r>
      <w:bookmarkEnd w:id="15"/>
      <w:r/>
      <w:bookmarkEnd w:id="16"/>
      <w:r/>
      <w:bookmarkEnd w:id="17"/>
      <w:r/>
      <w:bookmarkEnd w:id="18"/>
      <w:r/>
      <w:bookmarkEnd w:id="19"/>
      <w:r/>
      <w:bookmarkEnd w:id="20"/>
      <w:r/>
      <w:bookmarkEnd w:id="21"/>
      <w:r/>
      <w:bookmarkEnd w:id="22"/>
      <w:r/>
      <w:r/>
    </w:p>
    <w:p>
      <w:pPr>
        <w:ind w:firstLine="420"/>
        <w:spacing w:line="360" w:lineRule="auto"/>
        <w:rPr>
          <w:rFonts w:hint="eastAsia" w:ascii="仿宋" w:hAnsi="仿宋" w:eastAsia="仿宋" w:cs="仿宋"/>
        </w:rPr>
      </w:pPr>
      <w:r/>
      <w:bookmarkStart w:id="24" w:name="_Toc21609"/>
      <w:r/>
      <w:bookmarkStart w:id="25" w:name="_Toc17018"/>
      <w:r>
        <w:rPr>
          <w:rFonts w:hint="eastAsia" w:ascii="仿宋" w:hAnsi="仿宋" w:eastAsia="仿宋" w:cs="仿宋"/>
        </w:rPr>
        <w:t xml:space="preserve">1.项目编号：</w:t>
      </w:r>
      <w:bookmarkEnd w:id="24"/>
      <w:r/>
      <w:bookmarkEnd w:id="25"/>
      <w:r>
        <w:rPr>
          <w:rFonts w:hint="eastAsia" w:ascii="仿宋" w:hAnsi="仿宋" w:eastAsia="仿宋" w:cs="仿宋"/>
          <w:lang w:eastAsia="zh-CN"/>
        </w:rPr>
        <w:t xml:space="preserve">JSHB-G-2025021401</w:t>
      </w:r>
      <w:r>
        <w:rPr>
          <w:rFonts w:hint="eastAsia" w:ascii="仿宋" w:hAnsi="仿宋" w:eastAsia="仿宋" w:cs="仿宋"/>
        </w:rPr>
        <w:t xml:space="preserve"> </w:t>
      </w:r>
      <w:r/>
    </w:p>
    <w:p>
      <w:pPr>
        <w:ind w:firstLine="420"/>
        <w:spacing w:line="360" w:lineRule="auto"/>
        <w:rPr>
          <w:rFonts w:hint="eastAsia" w:ascii="仿宋" w:hAnsi="仿宋" w:eastAsia="仿宋" w:cs="仿宋"/>
          <w:lang w:eastAsia="zh-CN"/>
        </w:rPr>
      </w:pPr>
      <w:r>
        <w:rPr>
          <w:rFonts w:hint="eastAsia" w:ascii="仿宋" w:hAnsi="仿宋" w:eastAsia="仿宋" w:cs="仿宋"/>
        </w:rPr>
        <w:t xml:space="preserve">2.项目名称：</w:t>
      </w:r>
      <w:bookmarkEnd w:id="23"/>
      <w:r>
        <w:rPr>
          <w:rFonts w:hint="eastAsia" w:ascii="仿宋" w:hAnsi="仿宋" w:eastAsia="仿宋" w:cs="仿宋"/>
          <w:lang w:eastAsia="zh-CN"/>
        </w:rPr>
        <w:t xml:space="preserve">2024年省级粮食生产应急救灾资金项目（第三次）</w:t>
      </w:r>
      <w:r/>
    </w:p>
    <w:p>
      <w:pPr>
        <w:ind w:firstLine="420"/>
        <w:spacing w:line="360" w:lineRule="auto"/>
        <w:rPr>
          <w:rFonts w:hint="eastAsia" w:ascii="仿宋" w:hAnsi="仿宋" w:eastAsia="仿宋" w:cs="仿宋"/>
        </w:rPr>
      </w:pPr>
      <w:r/>
      <w:bookmarkStart w:id="26" w:name="_Toc31055"/>
      <w:r/>
      <w:bookmarkStart w:id="27" w:name="_Toc28359003"/>
      <w:r/>
      <w:bookmarkStart w:id="28" w:name="_Toc100"/>
      <w:r/>
      <w:bookmarkStart w:id="29" w:name="_Toc24912"/>
      <w:r/>
      <w:bookmarkStart w:id="30" w:name="_Toc35393791"/>
      <w:r/>
      <w:bookmarkStart w:id="31" w:name="_Toc28359080"/>
      <w:r/>
      <w:bookmarkStart w:id="32" w:name="_Toc38985264"/>
      <w:r/>
      <w:bookmarkStart w:id="33" w:name="_Toc35393622"/>
      <w:r>
        <w:rPr>
          <w:rFonts w:hint="eastAsia" w:ascii="仿宋" w:hAnsi="仿宋" w:eastAsia="仿宋" w:cs="仿宋"/>
          <w:lang w:val="en-US" w:eastAsia="zh-CN"/>
        </w:rPr>
        <w:t xml:space="preserve">3</w:t>
      </w:r>
      <w:r>
        <w:rPr>
          <w:rFonts w:hint="eastAsia" w:ascii="仿宋" w:hAnsi="仿宋" w:eastAsia="仿宋" w:cs="仿宋"/>
        </w:rPr>
        <w:t xml:space="preserve">.预算金额：157万元</w:t>
      </w:r>
      <w:r>
        <w:rPr>
          <w:rFonts w:hint="eastAsia" w:ascii="仿宋" w:hAnsi="仿宋" w:eastAsia="仿宋" w:cs="仿宋"/>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lang w:val="en-US" w:eastAsia="zh-CN"/>
        </w:rPr>
        <w:t xml:space="preserve">4</w:t>
      </w:r>
      <w:r>
        <w:rPr>
          <w:rFonts w:hint="eastAsia" w:ascii="仿宋" w:hAnsi="仿宋" w:eastAsia="仿宋" w:cs="仿宋"/>
        </w:rPr>
        <w:t xml:space="preserve">.最高限价：</w:t>
      </w:r>
      <w:r>
        <w:rPr>
          <w:rFonts w:hint="eastAsia" w:ascii="仿宋" w:hAnsi="仿宋" w:eastAsia="仿宋" w:cs="仿宋"/>
        </w:rPr>
      </w:r>
      <w:r>
        <w:rPr>
          <w:rFonts w:ascii="FangSong" w:hAnsi="FangSong" w:eastAsia="FangSong" w:cs="FangSong"/>
          <w:color w:val="000000"/>
          <w:sz w:val="21"/>
        </w:rPr>
        <w:t xml:space="preserve">本项目设定最高限价单价，67万元/吨（预算总价不变，报单价，超过最高限价单价为无效响应）</w:t>
      </w:r>
      <w:r/>
    </w:p>
    <w:p>
      <w:pPr>
        <w:ind w:firstLine="420"/>
        <w:spacing w:line="360" w:lineRule="auto"/>
        <w:rPr>
          <w:rFonts w:hint="eastAsia" w:ascii="仿宋" w:hAnsi="仿宋" w:eastAsia="仿宋" w:cs="仿宋"/>
          <w:u w:val="single"/>
        </w:rPr>
      </w:pPr>
      <w:r>
        <w:rPr>
          <w:rFonts w:hint="eastAsia" w:ascii="仿宋" w:hAnsi="仿宋" w:eastAsia="仿宋" w:cs="仿宋"/>
          <w:lang w:val="en-US" w:eastAsia="zh-CN"/>
        </w:rPr>
        <w:t xml:space="preserve">5</w:t>
      </w:r>
      <w:r>
        <w:rPr>
          <w:rFonts w:hint="eastAsia" w:ascii="仿宋" w:hAnsi="仿宋" w:eastAsia="仿宋" w:cs="仿宋"/>
        </w:rPr>
        <w:t xml:space="preserve">.采购需求：</w:t>
      </w:r>
      <w:r>
        <w:rPr>
          <w:rFonts w:hint="eastAsia" w:ascii="仿宋" w:hAnsi="仿宋" w:eastAsia="仿宋" w:cs="仿宋"/>
          <w:lang w:val="en-US" w:eastAsia="zh-CN"/>
        </w:rPr>
        <w:t xml:space="preserve">详</w:t>
      </w:r>
      <w:r>
        <w:rPr>
          <w:rFonts w:hint="eastAsia" w:ascii="仿宋" w:hAnsi="仿宋" w:eastAsia="仿宋" w:cs="仿宋"/>
        </w:rPr>
        <w:t xml:space="preserve">见招标文件第四章</w:t>
      </w:r>
      <w:r/>
    </w:p>
    <w:p>
      <w:pPr>
        <w:ind w:firstLine="420"/>
        <w:spacing w:line="360" w:lineRule="auto"/>
        <w:rPr>
          <w:rFonts w:hint="eastAsia" w:ascii="仿宋" w:hAnsi="仿宋" w:eastAsia="仿宋" w:cs="仿宋"/>
        </w:rPr>
      </w:pPr>
      <w:r>
        <w:rPr>
          <w:rFonts w:hint="eastAsia" w:ascii="仿宋" w:hAnsi="仿宋" w:eastAsia="仿宋" w:cs="仿宋"/>
          <w:lang w:val="en-US" w:eastAsia="zh-CN"/>
        </w:rPr>
        <w:t xml:space="preserve">6</w:t>
      </w:r>
      <w:r>
        <w:rPr>
          <w:rFonts w:hint="eastAsia" w:ascii="仿宋" w:hAnsi="仿宋" w:eastAsia="仿宋" w:cs="仿宋"/>
        </w:rPr>
        <w:t xml:space="preserve">.合同履行期限：在合同签订后7日内供应并配送至指定地点。</w:t>
      </w:r>
      <w:r/>
    </w:p>
    <w:p>
      <w:pPr>
        <w:ind w:firstLine="420"/>
        <w:spacing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 xml:space="preserve">7</w:t>
      </w:r>
      <w:r>
        <w:rPr>
          <w:rFonts w:hint="eastAsia" w:ascii="仿宋" w:hAnsi="仿宋" w:eastAsia="仿宋" w:cs="仿宋"/>
          <w:color w:val="000000" w:themeColor="text1"/>
          <w14:textFill>
            <w14:solidFill>
              <w14:schemeClr w14:val="tx1"/>
            </w14:solidFill>
          </w14:textFill>
        </w:rPr>
        <w:t xml:space="preserve">.本项目</w:t>
      </w:r>
      <w:r>
        <w:rPr>
          <w:rFonts w:hint="eastAsia" w:ascii="仿宋" w:hAnsi="仿宋" w:eastAsia="仿宋" w:cs="仿宋"/>
          <w:color w:val="000000" w:themeColor="text1"/>
          <w:u w:val="single"/>
          <w14:textFill>
            <w14:solidFill>
              <w14:schemeClr w14:val="tx1"/>
            </w14:solidFill>
          </w14:textFill>
        </w:rPr>
        <w:t xml:space="preserve">不接受</w:t>
      </w:r>
      <w:r>
        <w:rPr>
          <w:rFonts w:hint="eastAsia" w:ascii="仿宋" w:hAnsi="仿宋" w:eastAsia="仿宋" w:cs="仿宋"/>
          <w:color w:val="000000" w:themeColor="text1"/>
          <w14:textFill>
            <w14:solidFill>
              <w14:schemeClr w14:val="tx1"/>
            </w14:solidFill>
          </w14:textFill>
        </w:rPr>
        <w:t xml:space="preserve">联合体投标。</w:t>
      </w:r>
      <w:r/>
    </w:p>
    <w:p>
      <w:pPr>
        <w:ind w:firstLine="420"/>
        <w:spacing w:line="360" w:lineRule="auto"/>
        <w:rPr>
          <w:rFonts w:hint="eastAsia" w:ascii="仿宋" w:hAnsi="仿宋" w:eastAsia="仿宋" w:cs="仿宋"/>
        </w:rPr>
      </w:pPr>
      <w:r>
        <w:rPr>
          <w:rFonts w:hint="eastAsia" w:ascii="仿宋" w:hAnsi="仿宋" w:eastAsia="仿宋" w:cs="仿宋"/>
          <w:lang w:val="en-US" w:eastAsia="zh-CN"/>
        </w:rPr>
        <w:t xml:space="preserve">8</w:t>
      </w:r>
      <w:r>
        <w:rPr>
          <w:rFonts w:hint="eastAsia" w:ascii="仿宋" w:hAnsi="仿宋" w:eastAsia="仿宋" w:cs="仿宋"/>
        </w:rPr>
        <w:t xml:space="preserve">.本项目</w:t>
      </w:r>
      <w:r>
        <w:rPr>
          <w:rFonts w:hint="eastAsia" w:ascii="仿宋" w:hAnsi="仿宋" w:eastAsia="仿宋" w:cs="仿宋"/>
          <w:u w:val="single"/>
        </w:rPr>
        <w:t xml:space="preserve">不接受</w:t>
      </w:r>
      <w:r>
        <w:rPr>
          <w:rFonts w:hint="eastAsia" w:ascii="仿宋" w:hAnsi="仿宋" w:eastAsia="仿宋" w:cs="仿宋"/>
        </w:rPr>
        <w:t xml:space="preserve">进口产品投标。</w:t>
      </w:r>
      <w:r/>
    </w:p>
    <w:p>
      <w:pPr>
        <w:spacing w:line="360" w:lineRule="auto"/>
        <w:tabs>
          <w:tab w:val="left" w:pos="266" w:leader="none"/>
        </w:tabs>
        <w:rPr>
          <w:rFonts w:hint="eastAsia" w:ascii="仿宋" w:hAnsi="仿宋" w:eastAsia="仿宋" w:cs="仿宋"/>
          <w:b/>
          <w:bCs/>
        </w:rPr>
        <w:outlineLvl w:val="1"/>
      </w:pPr>
      <w:r>
        <w:rPr>
          <w:rFonts w:hint="eastAsia" w:ascii="仿宋" w:hAnsi="仿宋" w:eastAsia="仿宋" w:cs="仿宋"/>
          <w:b/>
          <w:bCs/>
        </w:rPr>
        <w:t xml:space="preserve">二、申请人的资格要求：</w:t>
      </w:r>
      <w:bookmarkEnd w:id="26"/>
      <w:r/>
      <w:bookmarkEnd w:id="27"/>
      <w:r/>
      <w:bookmarkEnd w:id="28"/>
      <w:r/>
      <w:bookmarkEnd w:id="29"/>
      <w:r/>
      <w:bookmarkEnd w:id="30"/>
      <w:r/>
      <w:bookmarkEnd w:id="31"/>
      <w:r/>
      <w:bookmarkEnd w:id="32"/>
      <w:r/>
      <w:bookmarkEnd w:id="33"/>
      <w:r/>
      <w:r/>
    </w:p>
    <w:p>
      <w:pPr>
        <w:ind w:firstLine="420"/>
        <w:spacing w:line="360" w:lineRule="auto"/>
        <w:rPr>
          <w:rFonts w:hint="eastAsia" w:ascii="仿宋" w:hAnsi="仿宋" w:eastAsia="仿宋" w:cs="仿宋"/>
          <w:szCs w:val="21"/>
        </w:rPr>
      </w:pPr>
      <w:r/>
      <w:bookmarkStart w:id="34" w:name="_Toc28359004"/>
      <w:r/>
      <w:bookmarkStart w:id="35" w:name="_Toc38985265"/>
      <w:r/>
      <w:bookmarkStart w:id="36" w:name="_Toc28359081"/>
      <w:r/>
      <w:bookmarkStart w:id="37" w:name="_Toc35393623"/>
      <w:r/>
      <w:bookmarkStart w:id="38" w:name="_Toc35393792"/>
      <w:r>
        <w:rPr>
          <w:rFonts w:hint="eastAsia" w:ascii="仿宋" w:hAnsi="仿宋" w:eastAsia="仿宋" w:cs="仿宋"/>
          <w:szCs w:val="21"/>
        </w:rPr>
        <w:t xml:space="preserve">1.满足《中华人民共和国政府采购法》第二十二条规定，并提供下列材料：</w:t>
      </w:r>
      <w:r/>
    </w:p>
    <w:p>
      <w:pPr>
        <w:ind w:firstLine="420"/>
        <w:spacing w:line="360" w:lineRule="auto"/>
        <w:rPr>
          <w:rFonts w:hint="eastAsia" w:ascii="仿宋" w:hAnsi="仿宋" w:eastAsia="仿宋" w:cs="仿宋"/>
          <w:i/>
          <w:iCs/>
          <w:szCs w:val="21"/>
          <w:u w:val="single"/>
        </w:rPr>
      </w:pPr>
      <w:r/>
      <w:bookmarkStart w:id="39" w:name="_Toc5171"/>
      <w:r/>
      <w:bookmarkStart w:id="40" w:name="_Toc22036"/>
      <w:r>
        <w:rPr>
          <w:rFonts w:hint="eastAsia" w:ascii="仿宋" w:hAnsi="仿宋" w:eastAsia="仿宋" w:cs="仿宋"/>
          <w:i/>
          <w:iCs/>
          <w:szCs w:val="21"/>
          <w:u w:val="single"/>
        </w:rPr>
        <w:t xml:space="preserve">1.1法人或者其他组织的营业执照等证明文件，自然人的身份证明</w:t>
      </w:r>
      <w:bookmarkEnd w:id="39"/>
      <w:r/>
      <w:bookmarkEnd w:id="40"/>
      <w:r/>
      <w:r/>
    </w:p>
    <w:p>
      <w:pPr>
        <w:ind w:firstLine="420"/>
        <w:spacing w:line="360" w:lineRule="auto"/>
        <w:rPr>
          <w:rFonts w:hint="eastAsia" w:ascii="仿宋" w:hAnsi="仿宋" w:eastAsia="仿宋" w:cs="仿宋"/>
          <w:i/>
          <w:iCs/>
          <w:szCs w:val="21"/>
          <w:u w:val="single"/>
        </w:rPr>
      </w:pPr>
      <w:r>
        <w:rPr>
          <w:rFonts w:hint="eastAsia" w:ascii="仿宋" w:hAnsi="仿宋" w:eastAsia="仿宋" w:cs="仿宋"/>
          <w:i/>
          <w:iCs/>
          <w:szCs w:val="21"/>
          <w:u w:val="single"/>
        </w:rPr>
        <w:t xml:space="preserve">1.2依法缴纳职工社会保障资金的证明材料</w:t>
      </w:r>
      <w:r>
        <w:rPr>
          <w:rFonts w:hint="eastAsia" w:ascii="仿宋" w:hAnsi="仿宋" w:eastAsia="仿宋" w:cs="仿宋"/>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hint="eastAsia" w:ascii="仿宋" w:hAnsi="仿宋" w:eastAsia="仿宋" w:cs="仿宋"/>
          <w:b/>
          <w:bCs/>
          <w:i/>
          <w:iCs/>
          <w:color w:val="ff0000"/>
          <w:u w:val="single"/>
        </w:rPr>
      </w:pPr>
      <w:r>
        <w:rPr>
          <w:rFonts w:hint="eastAsia" w:ascii="仿宋" w:hAnsi="仿宋" w:eastAsia="仿宋" w:cs="仿宋"/>
          <w:i/>
          <w:iCs/>
          <w:szCs w:val="21"/>
          <w:u w:val="single"/>
        </w:rPr>
        <w:t xml:space="preserve">1.3投标人近三个月内任意一份依法纳税的缴款凭证</w:t>
      </w:r>
      <w:r>
        <w:rPr>
          <w:rFonts w:hint="eastAsia" w:ascii="仿宋" w:hAnsi="仿宋" w:eastAsia="仿宋" w:cs="仿宋"/>
          <w:b/>
          <w:bCs/>
          <w:i/>
          <w:iCs/>
          <w:szCs w:val="21"/>
          <w:u w:val="single"/>
        </w:rPr>
        <w:t xml:space="preserve">（投标人依法享受缓缴、免缴的提供证明材料）</w:t>
      </w:r>
      <w:r/>
    </w:p>
    <w:p>
      <w:pPr>
        <w:ind w:firstLine="420"/>
        <w:spacing w:line="360" w:lineRule="auto"/>
        <w:rPr>
          <w:rFonts w:hint="eastAsia" w:ascii="仿宋" w:hAnsi="仿宋" w:eastAsia="仿宋" w:cs="仿宋"/>
          <w:b/>
          <w:bCs/>
          <w:i/>
          <w:iCs/>
          <w:szCs w:val="21"/>
          <w:u w:val="single"/>
        </w:rPr>
      </w:pPr>
      <w:r>
        <w:rPr>
          <w:rFonts w:hint="eastAsia" w:ascii="仿宋" w:hAnsi="仿宋" w:eastAsia="仿宋" w:cs="仿宋"/>
          <w:i/>
          <w:iCs/>
          <w:szCs w:val="21"/>
          <w:u w:val="single"/>
        </w:rPr>
        <w:t xml:space="preserve">1.4上一年度的财务报告情况（</w:t>
      </w:r>
      <w:r>
        <w:rPr>
          <w:rFonts w:hint="eastAsia" w:ascii="仿宋" w:hAnsi="仿宋" w:eastAsia="仿宋" w:cs="仿宋"/>
          <w:b/>
          <w:bCs/>
          <w:i/>
          <w:iCs/>
          <w:szCs w:val="21"/>
          <w:u w:val="single"/>
        </w:rPr>
        <w:t xml:space="preserve">成立不满一年不需提供）</w:t>
      </w:r>
      <w:r/>
    </w:p>
    <w:p>
      <w:pPr>
        <w:ind w:firstLine="420"/>
        <w:spacing w:line="360" w:lineRule="auto"/>
        <w:rPr>
          <w:rFonts w:hint="eastAsia" w:ascii="仿宋" w:hAnsi="仿宋" w:eastAsia="仿宋" w:cs="仿宋"/>
          <w:i/>
          <w:iCs/>
          <w:szCs w:val="21"/>
          <w:u w:val="single"/>
        </w:rPr>
      </w:pPr>
      <w:r>
        <w:rPr>
          <w:rFonts w:hint="eastAsia" w:ascii="仿宋" w:hAnsi="仿宋" w:eastAsia="仿宋" w:cs="仿宋"/>
          <w:i/>
          <w:iCs/>
          <w:szCs w:val="21"/>
          <w:u w:val="single"/>
        </w:rPr>
        <w:t xml:space="preserve">1.5具备履行合同所必需的设备和专业技术能力的证明材料</w:t>
      </w:r>
      <w:r/>
    </w:p>
    <w:p>
      <w:pPr>
        <w:ind w:firstLine="420"/>
        <w:spacing w:line="360" w:lineRule="auto"/>
        <w:rPr>
          <w:rFonts w:hint="eastAsia" w:ascii="仿宋" w:hAnsi="仿宋" w:eastAsia="仿宋" w:cs="仿宋"/>
          <w:i/>
          <w:iCs/>
          <w:szCs w:val="21"/>
          <w:u w:val="single"/>
        </w:rPr>
      </w:pPr>
      <w:r>
        <w:rPr>
          <w:rFonts w:hint="eastAsia" w:ascii="仿宋" w:hAnsi="仿宋" w:eastAsia="仿宋" w:cs="仿宋"/>
          <w:i/>
          <w:iCs/>
          <w:szCs w:val="21"/>
          <w:u w:val="single"/>
        </w:rPr>
        <w:t xml:space="preserve">1.6参加本次政府采购活动前3年内在经营活动中没有重大违法记录的书面声明</w:t>
      </w:r>
      <w:r/>
    </w:p>
    <w:p>
      <w:pPr>
        <w:ind w:firstLine="420"/>
        <w:spacing w:line="360" w:lineRule="auto"/>
        <w:rPr>
          <w:rFonts w:hint="eastAsia" w:ascii="仿宋" w:hAnsi="仿宋" w:eastAsia="仿宋" w:cs="仿宋"/>
          <w:b/>
          <w:bCs/>
          <w:i/>
          <w:iCs/>
          <w:szCs w:val="21"/>
          <w:u w:val="single"/>
        </w:rPr>
      </w:pPr>
      <w:r>
        <w:rPr>
          <w:rFonts w:hint="eastAsia" w:ascii="仿宋" w:hAnsi="仿宋" w:eastAsia="仿宋" w:cs="仿宋"/>
          <w:i/>
          <w:iCs/>
          <w:szCs w:val="21"/>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仿宋" w:hAnsi="仿宋" w:eastAsia="仿宋" w:cs="仿宋"/>
          <w:i/>
          <w:iCs/>
          <w:szCs w:val="21"/>
          <w:u w:val="single"/>
        </w:rPr>
      </w:pPr>
      <w:r/>
      <w:bookmarkStart w:id="41" w:name="_Toc28524"/>
      <w:r/>
      <w:bookmarkStart w:id="42" w:name="_Toc18851"/>
      <w:r>
        <w:rPr>
          <w:rFonts w:hint="eastAsia" w:ascii="仿宋" w:hAnsi="仿宋" w:eastAsia="仿宋" w:cs="仿宋"/>
          <w:i/>
          <w:iCs/>
          <w:szCs w:val="21"/>
          <w:u w:val="single"/>
        </w:rPr>
        <w:t xml:space="preserve">1.8供应商信用承诺函</w:t>
      </w:r>
      <w:bookmarkEnd w:id="41"/>
      <w:r/>
      <w:bookmarkEnd w:id="42"/>
      <w:r/>
      <w:r/>
    </w:p>
    <w:p>
      <w:pPr>
        <w:ind w:firstLine="420"/>
        <w:spacing w:line="360" w:lineRule="auto"/>
        <w:rPr>
          <w:rFonts w:hint="eastAsia" w:ascii="仿宋" w:hAnsi="仿宋" w:eastAsia="仿宋" w:cs="仿宋"/>
          <w:i/>
          <w:szCs w:val="21"/>
          <w:u w:val="single"/>
        </w:rPr>
      </w:pPr>
      <w:r>
        <w:rPr>
          <w:rFonts w:hint="eastAsia" w:ascii="仿宋" w:hAnsi="仿宋" w:eastAsia="仿宋" w:cs="仿宋"/>
          <w:szCs w:val="21"/>
        </w:rPr>
        <w:t xml:space="preserve">2.落实政府采购政策需满足的资格要求：</w:t>
      </w:r>
      <w:r>
        <w:rPr>
          <w:rFonts w:hint="eastAsia" w:ascii="仿宋" w:hAnsi="仿宋" w:eastAsia="仿宋" w:cs="仿宋"/>
          <w:i/>
          <w:szCs w:val="21"/>
          <w:u w:val="single"/>
        </w:rPr>
        <w:t xml:space="preserve">本项目专门面向中小企业采购</w:t>
      </w:r>
      <w:r>
        <w:rPr>
          <w:rFonts w:hint="eastAsia" w:ascii="仿宋" w:hAnsi="仿宋" w:eastAsia="仿宋" w:cs="仿宋"/>
          <w:i/>
          <w:szCs w:val="21"/>
          <w:u w:val="single"/>
          <w:lang w:eastAsia="zh-CN"/>
        </w:rPr>
        <w:t xml:space="preserve">，</w:t>
      </w:r>
      <w:r>
        <w:rPr>
          <w:rFonts w:hint="eastAsia" w:ascii="仿宋" w:hAnsi="仿宋" w:eastAsia="仿宋" w:cs="仿宋"/>
          <w:i/>
          <w:szCs w:val="21"/>
          <w:u w:val="single"/>
        </w:rPr>
        <w:t xml:space="preserve">投标人须提供《中小企业声明函》，企业类型为</w:t>
      </w:r>
      <w:r>
        <w:rPr>
          <w:rFonts w:hint="eastAsia" w:ascii="仿宋" w:hAnsi="仿宋" w:eastAsia="仿宋" w:cs="仿宋"/>
          <w:b/>
          <w:bCs/>
          <w:i/>
          <w:iCs/>
          <w:color w:val="0000ff"/>
          <w:szCs w:val="21"/>
          <w:u w:val="single"/>
        </w:rPr>
        <w:t xml:space="preserve">工业</w:t>
      </w:r>
      <w:r>
        <w:rPr>
          <w:rFonts w:hint="eastAsia" w:ascii="仿宋" w:hAnsi="仿宋" w:eastAsia="仿宋" w:cs="仿宋"/>
          <w:i/>
          <w:szCs w:val="21"/>
          <w:u w:val="single"/>
        </w:rPr>
        <w:t xml:space="preserve">。《中小企业声明函》不符合要求或未提供的，投标文件无效。</w:t>
      </w:r>
      <w:r/>
    </w:p>
    <w:p>
      <w:pPr>
        <w:ind w:firstLine="420"/>
        <w:spacing w:line="360" w:lineRule="auto"/>
        <w:rPr>
          <w:rFonts w:hint="eastAsia" w:ascii="仿宋" w:hAnsi="仿宋" w:eastAsia="仿宋" w:cs="仿宋"/>
          <w:szCs w:val="21"/>
          <w:highlight w:val="yellow"/>
          <w:u w:val="single"/>
          <w:lang w:val="en-US" w:eastAsia="zh-CN"/>
        </w:rPr>
      </w:pPr>
      <w:r>
        <w:rPr>
          <w:rFonts w:hint="eastAsia" w:ascii="仿宋" w:hAnsi="仿宋" w:eastAsia="仿宋" w:cs="仿宋"/>
          <w:szCs w:val="21"/>
        </w:rPr>
        <w:t xml:space="preserve">3.本项目的特定资格要求：</w:t>
      </w:r>
      <w:r>
        <w:rPr>
          <w:rFonts w:hint="eastAsia" w:ascii="仿宋" w:hAnsi="仿宋" w:eastAsia="仿宋" w:cs="仿宋"/>
          <w:szCs w:val="21"/>
          <w:lang w:val="en-US" w:eastAsia="zh-CN"/>
        </w:rPr>
        <w:t xml:space="preserve">无。</w:t>
      </w:r>
      <w:r/>
    </w:p>
    <w:p>
      <w:pPr>
        <w:spacing w:line="360" w:lineRule="auto"/>
        <w:tabs>
          <w:tab w:val="left" w:pos="266" w:leader="none"/>
        </w:tabs>
        <w:rPr>
          <w:rFonts w:hint="eastAsia" w:ascii="仿宋" w:hAnsi="仿宋" w:eastAsia="仿宋" w:cs="仿宋"/>
          <w:b/>
          <w:bCs/>
        </w:rPr>
        <w:outlineLvl w:val="1"/>
      </w:pPr>
      <w:r/>
      <w:bookmarkStart w:id="43" w:name="_Toc23766"/>
      <w:r/>
      <w:bookmarkStart w:id="44" w:name="_Toc27325"/>
      <w:r/>
      <w:bookmarkStart w:id="45" w:name="_Toc20796"/>
      <w:r>
        <w:rPr>
          <w:rFonts w:hint="eastAsia" w:ascii="仿宋" w:hAnsi="仿宋" w:eastAsia="仿宋" w:cs="仿宋"/>
          <w:b/>
          <w:bCs/>
        </w:rPr>
        <w:t xml:space="preserve">三、获取招标文件</w:t>
      </w:r>
      <w:bookmarkEnd w:id="34"/>
      <w:r/>
      <w:bookmarkEnd w:id="35"/>
      <w:r/>
      <w:bookmarkEnd w:id="36"/>
      <w:r/>
      <w:bookmarkEnd w:id="37"/>
      <w:r/>
      <w:bookmarkEnd w:id="38"/>
      <w:r/>
      <w:bookmarkEnd w:id="43"/>
      <w:r/>
      <w:bookmarkEnd w:id="44"/>
      <w:r/>
      <w:bookmarkEnd w:id="45"/>
      <w:r/>
      <w:r/>
    </w:p>
    <w:p>
      <w:pPr>
        <w:ind w:firstLine="420"/>
        <w:spacing w:line="360" w:lineRule="auto"/>
        <w:rPr>
          <w:rFonts w:hint="eastAsia" w:ascii="仿宋" w:hAnsi="仿宋" w:eastAsia="仿宋" w:cs="仿宋"/>
        </w:rPr>
      </w:pPr>
      <w:r/>
      <w:bookmarkStart w:id="46" w:name="_Toc28359005"/>
      <w:r/>
      <w:bookmarkStart w:id="47" w:name="_Toc28359082"/>
      <w:r/>
      <w:bookmarkStart w:id="48" w:name="_Toc35393624"/>
      <w:r/>
      <w:bookmarkStart w:id="49" w:name="_Toc38985266"/>
      <w:r/>
      <w:bookmarkStart w:id="50" w:name="_Toc35393793"/>
      <w:r>
        <w:rPr>
          <w:rFonts w:hint="eastAsia" w:ascii="仿宋" w:hAnsi="仿宋" w:eastAsia="仿宋" w:cs="仿宋"/>
        </w:rPr>
        <w:t xml:space="preserve">1.时间：自公告发布之日起至响应文件提交截止时间止。</w:t>
      </w:r>
      <w:r/>
    </w:p>
    <w:p>
      <w:pPr>
        <w:ind w:firstLine="420"/>
        <w:spacing w:line="360" w:lineRule="auto"/>
        <w:rPr>
          <w:rFonts w:hint="eastAsia" w:ascii="仿宋" w:hAnsi="仿宋" w:eastAsia="仿宋" w:cs="仿宋"/>
        </w:rPr>
      </w:pPr>
      <w:r/>
      <w:bookmarkStart w:id="51" w:name="_Toc30"/>
      <w:r/>
      <w:bookmarkStart w:id="52" w:name="_Toc3639"/>
      <w:r>
        <w:rPr>
          <w:rFonts w:hint="eastAsia" w:ascii="仿宋" w:hAnsi="仿宋" w:eastAsia="仿宋" w:cs="仿宋"/>
          <w:b/>
          <w:bCs/>
        </w:rPr>
        <w:t xml:space="preserve">2.获取方式：本项目采用网上注册登记方式。</w:t>
      </w:r>
      <w:bookmarkEnd w:id="51"/>
      <w:r/>
      <w:bookmarkEnd w:id="52"/>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3.潜在供应商访问政府采购管理交易系统（苏采云）的网络地址和方法：</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（3）“CA数字证书”的办理材料以及供应商操作手册详见：</w:t>
      </w:r>
      <w:r/>
    </w:p>
    <w:p>
      <w:pPr>
        <w:spacing w:line="360" w:lineRule="auto"/>
        <w:rPr>
          <w:rFonts w:hint="eastAsia" w:ascii="仿宋" w:hAnsi="仿宋" w:eastAsia="仿宋" w:cs="仿宋"/>
          <w:b/>
          <w:bCs/>
        </w:rPr>
      </w:pPr>
      <w:r>
        <w:rPr>
          <w:rFonts w:hint="eastAsia" w:ascii="仿宋" w:hAnsi="仿宋" w:eastAsia="仿宋" w:cs="仿宋"/>
          <w:b/>
          <w:bCs/>
        </w:rPr>
        <w:t xml:space="preserve">http://zfcg.yangzhou.gov.cn/zfcg/xzzx/202309/4d7de1f7865f4a2894fc22bc452f94d8.shtml。</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（4）潜在供应商访问“苏采云”系统的网络地址和方法：“苏采云”系统的网址：http://jszfcg.jsczt.cn/。</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（6）招标代理机构（采购代理机构）将数据电文形式的采购文件加载至“苏采云”系统，供潜在供应商下载或者查阅。     </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（7）苏采云系统使用谷歌浏览器参与不见面开标。</w:t>
      </w:r>
      <w:r/>
    </w:p>
    <w:p>
      <w:pPr>
        <w:spacing w:line="360" w:lineRule="auto"/>
        <w:shd w:val="clear" w:color="auto"/>
        <w:tabs>
          <w:tab w:val="left" w:pos="266" w:leader="none"/>
        </w:tabs>
        <w:rPr>
          <w:rFonts w:hint="eastAsia" w:ascii="仿宋" w:hAnsi="仿宋" w:eastAsia="仿宋" w:cs="仿宋"/>
          <w:b/>
          <w:bCs/>
        </w:rPr>
        <w:outlineLvl w:val="1"/>
      </w:pPr>
      <w:r/>
      <w:bookmarkStart w:id="53" w:name="_Toc23401"/>
      <w:r/>
      <w:bookmarkStart w:id="54" w:name="_Toc24345"/>
      <w:r/>
      <w:bookmarkStart w:id="55" w:name="_Toc13045"/>
      <w:r>
        <w:rPr>
          <w:rFonts w:hint="eastAsia" w:ascii="仿宋" w:hAnsi="仿宋" w:eastAsia="仿宋" w:cs="仿宋"/>
          <w:b/>
          <w:bCs/>
        </w:rPr>
        <w:t xml:space="preserve">四、提交投标文件</w:t>
      </w:r>
      <w:bookmarkEnd w:id="46"/>
      <w:r/>
      <w:bookmarkEnd w:id="47"/>
      <w:r>
        <w:rPr>
          <w:rFonts w:hint="eastAsia" w:ascii="仿宋" w:hAnsi="仿宋" w:eastAsia="仿宋" w:cs="仿宋"/>
          <w:b/>
          <w:bCs/>
        </w:rPr>
        <w:t xml:space="preserve">截止时间、开标时间和地点</w:t>
      </w:r>
      <w:bookmarkEnd w:id="48"/>
      <w:r/>
      <w:bookmarkEnd w:id="49"/>
      <w:r/>
      <w:bookmarkEnd w:id="50"/>
      <w:r/>
      <w:bookmarkEnd w:id="53"/>
      <w:r/>
      <w:bookmarkEnd w:id="54"/>
      <w:r/>
      <w:bookmarkEnd w:id="55"/>
      <w:r/>
      <w:r/>
    </w:p>
    <w:p>
      <w:pPr>
        <w:ind w:firstLine="420"/>
        <w:spacing w:line="360" w:lineRule="auto"/>
        <w:shd w:val="clear" w:color="auto"/>
        <w:rPr>
          <w:rFonts w:hint="eastAsia" w:ascii="仿宋" w:hAnsi="仿宋" w:eastAsia="仿宋" w:cs="仿宋"/>
          <w:highlight w:val="none"/>
        </w:rPr>
      </w:pPr>
      <w:r/>
      <w:bookmarkStart w:id="56" w:name="_Toc2365"/>
      <w:r/>
      <w:bookmarkStart w:id="57" w:name="_Toc9537"/>
      <w:r>
        <w:rPr>
          <w:rFonts w:hint="eastAsia" w:ascii="仿宋" w:hAnsi="仿宋" w:eastAsia="仿宋" w:cs="仿宋"/>
          <w:highlight w:val="none"/>
        </w:rPr>
        <w:t xml:space="preserve">1.时间：</w:t>
      </w:r>
      <w:r>
        <w:rPr>
          <w:rFonts w:hint="eastAsia" w:ascii="仿宋" w:hAnsi="仿宋" w:eastAsia="仿宋" w:cs="仿宋"/>
          <w:highlight w:val="none"/>
          <w:u w:val="single"/>
        </w:rPr>
        <w:t xml:space="preserve">202</w:t>
      </w:r>
      <w:r>
        <w:rPr>
          <w:rFonts w:hint="eastAsia" w:ascii="仿宋" w:hAnsi="仿宋" w:eastAsia="仿宋" w:cs="仿宋"/>
          <w:highlight w:val="none"/>
          <w:u w:val="single"/>
          <w:lang w:val="en-US" w:eastAsia="zh-CN"/>
        </w:rPr>
        <w:t xml:space="preserve">5</w:t>
      </w:r>
      <w:r>
        <w:rPr>
          <w:rFonts w:hint="eastAsia" w:ascii="仿宋" w:hAnsi="仿宋" w:eastAsia="仿宋" w:cs="仿宋"/>
          <w:highlight w:val="none"/>
          <w:u w:val="single"/>
        </w:rPr>
        <w:t xml:space="preserve">年</w:t>
      </w:r>
      <w:r>
        <w:rPr>
          <w:rFonts w:hint="eastAsia" w:ascii="仿宋" w:hAnsi="仿宋" w:eastAsia="仿宋" w:cs="仿宋"/>
          <w:highlight w:val="none"/>
          <w:u w:val="single"/>
          <w:lang w:val="en-US" w:eastAsia="zh-CN"/>
        </w:rPr>
        <w:t xml:space="preserve">3</w:t>
      </w:r>
      <w:r>
        <w:rPr>
          <w:rFonts w:hint="eastAsia" w:ascii="仿宋" w:hAnsi="仿宋" w:eastAsia="仿宋" w:cs="仿宋"/>
          <w:highlight w:val="none"/>
          <w:u w:val="single"/>
        </w:rPr>
        <w:t xml:space="preserve">月</w:t>
      </w:r>
      <w:r>
        <w:rPr>
          <w:rFonts w:hint="eastAsia" w:ascii="仿宋" w:hAnsi="仿宋" w:eastAsia="仿宋" w:cs="仿宋"/>
          <w:highlight w:val="none"/>
          <w:u w:val="single"/>
          <w:lang w:val="en-US" w:eastAsia="zh-CN"/>
        </w:rPr>
        <w:t xml:space="preserve">12</w:t>
      </w:r>
      <w:r>
        <w:rPr>
          <w:rFonts w:hint="eastAsia" w:ascii="仿宋" w:hAnsi="仿宋" w:eastAsia="仿宋" w:cs="仿宋"/>
          <w:highlight w:val="none"/>
          <w:u w:val="single"/>
        </w:rPr>
        <w:t xml:space="preserve">日9:00</w:t>
      </w:r>
      <w:r>
        <w:rPr>
          <w:rFonts w:hint="eastAsia" w:ascii="仿宋" w:hAnsi="仿宋" w:eastAsia="仿宋" w:cs="仿宋"/>
          <w:highlight w:val="none"/>
        </w:rPr>
        <w:t xml:space="preserve">（北京时间）</w:t>
      </w:r>
      <w:bookmarkEnd w:id="56"/>
      <w:r/>
      <w:bookmarkEnd w:id="57"/>
      <w:r/>
      <w:r/>
    </w:p>
    <w:p>
      <w:pPr>
        <w:ind w:firstLine="420"/>
        <w:spacing w:line="360" w:lineRule="auto"/>
        <w:rPr>
          <w:rFonts w:hint="eastAsia" w:ascii="仿宋" w:hAnsi="仿宋" w:eastAsia="仿宋" w:cs="仿宋"/>
          <w:bCs/>
          <w:u w:val="single"/>
        </w:rPr>
      </w:pPr>
      <w:r>
        <w:rPr>
          <w:rFonts w:hint="eastAsia" w:ascii="仿宋" w:hAnsi="仿宋" w:eastAsia="仿宋" w:cs="仿宋"/>
        </w:rPr>
        <w:t xml:space="preserve">2.开标地点：</w:t>
      </w:r>
      <w:r>
        <w:rPr>
          <w:rFonts w:hint="eastAsia" w:ascii="仿宋" w:hAnsi="仿宋" w:eastAsia="仿宋" w:cs="仿宋"/>
          <w:b/>
          <w:szCs w:val="21"/>
        </w:rPr>
        <w:t xml:space="preserve">“苏采云”系统（网址：http://jszfcg.jsczt.cn/）“开标大厅”</w:t>
      </w:r>
      <w:r/>
    </w:p>
    <w:p>
      <w:pPr>
        <w:spacing w:line="360" w:lineRule="auto"/>
        <w:tabs>
          <w:tab w:val="left" w:pos="266" w:leader="none"/>
        </w:tabs>
        <w:rPr>
          <w:rFonts w:hint="eastAsia" w:ascii="仿宋" w:hAnsi="仿宋" w:eastAsia="仿宋" w:cs="仿宋"/>
          <w:b/>
          <w:bCs/>
        </w:rPr>
        <w:outlineLvl w:val="1"/>
      </w:pPr>
      <w:r/>
      <w:bookmarkStart w:id="58" w:name="_Toc2115"/>
      <w:r/>
      <w:bookmarkStart w:id="59" w:name="_Toc28359084"/>
      <w:r/>
      <w:bookmarkStart w:id="60" w:name="_Toc35393625"/>
      <w:r/>
      <w:bookmarkStart w:id="61" w:name="_Toc16125"/>
      <w:r/>
      <w:bookmarkStart w:id="62" w:name="_Toc28359007"/>
      <w:r/>
      <w:bookmarkStart w:id="63" w:name="_Toc35393794"/>
      <w:r/>
      <w:bookmarkStart w:id="64" w:name="_Toc38985267"/>
      <w:r/>
      <w:bookmarkStart w:id="65" w:name="_Toc29475"/>
      <w:r>
        <w:rPr>
          <w:rFonts w:hint="eastAsia" w:ascii="仿宋" w:hAnsi="仿宋" w:eastAsia="仿宋" w:cs="仿宋"/>
          <w:b/>
          <w:bCs/>
        </w:rPr>
        <w:t xml:space="preserve">五、公告期限</w:t>
      </w:r>
      <w:bookmarkEnd w:id="58"/>
      <w:r/>
      <w:bookmarkEnd w:id="59"/>
      <w:r/>
      <w:bookmarkEnd w:id="60"/>
      <w:r/>
      <w:bookmarkEnd w:id="61"/>
      <w:r/>
      <w:bookmarkEnd w:id="62"/>
      <w:r/>
      <w:bookmarkEnd w:id="63"/>
      <w:r/>
      <w:bookmarkEnd w:id="64"/>
      <w:r/>
      <w:bookmarkEnd w:id="65"/>
      <w:r/>
      <w:r/>
    </w:p>
    <w:p>
      <w:pPr>
        <w:ind w:firstLine="420"/>
        <w:spacing w:line="360" w:lineRule="auto"/>
        <w:rPr>
          <w:rFonts w:hint="eastAsia" w:ascii="仿宋" w:hAnsi="仿宋" w:eastAsia="仿宋" w:cs="仿宋"/>
        </w:rPr>
      </w:pPr>
      <w:r/>
      <w:bookmarkStart w:id="66" w:name="_Toc35393626"/>
      <w:r/>
      <w:bookmarkStart w:id="67" w:name="_Toc38985268"/>
      <w:r/>
      <w:bookmarkStart w:id="68" w:name="_Toc35393795"/>
      <w:r>
        <w:rPr>
          <w:rFonts w:hint="eastAsia" w:ascii="仿宋" w:hAnsi="仿宋" w:eastAsia="仿宋" w:cs="仿宋"/>
        </w:rPr>
        <w:t xml:space="preserve">自本公告发布之日起5个工作日。</w:t>
      </w:r>
      <w:r/>
    </w:p>
    <w:p>
      <w:pPr>
        <w:spacing w:line="360" w:lineRule="auto"/>
        <w:tabs>
          <w:tab w:val="left" w:pos="266" w:leader="none"/>
        </w:tabs>
        <w:rPr>
          <w:rFonts w:hint="eastAsia" w:ascii="仿宋" w:hAnsi="仿宋" w:eastAsia="仿宋" w:cs="仿宋"/>
          <w:b/>
          <w:bCs/>
        </w:rPr>
        <w:outlineLvl w:val="1"/>
      </w:pPr>
      <w:r/>
      <w:bookmarkStart w:id="69" w:name="_Toc23246"/>
      <w:r/>
      <w:bookmarkStart w:id="70" w:name="_Toc32321"/>
      <w:r/>
      <w:bookmarkStart w:id="71" w:name="_Toc2618"/>
      <w:r>
        <w:rPr>
          <w:rFonts w:hint="eastAsia" w:ascii="仿宋" w:hAnsi="仿宋" w:eastAsia="仿宋" w:cs="仿宋"/>
          <w:b/>
          <w:bCs/>
        </w:rPr>
        <w:t xml:space="preserve">六、其他补充事宜</w:t>
      </w:r>
      <w:bookmarkEnd w:id="66"/>
      <w:r/>
      <w:bookmarkEnd w:id="67"/>
      <w:r/>
      <w:bookmarkEnd w:id="68"/>
      <w:r/>
      <w:bookmarkEnd w:id="69"/>
      <w:r/>
      <w:bookmarkEnd w:id="70"/>
      <w:r/>
      <w:bookmarkEnd w:id="71"/>
      <w:r/>
      <w:r/>
    </w:p>
    <w:p>
      <w:pPr>
        <w:ind w:firstLine="420"/>
        <w:spacing w:line="360" w:lineRule="auto"/>
        <w:tabs>
          <w:tab w:val="left" w:pos="266" w:leader="none"/>
        </w:tabs>
        <w:rPr>
          <w:rFonts w:hint="eastAsia" w:ascii="仿宋" w:hAnsi="仿宋" w:eastAsia="仿宋" w:cs="仿宋"/>
          <w:b w:val="0"/>
          <w:bCs w:val="0"/>
          <w:lang w:val="en-US" w:eastAsia="zh-CN"/>
        </w:rPr>
        <w:outlineLvl w:val="1"/>
      </w:pPr>
      <w:r/>
      <w:bookmarkStart w:id="72" w:name="_Toc23688"/>
      <w:r/>
      <w:bookmarkStart w:id="73" w:name="_Toc18694"/>
      <w:r/>
      <w:bookmarkStart w:id="74" w:name="_Toc28359085"/>
      <w:r/>
      <w:bookmarkStart w:id="75" w:name="_Toc35393627"/>
      <w:r/>
      <w:bookmarkStart w:id="76" w:name="_Toc35393796"/>
      <w:r/>
      <w:bookmarkStart w:id="77" w:name="_Toc28359008"/>
      <w:r/>
      <w:bookmarkStart w:id="78" w:name="_Toc29069"/>
      <w:r/>
      <w:bookmarkStart w:id="79" w:name="_Toc38985269"/>
      <w:r>
        <w:rPr>
          <w:rFonts w:hint="eastAsia" w:ascii="仿宋" w:hAnsi="仿宋" w:eastAsia="仿宋" w:cs="仿宋"/>
          <w:b w:val="0"/>
          <w:bCs w:val="0"/>
          <w:lang w:val="en-US" w:eastAsia="zh-CN"/>
        </w:rPr>
        <w:t xml:space="preserve">无</w:t>
      </w:r>
      <w:r/>
    </w:p>
    <w:p>
      <w:pPr>
        <w:spacing w:line="360" w:lineRule="auto"/>
        <w:tabs>
          <w:tab w:val="left" w:pos="266" w:leader="none"/>
        </w:tabs>
        <w:rPr>
          <w:rFonts w:hint="eastAsia" w:ascii="仿宋" w:hAnsi="仿宋" w:eastAsia="仿宋" w:cs="仿宋"/>
          <w:b/>
          <w:bCs/>
        </w:rPr>
        <w:outlineLvl w:val="1"/>
      </w:pPr>
      <w:r>
        <w:rPr>
          <w:rFonts w:hint="eastAsia" w:ascii="仿宋" w:hAnsi="仿宋" w:eastAsia="仿宋" w:cs="仿宋"/>
          <w:b/>
          <w:bCs/>
        </w:rPr>
        <w:t xml:space="preserve">七、本次招标联系方式</w:t>
      </w:r>
      <w:bookmarkEnd w:id="72"/>
      <w:r/>
      <w:bookmarkEnd w:id="73"/>
      <w:r/>
      <w:bookmarkEnd w:id="74"/>
      <w:r/>
      <w:bookmarkEnd w:id="75"/>
      <w:r/>
      <w:bookmarkEnd w:id="76"/>
      <w:r/>
      <w:bookmarkEnd w:id="77"/>
      <w:r/>
      <w:bookmarkEnd w:id="78"/>
      <w:r/>
      <w:bookmarkEnd w:id="79"/>
      <w:r/>
      <w:r/>
    </w:p>
    <w:p>
      <w:pPr>
        <w:ind w:firstLine="420"/>
        <w:spacing w:line="360" w:lineRule="auto"/>
        <w:rPr>
          <w:rFonts w:hint="eastAsia" w:ascii="仿宋" w:hAnsi="仿宋" w:eastAsia="仿宋" w:cs="仿宋"/>
        </w:rPr>
      </w:pPr>
      <w:r/>
      <w:bookmarkStart w:id="80" w:name="_Toc29369"/>
      <w:r/>
      <w:bookmarkStart w:id="81" w:name="_Toc25700"/>
      <w:r/>
      <w:bookmarkStart w:id="82" w:name="XMJBRDH_1"/>
      <w:r/>
      <w:bookmarkStart w:id="83" w:name="_Toc28359087"/>
      <w:r/>
      <w:bookmarkStart w:id="84" w:name="_Toc28359010"/>
      <w:r>
        <w:rPr>
          <w:rFonts w:hint="eastAsia" w:ascii="仿宋" w:hAnsi="仿宋" w:eastAsia="仿宋" w:cs="仿宋"/>
        </w:rPr>
        <w:t xml:space="preserve">1.采购人信息</w:t>
      </w:r>
      <w:bookmarkEnd w:id="80"/>
      <w:r/>
      <w:bookmarkEnd w:id="81"/>
      <w:r/>
      <w:r/>
    </w:p>
    <w:p>
      <w:pPr>
        <w:ind w:firstLine="420"/>
        <w:spacing w:line="360" w:lineRule="auto"/>
        <w:rPr>
          <w:rFonts w:hint="eastAsia" w:ascii="仿宋" w:hAnsi="仿宋" w:eastAsia="仿宋" w:cs="仿宋"/>
          <w:u w:val="single"/>
        </w:rPr>
      </w:pPr>
      <w:r>
        <w:rPr>
          <w:rFonts w:hint="eastAsia" w:ascii="仿宋" w:hAnsi="仿宋" w:eastAsia="仿宋" w:cs="仿宋"/>
        </w:rPr>
        <w:t xml:space="preserve">名</w:t>
      </w:r>
      <w:r>
        <w:rPr>
          <w:rFonts w:hint="eastAsia" w:ascii="仿宋" w:hAnsi="仿宋" w:eastAsia="仿宋" w:cs="仿宋"/>
        </w:rPr>
        <w:tab/>
      </w:r>
      <w:r>
        <w:rPr>
          <w:rFonts w:hint="eastAsia" w:ascii="仿宋" w:hAnsi="仿宋" w:eastAsia="仿宋" w:cs="仿宋"/>
        </w:rPr>
        <w:t xml:space="preserve">称：</w:t>
      </w:r>
      <w:r>
        <w:rPr>
          <w:rFonts w:hint="eastAsia" w:ascii="仿宋" w:hAnsi="仿宋" w:eastAsia="仿宋" w:cs="仿宋"/>
          <w:u w:val="single"/>
        </w:rPr>
        <w:t xml:space="preserve">高邮市农业农村局</w:t>
      </w:r>
      <w:r/>
    </w:p>
    <w:p>
      <w:pPr>
        <w:ind w:firstLine="420"/>
        <w:spacing w:line="360" w:lineRule="auto"/>
        <w:rPr>
          <w:rFonts w:hint="eastAsia" w:ascii="仿宋" w:hAnsi="仿宋" w:eastAsia="仿宋" w:cs="仿宋"/>
          <w:u w:val="single"/>
        </w:rPr>
      </w:pPr>
      <w:r>
        <w:rPr>
          <w:rFonts w:hint="eastAsia" w:ascii="仿宋" w:hAnsi="仿宋" w:eastAsia="仿宋" w:cs="仿宋"/>
        </w:rPr>
        <w:t xml:space="preserve">地</w:t>
      </w:r>
      <w:r>
        <w:rPr>
          <w:rFonts w:hint="eastAsia" w:ascii="仿宋" w:hAnsi="仿宋" w:eastAsia="仿宋" w:cs="仿宋"/>
        </w:rPr>
        <w:tab/>
      </w:r>
      <w:r>
        <w:rPr>
          <w:rFonts w:hint="eastAsia" w:ascii="仿宋" w:hAnsi="仿宋" w:eastAsia="仿宋" w:cs="仿宋"/>
        </w:rPr>
        <w:t xml:space="preserve">址：</w:t>
      </w:r>
      <w:r>
        <w:rPr>
          <w:rFonts w:hint="eastAsia" w:ascii="仿宋" w:hAnsi="仿宋" w:eastAsia="仿宋" w:cs="仿宋"/>
          <w:u w:val="single"/>
        </w:rPr>
        <w:t xml:space="preserve">高邮市文游中路173号</w:t>
      </w:r>
      <w:r/>
    </w:p>
    <w:p>
      <w:pPr>
        <w:ind w:firstLine="420"/>
        <w:spacing w:line="360" w:lineRule="auto"/>
        <w:rPr>
          <w:rFonts w:hint="eastAsia" w:ascii="仿宋" w:hAnsi="仿宋" w:eastAsia="仿宋" w:cs="仿宋"/>
          <w:u w:val="single"/>
        </w:rPr>
      </w:pPr>
      <w:r>
        <w:rPr>
          <w:rFonts w:hint="eastAsia" w:ascii="仿宋" w:hAnsi="仿宋" w:eastAsia="仿宋" w:cs="仿宋"/>
        </w:rPr>
        <w:t xml:space="preserve">联 系 人：</w:t>
      </w:r>
      <w:r>
        <w:rPr>
          <w:rFonts w:hint="eastAsia" w:ascii="仿宋" w:hAnsi="仿宋" w:eastAsia="仿宋" w:cs="仿宋"/>
          <w:u w:val="single"/>
        </w:rPr>
        <w:t xml:space="preserve">    张</w:t>
      </w:r>
      <w:r>
        <w:rPr>
          <w:rFonts w:hint="eastAsia" w:ascii="仿宋" w:hAnsi="仿宋" w:eastAsia="仿宋" w:cs="仿宋"/>
          <w:u w:val="single"/>
          <w:lang w:val="en-US" w:eastAsia="zh-CN"/>
        </w:rPr>
        <w:t xml:space="preserve">欣</w:t>
      </w:r>
      <w:r>
        <w:rPr>
          <w:rFonts w:hint="eastAsia" w:ascii="仿宋" w:hAnsi="仿宋" w:eastAsia="仿宋" w:cs="仿宋"/>
          <w:u w:val="single"/>
        </w:rPr>
        <w:t xml:space="preserve">        </w:t>
      </w:r>
      <w:r/>
    </w:p>
    <w:p>
      <w:pPr>
        <w:ind w:firstLine="420"/>
        <w:spacing w:line="360" w:lineRule="auto"/>
        <w:rPr>
          <w:rFonts w:hint="eastAsia" w:ascii="仿宋" w:hAnsi="仿宋" w:eastAsia="仿宋" w:cs="仿宋"/>
          <w:u w:val="single"/>
        </w:rPr>
      </w:pPr>
      <w:r>
        <w:rPr>
          <w:rFonts w:hint="eastAsia" w:ascii="仿宋" w:hAnsi="仿宋" w:eastAsia="仿宋" w:cs="仿宋"/>
        </w:rPr>
        <w:t xml:space="preserve">联系电话：</w:t>
      </w:r>
      <w:r>
        <w:rPr>
          <w:rFonts w:hint="eastAsia" w:ascii="仿宋" w:hAnsi="仿宋" w:eastAsia="仿宋" w:cs="仿宋"/>
          <w:u w:val="single"/>
        </w:rPr>
        <w:t xml:space="preserve">   13773455797   </w:t>
      </w:r>
      <w:r/>
    </w:p>
    <w:p>
      <w:pPr>
        <w:ind w:firstLine="420"/>
        <w:spacing w:line="360" w:lineRule="auto"/>
        <w:rPr>
          <w:rFonts w:hint="eastAsia" w:ascii="仿宋" w:hAnsi="仿宋" w:eastAsia="仿宋" w:cs="仿宋"/>
        </w:rPr>
      </w:pPr>
      <w:r/>
      <w:bookmarkStart w:id="85" w:name="_Toc1979"/>
      <w:r/>
      <w:bookmarkStart w:id="86" w:name="_Toc22260"/>
      <w:r>
        <w:rPr>
          <w:rFonts w:hint="eastAsia" w:ascii="仿宋" w:hAnsi="仿宋" w:eastAsia="仿宋" w:cs="仿宋"/>
        </w:rPr>
        <w:t xml:space="preserve">2.采购代理机构信息</w:t>
      </w:r>
      <w:bookmarkEnd w:id="85"/>
      <w:r/>
      <w:bookmarkEnd w:id="86"/>
      <w:r/>
      <w:r/>
    </w:p>
    <w:p>
      <w:pPr>
        <w:ind w:firstLine="420"/>
        <w:spacing w:line="360" w:lineRule="auto"/>
        <w:rPr>
          <w:rFonts w:hint="eastAsia" w:ascii="仿宋" w:hAnsi="仿宋" w:eastAsia="仿宋" w:cs="仿宋"/>
          <w:u w:val="single"/>
          <w:lang w:eastAsia="zh-CN"/>
        </w:rPr>
      </w:pPr>
      <w:r>
        <w:rPr>
          <w:rFonts w:hint="eastAsia" w:ascii="仿宋" w:hAnsi="仿宋" w:eastAsia="仿宋" w:cs="仿宋"/>
        </w:rPr>
        <w:t xml:space="preserve">名</w:t>
      </w:r>
      <w:r>
        <w:rPr>
          <w:rFonts w:hint="eastAsia" w:ascii="仿宋" w:hAnsi="仿宋" w:eastAsia="仿宋" w:cs="仿宋"/>
        </w:rPr>
        <w:tab/>
      </w:r>
      <w:r>
        <w:rPr>
          <w:rFonts w:hint="eastAsia" w:ascii="仿宋" w:hAnsi="仿宋" w:eastAsia="仿宋" w:cs="仿宋"/>
        </w:rPr>
        <w:t xml:space="preserve">称：</w:t>
      </w:r>
      <w:r>
        <w:rPr>
          <w:rFonts w:hint="eastAsia" w:ascii="仿宋" w:hAnsi="仿宋" w:eastAsia="仿宋" w:cs="仿宋"/>
          <w:u w:val="single"/>
          <w:lang w:eastAsia="zh-CN"/>
        </w:rPr>
        <w:t xml:space="preserve">江苏汇邦工程咨询有限公司</w:t>
      </w:r>
      <w:r/>
    </w:p>
    <w:p>
      <w:pPr>
        <w:ind w:firstLine="420"/>
        <w:spacing w:line="360" w:lineRule="auto"/>
        <w:rPr>
          <w:rFonts w:hint="eastAsia" w:ascii="仿宋" w:hAnsi="仿宋" w:eastAsia="仿宋" w:cs="仿宋"/>
          <w:u w:val="single"/>
          <w:lang w:val="en-US" w:eastAsia="zh-CN"/>
        </w:rPr>
      </w:pPr>
      <w:r>
        <w:rPr>
          <w:rFonts w:hint="eastAsia" w:ascii="仿宋" w:hAnsi="仿宋" w:eastAsia="仿宋" w:cs="仿宋"/>
        </w:rPr>
        <w:t xml:space="preserve">地</w:t>
      </w:r>
      <w:r>
        <w:rPr>
          <w:rFonts w:hint="eastAsia" w:ascii="仿宋" w:hAnsi="仿宋" w:eastAsia="仿宋" w:cs="仿宋"/>
        </w:rPr>
        <w:tab/>
      </w:r>
      <w:r>
        <w:rPr>
          <w:rFonts w:hint="eastAsia" w:ascii="仿宋" w:hAnsi="仿宋" w:eastAsia="仿宋" w:cs="仿宋"/>
        </w:rPr>
        <w:t xml:space="preserve">址：</w:t>
      </w:r>
      <w:r>
        <w:rPr>
          <w:rFonts w:hint="eastAsia" w:ascii="仿宋" w:hAnsi="仿宋" w:eastAsia="仿宋" w:cs="仿宋"/>
          <w:u w:val="single"/>
        </w:rPr>
        <w:t xml:space="preserve">高邮市</w:t>
      </w:r>
      <w:r>
        <w:rPr>
          <w:rFonts w:hint="eastAsia" w:ascii="仿宋" w:hAnsi="仿宋" w:eastAsia="仿宋" w:cs="仿宋"/>
          <w:u w:val="single"/>
          <w:lang w:val="en-US" w:eastAsia="zh-CN"/>
        </w:rPr>
        <w:t xml:space="preserve">金拇指广场A栋301</w:t>
      </w:r>
      <w:r/>
    </w:p>
    <w:p>
      <w:pPr>
        <w:ind w:firstLine="420"/>
        <w:spacing w:line="360" w:lineRule="auto"/>
        <w:rPr>
          <w:rFonts w:hint="eastAsia" w:ascii="仿宋" w:hAnsi="仿宋" w:eastAsia="仿宋" w:cs="仿宋"/>
          <w:u w:val="single"/>
          <w:lang w:val="en-US" w:eastAsia="zh-CN"/>
        </w:rPr>
      </w:pPr>
      <w:r>
        <w:rPr>
          <w:rFonts w:hint="eastAsia" w:ascii="仿宋" w:hAnsi="仿宋" w:eastAsia="仿宋" w:cs="仿宋"/>
        </w:rPr>
        <w:t xml:space="preserve">联 系 人：</w:t>
      </w:r>
      <w:r>
        <w:rPr>
          <w:rFonts w:hint="eastAsia" w:ascii="仿宋" w:hAnsi="仿宋" w:eastAsia="仿宋" w:cs="仿宋"/>
          <w:u w:val="single"/>
          <w:lang w:val="en-US" w:eastAsia="zh-CN"/>
        </w:rPr>
        <w:t xml:space="preserve">     张芳          </w:t>
      </w:r>
      <w:r/>
    </w:p>
    <w:p>
      <w:pPr>
        <w:ind w:firstLine="420"/>
        <w:spacing w:line="360" w:lineRule="auto"/>
        <w:rPr>
          <w:rFonts w:hint="eastAsia" w:ascii="仿宋" w:hAnsi="仿宋" w:eastAsia="仿宋" w:cs="仿宋"/>
          <w:u w:val="single"/>
          <w:lang w:val="en-US" w:eastAsia="zh-CN"/>
        </w:rPr>
      </w:pPr>
      <w:r>
        <w:rPr>
          <w:rFonts w:hint="eastAsia" w:ascii="仿宋" w:hAnsi="仿宋" w:eastAsia="仿宋" w:cs="仿宋"/>
        </w:rPr>
        <w:t xml:space="preserve">联系电话：</w:t>
      </w:r>
      <w:bookmarkEnd w:id="82"/>
      <w:r>
        <w:rPr>
          <w:rFonts w:hint="eastAsia" w:ascii="仿宋" w:hAnsi="仿宋" w:eastAsia="仿宋" w:cs="仿宋"/>
          <w:u w:val="single"/>
          <w:lang w:val="en-US" w:eastAsia="zh-CN"/>
        </w:rPr>
        <w:t xml:space="preserve">   17715127640     </w:t>
      </w:r>
      <w:r/>
    </w:p>
    <w:p>
      <w:pPr>
        <w:spacing w:line="360" w:lineRule="auto"/>
        <w:tabs>
          <w:tab w:val="left" w:pos="266" w:leader="none"/>
        </w:tabs>
        <w:rPr>
          <w:rFonts w:hint="eastAsia" w:ascii="仿宋" w:hAnsi="仿宋" w:eastAsia="仿宋" w:cs="仿宋"/>
          <w:b/>
          <w:bCs/>
        </w:rPr>
        <w:outlineLvl w:val="1"/>
      </w:pPr>
      <w:r/>
      <w:bookmarkStart w:id="87" w:name="_Toc13007"/>
      <w:r>
        <w:rPr>
          <w:rFonts w:hint="eastAsia" w:ascii="仿宋" w:hAnsi="仿宋" w:eastAsia="仿宋" w:cs="仿宋"/>
          <w:b/>
          <w:bCs/>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83"/>
      <w:r/>
      <w:bookmarkEnd w:id="84"/>
      <w:r/>
      <w:bookmarkEnd w:id="87"/>
      <w:r/>
      <w:r/>
    </w:p>
    <w:p>
      <w:pPr>
        <w:rPr>
          <w:rFonts w:hint="eastAsia" w:ascii="仿宋" w:hAnsi="仿宋" w:eastAsia="仿宋" w:cs="仿宋"/>
          <w:b/>
          <w:bCs/>
        </w:rPr>
        <w:outlineLvl w:val="1"/>
      </w:pPr>
      <w:r/>
      <w:bookmarkStart w:id="88" w:name="_Toc1256"/>
      <w:r/>
      <w:bookmarkStart w:id="89" w:name="_Toc3447"/>
      <w:r/>
      <w:bookmarkStart w:id="90" w:name="_Toc21065"/>
      <w:r>
        <w:rPr>
          <w:rFonts w:hint="eastAsia" w:ascii="仿宋" w:hAnsi="仿宋" w:eastAsia="仿宋" w:cs="仿宋"/>
          <w:b/>
          <w:bCs/>
        </w:rPr>
        <w:t xml:space="preserve">九、其他</w:t>
      </w:r>
      <w:bookmarkEnd w:id="88"/>
      <w:r/>
      <w:bookmarkEnd w:id="89"/>
      <w:r/>
      <w:bookmarkEnd w:id="90"/>
      <w:r/>
      <w:r/>
    </w:p>
    <w:p>
      <w:pPr>
        <w:ind w:firstLine="422"/>
        <w:jc w:val="left"/>
        <w:spacing w:line="360" w:lineRule="auto"/>
        <w:widowControl/>
        <w:rPr>
          <w:rFonts w:hint="eastAsia" w:ascii="仿宋" w:hAnsi="仿宋" w:eastAsia="仿宋" w:cs="仿宋"/>
          <w:b/>
        </w:rPr>
      </w:pPr>
      <w:r>
        <w:rPr>
          <w:rFonts w:hint="eastAsia" w:ascii="仿宋" w:hAnsi="仿宋" w:eastAsia="仿宋" w:cs="仿宋"/>
          <w:b/>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2"/>
        <w:jc w:val="left"/>
        <w:spacing w:line="360" w:lineRule="auto"/>
        <w:widowControl/>
        <w:rPr>
          <w:rFonts w:hint="eastAsia" w:ascii="仿宋" w:hAnsi="仿宋" w:eastAsia="仿宋" w:cs="仿宋"/>
          <w:b/>
        </w:rPr>
      </w:pPr>
      <w:r>
        <w:rPr>
          <w:rFonts w:hint="eastAsia" w:ascii="仿宋" w:hAnsi="仿宋" w:eastAsia="仿宋" w:cs="仿宋"/>
          <w:b/>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仿宋" w:hAnsi="仿宋" w:eastAsia="仿宋" w:cs="仿宋"/>
          <w:b/>
        </w:rPr>
      </w:pPr>
      <w:r>
        <w:rPr>
          <w:rFonts w:hint="eastAsia" w:ascii="仿宋" w:hAnsi="仿宋" w:eastAsia="仿宋" w:cs="仿宋"/>
          <w:b/>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hint="eastAsia" w:ascii="仿宋" w:hAnsi="仿宋" w:eastAsia="仿宋" w:cs="仿宋"/>
          <w:b/>
        </w:rPr>
      </w:pPr>
      <w:r>
        <w:rPr>
          <w:rFonts w:hint="eastAsia" w:ascii="仿宋" w:hAnsi="仿宋" w:eastAsia="仿宋" w:cs="仿宋"/>
          <w:b/>
          <w:lang w:val="en-US" w:eastAsia="zh-CN"/>
        </w:rPr>
        <w:t xml:space="preserve">4</w:t>
      </w:r>
      <w:r>
        <w:rPr>
          <w:rFonts w:hint="eastAsia" w:ascii="仿宋" w:hAnsi="仿宋" w:eastAsia="仿宋" w:cs="仿宋"/>
          <w:b/>
        </w:rPr>
        <w:t xml:space="preserve">.潜在供应商对采购文件项目需求部分的询问、质疑请向采购人提出，由采购人负责答复。</w:t>
      </w:r>
      <w:r/>
    </w:p>
    <w:p>
      <w:pPr>
        <w:ind w:firstLine="420"/>
        <w:spacing w:line="360" w:lineRule="auto"/>
        <w:rPr>
          <w:rFonts w:hint="eastAsia" w:ascii="仿宋" w:hAnsi="仿宋" w:eastAsia="仿宋" w:cs="仿宋"/>
          <w:bCs/>
        </w:rPr>
      </w:pPr>
      <w:r/>
      <w:bookmarkStart w:id="91" w:name="_Toc20470"/>
      <w:r/>
      <w:bookmarkStart w:id="92" w:name="_Toc27330"/>
      <w:r>
        <w:rPr>
          <w:rFonts w:hint="eastAsia" w:ascii="仿宋" w:hAnsi="仿宋" w:eastAsia="仿宋" w:cs="仿宋"/>
          <w:bCs/>
          <w:lang w:val="en-US" w:eastAsia="zh-CN"/>
        </w:rPr>
        <w:t xml:space="preserve">5</w:t>
      </w:r>
      <w:r>
        <w:rPr>
          <w:rFonts w:hint="eastAsia" w:ascii="仿宋" w:hAnsi="仿宋" w:eastAsia="仿宋" w:cs="仿宋"/>
          <w:bCs/>
        </w:rPr>
        <w:t xml:space="preserve">.本次</w:t>
      </w:r>
      <w:r>
        <w:rPr>
          <w:rFonts w:hint="eastAsia" w:ascii="仿宋" w:hAnsi="仿宋" w:eastAsia="仿宋" w:cs="仿宋"/>
          <w:bCs/>
          <w:lang w:val="en-US" w:eastAsia="zh-CN"/>
        </w:rPr>
        <w:t xml:space="preserve">采购</w:t>
      </w:r>
      <w:r>
        <w:rPr>
          <w:rFonts w:hint="eastAsia" w:ascii="仿宋" w:hAnsi="仿宋" w:eastAsia="仿宋" w:cs="仿宋"/>
          <w:b/>
        </w:rPr>
        <w:t xml:space="preserve">不收取</w:t>
      </w:r>
      <w:r>
        <w:rPr>
          <w:rFonts w:hint="eastAsia" w:ascii="仿宋" w:hAnsi="仿宋" w:eastAsia="仿宋" w:cs="仿宋"/>
          <w:bCs/>
        </w:rPr>
        <w:t xml:space="preserve">投标保证金。</w:t>
      </w:r>
      <w:bookmarkEnd w:id="91"/>
      <w:r/>
      <w:bookmarkEnd w:id="92"/>
      <w:r/>
      <w:r/>
    </w:p>
    <w:p>
      <w:pPr>
        <w:ind w:firstLine="420"/>
        <w:spacing w:line="360" w:lineRule="auto"/>
        <w:rPr>
          <w:rFonts w:hint="eastAsia" w:ascii="仿宋" w:hAnsi="仿宋" w:eastAsia="仿宋" w:cs="仿宋"/>
          <w:bCs/>
        </w:rPr>
      </w:pPr>
      <w:r>
        <w:rPr>
          <w:rFonts w:hint="eastAsia" w:ascii="仿宋" w:hAnsi="仿宋" w:eastAsia="仿宋" w:cs="仿宋"/>
          <w:bCs/>
          <w:lang w:val="en-US" w:eastAsia="zh-CN"/>
        </w:rPr>
        <w:t xml:space="preserve">6</w:t>
      </w:r>
      <w:r>
        <w:rPr>
          <w:rFonts w:hint="eastAsia" w:ascii="仿宋" w:hAnsi="仿宋" w:eastAsia="仿宋" w:cs="仿宋"/>
          <w:bCs/>
        </w:rPr>
        <w:t xml:space="preserve">.有关本次</w:t>
      </w:r>
      <w:r>
        <w:rPr>
          <w:rFonts w:hint="eastAsia" w:ascii="仿宋" w:hAnsi="仿宋" w:eastAsia="仿宋" w:cs="仿宋"/>
          <w:bCs/>
          <w:lang w:val="en-US" w:eastAsia="zh-CN"/>
        </w:rPr>
        <w:t xml:space="preserve">采购</w:t>
      </w:r>
      <w:r>
        <w:rPr>
          <w:rFonts w:hint="eastAsia" w:ascii="仿宋" w:hAnsi="仿宋" w:eastAsia="仿宋" w:cs="仿宋"/>
          <w:bCs/>
        </w:rPr>
        <w:t xml:space="preserve">的事项若存在变动或修改，敬请及时关注 “扬州市政府采购网”、“江苏省政府采购网”发布的信息。</w:t>
      </w:r>
      <w:r/>
    </w:p>
    <w:p>
      <w:pPr>
        <w:ind w:firstLine="420"/>
        <w:spacing w:line="360" w:lineRule="auto"/>
        <w:rPr>
          <w:rFonts w:hint="eastAsia" w:ascii="仿宋" w:hAnsi="仿宋" w:eastAsia="仿宋" w:cs="仿宋"/>
          <w:bCs/>
        </w:rPr>
      </w:pPr>
      <w:r>
        <w:rPr>
          <w:rFonts w:hint="eastAsia" w:ascii="仿宋" w:hAnsi="仿宋" w:eastAsia="仿宋" w:cs="仿宋"/>
          <w:bCs/>
          <w:lang w:val="en-US" w:eastAsia="zh-CN"/>
        </w:rPr>
        <w:t xml:space="preserve">7</w:t>
      </w:r>
      <w:r>
        <w:rPr>
          <w:rFonts w:hint="eastAsia" w:ascii="仿宋" w:hAnsi="仿宋" w:eastAsia="仿宋" w:cs="仿宋"/>
          <w:bCs/>
        </w:rPr>
        <w:t xml:space="preserve">.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ind w:firstLine="420"/>
        <w:spacing w:line="360" w:lineRule="auto"/>
        <w:rPr>
          <w:rFonts w:hint="eastAsia" w:ascii="仿宋" w:hAnsi="仿宋" w:eastAsia="仿宋" w:cs="仿宋"/>
          <w:bCs/>
        </w:rPr>
      </w:pPr>
      <w:r>
        <w:rPr>
          <w:rFonts w:hint="eastAsia" w:ascii="仿宋" w:hAnsi="仿宋" w:eastAsia="仿宋" w:cs="仿宋"/>
          <w:bCs/>
          <w:lang w:val="en-US" w:eastAsia="zh-CN"/>
        </w:rPr>
        <w:t xml:space="preserve">8</w:t>
      </w:r>
      <w:r>
        <w:rPr>
          <w:rFonts w:hint="eastAsia" w:ascii="仿宋" w:hAnsi="仿宋" w:eastAsia="仿宋" w:cs="仿宋"/>
          <w:bCs/>
        </w:rPr>
        <w:t xml:space="preserve">. 落实好政府采购履约资金扶持政策。中标/成交供应商可凭政府采购合同办理融资贷款，详见江苏政府采购网“政采贷”专栏。”</w:t>
      </w:r>
      <w:r/>
    </w:p>
    <w:p>
      <w:pPr>
        <w:ind w:firstLine="420"/>
        <w:spacing w:line="360" w:lineRule="auto"/>
        <w:rPr>
          <w:rFonts w:hint="eastAsia" w:ascii="仿宋" w:hAnsi="仿宋" w:eastAsia="仿宋" w:cs="仿宋"/>
          <w:bCs/>
        </w:rPr>
      </w:pPr>
      <w:r>
        <w:rPr>
          <w:rFonts w:hint="eastAsia" w:ascii="仿宋" w:hAnsi="仿宋" w:eastAsia="仿宋" w:cs="仿宋"/>
          <w:bCs/>
          <w:lang w:val="en-US" w:eastAsia="zh-CN"/>
        </w:rPr>
        <w:t xml:space="preserve">9</w:t>
      </w:r>
      <w:r>
        <w:rPr>
          <w:rFonts w:hint="eastAsia" w:ascii="仿宋" w:hAnsi="仿宋" w:eastAsia="仿宋" w:cs="仿宋"/>
          <w:bCs/>
        </w:rPr>
        <w:t xml:space="preserve">.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ind w:firstLine="420"/>
        <w:spacing w:line="360" w:lineRule="auto"/>
        <w:rPr>
          <w:rFonts w:hint="eastAsia" w:ascii="仿宋" w:hAnsi="仿宋" w:eastAsia="仿宋" w:cs="仿宋"/>
          <w:bCs/>
        </w:rPr>
      </w:pPr>
      <w:r/>
      <w:bookmarkStart w:id="93" w:name="_Toc383"/>
      <w:r/>
      <w:bookmarkStart w:id="94" w:name="_Toc3607"/>
      <w:r>
        <w:rPr>
          <w:rFonts w:hint="eastAsia" w:ascii="仿宋" w:hAnsi="仿宋" w:eastAsia="仿宋" w:cs="仿宋"/>
          <w:bCs/>
          <w:lang w:val="en-US" w:eastAsia="zh-CN"/>
        </w:rPr>
        <w:t xml:space="preserve">10</w:t>
      </w:r>
      <w:r>
        <w:rPr>
          <w:rFonts w:hint="eastAsia" w:ascii="仿宋" w:hAnsi="仿宋" w:eastAsia="仿宋" w:cs="仿宋"/>
          <w:bCs/>
        </w:rPr>
        <w:t xml:space="preserve">. 严格执行政府采购关于支持</w:t>
      </w:r>
      <w:r>
        <w:rPr>
          <w:rFonts w:hint="eastAsia" w:ascii="仿宋" w:hAnsi="仿宋" w:eastAsia="仿宋" w:cs="仿宋"/>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93"/>
      <w:r/>
      <w:bookmarkEnd w:id="94"/>
      <w:r/>
      <w:r/>
    </w:p>
    <w:p>
      <w:pPr>
        <w:ind w:firstLine="422"/>
        <w:spacing w:line="360" w:lineRule="auto"/>
        <w:rPr>
          <w:rFonts w:hint="eastAsia" w:ascii="仿宋" w:hAnsi="仿宋" w:eastAsia="仿宋" w:cs="仿宋"/>
          <w:b/>
          <w:bCs/>
          <w:i/>
          <w:iCs/>
          <w:szCs w:val="21"/>
          <w:u w:val="single"/>
        </w:rPr>
      </w:pPr>
      <w:r>
        <w:rPr>
          <w:rFonts w:hint="eastAsia" w:ascii="仿宋" w:hAnsi="仿宋" w:eastAsia="仿宋" w:cs="仿宋"/>
          <w:b/>
          <w:bCs/>
          <w:i/>
          <w:iCs/>
          <w:szCs w:val="21"/>
          <w:u w:val="single"/>
          <w:lang w:val="en-US" w:eastAsia="zh-CN"/>
        </w:rPr>
        <w:t xml:space="preserve">11</w:t>
      </w:r>
      <w:r>
        <w:rPr>
          <w:rFonts w:hint="eastAsia" w:ascii="仿宋" w:hAnsi="仿宋" w:eastAsia="仿宋" w:cs="仿宋"/>
          <w:b/>
          <w:bCs/>
          <w:i/>
          <w:iCs/>
          <w:szCs w:val="21"/>
          <w:u w:val="single"/>
        </w:rPr>
        <w:t xml:space="preserve">.本项目</w:t>
      </w:r>
      <w:r>
        <w:rPr>
          <w:rFonts w:hint="eastAsia" w:ascii="仿宋" w:hAnsi="仿宋" w:eastAsia="仿宋" w:cs="仿宋"/>
          <w:b/>
          <w:bCs/>
          <w:i/>
          <w:iCs/>
          <w:szCs w:val="21"/>
          <w:u w:val="single"/>
          <w:lang w:val="en-US" w:eastAsia="zh-CN"/>
        </w:rPr>
        <w:t xml:space="preserve">采购</w:t>
      </w:r>
      <w:r>
        <w:rPr>
          <w:rFonts w:hint="eastAsia" w:ascii="仿宋" w:hAnsi="仿宋" w:eastAsia="仿宋" w:cs="仿宋"/>
          <w:b/>
          <w:bCs/>
          <w:i/>
          <w:iCs/>
          <w:szCs w:val="21"/>
          <w:u w:val="single"/>
        </w:rPr>
        <w:t xml:space="preserve">文件中所有斜体下划线部分为实质性条款，如不满足，则为无效投标。</w:t>
      </w:r>
      <w:r/>
    </w:p>
    <w:p>
      <w:pPr>
        <w:rPr>
          <w:rFonts w:hint="eastAsia" w:ascii="仿宋" w:hAnsi="仿宋" w:eastAsia="仿宋" w:cs="仿宋"/>
        </w:rPr>
      </w:pPr>
      <w:r>
        <w:rPr>
          <w:rFonts w:hint="eastAsia" w:ascii="仿宋" w:hAnsi="仿宋" w:eastAsia="仿宋" w:cs="仿宋"/>
        </w:rPr>
      </w:r>
      <w:r/>
    </w:p>
    <w:p>
      <w:pPr>
        <w:jc w:val="right"/>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jc w:val="right"/>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jc w:val="right"/>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高邮市农业农村局</w:t>
      </w:r>
      <w:r/>
    </w:p>
    <w:p>
      <w:pPr>
        <w:jc w:val="right"/>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江苏汇邦工程咨询有限公司</w:t>
      </w:r>
      <w:r/>
    </w:p>
    <w:p>
      <w:pPr>
        <w:jc w:val="center"/>
        <w:spacing w:line="360" w:lineRule="auto"/>
        <w:rPr>
          <w:rFonts w:hint="eastAsia" w:ascii="仿宋" w:hAnsi="仿宋" w:eastAsia="仿宋" w:cs="仿宋"/>
          <w:b/>
          <w:bCs/>
          <w:color w:val="000000"/>
          <w:sz w:val="34"/>
          <w:szCs w:val="34"/>
        </w:rPr>
      </w:pPr>
      <w:r>
        <w:rPr>
          <w:rFonts w:hint="eastAsia" w:ascii="仿宋" w:hAnsi="仿宋" w:eastAsia="仿宋" w:cs="仿宋"/>
          <w:bCs/>
          <w:sz w:val="24"/>
          <w:szCs w:val="24"/>
        </w:rPr>
        <w:t xml:space="preserve">                                                 </w:t>
      </w:r>
      <w:bookmarkStart w:id="95" w:name="_Toc25974"/>
      <w:r>
        <w:rPr>
          <w:rFonts w:hint="eastAsia" w:ascii="仿宋" w:hAnsi="仿宋" w:eastAsia="仿宋" w:cs="仿宋"/>
          <w:bCs/>
          <w:sz w:val="24"/>
          <w:szCs w:val="24"/>
        </w:rPr>
        <w:t xml:space="preserve"> </w:t>
      </w:r>
      <w:r/>
    </w:p>
    <w:p>
      <w:pPr>
        <w:jc w:val="center"/>
        <w:spacing w:line="360" w:lineRule="auto"/>
        <w:rPr>
          <w:rFonts w:hint="eastAsia" w:ascii="仿宋" w:hAnsi="仿宋" w:eastAsia="仿宋" w:cs="仿宋"/>
          <w:b/>
          <w:bCs/>
          <w:color w:val="000000"/>
          <w:sz w:val="34"/>
          <w:szCs w:val="34"/>
        </w:rPr>
      </w:pPr>
      <w:r>
        <w:rPr>
          <w:rFonts w:hint="eastAsia" w:ascii="仿宋" w:hAnsi="仿宋" w:eastAsia="仿宋" w:cs="仿宋"/>
          <w:b/>
          <w:bCs/>
          <w:color w:val="000000"/>
          <w:sz w:val="34"/>
          <w:szCs w:val="34"/>
        </w:rPr>
      </w:r>
      <w:r/>
    </w:p>
    <w:p>
      <w:pPr>
        <w:jc w:val="center"/>
        <w:spacing w:line="360" w:lineRule="auto"/>
        <w:rPr>
          <w:rFonts w:hint="eastAsia" w:ascii="仿宋" w:hAnsi="仿宋" w:eastAsia="仿宋" w:cs="仿宋"/>
          <w:b/>
          <w:bCs/>
          <w:color w:val="000000"/>
          <w:sz w:val="34"/>
          <w:szCs w:val="34"/>
        </w:rPr>
      </w:pPr>
      <w:r>
        <w:rPr>
          <w:rFonts w:hint="eastAsia" w:ascii="仿宋" w:hAnsi="仿宋" w:eastAsia="仿宋" w:cs="仿宋"/>
          <w:b/>
          <w:bCs/>
          <w:color w:val="000000"/>
          <w:sz w:val="34"/>
          <w:szCs w:val="34"/>
        </w:rPr>
      </w:r>
      <w:r/>
    </w:p>
    <w:p>
      <w:pPr>
        <w:jc w:val="center"/>
        <w:spacing w:line="360" w:lineRule="auto"/>
        <w:rPr>
          <w:rFonts w:hint="eastAsia" w:ascii="仿宋" w:hAnsi="仿宋" w:eastAsia="仿宋" w:cs="仿宋"/>
          <w:b/>
          <w:bCs/>
          <w:color w:val="000000"/>
          <w:sz w:val="34"/>
          <w:szCs w:val="34"/>
        </w:rPr>
      </w:pPr>
      <w:r>
        <w:rPr>
          <w:rFonts w:hint="eastAsia" w:ascii="仿宋" w:hAnsi="仿宋" w:eastAsia="仿宋" w:cs="仿宋"/>
          <w:b/>
          <w:bCs/>
          <w:color w:val="000000"/>
          <w:sz w:val="34"/>
          <w:szCs w:val="34"/>
        </w:rPr>
      </w:r>
      <w:r/>
    </w:p>
    <w:p>
      <w:pPr>
        <w:jc w:val="center"/>
        <w:spacing w:line="360" w:lineRule="auto"/>
        <w:rPr>
          <w:rFonts w:hint="eastAsia" w:ascii="仿宋" w:hAnsi="仿宋" w:eastAsia="仿宋" w:cs="仿宋"/>
          <w:b/>
          <w:bCs/>
          <w:color w:val="000000"/>
          <w:sz w:val="34"/>
          <w:szCs w:val="34"/>
        </w:rPr>
      </w:pPr>
      <w:r>
        <w:rPr>
          <w:rFonts w:hint="eastAsia" w:ascii="仿宋" w:hAnsi="仿宋" w:eastAsia="仿宋" w:cs="仿宋"/>
          <w:b/>
          <w:bCs/>
          <w:color w:val="000000"/>
          <w:sz w:val="34"/>
          <w:szCs w:val="34"/>
        </w:rPr>
      </w:r>
      <w:r/>
    </w:p>
    <w:p>
      <w:pPr>
        <w:jc w:val="center"/>
        <w:spacing w:line="360" w:lineRule="auto"/>
        <w:rPr>
          <w:rFonts w:hint="eastAsia" w:ascii="仿宋" w:hAnsi="仿宋" w:eastAsia="仿宋" w:cs="仿宋"/>
          <w:b/>
          <w:bCs/>
          <w:color w:val="000000"/>
          <w:sz w:val="34"/>
          <w:szCs w:val="34"/>
        </w:rPr>
      </w:pPr>
      <w:r>
        <w:rPr>
          <w:rFonts w:hint="eastAsia" w:ascii="仿宋" w:hAnsi="仿宋" w:eastAsia="仿宋" w:cs="仿宋"/>
          <w:b/>
          <w:bCs/>
          <w:color w:val="000000"/>
          <w:sz w:val="34"/>
          <w:szCs w:val="34"/>
        </w:rPr>
      </w:r>
      <w:r/>
    </w:p>
    <w:p>
      <w:pPr>
        <w:jc w:val="center"/>
        <w:spacing w:line="360" w:lineRule="auto"/>
        <w:rPr>
          <w:rFonts w:hint="eastAsia" w:ascii="仿宋" w:hAnsi="仿宋" w:eastAsia="仿宋" w:cs="仿宋"/>
          <w:b/>
          <w:bCs/>
          <w:color w:val="000000"/>
          <w:sz w:val="34"/>
          <w:szCs w:val="34"/>
        </w:rPr>
      </w:pPr>
      <w:r>
        <w:rPr>
          <w:rFonts w:hint="eastAsia" w:ascii="仿宋" w:hAnsi="仿宋" w:eastAsia="仿宋" w:cs="仿宋"/>
          <w:b/>
          <w:bCs/>
          <w:color w:val="000000"/>
          <w:sz w:val="34"/>
          <w:szCs w:val="34"/>
        </w:rPr>
      </w:r>
      <w:r/>
    </w:p>
    <w:p>
      <w:pPr>
        <w:jc w:val="center"/>
        <w:spacing w:line="360" w:lineRule="auto"/>
        <w:rPr>
          <w:rFonts w:hint="eastAsia" w:ascii="仿宋" w:hAnsi="仿宋" w:eastAsia="仿宋" w:cs="仿宋"/>
          <w:b/>
          <w:bCs/>
          <w:color w:val="000000"/>
          <w:sz w:val="34"/>
          <w:szCs w:val="34"/>
        </w:rPr>
      </w:pPr>
      <w:r>
        <w:rPr>
          <w:rFonts w:hint="eastAsia" w:ascii="仿宋" w:hAnsi="仿宋" w:eastAsia="仿宋" w:cs="仿宋"/>
          <w:b/>
          <w:bCs/>
          <w:color w:val="000000"/>
          <w:sz w:val="34"/>
          <w:szCs w:val="34"/>
        </w:rPr>
      </w:r>
      <w:r/>
    </w:p>
    <w:p>
      <w:pPr>
        <w:jc w:val="center"/>
        <w:spacing w:line="360" w:lineRule="auto"/>
        <w:rPr>
          <w:rFonts w:hint="eastAsia" w:ascii="仿宋" w:hAnsi="仿宋" w:eastAsia="仿宋" w:cs="仿宋"/>
          <w:b/>
          <w:bCs/>
          <w:color w:val="000000"/>
          <w:sz w:val="34"/>
          <w:szCs w:val="34"/>
        </w:rPr>
      </w:pPr>
      <w:r>
        <w:rPr>
          <w:rFonts w:hint="eastAsia" w:ascii="仿宋" w:hAnsi="仿宋" w:eastAsia="仿宋" w:cs="仿宋"/>
          <w:b/>
          <w:bCs/>
          <w:color w:val="000000"/>
          <w:sz w:val="34"/>
          <w:szCs w:val="34"/>
        </w:rPr>
      </w:r>
      <w:r/>
    </w:p>
    <w:p>
      <w:pPr>
        <w:jc w:val="center"/>
        <w:spacing w:line="360" w:lineRule="auto"/>
        <w:rPr>
          <w:rFonts w:hint="eastAsia" w:ascii="仿宋" w:hAnsi="仿宋" w:eastAsia="仿宋" w:cs="仿宋"/>
          <w:b/>
          <w:bCs/>
          <w:color w:val="000000"/>
          <w:sz w:val="34"/>
          <w:szCs w:val="34"/>
        </w:rPr>
      </w:pPr>
      <w:r>
        <w:rPr>
          <w:rFonts w:hint="eastAsia" w:ascii="仿宋" w:hAnsi="仿宋" w:eastAsia="仿宋" w:cs="仿宋"/>
          <w:b/>
          <w:bCs/>
          <w:color w:val="000000"/>
          <w:sz w:val="34"/>
          <w:szCs w:val="34"/>
        </w:rPr>
      </w:r>
      <w:r/>
    </w:p>
    <w:p>
      <w:pPr>
        <w:numPr>
          <w:ilvl w:val="0"/>
          <w:numId w:val="0"/>
        </w:numPr>
        <w:jc w:val="center"/>
        <w:rPr>
          <w:rFonts w:hint="eastAsia" w:ascii="仿宋" w:hAnsi="仿宋" w:eastAsia="仿宋" w:cs="仿宋"/>
          <w:b/>
          <w:sz w:val="32"/>
          <w:szCs w:val="32"/>
        </w:rPr>
        <w:outlineLvl w:val="0"/>
      </w:pPr>
      <w:r/>
      <w:bookmarkStart w:id="96" w:name="_Toc29885"/>
      <w:r/>
      <w:bookmarkStart w:id="97" w:name="_Toc27660"/>
      <w:r/>
      <w:bookmarkStart w:id="98" w:name="_Toc31083"/>
      <w:r>
        <w:rPr>
          <w:rFonts w:hint="eastAsia" w:ascii="仿宋" w:hAnsi="仿宋" w:eastAsia="仿宋" w:cs="仿宋"/>
          <w:b/>
          <w:sz w:val="32"/>
          <w:szCs w:val="32"/>
          <w:lang w:val="en-US" w:eastAsia="zh-CN" w:bidi="ar-SA"/>
        </w:rPr>
        <w:t xml:space="preserve">第二章 </w:t>
      </w:r>
      <w:r>
        <w:rPr>
          <w:rFonts w:hint="eastAsia" w:ascii="仿宋" w:hAnsi="仿宋" w:eastAsia="仿宋" w:cs="仿宋"/>
          <w:b/>
          <w:sz w:val="32"/>
          <w:szCs w:val="32"/>
        </w:rPr>
        <w:t xml:space="preserve">投标人须知</w:t>
      </w:r>
      <w:bookmarkEnd w:id="96"/>
      <w:r/>
      <w:bookmarkEnd w:id="97"/>
      <w:r/>
      <w:r/>
    </w:p>
    <w:p>
      <w:pPr>
        <w:ind w:firstLine="422"/>
        <w:spacing w:line="440" w:lineRule="exact"/>
        <w:rPr>
          <w:rFonts w:hint="eastAsia" w:ascii="仿宋" w:hAnsi="仿宋" w:eastAsia="仿宋" w:cs="仿宋"/>
          <w:b/>
          <w:szCs w:val="21"/>
        </w:rPr>
        <w:outlineLvl w:val="1"/>
      </w:pPr>
      <w:r/>
      <w:bookmarkStart w:id="99" w:name="_Toc4192"/>
      <w:r>
        <w:rPr>
          <w:rFonts w:hint="eastAsia" w:ascii="仿宋" w:hAnsi="仿宋" w:eastAsia="仿宋" w:cs="仿宋"/>
          <w:b/>
          <w:szCs w:val="21"/>
        </w:rPr>
        <w:t xml:space="preserve">1、招标方式</w:t>
      </w:r>
      <w:bookmarkEnd w:id="95"/>
      <w:r/>
      <w:bookmarkEnd w:id="98"/>
      <w:r/>
      <w:bookmarkEnd w:id="99"/>
      <w:r/>
      <w:r/>
    </w:p>
    <w:p>
      <w:pPr>
        <w:ind w:firstLine="420"/>
        <w:spacing w:line="440" w:lineRule="exact"/>
        <w:rPr>
          <w:rFonts w:hint="eastAsia" w:ascii="仿宋" w:hAnsi="仿宋" w:eastAsia="仿宋" w:cs="仿宋"/>
          <w:bCs/>
          <w:szCs w:val="21"/>
        </w:rPr>
      </w:pPr>
      <w:r>
        <w:rPr>
          <w:rFonts w:hint="eastAsia" w:ascii="仿宋" w:hAnsi="仿宋" w:eastAsia="仿宋" w:cs="仿宋"/>
          <w:bCs/>
          <w:szCs w:val="21"/>
        </w:rPr>
        <w:t xml:space="preserve">1.1 本次招标采取公开招标方式，本招标文件</w:t>
      </w:r>
      <w:r>
        <w:rPr>
          <w:rFonts w:hint="eastAsia" w:ascii="仿宋" w:hAnsi="仿宋" w:eastAsia="仿宋" w:cs="仿宋"/>
          <w:bCs/>
          <w:szCs w:val="21"/>
          <w:highlight w:val="none"/>
        </w:rPr>
        <w:t xml:space="preserve">仅适用于</w:t>
      </w:r>
      <w:r>
        <w:rPr>
          <w:rFonts w:hint="eastAsia" w:ascii="仿宋" w:hAnsi="仿宋" w:eastAsia="仿宋" w:cs="仿宋"/>
          <w:bCs/>
          <w:szCs w:val="21"/>
          <w:highlight w:val="none"/>
          <w:lang w:eastAsia="zh-CN"/>
        </w:rPr>
        <w:t xml:space="preserve">JSHB-G-2025021401</w:t>
      </w:r>
      <w:r>
        <w:rPr>
          <w:rFonts w:hint="eastAsia" w:ascii="仿宋" w:hAnsi="仿宋" w:eastAsia="仿宋" w:cs="仿宋"/>
          <w:bCs/>
          <w:szCs w:val="21"/>
          <w:highlight w:val="none"/>
        </w:rPr>
        <w:t xml:space="preserve">项目</w:t>
      </w:r>
      <w:r>
        <w:rPr>
          <w:rFonts w:hint="eastAsia" w:ascii="仿宋" w:hAnsi="仿宋" w:eastAsia="仿宋" w:cs="仿宋"/>
          <w:bCs/>
          <w:szCs w:val="21"/>
        </w:rPr>
        <w:t xml:space="preserve">。</w:t>
      </w:r>
      <w:r/>
    </w:p>
    <w:p>
      <w:pPr>
        <w:ind w:firstLine="422"/>
        <w:spacing w:line="440" w:lineRule="exact"/>
        <w:rPr>
          <w:rFonts w:hint="eastAsia" w:ascii="仿宋" w:hAnsi="仿宋" w:eastAsia="仿宋" w:cs="仿宋"/>
          <w:b/>
          <w:szCs w:val="21"/>
        </w:rPr>
        <w:outlineLvl w:val="1"/>
      </w:pPr>
      <w:r/>
      <w:bookmarkStart w:id="100" w:name="_Toc25258"/>
      <w:r/>
      <w:bookmarkStart w:id="101" w:name="_Toc32763"/>
      <w:r/>
      <w:bookmarkStart w:id="102" w:name="_Toc32201"/>
      <w:r>
        <w:rPr>
          <w:rFonts w:hint="eastAsia" w:ascii="仿宋" w:hAnsi="仿宋" w:eastAsia="仿宋" w:cs="仿宋"/>
          <w:b/>
          <w:szCs w:val="21"/>
        </w:rPr>
        <w:t xml:space="preserve">2、投标人</w:t>
      </w:r>
      <w:bookmarkEnd w:id="100"/>
      <w:r/>
      <w:bookmarkEnd w:id="101"/>
      <w:r/>
      <w:bookmarkEnd w:id="102"/>
      <w:r/>
      <w:r/>
    </w:p>
    <w:p>
      <w:pPr>
        <w:ind w:firstLine="420"/>
        <w:spacing w:line="440" w:lineRule="exact"/>
        <w:rPr>
          <w:rFonts w:hint="eastAsia" w:ascii="仿宋" w:hAnsi="仿宋" w:eastAsia="仿宋" w:cs="仿宋"/>
          <w:bCs/>
          <w:szCs w:val="21"/>
        </w:rPr>
      </w:pPr>
      <w:r>
        <w:rPr>
          <w:rFonts w:hint="eastAsia" w:ascii="仿宋" w:hAnsi="仿宋" w:eastAsia="仿宋" w:cs="仿宋"/>
          <w:bCs/>
          <w:szCs w:val="21"/>
        </w:rPr>
        <w:t xml:space="preserve">2.1 本招标文件中“供应商”，即“投标人”，是指参加投标竞争，并符合招标文件规定资格条件的法人、其他组织或者自然人。</w:t>
      </w:r>
      <w:r/>
    </w:p>
    <w:p>
      <w:pPr>
        <w:ind w:firstLine="420"/>
        <w:spacing w:line="440" w:lineRule="exact"/>
        <w:rPr>
          <w:rFonts w:hint="eastAsia" w:ascii="仿宋" w:hAnsi="仿宋" w:eastAsia="仿宋" w:cs="仿宋"/>
          <w:bCs/>
          <w:szCs w:val="21"/>
        </w:rPr>
      </w:pPr>
      <w:r>
        <w:rPr>
          <w:rFonts w:hint="eastAsia" w:ascii="仿宋" w:hAnsi="仿宋" w:eastAsia="仿宋" w:cs="仿宋"/>
          <w:bCs/>
          <w:szCs w:val="21"/>
        </w:rPr>
        <w:t xml:space="preserve">2.2合格的投标人</w:t>
      </w:r>
      <w:r/>
    </w:p>
    <w:p>
      <w:pPr>
        <w:ind w:firstLine="420"/>
        <w:spacing w:line="440" w:lineRule="exact"/>
        <w:rPr>
          <w:rFonts w:hint="eastAsia" w:ascii="仿宋" w:hAnsi="仿宋" w:eastAsia="仿宋" w:cs="仿宋"/>
          <w:bCs/>
          <w:szCs w:val="21"/>
        </w:rPr>
      </w:pPr>
      <w:r>
        <w:rPr>
          <w:rFonts w:hint="eastAsia" w:ascii="仿宋" w:hAnsi="仿宋" w:eastAsia="仿宋" w:cs="仿宋"/>
          <w:bCs/>
          <w:szCs w:val="21"/>
        </w:rPr>
        <w:t xml:space="preserve">2.2.1 满足招标公告中供应商的资格条件要求的规定。</w:t>
      </w:r>
      <w:r/>
    </w:p>
    <w:p>
      <w:pPr>
        <w:ind w:firstLine="420"/>
        <w:spacing w:line="440" w:lineRule="exact"/>
        <w:rPr>
          <w:rFonts w:hint="eastAsia" w:ascii="仿宋" w:hAnsi="仿宋" w:eastAsia="仿宋" w:cs="仿宋"/>
        </w:rPr>
      </w:pPr>
      <w:r>
        <w:rPr>
          <w:rFonts w:hint="eastAsia" w:ascii="仿宋" w:hAnsi="仿宋" w:eastAsia="仿宋" w:cs="仿宋"/>
          <w:bCs/>
          <w:szCs w:val="21"/>
        </w:rPr>
        <w:t xml:space="preserve">2.2.2 满足本文件实质性条款的规定。</w:t>
      </w:r>
      <w:r/>
    </w:p>
    <w:p>
      <w:pPr>
        <w:ind w:firstLine="422"/>
        <w:spacing w:line="360" w:lineRule="auto"/>
        <w:rPr>
          <w:rFonts w:hint="eastAsia" w:ascii="仿宋" w:hAnsi="仿宋" w:eastAsia="仿宋" w:cs="仿宋"/>
          <w:b/>
          <w:szCs w:val="21"/>
        </w:rPr>
        <w:outlineLvl w:val="1"/>
      </w:pPr>
      <w:r/>
      <w:bookmarkStart w:id="103" w:name="_Toc25510"/>
      <w:r/>
      <w:bookmarkStart w:id="104" w:name="_Toc7771"/>
      <w:r/>
      <w:bookmarkStart w:id="105" w:name="_Toc18196"/>
      <w:r>
        <w:rPr>
          <w:rFonts w:hint="eastAsia" w:ascii="仿宋" w:hAnsi="仿宋" w:eastAsia="仿宋" w:cs="仿宋"/>
          <w:b/>
          <w:szCs w:val="21"/>
        </w:rPr>
        <w:t xml:space="preserve">3、适用法律</w:t>
      </w:r>
      <w:bookmarkEnd w:id="103"/>
      <w:r/>
      <w:bookmarkEnd w:id="104"/>
      <w:r/>
      <w:bookmarkEnd w:id="105"/>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3.1 本次招标及由此产生的合同受中华人民共和国有关的法律法规制约和保护。</w:t>
      </w:r>
      <w:r/>
    </w:p>
    <w:p>
      <w:pPr>
        <w:ind w:firstLine="422"/>
        <w:spacing w:line="360" w:lineRule="auto"/>
        <w:rPr>
          <w:rFonts w:hint="eastAsia" w:ascii="仿宋" w:hAnsi="仿宋" w:eastAsia="仿宋" w:cs="仿宋"/>
          <w:b/>
          <w:szCs w:val="21"/>
        </w:rPr>
        <w:outlineLvl w:val="1"/>
      </w:pPr>
      <w:r/>
      <w:bookmarkStart w:id="106" w:name="_Toc7547"/>
      <w:r/>
      <w:bookmarkStart w:id="107" w:name="_Toc12086"/>
      <w:r/>
      <w:bookmarkStart w:id="108" w:name="_Toc27897"/>
      <w:r>
        <w:rPr>
          <w:rFonts w:hint="eastAsia" w:ascii="仿宋" w:hAnsi="仿宋" w:eastAsia="仿宋" w:cs="仿宋"/>
          <w:b/>
          <w:szCs w:val="21"/>
        </w:rPr>
        <w:t xml:space="preserve">4、投标费用</w:t>
      </w:r>
      <w:bookmarkEnd w:id="106"/>
      <w:r/>
      <w:bookmarkEnd w:id="107"/>
      <w:r/>
      <w:bookmarkEnd w:id="108"/>
      <w:r/>
      <w:r/>
    </w:p>
    <w:p>
      <w:pPr>
        <w:ind w:firstLine="420"/>
        <w:spacing w:line="360" w:lineRule="auto"/>
        <w:rPr>
          <w:rFonts w:hint="eastAsia" w:ascii="仿宋" w:hAnsi="仿宋" w:eastAsia="仿宋" w:cs="仿宋"/>
        </w:rPr>
      </w:pPr>
      <w:r>
        <w:rPr>
          <w:rFonts w:hint="eastAsia" w:ascii="仿宋" w:hAnsi="仿宋" w:eastAsia="仿宋" w:cs="仿宋"/>
        </w:rPr>
        <w:t xml:space="preserve">4.1 投标人应自行承担所有与参加投标有关的费用，无论投标过程中的做法和结果如何，代理机构在任何情况下均无义务和责任承担这些费用。 </w:t>
      </w:r>
      <w:r/>
    </w:p>
    <w:p>
      <w:pPr>
        <w:ind w:firstLine="420"/>
        <w:spacing w:line="360" w:lineRule="auto"/>
        <w:rPr>
          <w:rFonts w:hint="eastAsia" w:ascii="仿宋" w:hAnsi="仿宋" w:eastAsia="仿宋" w:cs="仿宋"/>
        </w:rPr>
      </w:pPr>
      <w:r>
        <w:rPr>
          <w:rFonts w:hint="eastAsia" w:ascii="仿宋" w:hAnsi="仿宋" w:eastAsia="仿宋" w:cs="仿宋"/>
        </w:rPr>
        <w:t xml:space="preserve">4.2本次采购招标代理费由中标人支付；招标代理费按照国家计委印发的《招标代理服务收费管理暂行办法》(计价格【2002】1980 号文)（货物类）的标准计取。</w:t>
      </w:r>
      <w:r/>
    </w:p>
    <w:p>
      <w:pPr>
        <w:ind w:firstLine="420"/>
        <w:spacing w:line="360" w:lineRule="auto"/>
        <w:rPr>
          <w:rFonts w:hint="eastAsia" w:ascii="仿宋" w:hAnsi="仿宋" w:eastAsia="仿宋" w:cs="仿宋"/>
        </w:rPr>
      </w:pPr>
      <w:r>
        <w:rPr>
          <w:rFonts w:hint="eastAsia" w:ascii="仿宋" w:hAnsi="仿宋" w:eastAsia="仿宋" w:cs="仿宋"/>
        </w:rPr>
        <w:t xml:space="preserve">（1）代理服务费以人民币支付； </w:t>
      </w:r>
      <w:r/>
    </w:p>
    <w:p>
      <w:pPr>
        <w:ind w:firstLine="420"/>
        <w:spacing w:line="360" w:lineRule="auto"/>
        <w:rPr>
          <w:rFonts w:hint="eastAsia" w:ascii="仿宋" w:hAnsi="仿宋" w:eastAsia="仿宋" w:cs="仿宋"/>
        </w:rPr>
      </w:pPr>
      <w:r>
        <w:rPr>
          <w:rFonts w:hint="eastAsia" w:ascii="仿宋" w:hAnsi="仿宋" w:eastAsia="仿宋" w:cs="仿宋"/>
        </w:rPr>
        <w:t xml:space="preserve">（2）代理服务费一次性以电汇、转账等非现金形式支付； </w:t>
      </w:r>
      <w:r/>
    </w:p>
    <w:p>
      <w:pPr>
        <w:ind w:firstLine="420"/>
        <w:spacing w:line="360" w:lineRule="auto"/>
        <w:rPr>
          <w:rFonts w:hint="eastAsia" w:ascii="仿宋" w:hAnsi="仿宋" w:eastAsia="仿宋" w:cs="仿宋"/>
        </w:rPr>
      </w:pPr>
      <w:r>
        <w:rPr>
          <w:rFonts w:hint="eastAsia" w:ascii="仿宋" w:hAnsi="仿宋" w:eastAsia="仿宋" w:cs="仿宋"/>
        </w:rPr>
        <w:t xml:space="preserve">（3）招标代理服务费不在投标报价中单列，包含在投标总价中，由中标单位支付给代理机构。 </w:t>
      </w:r>
      <w:r/>
    </w:p>
    <w:p>
      <w:pPr>
        <w:ind w:left="13" w:right="2" w:firstLine="475"/>
        <w:spacing w:line="360" w:lineRule="auto"/>
        <w:rPr>
          <w:rFonts w:hint="eastAsia" w:ascii="仿宋" w:hAnsi="仿宋" w:eastAsia="仿宋" w:cs="仿宋"/>
          <w:sz w:val="23"/>
          <w:szCs w:val="23"/>
        </w:rPr>
      </w:pPr>
      <w:r>
        <w:rPr>
          <w:rFonts w:hint="eastAsia" w:ascii="仿宋" w:hAnsi="仿宋" w:eastAsia="仿宋" w:cs="仿宋"/>
        </w:rPr>
        <w:t xml:space="preserve">4.3本次招标专家评审费由中标人支付。按扬财购【2020】40 号文《关于进一步规范扬州市政府采购专家评审费标准的通知》执行。</w:t>
      </w:r>
      <w:r/>
    </w:p>
    <w:p>
      <w:pPr>
        <w:ind w:firstLine="422"/>
        <w:spacing w:line="360" w:lineRule="auto"/>
        <w:rPr>
          <w:rFonts w:hint="eastAsia" w:ascii="仿宋" w:hAnsi="仿宋" w:eastAsia="仿宋" w:cs="仿宋"/>
          <w:b/>
          <w:szCs w:val="21"/>
        </w:rPr>
        <w:outlineLvl w:val="1"/>
      </w:pPr>
      <w:r/>
      <w:bookmarkStart w:id="109" w:name="_Toc4843"/>
      <w:r/>
      <w:bookmarkStart w:id="110" w:name="_Toc4840"/>
      <w:r/>
      <w:bookmarkStart w:id="111" w:name="_Toc25928"/>
      <w:r>
        <w:rPr>
          <w:rFonts w:hint="eastAsia" w:ascii="仿宋" w:hAnsi="仿宋" w:eastAsia="仿宋" w:cs="仿宋"/>
          <w:b/>
          <w:szCs w:val="21"/>
        </w:rPr>
        <w:t xml:space="preserve">5、招标文件的约束力</w:t>
      </w:r>
      <w:bookmarkEnd w:id="109"/>
      <w:r/>
      <w:bookmarkEnd w:id="110"/>
      <w:r/>
      <w:bookmarkEnd w:id="111"/>
      <w:r/>
      <w:r/>
    </w:p>
    <w:p>
      <w:pPr>
        <w:ind w:firstLine="422"/>
        <w:spacing w:line="360" w:lineRule="auto"/>
        <w:rPr>
          <w:rFonts w:hint="eastAsia" w:ascii="仿宋" w:hAnsi="仿宋" w:eastAsia="仿宋" w:cs="仿宋"/>
          <w:bCs/>
          <w:szCs w:val="21"/>
        </w:rPr>
      </w:pPr>
      <w:r>
        <w:rPr>
          <w:rFonts w:hint="eastAsia" w:ascii="仿宋" w:hAnsi="仿宋" w:eastAsia="仿宋" w:cs="仿宋"/>
          <w:bCs/>
          <w:szCs w:val="21"/>
        </w:rPr>
        <w:t xml:space="preserve">5.1 投标人一旦参加本项目采购活动，即被认为接受了本招标文件的规定和约束。</w:t>
      </w:r>
      <w:r/>
    </w:p>
    <w:p>
      <w:pPr>
        <w:ind w:firstLine="422"/>
        <w:spacing w:line="360" w:lineRule="auto"/>
        <w:rPr>
          <w:rFonts w:hint="eastAsia" w:ascii="仿宋" w:hAnsi="仿宋" w:eastAsia="仿宋" w:cs="仿宋"/>
          <w:b/>
          <w:szCs w:val="21"/>
        </w:rPr>
        <w:outlineLvl w:val="1"/>
      </w:pPr>
      <w:r/>
      <w:bookmarkStart w:id="112" w:name="_Toc32433"/>
      <w:r/>
      <w:bookmarkStart w:id="113" w:name="_Toc18248"/>
      <w:r/>
      <w:bookmarkStart w:id="114" w:name="_Toc16077"/>
      <w:r>
        <w:rPr>
          <w:rFonts w:hint="eastAsia" w:ascii="仿宋" w:hAnsi="仿宋" w:eastAsia="仿宋" w:cs="仿宋"/>
          <w:b/>
          <w:szCs w:val="21"/>
        </w:rPr>
        <w:t xml:space="preserve">6、招标文件构成</w:t>
      </w:r>
      <w:bookmarkEnd w:id="112"/>
      <w:r/>
      <w:bookmarkEnd w:id="113"/>
      <w:r/>
      <w:bookmarkEnd w:id="114"/>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6.1 招标文件有以下部分组成：</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（1）招标公告</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（2）投标人须知</w:t>
      </w:r>
      <w:r>
        <w:rPr>
          <w:rFonts w:hint="eastAsia" w:ascii="仿宋" w:hAnsi="仿宋" w:eastAsia="仿宋" w:cs="仿宋"/>
          <w:bCs/>
          <w:szCs w:val="21"/>
        </w:rPr>
        <w:tab/>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（3）合同条款及格式</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（4）项目需求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（5）评标方法与评标标准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（6）投标文件格式</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请仔细检查招标文件是否齐全，如有缺漏请立即与代理机构联系解决。</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6.3 招标文件如果要求供应商提交备选投标方案的，供应商可以提交备选方案；否则，备选方案将被拒绝。</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仿宋" w:hAnsi="仿宋" w:eastAsia="仿宋" w:cs="仿宋"/>
          <w:b/>
          <w:szCs w:val="21"/>
        </w:rPr>
        <w:outlineLvl w:val="1"/>
      </w:pPr>
      <w:r/>
      <w:bookmarkStart w:id="115" w:name="_Toc6722"/>
      <w:r/>
      <w:bookmarkStart w:id="116" w:name="_Toc30023"/>
      <w:r/>
      <w:bookmarkStart w:id="117" w:name="_Toc30611"/>
      <w:r>
        <w:rPr>
          <w:rFonts w:hint="eastAsia" w:ascii="仿宋" w:hAnsi="仿宋" w:eastAsia="仿宋" w:cs="仿宋"/>
          <w:b/>
          <w:szCs w:val="21"/>
        </w:rPr>
        <w:t xml:space="preserve">7、招标文件的澄清</w:t>
      </w:r>
      <w:bookmarkEnd w:id="115"/>
      <w:r/>
      <w:bookmarkEnd w:id="116"/>
      <w:r/>
      <w:bookmarkEnd w:id="117"/>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7.1 任何要求对招标文件进行澄清的投标人，应在投标截止日期的</w:t>
      </w:r>
      <w:r>
        <w:rPr>
          <w:rFonts w:hint="eastAsia" w:ascii="仿宋" w:hAnsi="仿宋" w:eastAsia="仿宋" w:cs="仿宋"/>
          <w:bCs/>
          <w:szCs w:val="21"/>
          <w:lang w:val="en-US" w:eastAsia="zh-CN"/>
        </w:rPr>
        <w:t xml:space="preserve"> </w:t>
      </w:r>
      <w:r>
        <w:rPr>
          <w:rFonts w:hint="eastAsia" w:ascii="仿宋" w:hAnsi="仿宋" w:eastAsia="仿宋" w:cs="仿宋"/>
          <w:b/>
          <w:bCs/>
          <w:i/>
          <w:iCs w:val="0"/>
          <w:szCs w:val="21"/>
        </w:rPr>
        <w:t xml:space="preserve">十日前</w:t>
      </w:r>
      <w:r>
        <w:rPr>
          <w:rFonts w:hint="eastAsia" w:ascii="仿宋" w:hAnsi="仿宋" w:eastAsia="仿宋" w:cs="仿宋"/>
          <w:b/>
          <w:bCs/>
          <w:i w:val="0"/>
          <w:iCs/>
          <w:szCs w:val="21"/>
          <w:lang w:val="en-US" w:eastAsia="zh-CN"/>
        </w:rPr>
        <w:t xml:space="preserve"> </w:t>
      </w:r>
      <w:r>
        <w:rPr>
          <w:rFonts w:hint="eastAsia" w:ascii="仿宋" w:hAnsi="仿宋" w:eastAsia="仿宋" w:cs="仿宋"/>
          <w:bCs/>
          <w:szCs w:val="21"/>
        </w:rPr>
        <w:t xml:space="preserve">按招标公告中的通讯地址，以书面形式通知代理机构。</w:t>
      </w:r>
      <w:r/>
    </w:p>
    <w:p>
      <w:pPr>
        <w:ind w:firstLine="422"/>
        <w:spacing w:line="360" w:lineRule="auto"/>
        <w:rPr>
          <w:rFonts w:hint="eastAsia" w:ascii="仿宋" w:hAnsi="仿宋" w:eastAsia="仿宋" w:cs="仿宋"/>
          <w:b/>
          <w:szCs w:val="21"/>
        </w:rPr>
        <w:outlineLvl w:val="1"/>
      </w:pPr>
      <w:r/>
      <w:bookmarkStart w:id="118" w:name="_Toc5041"/>
      <w:r/>
      <w:bookmarkStart w:id="119" w:name="_Toc1752"/>
      <w:r/>
      <w:bookmarkStart w:id="120" w:name="_Toc11169"/>
      <w:r>
        <w:rPr>
          <w:rFonts w:hint="eastAsia" w:ascii="仿宋" w:hAnsi="仿宋" w:eastAsia="仿宋" w:cs="仿宋"/>
          <w:b/>
          <w:szCs w:val="21"/>
        </w:rPr>
        <w:t xml:space="preserve">8、招标文件的修改</w:t>
      </w:r>
      <w:bookmarkEnd w:id="118"/>
      <w:r/>
      <w:bookmarkEnd w:id="119"/>
      <w:r/>
      <w:bookmarkEnd w:id="120"/>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8.1 在投标截止时间前，代理机构可以对招标文件进行修改。</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8.2代理机构在招标文件要求提交投标文件截止时间前，有权按照法定要求推迟投标截止时间和开标时间。</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8.3招标文件的修改将在 “扬州市政府采购网”、“江苏省政府采购网”公布，补充文件将作为招标文件的组成部分，并对投标人具有约束力。</w:t>
      </w:r>
      <w:r/>
    </w:p>
    <w:p>
      <w:pPr>
        <w:ind w:firstLine="422"/>
        <w:spacing w:line="360" w:lineRule="auto"/>
        <w:rPr>
          <w:rFonts w:hint="eastAsia" w:ascii="仿宋" w:hAnsi="仿宋" w:eastAsia="仿宋" w:cs="仿宋"/>
          <w:b/>
          <w:szCs w:val="21"/>
        </w:rPr>
        <w:outlineLvl w:val="1"/>
      </w:pPr>
      <w:r/>
      <w:bookmarkStart w:id="121" w:name="_Toc8816"/>
      <w:r/>
      <w:bookmarkStart w:id="122" w:name="_Toc24377"/>
      <w:r/>
      <w:bookmarkStart w:id="123" w:name="_Toc14587"/>
      <w:r>
        <w:rPr>
          <w:rFonts w:hint="eastAsia" w:ascii="仿宋" w:hAnsi="仿宋" w:eastAsia="仿宋" w:cs="仿宋"/>
          <w:b/>
          <w:szCs w:val="21"/>
        </w:rPr>
        <w:t xml:space="preserve">9、投标文件的语言、度量衡单位、货币</w:t>
      </w:r>
      <w:bookmarkEnd w:id="121"/>
      <w:r/>
      <w:bookmarkEnd w:id="122"/>
      <w:r/>
      <w:bookmarkEnd w:id="123"/>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9.1投标人提交的投标文件以及投标人与代理机构就有关投标的所有来往通知、函件和文件均应使用简体中文。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9.2 除技术性能另有规定外，投标文件所使用的度量衡单位，均须采用国家法定计量单位。</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9.3投标人应使用人民币报价。</w:t>
      </w:r>
      <w:r>
        <w:rPr>
          <w:rFonts w:hint="eastAsia" w:ascii="仿宋" w:hAnsi="仿宋" w:eastAsia="仿宋" w:cs="仿宋"/>
        </w:rPr>
        <w:t xml:space="preserve">招标文件中另有规定的按规定执行。</w:t>
      </w:r>
      <w:r/>
    </w:p>
    <w:p>
      <w:pPr>
        <w:ind w:firstLine="422"/>
        <w:spacing w:line="360" w:lineRule="auto"/>
        <w:rPr>
          <w:rFonts w:hint="eastAsia" w:ascii="仿宋" w:hAnsi="仿宋" w:eastAsia="仿宋" w:cs="仿宋"/>
          <w:b/>
          <w:szCs w:val="21"/>
        </w:rPr>
        <w:outlineLvl w:val="1"/>
      </w:pPr>
      <w:r/>
      <w:bookmarkStart w:id="124" w:name="_Toc13663"/>
      <w:r/>
      <w:bookmarkStart w:id="125" w:name="_Toc20377"/>
      <w:r/>
      <w:bookmarkStart w:id="126" w:name="_Toc30688"/>
      <w:r>
        <w:rPr>
          <w:rFonts w:hint="eastAsia" w:ascii="仿宋" w:hAnsi="仿宋" w:eastAsia="仿宋" w:cs="仿宋"/>
          <w:b/>
          <w:szCs w:val="21"/>
        </w:rPr>
        <w:t xml:space="preserve">10、投标文件构成</w:t>
      </w:r>
      <w:bookmarkEnd w:id="124"/>
      <w:r/>
      <w:bookmarkEnd w:id="125"/>
      <w:r/>
      <w:bookmarkEnd w:id="126"/>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10.1投标文件由以下部分组成</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（1）资格审查响应对照表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（2）符合性审查响应对照表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（3）非实质性响应对照表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（4）开标一览表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（5）分项报价表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（6）技术参数响应及偏离表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（7）商务条款响应及偏离表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（8）其他 （投标人认为有必要提供的声明和文件，如有自拟并自行添加）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仿宋" w:hAnsi="仿宋" w:eastAsia="仿宋" w:cs="仿宋"/>
          <w:b/>
          <w:szCs w:val="21"/>
        </w:rPr>
        <w:outlineLvl w:val="1"/>
      </w:pPr>
      <w:r/>
      <w:bookmarkStart w:id="127" w:name="_Toc29605"/>
      <w:r/>
      <w:bookmarkStart w:id="128" w:name="_Toc22047"/>
      <w:r/>
      <w:bookmarkStart w:id="129" w:name="_Toc12252"/>
      <w:r>
        <w:rPr>
          <w:rFonts w:hint="eastAsia" w:ascii="仿宋" w:hAnsi="仿宋" w:eastAsia="仿宋" w:cs="仿宋"/>
          <w:b/>
          <w:szCs w:val="21"/>
        </w:rPr>
        <w:t xml:space="preserve">11、证明投标人资格及符合招标文件规定的文件</w:t>
      </w:r>
      <w:bookmarkEnd w:id="127"/>
      <w:r/>
      <w:bookmarkEnd w:id="128"/>
      <w:r/>
      <w:bookmarkEnd w:id="129"/>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11.1投标人应按要求提交资格证明文件及符合招标文件规定的文件。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11.2投标人应提交证明其有资格参加投标和中标后有能力独立履行合同的文件。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11.3投标人除必须具有履行合同所需提供的产品或服务的能力外，还必须具备相应的财务、技术方面的能力。</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11.4投标人应提交根据合同要求提供的证明服务质量合格以及符合招标文件规定的证明文件。</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11.5证明投标人所提供服务与招标文件的要求相一致的文件可以是手册、图纸、文字资料和数据。</w:t>
      </w:r>
      <w:r/>
    </w:p>
    <w:p>
      <w:pPr>
        <w:ind w:left="420"/>
        <w:spacing w:line="360" w:lineRule="auto"/>
        <w:rPr>
          <w:rFonts w:hint="eastAsia" w:ascii="仿宋" w:hAnsi="仿宋" w:eastAsia="仿宋" w:cs="仿宋"/>
          <w:b/>
          <w:szCs w:val="21"/>
        </w:rPr>
        <w:outlineLvl w:val="1"/>
      </w:pPr>
      <w:r/>
      <w:bookmarkStart w:id="130" w:name="_Toc12043"/>
      <w:r/>
      <w:bookmarkStart w:id="131" w:name="_Toc20234"/>
      <w:r/>
      <w:bookmarkStart w:id="132" w:name="_Toc5147"/>
      <w:r>
        <w:rPr>
          <w:rFonts w:hint="eastAsia" w:ascii="仿宋" w:hAnsi="仿宋" w:eastAsia="仿宋" w:cs="仿宋"/>
          <w:b/>
          <w:szCs w:val="21"/>
        </w:rPr>
        <w:t xml:space="preserve">12、</w:t>
      </w:r>
      <w:r>
        <w:rPr>
          <w:rFonts w:hint="eastAsia" w:ascii="仿宋" w:hAnsi="仿宋" w:eastAsia="仿宋" w:cs="仿宋"/>
          <w:b/>
          <w:bCs/>
        </w:rPr>
        <w:t xml:space="preserve">分项报价表</w:t>
      </w:r>
      <w:bookmarkEnd w:id="130"/>
      <w:r/>
      <w:bookmarkEnd w:id="131"/>
      <w:r/>
      <w:bookmarkEnd w:id="132"/>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12.2 标的物</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采购人需求的服务供应、安装，调试及有关技术服务等。</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12.3其它费用处理</w:t>
      </w:r>
      <w:r/>
    </w:p>
    <w:p>
      <w:pPr>
        <w:ind w:firstLine="420"/>
        <w:spacing w:line="360" w:lineRule="auto"/>
        <w:rPr>
          <w:rFonts w:hint="eastAsia" w:ascii="仿宋" w:hAnsi="仿宋" w:eastAsia="仿宋" w:cs="仿宋"/>
        </w:rPr>
      </w:pPr>
      <w:r>
        <w:rPr>
          <w:rFonts w:hint="eastAsia" w:ascii="仿宋" w:hAnsi="仿宋" w:eastAsia="仿宋" w:cs="仿宋"/>
        </w:rPr>
        <w:t xml:space="preserve">招标文件未列明，而投标人认为必需的费用也需列入报价。</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12.4投标货币</w:t>
      </w:r>
      <w:r/>
    </w:p>
    <w:p>
      <w:pPr>
        <w:ind w:firstLine="420"/>
        <w:spacing w:line="360" w:lineRule="auto"/>
        <w:rPr>
          <w:rFonts w:hint="eastAsia" w:ascii="仿宋" w:hAnsi="仿宋" w:eastAsia="仿宋" w:cs="仿宋"/>
        </w:rPr>
      </w:pPr>
      <w:r>
        <w:rPr>
          <w:rFonts w:hint="eastAsia" w:ascii="仿宋" w:hAnsi="仿宋" w:eastAsia="仿宋" w:cs="仿宋"/>
        </w:rPr>
        <w:t xml:space="preserve">投标文件中的服务单价和总价无特殊规定的采用人民币报价，以元为单位标注。招标文件中另有规定的按规定执行。</w:t>
      </w:r>
      <w:r/>
    </w:p>
    <w:p>
      <w:pPr>
        <w:ind w:firstLine="422"/>
        <w:spacing w:line="360" w:lineRule="auto"/>
        <w:rPr>
          <w:rFonts w:hint="eastAsia" w:ascii="仿宋" w:hAnsi="仿宋" w:eastAsia="仿宋" w:cs="仿宋"/>
          <w:b/>
          <w:szCs w:val="21"/>
        </w:rPr>
        <w:outlineLvl w:val="1"/>
      </w:pPr>
      <w:r/>
      <w:bookmarkStart w:id="133" w:name="_Toc17453"/>
      <w:r/>
      <w:bookmarkStart w:id="134" w:name="_Toc18416"/>
      <w:r/>
      <w:bookmarkStart w:id="135" w:name="_Toc17533"/>
      <w:r>
        <w:rPr>
          <w:rFonts w:hint="eastAsia" w:ascii="仿宋" w:hAnsi="仿宋" w:eastAsia="仿宋" w:cs="仿宋"/>
          <w:b/>
          <w:szCs w:val="21"/>
        </w:rPr>
        <w:t xml:space="preserve">13、技术参数响应及偏离表、商务条款响应及偏离表及投标货物说明</w:t>
      </w:r>
      <w:bookmarkEnd w:id="133"/>
      <w:r/>
      <w:bookmarkEnd w:id="134"/>
      <w:r/>
      <w:bookmarkEnd w:id="135"/>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13.1 对招标文件中的技术与商务条款要求逐项作出响应或偏离，并说明原因；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13.2 提供参加本项目类似案例简介；</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13.3 培训计划；</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13.4 投标人认为需要的其他技术文件或说明。</w:t>
      </w:r>
      <w:r/>
    </w:p>
    <w:p>
      <w:pPr>
        <w:ind w:firstLine="422"/>
        <w:spacing w:line="360" w:lineRule="auto"/>
        <w:rPr>
          <w:rFonts w:hint="eastAsia" w:ascii="仿宋" w:hAnsi="仿宋" w:eastAsia="仿宋" w:cs="仿宋"/>
          <w:b/>
          <w:szCs w:val="21"/>
        </w:rPr>
        <w:outlineLvl w:val="1"/>
      </w:pPr>
      <w:r/>
      <w:bookmarkStart w:id="136" w:name="_Toc21943"/>
      <w:r/>
      <w:bookmarkStart w:id="137" w:name="_Toc5746"/>
      <w:r/>
      <w:bookmarkStart w:id="138" w:name="_Toc12914"/>
      <w:r>
        <w:rPr>
          <w:rFonts w:hint="eastAsia" w:ascii="仿宋" w:hAnsi="仿宋" w:eastAsia="仿宋" w:cs="仿宋"/>
          <w:b/>
          <w:szCs w:val="21"/>
        </w:rPr>
        <w:t xml:space="preserve">14、服务承诺及售后服务机构、人员的情况介绍</w:t>
      </w:r>
      <w:bookmarkEnd w:id="136"/>
      <w:r/>
      <w:bookmarkEnd w:id="137"/>
      <w:r/>
      <w:bookmarkEnd w:id="138"/>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14.1投标人的服务承诺应按不低于招标文件中商务要求的标准。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仿宋" w:hAnsi="仿宋" w:eastAsia="仿宋" w:cs="仿宋"/>
          <w:b/>
          <w:szCs w:val="21"/>
        </w:rPr>
        <w:outlineLvl w:val="1"/>
      </w:pPr>
      <w:r/>
      <w:bookmarkStart w:id="139" w:name="_Toc12286"/>
      <w:r/>
      <w:bookmarkStart w:id="140" w:name="_Toc21324"/>
      <w:r/>
      <w:bookmarkStart w:id="141" w:name="_Toc28899"/>
      <w:r>
        <w:rPr>
          <w:rFonts w:hint="eastAsia" w:ascii="仿宋" w:hAnsi="仿宋" w:eastAsia="仿宋" w:cs="仿宋"/>
          <w:b/>
          <w:szCs w:val="21"/>
        </w:rPr>
        <w:t xml:space="preserve">15、投标函和开标一览表</w:t>
      </w:r>
      <w:bookmarkEnd w:id="139"/>
      <w:r/>
      <w:bookmarkEnd w:id="140"/>
      <w:r/>
      <w:bookmarkEnd w:id="141"/>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15.1 投标人应按照招标文件中提供的格式完整、正确填写投标函、开标一览表。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仿宋" w:hAnsi="仿宋" w:eastAsia="仿宋" w:cs="仿宋"/>
          <w:b/>
          <w:szCs w:val="21"/>
        </w:rPr>
        <w:outlineLvl w:val="1"/>
      </w:pPr>
      <w:r/>
      <w:bookmarkStart w:id="142" w:name="_Toc8980"/>
      <w:r/>
      <w:bookmarkStart w:id="143" w:name="_Toc15779"/>
      <w:r/>
      <w:bookmarkStart w:id="144" w:name="_Toc530"/>
      <w:r>
        <w:rPr>
          <w:rFonts w:hint="eastAsia" w:ascii="仿宋" w:hAnsi="仿宋" w:eastAsia="仿宋" w:cs="仿宋"/>
          <w:b/>
          <w:szCs w:val="21"/>
        </w:rPr>
        <w:t xml:space="preserve">16、投标有效期</w:t>
      </w:r>
      <w:bookmarkEnd w:id="142"/>
      <w:r/>
      <w:bookmarkEnd w:id="143"/>
      <w:r/>
      <w:bookmarkEnd w:id="144"/>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16.1 投标有效期为开标之日起六十（60）天。投标有效期比规定短的将被视为非响应性投标而予以拒绝。</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仿宋" w:hAnsi="仿宋" w:eastAsia="仿宋" w:cs="仿宋"/>
          <w:b/>
          <w:szCs w:val="21"/>
        </w:rPr>
        <w:outlineLvl w:val="1"/>
      </w:pPr>
      <w:r/>
      <w:bookmarkStart w:id="145" w:name="_Toc513029225"/>
      <w:r/>
      <w:bookmarkStart w:id="146" w:name="_Toc16938541"/>
      <w:r/>
      <w:bookmarkStart w:id="147" w:name="_Toc20823297"/>
      <w:r/>
      <w:bookmarkStart w:id="148" w:name="_Toc462564084"/>
      <w:r/>
      <w:bookmarkStart w:id="149" w:name="_Toc28839"/>
      <w:r/>
      <w:bookmarkStart w:id="150" w:name="_Toc10310"/>
      <w:r/>
      <w:bookmarkStart w:id="151" w:name="_Toc26078"/>
      <w:r>
        <w:rPr>
          <w:rFonts w:hint="eastAsia" w:ascii="仿宋" w:hAnsi="仿宋" w:eastAsia="仿宋" w:cs="仿宋"/>
          <w:b/>
          <w:szCs w:val="21"/>
        </w:rPr>
        <w:t xml:space="preserve">17、投标文件</w:t>
      </w:r>
      <w:bookmarkEnd w:id="145"/>
      <w:r/>
      <w:bookmarkEnd w:id="146"/>
      <w:r/>
      <w:bookmarkEnd w:id="147"/>
      <w:r/>
      <w:bookmarkEnd w:id="148"/>
      <w:r>
        <w:rPr>
          <w:rFonts w:hint="eastAsia" w:ascii="仿宋" w:hAnsi="仿宋" w:eastAsia="仿宋" w:cs="仿宋"/>
          <w:b/>
          <w:szCs w:val="21"/>
        </w:rPr>
        <w:t xml:space="preserve">的递交</w:t>
      </w:r>
      <w:bookmarkEnd w:id="149"/>
      <w:r/>
      <w:bookmarkEnd w:id="150"/>
      <w:r/>
      <w:bookmarkEnd w:id="151"/>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17.1 电子投标文件的递交投标人应当按照《操作手册》规定，在投标截止时间前制作并上传电子投标文件。</w:t>
      </w:r>
      <w:bookmarkStart w:id="152" w:name="_Toc16938542"/>
      <w:r/>
      <w:bookmarkStart w:id="153" w:name="_Toc513029226"/>
      <w:r/>
      <w:bookmarkStart w:id="154" w:name="_Toc20823298"/>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17.2</w:t>
      </w:r>
      <w:r>
        <w:rPr>
          <w:rFonts w:hint="eastAsia" w:ascii="仿宋" w:hAnsi="仿宋" w:eastAsia="仿宋" w:cs="仿宋"/>
          <w:b/>
          <w:bCs/>
          <w:szCs w:val="21"/>
        </w:rPr>
        <w:t xml:space="preserve">政府采购管理交易系统（苏采云）</w:t>
      </w:r>
      <w:r>
        <w:rPr>
          <w:rFonts w:hint="eastAsia" w:ascii="仿宋" w:hAnsi="仿宋" w:eastAsia="仿宋" w:cs="仿宋"/>
          <w:b/>
          <w:szCs w:val="21"/>
        </w:rPr>
        <w:t xml:space="preserve">相关要求是本招标文件的组成部分。</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17.3投标人应对 CA 证书妥善保管，如被他人盗用投标，因此带来的结果均由投标人自行承担。</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17.4投标人应当对招标文件提出的要求和条件作出实质性响应，并在电子投标系统逐条应答。</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仿宋" w:hAnsi="仿宋" w:eastAsia="仿宋" w:cs="仿宋"/>
          <w:b/>
          <w:szCs w:val="21"/>
        </w:rPr>
      </w:pPr>
      <w:r>
        <w:rPr>
          <w:rFonts w:hint="eastAsia" w:ascii="仿宋" w:hAnsi="仿宋" w:eastAsia="仿宋" w:cs="仿宋"/>
          <w:b/>
          <w:szCs w:val="21"/>
        </w:rPr>
        <w:t xml:space="preserve">17.7各投标人应在规定时间内凭CA证书进行网上解密。</w:t>
      </w:r>
      <w:r/>
    </w:p>
    <w:p>
      <w:pPr>
        <w:ind w:firstLine="422"/>
        <w:spacing w:line="360" w:lineRule="auto"/>
        <w:rPr>
          <w:rFonts w:hint="eastAsia" w:ascii="仿宋" w:hAnsi="仿宋" w:eastAsia="仿宋" w:cs="仿宋"/>
          <w:b/>
          <w:szCs w:val="21"/>
        </w:rPr>
        <w:outlineLvl w:val="1"/>
      </w:pPr>
      <w:r/>
      <w:bookmarkStart w:id="155" w:name="_Toc5485"/>
      <w:r/>
      <w:bookmarkStart w:id="156" w:name="_Toc18897"/>
      <w:r/>
      <w:bookmarkStart w:id="157" w:name="_Toc12951"/>
      <w:r>
        <w:rPr>
          <w:rFonts w:hint="eastAsia" w:ascii="仿宋" w:hAnsi="仿宋" w:eastAsia="仿宋" w:cs="仿宋"/>
          <w:b/>
          <w:szCs w:val="21"/>
        </w:rPr>
        <w:t xml:space="preserve">18、投标截止日期</w:t>
      </w:r>
      <w:bookmarkEnd w:id="152"/>
      <w:r/>
      <w:bookmarkEnd w:id="153"/>
      <w:r/>
      <w:bookmarkEnd w:id="154"/>
      <w:r/>
      <w:bookmarkEnd w:id="155"/>
      <w:r/>
      <w:bookmarkEnd w:id="156"/>
      <w:r/>
      <w:bookmarkEnd w:id="157"/>
      <w:r/>
      <w:r/>
    </w:p>
    <w:p>
      <w:pPr>
        <w:ind w:firstLine="420"/>
        <w:spacing w:line="360" w:lineRule="auto"/>
        <w:rPr>
          <w:rFonts w:hint="eastAsia" w:ascii="仿宋" w:hAnsi="仿宋" w:eastAsia="仿宋" w:cs="仿宋"/>
          <w:bCs/>
          <w:i/>
          <w:iCs/>
          <w:szCs w:val="21"/>
          <w:u w:val="single"/>
        </w:rPr>
      </w:pPr>
      <w:r>
        <w:rPr>
          <w:rFonts w:hint="eastAsia" w:ascii="仿宋" w:hAnsi="仿宋" w:eastAsia="仿宋" w:cs="仿宋"/>
          <w:bCs/>
          <w:i/>
          <w:iCs/>
          <w:szCs w:val="21"/>
          <w:u w:val="single"/>
        </w:rPr>
        <w:t xml:space="preserve">18.1 投标人上传电子投标文件的时间不得迟于招标公告中规定的投标截止时间。</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仿宋" w:hAnsi="仿宋" w:eastAsia="仿宋" w:cs="仿宋"/>
          <w:b/>
          <w:szCs w:val="21"/>
        </w:rPr>
        <w:outlineLvl w:val="1"/>
      </w:pPr>
      <w:r/>
      <w:bookmarkStart w:id="158" w:name="_Toc513029227"/>
      <w:r/>
      <w:bookmarkStart w:id="159" w:name="_Toc16938543"/>
      <w:r/>
      <w:bookmarkStart w:id="160" w:name="_Toc20823299"/>
      <w:r/>
      <w:bookmarkStart w:id="161" w:name="_Toc22437"/>
      <w:r/>
      <w:bookmarkStart w:id="162" w:name="_Toc8043"/>
      <w:r/>
      <w:bookmarkStart w:id="163" w:name="_Toc4302"/>
      <w:r>
        <w:rPr>
          <w:rFonts w:hint="eastAsia" w:ascii="仿宋" w:hAnsi="仿宋" w:eastAsia="仿宋" w:cs="仿宋"/>
          <w:b/>
          <w:szCs w:val="21"/>
        </w:rPr>
        <w:t xml:space="preserve">19、投标文件</w:t>
      </w:r>
      <w:bookmarkEnd w:id="158"/>
      <w:r/>
      <w:bookmarkEnd w:id="159"/>
      <w:r/>
      <w:bookmarkEnd w:id="160"/>
      <w:r>
        <w:rPr>
          <w:rFonts w:hint="eastAsia" w:ascii="仿宋" w:hAnsi="仿宋" w:eastAsia="仿宋" w:cs="仿宋"/>
          <w:b/>
          <w:szCs w:val="21"/>
        </w:rPr>
        <w:t xml:space="preserve">的拒收</w:t>
      </w:r>
      <w:bookmarkEnd w:id="161"/>
      <w:r/>
      <w:bookmarkEnd w:id="162"/>
      <w:r/>
      <w:bookmarkEnd w:id="163"/>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19.1代理机构拒绝接收在其规定的投标截止时间后上传的任何投标文件。</w:t>
      </w:r>
      <w:r/>
    </w:p>
    <w:p>
      <w:pPr>
        <w:ind w:firstLine="422"/>
        <w:spacing w:line="360" w:lineRule="auto"/>
        <w:rPr>
          <w:rFonts w:hint="eastAsia" w:ascii="仿宋" w:hAnsi="仿宋" w:eastAsia="仿宋" w:cs="仿宋"/>
          <w:b/>
          <w:szCs w:val="21"/>
        </w:rPr>
        <w:outlineLvl w:val="1"/>
      </w:pPr>
      <w:r/>
      <w:bookmarkStart w:id="164" w:name="_Toc2577"/>
      <w:r/>
      <w:bookmarkStart w:id="165" w:name="_Toc20823300"/>
      <w:r/>
      <w:bookmarkStart w:id="166" w:name="_Toc27392"/>
      <w:r/>
      <w:bookmarkStart w:id="167" w:name="_Toc13895"/>
      <w:r/>
      <w:bookmarkStart w:id="168" w:name="_Toc513029228"/>
      <w:r/>
      <w:bookmarkStart w:id="169" w:name="_Toc16938544"/>
      <w:r>
        <w:rPr>
          <w:rFonts w:hint="eastAsia" w:ascii="仿宋" w:hAnsi="仿宋" w:eastAsia="仿宋" w:cs="仿宋"/>
          <w:b/>
          <w:szCs w:val="21"/>
        </w:rPr>
        <w:t xml:space="preserve">20、投标文件的撤回和修改</w:t>
      </w:r>
      <w:bookmarkEnd w:id="164"/>
      <w:r/>
      <w:bookmarkEnd w:id="165"/>
      <w:r/>
      <w:bookmarkEnd w:id="166"/>
      <w:r/>
      <w:bookmarkEnd w:id="167"/>
      <w:r/>
      <w:bookmarkEnd w:id="168"/>
      <w:r/>
      <w:bookmarkEnd w:id="169"/>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20.1 投标文件的撤回</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20.1.1 电子投标文件的撤回</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投标人可在投标截止时间前，撤回其电子投标文件，具体操作方法见《操作手册》。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20.1.2 投标人撤回电子投标文件，则认为其不再参与本项目投标活动。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20.2 投标文件的修改</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投标人可在投标截止时间前，对其电子投标文件进行修改，具体操作方法见《操作手册》。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20.3 在投标截止时间之后，投标人不得对其电子投标文件作任何修改。</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20.4 在投标截止时间至招标文件中规定的投标有效期满之间的这段时间内，投标人不得撤回其投标。</w:t>
      </w:r>
      <w:r/>
    </w:p>
    <w:p>
      <w:pPr>
        <w:ind w:firstLine="422"/>
        <w:spacing w:line="360" w:lineRule="auto"/>
        <w:rPr>
          <w:rFonts w:hint="eastAsia" w:ascii="仿宋" w:hAnsi="仿宋" w:eastAsia="仿宋" w:cs="仿宋"/>
          <w:b/>
          <w:szCs w:val="21"/>
        </w:rPr>
        <w:outlineLvl w:val="1"/>
      </w:pPr>
      <w:r/>
      <w:bookmarkStart w:id="170" w:name="_Toc6046"/>
      <w:r/>
      <w:bookmarkStart w:id="171" w:name="_Toc1094"/>
      <w:r/>
      <w:bookmarkStart w:id="172" w:name="_Toc6937"/>
      <w:r>
        <w:rPr>
          <w:rFonts w:hint="eastAsia" w:ascii="仿宋" w:hAnsi="仿宋" w:eastAsia="仿宋" w:cs="仿宋"/>
          <w:b/>
          <w:szCs w:val="21"/>
        </w:rPr>
        <w:t xml:space="preserve">21、开标</w:t>
      </w:r>
      <w:bookmarkEnd w:id="170"/>
      <w:r/>
      <w:bookmarkEnd w:id="171"/>
      <w:r/>
      <w:bookmarkEnd w:id="172"/>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21.2投标人不足3家的，不得开标。</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w:t>
      </w:r>
      <w:r>
        <w:rPr>
          <w:rFonts w:hint="eastAsia" w:ascii="仿宋" w:hAnsi="仿宋" w:eastAsia="仿宋" w:cs="仿宋"/>
          <w:bCs/>
          <w:color w:val="ff0000"/>
          <w:szCs w:val="21"/>
        </w:rPr>
        <w:t xml:space="preserve"> </w:t>
      </w:r>
      <w:r>
        <w:rPr>
          <w:rFonts w:hint="eastAsia" w:ascii="仿宋" w:hAnsi="仿宋" w:eastAsia="仿宋" w:cs="仿宋"/>
          <w:b/>
          <w:szCs w:val="21"/>
        </w:rPr>
        <w:t xml:space="preserve">21.3开标仪式由代理机构主持。“政府采购管理交易系统（苏采云）”将自动对项目进行开标，并宣读各投标人的《开标一览表》。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21.4投标人在开标过程中涉及到的投标文件解密、开标结果确认等工作，应按照《操作手册》规定执行。</w:t>
      </w:r>
      <w:r/>
    </w:p>
    <w:p>
      <w:pPr>
        <w:ind w:firstLine="422"/>
        <w:spacing w:line="360" w:lineRule="auto"/>
        <w:rPr>
          <w:rFonts w:hint="eastAsia" w:ascii="仿宋" w:hAnsi="仿宋" w:eastAsia="仿宋" w:cs="仿宋"/>
          <w:b/>
          <w:szCs w:val="21"/>
        </w:rPr>
        <w:outlineLvl w:val="1"/>
      </w:pPr>
      <w:r/>
      <w:bookmarkStart w:id="173" w:name="_Toc12714"/>
      <w:r/>
      <w:bookmarkStart w:id="174" w:name="_Toc9134"/>
      <w:r/>
      <w:bookmarkStart w:id="175" w:name="_Toc2052"/>
      <w:r>
        <w:rPr>
          <w:rFonts w:hint="eastAsia" w:ascii="仿宋" w:hAnsi="仿宋" w:eastAsia="仿宋" w:cs="仿宋"/>
          <w:b/>
          <w:szCs w:val="21"/>
        </w:rPr>
        <w:t xml:space="preserve">22、评标委员会</w:t>
      </w:r>
      <w:bookmarkEnd w:id="173"/>
      <w:r/>
      <w:bookmarkEnd w:id="174"/>
      <w:r/>
      <w:bookmarkEnd w:id="175"/>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22.1 开标后，代理机构将立即组织评标委员会（以下简称评委会）进行评标。</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22.2 评委会由采购人代表和有关技术、经济等方面的专家组成，且人员构成符合政府采购有关规定。</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22.3评委会独立工作，负责评审所有投标文件并确定中标候选人。</w:t>
      </w:r>
      <w:r/>
    </w:p>
    <w:p>
      <w:pPr>
        <w:ind w:firstLine="422"/>
        <w:spacing w:line="360" w:lineRule="auto"/>
        <w:rPr>
          <w:rFonts w:hint="eastAsia" w:ascii="仿宋" w:hAnsi="仿宋" w:eastAsia="仿宋" w:cs="仿宋"/>
          <w:b/>
          <w:szCs w:val="21"/>
        </w:rPr>
        <w:outlineLvl w:val="1"/>
      </w:pPr>
      <w:r/>
      <w:bookmarkStart w:id="176" w:name="_Toc9981"/>
      <w:r/>
      <w:bookmarkStart w:id="177" w:name="_Toc9252"/>
      <w:r/>
      <w:bookmarkStart w:id="178" w:name="_Toc132"/>
      <w:r>
        <w:rPr>
          <w:rFonts w:hint="eastAsia" w:ascii="仿宋" w:hAnsi="仿宋" w:eastAsia="仿宋" w:cs="仿宋"/>
          <w:b/>
          <w:szCs w:val="21"/>
        </w:rPr>
        <w:t xml:space="preserve">23、评标过程的保密与公正</w:t>
      </w:r>
      <w:bookmarkEnd w:id="176"/>
      <w:r/>
      <w:bookmarkEnd w:id="177"/>
      <w:r/>
      <w:bookmarkEnd w:id="178"/>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23.2在评标过程中，投标人不得以任何行为影响评标过程，否则其投标文件将被作为无效投标文件。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23.3 在评标期间，代理机构将设专门工作人员与投标人联系。</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23.4 代理机构和评委会不向未中标的投标人解释未中标原因，也不公布评标过程中的相关细节。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仿宋" w:hAnsi="仿宋" w:eastAsia="仿宋" w:cs="仿宋"/>
          <w:b/>
          <w:szCs w:val="21"/>
        </w:rPr>
        <w:outlineLvl w:val="1"/>
      </w:pPr>
      <w:r/>
      <w:bookmarkStart w:id="179" w:name="_Toc691"/>
      <w:r/>
      <w:bookmarkStart w:id="180" w:name="_Toc12474"/>
      <w:r/>
      <w:bookmarkStart w:id="181" w:name="_Toc12612"/>
      <w:r>
        <w:rPr>
          <w:rFonts w:hint="eastAsia" w:ascii="仿宋" w:hAnsi="仿宋" w:eastAsia="仿宋" w:cs="仿宋"/>
          <w:b/>
          <w:szCs w:val="21"/>
        </w:rPr>
        <w:t xml:space="preserve">24、投标的澄清</w:t>
      </w:r>
      <w:bookmarkEnd w:id="179"/>
      <w:r/>
      <w:bookmarkEnd w:id="180"/>
      <w:r/>
      <w:bookmarkEnd w:id="181"/>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24.3 接到评委会澄清要求的投标人如未按规定做出澄清，其风险由投标人自行承担。</w:t>
      </w:r>
      <w:r/>
    </w:p>
    <w:p>
      <w:pPr>
        <w:ind w:firstLine="422"/>
        <w:spacing w:line="360" w:lineRule="auto"/>
        <w:rPr>
          <w:rFonts w:hint="eastAsia" w:ascii="仿宋" w:hAnsi="仿宋" w:eastAsia="仿宋" w:cs="仿宋"/>
          <w:b/>
          <w:szCs w:val="21"/>
        </w:rPr>
        <w:outlineLvl w:val="1"/>
      </w:pPr>
      <w:r/>
      <w:bookmarkStart w:id="182" w:name="_Toc30154"/>
      <w:r/>
      <w:bookmarkStart w:id="183" w:name="_Toc31935"/>
      <w:r/>
      <w:bookmarkStart w:id="184" w:name="_Toc8989"/>
      <w:r>
        <w:rPr>
          <w:rFonts w:hint="eastAsia" w:ascii="仿宋" w:hAnsi="仿宋" w:eastAsia="仿宋" w:cs="仿宋"/>
          <w:b/>
          <w:szCs w:val="21"/>
        </w:rPr>
        <w:t xml:space="preserve">25、对投标文件的初审</w:t>
      </w:r>
      <w:bookmarkEnd w:id="182"/>
      <w:r/>
      <w:bookmarkEnd w:id="183"/>
      <w:r/>
      <w:bookmarkEnd w:id="184"/>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25.1投标文件初审分为资格审查和符合性审查。</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（1）投标文件中开标一览表内容与投标文件中相应内容不一致的，以开标一览表为准。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（2）大写金额与小写金额不一致的，以大写金额为准。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（3）单价金额小数点或者百分比有明显错位的，以开标一览表的总价为准，并修改单价。</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（4）总价金额与按单价汇总金额不一致的，以单价金额计算结果为准。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同时出现两种以上错误的，按照前款规定的顺序修正。</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非单一产品采购项目，招标文件中将载明其中的核心产品。多家投标人提供的核心产品品牌相同的，按前两款规定处理。</w:t>
      </w:r>
      <w:r/>
    </w:p>
    <w:p>
      <w:pPr>
        <w:ind w:firstLine="420"/>
        <w:jc w:val="left"/>
        <w:spacing w:line="360" w:lineRule="auto"/>
        <w:rPr>
          <w:rFonts w:hint="eastAsia" w:ascii="仿宋" w:hAnsi="仿宋" w:eastAsia="仿宋" w:cs="仿宋"/>
        </w:rPr>
      </w:pPr>
      <w:r>
        <w:rPr>
          <w:rFonts w:hint="eastAsia" w:ascii="仿宋" w:hAnsi="仿宋" w:eastAsia="仿宋" w:cs="仿宋"/>
        </w:rPr>
        <w:t xml:space="preserve">25.</w:t>
      </w:r>
      <w:r>
        <w:rPr>
          <w:rFonts w:hint="eastAsia" w:ascii="仿宋" w:hAnsi="仿宋" w:eastAsia="仿宋" w:cs="仿宋"/>
          <w:lang w:val="en-US" w:eastAsia="zh-CN"/>
        </w:rPr>
        <w:t xml:space="preserve">8</w:t>
      </w:r>
      <w:r>
        <w:rPr>
          <w:rFonts w:hint="eastAsia" w:ascii="仿宋" w:hAnsi="仿宋" w:eastAsia="仿宋" w:cs="仿宋"/>
        </w:rPr>
        <w:t xml:space="preserve"> 投标人在开、评标全过程中应保持通讯畅通，并安排专人与代理机构及评委会联系。</w:t>
      </w:r>
      <w:r/>
    </w:p>
    <w:p>
      <w:pPr>
        <w:ind w:firstLine="422"/>
        <w:spacing w:line="360" w:lineRule="auto"/>
        <w:rPr>
          <w:rFonts w:hint="eastAsia" w:ascii="仿宋" w:hAnsi="仿宋" w:eastAsia="仿宋" w:cs="仿宋"/>
          <w:b/>
          <w:szCs w:val="21"/>
        </w:rPr>
        <w:outlineLvl w:val="1"/>
      </w:pPr>
      <w:r/>
      <w:bookmarkStart w:id="185" w:name="_Toc29525"/>
      <w:r/>
      <w:bookmarkStart w:id="186" w:name="_Toc27845"/>
      <w:r/>
      <w:bookmarkStart w:id="187" w:name="_Toc30449"/>
      <w:r>
        <w:rPr>
          <w:rFonts w:hint="eastAsia" w:ascii="仿宋" w:hAnsi="仿宋" w:eastAsia="仿宋" w:cs="仿宋"/>
          <w:b/>
          <w:szCs w:val="21"/>
        </w:rPr>
        <w:t xml:space="preserve">26、无效投标、废标及投标人不足三家的处理</w:t>
      </w:r>
      <w:bookmarkEnd w:id="185"/>
      <w:r/>
      <w:bookmarkEnd w:id="186"/>
      <w:r/>
      <w:bookmarkEnd w:id="187"/>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26.1无效投标条款</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 投标人未成功解密电子投标文件的。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26.1.2 投标人未按照招标文件要求上传电子投标文件的。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26.1.3投标人在报价时采用选择性报价的。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26.1.4投标人不具备招标文件中规定资格要求的。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26.1.5投标人的报价超过了采购预算或最高限价的。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26.1.6未通过符合性审查的。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26.1.7不符合招标文件中规定的其他实质性要求和条件的（</w:t>
      </w:r>
      <w:r>
        <w:rPr>
          <w:rFonts w:hint="eastAsia" w:ascii="仿宋" w:hAnsi="仿宋" w:eastAsia="仿宋" w:cs="仿宋"/>
          <w:bCs/>
          <w:i/>
          <w:iCs/>
          <w:szCs w:val="21"/>
          <w:u w:val="single"/>
        </w:rPr>
        <w:t xml:space="preserve">本招标文件中斜体且有下划线部分为实质性要求和条件</w:t>
      </w:r>
      <w:r>
        <w:rPr>
          <w:rFonts w:hint="eastAsia" w:ascii="仿宋" w:hAnsi="仿宋" w:eastAsia="仿宋" w:cs="仿宋"/>
          <w:bCs/>
          <w:szCs w:val="21"/>
        </w:rPr>
        <w:t xml:space="preserve">）。</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26.1.9  投标文件含有采购人不能接受的附加条件的。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26.1.12 投标文件未按照招标文件要求加盖电子签章。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26.1.13其他法律、法规及本招标文件规定的属无效投标的情形。</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26.2废标条款：</w:t>
      </w:r>
      <w:r/>
    </w:p>
    <w:p>
      <w:pPr>
        <w:ind w:left="420"/>
        <w:spacing w:line="360" w:lineRule="auto"/>
        <w:rPr>
          <w:rFonts w:hint="eastAsia" w:ascii="仿宋" w:hAnsi="仿宋" w:eastAsia="仿宋" w:cs="仿宋"/>
          <w:bCs/>
          <w:szCs w:val="21"/>
        </w:rPr>
      </w:pPr>
      <w:r>
        <w:rPr>
          <w:rFonts w:hint="eastAsia" w:ascii="仿宋" w:hAnsi="仿宋" w:eastAsia="仿宋" w:cs="仿宋"/>
          <w:bCs/>
          <w:szCs w:val="21"/>
        </w:rPr>
        <w:t xml:space="preserve">26.2.1符合专业条件的供应商或者对招标文件作实质响应的供应商不足三家的。</w:t>
      </w:r>
      <w:r/>
    </w:p>
    <w:p>
      <w:pPr>
        <w:ind w:left="420"/>
        <w:spacing w:line="360" w:lineRule="auto"/>
        <w:rPr>
          <w:rFonts w:hint="eastAsia" w:ascii="仿宋" w:hAnsi="仿宋" w:eastAsia="仿宋" w:cs="仿宋"/>
          <w:bCs/>
          <w:szCs w:val="21"/>
        </w:rPr>
      </w:pPr>
      <w:r>
        <w:rPr>
          <w:rFonts w:hint="eastAsia" w:ascii="仿宋" w:hAnsi="仿宋" w:eastAsia="仿宋" w:cs="仿宋"/>
          <w:bCs/>
          <w:szCs w:val="21"/>
        </w:rPr>
        <w:t xml:space="preserve">26.2.2出现影响采购公正的违法、违规行为的。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26.2.3因重大变故，采购任务取消的。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26.2.4评委会认定招标文件存在歧义、重大缺陷导致评审工作无法进行。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26.3 投标截止时间结束后参加投标的供应商不足三家的处理：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仿宋" w:hAnsi="仿宋" w:eastAsia="仿宋" w:cs="仿宋"/>
          <w:b/>
          <w:szCs w:val="21"/>
        </w:rPr>
        <w:outlineLvl w:val="1"/>
      </w:pPr>
      <w:r/>
      <w:bookmarkStart w:id="188" w:name="_Toc8804"/>
      <w:r/>
      <w:bookmarkStart w:id="189" w:name="_Toc31180"/>
      <w:r/>
      <w:bookmarkStart w:id="190" w:name="_Toc24621"/>
      <w:r>
        <w:rPr>
          <w:rFonts w:hint="eastAsia" w:ascii="仿宋" w:hAnsi="仿宋" w:eastAsia="仿宋" w:cs="仿宋"/>
          <w:b/>
          <w:szCs w:val="21"/>
        </w:rPr>
        <w:t xml:space="preserve">27、确定中标单位</w:t>
      </w:r>
      <w:bookmarkEnd w:id="188"/>
      <w:r/>
      <w:bookmarkEnd w:id="189"/>
      <w:r/>
      <w:bookmarkEnd w:id="190"/>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27.1评委会根据本招标文件规定评标方法与评标标准向采购人推荐出中标候选人。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27.2 采购人应根据评委会推荐的中标候选人确定中标人。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27.3代理机构将在“扬州市政府采购网”、“江苏省政府采购网”发布中标公告，公告期限为1个工作日。</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27.4若有充分证据证明，中标人出现下列情况之一的，一经查实，将被取消中标资格：</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27.4.1提供虚假材料谋取中标的；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27.4.2向采购人、代理机构行贿或者提供其他不正当利益的；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27.4.3恶意竞争，投标总报价明显低于其自身合理成本且又无法提供证明的；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27.4.4属于本文件规定的无效条件，但在评标过程中又未被评委会发现的；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27.4.5与采购人或者其他投标人恶意串通的；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27.4.6采取不正当手段诋毁、排挤其他供应商的；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27.4.7不符合法律、法规的规定的。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 有下列情形之一的，视为投标人串通投标，投标无效：</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27.5.1不同投标人的投标文件由同一单位或者个人编制。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27.5.2不同投标人委托同一单位或者个人办理投标事宜。</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27.5.3 不同投标人的投标文件载明的项目管理成员或者联系人员为同一人。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27.5.4不同投标人的投标文件异常一致或者投标报价呈规律性差异。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27.5.5不同投标人的投标文件相互混装。</w:t>
      </w:r>
      <w:r/>
    </w:p>
    <w:p>
      <w:pPr>
        <w:ind w:firstLine="422"/>
        <w:spacing w:line="360" w:lineRule="auto"/>
        <w:rPr>
          <w:rFonts w:hint="eastAsia" w:ascii="仿宋" w:hAnsi="仿宋" w:eastAsia="仿宋" w:cs="仿宋"/>
          <w:b/>
          <w:szCs w:val="21"/>
        </w:rPr>
        <w:outlineLvl w:val="1"/>
      </w:pPr>
      <w:r/>
      <w:bookmarkStart w:id="191" w:name="_Toc2001"/>
      <w:r/>
      <w:bookmarkStart w:id="192" w:name="_Toc20452"/>
      <w:r/>
      <w:bookmarkStart w:id="193" w:name="_Toc1346"/>
      <w:r>
        <w:rPr>
          <w:rFonts w:hint="eastAsia" w:ascii="仿宋" w:hAnsi="仿宋" w:eastAsia="仿宋" w:cs="仿宋"/>
          <w:b/>
          <w:szCs w:val="21"/>
        </w:rPr>
        <w:t xml:space="preserve">28、质疑处理</w:t>
      </w:r>
      <w:bookmarkEnd w:id="191"/>
      <w:r/>
      <w:bookmarkEnd w:id="192"/>
      <w:r/>
      <w:bookmarkEnd w:id="193"/>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对项目需求部分的质疑，潜在供应商应向采购人提出，由采购人负责答复。</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28.2.1对采购文件提出质疑的，应当在获取采购文件之日或者采购文件公告期限届满之日起</w:t>
      </w:r>
      <w:bookmarkStart w:id="194" w:name="_Toc23929"/>
      <w:r/>
      <w:bookmarkStart w:id="195" w:name="_Toc32253"/>
      <w:r>
        <w:rPr>
          <w:rFonts w:hint="eastAsia" w:ascii="仿宋" w:hAnsi="仿宋" w:eastAsia="仿宋" w:cs="仿宋"/>
          <w:bCs/>
          <w:szCs w:val="21"/>
        </w:rPr>
        <w:t xml:space="preserve">7个工作日内提出。</w:t>
      </w:r>
      <w:bookmarkEnd w:id="194"/>
      <w:r/>
      <w:bookmarkEnd w:id="195"/>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28.2.2对采购过程提出质疑的，为各采购程序环节结束之日起7个工作日内提出。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28.2.3对中标结果提出质疑的，为中标结果公告期限届满之日起7个工作日内提出。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28.5 代理机构及采购人只接收以纸质原件形式送达的质疑。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采购人质疑接收人及联系方式见招标文件第一章。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28.7质疑人应当在法定质疑期限内进行补正并重新提交质疑函。</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 以下情形的质疑不予受理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28.8.1 内容不符合《政府采购质疑和投诉办法》第十二条规定的质疑。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28.8.2 超出政府采购法定期限的质疑。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28.8.3 以传真、电子邮件等方式递交的非原件形式的质疑。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28.8.4 未参加投标活动的供应商或在投标活动中自身权益未受到损害的供应商所提出的质疑。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28.8.5供应商组成联合体参加投标，联合体中任何一方或多方未按要求签字、盖章、加盖公章的质疑。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仿宋" w:hAnsi="仿宋" w:eastAsia="仿宋" w:cs="仿宋"/>
          <w:b/>
          <w:szCs w:val="21"/>
        </w:rPr>
        <w:outlineLvl w:val="1"/>
      </w:pPr>
      <w:r/>
      <w:bookmarkStart w:id="196" w:name="_Toc1747"/>
      <w:r/>
      <w:bookmarkStart w:id="197" w:name="_Toc29067"/>
      <w:r/>
      <w:bookmarkStart w:id="198" w:name="_Toc10965"/>
      <w:r>
        <w:rPr>
          <w:rFonts w:hint="eastAsia" w:ascii="仿宋" w:hAnsi="仿宋" w:eastAsia="仿宋" w:cs="仿宋"/>
          <w:b/>
          <w:szCs w:val="21"/>
        </w:rPr>
        <w:t xml:space="preserve">29、中标通知书</w:t>
      </w:r>
      <w:bookmarkEnd w:id="196"/>
      <w:r/>
      <w:bookmarkEnd w:id="197"/>
      <w:r/>
      <w:bookmarkEnd w:id="198"/>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29.l 中标结果确定后，代理机构将向中标人发出中标通知书。</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29.2 中标人可在“政府采购管理交易系统（苏采云）”中标通知书下载模块中自行下载中标通知书。</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仿宋" w:hAnsi="仿宋" w:eastAsia="仿宋" w:cs="仿宋"/>
          <w:b/>
          <w:szCs w:val="21"/>
        </w:rPr>
        <w:outlineLvl w:val="1"/>
      </w:pPr>
      <w:r/>
      <w:bookmarkStart w:id="199" w:name="_Toc11797"/>
      <w:r/>
      <w:bookmarkStart w:id="200" w:name="_Toc31143"/>
      <w:r/>
      <w:bookmarkStart w:id="201" w:name="_Toc13861"/>
      <w:r>
        <w:rPr>
          <w:rFonts w:hint="eastAsia" w:ascii="仿宋" w:hAnsi="仿宋" w:eastAsia="仿宋" w:cs="仿宋"/>
          <w:b/>
          <w:szCs w:val="21"/>
        </w:rPr>
        <w:t xml:space="preserve">30、签订合同</w:t>
      </w:r>
      <w:bookmarkEnd w:id="199"/>
      <w:r/>
      <w:bookmarkEnd w:id="200"/>
      <w:r/>
      <w:bookmarkEnd w:id="201"/>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30.l中标人应在中标通知书发出之日起十五日内，按照招标文件确定的事项与采购人签订政府采购合同。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30.2 招标文件、中标人的投标文件及招标过程中有关澄清、承诺文件均应作为合同附件。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30.3 合同在“政府采购管理交易系统（苏采云）”中签订，签订合同后，</w:t>
      </w:r>
      <w:r>
        <w:rPr>
          <w:rFonts w:hint="eastAsia" w:ascii="仿宋" w:hAnsi="仿宋" w:eastAsia="仿宋" w:cs="仿宋"/>
          <w:bCs/>
          <w:i/>
          <w:iCs/>
          <w:szCs w:val="21"/>
          <w:u w:val="single"/>
        </w:rPr>
        <w:t xml:space="preserve">中标人不得将货物或服务及其他服务进行转包</w:t>
      </w:r>
      <w:r>
        <w:rPr>
          <w:rFonts w:hint="eastAsia" w:ascii="仿宋" w:hAnsi="仿宋" w:eastAsia="仿宋" w:cs="仿宋"/>
          <w:bCs/>
          <w:szCs w:val="21"/>
        </w:rPr>
        <w:t xml:space="preserve">。未经采购人同意，</w:t>
      </w:r>
      <w:r>
        <w:rPr>
          <w:rFonts w:hint="eastAsia" w:ascii="仿宋" w:hAnsi="仿宋" w:eastAsia="仿宋" w:cs="仿宋"/>
          <w:b/>
          <w:szCs w:val="21"/>
        </w:rPr>
        <w:t xml:space="preserve">中标人也不得采用分包的形式履行合同，</w:t>
      </w:r>
      <w:r>
        <w:rPr>
          <w:rFonts w:hint="eastAsia" w:ascii="仿宋" w:hAnsi="仿宋" w:eastAsia="仿宋" w:cs="仿宋"/>
          <w:bCs/>
          <w:szCs w:val="21"/>
        </w:rPr>
        <w:t xml:space="preserve">否则采购人有权终止合同，中标人的履约保证金将不予退还。转包或分包造成采购人损失的，中标人应承担赔偿责任。</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仿宋" w:hAnsi="仿宋" w:eastAsia="仿宋" w:cs="仿宋"/>
          <w:b/>
          <w:szCs w:val="21"/>
        </w:rPr>
        <w:outlineLvl w:val="1"/>
      </w:pPr>
      <w:r/>
      <w:bookmarkStart w:id="202" w:name="_Toc18956"/>
      <w:r/>
      <w:bookmarkStart w:id="203" w:name="_Toc14697"/>
      <w:r/>
      <w:bookmarkStart w:id="204" w:name="_Toc14548"/>
      <w:r>
        <w:rPr>
          <w:rFonts w:hint="eastAsia" w:ascii="仿宋" w:hAnsi="仿宋" w:eastAsia="仿宋" w:cs="仿宋"/>
          <w:b/>
          <w:szCs w:val="21"/>
        </w:rPr>
        <w:t xml:space="preserve">31、电子投标文件要求</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31.1政府采购管理交易系统（苏采云）相关要求是本招标文件的组成部分。</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31.2投标人应对 CA 证书妥善保管，如被他人盗用投标，因此带来的结果均由投标人自行承担。</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31.3投标人应当对招标文件提出的要求和条件作出实质性响应，并在电子投标系统逐条应答。</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31.4投标人应对要求提供的资格证明文件（如资质证书、资格证书）、技术资料（如白皮书、彩页、手册、检测报告等）扫描上传至投标系统。</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32、提交投标文件的截止时间（投标截止时间）</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32.2各投标人应在规定时间内凭CA证书进行网上解密。</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w:t>
      </w:r>
      <w:r>
        <w:rPr>
          <w:rFonts w:hint="eastAsia" w:ascii="仿宋" w:hAnsi="仿宋" w:eastAsia="仿宋" w:cs="仿宋"/>
          <w:b/>
          <w:szCs w:val="21"/>
          <w:lang w:val="en-US" w:eastAsia="zh-CN"/>
        </w:rPr>
        <w:t xml:space="preserve">3</w:t>
      </w:r>
      <w:r>
        <w:rPr>
          <w:rFonts w:hint="eastAsia" w:ascii="仿宋" w:hAnsi="仿宋" w:eastAsia="仿宋" w:cs="仿宋"/>
          <w:b/>
          <w:szCs w:val="21"/>
        </w:rPr>
        <w:t xml:space="preserve">、其他</w:t>
      </w:r>
      <w:bookmarkEnd w:id="202"/>
      <w:r/>
      <w:bookmarkEnd w:id="203"/>
      <w:r/>
      <w:bookmarkEnd w:id="204"/>
      <w:r/>
      <w:r/>
    </w:p>
    <w:p>
      <w:pPr>
        <w:ind w:firstLine="422"/>
        <w:spacing w:line="360" w:lineRule="auto"/>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lang w:val="en-US" w:eastAsia="zh-CN"/>
        </w:rPr>
        <w:t xml:space="preserve">3</w:t>
      </w:r>
      <w:r>
        <w:rPr>
          <w:rFonts w:hint="eastAsia" w:ascii="仿宋" w:hAnsi="仿宋" w:eastAsia="仿宋" w:cs="仿宋"/>
        </w:rPr>
        <w:t xml:space="preserve">.1 依据《政府采购促进中小企业发展管理办法》享受享受扶持政策获得政府采购合同的，小微企业不得将合同分包给大中型企业，中型企业不得将合同分包给大型企业。</w:t>
      </w:r>
      <w:bookmarkStart w:id="205" w:name="_Toc229"/>
      <w:r/>
      <w:bookmarkStart w:id="206" w:name="_Toc150173459"/>
      <w:r/>
      <w:bookmarkStart w:id="207" w:name="_Toc15772"/>
      <w:r/>
      <w:bookmarkStart w:id="208" w:name="_Toc55204179"/>
      <w:r/>
      <w:bookmarkStart w:id="209" w:name="_Toc14533"/>
      <w:r/>
      <w:bookmarkStart w:id="210" w:name="_Hlk69392822"/>
      <w:r/>
      <w:r/>
    </w:p>
    <w:p>
      <w:pPr>
        <w:ind w:firstLine="422"/>
        <w:spacing w:line="360" w:lineRule="auto"/>
        <w:rPr>
          <w:rFonts w:hint="eastAsia" w:ascii="仿宋" w:hAnsi="仿宋" w:eastAsia="仿宋" w:cs="仿宋"/>
        </w:rPr>
      </w:pPr>
      <w:r>
        <w:rPr>
          <w:rFonts w:hint="eastAsia" w:ascii="仿宋" w:hAnsi="仿宋" w:eastAsia="仿宋" w:cs="仿宋"/>
        </w:rPr>
        <w:t xml:space="preserve">33.2履约保证金：本项目不收取履约保证金。</w:t>
      </w:r>
      <w:r/>
    </w:p>
    <w:p>
      <w:pPr>
        <w:pStyle w:val="734"/>
        <w:ind w:firstLine="683"/>
        <w:rPr>
          <w:rFonts w:hint="eastAsia" w:ascii="仿宋" w:hAnsi="仿宋" w:eastAsia="仿宋" w:cs="仿宋"/>
        </w:rPr>
      </w:pPr>
      <w:r>
        <w:rPr>
          <w:rFonts w:hint="eastAsia" w:ascii="仿宋" w:hAnsi="仿宋" w:eastAsia="仿宋" w:cs="仿宋"/>
        </w:rPr>
      </w:r>
      <w:r/>
    </w:p>
    <w:p>
      <w:pPr>
        <w:pStyle w:val="734"/>
        <w:ind w:firstLine="683"/>
        <w:rPr>
          <w:rFonts w:hint="eastAsia" w:ascii="仿宋" w:hAnsi="仿宋" w:eastAsia="仿宋" w:cs="仿宋"/>
        </w:rPr>
      </w:pPr>
      <w:r>
        <w:rPr>
          <w:rFonts w:hint="eastAsia" w:ascii="仿宋" w:hAnsi="仿宋" w:eastAsia="仿宋" w:cs="仿宋"/>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34"/>
        <w:ind w:firstLine="680"/>
        <w:keepLines/>
        <w:keepNext/>
        <w:pageBreakBefore w:val="0"/>
        <w:spacing w:line="240" w:lineRule="auto"/>
        <w:widowControl w:val="off"/>
        <w:rPr>
          <w:rFonts w:hint="eastAsia" w:ascii="仿宋" w:hAnsi="仿宋" w:eastAsia="仿宋" w:cs="仿宋"/>
        </w:rPr>
        <w:outlineLvl w:val="0"/>
      </w:pPr>
      <w:r/>
      <w:bookmarkStart w:id="211" w:name="_Toc23194"/>
      <w:r/>
      <w:bookmarkStart w:id="212" w:name="_Toc27035"/>
      <w:r>
        <w:rPr>
          <w:rFonts w:hint="eastAsia" w:ascii="仿宋" w:hAnsi="仿宋" w:eastAsia="仿宋" w:cs="仿宋"/>
        </w:rPr>
        <w:t xml:space="preserve">第三章 合同条款及格式</w:t>
      </w:r>
      <w:bookmarkEnd w:id="205"/>
      <w:r/>
      <w:bookmarkEnd w:id="206"/>
      <w:r/>
      <w:bookmarkEnd w:id="207"/>
      <w:r/>
      <w:bookmarkEnd w:id="208"/>
      <w:r/>
      <w:bookmarkEnd w:id="209"/>
      <w:r/>
      <w:bookmarkEnd w:id="211"/>
      <w:r/>
      <w:bookmarkEnd w:id="212"/>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以下为中标后签定本项目合同的通用条款，中标人不得提出实质性的修改，关于专用条款将由采购人与中标人结合本项目具体情况协商后签订。</w:t>
      </w:r>
      <w:r/>
    </w:p>
    <w:p>
      <w:pPr>
        <w:jc w:val="center"/>
        <w:rPr>
          <w:rFonts w:hint="eastAsia" w:ascii="仿宋" w:hAnsi="仿宋" w:eastAsia="仿宋" w:cs="仿宋"/>
          <w:b/>
          <w:bCs/>
        </w:rPr>
      </w:pPr>
      <w:r/>
      <w:bookmarkStart w:id="213" w:name="_Toc6112"/>
      <w:r/>
      <w:bookmarkStart w:id="214" w:name="_Toc13302"/>
      <w:r>
        <w:rPr>
          <w:rFonts w:hint="eastAsia" w:ascii="仿宋" w:hAnsi="仿宋" w:eastAsia="仿宋" w:cs="仿宋"/>
          <w:b/>
          <w:bCs/>
        </w:rPr>
        <w:t xml:space="preserve">扬州市政府采购合同（</w:t>
      </w:r>
      <w:r>
        <w:rPr>
          <w:rFonts w:hint="eastAsia" w:ascii="仿宋" w:hAnsi="仿宋" w:eastAsia="仿宋" w:cs="仿宋"/>
          <w:b/>
          <w:bCs/>
          <w:lang w:val="en-US" w:eastAsia="zh-CN"/>
        </w:rPr>
        <w:t xml:space="preserve">货物</w:t>
      </w:r>
      <w:r>
        <w:rPr>
          <w:rFonts w:hint="eastAsia" w:ascii="仿宋" w:hAnsi="仿宋" w:eastAsia="仿宋" w:cs="仿宋"/>
          <w:b/>
          <w:bCs/>
        </w:rPr>
        <w:t xml:space="preserve">)（合同编号）</w:t>
      </w:r>
      <w:bookmarkEnd w:id="213"/>
      <w:r/>
      <w:bookmarkEnd w:id="214"/>
      <w:r/>
      <w:r/>
    </w:p>
    <w:p>
      <w:pPr>
        <w:pStyle w:val="754"/>
        <w:ind w:firstLine="420"/>
        <w:spacing w:before="120" w:after="120" w:line="360" w:lineRule="auto"/>
        <w:rPr>
          <w:rFonts w:hint="eastAsia" w:ascii="仿宋" w:hAnsi="仿宋" w:eastAsia="仿宋" w:cs="仿宋"/>
          <w:sz w:val="21"/>
          <w:highlight w:val="none"/>
        </w:rPr>
      </w:pPr>
      <w:r>
        <w:rPr>
          <w:rFonts w:hint="eastAsia" w:ascii="仿宋" w:hAnsi="仿宋" w:eastAsia="仿宋" w:cs="仿宋"/>
          <w:sz w:val="21"/>
        </w:rPr>
        <w:t xml:space="preserve">项目名称：</w:t>
      </w:r>
      <w:r>
        <w:rPr>
          <w:rFonts w:hint="eastAsia" w:ascii="仿宋" w:hAnsi="仿宋" w:eastAsia="仿宋" w:cs="仿宋"/>
          <w:sz w:val="21"/>
          <w:highlight w:val="none"/>
          <w:u w:val="single"/>
          <w:lang w:eastAsia="zh-CN"/>
        </w:rPr>
        <w:t xml:space="preserve">2024年省级粮食生产应急救灾资金项目（第三次）</w:t>
      </w:r>
      <w:r>
        <w:rPr>
          <w:rFonts w:hint="eastAsia" w:ascii="仿宋" w:hAnsi="仿宋" w:eastAsia="仿宋" w:cs="仿宋"/>
          <w:sz w:val="21"/>
          <w:highlight w:val="none"/>
          <w:u w:val="single"/>
        </w:rPr>
        <w:t xml:space="preserve"> </w:t>
      </w:r>
      <w:r/>
    </w:p>
    <w:p>
      <w:pPr>
        <w:pStyle w:val="754"/>
        <w:ind w:firstLine="420"/>
        <w:spacing w:before="120" w:after="120" w:line="360" w:lineRule="auto"/>
        <w:rPr>
          <w:rFonts w:hint="eastAsia" w:ascii="仿宋" w:hAnsi="仿宋" w:eastAsia="仿宋" w:cs="仿宋"/>
          <w:sz w:val="21"/>
          <w:highlight w:val="none"/>
        </w:rPr>
      </w:pPr>
      <w:r>
        <w:rPr>
          <w:rFonts w:hint="eastAsia" w:ascii="仿宋" w:hAnsi="仿宋" w:eastAsia="仿宋" w:cs="仿宋"/>
          <w:sz w:val="21"/>
          <w:highlight w:val="none"/>
        </w:rPr>
        <w:t xml:space="preserve">项目编号： </w:t>
      </w:r>
      <w:r>
        <w:rPr>
          <w:rFonts w:hint="eastAsia" w:ascii="仿宋" w:hAnsi="仿宋" w:eastAsia="仿宋" w:cs="仿宋"/>
          <w:sz w:val="21"/>
          <w:highlight w:val="none"/>
          <w:lang w:eastAsia="zh-CN"/>
        </w:rPr>
        <w:t xml:space="preserve">JSHB-G-2025021401</w:t>
      </w:r>
      <w:r>
        <w:rPr>
          <w:rFonts w:hint="eastAsia" w:ascii="仿宋" w:hAnsi="仿宋" w:eastAsia="仿宋" w:cs="仿宋"/>
          <w:sz w:val="21"/>
          <w:highlight w:val="none"/>
        </w:rPr>
        <w:t xml:space="preserve"> </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甲方：（买方）高邮市农业农村局</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乙方：（卖方） </w:t>
      </w:r>
      <w:r/>
    </w:p>
    <w:p>
      <w:pPr>
        <w:pStyle w:val="754"/>
        <w:ind w:firstLine="420"/>
        <w:spacing w:before="120" w:after="120" w:line="360" w:lineRule="auto"/>
        <w:rPr>
          <w:rFonts w:hint="eastAsia" w:ascii="仿宋" w:hAnsi="仿宋" w:eastAsia="仿宋" w:cs="仿宋"/>
          <w:sz w:val="21"/>
          <w:lang w:eastAsia="zh-CN"/>
        </w:rPr>
      </w:pPr>
      <w:r>
        <w:rPr>
          <w:rFonts w:hint="eastAsia" w:ascii="仿宋" w:hAnsi="仿宋" w:eastAsia="仿宋" w:cs="仿宋"/>
          <w:sz w:val="24"/>
          <w:szCs w:val="24"/>
        </w:rPr>
        <w:t xml:space="preserve">见证方：</w:t>
      </w:r>
      <w:r>
        <w:rPr>
          <w:rFonts w:hint="eastAsia" w:ascii="仿宋" w:hAnsi="仿宋" w:eastAsia="仿宋" w:cs="仿宋"/>
          <w:sz w:val="21"/>
          <w:lang w:eastAsia="zh-CN"/>
        </w:rPr>
        <w:t xml:space="preserve">江苏汇邦工程咨询有限公司</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甲、乙双方根据（代理公司）</w:t>
      </w:r>
      <w:r>
        <w:rPr>
          <w:rFonts w:hint="eastAsia" w:ascii="仿宋" w:hAnsi="仿宋" w:eastAsia="仿宋" w:cs="仿宋"/>
          <w:sz w:val="21"/>
          <w:u w:val="single"/>
        </w:rPr>
        <w:t xml:space="preserve">          </w:t>
      </w:r>
      <w:r>
        <w:rPr>
          <w:rFonts w:hint="eastAsia" w:ascii="仿宋" w:hAnsi="仿宋" w:eastAsia="仿宋" w:cs="仿宋"/>
          <w:sz w:val="21"/>
        </w:rPr>
        <w:t xml:space="preserve">项目公开招标的结果，签署本合同。</w:t>
      </w:r>
      <w:r/>
    </w:p>
    <w:p>
      <w:pPr>
        <w:pStyle w:val="754"/>
        <w:ind w:firstLine="422"/>
        <w:spacing w:before="120" w:after="120" w:line="360" w:lineRule="auto"/>
        <w:rPr>
          <w:rFonts w:hint="eastAsia" w:ascii="仿宋" w:hAnsi="仿宋" w:eastAsia="仿宋" w:cs="仿宋"/>
          <w:b/>
          <w:bCs/>
          <w:sz w:val="21"/>
        </w:rPr>
        <w:outlineLvl w:val="1"/>
      </w:pPr>
      <w:r/>
      <w:bookmarkStart w:id="215" w:name="_Toc171"/>
      <w:r/>
      <w:bookmarkStart w:id="216" w:name="_Toc13095"/>
      <w:r/>
      <w:bookmarkStart w:id="217" w:name="_Toc27745"/>
      <w:r>
        <w:rPr>
          <w:rFonts w:hint="eastAsia" w:ascii="仿宋" w:hAnsi="仿宋" w:eastAsia="仿宋" w:cs="仿宋"/>
          <w:b/>
          <w:bCs/>
          <w:sz w:val="21"/>
        </w:rPr>
        <w:t xml:space="preserve">一、服务及货物</w:t>
      </w:r>
      <w:bookmarkEnd w:id="215"/>
      <w:r/>
      <w:bookmarkEnd w:id="216"/>
      <w:r/>
      <w:bookmarkEnd w:id="217"/>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1.1 服务及货物名称：</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1.2 型号规格：</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1.3 数量（单位）</w:t>
      </w:r>
      <w:r/>
    </w:p>
    <w:p>
      <w:pPr>
        <w:pStyle w:val="754"/>
        <w:ind w:firstLine="422"/>
        <w:spacing w:before="120" w:after="120" w:line="360" w:lineRule="auto"/>
        <w:rPr>
          <w:rFonts w:hint="eastAsia" w:ascii="仿宋" w:hAnsi="仿宋" w:eastAsia="仿宋" w:cs="仿宋"/>
          <w:b/>
          <w:bCs/>
          <w:sz w:val="21"/>
        </w:rPr>
        <w:outlineLvl w:val="1"/>
      </w:pPr>
      <w:r/>
      <w:bookmarkStart w:id="218" w:name="_Toc24277"/>
      <w:r/>
      <w:bookmarkStart w:id="219" w:name="_Toc17333"/>
      <w:r/>
      <w:bookmarkStart w:id="220" w:name="_Toc23605"/>
      <w:r>
        <w:rPr>
          <w:rFonts w:hint="eastAsia" w:ascii="仿宋" w:hAnsi="仿宋" w:eastAsia="仿宋" w:cs="仿宋"/>
          <w:b/>
          <w:bCs/>
          <w:sz w:val="21"/>
        </w:rPr>
        <w:t xml:space="preserve">二、合同金额</w:t>
      </w:r>
      <w:bookmarkEnd w:id="218"/>
      <w:r/>
      <w:bookmarkEnd w:id="219"/>
      <w:r/>
      <w:bookmarkEnd w:id="220"/>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2.1 本合同金额为（大写）：_________________圆（__________元）人民币。</w:t>
      </w:r>
      <w:r/>
    </w:p>
    <w:p>
      <w:pPr>
        <w:pStyle w:val="754"/>
        <w:ind w:firstLine="422"/>
        <w:spacing w:before="120" w:after="120" w:line="360" w:lineRule="auto"/>
        <w:rPr>
          <w:rFonts w:hint="eastAsia" w:ascii="仿宋" w:hAnsi="仿宋" w:eastAsia="仿宋" w:cs="仿宋"/>
          <w:b/>
          <w:bCs/>
          <w:sz w:val="21"/>
        </w:rPr>
        <w:outlineLvl w:val="1"/>
      </w:pPr>
      <w:r/>
      <w:bookmarkStart w:id="221" w:name="_Toc12028"/>
      <w:r/>
      <w:bookmarkStart w:id="222" w:name="_Toc7086"/>
      <w:r/>
      <w:bookmarkStart w:id="223" w:name="_Toc20938"/>
      <w:r>
        <w:rPr>
          <w:rFonts w:hint="eastAsia" w:ascii="仿宋" w:hAnsi="仿宋" w:eastAsia="仿宋" w:cs="仿宋"/>
          <w:b/>
          <w:bCs/>
          <w:sz w:val="21"/>
        </w:rPr>
        <w:t xml:space="preserve">三、技术资料</w:t>
      </w:r>
      <w:bookmarkEnd w:id="221"/>
      <w:r/>
      <w:bookmarkEnd w:id="222"/>
      <w:r/>
      <w:bookmarkEnd w:id="223"/>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3.1乙方应按招标文件规定的时间向甲方提供使用货物及服务的有关技术资料。</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54"/>
        <w:ind w:firstLine="422"/>
        <w:spacing w:before="120" w:after="120" w:line="360" w:lineRule="auto"/>
        <w:rPr>
          <w:rFonts w:hint="eastAsia" w:ascii="仿宋" w:hAnsi="仿宋" w:eastAsia="仿宋" w:cs="仿宋"/>
          <w:b/>
          <w:bCs/>
          <w:sz w:val="21"/>
        </w:rPr>
        <w:outlineLvl w:val="1"/>
      </w:pPr>
      <w:r/>
      <w:bookmarkStart w:id="224" w:name="_Toc6873"/>
      <w:r/>
      <w:bookmarkStart w:id="225" w:name="_Toc6629"/>
      <w:r/>
      <w:bookmarkStart w:id="226" w:name="_Toc15011"/>
      <w:r>
        <w:rPr>
          <w:rFonts w:hint="eastAsia" w:ascii="仿宋" w:hAnsi="仿宋" w:eastAsia="仿宋" w:cs="仿宋"/>
          <w:b/>
          <w:bCs/>
          <w:sz w:val="21"/>
        </w:rPr>
        <w:t xml:space="preserve">四、知识产权</w:t>
      </w:r>
      <w:bookmarkEnd w:id="224"/>
      <w:r/>
      <w:bookmarkEnd w:id="225"/>
      <w:r/>
      <w:bookmarkEnd w:id="226"/>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54"/>
        <w:ind w:firstLine="422"/>
        <w:spacing w:before="120" w:after="120" w:line="360" w:lineRule="auto"/>
        <w:rPr>
          <w:rFonts w:hint="eastAsia" w:ascii="仿宋" w:hAnsi="仿宋" w:eastAsia="仿宋" w:cs="仿宋"/>
          <w:b/>
          <w:bCs/>
          <w:sz w:val="21"/>
        </w:rPr>
        <w:outlineLvl w:val="1"/>
      </w:pPr>
      <w:r/>
      <w:bookmarkStart w:id="227" w:name="_Toc25927"/>
      <w:r/>
      <w:bookmarkStart w:id="228" w:name="_Toc2111"/>
      <w:r/>
      <w:bookmarkStart w:id="229" w:name="_Toc15553"/>
      <w:r>
        <w:rPr>
          <w:rFonts w:hint="eastAsia" w:ascii="仿宋" w:hAnsi="仿宋" w:eastAsia="仿宋" w:cs="仿宋"/>
          <w:b/>
          <w:bCs/>
          <w:sz w:val="21"/>
        </w:rPr>
        <w:t xml:space="preserve">五、产权担保</w:t>
      </w:r>
      <w:bookmarkEnd w:id="227"/>
      <w:r/>
      <w:bookmarkEnd w:id="228"/>
      <w:r/>
      <w:bookmarkEnd w:id="229"/>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5.1 乙方保证所交付的货物及服务的所有权完全属于乙方且无任何抵押、查封等产权瑕疵。</w:t>
      </w:r>
      <w:r/>
    </w:p>
    <w:p>
      <w:pPr>
        <w:pStyle w:val="754"/>
        <w:ind w:firstLine="422"/>
        <w:spacing w:before="120" w:after="120" w:line="360" w:lineRule="auto"/>
        <w:rPr>
          <w:rFonts w:hint="eastAsia" w:ascii="仿宋" w:hAnsi="仿宋" w:eastAsia="仿宋" w:cs="仿宋"/>
          <w:b/>
          <w:bCs/>
          <w:sz w:val="21"/>
        </w:rPr>
        <w:outlineLvl w:val="1"/>
      </w:pPr>
      <w:r/>
      <w:bookmarkStart w:id="230" w:name="_Toc11363"/>
      <w:r/>
      <w:bookmarkStart w:id="231" w:name="_Toc29722"/>
      <w:r/>
      <w:bookmarkStart w:id="232" w:name="_Toc22175"/>
      <w:r>
        <w:rPr>
          <w:rFonts w:hint="eastAsia" w:ascii="仿宋" w:hAnsi="仿宋" w:eastAsia="仿宋" w:cs="仿宋"/>
          <w:b/>
          <w:bCs/>
          <w:sz w:val="21"/>
        </w:rPr>
        <w:t xml:space="preserve">六、履约保证金</w:t>
      </w:r>
      <w:bookmarkEnd w:id="230"/>
      <w:r/>
      <w:bookmarkEnd w:id="231"/>
      <w:r/>
      <w:bookmarkEnd w:id="232"/>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54"/>
        <w:ind w:firstLine="420"/>
        <w:spacing w:before="120" w:after="120" w:line="360" w:lineRule="auto"/>
        <w:rPr>
          <w:rFonts w:hint="eastAsia" w:ascii="仿宋" w:hAnsi="仿宋" w:eastAsia="仿宋" w:cs="仿宋"/>
          <w:sz w:val="21"/>
        </w:rPr>
      </w:pPr>
      <w:r/>
      <w:bookmarkStart w:id="233" w:name="_Toc22369"/>
      <w:r/>
      <w:bookmarkStart w:id="234" w:name="_Toc31202"/>
      <w:r>
        <w:rPr>
          <w:rFonts w:hint="eastAsia" w:ascii="仿宋" w:hAnsi="仿宋" w:eastAsia="仿宋" w:cs="仿宋"/>
          <w:sz w:val="21"/>
        </w:rPr>
        <w:t xml:space="preserve">6.4 履约保证金收取：</w:t>
      </w:r>
      <w:bookmarkEnd w:id="233"/>
      <w:r/>
      <w:bookmarkEnd w:id="234"/>
      <w:r>
        <w:rPr>
          <w:rFonts w:hint="eastAsia" w:ascii="仿宋" w:hAnsi="仿宋" w:eastAsia="仿宋" w:cs="仿宋"/>
          <w:sz w:val="21"/>
        </w:rPr>
        <w:t xml:space="preserve">本项目不收取履约保证金。</w:t>
      </w:r>
      <w:r/>
    </w:p>
    <w:p>
      <w:pPr>
        <w:pStyle w:val="754"/>
        <w:ind w:firstLine="422"/>
        <w:spacing w:before="120" w:after="120" w:line="360" w:lineRule="auto"/>
        <w:rPr>
          <w:rFonts w:hint="eastAsia" w:ascii="仿宋" w:hAnsi="仿宋" w:eastAsia="仿宋" w:cs="仿宋"/>
          <w:b/>
          <w:bCs/>
          <w:sz w:val="21"/>
        </w:rPr>
        <w:outlineLvl w:val="1"/>
      </w:pPr>
      <w:r/>
      <w:bookmarkStart w:id="235" w:name="_Toc17067"/>
      <w:r/>
      <w:bookmarkStart w:id="236" w:name="_Toc15631"/>
      <w:r/>
      <w:bookmarkStart w:id="237" w:name="_Toc30274"/>
      <w:r>
        <w:rPr>
          <w:rFonts w:hint="eastAsia" w:ascii="仿宋" w:hAnsi="仿宋" w:eastAsia="仿宋" w:cs="仿宋"/>
          <w:b/>
          <w:bCs/>
          <w:sz w:val="21"/>
        </w:rPr>
        <w:t xml:space="preserve">七、转包或分包</w:t>
      </w:r>
      <w:bookmarkEnd w:id="235"/>
      <w:r/>
      <w:bookmarkEnd w:id="236"/>
      <w:r/>
      <w:bookmarkEnd w:id="237"/>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7.1本合同范围的货物及服务，应由乙方直接供应，不得转让他人供应；</w:t>
      </w:r>
      <w:r/>
    </w:p>
    <w:p>
      <w:pPr>
        <w:pStyle w:val="754"/>
        <w:ind w:firstLine="420"/>
        <w:spacing w:before="120" w:after="120" w:line="360" w:lineRule="auto"/>
        <w:rPr>
          <w:rFonts w:hint="eastAsia" w:ascii="仿宋" w:hAnsi="仿宋" w:eastAsia="仿宋" w:cs="仿宋"/>
          <w:sz w:val="21"/>
        </w:rPr>
      </w:pPr>
      <w:r/>
      <w:bookmarkStart w:id="238" w:name="_Toc13387"/>
      <w:r/>
      <w:bookmarkStart w:id="239" w:name="_Toc25704"/>
      <w:r>
        <w:rPr>
          <w:rFonts w:hint="eastAsia" w:ascii="仿宋" w:hAnsi="仿宋" w:eastAsia="仿宋" w:cs="仿宋"/>
          <w:sz w:val="21"/>
        </w:rPr>
        <w:t xml:space="preserve">7.2 除非得到甲方的书面同意，乙方不得部分分包给他人供应。</w:t>
      </w:r>
      <w:bookmarkEnd w:id="238"/>
      <w:r/>
      <w:bookmarkEnd w:id="239"/>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7.3如有转让和未经甲方同意的分包行为，甲方有权给予终止合同。</w:t>
      </w:r>
      <w:r/>
    </w:p>
    <w:p>
      <w:pPr>
        <w:pStyle w:val="754"/>
        <w:ind w:firstLine="422"/>
        <w:spacing w:before="120" w:after="120" w:line="360" w:lineRule="auto"/>
        <w:rPr>
          <w:rFonts w:hint="eastAsia" w:ascii="仿宋" w:hAnsi="仿宋" w:eastAsia="仿宋" w:cs="仿宋"/>
          <w:b/>
          <w:bCs/>
          <w:sz w:val="21"/>
        </w:rPr>
        <w:outlineLvl w:val="1"/>
      </w:pPr>
      <w:r/>
      <w:bookmarkStart w:id="240" w:name="_Toc4197"/>
      <w:r/>
      <w:bookmarkStart w:id="241" w:name="_Toc29620"/>
      <w:r/>
      <w:bookmarkStart w:id="242" w:name="_Toc2770"/>
      <w:r>
        <w:rPr>
          <w:rFonts w:hint="eastAsia" w:ascii="仿宋" w:hAnsi="仿宋" w:eastAsia="仿宋" w:cs="仿宋"/>
          <w:b/>
          <w:bCs/>
          <w:sz w:val="21"/>
        </w:rPr>
        <w:t xml:space="preserve">八、质保期</w:t>
      </w:r>
      <w:bookmarkEnd w:id="240"/>
      <w:r/>
      <w:bookmarkEnd w:id="241"/>
      <w:r/>
      <w:bookmarkEnd w:id="242"/>
      <w:r/>
      <w:r/>
    </w:p>
    <w:p>
      <w:pPr>
        <w:pStyle w:val="754"/>
        <w:ind w:firstLine="420"/>
        <w:spacing w:before="120" w:after="120" w:line="360" w:lineRule="auto"/>
        <w:rPr>
          <w:rFonts w:hint="eastAsia" w:ascii="仿宋" w:hAnsi="仿宋" w:eastAsia="仿宋" w:cs="仿宋"/>
          <w:sz w:val="21"/>
        </w:rPr>
      </w:pPr>
      <w:r/>
      <w:bookmarkStart w:id="243" w:name="_Toc13554"/>
      <w:r/>
      <w:bookmarkStart w:id="244" w:name="_Toc18134"/>
      <w:r>
        <w:rPr>
          <w:rFonts w:hint="eastAsia" w:ascii="仿宋" w:hAnsi="仿宋" w:eastAsia="仿宋" w:cs="仿宋"/>
          <w:sz w:val="21"/>
        </w:rPr>
        <w:t xml:space="preserve">8.1 质保期</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年</w:t>
      </w:r>
      <w:r>
        <w:rPr>
          <w:rFonts w:hint="eastAsia" w:ascii="仿宋" w:hAnsi="仿宋" w:eastAsia="仿宋" w:cs="仿宋"/>
          <w:sz w:val="21"/>
        </w:rPr>
        <w:t xml:space="preserve">。（自交货验收合格之日起计）</w:t>
      </w:r>
      <w:bookmarkEnd w:id="243"/>
      <w:r/>
      <w:bookmarkEnd w:id="244"/>
      <w:r/>
      <w:r/>
    </w:p>
    <w:p>
      <w:pPr>
        <w:pStyle w:val="754"/>
        <w:ind w:firstLine="422"/>
        <w:spacing w:before="120" w:after="120" w:line="360" w:lineRule="auto"/>
        <w:rPr>
          <w:rFonts w:hint="eastAsia" w:ascii="仿宋" w:hAnsi="仿宋" w:eastAsia="仿宋" w:cs="仿宋"/>
          <w:b/>
          <w:bCs/>
          <w:sz w:val="21"/>
        </w:rPr>
        <w:outlineLvl w:val="1"/>
      </w:pPr>
      <w:r/>
      <w:bookmarkStart w:id="245" w:name="_Toc13816"/>
      <w:r/>
      <w:bookmarkStart w:id="246" w:name="_Toc27195"/>
      <w:r/>
      <w:bookmarkStart w:id="247" w:name="_Toc20137"/>
      <w:r>
        <w:rPr>
          <w:rFonts w:hint="eastAsia" w:ascii="仿宋" w:hAnsi="仿宋" w:eastAsia="仿宋" w:cs="仿宋"/>
          <w:b/>
          <w:bCs/>
          <w:sz w:val="21"/>
        </w:rPr>
        <w:t xml:space="preserve">九、交付期、交付方式及交付地点</w:t>
      </w:r>
      <w:bookmarkEnd w:id="245"/>
      <w:r/>
      <w:bookmarkEnd w:id="246"/>
      <w:r/>
      <w:bookmarkEnd w:id="247"/>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9.1 交付期：_________</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9.2 交付方式：_________</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9.3 交付地点：_________</w:t>
      </w:r>
      <w:r/>
    </w:p>
    <w:p>
      <w:pPr>
        <w:pStyle w:val="754"/>
        <w:ind w:firstLine="422"/>
        <w:spacing w:before="120" w:after="120" w:line="360" w:lineRule="auto"/>
        <w:rPr>
          <w:rFonts w:hint="eastAsia" w:ascii="仿宋" w:hAnsi="仿宋" w:eastAsia="仿宋" w:cs="仿宋"/>
          <w:b/>
          <w:bCs/>
          <w:sz w:val="21"/>
        </w:rPr>
        <w:outlineLvl w:val="1"/>
      </w:pPr>
      <w:r/>
      <w:bookmarkStart w:id="248" w:name="_Toc10421"/>
      <w:r/>
      <w:bookmarkStart w:id="249" w:name="_Toc30481"/>
      <w:r/>
      <w:bookmarkStart w:id="250" w:name="_Toc7176"/>
      <w:r>
        <w:rPr>
          <w:rFonts w:hint="eastAsia" w:ascii="仿宋" w:hAnsi="仿宋" w:eastAsia="仿宋" w:cs="仿宋"/>
          <w:b/>
          <w:bCs/>
          <w:sz w:val="21"/>
        </w:rPr>
        <w:t xml:space="preserve">十、货款支付</w:t>
      </w:r>
      <w:bookmarkEnd w:id="248"/>
      <w:r/>
      <w:bookmarkEnd w:id="249"/>
      <w:r/>
      <w:bookmarkEnd w:id="250"/>
      <w:r/>
      <w:r/>
    </w:p>
    <w:p>
      <w:pPr>
        <w:pStyle w:val="754"/>
        <w:ind w:firstLine="420"/>
        <w:spacing w:before="120" w:after="120" w:line="360" w:lineRule="auto"/>
        <w:rPr>
          <w:rFonts w:hint="eastAsia" w:ascii="仿宋" w:hAnsi="仿宋" w:eastAsia="仿宋" w:cs="仿宋"/>
          <w:sz w:val="21"/>
        </w:rPr>
      </w:pPr>
      <w:r/>
      <w:bookmarkStart w:id="251" w:name="_Toc5806"/>
      <w:r/>
      <w:bookmarkStart w:id="252" w:name="_Toc18928"/>
      <w:r>
        <w:rPr>
          <w:rFonts w:hint="eastAsia" w:ascii="仿宋" w:hAnsi="仿宋" w:eastAsia="仿宋" w:cs="仿宋"/>
          <w:sz w:val="21"/>
        </w:rPr>
        <w:t xml:space="preserve">10.1 本合同项下所有款项均以人民币支付。</w:t>
      </w:r>
      <w:bookmarkEnd w:id="251"/>
      <w:r/>
      <w:bookmarkEnd w:id="252"/>
      <w:r>
        <w:rPr>
          <w:rFonts w:hint="eastAsia" w:ascii="仿宋" w:hAnsi="仿宋" w:eastAsia="仿宋" w:cs="仿宋"/>
          <w:sz w:val="21"/>
        </w:rPr>
        <w:t xml:space="preserve"> </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10.2 本合同项下的采购资金由甲方支付，付款前乙方向甲方开具发票。</w:t>
      </w:r>
      <w:r/>
    </w:p>
    <w:p>
      <w:pPr>
        <w:pStyle w:val="768"/>
        <w:ind w:firstLine="420"/>
        <w:spacing w:line="360" w:lineRule="auto"/>
        <w:widowControl/>
        <w:rPr>
          <w:rFonts w:hint="eastAsia" w:ascii="仿宋" w:hAnsi="仿宋" w:eastAsia="仿宋" w:cs="仿宋"/>
          <w:color w:val="ff0000"/>
          <w:sz w:val="21"/>
          <w:szCs w:val="21"/>
          <w:highlight w:val="none"/>
        </w:rPr>
      </w:pPr>
      <w:r>
        <w:rPr>
          <w:rFonts w:hint="eastAsia" w:ascii="仿宋" w:hAnsi="仿宋" w:eastAsia="仿宋" w:cs="仿宋"/>
          <w:sz w:val="21"/>
          <w:highlight w:val="none"/>
        </w:rPr>
        <w:t xml:space="preserve">10.3</w:t>
      </w:r>
      <w:r>
        <w:rPr>
          <w:rFonts w:hint="eastAsia" w:ascii="仿宋" w:hAnsi="仿宋" w:eastAsia="仿宋" w:cs="仿宋"/>
          <w:color w:val="000000"/>
          <w:sz w:val="21"/>
          <w:highlight w:val="none"/>
        </w:rPr>
        <w:t xml:space="preserve"> 甲方付款方式：</w:t>
      </w:r>
      <w:r>
        <w:rPr>
          <w:rFonts w:hint="eastAsia" w:ascii="仿宋" w:hAnsi="仿宋" w:eastAsia="仿宋" w:cs="仿宋"/>
          <w:color w:val="ff0000"/>
          <w:sz w:val="21"/>
          <w:szCs w:val="21"/>
          <w:highlight w:val="none"/>
        </w:rPr>
        <w:t xml:space="preserve">①合同签订后，甲方自收到乙方发票之日起15日之内支付合同价30%；</w:t>
      </w:r>
      <w:r/>
    </w:p>
    <w:p>
      <w:pPr>
        <w:pStyle w:val="768"/>
        <w:ind w:firstLine="420"/>
        <w:spacing w:line="360" w:lineRule="auto"/>
        <w:widowControl/>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rPr>
        <w:t xml:space="preserve">②货物送达采购人指定地点，经第三方检测机构抽样检测合格且发放到位后，由财政部门结算应补贴金额，一次性付清剩余货款。</w:t>
      </w:r>
      <w:r/>
    </w:p>
    <w:p>
      <w:pPr>
        <w:pStyle w:val="754"/>
        <w:ind w:firstLine="422"/>
        <w:spacing w:before="120" w:after="120" w:line="360" w:lineRule="auto"/>
        <w:rPr>
          <w:rFonts w:hint="eastAsia" w:ascii="仿宋" w:hAnsi="仿宋" w:eastAsia="仿宋" w:cs="仿宋"/>
          <w:b/>
          <w:bCs/>
          <w:sz w:val="21"/>
        </w:rPr>
        <w:outlineLvl w:val="1"/>
      </w:pPr>
      <w:r/>
      <w:bookmarkStart w:id="253" w:name="_Toc2527"/>
      <w:r/>
      <w:bookmarkStart w:id="254" w:name="_Toc17239"/>
      <w:r/>
      <w:bookmarkStart w:id="255" w:name="_Toc1267"/>
      <w:r>
        <w:rPr>
          <w:rFonts w:hint="eastAsia" w:ascii="仿宋" w:hAnsi="仿宋" w:eastAsia="仿宋" w:cs="仿宋"/>
          <w:b/>
          <w:bCs/>
          <w:sz w:val="21"/>
        </w:rPr>
        <w:t xml:space="preserve">十一、税费</w:t>
      </w:r>
      <w:bookmarkEnd w:id="253"/>
      <w:r/>
      <w:bookmarkEnd w:id="254"/>
      <w:r/>
      <w:bookmarkEnd w:id="255"/>
      <w:r/>
      <w:r/>
    </w:p>
    <w:p>
      <w:pPr>
        <w:pStyle w:val="754"/>
        <w:ind w:firstLine="420"/>
        <w:spacing w:before="120" w:after="120" w:line="360" w:lineRule="auto"/>
        <w:rPr>
          <w:rFonts w:hint="eastAsia" w:ascii="仿宋" w:hAnsi="仿宋" w:eastAsia="仿宋" w:cs="仿宋"/>
          <w:sz w:val="21"/>
        </w:rPr>
      </w:pPr>
      <w:r/>
      <w:bookmarkStart w:id="256" w:name="_Toc22730"/>
      <w:r/>
      <w:bookmarkStart w:id="257" w:name="_Toc29278"/>
      <w:r>
        <w:rPr>
          <w:rFonts w:hint="eastAsia" w:ascii="仿宋" w:hAnsi="仿宋" w:eastAsia="仿宋" w:cs="仿宋"/>
          <w:sz w:val="21"/>
        </w:rPr>
        <w:t xml:space="preserve">11.1本合同执行中相关的一切税费均由乙方负担。</w:t>
      </w:r>
      <w:bookmarkEnd w:id="256"/>
      <w:r/>
      <w:bookmarkEnd w:id="257"/>
      <w:r/>
      <w:r/>
    </w:p>
    <w:p>
      <w:pPr>
        <w:pStyle w:val="754"/>
        <w:ind w:firstLine="422"/>
        <w:spacing w:before="120" w:after="120" w:line="360" w:lineRule="auto"/>
        <w:rPr>
          <w:rFonts w:hint="eastAsia" w:ascii="仿宋" w:hAnsi="仿宋" w:eastAsia="仿宋" w:cs="仿宋"/>
          <w:b/>
          <w:bCs/>
          <w:sz w:val="21"/>
        </w:rPr>
        <w:outlineLvl w:val="1"/>
      </w:pPr>
      <w:r/>
      <w:bookmarkStart w:id="258" w:name="_Toc21460"/>
      <w:r/>
      <w:bookmarkStart w:id="259" w:name="_Toc2602"/>
      <w:r/>
      <w:bookmarkStart w:id="260" w:name="_Toc2199"/>
      <w:r>
        <w:rPr>
          <w:rFonts w:hint="eastAsia" w:ascii="仿宋" w:hAnsi="仿宋" w:eastAsia="仿宋" w:cs="仿宋"/>
          <w:b/>
          <w:bCs/>
          <w:sz w:val="21"/>
        </w:rPr>
        <w:t xml:space="preserve">十二、质量保证及售后服务</w:t>
      </w:r>
      <w:bookmarkEnd w:id="258"/>
      <w:r/>
      <w:bookmarkEnd w:id="259"/>
      <w:r/>
      <w:bookmarkEnd w:id="260"/>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12.1 乙方应按招标文件规定的货物及服务性能、技术要求、质量标准向甲方提供。</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12.2 乙方提供的货物及服务在质量期内因服务及产品本身的质量问题发生故障，乙方应负责免费更换。对达不到技术要求者，根据实际情况，经双方协商，可按以下办法处理：</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⑴更换：由乙方承担所发生的全部费用。</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⑵贬值处理：由甲乙双方合议定价。</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⑶退还处理：乙方应退还甲方支付的合同款，同时应承担该货物及服务的直接费用（运输、保险、检验、款项利息及银行手续费等）。</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12.3 如在使用过程中发生质量问题，乙方在接到甲方通知后在______小时内到达甲方现场。</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12.4 在质保期内，乙方应对货物及服务出现的质量及安全问题负责处理解决并承担一切费用。</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12.5上述的货物及服务免费保修</w:t>
      </w:r>
      <w:r>
        <w:rPr>
          <w:rFonts w:hint="eastAsia" w:ascii="仿宋" w:hAnsi="仿宋" w:eastAsia="仿宋" w:cs="仿宋"/>
          <w:sz w:val="21"/>
          <w:highlight w:val="none"/>
        </w:rPr>
        <w:t xml:space="preserve">期为 </w:t>
      </w:r>
      <w:r>
        <w:rPr>
          <w:rFonts w:hint="eastAsia" w:ascii="仿宋" w:hAnsi="仿宋" w:eastAsia="仿宋" w:cs="仿宋"/>
          <w:sz w:val="21"/>
          <w:highlight w:val="none"/>
          <w:u w:val="single"/>
        </w:rPr>
        <w:t xml:space="preserve">      </w:t>
      </w:r>
      <w:r>
        <w:rPr>
          <w:rFonts w:hint="eastAsia" w:ascii="仿宋" w:hAnsi="仿宋" w:eastAsia="仿宋" w:cs="仿宋"/>
          <w:sz w:val="21"/>
          <w:highlight w:val="none"/>
        </w:rPr>
        <w:t xml:space="preserve">年，</w:t>
      </w:r>
      <w:r>
        <w:rPr>
          <w:rFonts w:hint="eastAsia" w:ascii="仿宋" w:hAnsi="仿宋" w:eastAsia="仿宋" w:cs="仿宋"/>
          <w:sz w:val="21"/>
        </w:rPr>
        <w:t xml:space="preserve">因人为因素出现的故障不在免费保修范围内。超过保修期的机器设备，终生维修，维修时只收部件成本费。</w:t>
      </w:r>
      <w:r/>
    </w:p>
    <w:p>
      <w:pPr>
        <w:pStyle w:val="754"/>
        <w:ind w:firstLine="422"/>
        <w:spacing w:before="120" w:after="120" w:line="360" w:lineRule="auto"/>
        <w:rPr>
          <w:rFonts w:hint="eastAsia" w:ascii="仿宋" w:hAnsi="仿宋" w:eastAsia="仿宋" w:cs="仿宋"/>
          <w:b/>
          <w:bCs/>
          <w:sz w:val="21"/>
        </w:rPr>
        <w:outlineLvl w:val="1"/>
      </w:pPr>
      <w:r/>
      <w:bookmarkStart w:id="261" w:name="_Toc12377"/>
      <w:r/>
      <w:bookmarkStart w:id="262" w:name="_Toc31099"/>
      <w:r/>
      <w:bookmarkStart w:id="263" w:name="_Toc8557"/>
      <w:r>
        <w:rPr>
          <w:rFonts w:hint="eastAsia" w:ascii="仿宋" w:hAnsi="仿宋" w:eastAsia="仿宋" w:cs="仿宋"/>
          <w:b/>
          <w:bCs/>
          <w:sz w:val="21"/>
        </w:rPr>
        <w:t xml:space="preserve">十三、调试和验收</w:t>
      </w:r>
      <w:bookmarkEnd w:id="261"/>
      <w:r/>
      <w:bookmarkEnd w:id="262"/>
      <w:r/>
      <w:bookmarkEnd w:id="263"/>
      <w:r/>
      <w:r/>
    </w:p>
    <w:p>
      <w:pPr>
        <w:pStyle w:val="754"/>
        <w:ind w:firstLine="422"/>
        <w:spacing w:before="120" w:after="120" w:line="360" w:lineRule="auto"/>
        <w:rPr>
          <w:rFonts w:hint="eastAsia" w:ascii="仿宋" w:hAnsi="仿宋" w:eastAsia="仿宋" w:cs="仿宋"/>
          <w:b/>
          <w:bCs/>
          <w:color w:val="ff0000"/>
          <w:sz w:val="21"/>
        </w:rPr>
        <w:outlineLvl w:val="1"/>
      </w:pPr>
      <w:r/>
      <w:bookmarkStart w:id="264" w:name="_Toc13350"/>
      <w:r/>
      <w:bookmarkStart w:id="265" w:name="_Toc1048"/>
      <w:r/>
      <w:bookmarkStart w:id="266" w:name="_Toc4291"/>
      <w:r>
        <w:rPr>
          <w:rFonts w:hint="eastAsia" w:ascii="仿宋" w:hAnsi="仿宋" w:eastAsia="仿宋" w:cs="仿宋"/>
          <w:b/>
          <w:bCs/>
          <w:color w:val="ff0000"/>
          <w:sz w:val="21"/>
        </w:rPr>
        <w:t xml:space="preserve">13.1货物的包装均应有良好的防湿、防锈、防潮、防雨、防腐及防碰撞的措施。凡由于包装不良造成的损失和由此产生的费用均由中标人承担。乙方交付前应对货物及服务作出全面检查，并列出清单交于甲方。</w:t>
      </w:r>
      <w:r/>
    </w:p>
    <w:p>
      <w:pPr>
        <w:pStyle w:val="754"/>
        <w:ind w:firstLine="422"/>
        <w:spacing w:before="120" w:after="120" w:line="360" w:lineRule="auto"/>
        <w:rPr>
          <w:rFonts w:hint="eastAsia" w:ascii="仿宋" w:hAnsi="仿宋" w:eastAsia="仿宋" w:cs="仿宋"/>
          <w:b/>
          <w:bCs/>
          <w:color w:val="ff0000"/>
          <w:sz w:val="21"/>
        </w:rPr>
        <w:outlineLvl w:val="1"/>
      </w:pPr>
      <w:r>
        <w:rPr>
          <w:rFonts w:hint="eastAsia" w:ascii="仿宋" w:hAnsi="仿宋" w:eastAsia="仿宋" w:cs="仿宋"/>
          <w:b/>
          <w:bCs/>
          <w:color w:val="ff0000"/>
          <w:sz w:val="21"/>
        </w:rPr>
        <w:t xml:space="preserve">13.2甲方对乙方提交的产品依据招标文件上的技术规格要求和国家有关质量标准进行现场初步验收，外观、说明书符合招标文件技术要求的，给予签收，初步验收不合格的不予签收。</w:t>
      </w:r>
      <w:r/>
    </w:p>
    <w:p>
      <w:pPr>
        <w:pStyle w:val="754"/>
        <w:ind w:firstLine="422"/>
        <w:spacing w:before="120" w:after="120" w:line="360" w:lineRule="auto"/>
        <w:rPr>
          <w:rFonts w:hint="eastAsia" w:ascii="仿宋" w:hAnsi="仿宋" w:eastAsia="仿宋" w:cs="仿宋"/>
          <w:b/>
          <w:bCs/>
          <w:color w:val="ff0000"/>
          <w:sz w:val="21"/>
        </w:rPr>
        <w:outlineLvl w:val="1"/>
      </w:pPr>
      <w:r>
        <w:rPr>
          <w:rFonts w:hint="eastAsia" w:ascii="仿宋" w:hAnsi="仿宋" w:eastAsia="仿宋" w:cs="仿宋"/>
          <w:b/>
          <w:bCs/>
          <w:color w:val="ff0000"/>
          <w:sz w:val="21"/>
        </w:rPr>
        <w:t xml:space="preserve">13.3 初步验收合格后，甲乙双方进行现场抽样封样，由甲方指定检测机构进行检测，检测费由乙方承担；检测不合格的产品由供应商处理，甲方不支付任何费用。</w:t>
      </w:r>
      <w:r/>
    </w:p>
    <w:p>
      <w:pPr>
        <w:pStyle w:val="754"/>
        <w:ind w:firstLine="422"/>
        <w:spacing w:before="120" w:after="120" w:line="360" w:lineRule="auto"/>
        <w:rPr>
          <w:rFonts w:hint="eastAsia" w:ascii="仿宋" w:hAnsi="仿宋" w:eastAsia="仿宋" w:cs="仿宋"/>
          <w:b/>
          <w:bCs/>
          <w:color w:val="ff0000"/>
          <w:sz w:val="21"/>
        </w:rPr>
        <w:outlineLvl w:val="1"/>
      </w:pPr>
      <w:r>
        <w:rPr>
          <w:rFonts w:hint="eastAsia" w:ascii="仿宋" w:hAnsi="仿宋" w:eastAsia="仿宋" w:cs="仿宋"/>
          <w:b/>
          <w:bCs/>
          <w:color w:val="ff0000"/>
          <w:sz w:val="21"/>
        </w:rPr>
        <w:t xml:space="preserve">13.4 对技术复杂的货物及服务，甲方可请国家认可的专业检测机构进行检测，并由其出具质量检测报告，检测费用由乙方支付。</w:t>
      </w:r>
      <w:r/>
    </w:p>
    <w:p>
      <w:pPr>
        <w:pStyle w:val="754"/>
        <w:ind w:firstLine="422"/>
        <w:spacing w:before="120" w:after="120" w:line="360" w:lineRule="auto"/>
        <w:rPr>
          <w:rFonts w:hint="eastAsia" w:ascii="仿宋" w:hAnsi="仿宋" w:eastAsia="仿宋" w:cs="仿宋"/>
          <w:b/>
          <w:bCs/>
          <w:color w:val="ff0000"/>
          <w:sz w:val="21"/>
        </w:rPr>
        <w:outlineLvl w:val="1"/>
      </w:pPr>
      <w:r>
        <w:rPr>
          <w:rFonts w:hint="eastAsia" w:ascii="仿宋" w:hAnsi="仿宋" w:eastAsia="仿宋" w:cs="仿宋"/>
          <w:b/>
          <w:bCs/>
          <w:color w:val="ff0000"/>
          <w:sz w:val="21"/>
        </w:rPr>
        <w:t xml:space="preserve">13.5在使用过程中，乙方应指导农户正确使用，如果是产品质量问题或产品使用说明未说明清楚的所造成的损失由供应商全部承担。</w:t>
      </w:r>
      <w:r/>
    </w:p>
    <w:p>
      <w:pPr>
        <w:pStyle w:val="754"/>
        <w:ind w:firstLine="422"/>
        <w:spacing w:before="120" w:after="120" w:line="360" w:lineRule="auto"/>
        <w:rPr>
          <w:rFonts w:hint="eastAsia" w:ascii="仿宋" w:hAnsi="仿宋" w:eastAsia="仿宋" w:cs="仿宋"/>
          <w:b/>
          <w:bCs/>
          <w:sz w:val="21"/>
        </w:rPr>
        <w:outlineLvl w:val="1"/>
      </w:pPr>
      <w:r>
        <w:rPr>
          <w:rFonts w:hint="eastAsia" w:ascii="仿宋" w:hAnsi="仿宋" w:eastAsia="仿宋" w:cs="仿宋"/>
          <w:b/>
          <w:bCs/>
          <w:sz w:val="21"/>
        </w:rPr>
        <w:t xml:space="preserve">十四、货物及服务包装、发运及运输</w:t>
      </w:r>
      <w:bookmarkEnd w:id="264"/>
      <w:r/>
      <w:bookmarkEnd w:id="265"/>
      <w:r/>
      <w:bookmarkEnd w:id="266"/>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14.1 乙方应在货物及服务发运前对其进行满足运输距离、防潮、防震、防锈和防破损装卸等要求包装，以保证货物及服务安全运达甲方指定地点。</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14.2 使用说明书、质量检验证明书、随配附件和工具以及清单一并交付甲方。</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14.3 乙方在货物及服务发运手续办理完毕后24小时内或交付到甲方48小时前通知甲方，以准备接受交付。</w:t>
      </w:r>
      <w:r/>
    </w:p>
    <w:p>
      <w:pPr>
        <w:pStyle w:val="754"/>
        <w:ind w:firstLine="420"/>
        <w:spacing w:before="120" w:after="120" w:line="360" w:lineRule="auto"/>
        <w:rPr>
          <w:rFonts w:hint="eastAsia" w:ascii="仿宋" w:hAnsi="仿宋" w:eastAsia="仿宋" w:cs="仿宋"/>
          <w:sz w:val="21"/>
        </w:rPr>
      </w:pPr>
      <w:r/>
      <w:bookmarkStart w:id="267" w:name="_Toc8829"/>
      <w:r/>
      <w:bookmarkStart w:id="268" w:name="_Toc25491"/>
      <w:r>
        <w:rPr>
          <w:rFonts w:hint="eastAsia" w:ascii="仿宋" w:hAnsi="仿宋" w:eastAsia="仿宋" w:cs="仿宋"/>
          <w:sz w:val="21"/>
        </w:rPr>
        <w:t xml:space="preserve">14.4 货物在交付甲方前发生的风险均由乙方负责。</w:t>
      </w:r>
      <w:bookmarkEnd w:id="267"/>
      <w:r/>
      <w:bookmarkEnd w:id="268"/>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14.5 货物及服务在规定的交付期限内由乙方送达甲方指定的地点视为交付，乙方同时需通知甲方货物及服务已送达。</w:t>
      </w:r>
      <w:r/>
    </w:p>
    <w:p>
      <w:pPr>
        <w:pStyle w:val="754"/>
        <w:ind w:firstLine="422"/>
        <w:spacing w:before="120" w:after="120" w:line="360" w:lineRule="auto"/>
        <w:rPr>
          <w:rFonts w:hint="eastAsia" w:ascii="仿宋" w:hAnsi="仿宋" w:eastAsia="仿宋" w:cs="仿宋"/>
          <w:b/>
          <w:bCs/>
          <w:sz w:val="21"/>
        </w:rPr>
        <w:outlineLvl w:val="1"/>
      </w:pPr>
      <w:r/>
      <w:bookmarkStart w:id="269" w:name="_Toc6713"/>
      <w:r/>
      <w:bookmarkStart w:id="270" w:name="_Toc26976"/>
      <w:r/>
      <w:bookmarkStart w:id="271" w:name="_Toc2094"/>
      <w:r>
        <w:rPr>
          <w:rFonts w:hint="eastAsia" w:ascii="仿宋" w:hAnsi="仿宋" w:eastAsia="仿宋" w:cs="仿宋"/>
          <w:b/>
          <w:bCs/>
          <w:sz w:val="21"/>
        </w:rPr>
        <w:t xml:space="preserve">十五、违约责任</w:t>
      </w:r>
      <w:bookmarkEnd w:id="269"/>
      <w:r/>
      <w:bookmarkEnd w:id="270"/>
      <w:r/>
      <w:bookmarkEnd w:id="271"/>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15.1 甲方无正当理由拒收货物及服务的，甲方向乙方偿付拒收款项总值的百分之五违约金。</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15.2 甲方无故逾期验收和办理款项支付手续的,甲方应按逾期付款总额每日万分之五向乙方支付违约金。</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54"/>
        <w:ind w:firstLine="422"/>
        <w:spacing w:before="120" w:after="120" w:line="360" w:lineRule="auto"/>
        <w:rPr>
          <w:rFonts w:hint="eastAsia" w:ascii="仿宋" w:hAnsi="仿宋" w:eastAsia="仿宋" w:cs="仿宋"/>
          <w:b/>
          <w:bCs/>
          <w:sz w:val="21"/>
        </w:rPr>
        <w:outlineLvl w:val="1"/>
      </w:pPr>
      <w:r/>
      <w:bookmarkStart w:id="272" w:name="_Toc6061"/>
      <w:r/>
      <w:bookmarkStart w:id="273" w:name="_Toc31708"/>
      <w:r/>
      <w:bookmarkStart w:id="274" w:name="_Toc3759"/>
      <w:r>
        <w:rPr>
          <w:rFonts w:hint="eastAsia" w:ascii="仿宋" w:hAnsi="仿宋" w:eastAsia="仿宋" w:cs="仿宋"/>
          <w:b/>
          <w:bCs/>
          <w:sz w:val="21"/>
        </w:rPr>
        <w:t xml:space="preserve">十六、不可抗力事件处理</w:t>
      </w:r>
      <w:bookmarkEnd w:id="272"/>
      <w:r/>
      <w:bookmarkEnd w:id="273"/>
      <w:r/>
      <w:bookmarkEnd w:id="274"/>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16.1 在合同有效期内，任何一方因不可抗力事件导致不能履行合同，则合同履行期可延长，其延长期与不可抗力影响期相同。</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16.2 不可抗力事件发生后，应立即通知对方，并寄送有关权威机构出具的证明。</w:t>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16.3 不可抗力事件延续120天以上，双方应通过友好协商，确定是否继续履行合同。</w:t>
      </w:r>
      <w:r/>
    </w:p>
    <w:p>
      <w:pPr>
        <w:pStyle w:val="754"/>
        <w:ind w:firstLine="422"/>
        <w:spacing w:before="120" w:after="120" w:line="360" w:lineRule="auto"/>
        <w:rPr>
          <w:rFonts w:hint="eastAsia" w:ascii="仿宋" w:hAnsi="仿宋" w:eastAsia="仿宋" w:cs="仿宋"/>
          <w:b/>
          <w:bCs/>
          <w:sz w:val="21"/>
        </w:rPr>
        <w:outlineLvl w:val="1"/>
      </w:pPr>
      <w:r/>
      <w:bookmarkStart w:id="275" w:name="_Toc25035"/>
      <w:r/>
      <w:bookmarkStart w:id="276" w:name="_Toc22801"/>
      <w:r/>
      <w:bookmarkStart w:id="277" w:name="_Toc13294"/>
      <w:r>
        <w:rPr>
          <w:rFonts w:hint="eastAsia" w:ascii="仿宋" w:hAnsi="仿宋" w:eastAsia="仿宋" w:cs="仿宋"/>
          <w:b/>
          <w:bCs/>
          <w:sz w:val="21"/>
        </w:rPr>
        <w:t xml:space="preserve">十七、诉讼</w:t>
      </w:r>
      <w:bookmarkEnd w:id="275"/>
      <w:r/>
      <w:bookmarkEnd w:id="276"/>
      <w:r/>
      <w:bookmarkEnd w:id="277"/>
      <w:r/>
      <w:r/>
    </w:p>
    <w:p>
      <w:pPr>
        <w:pStyle w:val="754"/>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17.1 双方在执行合同中所发生的一切争议，应通过协商解决。如协商不成，可向合同签订地法院起诉，合同签订地在此约定为高邮市。</w:t>
      </w:r>
      <w:r/>
    </w:p>
    <w:p>
      <w:pPr>
        <w:ind w:firstLine="422"/>
        <w:spacing w:line="360" w:lineRule="auto"/>
        <w:rPr>
          <w:rFonts w:hint="eastAsia" w:ascii="仿宋" w:hAnsi="仿宋" w:eastAsia="仿宋" w:cs="仿宋"/>
          <w:szCs w:val="21"/>
        </w:rPr>
      </w:pPr>
      <w:r>
        <w:rPr>
          <w:rFonts w:hint="eastAsia" w:ascii="仿宋" w:hAnsi="仿宋" w:eastAsia="仿宋" w:cs="仿宋"/>
          <w:b/>
          <w:bCs/>
          <w:szCs w:val="21"/>
        </w:rPr>
        <w:t xml:space="preserve">十八、</w:t>
      </w:r>
      <w:r>
        <w:rPr>
          <w:rFonts w:hint="eastAsia" w:ascii="仿宋" w:hAnsi="仿宋" w:eastAsia="仿宋" w:cs="仿宋"/>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54"/>
        <w:ind w:firstLine="422"/>
        <w:spacing w:before="120" w:after="120" w:line="360" w:lineRule="auto"/>
        <w:rPr>
          <w:rFonts w:hint="eastAsia" w:ascii="仿宋" w:hAnsi="仿宋" w:eastAsia="仿宋" w:cs="仿宋"/>
          <w:b/>
          <w:bCs/>
          <w:sz w:val="21"/>
        </w:rPr>
        <w:outlineLvl w:val="1"/>
      </w:pPr>
      <w:r/>
      <w:bookmarkStart w:id="278" w:name="_Toc19595"/>
      <w:r/>
      <w:bookmarkStart w:id="279" w:name="_Toc12423"/>
      <w:r/>
      <w:bookmarkStart w:id="280" w:name="_Toc30435"/>
      <w:r>
        <w:rPr>
          <w:rFonts w:hint="eastAsia" w:ascii="仿宋" w:hAnsi="仿宋" w:eastAsia="仿宋" w:cs="仿宋"/>
          <w:b/>
          <w:bCs/>
          <w:sz w:val="21"/>
        </w:rPr>
        <w:t xml:space="preserve">十九、合同生效及其它</w:t>
      </w:r>
      <w:bookmarkEnd w:id="210"/>
      <w:r/>
      <w:bookmarkEnd w:id="278"/>
      <w:r/>
      <w:bookmarkEnd w:id="279"/>
      <w:r/>
      <w:bookmarkEnd w:id="280"/>
      <w:r/>
      <w:r/>
    </w:p>
    <w:p>
      <w:pPr>
        <w:ind w:firstLine="422"/>
        <w:spacing w:line="360" w:lineRule="auto"/>
        <w:rPr>
          <w:rFonts w:hint="eastAsia" w:ascii="仿宋" w:hAnsi="仿宋" w:eastAsia="仿宋" w:cs="仿宋"/>
          <w:szCs w:val="21"/>
        </w:rPr>
      </w:pPr>
      <w:r/>
      <w:bookmarkStart w:id="281" w:name="_Toc150173460"/>
      <w:r/>
      <w:bookmarkStart w:id="282" w:name="_Toc27373"/>
      <w:r/>
      <w:bookmarkStart w:id="283" w:name="_Toc15511"/>
      <w:r/>
      <w:bookmarkStart w:id="284" w:name="_Toc9901"/>
      <w:r>
        <w:rPr>
          <w:rFonts w:hint="eastAsia" w:ascii="仿宋" w:hAnsi="仿宋" w:eastAsia="仿宋" w:cs="仿宋"/>
          <w:szCs w:val="21"/>
        </w:rPr>
        <w:t xml:space="preserve">19.1 合同经双方法定代表人签章并加盖单位公章，并经</w:t>
      </w:r>
      <w:r>
        <w:rPr>
          <w:rFonts w:hint="eastAsia" w:ascii="仿宋" w:hAnsi="仿宋" w:eastAsia="仿宋" w:cs="仿宋"/>
          <w:szCs w:val="21"/>
          <w:lang w:eastAsia="zh-CN"/>
        </w:rPr>
        <w:t xml:space="preserve">江苏汇邦工程咨询有限公司</w:t>
      </w:r>
      <w:r>
        <w:rPr>
          <w:rFonts w:hint="eastAsia" w:ascii="仿宋" w:hAnsi="仿宋" w:eastAsia="仿宋" w:cs="仿宋"/>
          <w:szCs w:val="21"/>
        </w:rPr>
        <w:t xml:space="preserve">见证盖章后生效。</w:t>
      </w:r>
      <w:r/>
    </w:p>
    <w:p>
      <w:pPr>
        <w:ind w:firstLine="422"/>
        <w:spacing w:line="360" w:lineRule="auto"/>
        <w:rPr>
          <w:rFonts w:hint="eastAsia" w:ascii="仿宋" w:hAnsi="仿宋" w:eastAsia="仿宋" w:cs="仿宋"/>
          <w:szCs w:val="21"/>
        </w:rPr>
      </w:pPr>
      <w:r>
        <w:rPr>
          <w:rFonts w:hint="eastAsia" w:ascii="仿宋" w:hAnsi="仿宋" w:eastAsia="仿宋" w:cs="仿宋"/>
          <w:szCs w:val="21"/>
        </w:rPr>
        <w:t xml:space="preserve">19.2 本合同未尽事宜，遵照《民法典》有关条文执行。</w:t>
      </w:r>
      <w:r/>
    </w:p>
    <w:p>
      <w:pPr>
        <w:ind w:firstLine="422"/>
        <w:spacing w:line="360" w:lineRule="auto"/>
        <w:rPr>
          <w:rFonts w:hint="eastAsia" w:ascii="仿宋" w:hAnsi="仿宋" w:eastAsia="仿宋" w:cs="仿宋"/>
          <w:szCs w:val="21"/>
        </w:rPr>
      </w:pPr>
      <w:r>
        <w:rPr>
          <w:rFonts w:hint="eastAsia" w:ascii="仿宋" w:hAnsi="仿宋" w:eastAsia="仿宋" w:cs="仿宋"/>
          <w:szCs w:val="21"/>
        </w:rPr>
        <w:t xml:space="preserve">19.3 本合同正本一式四份，具有同等法律效力，甲方、乙方、见证方及财政监管部门各执一份。  </w:t>
      </w:r>
      <w:r/>
    </w:p>
    <w:tbl>
      <w:tblPr>
        <w:tblStyle w:val="744"/>
        <w:tblW w:w="9110" w:type="dxa"/>
        <w:tblInd w:w="27" w:type="dxa"/>
        <w:tblLayout w:type="fixed"/>
        <w:tblCellMar>
          <w:left w:w="108" w:type="dxa"/>
          <w:top w:w="0" w:type="dxa"/>
          <w:right w:w="108" w:type="dxa"/>
          <w:bottom w:w="0" w:type="dxa"/>
        </w:tblCellMar>
        <w:tblLook w:val="04A0" w:firstRow="1" w:lastRow="0" w:firstColumn="1" w:lastColumn="0" w:noHBand="0" w:noVBand="1"/>
      </w:tblPr>
      <w:tblGrid>
        <w:gridCol w:w="4927"/>
        <w:gridCol w:w="4183"/>
      </w:tblGrid>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754"/>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甲方：高邮市农业农村局</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754"/>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754"/>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地址： </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754"/>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754"/>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754"/>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927" w:type="dxa"/>
            <w:textDirection w:val="lrTb"/>
            <w:noWrap w:val="false"/>
          </w:tcPr>
          <w:p>
            <w:pPr>
              <w:pStyle w:val="754"/>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183" w:type="dxa"/>
            <w:textDirection w:val="lrTb"/>
            <w:noWrap w:val="false"/>
          </w:tcPr>
          <w:p>
            <w:pPr>
              <w:pStyle w:val="754"/>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日期：      年    月    日</w:t>
            </w:r>
            <w:r/>
          </w:p>
        </w:tc>
      </w:tr>
    </w:tbl>
    <w:p>
      <w:pPr>
        <w:pStyle w:val="754"/>
        <w:spacing w:before="120" w:after="120" w:line="360" w:lineRule="auto"/>
        <w:rPr>
          <w:rFonts w:hint="eastAsia" w:ascii="仿宋" w:hAnsi="仿宋" w:eastAsia="仿宋" w:cs="仿宋"/>
          <w:sz w:val="21"/>
          <w:szCs w:val="21"/>
          <w:lang w:eastAsia="zh-CN"/>
        </w:rPr>
      </w:pPr>
      <w:r>
        <w:rPr>
          <w:rFonts w:hint="eastAsia" w:ascii="仿宋" w:hAnsi="仿宋" w:eastAsia="仿宋" w:cs="仿宋"/>
          <w:sz w:val="21"/>
          <w:szCs w:val="21"/>
        </w:rPr>
        <w:t xml:space="preserve">见证方：</w:t>
      </w:r>
      <w:r>
        <w:rPr>
          <w:rFonts w:hint="eastAsia" w:ascii="仿宋" w:hAnsi="仿宋" w:eastAsia="仿宋" w:cs="仿宋"/>
          <w:sz w:val="21"/>
          <w:szCs w:val="21"/>
          <w:lang w:eastAsia="zh-CN"/>
        </w:rPr>
        <w:t xml:space="preserve">江苏汇邦工程咨询有限公司</w:t>
      </w:r>
      <w:r/>
    </w:p>
    <w:p>
      <w:pPr>
        <w:pStyle w:val="754"/>
        <w:spacing w:before="120" w:after="120" w:line="360" w:lineRule="auto"/>
        <w:rPr>
          <w:rFonts w:hint="eastAsia" w:ascii="仿宋" w:hAnsi="仿宋" w:eastAsia="仿宋" w:cs="仿宋"/>
          <w:sz w:val="21"/>
          <w:szCs w:val="21"/>
        </w:rPr>
      </w:pPr>
      <w:r>
        <w:rPr>
          <w:rFonts w:hint="eastAsia" w:ascii="仿宋" w:hAnsi="仿宋" w:eastAsia="仿宋" w:cs="仿宋"/>
          <w:sz w:val="21"/>
          <w:szCs w:val="21"/>
        </w:rPr>
        <w:t xml:space="preserve">项目经办人： </w:t>
      </w:r>
      <w:r/>
    </w:p>
    <w:p>
      <w:pPr>
        <w:pStyle w:val="754"/>
        <w:spacing w:before="120" w:after="120" w:line="360" w:lineRule="auto"/>
        <w:rPr>
          <w:rFonts w:hint="eastAsia" w:ascii="仿宋" w:hAnsi="仿宋" w:eastAsia="仿宋" w:cs="仿宋"/>
          <w:sz w:val="21"/>
          <w:szCs w:val="21"/>
        </w:rPr>
        <w:sectPr>
          <w:footerReference w:type="default" r:id="rId14"/>
          <w:footnotePr/>
          <w:endnotePr/>
          <w:type w:val="nextPage"/>
          <w:pgSz w:w="11906" w:h="16838" w:orient="portrait"/>
          <w:pgMar w:top="1440" w:right="1440" w:bottom="1440" w:left="1440" w:header="851" w:footer="850" w:gutter="0"/>
          <w:pgNumType w:start="1"/>
          <w:cols w:num="1" w:sep="0" w:space="1701" w:equalWidth="1"/>
          <w:docGrid w:linePitch="360"/>
        </w:sectPr>
      </w:pPr>
      <w:r>
        <w:rPr>
          <w:rFonts w:hint="eastAsia" w:ascii="仿宋" w:hAnsi="仿宋" w:eastAsia="仿宋" w:cs="仿宋"/>
          <w:sz w:val="21"/>
          <w:szCs w:val="21"/>
        </w:rPr>
        <w:t xml:space="preserve">日期：     年   月    日</w:t>
      </w:r>
      <w:r/>
    </w:p>
    <w:p>
      <w:pPr>
        <w:pStyle w:val="734"/>
        <w:numPr>
          <w:ilvl w:val="0"/>
          <w:numId w:val="0"/>
        </w:numPr>
        <w:rPr>
          <w:rFonts w:hint="eastAsia" w:ascii="仿宋" w:hAnsi="仿宋" w:eastAsia="仿宋" w:cs="仿宋"/>
          <w:sz w:val="32"/>
          <w:szCs w:val="32"/>
        </w:rPr>
      </w:pPr>
      <w:r/>
      <w:bookmarkStart w:id="285" w:name="_Toc18052"/>
      <w:r/>
      <w:bookmarkStart w:id="286" w:name="_Toc26665"/>
      <w:r>
        <w:rPr>
          <w:rFonts w:hint="eastAsia" w:ascii="仿宋" w:hAnsi="仿宋" w:eastAsia="仿宋" w:cs="仿宋"/>
          <w:b/>
          <w:bCs/>
          <w:color w:val="000000"/>
          <w:sz w:val="32"/>
          <w:szCs w:val="32"/>
          <w:lang w:val="en-US" w:eastAsia="zh-CN" w:bidi="ar-SA"/>
        </w:rPr>
        <w:t xml:space="preserve">第四章 </w:t>
      </w:r>
      <w:r>
        <w:rPr>
          <w:rFonts w:hint="eastAsia" w:ascii="仿宋" w:hAnsi="仿宋" w:eastAsia="仿宋" w:cs="仿宋"/>
          <w:sz w:val="32"/>
          <w:szCs w:val="32"/>
        </w:rPr>
        <w:t xml:space="preserve">项目需求</w:t>
      </w:r>
      <w:bookmarkEnd w:id="281"/>
      <w:r/>
      <w:bookmarkEnd w:id="282"/>
      <w:r/>
      <w:bookmarkEnd w:id="283"/>
      <w:r/>
      <w:bookmarkEnd w:id="284"/>
      <w:r/>
      <w:bookmarkEnd w:id="285"/>
      <w:r/>
      <w:bookmarkEnd w:id="286"/>
      <w:r/>
      <w:r/>
    </w:p>
    <w:p>
      <w:pPr>
        <w:ind w:firstLine="310"/>
        <w:spacing w:line="360" w:lineRule="auto"/>
        <w:rPr>
          <w:rFonts w:hint="eastAsia" w:ascii="仿宋" w:hAnsi="仿宋" w:eastAsia="仿宋" w:cs="仿宋"/>
          <w:b/>
          <w:bCs/>
          <w:szCs w:val="21"/>
        </w:rPr>
      </w:pPr>
      <w:r>
        <w:rPr>
          <w:rFonts w:hint="eastAsia" w:ascii="仿宋" w:hAnsi="仿宋" w:eastAsia="仿宋" w:cs="仿宋"/>
          <w:b/>
          <w:bCs/>
          <w:szCs w:val="21"/>
        </w:rPr>
        <w:t xml:space="preserve">一、项目概况</w:t>
      </w:r>
      <w:r/>
    </w:p>
    <w:p>
      <w:pPr>
        <w:ind w:firstLine="420"/>
        <w:spacing w:line="360" w:lineRule="auto"/>
        <w:rPr>
          <w:rFonts w:hint="eastAsia" w:ascii="仿宋" w:hAnsi="仿宋" w:eastAsia="仿宋" w:cs="仿宋"/>
          <w:szCs w:val="21"/>
          <w:lang w:eastAsia="zh-CN"/>
        </w:rPr>
      </w:pPr>
      <w:r>
        <w:rPr>
          <w:rFonts w:hint="eastAsia" w:ascii="仿宋" w:hAnsi="仿宋" w:eastAsia="仿宋" w:cs="仿宋"/>
          <w:b/>
          <w:szCs w:val="21"/>
        </w:rPr>
        <w:t xml:space="preserve">1、项目名称：</w:t>
      </w:r>
      <w:r>
        <w:rPr>
          <w:rFonts w:hint="eastAsia" w:ascii="仿宋" w:hAnsi="仿宋" w:eastAsia="仿宋" w:cs="仿宋"/>
          <w:szCs w:val="21"/>
          <w:lang w:eastAsia="zh-CN"/>
        </w:rPr>
        <w:t xml:space="preserve">2024年省级粮食生产应急救灾资金项目（第三次）</w:t>
      </w:r>
      <w:r/>
    </w:p>
    <w:p>
      <w:pPr>
        <w:ind w:firstLine="420"/>
        <w:spacing w:line="360" w:lineRule="auto"/>
        <w:rPr>
          <w:rFonts w:hint="eastAsia" w:ascii="仿宋" w:hAnsi="仿宋" w:eastAsia="仿宋" w:cs="仿宋"/>
          <w:b w:val="0"/>
          <w:bCs/>
          <w:szCs w:val="21"/>
          <w:lang w:eastAsia="zh-CN"/>
        </w:rPr>
      </w:pPr>
      <w:r>
        <w:rPr>
          <w:rFonts w:hint="eastAsia" w:ascii="仿宋" w:hAnsi="仿宋" w:eastAsia="仿宋" w:cs="仿宋"/>
          <w:b/>
          <w:szCs w:val="21"/>
        </w:rPr>
        <w:t xml:space="preserve">2、合同履行期限：</w:t>
      </w:r>
      <w:r>
        <w:rPr>
          <w:rFonts w:hint="eastAsia" w:ascii="仿宋" w:hAnsi="仿宋" w:eastAsia="仿宋" w:cs="仿宋"/>
          <w:b w:val="0"/>
          <w:bCs/>
          <w:szCs w:val="21"/>
        </w:rPr>
        <w:t xml:space="preserve">在合同签订后7日内供应并配送至指定地点。</w:t>
      </w:r>
      <w:r/>
    </w:p>
    <w:p>
      <w:pPr>
        <w:ind w:firstLine="420"/>
        <w:spacing w:line="360" w:lineRule="auto"/>
        <w:rPr>
          <w:rFonts w:hint="eastAsia" w:ascii="仿宋" w:hAnsi="仿宋" w:eastAsia="仿宋" w:cs="仿宋"/>
          <w:b/>
          <w:szCs w:val="21"/>
        </w:rPr>
      </w:pPr>
      <w:r>
        <w:rPr>
          <w:rFonts w:hint="eastAsia" w:ascii="仿宋" w:hAnsi="仿宋" w:eastAsia="仿宋" w:cs="仿宋"/>
          <w:b/>
          <w:szCs w:val="21"/>
        </w:rPr>
        <w:t xml:space="preserve">3、采购需求：</w:t>
      </w:r>
      <w:r/>
    </w:p>
    <w:p>
      <w:pPr>
        <w:ind w:firstLine="420"/>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t xml:space="preserve">丙硫菌唑（带伴侣），剂型不限，三证齐全，登记小麦赤霉病，丙硫菌唑含量不低于30%，规格25g/瓶和1000g/瓶，</w:t>
      </w:r>
      <w:r>
        <w:rPr>
          <w:rFonts w:hint="eastAsia" w:ascii="仿宋" w:hAnsi="仿宋" w:eastAsia="仿宋" w:cs="仿宋"/>
          <w:b/>
          <w:szCs w:val="21"/>
          <w:highlight w:val="none"/>
        </w:rPr>
      </w:r>
      <w:r>
        <w:rPr>
          <w:rFonts w:hint="eastAsia" w:ascii="仿宋" w:hAnsi="仿宋" w:eastAsia="仿宋" w:cs="仿宋"/>
          <w:b/>
          <w:szCs w:val="21"/>
          <w:highlight w:val="none"/>
        </w:rPr>
        <w:t xml:space="preserve">总预算157万元，最高限</w:t>
      </w:r>
      <w:r>
        <w:rPr>
          <w:rFonts w:hint="eastAsia" w:ascii="仿宋" w:hAnsi="仿宋" w:eastAsia="仿宋" w:cs="仿宋"/>
          <w:b/>
          <w:szCs w:val="21"/>
          <w:highlight w:val="none"/>
        </w:rPr>
        <w:t xml:space="preserve">单</w:t>
      </w:r>
      <w:r>
        <w:rPr>
          <w:rFonts w:hint="eastAsia" w:ascii="仿宋" w:hAnsi="仿宋" w:eastAsia="仿宋" w:cs="仿宋"/>
          <w:b/>
          <w:szCs w:val="21"/>
          <w:highlight w:val="none"/>
        </w:rPr>
        <w:t xml:space="preserve">价</w:t>
      </w:r>
      <w:r>
        <w:rPr>
          <w:rFonts w:hint="eastAsia" w:ascii="仿宋" w:hAnsi="仿宋" w:eastAsia="仿宋" w:cs="仿宋"/>
          <w:b/>
          <w:szCs w:val="21"/>
          <w:highlight w:val="none"/>
          <w:lang w:val="en-US" w:eastAsia="zh-CN"/>
        </w:rPr>
        <w:t xml:space="preserve">67</w:t>
      </w:r>
      <w:r>
        <w:rPr>
          <w:rFonts w:hint="eastAsia" w:ascii="仿宋" w:hAnsi="仿宋" w:eastAsia="仿宋" w:cs="仿宋"/>
          <w:b/>
          <w:szCs w:val="21"/>
          <w:highlight w:val="none"/>
        </w:rPr>
        <w:t xml:space="preserve">万元/吨。</w:t>
      </w:r>
      <w:r/>
    </w:p>
    <w:p>
      <w:pPr>
        <w:ind w:firstLine="420"/>
        <w:spacing w:line="360" w:lineRule="auto"/>
        <w:rPr>
          <w:rFonts w:hint="eastAsia" w:ascii="仿宋" w:hAnsi="仿宋" w:eastAsia="仿宋" w:cs="仿宋"/>
          <w:i/>
          <w:iCs/>
          <w:szCs w:val="21"/>
          <w:highlight w:val="none"/>
          <w:u w:val="single"/>
        </w:rPr>
      </w:pPr>
      <w:r>
        <w:rPr>
          <w:rFonts w:hint="eastAsia" w:ascii="仿宋" w:hAnsi="仿宋" w:eastAsia="仿宋" w:cs="仿宋"/>
          <w:i/>
          <w:iCs/>
          <w:szCs w:val="21"/>
          <w:highlight w:val="none"/>
          <w:u w:val="single"/>
        </w:rPr>
        <w:t xml:space="preserve">根据乡镇统计农户实际种植面积确定大小包装数量，要求不同包装同单价。(须提供承诺书原件扫描上传</w:t>
      </w:r>
      <w:r>
        <w:rPr>
          <w:rFonts w:hint="eastAsia" w:ascii="仿宋" w:hAnsi="仿宋" w:eastAsia="仿宋" w:cs="仿宋"/>
          <w:i/>
          <w:iCs/>
          <w:szCs w:val="21"/>
          <w:highlight w:val="none"/>
          <w:u w:val="single"/>
          <w:lang w:eastAsia="zh-CN"/>
        </w:rPr>
        <w:t xml:space="preserve">，</w:t>
      </w:r>
      <w:r>
        <w:rPr>
          <w:rFonts w:hint="eastAsia" w:ascii="仿宋" w:hAnsi="仿宋" w:eastAsia="仿宋" w:cs="仿宋"/>
          <w:i/>
          <w:iCs/>
          <w:szCs w:val="21"/>
          <w:highlight w:val="none"/>
          <w:u w:val="single"/>
        </w:rPr>
        <w:t xml:space="preserve">承诺书格式自拟)</w:t>
      </w:r>
      <w:r/>
    </w:p>
    <w:p>
      <w:pPr>
        <w:ind w:firstLine="420"/>
        <w:spacing w:line="360" w:lineRule="auto"/>
        <w:rPr>
          <w:rFonts w:hint="eastAsia" w:ascii="仿宋" w:hAnsi="仿宋" w:eastAsia="仿宋" w:cs="仿宋"/>
          <w:b/>
          <w:szCs w:val="21"/>
        </w:rPr>
      </w:pPr>
      <w:r>
        <w:rPr>
          <w:rFonts w:hint="eastAsia" w:ascii="仿宋" w:hAnsi="仿宋" w:eastAsia="仿宋" w:cs="仿宋"/>
          <w:b/>
          <w:szCs w:val="21"/>
        </w:rPr>
        <w:t xml:space="preserve">4、投标报价说明</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4.1、本项目开标一览表填报内容为所投产品投标单价。</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4.2、报价超过最高限价的为无效报价，按照无效响应处理。响应时丙硫菌唑的含量不得低于30%，不论供应商实际提供的是何种百分比的丙硫菌唑</w:t>
      </w:r>
      <w:r>
        <w:rPr>
          <w:rFonts w:hint="eastAsia" w:ascii="仿宋" w:hAnsi="仿宋" w:eastAsia="仿宋" w:cs="仿宋"/>
          <w:szCs w:val="21"/>
          <w:highlight w:val="none"/>
        </w:rPr>
        <w:t xml:space="preserve">，响应时均</w:t>
      </w:r>
      <w:r>
        <w:rPr>
          <w:rFonts w:hint="eastAsia" w:ascii="仿宋" w:hAnsi="仿宋" w:eastAsia="仿宋" w:cs="仿宋"/>
          <w:szCs w:val="21"/>
        </w:rPr>
        <w:t xml:space="preserve">折算成100%的纯丙硫菌唑报价。</w:t>
      </w:r>
      <w:r/>
    </w:p>
    <w:p>
      <w:pPr>
        <w:ind w:firstLine="420"/>
        <w:spacing w:line="360" w:lineRule="auto"/>
        <w:rPr>
          <w:rFonts w:hint="eastAsia" w:ascii="仿宋" w:hAnsi="仿宋" w:eastAsia="仿宋" w:cs="仿宋"/>
          <w:i/>
          <w:iCs/>
          <w:szCs w:val="21"/>
          <w:highlight w:val="none"/>
          <w:u w:val="single"/>
        </w:rPr>
      </w:pPr>
      <w:r>
        <w:rPr>
          <w:rFonts w:hint="eastAsia" w:ascii="仿宋" w:hAnsi="仿宋" w:eastAsia="仿宋" w:cs="仿宋"/>
          <w:szCs w:val="21"/>
          <w:highlight w:val="none"/>
        </w:rPr>
        <w:t xml:space="preserve">4.3、</w:t>
      </w:r>
      <w:r>
        <w:rPr>
          <w:rFonts w:hint="eastAsia" w:ascii="仿宋" w:hAnsi="仿宋" w:eastAsia="仿宋" w:cs="仿宋"/>
          <w:i/>
          <w:iCs/>
          <w:szCs w:val="21"/>
          <w:highlight w:val="none"/>
          <w:u w:val="single"/>
        </w:rPr>
        <w:t xml:space="preserve">投标人所投产品单价不得超过同期市场零售价，不得显著高于同期省内其他地方政府采购中标价</w:t>
      </w:r>
      <w:r>
        <w:rPr>
          <w:rFonts w:hint="eastAsia" w:ascii="仿宋" w:hAnsi="仿宋" w:eastAsia="仿宋" w:cs="仿宋"/>
          <w:i/>
          <w:iCs/>
          <w:szCs w:val="21"/>
          <w:highlight w:val="none"/>
          <w:u w:val="single"/>
          <w:lang w:eastAsia="zh-CN"/>
        </w:rPr>
        <w:t xml:space="preserve">。</w:t>
      </w:r>
      <w:r>
        <w:rPr>
          <w:rFonts w:hint="eastAsia" w:ascii="仿宋" w:hAnsi="仿宋" w:eastAsia="仿宋" w:cs="仿宋"/>
          <w:i/>
          <w:iCs/>
          <w:szCs w:val="21"/>
          <w:highlight w:val="none"/>
          <w:u w:val="single"/>
        </w:rPr>
        <w:t xml:space="preserve">(须提供承诺书原件扫描上传</w:t>
      </w:r>
      <w:r>
        <w:rPr>
          <w:rFonts w:hint="eastAsia" w:ascii="仿宋" w:hAnsi="仿宋" w:eastAsia="仿宋" w:cs="仿宋"/>
          <w:i/>
          <w:iCs/>
          <w:szCs w:val="21"/>
          <w:highlight w:val="none"/>
          <w:u w:val="single"/>
          <w:lang w:eastAsia="zh-CN"/>
        </w:rPr>
        <w:t xml:space="preserve">，</w:t>
      </w:r>
      <w:r>
        <w:rPr>
          <w:rFonts w:hint="eastAsia" w:ascii="仿宋" w:hAnsi="仿宋" w:eastAsia="仿宋" w:cs="仿宋"/>
          <w:i/>
          <w:iCs/>
          <w:szCs w:val="21"/>
          <w:highlight w:val="none"/>
          <w:u w:val="single"/>
        </w:rPr>
        <w:t xml:space="preserve">承诺书格式自拟)</w:t>
      </w:r>
      <w:r/>
    </w:p>
    <w:p>
      <w:pPr>
        <w:ind w:firstLine="310"/>
        <w:spacing w:line="360" w:lineRule="auto"/>
        <w:rPr>
          <w:rFonts w:hint="eastAsia" w:ascii="仿宋" w:hAnsi="仿宋" w:eastAsia="仿宋" w:cs="仿宋"/>
          <w:b/>
          <w:bCs/>
          <w:szCs w:val="21"/>
        </w:rPr>
      </w:pPr>
      <w:r>
        <w:rPr>
          <w:rFonts w:hint="eastAsia" w:ascii="仿宋" w:hAnsi="仿宋" w:eastAsia="仿宋" w:cs="仿宋"/>
          <w:b/>
          <w:bCs/>
          <w:szCs w:val="21"/>
        </w:rPr>
        <w:t xml:space="preserve">二、其他要求：</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1、投标供应商能按采购人要求将农药及时供应到指定乡镇，并完成卸货。供应商如提供假、冒、伪、劣商品，将按政府采购法的有关规定处罚。</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2、本次采购中标后不允许转包、分包。</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3、投标报价应为完成本次采购所需的全部费用，包括产品生产、运输、配送、卸货、售后服务、税金、抽样检测以及供货全部工作需支付的一切费用和拟获得的利润，并考虑应承担的风险。</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4、采购方抽检中标方所供产品送第三方检测机构检测，质量以第三方检测报告为准。检测费用由中标方支付。如果检测不合格，货物不予退还，中标方须重新提供合格产品，并建议主管部门列入政府采购不诚信名单。</w:t>
      </w:r>
      <w:r/>
    </w:p>
    <w:p>
      <w:pPr>
        <w:pStyle w:val="760"/>
        <w:ind w:firstLine="422"/>
        <w:rPr>
          <w:rFonts w:hint="eastAsia" w:ascii="仿宋" w:hAnsi="仿宋" w:eastAsia="仿宋" w:cs="仿宋"/>
          <w:b/>
          <w:bCs/>
          <w:i/>
          <w:iCs w:val="0"/>
          <w:szCs w:val="21"/>
        </w:rPr>
      </w:pPr>
      <w:r>
        <w:rPr>
          <w:rFonts w:hint="eastAsia" w:ascii="仿宋" w:hAnsi="仿宋" w:eastAsia="仿宋" w:cs="仿宋"/>
          <w:b/>
          <w:bCs/>
          <w:i/>
          <w:iCs w:val="0"/>
          <w:szCs w:val="21"/>
          <w:u w:val="single"/>
        </w:rPr>
        <w:t xml:space="preserve">5、货物生产日期：</w:t>
      </w:r>
      <w:r>
        <w:rPr>
          <w:rFonts w:hint="eastAsia" w:ascii="仿宋" w:hAnsi="仿宋" w:eastAsia="仿宋" w:cs="仿宋"/>
          <w:b/>
          <w:bCs/>
          <w:i/>
          <w:iCs w:val="0"/>
          <w:szCs w:val="21"/>
          <w:highlight w:val="none"/>
          <w:u w:val="single"/>
        </w:rPr>
        <w:t xml:space="preserve">2024年</w:t>
      </w:r>
      <w:r>
        <w:rPr>
          <w:rFonts w:hint="eastAsia" w:ascii="仿宋" w:hAnsi="仿宋" w:eastAsia="仿宋" w:cs="仿宋"/>
          <w:b/>
          <w:bCs/>
          <w:i/>
          <w:iCs w:val="0"/>
          <w:szCs w:val="21"/>
          <w:highlight w:val="none"/>
          <w:u w:val="single"/>
          <w:lang w:val="en-US" w:eastAsia="zh-CN"/>
        </w:rPr>
        <w:t xml:space="preserve">7</w:t>
      </w:r>
      <w:r>
        <w:rPr>
          <w:rFonts w:hint="eastAsia" w:ascii="仿宋" w:hAnsi="仿宋" w:eastAsia="仿宋" w:cs="仿宋"/>
          <w:b/>
          <w:bCs/>
          <w:i/>
          <w:iCs w:val="0"/>
          <w:szCs w:val="21"/>
          <w:highlight w:val="none"/>
          <w:u w:val="single"/>
        </w:rPr>
        <w:t xml:space="preserve">月1日以后。</w:t>
      </w:r>
      <w:r/>
    </w:p>
    <w:p>
      <w:pPr>
        <w:pStyle w:val="770"/>
        <w:ind w:firstLine="422"/>
        <w:spacing w:line="420" w:lineRule="exact"/>
        <w:rPr>
          <w:rFonts w:hint="eastAsia" w:ascii="仿宋" w:hAnsi="仿宋" w:eastAsia="仿宋" w:cs="仿宋"/>
          <w:b/>
          <w:bCs/>
          <w:i/>
          <w:iCs w:val="0"/>
          <w:szCs w:val="21"/>
          <w:highlight w:val="none"/>
          <w:u w:val="single"/>
          <w:lang w:eastAsia="zh-CN"/>
        </w:rPr>
      </w:pPr>
      <w:r>
        <w:rPr>
          <w:rFonts w:hint="eastAsia" w:ascii="仿宋" w:hAnsi="仿宋" w:eastAsia="仿宋" w:cs="仿宋"/>
          <w:b/>
          <w:bCs/>
          <w:i/>
          <w:iCs w:val="0"/>
          <w:szCs w:val="21"/>
          <w:highlight w:val="none"/>
          <w:u w:val="single"/>
        </w:rPr>
        <w:t xml:space="preserve">6、如为经销商投标，须提供农药经营许可证和营业执照，并承诺在中标后、合同签订前提供所投产品生产厂家授权证书</w:t>
      </w:r>
      <w:r>
        <w:rPr>
          <w:rFonts w:hint="eastAsia" w:ascii="仿宋" w:hAnsi="仿宋" w:eastAsia="仿宋" w:cs="仿宋"/>
          <w:b/>
          <w:bCs/>
          <w:i/>
          <w:iCs w:val="0"/>
          <w:szCs w:val="21"/>
          <w:highlight w:val="none"/>
          <w:u w:val="single"/>
          <w:lang w:eastAsia="zh-CN"/>
        </w:rPr>
        <w:t xml:space="preserve">。（承诺书格式自拟）</w:t>
      </w:r>
      <w:r/>
    </w:p>
    <w:p>
      <w:pPr>
        <w:pStyle w:val="770"/>
        <w:ind w:firstLine="422"/>
        <w:spacing w:line="420" w:lineRule="exact"/>
        <w:rPr>
          <w:rFonts w:hint="eastAsia" w:ascii="仿宋" w:hAnsi="仿宋" w:eastAsia="仿宋" w:cs="仿宋"/>
          <w:b/>
          <w:bCs/>
          <w:i/>
          <w:iCs w:val="0"/>
          <w:szCs w:val="21"/>
          <w:u w:val="single"/>
        </w:rPr>
      </w:pPr>
      <w:r>
        <w:rPr>
          <w:rFonts w:hint="eastAsia" w:ascii="仿宋" w:hAnsi="仿宋" w:eastAsia="仿宋" w:cs="仿宋"/>
          <w:b/>
          <w:bCs/>
          <w:i/>
          <w:iCs w:val="0"/>
          <w:szCs w:val="21"/>
          <w:u w:val="single"/>
          <w:lang w:val="en-US" w:eastAsia="zh-CN"/>
        </w:rPr>
        <w:t xml:space="preserve">7</w:t>
      </w:r>
      <w:r>
        <w:rPr>
          <w:rFonts w:hint="eastAsia" w:ascii="仿宋" w:hAnsi="仿宋" w:eastAsia="仿宋" w:cs="仿宋"/>
          <w:b/>
          <w:bCs/>
          <w:i/>
          <w:iCs w:val="0"/>
          <w:szCs w:val="21"/>
          <w:u w:val="single"/>
        </w:rPr>
        <w:t xml:space="preserve">、投标人具有所投产品农药登记证、农药生产许可证、农药标准文号，投标供应产品的各项技术指标与登记的产品相同，且在有效期内</w:t>
      </w:r>
      <w:r>
        <w:rPr>
          <w:rFonts w:hint="eastAsia" w:ascii="仿宋" w:hAnsi="仿宋" w:eastAsia="仿宋" w:cs="仿宋"/>
          <w:b/>
          <w:bCs/>
          <w:i/>
          <w:iCs w:val="0"/>
          <w:szCs w:val="21"/>
          <w:u w:val="single"/>
        </w:rPr>
        <w:t xml:space="preserve">。</w:t>
      </w:r>
      <w:r>
        <w:rPr>
          <w:rFonts w:hint="eastAsia" w:ascii="仿宋" w:hAnsi="仿宋" w:eastAsia="仿宋" w:cs="仿宋"/>
          <w:b/>
          <w:bCs/>
          <w:i/>
          <w:iCs w:val="0"/>
          <w:szCs w:val="21"/>
          <w:u w:val="single"/>
        </w:rPr>
        <w:t xml:space="preserve">（提供加盖生产企业公章的“三证”原件或扫描件）</w:t>
      </w:r>
      <w:r/>
    </w:p>
    <w:p>
      <w:pPr>
        <w:pStyle w:val="770"/>
        <w:ind w:firstLine="422"/>
        <w:spacing w:line="420" w:lineRule="exact"/>
        <w:rPr>
          <w:rFonts w:hint="eastAsia" w:ascii="仿宋" w:hAnsi="仿宋" w:eastAsia="仿宋" w:cs="仿宋"/>
          <w:b/>
          <w:bCs/>
          <w:i/>
          <w:iCs w:val="0"/>
          <w:szCs w:val="21"/>
          <w:u w:val="single"/>
        </w:rPr>
      </w:pPr>
      <w:r>
        <w:rPr>
          <w:rFonts w:hint="eastAsia" w:ascii="仿宋" w:hAnsi="仿宋" w:eastAsia="仿宋" w:cs="仿宋"/>
          <w:b/>
          <w:bCs/>
          <w:i/>
          <w:iCs w:val="0"/>
          <w:szCs w:val="21"/>
          <w:u w:val="single"/>
          <w:lang w:val="en-US" w:eastAsia="zh-CN"/>
        </w:rPr>
        <w:t xml:space="preserve">8</w:t>
      </w:r>
      <w:r>
        <w:rPr>
          <w:rFonts w:hint="eastAsia" w:ascii="仿宋" w:hAnsi="仿宋" w:eastAsia="仿宋" w:cs="仿宋"/>
          <w:b/>
          <w:bCs/>
          <w:i/>
          <w:iCs w:val="0"/>
          <w:szCs w:val="21"/>
          <w:u w:val="single"/>
        </w:rPr>
        <w:t xml:space="preserve">、所投产品质量符合相关标准，投标企业应提供具备法定检测资质的第三方省级或省级以上检测机构2022年以来出具的质量检测报告。（提供原件扫描上传）</w:t>
      </w:r>
      <w:r/>
    </w:p>
    <w:p>
      <w:pPr>
        <w:pStyle w:val="770"/>
        <w:ind w:firstLine="422"/>
        <w:spacing w:line="420" w:lineRule="exact"/>
        <w:rPr>
          <w:rFonts w:hint="eastAsia" w:ascii="仿宋" w:hAnsi="仿宋" w:eastAsia="仿宋" w:cs="仿宋"/>
          <w:b/>
          <w:bCs/>
          <w:i/>
          <w:iCs w:val="0"/>
          <w:szCs w:val="21"/>
          <w:u w:val="single"/>
        </w:rPr>
      </w:pPr>
      <w:r>
        <w:rPr>
          <w:rFonts w:hint="eastAsia" w:ascii="仿宋" w:hAnsi="仿宋" w:eastAsia="仿宋" w:cs="仿宋"/>
          <w:b/>
          <w:bCs/>
          <w:i/>
          <w:iCs w:val="0"/>
          <w:szCs w:val="21"/>
          <w:u w:val="single"/>
        </w:rPr>
      </w:r>
      <w:r/>
    </w:p>
    <w:p>
      <w:pPr>
        <w:pStyle w:val="770"/>
        <w:ind w:left="0" w:firstLine="0"/>
        <w:spacing w:line="420" w:lineRule="exact"/>
        <w:rPr>
          <w:rFonts w:hint="eastAsia" w:ascii="仿宋" w:hAnsi="仿宋" w:eastAsia="仿宋" w:cs="仿宋"/>
          <w:b w:val="0"/>
          <w:bCs w:val="0"/>
          <w:i w:val="0"/>
          <w:iCs/>
          <w:szCs w:val="21"/>
          <w:highlight w:val="none"/>
          <w:u w:val="none"/>
        </w:rPr>
      </w:pPr>
      <w:r>
        <w:rPr>
          <w:rFonts w:hint="eastAsia" w:ascii="仿宋" w:hAnsi="仿宋" w:eastAsia="仿宋" w:cs="仿宋"/>
          <w:b w:val="0"/>
          <w:bCs w:val="0"/>
          <w:i w:val="0"/>
          <w:iCs/>
          <w:szCs w:val="21"/>
          <w:highlight w:val="none"/>
          <w:u w:val="none"/>
        </w:rPr>
        <w:t xml:space="preserve">注： </w:t>
      </w:r>
      <w:r/>
    </w:p>
    <w:p>
      <w:pPr>
        <w:pStyle w:val="770"/>
        <w:ind w:left="0" w:firstLine="420"/>
        <w:spacing w:line="420" w:lineRule="exact"/>
        <w:rPr>
          <w:rFonts w:hint="eastAsia" w:ascii="仿宋" w:hAnsi="仿宋" w:eastAsia="仿宋" w:cs="仿宋"/>
          <w:b w:val="0"/>
          <w:bCs w:val="0"/>
          <w:i w:val="0"/>
          <w:iCs/>
          <w:szCs w:val="21"/>
          <w:highlight w:val="none"/>
          <w:u w:val="none"/>
        </w:rPr>
        <w:sectPr>
          <w:footnotePr/>
          <w:endnotePr/>
          <w:type w:val="nextPage"/>
          <w:pgSz w:w="11906" w:h="16838" w:orient="portrait"/>
          <w:pgMar w:top="1440" w:right="1440" w:bottom="1440" w:left="1440" w:header="851" w:footer="850" w:gutter="0"/>
          <w:cols w:num="1" w:sep="0" w:space="1701" w:equalWidth="1"/>
          <w:docGrid w:linePitch="360"/>
        </w:sectPr>
      </w:pPr>
      <w:r>
        <w:rPr>
          <w:rFonts w:hint="eastAsia" w:ascii="仿宋" w:hAnsi="仿宋" w:eastAsia="仿宋" w:cs="仿宋"/>
          <w:b w:val="0"/>
          <w:bCs w:val="0"/>
          <w:i w:val="0"/>
          <w:iCs/>
          <w:szCs w:val="21"/>
          <w:highlight w:val="none"/>
          <w:u w:val="none"/>
        </w:rPr>
        <w:t xml:space="preserve">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pStyle w:val="734"/>
        <w:rPr>
          <w:rFonts w:hint="eastAsia" w:ascii="仿宋" w:hAnsi="仿宋" w:eastAsia="仿宋" w:cs="仿宋"/>
        </w:rPr>
      </w:pPr>
      <w:r/>
      <w:bookmarkStart w:id="287" w:name="_Toc55204181"/>
      <w:r/>
      <w:bookmarkStart w:id="288" w:name="_Toc5863"/>
      <w:r/>
      <w:bookmarkStart w:id="289" w:name="_Toc18339"/>
      <w:r/>
      <w:bookmarkStart w:id="290" w:name="_Toc3449"/>
      <w:r/>
      <w:bookmarkStart w:id="291" w:name="_Toc150173461"/>
      <w:r/>
      <w:bookmarkStart w:id="292" w:name="_Toc32069"/>
      <w:r/>
      <w:bookmarkStart w:id="293" w:name="_Toc24514"/>
      <w:r>
        <w:rPr>
          <w:rFonts w:hint="eastAsia" w:ascii="仿宋" w:hAnsi="仿宋" w:eastAsia="仿宋" w:cs="仿宋"/>
        </w:rPr>
        <w:t xml:space="preserve">第五章 评标方法及评标标准</w:t>
      </w:r>
      <w:bookmarkEnd w:id="287"/>
      <w:r/>
      <w:bookmarkEnd w:id="288"/>
      <w:r/>
      <w:bookmarkEnd w:id="289"/>
      <w:r/>
      <w:bookmarkEnd w:id="290"/>
      <w:r/>
      <w:bookmarkEnd w:id="291"/>
      <w:r/>
      <w:bookmarkEnd w:id="292"/>
      <w:r/>
      <w:bookmarkEnd w:id="293"/>
      <w:r/>
      <w:r/>
    </w:p>
    <w:p>
      <w:pPr>
        <w:pStyle w:val="970"/>
        <w:ind w:firstLine="422"/>
        <w:rPr>
          <w:rFonts w:hint="eastAsia" w:ascii="仿宋" w:hAnsi="仿宋" w:eastAsia="仿宋" w:cs="仿宋"/>
          <w:b/>
          <w:sz w:val="21"/>
          <w:szCs w:val="21"/>
        </w:rPr>
      </w:pPr>
      <w:r/>
      <w:bookmarkStart w:id="294" w:name="_Toc26045"/>
      <w:r/>
      <w:bookmarkStart w:id="295" w:name="_Toc4655"/>
      <w:r/>
      <w:bookmarkStart w:id="296" w:name="_Toc449017024"/>
      <w:r/>
      <w:bookmarkStart w:id="297" w:name="_Toc449016388"/>
      <w:r/>
      <w:bookmarkStart w:id="298" w:name="_Toc3797"/>
      <w:r>
        <w:rPr>
          <w:rFonts w:hint="eastAsia" w:ascii="仿宋" w:hAnsi="仿宋" w:eastAsia="仿宋" w:cs="仿宋"/>
          <w:b/>
          <w:sz w:val="21"/>
          <w:szCs w:val="21"/>
        </w:rPr>
        <w:t xml:space="preserve">一、评标方法</w:t>
      </w:r>
      <w:r/>
    </w:p>
    <w:p>
      <w:pPr>
        <w:ind w:firstLine="422"/>
        <w:spacing w:line="360" w:lineRule="auto"/>
        <w:rPr>
          <w:rFonts w:hint="eastAsia" w:ascii="仿宋" w:hAnsi="仿宋" w:eastAsia="仿宋" w:cs="仿宋"/>
          <w:sz w:val="21"/>
          <w:szCs w:val="21"/>
        </w:rPr>
        <w:outlineLvl w:val="1"/>
      </w:pPr>
      <w:r>
        <w:rPr>
          <w:rFonts w:hint="eastAsia" w:ascii="仿宋" w:hAnsi="仿宋" w:eastAsia="仿宋" w:cs="仿宋"/>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二、政府采购政策功能落实</w:t>
      </w:r>
      <w:bookmarkEnd w:id="294"/>
      <w:r/>
      <w:bookmarkEnd w:id="295"/>
      <w:r/>
      <w:bookmarkEnd w:id="296"/>
      <w:r/>
      <w:bookmarkEnd w:id="297"/>
      <w:r/>
      <w:bookmarkEnd w:id="298"/>
      <w:r/>
      <w:r/>
    </w:p>
    <w:p>
      <w:pPr>
        <w:ind w:firstLine="420"/>
        <w:spacing w:line="360" w:lineRule="auto"/>
        <w:rPr>
          <w:rFonts w:hint="eastAsia" w:ascii="仿宋" w:hAnsi="仿宋" w:eastAsia="仿宋" w:cs="仿宋"/>
          <w:b/>
          <w:szCs w:val="21"/>
        </w:rPr>
      </w:pPr>
      <w:r>
        <w:rPr>
          <w:rFonts w:hint="eastAsia" w:ascii="仿宋" w:hAnsi="仿宋" w:eastAsia="仿宋" w:cs="仿宋"/>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70"/>
        <w:ind w:firstLine="420"/>
        <w:rPr>
          <w:rFonts w:hint="eastAsia" w:ascii="仿宋" w:hAnsi="仿宋" w:eastAsia="仿宋" w:cs="仿宋"/>
          <w:sz w:val="21"/>
          <w:szCs w:val="21"/>
        </w:rPr>
      </w:pPr>
      <w:r/>
      <w:bookmarkStart w:id="299" w:name="_Toc11869"/>
      <w:r/>
      <w:bookmarkStart w:id="300" w:name="_Toc26152"/>
      <w:r>
        <w:rPr>
          <w:rFonts w:hint="eastAsia" w:ascii="仿宋" w:hAnsi="仿宋" w:eastAsia="仿宋" w:cs="仿宋"/>
          <w:sz w:val="21"/>
          <w:szCs w:val="21"/>
        </w:rPr>
        <w:t xml:space="preserve">1、小微型企业价格扣除</w:t>
      </w:r>
      <w:bookmarkEnd w:id="299"/>
      <w:r/>
      <w:bookmarkEnd w:id="300"/>
      <w:r/>
      <w:r/>
    </w:p>
    <w:p>
      <w:pPr>
        <w:pStyle w:val="970"/>
        <w:ind w:firstLine="420"/>
        <w:rPr>
          <w:rFonts w:hint="eastAsia" w:ascii="仿宋" w:hAnsi="仿宋" w:eastAsia="仿宋" w:cs="仿宋"/>
          <w:sz w:val="21"/>
          <w:szCs w:val="21"/>
        </w:rPr>
      </w:pPr>
      <w:r>
        <w:rPr>
          <w:rFonts w:hint="eastAsia" w:ascii="仿宋" w:hAnsi="仿宋" w:eastAsia="仿宋" w:cs="仿宋"/>
          <w:sz w:val="21"/>
          <w:szCs w:val="21"/>
        </w:rPr>
        <w:t xml:space="preserve">（1）本项目对小型和微型企业产品给予20%的扣除价格，用扣除后的价格参与评审。</w:t>
      </w:r>
      <w:r/>
    </w:p>
    <w:p>
      <w:pPr>
        <w:pStyle w:val="970"/>
        <w:ind w:firstLine="420"/>
        <w:rPr>
          <w:rFonts w:hint="eastAsia" w:ascii="仿宋" w:hAnsi="仿宋" w:eastAsia="仿宋" w:cs="仿宋"/>
          <w:sz w:val="21"/>
          <w:szCs w:val="21"/>
        </w:rPr>
      </w:pPr>
      <w:r>
        <w:rPr>
          <w:rFonts w:hint="eastAsia" w:ascii="仿宋" w:hAnsi="仿宋" w:eastAsia="仿宋" w:cs="仿宋"/>
          <w:sz w:val="21"/>
          <w:szCs w:val="21"/>
        </w:rPr>
        <w:t xml:space="preserve">（2）供应商需按照采购文件的要求提供相应的《企业声明函》。</w:t>
      </w:r>
      <w:r/>
    </w:p>
    <w:p>
      <w:pPr>
        <w:pStyle w:val="970"/>
        <w:ind w:firstLine="420"/>
        <w:rPr>
          <w:rFonts w:hint="eastAsia" w:ascii="仿宋" w:hAnsi="仿宋" w:eastAsia="仿宋" w:cs="仿宋"/>
          <w:sz w:val="21"/>
          <w:szCs w:val="21"/>
        </w:rPr>
      </w:pPr>
      <w:r/>
      <w:bookmarkStart w:id="301" w:name="_Toc23434"/>
      <w:r/>
      <w:bookmarkStart w:id="302" w:name="_Toc32176"/>
      <w:r>
        <w:rPr>
          <w:rFonts w:hint="eastAsia" w:ascii="仿宋" w:hAnsi="仿宋" w:eastAsia="仿宋" w:cs="仿宋"/>
          <w:sz w:val="21"/>
          <w:szCs w:val="21"/>
        </w:rPr>
        <w:t xml:space="preserve">2、残疾人福利单位价格扣除</w:t>
      </w:r>
      <w:bookmarkEnd w:id="301"/>
      <w:r/>
      <w:bookmarkEnd w:id="302"/>
      <w:r/>
      <w:r/>
    </w:p>
    <w:p>
      <w:pPr>
        <w:pStyle w:val="970"/>
        <w:ind w:firstLine="420"/>
        <w:rPr>
          <w:rFonts w:hint="eastAsia" w:ascii="仿宋" w:hAnsi="仿宋" w:eastAsia="仿宋" w:cs="仿宋"/>
          <w:sz w:val="21"/>
          <w:szCs w:val="21"/>
        </w:rPr>
      </w:pPr>
      <w:r>
        <w:rPr>
          <w:rFonts w:hint="eastAsia" w:ascii="仿宋" w:hAnsi="仿宋" w:eastAsia="仿宋" w:cs="仿宋"/>
          <w:sz w:val="21"/>
          <w:szCs w:val="21"/>
        </w:rPr>
        <w:t xml:space="preserve">（1）本项目对残疾人福利性单位视同小型、微型企业，给予20%的价格扣除，用扣除后的价格参与评审。</w:t>
      </w:r>
      <w:r/>
    </w:p>
    <w:p>
      <w:pPr>
        <w:pStyle w:val="970"/>
        <w:ind w:firstLine="420"/>
        <w:rPr>
          <w:rFonts w:hint="eastAsia" w:ascii="仿宋" w:hAnsi="仿宋" w:eastAsia="仿宋" w:cs="仿宋"/>
          <w:sz w:val="21"/>
          <w:szCs w:val="21"/>
        </w:rPr>
      </w:pPr>
      <w:r>
        <w:rPr>
          <w:rFonts w:hint="eastAsia" w:ascii="仿宋" w:hAnsi="仿宋" w:eastAsia="仿宋" w:cs="仿宋"/>
          <w:sz w:val="21"/>
          <w:szCs w:val="21"/>
        </w:rPr>
        <w:t xml:space="preserve">（2）残疾人福利单位需按照采购文件的要求提供《残疾人福利性单位声明函》。</w:t>
      </w:r>
      <w:r/>
    </w:p>
    <w:p>
      <w:pPr>
        <w:pStyle w:val="970"/>
        <w:ind w:firstLine="420"/>
        <w:rPr>
          <w:rFonts w:hint="eastAsia" w:ascii="仿宋" w:hAnsi="仿宋" w:eastAsia="仿宋" w:cs="仿宋"/>
          <w:sz w:val="21"/>
          <w:szCs w:val="21"/>
        </w:rPr>
      </w:pPr>
      <w:r>
        <w:rPr>
          <w:rFonts w:hint="eastAsia" w:ascii="仿宋" w:hAnsi="仿宋" w:eastAsia="仿宋" w:cs="仿宋"/>
          <w:sz w:val="21"/>
          <w:szCs w:val="21"/>
        </w:rPr>
        <w:t xml:space="preserve">（3）残疾人福利单位标准请参照《关于促进残疾人就业政府采购政策的通知》（财库〔2017〕141号）。</w:t>
      </w:r>
      <w:r/>
    </w:p>
    <w:p>
      <w:pPr>
        <w:pStyle w:val="970"/>
        <w:ind w:firstLine="420"/>
        <w:rPr>
          <w:rFonts w:hint="eastAsia" w:ascii="仿宋" w:hAnsi="仿宋" w:eastAsia="仿宋" w:cs="仿宋"/>
          <w:sz w:val="21"/>
          <w:szCs w:val="21"/>
        </w:rPr>
      </w:pPr>
      <w:r/>
      <w:bookmarkStart w:id="303" w:name="_Toc31272"/>
      <w:r/>
      <w:bookmarkStart w:id="304" w:name="_Toc18929"/>
      <w:r>
        <w:rPr>
          <w:rFonts w:hint="eastAsia" w:ascii="仿宋" w:hAnsi="仿宋" w:eastAsia="仿宋" w:cs="仿宋"/>
          <w:sz w:val="21"/>
          <w:szCs w:val="21"/>
        </w:rPr>
        <w:t xml:space="preserve">3、监狱和戒毒企业价格扣除</w:t>
      </w:r>
      <w:bookmarkEnd w:id="303"/>
      <w:r/>
      <w:bookmarkEnd w:id="304"/>
      <w:r/>
      <w:r/>
    </w:p>
    <w:p>
      <w:pPr>
        <w:pStyle w:val="970"/>
        <w:ind w:firstLine="420"/>
        <w:rPr>
          <w:rFonts w:hint="eastAsia" w:ascii="仿宋" w:hAnsi="仿宋" w:eastAsia="仿宋" w:cs="仿宋"/>
          <w:sz w:val="21"/>
          <w:szCs w:val="21"/>
        </w:rPr>
      </w:pPr>
      <w:r>
        <w:rPr>
          <w:rFonts w:hint="eastAsia" w:ascii="仿宋" w:hAnsi="仿宋" w:eastAsia="仿宋" w:cs="仿宋"/>
          <w:sz w:val="21"/>
          <w:szCs w:val="21"/>
        </w:rPr>
        <w:t xml:space="preserve">（1）本项目对监狱和戒毒企业（简称监狱企业）视同小型、微型企业，给予20%的价格扣除，用扣除后的价格参与评审。</w:t>
      </w:r>
      <w:r/>
    </w:p>
    <w:p>
      <w:pPr>
        <w:pStyle w:val="970"/>
        <w:ind w:firstLine="420"/>
        <w:rPr>
          <w:rFonts w:hint="eastAsia" w:ascii="仿宋" w:hAnsi="仿宋" w:eastAsia="仿宋" w:cs="仿宋"/>
          <w:sz w:val="21"/>
          <w:szCs w:val="21"/>
        </w:rPr>
      </w:pPr>
      <w:r>
        <w:rPr>
          <w:rFonts w:hint="eastAsia" w:ascii="仿宋" w:hAnsi="仿宋" w:eastAsia="仿宋" w:cs="仿宋"/>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0"/>
        <w:ind w:firstLine="420"/>
        <w:rPr>
          <w:rFonts w:hint="eastAsia" w:ascii="仿宋" w:hAnsi="仿宋" w:eastAsia="仿宋" w:cs="仿宋"/>
          <w:sz w:val="21"/>
          <w:szCs w:val="21"/>
        </w:rPr>
      </w:pPr>
      <w:r>
        <w:rPr>
          <w:rFonts w:hint="eastAsia" w:ascii="仿宋" w:hAnsi="仿宋" w:eastAsia="仿宋" w:cs="仿宋"/>
          <w:sz w:val="21"/>
          <w:szCs w:val="21"/>
        </w:rPr>
        <w:t xml:space="preserve">（3）监狱企业标准请参照《关于政府采购支持监狱企业发展有关问题的通知》（财库[2014]68号）。</w:t>
      </w:r>
      <w:r/>
    </w:p>
    <w:p>
      <w:pPr>
        <w:pStyle w:val="970"/>
        <w:ind w:firstLine="420"/>
        <w:rPr>
          <w:rFonts w:hint="eastAsia" w:ascii="仿宋" w:hAnsi="仿宋" w:eastAsia="仿宋" w:cs="仿宋"/>
          <w:sz w:val="21"/>
          <w:szCs w:val="21"/>
        </w:rPr>
      </w:pPr>
      <w:r>
        <w:rPr>
          <w:rFonts w:hint="eastAsia" w:ascii="仿宋" w:hAnsi="仿宋" w:eastAsia="仿宋" w:cs="仿宋"/>
          <w:sz w:val="21"/>
          <w:szCs w:val="21"/>
        </w:rPr>
        <w:t xml:space="preserve">4、残疾人福利单位、监狱企业属于小型、微型企业的，不重复享受政策。</w:t>
      </w:r>
      <w:r/>
    </w:p>
    <w:p>
      <w:pPr>
        <w:pStyle w:val="970"/>
        <w:ind w:firstLine="420"/>
        <w:rPr>
          <w:rFonts w:hint="eastAsia" w:ascii="仿宋" w:hAnsi="仿宋" w:eastAsia="仿宋" w:cs="仿宋"/>
          <w:sz w:val="21"/>
          <w:szCs w:val="21"/>
        </w:rPr>
      </w:pPr>
      <w:r>
        <w:rPr>
          <w:rFonts w:hint="eastAsia" w:ascii="仿宋" w:hAnsi="仿宋" w:eastAsia="仿宋" w:cs="仿宋"/>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spacing w:line="480" w:lineRule="auto"/>
        <w:rPr>
          <w:rFonts w:hint="eastAsia" w:ascii="仿宋" w:hAnsi="仿宋" w:eastAsia="仿宋" w:cs="仿宋"/>
          <w:b/>
          <w:szCs w:val="21"/>
          <w:highlight w:val="yellow"/>
        </w:rPr>
      </w:pPr>
      <w:r>
        <w:rPr>
          <w:rFonts w:hint="eastAsia" w:ascii="仿宋" w:hAnsi="仿宋" w:eastAsia="仿宋" w:cs="仿宋"/>
          <w:b/>
          <w:szCs w:val="21"/>
          <w:highlight w:val="yellow"/>
        </w:rPr>
        <w:t xml:space="preserve">注：本项目专门面对中小企业采购，故对小微、残疾人和监狱戒毒企业不做价格扣除优惠。</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lang w:val="en-US" w:eastAsia="zh-CN"/>
        </w:rPr>
        <w:t xml:space="preserve">三、</w:t>
      </w:r>
      <w:r>
        <w:rPr>
          <w:rFonts w:hint="eastAsia" w:ascii="仿宋" w:hAnsi="仿宋" w:eastAsia="仿宋" w:cs="仿宋"/>
          <w:b/>
          <w:szCs w:val="21"/>
        </w:rPr>
        <w:t xml:space="preserve">评标标准</w:t>
      </w:r>
      <w:r/>
    </w:p>
    <w:tbl>
      <w:tblPr>
        <w:tblStyle w:val="744"/>
        <w:tblpPr w:horzAnchor="margin" w:tblpXSpec="center" w:vertAnchor="text" w:tblpY="635"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50"/>
        <w:gridCol w:w="1237"/>
        <w:gridCol w:w="5756"/>
        <w:gridCol w:w="690"/>
      </w:tblGrid>
      <w:tr>
        <w:trPr>
          <w:jc w:val="center"/>
          <w:trHeight w:val="454"/>
        </w:trPr>
        <w:tc>
          <w:tcPr>
            <w:gridSpan w:val="2"/>
            <w:tcW w:w="2487" w:type="dxa"/>
            <w:vAlign w:val="center"/>
            <w:textDirection w:val="lrTb"/>
            <w:noWrap/>
          </w:tcPr>
          <w:p>
            <w:pPr>
              <w:pStyle w:val="987"/>
              <w:jc w:val="cente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评分项目</w:t>
            </w:r>
            <w:r/>
          </w:p>
        </w:tc>
        <w:tc>
          <w:tcPr>
            <w:tcW w:w="5756" w:type="dxa"/>
            <w:vAlign w:val="center"/>
            <w:textDirection w:val="lrTb"/>
            <w:noWrap/>
          </w:tcPr>
          <w:p>
            <w:pPr>
              <w:pStyle w:val="987"/>
              <w:jc w:val="cente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评分细则</w:t>
            </w:r>
            <w:r/>
          </w:p>
        </w:tc>
        <w:tc>
          <w:tcPr>
            <w:tcW w:w="690" w:type="dxa"/>
            <w:vAlign w:val="center"/>
            <w:textDirection w:val="lrTb"/>
            <w:noWrap/>
          </w:tcPr>
          <w:p>
            <w:pPr>
              <w:pStyle w:val="987"/>
              <w:jc w:val="center"/>
              <w:rPr>
                <w:rFonts w:hint="eastAsia"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分数</w:t>
            </w:r>
            <w:r/>
          </w:p>
        </w:tc>
      </w:tr>
      <w:tr>
        <w:trPr>
          <w:jc w:val="center"/>
          <w:trHeight w:val="1558"/>
        </w:trPr>
        <w:tc>
          <w:tcPr>
            <w:gridSpan w:val="2"/>
            <w:tcW w:w="2487" w:type="dxa"/>
            <w:vAlign w:val="center"/>
            <w:textDirection w:val="lrTb"/>
            <w:noWrap/>
          </w:tcPr>
          <w:p>
            <w:pPr>
              <w:pStyle w:val="987"/>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投标价格</w:t>
            </w:r>
            <w:r/>
          </w:p>
          <w:p>
            <w:pPr>
              <w:pStyle w:val="987"/>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（30分）</w:t>
            </w:r>
            <w:r/>
          </w:p>
        </w:tc>
        <w:tc>
          <w:tcPr>
            <w:tcW w:w="5756" w:type="dxa"/>
            <w:vAlign w:val="center"/>
            <w:textDirection w:val="lrTb"/>
            <w:noWrap/>
          </w:tcPr>
          <w:p>
            <w:pPr>
              <w:pStyle w:val="987"/>
              <w:jc w:val="lef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bCs/>
                <w:color w:val="000000" w:themeColor="text1"/>
                <w:spacing w:val="-4"/>
                <w:szCs w:val="21"/>
                <w14:textFill>
                  <w14:solidFill>
                    <w14:schemeClr w14:val="tx1"/>
                  </w14:solidFill>
                </w14:textFill>
              </w:rPr>
              <w:t xml:space="preserve">以满足招标文件要求且投标价格低的投标报价为评标基准价，其价格分为满分。其他投标人的价格分按照下列公式计算（小数点保留二位）：投标报价得分=（评标基准价/投标报价）*30</w:t>
            </w:r>
            <w:r/>
          </w:p>
        </w:tc>
        <w:tc>
          <w:tcPr>
            <w:tcW w:w="690" w:type="dxa"/>
            <w:vAlign w:val="center"/>
            <w:textDirection w:val="lrTb"/>
            <w:noWrap/>
          </w:tcPr>
          <w:p>
            <w:pPr>
              <w:pStyle w:val="987"/>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30</w:t>
            </w:r>
            <w:r/>
          </w:p>
        </w:tc>
      </w:tr>
      <w:tr>
        <w:trPr>
          <w:jc w:val="center"/>
          <w:trHeight w:val="709"/>
        </w:trPr>
        <w:tc>
          <w:tcPr>
            <w:tcW w:w="1250" w:type="dxa"/>
            <w:vAlign w:val="center"/>
            <w:vMerge w:val="restart"/>
            <w:textDirection w:val="lrTb"/>
            <w:noWrap/>
          </w:tcPr>
          <w:p>
            <w:pPr>
              <w:pStyle w:val="988"/>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企业综合性能</w:t>
            </w:r>
            <w:r/>
          </w:p>
          <w:p>
            <w:pPr>
              <w:pStyle w:val="987"/>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(32分)</w:t>
            </w:r>
            <w:r/>
          </w:p>
        </w:tc>
        <w:tc>
          <w:tcPr>
            <w:tcW w:w="1237" w:type="dxa"/>
            <w:vAlign w:val="center"/>
            <w:textDirection w:val="lrTb"/>
            <w:noWrap/>
          </w:tcPr>
          <w:p>
            <w:pPr>
              <w:pStyle w:val="988"/>
              <w:ind w:left="-106" w:hanging="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业绩</w:t>
            </w:r>
            <w:r/>
          </w:p>
          <w:p>
            <w:pPr>
              <w:pStyle w:val="988"/>
              <w:ind w:left="-106" w:hanging="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（10分）</w:t>
            </w:r>
            <w:r/>
          </w:p>
        </w:tc>
        <w:tc>
          <w:tcPr>
            <w:tcW w:w="5756" w:type="dxa"/>
            <w:vAlign w:val="center"/>
            <w:textDirection w:val="lrTb"/>
            <w:noWrap/>
          </w:tcPr>
          <w:p>
            <w:pPr>
              <w:pStyle w:val="988"/>
              <w:jc w:val="left"/>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2021年12月以来（以合同签订时间为准），投标人承担过类似农药供货项目的，每提供一份合同得2分，最高得10分。（提供合同原件扫描上传）</w:t>
            </w:r>
            <w:r/>
          </w:p>
        </w:tc>
        <w:tc>
          <w:tcPr>
            <w:tcW w:w="690" w:type="dxa"/>
            <w:vAlign w:val="center"/>
            <w:textDirection w:val="lrTb"/>
            <w:noWrap/>
          </w:tcPr>
          <w:p>
            <w:pPr>
              <w:pStyle w:val="987"/>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10</w:t>
            </w:r>
            <w:r/>
          </w:p>
        </w:tc>
      </w:tr>
      <w:tr>
        <w:trPr>
          <w:jc w:val="center"/>
          <w:trHeight w:val="709"/>
        </w:trPr>
        <w:tc>
          <w:tcPr>
            <w:tcW w:w="1250" w:type="dxa"/>
            <w:vAlign w:val="center"/>
            <w:vMerge w:val="continue"/>
            <w:textDirection w:val="lrTb"/>
            <w:noWrap/>
          </w:tcPr>
          <w:p>
            <w:pPr>
              <w:pStyle w:val="987"/>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W w:w="1237" w:type="dxa"/>
            <w:vAlign w:val="center"/>
            <w:textDirection w:val="lrTb"/>
            <w:noWrap/>
          </w:tcPr>
          <w:p>
            <w:pPr>
              <w:pStyle w:val="988"/>
              <w:ind w:left="-106" w:hanging="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体系认证</w:t>
            </w:r>
            <w:r/>
          </w:p>
          <w:p>
            <w:pPr>
              <w:pStyle w:val="988"/>
              <w:ind w:left="-106" w:hanging="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（3分）</w:t>
            </w:r>
            <w:r/>
          </w:p>
        </w:tc>
        <w:tc>
          <w:tcPr>
            <w:tcW w:w="5756" w:type="dxa"/>
            <w:vAlign w:val="center"/>
            <w:textDirection w:val="lrTb"/>
            <w:noWrap/>
          </w:tcPr>
          <w:p>
            <w:pPr>
              <w:pStyle w:val="988"/>
              <w:jc w:val="lef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投标人或所投产品制造商具有有效期内的质量管理体系认证证书得1分；具有有效期内的环境管理体系认证证书的得1分；具有有效期内的职业健康管理体系认证证书得1分；满分3分。</w:t>
            </w:r>
            <w:r/>
          </w:p>
        </w:tc>
        <w:tc>
          <w:tcPr>
            <w:tcW w:w="690" w:type="dxa"/>
            <w:vAlign w:val="center"/>
            <w:textDirection w:val="lrTb"/>
            <w:noWrap/>
          </w:tcPr>
          <w:p>
            <w:pPr>
              <w:pStyle w:val="987"/>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3</w:t>
            </w:r>
            <w:r/>
          </w:p>
        </w:tc>
      </w:tr>
      <w:tr>
        <w:trPr>
          <w:jc w:val="center"/>
          <w:trHeight w:val="1261"/>
        </w:trPr>
        <w:tc>
          <w:tcPr>
            <w:tcW w:w="1250" w:type="dxa"/>
            <w:vAlign w:val="center"/>
            <w:vMerge w:val="continue"/>
            <w:textDirection w:val="lrTb"/>
            <w:noWrap/>
          </w:tcPr>
          <w:p>
            <w:pPr>
              <w:pStyle w:val="987"/>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W w:w="1237" w:type="dxa"/>
            <w:vAlign w:val="center"/>
            <w:textDirection w:val="lrTb"/>
            <w:noWrap/>
          </w:tcPr>
          <w:p>
            <w:pPr>
              <w:pStyle w:val="987"/>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产品相关证书</w:t>
            </w:r>
            <w:r/>
          </w:p>
          <w:p>
            <w:pPr>
              <w:pStyle w:val="987"/>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（8分）</w:t>
            </w:r>
            <w:r/>
          </w:p>
        </w:tc>
        <w:tc>
          <w:tcPr>
            <w:tcW w:w="5756" w:type="dxa"/>
            <w:vAlign w:val="center"/>
            <w:textDirection w:val="lrTb"/>
            <w:noWrap/>
          </w:tcPr>
          <w:p>
            <w:pPr>
              <w:pStyle w:val="988"/>
              <w:jc w:val="left"/>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所投产品制造商</w:t>
            </w:r>
            <w:r>
              <w:rPr>
                <w:rFonts w:hint="eastAsia" w:ascii="仿宋" w:hAnsi="仿宋" w:eastAsia="仿宋" w:cs="仿宋"/>
                <w:bCs/>
                <w:color w:val="000000" w:themeColor="text1"/>
                <w:szCs w:val="21"/>
                <w14:textFill>
                  <w14:solidFill>
                    <w14:schemeClr w14:val="tx1"/>
                  </w14:solidFill>
                </w14:textFill>
              </w:rPr>
              <w:t xml:space="preserve">具有成果鉴定书、试验示范报告、环保产品证明的，每有1项得2分，最高得8分。（提供证明材料原件扫描上传）</w:t>
            </w:r>
            <w:r/>
          </w:p>
        </w:tc>
        <w:tc>
          <w:tcPr>
            <w:tcW w:w="690" w:type="dxa"/>
            <w:vAlign w:val="center"/>
            <w:textDirection w:val="lrTb"/>
            <w:noWrap/>
          </w:tcPr>
          <w:p>
            <w:pPr>
              <w:pStyle w:val="987"/>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8</w:t>
            </w:r>
            <w:r/>
          </w:p>
        </w:tc>
      </w:tr>
      <w:tr>
        <w:trPr>
          <w:jc w:val="center"/>
          <w:trHeight w:val="1261"/>
        </w:trPr>
        <w:tc>
          <w:tcPr>
            <w:tcW w:w="1250" w:type="dxa"/>
            <w:vAlign w:val="center"/>
            <w:vMerge w:val="continue"/>
            <w:textDirection w:val="lrTb"/>
            <w:noWrap/>
          </w:tcPr>
          <w:p>
            <w:pPr>
              <w:pStyle w:val="987"/>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shd w:val="clear" w:color="auto" w:fill="auto"/>
            <w:tcW w:w="1237" w:type="dxa"/>
            <w:vAlign w:val="center"/>
            <w:textDirection w:val="lrTb"/>
            <w:noWrap/>
          </w:tcPr>
          <w:p>
            <w:pPr>
              <w:pStyle w:val="988"/>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产品自检能力及制度（6分）</w:t>
            </w:r>
            <w:r/>
          </w:p>
        </w:tc>
        <w:tc>
          <w:tcPr>
            <w:shd w:val="clear" w:color="auto" w:fill="auto"/>
            <w:tcW w:w="5756" w:type="dxa"/>
            <w:vAlign w:val="center"/>
            <w:textDirection w:val="lrTb"/>
            <w:noWrap/>
          </w:tcPr>
          <w:p>
            <w:pPr>
              <w:pStyle w:val="987"/>
              <w:rPr>
                <w:rFonts w:hint="eastAsia" w:ascii="仿宋" w:hAnsi="仿宋" w:eastAsia="仿宋" w:cs="仿宋"/>
                <w:bCs/>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具有正规的化验室以及完备的检测设备和人员，并能按规定标准和方法实施正常检测，能够提</w:t>
            </w:r>
            <w:r>
              <w:rPr>
                <w:rFonts w:hint="eastAsia" w:ascii="仿宋" w:hAnsi="仿宋" w:eastAsia="仿宋" w:cs="仿宋"/>
                <w:bCs/>
                <w:color w:val="000000" w:themeColor="text1"/>
                <w:highlight w:val="none"/>
                <w14:textFill>
                  <w14:solidFill>
                    <w14:schemeClr w14:val="tx1"/>
                  </w14:solidFill>
                </w14:textFill>
              </w:rPr>
              <w:t xml:space="preserve">供</w:t>
            </w:r>
            <w:r>
              <w:rPr>
                <w:rFonts w:hint="eastAsia" w:ascii="仿宋" w:hAnsi="仿宋" w:eastAsia="仿宋" w:cs="仿宋"/>
                <w:bCs/>
                <w:color w:val="000000" w:themeColor="text1"/>
                <w:highlight w:val="none"/>
                <w:lang w:val="en-US" w:eastAsia="zh-CN"/>
                <w14:textFill>
                  <w14:solidFill>
                    <w14:schemeClr w14:val="tx1"/>
                  </w14:solidFill>
                </w14:textFill>
              </w:rPr>
              <w:t xml:space="preserve">生产厂家</w:t>
            </w:r>
            <w:r>
              <w:rPr>
                <w:rFonts w:hint="eastAsia" w:ascii="仿宋" w:hAnsi="仿宋" w:eastAsia="仿宋" w:cs="仿宋"/>
                <w:bCs/>
                <w:color w:val="000000" w:themeColor="text1"/>
                <w:highlight w:val="none"/>
                <w14:textFill>
                  <w14:solidFill>
                    <w14:schemeClr w14:val="tx1"/>
                  </w14:solidFill>
                </w14:textFill>
              </w:rPr>
              <w:t xml:space="preserve">的检测设备清单</w:t>
            </w:r>
            <w:r>
              <w:rPr>
                <w:rFonts w:hint="eastAsia" w:ascii="仿宋" w:hAnsi="仿宋" w:eastAsia="仿宋" w:cs="仿宋"/>
                <w:bCs/>
                <w:color w:val="000000" w:themeColor="text1"/>
                <w:highlight w:val="none"/>
                <w:lang w:eastAsia="zh-CN"/>
                <w14:textFill>
                  <w14:solidFill>
                    <w14:schemeClr w14:val="tx1"/>
                  </w14:solidFill>
                </w14:textFill>
              </w:rPr>
              <w:t xml:space="preserve">、</w:t>
            </w:r>
            <w:r>
              <w:rPr>
                <w:rFonts w:hint="eastAsia" w:ascii="仿宋" w:hAnsi="仿宋" w:eastAsia="仿宋" w:cs="仿宋"/>
                <w:bCs/>
                <w:color w:val="000000" w:themeColor="text1"/>
                <w:highlight w:val="none"/>
                <w14:textFill>
                  <w14:solidFill>
                    <w14:schemeClr w14:val="tx1"/>
                  </w14:solidFill>
                </w14:textFill>
              </w:rPr>
              <w:t xml:space="preserve">主要检测设备实景照片</w:t>
            </w:r>
            <w:r>
              <w:rPr>
                <w:rFonts w:hint="eastAsia" w:ascii="仿宋" w:hAnsi="仿宋" w:eastAsia="仿宋" w:cs="仿宋"/>
                <w:bCs/>
                <w:color w:val="000000" w:themeColor="text1"/>
                <w:highlight w:val="none"/>
                <w:lang w:eastAsia="zh-CN"/>
                <w14:textFill>
                  <w14:solidFill>
                    <w14:schemeClr w14:val="tx1"/>
                  </w14:solidFill>
                </w14:textFill>
              </w:rPr>
              <w:t xml:space="preserve">、</w:t>
            </w:r>
            <w:r>
              <w:rPr>
                <w:rFonts w:hint="eastAsia" w:ascii="仿宋" w:hAnsi="仿宋" w:eastAsia="仿宋" w:cs="仿宋"/>
                <w:bCs/>
                <w:color w:val="000000" w:themeColor="text1"/>
                <w:highlight w:val="none"/>
                <w:lang w:val="en-US" w:eastAsia="zh-CN"/>
                <w14:textFill>
                  <w14:solidFill>
                    <w14:schemeClr w14:val="tx1"/>
                  </w14:solidFill>
                </w14:textFill>
              </w:rPr>
              <w:t xml:space="preserve">生产厂家</w:t>
            </w:r>
            <w:r>
              <w:rPr>
                <w:rFonts w:hint="eastAsia" w:ascii="仿宋" w:hAnsi="仿宋" w:eastAsia="仿宋" w:cs="仿宋"/>
                <w:bCs/>
                <w:color w:val="000000" w:themeColor="text1"/>
                <w:highlight w:val="none"/>
                <w14:textFill>
                  <w14:solidFill>
                    <w14:schemeClr w14:val="tx1"/>
                  </w14:solidFill>
                </w14:textFill>
              </w:rPr>
              <w:t xml:space="preserve">自</w:t>
            </w:r>
            <w:r>
              <w:rPr>
                <w:rFonts w:hint="eastAsia" w:ascii="仿宋" w:hAnsi="仿宋" w:eastAsia="仿宋" w:cs="仿宋"/>
                <w:bCs/>
                <w:color w:val="000000" w:themeColor="text1"/>
                <w14:textFill>
                  <w14:solidFill>
                    <w14:schemeClr w14:val="tx1"/>
                  </w14:solidFill>
                </w14:textFill>
              </w:rPr>
              <w:t xml:space="preserve">检质量检测报告</w:t>
            </w:r>
            <w:r>
              <w:rPr>
                <w:rFonts w:hint="eastAsia" w:ascii="仿宋" w:hAnsi="仿宋" w:eastAsia="仿宋" w:cs="仿宋"/>
                <w:bCs/>
                <w:color w:val="000000" w:themeColor="text1"/>
                <w:lang w:val="en-US" w:eastAsia="zh-CN"/>
                <w14:textFill>
                  <w14:solidFill>
                    <w14:schemeClr w14:val="tx1"/>
                  </w14:solidFill>
                </w14:textFill>
              </w:rPr>
              <w:t xml:space="preserve">的</w:t>
            </w:r>
            <w:r>
              <w:rPr>
                <w:rFonts w:hint="eastAsia" w:ascii="仿宋" w:hAnsi="仿宋" w:eastAsia="仿宋" w:cs="仿宋"/>
                <w:bCs/>
                <w:color w:val="000000" w:themeColor="text1"/>
                <w14:textFill>
                  <w14:solidFill>
                    <w14:schemeClr w14:val="tx1"/>
                  </w14:solidFill>
                </w14:textFill>
              </w:rPr>
              <w:t xml:space="preserve">，每有1项得2分，最高得</w:t>
            </w:r>
            <w:r>
              <w:rPr>
                <w:rFonts w:hint="eastAsia" w:ascii="仿宋" w:hAnsi="仿宋" w:eastAsia="仿宋" w:cs="仿宋"/>
                <w:bCs/>
                <w:color w:val="000000" w:themeColor="text1"/>
                <w:lang w:val="en-US" w:eastAsia="zh-CN"/>
                <w14:textFill>
                  <w14:solidFill>
                    <w14:schemeClr w14:val="tx1"/>
                  </w14:solidFill>
                </w14:textFill>
              </w:rPr>
              <w:t xml:space="preserve">6</w:t>
            </w:r>
            <w:r>
              <w:rPr>
                <w:rFonts w:hint="eastAsia" w:ascii="仿宋" w:hAnsi="仿宋" w:eastAsia="仿宋" w:cs="仿宋"/>
                <w:bCs/>
                <w:color w:val="000000" w:themeColor="text1"/>
                <w14:textFill>
                  <w14:solidFill>
                    <w14:schemeClr w14:val="tx1"/>
                  </w14:solidFill>
                </w14:textFill>
              </w:rPr>
              <w:t xml:space="preserve">分</w:t>
            </w:r>
            <w:r>
              <w:rPr>
                <w:rFonts w:hint="eastAsia" w:ascii="仿宋" w:hAnsi="仿宋" w:eastAsia="仿宋" w:cs="仿宋"/>
                <w:bCs/>
                <w:color w:val="000000" w:themeColor="text1"/>
                <w:lang w:val="en-US" w:eastAsia="zh-CN"/>
                <w14:textFill>
                  <w14:solidFill>
                    <w14:schemeClr w14:val="tx1"/>
                  </w14:solidFill>
                </w14:textFill>
              </w:rPr>
              <w:t xml:space="preserve">。（提供证明材料原件扫描上传）</w:t>
            </w:r>
            <w:r/>
          </w:p>
        </w:tc>
        <w:tc>
          <w:tcPr>
            <w:shd w:val="clear" w:color="auto" w:fill="auto"/>
            <w:tcW w:w="690" w:type="dxa"/>
            <w:vAlign w:val="center"/>
            <w:textDirection w:val="lrTb"/>
            <w:noWrap/>
          </w:tcPr>
          <w:p>
            <w:pPr>
              <w:pStyle w:val="988"/>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6</w:t>
            </w:r>
            <w:r/>
          </w:p>
        </w:tc>
      </w:tr>
      <w:tr>
        <w:trPr>
          <w:jc w:val="center"/>
          <w:trHeight w:val="1261"/>
        </w:trPr>
        <w:tc>
          <w:tcPr>
            <w:tcW w:w="1250" w:type="dxa"/>
            <w:vAlign w:val="center"/>
            <w:vMerge w:val="continue"/>
            <w:textDirection w:val="lrTb"/>
            <w:noWrap/>
          </w:tcPr>
          <w:p>
            <w:pPr>
              <w:pStyle w:val="987"/>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shd w:val="clear" w:color="auto" w:fill="auto"/>
            <w:tcW w:w="1237" w:type="dxa"/>
            <w:vAlign w:val="center"/>
            <w:textDirection w:val="lrTb"/>
            <w:noWrap/>
          </w:tcPr>
          <w:p>
            <w:pPr>
              <w:pStyle w:val="987"/>
              <w:ind w:left="-106" w:hanging="1"/>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产品检测报告</w:t>
            </w:r>
            <w:r/>
          </w:p>
          <w:p>
            <w:pPr>
              <w:pStyle w:val="987"/>
              <w:ind w:left="-106" w:hanging="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（5分）</w:t>
            </w:r>
            <w:r/>
          </w:p>
        </w:tc>
        <w:tc>
          <w:tcPr>
            <w:shd w:val="clear" w:color="auto" w:fill="auto"/>
            <w:tcW w:w="5756" w:type="dxa"/>
            <w:vAlign w:val="center"/>
            <w:textDirection w:val="lrTb"/>
            <w:noWrap/>
          </w:tcPr>
          <w:p>
            <w:pPr>
              <w:pStyle w:val="987"/>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所投产品具备法定检测资质的检测机构出具的质量检测报告的得5分。（提供检测报告原件扫描上传）</w:t>
            </w:r>
            <w:r/>
          </w:p>
        </w:tc>
        <w:tc>
          <w:tcPr>
            <w:shd w:val="clear" w:color="auto" w:fill="auto"/>
            <w:tcW w:w="690" w:type="dxa"/>
            <w:vAlign w:val="center"/>
            <w:textDirection w:val="lrTb"/>
            <w:noWrap/>
          </w:tcPr>
          <w:p>
            <w:pPr>
              <w:pStyle w:val="988"/>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5</w:t>
            </w:r>
            <w:r/>
          </w:p>
        </w:tc>
      </w:tr>
      <w:tr>
        <w:trPr>
          <w:jc w:val="center"/>
          <w:trHeight w:val="1731"/>
        </w:trPr>
        <w:tc>
          <w:tcPr>
            <w:tcBorders>
              <w:right w:val="single" w:color="auto" w:sz="4" w:space="0"/>
            </w:tcBorders>
            <w:tcW w:w="1250" w:type="dxa"/>
            <w:vAlign w:val="center"/>
            <w:vMerge w:val="restart"/>
            <w:textDirection w:val="lrTb"/>
            <w:noWrap/>
          </w:tcPr>
          <w:p>
            <w:pPr>
              <w:pStyle w:val="988"/>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技术方案</w:t>
            </w:r>
            <w:r/>
          </w:p>
          <w:p>
            <w:pPr>
              <w:pStyle w:val="988"/>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（24分）</w:t>
            </w:r>
            <w:r/>
          </w:p>
        </w:tc>
        <w:tc>
          <w:tcPr>
            <w:tcBorders>
              <w:left w:val="single" w:color="auto" w:sz="4" w:space="0"/>
              <w:bottom w:val="single" w:color="auto" w:sz="4" w:space="0"/>
            </w:tcBorders>
            <w:tcW w:w="1237" w:type="dxa"/>
            <w:vAlign w:val="center"/>
            <w:textDirection w:val="lrTb"/>
            <w:noWrap/>
          </w:tcPr>
          <w:p>
            <w:pPr>
              <w:pStyle w:val="988"/>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实施方案（6分）</w:t>
            </w:r>
            <w:r/>
          </w:p>
        </w:tc>
        <w:tc>
          <w:tcPr>
            <w:tcW w:w="5756" w:type="dxa"/>
            <w:vAlign w:val="center"/>
            <w:textDirection w:val="lrTb"/>
            <w:noWrap/>
          </w:tcPr>
          <w:p>
            <w:pPr>
              <w:jc w:val="left"/>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各投标人应按照招标文件要求制定详细的项目实施方案，内容包括涉及产品供货安排、节点控制、人员配备、现场管理等。方案科学合理，可行性强的得6分；方案较合理，可行性较强的得3分；方案基本合理，可行性一般的得1分；</w:t>
            </w:r>
            <w:r>
              <w:rPr>
                <w:rFonts w:hint="eastAsia" w:ascii="仿宋" w:hAnsi="仿宋" w:eastAsia="仿宋" w:cs="仿宋"/>
                <w:bCs/>
                <w:color w:val="000000" w:themeColor="text1"/>
                <w14:textFill>
                  <w14:solidFill>
                    <w14:schemeClr w14:val="tx1"/>
                  </w14:solidFill>
                </w14:textFill>
              </w:rPr>
              <w:t xml:space="preserve">未提供的不得分。</w:t>
            </w:r>
            <w:r/>
          </w:p>
        </w:tc>
        <w:tc>
          <w:tcPr>
            <w:tcW w:w="690" w:type="dxa"/>
            <w:vAlign w:val="center"/>
            <w:textDirection w:val="lrTb"/>
            <w:noWrap/>
          </w:tcPr>
          <w:p>
            <w:pPr>
              <w:pStyle w:val="988"/>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6</w:t>
            </w:r>
            <w:r/>
          </w:p>
        </w:tc>
      </w:tr>
      <w:tr>
        <w:trPr>
          <w:jc w:val="center"/>
          <w:trHeight w:val="2306"/>
        </w:trPr>
        <w:tc>
          <w:tcPr>
            <w:tcBorders>
              <w:right w:val="single" w:color="auto" w:sz="4" w:space="0"/>
            </w:tcBorders>
            <w:tcW w:w="1250" w:type="dxa"/>
            <w:vAlign w:val="center"/>
            <w:vMerge w:val="continue"/>
            <w:textDirection w:val="lrTb"/>
            <w:noWrap/>
          </w:tcPr>
          <w:p>
            <w:pPr>
              <w:pStyle w:val="988"/>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tcBorders>
            <w:tcW w:w="1237" w:type="dxa"/>
            <w:vAlign w:val="center"/>
            <w:textDirection w:val="lrTb"/>
            <w:noWrap/>
          </w:tcPr>
          <w:p>
            <w:pPr>
              <w:pStyle w:val="987"/>
              <w:ind w:left="-106" w:hanging="1"/>
              <w:jc w:val="center"/>
              <w:rPr>
                <w:rFonts w:hint="eastAsia" w:ascii="仿宋" w:hAnsi="仿宋" w:eastAsia="仿宋" w:cs="仿宋"/>
                <w:bCs/>
                <w:color w:val="000000" w:themeColor="text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产品</w:t>
            </w:r>
            <w:r>
              <w:rPr>
                <w:rFonts w:hint="eastAsia" w:ascii="仿宋" w:hAnsi="仿宋" w:eastAsia="仿宋" w:cs="仿宋"/>
                <w:bCs/>
                <w:color w:val="000000" w:themeColor="text1"/>
                <w14:textFill>
                  <w14:solidFill>
                    <w14:schemeClr w14:val="tx1"/>
                  </w14:solidFill>
                </w14:textFill>
              </w:rPr>
              <w:t xml:space="preserve">包装标识、使用说明书</w:t>
            </w:r>
            <w:r/>
          </w:p>
          <w:p>
            <w:pPr>
              <w:pStyle w:val="987"/>
              <w:ind w:left="-106" w:hanging="1"/>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（6分）</w:t>
            </w:r>
            <w:r/>
          </w:p>
        </w:tc>
        <w:tc>
          <w:tcPr>
            <w:tcBorders>
              <w:bottom w:val="single" w:color="auto" w:sz="4" w:space="0"/>
            </w:tcBorders>
            <w:tcW w:w="5756" w:type="dxa"/>
            <w:vAlign w:val="center"/>
            <w:textDirection w:val="lrTb"/>
            <w:noWrap/>
          </w:tcPr>
          <w:p>
            <w:pPr>
              <w:pStyle w:val="987"/>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使用说明书应包括亩用量、用法、使用条件。根据包装标识是否符合国家标准、包装性能，使用说明书完整及合理性方面进行评价。产品标签、标识完好、齐全、规范，使用说明书完整合理的得6分；产品标签、标识较完好、齐全、规范，使用说明书较完整合理的得3分；产品标签、标识、使用说明书有所缺失的得1分；未提供的不得分。（投标文件中提供包装标识、使用说明书扫描上传。）</w:t>
            </w:r>
            <w:r/>
          </w:p>
        </w:tc>
        <w:tc>
          <w:tcPr>
            <w:tcBorders>
              <w:bottom w:val="single" w:color="auto" w:sz="4" w:space="0"/>
            </w:tcBorders>
            <w:tcW w:w="690" w:type="dxa"/>
            <w:vAlign w:val="center"/>
            <w:textDirection w:val="lrTb"/>
            <w:noWrap/>
          </w:tcPr>
          <w:p>
            <w:pPr>
              <w:pStyle w:val="987"/>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6</w:t>
            </w:r>
            <w:r/>
          </w:p>
        </w:tc>
      </w:tr>
      <w:tr>
        <w:trPr>
          <w:jc w:val="center"/>
          <w:trHeight w:val="1959"/>
        </w:trPr>
        <w:tc>
          <w:tcPr>
            <w:tcBorders>
              <w:right w:val="single" w:color="auto" w:sz="4" w:space="0"/>
            </w:tcBorders>
            <w:tcW w:w="1250" w:type="dxa"/>
            <w:vAlign w:val="center"/>
            <w:vMerge w:val="continue"/>
            <w:textDirection w:val="lrTb"/>
            <w:noWrap/>
          </w:tcPr>
          <w:p>
            <w:pPr>
              <w:pStyle w:val="988"/>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tcBorders>
            <w:tcW w:w="1237" w:type="dxa"/>
            <w:vAlign w:val="center"/>
            <w:textDirection w:val="lrTb"/>
            <w:noWrap/>
          </w:tcPr>
          <w:p>
            <w:pPr>
              <w:pStyle w:val="987"/>
              <w:ind w:left="-106" w:hanging="1"/>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生产工序及质量控制</w:t>
            </w:r>
            <w:r/>
          </w:p>
          <w:p>
            <w:pPr>
              <w:pStyle w:val="988"/>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（6分）</w:t>
            </w:r>
            <w:r/>
          </w:p>
        </w:tc>
        <w:tc>
          <w:tcPr>
            <w:tcBorders>
              <w:bottom w:val="single" w:color="auto" w:sz="4" w:space="0"/>
            </w:tcBorders>
            <w:tcW w:w="5756" w:type="dxa"/>
            <w:vAlign w:val="center"/>
            <w:textDirection w:val="lrTb"/>
            <w:noWrap/>
          </w:tcPr>
          <w:p>
            <w:pPr>
              <w:pStyle w:val="987"/>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bCs/>
                <w:color w:val="000000" w:themeColor="text1"/>
                <w14:textFill>
                  <w14:solidFill>
                    <w14:schemeClr w14:val="tx1"/>
                  </w14:solidFill>
                </w14:textFill>
              </w:rPr>
              <w:t xml:space="preserve">生产设备齐全，与生产能力匹配，工艺先进等。各类生产设备齐全与生产能力匹配、机械化程度高，工艺先进、合理的，得6分；生产设备基本齐全且与生产能力基本匹配、工艺一般的，得3分；生产设备较为简单、工艺一般的，得1分；未提供的不得分。（注：投标文件中须提供主要设备清单、工艺流程图、照片等相关证明材料扫描上传。）</w:t>
            </w:r>
            <w:r/>
          </w:p>
        </w:tc>
        <w:tc>
          <w:tcPr>
            <w:tcBorders>
              <w:bottom w:val="single" w:color="auto" w:sz="4" w:space="0"/>
            </w:tcBorders>
            <w:tcW w:w="690" w:type="dxa"/>
            <w:vAlign w:val="center"/>
            <w:textDirection w:val="lrTb"/>
            <w:noWrap/>
          </w:tcPr>
          <w:p>
            <w:pPr>
              <w:pStyle w:val="988"/>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6</w:t>
            </w:r>
            <w:r/>
          </w:p>
        </w:tc>
      </w:tr>
      <w:tr>
        <w:trPr>
          <w:jc w:val="center"/>
          <w:trHeight w:val="1537"/>
        </w:trPr>
        <w:tc>
          <w:tcPr>
            <w:tcBorders>
              <w:right w:val="single" w:color="auto" w:sz="4" w:space="0"/>
            </w:tcBorders>
            <w:tcW w:w="1250" w:type="dxa"/>
            <w:vAlign w:val="center"/>
            <w:vMerge w:val="continue"/>
            <w:textDirection w:val="lrTb"/>
            <w:noWrap/>
          </w:tcPr>
          <w:p>
            <w:pPr>
              <w:pStyle w:val="988"/>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tcBorders>
            <w:tcW w:w="1237" w:type="dxa"/>
            <w:vAlign w:val="center"/>
            <w:textDirection w:val="lrTb"/>
            <w:noWrap/>
          </w:tcPr>
          <w:p>
            <w:pPr>
              <w:pStyle w:val="988"/>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供货进度计划</w:t>
            </w:r>
            <w:r/>
          </w:p>
          <w:p>
            <w:pPr>
              <w:pStyle w:val="988"/>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（6分）</w:t>
            </w:r>
            <w:r/>
          </w:p>
        </w:tc>
        <w:tc>
          <w:tcPr>
            <w:tcBorders>
              <w:bottom w:val="single" w:color="auto" w:sz="4" w:space="0"/>
            </w:tcBorders>
            <w:tcW w:w="5756" w:type="dxa"/>
            <w:vAlign w:val="center"/>
            <w:textDirection w:val="lrTb"/>
            <w:noWrap/>
          </w:tcPr>
          <w:p>
            <w:pPr>
              <w:pStyle w:val="987"/>
              <w:rPr>
                <w:rFonts w:hint="eastAsia" w:ascii="仿宋" w:hAnsi="仿宋" w:eastAsia="仿宋" w:cs="仿宋"/>
                <w:bCs/>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供货进度计划方案科学、合理，描述详细且具有针对性的得 6分；供货进度计划方案较合理、描述较为详细，不存在实施难度的得 3分；供货进度计划方案基本合理、描述一般得 1 分；</w:t>
            </w:r>
            <w:r>
              <w:rPr>
                <w:rFonts w:hint="eastAsia" w:ascii="仿宋" w:hAnsi="仿宋" w:eastAsia="仿宋" w:cs="仿宋"/>
                <w:bCs/>
                <w:color w:val="000000" w:themeColor="text1"/>
                <w14:textFill>
                  <w14:solidFill>
                    <w14:schemeClr w14:val="tx1"/>
                  </w14:solidFill>
                </w14:textFill>
              </w:rPr>
              <w:t xml:space="preserve">未提供的不得分。</w:t>
            </w:r>
            <w:r/>
          </w:p>
        </w:tc>
        <w:tc>
          <w:tcPr>
            <w:tcBorders>
              <w:bottom w:val="single" w:color="auto" w:sz="4" w:space="0"/>
            </w:tcBorders>
            <w:tcW w:w="690" w:type="dxa"/>
            <w:vAlign w:val="center"/>
            <w:textDirection w:val="lrTb"/>
            <w:noWrap/>
          </w:tcPr>
          <w:p>
            <w:pPr>
              <w:pStyle w:val="988"/>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6</w:t>
            </w:r>
            <w:r/>
          </w:p>
        </w:tc>
      </w:tr>
      <w:tr>
        <w:trPr>
          <w:jc w:val="center"/>
          <w:trHeight w:val="1127"/>
        </w:trPr>
        <w:tc>
          <w:tcPr>
            <w:tcBorders>
              <w:top w:val="single" w:color="auto" w:sz="4" w:space="0"/>
              <w:right w:val="single" w:color="auto" w:sz="4" w:space="0"/>
            </w:tcBorders>
            <w:tcW w:w="1250" w:type="dxa"/>
            <w:vAlign w:val="center"/>
            <w:vMerge w:val="restart"/>
            <w:textDirection w:val="lrTb"/>
            <w:noWrap/>
          </w:tcPr>
          <w:p>
            <w:pPr>
              <w:pStyle w:val="988"/>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售后服务（14分）</w:t>
            </w:r>
            <w:r/>
          </w:p>
        </w:tc>
        <w:tc>
          <w:tcPr>
            <w:tcBorders>
              <w:top w:val="single" w:color="auto" w:sz="4" w:space="0"/>
              <w:left w:val="single" w:color="auto" w:sz="4" w:space="0"/>
              <w:bottom w:val="single" w:color="auto" w:sz="4" w:space="0"/>
            </w:tcBorders>
            <w:tcW w:w="1237" w:type="dxa"/>
            <w:vAlign w:val="center"/>
            <w:textDirection w:val="lrTb"/>
            <w:noWrap/>
          </w:tcPr>
          <w:p>
            <w:pPr>
              <w:pStyle w:val="988"/>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售后服务方案</w:t>
            </w:r>
            <w:r/>
          </w:p>
          <w:p>
            <w:pPr>
              <w:pStyle w:val="988"/>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（7分）</w:t>
            </w:r>
            <w:r/>
          </w:p>
        </w:tc>
        <w:tc>
          <w:tcPr>
            <w:tcBorders>
              <w:top w:val="single" w:color="auto" w:sz="4" w:space="0"/>
              <w:bottom w:val="single" w:color="auto" w:sz="4" w:space="0"/>
            </w:tcBorders>
            <w:tcW w:w="5756" w:type="dxa"/>
            <w:vAlign w:val="center"/>
            <w:textDirection w:val="lrTb"/>
            <w:noWrap/>
          </w:tcPr>
          <w:p>
            <w:pPr>
              <w:pStyle w:val="988"/>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有完善的售后服务保障体系，能提供快捷上门服务和应急处理能力得7分；有详细的售后方案，方案基本可行的得4分，售后方案一般的得2分，不提供不得分。</w:t>
            </w:r>
            <w:r/>
          </w:p>
        </w:tc>
        <w:tc>
          <w:tcPr>
            <w:tcBorders>
              <w:top w:val="single" w:color="auto" w:sz="4" w:space="0"/>
              <w:bottom w:val="single" w:color="auto" w:sz="4" w:space="0"/>
            </w:tcBorders>
            <w:tcW w:w="690" w:type="dxa"/>
            <w:vAlign w:val="center"/>
            <w:textDirection w:val="lrTb"/>
            <w:noWrap/>
          </w:tcPr>
          <w:p>
            <w:pPr>
              <w:pStyle w:val="988"/>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7</w:t>
            </w:r>
            <w:r/>
          </w:p>
        </w:tc>
      </w:tr>
      <w:tr>
        <w:trPr>
          <w:jc w:val="center"/>
          <w:trHeight w:val="1394"/>
        </w:trPr>
        <w:tc>
          <w:tcPr>
            <w:tcBorders>
              <w:right w:val="single" w:color="auto" w:sz="4" w:space="0"/>
            </w:tcBorders>
            <w:tcW w:w="1250" w:type="dxa"/>
            <w:vAlign w:val="center"/>
            <w:vMerge w:val="continue"/>
            <w:textDirection w:val="lrTb"/>
            <w:noWrap/>
          </w:tcPr>
          <w:p>
            <w:pPr>
              <w:pStyle w:val="988"/>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r>
            <w:r/>
          </w:p>
        </w:tc>
        <w:tc>
          <w:tcPr>
            <w:tcBorders>
              <w:top w:val="single" w:color="auto" w:sz="4" w:space="0"/>
              <w:left w:val="single" w:color="auto" w:sz="4" w:space="0"/>
            </w:tcBorders>
            <w:tcW w:w="1237" w:type="dxa"/>
            <w:vAlign w:val="center"/>
            <w:textDirection w:val="lrTb"/>
            <w:noWrap/>
          </w:tcPr>
          <w:p>
            <w:pPr>
              <w:pStyle w:val="988"/>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技术指导、培训方案</w:t>
            </w:r>
            <w:r/>
          </w:p>
          <w:p>
            <w:pPr>
              <w:pStyle w:val="988"/>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（7分）</w:t>
            </w:r>
            <w:r/>
          </w:p>
        </w:tc>
        <w:tc>
          <w:tcPr>
            <w:tcBorders>
              <w:top w:val="single" w:color="auto" w:sz="4" w:space="0"/>
            </w:tcBorders>
            <w:tcW w:w="5756" w:type="dxa"/>
            <w:vAlign w:val="center"/>
            <w:textDirection w:val="lrTb"/>
            <w:noWrap/>
          </w:tcPr>
          <w:p>
            <w:pPr>
              <w:pStyle w:val="988"/>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具有完善、科学的技术指导、培训方案，并能按照方案有效组织实施。方案可行的得7分；可行性较强的得4分；可行性一般的得2分，不提供不得分。</w:t>
            </w:r>
            <w:r/>
          </w:p>
        </w:tc>
        <w:tc>
          <w:tcPr>
            <w:tcBorders>
              <w:top w:val="single" w:color="auto" w:sz="4" w:space="0"/>
            </w:tcBorders>
            <w:tcW w:w="690" w:type="dxa"/>
            <w:vAlign w:val="center"/>
            <w:textDirection w:val="lrTb"/>
            <w:noWrap/>
          </w:tcPr>
          <w:p>
            <w:pPr>
              <w:pStyle w:val="988"/>
              <w:jc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7</w:t>
            </w:r>
            <w:r/>
          </w:p>
        </w:tc>
      </w:tr>
    </w:tbl>
    <w:p>
      <w:pPr>
        <w:numPr>
          <w:ilvl w:val="0"/>
          <w:numId w:val="0"/>
        </w:numPr>
        <w:jc w:val="both"/>
        <w:spacing w:line="360" w:lineRule="auto"/>
        <w:widowControl w:val="off"/>
        <w:rPr>
          <w:rFonts w:hint="default" w:ascii="仿宋" w:hAnsi="仿宋" w:eastAsia="仿宋" w:cs="仿宋"/>
          <w:b/>
          <w:color w:val="ff0000"/>
          <w:szCs w:val="21"/>
          <w:lang w:val="en-US" w:eastAsia="zh-CN"/>
        </w:rPr>
        <w:sectPr>
          <w:footnotePr/>
          <w:endnotePr/>
          <w:type w:val="nextPage"/>
          <w:pgSz w:w="11906" w:h="16838" w:orient="portrait"/>
          <w:pgMar w:top="1440" w:right="1440" w:bottom="1440" w:left="1440" w:header="851" w:footer="850" w:gutter="0"/>
          <w:cols w:num="1" w:sep="0" w:space="1701" w:equalWidth="1"/>
          <w:docGrid w:linePitch="360"/>
        </w:sectPr>
        <w:outlineLvl w:val="1"/>
      </w:pPr>
      <w:r>
        <w:rPr>
          <w:rFonts w:hint="eastAsia" w:ascii="仿宋" w:hAnsi="仿宋" w:eastAsia="仿宋" w:cs="仿宋"/>
          <w:b/>
          <w:color w:val="ff0000"/>
          <w:szCs w:val="21"/>
          <w:lang w:val="en-US" w:eastAsia="zh-CN"/>
        </w:rPr>
        <w:t xml:space="preserve">注：已在2024年省级粮食生产应急救灾资金项目（第二次）中标的供应商，不得再参加该项目的投标。</w:t>
      </w:r>
      <w:bookmarkStart w:id="344" w:name="_GoBack"/>
      <w:r/>
      <w:bookmarkEnd w:id="344"/>
      <w:r/>
      <w:r/>
    </w:p>
    <w:p>
      <w:pPr>
        <w:pStyle w:val="734"/>
        <w:rPr>
          <w:rFonts w:hint="eastAsia" w:ascii="仿宋" w:hAnsi="仿宋" w:eastAsia="仿宋" w:cs="仿宋"/>
        </w:rPr>
      </w:pPr>
      <w:r/>
      <w:bookmarkStart w:id="305" w:name="_Toc4233"/>
      <w:r/>
      <w:bookmarkStart w:id="306" w:name="_Toc10959"/>
      <w:r/>
      <w:bookmarkStart w:id="307" w:name="_Toc150173462"/>
      <w:r/>
      <w:bookmarkStart w:id="308" w:name="_Toc16885"/>
      <w:r/>
      <w:bookmarkStart w:id="309" w:name="_Toc12017"/>
      <w:r/>
      <w:bookmarkStart w:id="310" w:name="_Toc17490"/>
      <w:r>
        <w:rPr>
          <w:rFonts w:hint="eastAsia" w:ascii="仿宋" w:hAnsi="仿宋" w:eastAsia="仿宋" w:cs="仿宋"/>
        </w:rPr>
        <w:t xml:space="preserve">第六章 投标文件格式</w:t>
      </w:r>
      <w:bookmarkEnd w:id="305"/>
      <w:r/>
      <w:bookmarkEnd w:id="306"/>
      <w:r/>
      <w:bookmarkEnd w:id="307"/>
      <w:r/>
      <w:bookmarkEnd w:id="308"/>
      <w:r/>
      <w:bookmarkEnd w:id="309"/>
      <w:r/>
      <w:bookmarkEnd w:id="310"/>
      <w:r>
        <w:rPr>
          <w:rFonts w:hint="eastAsia" w:ascii="仿宋" w:hAnsi="仿宋" w:eastAsia="仿宋" w:cs="仿宋"/>
        </w:rPr>
        <w:t xml:space="preserve"> </w:t>
      </w:r>
      <w:r/>
    </w:p>
    <w:p>
      <w:pPr>
        <w:rPr>
          <w:rFonts w:hint="eastAsia" w:ascii="仿宋" w:hAnsi="仿宋" w:eastAsia="仿宋" w:cs="仿宋"/>
          <w:bCs/>
          <w:sz w:val="44"/>
        </w:rPr>
      </w:pPr>
      <w:r>
        <w:rPr>
          <w:rFonts w:hint="eastAsia" w:ascii="仿宋" w:hAnsi="仿宋" w:eastAsia="仿宋" w:cs="仿宋"/>
          <w:bCs/>
          <w:sz w:val="44"/>
        </w:rPr>
      </w:r>
      <w:r/>
    </w:p>
    <w:p>
      <w:pPr>
        <w:pStyle w:val="736"/>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sz w:val="72"/>
        </w:rPr>
      </w:pPr>
      <w:r>
        <w:rPr>
          <w:rFonts w:hint="eastAsia" w:ascii="仿宋" w:hAnsi="仿宋" w:eastAsia="仿宋" w:cs="仿宋"/>
          <w:b/>
          <w:sz w:val="72"/>
        </w:rPr>
        <w:t xml:space="preserve">投  标  文  件</w:t>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ind w:firstLine="1084"/>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rPr>
          <w:rFonts w:hint="eastAsia" w:ascii="仿宋" w:hAnsi="仿宋" w:eastAsia="仿宋" w:cs="仿宋"/>
          <w:b/>
          <w:sz w:val="36"/>
          <w:u w:val="single"/>
        </w:rPr>
      </w:pPr>
      <w:r>
        <w:rPr>
          <w:rFonts w:hint="eastAsia" w:ascii="仿宋" w:hAnsi="仿宋" w:eastAsia="仿宋" w:cs="仿宋"/>
          <w:b/>
          <w:sz w:val="36"/>
        </w:rPr>
        <w:t xml:space="preserve">招 标 编 号：</w:t>
      </w:r>
      <w:r>
        <w:rPr>
          <w:rFonts w:hint="eastAsia" w:ascii="仿宋" w:hAnsi="仿宋" w:eastAsia="仿宋" w:cs="仿宋"/>
          <w:b/>
          <w:sz w:val="36"/>
          <w:u w:val="single"/>
        </w:rPr>
        <w:t xml:space="preserve">               </w:t>
      </w:r>
      <w:r/>
    </w:p>
    <w:p>
      <w:pPr>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               </w:t>
      </w:r>
      <w:r/>
    </w:p>
    <w:p>
      <w:pPr>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ind w:firstLine="1084"/>
        <w:rPr>
          <w:rFonts w:hint="eastAsia" w:ascii="仿宋" w:hAnsi="仿宋" w:eastAsia="仿宋" w:cs="仿宋"/>
          <w:b/>
          <w:sz w:val="36"/>
        </w:rPr>
      </w:pPr>
      <w:r/>
      <w:bookmarkStart w:id="311" w:name="_Toc20534"/>
      <w:r/>
      <w:bookmarkStart w:id="312" w:name="_Toc19261"/>
      <w:r>
        <w:rPr>
          <w:rFonts w:hint="eastAsia" w:ascii="仿宋" w:hAnsi="仿宋" w:eastAsia="仿宋" w:cs="仿宋"/>
          <w:b/>
          <w:sz w:val="36"/>
        </w:rPr>
        <w:t xml:space="preserve">投  标  人：</w:t>
      </w:r>
      <w:r>
        <w:rPr>
          <w:rFonts w:hint="eastAsia" w:ascii="仿宋" w:hAnsi="仿宋" w:eastAsia="仿宋" w:cs="仿宋"/>
          <w:b/>
          <w:sz w:val="36"/>
          <w:u w:val="single"/>
        </w:rPr>
        <w:t xml:space="preserve">         </w:t>
      </w:r>
      <w:r>
        <w:rPr>
          <w:rFonts w:hint="eastAsia" w:ascii="仿宋" w:hAnsi="仿宋" w:eastAsia="仿宋" w:cs="仿宋"/>
          <w:b/>
          <w:sz w:val="36"/>
        </w:rPr>
        <w:t xml:space="preserve">（电子签章）</w:t>
      </w:r>
      <w:bookmarkEnd w:id="311"/>
      <w:r/>
      <w:bookmarkEnd w:id="312"/>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t xml:space="preserve">投标主要文件目录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一、资格审查响应对照表</w:t>
      </w:r>
      <w:r/>
    </w:p>
    <w:p>
      <w:pPr>
        <w:ind w:left="480"/>
        <w:spacing w:line="360" w:lineRule="auto"/>
        <w:rPr>
          <w:rFonts w:hint="eastAsia" w:ascii="仿宋" w:hAnsi="仿宋" w:eastAsia="仿宋" w:cs="仿宋"/>
          <w:sz w:val="24"/>
        </w:rPr>
      </w:pPr>
      <w:r>
        <w:rPr>
          <w:rFonts w:hint="eastAsia" w:ascii="仿宋" w:hAnsi="仿宋" w:eastAsia="仿宋" w:cs="仿宋"/>
          <w:sz w:val="24"/>
        </w:rPr>
        <w:t xml:space="preserve">二、符合性审查响应对照表</w:t>
      </w:r>
      <w:r/>
    </w:p>
    <w:p>
      <w:pPr>
        <w:ind w:left="480"/>
        <w:spacing w:line="360" w:lineRule="auto"/>
        <w:rPr>
          <w:rFonts w:hint="eastAsia" w:ascii="仿宋" w:hAnsi="仿宋" w:eastAsia="仿宋" w:cs="仿宋"/>
          <w:sz w:val="24"/>
        </w:rPr>
      </w:pPr>
      <w:r>
        <w:rPr>
          <w:rFonts w:hint="eastAsia" w:ascii="仿宋" w:hAnsi="仿宋" w:eastAsia="仿宋" w:cs="仿宋"/>
          <w:sz w:val="24"/>
        </w:rPr>
        <w:t xml:space="preserve">三、非实质性响应对照表</w:t>
      </w:r>
      <w:r/>
    </w:p>
    <w:p>
      <w:pPr>
        <w:ind w:firstLine="480"/>
        <w:spacing w:line="360" w:lineRule="auto"/>
        <w:rPr>
          <w:rFonts w:hint="eastAsia" w:ascii="仿宋" w:hAnsi="仿宋" w:eastAsia="仿宋" w:cs="仿宋"/>
          <w:b/>
          <w:bCs/>
          <w:sz w:val="24"/>
        </w:rPr>
      </w:pPr>
      <w:r>
        <w:rPr>
          <w:rFonts w:hint="eastAsia" w:ascii="仿宋" w:hAnsi="仿宋" w:eastAsia="仿宋" w:cs="仿宋"/>
          <w:sz w:val="24"/>
        </w:rPr>
        <w:t xml:space="preserve">四</w:t>
      </w:r>
      <w:r>
        <w:rPr>
          <w:rFonts w:hint="eastAsia" w:ascii="仿宋" w:hAnsi="仿宋" w:eastAsia="仿宋" w:cs="仿宋"/>
          <w:b/>
          <w:bCs/>
          <w:sz w:val="24"/>
        </w:rPr>
        <w:t xml:space="preserve">、</w:t>
      </w:r>
      <w:r>
        <w:rPr>
          <w:rFonts w:hint="eastAsia" w:ascii="仿宋" w:hAnsi="仿宋" w:eastAsia="仿宋" w:cs="仿宋"/>
          <w:i/>
          <w:sz w:val="24"/>
          <w:u w:val="single"/>
        </w:rPr>
        <w:t xml:space="preserve">开标一览表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五、分项报价表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六</w:t>
      </w:r>
      <w:r>
        <w:rPr>
          <w:rFonts w:hint="eastAsia" w:ascii="仿宋" w:hAnsi="仿宋" w:eastAsia="仿宋" w:cs="仿宋"/>
          <w:sz w:val="24"/>
          <w:szCs w:val="24"/>
        </w:rPr>
        <w:t xml:space="preserve">、技术参数响应及偏离表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七、商务条款响应及偏离表</w:t>
      </w:r>
      <w:r/>
    </w:p>
    <w:p>
      <w:pPr>
        <w:ind w:firstLine="480"/>
        <w:spacing w:line="360" w:lineRule="auto"/>
        <w:rPr>
          <w:rFonts w:hint="eastAsia" w:ascii="仿宋" w:hAnsi="仿宋" w:eastAsia="仿宋" w:cs="仿宋"/>
          <w:sz w:val="36"/>
          <w:szCs w:val="36"/>
        </w:rPr>
      </w:pPr>
      <w:r>
        <w:rPr>
          <w:rFonts w:hint="eastAsia" w:ascii="仿宋" w:hAnsi="仿宋" w:eastAsia="仿宋" w:cs="仿宋"/>
          <w:sz w:val="24"/>
        </w:rPr>
        <w:t xml:space="preserve">八、其他 （投标人认为有必要提供的声明和文件，如有自拟并自行添加）</w:t>
      </w:r>
      <w:r/>
    </w:p>
    <w:p>
      <w:pPr>
        <w:contextualSpacing/>
        <w:jc w:val="center"/>
        <w:rPr>
          <w:rFonts w:hint="eastAsia" w:ascii="仿宋" w:hAnsi="仿宋" w:eastAsia="仿宋" w:cs="仿宋"/>
          <w:b/>
          <w:color w:val="000000"/>
          <w:sz w:val="72"/>
        </w:rPr>
      </w:pPr>
      <w:r>
        <w:rPr>
          <w:rFonts w:hint="eastAsia" w:ascii="仿宋" w:hAnsi="仿宋" w:eastAsia="仿宋" w:cs="仿宋"/>
          <w:b/>
          <w:color w:val="000000"/>
          <w:sz w:val="72"/>
        </w:rPr>
      </w:r>
      <w:r/>
    </w:p>
    <w:p>
      <w:pPr>
        <w:contextualSpacing/>
        <w:jc w:val="center"/>
        <w:spacing w:line="600" w:lineRule="exact"/>
        <w:rPr>
          <w:rFonts w:hint="eastAsia" w:ascii="仿宋" w:hAnsi="仿宋" w:eastAsia="仿宋" w:cs="仿宋"/>
          <w:b/>
          <w:color w:val="000000"/>
          <w:sz w:val="72"/>
        </w:rPr>
      </w:pPr>
      <w:r>
        <w:rPr>
          <w:rFonts w:hint="eastAsia" w:ascii="仿宋" w:hAnsi="仿宋" w:eastAsia="仿宋" w:cs="仿宋"/>
          <w:b/>
          <w:color w:val="000000"/>
          <w:sz w:val="72"/>
        </w:rPr>
      </w:r>
      <w:r/>
    </w:p>
    <w:p>
      <w:pPr>
        <w:contextualSpacing/>
        <w:jc w:val="center"/>
        <w:spacing w:line="600" w:lineRule="exact"/>
        <w:rPr>
          <w:rFonts w:hint="eastAsia" w:ascii="仿宋" w:hAnsi="仿宋" w:eastAsia="仿宋" w:cs="仿宋"/>
          <w:b/>
          <w:color w:val="000000"/>
          <w:sz w:val="72"/>
        </w:rPr>
      </w:pPr>
      <w:r>
        <w:rPr>
          <w:rFonts w:hint="eastAsia" w:ascii="仿宋" w:hAnsi="仿宋" w:eastAsia="仿宋" w:cs="仿宋"/>
          <w:b/>
          <w:color w:val="000000"/>
          <w:sz w:val="72"/>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rPr>
          <w:rFonts w:hint="eastAsia" w:ascii="仿宋" w:hAnsi="仿宋" w:eastAsia="仿宋" w:cs="仿宋"/>
          <w:b/>
          <w:sz w:val="32"/>
          <w:szCs w:val="32"/>
        </w:rPr>
      </w:pPr>
      <w:r>
        <w:rPr>
          <w:rFonts w:hint="eastAsia" w:ascii="仿宋" w:hAnsi="仿宋" w:eastAsia="仿宋" w:cs="仿宋"/>
          <w:b/>
          <w:sz w:val="32"/>
          <w:szCs w:val="32"/>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sz w:val="32"/>
          <w:szCs w:val="32"/>
        </w:rPr>
        <w:br w:type="page" w:clear="all"/>
      </w:r>
      <w:bookmarkStart w:id="313" w:name="_Toc138777689"/>
      <w:r>
        <w:rPr>
          <w:rFonts w:hint="eastAsia" w:ascii="仿宋" w:hAnsi="仿宋" w:eastAsia="仿宋" w:cs="仿宋"/>
          <w:b/>
          <w:sz w:val="32"/>
          <w:szCs w:val="32"/>
        </w:rPr>
        <w:t xml:space="preserve">一、资格审查响应对照表</w:t>
      </w:r>
      <w:bookmarkEnd w:id="313"/>
      <w:r/>
      <w:r/>
    </w:p>
    <w:tbl>
      <w:tblPr>
        <w:tblStyle w:val="744"/>
        <w:tblW w:w="83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6460"/>
        <w:gridCol w:w="1241"/>
      </w:tblGrid>
      <w:tr>
        <w:trPr>
          <w:jc w:val="center"/>
          <w:trHeight w:val="1015"/>
        </w:trPr>
        <w:tc>
          <w:tcPr>
            <w:tcW w:w="637"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序号</w:t>
            </w:r>
            <w:r/>
          </w:p>
        </w:tc>
        <w:tc>
          <w:tcPr>
            <w:tcW w:w="6460"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资格审查响应内容</w:t>
            </w:r>
            <w:r/>
          </w:p>
        </w:tc>
        <w:tc>
          <w:tcPr>
            <w:tcW w:w="1241"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是否响应</w:t>
            </w:r>
            <w:r/>
          </w:p>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（填是或者否）</w:t>
            </w:r>
            <w:r/>
          </w:p>
        </w:tc>
      </w:tr>
      <w:tr>
        <w:trPr>
          <w:jc w:val="center"/>
          <w:trHeight w:val="423"/>
        </w:trPr>
        <w:tc>
          <w:tcPr>
            <w:gridSpan w:val="3"/>
            <w:tcW w:w="8338"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t xml:space="preserve">通用资格条件</w:t>
            </w:r>
            <w:r/>
          </w:p>
        </w:tc>
      </w:tr>
      <w:tr>
        <w:trPr>
          <w:jc w:val="center"/>
          <w:trHeight w:val="776"/>
        </w:trPr>
        <w:tc>
          <w:tcPr>
            <w:tcW w:w="637" w:type="dxa"/>
            <w:vAlign w:val="center"/>
            <w:textDirection w:val="lrTb"/>
            <w:noWrap w:val="false"/>
          </w:tcPr>
          <w:p>
            <w:pPr>
              <w:jc w:val="center"/>
              <w:rPr>
                <w:rFonts w:hint="eastAsia" w:ascii="仿宋" w:hAnsi="仿宋" w:eastAsia="仿宋" w:cs="仿宋"/>
                <w:b/>
                <w:szCs w:val="21"/>
              </w:rPr>
            </w:pPr>
            <w:r>
              <w:rPr>
                <w:rFonts w:hint="eastAsia" w:ascii="仿宋" w:hAnsi="仿宋" w:eastAsia="仿宋" w:cs="仿宋"/>
                <w:szCs w:val="21"/>
              </w:rPr>
              <w:t xml:space="preserve">1</w:t>
            </w:r>
            <w:r/>
          </w:p>
        </w:tc>
        <w:tc>
          <w:tcPr>
            <w:tcW w:w="6460" w:type="dxa"/>
            <w:vAlign w:val="center"/>
            <w:textDirection w:val="lrTb"/>
            <w:noWrap w:val="false"/>
          </w:tcPr>
          <w:p>
            <w:pPr>
              <w:rPr>
                <w:rFonts w:hint="eastAsia" w:ascii="仿宋" w:hAnsi="仿宋" w:eastAsia="仿宋" w:cs="仿宋"/>
                <w:iCs/>
                <w:szCs w:val="21"/>
              </w:rPr>
            </w:pPr>
            <w:r>
              <w:rPr>
                <w:rFonts w:hint="eastAsia" w:ascii="仿宋" w:hAnsi="仿宋" w:eastAsia="仿宋" w:cs="仿宋"/>
                <w:szCs w:val="21"/>
              </w:rPr>
              <w:t xml:space="preserve">法人或者其他组织的营业执照等证明文件，自然人的身份证明（身份证为正、反面）</w:t>
            </w:r>
            <w:r/>
          </w:p>
        </w:tc>
        <w:tc>
          <w:tcPr>
            <w:tcW w:w="1241"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r>
            <w:r/>
          </w:p>
        </w:tc>
      </w:tr>
      <w:tr>
        <w:trPr>
          <w:jc w:val="center"/>
          <w:trHeight w:val="1015"/>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2</w:t>
            </w:r>
            <w:r/>
          </w:p>
        </w:tc>
        <w:tc>
          <w:tcPr>
            <w:tcW w:w="6460" w:type="dxa"/>
            <w:vAlign w:val="center"/>
            <w:textDirection w:val="lrTb"/>
            <w:noWrap w:val="false"/>
          </w:tcPr>
          <w:p>
            <w:pPr>
              <w:rPr>
                <w:rFonts w:hint="eastAsia" w:ascii="仿宋" w:hAnsi="仿宋" w:eastAsia="仿宋" w:cs="仿宋"/>
                <w:iCs/>
                <w:szCs w:val="21"/>
              </w:rPr>
            </w:pPr>
            <w:r>
              <w:rPr>
                <w:rFonts w:hint="eastAsia" w:ascii="仿宋" w:hAnsi="仿宋" w:eastAsia="仿宋" w:cs="仿宋"/>
                <w:szCs w:val="21"/>
              </w:rPr>
              <w:t xml:space="preserve">依法缴纳职工社会保障资金的证明材料</w:t>
            </w:r>
            <w:r>
              <w:rPr>
                <w:rFonts w:hint="eastAsia" w:ascii="仿宋" w:hAnsi="仿宋" w:eastAsia="仿宋" w:cs="仿宋"/>
                <w:b/>
                <w:bCs/>
                <w:szCs w:val="21"/>
              </w:rPr>
              <w:t xml:space="preserve">(税务、银行或社会保险基金管理部门出具的近三个月内任意一个月缴纳职工社会保障资金的缴款凭证或缴款证明)</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622"/>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3</w:t>
            </w:r>
            <w:r/>
          </w:p>
        </w:tc>
        <w:tc>
          <w:tcPr>
            <w:tcW w:w="6460" w:type="dxa"/>
            <w:vAlign w:val="center"/>
            <w:textDirection w:val="lrTb"/>
            <w:noWrap w:val="false"/>
          </w:tcPr>
          <w:p>
            <w:pPr>
              <w:rPr>
                <w:rFonts w:hint="eastAsia" w:ascii="仿宋" w:hAnsi="仿宋" w:eastAsia="仿宋" w:cs="仿宋"/>
                <w:b/>
                <w:bCs/>
                <w:iCs/>
                <w:szCs w:val="21"/>
              </w:rPr>
            </w:pPr>
            <w:r>
              <w:rPr>
                <w:rFonts w:hint="eastAsia" w:ascii="仿宋" w:hAnsi="仿宋" w:eastAsia="仿宋" w:cs="仿宋"/>
                <w:szCs w:val="21"/>
              </w:rPr>
              <w:t xml:space="preserve">投标人近三个月内任意一份依法纳税的缴款凭证</w:t>
            </w:r>
            <w:r>
              <w:rPr>
                <w:rFonts w:hint="eastAsia" w:ascii="仿宋" w:hAnsi="仿宋" w:eastAsia="仿宋" w:cs="仿宋"/>
                <w:b/>
                <w:bCs/>
                <w:szCs w:val="21"/>
              </w:rPr>
              <w:t xml:space="preserve">（投标人依法享受缓缴、免缴的提供证明材料）</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24"/>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4</w:t>
            </w:r>
            <w:r/>
          </w:p>
        </w:tc>
        <w:tc>
          <w:tcPr>
            <w:tcW w:w="6460" w:type="dxa"/>
            <w:vAlign w:val="center"/>
            <w:textDirection w:val="lrTb"/>
            <w:noWrap w:val="false"/>
          </w:tcPr>
          <w:p>
            <w:pPr>
              <w:rPr>
                <w:rFonts w:hint="eastAsia" w:ascii="仿宋" w:hAnsi="仿宋" w:eastAsia="仿宋" w:cs="仿宋"/>
                <w:iCs/>
                <w:szCs w:val="21"/>
              </w:rPr>
            </w:pPr>
            <w:r>
              <w:rPr>
                <w:rFonts w:hint="eastAsia" w:ascii="仿宋" w:hAnsi="仿宋" w:eastAsia="仿宋" w:cs="仿宋"/>
                <w:szCs w:val="21"/>
              </w:rPr>
              <w:t xml:space="preserve">上一年度的财务状况情况</w:t>
            </w:r>
            <w:r>
              <w:rPr>
                <w:rFonts w:hint="eastAsia" w:ascii="仿宋" w:hAnsi="仿宋" w:eastAsia="仿宋" w:cs="仿宋"/>
                <w:b/>
                <w:bCs/>
                <w:szCs w:val="21"/>
              </w:rPr>
              <w:t xml:space="preserve">（成立不满一年不需提供）</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56"/>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5</w:t>
            </w:r>
            <w:r/>
          </w:p>
        </w:tc>
        <w:tc>
          <w:tcPr>
            <w:tcW w:w="6460" w:type="dxa"/>
            <w:vAlign w:val="center"/>
            <w:textDirection w:val="lrTb"/>
            <w:noWrap w:val="false"/>
          </w:tcPr>
          <w:p>
            <w:pPr>
              <w:rPr>
                <w:rFonts w:hint="eastAsia" w:ascii="仿宋" w:hAnsi="仿宋" w:eastAsia="仿宋" w:cs="仿宋"/>
                <w:iCs/>
                <w:szCs w:val="21"/>
              </w:rPr>
            </w:pPr>
            <w:r>
              <w:rPr>
                <w:rFonts w:hint="eastAsia" w:ascii="仿宋" w:hAnsi="仿宋" w:eastAsia="仿宋" w:cs="仿宋"/>
                <w:szCs w:val="21"/>
              </w:rPr>
              <w:t xml:space="preserve">具备履行合同所必需的设备和专业技术能力的证明材料</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844"/>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6</w:t>
            </w:r>
            <w:r/>
          </w:p>
        </w:tc>
        <w:tc>
          <w:tcPr>
            <w:tcW w:w="6460" w:type="dxa"/>
            <w:vAlign w:val="center"/>
            <w:textDirection w:val="lrTb"/>
            <w:noWrap w:val="false"/>
          </w:tcPr>
          <w:p>
            <w:pPr>
              <w:rPr>
                <w:rFonts w:hint="eastAsia" w:ascii="仿宋" w:hAnsi="仿宋" w:eastAsia="仿宋" w:cs="仿宋"/>
                <w:iCs/>
                <w:szCs w:val="21"/>
              </w:rPr>
            </w:pPr>
            <w:r>
              <w:rPr>
                <w:rFonts w:hint="eastAsia" w:ascii="仿宋" w:hAnsi="仿宋" w:eastAsia="仿宋" w:cs="仿宋"/>
                <w:szCs w:val="21"/>
              </w:rPr>
              <w:t xml:space="preserve">参加本次政府采购活动前3年内在经营活动中没有重大违法记录的书面声明</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1245"/>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7</w:t>
            </w:r>
            <w:r/>
          </w:p>
        </w:tc>
        <w:tc>
          <w:tcPr>
            <w:tcW w:w="646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未被“信用中国”网站（www.creditchina.gov.cn）、“中国政府采购网"(www.ccgp.gov.cn)列入失信被执行人、重大税收违法案件当事人名单、政府采购严重违法失信行为记录名单</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63"/>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8</w:t>
            </w:r>
            <w:r/>
          </w:p>
        </w:tc>
        <w:tc>
          <w:tcPr>
            <w:tcW w:w="6460" w:type="dxa"/>
            <w:vAlign w:val="center"/>
            <w:textDirection w:val="lrTb"/>
            <w:noWrap w:val="false"/>
          </w:tcPr>
          <w:p>
            <w:pPr>
              <w:jc w:val="left"/>
              <w:spacing w:line="0" w:lineRule="atLeast"/>
              <w:rPr>
                <w:rFonts w:hint="eastAsia" w:ascii="仿宋" w:hAnsi="仿宋" w:eastAsia="仿宋" w:cs="仿宋"/>
                <w:iCs/>
                <w:szCs w:val="21"/>
              </w:rPr>
            </w:pPr>
            <w:r>
              <w:rPr>
                <w:rFonts w:hint="eastAsia" w:ascii="仿宋" w:hAnsi="仿宋" w:eastAsia="仿宋" w:cs="仿宋"/>
                <w:iCs/>
                <w:szCs w:val="21"/>
              </w:rPr>
              <w:t xml:space="preserve">供应商信用承诺函</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346"/>
        </w:trPr>
        <w:tc>
          <w:tcPr>
            <w:gridSpan w:val="3"/>
            <w:tcW w:w="8338" w:type="dxa"/>
            <w:vAlign w:val="center"/>
            <w:textDirection w:val="lrTb"/>
            <w:noWrap w:val="false"/>
          </w:tcPr>
          <w:p>
            <w:pPr>
              <w:rPr>
                <w:rFonts w:hint="eastAsia" w:ascii="仿宋" w:hAnsi="仿宋" w:eastAsia="仿宋" w:cs="仿宋"/>
                <w:szCs w:val="21"/>
              </w:rPr>
            </w:pPr>
            <w:r>
              <w:rPr>
                <w:rFonts w:hint="eastAsia" w:ascii="仿宋" w:hAnsi="仿宋" w:eastAsia="仿宋" w:cs="仿宋"/>
                <w:b/>
                <w:bCs/>
                <w:szCs w:val="21"/>
              </w:rPr>
              <w:t xml:space="preserve">落实政府采购政策需满足的资格要求</w:t>
            </w:r>
            <w:r/>
          </w:p>
        </w:tc>
      </w:tr>
      <w:tr>
        <w:trPr>
          <w:jc w:val="center"/>
          <w:trHeight w:val="1377"/>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9</w:t>
            </w:r>
            <w:r/>
          </w:p>
        </w:tc>
        <w:tc>
          <w:tcPr>
            <w:tcW w:w="6460" w:type="dxa"/>
            <w:vAlign w:val="center"/>
            <w:textDirection w:val="lrTb"/>
            <w:noWrap w:val="false"/>
          </w:tcPr>
          <w:p>
            <w:pPr>
              <w:jc w:val="left"/>
              <w:rPr>
                <w:rFonts w:hint="eastAsia" w:ascii="仿宋" w:hAnsi="仿宋" w:eastAsia="仿宋" w:cs="仿宋"/>
              </w:rPr>
            </w:pPr>
            <w:r>
              <w:rPr>
                <w:rFonts w:hint="eastAsia" w:ascii="仿宋" w:hAnsi="仿宋" w:eastAsia="仿宋" w:cs="仿宋"/>
                <w:szCs w:val="21"/>
              </w:rPr>
              <w:t xml:space="preserve">本项目专门面向中小企业采购；本项目专门面向中小企业采购；投标人须提供《中小企业声明函》，企业类型为工业。《中小企业声明函》不符合要求或未提供的，投标文件无效。</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13"/>
        </w:trPr>
        <w:tc>
          <w:tcPr>
            <w:gridSpan w:val="3"/>
            <w:tcW w:w="833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b/>
                <w:szCs w:val="21"/>
              </w:rPr>
              <w:t xml:space="preserve">特定资格条件</w:t>
            </w:r>
            <w:r/>
          </w:p>
        </w:tc>
      </w:tr>
      <w:tr>
        <w:trPr>
          <w:jc w:val="center"/>
          <w:trHeight w:val="489"/>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10</w:t>
            </w:r>
            <w:r/>
          </w:p>
        </w:tc>
        <w:tc>
          <w:tcPr>
            <w:tcW w:w="6460" w:type="dxa"/>
            <w:vAlign w:val="center"/>
            <w:textDirection w:val="lrTb"/>
            <w:noWrap w:val="false"/>
          </w:tcPr>
          <w:p>
            <w:pPr>
              <w:jc w:val="left"/>
              <w:spacing w:line="0" w:lineRule="atLeast"/>
              <w:rPr>
                <w:rFonts w:hint="eastAsia" w:ascii="仿宋" w:hAnsi="仿宋" w:eastAsia="仿宋" w:cs="仿宋"/>
                <w:szCs w:val="21"/>
              </w:rPr>
            </w:pPr>
            <w:r>
              <w:rPr>
                <w:rFonts w:hint="eastAsia" w:ascii="仿宋" w:hAnsi="仿宋" w:eastAsia="仿宋" w:cs="仿宋"/>
                <w:szCs w:val="21"/>
              </w:rPr>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03"/>
        </w:trPr>
        <w:tc>
          <w:tcPr>
            <w:gridSpan w:val="3"/>
            <w:tcW w:w="8338" w:type="dxa"/>
            <w:vAlign w:val="center"/>
            <w:textDirection w:val="lrTb"/>
            <w:noWrap w:val="false"/>
          </w:tcPr>
          <w:p>
            <w:pPr>
              <w:rPr>
                <w:rFonts w:hint="eastAsia" w:ascii="仿宋" w:hAnsi="仿宋" w:eastAsia="仿宋" w:cs="仿宋"/>
                <w:szCs w:val="21"/>
              </w:rPr>
            </w:pPr>
            <w:r>
              <w:rPr>
                <w:rFonts w:hint="eastAsia" w:ascii="仿宋" w:hAnsi="仿宋" w:eastAsia="仿宋" w:cs="仿宋"/>
                <w:b/>
                <w:szCs w:val="21"/>
              </w:rPr>
              <w:t xml:space="preserve">其他资格条件</w:t>
            </w:r>
            <w:r/>
          </w:p>
        </w:tc>
      </w:tr>
      <w:tr>
        <w:trPr>
          <w:jc w:val="center"/>
          <w:trHeight w:val="503"/>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11</w:t>
            </w:r>
            <w:r/>
          </w:p>
        </w:tc>
        <w:tc>
          <w:tcPr>
            <w:tcW w:w="6460" w:type="dxa"/>
            <w:vAlign w:val="center"/>
            <w:textDirection w:val="lrTb"/>
            <w:noWrap w:val="false"/>
          </w:tcPr>
          <w:p>
            <w:pPr>
              <w:jc w:val="left"/>
              <w:rPr>
                <w:rFonts w:hint="eastAsia" w:ascii="仿宋" w:hAnsi="仿宋" w:eastAsia="仿宋" w:cs="仿宋"/>
                <w:iCs/>
                <w:szCs w:val="21"/>
              </w:rPr>
            </w:pPr>
            <w:r>
              <w:rPr>
                <w:rFonts w:hint="eastAsia" w:ascii="仿宋" w:hAnsi="仿宋" w:eastAsia="仿宋" w:cs="仿宋"/>
                <w:iCs/>
                <w:szCs w:val="21"/>
              </w:rPr>
              <w:t xml:space="preserve">投标函</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15"/>
        </w:trPr>
        <w:tc>
          <w:tcPr>
            <w:tcW w:w="637"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12</w:t>
            </w:r>
            <w:r/>
          </w:p>
        </w:tc>
        <w:tc>
          <w:tcPr>
            <w:tcW w:w="6460" w:type="dxa"/>
            <w:vAlign w:val="center"/>
            <w:textDirection w:val="lrTb"/>
            <w:noWrap w:val="false"/>
          </w:tcPr>
          <w:p>
            <w:pPr>
              <w:jc w:val="left"/>
              <w:rPr>
                <w:rFonts w:hint="eastAsia" w:ascii="仿宋" w:hAnsi="仿宋" w:eastAsia="仿宋" w:cs="仿宋"/>
                <w:iCs/>
                <w:szCs w:val="21"/>
              </w:rPr>
            </w:pPr>
            <w:r>
              <w:rPr>
                <w:rFonts w:hint="eastAsia" w:ascii="仿宋" w:hAnsi="仿宋" w:eastAsia="仿宋" w:cs="仿宋"/>
                <w:iCs/>
                <w:szCs w:val="21"/>
              </w:rPr>
              <w:t xml:space="preserve">法人授权书</w:t>
            </w:r>
            <w:r/>
          </w:p>
        </w:tc>
        <w:tc>
          <w:tcPr>
            <w:tcW w:w="1241"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bl>
    <w:p>
      <w:pPr>
        <w:ind w:firstLine="1476"/>
        <w:spacing w:before="120" w:after="120" w:line="360" w:lineRule="auto"/>
        <w:rPr>
          <w:rFonts w:hint="eastAsia" w:ascii="仿宋" w:hAnsi="仿宋" w:eastAsia="仿宋" w:cs="仿宋"/>
          <w:b/>
          <w:bCs/>
        </w:rPr>
      </w:pPr>
      <w:r>
        <w:rPr>
          <w:rFonts w:hint="eastAsia" w:ascii="仿宋" w:hAnsi="仿宋" w:eastAsia="仿宋" w:cs="仿宋"/>
          <w:b/>
          <w:bCs/>
        </w:rPr>
      </w:r>
      <w:r/>
    </w:p>
    <w:p>
      <w:pPr>
        <w:ind w:firstLine="1476"/>
        <w:spacing w:before="120" w:after="120" w:line="360" w:lineRule="auto"/>
        <w:rPr>
          <w:rFonts w:hint="eastAsia" w:ascii="仿宋" w:hAnsi="仿宋" w:eastAsia="仿宋" w:cs="仿宋"/>
          <w:b/>
          <w:bCs/>
        </w:rPr>
      </w:pPr>
      <w:r>
        <w:rPr>
          <w:rFonts w:hint="eastAsia" w:ascii="仿宋" w:hAnsi="仿宋" w:eastAsia="仿宋" w:cs="仿宋"/>
          <w:b/>
          <w:bCs/>
        </w:rPr>
      </w:r>
      <w:r/>
    </w:p>
    <w:p>
      <w:pPr>
        <w:jc w:val="center"/>
        <w:spacing w:before="120" w:after="120" w:line="360" w:lineRule="auto"/>
        <w:rPr>
          <w:rFonts w:hint="eastAsia" w:ascii="仿宋" w:hAnsi="仿宋" w:eastAsia="仿宋" w:cs="仿宋"/>
          <w:b/>
          <w:bCs/>
        </w:rPr>
      </w:pPr>
      <w:r>
        <w:rPr>
          <w:rFonts w:hint="eastAsia" w:ascii="仿宋" w:hAnsi="仿宋" w:eastAsia="仿宋" w:cs="仿宋"/>
          <w:b/>
          <w:bCs/>
        </w:rPr>
      </w:r>
      <w:r/>
    </w:p>
    <w:p>
      <w:pPr>
        <w:jc w:val="center"/>
        <w:spacing w:before="120" w:after="120" w:line="360" w:lineRule="auto"/>
        <w:rPr>
          <w:rFonts w:hint="eastAsia" w:ascii="仿宋" w:hAnsi="仿宋" w:eastAsia="仿宋" w:cs="仿宋"/>
          <w:b/>
          <w:bCs/>
        </w:rPr>
      </w:pPr>
      <w:r>
        <w:rPr>
          <w:rFonts w:hint="eastAsia" w:ascii="仿宋" w:hAnsi="仿宋" w:eastAsia="仿宋" w:cs="仿宋"/>
          <w:b/>
          <w:bCs/>
        </w:rPr>
        <w:t xml:space="preserve">具备履行合同所必需的设备和专业技术能力的书面声明</w:t>
      </w:r>
      <w:r/>
    </w:p>
    <w:p>
      <w:pPr>
        <w:ind w:firstLine="492"/>
        <w:spacing w:line="460" w:lineRule="exact"/>
        <w:rPr>
          <w:rFonts w:hint="eastAsia" w:ascii="仿宋" w:hAnsi="仿宋" w:eastAsia="仿宋" w:cs="仿宋"/>
          <w:bCs/>
          <w:szCs w:val="21"/>
        </w:rPr>
      </w:pPr>
      <w:r>
        <w:rPr>
          <w:rFonts w:hint="eastAsia" w:ascii="仿宋" w:hAnsi="仿宋" w:eastAsia="仿宋" w:cs="仿宋"/>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仿宋" w:hAnsi="仿宋" w:eastAsia="仿宋" w:cs="仿宋"/>
          <w:bCs/>
          <w:szCs w:val="21"/>
        </w:rPr>
      </w:pPr>
      <w:r>
        <w:rPr>
          <w:rFonts w:hint="eastAsia" w:ascii="仿宋" w:hAnsi="仿宋" w:eastAsia="仿宋" w:cs="仿宋"/>
          <w:bCs/>
          <w:szCs w:val="21"/>
        </w:rPr>
        <w:t xml:space="preserve">主要设备有：</w:t>
      </w:r>
      <w:r>
        <w:rPr>
          <w:rFonts w:hint="eastAsia" w:ascii="仿宋" w:hAnsi="仿宋" w:eastAsia="仿宋" w:cs="仿宋"/>
          <w:bCs/>
          <w:szCs w:val="21"/>
          <w:u w:val="single"/>
        </w:rPr>
        <w:t xml:space="preserve">      </w:t>
      </w:r>
      <w:r>
        <w:rPr>
          <w:rFonts w:hint="eastAsia" w:ascii="仿宋" w:hAnsi="仿宋" w:eastAsia="仿宋" w:cs="仿宋"/>
          <w:bCs/>
          <w:szCs w:val="21"/>
        </w:rPr>
        <w:t xml:space="preserve">。</w:t>
      </w:r>
      <w:r/>
    </w:p>
    <w:p>
      <w:pPr>
        <w:ind w:firstLine="492"/>
        <w:spacing w:line="460" w:lineRule="exact"/>
        <w:rPr>
          <w:rFonts w:hint="eastAsia" w:ascii="仿宋" w:hAnsi="仿宋" w:eastAsia="仿宋" w:cs="仿宋"/>
          <w:bCs/>
          <w:szCs w:val="21"/>
        </w:rPr>
      </w:pPr>
      <w:r>
        <w:rPr>
          <w:rFonts w:hint="eastAsia" w:ascii="仿宋" w:hAnsi="仿宋" w:eastAsia="仿宋" w:cs="仿宋"/>
          <w:bCs/>
          <w:szCs w:val="21"/>
        </w:rPr>
        <w:t xml:space="preserve">主要专业技术能力有：</w:t>
      </w:r>
      <w:r>
        <w:rPr>
          <w:rFonts w:hint="eastAsia" w:ascii="仿宋" w:hAnsi="仿宋" w:eastAsia="仿宋" w:cs="仿宋"/>
          <w:bCs/>
          <w:szCs w:val="21"/>
          <w:u w:val="single"/>
        </w:rPr>
        <w:t xml:space="preserve">      </w:t>
      </w:r>
      <w:r>
        <w:rPr>
          <w:rFonts w:hint="eastAsia" w:ascii="仿宋" w:hAnsi="仿宋" w:eastAsia="仿宋" w:cs="仿宋"/>
          <w:bCs/>
          <w:szCs w:val="21"/>
        </w:rPr>
        <w:t xml:space="preserve">。</w:t>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t xml:space="preserve">参加本次政府采购活动前 3 年内在经营活动中没有重大违法记录的书面声明</w:t>
      </w:r>
      <w:r/>
    </w:p>
    <w:p>
      <w:pPr>
        <w:spacing w:line="360" w:lineRule="auto"/>
        <w:rPr>
          <w:rFonts w:hint="eastAsia" w:ascii="仿宋" w:hAnsi="仿宋" w:eastAsia="仿宋" w:cs="仿宋"/>
        </w:rPr>
      </w:pPr>
      <w:r>
        <w:rPr>
          <w:rFonts w:hint="eastAsia" w:ascii="仿宋" w:hAnsi="仿宋" w:eastAsia="仿宋" w:cs="仿宋"/>
        </w:rPr>
      </w:r>
      <w:r/>
    </w:p>
    <w:p>
      <w:pPr>
        <w:jc w:val="center"/>
        <w:spacing w:after="240" w:line="360" w:lineRule="auto"/>
        <w:rPr>
          <w:rFonts w:hint="eastAsia" w:ascii="仿宋" w:hAnsi="仿宋" w:eastAsia="仿宋" w:cs="仿宋"/>
          <w:b/>
          <w:bCs/>
        </w:rPr>
      </w:pPr>
      <w:r>
        <w:rPr>
          <w:rFonts w:hint="eastAsia" w:ascii="仿宋" w:hAnsi="仿宋" w:eastAsia="仿宋" w:cs="仿宋"/>
          <w:b/>
          <w:bCs/>
        </w:rPr>
        <w:t xml:space="preserve">声  明</w:t>
      </w:r>
      <w:r/>
    </w:p>
    <w:p>
      <w:pPr>
        <w:spacing w:line="360" w:lineRule="auto"/>
        <w:rPr>
          <w:rFonts w:hint="eastAsia" w:ascii="仿宋" w:hAnsi="仿宋" w:eastAsia="仿宋" w:cs="仿宋"/>
          <w:bCs/>
        </w:rPr>
      </w:pPr>
      <w:r>
        <w:rPr>
          <w:rFonts w:hint="eastAsia" w:ascii="仿宋" w:hAnsi="仿宋" w:eastAsia="仿宋" w:cs="仿宋"/>
          <w:b/>
          <w:bCs/>
        </w:rPr>
        <w:t xml:space="preserve">    </w:t>
      </w:r>
      <w:r>
        <w:rPr>
          <w:rFonts w:hint="eastAsia" w:ascii="仿宋" w:hAnsi="仿宋" w:eastAsia="仿宋" w:cs="仿宋"/>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仿宋" w:hAnsi="仿宋" w:eastAsia="仿宋" w:cs="仿宋"/>
          <w:bCs/>
        </w:rPr>
      </w:pPr>
      <w:r>
        <w:rPr>
          <w:rFonts w:hint="eastAsia" w:ascii="仿宋" w:hAnsi="仿宋" w:eastAsia="仿宋" w:cs="仿宋"/>
          <w:bCs/>
        </w:rPr>
        <w:t xml:space="preserve">                               供应商名称（公章）：</w:t>
      </w:r>
      <w:r/>
    </w:p>
    <w:p>
      <w:pPr>
        <w:spacing w:line="360" w:lineRule="auto"/>
        <w:rPr>
          <w:rFonts w:hint="eastAsia" w:ascii="仿宋" w:hAnsi="仿宋" w:eastAsia="仿宋" w:cs="仿宋"/>
          <w:bCs/>
        </w:rPr>
      </w:pPr>
      <w:r>
        <w:rPr>
          <w:rFonts w:hint="eastAsia" w:ascii="仿宋" w:hAnsi="仿宋" w:eastAsia="仿宋" w:cs="仿宋"/>
          <w:bCs/>
        </w:rPr>
        <w:t xml:space="preserve">                               法定代表人签章：</w:t>
      </w:r>
      <w:r>
        <w:rPr>
          <w:rFonts w:hint="eastAsia" w:ascii="仿宋" w:hAnsi="仿宋" w:eastAsia="仿宋" w:cs="仿宋"/>
          <w:bCs/>
          <w:u w:val="single"/>
        </w:rPr>
        <w:t xml:space="preserve">            </w:t>
      </w:r>
      <w:r/>
    </w:p>
    <w:p>
      <w:pPr>
        <w:spacing w:line="360" w:lineRule="auto"/>
        <w:rPr>
          <w:rFonts w:hint="eastAsia" w:ascii="仿宋" w:hAnsi="仿宋" w:eastAsia="仿宋" w:cs="仿宋"/>
          <w:bCs/>
        </w:rPr>
      </w:pPr>
      <w:r>
        <w:rPr>
          <w:rFonts w:hint="eastAsia" w:ascii="仿宋" w:hAnsi="仿宋" w:eastAsia="仿宋" w:cs="仿宋"/>
          <w:bCs/>
        </w:rPr>
        <w:t xml:space="preserve">                               日期：</w:t>
      </w:r>
      <w:r>
        <w:rPr>
          <w:rFonts w:hint="eastAsia" w:ascii="仿宋" w:hAnsi="仿宋" w:eastAsia="仿宋" w:cs="仿宋"/>
          <w:bCs/>
          <w:u w:val="single"/>
        </w:rPr>
        <w:t xml:space="preserve">         </w:t>
      </w:r>
      <w:r>
        <w:rPr>
          <w:rFonts w:hint="eastAsia" w:ascii="仿宋" w:hAnsi="仿宋" w:eastAsia="仿宋" w:cs="仿宋"/>
          <w:bCs/>
        </w:rPr>
        <w:t xml:space="preserve">年</w:t>
      </w:r>
      <w:r>
        <w:rPr>
          <w:rFonts w:hint="eastAsia" w:ascii="仿宋" w:hAnsi="仿宋" w:eastAsia="仿宋" w:cs="仿宋"/>
          <w:bCs/>
          <w:u w:val="single"/>
        </w:rPr>
        <w:t xml:space="preserve">    </w:t>
      </w:r>
      <w:r>
        <w:rPr>
          <w:rFonts w:hint="eastAsia" w:ascii="仿宋" w:hAnsi="仿宋" w:eastAsia="仿宋" w:cs="仿宋"/>
          <w:bCs/>
        </w:rPr>
        <w:t xml:space="preserve">月</w:t>
      </w:r>
      <w:r>
        <w:rPr>
          <w:rFonts w:hint="eastAsia" w:ascii="仿宋" w:hAnsi="仿宋" w:eastAsia="仿宋" w:cs="仿宋"/>
          <w:bCs/>
          <w:u w:val="single"/>
        </w:rPr>
        <w:t xml:space="preserve">    </w:t>
      </w:r>
      <w:r>
        <w:rPr>
          <w:rFonts w:hint="eastAsia" w:ascii="仿宋" w:hAnsi="仿宋" w:eastAsia="仿宋" w:cs="仿宋"/>
          <w:bCs/>
        </w:rPr>
        <w:t xml:space="preserve">日</w:t>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500" w:lineRule="exact"/>
        <w:rPr>
          <w:rFonts w:hint="eastAsia" w:ascii="仿宋" w:hAnsi="仿宋" w:eastAsia="仿宋" w:cs="仿宋"/>
          <w:b/>
          <w:szCs w:val="21"/>
        </w:rPr>
      </w:pPr>
      <w:r>
        <w:rPr>
          <w:rFonts w:hint="eastAsia" w:ascii="仿宋" w:hAnsi="仿宋" w:eastAsia="仿宋" w:cs="仿宋"/>
          <w:b/>
          <w:bCs/>
        </w:rPr>
        <w:br w:type="page" w:clear="all"/>
      </w:r>
      <w:r>
        <w:rPr>
          <w:rFonts w:hint="eastAsia" w:ascii="仿宋" w:hAnsi="仿宋" w:eastAsia="仿宋" w:cs="仿宋"/>
          <w:b/>
          <w:szCs w:val="21"/>
        </w:rPr>
        <w:t xml:space="preserve">供应商信用承诺书</w:t>
      </w:r>
      <w:r/>
    </w:p>
    <w:p>
      <w:pPr>
        <w:spacing w:line="560" w:lineRule="exact"/>
        <w:rPr>
          <w:rFonts w:hint="eastAsia" w:ascii="仿宋" w:hAnsi="仿宋" w:eastAsia="仿宋" w:cs="仿宋"/>
          <w:szCs w:val="21"/>
        </w:rPr>
      </w:pPr>
      <w:r>
        <w:rPr>
          <w:rFonts w:hint="eastAsia" w:ascii="仿宋" w:hAnsi="仿宋" w:eastAsia="仿宋" w:cs="仿宋"/>
          <w:szCs w:val="21"/>
        </w:rPr>
        <w:t xml:space="preserve">承诺主体名称：</w:t>
      </w:r>
      <w:r/>
    </w:p>
    <w:p>
      <w:pPr>
        <w:spacing w:line="560" w:lineRule="exact"/>
        <w:rPr>
          <w:rFonts w:hint="eastAsia" w:ascii="仿宋" w:hAnsi="仿宋" w:eastAsia="仿宋" w:cs="仿宋"/>
          <w:szCs w:val="21"/>
        </w:rPr>
      </w:pPr>
      <w:r>
        <w:rPr>
          <w:rFonts w:hint="eastAsia" w:ascii="仿宋" w:hAnsi="仿宋" w:eastAsia="仿宋" w:cs="仿宋"/>
          <w:szCs w:val="21"/>
        </w:rPr>
        <w:t xml:space="preserve">统一社会信用代码：</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四、自觉接受行政管理部门、行业组织、社会公众、新闻舆论的监督；</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五、自觉做到自我约束、自我管理，不制假售假、商标侵权、虚假宣传、违约毁约、恶意逃债、偷税漏税、垄断和不正当竞争，维护经营者、消费者的合法权益；</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六、提出政府采购质疑和投诉坚持依法依规、诚实信用原则，在全国范围12个月内没有三次以上查无实据的政府采购投诉；</w:t>
      </w:r>
      <w:r/>
    </w:p>
    <w:p>
      <w:pPr>
        <w:ind w:firstLine="420"/>
        <w:spacing w:line="480" w:lineRule="exact"/>
        <w:rPr>
          <w:rFonts w:hint="eastAsia" w:ascii="仿宋" w:hAnsi="仿宋" w:eastAsia="仿宋" w:cs="仿宋"/>
          <w:szCs w:val="21"/>
        </w:rPr>
      </w:pPr>
      <w:r/>
      <w:bookmarkStart w:id="314" w:name="_Toc7846"/>
      <w:r/>
      <w:bookmarkStart w:id="315" w:name="_Toc2091"/>
      <w:r>
        <w:rPr>
          <w:rFonts w:hint="eastAsia" w:ascii="仿宋" w:hAnsi="仿宋" w:eastAsia="仿宋" w:cs="仿宋"/>
          <w:szCs w:val="21"/>
        </w:rPr>
        <w:t xml:space="preserve">七、严格遵守信用信息公示相关规定，向社会公示信用信息；</w:t>
      </w:r>
      <w:bookmarkEnd w:id="314"/>
      <w:r/>
      <w:bookmarkEnd w:id="315"/>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八、在“信用中国”和“中国政府采购网”网站中无违法违规、较重或严重失信记录；</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hint="eastAsia" w:ascii="仿宋" w:hAnsi="仿宋" w:eastAsia="仿宋" w:cs="仿宋"/>
          <w:szCs w:val="21"/>
        </w:rPr>
      </w:pPr>
      <w:r/>
      <w:bookmarkStart w:id="316" w:name="_Toc9362"/>
      <w:r/>
      <w:bookmarkStart w:id="317" w:name="_Toc25411"/>
      <w:r>
        <w:rPr>
          <w:rFonts w:hint="eastAsia" w:ascii="仿宋" w:hAnsi="仿宋" w:eastAsia="仿宋" w:cs="仿宋"/>
          <w:szCs w:val="21"/>
        </w:rPr>
        <w:t xml:space="preserve">十、本承诺书自签订之日起生效。</w:t>
      </w:r>
      <w:bookmarkEnd w:id="316"/>
      <w:r/>
      <w:bookmarkEnd w:id="317"/>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 （注：法定代表人或负责人、主体名称发生变更的应当重新做出承诺。）</w:t>
      </w:r>
      <w:r/>
    </w:p>
    <w:p>
      <w:pPr>
        <w:spacing w:line="480" w:lineRule="exact"/>
        <w:rPr>
          <w:rFonts w:hint="eastAsia" w:ascii="仿宋" w:hAnsi="仿宋" w:eastAsia="仿宋" w:cs="仿宋"/>
          <w:szCs w:val="21"/>
        </w:rPr>
      </w:pPr>
      <w:r>
        <w:rPr>
          <w:rFonts w:hint="eastAsia" w:ascii="仿宋" w:hAnsi="仿宋" w:eastAsia="仿宋" w:cs="仿宋"/>
          <w:szCs w:val="21"/>
        </w:rPr>
      </w:r>
      <w:r/>
    </w:p>
    <w:p>
      <w:pPr>
        <w:jc w:val="center"/>
        <w:spacing w:line="480" w:lineRule="exact"/>
        <w:rPr>
          <w:rFonts w:hint="eastAsia" w:ascii="仿宋" w:hAnsi="仿宋" w:eastAsia="仿宋" w:cs="仿宋"/>
          <w:szCs w:val="21"/>
        </w:rPr>
      </w:pPr>
      <w:r>
        <w:rPr>
          <w:rFonts w:hint="eastAsia" w:ascii="仿宋" w:hAnsi="仿宋" w:eastAsia="仿宋" w:cs="仿宋"/>
          <w:szCs w:val="21"/>
        </w:rPr>
        <w:t xml:space="preserve">　　　　　　　　　　                     承诺单位（签章）：           </w:t>
      </w:r>
      <w:r/>
    </w:p>
    <w:p>
      <w:pPr>
        <w:jc w:val="center"/>
        <w:spacing w:line="480" w:lineRule="exact"/>
        <w:rPr>
          <w:rFonts w:hint="eastAsia" w:ascii="仿宋" w:hAnsi="仿宋" w:eastAsia="仿宋" w:cs="仿宋"/>
          <w:szCs w:val="21"/>
        </w:rPr>
      </w:pPr>
      <w:r>
        <w:rPr>
          <w:rFonts w:hint="eastAsia" w:ascii="仿宋" w:hAnsi="仿宋" w:eastAsia="仿宋" w:cs="仿宋"/>
          <w:szCs w:val="21"/>
        </w:rPr>
        <w:t xml:space="preserve">　　　　　　　　　   　  法定代表人（负责人）：</w:t>
      </w:r>
      <w:r/>
    </w:p>
    <w:p>
      <w:pPr>
        <w:jc w:val="center"/>
        <w:spacing w:line="480" w:lineRule="exact"/>
        <w:rPr>
          <w:rFonts w:hint="eastAsia" w:ascii="仿宋" w:hAnsi="仿宋" w:eastAsia="仿宋" w:cs="仿宋"/>
          <w:szCs w:val="21"/>
        </w:rPr>
      </w:pPr>
      <w:r>
        <w:rPr>
          <w:rFonts w:hint="eastAsia" w:ascii="仿宋" w:hAnsi="仿宋" w:eastAsia="仿宋" w:cs="仿宋"/>
          <w:szCs w:val="21"/>
        </w:rPr>
        <w:t xml:space="preserve">　　　　　　　　　      　          年    月    日</w:t>
      </w:r>
      <w:r/>
    </w:p>
    <w:p>
      <w:pP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t xml:space="preserve">投标函格式</w:t>
      </w:r>
      <w:r/>
    </w:p>
    <w:p>
      <w:pPr>
        <w:pStyle w:val="970"/>
        <w:ind w:firstLine="0"/>
        <w:spacing w:before="0" w:after="0"/>
        <w:rPr>
          <w:rFonts w:hint="eastAsia" w:ascii="仿宋" w:hAnsi="仿宋" w:eastAsia="仿宋" w:cs="仿宋"/>
          <w:sz w:val="21"/>
          <w:szCs w:val="21"/>
        </w:rPr>
      </w:pPr>
      <w:r>
        <w:rPr>
          <w:rFonts w:hint="eastAsia" w:ascii="仿宋" w:hAnsi="仿宋" w:eastAsia="仿宋" w:cs="仿宋"/>
          <w:sz w:val="21"/>
          <w:szCs w:val="21"/>
        </w:rPr>
      </w:r>
      <w:r/>
    </w:p>
    <w:p>
      <w:pPr>
        <w:pStyle w:val="970"/>
        <w:ind w:firstLine="0"/>
        <w:spacing w:before="0" w:after="0"/>
        <w:rPr>
          <w:rFonts w:hint="eastAsia" w:ascii="仿宋" w:hAnsi="仿宋" w:eastAsia="仿宋" w:cs="仿宋"/>
          <w:sz w:val="21"/>
          <w:szCs w:val="21"/>
          <w:lang w:eastAsia="zh-CN"/>
        </w:rPr>
      </w:pPr>
      <w:r>
        <w:rPr>
          <w:rFonts w:hint="eastAsia" w:ascii="仿宋" w:hAnsi="仿宋" w:eastAsia="仿宋" w:cs="仿宋"/>
          <w:sz w:val="21"/>
          <w:szCs w:val="21"/>
        </w:rPr>
        <w:t xml:space="preserve">致：</w:t>
      </w:r>
      <w:r>
        <w:rPr>
          <w:rFonts w:hint="eastAsia" w:ascii="仿宋" w:hAnsi="仿宋" w:eastAsia="仿宋" w:cs="仿宋"/>
          <w:sz w:val="21"/>
          <w:lang w:eastAsia="zh-CN"/>
        </w:rPr>
        <w:t xml:space="preserve">江苏汇邦工程咨询有限公司</w:t>
      </w:r>
      <w:r/>
    </w:p>
    <w:p>
      <w:pPr>
        <w:pStyle w:val="970"/>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根据贵方的（         ）</w:t>
      </w:r>
      <w:r>
        <w:rPr>
          <w:rFonts w:hint="eastAsia" w:ascii="仿宋" w:hAnsi="仿宋" w:eastAsia="仿宋" w:cs="仿宋"/>
          <w:color w:val="000000"/>
          <w:sz w:val="21"/>
          <w:szCs w:val="21"/>
        </w:rPr>
        <w:t xml:space="preserve">号</w:t>
      </w:r>
      <w:r>
        <w:rPr>
          <w:rFonts w:hint="eastAsia" w:ascii="仿宋" w:hAnsi="仿宋" w:eastAsia="仿宋" w:cs="仿宋"/>
          <w:sz w:val="21"/>
          <w:szCs w:val="21"/>
        </w:rPr>
        <w:t xml:space="preserve">招标文件，正式授权下述签字人_________________(姓名)代表我方______________（投标人的名称），全权处理本次项目投标的有关事宜。</w:t>
      </w:r>
      <w:r/>
    </w:p>
    <w:p>
      <w:pPr>
        <w:pStyle w:val="970"/>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据此函，__________签字人（姓名）兹宣布同意如下：</w:t>
      </w:r>
      <w:r/>
    </w:p>
    <w:p>
      <w:pPr>
        <w:pStyle w:val="970"/>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1.按招标文件规定的各项要求，向买方提供所需货物与服务。</w:t>
      </w:r>
      <w:r/>
    </w:p>
    <w:p>
      <w:pPr>
        <w:pStyle w:val="970"/>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2.我们完全理解贵方不一定将合同授予最低报价的投标人。</w:t>
      </w:r>
      <w:r/>
    </w:p>
    <w:p>
      <w:pPr>
        <w:pStyle w:val="970"/>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3.我们已详细审核全部招标文件及其有效补充文件，我们知道必须放弃提出含糊不清或误解问题的权利。</w:t>
      </w:r>
      <w:r/>
    </w:p>
    <w:p>
      <w:pPr>
        <w:pStyle w:val="970"/>
        <w:spacing w:before="0" w:after="0"/>
        <w:rPr>
          <w:rFonts w:hint="eastAsia" w:ascii="仿宋" w:hAnsi="仿宋" w:eastAsia="仿宋" w:cs="仿宋"/>
          <w:sz w:val="21"/>
          <w:szCs w:val="21"/>
        </w:rPr>
      </w:pPr>
      <w:r>
        <w:rPr>
          <w:rFonts w:hint="eastAsia" w:ascii="仿宋" w:hAnsi="仿宋" w:eastAsia="仿宋" w:cs="仿宋"/>
          <w:sz w:val="21"/>
          <w:szCs w:val="21"/>
        </w:rPr>
        <w:t xml:space="preserve">4.我们同意从规定的开标日期起遵循本投标文件，并在规定的投标有效期期满之前均具有约束力。</w:t>
      </w:r>
      <w:r/>
    </w:p>
    <w:p>
      <w:pPr>
        <w:pStyle w:val="970"/>
        <w:spacing w:before="0" w:after="0"/>
        <w:rPr>
          <w:rFonts w:hint="eastAsia" w:ascii="仿宋" w:hAnsi="仿宋" w:eastAsia="仿宋" w:cs="仿宋"/>
          <w:sz w:val="21"/>
          <w:szCs w:val="21"/>
        </w:rPr>
      </w:pPr>
      <w:r>
        <w:rPr>
          <w:rFonts w:hint="eastAsia" w:ascii="仿宋" w:hAnsi="仿宋" w:eastAsia="仿宋" w:cs="仿宋"/>
          <w:sz w:val="21"/>
          <w:szCs w:val="21"/>
        </w:rPr>
        <w:t xml:space="preserve">5.同意向贵方提供贵方可能另外要求的与投标有关的任何证据或资料，并保证我方已提供和将要提供的文件是真实的、准确的。</w:t>
      </w:r>
      <w:r/>
    </w:p>
    <w:p>
      <w:pPr>
        <w:pStyle w:val="970"/>
        <w:spacing w:before="0" w:after="0"/>
        <w:rPr>
          <w:rFonts w:hint="eastAsia" w:ascii="仿宋" w:hAnsi="仿宋" w:eastAsia="仿宋" w:cs="仿宋"/>
          <w:sz w:val="21"/>
          <w:szCs w:val="21"/>
        </w:rPr>
      </w:pPr>
      <w:r>
        <w:rPr>
          <w:rFonts w:hint="eastAsia" w:ascii="仿宋" w:hAnsi="仿宋" w:eastAsia="仿宋" w:cs="仿宋"/>
          <w:sz w:val="21"/>
          <w:szCs w:val="21"/>
        </w:rPr>
        <w:t xml:space="preserve">6.一旦我方中标,我方将根据招标文件的规定，严格履行合同的责任和义务,并保证在招标文件规定的时间完成项目，交付买方验收、使用。</w:t>
      </w:r>
      <w:r/>
    </w:p>
    <w:p>
      <w:pPr>
        <w:pStyle w:val="970"/>
        <w:ind w:left="425" w:firstLine="105"/>
        <w:spacing w:before="0" w:after="0"/>
        <w:rPr>
          <w:rFonts w:hint="eastAsia" w:ascii="仿宋" w:hAnsi="仿宋" w:eastAsia="仿宋" w:cs="仿宋"/>
          <w:sz w:val="21"/>
          <w:szCs w:val="21"/>
        </w:rPr>
      </w:pPr>
      <w:r/>
      <w:bookmarkStart w:id="318" w:name="_Toc5827"/>
      <w:r/>
      <w:bookmarkStart w:id="319" w:name="_Toc12872"/>
      <w:r>
        <w:rPr>
          <w:rFonts w:hint="eastAsia" w:ascii="仿宋" w:hAnsi="仿宋" w:eastAsia="仿宋" w:cs="仿宋"/>
          <w:sz w:val="21"/>
          <w:szCs w:val="21"/>
        </w:rPr>
        <w:t xml:space="preserve">7.与本投标有关的正式通讯地址为：</w:t>
      </w:r>
      <w:bookmarkEnd w:id="318"/>
      <w:r/>
      <w:bookmarkEnd w:id="319"/>
      <w:r/>
      <w:r/>
    </w:p>
    <w:p>
      <w:pPr>
        <w:pStyle w:val="970"/>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地 址：</w:t>
      </w:r>
      <w:r/>
    </w:p>
    <w:p>
      <w:pPr>
        <w:pStyle w:val="970"/>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邮 编：</w:t>
      </w:r>
      <w:r/>
    </w:p>
    <w:p>
      <w:pPr>
        <w:pStyle w:val="970"/>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电 话： </w:t>
      </w:r>
      <w:r/>
    </w:p>
    <w:p>
      <w:pPr>
        <w:pStyle w:val="970"/>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传 真： </w:t>
      </w:r>
      <w:r/>
    </w:p>
    <w:p>
      <w:pPr>
        <w:pStyle w:val="970"/>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投标人开户行：</w:t>
      </w:r>
      <w:r/>
    </w:p>
    <w:p>
      <w:pPr>
        <w:pStyle w:val="970"/>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账 户： </w:t>
      </w:r>
      <w:r/>
    </w:p>
    <w:p>
      <w:pPr>
        <w:pStyle w:val="970"/>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行 号：</w:t>
      </w:r>
      <w:r/>
    </w:p>
    <w:p>
      <w:pPr>
        <w:pStyle w:val="970"/>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日 期：________年____月____日</w:t>
      </w:r>
      <w:r/>
    </w:p>
    <w:p>
      <w:pPr>
        <w:contextualSpacing/>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971"/>
        <w:ind w:firstLine="422"/>
        <w:jc w:val="center"/>
        <w:spacing w:after="240" w:line="360" w:lineRule="auto"/>
        <w:rPr>
          <w:rFonts w:hint="eastAsia" w:ascii="仿宋" w:hAnsi="仿宋" w:eastAsia="仿宋" w:cs="仿宋"/>
          <w:b/>
          <w:sz w:val="21"/>
          <w:szCs w:val="21"/>
        </w:rPr>
      </w:pPr>
      <w:r/>
      <w:bookmarkStart w:id="320" w:name="_Toc2791"/>
      <w:r/>
      <w:bookmarkStart w:id="321" w:name="_Toc1240"/>
      <w:r>
        <w:rPr>
          <w:rFonts w:hint="eastAsia" w:ascii="仿宋" w:hAnsi="仿宋" w:eastAsia="仿宋" w:cs="仿宋"/>
          <w:b/>
          <w:sz w:val="21"/>
          <w:szCs w:val="21"/>
        </w:rPr>
        <w:t xml:space="preserve">法人授权书</w:t>
      </w:r>
      <w:bookmarkEnd w:id="320"/>
      <w:r/>
      <w:bookmarkEnd w:id="321"/>
      <w:r/>
      <w:r/>
    </w:p>
    <w:p>
      <w:pPr>
        <w:pStyle w:val="97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本授权书声明：________________（投标人名称）授权________________（被授权人的姓名）为我方就</w:t>
      </w:r>
      <w:r>
        <w:rPr>
          <w:rFonts w:hint="eastAsia" w:ascii="仿宋" w:hAnsi="仿宋" w:eastAsia="仿宋" w:cs="仿宋"/>
          <w:color w:val="000000"/>
          <w:sz w:val="21"/>
          <w:szCs w:val="21"/>
        </w:rPr>
        <w:t xml:space="preserve">（项目编号）  </w:t>
      </w:r>
      <w:r>
        <w:rPr>
          <w:rFonts w:hint="eastAsia" w:ascii="仿宋" w:hAnsi="仿宋" w:eastAsia="仿宋" w:cs="仿宋"/>
          <w:sz w:val="21"/>
          <w:szCs w:val="21"/>
        </w:rPr>
        <w:t xml:space="preserve">号（项目名称）项目采购活动的合法代理人，以本公司名义全权处理一切与该项目采购有关的事务。</w:t>
      </w:r>
      <w:r/>
    </w:p>
    <w:p>
      <w:pPr>
        <w:pStyle w:val="97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本授权书于______年____月____日起生效，特此声明。</w:t>
      </w:r>
      <w:r/>
    </w:p>
    <w:p>
      <w:pPr>
        <w:pStyle w:val="971"/>
        <w:ind w:firstLine="0"/>
        <w:spacing w:line="360" w:lineRule="auto"/>
        <w:rPr>
          <w:rFonts w:hint="eastAsia" w:ascii="仿宋" w:hAnsi="仿宋" w:eastAsia="仿宋" w:cs="仿宋"/>
          <w:sz w:val="21"/>
          <w:szCs w:val="21"/>
        </w:rPr>
      </w:pPr>
      <w:r>
        <w:rPr>
          <w:rFonts w:hint="eastAsia" w:ascii="仿宋" w:hAnsi="仿宋" w:eastAsia="仿宋" w:cs="仿宋"/>
          <w:sz w:val="21"/>
          <w:szCs w:val="21"/>
        </w:rPr>
        <w:t xml:space="preserve">    </w:t>
      </w:r>
      <w:r/>
    </w:p>
    <w:p>
      <w:pPr>
        <w:pStyle w:val="97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被授权人姓名：</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pStyle w:val="97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  </w:t>
      </w:r>
      <w:r/>
    </w:p>
    <w:p>
      <w:pPr>
        <w:pStyle w:val="97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联系电话（手机）：</w:t>
      </w:r>
      <w:r>
        <w:rPr>
          <w:rFonts w:hint="eastAsia" w:ascii="仿宋" w:hAnsi="仿宋" w:eastAsia="仿宋" w:cs="仿宋"/>
          <w:sz w:val="21"/>
          <w:szCs w:val="21"/>
          <w:u w:val="single"/>
        </w:rPr>
        <w:t xml:space="preserve">                         </w:t>
      </w:r>
      <w:r/>
    </w:p>
    <w:p>
      <w:pPr>
        <w:pStyle w:val="97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r>
      <w:r/>
    </w:p>
    <w:p>
      <w:pPr>
        <w:pStyle w:val="971"/>
        <w:ind w:firstLine="420"/>
        <w:spacing w:line="360" w:lineRule="auto"/>
        <w:rPr>
          <w:rFonts w:hint="default" w:ascii="仿宋" w:hAnsi="仿宋" w:eastAsia="仿宋" w:cs="仿宋"/>
          <w:sz w:val="21"/>
          <w:szCs w:val="21"/>
          <w:u w:val="single"/>
          <w:lang w:val="en-US" w:eastAsia="zh-CN"/>
        </w:rPr>
      </w:pPr>
      <w:r>
        <w:rPr>
          <w:rFonts w:hint="eastAsia" w:ascii="仿宋" w:hAnsi="仿宋" w:eastAsia="仿宋" w:cs="仿宋"/>
          <w:sz w:val="21"/>
          <w:szCs w:val="21"/>
        </w:rPr>
        <w:t xml:space="preserve">单位名称：</w:t>
      </w:r>
      <w:r>
        <w:rPr>
          <w:rFonts w:hint="eastAsia" w:ascii="仿宋" w:hAnsi="仿宋" w:eastAsia="仿宋" w:cs="仿宋"/>
          <w:sz w:val="21"/>
          <w:szCs w:val="21"/>
          <w:u w:val="single"/>
          <w:lang w:val="en-US" w:eastAsia="zh-CN"/>
        </w:rPr>
        <w:t xml:space="preserve">                                 </w:t>
      </w:r>
      <w:r/>
    </w:p>
    <w:p>
      <w:pPr>
        <w:pStyle w:val="971"/>
        <w:ind w:firstLine="420"/>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97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单位地址：</w:t>
      </w:r>
      <w:r>
        <w:rPr>
          <w:rFonts w:hint="eastAsia" w:ascii="仿宋" w:hAnsi="仿宋" w:eastAsia="仿宋" w:cs="仿宋"/>
          <w:sz w:val="21"/>
          <w:szCs w:val="21"/>
          <w:u w:val="single"/>
        </w:rPr>
        <w:t xml:space="preserve">                                 </w:t>
      </w:r>
      <w:r/>
    </w:p>
    <w:p>
      <w:pPr>
        <w:pStyle w:val="97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r>
      <w:r/>
    </w:p>
    <w:p>
      <w:pPr>
        <w:pStyle w:val="97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日期：</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spacing w:line="460" w:lineRule="exact"/>
        <w:rPr>
          <w:rFonts w:hint="eastAsia" w:ascii="仿宋" w:hAnsi="仿宋" w:eastAsia="仿宋" w:cs="仿宋"/>
          <w:bCs/>
        </w:rPr>
      </w:pPr>
      <w:r>
        <w:rPr>
          <w:rFonts w:hint="eastAsia" w:ascii="仿宋" w:hAnsi="仿宋" w:eastAsia="仿宋" w:cs="仿宋"/>
          <w:bCs/>
        </w:rPr>
      </w:r>
      <w:r/>
    </w:p>
    <w:p>
      <w:pPr>
        <w:spacing w:line="460" w:lineRule="exact"/>
        <w:rPr>
          <w:rFonts w:hint="eastAsia" w:ascii="仿宋" w:hAnsi="仿宋" w:eastAsia="仿宋" w:cs="仿宋"/>
          <w:bCs/>
          <w:sz w:val="24"/>
        </w:rPr>
      </w:pPr>
      <w:r>
        <w:rPr>
          <w:rFonts w:hint="eastAsia" w:ascii="仿宋" w:hAnsi="仿宋" w:eastAsia="仿宋" w:cs="仿宋"/>
          <w:bCs/>
          <w:sz w:val="24"/>
        </w:rPr>
      </w:r>
      <w:r/>
    </w:p>
    <w:p>
      <w:pPr>
        <w:ind w:firstLine="420"/>
        <w:spacing w:line="460" w:lineRule="exact"/>
        <w:rPr>
          <w:rFonts w:hint="eastAsia" w:ascii="仿宋" w:hAnsi="仿宋" w:eastAsia="仿宋" w:cs="仿宋"/>
          <w:bCs/>
        </w:rPr>
      </w:pPr>
      <w:r>
        <w:rPr>
          <w:rFonts w:hint="eastAsia" w:ascii="仿宋" w:hAnsi="仿宋" w:eastAsia="仿宋" w:cs="仿宋"/>
          <w:bCs/>
        </w:rPr>
        <w:t xml:space="preserve">被授权人身份证复印件</w:t>
      </w:r>
      <w:r/>
    </w:p>
    <w:p>
      <w:pPr>
        <w:pStyle w:val="736"/>
        <w:rPr>
          <w:rFonts w:hint="eastAsia" w:ascii="仿宋" w:hAnsi="仿宋" w:eastAsia="仿宋" w:cs="仿宋"/>
        </w:rPr>
      </w:pPr>
      <w:r>
        <w:rPr>
          <w:rFonts w:hint="eastAsia" w:ascii="仿宋" w:hAnsi="仿宋" w:eastAsia="仿宋" w:cs="仿宋"/>
        </w:rPr>
      </w:r>
      <w:r/>
    </w:p>
    <w:p>
      <w:pPr>
        <w:rPr>
          <w:rFonts w:hint="eastAsia" w:ascii="仿宋" w:hAnsi="仿宋" w:eastAsia="仿宋" w:cs="仿宋"/>
          <w:bCs/>
        </w:rPr>
      </w:pPr>
      <w:r>
        <w:rPr>
          <w:rFonts w:hint="eastAsia" w:ascii="仿宋" w:hAnsi="仿宋" w:eastAsia="仿宋" w:cs="仿宋"/>
          <w:bCs/>
        </w:rPr>
      </w:r>
      <w:r/>
    </w:p>
    <w:p>
      <w:pPr>
        <w:pStyle w:val="736"/>
        <w:rPr>
          <w:rFonts w:hint="eastAsia" w:ascii="仿宋" w:hAnsi="仿宋" w:eastAsia="仿宋" w:cs="仿宋"/>
        </w:rPr>
      </w:pPr>
      <w:r>
        <w:rPr>
          <w:rFonts w:hint="eastAsia" w:ascii="仿宋" w:hAnsi="仿宋" w:eastAsia="仿宋" w:cs="仿宋"/>
        </w:rPr>
      </w:r>
      <w:r/>
    </w:p>
    <w:p>
      <w:pPr>
        <w:rPr>
          <w:rFonts w:hint="eastAsia" w:ascii="仿宋" w:hAnsi="仿宋" w:eastAsia="仿宋" w:cs="仿宋"/>
          <w:bCs/>
        </w:rPr>
      </w:pPr>
      <w:r>
        <w:rPr>
          <w:rFonts w:hint="eastAsia" w:ascii="仿宋" w:hAnsi="仿宋" w:eastAsia="仿宋" w:cs="仿宋"/>
          <w:bCs/>
        </w:rPr>
      </w:r>
      <w:r/>
    </w:p>
    <w:p>
      <w:pPr>
        <w:pStyle w:val="736"/>
        <w:rPr>
          <w:rFonts w:hint="eastAsia" w:ascii="仿宋" w:hAnsi="仿宋" w:eastAsia="仿宋" w:cs="仿宋"/>
        </w:rPr>
      </w:pPr>
      <w:r>
        <w:rPr>
          <w:rFonts w:hint="eastAsia" w:ascii="仿宋" w:hAnsi="仿宋" w:eastAsia="仿宋" w:cs="仿宋"/>
        </w:rPr>
      </w:r>
      <w:r/>
    </w:p>
    <w:p>
      <w:pPr>
        <w:rPr>
          <w:rFonts w:hint="eastAsia" w:ascii="仿宋" w:hAnsi="仿宋" w:eastAsia="仿宋" w:cs="仿宋"/>
          <w:bCs/>
        </w:rPr>
      </w:pPr>
      <w:r>
        <w:rPr>
          <w:rFonts w:hint="eastAsia" w:ascii="仿宋" w:hAnsi="仿宋" w:eastAsia="仿宋" w:cs="仿宋"/>
          <w:bCs/>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bCs/>
        </w:rPr>
      </w:pPr>
      <w:r>
        <w:rPr>
          <w:rFonts w:hint="eastAsia" w:ascii="仿宋" w:hAnsi="仿宋" w:eastAsia="仿宋" w:cs="仿宋"/>
          <w:bCs/>
        </w:rPr>
      </w:r>
      <w:r/>
    </w:p>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p>
      <w:pPr>
        <w:jc w:val="left"/>
        <w:tabs>
          <w:tab w:val="left" w:pos="1213" w:leader="none"/>
        </w:tabs>
        <w:rPr>
          <w:rFonts w:hint="eastAsia" w:ascii="仿宋" w:hAnsi="仿宋" w:eastAsia="仿宋" w:cs="仿宋"/>
        </w:rPr>
        <w:sectPr>
          <w:footnotePr/>
          <w:endnotePr/>
          <w:type w:val="nextPage"/>
          <w:pgSz w:w="11906" w:h="16838" w:orient="portrait"/>
          <w:pgMar w:top="1440" w:right="1440" w:bottom="1440" w:left="1440" w:header="851" w:footer="850" w:gutter="0"/>
          <w:cols w:num="1" w:sep="0" w:space="1701" w:equalWidth="1"/>
          <w:docGrid w:linePitch="360"/>
        </w:sectPr>
      </w:pPr>
      <w:r>
        <w:rPr>
          <w:rFonts w:hint="eastAsia" w:ascii="仿宋" w:hAnsi="仿宋" w:eastAsia="仿宋" w:cs="仿宋"/>
        </w:rPr>
      </w:r>
      <w:r/>
    </w:p>
    <w:p>
      <w:pPr>
        <w:jc w:val="center"/>
        <w:spacing w:before="240" w:line="360" w:lineRule="auto"/>
        <w:tabs>
          <w:tab w:val="left" w:pos="-420" w:leader="none"/>
          <w:tab w:val="left" w:pos="0" w:leader="none"/>
        </w:tabs>
        <w:rPr>
          <w:rFonts w:hint="eastAsia" w:ascii="仿宋" w:hAnsi="仿宋" w:eastAsia="仿宋" w:cs="仿宋"/>
          <w:b/>
          <w:sz w:val="32"/>
          <w:szCs w:val="32"/>
        </w:rPr>
      </w:pPr>
      <w:r/>
      <w:bookmarkStart w:id="322" w:name="_Toc138777691"/>
      <w:r>
        <w:rPr>
          <w:rFonts w:hint="eastAsia" w:ascii="仿宋" w:hAnsi="仿宋" w:eastAsia="仿宋" w:cs="仿宋"/>
          <w:b/>
          <w:sz w:val="32"/>
          <w:szCs w:val="32"/>
        </w:rPr>
        <w:t xml:space="preserve">二、符合性审查响应对照表</w:t>
      </w:r>
      <w:bookmarkEnd w:id="322"/>
      <w:r/>
      <w:r/>
    </w:p>
    <w:tbl>
      <w:tblPr>
        <w:tblStyle w:val="744"/>
        <w:tblW w:w="87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216"/>
        <w:gridCol w:w="1747"/>
        <w:gridCol w:w="1154"/>
      </w:tblGrid>
      <w:tr>
        <w:trPr>
          <w:trHeight w:val="882"/>
        </w:trPr>
        <w:tc>
          <w:tcPr>
            <w:tcW w:w="646"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序号</w:t>
            </w:r>
            <w:r/>
          </w:p>
        </w:tc>
        <w:tc>
          <w:tcPr>
            <w:tcW w:w="5216"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符合性审查响应内容</w:t>
            </w:r>
            <w:r/>
          </w:p>
        </w:tc>
        <w:tc>
          <w:tcPr>
            <w:tcW w:w="1747"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是否响应</w:t>
            </w:r>
            <w:r/>
          </w:p>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（填是或者否）</w:t>
            </w:r>
            <w:r/>
          </w:p>
        </w:tc>
        <w:tc>
          <w:tcPr>
            <w:tcW w:w="1154"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响应情况</w:t>
            </w:r>
            <w:r/>
          </w:p>
        </w:tc>
      </w:tr>
      <w:tr>
        <w:trPr>
          <w:trHeight w:val="585"/>
        </w:trPr>
        <w:tc>
          <w:tcPr>
            <w:tcW w:w="646" w:type="dxa"/>
            <w:vAlign w:val="center"/>
            <w:textDirection w:val="lrTb"/>
            <w:noWrap w:val="false"/>
          </w:tcPr>
          <w:p>
            <w:pPr>
              <w:jc w:val="center"/>
              <w:rPr>
                <w:rFonts w:hint="eastAsia" w:ascii="仿宋" w:hAnsi="仿宋" w:eastAsia="仿宋" w:cs="仿宋"/>
                <w:b/>
                <w:szCs w:val="21"/>
              </w:rPr>
            </w:pPr>
            <w:r>
              <w:rPr>
                <w:rFonts w:hint="eastAsia" w:ascii="仿宋" w:hAnsi="仿宋" w:eastAsia="仿宋" w:cs="仿宋"/>
                <w:b/>
                <w:szCs w:val="21"/>
              </w:rPr>
              <w:t xml:space="preserve">1</w:t>
            </w:r>
            <w:r/>
          </w:p>
        </w:tc>
        <w:tc>
          <w:tcPr>
            <w:tcW w:w="5216" w:type="dxa"/>
            <w:vAlign w:val="center"/>
            <w:textDirection w:val="lrTb"/>
            <w:noWrap w:val="false"/>
          </w:tcPr>
          <w:p>
            <w:pPr>
              <w:spacing w:line="0" w:lineRule="atLeast"/>
              <w:rPr>
                <w:rFonts w:hint="eastAsia" w:ascii="仿宋" w:hAnsi="仿宋" w:eastAsia="仿宋" w:cs="仿宋"/>
                <w:iCs/>
                <w:szCs w:val="21"/>
              </w:rPr>
            </w:pPr>
            <w:r>
              <w:rPr>
                <w:rFonts w:hint="eastAsia" w:ascii="仿宋" w:hAnsi="仿宋" w:eastAsia="仿宋" w:cs="仿宋"/>
                <w:iCs/>
                <w:szCs w:val="21"/>
              </w:rPr>
              <w:t xml:space="preserve">采购需求中必须满足的实质性要求（即加斜体下划线内容，每条详细列出）</w:t>
            </w:r>
            <w:r/>
          </w:p>
        </w:tc>
        <w:tc>
          <w:tcPr>
            <w:tcW w:w="1747"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r>
            <w:r/>
          </w:p>
        </w:tc>
        <w:tc>
          <w:tcPr>
            <w:tcW w:w="1154"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r>
            <w:r/>
          </w:p>
        </w:tc>
      </w:tr>
      <w:tr>
        <w:trPr>
          <w:trHeight w:val="585"/>
        </w:trPr>
        <w:tc>
          <w:tcPr>
            <w:tcW w:w="64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2</w:t>
            </w:r>
            <w:r/>
          </w:p>
        </w:tc>
        <w:tc>
          <w:tcPr>
            <w:tcW w:w="5216" w:type="dxa"/>
            <w:vAlign w:val="center"/>
            <w:textDirection w:val="lrTb"/>
            <w:noWrap w:val="false"/>
          </w:tcPr>
          <w:p>
            <w:pPr>
              <w:spacing w:line="0" w:lineRule="atLeast"/>
              <w:rPr>
                <w:rFonts w:hint="eastAsia" w:ascii="仿宋" w:hAnsi="仿宋" w:eastAsia="仿宋" w:cs="仿宋"/>
                <w:iCs/>
                <w:szCs w:val="21"/>
              </w:rPr>
            </w:pPr>
            <w:r>
              <w:rPr>
                <w:rFonts w:hint="eastAsia" w:ascii="仿宋" w:hAnsi="仿宋" w:eastAsia="仿宋" w:cs="仿宋"/>
                <w:iCs/>
                <w:szCs w:val="21"/>
              </w:rPr>
            </w:r>
            <w:r/>
          </w:p>
        </w:tc>
        <w:tc>
          <w:tcPr>
            <w:tcW w:w="1747"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15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585"/>
        </w:trPr>
        <w:tc>
          <w:tcPr>
            <w:tcW w:w="64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3</w:t>
            </w:r>
            <w:r/>
          </w:p>
        </w:tc>
        <w:tc>
          <w:tcPr>
            <w:tcW w:w="5216" w:type="dxa"/>
            <w:vAlign w:val="center"/>
            <w:textDirection w:val="lrTb"/>
            <w:noWrap w:val="false"/>
          </w:tcPr>
          <w:p>
            <w:pPr>
              <w:spacing w:line="0" w:lineRule="atLeast"/>
              <w:rPr>
                <w:rFonts w:hint="eastAsia" w:ascii="仿宋" w:hAnsi="仿宋" w:eastAsia="仿宋" w:cs="仿宋"/>
                <w:iCs/>
                <w:szCs w:val="21"/>
              </w:rPr>
            </w:pPr>
            <w:r>
              <w:rPr>
                <w:rFonts w:hint="eastAsia" w:ascii="仿宋" w:hAnsi="仿宋" w:eastAsia="仿宋" w:cs="仿宋"/>
                <w:iCs/>
                <w:szCs w:val="21"/>
              </w:rPr>
            </w:r>
            <w:r/>
          </w:p>
        </w:tc>
        <w:tc>
          <w:tcPr>
            <w:tcW w:w="1747"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15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417"/>
        </w:trPr>
        <w:tc>
          <w:tcPr>
            <w:tcW w:w="64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4</w:t>
            </w:r>
            <w:r/>
          </w:p>
        </w:tc>
        <w:tc>
          <w:tcPr>
            <w:tcW w:w="5216" w:type="dxa"/>
            <w:vAlign w:val="center"/>
            <w:textDirection w:val="lrTb"/>
            <w:noWrap w:val="false"/>
          </w:tcPr>
          <w:p>
            <w:pPr>
              <w:spacing w:line="0" w:lineRule="atLeast"/>
              <w:rPr>
                <w:rFonts w:hint="eastAsia" w:ascii="仿宋" w:hAnsi="仿宋" w:eastAsia="仿宋" w:cs="仿宋"/>
                <w:iCs/>
                <w:szCs w:val="21"/>
              </w:rPr>
            </w:pPr>
            <w:r>
              <w:rPr>
                <w:rFonts w:hint="eastAsia" w:ascii="仿宋" w:hAnsi="仿宋" w:eastAsia="仿宋" w:cs="仿宋"/>
                <w:iCs/>
                <w:szCs w:val="21"/>
              </w:rPr>
            </w:r>
            <w:r/>
          </w:p>
        </w:tc>
        <w:tc>
          <w:tcPr>
            <w:tcW w:w="1747"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15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780"/>
        </w:trPr>
        <w:tc>
          <w:tcPr>
            <w:tcW w:w="64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5</w:t>
            </w:r>
            <w:r/>
          </w:p>
        </w:tc>
        <w:tc>
          <w:tcPr>
            <w:tcW w:w="5216" w:type="dxa"/>
            <w:vAlign w:val="center"/>
            <w:textDirection w:val="lrTb"/>
            <w:noWrap w:val="false"/>
          </w:tcPr>
          <w:p>
            <w:pPr>
              <w:spacing w:line="0" w:lineRule="atLeast"/>
              <w:rPr>
                <w:rFonts w:hint="eastAsia" w:ascii="仿宋" w:hAnsi="仿宋" w:eastAsia="仿宋" w:cs="仿宋"/>
                <w:iCs/>
                <w:szCs w:val="21"/>
              </w:rPr>
            </w:pPr>
            <w:r>
              <w:rPr>
                <w:rFonts w:hint="eastAsia" w:ascii="仿宋" w:hAnsi="仿宋" w:eastAsia="仿宋" w:cs="仿宋"/>
                <w:iCs/>
                <w:szCs w:val="21"/>
              </w:rPr>
              <w:t xml:space="preserve">……</w:t>
            </w:r>
            <w:r/>
          </w:p>
        </w:tc>
        <w:tc>
          <w:tcPr>
            <w:tcW w:w="1747"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15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bl>
    <w:p>
      <w:pPr>
        <w:ind w:firstLine="420"/>
        <w:spacing w:line="460" w:lineRule="exact"/>
        <w:rPr>
          <w:rFonts w:hint="eastAsia" w:ascii="仿宋" w:hAnsi="仿宋" w:eastAsia="仿宋" w:cs="仿宋"/>
          <w:b/>
          <w:bCs w:val="0"/>
        </w:rPr>
      </w:pPr>
      <w:r>
        <w:rPr>
          <w:rFonts w:hint="eastAsia" w:ascii="仿宋" w:hAnsi="仿宋" w:eastAsia="仿宋" w:cs="仿宋"/>
          <w:b/>
          <w:bCs w:val="0"/>
        </w:rPr>
        <w:t xml:space="preserve">注：采购需求中必须满足的实质性要求（即加斜体下划线内容，每条详细列出），符合性审查需要提供的相关证明文件在制作标书时随此表一起上传。</w:t>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jc w:val="center"/>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r>
      <w:r/>
    </w:p>
    <w:p>
      <w:pPr>
        <w:jc w:val="center"/>
        <w:keepLines w:val="0"/>
        <w:keepNext w:val="0"/>
        <w:pageBreakBefore w:val="0"/>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三、非实质性响应对照表</w:t>
      </w:r>
      <w:r/>
    </w:p>
    <w:tbl>
      <w:tblPr>
        <w:tblStyle w:val="744"/>
        <w:tblpPr w:horzAnchor="page" w:tblpX="1259" w:vertAnchor="text" w:tblpY="590" w:leftFromText="180" w:topFromText="0" w:rightFromText="180" w:bottomFromText="0"/>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both"/>
              <w:spacing w:line="240" w:lineRule="atLeast"/>
              <w:rPr>
                <w:rFonts w:hint="eastAsia" w:ascii="仿宋" w:hAnsi="仿宋" w:eastAsia="仿宋" w:cs="仿宋"/>
                <w:b/>
                <w:szCs w:val="21"/>
              </w:rPr>
            </w:pPr>
            <w:r/>
            <w:bookmarkStart w:id="323" w:name="_Toc138777692"/>
            <w:r>
              <w:rPr>
                <w:rFonts w:hint="eastAsia" w:ascii="仿宋" w:hAnsi="仿宋" w:eastAsia="仿宋" w:cs="仿宋"/>
                <w:b/>
                <w:szCs w:val="21"/>
              </w:rPr>
              <w:t xml:space="preserve">序号</w:t>
            </w:r>
            <w:r/>
          </w:p>
        </w:tc>
        <w:tc>
          <w:tcPr>
            <w:tcW w:w="5447"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非实质性响应内容</w:t>
            </w:r>
            <w:r/>
          </w:p>
        </w:tc>
        <w:tc>
          <w:tcPr>
            <w:tcW w:w="1680"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是否响应</w:t>
            </w:r>
            <w:r/>
          </w:p>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（填是或者否）</w:t>
            </w:r>
            <w:r/>
          </w:p>
        </w:tc>
        <w:tc>
          <w:tcPr>
            <w:tcW w:w="1308"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响应情况</w:t>
            </w:r>
            <w:r/>
          </w:p>
        </w:tc>
      </w:tr>
      <w:tr>
        <w:trPr>
          <w:trHeight w:val="585"/>
        </w:trPr>
        <w:tc>
          <w:tcPr>
            <w:tcW w:w="646" w:type="dxa"/>
            <w:vAlign w:val="center"/>
            <w:textDirection w:val="lrTb"/>
            <w:noWrap w:val="false"/>
          </w:tcPr>
          <w:p>
            <w:pPr>
              <w:jc w:val="center"/>
              <w:rPr>
                <w:rFonts w:hint="eastAsia" w:ascii="仿宋" w:hAnsi="仿宋" w:eastAsia="仿宋" w:cs="仿宋"/>
                <w:b/>
                <w:szCs w:val="21"/>
              </w:rPr>
            </w:pPr>
            <w:r>
              <w:rPr>
                <w:rFonts w:hint="eastAsia" w:ascii="仿宋" w:hAnsi="仿宋" w:eastAsia="仿宋" w:cs="仿宋"/>
                <w:b/>
                <w:szCs w:val="21"/>
              </w:rPr>
              <w:t xml:space="preserve">1</w:t>
            </w:r>
            <w:r/>
          </w:p>
        </w:tc>
        <w:tc>
          <w:tcPr>
            <w:tcW w:w="5447" w:type="dxa"/>
            <w:vAlign w:val="center"/>
            <w:textDirection w:val="lrTb"/>
            <w:noWrap w:val="false"/>
          </w:tcPr>
          <w:p>
            <w:pPr>
              <w:jc w:val="center"/>
              <w:spacing w:line="0" w:lineRule="atLeast"/>
              <w:rPr>
                <w:rFonts w:hint="eastAsia" w:ascii="仿宋" w:hAnsi="仿宋" w:eastAsia="仿宋" w:cs="仿宋"/>
                <w:iCs/>
                <w:szCs w:val="21"/>
              </w:rPr>
            </w:pPr>
            <w:r>
              <w:rPr>
                <w:rFonts w:hint="eastAsia" w:ascii="仿宋" w:hAnsi="仿宋" w:eastAsia="仿宋" w:cs="仿宋"/>
                <w:b/>
                <w:iCs/>
                <w:szCs w:val="21"/>
              </w:rPr>
              <w:t xml:space="preserve">中小企业声明函</w:t>
            </w:r>
            <w:r/>
          </w:p>
        </w:tc>
        <w:tc>
          <w:tcPr>
            <w:tcW w:w="1680"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r>
            <w:r/>
          </w:p>
        </w:tc>
        <w:tc>
          <w:tcPr>
            <w:tcW w:w="1308"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r>
            <w:r/>
          </w:p>
        </w:tc>
      </w:tr>
      <w:tr>
        <w:trPr>
          <w:trHeight w:val="585"/>
        </w:trPr>
        <w:tc>
          <w:tcPr>
            <w:tcW w:w="64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2</w:t>
            </w:r>
            <w:r/>
          </w:p>
        </w:tc>
        <w:tc>
          <w:tcPr>
            <w:tcW w:w="5447" w:type="dxa"/>
            <w:vAlign w:val="center"/>
            <w:textDirection w:val="lrTb"/>
            <w:noWrap w:val="false"/>
          </w:tcPr>
          <w:p>
            <w:pPr>
              <w:jc w:val="center"/>
              <w:spacing w:line="0" w:lineRule="atLeast"/>
              <w:rPr>
                <w:rFonts w:hint="eastAsia" w:ascii="仿宋" w:hAnsi="仿宋" w:eastAsia="仿宋" w:cs="仿宋"/>
                <w:iCs/>
                <w:szCs w:val="21"/>
              </w:rPr>
            </w:pPr>
            <w:r>
              <w:rPr>
                <w:rFonts w:hint="eastAsia" w:ascii="仿宋" w:hAnsi="仿宋" w:eastAsia="仿宋" w:cs="仿宋"/>
                <w:b/>
                <w:bCs/>
              </w:rPr>
              <w:t xml:space="preserve">残疾人福利性单位声明函</w:t>
            </w:r>
            <w:r/>
          </w:p>
        </w:tc>
        <w:tc>
          <w:tcPr>
            <w:tcW w:w="168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780"/>
        </w:trPr>
        <w:tc>
          <w:tcPr>
            <w:tcW w:w="64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3</w:t>
            </w:r>
            <w:r/>
          </w:p>
        </w:tc>
        <w:tc>
          <w:tcPr>
            <w:tcW w:w="5447" w:type="dxa"/>
            <w:vAlign w:val="center"/>
            <w:textDirection w:val="lrTb"/>
            <w:noWrap w:val="false"/>
          </w:tcPr>
          <w:p>
            <w:pPr>
              <w:spacing w:line="0" w:lineRule="atLeast"/>
              <w:rPr>
                <w:rFonts w:hint="eastAsia" w:ascii="仿宋" w:hAnsi="仿宋" w:eastAsia="仿宋" w:cs="仿宋"/>
                <w:iCs/>
                <w:szCs w:val="21"/>
              </w:rPr>
            </w:pPr>
            <w:r>
              <w:rPr>
                <w:rFonts w:hint="eastAsia" w:ascii="仿宋" w:hAnsi="仿宋" w:eastAsia="仿宋" w:cs="仿宋"/>
                <w:iCs/>
                <w:szCs w:val="21"/>
              </w:rPr>
              <w:t xml:space="preserve">……</w:t>
            </w:r>
            <w:r/>
          </w:p>
        </w:tc>
        <w:tc>
          <w:tcPr>
            <w:tcW w:w="168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bookmarkEnd w:id="323"/>
            <w:r/>
            <w:r/>
          </w:p>
        </w:tc>
      </w:tr>
    </w:tbl>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rPr>
      </w:pPr>
      <w:r>
        <w:rPr>
          <w:rFonts w:hint="eastAsia" w:ascii="仿宋" w:hAnsi="仿宋" w:eastAsia="仿宋" w:cs="仿宋"/>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spacing w:before="312" w:after="312" w:line="360" w:lineRule="auto"/>
        <w:rPr>
          <w:rFonts w:hint="eastAsia" w:ascii="仿宋" w:hAnsi="仿宋" w:eastAsia="仿宋" w:cs="仿宋"/>
          <w:b/>
          <w:bCs/>
          <w:highlight w:val="yellow"/>
        </w:rPr>
      </w:pPr>
      <w:r>
        <w:rPr>
          <w:rFonts w:hint="eastAsia" w:ascii="仿宋" w:hAnsi="仿宋" w:eastAsia="仿宋" w:cs="仿宋"/>
          <w:b/>
          <w:bCs/>
          <w:highlight w:val="yellow"/>
        </w:rPr>
      </w:r>
      <w:r/>
    </w:p>
    <w:p>
      <w:pPr>
        <w:jc w:val="center"/>
        <w:spacing w:before="312" w:after="312" w:line="360" w:lineRule="auto"/>
        <w:rPr>
          <w:rFonts w:hint="eastAsia" w:ascii="仿宋" w:hAnsi="仿宋" w:eastAsia="仿宋" w:cs="仿宋"/>
          <w:b/>
          <w:bCs/>
          <w:highlight w:val="yellow"/>
        </w:rPr>
      </w:pPr>
      <w:r>
        <w:rPr>
          <w:rFonts w:hint="eastAsia" w:ascii="仿宋" w:hAnsi="仿宋" w:eastAsia="仿宋" w:cs="仿宋"/>
          <w:b/>
          <w:bCs/>
          <w:highlight w:val="yellow"/>
        </w:rPr>
      </w:r>
      <w:r/>
    </w:p>
    <w:p>
      <w:pPr>
        <w:jc w:val="center"/>
        <w:spacing w:before="312" w:after="312" w:line="360" w:lineRule="auto"/>
        <w:rPr>
          <w:rFonts w:hint="eastAsia" w:ascii="仿宋" w:hAnsi="仿宋" w:eastAsia="仿宋" w:cs="仿宋"/>
          <w:b/>
          <w:bCs/>
          <w:highlight w:val="yellow"/>
        </w:rPr>
      </w:pPr>
      <w:r>
        <w:rPr>
          <w:rFonts w:hint="eastAsia" w:ascii="仿宋" w:hAnsi="仿宋" w:eastAsia="仿宋" w:cs="仿宋"/>
          <w:b/>
          <w:bCs/>
          <w:highlight w:val="yellow"/>
        </w:rPr>
      </w:r>
      <w:r/>
    </w:p>
    <w:p>
      <w:pPr>
        <w:jc w:val="center"/>
        <w:spacing w:before="312" w:after="312" w:line="360" w:lineRule="auto"/>
        <w:rPr>
          <w:rFonts w:hint="eastAsia" w:ascii="仿宋" w:hAnsi="仿宋" w:eastAsia="仿宋" w:cs="仿宋"/>
          <w:b/>
          <w:bCs/>
          <w:highlight w:val="yellow"/>
        </w:rPr>
      </w:pPr>
      <w:r>
        <w:rPr>
          <w:rFonts w:hint="eastAsia" w:ascii="仿宋" w:hAnsi="仿宋" w:eastAsia="仿宋" w:cs="仿宋"/>
          <w:b/>
          <w:bCs/>
          <w:highlight w:val="yellow"/>
        </w:rPr>
      </w:r>
      <w:r/>
    </w:p>
    <w:p>
      <w:pPr>
        <w:jc w:val="center"/>
        <w:spacing w:before="312" w:after="312" w:line="360" w:lineRule="auto"/>
        <w:rPr>
          <w:rFonts w:hint="eastAsia" w:ascii="仿宋" w:hAnsi="仿宋" w:eastAsia="仿宋" w:cs="仿宋"/>
          <w:b/>
          <w:bCs/>
        </w:rPr>
      </w:pPr>
      <w:r>
        <w:rPr>
          <w:rFonts w:hint="eastAsia" w:ascii="仿宋" w:hAnsi="仿宋" w:eastAsia="仿宋" w:cs="仿宋"/>
          <w:b/>
          <w:bCs/>
        </w:rPr>
        <w:t xml:space="preserve">中小企业声明函（货物）</w:t>
      </w:r>
      <w:r/>
    </w:p>
    <w:p>
      <w:pPr>
        <w:ind w:firstLine="420"/>
        <w:jc w:val="left"/>
        <w:spacing w:line="420" w:lineRule="exact"/>
        <w:rPr>
          <w:rFonts w:hint="eastAsia" w:ascii="仿宋" w:hAnsi="仿宋" w:eastAsia="仿宋" w:cs="仿宋"/>
        </w:rPr>
      </w:pPr>
      <w:r>
        <w:rPr>
          <w:rFonts w:hint="eastAsia" w:ascii="仿宋" w:hAnsi="仿宋" w:eastAsia="仿宋" w:cs="仿宋"/>
        </w:rPr>
        <w:t xml:space="preserve">本公司（联合体）郑重声明，根据《政府采购促进中小企业发展管理办法》（财库﹝2020﹞46 号）的规定，本公司（联合体）参加</w:t>
      </w:r>
      <w:r>
        <w:rPr>
          <w:rFonts w:hint="eastAsia" w:ascii="仿宋" w:hAnsi="仿宋" w:eastAsia="仿宋" w:cs="仿宋"/>
          <w:u w:val="single"/>
        </w:rPr>
        <w:t xml:space="preserve">（单位名称）</w:t>
      </w:r>
      <w:r>
        <w:rPr>
          <w:rFonts w:hint="eastAsia" w:ascii="仿宋" w:hAnsi="仿宋" w:eastAsia="仿宋" w:cs="仿宋"/>
        </w:rPr>
        <w:t xml:space="preserve">的</w:t>
      </w:r>
      <w:r>
        <w:rPr>
          <w:rFonts w:hint="eastAsia" w:ascii="仿宋" w:hAnsi="仿宋" w:eastAsia="仿宋" w:cs="仿宋"/>
          <w:u w:val="single"/>
        </w:rPr>
        <w:t xml:space="preserve">（项目名称）</w:t>
      </w:r>
      <w:r>
        <w:rPr>
          <w:rFonts w:hint="eastAsia" w:ascii="仿宋" w:hAnsi="仿宋" w:eastAsia="仿宋" w:cs="仿宋"/>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20" w:lineRule="exact"/>
        <w:rPr>
          <w:rFonts w:hint="eastAsia" w:ascii="仿宋" w:hAnsi="仿宋" w:eastAsia="仿宋" w:cs="仿宋"/>
          <w:u w:val="single"/>
        </w:rPr>
      </w:pPr>
      <w:r>
        <w:rPr>
          <w:rFonts w:hint="eastAsia" w:ascii="仿宋" w:hAnsi="仿宋" w:eastAsia="仿宋" w:cs="仿宋"/>
        </w:rPr>
        <w:t xml:space="preserve">1. </w:t>
      </w:r>
      <w:r>
        <w:rPr>
          <w:rFonts w:hint="eastAsia" w:ascii="仿宋" w:hAnsi="仿宋" w:eastAsia="仿宋" w:cs="仿宋"/>
          <w:u w:val="single"/>
        </w:rPr>
        <w:t xml:space="preserve">（标的名称） </w:t>
      </w:r>
      <w:r>
        <w:rPr>
          <w:rFonts w:hint="eastAsia" w:ascii="仿宋" w:hAnsi="仿宋" w:eastAsia="仿宋" w:cs="仿宋"/>
        </w:rPr>
        <w:t xml:space="preserve">，属于</w:t>
      </w:r>
      <w:r>
        <w:rPr>
          <w:rFonts w:hint="eastAsia" w:ascii="仿宋" w:hAnsi="仿宋" w:eastAsia="仿宋" w:cs="仿宋"/>
          <w:u w:val="single"/>
        </w:rPr>
        <w:t xml:space="preserve"> （采购文件中明确的所属行业）（不得对行业类别修改）</w:t>
      </w:r>
      <w:r>
        <w:rPr>
          <w:rFonts w:hint="eastAsia" w:ascii="仿宋" w:hAnsi="仿宋" w:eastAsia="仿宋" w:cs="仿宋"/>
        </w:rPr>
        <w:t xml:space="preserve">；承建（承接）企业为</w:t>
      </w:r>
      <w:r>
        <w:rPr>
          <w:rFonts w:hint="eastAsia" w:ascii="仿宋" w:hAnsi="仿宋" w:eastAsia="仿宋" w:cs="仿宋"/>
          <w:u w:val="single"/>
        </w:rPr>
        <w:t xml:space="preserve">（企业名称）</w:t>
      </w:r>
      <w:r>
        <w:rPr>
          <w:rFonts w:hint="eastAsia" w:ascii="仿宋" w:hAnsi="仿宋" w:eastAsia="仿宋" w:cs="仿宋"/>
        </w:rPr>
        <w:t xml:space="preserve">，从业人员</w:t>
      </w:r>
      <w:r>
        <w:rPr>
          <w:rFonts w:hint="eastAsia" w:ascii="仿宋" w:hAnsi="仿宋" w:eastAsia="仿宋" w:cs="仿宋"/>
          <w:u w:val="single"/>
        </w:rPr>
        <w:t xml:space="preserve">      </w:t>
      </w:r>
      <w:r>
        <w:rPr>
          <w:rFonts w:hint="eastAsia" w:ascii="仿宋" w:hAnsi="仿宋" w:eastAsia="仿宋" w:cs="仿宋"/>
        </w:rPr>
        <w:t xml:space="preserve">人，营业收入为</w:t>
      </w:r>
      <w:r>
        <w:rPr>
          <w:rFonts w:hint="eastAsia" w:ascii="仿宋" w:hAnsi="仿宋" w:eastAsia="仿宋" w:cs="仿宋"/>
          <w:u w:val="single"/>
        </w:rPr>
        <w:t xml:space="preserve">      </w:t>
      </w:r>
      <w:r>
        <w:rPr>
          <w:rFonts w:hint="eastAsia" w:ascii="仿宋" w:hAnsi="仿宋" w:eastAsia="仿宋" w:cs="仿宋"/>
        </w:rPr>
        <w:t xml:space="preserve">万元，资产总额为</w:t>
      </w:r>
      <w:r>
        <w:rPr>
          <w:rFonts w:hint="eastAsia" w:ascii="仿宋" w:hAnsi="仿宋" w:eastAsia="仿宋" w:cs="仿宋"/>
          <w:u w:val="single"/>
        </w:rPr>
        <w:t xml:space="preserve">       </w:t>
      </w:r>
      <w:r>
        <w:rPr>
          <w:rFonts w:hint="eastAsia" w:ascii="仿宋" w:hAnsi="仿宋" w:eastAsia="仿宋" w:cs="仿宋"/>
        </w:rPr>
        <w:t xml:space="preserve">万元</w:t>
      </w:r>
      <w:r>
        <w:rPr>
          <w:rFonts w:hint="eastAsia" w:ascii="仿宋" w:hAnsi="仿宋" w:eastAsia="仿宋" w:cs="仿宋"/>
        </w:rPr>
        <w:fldChar w:fldCharType="begin"/>
      </w:r>
      <w:r>
        <w:rPr>
          <w:rFonts w:hint="eastAsia" w:ascii="仿宋" w:hAnsi="仿宋" w:eastAsia="仿宋" w:cs="仿宋"/>
        </w:rPr>
        <w:instrText xml:space="preserve"> HYPERLINK \l "br1" </w:instrText>
      </w:r>
      <w:r>
        <w:rPr>
          <w:rFonts w:hint="eastAsia" w:ascii="仿宋" w:hAnsi="仿宋" w:eastAsia="仿宋" w:cs="仿宋"/>
        </w:rPr>
        <w:fldChar w:fldCharType="separate"/>
      </w:r>
      <w:r>
        <w:rPr>
          <w:rFonts w:hint="eastAsia" w:ascii="仿宋" w:hAnsi="仿宋" w:eastAsia="仿宋" w:cs="仿宋"/>
          <w:color w:val="000000"/>
          <w:spacing w:val="-1"/>
          <w:vertAlign w:val="superscript"/>
        </w:rPr>
        <w:t xml:space="preserve">1</w:t>
      </w:r>
      <w:r>
        <w:rPr>
          <w:rFonts w:hint="eastAsia" w:ascii="仿宋" w:hAnsi="仿宋" w:eastAsia="仿宋" w:cs="仿宋"/>
          <w:color w:val="000000"/>
          <w:spacing w:val="-1"/>
          <w:vertAlign w:val="superscript"/>
        </w:rPr>
        <w:fldChar w:fldCharType="end"/>
      </w:r>
      <w:r>
        <w:rPr>
          <w:rFonts w:hint="eastAsia" w:ascii="仿宋" w:hAnsi="仿宋" w:eastAsia="仿宋" w:cs="仿宋"/>
        </w:rPr>
        <w:t xml:space="preserve">，属于</w:t>
      </w:r>
      <w:r>
        <w:rPr>
          <w:rFonts w:hint="eastAsia" w:ascii="仿宋" w:hAnsi="仿宋" w:eastAsia="仿宋" w:cs="仿宋"/>
          <w:u w:val="single"/>
        </w:rPr>
        <w:t xml:space="preserve">（中型企业、小型企业、微型企业）；</w:t>
      </w:r>
      <w:r/>
    </w:p>
    <w:p>
      <w:pPr>
        <w:ind w:firstLine="420"/>
        <w:jc w:val="left"/>
        <w:spacing w:line="420" w:lineRule="exact"/>
        <w:rPr>
          <w:rFonts w:hint="eastAsia" w:ascii="仿宋" w:hAnsi="仿宋" w:eastAsia="仿宋" w:cs="仿宋"/>
          <w:u w:val="single"/>
        </w:rPr>
      </w:pPr>
      <w:r>
        <w:rPr>
          <w:rFonts w:hint="eastAsia" w:ascii="仿宋" w:hAnsi="仿宋" w:eastAsia="仿宋" w:cs="仿宋"/>
        </w:rPr>
        <w:t xml:space="preserve">2. </w:t>
      </w:r>
      <w:r>
        <w:rPr>
          <w:rFonts w:hint="eastAsia" w:ascii="仿宋" w:hAnsi="仿宋" w:eastAsia="仿宋" w:cs="仿宋"/>
          <w:u w:val="single"/>
        </w:rPr>
        <w:t xml:space="preserve">（标的名称）</w:t>
      </w:r>
      <w:r>
        <w:rPr>
          <w:rFonts w:hint="eastAsia" w:ascii="仿宋" w:hAnsi="仿宋" w:eastAsia="仿宋" w:cs="仿宋"/>
        </w:rPr>
        <w:t xml:space="preserve"> ，属于</w:t>
      </w:r>
      <w:r>
        <w:rPr>
          <w:rFonts w:hint="eastAsia" w:ascii="仿宋" w:hAnsi="仿宋" w:eastAsia="仿宋" w:cs="仿宋"/>
          <w:u w:val="single"/>
        </w:rPr>
        <w:t xml:space="preserve"> （采购文件中明确的所属行业）（不得对行业类别修改）</w:t>
      </w:r>
      <w:r>
        <w:rPr>
          <w:rFonts w:hint="eastAsia" w:ascii="仿宋" w:hAnsi="仿宋" w:eastAsia="仿宋" w:cs="仿宋"/>
        </w:rPr>
        <w:t xml:space="preserve">；承建（承接）企业为</w:t>
      </w:r>
      <w:r>
        <w:rPr>
          <w:rFonts w:hint="eastAsia" w:ascii="仿宋" w:hAnsi="仿宋" w:eastAsia="仿宋" w:cs="仿宋"/>
          <w:u w:val="single"/>
        </w:rPr>
        <w:t xml:space="preserve">（企业名称）</w:t>
      </w:r>
      <w:r>
        <w:rPr>
          <w:rFonts w:hint="eastAsia" w:ascii="仿宋" w:hAnsi="仿宋" w:eastAsia="仿宋" w:cs="仿宋"/>
        </w:rPr>
        <w:t xml:space="preserve">，从业人员</w:t>
      </w:r>
      <w:r>
        <w:rPr>
          <w:rFonts w:hint="eastAsia" w:ascii="仿宋" w:hAnsi="仿宋" w:eastAsia="仿宋" w:cs="仿宋"/>
          <w:u w:val="single"/>
        </w:rPr>
        <w:t xml:space="preserve">      </w:t>
      </w:r>
      <w:r>
        <w:rPr>
          <w:rFonts w:hint="eastAsia" w:ascii="仿宋" w:hAnsi="仿宋" w:eastAsia="仿宋" w:cs="仿宋"/>
        </w:rPr>
        <w:t xml:space="preserve">人，营业收入为</w:t>
      </w:r>
      <w:r>
        <w:rPr>
          <w:rFonts w:hint="eastAsia" w:ascii="仿宋" w:hAnsi="仿宋" w:eastAsia="仿宋" w:cs="仿宋"/>
          <w:u w:val="single"/>
        </w:rPr>
        <w:t xml:space="preserve">      </w:t>
      </w:r>
      <w:r>
        <w:rPr>
          <w:rFonts w:hint="eastAsia" w:ascii="仿宋" w:hAnsi="仿宋" w:eastAsia="仿宋" w:cs="仿宋"/>
        </w:rPr>
        <w:t xml:space="preserve">万元，资产总额为</w:t>
      </w:r>
      <w:r>
        <w:rPr>
          <w:rFonts w:hint="eastAsia" w:ascii="仿宋" w:hAnsi="仿宋" w:eastAsia="仿宋" w:cs="仿宋"/>
          <w:u w:val="single"/>
        </w:rPr>
        <w:t xml:space="preserve">       </w:t>
      </w:r>
      <w:r>
        <w:rPr>
          <w:rFonts w:hint="eastAsia" w:ascii="仿宋" w:hAnsi="仿宋" w:eastAsia="仿宋" w:cs="仿宋"/>
        </w:rPr>
        <w:t xml:space="preserve">万元，属于</w:t>
      </w:r>
      <w:r>
        <w:rPr>
          <w:rFonts w:hint="eastAsia" w:ascii="仿宋" w:hAnsi="仿宋" w:eastAsia="仿宋" w:cs="仿宋"/>
          <w:u w:val="single"/>
        </w:rPr>
        <w:t xml:space="preserve">（中型企业、小型企业、微型企业）；</w:t>
      </w:r>
      <w:r/>
    </w:p>
    <w:p>
      <w:pPr>
        <w:ind w:firstLine="420"/>
        <w:jc w:val="left"/>
        <w:spacing w:line="420" w:lineRule="exact"/>
        <w:rPr>
          <w:rFonts w:hint="eastAsia" w:ascii="仿宋" w:hAnsi="仿宋" w:eastAsia="仿宋" w:cs="仿宋"/>
        </w:rPr>
      </w:pPr>
      <w:r>
        <w:rPr>
          <w:rFonts w:hint="eastAsia" w:ascii="仿宋" w:hAnsi="仿宋" w:eastAsia="仿宋" w:cs="仿宋"/>
        </w:rPr>
        <w:t xml:space="preserve">……</w:t>
      </w:r>
      <w:r/>
    </w:p>
    <w:p>
      <w:pPr>
        <w:ind w:firstLine="420"/>
        <w:jc w:val="left"/>
        <w:spacing w:line="420" w:lineRule="exact"/>
        <w:rPr>
          <w:rFonts w:hint="eastAsia" w:ascii="仿宋" w:hAnsi="仿宋" w:eastAsia="仿宋" w:cs="仿宋"/>
        </w:rPr>
      </w:pPr>
      <w:r>
        <w:rPr>
          <w:rFonts w:hint="eastAsia" w:ascii="仿宋" w:hAnsi="仿宋" w:eastAsia="仿宋" w:cs="仿宋"/>
        </w:rPr>
        <w:t xml:space="preserve">以上企业，不属于大企业的分支机构，不存在控股股东为大企业的情形，也不存在与大企业的负责人为同一人的情形。</w:t>
      </w:r>
      <w:r/>
    </w:p>
    <w:p>
      <w:pPr>
        <w:ind w:firstLine="420"/>
        <w:jc w:val="left"/>
        <w:spacing w:line="420" w:lineRule="exact"/>
        <w:rPr>
          <w:rFonts w:hint="eastAsia" w:ascii="仿宋" w:hAnsi="仿宋" w:eastAsia="仿宋" w:cs="仿宋"/>
        </w:rPr>
      </w:pPr>
      <w:r>
        <w:rPr>
          <w:rFonts w:hint="eastAsia" w:ascii="仿宋" w:hAnsi="仿宋" w:eastAsia="仿宋" w:cs="仿宋"/>
        </w:rPr>
        <w:t xml:space="preserve">本企业对上述声明内容的真实性负责。如有虚假，将依法承担相应责任。</w:t>
      </w:r>
      <w:r/>
    </w:p>
    <w:p>
      <w:pPr>
        <w:ind w:firstLine="420"/>
        <w:jc w:val="left"/>
        <w:spacing w:line="420" w:lineRule="exact"/>
        <w:rPr>
          <w:rFonts w:hint="eastAsia" w:ascii="仿宋" w:hAnsi="仿宋" w:eastAsia="仿宋" w:cs="仿宋"/>
        </w:rPr>
      </w:pPr>
      <w:r>
        <w:rPr>
          <w:rFonts w:hint="eastAsia" w:ascii="仿宋" w:hAnsi="仿宋" w:eastAsia="仿宋" w:cs="仿宋"/>
        </w:rPr>
      </w:r>
      <w:r/>
    </w:p>
    <w:p>
      <w:pPr>
        <w:spacing w:line="420" w:lineRule="exact"/>
        <w:rPr>
          <w:rFonts w:hint="eastAsia" w:ascii="仿宋" w:hAnsi="仿宋" w:eastAsia="仿宋" w:cs="仿宋"/>
        </w:rPr>
      </w:pPr>
      <w:r>
        <w:rPr>
          <w:rFonts w:hint="eastAsia" w:ascii="仿宋" w:hAnsi="仿宋" w:eastAsia="仿宋" w:cs="仿宋"/>
        </w:rPr>
        <w:t xml:space="preserve">注：1、从业人员（不仅指在职职工）、营业收入、资产总额填报上一年度数据，无上一年度数据的新成立企业可不填报。</w:t>
      </w:r>
      <w:r/>
    </w:p>
    <w:p>
      <w:pPr>
        <w:ind w:firstLine="420"/>
        <w:spacing w:line="420" w:lineRule="exact"/>
        <w:rPr>
          <w:rFonts w:hint="eastAsia" w:ascii="仿宋" w:hAnsi="仿宋" w:eastAsia="仿宋" w:cs="仿宋"/>
        </w:rPr>
      </w:pPr>
      <w:r>
        <w:rPr>
          <w:rFonts w:hint="eastAsia" w:ascii="仿宋" w:hAnsi="仿宋" w:eastAsia="仿宋" w:cs="仿宋"/>
        </w:rPr>
        <w:t xml:space="preserve">2、供应商如不提供此声明函，价格将不做相应扣除。</w:t>
      </w:r>
      <w:r/>
    </w:p>
    <w:p>
      <w:pPr>
        <w:spacing w:line="420" w:lineRule="exact"/>
        <w:rPr>
          <w:rFonts w:hint="eastAsia" w:ascii="仿宋" w:hAnsi="仿宋" w:eastAsia="仿宋" w:cs="仿宋"/>
        </w:rPr>
      </w:pPr>
      <w:r>
        <w:rPr>
          <w:rFonts w:hint="eastAsia" w:ascii="仿宋" w:hAnsi="仿宋" w:eastAsia="仿宋" w:cs="仿宋"/>
        </w:rPr>
        <w:t xml:space="preserve">    3、企业声明函请完整填写，中标后将公示。</w:t>
      </w:r>
      <w:r/>
    </w:p>
    <w:p>
      <w:pPr>
        <w:ind w:firstLine="420"/>
        <w:jc w:val="left"/>
        <w:spacing w:line="420" w:lineRule="exact"/>
        <w:rPr>
          <w:rFonts w:hint="eastAsia" w:ascii="仿宋" w:hAnsi="仿宋" w:eastAsia="仿宋" w:cs="仿宋"/>
        </w:rPr>
      </w:pPr>
      <w:r>
        <w:rPr>
          <w:rFonts w:hint="eastAsia" w:ascii="仿宋" w:hAnsi="仿宋" w:eastAsia="仿宋" w:cs="仿宋"/>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20" w:lineRule="exact"/>
        <w:rPr>
          <w:rFonts w:hint="eastAsia" w:ascii="仿宋" w:hAnsi="仿宋" w:eastAsia="仿宋" w:cs="仿宋"/>
        </w:rPr>
      </w:pPr>
      <w:r>
        <w:rPr>
          <w:rFonts w:hint="eastAsia" w:ascii="仿宋" w:hAnsi="仿宋" w:eastAsia="仿宋" w:cs="仿宋"/>
        </w:rPr>
        <w:t xml:space="preserve">5、中小企业不得属于大企业的分支机构，不得存在控股股东为大企业的情形，不得存在与大企业的负责人为同一人的情形。</w:t>
      </w:r>
      <w:r/>
    </w:p>
    <w:p>
      <w:pPr>
        <w:ind w:firstLine="420"/>
        <w:jc w:val="left"/>
        <w:spacing w:line="420" w:lineRule="exact"/>
        <w:rPr>
          <w:rFonts w:hint="eastAsia" w:ascii="仿宋" w:hAnsi="仿宋" w:eastAsia="仿宋" w:cs="仿宋"/>
        </w:rPr>
      </w:pPr>
      <w:r>
        <w:rPr>
          <w:rFonts w:hint="eastAsia" w:ascii="仿宋" w:hAnsi="仿宋" w:eastAsia="仿宋" w:cs="仿宋"/>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20" w:lineRule="exact"/>
        <w:rPr>
          <w:rFonts w:hint="eastAsia" w:ascii="仿宋" w:hAnsi="仿宋" w:eastAsia="仿宋" w:cs="仿宋"/>
        </w:rPr>
      </w:pPr>
      <w:r>
        <w:rPr>
          <w:rFonts w:hint="eastAsia" w:ascii="仿宋" w:hAnsi="仿宋" w:eastAsia="仿宋" w:cs="仿宋"/>
        </w:rPr>
        <w:t xml:space="preserve">企业名称（盖章）：</w:t>
      </w:r>
      <w:r/>
    </w:p>
    <w:p>
      <w:pPr>
        <w:ind w:firstLine="4620"/>
        <w:jc w:val="left"/>
        <w:spacing w:line="420" w:lineRule="exact"/>
        <w:rPr>
          <w:rFonts w:hint="eastAsia" w:ascii="仿宋" w:hAnsi="仿宋" w:eastAsia="仿宋" w:cs="仿宋"/>
          <w:bCs/>
          <w:color w:val="333333"/>
          <w:szCs w:val="21"/>
        </w:rPr>
      </w:pPr>
      <w:r>
        <w:rPr>
          <w:rFonts w:hint="eastAsia" w:ascii="仿宋" w:hAnsi="仿宋" w:eastAsia="仿宋" w:cs="仿宋"/>
        </w:rPr>
        <w:t xml:space="preserve">日 期：</w:t>
      </w:r>
      <w:r/>
    </w:p>
    <w:p>
      <w:pPr>
        <w:jc w:val="center"/>
        <w:rPr>
          <w:rFonts w:hint="eastAsia" w:ascii="仿宋" w:hAnsi="仿宋" w:eastAsia="仿宋" w:cs="仿宋"/>
          <w:b/>
          <w:bCs/>
          <w:sz w:val="24"/>
          <w:szCs w:val="24"/>
        </w:rPr>
      </w:pPr>
      <w:r/>
      <w:bookmarkStart w:id="324" w:name="_Toc138777693"/>
      <w:r/>
      <w:r/>
    </w:p>
    <w:p>
      <w:pPr>
        <w:jc w:val="center"/>
        <w:rPr>
          <w:rFonts w:hint="eastAsia" w:ascii="仿宋" w:hAnsi="仿宋" w:eastAsia="仿宋" w:cs="仿宋"/>
          <w:b/>
          <w:bCs/>
          <w:sz w:val="24"/>
          <w:szCs w:val="24"/>
        </w:rPr>
      </w:pPr>
      <w:r>
        <w:rPr>
          <w:rFonts w:hint="eastAsia" w:ascii="仿宋" w:hAnsi="仿宋" w:eastAsia="仿宋" w:cs="仿宋"/>
          <w:b/>
          <w:bCs/>
          <w:sz w:val="24"/>
          <w:szCs w:val="24"/>
        </w:rPr>
      </w:r>
      <w:r/>
    </w:p>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中小微企业划型标准</w:t>
      </w:r>
      <w:bookmarkEnd w:id="324"/>
      <w:r/>
      <w:r/>
    </w:p>
    <w:p>
      <w:pPr>
        <w:pStyle w:val="768"/>
        <w:ind w:firstLine="420"/>
        <w:spacing w:line="36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r>
      <w:r/>
    </w:p>
    <w:p>
      <w:pPr>
        <w:pStyle w:val="768"/>
        <w:ind w:firstLine="420"/>
        <w:spacing w:line="360" w:lineRule="auto"/>
        <w:widowControl/>
        <w:rPr>
          <w:rStyle w:val="772"/>
          <w:rFonts w:hint="eastAsia" w:ascii="仿宋" w:hAnsi="仿宋" w:eastAsia="仿宋" w:cs="仿宋"/>
          <w:color w:val="666666"/>
          <w:sz w:val="21"/>
          <w:szCs w:val="21"/>
        </w:rPr>
      </w:pPr>
      <w:r>
        <w:rPr>
          <w:rStyle w:val="772"/>
          <w:rFonts w:hint="eastAsia" w:ascii="仿宋" w:hAnsi="仿宋" w:eastAsia="仿宋" w:cs="仿宋"/>
          <w:color w:val="666666"/>
          <w:sz w:val="21"/>
          <w:szCs w:val="21"/>
        </w:rPr>
        <w:t xml:space="preserve">中小微企业划型标准如下：</w:t>
      </w:r>
      <w:r/>
    </w:p>
    <w:tbl>
      <w:tblPr>
        <w:tblStyle w:val="744"/>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40"/>
        <w:gridCol w:w="1213"/>
        <w:gridCol w:w="1890"/>
        <w:gridCol w:w="1710"/>
        <w:gridCol w:w="1211"/>
      </w:tblGrid>
      <w:tr>
        <w:trPr>
          <w:jc w:val="center"/>
          <w:tblCellSpacing w:w="15" w:type="dxa"/>
          <w:trHeight w:val="28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行业名称</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指标名称</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计量单位</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中型</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小型</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微型</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农、林、牧、渔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500≤Y＜20000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50≤Y＜500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Y＜50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工业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20≤X＜300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2000≤Y＜40000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300≤Y＜2000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Y＜300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建筑业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6000≤Y＜80000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300≤Y＜6000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Y＜300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资产总额（Z）</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5000≤Z＜80000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300≤Z＜5000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Z＜300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批发业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20≤X＜200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5≤X＜20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X＜5</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5000≤Y＜40000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1000≤Y＜5000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Y＜1000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零售业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50≤X＜300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10≤X＜50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500≤Y＜20000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100≤Y＜500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交通运输业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20≤X＜300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3000≤Y＜30000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200≤Y＜3000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Y＜200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仓储业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100≤X＜200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20≤X＜100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1000≤Y＜30000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100≤Y＜1000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邮政业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20≤X＜300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2000≤Y＜30000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100≤Y＜2000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住宿业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2000≤Y＜10000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100≤Y＜2000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餐饮业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2000≤Y＜10000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100≤Y＜2000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信息传输业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100≤X＜2000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1000≤Y＜100000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100≤Y＜1000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1000≤Y＜10000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50≤Y＜1000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Y＜50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房地产开发经营</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1000≤Y＜200000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100≤X＜1000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X＜100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资产总额（Z）</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5000≤Z＜10000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2000≤Y＜5000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Y＜2000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物业管理</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100≤X＜300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X＜100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1000≤Y＜5000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500≤Y＜1000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Y＜500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资产总额（Z）</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8000≤Z＜120000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100≤Z＜8000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其他未列明行业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68"/>
              <w:jc w:val="center"/>
              <w:rPr>
                <w:rFonts w:hint="eastAsia" w:ascii="仿宋" w:hAnsi="仿宋" w:eastAsia="仿宋" w:cs="仿宋"/>
                <w:sz w:val="21"/>
              </w:rPr>
            </w:pPr>
            <w:r>
              <w:rPr>
                <w:rStyle w:val="772"/>
                <w:rFonts w:hint="eastAsia" w:ascii="仿宋" w:hAnsi="仿宋" w:eastAsia="仿宋" w:cs="仿宋"/>
                <w:sz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68"/>
              <w:rPr>
                <w:rFonts w:hint="eastAsia" w:ascii="仿宋" w:hAnsi="仿宋" w:eastAsia="仿宋" w:cs="仿宋"/>
                <w:sz w:val="21"/>
              </w:rPr>
            </w:pPr>
            <w:r>
              <w:rPr>
                <w:rStyle w:val="772"/>
                <w:rFonts w:hint="eastAsia" w:ascii="仿宋" w:hAnsi="仿宋" w:eastAsia="仿宋" w:cs="仿宋"/>
                <w:sz w:val="21"/>
              </w:rPr>
              <w:t xml:space="preserve">X＜10</w:t>
            </w:r>
            <w:r/>
          </w:p>
        </w:tc>
      </w:tr>
    </w:tbl>
    <w:p>
      <w:pPr>
        <w:pStyle w:val="768"/>
        <w:ind w:firstLine="422"/>
        <w:spacing w:before="300" w:after="452" w:line="360" w:lineRule="auto"/>
        <w:widowControl/>
        <w:rPr>
          <w:rStyle w:val="772"/>
          <w:rFonts w:hint="eastAsia" w:ascii="仿宋" w:hAnsi="仿宋" w:eastAsia="仿宋" w:cs="仿宋"/>
          <w:color w:val="666666"/>
          <w:sz w:val="21"/>
          <w:szCs w:val="21"/>
        </w:rPr>
      </w:pPr>
      <w:r>
        <w:rPr>
          <w:rStyle w:val="772"/>
          <w:rFonts w:hint="eastAsia" w:ascii="仿宋" w:hAnsi="仿宋" w:eastAsia="仿宋"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rPr>
          <w:rFonts w:hint="eastAsia" w:ascii="仿宋" w:hAnsi="仿宋" w:eastAsia="仿宋" w:cs="仿宋"/>
        </w:rPr>
      </w:pPr>
      <w:r>
        <w:rPr>
          <w:rFonts w:hint="eastAsia" w:ascii="仿宋" w:hAnsi="仿宋" w:eastAsia="仿宋" w:cs="仿宋"/>
          <w:b/>
          <w:bCs/>
        </w:rPr>
        <w:t xml:space="preserve">残疾人福利性单位声明函</w:t>
      </w:r>
      <w:r/>
    </w:p>
    <w:p>
      <w:pPr>
        <w:ind w:firstLine="624"/>
        <w:spacing w:line="588" w:lineRule="exact"/>
        <w:rPr>
          <w:rFonts w:hint="eastAsia" w:ascii="仿宋" w:hAnsi="仿宋" w:eastAsia="仿宋" w:cs="仿宋"/>
          <w:spacing w:val="6"/>
          <w:sz w:val="30"/>
          <w:szCs w:val="30"/>
        </w:rPr>
      </w:pPr>
      <w:r>
        <w:rPr>
          <w:rFonts w:hint="eastAsia" w:ascii="仿宋" w:hAnsi="仿宋" w:eastAsia="仿宋" w:cs="仿宋"/>
          <w:spacing w:val="6"/>
          <w:sz w:val="30"/>
          <w:szCs w:val="30"/>
        </w:rPr>
      </w:r>
      <w:r/>
    </w:p>
    <w:p>
      <w:pPr>
        <w:ind w:firstLine="420"/>
        <w:spacing w:line="588" w:lineRule="exact"/>
        <w:rPr>
          <w:rFonts w:hint="eastAsia" w:ascii="仿宋" w:hAnsi="仿宋" w:eastAsia="仿宋" w:cs="仿宋"/>
          <w:szCs w:val="21"/>
        </w:rPr>
      </w:pPr>
      <w:r>
        <w:rPr>
          <w:rFonts w:hint="eastAsia" w:ascii="仿宋" w:hAnsi="仿宋" w:eastAsia="仿宋" w:cs="仿宋"/>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Cs w:val="21"/>
          <w:u w:val="single"/>
        </w:rPr>
        <w:t xml:space="preserve">       </w:t>
      </w:r>
      <w:r>
        <w:rPr>
          <w:rFonts w:hint="eastAsia" w:ascii="仿宋" w:hAnsi="仿宋" w:eastAsia="仿宋" w:cs="仿宋"/>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仿宋" w:hAnsi="仿宋" w:eastAsia="仿宋" w:cs="仿宋"/>
          <w:szCs w:val="21"/>
        </w:rPr>
      </w:pPr>
      <w:r>
        <w:rPr>
          <w:rFonts w:hint="eastAsia" w:ascii="仿宋" w:hAnsi="仿宋" w:eastAsia="仿宋" w:cs="仿宋"/>
          <w:szCs w:val="21"/>
        </w:rPr>
        <w:t xml:space="preserve">本单位在本次政府采购活动中提供的残疾人福利单位产品报价合计为人民币（大写）</w:t>
      </w:r>
      <w:r>
        <w:rPr>
          <w:rFonts w:hint="eastAsia" w:ascii="仿宋" w:hAnsi="仿宋" w:eastAsia="仿宋" w:cs="仿宋"/>
          <w:szCs w:val="21"/>
          <w:u w:val="single"/>
        </w:rPr>
        <w:t xml:space="preserve">      </w:t>
      </w:r>
      <w:r>
        <w:rPr>
          <w:rFonts w:hint="eastAsia" w:ascii="仿宋" w:hAnsi="仿宋" w:eastAsia="仿宋" w:cs="仿宋"/>
          <w:szCs w:val="21"/>
        </w:rPr>
        <w:t xml:space="preserve">圆整（￥：     ）。</w:t>
      </w:r>
      <w:r/>
    </w:p>
    <w:p>
      <w:pPr>
        <w:ind w:firstLine="420"/>
        <w:spacing w:line="588" w:lineRule="exact"/>
        <w:rPr>
          <w:rFonts w:hint="eastAsia"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20"/>
        <w:spacing w:line="588" w:lineRule="exact"/>
        <w:rPr>
          <w:rFonts w:hint="eastAsia" w:ascii="仿宋" w:hAnsi="仿宋" w:eastAsia="仿宋" w:cs="仿宋"/>
          <w:szCs w:val="21"/>
        </w:rPr>
      </w:pPr>
      <w:r>
        <w:rPr>
          <w:rFonts w:hint="eastAsia" w:ascii="仿宋" w:hAnsi="仿宋" w:eastAsia="仿宋" w:cs="仿宋"/>
          <w:szCs w:val="21"/>
        </w:rPr>
      </w:r>
      <w:r/>
    </w:p>
    <w:p>
      <w:pPr>
        <w:ind w:firstLine="420"/>
        <w:spacing w:line="588" w:lineRule="exact"/>
        <w:rPr>
          <w:rFonts w:hint="eastAsia" w:ascii="仿宋" w:hAnsi="仿宋" w:eastAsia="仿宋" w:cs="仿宋"/>
          <w:szCs w:val="21"/>
        </w:rPr>
      </w:pPr>
      <w:r>
        <w:rPr>
          <w:rFonts w:hint="eastAsia" w:ascii="仿宋" w:hAnsi="仿宋" w:eastAsia="仿宋" w:cs="仿宋"/>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hint="eastAsia" w:ascii="仿宋" w:hAnsi="仿宋" w:eastAsia="仿宋" w:cs="仿宋"/>
          <w:spacing w:val="6"/>
          <w:szCs w:val="21"/>
        </w:rPr>
      </w:pPr>
      <w:r>
        <w:rPr>
          <w:rFonts w:hint="eastAsia" w:ascii="仿宋" w:hAnsi="仿宋" w:eastAsia="仿宋" w:cs="仿宋"/>
          <w:spacing w:val="6"/>
          <w:szCs w:val="21"/>
        </w:rPr>
      </w:r>
      <w:r/>
    </w:p>
    <w:p>
      <w:pPr>
        <w:ind w:right="1560" w:firstLine="444"/>
        <w:jc w:val="center"/>
        <w:spacing w:line="588" w:lineRule="exact"/>
        <w:tabs>
          <w:tab w:val="left" w:pos="4860" w:leader="none"/>
        </w:tabs>
        <w:rPr>
          <w:rFonts w:hint="eastAsia" w:ascii="仿宋" w:hAnsi="仿宋" w:eastAsia="仿宋" w:cs="仿宋"/>
          <w:szCs w:val="21"/>
        </w:rPr>
      </w:pPr>
      <w:r>
        <w:rPr>
          <w:rFonts w:hint="eastAsia" w:ascii="仿宋" w:hAnsi="仿宋" w:eastAsia="仿宋" w:cs="仿宋"/>
          <w:spacing w:val="6"/>
          <w:szCs w:val="21"/>
        </w:rPr>
        <w:t xml:space="preserve">             </w:t>
      </w:r>
      <w:r>
        <w:rPr>
          <w:rFonts w:hint="eastAsia" w:ascii="仿宋" w:hAnsi="仿宋" w:eastAsia="仿宋" w:cs="仿宋"/>
          <w:szCs w:val="21"/>
        </w:rPr>
        <w:t xml:space="preserve">               供应商全称（盖章）：</w:t>
      </w:r>
      <w:r/>
    </w:p>
    <w:p>
      <w:pPr>
        <w:ind w:right="1560" w:firstLine="420"/>
        <w:jc w:val="center"/>
        <w:spacing w:line="588" w:lineRule="exact"/>
        <w:tabs>
          <w:tab w:val="left" w:pos="4860" w:leader="none"/>
        </w:tabs>
        <w:rPr>
          <w:rFonts w:hint="eastAsia" w:ascii="仿宋" w:hAnsi="仿宋" w:eastAsia="仿宋" w:cs="仿宋"/>
          <w:szCs w:val="21"/>
        </w:rPr>
      </w:pPr>
      <w:r>
        <w:rPr>
          <w:rFonts w:hint="eastAsia" w:ascii="仿宋" w:hAnsi="仿宋" w:eastAsia="仿宋" w:cs="仿宋"/>
          <w:szCs w:val="21"/>
        </w:rPr>
        <w:t xml:space="preserve">                              日  期：</w:t>
      </w:r>
      <w:r/>
    </w:p>
    <w:p>
      <w:pPr>
        <w:ind w:right="1560" w:firstLine="420"/>
        <w:jc w:val="center"/>
        <w:spacing w:line="588" w:lineRule="exact"/>
        <w:tabs>
          <w:tab w:val="left" w:pos="4860" w:leader="none"/>
        </w:tabs>
        <w:rPr>
          <w:rFonts w:hint="eastAsia" w:ascii="仿宋" w:hAnsi="仿宋" w:eastAsia="仿宋" w:cs="仿宋"/>
          <w:szCs w:val="21"/>
        </w:rPr>
      </w:pPr>
      <w:r>
        <w:rPr>
          <w:rFonts w:hint="eastAsia" w:ascii="仿宋" w:hAnsi="仿宋" w:eastAsia="仿宋" w:cs="仿宋"/>
          <w:szCs w:val="21"/>
        </w:rPr>
        <w:t xml:space="preserve">                </w:t>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rPr>
          <w:rFonts w:hint="eastAsia" w:ascii="仿宋" w:hAnsi="仿宋" w:eastAsia="仿宋" w:cs="仿宋"/>
          <w:sz w:val="32"/>
          <w:szCs w:val="32"/>
        </w:rPr>
      </w:pPr>
      <w:r>
        <w:rPr>
          <w:rFonts w:hint="eastAsia" w:ascii="仿宋" w:hAnsi="仿宋" w:eastAsia="仿宋" w:cs="仿宋"/>
          <w:sz w:val="32"/>
          <w:szCs w:val="32"/>
        </w:rPr>
      </w:r>
      <w:r/>
    </w:p>
    <w:p>
      <w:pPr>
        <w:jc w:val="center"/>
        <w:spacing w:before="240" w:line="360" w:lineRule="auto"/>
        <w:rPr>
          <w:rFonts w:hint="eastAsia" w:ascii="仿宋" w:hAnsi="仿宋" w:eastAsia="仿宋" w:cs="仿宋"/>
          <w:b/>
          <w:sz w:val="32"/>
          <w:szCs w:val="32"/>
        </w:rPr>
      </w:pPr>
      <w:r/>
      <w:bookmarkStart w:id="325" w:name="_Toc138777694"/>
      <w:r/>
      <w:bookmarkEnd w:id="325"/>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bCs/>
          <w:sz w:val="32"/>
          <w:szCs w:val="32"/>
        </w:rPr>
      </w:pPr>
      <w:r/>
      <w:bookmarkStart w:id="326" w:name="_Toc138777695"/>
      <w:r>
        <w:rPr>
          <w:rFonts w:hint="eastAsia" w:ascii="仿宋" w:hAnsi="仿宋" w:eastAsia="仿宋" w:cs="仿宋"/>
          <w:b/>
          <w:sz w:val="32"/>
          <w:szCs w:val="32"/>
        </w:rPr>
        <w:t xml:space="preserve">四、开标一览表</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项目名称：</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项目编号：</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分包号(如有)： </w:t>
      </w:r>
      <w:r/>
    </w:p>
    <w:p>
      <w:pPr>
        <w:ind w:firstLine="480"/>
        <w:rPr>
          <w:rFonts w:hint="eastAsia" w:ascii="仿宋" w:hAnsi="仿宋" w:eastAsia="仿宋" w:cs="仿宋"/>
          <w:szCs w:val="21"/>
        </w:rPr>
      </w:pPr>
      <w:r>
        <w:rPr>
          <w:rFonts w:hint="eastAsia" w:ascii="仿宋" w:hAnsi="仿宋" w:eastAsia="仿宋" w:cs="仿宋"/>
          <w:szCs w:val="21"/>
        </w:rPr>
      </w:r>
      <w:r/>
    </w:p>
    <w:tbl>
      <w:tblPr>
        <w:tblStyle w:val="74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49"/>
              <w:spacing w:line="300" w:lineRule="auto"/>
              <w:rPr>
                <w:rFonts w:hint="eastAsia" w:ascii="仿宋" w:hAnsi="仿宋" w:eastAsia="仿宋" w:cs="仿宋"/>
                <w:sz w:val="21"/>
                <w:szCs w:val="21"/>
              </w:rPr>
            </w:pPr>
            <w:r>
              <w:rPr>
                <w:rFonts w:hint="eastAsia" w:ascii="仿宋" w:hAnsi="仿宋" w:eastAsia="仿宋" w:cs="仿宋"/>
                <w:sz w:val="21"/>
                <w:szCs w:val="21"/>
              </w:rPr>
              <w:t xml:space="preserve">  投标货物及服务名称</w:t>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投标单价</w:t>
            </w: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49"/>
              <w:spacing w:line="30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pStyle w:val="970"/>
              <w:ind w:firstLine="0"/>
              <w:spacing w:before="0" w:after="0" w:line="500" w:lineRule="exact"/>
              <w:rPr>
                <w:rFonts w:hint="eastAsia" w:ascii="仿宋" w:hAnsi="仿宋" w:eastAsia="仿宋" w:cs="仿宋"/>
                <w:sz w:val="21"/>
                <w:szCs w:val="21"/>
              </w:rPr>
            </w:pPr>
            <w:r>
              <w:rPr>
                <w:rFonts w:hint="eastAsia" w:ascii="仿宋" w:hAnsi="仿宋" w:eastAsia="仿宋" w:cs="仿宋"/>
                <w:sz w:val="21"/>
                <w:szCs w:val="21"/>
              </w:rPr>
              <w:t xml:space="preserve">小写：                             元/吨</w:t>
            </w:r>
            <w:r/>
          </w:p>
        </w:tc>
      </w:tr>
    </w:tbl>
    <w:p>
      <w:pPr>
        <w:rPr>
          <w:rFonts w:hint="eastAsia" w:ascii="仿宋" w:hAnsi="仿宋" w:eastAsia="仿宋" w:cs="仿宋"/>
          <w:sz w:val="32"/>
          <w:szCs w:val="32"/>
        </w:rPr>
      </w:pPr>
      <w:r>
        <w:rPr>
          <w:rFonts w:hint="eastAsia" w:ascii="仿宋" w:hAnsi="仿宋" w:eastAsia="仿宋" w:cs="仿宋"/>
          <w:szCs w:val="21"/>
        </w:rPr>
        <w:t xml:space="preserve">                                      </w:t>
      </w:r>
      <w:r/>
    </w:p>
    <w:p>
      <w:pPr>
        <w:pStyle w:val="736"/>
        <w:rPr>
          <w:rFonts w:hint="eastAsia" w:ascii="仿宋" w:hAnsi="仿宋" w:eastAsia="仿宋" w:cs="仿宋"/>
          <w:sz w:val="21"/>
          <w:szCs w:val="15"/>
        </w:rPr>
      </w:pPr>
      <w:r/>
      <w:bookmarkStart w:id="327" w:name="_Toc18987"/>
      <w:r>
        <w:rPr>
          <w:rFonts w:hint="eastAsia" w:ascii="仿宋" w:hAnsi="仿宋" w:eastAsia="仿宋" w:cs="仿宋"/>
          <w:color w:val="000000"/>
          <w:sz w:val="21"/>
          <w:szCs w:val="21"/>
        </w:rPr>
        <w:t xml:space="preserve">注：开标一览表报价方式为按单价报价，即</w:t>
      </w:r>
      <w:r>
        <w:rPr>
          <w:rFonts w:hint="eastAsia" w:ascii="仿宋" w:hAnsi="仿宋" w:eastAsia="仿宋" w:cs="仿宋"/>
          <w:sz w:val="21"/>
          <w:szCs w:val="21"/>
        </w:rPr>
        <w:t xml:space="preserve">所投产品</w:t>
      </w:r>
      <w:r>
        <w:rPr>
          <w:rFonts w:hint="eastAsia" w:ascii="仿宋" w:hAnsi="仿宋" w:eastAsia="仿宋" w:cs="仿宋"/>
          <w:sz w:val="21"/>
          <w:szCs w:val="15"/>
        </w:rPr>
        <w:t xml:space="preserve">每吨价格。</w:t>
      </w:r>
      <w:bookmarkEnd w:id="327"/>
      <w:r/>
      <w:r/>
    </w:p>
    <w:p>
      <w:pPr>
        <w:rPr>
          <w:rFonts w:hint="default" w:ascii="仿宋" w:hAnsi="仿宋" w:eastAsia="仿宋" w:cs="仿宋"/>
          <w:sz w:val="21"/>
          <w:szCs w:val="15"/>
          <w:lang w:val="en-US" w:eastAsia="zh-CN"/>
        </w:rPr>
      </w:pPr>
      <w:r>
        <w:rPr>
          <w:rFonts w:hint="eastAsia" w:ascii="仿宋" w:hAnsi="仿宋" w:eastAsia="仿宋" w:cs="仿宋"/>
          <w:sz w:val="21"/>
          <w:szCs w:val="15"/>
          <w:lang w:val="en-US" w:eastAsia="zh-CN"/>
        </w:rPr>
        <w:t xml:space="preserve">   </w:t>
      </w:r>
      <w:r/>
    </w:p>
    <w:p>
      <w:pPr>
        <w:ind w:firstLine="480"/>
        <w:jc w:val="right"/>
        <w:rPr>
          <w:rFonts w:hint="eastAsia" w:ascii="仿宋" w:hAnsi="仿宋" w:eastAsia="仿宋" w:cs="仿宋"/>
          <w:sz w:val="32"/>
          <w:szCs w:val="32"/>
        </w:rPr>
      </w:pPr>
      <w:r>
        <w:rPr>
          <w:rFonts w:hint="eastAsia" w:ascii="仿宋" w:hAnsi="仿宋" w:eastAsia="仿宋" w:cs="仿宋"/>
          <w:szCs w:val="21"/>
        </w:rPr>
        <w:t xml:space="preserve"> 日期：</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   年</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 月 </w:t>
      </w:r>
      <w:r>
        <w:rPr>
          <w:rFonts w:hint="eastAsia" w:ascii="仿宋" w:hAnsi="仿宋" w:eastAsia="仿宋" w:cs="仿宋"/>
          <w:szCs w:val="21"/>
          <w:lang w:val="en-US" w:eastAsia="zh-CN"/>
        </w:rPr>
        <w:t xml:space="preserve">  </w:t>
      </w:r>
      <w:r>
        <w:rPr>
          <w:rFonts w:hint="eastAsia" w:ascii="仿宋" w:hAnsi="仿宋" w:eastAsia="仿宋" w:cs="仿宋"/>
          <w:szCs w:val="21"/>
        </w:rPr>
        <w:t xml:space="preserve">日</w:t>
      </w:r>
      <w:r/>
    </w:p>
    <w:p>
      <w:pPr>
        <w:pStyle w:val="751"/>
        <w:rPr>
          <w:rFonts w:hint="eastAsia"/>
        </w:rPr>
      </w:pPr>
      <w:r>
        <w:rPr>
          <w:rFonts w:hint="eastAsia"/>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736"/>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736"/>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751"/>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751"/>
        <w:rPr>
          <w:rFonts w:hint="eastAsia"/>
        </w:rPr>
      </w:pPr>
      <w:r>
        <w:rPr>
          <w:rFonts w:hint="eastAsia"/>
        </w:rPr>
      </w:r>
      <w:r/>
    </w:p>
    <w:p>
      <w:pPr>
        <w:ind w:firstLine="422"/>
        <w:jc w:val="center"/>
        <w:rPr>
          <w:rFonts w:hint="eastAsia" w:ascii="仿宋" w:hAnsi="仿宋" w:eastAsia="仿宋" w:cs="仿宋"/>
          <w:b/>
          <w:sz w:val="32"/>
          <w:szCs w:val="32"/>
        </w:rPr>
      </w:pPr>
      <w:r>
        <w:rPr>
          <w:rFonts w:hint="eastAsia" w:ascii="仿宋" w:hAnsi="仿宋" w:eastAsia="仿宋" w:cs="仿宋"/>
          <w:b/>
          <w:sz w:val="32"/>
          <w:szCs w:val="32"/>
        </w:rPr>
      </w:r>
      <w:r/>
    </w:p>
    <w:p>
      <w:pPr>
        <w:ind w:firstLine="422"/>
        <w:jc w:val="center"/>
        <w:rPr>
          <w:rFonts w:hint="eastAsia" w:ascii="仿宋" w:hAnsi="仿宋" w:eastAsia="仿宋" w:cs="仿宋"/>
          <w:b/>
          <w:sz w:val="32"/>
          <w:szCs w:val="32"/>
        </w:rPr>
      </w:pPr>
      <w:r>
        <w:rPr>
          <w:rFonts w:hint="eastAsia" w:ascii="仿宋" w:hAnsi="仿宋" w:eastAsia="仿宋" w:cs="仿宋"/>
          <w:b/>
          <w:sz w:val="32"/>
          <w:szCs w:val="32"/>
        </w:rPr>
      </w:r>
      <w:r/>
    </w:p>
    <w:p>
      <w:pPr>
        <w:ind w:firstLine="422"/>
        <w:jc w:val="center"/>
        <w:rPr>
          <w:rFonts w:hint="eastAsia" w:ascii="仿宋" w:hAnsi="仿宋" w:eastAsia="仿宋" w:cs="仿宋"/>
          <w:b/>
          <w:sz w:val="32"/>
          <w:szCs w:val="32"/>
        </w:rPr>
      </w:pPr>
      <w:r>
        <w:rPr>
          <w:rFonts w:hint="eastAsia" w:ascii="仿宋" w:hAnsi="仿宋" w:eastAsia="仿宋" w:cs="仿宋"/>
          <w:b/>
          <w:sz w:val="32"/>
          <w:szCs w:val="32"/>
        </w:rPr>
      </w:r>
      <w:r/>
    </w:p>
    <w:p>
      <w:pPr>
        <w:ind w:firstLine="422"/>
        <w:jc w:val="center"/>
        <w:rPr>
          <w:rFonts w:hint="eastAsia" w:ascii="仿宋" w:hAnsi="仿宋" w:eastAsia="仿宋" w:cs="仿宋"/>
          <w:b/>
          <w:sz w:val="32"/>
          <w:szCs w:val="32"/>
        </w:rPr>
      </w:pPr>
      <w:r>
        <w:rPr>
          <w:rFonts w:hint="eastAsia" w:ascii="仿宋" w:hAnsi="仿宋" w:eastAsia="仿宋" w:cs="仿宋"/>
          <w:b/>
          <w:sz w:val="32"/>
          <w:szCs w:val="32"/>
        </w:rPr>
      </w:r>
      <w:r/>
    </w:p>
    <w:p>
      <w:pPr>
        <w:ind w:firstLine="422"/>
        <w:jc w:val="center"/>
        <w:rPr>
          <w:rFonts w:hint="eastAsia" w:ascii="仿宋" w:hAnsi="仿宋" w:eastAsia="仿宋" w:cs="仿宋"/>
          <w:b/>
          <w:bCs/>
          <w:sz w:val="32"/>
          <w:szCs w:val="32"/>
        </w:rPr>
      </w:pPr>
      <w:r>
        <w:rPr>
          <w:rFonts w:hint="eastAsia" w:ascii="仿宋" w:hAnsi="仿宋" w:eastAsia="仿宋" w:cs="仿宋"/>
          <w:b/>
          <w:bCs/>
          <w:sz w:val="32"/>
          <w:szCs w:val="32"/>
        </w:rPr>
      </w:r>
      <w:r/>
    </w:p>
    <w:p>
      <w:pPr>
        <w:ind w:firstLine="422"/>
        <w:jc w:val="center"/>
        <w:rPr>
          <w:rFonts w:hint="eastAsia" w:ascii="仿宋" w:hAnsi="仿宋" w:eastAsia="仿宋" w:cs="仿宋"/>
          <w:b/>
          <w:bCs/>
          <w:sz w:val="32"/>
          <w:szCs w:val="32"/>
        </w:rPr>
      </w:pPr>
      <w:r>
        <w:rPr>
          <w:rFonts w:hint="eastAsia" w:ascii="仿宋" w:hAnsi="仿宋" w:eastAsia="仿宋" w:cs="仿宋"/>
          <w:b/>
          <w:sz w:val="32"/>
          <w:szCs w:val="32"/>
        </w:rPr>
        <w:t xml:space="preserve">五、投标分项报价表</w:t>
      </w:r>
      <w:r/>
    </w:p>
    <w:p>
      <w:pPr>
        <w:ind w:firstLine="420"/>
        <w:spacing w:line="360" w:lineRule="auto"/>
        <w:rPr>
          <w:rFonts w:hint="eastAsia" w:ascii="仿宋" w:hAnsi="仿宋" w:eastAsia="仿宋" w:cs="仿宋"/>
          <w:u w:val="single"/>
        </w:rPr>
      </w:pPr>
      <w:r>
        <w:rPr>
          <w:rFonts w:hint="eastAsia" w:ascii="仿宋" w:hAnsi="仿宋" w:eastAsia="仿宋" w:cs="仿宋"/>
          <w:u w:val="single"/>
        </w:rPr>
      </w:r>
      <w:r/>
    </w:p>
    <w:p>
      <w:pPr>
        <w:ind w:firstLine="420"/>
        <w:spacing w:line="480" w:lineRule="auto"/>
        <w:rPr>
          <w:rFonts w:hint="eastAsia" w:ascii="仿宋" w:hAnsi="仿宋" w:eastAsia="仿宋" w:cs="仿宋"/>
        </w:rPr>
      </w:pPr>
      <w:r>
        <w:rPr>
          <w:rFonts w:hint="eastAsia" w:ascii="仿宋" w:hAnsi="仿宋" w:eastAsia="仿宋" w:cs="仿宋"/>
          <w:szCs w:val="21"/>
          <w:lang w:val="en-US" w:eastAsia="zh-CN"/>
        </w:rPr>
        <w:t xml:space="preserve">供应商</w:t>
      </w:r>
      <w:r>
        <w:rPr>
          <w:rFonts w:hint="eastAsia" w:ascii="仿宋" w:hAnsi="仿宋" w:eastAsia="仿宋" w:cs="仿宋"/>
          <w:szCs w:val="21"/>
        </w:rPr>
        <w:t xml:space="preserve">名称（公章）：                                     项目编号：</w:t>
      </w:r>
      <w:r/>
    </w:p>
    <w:p>
      <w:pPr>
        <w:pStyle w:val="979"/>
        <w:ind w:firstLine="420"/>
        <w:spacing w:line="480" w:lineRule="auto"/>
        <w:rPr>
          <w:rFonts w:hint="eastAsia" w:ascii="仿宋" w:hAnsi="仿宋" w:eastAsia="仿宋" w:cs="仿宋"/>
        </w:rPr>
      </w:pPr>
      <w:r>
        <w:rPr>
          <w:rFonts w:hint="eastAsia" w:ascii="仿宋" w:hAnsi="仿宋" w:eastAsia="仿宋" w:cs="仿宋"/>
        </w:rPr>
        <w:t xml:space="preserve">分包号：（如有）</w:t>
      </w:r>
      <w:r/>
    </w:p>
    <w:tbl>
      <w:tblPr>
        <w:tblStyle w:val="744"/>
        <w:tblW w:w="91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0"/>
        <w:gridCol w:w="945"/>
        <w:gridCol w:w="855"/>
        <w:gridCol w:w="855"/>
        <w:gridCol w:w="1230"/>
        <w:gridCol w:w="1680"/>
        <w:gridCol w:w="1320"/>
      </w:tblGrid>
      <w:tr>
        <w:trPr>
          <w:cantSplit/>
          <w:trHeight w:val="544"/>
        </w:trPr>
        <w:tc>
          <w:tcPr>
            <w:tcW w:w="2270"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1</w:t>
            </w:r>
            <w:r/>
          </w:p>
        </w:tc>
        <w:tc>
          <w:tcPr>
            <w:tcW w:w="94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tcW w:w="855" w:type="dxa"/>
            <w:vAlign w:val="center"/>
            <w:textDirection w:val="lrTb"/>
            <w:noWrap w:val="false"/>
          </w:tcPr>
          <w:p>
            <w:pPr>
              <w:jc w:val="center"/>
              <w:spacing w:line="360" w:lineRule="auto"/>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3</w:t>
            </w:r>
            <w:r/>
          </w:p>
        </w:tc>
        <w:tc>
          <w:tcPr>
            <w:tcW w:w="855" w:type="dxa"/>
            <w:vAlign w:val="center"/>
            <w:textDirection w:val="lrTb"/>
            <w:noWrap w:val="false"/>
          </w:tcPr>
          <w:p>
            <w:pPr>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4</w:t>
            </w:r>
            <w:r/>
          </w:p>
        </w:tc>
        <w:tc>
          <w:tcPr>
            <w:tcW w:w="1230" w:type="dxa"/>
            <w:vAlign w:val="center"/>
            <w:textDirection w:val="lrTb"/>
            <w:noWrap w:val="false"/>
          </w:tcPr>
          <w:p>
            <w:pPr>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5</w:t>
            </w:r>
            <w:r/>
          </w:p>
        </w:tc>
        <w:tc>
          <w:tcPr>
            <w:tcW w:w="1680" w:type="dxa"/>
            <w:vAlign w:val="center"/>
            <w:textDirection w:val="lrTb"/>
            <w:noWrap w:val="false"/>
          </w:tcPr>
          <w:p>
            <w:pPr>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6</w:t>
            </w:r>
            <w:r/>
          </w:p>
        </w:tc>
        <w:tc>
          <w:tcPr>
            <w:tcW w:w="1320" w:type="dxa"/>
            <w:vAlign w:val="center"/>
            <w:textDirection w:val="lrTb"/>
            <w:noWrap w:val="false"/>
          </w:tcPr>
          <w:p>
            <w:pPr>
              <w:jc w:val="center"/>
              <w:spacing w:line="360" w:lineRule="auto"/>
              <w:rPr>
                <w:rFonts w:hint="eastAsia" w:ascii="仿宋" w:hAnsi="仿宋" w:eastAsia="仿宋" w:cs="仿宋"/>
                <w:szCs w:val="21"/>
                <w:lang w:eastAsia="zh-CN"/>
              </w:rPr>
            </w:pPr>
            <w:r>
              <w:rPr>
                <w:rFonts w:hint="eastAsia" w:ascii="仿宋" w:hAnsi="仿宋" w:eastAsia="仿宋" w:cs="仿宋"/>
                <w:szCs w:val="21"/>
                <w:lang w:val="en-US" w:eastAsia="zh-CN"/>
              </w:rPr>
              <w:t xml:space="preserve">7</w:t>
            </w:r>
            <w:r/>
          </w:p>
        </w:tc>
      </w:tr>
      <w:tr>
        <w:trPr>
          <w:cantSplit/>
          <w:trHeight w:val="732"/>
        </w:trPr>
        <w:tc>
          <w:tcPr>
            <w:tcW w:w="2270"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产品名称及规格、</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型号</w:t>
            </w:r>
            <w:r/>
          </w:p>
        </w:tc>
        <w:tc>
          <w:tcPr>
            <w:tcW w:w="94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lang w:val="en-US" w:eastAsia="zh-CN"/>
              </w:rPr>
              <w:t xml:space="preserve">制造商</w:t>
            </w:r>
            <w:r/>
          </w:p>
        </w:tc>
        <w:tc>
          <w:tcPr>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数量</w:t>
            </w:r>
            <w:r/>
          </w:p>
        </w:tc>
        <w:tc>
          <w:tcPr>
            <w:tcW w:w="855"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产地</w:t>
            </w:r>
            <w:r/>
          </w:p>
        </w:tc>
        <w:tc>
          <w:tcPr>
            <w:tcW w:w="1230"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交付期</w:t>
            </w:r>
            <w:r/>
          </w:p>
        </w:tc>
        <w:tc>
          <w:tcPr>
            <w:tcW w:w="1680"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单价</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（元/吨）</w:t>
            </w:r>
            <w:r/>
          </w:p>
        </w:tc>
        <w:tc>
          <w:tcPr>
            <w:tcW w:w="1320"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总价</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（元）</w:t>
            </w:r>
            <w:r/>
          </w:p>
        </w:tc>
      </w:tr>
      <w:tr>
        <w:trPr>
          <w:cantSplit/>
          <w:trHeight w:val="924"/>
        </w:trPr>
        <w:tc>
          <w:tcPr>
            <w:tcW w:w="227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945"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855"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855"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23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68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32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bl>
    <w:p>
      <w:pPr>
        <w:jc w:val="center"/>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rPr>
          <w:rFonts w:hint="eastAsia" w:ascii="仿宋" w:hAnsi="仿宋" w:eastAsia="仿宋" w:cs="仿宋"/>
        </w:rPr>
      </w:pPr>
      <w:r>
        <w:rPr>
          <w:rFonts w:hint="eastAsia" w:ascii="仿宋" w:hAnsi="仿宋" w:eastAsia="仿宋" w:cs="仿宋"/>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pStyle w:val="751"/>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51"/>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51"/>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51"/>
        <w:rPr>
          <w:rFonts w:hint="eastAsia" w:ascii="仿宋" w:hAnsi="仿宋" w:eastAsia="仿宋" w:cs="仿宋"/>
          <w:b/>
          <w:sz w:val="32"/>
          <w:szCs w:val="32"/>
        </w:rPr>
      </w:pPr>
      <w:r>
        <w:rPr>
          <w:rFonts w:hint="eastAsia" w:ascii="仿宋" w:hAnsi="仿宋" w:eastAsia="仿宋" w:cs="仿宋"/>
          <w:b/>
          <w:sz w:val="32"/>
          <w:szCs w:val="32"/>
        </w:rPr>
      </w:r>
      <w:r/>
    </w:p>
    <w:p>
      <w:pPr>
        <w:rPr>
          <w:rFonts w:hint="eastAsia"/>
        </w:rPr>
      </w:pPr>
      <w:r>
        <w:rPr>
          <w:rFonts w:hint="eastAsia"/>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spacing w:before="240" w:line="360" w:lineRule="auto"/>
        <w:rPr>
          <w:rFonts w:hint="eastAsia" w:ascii="仿宋" w:hAnsi="仿宋" w:eastAsia="仿宋" w:cs="仿宋"/>
          <w:b/>
          <w:sz w:val="32"/>
          <w:szCs w:val="32"/>
        </w:rPr>
      </w:pPr>
      <w:r/>
      <w:bookmarkStart w:id="328" w:name="_Toc14378"/>
      <w:r/>
      <w:bookmarkStart w:id="329" w:name="_Toc10587"/>
      <w:r>
        <w:rPr>
          <w:rFonts w:hint="eastAsia" w:ascii="仿宋" w:hAnsi="仿宋" w:eastAsia="仿宋" w:cs="仿宋"/>
          <w:b/>
          <w:sz w:val="32"/>
          <w:szCs w:val="32"/>
        </w:rPr>
        <w:t xml:space="preserve">六、技术参数响应及偏离表</w:t>
      </w:r>
      <w:bookmarkEnd w:id="326"/>
      <w:r/>
      <w:bookmarkEnd w:id="328"/>
      <w:r/>
      <w:bookmarkEnd w:id="329"/>
      <w:r/>
      <w:r/>
    </w:p>
    <w:tbl>
      <w:tblPr>
        <w:tblStyle w:val="744"/>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序号</w:t>
            </w:r>
            <w:r/>
          </w:p>
        </w:tc>
        <w:tc>
          <w:tcPr>
            <w:tcW w:w="2852"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招标要求</w:t>
            </w:r>
            <w:r/>
          </w:p>
        </w:tc>
        <w:tc>
          <w:tcPr>
            <w:tcW w:w="2852"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投标响应</w:t>
            </w:r>
            <w:r/>
          </w:p>
        </w:tc>
        <w:tc>
          <w:tcPr>
            <w:tcW w:w="130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超出、符合或偏离</w:t>
            </w:r>
            <w:r/>
          </w:p>
        </w:tc>
        <w:tc>
          <w:tcPr>
            <w:tcW w:w="1173"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证明材料</w:t>
            </w:r>
            <w:r/>
          </w:p>
        </w:tc>
      </w:tr>
      <w:tr>
        <w:trPr>
          <w:cantSplit/>
          <w:trHeight w:val="640"/>
        </w:trPr>
        <w:tc>
          <w:tcPr>
            <w:tcW w:w="984"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bl>
    <w:p>
      <w:pPr>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注：1、按照基本技术要求详细填列。</w:t>
      </w:r>
      <w:r/>
    </w:p>
    <w:p>
      <w:pPr>
        <w:ind w:firstLine="480"/>
        <w:spacing w:line="360" w:lineRule="auto"/>
        <w:rPr>
          <w:rFonts w:hint="eastAsia" w:ascii="仿宋" w:hAnsi="仿宋" w:eastAsia="仿宋" w:cs="仿宋"/>
          <w:sz w:val="24"/>
          <w:szCs w:val="24"/>
        </w:rPr>
      </w:pPr>
      <w:r/>
      <w:bookmarkStart w:id="330" w:name="_Toc28127"/>
      <w:r/>
      <w:bookmarkStart w:id="331" w:name="_Toc21219"/>
      <w:r>
        <w:rPr>
          <w:rFonts w:hint="eastAsia" w:ascii="仿宋" w:hAnsi="仿宋" w:eastAsia="仿宋" w:cs="仿宋"/>
          <w:sz w:val="24"/>
          <w:szCs w:val="24"/>
        </w:rPr>
        <w:t xml:space="preserve">2、行数不够，可自行添加。</w:t>
      </w:r>
      <w:bookmarkEnd w:id="330"/>
      <w:r/>
      <w:bookmarkEnd w:id="331"/>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br w:type="page" w:clear="all"/>
      </w:r>
      <w:r/>
    </w:p>
    <w:p>
      <w:pPr>
        <w:ind w:firstLine="2570"/>
        <w:spacing w:before="240" w:line="360" w:lineRule="auto"/>
        <w:rPr>
          <w:rFonts w:hint="eastAsia" w:ascii="仿宋" w:hAnsi="仿宋" w:eastAsia="仿宋" w:cs="仿宋"/>
        </w:rPr>
      </w:pPr>
      <w:r/>
      <w:bookmarkStart w:id="332" w:name="_Hlt26955054"/>
      <w:r/>
      <w:bookmarkEnd w:id="332"/>
      <w:r/>
      <w:bookmarkStart w:id="333" w:name="_Toc10013"/>
      <w:r/>
      <w:bookmarkStart w:id="334" w:name="_Toc113352363"/>
      <w:r/>
      <w:bookmarkStart w:id="335" w:name="_Toc633"/>
      <w:r/>
      <w:bookmarkStart w:id="336" w:name="_Toc138777696"/>
      <w:r>
        <w:rPr>
          <w:rFonts w:hint="eastAsia" w:ascii="仿宋" w:hAnsi="仿宋" w:eastAsia="仿宋" w:cs="仿宋"/>
          <w:b/>
          <w:sz w:val="32"/>
          <w:szCs w:val="32"/>
        </w:rPr>
        <w:t xml:space="preserve">七、商务条款响应及偏离表</w:t>
      </w:r>
      <w:bookmarkEnd w:id="333"/>
      <w:r/>
      <w:bookmarkEnd w:id="334"/>
      <w:r/>
      <w:bookmarkEnd w:id="335"/>
      <w:r/>
      <w:bookmarkEnd w:id="336"/>
      <w:r/>
      <w:r/>
    </w:p>
    <w:tbl>
      <w:tblPr>
        <w:tblStyle w:val="744"/>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77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bookmarkStart w:id="337" w:name="_Hlt26609389"/>
            <w:r/>
            <w:bookmarkEnd w:id="337"/>
            <w:r/>
            <w:bookmarkStart w:id="338" w:name="_Hlt26671374"/>
            <w:r/>
            <w:bookmarkEnd w:id="338"/>
            <w:r/>
            <w:bookmarkStart w:id="339" w:name="_Hlt26955066"/>
            <w:r/>
            <w:bookmarkEnd w:id="339"/>
            <w:r/>
            <w:bookmarkStart w:id="340" w:name="_Toc462564146"/>
            <w:r>
              <w:rPr>
                <w:rFonts w:hint="eastAsia" w:ascii="仿宋" w:hAnsi="仿宋" w:eastAsia="仿宋" w:cs="仿宋"/>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投标人的承诺或说明</w:t>
            </w:r>
            <w:r/>
          </w:p>
        </w:tc>
      </w:tr>
      <w:tr>
        <w:trPr>
          <w:trHeight w:val="77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43"/>
              <w:jc w:val="center"/>
              <w:spacing w:before="120"/>
              <w:rPr>
                <w:rFonts w:hint="eastAsia" w:ascii="仿宋" w:hAnsi="仿宋" w:eastAsia="仿宋" w:cs="仿宋"/>
                <w:szCs w:val="21"/>
              </w:rPr>
            </w:pPr>
            <w:r>
              <w:rPr>
                <w:rFonts w:hint="eastAsia" w:ascii="仿宋" w:hAnsi="仿宋" w:eastAsia="仿宋" w:cs="仿宋"/>
                <w:szCs w:val="21"/>
              </w:rPr>
            </w:r>
            <w:r/>
          </w:p>
        </w:tc>
      </w:tr>
      <w:tr>
        <w:trPr>
          <w:trHeight w:val="77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43"/>
              <w:jc w:val="center"/>
              <w:spacing w:before="120"/>
              <w:rPr>
                <w:rFonts w:hint="eastAsia" w:ascii="仿宋" w:hAnsi="仿宋" w:eastAsia="仿宋" w:cs="仿宋"/>
                <w:szCs w:val="21"/>
              </w:rPr>
            </w:pPr>
            <w:r>
              <w:rPr>
                <w:rFonts w:hint="eastAsia" w:ascii="仿宋" w:hAnsi="仿宋" w:eastAsia="仿宋" w:cs="仿宋"/>
                <w:szCs w:val="21"/>
              </w:rPr>
            </w:r>
            <w:r/>
          </w:p>
        </w:tc>
      </w:tr>
      <w:tr>
        <w:trPr>
          <w:trHeight w:val="77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43"/>
              <w:jc w:val="center"/>
              <w:spacing w:before="120"/>
              <w:rPr>
                <w:rFonts w:hint="eastAsia" w:ascii="仿宋" w:hAnsi="仿宋" w:eastAsia="仿宋" w:cs="仿宋"/>
                <w:szCs w:val="21"/>
              </w:rPr>
            </w:pPr>
            <w:r>
              <w:rPr>
                <w:rFonts w:hint="eastAsia" w:ascii="仿宋" w:hAnsi="仿宋" w:eastAsia="仿宋" w:cs="仿宋"/>
                <w:szCs w:val="21"/>
              </w:rPr>
            </w:r>
            <w:r/>
          </w:p>
        </w:tc>
      </w:tr>
      <w:tr>
        <w:trPr>
          <w:trHeight w:val="77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r>
      <w:tr>
        <w:trPr>
          <w:trHeight w:val="77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r>
      <w:tr>
        <w:trPr>
          <w:trHeight w:val="77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r>
      <w:tr>
        <w:trPr>
          <w:trHeight w:val="775"/>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r>
    </w:tbl>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t xml:space="preserve">.</w:t>
      </w:r>
      <w:r/>
    </w:p>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r>
      <w:r/>
    </w:p>
    <w:p>
      <w:pPr>
        <w:pStyle w:val="745"/>
        <w:ind w:firstLine="480"/>
        <w:rPr>
          <w:rFonts w:hint="eastAsia" w:ascii="仿宋" w:hAnsi="仿宋" w:eastAsia="仿宋" w:cs="仿宋"/>
          <w:sz w:val="24"/>
        </w:rPr>
      </w:pPr>
      <w:r>
        <w:rPr>
          <w:rFonts w:hint="eastAsia" w:ascii="仿宋" w:hAnsi="仿宋" w:eastAsia="仿宋" w:cs="仿宋"/>
          <w:sz w:val="24"/>
        </w:rPr>
      </w:r>
      <w:bookmarkEnd w:id="340"/>
      <w:r/>
      <w:r/>
    </w:p>
    <w:p>
      <w:pPr>
        <w:pStyle w:val="745"/>
        <w:ind w:firstLine="480"/>
        <w:rPr>
          <w:rFonts w:hint="eastAsia" w:ascii="仿宋" w:hAnsi="仿宋" w:eastAsia="仿宋" w:cs="仿宋"/>
          <w:sz w:val="24"/>
        </w:rPr>
      </w:pPr>
      <w:r>
        <w:rPr>
          <w:rFonts w:hint="eastAsia" w:ascii="仿宋" w:hAnsi="仿宋" w:eastAsia="仿宋" w:cs="仿宋"/>
          <w:sz w:val="24"/>
        </w:rPr>
      </w:r>
      <w:r/>
    </w:p>
    <w:p>
      <w:pPr>
        <w:jc w:val="center"/>
        <w:widowControl/>
        <w:rPr>
          <w:rFonts w:hint="eastAsia" w:ascii="仿宋" w:hAnsi="仿宋" w:eastAsia="仿宋" w:cs="仿宋"/>
          <w:sz w:val="24"/>
          <w:szCs w:val="24"/>
        </w:rPr>
      </w:pPr>
      <w:r/>
      <w:bookmarkStart w:id="341" w:name="_格式2__法定代表人授权书"/>
      <w:r/>
      <w:bookmarkEnd w:id="341"/>
      <w:r/>
      <w:bookmarkStart w:id="342" w:name="_Toc18141"/>
      <w:r/>
      <w:bookmarkStart w:id="343" w:name="_Toc10300"/>
      <w:r>
        <w:rPr>
          <w:rFonts w:hint="eastAsia" w:ascii="仿宋" w:hAnsi="仿宋" w:eastAsia="仿宋" w:cs="仿宋"/>
          <w:b/>
          <w:sz w:val="32"/>
          <w:szCs w:val="32"/>
        </w:rPr>
        <w:t xml:space="preserve">主要标的信息（中标后将公示）</w:t>
      </w:r>
      <w:bookmarkEnd w:id="342"/>
      <w:r/>
      <w:bookmarkEnd w:id="343"/>
      <w:r/>
      <w:r/>
    </w:p>
    <w:p>
      <w:pPr>
        <w:spacing w:after="312" w:line="360" w:lineRule="auto"/>
        <w:rPr>
          <w:rFonts w:hint="eastAsia" w:ascii="仿宋" w:hAnsi="仿宋" w:eastAsia="仿宋" w:cs="仿宋"/>
        </w:rPr>
      </w:pPr>
      <w:r>
        <w:rPr>
          <w:rFonts w:hint="eastAsia" w:ascii="仿宋" w:hAnsi="仿宋" w:eastAsia="仿宋" w:cs="仿宋"/>
        </w:rPr>
      </w:r>
      <w:r/>
    </w:p>
    <w:p>
      <w:pPr>
        <w:spacing w:after="312" w:line="360" w:lineRule="auto"/>
        <w:rPr>
          <w:rFonts w:hint="eastAsia" w:ascii="仿宋" w:hAnsi="仿宋" w:eastAsia="仿宋" w:cs="仿宋"/>
          <w:b/>
          <w:sz w:val="24"/>
          <w:szCs w:val="28"/>
        </w:rPr>
      </w:pPr>
      <w:r>
        <w:rPr>
          <w:rFonts w:hint="eastAsia" w:ascii="仿宋" w:hAnsi="仿宋" w:eastAsia="仿宋" w:cs="仿宋"/>
          <w:sz w:val="24"/>
          <w:szCs w:val="28"/>
        </w:rPr>
        <w:t xml:space="preserve">投标人全称：</w:t>
      </w:r>
      <w:r/>
    </w:p>
    <w:tbl>
      <w:tblPr>
        <w:tblStyle w:val="744"/>
        <w:tblW w:w="7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3"/>
      </w:tblGrid>
      <w:tr>
        <w:trPr>
          <w:jc w:val="center"/>
          <w:trHeight w:val="862"/>
        </w:trPr>
        <w:tc>
          <w:tcPr>
            <w:tcW w:w="7883" w:type="dxa"/>
            <w:vAlign w:val="center"/>
            <w:textDirection w:val="lrTb"/>
            <w:noWrap w:val="false"/>
          </w:tcPr>
          <w:p>
            <w:pPr>
              <w:jc w:val="center"/>
              <w:rPr>
                <w:rFonts w:hint="eastAsia" w:ascii="仿宋" w:hAnsi="仿宋" w:eastAsia="仿宋" w:cs="仿宋"/>
              </w:rPr>
            </w:pPr>
            <w:r>
              <w:rPr>
                <w:rFonts w:hint="eastAsia" w:ascii="仿宋" w:hAnsi="仿宋" w:eastAsia="仿宋" w:cs="仿宋"/>
                <w:sz w:val="22"/>
                <w:szCs w:val="24"/>
              </w:rPr>
              <w:t xml:space="preserve">货物类</w:t>
            </w:r>
            <w:r/>
          </w:p>
        </w:tc>
      </w:tr>
      <w:tr>
        <w:trPr>
          <w:jc w:val="center"/>
          <w:trHeight w:val="3810"/>
        </w:trPr>
        <w:tc>
          <w:tcPr>
            <w:tcW w:w="7883" w:type="dxa"/>
            <w:textDirection w:val="lrTb"/>
            <w:noWrap w:val="false"/>
          </w:tcPr>
          <w:p>
            <w:pPr>
              <w:spacing w:line="360" w:lineRule="auto"/>
              <w:rPr>
                <w:rFonts w:hint="eastAsia" w:ascii="仿宋" w:hAnsi="仿宋" w:eastAsia="仿宋" w:cs="仿宋"/>
                <w:sz w:val="22"/>
                <w:szCs w:val="24"/>
              </w:rPr>
            </w:pPr>
            <w:r>
              <w:rPr>
                <w:rFonts w:hint="eastAsia" w:ascii="仿宋" w:hAnsi="仿宋" w:eastAsia="仿宋" w:cs="仿宋"/>
                <w:sz w:val="22"/>
                <w:szCs w:val="24"/>
              </w:rPr>
            </w:r>
            <w:r/>
          </w:p>
          <w:p>
            <w:pPr>
              <w:spacing w:line="480" w:lineRule="auto"/>
              <w:rPr>
                <w:rFonts w:hint="eastAsia" w:ascii="仿宋" w:hAnsi="仿宋" w:eastAsia="仿宋" w:cs="仿宋"/>
                <w:sz w:val="22"/>
                <w:szCs w:val="24"/>
              </w:rPr>
            </w:pPr>
            <w:r>
              <w:rPr>
                <w:rFonts w:hint="eastAsia" w:ascii="仿宋" w:hAnsi="仿宋" w:eastAsia="仿宋" w:cs="仿宋"/>
                <w:sz w:val="22"/>
                <w:szCs w:val="24"/>
              </w:rPr>
              <w:t xml:space="preserve">名称：</w:t>
            </w:r>
            <w:r/>
          </w:p>
          <w:p>
            <w:pPr>
              <w:spacing w:line="480" w:lineRule="auto"/>
              <w:rPr>
                <w:rFonts w:hint="eastAsia" w:ascii="仿宋" w:hAnsi="仿宋" w:eastAsia="仿宋" w:cs="仿宋"/>
                <w:sz w:val="22"/>
                <w:szCs w:val="24"/>
              </w:rPr>
            </w:pPr>
            <w:r>
              <w:rPr>
                <w:rFonts w:hint="eastAsia" w:ascii="仿宋" w:hAnsi="仿宋" w:eastAsia="仿宋" w:cs="仿宋"/>
                <w:sz w:val="22"/>
                <w:szCs w:val="24"/>
              </w:rPr>
              <w:t xml:space="preserve">品牌（如有）：</w:t>
            </w:r>
            <w:r/>
          </w:p>
          <w:p>
            <w:pPr>
              <w:spacing w:line="480" w:lineRule="auto"/>
              <w:rPr>
                <w:rFonts w:hint="eastAsia" w:ascii="仿宋" w:hAnsi="仿宋" w:eastAsia="仿宋" w:cs="仿宋"/>
                <w:sz w:val="22"/>
                <w:szCs w:val="24"/>
              </w:rPr>
            </w:pPr>
            <w:r>
              <w:rPr>
                <w:rFonts w:hint="eastAsia" w:ascii="仿宋" w:hAnsi="仿宋" w:eastAsia="仿宋" w:cs="仿宋"/>
                <w:sz w:val="22"/>
                <w:szCs w:val="24"/>
              </w:rPr>
              <w:t xml:space="preserve">规格型号：</w:t>
            </w:r>
            <w:r/>
          </w:p>
          <w:p>
            <w:pPr>
              <w:spacing w:line="480" w:lineRule="auto"/>
              <w:rPr>
                <w:rFonts w:hint="eastAsia" w:ascii="仿宋" w:hAnsi="仿宋" w:eastAsia="仿宋" w:cs="仿宋"/>
                <w:sz w:val="22"/>
                <w:szCs w:val="24"/>
              </w:rPr>
            </w:pPr>
            <w:r>
              <w:rPr>
                <w:rFonts w:hint="eastAsia" w:ascii="仿宋" w:hAnsi="仿宋" w:eastAsia="仿宋" w:cs="仿宋"/>
                <w:sz w:val="22"/>
                <w:szCs w:val="24"/>
              </w:rPr>
              <w:t xml:space="preserve">数量：</w:t>
            </w:r>
            <w:r/>
          </w:p>
          <w:p>
            <w:pPr>
              <w:spacing w:line="480" w:lineRule="auto"/>
              <w:rPr>
                <w:rFonts w:hint="eastAsia" w:ascii="仿宋" w:hAnsi="仿宋" w:eastAsia="仿宋" w:cs="仿宋"/>
              </w:rPr>
            </w:pPr>
            <w:r>
              <w:rPr>
                <w:rFonts w:hint="eastAsia" w:ascii="仿宋" w:hAnsi="仿宋" w:eastAsia="仿宋" w:cs="仿宋"/>
                <w:sz w:val="22"/>
                <w:szCs w:val="24"/>
              </w:rPr>
              <w:t xml:space="preserve">单价：</w:t>
            </w:r>
            <w:r/>
          </w:p>
        </w:tc>
      </w:tr>
    </w:tbl>
    <w:p>
      <w:pPr>
        <w:jc w:val="left"/>
        <w:widowControl/>
        <w:rPr>
          <w:rFonts w:hint="eastAsia" w:ascii="仿宋" w:hAnsi="仿宋" w:eastAsia="仿宋" w:cs="仿宋"/>
        </w:rPr>
      </w:pPr>
      <w:r>
        <w:rPr>
          <w:rFonts w:hint="eastAsia" w:ascii="仿宋" w:hAnsi="仿宋" w:eastAsia="仿宋" w:cs="仿宋"/>
        </w:rPr>
      </w:r>
      <w:r/>
    </w:p>
    <w:sectPr>
      <w:footerReference w:type="default" r:id="rId15"/>
      <w:footnotePr/>
      <w:endnotePr/>
      <w:type w:val="nextPage"/>
      <w:pgSz w:w="11906" w:h="16838" w:orient="portrait"/>
      <w:pgMar w:top="1440" w:right="1466" w:bottom="1440" w:left="14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Courier New">
    <w:panose1 w:val="02070309020205020404"/>
  </w:font>
  <w:font w:name="楷体_GB2312">
    <w:panose1 w:val="02010609060101010101"/>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rPr>
        <w:rFonts w:ascii="宋体" w:hAnsi="宋体"/>
        <w:sz w:val="21"/>
        <w:szCs w:val="21"/>
      </w:rPr>
    </w:pPr>
    <w:r>
      <w:rPr>
        <w:rFonts w:ascii="宋体" w:hAnsi="宋体"/>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 xml:space="preserve">26</w:t>
    </w:r>
    <w:r>
      <w:rPr>
        <w:rFonts w:ascii="宋体" w:hAnsi="宋体"/>
        <w:sz w:val="21"/>
        <w:szCs w:val="21"/>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rPr>
        <w:rFonts w:ascii="宋体" w:hAnsi="宋体"/>
        <w:sz w:val="21"/>
      </w:rPr>
    </w:pPr>
    <w:r>
      <w:rPr>
        <w:rFonts w:ascii="宋体" w:hAnsi="宋体"/>
        <w:sz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fldSimple w:instr="PAGE \* MERGEFORMAT">
      <w:r>
        <w:t xml:space="preserve">1</w:t>
      </w:r>
    </w:fldSimple>
    <w:r/>
    <w:r/>
  </w:p>
  <w:p>
    <w:pPr>
      <w:pStyle w:val="75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pPr>
    <w:fldSimple w:instr="PAGE \* MERGEFORMAT">
      <w:r>
        <w:t xml:space="preserve">1</w:t>
      </w:r>
    </w:fldSimple>
    <w:r/>
    <w:r/>
  </w:p>
  <w:p>
    <w:pPr>
      <w:pStyle w:val="7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right"/>
    </w:pPr>
    <w:r>
      <w:rPr>
        <w:rFonts w:hint="eastAsia"/>
      </w:rPr>
      <w:t xml:space="preserve">GYZHLX-G-202401                                                            中慧力祥项目管理有限公司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w:rPr>
        <w:rFonts w:hint="eastAsia"/>
      </w:rPr>
      <w:t xml:space="preserve">高邮北高铁站站前广场和道路工程（高铁广场）项目等项目竣工结算审计服务招标文件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both"/>
      <w:rPr>
        <w:sz w:val="10"/>
        <w:szCs w:val="10"/>
      </w:rPr>
    </w:pPr>
    <w:r>
      <w:rPr>
        <w:rFonts w:hint="eastAsia" w:ascii="仿宋" w:hAnsi="仿宋" w:eastAsia="仿宋" w:cs="仿宋"/>
        <w:color w:val="000000"/>
        <w:sz w:val="16"/>
        <w:szCs w:val="10"/>
        <w:lang w:eastAsia="zh-CN"/>
      </w:rPr>
      <w:t xml:space="preserve">JSHB-G-2025021401                                           </w:t>
    </w:r>
    <w:r>
      <w:rPr>
        <w:rFonts w:hint="eastAsia" w:ascii="仿宋" w:hAnsi="仿宋" w:eastAsia="仿宋" w:cs="仿宋"/>
        <w:color w:val="000000"/>
        <w:sz w:val="16"/>
        <w:szCs w:val="10"/>
        <w:lang w:val="en-US" w:eastAsia="zh-CN"/>
      </w:rPr>
      <w:t xml:space="preserve">                            江苏汇邦工程咨询有限公司</w:t>
    </w:r>
    <w:r>
      <w:rPr>
        <w:rFonts w:hint="eastAsia" w:ascii="仿宋" w:hAnsi="仿宋" w:eastAsia="仿宋" w:cs="仿宋"/>
        <w:color w:val="000000"/>
        <w:sz w:val="16"/>
        <w:szCs w:val="10"/>
      </w:rPr>
      <w:t xml:space="preserve">  </w:t>
    </w:r>
    <w:r>
      <w:rPr>
        <w:rFonts w:hint="eastAsia" w:ascii="宋体" w:hAnsi="宋体" w:cs="宋体"/>
        <w:color w:val="000000"/>
        <w:sz w:val="16"/>
        <w:szCs w:val="10"/>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34">
    <w:name w:val="Heading 1"/>
    <w:basedOn w:val="733"/>
    <w:next w:val="733"/>
    <w:uiPriority w:val="9"/>
    <w:qFormat/>
    <w:pPr>
      <w:jc w:val="center"/>
      <w:keepLines/>
      <w:keepNext/>
      <w:spacing w:before="340" w:after="330" w:line="360" w:lineRule="auto"/>
      <w:outlineLvl w:val="0"/>
    </w:pPr>
    <w:rPr>
      <w:rFonts w:ascii="宋体" w:hAnsi="宋体"/>
      <w:b/>
      <w:bCs/>
      <w:color w:val="000000"/>
      <w:sz w:val="34"/>
      <w:szCs w:val="34"/>
    </w:rPr>
  </w:style>
  <w:style w:type="paragraph" w:styleId="735">
    <w:name w:val="Heading 2"/>
    <w:basedOn w:val="733"/>
    <w:next w:val="74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6">
    <w:name w:val="Heading 3"/>
    <w:basedOn w:val="733"/>
    <w:next w:val="733"/>
    <w:uiPriority w:val="0"/>
    <w:qFormat/>
    <w:pPr>
      <w:keepLines/>
      <w:keepNext/>
      <w:spacing w:before="260" w:after="260" w:line="416" w:lineRule="auto"/>
      <w:outlineLvl w:val="2"/>
    </w:pPr>
    <w:rPr>
      <w:b/>
      <w:bCs/>
      <w:sz w:val="32"/>
      <w:szCs w:val="32"/>
    </w:rPr>
  </w:style>
  <w:style w:type="paragraph" w:styleId="737">
    <w:name w:val="Heading 4"/>
    <w:basedOn w:val="733"/>
    <w:next w:val="733"/>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uiPriority w:val="9"/>
    <w:unhideWhenUsed/>
    <w:qFormat/>
    <w:pPr>
      <w:keepLines/>
      <w:keepNext/>
      <w:spacing w:before="320" w:after="200"/>
      <w:outlineLvl w:val="8"/>
    </w:pPr>
    <w:rPr>
      <w:rFonts w:ascii="Arial" w:hAnsi="Arial" w:eastAsia="Arial" w:cs="Arial"/>
      <w:i/>
      <w:iCs/>
      <w:sz w:val="21"/>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Normal Indent"/>
    <w:basedOn w:val="733"/>
    <w:uiPriority w:val="0"/>
    <w:unhideWhenUsed/>
    <w:qFormat/>
    <w:pPr>
      <w:ind w:firstLine="420"/>
    </w:pPr>
  </w:style>
  <w:style w:type="paragraph" w:styleId="746">
    <w:name w:val="toc 7"/>
    <w:basedOn w:val="733"/>
    <w:next w:val="733"/>
    <w:uiPriority w:val="39"/>
    <w:unhideWhenUsed/>
    <w:qFormat/>
    <w:pPr>
      <w:ind w:left="1701"/>
      <w:spacing w:after="57"/>
    </w:pPr>
  </w:style>
  <w:style w:type="paragraph" w:styleId="747">
    <w:name w:val="Caption"/>
    <w:basedOn w:val="733"/>
    <w:next w:val="7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8">
    <w:name w:val="annotation text"/>
    <w:basedOn w:val="733"/>
    <w:uiPriority w:val="0"/>
    <w:qFormat/>
    <w:pPr>
      <w:jc w:val="left"/>
    </w:pPr>
  </w:style>
  <w:style w:type="paragraph" w:styleId="749">
    <w:name w:val="Body Text"/>
    <w:basedOn w:val="733"/>
    <w:link w:val="986"/>
    <w:uiPriority w:val="0"/>
    <w:qFormat/>
    <w:rPr>
      <w:rFonts w:ascii="楷体_GB2312" w:hAnsi="Arial" w:eastAsia="楷体_GB2312"/>
      <w:sz w:val="28"/>
      <w:szCs w:val="28"/>
    </w:rPr>
  </w:style>
  <w:style w:type="paragraph" w:styleId="750">
    <w:name w:val="Body Text Indent"/>
    <w:basedOn w:val="733"/>
    <w:uiPriority w:val="99"/>
    <w:unhideWhenUsed/>
    <w:qFormat/>
    <w:pPr>
      <w:ind w:left="420"/>
      <w:spacing w:after="120"/>
    </w:pPr>
  </w:style>
  <w:style w:type="paragraph" w:styleId="751">
    <w:name w:val="index 4"/>
    <w:basedOn w:val="733"/>
    <w:next w:val="733"/>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52">
    <w:name w:val="toc 5"/>
    <w:basedOn w:val="733"/>
    <w:next w:val="733"/>
    <w:uiPriority w:val="39"/>
    <w:unhideWhenUsed/>
    <w:qFormat/>
    <w:pPr>
      <w:ind w:left="1134"/>
      <w:spacing w:after="57"/>
    </w:pPr>
  </w:style>
  <w:style w:type="paragraph" w:styleId="753">
    <w:name w:val="toc 3"/>
    <w:basedOn w:val="733"/>
    <w:next w:val="733"/>
    <w:uiPriority w:val="39"/>
    <w:qFormat/>
    <w:pPr>
      <w:ind w:left="840"/>
    </w:pPr>
  </w:style>
  <w:style w:type="paragraph" w:styleId="754">
    <w:name w:val="Plain Text"/>
    <w:basedOn w:val="733"/>
    <w:uiPriority w:val="99"/>
    <w:qFormat/>
    <w:rPr>
      <w:rFonts w:ascii="宋体" w:hAnsi="Courier New"/>
      <w:sz w:val="20"/>
      <w:szCs w:val="21"/>
    </w:rPr>
  </w:style>
  <w:style w:type="paragraph" w:styleId="755">
    <w:name w:val="toc 8"/>
    <w:basedOn w:val="733"/>
    <w:next w:val="733"/>
    <w:uiPriority w:val="39"/>
    <w:unhideWhenUsed/>
    <w:qFormat/>
    <w:pPr>
      <w:ind w:left="1984"/>
      <w:spacing w:after="57"/>
    </w:pPr>
  </w:style>
  <w:style w:type="paragraph" w:styleId="756">
    <w:name w:val="endnote text"/>
    <w:basedOn w:val="733"/>
    <w:link w:val="967"/>
    <w:uiPriority w:val="99"/>
    <w:semiHidden/>
    <w:unhideWhenUsed/>
    <w:qFormat/>
    <w:rPr>
      <w:rFonts w:ascii="Times New Roman" w:hAnsi="Times New Roman"/>
      <w:sz w:val="20"/>
      <w:szCs w:val="20"/>
    </w:rPr>
  </w:style>
  <w:style w:type="paragraph" w:styleId="757">
    <w:name w:val="Balloon Text"/>
    <w:basedOn w:val="733"/>
    <w:link w:val="969"/>
    <w:uiPriority w:val="0"/>
    <w:qFormat/>
    <w:rPr>
      <w:rFonts w:ascii="Times New Roman" w:hAnsi="Times New Roman"/>
      <w:sz w:val="18"/>
      <w:szCs w:val="18"/>
    </w:rPr>
  </w:style>
  <w:style w:type="paragraph" w:styleId="758">
    <w:name w:val="Footer"/>
    <w:basedOn w:val="733"/>
    <w:link w:val="981"/>
    <w:uiPriority w:val="99"/>
    <w:unhideWhenUsed/>
    <w:qFormat/>
    <w:pPr>
      <w:jc w:val="left"/>
      <w:tabs>
        <w:tab w:val="center" w:pos="4153" w:leader="none"/>
        <w:tab w:val="right" w:pos="8306" w:leader="none"/>
      </w:tabs>
    </w:pPr>
    <w:rPr>
      <w:sz w:val="18"/>
      <w:szCs w:val="18"/>
    </w:rPr>
  </w:style>
  <w:style w:type="paragraph" w:styleId="759">
    <w:name w:val="Header"/>
    <w:basedOn w:val="733"/>
    <w:link w:val="98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60">
    <w:name w:val="toc 1"/>
    <w:basedOn w:val="733"/>
    <w:next w:val="733"/>
    <w:uiPriority w:val="39"/>
    <w:unhideWhenUsed/>
    <w:qFormat/>
  </w:style>
  <w:style w:type="paragraph" w:styleId="761">
    <w:name w:val="toc 4"/>
    <w:basedOn w:val="733"/>
    <w:next w:val="733"/>
    <w:uiPriority w:val="39"/>
    <w:unhideWhenUsed/>
    <w:qFormat/>
    <w:pPr>
      <w:ind w:left="850"/>
      <w:spacing w:after="57"/>
    </w:pPr>
  </w:style>
  <w:style w:type="paragraph" w:styleId="762">
    <w:name w:val="Subtitle"/>
    <w:basedOn w:val="733"/>
    <w:next w:val="733"/>
    <w:link w:val="830"/>
    <w:uiPriority w:val="11"/>
    <w:qFormat/>
    <w:pPr>
      <w:spacing w:before="200" w:after="200"/>
    </w:pPr>
    <w:rPr>
      <w:rFonts w:ascii="Times New Roman" w:hAnsi="Times New Roman"/>
      <w:sz w:val="24"/>
      <w:szCs w:val="24"/>
    </w:rPr>
  </w:style>
  <w:style w:type="paragraph" w:styleId="763">
    <w:name w:val="footnote text"/>
    <w:basedOn w:val="733"/>
    <w:link w:val="966"/>
    <w:uiPriority w:val="99"/>
    <w:semiHidden/>
    <w:unhideWhenUsed/>
    <w:qFormat/>
    <w:pPr>
      <w:spacing w:after="40"/>
    </w:pPr>
    <w:rPr>
      <w:rFonts w:ascii="Times New Roman" w:hAnsi="Times New Roman"/>
      <w:sz w:val="18"/>
      <w:szCs w:val="20"/>
    </w:rPr>
  </w:style>
  <w:style w:type="paragraph" w:styleId="764">
    <w:name w:val="toc 6"/>
    <w:basedOn w:val="733"/>
    <w:next w:val="733"/>
    <w:uiPriority w:val="39"/>
    <w:unhideWhenUsed/>
    <w:qFormat/>
    <w:pPr>
      <w:ind w:left="1417"/>
      <w:spacing w:after="57"/>
    </w:pPr>
  </w:style>
  <w:style w:type="paragraph" w:styleId="765">
    <w:name w:val="table of figures"/>
    <w:basedOn w:val="733"/>
    <w:next w:val="733"/>
    <w:uiPriority w:val="99"/>
    <w:unhideWhenUsed/>
    <w:qFormat/>
  </w:style>
  <w:style w:type="paragraph" w:styleId="766">
    <w:name w:val="toc 2"/>
    <w:basedOn w:val="733"/>
    <w:next w:val="733"/>
    <w:uiPriority w:val="39"/>
    <w:qFormat/>
    <w:pPr>
      <w:ind w:left="420"/>
    </w:pPr>
  </w:style>
  <w:style w:type="paragraph" w:styleId="767">
    <w:name w:val="toc 9"/>
    <w:basedOn w:val="733"/>
    <w:next w:val="733"/>
    <w:uiPriority w:val="99"/>
    <w:qFormat/>
    <w:pPr>
      <w:ind w:left="3360"/>
    </w:pPr>
  </w:style>
  <w:style w:type="paragraph" w:styleId="768">
    <w:name w:val="Normal (Web)"/>
    <w:basedOn w:val="733"/>
    <w:uiPriority w:val="0"/>
    <w:qFormat/>
    <w:rPr>
      <w:rFonts w:ascii="Times New Roman" w:hAnsi="Times New Roman"/>
      <w:sz w:val="24"/>
    </w:rPr>
  </w:style>
  <w:style w:type="paragraph" w:styleId="769">
    <w:name w:val="Title"/>
    <w:basedOn w:val="733"/>
    <w:next w:val="733"/>
    <w:link w:val="829"/>
    <w:uiPriority w:val="10"/>
    <w:qFormat/>
    <w:pPr>
      <w:contextualSpacing/>
      <w:spacing w:before="300" w:after="200"/>
    </w:pPr>
    <w:rPr>
      <w:rFonts w:ascii="Times New Roman" w:hAnsi="Times New Roman"/>
      <w:sz w:val="48"/>
      <w:szCs w:val="48"/>
    </w:rPr>
  </w:style>
  <w:style w:type="paragraph" w:styleId="770">
    <w:name w:val="Body Text First Indent 2"/>
    <w:basedOn w:val="750"/>
    <w:uiPriority w:val="0"/>
    <w:qFormat/>
    <w:pPr>
      <w:ind w:left="0" w:firstLine="420"/>
    </w:pPr>
  </w:style>
  <w:style w:type="table" w:styleId="771">
    <w:name w:val="Table Grid"/>
    <w:basedOn w:val="74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0"/>
    <w:qFormat/>
    <w:rPr>
      <w:b/>
    </w:rPr>
  </w:style>
  <w:style w:type="character" w:styleId="773">
    <w:name w:val="endnote reference"/>
    <w:uiPriority w:val="99"/>
    <w:semiHidden/>
    <w:unhideWhenUsed/>
    <w:qFormat/>
    <w:rPr>
      <w:vertAlign w:val="superscript"/>
    </w:rPr>
  </w:style>
  <w:style w:type="character" w:styleId="774">
    <w:name w:val="Hyperlink"/>
    <w:uiPriority w:val="0"/>
    <w:qFormat/>
    <w:rPr>
      <w:color w:val="0000ff"/>
      <w:u w:val="single"/>
    </w:rPr>
  </w:style>
  <w:style w:type="character" w:styleId="775">
    <w:name w:val="annotation reference"/>
    <w:uiPriority w:val="0"/>
    <w:qFormat/>
    <w:rPr>
      <w:sz w:val="21"/>
      <w:szCs w:val="21"/>
    </w:rPr>
  </w:style>
  <w:style w:type="character" w:styleId="776">
    <w:name w:val="footnote reference"/>
    <w:uiPriority w:val="99"/>
    <w:unhideWhenUsed/>
    <w:qFormat/>
    <w:rPr>
      <w:vertAlign w:val="superscript"/>
    </w:rPr>
  </w:style>
  <w:style w:type="character" w:styleId="777" w:customStyle="1">
    <w:name w:val="Title Char"/>
    <w:basedOn w:val="743"/>
    <w:uiPriority w:val="10"/>
    <w:qFormat/>
    <w:rPr>
      <w:sz w:val="48"/>
      <w:szCs w:val="48"/>
    </w:rPr>
  </w:style>
  <w:style w:type="character" w:styleId="778" w:customStyle="1">
    <w:name w:val="Subtitle Char"/>
    <w:basedOn w:val="743"/>
    <w:uiPriority w:val="11"/>
    <w:qFormat/>
    <w:rPr>
      <w:sz w:val="24"/>
      <w:szCs w:val="24"/>
    </w:rPr>
  </w:style>
  <w:style w:type="character" w:styleId="779" w:customStyle="1">
    <w:name w:val="Quote Char"/>
    <w:uiPriority w:val="29"/>
    <w:qFormat/>
    <w:rPr>
      <w:i/>
    </w:rPr>
  </w:style>
  <w:style w:type="character" w:styleId="780" w:customStyle="1">
    <w:name w:val="Intense Quote Char"/>
    <w:uiPriority w:val="30"/>
    <w:qFormat/>
    <w:rPr>
      <w:i/>
    </w:rPr>
  </w:style>
  <w:style w:type="table" w:styleId="781" w:customStyle="1">
    <w:name w:val="Plain Table 1"/>
    <w:basedOn w:val="7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2"/>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3"/>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basedOn w:val="7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5 Dark"/>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6 Colorful"/>
    <w:basedOn w:val="7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7 Colorful"/>
    <w:basedOn w:val="7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1 Light"/>
    <w:basedOn w:val="7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2"/>
    <w:basedOn w:val="7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3"/>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5 Dark"/>
    <w:basedOn w:val="7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basedOn w:val="7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7 Colorful"/>
    <w:basedOn w:val="7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Heading"/>
    <w:uiPriority w:val="39"/>
    <w:unhideWhenUsed/>
    <w:qFormat/>
    <w:rPr>
      <w:rFonts w:hint="default" w:ascii="Times New Roman" w:hAnsi="Times New Roman" w:eastAsia="宋体" w:cs="Times New Roman"/>
    </w:rPr>
  </w:style>
  <w:style w:type="paragraph" w:styleId="803" w:customStyle="1">
    <w:name w:val="标题 31"/>
    <w:basedOn w:val="733"/>
    <w:next w:val="733"/>
    <w:uiPriority w:val="0"/>
    <w:qFormat/>
    <w:pPr>
      <w:keepLines/>
      <w:keepNext/>
      <w:spacing w:before="260" w:after="260" w:line="416" w:lineRule="auto"/>
      <w:outlineLvl w:val="2"/>
    </w:pPr>
    <w:rPr>
      <w:b/>
      <w:bCs/>
      <w:sz w:val="32"/>
      <w:szCs w:val="32"/>
    </w:rPr>
  </w:style>
  <w:style w:type="paragraph" w:styleId="804" w:customStyle="1">
    <w:name w:val="正文1"/>
    <w:basedOn w:val="733"/>
    <w:next w:val="805"/>
    <w:uiPriority w:val="0"/>
    <w:qFormat/>
    <w:pPr>
      <w:jc w:val="left"/>
      <w:spacing w:line="360" w:lineRule="atLeast"/>
    </w:pPr>
    <w:rPr>
      <w:rFonts w:ascii="宋体"/>
      <w:sz w:val="24"/>
      <w:szCs w:val="20"/>
    </w:rPr>
  </w:style>
  <w:style w:type="paragraph" w:styleId="805" w:customStyle="1">
    <w:name w:val="正文文本1"/>
    <w:basedOn w:val="804"/>
    <w:next w:val="806"/>
    <w:uiPriority w:val="0"/>
    <w:qFormat/>
    <w:pPr>
      <w:spacing w:after="120"/>
    </w:pPr>
    <w:rPr>
      <w:lang w:eastAsia="en-US"/>
    </w:rPr>
  </w:style>
  <w:style w:type="paragraph" w:styleId="806" w:customStyle="1">
    <w:name w:val="一级条标题"/>
    <w:basedOn w:val="807"/>
    <w:next w:val="8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7" w:customStyle="1">
    <w:name w:val="章标题"/>
    <w:next w:val="73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8" w:customStyle="1">
    <w:name w:val="段"/>
    <w:basedOn w:val="804"/>
    <w:next w:val="733"/>
    <w:uiPriority w:val="0"/>
    <w:qFormat/>
    <w:pPr>
      <w:ind w:firstLine="200"/>
      <w:widowControl/>
    </w:pPr>
    <w:rPr>
      <w:sz w:val="20"/>
    </w:rPr>
  </w:style>
  <w:style w:type="paragraph" w:styleId="809" w:customStyle="1">
    <w:name w:val="标题 11"/>
    <w:basedOn w:val="733"/>
    <w:next w:val="733"/>
    <w:link w:val="810"/>
    <w:uiPriority w:val="9"/>
    <w:qFormat/>
    <w:pPr>
      <w:keepLines/>
      <w:keepNext/>
      <w:spacing w:before="480" w:after="200"/>
      <w:outlineLvl w:val="0"/>
    </w:pPr>
    <w:rPr>
      <w:rFonts w:ascii="Arial" w:hAnsi="Arial" w:eastAsia="Arial"/>
      <w:sz w:val="40"/>
      <w:szCs w:val="40"/>
    </w:rPr>
  </w:style>
  <w:style w:type="character" w:styleId="810" w:customStyle="1">
    <w:name w:val="Heading 1 Char"/>
    <w:link w:val="809"/>
    <w:uiPriority w:val="9"/>
    <w:qFormat/>
    <w:rPr>
      <w:rFonts w:ascii="Arial" w:hAnsi="Arial" w:eastAsia="Arial" w:cs="Arial"/>
      <w:sz w:val="40"/>
      <w:szCs w:val="40"/>
    </w:rPr>
  </w:style>
  <w:style w:type="paragraph" w:styleId="811" w:customStyle="1">
    <w:name w:val="标题 21"/>
    <w:basedOn w:val="733"/>
    <w:next w:val="733"/>
    <w:link w:val="812"/>
    <w:uiPriority w:val="9"/>
    <w:unhideWhenUsed/>
    <w:qFormat/>
    <w:pPr>
      <w:keepLines/>
      <w:keepNext/>
      <w:spacing w:before="360" w:after="200"/>
      <w:outlineLvl w:val="1"/>
    </w:pPr>
    <w:rPr>
      <w:rFonts w:ascii="Arial" w:hAnsi="Arial" w:eastAsia="Arial"/>
      <w:sz w:val="34"/>
      <w:szCs w:val="20"/>
    </w:rPr>
  </w:style>
  <w:style w:type="character" w:styleId="812" w:customStyle="1">
    <w:name w:val="Heading 2 Char"/>
    <w:link w:val="811"/>
    <w:uiPriority w:val="9"/>
    <w:qFormat/>
    <w:rPr>
      <w:rFonts w:ascii="Arial" w:hAnsi="Arial" w:eastAsia="Arial" w:cs="Arial"/>
      <w:sz w:val="34"/>
    </w:rPr>
  </w:style>
  <w:style w:type="paragraph" w:styleId="813" w:customStyle="1">
    <w:name w:val="标题 32"/>
    <w:basedOn w:val="733"/>
    <w:next w:val="733"/>
    <w:link w:val="814"/>
    <w:uiPriority w:val="9"/>
    <w:unhideWhenUsed/>
    <w:qFormat/>
    <w:pPr>
      <w:keepLines/>
      <w:keepNext/>
      <w:spacing w:before="320" w:after="200"/>
      <w:outlineLvl w:val="2"/>
    </w:pPr>
    <w:rPr>
      <w:rFonts w:ascii="Arial" w:hAnsi="Arial" w:eastAsia="Arial"/>
      <w:sz w:val="30"/>
      <w:szCs w:val="30"/>
    </w:rPr>
  </w:style>
  <w:style w:type="character" w:styleId="814" w:customStyle="1">
    <w:name w:val="Heading 3 Char"/>
    <w:link w:val="813"/>
    <w:uiPriority w:val="9"/>
    <w:qFormat/>
    <w:rPr>
      <w:rFonts w:ascii="Arial" w:hAnsi="Arial" w:eastAsia="Arial" w:cs="Arial"/>
      <w:sz w:val="30"/>
      <w:szCs w:val="30"/>
    </w:rPr>
  </w:style>
  <w:style w:type="paragraph" w:styleId="815" w:customStyle="1">
    <w:name w:val="标题 41"/>
    <w:basedOn w:val="733"/>
    <w:next w:val="733"/>
    <w:link w:val="816"/>
    <w:uiPriority w:val="9"/>
    <w:unhideWhenUsed/>
    <w:qFormat/>
    <w:pPr>
      <w:keepLines/>
      <w:keepNext/>
      <w:spacing w:before="320" w:after="200"/>
      <w:outlineLvl w:val="3"/>
    </w:pPr>
    <w:rPr>
      <w:rFonts w:ascii="Arial" w:hAnsi="Arial" w:eastAsia="Arial"/>
      <w:b/>
      <w:bCs/>
      <w:sz w:val="26"/>
      <w:szCs w:val="26"/>
    </w:rPr>
  </w:style>
  <w:style w:type="character" w:styleId="816" w:customStyle="1">
    <w:name w:val="Heading 4 Char"/>
    <w:link w:val="815"/>
    <w:uiPriority w:val="9"/>
    <w:qFormat/>
    <w:rPr>
      <w:rFonts w:ascii="Arial" w:hAnsi="Arial" w:eastAsia="Arial" w:cs="Arial"/>
      <w:b/>
      <w:bCs/>
      <w:sz w:val="26"/>
      <w:szCs w:val="26"/>
    </w:rPr>
  </w:style>
  <w:style w:type="paragraph" w:styleId="817" w:customStyle="1">
    <w:name w:val="标题 51"/>
    <w:basedOn w:val="733"/>
    <w:next w:val="733"/>
    <w:link w:val="818"/>
    <w:uiPriority w:val="9"/>
    <w:unhideWhenUsed/>
    <w:qFormat/>
    <w:pPr>
      <w:keepLines/>
      <w:keepNext/>
      <w:spacing w:before="320" w:after="200"/>
      <w:outlineLvl w:val="4"/>
    </w:pPr>
    <w:rPr>
      <w:rFonts w:ascii="Arial" w:hAnsi="Arial" w:eastAsia="Arial"/>
      <w:b/>
      <w:bCs/>
      <w:sz w:val="24"/>
      <w:szCs w:val="24"/>
    </w:rPr>
  </w:style>
  <w:style w:type="character" w:styleId="818" w:customStyle="1">
    <w:name w:val="Heading 5 Char"/>
    <w:link w:val="817"/>
    <w:uiPriority w:val="9"/>
    <w:qFormat/>
    <w:rPr>
      <w:rFonts w:ascii="Arial" w:hAnsi="Arial" w:eastAsia="Arial" w:cs="Arial"/>
      <w:b/>
      <w:bCs/>
      <w:sz w:val="24"/>
      <w:szCs w:val="24"/>
    </w:rPr>
  </w:style>
  <w:style w:type="paragraph" w:styleId="819" w:customStyle="1">
    <w:name w:val="标题 61"/>
    <w:basedOn w:val="733"/>
    <w:next w:val="733"/>
    <w:link w:val="820"/>
    <w:uiPriority w:val="9"/>
    <w:unhideWhenUsed/>
    <w:qFormat/>
    <w:pPr>
      <w:keepLines/>
      <w:keepNext/>
      <w:spacing w:before="320" w:after="200"/>
      <w:outlineLvl w:val="5"/>
    </w:pPr>
    <w:rPr>
      <w:rFonts w:ascii="Arial" w:hAnsi="Arial" w:eastAsia="Arial"/>
      <w:b/>
      <w:bCs/>
      <w:sz w:val="22"/>
    </w:rPr>
  </w:style>
  <w:style w:type="character" w:styleId="820" w:customStyle="1">
    <w:name w:val="Heading 6 Char"/>
    <w:link w:val="819"/>
    <w:uiPriority w:val="9"/>
    <w:qFormat/>
    <w:rPr>
      <w:rFonts w:ascii="Arial" w:hAnsi="Arial" w:eastAsia="Arial" w:cs="Arial"/>
      <w:b/>
      <w:bCs/>
      <w:sz w:val="22"/>
      <w:szCs w:val="22"/>
    </w:rPr>
  </w:style>
  <w:style w:type="paragraph" w:styleId="821" w:customStyle="1">
    <w:name w:val="标题 71"/>
    <w:basedOn w:val="733"/>
    <w:next w:val="733"/>
    <w:link w:val="822"/>
    <w:uiPriority w:val="9"/>
    <w:unhideWhenUsed/>
    <w:qFormat/>
    <w:pPr>
      <w:keepLines/>
      <w:keepNext/>
      <w:spacing w:before="320" w:after="200"/>
      <w:outlineLvl w:val="6"/>
    </w:pPr>
    <w:rPr>
      <w:rFonts w:ascii="Arial" w:hAnsi="Arial" w:eastAsia="Arial"/>
      <w:b/>
      <w:bCs/>
      <w:i/>
      <w:iCs/>
      <w:sz w:val="22"/>
    </w:rPr>
  </w:style>
  <w:style w:type="character" w:styleId="822" w:customStyle="1">
    <w:name w:val="Heading 7 Char"/>
    <w:link w:val="821"/>
    <w:uiPriority w:val="9"/>
    <w:qFormat/>
    <w:rPr>
      <w:rFonts w:ascii="Arial" w:hAnsi="Arial" w:eastAsia="Arial" w:cs="Arial"/>
      <w:b/>
      <w:bCs/>
      <w:i/>
      <w:iCs/>
      <w:sz w:val="22"/>
      <w:szCs w:val="22"/>
    </w:rPr>
  </w:style>
  <w:style w:type="paragraph" w:styleId="823" w:customStyle="1">
    <w:name w:val="标题 81"/>
    <w:basedOn w:val="733"/>
    <w:next w:val="733"/>
    <w:link w:val="824"/>
    <w:uiPriority w:val="9"/>
    <w:unhideWhenUsed/>
    <w:qFormat/>
    <w:pPr>
      <w:keepLines/>
      <w:keepNext/>
      <w:spacing w:before="320" w:after="200"/>
      <w:outlineLvl w:val="7"/>
    </w:pPr>
    <w:rPr>
      <w:rFonts w:ascii="Arial" w:hAnsi="Arial" w:eastAsia="Arial"/>
      <w:i/>
      <w:iCs/>
      <w:sz w:val="22"/>
    </w:rPr>
  </w:style>
  <w:style w:type="character" w:styleId="824" w:customStyle="1">
    <w:name w:val="Heading 8 Char"/>
    <w:link w:val="823"/>
    <w:uiPriority w:val="9"/>
    <w:qFormat/>
    <w:rPr>
      <w:rFonts w:ascii="Arial" w:hAnsi="Arial" w:eastAsia="Arial" w:cs="Arial"/>
      <w:i/>
      <w:iCs/>
      <w:sz w:val="22"/>
      <w:szCs w:val="22"/>
    </w:rPr>
  </w:style>
  <w:style w:type="paragraph" w:styleId="825" w:customStyle="1">
    <w:name w:val="标题 91"/>
    <w:basedOn w:val="733"/>
    <w:next w:val="733"/>
    <w:link w:val="826"/>
    <w:uiPriority w:val="9"/>
    <w:unhideWhenUsed/>
    <w:qFormat/>
    <w:pPr>
      <w:keepLines/>
      <w:keepNext/>
      <w:spacing w:before="320" w:after="200"/>
      <w:outlineLvl w:val="8"/>
    </w:pPr>
    <w:rPr>
      <w:rFonts w:ascii="Arial" w:hAnsi="Arial" w:eastAsia="Arial"/>
      <w:i/>
      <w:iCs/>
      <w:szCs w:val="21"/>
    </w:rPr>
  </w:style>
  <w:style w:type="character" w:styleId="826" w:customStyle="1">
    <w:name w:val="Heading 9 Char"/>
    <w:link w:val="825"/>
    <w:uiPriority w:val="9"/>
    <w:qFormat/>
    <w:rPr>
      <w:rFonts w:ascii="Arial" w:hAnsi="Arial" w:eastAsia="Arial" w:cs="Arial"/>
      <w:i/>
      <w:iCs/>
      <w:sz w:val="21"/>
      <w:szCs w:val="21"/>
    </w:rPr>
  </w:style>
  <w:style w:type="paragraph" w:styleId="827">
    <w:name w:val="List Paragraph"/>
    <w:basedOn w:val="733"/>
    <w:uiPriority w:val="34"/>
    <w:qFormat/>
    <w:pPr>
      <w:contextualSpacing/>
      <w:ind w:left="720"/>
    </w:pPr>
  </w:style>
  <w:style w:type="paragraph" w:styleId="828">
    <w:name w:val="No Spacing"/>
    <w:uiPriority w:val="1"/>
    <w:qFormat/>
    <w:rPr>
      <w:rFonts w:hint="default" w:ascii="Times New Roman" w:hAnsi="Times New Roman" w:eastAsia="宋体" w:cs="Times New Roman"/>
      <w:lang w:val="en-US" w:eastAsia="zh-CN" w:bidi="ar-SA"/>
    </w:rPr>
  </w:style>
  <w:style w:type="character" w:styleId="829" w:customStyle="1">
    <w:name w:val="标题 字符"/>
    <w:link w:val="769"/>
    <w:uiPriority w:val="10"/>
    <w:qFormat/>
    <w:rPr>
      <w:sz w:val="48"/>
      <w:szCs w:val="48"/>
    </w:rPr>
  </w:style>
  <w:style w:type="character" w:styleId="830" w:customStyle="1">
    <w:name w:val="副标题 字符"/>
    <w:link w:val="762"/>
    <w:uiPriority w:val="11"/>
    <w:qFormat/>
    <w:rPr>
      <w:sz w:val="24"/>
      <w:szCs w:val="24"/>
    </w:rPr>
  </w:style>
  <w:style w:type="paragraph" w:styleId="831">
    <w:name w:val="Quote"/>
    <w:basedOn w:val="733"/>
    <w:next w:val="733"/>
    <w:link w:val="832"/>
    <w:uiPriority w:val="29"/>
    <w:qFormat/>
    <w:pPr>
      <w:ind w:left="720" w:right="720"/>
    </w:pPr>
    <w:rPr>
      <w:rFonts w:ascii="Times New Roman" w:hAnsi="Times New Roman"/>
      <w:i/>
      <w:sz w:val="20"/>
      <w:szCs w:val="20"/>
    </w:rPr>
  </w:style>
  <w:style w:type="character" w:styleId="832" w:customStyle="1">
    <w:name w:val="引用 字符"/>
    <w:link w:val="831"/>
    <w:uiPriority w:val="29"/>
    <w:qFormat/>
    <w:rPr>
      <w:i/>
    </w:rPr>
  </w:style>
  <w:style w:type="paragraph" w:styleId="833">
    <w:name w:val="Intense Quote"/>
    <w:basedOn w:val="733"/>
    <w:next w:val="733"/>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34" w:customStyle="1">
    <w:name w:val="明显引用 字符"/>
    <w:link w:val="833"/>
    <w:uiPriority w:val="30"/>
    <w:qFormat/>
    <w:rPr>
      <w:i/>
    </w:rPr>
  </w:style>
  <w:style w:type="paragraph" w:styleId="835" w:customStyle="1">
    <w:name w:val="页眉1"/>
    <w:basedOn w:val="733"/>
    <w:link w:val="836"/>
    <w:uiPriority w:val="99"/>
    <w:unhideWhenUsed/>
    <w:qFormat/>
    <w:pPr>
      <w:tabs>
        <w:tab w:val="center" w:pos="7143" w:leader="none"/>
        <w:tab w:val="right" w:pos="14287" w:leader="none"/>
      </w:tabs>
    </w:pPr>
  </w:style>
  <w:style w:type="character" w:styleId="836" w:customStyle="1">
    <w:name w:val="Header Char"/>
    <w:link w:val="835"/>
    <w:uiPriority w:val="99"/>
    <w:qFormat/>
  </w:style>
  <w:style w:type="paragraph" w:styleId="837" w:customStyle="1">
    <w:name w:val="页脚1"/>
    <w:basedOn w:val="733"/>
    <w:link w:val="840"/>
    <w:uiPriority w:val="99"/>
    <w:unhideWhenUsed/>
    <w:qFormat/>
    <w:pPr>
      <w:tabs>
        <w:tab w:val="center" w:pos="7143" w:leader="none"/>
        <w:tab w:val="right" w:pos="14287" w:leader="none"/>
      </w:tabs>
    </w:pPr>
  </w:style>
  <w:style w:type="character" w:styleId="838" w:customStyle="1">
    <w:name w:val="Footer Char"/>
    <w:uiPriority w:val="99"/>
    <w:qFormat/>
  </w:style>
  <w:style w:type="paragraph" w:styleId="839" w:customStyle="1">
    <w:name w:val="题注1"/>
    <w:basedOn w:val="733"/>
    <w:next w:val="733"/>
    <w:uiPriority w:val="35"/>
    <w:semiHidden/>
    <w:unhideWhenUsed/>
    <w:qFormat/>
    <w:pPr>
      <w:spacing w:line="276" w:lineRule="auto"/>
    </w:pPr>
    <w:rPr>
      <w:b/>
      <w:bCs/>
      <w:color w:val="4f81bd"/>
      <w:sz w:val="18"/>
      <w:szCs w:val="18"/>
    </w:rPr>
  </w:style>
  <w:style w:type="character" w:styleId="840" w:customStyle="1">
    <w:name w:val="Caption Char"/>
    <w:link w:val="837"/>
    <w:uiPriority w:val="99"/>
    <w:qFormat/>
  </w:style>
  <w:style w:type="table" w:styleId="84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4" w:customStyle="1">
    <w:name w:val="无格式表格 31"/>
    <w:uiPriority w:val="99"/>
    <w:qFormat/>
    <w:tblPr>
      <w:tblCellMar>
        <w:left w:w="0" w:type="dxa"/>
        <w:top w:w="0" w:type="dxa"/>
        <w:right w:w="0" w:type="dxa"/>
        <w:bottom w:w="0" w:type="dxa"/>
      </w:tblCellMar>
    </w:tblPr>
  </w:style>
  <w:style w:type="table" w:styleId="845" w:customStyle="1">
    <w:name w:val="无格式表格 41"/>
    <w:uiPriority w:val="99"/>
    <w:qFormat/>
    <w:tblPr>
      <w:tblCellMar>
        <w:left w:w="0" w:type="dxa"/>
        <w:top w:w="0" w:type="dxa"/>
        <w:right w:w="0" w:type="dxa"/>
        <w:bottom w:w="0" w:type="dxa"/>
      </w:tblCellMar>
    </w:tblPr>
  </w:style>
  <w:style w:type="table" w:styleId="846" w:customStyle="1">
    <w:name w:val="无格式表格 51"/>
    <w:uiPriority w:val="99"/>
    <w:qFormat/>
    <w:tblPr>
      <w:tblCellMar>
        <w:left w:w="0" w:type="dxa"/>
        <w:top w:w="0" w:type="dxa"/>
        <w:right w:w="0" w:type="dxa"/>
        <w:bottom w:w="0" w:type="dxa"/>
      </w:tblCellMar>
    </w:tblPr>
  </w:style>
  <w:style w:type="table" w:styleId="84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6" w:customStyle="1">
    <w:name w:val="清单表 1 浅色1"/>
    <w:uiPriority w:val="99"/>
    <w:qFormat/>
    <w:tblPr>
      <w:tblCellMar>
        <w:left w:w="0" w:type="dxa"/>
        <w:top w:w="0" w:type="dxa"/>
        <w:right w:w="0" w:type="dxa"/>
        <w:bottom w:w="0" w:type="dxa"/>
      </w:tblCellMar>
    </w:tblPr>
  </w:style>
  <w:style w:type="table" w:styleId="897" w:customStyle="1">
    <w:name w:val="List Table 1 Light - Accent 1"/>
    <w:uiPriority w:val="99"/>
    <w:qFormat/>
    <w:tblPr>
      <w:tblCellMar>
        <w:left w:w="0" w:type="dxa"/>
        <w:top w:w="0" w:type="dxa"/>
        <w:right w:w="0" w:type="dxa"/>
        <w:bottom w:w="0" w:type="dxa"/>
      </w:tblCellMar>
    </w:tblPr>
  </w:style>
  <w:style w:type="table" w:styleId="898" w:customStyle="1">
    <w:name w:val="List Table 1 Light - Accent 2"/>
    <w:uiPriority w:val="99"/>
    <w:qFormat/>
    <w:tblPr>
      <w:tblCellMar>
        <w:left w:w="0" w:type="dxa"/>
        <w:top w:w="0" w:type="dxa"/>
        <w:right w:w="0" w:type="dxa"/>
        <w:bottom w:w="0" w:type="dxa"/>
      </w:tblCellMar>
    </w:tblPr>
  </w:style>
  <w:style w:type="table" w:styleId="899" w:customStyle="1">
    <w:name w:val="List Table 1 Light - Accent 3"/>
    <w:uiPriority w:val="99"/>
    <w:qFormat/>
    <w:tblPr>
      <w:tblCellMar>
        <w:left w:w="0" w:type="dxa"/>
        <w:top w:w="0" w:type="dxa"/>
        <w:right w:w="0" w:type="dxa"/>
        <w:bottom w:w="0" w:type="dxa"/>
      </w:tblCellMar>
    </w:tblPr>
  </w:style>
  <w:style w:type="table" w:styleId="900" w:customStyle="1">
    <w:name w:val="List Table 1 Light - Accent 4"/>
    <w:uiPriority w:val="99"/>
    <w:qFormat/>
    <w:tblPr>
      <w:tblCellMar>
        <w:left w:w="0" w:type="dxa"/>
        <w:top w:w="0" w:type="dxa"/>
        <w:right w:w="0" w:type="dxa"/>
        <w:bottom w:w="0" w:type="dxa"/>
      </w:tblCellMar>
    </w:tblPr>
  </w:style>
  <w:style w:type="table" w:styleId="901" w:customStyle="1">
    <w:name w:val="List Table 1 Light - Accent 5"/>
    <w:uiPriority w:val="99"/>
    <w:qFormat/>
    <w:tblPr>
      <w:tblCellMar>
        <w:left w:w="0" w:type="dxa"/>
        <w:top w:w="0" w:type="dxa"/>
        <w:right w:w="0" w:type="dxa"/>
        <w:bottom w:w="0" w:type="dxa"/>
      </w:tblCellMar>
    </w:tblPr>
  </w:style>
  <w:style w:type="table" w:styleId="902" w:customStyle="1">
    <w:name w:val="List Table 1 Light - Accent 6"/>
    <w:uiPriority w:val="99"/>
    <w:qFormat/>
    <w:tblPr>
      <w:tblCellMar>
        <w:left w:w="0" w:type="dxa"/>
        <w:top w:w="0" w:type="dxa"/>
        <w:right w:w="0" w:type="dxa"/>
        <w:bottom w:w="0" w:type="dxa"/>
      </w:tblCellMar>
    </w:tblPr>
  </w:style>
  <w:style w:type="table" w:styleId="90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5" w:customStyle="1">
    <w:name w:val="Lined - Accent"/>
    <w:uiPriority w:val="99"/>
    <w:qFormat/>
    <w:rPr>
      <w:color w:val="404040"/>
    </w:rPr>
    <w:tblPr>
      <w:tblCellMar>
        <w:left w:w="0" w:type="dxa"/>
        <w:top w:w="0" w:type="dxa"/>
        <w:right w:w="0" w:type="dxa"/>
        <w:bottom w:w="0" w:type="dxa"/>
      </w:tblCellMar>
    </w:tblPr>
  </w:style>
  <w:style w:type="table" w:styleId="946" w:customStyle="1">
    <w:name w:val="Lined - Accent 1"/>
    <w:uiPriority w:val="99"/>
    <w:qFormat/>
    <w:rPr>
      <w:color w:val="404040"/>
    </w:rPr>
    <w:tblPr>
      <w:tblCellMar>
        <w:left w:w="0" w:type="dxa"/>
        <w:top w:w="0" w:type="dxa"/>
        <w:right w:w="0" w:type="dxa"/>
        <w:bottom w:w="0" w:type="dxa"/>
      </w:tblCellMar>
    </w:tblPr>
  </w:style>
  <w:style w:type="table" w:styleId="947" w:customStyle="1">
    <w:name w:val="Lined - Accent 2"/>
    <w:uiPriority w:val="99"/>
    <w:qFormat/>
    <w:rPr>
      <w:color w:val="404040"/>
    </w:rPr>
    <w:tblPr>
      <w:tblCellMar>
        <w:left w:w="0" w:type="dxa"/>
        <w:top w:w="0" w:type="dxa"/>
        <w:right w:w="0" w:type="dxa"/>
        <w:bottom w:w="0" w:type="dxa"/>
      </w:tblCellMar>
    </w:tblPr>
  </w:style>
  <w:style w:type="table" w:styleId="948" w:customStyle="1">
    <w:name w:val="Lined - Accent 3"/>
    <w:uiPriority w:val="99"/>
    <w:qFormat/>
    <w:rPr>
      <w:color w:val="404040"/>
    </w:rPr>
    <w:tblPr>
      <w:tblCellMar>
        <w:left w:w="0" w:type="dxa"/>
        <w:top w:w="0" w:type="dxa"/>
        <w:right w:w="0" w:type="dxa"/>
        <w:bottom w:w="0" w:type="dxa"/>
      </w:tblCellMar>
    </w:tblPr>
  </w:style>
  <w:style w:type="table" w:styleId="949" w:customStyle="1">
    <w:name w:val="Lined - Accent 4"/>
    <w:uiPriority w:val="99"/>
    <w:qFormat/>
    <w:rPr>
      <w:color w:val="404040"/>
    </w:rPr>
    <w:tblPr>
      <w:tblCellMar>
        <w:left w:w="0" w:type="dxa"/>
        <w:top w:w="0" w:type="dxa"/>
        <w:right w:w="0" w:type="dxa"/>
        <w:bottom w:w="0" w:type="dxa"/>
      </w:tblCellMar>
    </w:tblPr>
  </w:style>
  <w:style w:type="table" w:styleId="950" w:customStyle="1">
    <w:name w:val="Lined - Accent 5"/>
    <w:uiPriority w:val="99"/>
    <w:qFormat/>
    <w:rPr>
      <w:color w:val="404040"/>
    </w:rPr>
    <w:tblPr>
      <w:tblCellMar>
        <w:left w:w="0" w:type="dxa"/>
        <w:top w:w="0" w:type="dxa"/>
        <w:right w:w="0" w:type="dxa"/>
        <w:bottom w:w="0" w:type="dxa"/>
      </w:tblCellMar>
    </w:tblPr>
  </w:style>
  <w:style w:type="table" w:styleId="951" w:customStyle="1">
    <w:name w:val="Lined - Accent 6"/>
    <w:uiPriority w:val="99"/>
    <w:qFormat/>
    <w:rPr>
      <w:color w:val="404040"/>
    </w:rPr>
    <w:tblPr>
      <w:tblCellMar>
        <w:left w:w="0" w:type="dxa"/>
        <w:top w:w="0" w:type="dxa"/>
        <w:right w:w="0" w:type="dxa"/>
        <w:bottom w:w="0" w:type="dxa"/>
      </w:tblCellMar>
    </w:tblPr>
  </w:style>
  <w:style w:type="table" w:styleId="95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6" w:customStyle="1">
    <w:name w:val="脚注文本 字符"/>
    <w:link w:val="763"/>
    <w:uiPriority w:val="99"/>
    <w:qFormat/>
    <w:rPr>
      <w:sz w:val="18"/>
    </w:rPr>
  </w:style>
  <w:style w:type="character" w:styleId="967" w:customStyle="1">
    <w:name w:val="尾注文本 字符"/>
    <w:link w:val="756"/>
    <w:uiPriority w:val="99"/>
    <w:qFormat/>
    <w:rPr>
      <w:sz w:val="20"/>
    </w:rPr>
  </w:style>
  <w:style w:type="paragraph" w:styleId="968" w:customStyle="1">
    <w:name w:val="TOC 标题1"/>
    <w:uiPriority w:val="39"/>
    <w:unhideWhenUsed/>
    <w:qFormat/>
    <w:rPr>
      <w:rFonts w:hint="default" w:ascii="Times New Roman" w:hAnsi="Times New Roman" w:eastAsia="宋体" w:cs="Times New Roman"/>
      <w:lang w:val="en-US" w:eastAsia="zh-CN" w:bidi="ar-SA"/>
    </w:rPr>
  </w:style>
  <w:style w:type="character" w:styleId="969" w:customStyle="1">
    <w:name w:val="批注框文本 字符"/>
    <w:link w:val="757"/>
    <w:uiPriority w:val="0"/>
    <w:qFormat/>
    <w:rPr>
      <w:sz w:val="18"/>
      <w:szCs w:val="18"/>
    </w:rPr>
  </w:style>
  <w:style w:type="paragraph" w:styleId="970" w:customStyle="1">
    <w:name w:val="普通正文"/>
    <w:basedOn w:val="733"/>
    <w:uiPriority w:val="0"/>
    <w:qFormat/>
    <w:pPr>
      <w:ind w:firstLine="480"/>
      <w:jc w:val="left"/>
      <w:spacing w:before="120" w:after="120" w:line="360" w:lineRule="auto"/>
    </w:pPr>
    <w:rPr>
      <w:rFonts w:ascii="Arial" w:hAnsi="Arial"/>
      <w:sz w:val="24"/>
      <w:szCs w:val="24"/>
    </w:rPr>
  </w:style>
  <w:style w:type="paragraph" w:styleId="971" w:customStyle="1">
    <w:name w:val="Char"/>
    <w:basedOn w:val="733"/>
    <w:uiPriority w:val="0"/>
    <w:qFormat/>
    <w:pPr>
      <w:ind w:firstLine="200"/>
      <w:tabs>
        <w:tab w:val="left" w:pos="360" w:leader="none"/>
      </w:tabs>
    </w:pPr>
    <w:rPr>
      <w:rFonts w:ascii="Times New Roman" w:hAnsi="Times New Roman"/>
      <w:sz w:val="28"/>
      <w:szCs w:val="30"/>
    </w:rPr>
  </w:style>
  <w:style w:type="table" w:styleId="972" w:customStyle="1">
    <w:name w:val="Table Normal"/>
    <w:uiPriority w:val="0"/>
    <w:unhideWhenUsed/>
    <w:qFormat/>
    <w:tblPr>
      <w:tblCellMar>
        <w:left w:w="0" w:type="dxa"/>
        <w:top w:w="0" w:type="dxa"/>
        <w:right w:w="0" w:type="dxa"/>
        <w:bottom w:w="0" w:type="dxa"/>
      </w:tblCellMar>
    </w:tblPr>
  </w:style>
  <w:style w:type="paragraph" w:styleId="973" w:customStyle="1">
    <w:name w:val="样式 段后: 0.25 行"/>
    <w:basedOn w:val="733"/>
    <w:next w:val="974"/>
    <w:uiPriority w:val="99"/>
    <w:qFormat/>
    <w:pPr>
      <w:ind w:left="420" w:firstLine="5796"/>
      <w:spacing w:line="300" w:lineRule="auto"/>
      <w:widowControl/>
    </w:pPr>
  </w:style>
  <w:style w:type="paragraph" w:styleId="974" w:customStyle="1">
    <w:name w:val="正文 New New New New New New New New New New New New New New"/>
    <w:next w:val="767"/>
    <w:uiPriority w:val="99"/>
    <w:qFormat/>
    <w:pPr>
      <w:ind w:firstLine="2048"/>
      <w:jc w:val="both"/>
      <w:widowControl w:val="off"/>
    </w:pPr>
    <w:rPr>
      <w:rFonts w:hint="default" w:ascii="Calibri" w:hAnsi="Calibri" w:eastAsia="宋体" w:cs="Times New Roman"/>
      <w:lang w:val="en-US" w:eastAsia="zh-CN" w:bidi="ar-SA"/>
    </w:rPr>
  </w:style>
  <w:style w:type="paragraph" w:styleId="975" w:customStyle="1">
    <w:name w:val="样式 首行缩进:  2 字符"/>
    <w:basedOn w:val="733"/>
    <w:next w:val="973"/>
    <w:uiPriority w:val="99"/>
    <w:qFormat/>
    <w:pPr>
      <w:ind w:left="480" w:firstLine="5856"/>
      <w:spacing w:line="360" w:lineRule="auto"/>
    </w:pPr>
  </w:style>
  <w:style w:type="paragraph" w:styleId="976" w:customStyle="1">
    <w:name w:val="Char Char Char Char Char Char Char Char Char"/>
    <w:basedOn w:val="733"/>
    <w:next w:val="977"/>
    <w:uiPriority w:val="99"/>
    <w:qFormat/>
    <w:pPr>
      <w:ind w:left="360" w:firstLine="5784"/>
    </w:pPr>
  </w:style>
  <w:style w:type="paragraph" w:styleId="977" w:customStyle="1">
    <w:name w:val="正文文本 21"/>
    <w:basedOn w:val="733"/>
    <w:next w:val="978"/>
    <w:uiPriority w:val="99"/>
    <w:qFormat/>
    <w:pPr>
      <w:ind w:left="720" w:firstLine="5680"/>
      <w:widowControl/>
    </w:pPr>
  </w:style>
  <w:style w:type="paragraph" w:styleId="978" w:customStyle="1">
    <w:name w:val="默认段落字体 Para Char Char Char Char Char Char Char"/>
    <w:basedOn w:val="733"/>
    <w:next w:val="975"/>
    <w:uiPriority w:val="99"/>
    <w:qFormat/>
    <w:pPr>
      <w:ind w:firstLine="200"/>
    </w:pPr>
    <w:rPr>
      <w:rFonts w:cs="Arial"/>
    </w:rPr>
  </w:style>
  <w:style w:type="paragraph" w:styleId="979" w:customStyle="1">
    <w:name w:val="正文（缩进）"/>
    <w:basedOn w:val="733"/>
    <w:uiPriority w:val="0"/>
    <w:qFormat/>
    <w:pPr>
      <w:ind w:firstLine="480"/>
    </w:pPr>
  </w:style>
  <w:style w:type="character" w:styleId="980" w:customStyle="1">
    <w:name w:val="页眉 字符"/>
    <w:basedOn w:val="743"/>
    <w:link w:val="759"/>
    <w:uiPriority w:val="99"/>
    <w:qFormat/>
    <w:rPr>
      <w:rFonts w:ascii="Calibri" w:hAnsi="Calibri"/>
      <w:sz w:val="18"/>
      <w:szCs w:val="18"/>
    </w:rPr>
  </w:style>
  <w:style w:type="character" w:styleId="981" w:customStyle="1">
    <w:name w:val="页脚 字符"/>
    <w:basedOn w:val="743"/>
    <w:link w:val="758"/>
    <w:uiPriority w:val="99"/>
    <w:qFormat/>
    <w:rPr>
      <w:rFonts w:ascii="Calibri" w:hAnsi="Calibri"/>
      <w:sz w:val="18"/>
      <w:szCs w:val="18"/>
    </w:rPr>
  </w:style>
  <w:style w:type="paragraph" w:styleId="982" w:customStyle="1">
    <w:name w:val="标题 211"/>
    <w:basedOn w:val="733"/>
    <w:next w:val="98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3" w:customStyle="1">
    <w:name w:val="正文缩进1"/>
    <w:basedOn w:val="733"/>
    <w:uiPriority w:val="0"/>
    <w:unhideWhenUsed/>
    <w:qFormat/>
    <w:pPr>
      <w:ind w:firstLine="420"/>
    </w:pPr>
  </w:style>
  <w:style w:type="paragraph" w:styleId="984" w:customStyle="1">
    <w:name w:val="WPSOffice手动目录 1"/>
    <w:uiPriority w:val="0"/>
    <w:qFormat/>
    <w:rPr>
      <w:rFonts w:hint="default" w:ascii="Times New Roman" w:hAnsi="Times New Roman" w:eastAsia="宋体" w:cs="Times New Roman"/>
      <w:lang w:val="en-US" w:eastAsia="zh-CN" w:bidi="ar-SA"/>
    </w:rPr>
  </w:style>
  <w:style w:type="paragraph" w:styleId="985" w:customStyle="1">
    <w:name w:val="WPSOffice手动目录 2"/>
    <w:uiPriority w:val="0"/>
    <w:qFormat/>
    <w:pPr>
      <w:ind w:left="200"/>
    </w:pPr>
    <w:rPr>
      <w:rFonts w:hint="default" w:ascii="Times New Roman" w:hAnsi="Times New Roman" w:eastAsia="宋体" w:cs="Times New Roman"/>
      <w:lang w:val="en-US" w:eastAsia="zh-CN" w:bidi="ar-SA"/>
    </w:rPr>
  </w:style>
  <w:style w:type="character" w:styleId="986" w:customStyle="1">
    <w:name w:val="正文文本 字符"/>
    <w:basedOn w:val="743"/>
    <w:link w:val="749"/>
    <w:uiPriority w:val="0"/>
    <w:qFormat/>
    <w:rPr>
      <w:rFonts w:ascii="楷体_GB2312" w:hAnsi="Arial" w:eastAsia="楷体_GB2312"/>
      <w:sz w:val="28"/>
      <w:szCs w:val="28"/>
    </w:rPr>
  </w:style>
  <w:style w:type="paragraph" w:styleId="987" w:customStyle="1">
    <w:name w:val="正文111"/>
    <w:next w:val="7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8" w:customStyle="1">
    <w:name w:val="正文12"/>
    <w:next w:val="733"/>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张芳</cp:lastModifiedBy>
  <cp:revision>415</cp:revision>
  <dcterms:created xsi:type="dcterms:W3CDTF">2014-10-29T12:08:00Z</dcterms:created>
  <dcterms:modified xsi:type="dcterms:W3CDTF">2025-02-19T00:34:38Z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958AF80C1F56416F8D8BD3E7F68F4C36_13</vt:lpwstr>
  </property>
  <property fmtid="{D5CDD505-2E9C-101B-9397-08002B2CF9AE}" pid="4" name="KSOTemplateDocerSaveRecord">
    <vt:lpwstr>eyJoZGlkIjoiNjU1ZTFmNGMxMmZmNTU5NWM2MGM1ZTBhMWYzOGIwMTciLCJ1c2VySWQiOiIxMzUzOTYyMTkwIn0=</vt:lpwstr>
  </property>
</Properties>
</file>